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宋体" w:hAnsi="宋体" w:cs="宋体"/>
          <w:kern w:val="0"/>
          <w:sz w:val="24"/>
        </w:rPr>
      </w:pPr>
      <w:bookmarkStart w:id="33" w:name="_GoBack"/>
      <w:bookmarkEnd w:id="33"/>
      <w:r>
        <w:rPr>
          <w:rFonts w:hint="eastAsia" w:ascii="宋体" w:hAnsi="宋体" w:cs="宋体"/>
          <w:kern w:val="0"/>
          <w:sz w:val="24"/>
        </w:rPr>
        <w:t xml:space="preserve"> </w:t>
      </w:r>
    </w:p>
    <w:p>
      <w:pPr>
        <w:spacing w:after="120"/>
        <w:jc w:val="center"/>
        <w:rPr>
          <w:rFonts w:hint="eastAsia" w:ascii="宋体" w:hAnsi="宋体" w:cs="宋体"/>
          <w:kern w:val="0"/>
          <w:sz w:val="24"/>
        </w:rPr>
      </w:pPr>
    </w:p>
    <w:p>
      <w:pPr>
        <w:spacing w:after="120"/>
        <w:jc w:val="center"/>
        <w:rPr>
          <w:rFonts w:hint="eastAsia" w:ascii="宋体" w:hAnsi="宋体" w:cs="宋体"/>
          <w:kern w:val="0"/>
          <w:sz w:val="24"/>
        </w:rPr>
      </w:pPr>
    </w:p>
    <w:p>
      <w:pPr>
        <w:spacing w:after="120"/>
        <w:jc w:val="center"/>
        <w:rPr>
          <w:rFonts w:hint="eastAsia" w:ascii="宋体" w:hAnsi="宋体" w:cs="宋体"/>
          <w:kern w:val="0"/>
          <w:sz w:val="24"/>
        </w:rPr>
      </w:pPr>
    </w:p>
    <w:p>
      <w:pPr>
        <w:spacing w:after="120"/>
        <w:jc w:val="center"/>
        <w:rPr>
          <w:rFonts w:hint="eastAsia" w:ascii="宋体" w:hAnsi="宋体" w:cs="宋体"/>
          <w:kern w:val="0"/>
          <w:sz w:val="24"/>
        </w:rPr>
      </w:pPr>
    </w:p>
    <w:p>
      <w:pPr>
        <w:spacing w:after="120"/>
        <w:jc w:val="center"/>
        <w:rPr>
          <w:rFonts w:hint="eastAsia" w:ascii="宋体" w:hAnsi="宋体" w:cs="宋体"/>
          <w:kern w:val="0"/>
          <w:sz w:val="24"/>
        </w:rPr>
      </w:pPr>
    </w:p>
    <w:p>
      <w:pPr>
        <w:spacing w:after="120"/>
        <w:jc w:val="center"/>
        <w:rPr>
          <w:rFonts w:hint="eastAsia" w:ascii="宋体" w:hAnsi="宋体" w:cs="宋体"/>
          <w:kern w:val="0"/>
          <w:sz w:val="24"/>
        </w:rPr>
      </w:pPr>
    </w:p>
    <w:p>
      <w:pPr>
        <w:spacing w:after="120"/>
        <w:jc w:val="center"/>
        <w:rPr>
          <w:rFonts w:hint="eastAsia" w:ascii="宋体" w:hAnsi="宋体"/>
          <w:b/>
          <w:sz w:val="48"/>
          <w:szCs w:val="48"/>
        </w:rPr>
      </w:pPr>
      <w:r>
        <w:rPr>
          <w:rFonts w:hint="eastAsia" w:ascii="宋体" w:hAnsi="宋体"/>
          <w:b/>
          <w:sz w:val="48"/>
          <w:szCs w:val="48"/>
        </w:rPr>
        <w:t>政 府 采 购 项 目</w:t>
      </w:r>
    </w:p>
    <w:p>
      <w:pPr>
        <w:spacing w:after="120"/>
        <w:jc w:val="center"/>
        <w:rPr>
          <w:rFonts w:hint="eastAsia" w:ascii="宋体" w:hAnsi="宋体"/>
          <w:b/>
          <w:sz w:val="72"/>
        </w:rPr>
      </w:pPr>
      <w:r>
        <w:rPr>
          <w:rFonts w:hint="eastAsia" w:ascii="宋体" w:hAnsi="宋体"/>
          <w:b/>
          <w:sz w:val="72"/>
        </w:rPr>
        <w:t>公开招标采购文件</w:t>
      </w:r>
    </w:p>
    <w:p>
      <w:pPr>
        <w:snapToGrid w:val="0"/>
        <w:spacing w:before="120" w:beforeLines="50" w:line="360" w:lineRule="auto"/>
        <w:jc w:val="center"/>
        <w:rPr>
          <w:rFonts w:hint="eastAsia" w:ascii="宋体" w:hAnsi="宋体"/>
          <w:sz w:val="30"/>
          <w:szCs w:val="72"/>
        </w:rPr>
      </w:pPr>
      <w:r>
        <w:rPr>
          <w:rFonts w:hint="eastAsia" w:ascii="宋体" w:hAnsi="宋体"/>
          <w:sz w:val="30"/>
          <w:szCs w:val="72"/>
        </w:rPr>
        <w:t>（电子招投标版）</w:t>
      </w:r>
    </w:p>
    <w:p>
      <w:pPr>
        <w:spacing w:after="120"/>
        <w:jc w:val="center"/>
        <w:rPr>
          <w:rFonts w:hint="eastAsia" w:ascii="宋体" w:hAnsi="宋体"/>
          <w:b/>
          <w:sz w:val="28"/>
          <w:szCs w:val="28"/>
        </w:rPr>
      </w:pPr>
    </w:p>
    <w:p>
      <w:pPr>
        <w:spacing w:after="120"/>
        <w:jc w:val="center"/>
        <w:rPr>
          <w:rFonts w:hint="eastAsia" w:ascii="宋体" w:hAnsi="宋体"/>
          <w:b/>
          <w:sz w:val="28"/>
          <w:szCs w:val="28"/>
        </w:rPr>
      </w:pPr>
    </w:p>
    <w:p>
      <w:pPr>
        <w:spacing w:after="120"/>
        <w:jc w:val="center"/>
        <w:rPr>
          <w:rFonts w:hint="eastAsia" w:ascii="宋体" w:hAnsi="宋体"/>
          <w:b/>
          <w:sz w:val="28"/>
          <w:szCs w:val="28"/>
        </w:rPr>
      </w:pPr>
    </w:p>
    <w:p>
      <w:pPr>
        <w:jc w:val="center"/>
        <w:rPr>
          <w:rFonts w:hint="eastAsia" w:ascii="宋体" w:hAnsi="宋体"/>
          <w:b/>
          <w:sz w:val="44"/>
          <w:szCs w:val="44"/>
        </w:rPr>
      </w:pPr>
      <w:r>
        <w:rPr>
          <w:rFonts w:hint="eastAsia" w:ascii="宋体" w:hAnsi="宋体"/>
          <w:b/>
          <w:sz w:val="44"/>
          <w:szCs w:val="44"/>
        </w:rPr>
        <w:t>(全册)</w:t>
      </w:r>
    </w:p>
    <w:p>
      <w:pPr>
        <w:jc w:val="center"/>
        <w:rPr>
          <w:rFonts w:hint="eastAsia" w:ascii="宋体" w:hAnsi="宋体"/>
          <w:b/>
          <w:szCs w:val="21"/>
        </w:rPr>
      </w:pPr>
    </w:p>
    <w:p>
      <w:pPr>
        <w:jc w:val="center"/>
        <w:rPr>
          <w:rFonts w:hint="eastAsia" w:ascii="宋体" w:hAnsi="宋体"/>
          <w:b/>
        </w:rPr>
      </w:pPr>
    </w:p>
    <w:p>
      <w:pPr>
        <w:pStyle w:val="2"/>
        <w:rPr>
          <w:rFonts w:hint="eastAsia" w:hAnsi="宋体"/>
          <w:lang w:val="en-US" w:eastAsia="zh-CN"/>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pStyle w:val="24"/>
        <w:snapToGrid w:val="0"/>
        <w:spacing w:before="120" w:after="120" w:line="360" w:lineRule="auto"/>
        <w:rPr>
          <w:rFonts w:hint="eastAsia" w:hAnsi="宋体"/>
          <w:b/>
          <w:bCs/>
          <w:sz w:val="30"/>
          <w:szCs w:val="30"/>
        </w:rPr>
      </w:pPr>
      <w:r>
        <w:rPr>
          <w:rFonts w:hAnsi="宋体"/>
          <w:b/>
          <w:bCs/>
          <w:sz w:val="30"/>
          <w:szCs w:val="30"/>
        </w:rPr>
        <w:t>项目编号：</w:t>
      </w:r>
      <w:r>
        <w:rPr>
          <w:rFonts w:hint="eastAsia" w:hAnsi="宋体"/>
          <w:b/>
          <w:bCs/>
          <w:sz w:val="30"/>
          <w:szCs w:val="30"/>
          <w:u w:val="single"/>
        </w:rPr>
        <w:t>YYJZZX-20220103</w:t>
      </w:r>
    </w:p>
    <w:p>
      <w:pPr>
        <w:snapToGrid w:val="0"/>
        <w:spacing w:before="120" w:beforeLines="50" w:line="360" w:lineRule="auto"/>
        <w:ind w:left="1506" w:hanging="1506" w:hangingChars="500"/>
        <w:rPr>
          <w:rFonts w:hint="eastAsia" w:ascii="宋体" w:hAnsi="宋体"/>
          <w:b/>
          <w:bCs/>
          <w:w w:val="95"/>
          <w:sz w:val="30"/>
          <w:szCs w:val="30"/>
        </w:rPr>
      </w:pPr>
      <w:r>
        <w:rPr>
          <w:rFonts w:hint="eastAsia" w:ascii="宋体" w:hAnsi="宋体"/>
          <w:b/>
          <w:sz w:val="30"/>
          <w:szCs w:val="72"/>
        </w:rPr>
        <w:t>项目名称：</w:t>
      </w:r>
      <w:r>
        <w:rPr>
          <w:rFonts w:hint="eastAsia" w:ascii="宋体" w:hAnsi="宋体"/>
          <w:b/>
          <w:sz w:val="30"/>
          <w:szCs w:val="72"/>
          <w:u w:val="single"/>
        </w:rPr>
        <w:t>余姚市中医医院保安及停车管理服务项目</w:t>
      </w:r>
    </w:p>
    <w:p>
      <w:pPr>
        <w:pStyle w:val="24"/>
        <w:snapToGrid w:val="0"/>
        <w:spacing w:before="120" w:after="120" w:line="360" w:lineRule="auto"/>
        <w:rPr>
          <w:rFonts w:hAnsi="宋体"/>
          <w:b/>
          <w:bCs/>
          <w:w w:val="95"/>
          <w:sz w:val="30"/>
          <w:szCs w:val="30"/>
        </w:rPr>
      </w:pPr>
      <w:r>
        <w:rPr>
          <w:rFonts w:hint="eastAsia" w:hAnsi="宋体"/>
          <w:b/>
          <w:bCs/>
          <w:w w:val="95"/>
          <w:sz w:val="30"/>
          <w:szCs w:val="30"/>
        </w:rPr>
        <w:t>采 购 人：余姚市中医医院</w:t>
      </w:r>
    </w:p>
    <w:p>
      <w:pPr>
        <w:pStyle w:val="24"/>
        <w:snapToGrid w:val="0"/>
        <w:spacing w:before="120" w:after="120" w:line="360" w:lineRule="auto"/>
        <w:rPr>
          <w:rFonts w:hint="eastAsia" w:hAnsi="宋体"/>
          <w:b/>
          <w:bCs/>
          <w:w w:val="95"/>
          <w:sz w:val="30"/>
          <w:szCs w:val="30"/>
        </w:rPr>
      </w:pPr>
      <w:r>
        <w:rPr>
          <w:rFonts w:hint="eastAsia" w:hAnsi="宋体"/>
          <w:b/>
          <w:bCs/>
          <w:w w:val="95"/>
          <w:sz w:val="30"/>
          <w:szCs w:val="30"/>
        </w:rPr>
        <w:t>采购代理机构：余姚市建筑工程咨询有限公司</w:t>
      </w:r>
    </w:p>
    <w:p>
      <w:pPr>
        <w:pStyle w:val="24"/>
        <w:snapToGrid w:val="0"/>
        <w:spacing w:before="120" w:after="120" w:line="360" w:lineRule="auto"/>
        <w:rPr>
          <w:rFonts w:hint="eastAsia" w:hAnsi="宋体"/>
          <w:w w:val="95"/>
        </w:rPr>
      </w:pPr>
      <w:r>
        <w:rPr>
          <w:rFonts w:hAnsi="宋体"/>
          <w:w w:val="95"/>
        </w:rPr>
        <w:t xml:space="preserve"> </w:t>
      </w:r>
    </w:p>
    <w:p>
      <w:pPr>
        <w:snapToGrid w:val="0"/>
        <w:spacing w:before="120" w:beforeLines="50" w:line="360" w:lineRule="auto"/>
        <w:ind w:right="1136"/>
        <w:jc w:val="center"/>
        <w:rPr>
          <w:rFonts w:hint="eastAsia" w:ascii="宋体" w:hAnsi="宋体"/>
          <w:b/>
          <w:bCs/>
          <w:w w:val="95"/>
          <w:sz w:val="30"/>
          <w:szCs w:val="30"/>
        </w:rPr>
      </w:pPr>
      <w:r>
        <w:rPr>
          <w:rFonts w:ascii="宋体" w:hAnsi="宋体"/>
          <w:b/>
          <w:bCs/>
          <w:w w:val="95"/>
          <w:sz w:val="30"/>
          <w:szCs w:val="30"/>
        </w:rPr>
        <w:t xml:space="preserve"> </w:t>
      </w:r>
      <w:r>
        <w:rPr>
          <w:rFonts w:hint="eastAsia" w:ascii="宋体" w:hAnsi="宋体"/>
          <w:b/>
          <w:bCs/>
          <w:w w:val="95"/>
          <w:sz w:val="30"/>
          <w:szCs w:val="30"/>
        </w:rPr>
        <w:t>2022年2月</w:t>
      </w:r>
    </w:p>
    <w:p>
      <w:pPr>
        <w:jc w:val="center"/>
        <w:rPr>
          <w:rFonts w:hint="eastAsia" w:ascii="宋体" w:hAnsi="宋体"/>
          <w:b/>
          <w:sz w:val="24"/>
        </w:rPr>
      </w:pPr>
    </w:p>
    <w:p>
      <w:pPr>
        <w:spacing w:line="360" w:lineRule="auto"/>
        <w:jc w:val="center"/>
        <w:rPr>
          <w:rFonts w:ascii="宋体" w:hAnsi="宋体"/>
          <w:sz w:val="32"/>
          <w:szCs w:val="32"/>
          <w:lang w:val="zh-CN"/>
        </w:rPr>
      </w:pPr>
      <w:r>
        <w:rPr>
          <w:rFonts w:ascii="宋体" w:hAnsi="宋体"/>
          <w:sz w:val="32"/>
          <w:szCs w:val="32"/>
          <w:lang w:val="zh-CN"/>
        </w:rPr>
        <w:t>目</w:t>
      </w:r>
      <w:r>
        <w:rPr>
          <w:rFonts w:hint="eastAsia" w:ascii="宋体" w:hAnsi="宋体"/>
          <w:sz w:val="32"/>
          <w:szCs w:val="32"/>
          <w:lang w:val="zh-CN"/>
        </w:rPr>
        <w:t xml:space="preserve">   </w:t>
      </w:r>
      <w:r>
        <w:rPr>
          <w:rFonts w:ascii="宋体" w:hAnsi="宋体"/>
          <w:sz w:val="32"/>
          <w:szCs w:val="32"/>
          <w:lang w:val="zh-CN"/>
        </w:rPr>
        <w:t>录</w:t>
      </w:r>
    </w:p>
    <w:p>
      <w:pPr>
        <w:rPr>
          <w:rFonts w:hint="eastAsia" w:ascii="宋体" w:hAnsi="宋体"/>
          <w:lang w:val="zh-CN"/>
        </w:rPr>
      </w:pPr>
    </w:p>
    <w:p>
      <w:pPr>
        <w:pStyle w:val="30"/>
        <w:tabs>
          <w:tab w:val="right" w:leader="dot" w:pos="8302"/>
        </w:tabs>
        <w:spacing w:line="360" w:lineRule="auto"/>
        <w:rPr>
          <w:rFonts w:ascii="宋体" w:hAnsi="宋体"/>
          <w:sz w:val="28"/>
          <w:szCs w:val="28"/>
        </w:rPr>
      </w:pPr>
      <w:r>
        <w:rPr>
          <w:rFonts w:ascii="宋体" w:hAnsi="宋体"/>
          <w:sz w:val="32"/>
          <w:szCs w:val="32"/>
        </w:rPr>
        <w:fldChar w:fldCharType="begin"/>
      </w:r>
      <w:r>
        <w:rPr>
          <w:rStyle w:val="108"/>
          <w:rFonts w:ascii="宋体" w:hAnsi="宋体"/>
          <w:sz w:val="32"/>
          <w:szCs w:val="32"/>
        </w:rPr>
        <w:instrText xml:space="preserve"> TOC \o "1-3" \h \z \u </w:instrText>
      </w:r>
      <w:r>
        <w:rPr>
          <w:rFonts w:ascii="宋体" w:hAnsi="宋体"/>
          <w:sz w:val="32"/>
          <w:szCs w:val="32"/>
        </w:rPr>
        <w:fldChar w:fldCharType="separate"/>
      </w:r>
      <w:r>
        <w:rPr>
          <w:rFonts w:ascii="宋体" w:hAnsi="宋体"/>
          <w:sz w:val="28"/>
          <w:szCs w:val="28"/>
        </w:rPr>
        <w:fldChar w:fldCharType="begin"/>
      </w:r>
      <w:r>
        <w:rPr>
          <w:rStyle w:val="48"/>
          <w:rFonts w:ascii="宋体" w:hAnsi="宋体"/>
          <w:color w:val="auto"/>
          <w:sz w:val="28"/>
          <w:szCs w:val="28"/>
        </w:rPr>
        <w:instrText xml:space="preserve"> </w:instrText>
      </w:r>
      <w:r>
        <w:rPr>
          <w:rFonts w:ascii="宋体" w:hAnsi="宋体"/>
          <w:sz w:val="28"/>
          <w:szCs w:val="28"/>
        </w:rPr>
        <w:instrText xml:space="preserve">HYPERLINK \l "_Toc529882424"</w:instrText>
      </w:r>
      <w:r>
        <w:rPr>
          <w:rStyle w:val="48"/>
          <w:rFonts w:ascii="宋体" w:hAnsi="宋体"/>
          <w:color w:val="auto"/>
          <w:sz w:val="28"/>
          <w:szCs w:val="28"/>
        </w:rPr>
        <w:instrText xml:space="preserve"> </w:instrText>
      </w:r>
      <w:r>
        <w:rPr>
          <w:rFonts w:ascii="宋体" w:hAnsi="宋体"/>
          <w:sz w:val="28"/>
          <w:szCs w:val="28"/>
        </w:rPr>
        <w:fldChar w:fldCharType="separate"/>
      </w:r>
      <w:r>
        <w:rPr>
          <w:rStyle w:val="48"/>
          <w:rFonts w:hint="eastAsia" w:ascii="宋体" w:hAnsi="宋体"/>
          <w:color w:val="auto"/>
          <w:sz w:val="28"/>
          <w:szCs w:val="28"/>
        </w:rPr>
        <w:t>第一章</w:t>
      </w:r>
      <w:r>
        <w:rPr>
          <w:rStyle w:val="48"/>
          <w:rFonts w:ascii="宋体" w:hAnsi="宋体"/>
          <w:color w:val="auto"/>
          <w:sz w:val="28"/>
          <w:szCs w:val="28"/>
        </w:rPr>
        <w:t xml:space="preserve">  </w:t>
      </w:r>
      <w:r>
        <w:rPr>
          <w:rStyle w:val="48"/>
          <w:rFonts w:hint="eastAsia" w:ascii="宋体" w:hAnsi="宋体"/>
          <w:color w:val="auto"/>
          <w:sz w:val="28"/>
          <w:szCs w:val="28"/>
        </w:rPr>
        <w:t>采购公告</w:t>
      </w:r>
      <w:r>
        <w:rPr>
          <w:rFonts w:ascii="宋体" w:hAnsi="宋体"/>
          <w:sz w:val="28"/>
          <w:szCs w:val="28"/>
        </w:rPr>
        <w:tab/>
      </w:r>
      <w:r>
        <w:rPr>
          <w:rFonts w:hint="eastAsia" w:ascii="宋体" w:hAnsi="宋体"/>
          <w:sz w:val="28"/>
          <w:szCs w:val="28"/>
        </w:rPr>
        <w:t>3</w:t>
      </w:r>
      <w:r>
        <w:rPr>
          <w:rFonts w:ascii="宋体" w:hAnsi="宋体"/>
          <w:sz w:val="28"/>
          <w:szCs w:val="28"/>
        </w:rPr>
        <w:fldChar w:fldCharType="end"/>
      </w:r>
    </w:p>
    <w:p>
      <w:pPr>
        <w:pStyle w:val="30"/>
        <w:tabs>
          <w:tab w:val="right" w:leader="dot" w:pos="8302"/>
        </w:tabs>
        <w:spacing w:line="360" w:lineRule="auto"/>
        <w:rPr>
          <w:rFonts w:ascii="宋体" w:hAnsi="宋体"/>
          <w:sz w:val="28"/>
          <w:szCs w:val="28"/>
        </w:rPr>
      </w:pPr>
      <w:r>
        <w:rPr>
          <w:rFonts w:ascii="宋体" w:hAnsi="宋体"/>
          <w:sz w:val="28"/>
          <w:szCs w:val="28"/>
        </w:rPr>
        <w:fldChar w:fldCharType="begin"/>
      </w:r>
      <w:r>
        <w:rPr>
          <w:rStyle w:val="48"/>
          <w:rFonts w:ascii="宋体" w:hAnsi="宋体"/>
          <w:color w:val="auto"/>
          <w:sz w:val="28"/>
          <w:szCs w:val="28"/>
        </w:rPr>
        <w:instrText xml:space="preserve"> </w:instrText>
      </w:r>
      <w:r>
        <w:rPr>
          <w:rFonts w:ascii="宋体" w:hAnsi="宋体"/>
          <w:sz w:val="28"/>
          <w:szCs w:val="28"/>
        </w:rPr>
        <w:instrText xml:space="preserve">HYPERLINK \l "_Toc529882425"</w:instrText>
      </w:r>
      <w:r>
        <w:rPr>
          <w:rStyle w:val="48"/>
          <w:rFonts w:ascii="宋体" w:hAnsi="宋体"/>
          <w:color w:val="auto"/>
          <w:sz w:val="28"/>
          <w:szCs w:val="28"/>
        </w:rPr>
        <w:instrText xml:space="preserve"> </w:instrText>
      </w:r>
      <w:r>
        <w:rPr>
          <w:rFonts w:ascii="宋体" w:hAnsi="宋体"/>
          <w:sz w:val="28"/>
          <w:szCs w:val="28"/>
        </w:rPr>
        <w:fldChar w:fldCharType="separate"/>
      </w:r>
      <w:r>
        <w:rPr>
          <w:rStyle w:val="48"/>
          <w:rFonts w:hint="eastAsia" w:ascii="宋体" w:hAnsi="宋体"/>
          <w:color w:val="auto"/>
          <w:sz w:val="28"/>
          <w:szCs w:val="28"/>
        </w:rPr>
        <w:t>第二章</w:t>
      </w:r>
      <w:r>
        <w:rPr>
          <w:rStyle w:val="48"/>
          <w:rFonts w:ascii="宋体" w:hAnsi="宋体"/>
          <w:color w:val="auto"/>
          <w:sz w:val="28"/>
          <w:szCs w:val="28"/>
        </w:rPr>
        <w:t xml:space="preserve">  </w:t>
      </w:r>
      <w:r>
        <w:rPr>
          <w:rFonts w:hint="eastAsia" w:ascii="宋体" w:hAnsi="宋体"/>
          <w:sz w:val="30"/>
          <w:szCs w:val="30"/>
        </w:rPr>
        <w:t>采购需求</w:t>
      </w:r>
      <w:r>
        <w:rPr>
          <w:rFonts w:ascii="宋体" w:hAnsi="宋体"/>
          <w:sz w:val="28"/>
          <w:szCs w:val="28"/>
        </w:rPr>
        <w:tab/>
      </w:r>
      <w:r>
        <w:rPr>
          <w:rFonts w:hint="eastAsia" w:ascii="宋体" w:hAnsi="宋体"/>
          <w:sz w:val="28"/>
          <w:szCs w:val="28"/>
        </w:rPr>
        <w:t>5</w:t>
      </w:r>
      <w:r>
        <w:rPr>
          <w:rFonts w:ascii="宋体" w:hAnsi="宋体"/>
          <w:sz w:val="28"/>
          <w:szCs w:val="28"/>
        </w:rPr>
        <w:fldChar w:fldCharType="end"/>
      </w:r>
    </w:p>
    <w:p>
      <w:pPr>
        <w:pStyle w:val="30"/>
        <w:tabs>
          <w:tab w:val="right" w:leader="dot" w:pos="8302"/>
        </w:tabs>
        <w:spacing w:line="360" w:lineRule="auto"/>
        <w:rPr>
          <w:rFonts w:ascii="宋体" w:hAnsi="宋体"/>
          <w:sz w:val="28"/>
          <w:szCs w:val="28"/>
        </w:rPr>
      </w:pPr>
      <w:r>
        <w:rPr>
          <w:rFonts w:ascii="宋体" w:hAnsi="宋体"/>
          <w:sz w:val="28"/>
          <w:szCs w:val="28"/>
        </w:rPr>
        <w:fldChar w:fldCharType="begin"/>
      </w:r>
      <w:r>
        <w:rPr>
          <w:rStyle w:val="48"/>
          <w:rFonts w:ascii="宋体" w:hAnsi="宋体"/>
          <w:color w:val="auto"/>
          <w:sz w:val="28"/>
          <w:szCs w:val="28"/>
        </w:rPr>
        <w:instrText xml:space="preserve"> </w:instrText>
      </w:r>
      <w:r>
        <w:rPr>
          <w:rFonts w:ascii="宋体" w:hAnsi="宋体"/>
          <w:sz w:val="28"/>
          <w:szCs w:val="28"/>
        </w:rPr>
        <w:instrText xml:space="preserve">HYPERLINK \l "_Toc529882432"</w:instrText>
      </w:r>
      <w:r>
        <w:rPr>
          <w:rStyle w:val="48"/>
          <w:rFonts w:ascii="宋体" w:hAnsi="宋体"/>
          <w:color w:val="auto"/>
          <w:sz w:val="28"/>
          <w:szCs w:val="28"/>
        </w:rPr>
        <w:instrText xml:space="preserve"> </w:instrText>
      </w:r>
      <w:r>
        <w:rPr>
          <w:rFonts w:ascii="宋体" w:hAnsi="宋体"/>
          <w:sz w:val="28"/>
          <w:szCs w:val="28"/>
        </w:rPr>
        <w:fldChar w:fldCharType="separate"/>
      </w:r>
      <w:r>
        <w:rPr>
          <w:rStyle w:val="48"/>
          <w:rFonts w:hint="eastAsia" w:ascii="宋体" w:hAnsi="宋体"/>
          <w:color w:val="auto"/>
          <w:sz w:val="28"/>
          <w:szCs w:val="28"/>
        </w:rPr>
        <w:t>第三章</w:t>
      </w:r>
      <w:r>
        <w:rPr>
          <w:rStyle w:val="48"/>
          <w:rFonts w:ascii="宋体" w:hAnsi="宋体"/>
          <w:color w:val="auto"/>
          <w:sz w:val="28"/>
          <w:szCs w:val="28"/>
        </w:rPr>
        <w:t xml:space="preserve">  </w:t>
      </w:r>
      <w:r>
        <w:rPr>
          <w:rStyle w:val="48"/>
          <w:rFonts w:hint="eastAsia" w:ascii="宋体" w:hAnsi="宋体"/>
          <w:color w:val="auto"/>
          <w:sz w:val="28"/>
          <w:szCs w:val="28"/>
        </w:rPr>
        <w:t>投标人须知</w:t>
      </w:r>
      <w:r>
        <w:rPr>
          <w:rFonts w:ascii="宋体" w:hAnsi="宋体"/>
          <w:sz w:val="28"/>
          <w:szCs w:val="28"/>
        </w:rPr>
        <w:tab/>
      </w:r>
      <w:r>
        <w:rPr>
          <w:rFonts w:hint="eastAsia" w:ascii="宋体" w:hAnsi="宋体"/>
          <w:sz w:val="28"/>
          <w:szCs w:val="28"/>
        </w:rPr>
        <w:t>16</w:t>
      </w:r>
      <w:r>
        <w:rPr>
          <w:rFonts w:ascii="宋体" w:hAnsi="宋体"/>
          <w:sz w:val="28"/>
          <w:szCs w:val="28"/>
        </w:rPr>
        <w:fldChar w:fldCharType="end"/>
      </w:r>
    </w:p>
    <w:p>
      <w:pPr>
        <w:pStyle w:val="30"/>
        <w:tabs>
          <w:tab w:val="right" w:leader="dot" w:pos="8302"/>
        </w:tabs>
        <w:spacing w:line="360" w:lineRule="auto"/>
        <w:rPr>
          <w:rFonts w:ascii="宋体" w:hAnsi="宋体"/>
          <w:sz w:val="28"/>
          <w:szCs w:val="28"/>
        </w:rPr>
      </w:pPr>
      <w:r>
        <w:rPr>
          <w:rFonts w:ascii="宋体" w:hAnsi="宋体"/>
          <w:sz w:val="28"/>
          <w:szCs w:val="28"/>
        </w:rPr>
        <w:fldChar w:fldCharType="begin"/>
      </w:r>
      <w:r>
        <w:rPr>
          <w:rStyle w:val="48"/>
          <w:rFonts w:ascii="宋体" w:hAnsi="宋体"/>
          <w:color w:val="auto"/>
          <w:sz w:val="28"/>
          <w:szCs w:val="28"/>
        </w:rPr>
        <w:instrText xml:space="preserve"> </w:instrText>
      </w:r>
      <w:r>
        <w:rPr>
          <w:rFonts w:ascii="宋体" w:hAnsi="宋体"/>
          <w:sz w:val="28"/>
          <w:szCs w:val="28"/>
        </w:rPr>
        <w:instrText xml:space="preserve">HYPERLINK \l "_Toc529882433"</w:instrText>
      </w:r>
      <w:r>
        <w:rPr>
          <w:rStyle w:val="48"/>
          <w:rFonts w:ascii="宋体" w:hAnsi="宋体"/>
          <w:color w:val="auto"/>
          <w:sz w:val="28"/>
          <w:szCs w:val="28"/>
        </w:rPr>
        <w:instrText xml:space="preserve"> </w:instrText>
      </w:r>
      <w:r>
        <w:rPr>
          <w:rFonts w:ascii="宋体" w:hAnsi="宋体"/>
          <w:sz w:val="28"/>
          <w:szCs w:val="28"/>
        </w:rPr>
        <w:fldChar w:fldCharType="separate"/>
      </w:r>
      <w:r>
        <w:rPr>
          <w:rStyle w:val="48"/>
          <w:rFonts w:hint="eastAsia" w:ascii="宋体" w:hAnsi="宋体"/>
          <w:color w:val="auto"/>
          <w:sz w:val="28"/>
          <w:szCs w:val="28"/>
        </w:rPr>
        <w:t>第四章</w:t>
      </w:r>
      <w:r>
        <w:rPr>
          <w:rStyle w:val="48"/>
          <w:rFonts w:ascii="宋体" w:hAnsi="宋体"/>
          <w:color w:val="auto"/>
          <w:sz w:val="28"/>
          <w:szCs w:val="28"/>
        </w:rPr>
        <w:t xml:space="preserve">  </w:t>
      </w:r>
      <w:r>
        <w:rPr>
          <w:rStyle w:val="48"/>
          <w:rFonts w:hint="eastAsia" w:ascii="宋体" w:hAnsi="宋体"/>
          <w:color w:val="auto"/>
          <w:sz w:val="28"/>
          <w:szCs w:val="28"/>
        </w:rPr>
        <w:t>评标方法及评标标准</w:t>
      </w:r>
      <w:r>
        <w:rPr>
          <w:rFonts w:ascii="宋体" w:hAnsi="宋体"/>
          <w:sz w:val="28"/>
          <w:szCs w:val="28"/>
        </w:rPr>
        <w:tab/>
      </w:r>
      <w:r>
        <w:rPr>
          <w:rFonts w:hint="eastAsia" w:ascii="宋体" w:hAnsi="宋体"/>
          <w:sz w:val="28"/>
          <w:szCs w:val="28"/>
        </w:rPr>
        <w:t>27</w:t>
      </w:r>
      <w:r>
        <w:rPr>
          <w:rFonts w:ascii="宋体" w:hAnsi="宋体"/>
          <w:sz w:val="28"/>
          <w:szCs w:val="28"/>
        </w:rPr>
        <w:fldChar w:fldCharType="end"/>
      </w:r>
    </w:p>
    <w:p>
      <w:pPr>
        <w:pStyle w:val="30"/>
        <w:tabs>
          <w:tab w:val="right" w:leader="dot" w:pos="8302"/>
        </w:tabs>
        <w:spacing w:line="360" w:lineRule="auto"/>
        <w:rPr>
          <w:rFonts w:ascii="宋体" w:hAnsi="宋体"/>
          <w:sz w:val="28"/>
          <w:szCs w:val="28"/>
        </w:rPr>
      </w:pPr>
      <w:r>
        <w:rPr>
          <w:rFonts w:ascii="宋体" w:hAnsi="宋体"/>
          <w:sz w:val="28"/>
          <w:szCs w:val="28"/>
        </w:rPr>
        <w:fldChar w:fldCharType="begin"/>
      </w:r>
      <w:r>
        <w:rPr>
          <w:rStyle w:val="48"/>
          <w:rFonts w:ascii="宋体" w:hAnsi="宋体"/>
          <w:color w:val="auto"/>
          <w:sz w:val="28"/>
          <w:szCs w:val="28"/>
        </w:rPr>
        <w:instrText xml:space="preserve"> </w:instrText>
      </w:r>
      <w:r>
        <w:rPr>
          <w:rFonts w:ascii="宋体" w:hAnsi="宋体"/>
          <w:sz w:val="28"/>
          <w:szCs w:val="28"/>
        </w:rPr>
        <w:instrText xml:space="preserve">HYPERLINK \l "_Toc529882434"</w:instrText>
      </w:r>
      <w:r>
        <w:rPr>
          <w:rStyle w:val="48"/>
          <w:rFonts w:ascii="宋体" w:hAnsi="宋体"/>
          <w:color w:val="auto"/>
          <w:sz w:val="28"/>
          <w:szCs w:val="28"/>
        </w:rPr>
        <w:instrText xml:space="preserve"> </w:instrText>
      </w:r>
      <w:r>
        <w:rPr>
          <w:rFonts w:ascii="宋体" w:hAnsi="宋体"/>
          <w:sz w:val="28"/>
          <w:szCs w:val="28"/>
        </w:rPr>
        <w:fldChar w:fldCharType="separate"/>
      </w:r>
      <w:r>
        <w:rPr>
          <w:rStyle w:val="48"/>
          <w:rFonts w:hint="eastAsia" w:ascii="宋体" w:hAnsi="宋体"/>
          <w:color w:val="auto"/>
          <w:sz w:val="28"/>
          <w:szCs w:val="28"/>
        </w:rPr>
        <w:t>第五章</w:t>
      </w:r>
      <w:r>
        <w:rPr>
          <w:rStyle w:val="48"/>
          <w:rFonts w:ascii="宋体" w:hAnsi="宋体"/>
          <w:color w:val="auto"/>
          <w:sz w:val="28"/>
          <w:szCs w:val="28"/>
        </w:rPr>
        <w:t xml:space="preserve">  </w:t>
      </w:r>
      <w:r>
        <w:rPr>
          <w:rStyle w:val="48"/>
          <w:rFonts w:hint="eastAsia" w:ascii="宋体" w:hAnsi="宋体"/>
          <w:color w:val="auto"/>
          <w:sz w:val="28"/>
          <w:szCs w:val="28"/>
        </w:rPr>
        <w:t>合同文本</w:t>
      </w:r>
      <w:r>
        <w:rPr>
          <w:rFonts w:ascii="宋体" w:hAnsi="宋体"/>
          <w:sz w:val="28"/>
          <w:szCs w:val="28"/>
        </w:rPr>
        <w:tab/>
      </w:r>
      <w:r>
        <w:rPr>
          <w:rFonts w:hint="eastAsia" w:ascii="宋体" w:hAnsi="宋体"/>
          <w:sz w:val="28"/>
          <w:szCs w:val="28"/>
        </w:rPr>
        <w:t>35</w:t>
      </w:r>
      <w:r>
        <w:rPr>
          <w:rFonts w:ascii="宋体" w:hAnsi="宋体"/>
          <w:sz w:val="28"/>
          <w:szCs w:val="28"/>
        </w:rPr>
        <w:fldChar w:fldCharType="end"/>
      </w:r>
    </w:p>
    <w:p>
      <w:pPr>
        <w:pStyle w:val="30"/>
        <w:tabs>
          <w:tab w:val="right" w:leader="dot" w:pos="8302"/>
        </w:tabs>
        <w:spacing w:line="360" w:lineRule="auto"/>
        <w:rPr>
          <w:rFonts w:ascii="宋体" w:hAnsi="宋体"/>
        </w:rPr>
      </w:pPr>
      <w:r>
        <w:rPr>
          <w:rFonts w:ascii="宋体" w:hAnsi="宋体"/>
          <w:sz w:val="28"/>
          <w:szCs w:val="28"/>
        </w:rPr>
        <w:fldChar w:fldCharType="begin"/>
      </w:r>
      <w:r>
        <w:rPr>
          <w:rStyle w:val="48"/>
          <w:rFonts w:ascii="宋体" w:hAnsi="宋体"/>
          <w:color w:val="auto"/>
          <w:sz w:val="28"/>
          <w:szCs w:val="28"/>
        </w:rPr>
        <w:instrText xml:space="preserve"> </w:instrText>
      </w:r>
      <w:r>
        <w:rPr>
          <w:rFonts w:ascii="宋体" w:hAnsi="宋体"/>
          <w:sz w:val="28"/>
          <w:szCs w:val="28"/>
        </w:rPr>
        <w:instrText xml:space="preserve">HYPERLINK \l "_Toc529882435"</w:instrText>
      </w:r>
      <w:r>
        <w:rPr>
          <w:rStyle w:val="48"/>
          <w:rFonts w:ascii="宋体" w:hAnsi="宋体"/>
          <w:color w:val="auto"/>
          <w:sz w:val="28"/>
          <w:szCs w:val="28"/>
        </w:rPr>
        <w:instrText xml:space="preserve"> </w:instrText>
      </w:r>
      <w:r>
        <w:rPr>
          <w:rFonts w:ascii="宋体" w:hAnsi="宋体"/>
          <w:sz w:val="28"/>
          <w:szCs w:val="28"/>
        </w:rPr>
        <w:fldChar w:fldCharType="separate"/>
      </w:r>
      <w:r>
        <w:rPr>
          <w:rStyle w:val="48"/>
          <w:rFonts w:hint="eastAsia" w:ascii="宋体" w:hAnsi="宋体"/>
          <w:color w:val="auto"/>
          <w:sz w:val="28"/>
          <w:szCs w:val="28"/>
        </w:rPr>
        <w:t>第六章</w:t>
      </w:r>
      <w:r>
        <w:rPr>
          <w:rStyle w:val="48"/>
          <w:rFonts w:ascii="宋体" w:hAnsi="宋体"/>
          <w:color w:val="auto"/>
          <w:sz w:val="28"/>
          <w:szCs w:val="28"/>
        </w:rPr>
        <w:t xml:space="preserve">  </w:t>
      </w:r>
      <w:r>
        <w:rPr>
          <w:rStyle w:val="48"/>
          <w:rFonts w:hint="eastAsia" w:ascii="宋体" w:hAnsi="宋体"/>
          <w:color w:val="auto"/>
          <w:sz w:val="28"/>
          <w:szCs w:val="28"/>
        </w:rPr>
        <w:t>投标文件格式</w:t>
      </w:r>
      <w:r>
        <w:rPr>
          <w:rFonts w:ascii="宋体" w:hAnsi="宋体"/>
          <w:sz w:val="28"/>
          <w:szCs w:val="28"/>
        </w:rPr>
        <w:tab/>
      </w:r>
      <w:r>
        <w:rPr>
          <w:rFonts w:hint="eastAsia" w:ascii="宋体" w:hAnsi="宋体"/>
          <w:sz w:val="28"/>
          <w:szCs w:val="28"/>
        </w:rPr>
        <w:t>38</w:t>
      </w:r>
      <w:r>
        <w:rPr>
          <w:rFonts w:ascii="宋体" w:hAnsi="宋体"/>
          <w:sz w:val="28"/>
          <w:szCs w:val="28"/>
        </w:rPr>
        <w:fldChar w:fldCharType="end"/>
      </w:r>
    </w:p>
    <w:p>
      <w:pPr>
        <w:pStyle w:val="115"/>
        <w:tabs>
          <w:tab w:val="right" w:leader="dot" w:pos="8302"/>
        </w:tabs>
        <w:ind w:firstLine="640"/>
        <w:rPr>
          <w:rFonts w:ascii="宋体" w:hAnsi="宋体"/>
        </w:rPr>
      </w:pPr>
      <w:r>
        <w:rPr>
          <w:rFonts w:ascii="宋体" w:hAnsi="宋体"/>
          <w:sz w:val="32"/>
          <w:szCs w:val="32"/>
        </w:rPr>
        <w:fldChar w:fldCharType="end"/>
      </w:r>
    </w:p>
    <w:p>
      <w:pPr>
        <w:pStyle w:val="3"/>
        <w:rPr>
          <w:rFonts w:hAnsi="宋体"/>
        </w:rPr>
        <w:sectPr>
          <w:footerReference r:id="rId6" w:type="first"/>
          <w:headerReference r:id="rId3" w:type="default"/>
          <w:footerReference r:id="rId4" w:type="default"/>
          <w:footerReference r:id="rId5" w:type="even"/>
          <w:pgSz w:w="11906" w:h="16838"/>
          <w:pgMar w:top="1474" w:right="1797" w:bottom="1247" w:left="1797" w:header="851" w:footer="851" w:gutter="0"/>
          <w:pgNumType w:start="1"/>
          <w:cols w:space="720" w:num="1"/>
          <w:docGrid w:linePitch="312" w:charSpace="0"/>
        </w:sectPr>
      </w:pPr>
    </w:p>
    <w:p>
      <w:pPr>
        <w:pStyle w:val="3"/>
        <w:numPr>
          <w:ilvl w:val="0"/>
          <w:numId w:val="4"/>
        </w:numPr>
        <w:ind w:left="0" w:firstLine="0"/>
        <w:rPr>
          <w:rFonts w:hint="eastAsia" w:hAnsi="宋体"/>
          <w:szCs w:val="28"/>
        </w:rPr>
      </w:pPr>
      <w:r>
        <w:rPr>
          <w:rFonts w:hint="eastAsia" w:hAnsi="宋体"/>
          <w:szCs w:val="28"/>
        </w:rPr>
        <w:t>余姚市中医医院保安服务及停车收费管理服务项目的采购公告</w:t>
      </w:r>
    </w:p>
    <w:p>
      <w:pPr>
        <w:rPr>
          <w:rFonts w:hint="eastAsia" w:ascii="宋体" w:hAnsi="宋体"/>
        </w:rPr>
      </w:pPr>
    </w:p>
    <w:p>
      <w:pPr>
        <w:pBdr>
          <w:top w:val="single" w:color="auto" w:sz="4" w:space="1"/>
          <w:left w:val="single" w:color="auto" w:sz="4" w:space="4"/>
          <w:bottom w:val="single" w:color="auto" w:sz="4" w:space="1"/>
          <w:right w:val="single" w:color="auto" w:sz="4" w:space="4"/>
        </w:pBdr>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rPr>
      </w:pPr>
      <w:r>
        <w:rPr>
          <w:rFonts w:hint="eastAsia" w:ascii="宋体" w:hAnsi="宋体"/>
          <w:u w:val="single"/>
        </w:rPr>
        <w:t>余姚市中医医院保安服务及停车收费管理服务项目</w:t>
      </w:r>
      <w:r>
        <w:rPr>
          <w:rFonts w:hint="eastAsia" w:ascii="宋体" w:hAnsi="宋体"/>
        </w:rPr>
        <w:t>招标项目的潜在投标人应在</w:t>
      </w:r>
      <w:r>
        <w:rPr>
          <w:rFonts w:hint="eastAsia" w:ascii="宋体" w:hAnsi="宋体"/>
          <w:u w:val="single"/>
        </w:rPr>
        <w:t>（</w:t>
      </w:r>
      <w:r>
        <w:rPr>
          <w:rFonts w:hint="eastAsia" w:ascii="宋体" w:hAnsi="宋体" w:cs="宋体"/>
          <w:u w:val="single"/>
        </w:rPr>
        <w:t>政采云平台（http://zfcg.czt.zj.gov.cn</w:t>
      </w:r>
      <w:r>
        <w:rPr>
          <w:rFonts w:hint="eastAsia" w:ascii="宋体" w:hAnsi="宋体"/>
          <w:u w:val="single"/>
        </w:rPr>
        <w:t>）</w:t>
      </w:r>
      <w:r>
        <w:rPr>
          <w:rFonts w:hint="eastAsia" w:ascii="宋体" w:hAnsi="宋体"/>
        </w:rPr>
        <w:t>获取招标文件，并于</w:t>
      </w:r>
      <w:r>
        <w:rPr>
          <w:rFonts w:hint="eastAsia" w:ascii="宋体" w:hAnsi="宋体"/>
          <w:u w:val="single"/>
        </w:rPr>
        <w:t>2022</w:t>
      </w:r>
      <w:r>
        <w:rPr>
          <w:rFonts w:hint="eastAsia" w:ascii="宋体" w:hAnsi="宋体"/>
          <w:bCs/>
          <w:u w:val="single"/>
        </w:rPr>
        <w:t>年3月15日13点30分（</w:t>
      </w:r>
      <w:r>
        <w:rPr>
          <w:rFonts w:hint="eastAsia" w:ascii="宋体" w:hAnsi="宋体"/>
          <w:bCs/>
        </w:rPr>
        <w:t>北京时间）前递交电</w:t>
      </w:r>
      <w:r>
        <w:rPr>
          <w:rFonts w:ascii="宋体" w:hAnsi="宋体"/>
          <w:bCs/>
        </w:rPr>
        <w:t>子</w:t>
      </w:r>
      <w:r>
        <w:rPr>
          <w:rFonts w:hint="eastAsia" w:ascii="宋体" w:hAnsi="宋体"/>
          <w:bCs/>
        </w:rPr>
        <w:t>投标</w:t>
      </w:r>
      <w:r>
        <w:rPr>
          <w:rFonts w:ascii="宋体" w:hAnsi="宋体"/>
          <w:bCs/>
        </w:rPr>
        <w:t>文件</w:t>
      </w:r>
      <w:r>
        <w:rPr>
          <w:rFonts w:hint="eastAsia" w:ascii="宋体" w:hAnsi="宋体"/>
        </w:rPr>
        <w:t>。</w:t>
      </w:r>
    </w:p>
    <w:p>
      <w:pPr>
        <w:pStyle w:val="4"/>
        <w:spacing w:line="360" w:lineRule="auto"/>
        <w:rPr>
          <w:rFonts w:ascii="宋体" w:hAnsi="宋体" w:eastAsia="宋体" w:cs="宋体"/>
          <w:b w:val="0"/>
          <w:sz w:val="21"/>
          <w:szCs w:val="21"/>
        </w:rPr>
      </w:pPr>
      <w:bookmarkStart w:id="0" w:name="_Toc35393790"/>
      <w:bookmarkStart w:id="1" w:name="_Toc28359079"/>
      <w:bookmarkStart w:id="2" w:name="_Toc28359002"/>
      <w:bookmarkStart w:id="3" w:name="_Toc35393621"/>
      <w:bookmarkStart w:id="4" w:name="_Hlk24379207"/>
      <w:r>
        <w:rPr>
          <w:rFonts w:hint="eastAsia" w:ascii="宋体" w:hAnsi="宋体" w:eastAsia="宋体" w:cs="宋体"/>
          <w:b w:val="0"/>
          <w:sz w:val="21"/>
          <w:szCs w:val="21"/>
        </w:rPr>
        <w:t>一、项目基本情况</w:t>
      </w:r>
      <w:bookmarkEnd w:id="0"/>
      <w:bookmarkEnd w:id="1"/>
      <w:bookmarkEnd w:id="2"/>
      <w:bookmarkEnd w:id="3"/>
    </w:p>
    <w:p>
      <w:pPr>
        <w:ind w:firstLine="420" w:firstLineChars="200"/>
        <w:rPr>
          <w:rFonts w:ascii="宋体" w:hAnsi="宋体"/>
        </w:rPr>
      </w:pPr>
      <w:r>
        <w:rPr>
          <w:rFonts w:hint="eastAsia" w:ascii="宋体" w:hAnsi="宋体"/>
        </w:rPr>
        <w:t>项目编号：YYJZZX-20220103</w:t>
      </w:r>
    </w:p>
    <w:p>
      <w:pPr>
        <w:ind w:firstLine="420" w:firstLineChars="200"/>
        <w:rPr>
          <w:rFonts w:ascii="宋体" w:hAnsi="宋体"/>
        </w:rPr>
      </w:pPr>
      <w:r>
        <w:rPr>
          <w:rFonts w:hint="eastAsia" w:ascii="宋体" w:hAnsi="宋体"/>
        </w:rPr>
        <w:t>项目名称：余姚市中医医院保安服务及停车收费管理服务项目</w:t>
      </w:r>
    </w:p>
    <w:bookmarkEnd w:id="4"/>
    <w:p>
      <w:pPr>
        <w:ind w:firstLine="420" w:firstLineChars="200"/>
        <w:rPr>
          <w:rFonts w:hint="eastAsia" w:ascii="宋体" w:hAnsi="宋体"/>
        </w:rPr>
      </w:pPr>
      <w:r>
        <w:rPr>
          <w:rFonts w:hint="eastAsia" w:ascii="宋体" w:hAnsi="宋体"/>
        </w:rPr>
        <w:t>预算金额：795万元（265万元/年）</w:t>
      </w:r>
    </w:p>
    <w:p>
      <w:pPr>
        <w:ind w:firstLine="420" w:firstLineChars="200"/>
        <w:rPr>
          <w:rFonts w:hint="eastAsia" w:ascii="宋体" w:hAnsi="宋体"/>
        </w:rPr>
      </w:pPr>
      <w:r>
        <w:rPr>
          <w:rFonts w:hint="eastAsia" w:ascii="宋体" w:hAnsi="宋体"/>
        </w:rPr>
        <w:t>最高限价：751.5万元（250.5万元/年）</w:t>
      </w:r>
    </w:p>
    <w:p>
      <w:pPr>
        <w:ind w:firstLine="420" w:firstLineChars="200"/>
        <w:rPr>
          <w:rFonts w:hint="eastAsia" w:ascii="宋体" w:hAnsi="宋体"/>
        </w:rPr>
      </w:pPr>
      <w:r>
        <w:rPr>
          <w:rFonts w:hint="eastAsia" w:ascii="宋体" w:hAnsi="宋体"/>
        </w:rPr>
        <w:t>采购需求：</w:t>
      </w:r>
    </w:p>
    <w:tbl>
      <w:tblPr>
        <w:tblStyle w:val="41"/>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257"/>
        <w:gridCol w:w="1990"/>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pPr>
              <w:jc w:val="center"/>
              <w:rPr>
                <w:rFonts w:hint="eastAsia" w:ascii="宋体" w:hAnsi="宋体"/>
              </w:rPr>
            </w:pPr>
            <w:r>
              <w:rPr>
                <w:rFonts w:hint="eastAsia" w:ascii="宋体" w:hAnsi="宋体"/>
              </w:rPr>
              <w:t>标项</w:t>
            </w:r>
          </w:p>
        </w:tc>
        <w:tc>
          <w:tcPr>
            <w:tcW w:w="2257" w:type="dxa"/>
            <w:noWrap w:val="0"/>
            <w:vAlign w:val="center"/>
          </w:tcPr>
          <w:p>
            <w:pPr>
              <w:jc w:val="center"/>
              <w:rPr>
                <w:rFonts w:hint="eastAsia" w:ascii="宋体" w:hAnsi="宋体"/>
              </w:rPr>
            </w:pPr>
            <w:r>
              <w:rPr>
                <w:rFonts w:hint="eastAsia" w:ascii="宋体" w:hAnsi="宋体"/>
              </w:rPr>
              <w:t>标的名称</w:t>
            </w:r>
          </w:p>
        </w:tc>
        <w:tc>
          <w:tcPr>
            <w:tcW w:w="1990" w:type="dxa"/>
            <w:noWrap w:val="0"/>
            <w:vAlign w:val="center"/>
          </w:tcPr>
          <w:p>
            <w:pPr>
              <w:jc w:val="center"/>
              <w:rPr>
                <w:rFonts w:hint="eastAsia" w:ascii="宋体" w:hAnsi="宋体"/>
              </w:rPr>
            </w:pPr>
            <w:r>
              <w:rPr>
                <w:rFonts w:hint="eastAsia" w:ascii="宋体" w:hAnsi="宋体"/>
              </w:rPr>
              <w:t>数量</w:t>
            </w:r>
          </w:p>
        </w:tc>
        <w:tc>
          <w:tcPr>
            <w:tcW w:w="3832" w:type="dxa"/>
            <w:noWrap w:val="0"/>
            <w:vAlign w:val="center"/>
          </w:tcPr>
          <w:p>
            <w:pPr>
              <w:jc w:val="center"/>
              <w:rPr>
                <w:rFonts w:hint="eastAsia" w:ascii="宋体" w:hAnsi="宋体"/>
              </w:rPr>
            </w:pPr>
            <w:r>
              <w:rPr>
                <w:rFonts w:hint="eastAsia" w:ascii="宋体" w:hAnsi="宋体"/>
              </w:rPr>
              <w:t>简要服务要求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noWrap w:val="0"/>
            <w:vAlign w:val="center"/>
          </w:tcPr>
          <w:p>
            <w:pPr>
              <w:jc w:val="center"/>
              <w:rPr>
                <w:rFonts w:ascii="宋体" w:hAnsi="宋体"/>
              </w:rPr>
            </w:pPr>
            <w:r>
              <w:rPr>
                <w:rFonts w:hint="eastAsia" w:ascii="宋体" w:hAnsi="宋体"/>
              </w:rPr>
              <w:t>01</w:t>
            </w:r>
          </w:p>
        </w:tc>
        <w:tc>
          <w:tcPr>
            <w:tcW w:w="2257" w:type="dxa"/>
            <w:noWrap w:val="0"/>
            <w:vAlign w:val="center"/>
          </w:tcPr>
          <w:p>
            <w:pPr>
              <w:jc w:val="center"/>
              <w:rPr>
                <w:rFonts w:hint="eastAsia" w:ascii="宋体" w:hAnsi="宋体"/>
              </w:rPr>
            </w:pPr>
            <w:r>
              <w:rPr>
                <w:rFonts w:hint="eastAsia" w:ascii="宋体" w:hAnsi="宋体"/>
              </w:rPr>
              <w:t>余姚市中医医院保安服务及停车收费管理服务项目</w:t>
            </w:r>
          </w:p>
        </w:tc>
        <w:tc>
          <w:tcPr>
            <w:tcW w:w="1990" w:type="dxa"/>
            <w:noWrap w:val="0"/>
            <w:vAlign w:val="center"/>
          </w:tcPr>
          <w:p>
            <w:pPr>
              <w:jc w:val="center"/>
              <w:rPr>
                <w:rFonts w:hint="eastAsia" w:ascii="宋体" w:hAnsi="宋体"/>
              </w:rPr>
            </w:pPr>
            <w:r>
              <w:rPr>
                <w:rFonts w:hint="eastAsia" w:ascii="宋体" w:hAnsi="宋体"/>
              </w:rPr>
              <w:t>一项</w:t>
            </w:r>
          </w:p>
        </w:tc>
        <w:tc>
          <w:tcPr>
            <w:tcW w:w="3832" w:type="dxa"/>
            <w:noWrap w:val="0"/>
            <w:vAlign w:val="center"/>
          </w:tcPr>
          <w:p>
            <w:pPr>
              <w:jc w:val="center"/>
              <w:rPr>
                <w:rFonts w:hint="eastAsia" w:ascii="宋体" w:hAnsi="宋体"/>
              </w:rPr>
            </w:pPr>
            <w:r>
              <w:rPr>
                <w:rFonts w:hint="eastAsia" w:ascii="宋体" w:hAnsi="宋体"/>
              </w:rPr>
              <w:t>保安服务及停车收费管理服务，详见第二章采购需求</w:t>
            </w:r>
          </w:p>
        </w:tc>
      </w:tr>
    </w:tbl>
    <w:p>
      <w:pPr>
        <w:ind w:firstLine="420" w:firstLineChars="200"/>
        <w:rPr>
          <w:rFonts w:ascii="宋体" w:hAnsi="宋体"/>
          <w:u w:val="single"/>
        </w:rPr>
      </w:pPr>
      <w:r>
        <w:rPr>
          <w:rFonts w:hint="eastAsia" w:ascii="宋体" w:hAnsi="宋体"/>
        </w:rPr>
        <w:t>合同履行期限：服务期一年，第一年合同期满后，经采购人考核合格及财政资金审批通过，可续签下一年合同，合同一年一签，最多可续签二年。</w:t>
      </w:r>
    </w:p>
    <w:p>
      <w:pPr>
        <w:spacing w:line="360" w:lineRule="auto"/>
        <w:ind w:firstLine="420" w:firstLineChars="200"/>
        <w:rPr>
          <w:rFonts w:ascii="宋体" w:hAnsi="宋体"/>
        </w:rPr>
      </w:pPr>
      <w:r>
        <w:rPr>
          <w:rFonts w:hint="eastAsia" w:ascii="宋体" w:hAnsi="宋体"/>
        </w:rPr>
        <w:t>本项目不接受联合体投标。</w:t>
      </w:r>
    </w:p>
    <w:p>
      <w:pPr>
        <w:pStyle w:val="4"/>
        <w:spacing w:line="360" w:lineRule="auto"/>
        <w:rPr>
          <w:rFonts w:ascii="宋体" w:hAnsi="宋体" w:eastAsia="宋体" w:cs="宋体"/>
          <w:b w:val="0"/>
          <w:sz w:val="21"/>
          <w:szCs w:val="21"/>
        </w:rPr>
      </w:pPr>
      <w:bookmarkStart w:id="5" w:name="_Toc35393791"/>
      <w:bookmarkStart w:id="6" w:name="_Toc28359003"/>
      <w:bookmarkStart w:id="7" w:name="_Toc28359080"/>
      <w:bookmarkStart w:id="8" w:name="_Toc35393622"/>
      <w:r>
        <w:rPr>
          <w:rFonts w:hint="eastAsia" w:ascii="宋体" w:hAnsi="宋体" w:eastAsia="宋体" w:cs="宋体"/>
          <w:b w:val="0"/>
          <w:sz w:val="21"/>
          <w:szCs w:val="21"/>
        </w:rPr>
        <w:t>二、申请人的资格要求：</w:t>
      </w:r>
      <w:bookmarkEnd w:id="5"/>
      <w:bookmarkEnd w:id="6"/>
      <w:bookmarkEnd w:id="7"/>
      <w:bookmarkEnd w:id="8"/>
    </w:p>
    <w:p>
      <w:pPr>
        <w:widowControl/>
        <w:ind w:firstLine="480"/>
        <w:jc w:val="left"/>
        <w:rPr>
          <w:rFonts w:ascii="宋体" w:hAnsi="宋体" w:cs="宋体"/>
        </w:rPr>
      </w:pPr>
      <w:r>
        <w:rPr>
          <w:rFonts w:hint="eastAsia" w:ascii="宋体" w:hAnsi="宋体" w:cs="宋体"/>
        </w:rPr>
        <w:t>1.满足《中华人民共和国政府采购法》第二十二条规定且未列入“www.creditchina.gov.cn、www.ccgp.gov.cn”网站失信被执行人、重大税收违法案件当事人名单、政府采购严重违法失信记录名单在禁止参加采购期限的供应商；</w:t>
      </w:r>
    </w:p>
    <w:p>
      <w:pPr>
        <w:widowControl/>
        <w:ind w:firstLine="480"/>
        <w:jc w:val="left"/>
        <w:rPr>
          <w:rFonts w:hint="eastAsia" w:ascii="宋体" w:hAnsi="宋体" w:cs="宋体"/>
        </w:rPr>
      </w:pPr>
      <w:bookmarkStart w:id="9" w:name="_Toc28359081"/>
      <w:bookmarkStart w:id="10" w:name="_Toc28359004"/>
      <w:r>
        <w:rPr>
          <w:rFonts w:ascii="宋体" w:hAnsi="宋体" w:cs="宋体"/>
        </w:rPr>
        <w:t>2</w:t>
      </w:r>
      <w:r>
        <w:rPr>
          <w:rFonts w:hint="eastAsia" w:ascii="宋体" w:hAnsi="宋体" w:cs="宋体"/>
        </w:rPr>
        <w:t>.落实政府采购政策需满足的资格要求：无</w:t>
      </w:r>
    </w:p>
    <w:p>
      <w:pPr>
        <w:widowControl/>
        <w:ind w:firstLine="480"/>
        <w:jc w:val="left"/>
        <w:rPr>
          <w:rFonts w:hint="eastAsia" w:ascii="宋体" w:hAnsi="宋体" w:cs="宋体"/>
        </w:rPr>
      </w:pPr>
      <w:r>
        <w:rPr>
          <w:rFonts w:hint="eastAsia" w:ascii="宋体" w:hAnsi="宋体" w:cs="宋体"/>
        </w:rPr>
        <w:t>3.本项目的特定资格要求：</w:t>
      </w:r>
      <w:r>
        <w:rPr>
          <w:rFonts w:hint="eastAsia" w:ascii="宋体" w:hAnsi="宋体"/>
        </w:rPr>
        <w:t>具备公安机关核发的保安服务许可证</w:t>
      </w:r>
      <w:r>
        <w:rPr>
          <w:rFonts w:hint="eastAsia" w:ascii="宋体" w:hAnsi="宋体" w:cs="宋体"/>
        </w:rPr>
        <w:t>。</w:t>
      </w:r>
    </w:p>
    <w:p>
      <w:pPr>
        <w:pStyle w:val="4"/>
        <w:spacing w:line="360" w:lineRule="auto"/>
        <w:rPr>
          <w:rFonts w:ascii="宋体" w:hAnsi="宋体" w:eastAsia="宋体"/>
          <w:b w:val="0"/>
          <w:bCs w:val="0"/>
          <w:sz w:val="21"/>
          <w:szCs w:val="21"/>
        </w:rPr>
      </w:pPr>
      <w:bookmarkStart w:id="11" w:name="_Toc35393792"/>
      <w:bookmarkStart w:id="12" w:name="_Toc35393623"/>
      <w:r>
        <w:rPr>
          <w:rFonts w:hint="eastAsia" w:ascii="宋体" w:hAnsi="宋体" w:eastAsia="宋体"/>
          <w:b w:val="0"/>
          <w:bCs w:val="0"/>
          <w:sz w:val="21"/>
          <w:szCs w:val="21"/>
        </w:rPr>
        <w:t>三、获取招标文件</w:t>
      </w:r>
      <w:bookmarkEnd w:id="9"/>
      <w:bookmarkEnd w:id="10"/>
      <w:bookmarkEnd w:id="11"/>
      <w:bookmarkEnd w:id="12"/>
    </w:p>
    <w:p>
      <w:pPr>
        <w:ind w:firstLine="540"/>
        <w:rPr>
          <w:rFonts w:ascii="宋体" w:hAnsi="宋体" w:cs="宋体"/>
        </w:rPr>
      </w:pPr>
      <w:r>
        <w:rPr>
          <w:rFonts w:hint="eastAsia" w:ascii="宋体" w:hAnsi="宋体" w:cs="宋体"/>
        </w:rPr>
        <w:t>时间：</w:t>
      </w:r>
      <w:r>
        <w:rPr>
          <w:rFonts w:hint="eastAsia" w:ascii="宋体" w:hAnsi="宋体" w:cs="宋体"/>
          <w:u w:val="single"/>
        </w:rPr>
        <w:t>2022年2月18日</w:t>
      </w:r>
      <w:r>
        <w:rPr>
          <w:rFonts w:hint="eastAsia" w:ascii="宋体" w:hAnsi="宋体" w:cs="宋体"/>
        </w:rPr>
        <w:t>至</w:t>
      </w:r>
      <w:r>
        <w:rPr>
          <w:rFonts w:hint="eastAsia" w:ascii="宋体" w:hAnsi="宋体" w:cs="宋体"/>
          <w:u w:val="single"/>
        </w:rPr>
        <w:t>2022年2月25日</w:t>
      </w:r>
      <w:r>
        <w:rPr>
          <w:rFonts w:hint="eastAsia" w:ascii="宋体" w:hAnsi="宋体" w:cs="宋体"/>
        </w:rPr>
        <w:t>（北京时间，</w:t>
      </w:r>
      <w:r>
        <w:rPr>
          <w:rFonts w:ascii="宋体" w:hAnsi="宋体" w:cs="宋体"/>
        </w:rPr>
        <w:t>法定节假日</w:t>
      </w:r>
      <w:r>
        <w:rPr>
          <w:rFonts w:hint="eastAsia" w:ascii="宋体" w:hAnsi="宋体" w:cs="宋体"/>
        </w:rPr>
        <w:t>除外）</w:t>
      </w:r>
    </w:p>
    <w:p>
      <w:pPr>
        <w:widowControl/>
        <w:ind w:firstLine="480"/>
        <w:jc w:val="left"/>
        <w:rPr>
          <w:rFonts w:ascii="宋体" w:hAnsi="宋体" w:cs="宋体"/>
        </w:rPr>
      </w:pPr>
      <w:r>
        <w:rPr>
          <w:rFonts w:hint="eastAsia" w:ascii="宋体" w:hAnsi="宋体" w:cs="宋体"/>
        </w:rPr>
        <w:t>地点：政采云平台（http://zfcg.czt.zj.gov.cn）；</w:t>
      </w:r>
    </w:p>
    <w:p>
      <w:pPr>
        <w:widowControl/>
        <w:ind w:firstLine="525" w:firstLineChars="250"/>
        <w:jc w:val="left"/>
        <w:rPr>
          <w:rFonts w:ascii="宋体" w:hAnsi="宋体" w:cs="宋体"/>
        </w:rPr>
      </w:pPr>
      <w:r>
        <w:rPr>
          <w:rFonts w:hint="eastAsia" w:ascii="宋体" w:hAnsi="宋体" w:cs="宋体"/>
        </w:rPr>
        <w:t>方式：</w:t>
      </w:r>
    </w:p>
    <w:p>
      <w:pPr>
        <w:widowControl/>
        <w:ind w:firstLine="420"/>
        <w:jc w:val="left"/>
        <w:rPr>
          <w:rFonts w:ascii="宋体" w:hAnsi="宋体" w:cs="宋体"/>
        </w:rPr>
      </w:pPr>
      <w:r>
        <w:rPr>
          <w:rFonts w:hint="eastAsia" w:ascii="宋体" w:hAnsi="宋体" w:cs="宋体"/>
        </w:rPr>
        <w:t>1、本项目招标文件实行“政府采购云平台”在线获取，不提供招标文件纸质版。供应商获取招标文件前应先完成“政府采购云平台”的账号注册；</w:t>
      </w:r>
    </w:p>
    <w:p>
      <w:pPr>
        <w:widowControl/>
        <w:ind w:firstLine="480"/>
        <w:jc w:val="left"/>
        <w:rPr>
          <w:rFonts w:ascii="宋体" w:hAnsi="宋体" w:cs="宋体"/>
        </w:rPr>
      </w:pPr>
      <w:r>
        <w:rPr>
          <w:rFonts w:hint="eastAsia" w:ascii="宋体" w:hAnsi="宋体" w:cs="宋体"/>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widowControl/>
        <w:ind w:firstLine="480"/>
        <w:jc w:val="left"/>
        <w:rPr>
          <w:rFonts w:ascii="宋体" w:hAnsi="宋体" w:cs="宋体"/>
        </w:rPr>
      </w:pPr>
      <w:r>
        <w:rPr>
          <w:rFonts w:ascii="宋体" w:hAnsi="宋体" w:cs="宋体"/>
        </w:rPr>
        <w:t>3</w:t>
      </w:r>
      <w:r>
        <w:rPr>
          <w:rFonts w:hint="eastAsia" w:ascii="宋体" w:hAnsi="宋体" w:cs="宋体"/>
        </w:rPr>
        <w:t>、招标公告附件内的招标文件（或采购需求）仅供阅览使用，投标</w:t>
      </w:r>
      <w:r>
        <w:rPr>
          <w:rFonts w:ascii="宋体" w:hAnsi="宋体" w:cs="宋体"/>
        </w:rPr>
        <w:t>人</w:t>
      </w:r>
      <w:r>
        <w:rPr>
          <w:rFonts w:hint="eastAsia" w:ascii="宋体" w:hAnsi="宋体" w:cs="宋体"/>
        </w:rPr>
        <w:t>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ind w:firstLine="480"/>
        <w:jc w:val="left"/>
        <w:rPr>
          <w:rFonts w:ascii="宋体" w:hAnsi="宋体" w:cs="宋体"/>
        </w:rPr>
      </w:pPr>
      <w:r>
        <w:rPr>
          <w:rFonts w:hint="eastAsia" w:ascii="宋体" w:hAnsi="宋体" w:cs="宋体"/>
        </w:rPr>
        <w:t>注：请投</w:t>
      </w:r>
      <w:r>
        <w:rPr>
          <w:rFonts w:ascii="宋体" w:hAnsi="宋体" w:cs="宋体"/>
        </w:rPr>
        <w:t>标人</w:t>
      </w:r>
      <w:r>
        <w:rPr>
          <w:rFonts w:hint="eastAsia" w:ascii="宋体" w:hAnsi="宋体" w:cs="宋体"/>
        </w:rPr>
        <w:t>按上述要求获取招标文件，如未在“政采云”系统内完成相关流程，引起的投标无效责任自负。</w:t>
      </w:r>
    </w:p>
    <w:p>
      <w:pPr>
        <w:pStyle w:val="4"/>
        <w:spacing w:line="360" w:lineRule="auto"/>
        <w:rPr>
          <w:rFonts w:ascii="宋体" w:hAnsi="宋体" w:eastAsia="宋体" w:cs="宋体"/>
          <w:b w:val="0"/>
          <w:sz w:val="21"/>
          <w:szCs w:val="21"/>
        </w:rPr>
      </w:pPr>
      <w:bookmarkStart w:id="13" w:name="_Toc28359005"/>
      <w:bookmarkStart w:id="14" w:name="_Toc28359082"/>
      <w:bookmarkStart w:id="15" w:name="_Toc35393624"/>
      <w:bookmarkStart w:id="16" w:name="_Toc35393793"/>
      <w:r>
        <w:rPr>
          <w:rFonts w:hint="eastAsia" w:ascii="宋体" w:hAnsi="宋体" w:eastAsia="宋体" w:cs="宋体"/>
          <w:b w:val="0"/>
          <w:sz w:val="21"/>
          <w:szCs w:val="21"/>
        </w:rPr>
        <w:t>四、提交投标文件</w:t>
      </w:r>
      <w:bookmarkEnd w:id="13"/>
      <w:bookmarkEnd w:id="14"/>
      <w:r>
        <w:rPr>
          <w:rFonts w:hint="eastAsia" w:ascii="宋体" w:hAnsi="宋体" w:eastAsia="宋体" w:cs="宋体"/>
          <w:b w:val="0"/>
          <w:sz w:val="21"/>
          <w:szCs w:val="21"/>
        </w:rPr>
        <w:t>截止时间、开标时间和地点</w:t>
      </w:r>
      <w:bookmarkEnd w:id="15"/>
      <w:bookmarkEnd w:id="16"/>
    </w:p>
    <w:p>
      <w:pPr>
        <w:ind w:firstLine="420" w:firstLineChars="200"/>
        <w:rPr>
          <w:rFonts w:ascii="宋体" w:hAnsi="宋体"/>
          <w:bCs/>
          <w:u w:val="single"/>
        </w:rPr>
      </w:pPr>
      <w:r>
        <w:rPr>
          <w:rFonts w:hint="eastAsia" w:ascii="宋体" w:hAnsi="宋体"/>
          <w:bCs/>
          <w:u w:val="single"/>
        </w:rPr>
        <w:t>2022年3月15日13点30分</w:t>
      </w:r>
      <w:r>
        <w:rPr>
          <w:rFonts w:hint="eastAsia" w:ascii="宋体" w:hAnsi="宋体"/>
          <w:bCs/>
        </w:rPr>
        <w:t>（北京时间）</w:t>
      </w:r>
    </w:p>
    <w:p>
      <w:pPr>
        <w:ind w:firstLine="420" w:firstLineChars="200"/>
        <w:rPr>
          <w:rFonts w:ascii="宋体" w:hAnsi="宋体"/>
          <w:bCs/>
          <w:u w:val="single"/>
        </w:rPr>
      </w:pPr>
      <w:r>
        <w:rPr>
          <w:rFonts w:hint="eastAsia" w:ascii="宋体" w:hAnsi="宋体"/>
        </w:rPr>
        <w:t>地点：本</w:t>
      </w:r>
      <w:r>
        <w:rPr>
          <w:rFonts w:ascii="宋体" w:hAnsi="宋体"/>
        </w:rPr>
        <w:t>项目</w:t>
      </w:r>
      <w:r>
        <w:rPr>
          <w:rFonts w:hint="eastAsia" w:ascii="宋体" w:hAnsi="宋体"/>
        </w:rPr>
        <w:t>实行</w:t>
      </w:r>
      <w:r>
        <w:rPr>
          <w:rFonts w:ascii="宋体" w:hAnsi="宋体"/>
        </w:rPr>
        <w:t>电子</w:t>
      </w:r>
      <w:r>
        <w:rPr>
          <w:rFonts w:hint="eastAsia" w:ascii="宋体" w:hAnsi="宋体"/>
        </w:rPr>
        <w:t>招</w:t>
      </w:r>
      <w:r>
        <w:rPr>
          <w:rFonts w:ascii="宋体" w:hAnsi="宋体"/>
        </w:rPr>
        <w:t>投标，无须</w:t>
      </w:r>
      <w:r>
        <w:rPr>
          <w:rFonts w:hint="eastAsia" w:ascii="宋体" w:hAnsi="宋体"/>
        </w:rPr>
        <w:t>投</w:t>
      </w:r>
      <w:r>
        <w:rPr>
          <w:rFonts w:ascii="宋体" w:hAnsi="宋体"/>
        </w:rPr>
        <w:t>标人到现</w:t>
      </w:r>
      <w:r>
        <w:rPr>
          <w:rFonts w:hint="eastAsia" w:ascii="宋体" w:hAnsi="宋体"/>
        </w:rPr>
        <w:t>场</w:t>
      </w:r>
      <w:r>
        <w:rPr>
          <w:rFonts w:ascii="宋体" w:hAnsi="宋体"/>
        </w:rPr>
        <w:t>。</w:t>
      </w:r>
    </w:p>
    <w:p>
      <w:pPr>
        <w:pStyle w:val="4"/>
        <w:spacing w:line="360" w:lineRule="auto"/>
        <w:rPr>
          <w:rFonts w:ascii="宋体" w:hAnsi="宋体" w:eastAsia="宋体" w:cs="宋体"/>
          <w:b w:val="0"/>
          <w:sz w:val="21"/>
          <w:szCs w:val="21"/>
        </w:rPr>
      </w:pPr>
      <w:bookmarkStart w:id="17" w:name="_Toc35393625"/>
      <w:bookmarkStart w:id="18" w:name="_Toc28359084"/>
      <w:bookmarkStart w:id="19" w:name="_Toc35393794"/>
      <w:bookmarkStart w:id="20" w:name="_Toc28359007"/>
      <w:r>
        <w:rPr>
          <w:rFonts w:hint="eastAsia" w:ascii="宋体" w:hAnsi="宋体" w:eastAsia="宋体" w:cs="宋体"/>
          <w:b w:val="0"/>
          <w:sz w:val="21"/>
          <w:szCs w:val="21"/>
        </w:rPr>
        <w:t>五、公告期限</w:t>
      </w:r>
      <w:bookmarkEnd w:id="17"/>
      <w:bookmarkEnd w:id="18"/>
      <w:bookmarkEnd w:id="19"/>
      <w:bookmarkEnd w:id="20"/>
      <w:r>
        <w:rPr>
          <w:rFonts w:hint="eastAsia" w:ascii="宋体" w:hAnsi="宋体" w:eastAsia="宋体" w:cs="宋体"/>
          <w:b w:val="0"/>
          <w:sz w:val="21"/>
          <w:szCs w:val="21"/>
        </w:rPr>
        <w:t>(招</w:t>
      </w:r>
      <w:r>
        <w:rPr>
          <w:rFonts w:ascii="宋体" w:hAnsi="宋体" w:eastAsia="宋体" w:cs="宋体"/>
          <w:b w:val="0"/>
          <w:sz w:val="21"/>
          <w:szCs w:val="21"/>
        </w:rPr>
        <w:t>标文件公告期限</w:t>
      </w:r>
      <w:r>
        <w:rPr>
          <w:rFonts w:hint="eastAsia" w:ascii="宋体" w:hAnsi="宋体" w:eastAsia="宋体" w:cs="宋体"/>
          <w:b w:val="0"/>
          <w:sz w:val="21"/>
          <w:szCs w:val="21"/>
        </w:rPr>
        <w:t>)</w:t>
      </w:r>
    </w:p>
    <w:p>
      <w:pPr>
        <w:ind w:firstLine="420" w:firstLineChars="200"/>
        <w:rPr>
          <w:rFonts w:ascii="宋体" w:hAnsi="宋体" w:cs="宋体"/>
          <w:kern w:val="0"/>
        </w:rPr>
      </w:pPr>
      <w:r>
        <w:rPr>
          <w:rFonts w:hint="eastAsia" w:ascii="宋体" w:hAnsi="宋体" w:cs="宋体"/>
          <w:kern w:val="0"/>
        </w:rPr>
        <w:t>自本公告发布之日起5个工作日。</w:t>
      </w:r>
    </w:p>
    <w:p>
      <w:pPr>
        <w:pStyle w:val="4"/>
        <w:spacing w:line="360" w:lineRule="auto"/>
        <w:rPr>
          <w:rFonts w:ascii="宋体" w:hAnsi="宋体" w:eastAsia="宋体" w:cs="宋体"/>
          <w:b w:val="0"/>
          <w:sz w:val="21"/>
          <w:szCs w:val="21"/>
        </w:rPr>
      </w:pPr>
      <w:bookmarkStart w:id="21" w:name="_Toc35393795"/>
      <w:bookmarkStart w:id="22" w:name="_Toc35393626"/>
      <w:r>
        <w:rPr>
          <w:rFonts w:hint="eastAsia" w:ascii="宋体" w:hAnsi="宋体" w:eastAsia="宋体" w:cs="宋体"/>
          <w:b w:val="0"/>
          <w:sz w:val="21"/>
          <w:szCs w:val="21"/>
        </w:rPr>
        <w:t>六、其他补充事宜</w:t>
      </w:r>
      <w:bookmarkEnd w:id="21"/>
      <w:bookmarkEnd w:id="22"/>
    </w:p>
    <w:p>
      <w:pPr>
        <w:widowControl/>
        <w:ind w:firstLine="480"/>
        <w:jc w:val="left"/>
        <w:rPr>
          <w:rFonts w:hint="eastAsia" w:ascii="宋体" w:hAnsi="宋体" w:cs="宋体"/>
          <w:kern w:val="0"/>
          <w:szCs w:val="21"/>
        </w:rPr>
      </w:pPr>
      <w:r>
        <w:rPr>
          <w:rFonts w:hint="eastAsia" w:ascii="宋体" w:hAnsi="宋体" w:cs="宋体"/>
          <w:kern w:val="0"/>
          <w:szCs w:val="21"/>
        </w:rPr>
        <w:t>1、本次政府采购活动有关信息在浙江政府采购网和宁波市公共资源交易网余姚分网公布，视同送达所有潜在投标人。</w:t>
      </w:r>
    </w:p>
    <w:p>
      <w:pPr>
        <w:widowControl/>
        <w:ind w:firstLine="480"/>
        <w:jc w:val="left"/>
        <w:rPr>
          <w:rFonts w:hint="eastAsia" w:ascii="宋体" w:hAnsi="宋体" w:cs="宋体"/>
          <w:kern w:val="0"/>
          <w:szCs w:val="21"/>
        </w:rPr>
      </w:pPr>
      <w:r>
        <w:rPr>
          <w:rFonts w:hint="eastAsia" w:ascii="宋体" w:hAnsi="宋体"/>
        </w:rPr>
        <w:t>2、本项目对符合财政扶持政策的中小企业（小型、微型）、监狱企业、残疾人福利性单位给予价格优惠扶持。</w:t>
      </w:r>
    </w:p>
    <w:p>
      <w:pPr>
        <w:pStyle w:val="4"/>
        <w:spacing w:line="360" w:lineRule="auto"/>
        <w:rPr>
          <w:rFonts w:hint="eastAsia" w:ascii="宋体" w:hAnsi="宋体" w:eastAsia="宋体" w:cs="宋体"/>
          <w:b w:val="0"/>
          <w:sz w:val="21"/>
          <w:szCs w:val="21"/>
        </w:rPr>
      </w:pPr>
      <w:bookmarkStart w:id="23" w:name="_Toc28359085"/>
      <w:bookmarkStart w:id="24" w:name="_Toc28359008"/>
      <w:bookmarkStart w:id="25" w:name="_Toc35393627"/>
      <w:bookmarkStart w:id="26" w:name="_Toc35393796"/>
      <w:r>
        <w:rPr>
          <w:rFonts w:hint="eastAsia" w:ascii="宋体" w:hAnsi="宋体" w:eastAsia="宋体" w:cs="宋体"/>
          <w:b w:val="0"/>
          <w:sz w:val="21"/>
          <w:szCs w:val="21"/>
        </w:rPr>
        <w:t>七、对本次招标提出询问，请按</w:t>
      </w:r>
      <w:r>
        <w:rPr>
          <w:rFonts w:ascii="宋体" w:hAnsi="宋体" w:eastAsia="宋体" w:cs="宋体"/>
          <w:b w:val="0"/>
          <w:sz w:val="21"/>
          <w:szCs w:val="21"/>
        </w:rPr>
        <w:t>以下方式</w:t>
      </w:r>
      <w:r>
        <w:rPr>
          <w:rFonts w:hint="eastAsia" w:ascii="宋体" w:hAnsi="宋体" w:eastAsia="宋体" w:cs="宋体"/>
          <w:b w:val="0"/>
          <w:sz w:val="21"/>
          <w:szCs w:val="21"/>
        </w:rPr>
        <w:t>联系。</w:t>
      </w:r>
      <w:bookmarkEnd w:id="23"/>
      <w:bookmarkEnd w:id="24"/>
      <w:bookmarkEnd w:id="25"/>
      <w:bookmarkEnd w:id="26"/>
    </w:p>
    <w:p>
      <w:pPr>
        <w:widowControl/>
        <w:spacing w:line="320" w:lineRule="exact"/>
        <w:ind w:firstLine="420" w:firstLineChars="200"/>
        <w:jc w:val="left"/>
        <w:rPr>
          <w:rFonts w:hint="eastAsia" w:ascii="宋体" w:hAnsi="宋体"/>
        </w:rPr>
      </w:pPr>
      <w:r>
        <w:rPr>
          <w:rFonts w:hint="eastAsia" w:ascii="宋体" w:hAnsi="宋体" w:cs="宋体"/>
        </w:rPr>
        <w:t>1.采购人信息</w:t>
      </w:r>
    </w:p>
    <w:p>
      <w:pPr>
        <w:widowControl/>
        <w:spacing w:line="320" w:lineRule="exact"/>
        <w:ind w:firstLine="420" w:firstLineChars="200"/>
        <w:jc w:val="left"/>
        <w:rPr>
          <w:rFonts w:hint="eastAsia" w:ascii="宋体" w:hAnsi="宋体"/>
        </w:rPr>
      </w:pPr>
      <w:r>
        <w:rPr>
          <w:rFonts w:hint="eastAsia" w:ascii="宋体" w:hAnsi="宋体"/>
          <w:u w:val="single"/>
        </w:rPr>
        <w:t>名称：余姚市中医医院</w:t>
      </w:r>
    </w:p>
    <w:p>
      <w:pPr>
        <w:widowControl/>
        <w:spacing w:line="320" w:lineRule="exact"/>
        <w:ind w:firstLine="420" w:firstLineChars="200"/>
        <w:jc w:val="left"/>
        <w:rPr>
          <w:rFonts w:hint="eastAsia" w:ascii="宋体" w:hAnsi="宋体"/>
        </w:rPr>
      </w:pPr>
      <w:r>
        <w:rPr>
          <w:rFonts w:hint="eastAsia" w:ascii="宋体" w:hAnsi="宋体"/>
          <w:u w:val="single"/>
        </w:rPr>
        <w:t>地址：余姚市中山南路1500号</w:t>
      </w:r>
    </w:p>
    <w:p>
      <w:pPr>
        <w:widowControl/>
        <w:spacing w:line="320" w:lineRule="exact"/>
        <w:ind w:firstLine="420" w:firstLineChars="200"/>
        <w:jc w:val="left"/>
        <w:rPr>
          <w:rFonts w:hint="eastAsia" w:ascii="宋体" w:hAnsi="宋体"/>
          <w:u w:val="single"/>
        </w:rPr>
      </w:pPr>
      <w:r>
        <w:rPr>
          <w:rFonts w:hint="eastAsia" w:ascii="宋体" w:hAnsi="宋体"/>
          <w:u w:val="single"/>
        </w:rPr>
        <w:t>项目联系人：沈烨涛</w:t>
      </w:r>
    </w:p>
    <w:p>
      <w:pPr>
        <w:widowControl/>
        <w:spacing w:line="320" w:lineRule="exact"/>
        <w:ind w:firstLine="420" w:firstLineChars="200"/>
        <w:jc w:val="left"/>
        <w:rPr>
          <w:rFonts w:hint="eastAsia" w:ascii="宋体" w:hAnsi="宋体"/>
          <w:u w:val="single"/>
        </w:rPr>
      </w:pPr>
      <w:r>
        <w:rPr>
          <w:rFonts w:hint="eastAsia" w:ascii="宋体" w:hAnsi="宋体"/>
          <w:u w:val="single"/>
        </w:rPr>
        <w:t>项目联系方式：0574-</w:t>
      </w:r>
      <w:r>
        <w:rPr>
          <w:rFonts w:ascii="宋体" w:hAnsi="宋体"/>
          <w:u w:val="single"/>
        </w:rPr>
        <w:t>62793667</w:t>
      </w:r>
    </w:p>
    <w:p>
      <w:pPr>
        <w:widowControl/>
        <w:spacing w:line="320" w:lineRule="exact"/>
        <w:ind w:firstLine="420" w:firstLineChars="200"/>
        <w:jc w:val="left"/>
        <w:rPr>
          <w:rFonts w:hint="eastAsia" w:ascii="宋体" w:hAnsi="宋体"/>
          <w:u w:val="single"/>
        </w:rPr>
      </w:pPr>
      <w:r>
        <w:rPr>
          <w:rFonts w:hint="eastAsia" w:ascii="宋体" w:hAnsi="宋体"/>
          <w:u w:val="single"/>
        </w:rPr>
        <w:t>质疑联系人： 袁继红</w:t>
      </w:r>
    </w:p>
    <w:p>
      <w:pPr>
        <w:widowControl/>
        <w:spacing w:line="320" w:lineRule="exact"/>
        <w:ind w:firstLine="420" w:firstLineChars="200"/>
        <w:jc w:val="left"/>
        <w:rPr>
          <w:rFonts w:hint="eastAsia" w:ascii="宋体" w:hAnsi="宋体"/>
          <w:u w:val="single"/>
        </w:rPr>
      </w:pPr>
      <w:r>
        <w:rPr>
          <w:rFonts w:hint="eastAsia" w:ascii="宋体" w:hAnsi="宋体"/>
          <w:u w:val="single"/>
        </w:rPr>
        <w:t>质疑联系方式：0574-</w:t>
      </w:r>
      <w:r>
        <w:rPr>
          <w:rFonts w:ascii="宋体" w:hAnsi="宋体"/>
          <w:u w:val="single"/>
        </w:rPr>
        <w:t>62793660</w:t>
      </w:r>
    </w:p>
    <w:p>
      <w:pPr>
        <w:widowControl/>
        <w:spacing w:line="320" w:lineRule="exact"/>
        <w:ind w:firstLine="420" w:firstLineChars="200"/>
        <w:jc w:val="left"/>
        <w:rPr>
          <w:rFonts w:hint="eastAsia" w:ascii="宋体" w:hAnsi="宋体"/>
        </w:rPr>
      </w:pPr>
      <w:r>
        <w:rPr>
          <w:rFonts w:hint="eastAsia" w:ascii="宋体" w:hAnsi="宋体" w:cs="宋体"/>
        </w:rPr>
        <w:t>2.采购代理机构信息</w:t>
      </w:r>
    </w:p>
    <w:p>
      <w:pPr>
        <w:widowControl/>
        <w:spacing w:line="320" w:lineRule="exact"/>
        <w:ind w:firstLine="420" w:firstLineChars="200"/>
        <w:jc w:val="left"/>
        <w:rPr>
          <w:rFonts w:hint="eastAsia" w:ascii="宋体" w:hAnsi="宋体"/>
          <w:u w:val="single"/>
        </w:rPr>
      </w:pPr>
      <w:r>
        <w:rPr>
          <w:rFonts w:hint="eastAsia" w:ascii="宋体" w:hAnsi="宋体"/>
          <w:u w:val="single"/>
        </w:rPr>
        <w:t xml:space="preserve">名称：余姚市建筑工程咨询有限公司 </w:t>
      </w:r>
    </w:p>
    <w:p>
      <w:pPr>
        <w:widowControl/>
        <w:spacing w:line="320" w:lineRule="exact"/>
        <w:ind w:firstLine="420" w:firstLineChars="200"/>
        <w:jc w:val="left"/>
        <w:rPr>
          <w:rFonts w:hint="eastAsia" w:ascii="宋体" w:hAnsi="宋体"/>
          <w:u w:val="single"/>
        </w:rPr>
      </w:pPr>
      <w:r>
        <w:rPr>
          <w:rFonts w:hint="eastAsia" w:ascii="宋体" w:hAnsi="宋体"/>
          <w:u w:val="single"/>
        </w:rPr>
        <w:t>地址：余姚市长新路50号</w:t>
      </w:r>
    </w:p>
    <w:p>
      <w:pPr>
        <w:widowControl/>
        <w:spacing w:line="320" w:lineRule="exact"/>
        <w:ind w:firstLine="420" w:firstLineChars="200"/>
        <w:jc w:val="left"/>
        <w:rPr>
          <w:rFonts w:hint="eastAsia" w:ascii="宋体" w:hAnsi="宋体"/>
          <w:u w:val="single"/>
        </w:rPr>
      </w:pPr>
      <w:r>
        <w:rPr>
          <w:rFonts w:hint="eastAsia" w:ascii="宋体" w:hAnsi="宋体"/>
          <w:u w:val="single"/>
        </w:rPr>
        <w:t>项目联系人：李植</w:t>
      </w:r>
    </w:p>
    <w:p>
      <w:pPr>
        <w:widowControl/>
        <w:spacing w:line="320" w:lineRule="exact"/>
        <w:ind w:firstLine="420" w:firstLineChars="200"/>
        <w:jc w:val="left"/>
        <w:rPr>
          <w:rFonts w:hint="eastAsia" w:ascii="宋体" w:hAnsi="宋体"/>
          <w:u w:val="single"/>
        </w:rPr>
      </w:pPr>
      <w:r>
        <w:rPr>
          <w:rFonts w:hint="eastAsia" w:ascii="宋体" w:hAnsi="宋体"/>
          <w:u w:val="single"/>
        </w:rPr>
        <w:t>项目联系方式：0574-62639489</w:t>
      </w:r>
    </w:p>
    <w:p>
      <w:pPr>
        <w:widowControl/>
        <w:spacing w:line="320" w:lineRule="exact"/>
        <w:ind w:firstLine="420" w:firstLineChars="200"/>
        <w:jc w:val="left"/>
        <w:rPr>
          <w:rFonts w:hint="eastAsia" w:ascii="宋体" w:hAnsi="宋体"/>
          <w:u w:val="single"/>
        </w:rPr>
      </w:pPr>
      <w:r>
        <w:rPr>
          <w:rFonts w:hint="eastAsia" w:ascii="宋体" w:hAnsi="宋体"/>
          <w:u w:val="single"/>
        </w:rPr>
        <w:t>质疑联系人：陈昊赟</w:t>
      </w:r>
    </w:p>
    <w:p>
      <w:pPr>
        <w:widowControl/>
        <w:spacing w:line="320" w:lineRule="exact"/>
        <w:ind w:firstLine="420" w:firstLineChars="200"/>
        <w:jc w:val="left"/>
        <w:rPr>
          <w:rFonts w:hint="eastAsia" w:ascii="宋体" w:hAnsi="宋体"/>
          <w:u w:val="single"/>
        </w:rPr>
      </w:pPr>
      <w:r>
        <w:rPr>
          <w:rFonts w:hint="eastAsia" w:ascii="宋体" w:hAnsi="宋体"/>
          <w:u w:val="single"/>
        </w:rPr>
        <w:t>质疑联系方式：0574-62639489</w:t>
      </w:r>
    </w:p>
    <w:p>
      <w:pPr>
        <w:widowControl/>
        <w:spacing w:line="320" w:lineRule="exact"/>
        <w:ind w:firstLine="420" w:firstLineChars="200"/>
        <w:jc w:val="left"/>
        <w:rPr>
          <w:rFonts w:hint="eastAsia" w:ascii="宋体" w:hAnsi="宋体"/>
          <w:u w:val="single"/>
        </w:rPr>
      </w:pPr>
      <w:r>
        <w:rPr>
          <w:rFonts w:hint="eastAsia" w:ascii="宋体" w:hAnsi="宋体"/>
          <w:u w:val="single"/>
        </w:rPr>
        <w:t>3.同级政府采购监督管理部门</w:t>
      </w:r>
    </w:p>
    <w:p>
      <w:pPr>
        <w:widowControl/>
        <w:spacing w:line="320" w:lineRule="exact"/>
        <w:ind w:firstLine="420" w:firstLineChars="200"/>
        <w:jc w:val="left"/>
        <w:rPr>
          <w:rFonts w:hint="eastAsia" w:ascii="宋体" w:hAnsi="宋体"/>
          <w:u w:val="single"/>
        </w:rPr>
      </w:pPr>
      <w:r>
        <w:rPr>
          <w:rFonts w:hint="eastAsia" w:ascii="宋体" w:hAnsi="宋体"/>
          <w:u w:val="single"/>
        </w:rPr>
        <w:t>名称：余姚市财政局</w:t>
      </w:r>
    </w:p>
    <w:p>
      <w:pPr>
        <w:widowControl/>
        <w:spacing w:line="320" w:lineRule="exact"/>
        <w:ind w:firstLine="420" w:firstLineChars="200"/>
        <w:jc w:val="left"/>
        <w:rPr>
          <w:rFonts w:hint="eastAsia" w:ascii="宋体" w:hAnsi="宋体"/>
          <w:u w:val="single"/>
        </w:rPr>
      </w:pPr>
      <w:r>
        <w:rPr>
          <w:rFonts w:hint="eastAsia" w:ascii="宋体" w:hAnsi="宋体"/>
          <w:u w:val="single"/>
        </w:rPr>
        <w:t>地址：余姚市南滨江路118号</w:t>
      </w:r>
    </w:p>
    <w:p>
      <w:pPr>
        <w:widowControl/>
        <w:spacing w:line="320" w:lineRule="exact"/>
        <w:ind w:firstLine="420" w:firstLineChars="200"/>
        <w:jc w:val="left"/>
        <w:rPr>
          <w:rFonts w:hint="eastAsia" w:ascii="宋体" w:hAnsi="宋体"/>
          <w:u w:val="single"/>
        </w:rPr>
      </w:pPr>
      <w:r>
        <w:rPr>
          <w:rFonts w:hint="eastAsia" w:ascii="宋体" w:hAnsi="宋体"/>
          <w:u w:val="single"/>
        </w:rPr>
        <w:t>联系人：303办公室</w:t>
      </w:r>
    </w:p>
    <w:p>
      <w:pPr>
        <w:widowControl/>
        <w:spacing w:line="320" w:lineRule="exact"/>
        <w:ind w:firstLine="420" w:firstLineChars="200"/>
        <w:jc w:val="left"/>
        <w:rPr>
          <w:rFonts w:hint="eastAsia" w:ascii="宋体" w:hAnsi="宋体"/>
          <w:u w:val="single"/>
        </w:rPr>
      </w:pPr>
      <w:r>
        <w:rPr>
          <w:rFonts w:hint="eastAsia" w:ascii="宋体" w:hAnsi="宋体"/>
          <w:u w:val="single"/>
        </w:rPr>
        <w:t>监督投诉电话：0574-62713103</w:t>
      </w:r>
    </w:p>
    <w:p/>
    <w:p>
      <w:pPr>
        <w:ind w:firstLine="480" w:firstLineChars="200"/>
        <w:rPr>
          <w:rFonts w:hint="eastAsia" w:ascii="宋体" w:hAnsi="宋体"/>
          <w:kern w:val="0"/>
          <w:sz w:val="24"/>
        </w:rPr>
      </w:pPr>
    </w:p>
    <w:p>
      <w:pPr>
        <w:ind w:firstLine="480" w:firstLineChars="200"/>
        <w:rPr>
          <w:rFonts w:hint="eastAsia" w:ascii="宋体" w:hAnsi="宋体"/>
          <w:kern w:val="0"/>
          <w:sz w:val="24"/>
        </w:rPr>
      </w:pPr>
    </w:p>
    <w:p>
      <w:pPr>
        <w:ind w:firstLine="480" w:firstLineChars="200"/>
        <w:rPr>
          <w:rFonts w:hint="eastAsia" w:ascii="宋体" w:hAnsi="宋体"/>
          <w:kern w:val="0"/>
          <w:sz w:val="24"/>
        </w:rPr>
      </w:pPr>
    </w:p>
    <w:p>
      <w:pPr>
        <w:ind w:firstLine="480" w:firstLineChars="200"/>
        <w:rPr>
          <w:rFonts w:hint="eastAsia" w:ascii="宋体" w:hAnsi="宋体"/>
          <w:kern w:val="0"/>
          <w:sz w:val="24"/>
        </w:rPr>
      </w:pPr>
    </w:p>
    <w:p>
      <w:pPr>
        <w:ind w:firstLine="480" w:firstLineChars="200"/>
        <w:rPr>
          <w:rFonts w:hint="eastAsia" w:ascii="宋体" w:hAnsi="宋体"/>
          <w:kern w:val="0"/>
          <w:sz w:val="24"/>
        </w:rPr>
      </w:pPr>
    </w:p>
    <w:p>
      <w:pPr>
        <w:ind w:firstLine="480" w:firstLineChars="200"/>
        <w:rPr>
          <w:rFonts w:hint="eastAsia" w:ascii="宋体" w:hAnsi="宋体"/>
          <w:kern w:val="0"/>
          <w:sz w:val="24"/>
        </w:rPr>
      </w:pPr>
    </w:p>
    <w:p>
      <w:pPr>
        <w:rPr>
          <w:rFonts w:hint="eastAsia" w:ascii="宋体" w:hAnsi="宋体"/>
        </w:rPr>
      </w:pPr>
    </w:p>
    <w:p>
      <w:pPr>
        <w:pStyle w:val="3"/>
        <w:ind w:firstLine="562" w:firstLineChars="200"/>
        <w:rPr>
          <w:rFonts w:hint="eastAsia" w:hAnsi="宋体"/>
        </w:rPr>
      </w:pPr>
      <w:bookmarkStart w:id="27" w:name="_Toc529882425"/>
      <w:r>
        <w:rPr>
          <w:rFonts w:hint="eastAsia" w:hAnsi="宋体"/>
        </w:rPr>
        <w:t xml:space="preserve">第二章  </w:t>
      </w:r>
      <w:bookmarkEnd w:id="27"/>
      <w:r>
        <w:rPr>
          <w:rFonts w:hint="eastAsia" w:hAnsi="宋体"/>
          <w:sz w:val="30"/>
          <w:szCs w:val="30"/>
        </w:rPr>
        <w:t>采购需求</w:t>
      </w:r>
    </w:p>
    <w:p>
      <w:pPr>
        <w:pStyle w:val="3"/>
        <w:keepLines/>
        <w:spacing w:line="360" w:lineRule="auto"/>
        <w:ind w:left="425" w:hanging="425"/>
        <w:jc w:val="both"/>
        <w:rPr>
          <w:rFonts w:hint="eastAsia" w:hAnsi="宋体"/>
        </w:rPr>
      </w:pPr>
      <w:bookmarkStart w:id="28" w:name="_Toc529882431"/>
      <w:r>
        <w:rPr>
          <w:rFonts w:hint="eastAsia" w:hAnsi="宋体"/>
        </w:rPr>
        <w:t>一、招标内容及采购需求</w:t>
      </w:r>
    </w:p>
    <w:p>
      <w:pPr>
        <w:spacing w:line="320" w:lineRule="exact"/>
        <w:ind w:firstLine="422" w:firstLineChars="200"/>
        <w:rPr>
          <w:rFonts w:ascii="宋体" w:hAnsi="宋体"/>
          <w:szCs w:val="21"/>
        </w:rPr>
      </w:pPr>
      <w:r>
        <w:rPr>
          <w:rFonts w:hint="eastAsia" w:ascii="宋体" w:hAnsi="宋体"/>
          <w:b/>
          <w:bCs/>
          <w:szCs w:val="21"/>
        </w:rPr>
        <w:t>（一）、</w:t>
      </w:r>
      <w:r>
        <w:rPr>
          <w:rFonts w:ascii="宋体" w:hAnsi="宋体"/>
          <w:b/>
          <w:bCs/>
          <w:szCs w:val="21"/>
        </w:rPr>
        <w:t>安全保卫区域和服务内容：</w:t>
      </w:r>
    </w:p>
    <w:p>
      <w:pPr>
        <w:spacing w:line="320" w:lineRule="exact"/>
        <w:ind w:firstLine="420" w:firstLineChars="200"/>
        <w:rPr>
          <w:rFonts w:ascii="宋体" w:hAnsi="宋体"/>
          <w:szCs w:val="21"/>
        </w:rPr>
      </w:pPr>
      <w:r>
        <w:rPr>
          <w:rFonts w:hint="eastAsia" w:ascii="宋体" w:hAnsi="宋体"/>
          <w:szCs w:val="21"/>
        </w:rPr>
        <w:t>余姚</w:t>
      </w:r>
      <w:r>
        <w:rPr>
          <w:rFonts w:ascii="宋体" w:hAnsi="宋体"/>
          <w:szCs w:val="21"/>
        </w:rPr>
        <w:t>中医医院医院出入口、住院部、门急诊楼、行政后勤用房和医院外围等全院治安、消防、车辆（收费）管理、门岗等工作，做好防火、防盗、防爆、防破坏、防恐怖、防自然灾害、处置突发事件、协助处理医患纠纷</w:t>
      </w:r>
      <w:r>
        <w:rPr>
          <w:rFonts w:hint="eastAsia" w:ascii="宋体" w:hAnsi="宋体"/>
          <w:szCs w:val="21"/>
        </w:rPr>
        <w:t>、</w:t>
      </w:r>
      <w:r>
        <w:rPr>
          <w:rFonts w:ascii="宋体" w:hAnsi="宋体"/>
          <w:szCs w:val="21"/>
        </w:rPr>
        <w:t>尸体搬运</w:t>
      </w:r>
      <w:r>
        <w:rPr>
          <w:rFonts w:hint="eastAsia" w:ascii="宋体" w:hAnsi="宋体"/>
          <w:szCs w:val="21"/>
        </w:rPr>
        <w:t>、太平间管理和疫情防控</w:t>
      </w:r>
      <w:r>
        <w:rPr>
          <w:rFonts w:ascii="宋体" w:hAnsi="宋体"/>
          <w:szCs w:val="21"/>
        </w:rPr>
        <w:t>等工作，保持医院正常的医疗秩序，有效保护医院财产、医务人员的人身安全，保障院内交通顺畅，停车有序，保障医院重大活动的保安等工作。并且根据医院需求做好消防、治安、**、车辆收费、人员培训、人事档案等台账资料库等。</w:t>
      </w:r>
    </w:p>
    <w:p>
      <w:pPr>
        <w:spacing w:line="320" w:lineRule="exact"/>
        <w:ind w:firstLine="422" w:firstLineChars="200"/>
        <w:rPr>
          <w:rFonts w:ascii="宋体" w:hAnsi="宋体"/>
          <w:b/>
          <w:bCs/>
          <w:szCs w:val="21"/>
        </w:rPr>
      </w:pPr>
      <w:r>
        <w:rPr>
          <w:rFonts w:hint="eastAsia" w:ascii="宋体" w:hAnsi="宋体"/>
          <w:b/>
          <w:bCs/>
          <w:szCs w:val="21"/>
        </w:rPr>
        <w:t>（二）、</w:t>
      </w:r>
      <w:r>
        <w:rPr>
          <w:rFonts w:ascii="宋体" w:hAnsi="宋体"/>
          <w:b/>
          <w:bCs/>
          <w:szCs w:val="21"/>
        </w:rPr>
        <w:t>岗位设置</w:t>
      </w:r>
    </w:p>
    <w:tbl>
      <w:tblPr>
        <w:tblStyle w:val="41"/>
        <w:tblW w:w="9498" w:type="dxa"/>
        <w:jc w:val="center"/>
        <w:tblLayout w:type="fixed"/>
        <w:tblCellMar>
          <w:top w:w="0" w:type="dxa"/>
          <w:left w:w="108" w:type="dxa"/>
          <w:bottom w:w="0" w:type="dxa"/>
          <w:right w:w="108" w:type="dxa"/>
        </w:tblCellMar>
      </w:tblPr>
      <w:tblGrid>
        <w:gridCol w:w="1577"/>
        <w:gridCol w:w="850"/>
        <w:gridCol w:w="2484"/>
        <w:gridCol w:w="4587"/>
      </w:tblGrid>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岗位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szCs w:val="21"/>
              </w:rPr>
            </w:pPr>
            <w:r>
              <w:rPr>
                <w:rFonts w:hint="eastAsia" w:ascii="宋体" w:hAnsi="宋体" w:cs="宋体"/>
                <w:szCs w:val="21"/>
              </w:rPr>
              <w:t>人数</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工作内容</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rPr>
                <w:rFonts w:ascii="宋体" w:hAnsi="宋体"/>
                <w:szCs w:val="21"/>
              </w:rPr>
            </w:pPr>
            <w:r>
              <w:rPr>
                <w:rFonts w:hint="eastAsia" w:ascii="宋体" w:hAnsi="宋体" w:cs="宋体"/>
                <w:szCs w:val="21"/>
              </w:rPr>
              <w:t>备注说明</w:t>
            </w:r>
          </w:p>
        </w:tc>
      </w:tr>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项目经理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szCs w:val="21"/>
              </w:rPr>
            </w:pPr>
            <w:r>
              <w:rPr>
                <w:rFonts w:hint="eastAsia" w:ascii="宋体" w:hAnsi="宋体" w:cs="宋体"/>
                <w:szCs w:val="21"/>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保安经理</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rPr>
                <w:rFonts w:ascii="宋体" w:hAnsi="宋体"/>
                <w:szCs w:val="21"/>
              </w:rPr>
            </w:pPr>
          </w:p>
        </w:tc>
      </w:tr>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特勤队员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szCs w:val="21"/>
              </w:rPr>
            </w:pPr>
            <w:r>
              <w:rPr>
                <w:rFonts w:hint="eastAsia" w:ascii="宋体" w:hAnsi="宋体" w:cs="宋体"/>
                <w:szCs w:val="21"/>
              </w:rPr>
              <w:t>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处理院区日常各类突发事件，院区巡逻</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rPr>
                <w:rFonts w:ascii="宋体" w:hAnsi="宋体"/>
                <w:szCs w:val="21"/>
              </w:rPr>
            </w:pPr>
          </w:p>
        </w:tc>
      </w:tr>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消控室</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szCs w:val="21"/>
              </w:rPr>
            </w:pPr>
            <w:r>
              <w:rPr>
                <w:rFonts w:hint="eastAsia" w:ascii="宋体" w:hAnsi="宋体" w:cs="宋体"/>
                <w:szCs w:val="21"/>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消控室24小时两人上岗，每班8小时</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rPr>
                <w:rFonts w:ascii="宋体" w:hAnsi="宋体"/>
                <w:szCs w:val="21"/>
              </w:rPr>
            </w:pPr>
          </w:p>
        </w:tc>
      </w:tr>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车辆管理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szCs w:val="21"/>
              </w:rPr>
            </w:pPr>
            <w:r>
              <w:rPr>
                <w:rFonts w:hint="eastAsia" w:ascii="宋体" w:hAnsi="宋体" w:cs="宋体"/>
                <w:szCs w:val="21"/>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负责院区地面及地下室通道、停车场各类车辆引导、秩序维护</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门诊大厅外非机动车管理1人，西门车行入口机动1人，地下室车辆管理2人，住院部门口车辆管理2人(兼北行车入口），东道路车辆管理机动1人，急诊门外及辅助用房周边车辆管理2人，</w:t>
            </w:r>
          </w:p>
        </w:tc>
      </w:tr>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西门卫</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szCs w:val="21"/>
              </w:rPr>
            </w:pPr>
            <w:r>
              <w:rPr>
                <w:rFonts w:hint="eastAsia" w:ascii="宋体" w:hAnsi="宋体" w:cs="宋体"/>
                <w:szCs w:val="21"/>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门卫室24小时执勤</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门卫室执勤及周边秩序维护，白天1人，晚上1人</w:t>
            </w:r>
          </w:p>
        </w:tc>
      </w:tr>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西南门卫</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szCs w:val="21"/>
              </w:rPr>
            </w:pPr>
            <w:r>
              <w:rPr>
                <w:rFonts w:hint="eastAsia" w:ascii="宋体" w:hAnsi="宋体" w:cs="宋体"/>
                <w:szCs w:val="21"/>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门卫室24小时执勤</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门卫室执勤及周边秩序维护，白天1人，晚上1人</w:t>
            </w:r>
          </w:p>
        </w:tc>
      </w:tr>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急诊五楼（行政办公区域）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szCs w:val="21"/>
              </w:rPr>
            </w:pPr>
            <w:r>
              <w:rPr>
                <w:rFonts w:hint="eastAsia" w:ascii="宋体" w:hAnsi="宋体" w:cs="宋体"/>
                <w:szCs w:val="21"/>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急诊五楼</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rPr>
                <w:rFonts w:ascii="宋体" w:hAnsi="宋体"/>
                <w:szCs w:val="21"/>
              </w:rPr>
            </w:pPr>
          </w:p>
        </w:tc>
      </w:tr>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夜班秩序维护及巡逻</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szCs w:val="21"/>
              </w:rPr>
            </w:pPr>
            <w:r>
              <w:rPr>
                <w:rFonts w:hint="eastAsia" w:ascii="宋体" w:hAnsi="宋体" w:cs="宋体"/>
                <w:szCs w:val="21"/>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夜间进出口管控、秩序维护、巡逻打点</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急诊进出口管控3人，外围加地下室车辆管理巡查1人，室内巡逻机动2人（兼巡更打点）</w:t>
            </w:r>
          </w:p>
        </w:tc>
      </w:tr>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停车收费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szCs w:val="21"/>
              </w:rPr>
            </w:pPr>
            <w:r>
              <w:rPr>
                <w:rFonts w:hint="eastAsia" w:ascii="宋体" w:hAnsi="宋体" w:cs="宋体"/>
                <w:szCs w:val="21"/>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停车收费岗及职工停车场管理</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职工停车场1人、白班南岗2人），北岗2人，夜班南岗1人</w:t>
            </w:r>
          </w:p>
        </w:tc>
      </w:tr>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室内秩序维护及疫情防控</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宋体" w:hAnsi="宋体"/>
                <w:szCs w:val="21"/>
              </w:rPr>
            </w:pPr>
            <w:r>
              <w:rPr>
                <w:rFonts w:hint="eastAsia" w:ascii="宋体" w:hAnsi="宋体" w:cs="宋体"/>
                <w:szCs w:val="21"/>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室内特殊区域秩序维护及疫情防控</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rPr>
                <w:rFonts w:ascii="宋体" w:hAnsi="宋体"/>
                <w:szCs w:val="21"/>
              </w:rPr>
            </w:pPr>
            <w:r>
              <w:rPr>
                <w:rFonts w:hint="eastAsia" w:ascii="宋体" w:hAnsi="宋体" w:cs="宋体"/>
                <w:szCs w:val="21"/>
              </w:rPr>
              <w:t>体检中心1人，核酸检测点1人，门诊收费1人，门诊大厅出入口2人，住院大厅出入口1人，急诊大厅出入口2人，住院部电梯口1人，</w:t>
            </w:r>
          </w:p>
        </w:tc>
      </w:tr>
      <w:tr>
        <w:tblPrEx>
          <w:tblCellMar>
            <w:top w:w="0" w:type="dxa"/>
            <w:left w:w="108" w:type="dxa"/>
            <w:bottom w:w="0" w:type="dxa"/>
            <w:right w:w="108" w:type="dxa"/>
          </w:tblCellMar>
        </w:tblPrEx>
        <w:trPr>
          <w:trHeight w:val="567"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rPr>
                <w:rFonts w:ascii="宋体" w:hAnsi="宋体"/>
                <w:szCs w:val="21"/>
              </w:rPr>
            </w:pPr>
            <w:r>
              <w:rPr>
                <w:rFonts w:hint="eastAsia" w:ascii="宋体" w:hAnsi="宋体" w:cs="宋体"/>
                <w:szCs w:val="21"/>
              </w:rPr>
              <w:t>合计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宋体" w:hAnsi="宋体"/>
                <w:szCs w:val="21"/>
              </w:rPr>
            </w:pPr>
            <w:r>
              <w:rPr>
                <w:rFonts w:hint="eastAsia" w:ascii="宋体" w:hAnsi="宋体" w:cs="宋体"/>
                <w:szCs w:val="21"/>
              </w:rPr>
              <w:t>46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rPr>
                <w:rFonts w:ascii="宋体" w:hAnsi="宋体"/>
                <w:szCs w:val="21"/>
              </w:rPr>
            </w:pPr>
            <w:r>
              <w:rPr>
                <w:rFonts w:hint="eastAsia" w:ascii="宋体" w:hAnsi="宋体" w:cs="宋体"/>
                <w:szCs w:val="21"/>
              </w:rPr>
              <w:t>/</w:t>
            </w:r>
          </w:p>
        </w:tc>
        <w:tc>
          <w:tcPr>
            <w:tcW w:w="4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rPr>
                <w:rFonts w:ascii="宋体" w:hAnsi="宋体"/>
                <w:szCs w:val="21"/>
              </w:rPr>
            </w:pPr>
            <w:r>
              <w:rPr>
                <w:rFonts w:hint="eastAsia" w:ascii="宋体" w:hAnsi="宋体" w:cs="宋体"/>
                <w:szCs w:val="21"/>
              </w:rPr>
              <w:t>/</w:t>
            </w:r>
          </w:p>
        </w:tc>
      </w:tr>
    </w:tbl>
    <w:p>
      <w:pPr>
        <w:spacing w:line="320" w:lineRule="exact"/>
        <w:ind w:firstLine="422" w:firstLineChars="200"/>
        <w:rPr>
          <w:rFonts w:ascii="宋体" w:hAnsi="宋体"/>
          <w:b/>
          <w:bCs/>
          <w:szCs w:val="21"/>
        </w:rPr>
      </w:pPr>
      <w:r>
        <w:rPr>
          <w:rFonts w:hint="eastAsia" w:ascii="宋体" w:hAnsi="宋体"/>
          <w:b/>
          <w:bCs/>
          <w:szCs w:val="21"/>
        </w:rPr>
        <w:t>一）人员总体要求：</w:t>
      </w:r>
    </w:p>
    <w:p>
      <w:pPr>
        <w:spacing w:line="320" w:lineRule="exact"/>
        <w:ind w:firstLine="420" w:firstLineChars="200"/>
        <w:rPr>
          <w:rFonts w:ascii="宋体" w:hAnsi="宋体"/>
          <w:szCs w:val="21"/>
        </w:rPr>
      </w:pPr>
      <w:r>
        <w:rPr>
          <w:rFonts w:ascii="宋体" w:hAnsi="宋体"/>
          <w:szCs w:val="21"/>
        </w:rPr>
        <w:t>l、政治素质：拥护党的路线、方针、政策，尊重领导，服从安排，听从指挥，无违法犯罪记录等。爱岗敬业，恪尽职守，遵纪守法，文明执勤，礼貌待人，敢于同违法犯罪现象作斗争；</w:t>
      </w:r>
    </w:p>
    <w:p>
      <w:pPr>
        <w:spacing w:line="320" w:lineRule="exact"/>
        <w:ind w:firstLine="420" w:firstLineChars="200"/>
        <w:rPr>
          <w:rFonts w:ascii="宋体" w:hAnsi="宋体"/>
          <w:szCs w:val="21"/>
        </w:rPr>
      </w:pPr>
      <w:r>
        <w:rPr>
          <w:rFonts w:ascii="宋体" w:hAnsi="宋体"/>
          <w:szCs w:val="21"/>
        </w:rPr>
        <w:t>2、身体条件：身体健康，相貌端正，仪表大方，年龄 22—55 岁之间（特勤人员年龄在 40 岁以下，车辆管理人员年龄可放宽为 55 岁）；50 岁以上员工比例不高于 30％。</w:t>
      </w:r>
    </w:p>
    <w:p>
      <w:pPr>
        <w:spacing w:line="320" w:lineRule="exact"/>
        <w:ind w:firstLine="420" w:firstLineChars="200"/>
        <w:rPr>
          <w:rFonts w:ascii="宋体" w:hAnsi="宋体"/>
          <w:szCs w:val="21"/>
        </w:rPr>
      </w:pPr>
      <w:r>
        <w:rPr>
          <w:rFonts w:ascii="宋体" w:hAnsi="宋体"/>
          <w:szCs w:val="21"/>
        </w:rPr>
        <w:t>3、业务技能要求：具备相关法律法规知识及安保知识和消防知识，具备一定的语言和文字表达能力；</w:t>
      </w:r>
    </w:p>
    <w:p>
      <w:pPr>
        <w:spacing w:line="320" w:lineRule="exact"/>
        <w:ind w:firstLine="420" w:firstLineChars="200"/>
        <w:rPr>
          <w:rFonts w:ascii="宋体" w:hAnsi="宋体"/>
          <w:szCs w:val="21"/>
        </w:rPr>
      </w:pPr>
      <w:r>
        <w:rPr>
          <w:rFonts w:ascii="宋体" w:hAnsi="宋体"/>
          <w:szCs w:val="21"/>
        </w:rPr>
        <w:t>4、有正常劳动技能，初中以上文化程度，具备良好的语言表达及沟通协调能力；</w:t>
      </w:r>
    </w:p>
    <w:p>
      <w:pPr>
        <w:spacing w:line="320" w:lineRule="exact"/>
        <w:ind w:firstLine="420" w:firstLineChars="200"/>
        <w:rPr>
          <w:rFonts w:ascii="宋体" w:hAnsi="宋体"/>
          <w:szCs w:val="21"/>
        </w:rPr>
      </w:pPr>
      <w:r>
        <w:rPr>
          <w:rFonts w:ascii="宋体" w:hAnsi="宋体"/>
          <w:szCs w:val="21"/>
        </w:rPr>
        <w:t>5、</w:t>
      </w:r>
      <w:r>
        <w:rPr>
          <w:rFonts w:hint="eastAsia" w:ascii="宋体" w:hAnsi="宋体"/>
          <w:szCs w:val="21"/>
        </w:rPr>
        <w:t>合同签订后一个月内，需将对应岗位上岗证《公安局核发的保安员证》和合格的健康证明（一年一次体检）上交至甲方备案，无传染病或卫生部门规定服务行业限制的其它疾病</w:t>
      </w:r>
      <w:r>
        <w:rPr>
          <w:rFonts w:ascii="宋体" w:hAnsi="宋体"/>
          <w:szCs w:val="21"/>
        </w:rPr>
        <w:t>。</w:t>
      </w:r>
    </w:p>
    <w:p>
      <w:pPr>
        <w:spacing w:line="320" w:lineRule="exact"/>
        <w:ind w:firstLine="422" w:firstLineChars="200"/>
        <w:rPr>
          <w:rFonts w:ascii="宋体" w:hAnsi="宋体"/>
          <w:b/>
          <w:bCs/>
          <w:szCs w:val="21"/>
        </w:rPr>
      </w:pPr>
      <w:r>
        <w:rPr>
          <w:rFonts w:hint="eastAsia" w:ascii="宋体" w:hAnsi="宋体"/>
          <w:b/>
          <w:bCs/>
          <w:szCs w:val="21"/>
        </w:rPr>
        <w:t>二）</w:t>
      </w:r>
      <w:r>
        <w:rPr>
          <w:rFonts w:ascii="宋体" w:hAnsi="宋体"/>
          <w:b/>
          <w:bCs/>
          <w:szCs w:val="21"/>
        </w:rPr>
        <w:t>岗位职责</w:t>
      </w:r>
    </w:p>
    <w:p>
      <w:pPr>
        <w:spacing w:line="320" w:lineRule="exact"/>
        <w:ind w:firstLine="420" w:firstLineChars="200"/>
        <w:rPr>
          <w:rFonts w:ascii="宋体" w:hAnsi="宋体"/>
          <w:szCs w:val="21"/>
        </w:rPr>
      </w:pPr>
      <w:r>
        <w:rPr>
          <w:rFonts w:hint="eastAsia" w:ascii="宋体" w:hAnsi="宋体"/>
          <w:szCs w:val="21"/>
        </w:rPr>
        <w:t>保安经理</w:t>
      </w:r>
      <w:r>
        <w:rPr>
          <w:rFonts w:ascii="宋体" w:hAnsi="宋体"/>
          <w:szCs w:val="21"/>
        </w:rPr>
        <w:t>职责：</w:t>
      </w:r>
    </w:p>
    <w:p>
      <w:pPr>
        <w:spacing w:line="320" w:lineRule="exact"/>
        <w:ind w:firstLine="420" w:firstLineChars="200"/>
        <w:rPr>
          <w:rFonts w:ascii="宋体" w:hAnsi="宋体"/>
          <w:szCs w:val="21"/>
        </w:rPr>
      </w:pPr>
      <w:r>
        <w:rPr>
          <w:rFonts w:ascii="宋体" w:hAnsi="宋体"/>
          <w:szCs w:val="21"/>
        </w:rPr>
        <w:t>保安</w:t>
      </w:r>
      <w:r>
        <w:rPr>
          <w:rFonts w:hint="eastAsia" w:ascii="宋体" w:hAnsi="宋体"/>
          <w:szCs w:val="21"/>
        </w:rPr>
        <w:t>经理</w:t>
      </w:r>
      <w:r>
        <w:rPr>
          <w:rFonts w:ascii="宋体" w:hAnsi="宋体"/>
          <w:szCs w:val="21"/>
        </w:rPr>
        <w:t>负责辖区的安全和保安队伍的日常管理工作，在工作中必须遵守以下职责：</w:t>
      </w:r>
    </w:p>
    <w:p>
      <w:pPr>
        <w:spacing w:line="320" w:lineRule="exact"/>
        <w:ind w:firstLine="420" w:firstLineChars="200"/>
        <w:rPr>
          <w:rFonts w:ascii="宋体" w:hAnsi="宋体"/>
          <w:szCs w:val="21"/>
        </w:rPr>
      </w:pPr>
      <w:r>
        <w:rPr>
          <w:rFonts w:ascii="宋体" w:hAnsi="宋体"/>
          <w:szCs w:val="21"/>
        </w:rPr>
        <w:t>1、模范遵守法律、法规和公司的各项规章制度，身先士卒，处处起到带头作用。</w:t>
      </w:r>
    </w:p>
    <w:p>
      <w:pPr>
        <w:spacing w:line="320" w:lineRule="exact"/>
        <w:ind w:firstLine="420" w:firstLineChars="200"/>
        <w:rPr>
          <w:rFonts w:ascii="宋体" w:hAnsi="宋体"/>
          <w:szCs w:val="21"/>
        </w:rPr>
      </w:pPr>
      <w:r>
        <w:rPr>
          <w:rFonts w:ascii="宋体" w:hAnsi="宋体"/>
          <w:szCs w:val="21"/>
        </w:rPr>
        <w:t>2、制定学习和培训计划，并按计划组织学习和培训,负责微型消防站的日常管理。</w:t>
      </w:r>
    </w:p>
    <w:p>
      <w:pPr>
        <w:spacing w:line="320" w:lineRule="exact"/>
        <w:ind w:firstLine="420" w:firstLineChars="200"/>
        <w:rPr>
          <w:rFonts w:ascii="宋体" w:hAnsi="宋体"/>
          <w:szCs w:val="21"/>
        </w:rPr>
      </w:pPr>
      <w:r>
        <w:rPr>
          <w:rFonts w:ascii="宋体" w:hAnsi="宋体"/>
          <w:szCs w:val="21"/>
        </w:rPr>
        <w:t>3、定期检查《保安值班日志》、巡逻签到、消防检查等各项登（统）记，发现问题及时处理。</w:t>
      </w:r>
    </w:p>
    <w:p>
      <w:pPr>
        <w:spacing w:line="320" w:lineRule="exact"/>
        <w:ind w:firstLine="420" w:firstLineChars="200"/>
        <w:rPr>
          <w:rFonts w:ascii="宋体" w:hAnsi="宋体"/>
          <w:szCs w:val="21"/>
        </w:rPr>
      </w:pPr>
      <w:r>
        <w:rPr>
          <w:rFonts w:ascii="宋体" w:hAnsi="宋体"/>
          <w:szCs w:val="21"/>
        </w:rPr>
        <w:t>4、监督保安人员的工作，纠正工作中的违规违纪行为。</w:t>
      </w:r>
    </w:p>
    <w:p>
      <w:pPr>
        <w:spacing w:line="320" w:lineRule="exact"/>
        <w:ind w:firstLine="420" w:firstLineChars="200"/>
        <w:rPr>
          <w:rFonts w:ascii="宋体" w:hAnsi="宋体"/>
          <w:szCs w:val="21"/>
        </w:rPr>
      </w:pPr>
      <w:r>
        <w:rPr>
          <w:rFonts w:ascii="宋体" w:hAnsi="宋体"/>
          <w:szCs w:val="21"/>
        </w:rPr>
        <w:t>5、制定消防演练方案及应急预案，定期组织保安人员进行消防知识培训和消防演练。</w:t>
      </w:r>
    </w:p>
    <w:p>
      <w:pPr>
        <w:spacing w:line="320" w:lineRule="exact"/>
        <w:ind w:firstLine="420" w:firstLineChars="200"/>
        <w:rPr>
          <w:rFonts w:ascii="宋体" w:hAnsi="宋体"/>
          <w:szCs w:val="21"/>
        </w:rPr>
      </w:pPr>
      <w:r>
        <w:rPr>
          <w:rFonts w:ascii="宋体" w:hAnsi="宋体"/>
          <w:szCs w:val="21"/>
        </w:rPr>
        <w:t>6、每周或必要时召开部门例会，总结并布置工作。</w:t>
      </w:r>
    </w:p>
    <w:p>
      <w:pPr>
        <w:spacing w:line="320" w:lineRule="exact"/>
        <w:ind w:firstLine="420" w:firstLineChars="200"/>
        <w:rPr>
          <w:rFonts w:ascii="宋体" w:hAnsi="宋体"/>
          <w:szCs w:val="21"/>
        </w:rPr>
      </w:pPr>
      <w:r>
        <w:rPr>
          <w:rFonts w:ascii="宋体" w:hAnsi="宋体"/>
          <w:szCs w:val="21"/>
        </w:rPr>
        <w:t>7、坚持不定时查岗和夜查制度，督促保安人员加强各重要部位的巡逻和检查。</w:t>
      </w:r>
    </w:p>
    <w:p>
      <w:pPr>
        <w:spacing w:line="320" w:lineRule="exact"/>
        <w:ind w:firstLine="420" w:firstLineChars="200"/>
        <w:rPr>
          <w:rFonts w:ascii="宋体" w:hAnsi="宋体"/>
          <w:szCs w:val="21"/>
        </w:rPr>
      </w:pPr>
      <w:r>
        <w:rPr>
          <w:rFonts w:ascii="宋体" w:hAnsi="宋体"/>
          <w:szCs w:val="21"/>
        </w:rPr>
        <w:t>8、制定每月值班安排表，负责保安人员的考勤工作。</w:t>
      </w:r>
    </w:p>
    <w:p>
      <w:pPr>
        <w:spacing w:line="320" w:lineRule="exact"/>
        <w:ind w:firstLine="420" w:firstLineChars="200"/>
        <w:rPr>
          <w:rFonts w:ascii="宋体" w:hAnsi="宋体"/>
          <w:szCs w:val="21"/>
        </w:rPr>
      </w:pPr>
      <w:r>
        <w:rPr>
          <w:rFonts w:ascii="宋体" w:hAnsi="宋体"/>
          <w:szCs w:val="21"/>
        </w:rPr>
        <w:t>9、整理保安部内部文件资料及各类登（统）记，并负责保管与销毁。</w:t>
      </w:r>
    </w:p>
    <w:p>
      <w:pPr>
        <w:spacing w:line="320" w:lineRule="exact"/>
        <w:ind w:firstLine="420" w:firstLineChars="200"/>
        <w:rPr>
          <w:rFonts w:ascii="宋体" w:hAnsi="宋体"/>
          <w:szCs w:val="21"/>
        </w:rPr>
      </w:pPr>
      <w:r>
        <w:rPr>
          <w:rFonts w:ascii="宋体" w:hAnsi="宋体"/>
          <w:szCs w:val="21"/>
        </w:rPr>
        <w:t>10、定期对安防、消防等安全设施进行检查，并负责保养与维护。</w:t>
      </w:r>
    </w:p>
    <w:p>
      <w:pPr>
        <w:spacing w:line="320" w:lineRule="exact"/>
        <w:ind w:firstLine="420" w:firstLineChars="200"/>
        <w:rPr>
          <w:rFonts w:ascii="宋体" w:hAnsi="宋体"/>
          <w:szCs w:val="21"/>
        </w:rPr>
      </w:pPr>
      <w:r>
        <w:rPr>
          <w:rFonts w:ascii="宋体" w:hAnsi="宋体"/>
          <w:szCs w:val="21"/>
        </w:rPr>
        <w:t>11、处理违规违纪人员及突发事件，并负责与消防、治安等单位的联系。</w:t>
      </w:r>
    </w:p>
    <w:p>
      <w:pPr>
        <w:spacing w:line="320" w:lineRule="exact"/>
        <w:ind w:firstLine="420" w:firstLineChars="200"/>
        <w:rPr>
          <w:rFonts w:ascii="宋体" w:hAnsi="宋体"/>
          <w:szCs w:val="21"/>
        </w:rPr>
      </w:pPr>
      <w:r>
        <w:rPr>
          <w:rFonts w:ascii="宋体" w:hAnsi="宋体"/>
          <w:szCs w:val="21"/>
        </w:rPr>
        <w:t>12、熟悉保安人员的基本状况，掌握保安人员的思想动态。</w:t>
      </w:r>
    </w:p>
    <w:p>
      <w:pPr>
        <w:spacing w:line="320" w:lineRule="exact"/>
        <w:ind w:firstLine="420" w:firstLineChars="200"/>
        <w:rPr>
          <w:rFonts w:ascii="宋体" w:hAnsi="宋体"/>
          <w:szCs w:val="21"/>
        </w:rPr>
      </w:pPr>
      <w:r>
        <w:rPr>
          <w:rFonts w:ascii="宋体" w:hAnsi="宋体"/>
          <w:szCs w:val="21"/>
        </w:rPr>
        <w:t>13、定期对保安人员进行考评。</w:t>
      </w:r>
    </w:p>
    <w:p>
      <w:pPr>
        <w:spacing w:line="320" w:lineRule="exact"/>
        <w:ind w:firstLine="420" w:firstLineChars="200"/>
        <w:rPr>
          <w:rFonts w:ascii="宋体" w:hAnsi="宋体"/>
          <w:szCs w:val="21"/>
        </w:rPr>
      </w:pPr>
      <w:r>
        <w:rPr>
          <w:rFonts w:ascii="宋体" w:hAnsi="宋体"/>
          <w:szCs w:val="21"/>
        </w:rPr>
        <w:t>14、认真完成上级领导交给的其他各项任务，积极协助其他职能科室安排的其他任务。</w:t>
      </w:r>
    </w:p>
    <w:p>
      <w:pPr>
        <w:spacing w:line="320" w:lineRule="exact"/>
        <w:ind w:firstLine="420" w:firstLineChars="200"/>
        <w:rPr>
          <w:rFonts w:ascii="宋体" w:hAnsi="宋体"/>
          <w:szCs w:val="21"/>
        </w:rPr>
      </w:pPr>
      <w:r>
        <w:rPr>
          <w:rFonts w:ascii="宋体" w:hAnsi="宋体"/>
          <w:szCs w:val="21"/>
        </w:rPr>
        <w:t>巡逻岗位职责：</w:t>
      </w:r>
    </w:p>
    <w:p>
      <w:pPr>
        <w:spacing w:line="320" w:lineRule="exact"/>
        <w:ind w:firstLine="420" w:firstLineChars="200"/>
        <w:rPr>
          <w:rFonts w:ascii="宋体" w:hAnsi="宋体"/>
          <w:szCs w:val="21"/>
        </w:rPr>
      </w:pPr>
      <w:r>
        <w:rPr>
          <w:rFonts w:ascii="宋体" w:hAnsi="宋体"/>
          <w:szCs w:val="21"/>
        </w:rPr>
        <w:t>1、对住院楼从上到下逐层进行巡检，发现可疑对象进行跟踪或通知相关岗进行配合。正常情况间隔一小时巡查一次。</w:t>
      </w:r>
    </w:p>
    <w:p>
      <w:pPr>
        <w:spacing w:line="320" w:lineRule="exact"/>
        <w:ind w:firstLine="420" w:firstLineChars="200"/>
        <w:rPr>
          <w:rFonts w:ascii="宋体" w:hAnsi="宋体"/>
          <w:szCs w:val="21"/>
        </w:rPr>
      </w:pPr>
      <w:r>
        <w:rPr>
          <w:rFonts w:ascii="宋体" w:hAnsi="宋体"/>
          <w:szCs w:val="21"/>
        </w:rPr>
        <w:t>2、接受各病区、科室考核，上岗签到。尽量配合病区做好各项劝解工作，帮助病区解决临时困难。</w:t>
      </w:r>
    </w:p>
    <w:p>
      <w:pPr>
        <w:spacing w:line="320" w:lineRule="exact"/>
        <w:ind w:firstLine="420" w:firstLineChars="200"/>
        <w:rPr>
          <w:rFonts w:ascii="宋体" w:hAnsi="宋体"/>
          <w:szCs w:val="21"/>
        </w:rPr>
      </w:pPr>
      <w:r>
        <w:rPr>
          <w:rFonts w:ascii="宋体" w:hAnsi="宋体"/>
          <w:szCs w:val="21"/>
        </w:rPr>
        <w:t>3、巡检时，提配病人和家属保管好自己的手机物品等财物，特别是长期卧床病人，防止失窃。</w:t>
      </w:r>
    </w:p>
    <w:p>
      <w:pPr>
        <w:spacing w:line="320" w:lineRule="exact"/>
        <w:ind w:firstLine="420" w:firstLineChars="200"/>
        <w:rPr>
          <w:rFonts w:ascii="宋体" w:hAnsi="宋体"/>
          <w:szCs w:val="21"/>
        </w:rPr>
      </w:pPr>
      <w:r>
        <w:rPr>
          <w:rFonts w:hint="eastAsia" w:ascii="宋体" w:hAnsi="宋体"/>
          <w:szCs w:val="21"/>
        </w:rPr>
        <w:t>4</w:t>
      </w:r>
      <w:r>
        <w:rPr>
          <w:rFonts w:ascii="宋体" w:hAnsi="宋体"/>
          <w:szCs w:val="21"/>
        </w:rPr>
        <w:t>、病区内禁止吸烟，做好病人及其家属的劝烟工作。</w:t>
      </w:r>
    </w:p>
    <w:p>
      <w:pPr>
        <w:spacing w:line="320" w:lineRule="exact"/>
        <w:ind w:firstLine="420" w:firstLineChars="200"/>
        <w:rPr>
          <w:rFonts w:ascii="宋体" w:hAnsi="宋体"/>
          <w:szCs w:val="21"/>
        </w:rPr>
      </w:pPr>
      <w:r>
        <w:rPr>
          <w:rFonts w:hint="eastAsia" w:ascii="宋体" w:hAnsi="宋体"/>
          <w:szCs w:val="21"/>
        </w:rPr>
        <w:t>5</w:t>
      </w:r>
      <w:r>
        <w:rPr>
          <w:rFonts w:ascii="宋体" w:hAnsi="宋体"/>
          <w:szCs w:val="21"/>
        </w:rPr>
        <w:t>、当发现火警报警后，立即到相关位置查看并做好登记工作。</w:t>
      </w:r>
    </w:p>
    <w:p>
      <w:pPr>
        <w:spacing w:line="320" w:lineRule="exact"/>
        <w:ind w:firstLine="420" w:firstLineChars="200"/>
        <w:rPr>
          <w:rFonts w:ascii="宋体" w:hAnsi="宋体"/>
          <w:szCs w:val="21"/>
        </w:rPr>
      </w:pPr>
      <w:r>
        <w:rPr>
          <w:rFonts w:hint="eastAsia" w:ascii="宋体" w:hAnsi="宋体"/>
          <w:szCs w:val="21"/>
        </w:rPr>
        <w:t>6</w:t>
      </w:r>
      <w:r>
        <w:rPr>
          <w:rFonts w:ascii="宋体" w:hAnsi="宋体"/>
          <w:szCs w:val="21"/>
        </w:rPr>
        <w:t>、协助做好车辆管理工作，发生纠纷时及时配合处理。</w:t>
      </w:r>
    </w:p>
    <w:p>
      <w:pPr>
        <w:spacing w:line="320" w:lineRule="exact"/>
        <w:ind w:firstLine="420" w:firstLineChars="200"/>
        <w:rPr>
          <w:rFonts w:ascii="宋体" w:hAnsi="宋体"/>
          <w:szCs w:val="21"/>
        </w:rPr>
      </w:pPr>
      <w:r>
        <w:rPr>
          <w:rFonts w:ascii="宋体" w:hAnsi="宋体"/>
          <w:szCs w:val="21"/>
        </w:rPr>
        <w:t>7、发生医疗纠纷时接到通知后，应立即到达指定地点，积极配合处理，因纠纷而影响下班时，未接到撤退通知的不得擅自离开。</w:t>
      </w:r>
    </w:p>
    <w:p>
      <w:pPr>
        <w:spacing w:line="320" w:lineRule="exact"/>
        <w:ind w:firstLine="420" w:firstLineChars="200"/>
        <w:rPr>
          <w:rFonts w:ascii="宋体" w:hAnsi="宋体"/>
          <w:szCs w:val="21"/>
        </w:rPr>
      </w:pPr>
      <w:r>
        <w:rPr>
          <w:rFonts w:ascii="宋体" w:hAnsi="宋体"/>
          <w:szCs w:val="21"/>
        </w:rPr>
        <w:t>8、对检查中发现不安全因素或异常情况，应立即通知保卫科或医院总值班，必要时可向 110 报警，并配合落实措施。</w:t>
      </w:r>
    </w:p>
    <w:p>
      <w:pPr>
        <w:spacing w:line="320" w:lineRule="exact"/>
        <w:ind w:firstLine="420" w:firstLineChars="200"/>
        <w:rPr>
          <w:rFonts w:ascii="宋体" w:hAnsi="宋体"/>
          <w:szCs w:val="21"/>
        </w:rPr>
      </w:pPr>
      <w:r>
        <w:rPr>
          <w:rFonts w:ascii="宋体" w:hAnsi="宋体"/>
          <w:szCs w:val="21"/>
        </w:rPr>
        <w:t>9、 做到礼貌待人，热情服务，文明执勤，服从分配。</w:t>
      </w:r>
    </w:p>
    <w:p>
      <w:pPr>
        <w:spacing w:line="320" w:lineRule="exact"/>
        <w:ind w:firstLine="420" w:firstLineChars="200"/>
        <w:rPr>
          <w:rFonts w:ascii="宋体" w:hAnsi="宋体"/>
          <w:szCs w:val="21"/>
        </w:rPr>
      </w:pPr>
      <w:r>
        <w:rPr>
          <w:rFonts w:hint="eastAsia" w:ascii="宋体" w:hAnsi="宋体"/>
          <w:szCs w:val="21"/>
        </w:rPr>
        <w:t>10、疫情期间，发现病人或病人家属未佩戴口罩，做好劝导工作。</w:t>
      </w:r>
    </w:p>
    <w:p>
      <w:pPr>
        <w:spacing w:line="320" w:lineRule="exact"/>
        <w:ind w:firstLine="420" w:firstLineChars="200"/>
        <w:rPr>
          <w:rFonts w:ascii="宋体" w:hAnsi="宋体"/>
          <w:szCs w:val="21"/>
        </w:rPr>
      </w:pPr>
      <w:r>
        <w:rPr>
          <w:rFonts w:ascii="宋体" w:hAnsi="宋体"/>
          <w:szCs w:val="21"/>
        </w:rPr>
        <w:t>监控室（消控中心）岗位职责：</w:t>
      </w:r>
    </w:p>
    <w:p>
      <w:pPr>
        <w:spacing w:line="320" w:lineRule="exact"/>
        <w:ind w:firstLine="420" w:firstLineChars="200"/>
        <w:rPr>
          <w:rFonts w:ascii="宋体" w:hAnsi="宋体"/>
          <w:szCs w:val="21"/>
        </w:rPr>
      </w:pPr>
      <w:r>
        <w:rPr>
          <w:rFonts w:ascii="宋体" w:hAnsi="宋体"/>
          <w:szCs w:val="21"/>
        </w:rPr>
        <w:t>1、值班人员必须持证上岗，并熟练掌握消防、监控各种设备的操作使用，做好设备运转记录；</w:t>
      </w:r>
    </w:p>
    <w:p>
      <w:pPr>
        <w:spacing w:line="320" w:lineRule="exact"/>
        <w:ind w:firstLine="420" w:firstLineChars="200"/>
        <w:rPr>
          <w:rFonts w:ascii="宋体" w:hAnsi="宋体"/>
          <w:szCs w:val="21"/>
        </w:rPr>
      </w:pPr>
      <w:r>
        <w:rPr>
          <w:rFonts w:ascii="宋体" w:hAnsi="宋体"/>
          <w:szCs w:val="21"/>
        </w:rPr>
        <w:t>2、值班人员在接到消防或监控的报警信号后，在排除误报可能，应立即做出反应，通知保安现场察看。继续密切关注现场情况并做出相应的反应；</w:t>
      </w:r>
    </w:p>
    <w:p>
      <w:pPr>
        <w:spacing w:line="320" w:lineRule="exact"/>
        <w:ind w:firstLine="420" w:firstLineChars="200"/>
        <w:rPr>
          <w:rFonts w:ascii="宋体" w:hAnsi="宋体"/>
          <w:szCs w:val="21"/>
        </w:rPr>
      </w:pPr>
      <w:r>
        <w:rPr>
          <w:rFonts w:ascii="宋体" w:hAnsi="宋体"/>
          <w:szCs w:val="21"/>
        </w:rPr>
        <w:t>3、对值班时间发生的异常情况和设备故障情况，值班人员应认真如实的进行记录，不得漏记或做虚假纪录；</w:t>
      </w:r>
    </w:p>
    <w:p>
      <w:pPr>
        <w:spacing w:line="320" w:lineRule="exact"/>
        <w:ind w:firstLine="420" w:firstLineChars="200"/>
        <w:rPr>
          <w:rFonts w:ascii="宋体" w:hAnsi="宋体"/>
          <w:szCs w:val="21"/>
        </w:rPr>
      </w:pPr>
      <w:r>
        <w:rPr>
          <w:rFonts w:ascii="宋体" w:hAnsi="宋体"/>
          <w:szCs w:val="21"/>
        </w:rPr>
        <w:t>4、认真履行每日的监控报警系统的设、撤防工作（晚上设防、早上撤防）；</w:t>
      </w:r>
    </w:p>
    <w:p>
      <w:pPr>
        <w:spacing w:line="320" w:lineRule="exact"/>
        <w:ind w:firstLine="420" w:firstLineChars="200"/>
        <w:rPr>
          <w:rFonts w:ascii="宋体" w:hAnsi="宋体"/>
          <w:szCs w:val="21"/>
        </w:rPr>
      </w:pPr>
      <w:r>
        <w:rPr>
          <w:rFonts w:ascii="宋体" w:hAnsi="宋体"/>
          <w:szCs w:val="21"/>
        </w:rPr>
        <w:t>5、按时交接班，严禁在消防监控中心进行与工作无关的其他工作及活动；</w:t>
      </w:r>
    </w:p>
    <w:p>
      <w:pPr>
        <w:spacing w:line="320" w:lineRule="exact"/>
        <w:ind w:firstLine="420" w:firstLineChars="200"/>
        <w:rPr>
          <w:rFonts w:ascii="宋体" w:hAnsi="宋体"/>
          <w:szCs w:val="21"/>
        </w:rPr>
      </w:pPr>
      <w:r>
        <w:rPr>
          <w:rFonts w:ascii="宋体" w:hAnsi="宋体"/>
          <w:szCs w:val="21"/>
        </w:rPr>
        <w:t>6、严禁无关人员进入监控中心，严禁查阅监控视频，如工作需要，须经上级主管领导同意，并做好登记。值班人员不得私自将监控视频供他人查阅；</w:t>
      </w:r>
    </w:p>
    <w:p>
      <w:pPr>
        <w:spacing w:line="320" w:lineRule="exact"/>
        <w:ind w:firstLine="420" w:firstLineChars="200"/>
        <w:rPr>
          <w:rFonts w:ascii="宋体" w:hAnsi="宋体"/>
          <w:szCs w:val="21"/>
        </w:rPr>
      </w:pPr>
      <w:r>
        <w:rPr>
          <w:rFonts w:ascii="宋体" w:hAnsi="宋体"/>
          <w:szCs w:val="21"/>
        </w:rPr>
        <w:t>7、保护消防监控中心设备、环境的清洁卫生和合理的温湿度。</w:t>
      </w:r>
    </w:p>
    <w:p>
      <w:pPr>
        <w:spacing w:line="320" w:lineRule="exact"/>
        <w:ind w:firstLine="420" w:firstLineChars="200"/>
        <w:rPr>
          <w:rFonts w:ascii="宋体" w:hAnsi="宋体"/>
          <w:szCs w:val="21"/>
        </w:rPr>
      </w:pPr>
      <w:r>
        <w:rPr>
          <w:rFonts w:ascii="宋体" w:hAnsi="宋体"/>
          <w:szCs w:val="21"/>
        </w:rPr>
        <w:t>特勤安保岗位职责</w:t>
      </w:r>
    </w:p>
    <w:p>
      <w:pPr>
        <w:spacing w:line="320" w:lineRule="exact"/>
        <w:ind w:firstLine="420" w:firstLineChars="200"/>
        <w:rPr>
          <w:rFonts w:ascii="宋体" w:hAnsi="宋体"/>
          <w:szCs w:val="21"/>
        </w:rPr>
      </w:pPr>
      <w:r>
        <w:rPr>
          <w:rFonts w:ascii="宋体" w:hAnsi="宋体"/>
          <w:szCs w:val="21"/>
        </w:rPr>
        <w:t>1、维护门诊大厅收费、取药窗口秩序，热情为病人指路问询。在指定部位上岗签到，接受考核。</w:t>
      </w:r>
    </w:p>
    <w:p>
      <w:pPr>
        <w:spacing w:line="320" w:lineRule="exact"/>
        <w:ind w:firstLine="420" w:firstLineChars="200"/>
        <w:rPr>
          <w:rFonts w:ascii="宋体" w:hAnsi="宋体"/>
          <w:szCs w:val="21"/>
        </w:rPr>
      </w:pPr>
      <w:r>
        <w:rPr>
          <w:rFonts w:ascii="宋体" w:hAnsi="宋体"/>
          <w:szCs w:val="21"/>
        </w:rPr>
        <w:t>2、严密监视小偷偷窃行为，发现可疑对象通知相关岗位跟踪、抓现或驱赶。</w:t>
      </w:r>
    </w:p>
    <w:p>
      <w:pPr>
        <w:spacing w:line="320" w:lineRule="exact"/>
        <w:ind w:firstLine="420" w:firstLineChars="200"/>
        <w:rPr>
          <w:rFonts w:ascii="宋体" w:hAnsi="宋体"/>
          <w:szCs w:val="21"/>
        </w:rPr>
      </w:pPr>
      <w:r>
        <w:rPr>
          <w:rFonts w:ascii="宋体" w:hAnsi="宋体"/>
          <w:szCs w:val="21"/>
        </w:rPr>
        <w:t>3、发生争吵、纠纷，应立即进行劝阻，做好说服工作；发生打人或其他过激行为的，通知相关人员到场协助，做好医护人员的保护工作，必要时立即报警。报警后要控制肇事者逃逸；发现医托和分发医疗广告及号贩子的要立即驱赶。</w:t>
      </w:r>
    </w:p>
    <w:p>
      <w:pPr>
        <w:spacing w:line="320" w:lineRule="exact"/>
        <w:ind w:firstLine="420" w:firstLineChars="200"/>
        <w:rPr>
          <w:rFonts w:ascii="宋体" w:hAnsi="宋体"/>
          <w:szCs w:val="21"/>
        </w:rPr>
      </w:pPr>
      <w:r>
        <w:rPr>
          <w:rFonts w:ascii="宋体" w:hAnsi="宋体"/>
          <w:szCs w:val="21"/>
        </w:rPr>
        <w:t>4、门、急诊岗位加强巡查，要随时提醒病人和家属保管好自己的财物，防止失窃。</w:t>
      </w:r>
    </w:p>
    <w:p>
      <w:pPr>
        <w:spacing w:line="320" w:lineRule="exact"/>
        <w:ind w:firstLine="420" w:firstLineChars="200"/>
        <w:rPr>
          <w:rFonts w:ascii="宋体" w:hAnsi="宋体"/>
          <w:szCs w:val="21"/>
        </w:rPr>
      </w:pPr>
      <w:r>
        <w:rPr>
          <w:rFonts w:ascii="宋体" w:hAnsi="宋体"/>
          <w:szCs w:val="21"/>
        </w:rPr>
        <w:t>5、异常情况发生时，在接到对讲机通知后，要立即赶到现场协助处置（如发生失窃情况，处理方法同其他岗）。当行政楼医务科发生纠纷时要立即上楼协助处置。</w:t>
      </w:r>
    </w:p>
    <w:p>
      <w:pPr>
        <w:spacing w:line="320" w:lineRule="exact"/>
        <w:ind w:firstLine="420" w:firstLineChars="200"/>
        <w:rPr>
          <w:rFonts w:ascii="宋体" w:hAnsi="宋体"/>
          <w:szCs w:val="21"/>
        </w:rPr>
      </w:pPr>
      <w:r>
        <w:rPr>
          <w:rFonts w:ascii="宋体" w:hAnsi="宋体"/>
          <w:szCs w:val="21"/>
        </w:rPr>
        <w:t>6、注意个人形象，尽量做到站立服务。禁止公共场所吸烟、聚众聊天，做好劝烟工作。</w:t>
      </w:r>
    </w:p>
    <w:p>
      <w:pPr>
        <w:spacing w:line="320" w:lineRule="exact"/>
        <w:ind w:firstLine="420" w:firstLineChars="200"/>
        <w:rPr>
          <w:rFonts w:ascii="宋体" w:hAnsi="宋体"/>
          <w:szCs w:val="21"/>
        </w:rPr>
      </w:pPr>
      <w:r>
        <w:rPr>
          <w:rFonts w:ascii="宋体" w:hAnsi="宋体"/>
          <w:szCs w:val="21"/>
        </w:rPr>
        <w:t>7、做好全院内巡查工作，接到火警报警立即到相关位置查看，并将查看情况通知监控室。</w:t>
      </w:r>
    </w:p>
    <w:p>
      <w:pPr>
        <w:spacing w:line="320" w:lineRule="exact"/>
        <w:ind w:firstLine="420" w:firstLineChars="200"/>
        <w:rPr>
          <w:rFonts w:ascii="宋体" w:hAnsi="宋体"/>
          <w:szCs w:val="21"/>
        </w:rPr>
      </w:pPr>
      <w:r>
        <w:rPr>
          <w:rFonts w:ascii="宋体" w:hAnsi="宋体"/>
          <w:szCs w:val="21"/>
        </w:rPr>
        <w:t>8、禁止小贩在门急诊卖玩具、食品、衣物等，发现后要进行劝阻和驱赶，必要时可没收其物品上交保卫科。</w:t>
      </w:r>
    </w:p>
    <w:p>
      <w:pPr>
        <w:spacing w:line="320" w:lineRule="exact"/>
        <w:ind w:firstLine="420" w:firstLineChars="200"/>
        <w:rPr>
          <w:rFonts w:ascii="宋体" w:hAnsi="宋体"/>
          <w:szCs w:val="21"/>
        </w:rPr>
      </w:pPr>
      <w:r>
        <w:rPr>
          <w:rFonts w:ascii="宋体" w:hAnsi="宋体"/>
          <w:szCs w:val="21"/>
        </w:rPr>
        <w:t>9、负责门诊大楼早上开门、晚上停诊后关门锁门工作。锁门时应从上到下逐层进行检查，关闭电灯。（钥匙统一保管做好交接班记录）。</w:t>
      </w:r>
    </w:p>
    <w:p>
      <w:pPr>
        <w:spacing w:line="320" w:lineRule="exact"/>
        <w:ind w:firstLine="420" w:firstLineChars="200"/>
        <w:rPr>
          <w:rFonts w:ascii="宋体" w:hAnsi="宋体"/>
          <w:szCs w:val="21"/>
        </w:rPr>
      </w:pPr>
      <w:r>
        <w:rPr>
          <w:rFonts w:ascii="宋体" w:hAnsi="宋体"/>
          <w:szCs w:val="21"/>
        </w:rPr>
        <w:t>10、负责本岗位各科室治安安全，督促、检查各办公室关好门窗；做好医院消防安全工作，负责银行及财务人员解交款的押款工作。</w:t>
      </w:r>
    </w:p>
    <w:p>
      <w:pPr>
        <w:spacing w:line="320" w:lineRule="exact"/>
        <w:ind w:firstLine="420" w:firstLineChars="200"/>
        <w:rPr>
          <w:rFonts w:ascii="宋体" w:hAnsi="宋体"/>
          <w:szCs w:val="21"/>
        </w:rPr>
      </w:pPr>
      <w:r>
        <w:rPr>
          <w:rFonts w:ascii="宋体" w:hAnsi="宋体"/>
          <w:szCs w:val="21"/>
        </w:rPr>
        <w:t>11、积极处理医疗纠纷处理过程中病员及家属闹事，及时报警并阻止该类人员损坏医院公私财物及殴打医务人员。</w:t>
      </w:r>
    </w:p>
    <w:p>
      <w:pPr>
        <w:spacing w:line="320" w:lineRule="exact"/>
        <w:ind w:firstLine="420" w:firstLineChars="200"/>
        <w:rPr>
          <w:rFonts w:ascii="宋体" w:hAnsi="宋体"/>
          <w:szCs w:val="21"/>
        </w:rPr>
      </w:pPr>
      <w:r>
        <w:rPr>
          <w:rFonts w:ascii="宋体" w:hAnsi="宋体"/>
          <w:szCs w:val="21"/>
        </w:rPr>
        <w:t>12、完成医院交给的其他任务。</w:t>
      </w:r>
    </w:p>
    <w:p>
      <w:pPr>
        <w:spacing w:line="320" w:lineRule="exact"/>
        <w:ind w:firstLine="420" w:firstLineChars="200"/>
        <w:rPr>
          <w:rFonts w:ascii="宋体" w:hAnsi="宋体"/>
          <w:szCs w:val="21"/>
        </w:rPr>
      </w:pPr>
      <w:r>
        <w:rPr>
          <w:rFonts w:hint="eastAsia" w:ascii="宋体" w:hAnsi="宋体"/>
          <w:szCs w:val="21"/>
        </w:rPr>
        <w:t>秩序维护</w:t>
      </w:r>
      <w:r>
        <w:rPr>
          <w:rFonts w:ascii="宋体" w:hAnsi="宋体"/>
          <w:szCs w:val="21"/>
        </w:rPr>
        <w:t>岗位职责</w:t>
      </w:r>
    </w:p>
    <w:p>
      <w:pPr>
        <w:spacing w:line="320" w:lineRule="exact"/>
        <w:ind w:firstLine="420" w:firstLineChars="200"/>
        <w:rPr>
          <w:rFonts w:ascii="宋体" w:hAnsi="宋体"/>
          <w:szCs w:val="21"/>
        </w:rPr>
      </w:pPr>
      <w:r>
        <w:rPr>
          <w:rFonts w:ascii="宋体" w:hAnsi="宋体"/>
          <w:szCs w:val="21"/>
        </w:rPr>
        <w:t>1、门诊大厅收费、</w:t>
      </w:r>
      <w:r>
        <w:rPr>
          <w:rFonts w:hint="eastAsia" w:ascii="宋体" w:hAnsi="宋体"/>
          <w:szCs w:val="21"/>
        </w:rPr>
        <w:t>体检中心、核酸检测点及周边</w:t>
      </w:r>
      <w:r>
        <w:rPr>
          <w:rFonts w:ascii="宋体" w:hAnsi="宋体"/>
          <w:szCs w:val="21"/>
        </w:rPr>
        <w:t>秩序</w:t>
      </w:r>
      <w:r>
        <w:rPr>
          <w:rFonts w:hint="eastAsia" w:ascii="宋体" w:hAnsi="宋体"/>
          <w:szCs w:val="21"/>
        </w:rPr>
        <w:t>维护</w:t>
      </w:r>
      <w:r>
        <w:rPr>
          <w:rFonts w:ascii="宋体" w:hAnsi="宋体"/>
          <w:szCs w:val="21"/>
        </w:rPr>
        <w:t>，</w:t>
      </w:r>
      <w:r>
        <w:rPr>
          <w:rFonts w:hint="eastAsia" w:ascii="宋体" w:hAnsi="宋体"/>
          <w:szCs w:val="21"/>
        </w:rPr>
        <w:t>要求病人文明有序排队，注意文明用语，耐心劝导，</w:t>
      </w:r>
      <w:r>
        <w:rPr>
          <w:rFonts w:ascii="宋体" w:hAnsi="宋体"/>
          <w:szCs w:val="21"/>
        </w:rPr>
        <w:t>在指定部位上岗签到，接受考核。</w:t>
      </w:r>
    </w:p>
    <w:p>
      <w:pPr>
        <w:spacing w:line="320" w:lineRule="exact"/>
        <w:ind w:firstLine="420" w:firstLineChars="200"/>
        <w:rPr>
          <w:rFonts w:ascii="宋体" w:hAnsi="宋体"/>
          <w:szCs w:val="21"/>
        </w:rPr>
      </w:pPr>
      <w:r>
        <w:rPr>
          <w:rFonts w:ascii="宋体" w:hAnsi="宋体"/>
          <w:szCs w:val="21"/>
        </w:rPr>
        <w:t>2、</w:t>
      </w:r>
      <w:r>
        <w:rPr>
          <w:rFonts w:hint="eastAsia" w:ascii="宋体" w:hAnsi="宋体"/>
          <w:szCs w:val="21"/>
        </w:rPr>
        <w:t>对随意插队人员及时制止劝阻，</w:t>
      </w:r>
      <w:r>
        <w:rPr>
          <w:rFonts w:ascii="宋体" w:hAnsi="宋体"/>
          <w:szCs w:val="21"/>
        </w:rPr>
        <w:t>病人问询</w:t>
      </w:r>
      <w:r>
        <w:rPr>
          <w:rFonts w:hint="eastAsia" w:ascii="宋体" w:hAnsi="宋体"/>
          <w:szCs w:val="21"/>
        </w:rPr>
        <w:t>应热情耐心解答</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3、发生争吵、纠纷，应立即进行劝阻，做好说服工作；发生打人或其他过激行为的，通知相关人员到场协助，做好医护人员的保护工作，必要时立即报警。</w:t>
      </w:r>
    </w:p>
    <w:p>
      <w:pPr>
        <w:spacing w:line="320" w:lineRule="exact"/>
        <w:ind w:firstLine="420" w:firstLineChars="200"/>
        <w:rPr>
          <w:rFonts w:ascii="宋体" w:hAnsi="宋体"/>
          <w:szCs w:val="21"/>
        </w:rPr>
      </w:pPr>
      <w:r>
        <w:rPr>
          <w:rFonts w:ascii="宋体" w:hAnsi="宋体"/>
          <w:szCs w:val="21"/>
        </w:rPr>
        <w:t>4、注意个人形象，尽量做到站立服务。禁止公共场所吸烟、聚众聊天，做好劝烟工作。</w:t>
      </w:r>
    </w:p>
    <w:p>
      <w:pPr>
        <w:spacing w:line="320" w:lineRule="exact"/>
        <w:ind w:firstLine="420" w:firstLineChars="200"/>
        <w:rPr>
          <w:rFonts w:ascii="宋体" w:hAnsi="宋体"/>
          <w:szCs w:val="21"/>
        </w:rPr>
      </w:pPr>
      <w:r>
        <w:rPr>
          <w:rFonts w:hint="eastAsia" w:ascii="宋体" w:hAnsi="宋体"/>
          <w:szCs w:val="21"/>
        </w:rPr>
        <w:t>5</w:t>
      </w:r>
      <w:r>
        <w:rPr>
          <w:rFonts w:ascii="宋体" w:hAnsi="宋体"/>
          <w:szCs w:val="21"/>
        </w:rPr>
        <w:t>、做好</w:t>
      </w:r>
      <w:r>
        <w:rPr>
          <w:rFonts w:hint="eastAsia" w:ascii="宋体" w:hAnsi="宋体"/>
          <w:szCs w:val="21"/>
        </w:rPr>
        <w:t>本岗位周边区域安全</w:t>
      </w:r>
      <w:r>
        <w:rPr>
          <w:rFonts w:ascii="宋体" w:hAnsi="宋体"/>
          <w:szCs w:val="21"/>
        </w:rPr>
        <w:t>巡查工作，</w:t>
      </w:r>
      <w:r>
        <w:rPr>
          <w:rFonts w:hint="eastAsia" w:ascii="宋体" w:hAnsi="宋体"/>
          <w:szCs w:val="21"/>
        </w:rPr>
        <w:t>及时消除安全隐患</w:t>
      </w:r>
      <w:r>
        <w:rPr>
          <w:rFonts w:ascii="宋体" w:hAnsi="宋体"/>
          <w:szCs w:val="21"/>
        </w:rPr>
        <w:t>。</w:t>
      </w:r>
    </w:p>
    <w:p>
      <w:pPr>
        <w:spacing w:line="32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疫情期间做好进出人员管理工作，对进入院区人员按疫情防控相关要求做好查码、验码等相关工作，发现异常情况立即上报相关管理部门</w:t>
      </w:r>
      <w:r>
        <w:rPr>
          <w:rFonts w:ascii="宋体" w:hAnsi="宋体"/>
          <w:szCs w:val="21"/>
        </w:rPr>
        <w:t>。</w:t>
      </w:r>
    </w:p>
    <w:p>
      <w:pPr>
        <w:spacing w:line="320" w:lineRule="exact"/>
        <w:ind w:firstLine="420" w:firstLineChars="200"/>
        <w:rPr>
          <w:rFonts w:ascii="宋体" w:hAnsi="宋体"/>
          <w:szCs w:val="21"/>
        </w:rPr>
      </w:pPr>
      <w:r>
        <w:rPr>
          <w:rFonts w:hint="eastAsia" w:ascii="宋体" w:hAnsi="宋体"/>
          <w:szCs w:val="21"/>
        </w:rPr>
        <w:t>7</w:t>
      </w:r>
      <w:r>
        <w:rPr>
          <w:rFonts w:ascii="宋体" w:hAnsi="宋体"/>
          <w:szCs w:val="21"/>
        </w:rPr>
        <w:t>、完成医院交给的其他任务。</w:t>
      </w:r>
    </w:p>
    <w:p>
      <w:pPr>
        <w:spacing w:line="320" w:lineRule="exact"/>
        <w:ind w:firstLine="420" w:firstLineChars="200"/>
        <w:rPr>
          <w:rFonts w:ascii="宋体" w:hAnsi="宋体"/>
          <w:szCs w:val="21"/>
        </w:rPr>
      </w:pPr>
      <w:r>
        <w:rPr>
          <w:rFonts w:hint="eastAsia" w:ascii="宋体" w:hAnsi="宋体"/>
          <w:szCs w:val="21"/>
        </w:rPr>
        <w:t>门岗及车管岗位职责：</w:t>
      </w:r>
    </w:p>
    <w:p>
      <w:pPr>
        <w:spacing w:line="320" w:lineRule="exact"/>
        <w:ind w:firstLine="420" w:firstLineChars="200"/>
        <w:rPr>
          <w:rFonts w:ascii="宋体" w:hAnsi="宋体"/>
          <w:szCs w:val="21"/>
        </w:rPr>
      </w:pPr>
      <w:r>
        <w:rPr>
          <w:rFonts w:ascii="宋体" w:hAnsi="宋体"/>
          <w:szCs w:val="21"/>
        </w:rPr>
        <w:t>1、完成医院内所有的报刊、杂志、信件、个人物品等接收分发工作。</w:t>
      </w:r>
    </w:p>
    <w:p>
      <w:pPr>
        <w:spacing w:line="320" w:lineRule="exact"/>
        <w:ind w:firstLine="420" w:firstLineChars="200"/>
        <w:rPr>
          <w:rFonts w:ascii="宋体" w:hAnsi="宋体"/>
          <w:szCs w:val="21"/>
        </w:rPr>
      </w:pPr>
      <w:r>
        <w:rPr>
          <w:rFonts w:ascii="宋体" w:hAnsi="宋体"/>
          <w:szCs w:val="21"/>
        </w:rPr>
        <w:t>2、维护大门口及通道车辆秩序，保障路口畅通，车辆停放有序。</w:t>
      </w:r>
    </w:p>
    <w:p>
      <w:pPr>
        <w:spacing w:line="320" w:lineRule="exact"/>
        <w:ind w:firstLine="420" w:firstLineChars="200"/>
        <w:rPr>
          <w:rFonts w:ascii="宋体" w:hAnsi="宋体"/>
          <w:szCs w:val="21"/>
        </w:rPr>
      </w:pPr>
      <w:r>
        <w:rPr>
          <w:rFonts w:ascii="宋体" w:hAnsi="宋体"/>
          <w:szCs w:val="21"/>
        </w:rPr>
        <w:t>3、防止院内停放的车辆及车辆内物品被盗受损；注意车辆碰撞造成停放车辆损坏，一经发生，应立即拦住肇事者车辆并通知相关部门处理（或押款）。</w:t>
      </w:r>
    </w:p>
    <w:p>
      <w:pPr>
        <w:spacing w:line="320" w:lineRule="exact"/>
        <w:ind w:firstLine="420" w:firstLineChars="200"/>
        <w:rPr>
          <w:rFonts w:ascii="宋体" w:hAnsi="宋体"/>
          <w:szCs w:val="21"/>
        </w:rPr>
      </w:pPr>
      <w:r>
        <w:rPr>
          <w:rFonts w:ascii="宋体" w:hAnsi="宋体"/>
          <w:szCs w:val="21"/>
        </w:rPr>
        <w:t>4、院内物品出门凭有关部门出门单，禁止卫生人员将废品带出医院。</w:t>
      </w:r>
    </w:p>
    <w:p>
      <w:pPr>
        <w:spacing w:line="320" w:lineRule="exact"/>
        <w:ind w:firstLine="420" w:firstLineChars="200"/>
        <w:rPr>
          <w:rFonts w:ascii="宋体" w:hAnsi="宋体"/>
          <w:szCs w:val="21"/>
        </w:rPr>
      </w:pPr>
      <w:r>
        <w:rPr>
          <w:rFonts w:ascii="宋体" w:hAnsi="宋体"/>
          <w:szCs w:val="21"/>
        </w:rPr>
        <w:t>5、异常情况发生时，接到对讲机通知后，立即做好配合工作。非工作内容不得使用对讲机。</w:t>
      </w:r>
    </w:p>
    <w:p>
      <w:pPr>
        <w:spacing w:line="320" w:lineRule="exact"/>
        <w:ind w:firstLine="420" w:firstLineChars="200"/>
        <w:rPr>
          <w:rFonts w:ascii="宋体" w:hAnsi="宋体"/>
          <w:szCs w:val="21"/>
        </w:rPr>
      </w:pPr>
      <w:r>
        <w:rPr>
          <w:rFonts w:ascii="宋体" w:hAnsi="宋体"/>
          <w:szCs w:val="21"/>
        </w:rPr>
        <w:t>6、保持个人形象，不得聚众聊天，上、下班时段要站立服务。</w:t>
      </w:r>
    </w:p>
    <w:p>
      <w:pPr>
        <w:spacing w:line="320" w:lineRule="exact"/>
        <w:ind w:firstLine="420" w:firstLineChars="200"/>
        <w:rPr>
          <w:rFonts w:ascii="宋体" w:hAnsi="宋体"/>
          <w:szCs w:val="21"/>
        </w:rPr>
      </w:pPr>
      <w:r>
        <w:rPr>
          <w:rFonts w:ascii="宋体" w:hAnsi="宋体"/>
          <w:szCs w:val="21"/>
        </w:rPr>
        <w:t>7、做好院内劝烟工作，工作需要时要随时服从加班安排。</w:t>
      </w:r>
    </w:p>
    <w:p>
      <w:pPr>
        <w:pStyle w:val="19"/>
        <w:spacing w:after="0" w:line="320" w:lineRule="exact"/>
        <w:rPr>
          <w:rFonts w:ascii="宋体" w:hAnsi="宋体"/>
          <w:sz w:val="21"/>
          <w:szCs w:val="21"/>
          <w:lang w:val="en-US"/>
        </w:rPr>
      </w:pPr>
      <w:r>
        <w:rPr>
          <w:rFonts w:hint="eastAsia" w:ascii="宋体" w:hAnsi="宋体"/>
          <w:sz w:val="21"/>
          <w:szCs w:val="21"/>
          <w:lang w:val="en-US" w:eastAsia="zh-CN"/>
        </w:rPr>
        <w:t xml:space="preserve">    8、疫情期间做好进出人员管理工作，对进入院区人员按疫情防控相关要求做好查码、验码等相关工作，发现异常情况立即上报相关管理部门。</w:t>
      </w:r>
    </w:p>
    <w:p>
      <w:pPr>
        <w:spacing w:line="320" w:lineRule="exact"/>
        <w:ind w:firstLine="420" w:firstLineChars="200"/>
        <w:rPr>
          <w:rFonts w:ascii="宋体" w:hAnsi="宋体"/>
          <w:szCs w:val="21"/>
        </w:rPr>
      </w:pPr>
      <w:r>
        <w:rPr>
          <w:rFonts w:hint="eastAsia" w:ascii="宋体" w:hAnsi="宋体"/>
          <w:szCs w:val="21"/>
        </w:rPr>
        <w:t>停车收费岗：</w:t>
      </w:r>
    </w:p>
    <w:p>
      <w:pPr>
        <w:spacing w:line="320" w:lineRule="exact"/>
        <w:ind w:firstLine="420" w:firstLineChars="200"/>
        <w:rPr>
          <w:rFonts w:ascii="宋体" w:hAnsi="宋体"/>
          <w:szCs w:val="21"/>
        </w:rPr>
      </w:pPr>
      <w:r>
        <w:rPr>
          <w:rFonts w:hint="eastAsia" w:ascii="宋体" w:hAnsi="宋体"/>
          <w:szCs w:val="21"/>
        </w:rPr>
        <w:t>1、身体健康，责任感强，人员做好岗前培训；</w:t>
      </w:r>
    </w:p>
    <w:p>
      <w:pPr>
        <w:spacing w:line="320" w:lineRule="exact"/>
        <w:ind w:firstLine="420" w:firstLineChars="200"/>
        <w:rPr>
          <w:rFonts w:ascii="宋体" w:hAnsi="宋体"/>
          <w:szCs w:val="21"/>
        </w:rPr>
      </w:pPr>
      <w:r>
        <w:rPr>
          <w:rFonts w:hint="eastAsia" w:ascii="宋体" w:hAnsi="宋体"/>
          <w:szCs w:val="21"/>
        </w:rPr>
        <w:t>2、接班人员必须提前15分钟做好接班的准备工作及穿好工作服，佩戴好工作证，正点交接班；</w:t>
      </w:r>
    </w:p>
    <w:p>
      <w:pPr>
        <w:spacing w:line="320" w:lineRule="exact"/>
        <w:ind w:firstLine="420" w:firstLineChars="200"/>
        <w:rPr>
          <w:rFonts w:ascii="宋体" w:hAnsi="宋体"/>
          <w:szCs w:val="21"/>
        </w:rPr>
      </w:pPr>
      <w:r>
        <w:rPr>
          <w:rFonts w:hint="eastAsia" w:ascii="宋体" w:hAnsi="宋体"/>
          <w:szCs w:val="21"/>
        </w:rPr>
        <w:t>3、收费员接岗后须在监控范围内做好备用金清点及交接、交记录、交工具、交场所卫生、双方要办签字手续；</w:t>
      </w:r>
    </w:p>
    <w:p>
      <w:pPr>
        <w:spacing w:line="320" w:lineRule="exact"/>
        <w:ind w:firstLine="420" w:firstLineChars="200"/>
        <w:rPr>
          <w:rFonts w:ascii="宋体" w:hAnsi="宋体"/>
          <w:szCs w:val="21"/>
        </w:rPr>
      </w:pPr>
      <w:r>
        <w:rPr>
          <w:rFonts w:hint="eastAsia" w:ascii="宋体" w:hAnsi="宋体"/>
          <w:szCs w:val="21"/>
        </w:rPr>
        <w:t>4、车场收费员须熟练车场收费系统的操作，并严格按规定操作，对所有车辆做到一闸一车，认真核对车辆信息；</w:t>
      </w:r>
    </w:p>
    <w:p>
      <w:pPr>
        <w:spacing w:line="320" w:lineRule="exact"/>
        <w:ind w:firstLine="420" w:firstLineChars="200"/>
        <w:rPr>
          <w:rFonts w:ascii="宋体" w:hAnsi="宋体"/>
          <w:szCs w:val="21"/>
        </w:rPr>
      </w:pPr>
      <w:r>
        <w:rPr>
          <w:rFonts w:hint="eastAsia" w:ascii="宋体" w:hAnsi="宋体"/>
          <w:szCs w:val="21"/>
        </w:rPr>
        <w:t>5、对免费停车的车辆做好验证工作，对于突发事件及时通知主管处理，不得擅自离开岗位，保证现金安全；</w:t>
      </w:r>
    </w:p>
    <w:p>
      <w:pPr>
        <w:spacing w:line="320" w:lineRule="exact"/>
        <w:ind w:firstLine="420" w:firstLineChars="200"/>
        <w:rPr>
          <w:rFonts w:ascii="宋体" w:hAnsi="宋体"/>
          <w:szCs w:val="21"/>
        </w:rPr>
      </w:pPr>
      <w:r>
        <w:rPr>
          <w:rFonts w:hint="eastAsia" w:ascii="宋体" w:hAnsi="宋体"/>
          <w:szCs w:val="21"/>
        </w:rPr>
        <w:t>6、见车辆撞道闸或与车主产生纠纷不能解决，须上报主管处理，做到不与车主发生争吵等纠纷，文明收费，合理收费；</w:t>
      </w:r>
    </w:p>
    <w:p>
      <w:pPr>
        <w:spacing w:line="320" w:lineRule="exact"/>
        <w:ind w:firstLine="420" w:firstLineChars="200"/>
        <w:rPr>
          <w:rFonts w:ascii="宋体" w:hAnsi="宋体"/>
          <w:szCs w:val="21"/>
        </w:rPr>
      </w:pPr>
      <w:r>
        <w:rPr>
          <w:rFonts w:hint="eastAsia" w:ascii="宋体" w:hAnsi="宋体"/>
          <w:szCs w:val="21"/>
        </w:rPr>
        <w:t>7、按公司的规定办理好收费情况及现金的交接，及时缴交营业款，现金数额应与账面数额相符；</w:t>
      </w:r>
    </w:p>
    <w:p>
      <w:pPr>
        <w:spacing w:line="320" w:lineRule="exact"/>
        <w:ind w:firstLine="420" w:firstLineChars="200"/>
        <w:rPr>
          <w:rFonts w:ascii="宋体" w:hAnsi="宋体"/>
          <w:szCs w:val="21"/>
        </w:rPr>
      </w:pPr>
      <w:r>
        <w:rPr>
          <w:rFonts w:hint="eastAsia" w:ascii="宋体" w:hAnsi="宋体"/>
          <w:szCs w:val="21"/>
        </w:rPr>
        <w:t>8、按照规定填报收费表格；</w:t>
      </w:r>
    </w:p>
    <w:p>
      <w:pPr>
        <w:spacing w:line="320" w:lineRule="exact"/>
        <w:ind w:firstLine="420" w:firstLineChars="200"/>
        <w:rPr>
          <w:rFonts w:ascii="宋体" w:hAnsi="宋体"/>
          <w:szCs w:val="21"/>
        </w:rPr>
      </w:pPr>
      <w:r>
        <w:rPr>
          <w:rFonts w:hint="eastAsia" w:ascii="宋体" w:hAnsi="宋体"/>
          <w:szCs w:val="21"/>
        </w:rPr>
        <w:t>9、及时完成医院安排的其它工作；</w:t>
      </w:r>
    </w:p>
    <w:p>
      <w:pPr>
        <w:spacing w:line="320" w:lineRule="exact"/>
        <w:ind w:firstLine="420" w:firstLineChars="200"/>
        <w:rPr>
          <w:rFonts w:ascii="宋体" w:hAnsi="宋体"/>
          <w:szCs w:val="21"/>
        </w:rPr>
      </w:pPr>
      <w:r>
        <w:rPr>
          <w:rFonts w:hint="eastAsia" w:ascii="宋体" w:hAnsi="宋体"/>
          <w:szCs w:val="21"/>
        </w:rPr>
        <w:t>10、安装反监控装置，需能够清楚地看清收钱及给发票的行为过程，无模糊、遮挡等现象；</w:t>
      </w:r>
    </w:p>
    <w:p>
      <w:pPr>
        <w:spacing w:line="320" w:lineRule="exact"/>
        <w:ind w:firstLine="420" w:firstLineChars="200"/>
        <w:rPr>
          <w:rFonts w:ascii="宋体" w:hAnsi="宋体"/>
          <w:szCs w:val="21"/>
        </w:rPr>
      </w:pPr>
      <w:r>
        <w:rPr>
          <w:rFonts w:hint="eastAsia" w:ascii="宋体" w:hAnsi="宋体"/>
          <w:szCs w:val="21"/>
        </w:rPr>
        <w:t>11、张贴车主停车收费投诉标识，接受车主的监督。</w:t>
      </w:r>
    </w:p>
    <w:p>
      <w:pPr>
        <w:spacing w:line="320" w:lineRule="exact"/>
        <w:ind w:firstLine="420" w:firstLineChars="200"/>
        <w:rPr>
          <w:rFonts w:ascii="宋体" w:hAnsi="宋体"/>
          <w:szCs w:val="21"/>
        </w:rPr>
      </w:pPr>
      <w:r>
        <w:rPr>
          <w:rFonts w:hint="eastAsia" w:ascii="宋体" w:hAnsi="宋体"/>
          <w:szCs w:val="21"/>
        </w:rPr>
        <w:t>12、要求项目落实人员对停车收费岗摄像头进行录像回放抽查，频率至少每星期一次，要有记录；项目经理或助理至少一个月一次对录象回放检查；</w:t>
      </w:r>
    </w:p>
    <w:p>
      <w:pPr>
        <w:spacing w:line="320" w:lineRule="exact"/>
        <w:ind w:firstLine="422" w:firstLineChars="200"/>
        <w:rPr>
          <w:rFonts w:ascii="宋体" w:hAnsi="宋体"/>
          <w:b/>
          <w:bCs/>
          <w:szCs w:val="21"/>
        </w:rPr>
      </w:pPr>
      <w:r>
        <w:rPr>
          <w:rFonts w:hint="eastAsia" w:ascii="宋体" w:hAnsi="宋体"/>
          <w:b/>
          <w:bCs/>
          <w:szCs w:val="21"/>
        </w:rPr>
        <w:t>（三）、综合要求</w:t>
      </w:r>
    </w:p>
    <w:p>
      <w:pPr>
        <w:spacing w:line="320" w:lineRule="exact"/>
        <w:ind w:firstLine="420" w:firstLineChars="200"/>
        <w:rPr>
          <w:rFonts w:ascii="宋体" w:hAnsi="宋体"/>
          <w:szCs w:val="21"/>
        </w:rPr>
      </w:pPr>
      <w:r>
        <w:rPr>
          <w:rFonts w:ascii="宋体" w:hAnsi="宋体"/>
          <w:szCs w:val="21"/>
        </w:rPr>
        <w:t>1、管理规章制度健全，服务质量标准完善，员工管理档案资料齐全；</w:t>
      </w:r>
    </w:p>
    <w:p>
      <w:pPr>
        <w:spacing w:line="320" w:lineRule="exact"/>
        <w:ind w:firstLine="420" w:firstLineChars="200"/>
        <w:rPr>
          <w:rFonts w:ascii="宋体" w:hAnsi="宋体"/>
          <w:szCs w:val="21"/>
        </w:rPr>
      </w:pPr>
      <w:r>
        <w:rPr>
          <w:rFonts w:ascii="宋体" w:hAnsi="宋体"/>
          <w:szCs w:val="21"/>
        </w:rPr>
        <w:t>2、管理组织健全，工作制度落实，安保、消防、车辆管理措施合理，实行全员保消结合的管理模式；</w:t>
      </w:r>
    </w:p>
    <w:p>
      <w:pPr>
        <w:spacing w:line="320" w:lineRule="exact"/>
        <w:ind w:firstLine="420" w:firstLineChars="200"/>
        <w:rPr>
          <w:rFonts w:ascii="宋体" w:hAnsi="宋体"/>
          <w:szCs w:val="21"/>
        </w:rPr>
      </w:pPr>
      <w:r>
        <w:rPr>
          <w:rFonts w:ascii="宋体" w:hAnsi="宋体"/>
          <w:szCs w:val="21"/>
        </w:rPr>
        <w:t>3、制定安全保卫、**、消防安全、车辆安全管理、员工培训等各项工作计划，并组织实施；有定期进行维护交通设施、消防设施、安保设施等措施；</w:t>
      </w:r>
    </w:p>
    <w:p>
      <w:pPr>
        <w:spacing w:line="320" w:lineRule="exact"/>
        <w:ind w:firstLine="420" w:firstLineChars="200"/>
        <w:rPr>
          <w:rFonts w:ascii="宋体" w:hAnsi="宋体"/>
          <w:szCs w:val="21"/>
        </w:rPr>
      </w:pPr>
      <w:r>
        <w:rPr>
          <w:rFonts w:ascii="宋体" w:hAnsi="宋体"/>
          <w:szCs w:val="21"/>
        </w:rPr>
        <w:t>4、文明值勤，建立规范的员工考核制度和奖罚制度，实行定期的考核和奖罚管理；</w:t>
      </w:r>
    </w:p>
    <w:p>
      <w:pPr>
        <w:spacing w:line="320" w:lineRule="exact"/>
        <w:ind w:firstLine="420" w:firstLineChars="200"/>
        <w:rPr>
          <w:rFonts w:ascii="宋体" w:hAnsi="宋体"/>
          <w:szCs w:val="21"/>
        </w:rPr>
      </w:pPr>
      <w:r>
        <w:rPr>
          <w:rFonts w:ascii="宋体" w:hAnsi="宋体"/>
          <w:szCs w:val="21"/>
        </w:rPr>
        <w:t>5、全天候负责医院的安保**、消防安全等巡查保卫工作，处置突发事件和协助处理医患纠纷等工作， 保持医院正常的医疗秩序，有效保护医务人员的人身安全，保障医院重大活动的保卫等工作。成立十人以上消防义务队伍；同时，全天候负责医院的车辆停放、车辆引导、车辆收费等车管工作，保持医院正常的交通秩序；</w:t>
      </w:r>
    </w:p>
    <w:p>
      <w:pPr>
        <w:spacing w:line="320" w:lineRule="exact"/>
        <w:ind w:firstLine="420" w:firstLineChars="200"/>
        <w:rPr>
          <w:rFonts w:ascii="宋体" w:hAnsi="宋体"/>
          <w:szCs w:val="21"/>
        </w:rPr>
      </w:pPr>
      <w:r>
        <w:rPr>
          <w:rFonts w:ascii="宋体" w:hAnsi="宋体"/>
          <w:szCs w:val="21"/>
        </w:rPr>
        <w:t>6、服从医院及公司的双重管理。认真履行岗位职责，执行保安勤务、车辆管理方案，遵守医院的规章制度，服从医院保卫科根据工作需要做出的统一安排调配，遇紧急突发事件发生、医患纠纷、火灾火险、恐怖事件等情况，必须有积极保卫作为；</w:t>
      </w:r>
    </w:p>
    <w:p>
      <w:pPr>
        <w:spacing w:line="320" w:lineRule="exact"/>
        <w:ind w:firstLine="420" w:firstLineChars="200"/>
        <w:rPr>
          <w:rFonts w:ascii="宋体" w:hAnsi="宋体"/>
          <w:szCs w:val="21"/>
        </w:rPr>
      </w:pPr>
      <w:r>
        <w:rPr>
          <w:rFonts w:ascii="宋体" w:hAnsi="宋体"/>
          <w:szCs w:val="21"/>
        </w:rPr>
        <w:t>7、医院有权对保安及车辆管理人员的工作进行检查、督促、考核，并按《医院治安消防、车辆管理奖惩规定》，对保安人员进行管理，对不称职的保安提出批评、教育及经济处罚，屡教不改者，医院有权随时向公司提出更换保安人员；</w:t>
      </w:r>
    </w:p>
    <w:p>
      <w:pPr>
        <w:spacing w:line="320" w:lineRule="exact"/>
        <w:ind w:firstLine="420" w:firstLineChars="200"/>
        <w:rPr>
          <w:rFonts w:ascii="宋体" w:hAnsi="宋体"/>
          <w:szCs w:val="21"/>
        </w:rPr>
      </w:pPr>
      <w:r>
        <w:rPr>
          <w:rFonts w:ascii="宋体" w:hAnsi="宋体"/>
          <w:szCs w:val="21"/>
        </w:rPr>
        <w:t>8、所有保安人员在医院突发事件发生和遭遇自然灾害时必须服从医院领导小组统一指挥；</w:t>
      </w:r>
    </w:p>
    <w:p>
      <w:pPr>
        <w:spacing w:line="320" w:lineRule="exact"/>
        <w:ind w:firstLine="420" w:firstLineChars="200"/>
        <w:rPr>
          <w:rFonts w:ascii="宋体" w:hAnsi="宋体"/>
          <w:szCs w:val="21"/>
        </w:rPr>
      </w:pPr>
      <w:r>
        <w:rPr>
          <w:rFonts w:ascii="宋体" w:hAnsi="宋体"/>
          <w:szCs w:val="21"/>
        </w:rPr>
        <w:t>9、每月进行一次安全保卫、消防安全</w:t>
      </w:r>
      <w:r>
        <w:rPr>
          <w:rFonts w:hint="eastAsia" w:ascii="宋体" w:hAnsi="宋体"/>
          <w:szCs w:val="21"/>
        </w:rPr>
        <w:t>、</w:t>
      </w:r>
      <w:r>
        <w:rPr>
          <w:rFonts w:ascii="宋体" w:hAnsi="宋体"/>
          <w:szCs w:val="21"/>
        </w:rPr>
        <w:t>车辆管理等服务调查，促进服务工作的改进和提高，考核率不得低于 85％；</w:t>
      </w:r>
    </w:p>
    <w:p>
      <w:pPr>
        <w:spacing w:line="320" w:lineRule="exact"/>
        <w:ind w:firstLine="420" w:firstLineChars="200"/>
        <w:rPr>
          <w:rFonts w:ascii="宋体" w:hAnsi="宋体"/>
          <w:szCs w:val="21"/>
        </w:rPr>
      </w:pPr>
      <w:r>
        <w:rPr>
          <w:rFonts w:ascii="宋体" w:hAnsi="宋体"/>
          <w:szCs w:val="21"/>
        </w:rPr>
        <w:t>10、发现具有对人身损害、财物损失和火灾隐患的行为立刻进行阻止和整改；</w:t>
      </w:r>
    </w:p>
    <w:p>
      <w:pPr>
        <w:spacing w:line="320" w:lineRule="exact"/>
        <w:ind w:firstLine="420" w:firstLineChars="200"/>
        <w:rPr>
          <w:rFonts w:ascii="宋体" w:hAnsi="宋体"/>
          <w:szCs w:val="21"/>
        </w:rPr>
      </w:pPr>
      <w:r>
        <w:rPr>
          <w:rFonts w:ascii="宋体" w:hAnsi="宋体"/>
          <w:szCs w:val="21"/>
        </w:rPr>
        <w:t>11、佩戴控烟标志，做好控烟工作</w:t>
      </w:r>
    </w:p>
    <w:p>
      <w:pPr>
        <w:spacing w:line="320" w:lineRule="exact"/>
        <w:ind w:firstLine="420" w:firstLineChars="200"/>
        <w:rPr>
          <w:rFonts w:ascii="宋体" w:hAnsi="宋体"/>
          <w:szCs w:val="21"/>
        </w:rPr>
      </w:pPr>
      <w:r>
        <w:rPr>
          <w:rFonts w:ascii="宋体" w:hAnsi="宋体"/>
          <w:szCs w:val="21"/>
        </w:rPr>
        <w:t>12、公开服务规定，公开收费标准、公开员工考核、公开监督电话：</w:t>
      </w:r>
    </w:p>
    <w:p>
      <w:pPr>
        <w:spacing w:line="320" w:lineRule="exact"/>
        <w:ind w:firstLine="420" w:firstLineChars="200"/>
        <w:rPr>
          <w:rFonts w:ascii="宋体" w:hAnsi="宋体"/>
          <w:szCs w:val="21"/>
        </w:rPr>
      </w:pPr>
      <w:r>
        <w:rPr>
          <w:rFonts w:ascii="宋体" w:hAnsi="宋体"/>
          <w:szCs w:val="21"/>
        </w:rPr>
        <w:t>13、员工着装规范，佩戴有相片胸卡，持服务证上岗。</w:t>
      </w:r>
    </w:p>
    <w:p>
      <w:pPr>
        <w:pStyle w:val="19"/>
        <w:spacing w:after="0" w:line="320" w:lineRule="exact"/>
        <w:rPr>
          <w:rFonts w:ascii="宋体" w:hAnsi="宋体"/>
          <w:sz w:val="21"/>
          <w:szCs w:val="21"/>
          <w:lang w:val="en-US"/>
        </w:rPr>
      </w:pPr>
      <w:r>
        <w:rPr>
          <w:rFonts w:hint="eastAsia" w:ascii="宋体" w:hAnsi="宋体"/>
          <w:sz w:val="21"/>
          <w:szCs w:val="21"/>
          <w:lang w:val="en-US" w:eastAsia="zh-CN"/>
        </w:rPr>
        <w:t xml:space="preserve">    14、做好医院太平间的日常管理工作，对于有需要的病人家属提供开关门服务，对于违反太平间管理规定的现象及时进行劝阻。</w:t>
      </w:r>
    </w:p>
    <w:p>
      <w:pPr>
        <w:pStyle w:val="24"/>
        <w:spacing w:before="0" w:beforeLines="0" w:after="0" w:afterLines="0" w:line="320" w:lineRule="exact"/>
        <w:ind w:firstLine="420" w:firstLineChars="200"/>
        <w:rPr>
          <w:rFonts w:hint="eastAsia" w:hAnsi="宋体"/>
          <w:sz w:val="21"/>
          <w:szCs w:val="21"/>
        </w:rPr>
      </w:pPr>
      <w:r>
        <w:rPr>
          <w:rFonts w:hint="eastAsia" w:hAnsi="宋体"/>
          <w:sz w:val="21"/>
          <w:szCs w:val="21"/>
        </w:rPr>
        <w:t>15、疫情期间做好进出人员管理工作，对进入院区人员按疫情防控相关要求做好查码、验码等相关工作，发现异常情况立即上报相关管理部门</w:t>
      </w:r>
    </w:p>
    <w:p>
      <w:pPr>
        <w:spacing w:line="320" w:lineRule="exact"/>
        <w:ind w:firstLine="422" w:firstLineChars="200"/>
        <w:rPr>
          <w:rFonts w:ascii="宋体" w:hAnsi="宋体"/>
          <w:b/>
          <w:bCs/>
          <w:szCs w:val="21"/>
        </w:rPr>
      </w:pPr>
      <w:r>
        <w:rPr>
          <w:rFonts w:hint="eastAsia" w:ascii="宋体" w:hAnsi="宋体"/>
          <w:b/>
          <w:bCs/>
          <w:szCs w:val="21"/>
        </w:rPr>
        <w:t>（四）、服务目标</w:t>
      </w:r>
    </w:p>
    <w:p>
      <w:pPr>
        <w:pStyle w:val="19"/>
        <w:spacing w:after="0" w:line="32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1、达到《医院治安保卫、消防安全、车辆管理考核》评分标准85分以上；(见附件)</w:t>
      </w:r>
    </w:p>
    <w:p>
      <w:pPr>
        <w:pStyle w:val="19"/>
        <w:spacing w:after="0" w:line="32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2、达到医疗机构安全保卫**工作规范的要求；</w:t>
      </w:r>
    </w:p>
    <w:p>
      <w:pPr>
        <w:pStyle w:val="19"/>
        <w:spacing w:after="0" w:line="32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3、达到三级乙等的要求；</w:t>
      </w:r>
    </w:p>
    <w:p>
      <w:pPr>
        <w:pStyle w:val="19"/>
        <w:spacing w:after="0" w:line="32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4、达到市综合治理星级单位的要求。</w:t>
      </w:r>
    </w:p>
    <w:p>
      <w:pPr>
        <w:pStyle w:val="4"/>
        <w:spacing w:before="0" w:after="0" w:line="360" w:lineRule="exact"/>
        <w:rPr>
          <w:rFonts w:hint="eastAsia" w:ascii="宋体" w:hAnsi="宋体" w:eastAsia="宋体"/>
          <w:sz w:val="24"/>
          <w:szCs w:val="24"/>
        </w:rPr>
      </w:pPr>
      <w:r>
        <w:rPr>
          <w:rFonts w:hint="eastAsia" w:ascii="宋体" w:hAnsi="宋体" w:eastAsia="宋体"/>
          <w:sz w:val="24"/>
          <w:szCs w:val="24"/>
        </w:rPr>
        <w:t>二、</w:t>
      </w:r>
      <w:bookmarkEnd w:id="28"/>
      <w:r>
        <w:rPr>
          <w:rFonts w:hint="eastAsia" w:ascii="宋体" w:hAnsi="宋体" w:eastAsia="宋体"/>
          <w:sz w:val="24"/>
          <w:szCs w:val="24"/>
        </w:rPr>
        <w:t>其他说明</w:t>
      </w:r>
    </w:p>
    <w:p>
      <w:pPr>
        <w:autoSpaceDE w:val="0"/>
        <w:autoSpaceDN w:val="0"/>
        <w:snapToGrid w:val="0"/>
        <w:spacing w:line="360" w:lineRule="exact"/>
        <w:ind w:firstLine="420" w:firstLineChars="200"/>
        <w:textAlignment w:val="bottom"/>
        <w:rPr>
          <w:rFonts w:hint="eastAsia" w:ascii="宋体" w:hAnsi="宋体"/>
          <w:szCs w:val="21"/>
        </w:rPr>
      </w:pPr>
      <w:r>
        <w:rPr>
          <w:rFonts w:hint="eastAsia" w:ascii="宋体" w:hAnsi="宋体"/>
          <w:szCs w:val="21"/>
        </w:rPr>
        <w:t>★（一）、服务期限 ：服务期一年，第一年合同期满后，经采购人考核合格及财政资金审批通过，可续签下一年合同，合同一年一签，最多可续签二年</w:t>
      </w:r>
    </w:p>
    <w:p>
      <w:pPr>
        <w:autoSpaceDE w:val="0"/>
        <w:autoSpaceDN w:val="0"/>
        <w:snapToGrid w:val="0"/>
        <w:spacing w:line="360" w:lineRule="exact"/>
        <w:ind w:firstLine="420" w:firstLineChars="200"/>
        <w:textAlignment w:val="bottom"/>
        <w:rPr>
          <w:rFonts w:hint="eastAsia" w:ascii="宋体" w:hAnsi="宋体"/>
          <w:szCs w:val="21"/>
        </w:rPr>
      </w:pPr>
      <w:r>
        <w:rPr>
          <w:rFonts w:hint="eastAsia" w:ascii="宋体" w:hAnsi="宋体"/>
          <w:szCs w:val="21"/>
        </w:rPr>
        <w:t>★（二）、付款办法</w:t>
      </w:r>
      <w:r>
        <w:rPr>
          <w:rFonts w:ascii="宋体" w:hAnsi="宋体"/>
          <w:szCs w:val="21"/>
        </w:rPr>
        <w:t>：</w:t>
      </w:r>
      <w:r>
        <w:rPr>
          <w:rFonts w:hint="eastAsia" w:ascii="宋体" w:hAnsi="宋体"/>
          <w:szCs w:val="21"/>
        </w:rPr>
        <w:t>每月20日前凭采购人确认的工作考核情况支付上月的费用（年度合同价的十二分之一，扣除相关考核扣款）。</w:t>
      </w:r>
    </w:p>
    <w:p>
      <w:pPr>
        <w:autoSpaceDE w:val="0"/>
        <w:autoSpaceDN w:val="0"/>
        <w:snapToGrid w:val="0"/>
        <w:spacing w:line="360" w:lineRule="exact"/>
        <w:ind w:firstLine="420" w:firstLineChars="200"/>
        <w:textAlignment w:val="bottom"/>
        <w:rPr>
          <w:rFonts w:hint="eastAsia" w:ascii="宋体" w:hAnsi="宋体"/>
          <w:szCs w:val="21"/>
        </w:rPr>
      </w:pPr>
      <w:r>
        <w:rPr>
          <w:rFonts w:hint="eastAsia" w:ascii="宋体" w:hAnsi="宋体"/>
          <w:szCs w:val="21"/>
        </w:rPr>
        <w:t>注：每次支付款项时均需提供符合采购方财务要求的有效票据。</w:t>
      </w:r>
    </w:p>
    <w:p>
      <w:pPr>
        <w:autoSpaceDE w:val="0"/>
        <w:autoSpaceDN w:val="0"/>
        <w:snapToGrid w:val="0"/>
        <w:spacing w:line="360" w:lineRule="exact"/>
        <w:ind w:firstLine="420" w:firstLineChars="200"/>
        <w:textAlignment w:val="bottom"/>
        <w:rPr>
          <w:rFonts w:hint="eastAsia" w:ascii="宋体" w:hAnsi="宋体" w:cs="宋体"/>
          <w:szCs w:val="21"/>
        </w:rPr>
      </w:pPr>
      <w:r>
        <w:rPr>
          <w:rFonts w:hint="eastAsia" w:ascii="宋体" w:hAnsi="宋体"/>
          <w:szCs w:val="21"/>
        </w:rPr>
        <w:t>（三）</w:t>
      </w:r>
      <w:r>
        <w:rPr>
          <w:rFonts w:hint="eastAsia" w:ascii="宋体" w:hAnsi="宋体" w:cs="宋体"/>
          <w:szCs w:val="21"/>
        </w:rPr>
        <w:t>中标单位需向保险公司投保停车场、道路场地公共责任险，发生车辆损坏等事故由中标单位负责处理。</w:t>
      </w:r>
    </w:p>
    <w:p>
      <w:pPr>
        <w:autoSpaceDE w:val="0"/>
        <w:autoSpaceDN w:val="0"/>
        <w:snapToGrid w:val="0"/>
        <w:spacing w:line="360" w:lineRule="exact"/>
        <w:ind w:firstLine="420" w:firstLineChars="200"/>
        <w:textAlignment w:val="bottom"/>
        <w:rPr>
          <w:rFonts w:hint="eastAsia" w:ascii="宋体" w:hAnsi="宋体"/>
          <w:szCs w:val="21"/>
        </w:rPr>
      </w:pPr>
      <w:r>
        <w:rPr>
          <w:rFonts w:hint="eastAsia" w:ascii="宋体" w:hAnsi="宋体" w:cs="宋体"/>
          <w:szCs w:val="21"/>
        </w:rPr>
        <w:t>（四）停车收益归业主单位所有。遇停电、台风、设备故障等影响正常停车收费的，损失由业主方承担，停车收费系统设施维护，软件更新等费用由业主方负责。严禁私设收款二维码擅自收费。</w:t>
      </w:r>
    </w:p>
    <w:p>
      <w:pPr>
        <w:autoSpaceDE w:val="0"/>
        <w:autoSpaceDN w:val="0"/>
        <w:snapToGrid w:val="0"/>
        <w:spacing w:line="360" w:lineRule="exact"/>
        <w:ind w:firstLine="420" w:firstLineChars="200"/>
        <w:textAlignment w:val="bottom"/>
        <w:rPr>
          <w:rFonts w:hint="eastAsia" w:ascii="宋体" w:hAnsi="宋体"/>
          <w:szCs w:val="21"/>
        </w:rPr>
      </w:pPr>
      <w:r>
        <w:rPr>
          <w:rFonts w:hint="eastAsia" w:ascii="宋体" w:hAnsi="宋体" w:cs="宋体"/>
          <w:szCs w:val="21"/>
        </w:rPr>
        <w:t>（五）中标单位必须按照与员工的约定按期支付工资。依法办理各类社会保险，一旦发现中标单位存在拖欠工资、社保等情况，影响业主单位安保服务质量的，业主单位将从履约保证金中扣除相应金额，直接支付给员工，并对中标单位进行10000元-50000元的扣款。</w:t>
      </w:r>
    </w:p>
    <w:p>
      <w:pPr>
        <w:autoSpaceDE w:val="0"/>
        <w:autoSpaceDN w:val="0"/>
        <w:snapToGrid w:val="0"/>
        <w:spacing w:line="360" w:lineRule="exact"/>
        <w:ind w:firstLine="420" w:firstLineChars="200"/>
        <w:textAlignment w:val="bottom"/>
        <w:rPr>
          <w:rFonts w:hint="eastAsia" w:ascii="宋体" w:hAnsi="宋体"/>
          <w:szCs w:val="21"/>
        </w:rPr>
      </w:pPr>
      <w:r>
        <w:rPr>
          <w:rFonts w:hint="eastAsia" w:ascii="宋体" w:hAnsi="宋体" w:cs="宋体"/>
          <w:szCs w:val="21"/>
        </w:rPr>
        <w:t>（六）特种车辆（救护车、消防车、警车、殡葬车、医院公务用车、送氧车、送柴油车、送药车、送耗材车等），参观学习、医院会议、上级有关部门检查等车辆凭医院出具的停车单予以免费（医院不补助停车费）。应急车辆在车位已满的情况下也要放行。</w:t>
      </w:r>
    </w:p>
    <w:p>
      <w:pPr>
        <w:autoSpaceDE w:val="0"/>
        <w:autoSpaceDN w:val="0"/>
        <w:snapToGrid w:val="0"/>
        <w:spacing w:line="360" w:lineRule="exact"/>
        <w:ind w:firstLine="420" w:firstLineChars="200"/>
        <w:textAlignment w:val="bottom"/>
        <w:rPr>
          <w:rFonts w:hint="eastAsia" w:ascii="宋体" w:hAnsi="宋体"/>
          <w:szCs w:val="21"/>
        </w:rPr>
      </w:pPr>
      <w:r>
        <w:rPr>
          <w:rFonts w:hint="eastAsia" w:ascii="宋体" w:hAnsi="宋体" w:cs="宋体"/>
          <w:szCs w:val="21"/>
        </w:rPr>
        <w:t>（七）中标单位要及时完成业主单位各项指令性突击性任务；及时处理整改落实各项投拆，不能因节假日而拖延。</w:t>
      </w:r>
    </w:p>
    <w:p>
      <w:pPr>
        <w:autoSpaceDE w:val="0"/>
        <w:autoSpaceDN w:val="0"/>
        <w:snapToGrid w:val="0"/>
        <w:spacing w:line="360" w:lineRule="exact"/>
        <w:ind w:firstLine="420" w:firstLineChars="200"/>
        <w:textAlignment w:val="bottom"/>
        <w:rPr>
          <w:rFonts w:hint="eastAsia" w:ascii="宋体" w:hAnsi="宋体"/>
          <w:szCs w:val="21"/>
        </w:rPr>
      </w:pPr>
      <w:r>
        <w:rPr>
          <w:rFonts w:hint="eastAsia" w:ascii="宋体" w:hAnsi="宋体" w:cs="宋体"/>
          <w:szCs w:val="21"/>
        </w:rPr>
        <w:t>（八）中标单位应做好医院的消防设施、安保设施、车辆收费系统设施日常检查工作，发现问题及时上报并记录。</w:t>
      </w:r>
    </w:p>
    <w:p>
      <w:pPr>
        <w:autoSpaceDE w:val="0"/>
        <w:autoSpaceDN w:val="0"/>
        <w:snapToGrid w:val="0"/>
        <w:spacing w:line="360" w:lineRule="exact"/>
        <w:ind w:firstLine="420" w:firstLineChars="200"/>
        <w:textAlignment w:val="bottom"/>
        <w:rPr>
          <w:rFonts w:hint="eastAsia" w:ascii="宋体" w:hAnsi="宋体"/>
          <w:szCs w:val="21"/>
        </w:rPr>
      </w:pPr>
      <w:r>
        <w:rPr>
          <w:rFonts w:hint="eastAsia" w:ascii="宋体" w:hAnsi="宋体" w:cs="宋体"/>
          <w:szCs w:val="21"/>
        </w:rPr>
        <w:t>（九）业主单位在考核过程中如发现问题，责令中标单位限期整改，中标单位须在规定时间内作出整改并回复，未按规定时间落实的，每次扣款1000—5000元，情节特别严重的，或连续3个月考核低于80分终止合同。</w:t>
      </w:r>
    </w:p>
    <w:p>
      <w:pPr>
        <w:autoSpaceDE w:val="0"/>
        <w:autoSpaceDN w:val="0"/>
        <w:snapToGrid w:val="0"/>
        <w:spacing w:line="360" w:lineRule="exact"/>
        <w:ind w:firstLine="420" w:firstLineChars="200"/>
        <w:textAlignment w:val="bottom"/>
        <w:rPr>
          <w:rFonts w:hint="eastAsia" w:ascii="宋体" w:hAnsi="宋体"/>
          <w:szCs w:val="21"/>
        </w:rPr>
      </w:pPr>
      <w:r>
        <w:rPr>
          <w:rFonts w:hint="eastAsia" w:ascii="宋体" w:hAnsi="宋体" w:cs="宋体"/>
          <w:szCs w:val="21"/>
        </w:rPr>
        <w:t>（十）安保、车管人员在甲方区域内自身造成的纠纷、意外事件由中标方自行解决处理与医院无涉。</w:t>
      </w:r>
    </w:p>
    <w:p>
      <w:pPr>
        <w:autoSpaceDE w:val="0"/>
        <w:autoSpaceDN w:val="0"/>
        <w:snapToGrid w:val="0"/>
        <w:spacing w:line="360" w:lineRule="exact"/>
        <w:ind w:firstLine="420" w:firstLineChars="200"/>
        <w:textAlignment w:val="bottom"/>
        <w:rPr>
          <w:rFonts w:hint="eastAsia" w:ascii="宋体" w:hAnsi="宋体"/>
          <w:szCs w:val="21"/>
        </w:rPr>
      </w:pPr>
      <w:r>
        <w:rPr>
          <w:rFonts w:hint="eastAsia" w:ascii="宋体" w:hAnsi="宋体" w:cs="宋体"/>
          <w:szCs w:val="21"/>
        </w:rPr>
        <w:t>（十一）符合招标文件中的承诺和响应医院安保、**、消防、车辆管理服务的标准和内容。</w:t>
      </w:r>
    </w:p>
    <w:p>
      <w:pPr>
        <w:rPr>
          <w:rFonts w:hint="eastAsia" w:ascii="宋体" w:hAnsi="宋体"/>
        </w:rPr>
      </w:pPr>
    </w:p>
    <w:p>
      <w:pPr>
        <w:pStyle w:val="2"/>
        <w:rPr>
          <w:rFonts w:hint="eastAsia" w:hAnsi="宋体"/>
          <w:lang w:val="en-US" w:eastAsia="zh-CN"/>
        </w:rPr>
      </w:pPr>
    </w:p>
    <w:p>
      <w:pPr>
        <w:rPr>
          <w:rFonts w:hint="eastAsia" w:ascii="宋体" w:hAnsi="宋体"/>
        </w:rPr>
      </w:pPr>
    </w:p>
    <w:p>
      <w:pPr>
        <w:pStyle w:val="2"/>
        <w:rPr>
          <w:rFonts w:hint="eastAsia" w:hAnsi="宋体"/>
          <w:lang w:val="en-US" w:eastAsia="zh-CN"/>
        </w:rPr>
      </w:pP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olor w:val="auto"/>
        </w:rPr>
      </w:pP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ascii="宋体" w:hAnsi="宋体" w:eastAsia="宋体"/>
          <w:color w:val="auto"/>
        </w:rPr>
      </w:pP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olor w:val="auto"/>
          <w:lang w:val="zh-Hans"/>
        </w:rPr>
      </w:pPr>
      <w:r>
        <w:rPr>
          <w:rFonts w:hint="eastAsia" w:ascii="宋体" w:hAnsi="宋体" w:eastAsia="宋体"/>
          <w:color w:val="auto"/>
        </w:rPr>
        <w:t>附件一</w:t>
      </w:r>
    </w:p>
    <w:p>
      <w:pPr>
        <w:tabs>
          <w:tab w:val="left" w:pos="1116"/>
        </w:tabs>
        <w:spacing w:line="400" w:lineRule="exact"/>
        <w:jc w:val="center"/>
        <w:rPr>
          <w:rFonts w:hint="eastAsia" w:ascii="宋体" w:hAnsi="宋体" w:cs="宋体"/>
          <w:b/>
          <w:bCs/>
          <w:szCs w:val="21"/>
        </w:rPr>
      </w:pPr>
      <w:r>
        <w:rPr>
          <w:rFonts w:hint="eastAsia" w:ascii="宋体" w:hAnsi="宋体" w:cs="宋体"/>
          <w:b/>
          <w:bCs/>
          <w:szCs w:val="21"/>
        </w:rPr>
        <w:t>医院治安保卫、消防安全、车辆管理考核</w:t>
      </w:r>
    </w:p>
    <w:p>
      <w:pPr>
        <w:spacing w:line="440" w:lineRule="exact"/>
        <w:rPr>
          <w:rFonts w:hint="eastAsia" w:ascii="宋体" w:hAnsi="宋体"/>
          <w:szCs w:val="21"/>
        </w:rPr>
      </w:pPr>
      <w:r>
        <w:rPr>
          <w:rFonts w:hint="eastAsia" w:ascii="宋体" w:hAnsi="宋体"/>
          <w:szCs w:val="21"/>
        </w:rPr>
        <w:t>(一)考核目的：</w:t>
      </w:r>
    </w:p>
    <w:p>
      <w:pPr>
        <w:spacing w:line="440" w:lineRule="exact"/>
        <w:rPr>
          <w:rFonts w:hint="eastAsia" w:ascii="宋体" w:hAnsi="宋体"/>
          <w:szCs w:val="21"/>
        </w:rPr>
      </w:pPr>
      <w:r>
        <w:rPr>
          <w:rFonts w:hint="eastAsia" w:ascii="宋体" w:hAnsi="宋体"/>
          <w:szCs w:val="21"/>
        </w:rPr>
        <w:t>对保安、消防、车辆管理人员工作的评定。督促保安人员执行院纪、院规、医院保安、消防、车辆管理制度、履行保安、消防、车辆管理职责，处置突发事件和协助处理医患纠纷等工作，保持医院正常的医疗秩序，有效保护医务人员的人身安全，保障医院重大活动，保障医院内财物及所有人员的安全和消防安全。</w:t>
      </w:r>
    </w:p>
    <w:p>
      <w:pPr>
        <w:spacing w:line="440" w:lineRule="exact"/>
        <w:rPr>
          <w:rFonts w:hint="eastAsia" w:ascii="宋体" w:hAnsi="宋体"/>
          <w:szCs w:val="21"/>
        </w:rPr>
      </w:pPr>
      <w:r>
        <w:rPr>
          <w:rFonts w:hint="eastAsia" w:ascii="宋体" w:hAnsi="宋体"/>
          <w:szCs w:val="21"/>
        </w:rPr>
        <w:t>(二)考核内容：</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olor w:val="auto"/>
        </w:rPr>
        <w:t xml:space="preserve">  </w:t>
      </w:r>
      <w:r>
        <w:rPr>
          <w:rFonts w:hint="eastAsia" w:ascii="宋体" w:hAnsi="宋体" w:eastAsia="宋体" w:cs="宋体"/>
          <w:color w:val="auto"/>
          <w:kern w:val="0"/>
          <w:lang w:val="zh-Hans" w:eastAsia="zh-Hans"/>
        </w:rPr>
        <w:t>1、对医院规章制度、保安消防管理规定及车辆管理有关规定的贯彻执行情况，符合医院招标文件细则和人员管理及考核的标准；</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2、管理组织健全，工作制度落实，安保、**、消防、车辆管理分工管理措施合理，实行全员保消结合的管理模式；</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3、保安队伍、车辆管理人员服从医院执勤日程安排，严格执行收费标准，杜绝乱收费、不收费行为，做好收费财务制度。认真做好交接班制度和巡查制度，填写好值班日志和巡查记录。消防监控室人员必须全部具备消防设施操作上岗证，并做好监控记录和监控消防中心设施管理，具备应急操作能力。消防专管人员做好日常巡查和设施管理维护，并做好记录。员工值班时间内，不得做与工作无关的事，禁止上班时间喝酒。</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4、协同处置突发事件和协助处理医患纠纷等工作，保障医院正常的医疗秩序，保障医院重大活动。维护医务人员和病人的人身安全，及时处置治安和消防隐患，具有有效及时的保卫行为和措施；</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ind w:firstLine="210" w:firstLineChars="1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5、车辆管理人员必须服从管理，坚守工作岗位，上岗时要举止端庄、精神饱满，严禁酒后上岗、脱岗和干与工作无关的事项。坚持文明服务，使用文明用语。院内严格控制出租车候客的数量和地点。杜绝黑车在院内侯客。</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6、定期进行员工保安消防专业知识培训及技能训练(队列、消防演练，擒敌、体能)，成立十人以上义务消防队伍；</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7、品行端正，言行诚信，忠于职守。遵守员工手册，对医院工作人员和病人及家属应注重礼貌，热情接待。按规定着装，扎腰带、戴帽子，</w:t>
      </w:r>
      <w:r>
        <w:rPr>
          <w:rFonts w:hint="eastAsia" w:ascii="宋体" w:hAnsi="宋体" w:eastAsia="宋体" w:cs="宋体"/>
          <w:color w:val="auto"/>
          <w:kern w:val="0"/>
          <w:lang w:val="zh-Hans"/>
        </w:rPr>
        <w:t>佩</w:t>
      </w:r>
      <w:r>
        <w:rPr>
          <w:rFonts w:hint="eastAsia" w:ascii="宋体" w:hAnsi="宋体" w:eastAsia="宋体" w:cs="宋体"/>
          <w:color w:val="auto"/>
          <w:kern w:val="0"/>
          <w:lang w:val="zh-Hans" w:eastAsia="zh-Hans"/>
        </w:rPr>
        <w:t>戴</w:t>
      </w:r>
      <w:r>
        <w:rPr>
          <w:rFonts w:hint="eastAsia" w:ascii="宋体" w:hAnsi="宋体" w:eastAsia="宋体" w:cs="宋体"/>
          <w:color w:val="auto"/>
          <w:kern w:val="0"/>
          <w:lang w:val="zh-Hans"/>
        </w:rPr>
        <w:t>服务工号牌，</w:t>
      </w:r>
      <w:r>
        <w:rPr>
          <w:rFonts w:hint="eastAsia" w:ascii="宋体" w:hAnsi="宋体" w:eastAsia="宋体" w:cs="宋体"/>
          <w:color w:val="auto"/>
          <w:kern w:val="0"/>
          <w:lang w:val="zh-Hans" w:eastAsia="zh-Hans"/>
        </w:rPr>
        <w:t>注重个人仪容、仪表的整洁及保安室周围的卫生；</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8、做好医院重要部位的巡查到位和维护就诊秩序，如门诊收费、候诊、医疗检查区，急诊、输液室、手术室等人流众多的医疗区域。保持良好的就诊和治疗环境，有一定的反扒应对能力。对消防巡查工作实行谁发现、谁汇报的工作方式，开能有及时有效的处置措施；</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（三）考核方法：</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1、日常考核由甲方实施；</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2、甲方对乙方考核，由主管科室召集相关人员定期与不定期考核，</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3、日常考核中发现问题当面告知当事人(或乙方管理员)；</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4、现场填写考核回执，并交当事人签字(或乙方管理员)，告知乙方负责人；</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0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5、做好考核记录，并在下次结算承包款时兑现考核奖罚。</w:t>
      </w:r>
    </w:p>
    <w:p>
      <w:pPr>
        <w:tabs>
          <w:tab w:val="left" w:pos="1116"/>
        </w:tabs>
        <w:spacing w:line="400" w:lineRule="exact"/>
        <w:jc w:val="left"/>
        <w:rPr>
          <w:rFonts w:hint="eastAsia" w:ascii="宋体" w:hAnsi="宋体" w:cs="宋体"/>
          <w:b/>
          <w:bCs/>
          <w:szCs w:val="21"/>
        </w:rPr>
      </w:pPr>
      <w:r>
        <w:rPr>
          <w:rFonts w:hint="eastAsia" w:ascii="宋体" w:hAnsi="宋体"/>
          <w:szCs w:val="22"/>
        </w:rPr>
        <w:t>附件二：</w:t>
      </w:r>
      <w:r>
        <w:rPr>
          <w:rFonts w:hint="eastAsia" w:ascii="宋体" w:hAnsi="宋体" w:cs="仿宋"/>
          <w:b/>
          <w:szCs w:val="21"/>
        </w:rPr>
        <w:t xml:space="preserve"> </w:t>
      </w:r>
    </w:p>
    <w:p>
      <w:pPr>
        <w:tabs>
          <w:tab w:val="left" w:pos="1116"/>
        </w:tabs>
        <w:spacing w:line="400" w:lineRule="exact"/>
        <w:jc w:val="center"/>
        <w:rPr>
          <w:rFonts w:hint="eastAsia" w:ascii="宋体" w:hAnsi="宋体" w:cs="宋体"/>
          <w:b/>
          <w:bCs/>
          <w:szCs w:val="21"/>
        </w:rPr>
      </w:pPr>
      <w:r>
        <w:rPr>
          <w:rFonts w:hint="eastAsia" w:ascii="宋体" w:hAnsi="宋体" w:cs="宋体"/>
          <w:b/>
          <w:bCs/>
          <w:szCs w:val="21"/>
        </w:rPr>
        <w:t>奖罚条例</w:t>
      </w:r>
    </w:p>
    <w:p>
      <w:pPr>
        <w:spacing w:line="320" w:lineRule="exact"/>
        <w:ind w:firstLine="420" w:firstLineChars="200"/>
        <w:rPr>
          <w:rFonts w:hint="eastAsia" w:ascii="宋体" w:hAnsi="宋体" w:cs="宋体"/>
          <w:kern w:val="0"/>
          <w:szCs w:val="21"/>
          <w:u w:val="none" w:color="000000"/>
          <w:lang w:val="zh-Hans" w:eastAsia="zh-Hans"/>
        </w:rPr>
      </w:pPr>
      <w:r>
        <w:rPr>
          <w:rFonts w:hint="eastAsia" w:ascii="宋体" w:hAnsi="宋体" w:cs="宋体"/>
          <w:kern w:val="0"/>
          <w:szCs w:val="21"/>
          <w:u w:val="none" w:color="000000"/>
          <w:lang w:val="zh-Hans" w:eastAsia="zh-Hans"/>
        </w:rPr>
        <w:t>(一)处罚</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1、院内发生各种突发事件，保安人员在接到通知后5分钟内未赶到现场，未保护好医护人员，每发现一起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200元；现场未阻止不法暴力行为的，造成医务人员伤害的，每发现一起</w:t>
      </w:r>
      <w:r>
        <w:rPr>
          <w:rFonts w:hint="eastAsia" w:ascii="宋体" w:hAnsi="宋体" w:eastAsia="宋体" w:cs="宋体"/>
          <w:color w:val="auto"/>
          <w:kern w:val="0"/>
          <w:lang w:val="zh-Hans"/>
        </w:rPr>
        <w:t>扣款5</w:t>
      </w:r>
      <w:r>
        <w:rPr>
          <w:rFonts w:hint="eastAsia" w:ascii="宋体" w:hAnsi="宋体" w:eastAsia="宋体" w:cs="宋体"/>
          <w:color w:val="auto"/>
          <w:kern w:val="0"/>
          <w:lang w:val="zh-Hans" w:eastAsia="zh-Hans"/>
        </w:rPr>
        <w:t>00元。造成重大损失的，根据相关情况做相应处置；</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2、各岗位保安人员未做好日常运行记录及各岗位巡查记录，每发现一起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100元；各巡查人员未做到巡查次数，每发现一起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100元；监控中心未做好日常运行记录和设备维护记录，每发现一起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50元；保安未能对消防监控中心发出的指令进行现场巡视，每发现一起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100元；消防专管人员未做好巡查记录，未定期对消防设施进行检查的每发现一起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200元；</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3、不按规定，无故不参加保安、**、消防、车辆安全管理专业知识培训及技能训练(队列、消防演练，擒敌、体能)，每发现一起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100元；未成立十人以上义务消防队伍</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2000元</w:t>
      </w:r>
      <w:r>
        <w:rPr>
          <w:rFonts w:hint="eastAsia" w:ascii="宋体" w:hAnsi="宋体" w:eastAsia="宋体" w:cs="宋体"/>
          <w:color w:val="auto"/>
          <w:kern w:val="0"/>
          <w:lang w:val="zh-Hans"/>
        </w:rPr>
        <w:t>（</w:t>
      </w:r>
      <w:r>
        <w:rPr>
          <w:rFonts w:hint="eastAsia" w:ascii="宋体" w:hAnsi="宋体" w:eastAsia="宋体" w:cs="宋体"/>
          <w:color w:val="auto"/>
          <w:kern w:val="0"/>
        </w:rPr>
        <w:t>乙方自行组建队伍报备甲方</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4、保安人员上班期间未佩戴服务</w:t>
      </w:r>
      <w:r>
        <w:rPr>
          <w:rFonts w:hint="eastAsia" w:ascii="宋体" w:hAnsi="宋体" w:eastAsia="宋体" w:cs="宋体"/>
          <w:color w:val="auto"/>
          <w:kern w:val="0"/>
          <w:lang w:val="zh-Hans"/>
        </w:rPr>
        <w:t>工号</w:t>
      </w:r>
      <w:r>
        <w:rPr>
          <w:rFonts w:hint="eastAsia" w:ascii="宋体" w:hAnsi="宋体" w:eastAsia="宋体" w:cs="宋体"/>
          <w:color w:val="auto"/>
          <w:kern w:val="0"/>
          <w:lang w:val="zh-Hans" w:eastAsia="zh-Hans"/>
        </w:rPr>
        <w:t>牌，未穿工作服，每发现一起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100元；上班期间保安、车管人员在工作场所喝酒、打牌、下棋或办其他个人私事，每发现一起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100元；值班期间保安人员不得离岗、脱岗、睡觉，每发现一起罚金200元；</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    5、保持岗位工作区域整洁，不得使用违规电器，保持岗位设施的完好和整齐。如各岗位室内卫生差，经指出后仍未整改，每发现一起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当班人员每人金50元：</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6、不履行岗位职责，擅自放行医院物品出门，造成医院损失。每发现一起经查实，按物品同等价格</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ind w:firstLine="420" w:firstLineChars="200"/>
        <w:rPr>
          <w:rFonts w:hint="eastAsia" w:ascii="宋体" w:hAnsi="宋体" w:eastAsia="宋体" w:cs="宋体"/>
          <w:color w:val="auto"/>
          <w:kern w:val="0"/>
          <w:lang w:val="zh-Hans"/>
        </w:rPr>
      </w:pPr>
      <w:r>
        <w:rPr>
          <w:rFonts w:hint="eastAsia" w:ascii="宋体" w:hAnsi="宋体" w:eastAsia="宋体" w:cs="宋体"/>
          <w:color w:val="auto"/>
          <w:kern w:val="0"/>
          <w:lang w:val="zh-Hans" w:eastAsia="zh-Hans"/>
        </w:rPr>
        <w:t>7、保安及车管人员无故与医务人员顶撞或与病人及家属发生争吵的，每发现一起视情节</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100一200元；</w:t>
      </w:r>
      <w:r>
        <w:rPr>
          <w:rFonts w:hint="eastAsia" w:ascii="宋体" w:hAnsi="宋体" w:eastAsia="宋体" w:cs="宋体"/>
          <w:color w:val="auto"/>
          <w:kern w:val="0"/>
          <w:lang w:val="zh-Hans"/>
        </w:rPr>
        <w:t>在岗人员吸烟的，发现一起扣款50元。</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8、保安及车管人员偷拿医院和病人财物，经查实每发现一起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1000元，情节严重的移交有关部门处理；</w:t>
      </w:r>
      <w:r>
        <w:rPr>
          <w:rFonts w:hint="eastAsia" w:ascii="宋体" w:hAnsi="宋体" w:eastAsia="宋体" w:cs="宋体"/>
          <w:color w:val="auto"/>
          <w:kern w:val="0"/>
          <w:lang w:val="zh-Hans"/>
        </w:rPr>
        <w:t>并追究法律责任。</w:t>
      </w:r>
      <w:r>
        <w:rPr>
          <w:rFonts w:hint="eastAsia" w:ascii="宋体" w:hAnsi="宋体" w:eastAsia="宋体" w:cs="宋体"/>
          <w:color w:val="auto"/>
          <w:kern w:val="0"/>
          <w:lang w:val="zh-Hans" w:eastAsia="zh-Hans"/>
        </w:rPr>
        <w:t>聚众闹事，打架斗殴，</w:t>
      </w:r>
      <w:r>
        <w:rPr>
          <w:rFonts w:hint="eastAsia" w:ascii="宋体" w:hAnsi="宋体" w:eastAsia="宋体" w:cs="宋体"/>
          <w:color w:val="auto"/>
          <w:kern w:val="0"/>
          <w:lang w:val="zh-Hans"/>
        </w:rPr>
        <w:t>损坏医院形象的，</w:t>
      </w:r>
      <w:r>
        <w:rPr>
          <w:rFonts w:hint="eastAsia" w:ascii="宋体" w:hAnsi="宋体" w:eastAsia="宋体" w:cs="宋体"/>
          <w:color w:val="auto"/>
          <w:kern w:val="0"/>
          <w:lang w:val="zh-Hans" w:eastAsia="zh-Hans"/>
        </w:rPr>
        <w:t>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500元。</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9、做好医院车辆管理的指挥有序和巡查到位，保持良好的就诊和道路畅通的环境，急诊、门诊，住院部等区域车辆乱停放，堵塞通道的每发现一起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100元；未指引电瓶车，三轮车、自行车按位置摆放的，每发现一起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50元。人力三轮车不得在院内候客，每发现一起</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50元。杜决黑车在院内侯客，每发现一起或被投诉一起，除补偿投诉人损失外并</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200元，发现乱收费、不收费一律</w:t>
      </w:r>
      <w:r>
        <w:rPr>
          <w:rFonts w:hint="eastAsia" w:ascii="宋体" w:hAnsi="宋体" w:eastAsia="宋体" w:cs="宋体"/>
          <w:color w:val="auto"/>
          <w:kern w:val="0"/>
          <w:lang w:val="zh-Hans"/>
        </w:rPr>
        <w:t>扣款</w:t>
      </w:r>
      <w:r>
        <w:rPr>
          <w:rFonts w:hint="eastAsia" w:ascii="宋体" w:hAnsi="宋体" w:eastAsia="宋体" w:cs="宋体"/>
          <w:color w:val="auto"/>
          <w:kern w:val="0"/>
          <w:lang w:val="zh-Hans" w:eastAsia="zh-Hans"/>
        </w:rPr>
        <w:t>200元。</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10、每月未达到《</w:t>
      </w:r>
      <w:r>
        <w:rPr>
          <w:rFonts w:hint="eastAsia" w:ascii="宋体" w:hAnsi="宋体" w:eastAsia="宋体" w:cs="宋体"/>
          <w:color w:val="auto"/>
          <w:kern w:val="0"/>
        </w:rPr>
        <w:t>中医</w:t>
      </w:r>
      <w:r>
        <w:rPr>
          <w:rFonts w:hint="eastAsia" w:ascii="宋体" w:hAnsi="宋体" w:eastAsia="宋体" w:cs="宋体"/>
          <w:color w:val="auto"/>
          <w:kern w:val="0"/>
          <w:lang w:val="zh-Hans" w:eastAsia="zh-Hans"/>
        </w:rPr>
        <w:t>医院治安保卫、消防安全、车辆管理考核》评分标准</w:t>
      </w:r>
      <w:r>
        <w:rPr>
          <w:rFonts w:hint="eastAsia" w:ascii="宋体" w:hAnsi="宋体" w:eastAsia="宋体" w:cs="宋体"/>
          <w:color w:val="auto"/>
          <w:kern w:val="0"/>
          <w:lang w:val="zh-Hans"/>
        </w:rPr>
        <w:t>90</w:t>
      </w:r>
      <w:r>
        <w:rPr>
          <w:rFonts w:hint="eastAsia" w:ascii="宋体" w:hAnsi="宋体" w:eastAsia="宋体" w:cs="宋体"/>
          <w:color w:val="auto"/>
          <w:kern w:val="0"/>
          <w:lang w:val="zh-Hans" w:eastAsia="zh-Hans"/>
        </w:rPr>
        <w:t>分每下降一分</w:t>
      </w:r>
      <w:r>
        <w:rPr>
          <w:rFonts w:hint="eastAsia" w:ascii="宋体" w:hAnsi="宋体" w:eastAsia="宋体" w:cs="宋体"/>
          <w:color w:val="auto"/>
          <w:kern w:val="0"/>
          <w:lang w:val="zh-Hans"/>
        </w:rPr>
        <w:t>扣款</w:t>
      </w:r>
      <w:r>
        <w:rPr>
          <w:rFonts w:hint="eastAsia" w:ascii="宋体" w:hAnsi="宋体" w:eastAsia="宋体" w:cs="宋体"/>
          <w:color w:val="auto"/>
          <w:kern w:val="0"/>
        </w:rPr>
        <w:t>800</w:t>
      </w:r>
      <w:r>
        <w:rPr>
          <w:rFonts w:hint="eastAsia" w:ascii="宋体" w:hAnsi="宋体" w:eastAsia="宋体" w:cs="宋体"/>
          <w:color w:val="auto"/>
          <w:kern w:val="0"/>
          <w:lang w:val="zh-Hans" w:eastAsia="zh-Hans"/>
        </w:rPr>
        <w:t>元，连续3个月低于</w:t>
      </w:r>
      <w:r>
        <w:rPr>
          <w:rFonts w:hint="eastAsia" w:ascii="宋体" w:hAnsi="宋体" w:eastAsia="宋体" w:cs="宋体"/>
          <w:color w:val="auto"/>
          <w:kern w:val="0"/>
        </w:rPr>
        <w:t>80</w:t>
      </w:r>
      <w:r>
        <w:rPr>
          <w:rFonts w:hint="eastAsia" w:ascii="宋体" w:hAnsi="宋体" w:eastAsia="宋体" w:cs="宋体"/>
          <w:color w:val="auto"/>
          <w:kern w:val="0"/>
          <w:lang w:val="zh-Hans" w:eastAsia="zh-Hans"/>
        </w:rPr>
        <w:t>分的医院有权单方终止合同；</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11、招收的员工如超出年龄范围，甲方有权提出辞退，每发现一起</w:t>
      </w:r>
      <w:r>
        <w:rPr>
          <w:rFonts w:hint="eastAsia" w:ascii="宋体" w:hAnsi="宋体" w:eastAsia="宋体" w:cs="宋体"/>
          <w:color w:val="auto"/>
          <w:kern w:val="0"/>
          <w:lang w:val="zh-Hans"/>
        </w:rPr>
        <w:t>扣款</w:t>
      </w:r>
      <w:r>
        <w:rPr>
          <w:rFonts w:hint="eastAsia" w:ascii="宋体" w:hAnsi="宋体" w:eastAsia="宋体" w:cs="宋体"/>
          <w:color w:val="auto"/>
          <w:kern w:val="0"/>
        </w:rPr>
        <w:t>80</w:t>
      </w:r>
      <w:r>
        <w:rPr>
          <w:rFonts w:hint="eastAsia" w:ascii="宋体" w:hAnsi="宋体" w:eastAsia="宋体" w:cs="宋体"/>
          <w:color w:val="auto"/>
          <w:kern w:val="0"/>
          <w:lang w:val="zh-Hans" w:eastAsia="zh-Hans"/>
        </w:rPr>
        <w:t>0元。</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车辆停放期间</w:t>
      </w:r>
      <w:r>
        <w:rPr>
          <w:rFonts w:hint="eastAsia" w:ascii="宋体" w:hAnsi="宋体" w:eastAsia="宋体" w:cs="宋体"/>
          <w:color w:val="auto"/>
          <w:kern w:val="0"/>
        </w:rPr>
        <w:t>因乙方失职导致</w:t>
      </w:r>
      <w:r>
        <w:rPr>
          <w:rFonts w:hint="eastAsia" w:ascii="宋体" w:hAnsi="宋体" w:eastAsia="宋体" w:cs="宋体"/>
          <w:color w:val="auto"/>
          <w:kern w:val="0"/>
          <w:lang w:val="zh-Hans" w:eastAsia="zh-Hans"/>
        </w:rPr>
        <w:t>如遇损坏、被盗等情况，由乙方承担全部责任。</w:t>
      </w:r>
    </w:p>
    <w:p>
      <w:pPr>
        <w:pStyle w:val="180"/>
        <w:tabs>
          <w:tab w:val="left" w:pos="840"/>
          <w:tab w:val="left" w:pos="90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32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注：全部扣款至</w:t>
      </w:r>
      <w:r>
        <w:rPr>
          <w:rFonts w:hint="eastAsia" w:ascii="宋体" w:hAnsi="宋体" w:eastAsia="宋体"/>
          <w:bCs/>
          <w:color w:val="auto"/>
          <w:szCs w:val="32"/>
        </w:rPr>
        <w:t>履约保证金内扣除（2.5%履约保证金扣完医院有权单方终止合同）。</w:t>
      </w:r>
    </w:p>
    <w:p>
      <w:pPr>
        <w:tabs>
          <w:tab w:val="left" w:pos="1116"/>
        </w:tabs>
        <w:spacing w:line="400" w:lineRule="exact"/>
        <w:jc w:val="left"/>
        <w:rPr>
          <w:rFonts w:hint="eastAsia" w:ascii="宋体" w:hAnsi="宋体" w:cs="宋体"/>
          <w:b/>
          <w:bCs/>
          <w:szCs w:val="21"/>
        </w:rPr>
      </w:pPr>
      <w:r>
        <w:rPr>
          <w:rFonts w:ascii="宋体" w:hAnsi="宋体"/>
          <w:szCs w:val="22"/>
        </w:rPr>
        <w:br w:type="page"/>
      </w:r>
      <w:r>
        <w:rPr>
          <w:rFonts w:hint="eastAsia" w:ascii="宋体" w:hAnsi="宋体"/>
          <w:szCs w:val="22"/>
        </w:rPr>
        <w:t>附件三：</w:t>
      </w:r>
      <w:r>
        <w:rPr>
          <w:rFonts w:hint="eastAsia" w:ascii="宋体" w:hAnsi="宋体" w:cs="仿宋"/>
          <w:b/>
          <w:szCs w:val="21"/>
        </w:rPr>
        <w:t xml:space="preserve"> </w:t>
      </w:r>
    </w:p>
    <w:p>
      <w:pPr>
        <w:tabs>
          <w:tab w:val="left" w:pos="1116"/>
        </w:tabs>
        <w:spacing w:line="400" w:lineRule="exact"/>
        <w:jc w:val="center"/>
        <w:rPr>
          <w:rFonts w:hint="eastAsia" w:ascii="宋体" w:hAnsi="宋体" w:cs="宋体"/>
          <w:b/>
          <w:bCs/>
          <w:szCs w:val="21"/>
        </w:rPr>
      </w:pPr>
      <w:r>
        <w:rPr>
          <w:rFonts w:hint="eastAsia" w:ascii="宋体" w:hAnsi="宋体" w:cs="宋体"/>
          <w:b/>
          <w:bCs/>
          <w:kern w:val="0"/>
          <w:lang w:val="zh-Hans" w:eastAsia="zh-Hans"/>
        </w:rPr>
        <w:t>保安服务内容和质量标准</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建立健全保安安全组织机构。制订和完善各项治安安保岗位责任制。完善医院内的安全防范措施。根据医院的实际情况和目前的治安情况配备规定数量的安保人员实行</w:t>
      </w:r>
      <w:r>
        <w:rPr>
          <w:rFonts w:hint="eastAsia" w:ascii="宋体" w:hAnsi="宋体" w:eastAsia="宋体" w:cs="宋体"/>
          <w:color w:val="auto"/>
          <w:kern w:val="0"/>
        </w:rPr>
        <w:t>24</w:t>
      </w:r>
      <w:r>
        <w:rPr>
          <w:rFonts w:hint="eastAsia" w:ascii="宋体" w:hAnsi="宋体" w:eastAsia="宋体" w:cs="宋体"/>
          <w:color w:val="auto"/>
          <w:kern w:val="0"/>
          <w:lang w:val="zh-Hans" w:eastAsia="zh-Hans"/>
        </w:rPr>
        <w:t>小时值班制。</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保安人员身体健康，无明显的外观缺陷，初中以上文化程度，能熟练使用普通话表达沟通，由保安公司委派或与保安公司签订合同及责任承诺书并经培训合格持证上岗。并负责定期对安保人员进行职业道德教育和业务培训。</w:t>
      </w:r>
    </w:p>
    <w:p>
      <w:pPr>
        <w:pStyle w:val="180"/>
        <w:tabs>
          <w:tab w:val="left" w:pos="540"/>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负责全院</w:t>
      </w:r>
      <w:r>
        <w:rPr>
          <w:rFonts w:hint="eastAsia" w:ascii="宋体" w:hAnsi="宋体" w:eastAsia="宋体" w:cs="宋体"/>
          <w:color w:val="auto"/>
          <w:kern w:val="0"/>
        </w:rPr>
        <w:t>24</w:t>
      </w:r>
      <w:r>
        <w:rPr>
          <w:rFonts w:hint="eastAsia" w:ascii="宋体" w:hAnsi="宋体" w:eastAsia="宋体" w:cs="宋体"/>
          <w:color w:val="auto"/>
          <w:kern w:val="0"/>
          <w:lang w:val="zh-Hans" w:eastAsia="zh-Hans"/>
        </w:rPr>
        <w:t>小时的安全巡逻保卫工作，保证本院内的人员及财产安全，并有相关的值班记录。建立正常的巡视制度并明确重点保护目标，做到点、面结合。巡逻务求实效，记录真实，决不能弄虚作假。</w:t>
      </w:r>
    </w:p>
    <w:p>
      <w:pPr>
        <w:pStyle w:val="180"/>
        <w:tabs>
          <w:tab w:val="left" w:pos="540"/>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加强医院内车辆的安全管理，制订车辆停放管理规定，做好停车标识。根据交通管理条例，每日</w:t>
      </w:r>
      <w:r>
        <w:rPr>
          <w:rFonts w:hint="eastAsia" w:ascii="宋体" w:hAnsi="宋体" w:eastAsia="宋体" w:cs="宋体"/>
          <w:color w:val="auto"/>
          <w:kern w:val="0"/>
        </w:rPr>
        <w:t>24</w:t>
      </w:r>
      <w:r>
        <w:rPr>
          <w:rFonts w:hint="eastAsia" w:ascii="宋体" w:hAnsi="宋体" w:eastAsia="宋体" w:cs="宋体"/>
          <w:color w:val="auto"/>
          <w:kern w:val="0"/>
          <w:lang w:val="zh-Hans" w:eastAsia="zh-Hans"/>
        </w:rPr>
        <w:t>小时负责对医院内交通工具和行人的管理，并负责对医院交通和停车的管制。对出入车辆进行指挥，严格实行院内按交通标志单行线驾驶，保证车辆进出、停放有序，道路畅通，院内车速限制在</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公里</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小时以下，对乱停乱放车辆及时处理。急诊入口禁止一切未经许可的车辆停放，以保证救护车及急诊病人直达急诊科。注意车辆停放情况，提醒司机关好车辆的门窗，发现未关的及时通知司机采取相应措施。</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每日</w:t>
      </w:r>
      <w:r>
        <w:rPr>
          <w:rFonts w:hint="eastAsia" w:ascii="宋体" w:hAnsi="宋体" w:eastAsia="宋体" w:cs="宋体"/>
          <w:color w:val="auto"/>
          <w:kern w:val="0"/>
        </w:rPr>
        <w:t>24</w:t>
      </w:r>
      <w:r>
        <w:rPr>
          <w:rFonts w:hint="eastAsia" w:ascii="宋体" w:hAnsi="宋体" w:eastAsia="宋体" w:cs="宋体"/>
          <w:color w:val="auto"/>
          <w:kern w:val="0"/>
          <w:lang w:val="zh-Hans" w:eastAsia="zh-Hans"/>
        </w:rPr>
        <w:t>小时负责医院内的车辆停放管理，保持病人及职工车棚内车辆摆放整齐、地面整洁，防止病人及职工的自行车、电瓶车丢失。</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协助电梯公司处理因电梯故障而人员被困的解救工作，必要时及时向有关部门报告情况。</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服务意识强，工作主动、积极、配合，在确保完成本职工作的前提下，协助院方临时调配的工作任</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8.</w:t>
      </w:r>
      <w:r>
        <w:rPr>
          <w:rFonts w:hint="eastAsia" w:ascii="宋体" w:hAnsi="宋体" w:eastAsia="宋体" w:cs="宋体"/>
          <w:color w:val="auto"/>
          <w:kern w:val="0"/>
          <w:lang w:val="zh-Hans" w:eastAsia="zh-Hans"/>
        </w:rPr>
        <w:t>协同管理门、窗、水、电、空调等的使用，尤其是职工下班后，对未关闭的门、窗、水、电、空调等及时关闭。</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9.</w:t>
      </w:r>
      <w:r>
        <w:rPr>
          <w:rFonts w:hint="eastAsia" w:ascii="宋体" w:hAnsi="宋体" w:eastAsia="宋体" w:cs="宋体"/>
          <w:color w:val="auto"/>
          <w:kern w:val="0"/>
          <w:lang w:val="zh-Hans" w:eastAsia="zh-Hans"/>
        </w:rPr>
        <w:t>负责院内各项治安安全保卫工作，安全防范工作有措施并落实，治安工作达标。</w:t>
      </w:r>
    </w:p>
    <w:p>
      <w:pPr>
        <w:pStyle w:val="180"/>
        <w:tabs>
          <w:tab w:val="left" w:pos="840"/>
          <w:tab w:val="left" w:pos="1080"/>
          <w:tab w:val="left" w:pos="1560"/>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10.</w:t>
      </w:r>
      <w:r>
        <w:rPr>
          <w:rFonts w:hint="eastAsia" w:ascii="宋体" w:hAnsi="宋体" w:eastAsia="宋体" w:cs="宋体"/>
          <w:color w:val="auto"/>
          <w:kern w:val="0"/>
          <w:lang w:val="zh-Hans" w:eastAsia="zh-Hans"/>
        </w:rPr>
        <w:t>接报警后，</w:t>
      </w:r>
      <w:r>
        <w:rPr>
          <w:rFonts w:hint="eastAsia" w:ascii="宋体" w:hAnsi="宋体" w:eastAsia="宋体" w:cs="宋体"/>
          <w:color w:val="auto"/>
          <w:kern w:val="0"/>
          <w:lang w:val="zh-Hans"/>
        </w:rPr>
        <w:t>三</w:t>
      </w:r>
      <w:r>
        <w:rPr>
          <w:rFonts w:hint="eastAsia" w:ascii="宋体" w:hAnsi="宋体" w:eastAsia="宋体" w:cs="宋体"/>
          <w:color w:val="auto"/>
          <w:kern w:val="0"/>
          <w:lang w:val="zh-Hans" w:eastAsia="zh-Hans"/>
        </w:rPr>
        <w:t>分钟内调集保安人员赶往现场，特别是当发生医疗纠纷和其它破坏性行为时，保安应在第一时间赶到现场，尽力保护医务人员不受伤害（做好登记记录），维护公共医疗区域的治安秩序。制订治安突发事件应急预案，协助医院紧急事件的处理。</w:t>
      </w:r>
    </w:p>
    <w:p>
      <w:pPr>
        <w:pStyle w:val="180"/>
        <w:tabs>
          <w:tab w:val="left" w:pos="840"/>
          <w:tab w:val="left" w:pos="1080"/>
          <w:tab w:val="left" w:pos="1560"/>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实行</w:t>
      </w:r>
      <w:r>
        <w:rPr>
          <w:rFonts w:hint="eastAsia" w:ascii="宋体" w:hAnsi="宋体" w:eastAsia="宋体" w:cs="宋体"/>
          <w:color w:val="auto"/>
          <w:kern w:val="0"/>
        </w:rPr>
        <w:t>24</w:t>
      </w:r>
      <w:r>
        <w:rPr>
          <w:rFonts w:hint="eastAsia" w:ascii="宋体" w:hAnsi="宋体" w:eastAsia="宋体" w:cs="宋体"/>
          <w:color w:val="auto"/>
          <w:kern w:val="0"/>
          <w:lang w:val="zh-Hans" w:eastAsia="zh-Hans"/>
        </w:rPr>
        <w:t>小时的门卫值班制，门诊及住院部一楼大厅白天并做好导向服务。</w:t>
      </w:r>
    </w:p>
    <w:p>
      <w:pPr>
        <w:pStyle w:val="180"/>
        <w:tabs>
          <w:tab w:val="left" w:pos="840"/>
          <w:tab w:val="left" w:pos="1080"/>
          <w:tab w:val="left" w:pos="1560"/>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严查、禁止非法刊物、医托进入医院扰乱正常的医疗秩序，做到定时巡逻、严密监控、及时驱赶制止，必要时协同保卫科将疑犯扭送公安机关，并做好登记记录工作。</w:t>
      </w:r>
    </w:p>
    <w:p>
      <w:pPr>
        <w:pStyle w:val="180"/>
        <w:tabs>
          <w:tab w:val="left" w:pos="840"/>
          <w:tab w:val="left" w:pos="1080"/>
          <w:tab w:val="left" w:pos="1560"/>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13.</w:t>
      </w:r>
      <w:r>
        <w:rPr>
          <w:rFonts w:hint="eastAsia" w:ascii="宋体" w:hAnsi="宋体" w:eastAsia="宋体" w:cs="宋体"/>
          <w:color w:val="auto"/>
          <w:kern w:val="0"/>
          <w:lang w:val="zh-Hans" w:eastAsia="zh-Hans"/>
        </w:rPr>
        <w:t>密切联系医院各部门，共同搞好治安管理。与周边单位建立联防联保制度，并与当地***建立良好的工作关系。</w:t>
      </w:r>
    </w:p>
    <w:p>
      <w:pPr>
        <w:pStyle w:val="180"/>
        <w:tabs>
          <w:tab w:val="left" w:pos="840"/>
          <w:tab w:val="left" w:pos="1080"/>
          <w:tab w:val="left" w:pos="114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14.</w:t>
      </w:r>
      <w:r>
        <w:rPr>
          <w:rFonts w:hint="eastAsia" w:ascii="宋体" w:hAnsi="宋体" w:eastAsia="宋体" w:cs="宋体"/>
          <w:color w:val="auto"/>
          <w:kern w:val="0"/>
          <w:lang w:val="zh-Hans" w:eastAsia="zh-Hans"/>
        </w:rPr>
        <w:t>纪律标准</w:t>
      </w:r>
    </w:p>
    <w:p>
      <w:pPr>
        <w:pStyle w:val="180"/>
        <w:tabs>
          <w:tab w:val="left" w:pos="840"/>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14.1</w:t>
      </w:r>
      <w:r>
        <w:rPr>
          <w:rFonts w:hint="eastAsia" w:ascii="宋体" w:hAnsi="宋体" w:eastAsia="宋体" w:cs="宋体"/>
          <w:color w:val="auto"/>
          <w:kern w:val="0"/>
          <w:lang w:val="zh-Hans" w:eastAsia="zh-Hans"/>
        </w:rPr>
        <w:t>保安人员统一着装（冬夏装），服装清洁挺括无破损，佩证上岗，文明礼貌，精神饱满，仪表整洁、言谈举止文明，符合医院规定。</w:t>
      </w:r>
    </w:p>
    <w:p>
      <w:pPr>
        <w:pStyle w:val="180"/>
        <w:tabs>
          <w:tab w:val="left" w:pos="840"/>
          <w:tab w:val="left" w:pos="1140"/>
          <w:tab w:val="left" w:pos="1560"/>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14.2</w:t>
      </w:r>
      <w:r>
        <w:rPr>
          <w:rFonts w:hint="eastAsia" w:ascii="宋体" w:hAnsi="宋体" w:eastAsia="宋体" w:cs="宋体"/>
          <w:color w:val="auto"/>
          <w:kern w:val="0"/>
          <w:lang w:val="zh-Hans" w:eastAsia="zh-Hans"/>
        </w:rPr>
        <w:t>严格遵守医院的各项规章制度，按时上下班，接班到位，严禁迟到、早退、离岗、脱岗、窜岗、会客接友、打电话、看书看报、吸烟喝酒、打瞌睡、吃零食。</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14.3严禁与不法分子窜通，受取贿赂，损害医院及病人的利益。</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15.各岗位操作规范</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15.1精神饱满，仪容仪表整洁，言行规范。 </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15.2对进入医院的客人要有识别能力，主动询问客人来医院的目的。 </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15.3维持医院秩序，保证门口畅通无阻，劝告来人没事不要在门口逗留。每日随时清理大门两侧摊贩及车辆（包括我院围墙外，人行道上非机动车摆放有序的管理），禁止商贩和推销人员进入医院。接到停车场车位满信息后，礼貌劝阻车辆进入并疏散等候的车辆。 </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15.4当出入门岗人员（职工、访客、病人及家属等）带出大件物品时须主动询问，如果病人出院，需验证出院结帐单及出院证明，必要时打电话确认。 </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15.5对行动不便或携物过多主动帮忙，让病人及家属满意。</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15.6接受病人及家属投诉时要冷静，迅速汇报，妥善处理， 严禁与病人及家属发生争吵现象。 </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15.7如特殊性情况，应向病人及家属做好解释工作。</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 xml:space="preserve">15.8巡逻时做到耳听、鼻闻、眼看、手动、嘴问。 </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16.协助医院制订并完善突发性事件、停电、停水的应急预案。</w:t>
      </w:r>
    </w:p>
    <w:p>
      <w:pPr>
        <w:pStyle w:val="180"/>
        <w:tabs>
          <w:tab w:val="left" w:pos="840"/>
          <w:tab w:val="left" w:pos="108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26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lang w:val="zh-Hans" w:eastAsia="zh-Hans"/>
        </w:rPr>
        <w:t>17.负责处理由于失窃及维护秩序所引起的纠纷。对每起失窃事件，均应按程序处理，做好调查、备案记录、并分析原因，落实相应防范措施。医院公共财产等失窃后，根据责任程度，保安公司需给予一定比例的赔偿。</w:t>
      </w:r>
    </w:p>
    <w:p>
      <w:pPr>
        <w:spacing w:line="260" w:lineRule="exact"/>
        <w:ind w:firstLine="420" w:firstLineChars="200"/>
        <w:rPr>
          <w:rFonts w:hint="eastAsia" w:ascii="宋体" w:hAnsi="宋体"/>
          <w:lang w:eastAsia="zh-Hans"/>
        </w:rPr>
      </w:pPr>
      <w:r>
        <w:rPr>
          <w:rFonts w:hint="eastAsia" w:ascii="宋体" w:hAnsi="宋体" w:cs="宋体"/>
          <w:kern w:val="0"/>
        </w:rPr>
        <w:t>18.</w:t>
      </w:r>
      <w:r>
        <w:rPr>
          <w:rFonts w:hint="eastAsia" w:ascii="宋体" w:hAnsi="宋体" w:cs="宋体"/>
          <w:kern w:val="0"/>
          <w:lang w:val="zh-Hans" w:eastAsia="zh-Hans"/>
        </w:rPr>
        <w:t>管理目标：安保覆盖及时率：</w:t>
      </w:r>
      <w:r>
        <w:rPr>
          <w:rFonts w:hint="eastAsia" w:ascii="宋体" w:hAnsi="宋体" w:cs="宋体"/>
          <w:kern w:val="0"/>
        </w:rPr>
        <w:t>100%</w:t>
      </w:r>
      <w:r>
        <w:rPr>
          <w:rFonts w:hint="eastAsia" w:ascii="宋体" w:hAnsi="宋体" w:cs="宋体"/>
          <w:kern w:val="0"/>
          <w:lang w:val="zh-Hans" w:eastAsia="zh-Hans"/>
        </w:rPr>
        <w:t>。监控、消防等设备日常检查发现问题，汇报及时率达</w:t>
      </w:r>
      <w:r>
        <w:rPr>
          <w:rFonts w:hint="eastAsia" w:ascii="宋体" w:hAnsi="宋体" w:cs="宋体"/>
          <w:kern w:val="0"/>
        </w:rPr>
        <w:t>98%</w:t>
      </w:r>
      <w:r>
        <w:rPr>
          <w:rFonts w:hint="eastAsia" w:ascii="宋体" w:hAnsi="宋体" w:cs="宋体"/>
          <w:kern w:val="0"/>
          <w:lang w:val="zh-Hans" w:eastAsia="zh-Hans"/>
        </w:rPr>
        <w:t>。</w:t>
      </w:r>
    </w:p>
    <w:p>
      <w:pPr>
        <w:tabs>
          <w:tab w:val="left" w:pos="1116"/>
        </w:tabs>
        <w:spacing w:line="400" w:lineRule="exact"/>
        <w:jc w:val="left"/>
        <w:rPr>
          <w:rFonts w:hint="eastAsia" w:ascii="宋体" w:hAnsi="宋体" w:cs="宋体"/>
          <w:b/>
          <w:bCs/>
          <w:szCs w:val="21"/>
        </w:rPr>
      </w:pPr>
      <w:r>
        <w:rPr>
          <w:rFonts w:hint="eastAsia" w:ascii="宋体" w:hAnsi="宋体"/>
          <w:szCs w:val="22"/>
        </w:rPr>
        <w:t>附件四：</w:t>
      </w:r>
      <w:r>
        <w:rPr>
          <w:rFonts w:hint="eastAsia" w:ascii="宋体" w:hAnsi="宋体" w:cs="仿宋"/>
          <w:b/>
          <w:szCs w:val="21"/>
        </w:rPr>
        <w:t xml:space="preserve"> </w:t>
      </w:r>
    </w:p>
    <w:p>
      <w:pPr>
        <w:tabs>
          <w:tab w:val="left" w:pos="1116"/>
        </w:tabs>
        <w:spacing w:line="400" w:lineRule="exact"/>
        <w:jc w:val="center"/>
        <w:rPr>
          <w:rFonts w:hint="eastAsia" w:ascii="宋体" w:hAnsi="宋体" w:cs="宋体"/>
          <w:b/>
          <w:bCs/>
          <w:kern w:val="0"/>
          <w:lang w:val="zh-Hans" w:eastAsia="zh-Hans"/>
        </w:rPr>
      </w:pPr>
      <w:r>
        <w:rPr>
          <w:rFonts w:hint="eastAsia" w:ascii="宋体" w:hAnsi="宋体" w:cs="宋体"/>
          <w:b/>
          <w:bCs/>
          <w:kern w:val="0"/>
          <w:lang w:val="zh-Hans" w:eastAsia="zh-Hans"/>
        </w:rPr>
        <w:t>安保、消防监控服务内容及质量标准</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kern w:val="0"/>
          <w:szCs w:val="21"/>
          <w:lang w:val="zh-Hans" w:eastAsia="zh-Hans"/>
        </w:rPr>
        <w:t>安保监控系统服务内容及质量标准：</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1.1</w:t>
      </w:r>
      <w:r>
        <w:rPr>
          <w:rFonts w:hint="eastAsia" w:ascii="宋体" w:hAnsi="宋体" w:eastAsia="宋体" w:cs="宋体"/>
          <w:color w:val="auto"/>
          <w:kern w:val="0"/>
          <w:szCs w:val="21"/>
          <w:lang w:val="zh-Hans" w:eastAsia="zh-Hans"/>
        </w:rPr>
        <w:t>安保监控人员身体健康，无明显的外观缺陷，初中以上文化程度，须参加岗位技术培训，持证上岗，熟知操作程序。</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1.2</w:t>
      </w:r>
      <w:r>
        <w:rPr>
          <w:rFonts w:hint="eastAsia" w:ascii="宋体" w:hAnsi="宋体" w:eastAsia="宋体" w:cs="宋体"/>
          <w:color w:val="auto"/>
          <w:kern w:val="0"/>
          <w:szCs w:val="21"/>
          <w:lang w:val="zh-Hans" w:eastAsia="zh-Hans"/>
        </w:rPr>
        <w:t>确保监控系统的设备正常运行，做好记录工作。</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1.3</w:t>
      </w:r>
      <w:r>
        <w:rPr>
          <w:rFonts w:hint="eastAsia" w:ascii="宋体" w:hAnsi="宋体" w:eastAsia="宋体" w:cs="宋体"/>
          <w:color w:val="auto"/>
          <w:kern w:val="0"/>
          <w:szCs w:val="21"/>
          <w:lang w:val="zh-Hans" w:eastAsia="zh-Hans"/>
        </w:rPr>
        <w:t>系统运行时，值班人应细心观察，做好巡检登记，发现问题应及时报告。</w:t>
      </w:r>
    </w:p>
    <w:p>
      <w:pPr>
        <w:pStyle w:val="180"/>
        <w:tabs>
          <w:tab w:val="left" w:pos="840"/>
          <w:tab w:val="left" w:pos="18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1.4</w:t>
      </w:r>
      <w:r>
        <w:rPr>
          <w:rFonts w:hint="eastAsia" w:ascii="宋体" w:hAnsi="宋体" w:eastAsia="宋体" w:cs="宋体"/>
          <w:color w:val="auto"/>
          <w:kern w:val="0"/>
          <w:szCs w:val="21"/>
          <w:lang w:val="zh-Hans" w:eastAsia="zh-Hans"/>
        </w:rPr>
        <w:t>公司对在岗员工进行每年一次以上的相关人员操作培训，新员工要予以上岗前培训。</w:t>
      </w:r>
    </w:p>
    <w:p>
      <w:pPr>
        <w:pStyle w:val="180"/>
        <w:widowControl/>
        <w:tabs>
          <w:tab w:val="left" w:pos="840"/>
          <w:tab w:val="left" w:pos="18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1.5</w:t>
      </w:r>
      <w:r>
        <w:rPr>
          <w:rFonts w:hint="eastAsia" w:ascii="宋体" w:hAnsi="宋体" w:eastAsia="宋体" w:cs="宋体"/>
          <w:color w:val="auto"/>
          <w:kern w:val="0"/>
          <w:szCs w:val="21"/>
          <w:lang w:val="zh-Hans" w:eastAsia="zh-Hans"/>
        </w:rPr>
        <w:t>负责定期向直接上级汇报工作，接受检查和监督</w:t>
      </w:r>
    </w:p>
    <w:p>
      <w:pPr>
        <w:pStyle w:val="180"/>
        <w:widowControl/>
        <w:tabs>
          <w:tab w:val="left" w:pos="840"/>
          <w:tab w:val="left" w:pos="18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1.6</w:t>
      </w:r>
      <w:r>
        <w:rPr>
          <w:rFonts w:hint="eastAsia" w:ascii="宋体" w:hAnsi="宋体" w:eastAsia="宋体" w:cs="宋体"/>
          <w:color w:val="auto"/>
          <w:kern w:val="0"/>
          <w:szCs w:val="21"/>
          <w:lang w:val="zh-Hans" w:eastAsia="zh-Hans"/>
        </w:rPr>
        <w:t>负责相关资料信息的收集、汇总和整理，做好相关工作的计划和总结</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1.7执行岗位职责和规章制度，做好相关记录和接受医院的考核工作。</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 xml:space="preserve">1.7.1做好监控系统设备的日常运行操作，24小时专人值班监控，及时发现和处理监控中发生应急和潜在的问题，按相关《应急预案》规定处理应急事件。潜在问题则作好相应的记录并及时跟进。 </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 xml:space="preserve">1.7.2做到摄像机、录像机、各控制器件运行正常，操作键盘灵活、可靠。 </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rPr>
      </w:pPr>
      <w:r>
        <w:rPr>
          <w:rFonts w:hint="eastAsia" w:ascii="宋体" w:hAnsi="宋体" w:eastAsia="宋体" w:cs="宋体"/>
          <w:color w:val="auto"/>
          <w:kern w:val="0"/>
          <w:szCs w:val="21"/>
          <w:lang w:val="zh-Hans" w:eastAsia="zh-Hans"/>
        </w:rPr>
        <w:t>1.7.3对监控系统运行状况进行全面检查，提交维护或改造＼完善报告，充分发挥监控的技术保障及智能监督作用</w:t>
      </w:r>
      <w:r>
        <w:rPr>
          <w:rFonts w:hint="eastAsia" w:ascii="宋体" w:hAnsi="宋体" w:eastAsia="宋体" w:cs="宋体"/>
          <w:color w:val="auto"/>
          <w:kern w:val="0"/>
          <w:szCs w:val="21"/>
          <w:lang w:val="zh-Hans"/>
        </w:rPr>
        <w:t>。</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1.8</w:t>
      </w:r>
      <w:r>
        <w:rPr>
          <w:rFonts w:hint="eastAsia" w:ascii="宋体" w:hAnsi="宋体" w:eastAsia="宋体" w:cs="宋体"/>
          <w:color w:val="auto"/>
          <w:kern w:val="0"/>
          <w:szCs w:val="21"/>
          <w:lang w:val="zh-Hans" w:eastAsia="zh-Hans"/>
        </w:rPr>
        <w:t>制订并完善安保消防监控系统应急预案。</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1.9</w:t>
      </w:r>
      <w:r>
        <w:rPr>
          <w:rFonts w:hint="eastAsia" w:ascii="宋体" w:hAnsi="宋体" w:eastAsia="宋体" w:cs="宋体"/>
          <w:color w:val="auto"/>
          <w:kern w:val="0"/>
          <w:szCs w:val="21"/>
          <w:lang w:val="zh-Hans" w:eastAsia="zh-Hans"/>
        </w:rPr>
        <w:t>做好监控、办公设备的资产登记管理工作。</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1.10</w:t>
      </w:r>
      <w:r>
        <w:rPr>
          <w:rFonts w:hint="eastAsia" w:ascii="宋体" w:hAnsi="宋体" w:eastAsia="宋体" w:cs="宋体"/>
          <w:color w:val="auto"/>
          <w:kern w:val="0"/>
          <w:szCs w:val="21"/>
          <w:lang w:val="zh-Hans" w:eastAsia="zh-Hans"/>
        </w:rPr>
        <w:t>管理目标：通过管理维护，达到设备完好率</w:t>
      </w:r>
      <w:r>
        <w:rPr>
          <w:rFonts w:hint="eastAsia" w:ascii="宋体" w:hAnsi="宋体" w:eastAsia="宋体" w:cs="宋体"/>
          <w:color w:val="auto"/>
          <w:kern w:val="0"/>
          <w:szCs w:val="21"/>
        </w:rPr>
        <w:t>98%</w:t>
      </w:r>
      <w:r>
        <w:rPr>
          <w:rFonts w:hint="eastAsia" w:ascii="宋体" w:hAnsi="宋体" w:eastAsia="宋体" w:cs="宋体"/>
          <w:color w:val="auto"/>
          <w:kern w:val="0"/>
          <w:szCs w:val="21"/>
          <w:lang w:val="zh-Hans" w:eastAsia="zh-Hans"/>
        </w:rPr>
        <w:t>以上，设备可运转率</w:t>
      </w:r>
      <w:r>
        <w:rPr>
          <w:rFonts w:hint="eastAsia" w:ascii="宋体" w:hAnsi="宋体" w:eastAsia="宋体" w:cs="宋体"/>
          <w:color w:val="auto"/>
          <w:kern w:val="0"/>
          <w:szCs w:val="21"/>
        </w:rPr>
        <w:t>100%</w:t>
      </w:r>
      <w:r>
        <w:rPr>
          <w:rFonts w:hint="eastAsia" w:ascii="宋体" w:hAnsi="宋体" w:eastAsia="宋体" w:cs="宋体"/>
          <w:color w:val="auto"/>
          <w:kern w:val="0"/>
          <w:szCs w:val="21"/>
          <w:lang w:val="zh-Hans" w:eastAsia="zh-Hans"/>
        </w:rPr>
        <w:t>，以确保系统整体运行的安全可靠。</w:t>
      </w:r>
      <w:r>
        <w:rPr>
          <w:rFonts w:hint="eastAsia" w:ascii="宋体" w:hAnsi="宋体" w:eastAsia="宋体" w:cs="宋体"/>
          <w:color w:val="auto"/>
          <w:kern w:val="0"/>
          <w:szCs w:val="21"/>
        </w:rPr>
        <w:t xml:space="preserve"> </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zh-Hans" w:eastAsia="zh-Hans"/>
        </w:rPr>
        <w:t>消防监控系统服务内容及质量标准</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2.1</w:t>
      </w:r>
      <w:r>
        <w:rPr>
          <w:rFonts w:hint="eastAsia" w:ascii="宋体" w:hAnsi="宋体" w:eastAsia="宋体" w:cs="宋体"/>
          <w:color w:val="auto"/>
          <w:kern w:val="0"/>
          <w:szCs w:val="21"/>
          <w:lang w:val="zh-Hans" w:eastAsia="zh-Hans"/>
        </w:rPr>
        <w:t>消防监控人员身体健康，无明显的外观缺陷，高中以上文化程度，须参加岗位技术培训，持证上岗，熟知操作程序。</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2.2</w:t>
      </w:r>
      <w:r>
        <w:rPr>
          <w:rFonts w:hint="eastAsia" w:ascii="宋体" w:hAnsi="宋体" w:eastAsia="宋体" w:cs="宋体"/>
          <w:color w:val="auto"/>
          <w:kern w:val="0"/>
          <w:szCs w:val="21"/>
          <w:lang w:val="zh-Hans" w:eastAsia="zh-Hans"/>
        </w:rPr>
        <w:t>负责医院的消防报警及火灾灭火系统正常运行，使系统处于准工作状态，能够随时发现灾情，及时控制联动系统动作，并迅速将灭火系统投入运行并控制灾情，制定维护维修细则，以使整套消防系统正常发挥作用。</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2.3</w:t>
      </w:r>
      <w:r>
        <w:rPr>
          <w:rFonts w:hint="eastAsia" w:ascii="宋体" w:hAnsi="宋体" w:eastAsia="宋体" w:cs="宋体"/>
          <w:color w:val="auto"/>
          <w:kern w:val="0"/>
          <w:szCs w:val="21"/>
          <w:lang w:val="zh-Hans" w:eastAsia="zh-Hans"/>
        </w:rPr>
        <w:t>系统日常运行期间，值班人应细心观察，做好巡检登记，发现问题应及时报告。地下室消防泵压力表每日有人记录，发现异常及时汇报。</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2.4</w:t>
      </w:r>
      <w:r>
        <w:rPr>
          <w:rFonts w:hint="eastAsia" w:ascii="宋体" w:hAnsi="宋体" w:eastAsia="宋体" w:cs="宋体"/>
          <w:color w:val="auto"/>
          <w:kern w:val="0"/>
          <w:szCs w:val="21"/>
          <w:lang w:val="zh-Hans" w:eastAsia="zh-Hans"/>
        </w:rPr>
        <w:t>建立本系统的巡检制度，使巡检工作有据可依。</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2.5</w:t>
      </w:r>
      <w:r>
        <w:rPr>
          <w:rFonts w:hint="eastAsia" w:ascii="宋体" w:hAnsi="宋体" w:eastAsia="宋体" w:cs="宋体"/>
          <w:color w:val="auto"/>
          <w:kern w:val="0"/>
          <w:szCs w:val="21"/>
          <w:lang w:val="zh-Hans" w:eastAsia="zh-Hans"/>
        </w:rPr>
        <w:t>负责每年两次的相关人员操作培训。</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2.6</w:t>
      </w:r>
      <w:r>
        <w:rPr>
          <w:rFonts w:hint="eastAsia" w:ascii="宋体" w:hAnsi="宋体" w:eastAsia="宋体" w:cs="宋体"/>
          <w:color w:val="auto"/>
          <w:kern w:val="0"/>
          <w:szCs w:val="21"/>
          <w:lang w:val="zh-Hans" w:eastAsia="zh-Hans"/>
        </w:rPr>
        <w:t>负责定期向直接上级汇报工作，接受检查和监督</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2.7</w:t>
      </w:r>
      <w:r>
        <w:rPr>
          <w:rFonts w:hint="eastAsia" w:ascii="宋体" w:hAnsi="宋体" w:eastAsia="宋体" w:cs="宋体"/>
          <w:color w:val="auto"/>
          <w:kern w:val="0"/>
          <w:szCs w:val="21"/>
          <w:lang w:val="zh-Hans" w:eastAsia="zh-Hans"/>
        </w:rPr>
        <w:t>负责相关资料信息的收集、汇总和整理，做好相关工作的计划和总结</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2.8</w:t>
      </w:r>
      <w:r>
        <w:rPr>
          <w:rFonts w:hint="eastAsia" w:ascii="宋体" w:hAnsi="宋体" w:eastAsia="宋体" w:cs="宋体"/>
          <w:color w:val="auto"/>
          <w:kern w:val="0"/>
          <w:szCs w:val="21"/>
          <w:lang w:val="zh-Hans" w:eastAsia="zh-Hans"/>
        </w:rPr>
        <w:t>执行岗位职责和规章制度，做好相关记录和接受医院的考核工作。</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2.9</w:t>
      </w:r>
      <w:r>
        <w:rPr>
          <w:rFonts w:hint="eastAsia" w:ascii="宋体" w:hAnsi="宋体" w:eastAsia="宋体" w:cs="宋体"/>
          <w:color w:val="auto"/>
          <w:kern w:val="0"/>
          <w:szCs w:val="21"/>
          <w:lang w:val="zh-Hans" w:eastAsia="zh-Hans"/>
        </w:rPr>
        <w:t>建立达到</w:t>
      </w:r>
      <w:r>
        <w:rPr>
          <w:rFonts w:hint="eastAsia" w:ascii="宋体" w:hAnsi="宋体" w:eastAsia="宋体" w:cs="宋体"/>
          <w:color w:val="auto"/>
          <w:kern w:val="0"/>
          <w:szCs w:val="21"/>
        </w:rPr>
        <w:t>“</w:t>
      </w:r>
      <w:r>
        <w:rPr>
          <w:rFonts w:hint="eastAsia" w:ascii="宋体" w:hAnsi="宋体" w:eastAsia="宋体" w:cs="宋体"/>
          <w:color w:val="auto"/>
          <w:kern w:val="0"/>
          <w:szCs w:val="21"/>
          <w:lang w:val="zh-Hans" w:eastAsia="zh-Hans"/>
        </w:rPr>
        <w:t>低故障</w:t>
      </w:r>
      <w:r>
        <w:rPr>
          <w:rFonts w:hint="eastAsia" w:ascii="宋体" w:hAnsi="宋体" w:eastAsia="宋体" w:cs="宋体"/>
          <w:color w:val="auto"/>
          <w:kern w:val="0"/>
          <w:szCs w:val="21"/>
        </w:rPr>
        <w:t>”</w:t>
      </w:r>
      <w:r>
        <w:rPr>
          <w:rFonts w:hint="eastAsia" w:ascii="宋体" w:hAnsi="宋体" w:eastAsia="宋体" w:cs="宋体"/>
          <w:color w:val="auto"/>
          <w:kern w:val="0"/>
          <w:szCs w:val="21"/>
          <w:lang w:val="zh-Hans" w:eastAsia="zh-Hans"/>
        </w:rPr>
        <w:t>目标措施：</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2.9.1模拟测试：协助并监督消防维保公司每月一次对消防系统进行有效模拟检查，包括所有的应急照灯、烟感、消防卷帘门、水压测试、手动报警按纽测试等开关运作。</w:t>
      </w:r>
    </w:p>
    <w:p>
      <w:pPr>
        <w:pStyle w:val="180"/>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zh-Hans" w:eastAsia="zh-Hans"/>
        </w:rPr>
        <w:t>2.9.2日巡查：每天巡检排查安防设施，检查灭火器、消防栓等设备设施是否齐全，紧急疏散通道是否通畅，</w:t>
      </w:r>
      <w:r>
        <w:rPr>
          <w:rFonts w:hint="eastAsia" w:ascii="宋体" w:hAnsi="宋体" w:eastAsia="宋体" w:cs="宋体"/>
          <w:color w:val="auto"/>
          <w:kern w:val="0"/>
          <w:szCs w:val="21"/>
          <w:lang w:val="zh-Hans"/>
        </w:rPr>
        <w:t>有无火灾隐患，</w:t>
      </w:r>
      <w:r>
        <w:rPr>
          <w:rFonts w:hint="eastAsia" w:ascii="宋体" w:hAnsi="宋体" w:eastAsia="宋体" w:cs="宋体"/>
          <w:color w:val="auto"/>
          <w:kern w:val="0"/>
          <w:szCs w:val="21"/>
          <w:lang w:val="zh-Hans" w:eastAsia="zh-Hans"/>
        </w:rPr>
        <w:t>并做好登记记录</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zh-Hans" w:eastAsia="zh-Hans"/>
        </w:rPr>
        <w:t>。</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2.9.3公司协助医院监督年底专业消防设施的检测保养工作。负责平时消防设施的登记和核对工作。</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 xml:space="preserve">2.9.4公司员工要参与院方组织的常规性的院内消防培训工作。 </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2.10执行消防监控运行和维保岗位职责:</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 xml:space="preserve">2.10.1做好对消防法规宣传，增强消防意识。 </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 xml:space="preserve">2.10.2建立专群结合的消防队伍，每年2次进行消防培训，每年举行一次消防人员紧急疏散演习。 </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2.10.3建立消防24小时值班制度，制定消防岗位责任制,建立消防档案管理制度。</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2.10.4建立各种消防设施、设备的检查和养护制度。</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rPr>
        <w:t>2.10.5</w:t>
      </w:r>
      <w:r>
        <w:rPr>
          <w:rFonts w:hint="eastAsia" w:ascii="宋体" w:hAnsi="宋体" w:eastAsia="宋体" w:cs="宋体"/>
          <w:color w:val="auto"/>
          <w:kern w:val="0"/>
          <w:szCs w:val="21"/>
          <w:lang w:val="zh-Hans" w:eastAsia="zh-Hans"/>
        </w:rPr>
        <w:t>建立消防系统进行严格控制、防止破坏、并严格控制使用明火的制度。</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zh-Hans" w:eastAsia="zh-Hans"/>
        </w:rPr>
        <w:t>协助医院制订有效的突发火灾的应急预案，设立消防疏散示意图，照明设施、指路标志完好，应急疏散通道畅通无阻。</w:t>
      </w:r>
      <w:r>
        <w:rPr>
          <w:rFonts w:hint="eastAsia" w:ascii="宋体" w:hAnsi="宋体" w:eastAsia="宋体" w:cs="宋体"/>
          <w:color w:val="auto"/>
          <w:kern w:val="0"/>
          <w:szCs w:val="21"/>
        </w:rPr>
        <w:t xml:space="preserve"> </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2.10.6</w:t>
      </w:r>
      <w:r>
        <w:rPr>
          <w:rFonts w:hint="eastAsia" w:ascii="宋体" w:hAnsi="宋体" w:eastAsia="宋体" w:cs="宋体"/>
          <w:color w:val="auto"/>
          <w:kern w:val="0"/>
          <w:szCs w:val="21"/>
          <w:lang w:val="zh-Hans" w:eastAsia="zh-Hans"/>
        </w:rPr>
        <w:t>建立消防培训制度，每季度协助保卫科组织开展消防会议及培训，使安保员熟悉灭火器、消火栓</w:t>
      </w:r>
      <w:r>
        <w:rPr>
          <w:rFonts w:hint="eastAsia" w:ascii="宋体" w:hAnsi="宋体" w:eastAsia="宋体" w:cs="宋体"/>
          <w:color w:val="auto"/>
          <w:kern w:val="0"/>
          <w:szCs w:val="21"/>
          <w:lang w:val="zh-Hans"/>
        </w:rPr>
        <w:t>、以及微型消防站内器具</w:t>
      </w:r>
      <w:r>
        <w:rPr>
          <w:rFonts w:hint="eastAsia" w:ascii="宋体" w:hAnsi="宋体" w:eastAsia="宋体" w:cs="宋体"/>
          <w:color w:val="auto"/>
          <w:kern w:val="0"/>
          <w:szCs w:val="21"/>
          <w:lang w:val="zh-Hans" w:eastAsia="zh-Hans"/>
        </w:rPr>
        <w:t>使用方法</w:t>
      </w:r>
      <w:r>
        <w:rPr>
          <w:rFonts w:hint="eastAsia" w:ascii="宋体" w:hAnsi="宋体" w:eastAsia="宋体" w:cs="宋体"/>
          <w:color w:val="auto"/>
          <w:kern w:val="0"/>
          <w:szCs w:val="21"/>
          <w:lang w:val="zh-Hans"/>
        </w:rPr>
        <w:t>。</w:t>
      </w:r>
      <w:r>
        <w:rPr>
          <w:rFonts w:hint="eastAsia" w:ascii="宋体" w:hAnsi="宋体" w:eastAsia="宋体" w:cs="宋体"/>
          <w:color w:val="auto"/>
          <w:kern w:val="0"/>
          <w:szCs w:val="21"/>
          <w:lang w:val="zh-Hans" w:eastAsia="zh-Hans"/>
        </w:rPr>
        <w:t>熟悉灭火预案及人员疏散方案。</w:t>
      </w:r>
      <w:r>
        <w:rPr>
          <w:rFonts w:hint="eastAsia" w:ascii="宋体" w:hAnsi="宋体" w:eastAsia="宋体" w:cs="宋体"/>
          <w:color w:val="auto"/>
          <w:kern w:val="0"/>
          <w:szCs w:val="21"/>
        </w:rPr>
        <w:t xml:space="preserve"> </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rPr>
        <w:t>2.10.7</w:t>
      </w:r>
      <w:r>
        <w:rPr>
          <w:rFonts w:hint="eastAsia" w:ascii="宋体" w:hAnsi="宋体" w:eastAsia="宋体" w:cs="宋体"/>
          <w:color w:val="auto"/>
          <w:kern w:val="0"/>
          <w:szCs w:val="21"/>
          <w:lang w:val="zh-Hans" w:eastAsia="zh-Hans"/>
        </w:rPr>
        <w:t>建立防火检查制度，每月组织人员对消防设施、</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zh-Hans" w:eastAsia="zh-Hans"/>
        </w:rPr>
        <w:t xml:space="preserve">重点部位进行防火检查，发现隐患及时落实整改措施。 </w:t>
      </w:r>
    </w:p>
    <w:p>
      <w:pPr>
        <w:pStyle w:val="18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pacing w:line="480" w:lineRule="exact"/>
        <w:ind w:firstLine="420" w:firstLineChars="200"/>
        <w:jc w:val="left"/>
        <w:rPr>
          <w:rFonts w:hint="eastAsia" w:ascii="宋体" w:hAnsi="宋体" w:eastAsia="宋体" w:cs="宋体"/>
          <w:color w:val="auto"/>
          <w:kern w:val="0"/>
          <w:szCs w:val="21"/>
          <w:lang w:val="zh-Hans" w:eastAsia="zh-Hans"/>
        </w:rPr>
      </w:pPr>
      <w:r>
        <w:rPr>
          <w:rFonts w:hint="eastAsia" w:ascii="宋体" w:hAnsi="宋体" w:eastAsia="宋体" w:cs="宋体"/>
          <w:color w:val="auto"/>
          <w:kern w:val="0"/>
          <w:szCs w:val="21"/>
          <w:lang w:val="zh-Hans" w:eastAsia="zh-Hans"/>
        </w:rPr>
        <w:t>2.11制订并完善消防系统应急预案。</w:t>
      </w:r>
    </w:p>
    <w:p>
      <w:pPr>
        <w:pStyle w:val="2"/>
        <w:spacing w:line="480" w:lineRule="exact"/>
        <w:ind w:firstLine="420" w:firstLineChars="200"/>
        <w:jc w:val="left"/>
        <w:rPr>
          <w:rFonts w:hint="eastAsia" w:hAnsi="宋体"/>
          <w:sz w:val="21"/>
          <w:szCs w:val="21"/>
          <w:lang w:val="en-US" w:eastAsia="zh-CN"/>
        </w:rPr>
      </w:pPr>
      <w:r>
        <w:rPr>
          <w:rFonts w:hint="eastAsia" w:hAnsi="宋体" w:cs="宋体"/>
          <w:sz w:val="21"/>
          <w:szCs w:val="21"/>
          <w:lang w:val="zh-Hans" w:eastAsia="zh-Hans"/>
        </w:rPr>
        <w:t>2.12管理目标：通过管理维护，达到设备完好率98%以上，设备可运转率100%，以确保系统整体运行的安全可靠。</w:t>
      </w:r>
    </w:p>
    <w:p>
      <w:pPr>
        <w:rPr>
          <w:rFonts w:hint="eastAsia" w:ascii="宋体" w:hAnsi="宋体"/>
        </w:rPr>
      </w:pPr>
    </w:p>
    <w:p>
      <w:pPr>
        <w:pStyle w:val="2"/>
        <w:rPr>
          <w:rFonts w:hint="eastAsia" w:hAnsi="宋体"/>
          <w:lang w:val="en-US" w:eastAsia="zh-CN"/>
        </w:rPr>
      </w:pPr>
    </w:p>
    <w:p>
      <w:pPr>
        <w:pStyle w:val="2"/>
        <w:rPr>
          <w:rFonts w:hint="eastAsia" w:hAnsi="宋体"/>
          <w:lang w:val="en-US" w:eastAsia="zh-CN"/>
        </w:rPr>
      </w:pPr>
    </w:p>
    <w:p>
      <w:pPr>
        <w:tabs>
          <w:tab w:val="left" w:pos="1116"/>
        </w:tabs>
        <w:spacing w:line="400" w:lineRule="exact"/>
        <w:jc w:val="left"/>
        <w:rPr>
          <w:rFonts w:hint="eastAsia" w:ascii="宋体" w:hAnsi="宋体" w:cs="宋体"/>
          <w:b/>
          <w:bCs/>
          <w:szCs w:val="21"/>
        </w:rPr>
      </w:pPr>
      <w:r>
        <w:rPr>
          <w:rFonts w:hint="eastAsia" w:ascii="宋体" w:hAnsi="宋体"/>
          <w:szCs w:val="22"/>
        </w:rPr>
        <w:t>附件五：</w:t>
      </w:r>
      <w:r>
        <w:rPr>
          <w:rFonts w:hint="eastAsia" w:ascii="宋体" w:hAnsi="宋体" w:cs="仿宋"/>
          <w:b/>
          <w:szCs w:val="21"/>
        </w:rPr>
        <w:t xml:space="preserve"> </w:t>
      </w:r>
    </w:p>
    <w:p>
      <w:pPr>
        <w:tabs>
          <w:tab w:val="left" w:pos="1116"/>
        </w:tabs>
        <w:spacing w:line="400" w:lineRule="exact"/>
        <w:jc w:val="center"/>
        <w:rPr>
          <w:rFonts w:hint="eastAsia" w:ascii="宋体" w:hAnsi="宋体" w:cs="宋体"/>
          <w:b/>
          <w:bCs/>
          <w:kern w:val="0"/>
          <w:lang w:val="zh-Hans" w:eastAsia="zh-Hans"/>
        </w:rPr>
      </w:pPr>
      <w:r>
        <w:rPr>
          <w:rFonts w:hint="eastAsia" w:ascii="宋体" w:hAnsi="宋体" w:cs="宋体"/>
          <w:b/>
          <w:bCs/>
          <w:kern w:val="0"/>
          <w:lang w:val="zh-Hans" w:eastAsia="zh-Hans"/>
        </w:rPr>
        <w:t>中医医院保安服务及停车收费管理服务考核表</w:t>
      </w:r>
    </w:p>
    <w:tbl>
      <w:tblPr>
        <w:tblStyle w:val="41"/>
        <w:tblW w:w="0" w:type="auto"/>
        <w:tblInd w:w="93" w:type="dxa"/>
        <w:tblLayout w:type="fixed"/>
        <w:tblCellMar>
          <w:top w:w="0" w:type="dxa"/>
          <w:left w:w="108" w:type="dxa"/>
          <w:bottom w:w="0" w:type="dxa"/>
          <w:right w:w="108" w:type="dxa"/>
        </w:tblCellMar>
      </w:tblPr>
      <w:tblGrid>
        <w:gridCol w:w="615"/>
        <w:gridCol w:w="2972"/>
        <w:gridCol w:w="615"/>
        <w:gridCol w:w="3595"/>
        <w:gridCol w:w="665"/>
        <w:gridCol w:w="973"/>
      </w:tblGrid>
      <w:tr>
        <w:tblPrEx>
          <w:tblCellMar>
            <w:top w:w="0" w:type="dxa"/>
            <w:left w:w="108" w:type="dxa"/>
            <w:bottom w:w="0" w:type="dxa"/>
            <w:right w:w="108" w:type="dxa"/>
          </w:tblCellMar>
        </w:tblPrEx>
        <w:trPr>
          <w:trHeight w:val="60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序号</w:t>
            </w:r>
          </w:p>
        </w:tc>
        <w:tc>
          <w:tcPr>
            <w:tcW w:w="297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考核内容</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分值</w:t>
            </w:r>
          </w:p>
        </w:tc>
        <w:tc>
          <w:tcPr>
            <w:tcW w:w="359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评分标准</w:t>
            </w:r>
          </w:p>
        </w:tc>
        <w:tc>
          <w:tcPr>
            <w:tcW w:w="66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得分</w:t>
            </w:r>
          </w:p>
        </w:tc>
        <w:tc>
          <w:tcPr>
            <w:tcW w:w="9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扣分项</w:t>
            </w:r>
          </w:p>
        </w:tc>
      </w:tr>
      <w:tr>
        <w:tblPrEx>
          <w:tblCellMar>
            <w:top w:w="0" w:type="dxa"/>
            <w:left w:w="108" w:type="dxa"/>
            <w:bottom w:w="0" w:type="dxa"/>
            <w:right w:w="108" w:type="dxa"/>
          </w:tblCellMar>
        </w:tblPrEx>
        <w:trPr>
          <w:trHeight w:val="1002"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1</w:t>
            </w:r>
          </w:p>
        </w:tc>
        <w:tc>
          <w:tcPr>
            <w:tcW w:w="2972"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严格履行岗位职责，坚守工作岗位。</w:t>
            </w:r>
          </w:p>
        </w:tc>
        <w:tc>
          <w:tcPr>
            <w:tcW w:w="615"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10</w:t>
            </w:r>
          </w:p>
        </w:tc>
        <w:tc>
          <w:tcPr>
            <w:tcW w:w="3595"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当班期间仪表不端、着装不整齐、早退、迟到、离岗、打牌、酒后上岗、吸烟，发现一次一项扣 2 分。</w:t>
            </w:r>
          </w:p>
        </w:tc>
        <w:tc>
          <w:tcPr>
            <w:tcW w:w="665"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c>
          <w:tcPr>
            <w:tcW w:w="973"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8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2</w:t>
            </w:r>
          </w:p>
        </w:tc>
        <w:tc>
          <w:tcPr>
            <w:tcW w:w="297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服务态度、工作作风。</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6</w:t>
            </w:r>
          </w:p>
        </w:tc>
        <w:tc>
          <w:tcPr>
            <w:tcW w:w="359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执勤期间粗暴无礼、有损医院形象、遭群众投诉，一次一项扣2分。</w:t>
            </w:r>
          </w:p>
        </w:tc>
        <w:tc>
          <w:tcPr>
            <w:tcW w:w="66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c>
          <w:tcPr>
            <w:tcW w:w="9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2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3</w:t>
            </w:r>
          </w:p>
        </w:tc>
        <w:tc>
          <w:tcPr>
            <w:tcW w:w="297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服从医院执勤日程安排，认真做好交接班制度，填好值班日志和巡查记录。</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6</w:t>
            </w:r>
          </w:p>
        </w:tc>
        <w:tc>
          <w:tcPr>
            <w:tcW w:w="359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无故减少巡逻密度、交接班不认真、漏填值班日志和巡查记录，一次一项扣 1 分。</w:t>
            </w:r>
          </w:p>
        </w:tc>
        <w:tc>
          <w:tcPr>
            <w:tcW w:w="66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c>
          <w:tcPr>
            <w:tcW w:w="9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44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4</w:t>
            </w:r>
          </w:p>
        </w:tc>
        <w:tc>
          <w:tcPr>
            <w:tcW w:w="297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医院重要部位巡查到位并维护就诊秩序，保持良好的就诊和治安环境，有效打击偷盗、医托等不法行为。做好控烟工作。</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10</w:t>
            </w:r>
          </w:p>
        </w:tc>
        <w:tc>
          <w:tcPr>
            <w:tcW w:w="359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巡逻记录本发现漏记、就诊秩序混乱、有偷盗或医托却未阻止、发现治安事件不及时报警和未保护好现场、未劝阻吸烟，一次一项扣 2 分。</w:t>
            </w:r>
          </w:p>
        </w:tc>
        <w:tc>
          <w:tcPr>
            <w:tcW w:w="66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c>
          <w:tcPr>
            <w:tcW w:w="9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200"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5</w:t>
            </w:r>
          </w:p>
        </w:tc>
        <w:tc>
          <w:tcPr>
            <w:tcW w:w="297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协同处置突发事件和协助处理医患纠纷，具有有效及时的安保行为和措施。</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20</w:t>
            </w:r>
          </w:p>
        </w:tc>
        <w:tc>
          <w:tcPr>
            <w:tcW w:w="359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突发事件处置不及时、不配合投诉办处理医患纠纷、没有有效维护医务人员和患者的人身安全、或措施不当，一次一项扣 10分。</w:t>
            </w:r>
          </w:p>
        </w:tc>
        <w:tc>
          <w:tcPr>
            <w:tcW w:w="66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c>
          <w:tcPr>
            <w:tcW w:w="9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02"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6</w:t>
            </w:r>
          </w:p>
        </w:tc>
        <w:tc>
          <w:tcPr>
            <w:tcW w:w="297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按医院交通管理要求引导车辆停放指挥人员通行有序。严格执行收费标准</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8</w:t>
            </w:r>
          </w:p>
        </w:tc>
        <w:tc>
          <w:tcPr>
            <w:tcW w:w="359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车辆未按要求停放、通道堵塞、院区内发生交通事故，一次一项扣 2 分。发现乱收费、不收费一次一项扣 2 分。</w:t>
            </w:r>
          </w:p>
        </w:tc>
        <w:tc>
          <w:tcPr>
            <w:tcW w:w="66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c>
          <w:tcPr>
            <w:tcW w:w="9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76"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7</w:t>
            </w:r>
          </w:p>
        </w:tc>
        <w:tc>
          <w:tcPr>
            <w:tcW w:w="2972"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定期接受消防、车管、治安、院感、急救等专业知识及技能培训并取得相关证书。</w:t>
            </w:r>
          </w:p>
        </w:tc>
        <w:tc>
          <w:tcPr>
            <w:tcW w:w="615"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10</w:t>
            </w:r>
          </w:p>
        </w:tc>
        <w:tc>
          <w:tcPr>
            <w:tcW w:w="3595"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经考查不能熟练掌握消防、车管、治安、院感、急救知识的，一次一项扣 2 分。</w:t>
            </w:r>
          </w:p>
        </w:tc>
        <w:tc>
          <w:tcPr>
            <w:tcW w:w="665"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c>
          <w:tcPr>
            <w:tcW w:w="973"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02"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8</w:t>
            </w:r>
          </w:p>
        </w:tc>
        <w:tc>
          <w:tcPr>
            <w:tcW w:w="2972"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消防监控人员持证上岗，具备应急操作能力。</w:t>
            </w:r>
          </w:p>
        </w:tc>
        <w:tc>
          <w:tcPr>
            <w:tcW w:w="615"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10</w:t>
            </w:r>
          </w:p>
        </w:tc>
        <w:tc>
          <w:tcPr>
            <w:tcW w:w="3595"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上岗证年检不合格、不能熟练操作设施、发现问题未及时反馈、未做好记录，一次一项扣 3分。人员未在岗扣5分。</w:t>
            </w:r>
          </w:p>
        </w:tc>
        <w:tc>
          <w:tcPr>
            <w:tcW w:w="665"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c>
          <w:tcPr>
            <w:tcW w:w="973"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02" w:hRule="atLeast"/>
        </w:trPr>
        <w:tc>
          <w:tcPr>
            <w:tcW w:w="615" w:type="dxa"/>
            <w:tcBorders>
              <w:top w:val="single" w:color="auto" w:sz="4" w:space="0"/>
              <w:left w:val="single" w:color="auto" w:sz="4" w:space="0"/>
              <w:bottom w:val="nil"/>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9</w:t>
            </w:r>
          </w:p>
        </w:tc>
        <w:tc>
          <w:tcPr>
            <w:tcW w:w="2972" w:type="dxa"/>
            <w:tcBorders>
              <w:top w:val="single" w:color="auto" w:sz="4" w:space="0"/>
              <w:left w:val="nil"/>
              <w:bottom w:val="nil"/>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消防专管人员做好日常检查，并做好记录。</w:t>
            </w:r>
          </w:p>
        </w:tc>
        <w:tc>
          <w:tcPr>
            <w:tcW w:w="615" w:type="dxa"/>
            <w:tcBorders>
              <w:top w:val="single" w:color="auto" w:sz="4" w:space="0"/>
              <w:left w:val="nil"/>
              <w:bottom w:val="nil"/>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10</w:t>
            </w:r>
          </w:p>
        </w:tc>
        <w:tc>
          <w:tcPr>
            <w:tcW w:w="3595" w:type="dxa"/>
            <w:tcBorders>
              <w:top w:val="single" w:color="auto" w:sz="4" w:space="0"/>
              <w:left w:val="nil"/>
              <w:bottom w:val="nil"/>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消防栓、烟控探测器、灭火器漏查，消防设施故障不上报、消防通道堵塞未及时处理、安全隐患不及时上报，一次一项扣 3 分。</w:t>
            </w:r>
          </w:p>
        </w:tc>
        <w:tc>
          <w:tcPr>
            <w:tcW w:w="665" w:type="dxa"/>
            <w:tcBorders>
              <w:top w:val="single" w:color="auto" w:sz="4" w:space="0"/>
              <w:left w:val="nil"/>
              <w:bottom w:val="nil"/>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c>
          <w:tcPr>
            <w:tcW w:w="9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6"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10</w:t>
            </w:r>
          </w:p>
        </w:tc>
        <w:tc>
          <w:tcPr>
            <w:tcW w:w="297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组建义务消防队伍，落实微型消防站、熟练操作消防设施。</w:t>
            </w:r>
          </w:p>
        </w:tc>
        <w:tc>
          <w:tcPr>
            <w:tcW w:w="61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10</w:t>
            </w:r>
          </w:p>
        </w:tc>
        <w:tc>
          <w:tcPr>
            <w:tcW w:w="359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不熟悉火灾应急流程、不能掌握消防“四个能力”、操作设施生疏、演练不到位，一次一项扣 3 分。</w:t>
            </w:r>
          </w:p>
        </w:tc>
        <w:tc>
          <w:tcPr>
            <w:tcW w:w="66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c>
          <w:tcPr>
            <w:tcW w:w="973" w:type="dxa"/>
            <w:tcBorders>
              <w:top w:val="nil"/>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9" w:hRule="atLeast"/>
        </w:trPr>
        <w:tc>
          <w:tcPr>
            <w:tcW w:w="779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总分</w:t>
            </w:r>
          </w:p>
        </w:tc>
        <w:tc>
          <w:tcPr>
            <w:tcW w:w="665"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c>
          <w:tcPr>
            <w:tcW w:w="9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385" w:hRule="atLeast"/>
        </w:trPr>
        <w:tc>
          <w:tcPr>
            <w:tcW w:w="9435" w:type="dxa"/>
            <w:gridSpan w:val="6"/>
            <w:tcBorders>
              <w:top w:val="single" w:color="auto" w:sz="4" w:space="0"/>
              <w:left w:val="nil"/>
              <w:bottom w:val="nil"/>
              <w:right w:val="nil"/>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考核说明：</w:t>
            </w:r>
            <w:r>
              <w:rPr>
                <w:rFonts w:hint="eastAsia" w:ascii="宋体" w:hAnsi="宋体" w:cs="宋体"/>
                <w:kern w:val="0"/>
                <w:szCs w:val="21"/>
              </w:rPr>
              <w:br w:type="textWrapping"/>
            </w:r>
            <w:r>
              <w:rPr>
                <w:rFonts w:hint="eastAsia" w:ascii="宋体" w:hAnsi="宋体" w:cs="宋体"/>
                <w:kern w:val="0"/>
                <w:szCs w:val="21"/>
              </w:rPr>
              <w:t>1、保安服务及停车收费管理服务考核每个月进行一次，定期和不定期相结合，节假日及重大事件期间增加考核次数，考核人员由总务科人员组成。</w:t>
            </w:r>
            <w:r>
              <w:rPr>
                <w:rFonts w:hint="eastAsia" w:ascii="宋体" w:hAnsi="宋体" w:cs="宋体"/>
                <w:kern w:val="0"/>
                <w:szCs w:val="21"/>
              </w:rPr>
              <w:br w:type="textWrapping"/>
            </w:r>
            <w:r>
              <w:rPr>
                <w:rFonts w:hint="eastAsia" w:ascii="宋体" w:hAnsi="宋体" w:cs="宋体"/>
                <w:kern w:val="0"/>
                <w:szCs w:val="21"/>
              </w:rPr>
              <w:t>2、考核总分为100分，得分</w:t>
            </w:r>
            <w:r>
              <w:rPr>
                <w:rFonts w:ascii="宋体" w:hAnsi="宋体" w:cs="宋体"/>
                <w:kern w:val="0"/>
                <w:szCs w:val="21"/>
              </w:rPr>
              <w:t>90</w:t>
            </w:r>
            <w:r>
              <w:rPr>
                <w:rFonts w:hint="eastAsia" w:ascii="宋体" w:hAnsi="宋体" w:cs="宋体"/>
                <w:kern w:val="0"/>
                <w:szCs w:val="21"/>
              </w:rPr>
              <w:t>分以上为合格；低于</w:t>
            </w:r>
            <w:r>
              <w:rPr>
                <w:rFonts w:ascii="宋体" w:hAnsi="宋体" w:cs="宋体"/>
                <w:kern w:val="0"/>
                <w:szCs w:val="21"/>
              </w:rPr>
              <w:t>90</w:t>
            </w:r>
            <w:r>
              <w:rPr>
                <w:rFonts w:hint="eastAsia" w:ascii="宋体" w:hAnsi="宋体" w:cs="宋体"/>
                <w:kern w:val="0"/>
                <w:szCs w:val="21"/>
              </w:rPr>
              <w:t>分的，每下降1分扣安保公司</w:t>
            </w:r>
            <w:r>
              <w:rPr>
                <w:rFonts w:ascii="宋体" w:hAnsi="宋体" w:cs="宋体"/>
                <w:kern w:val="0"/>
                <w:szCs w:val="21"/>
              </w:rPr>
              <w:t>1000</w:t>
            </w:r>
            <w:r>
              <w:rPr>
                <w:rFonts w:hint="eastAsia" w:ascii="宋体" w:hAnsi="宋体" w:cs="宋体"/>
                <w:kern w:val="0"/>
                <w:szCs w:val="21"/>
              </w:rPr>
              <w:t>元；连续3个月低于</w:t>
            </w:r>
            <w:r>
              <w:rPr>
                <w:rFonts w:ascii="宋体" w:hAnsi="宋体" w:cs="宋体"/>
                <w:kern w:val="0"/>
                <w:szCs w:val="21"/>
              </w:rPr>
              <w:t>85</w:t>
            </w:r>
            <w:r>
              <w:rPr>
                <w:rFonts w:hint="eastAsia" w:ascii="宋体" w:hAnsi="宋体" w:cs="宋体"/>
                <w:kern w:val="0"/>
                <w:szCs w:val="21"/>
              </w:rPr>
              <w:t>分的，医院有权单方终止合同。</w:t>
            </w:r>
          </w:p>
        </w:tc>
      </w:tr>
      <w:tr>
        <w:tblPrEx>
          <w:tblCellMar>
            <w:top w:w="0" w:type="dxa"/>
            <w:left w:w="108" w:type="dxa"/>
            <w:bottom w:w="0" w:type="dxa"/>
            <w:right w:w="108" w:type="dxa"/>
          </w:tblCellMar>
        </w:tblPrEx>
        <w:trPr>
          <w:trHeight w:val="495" w:hRule="atLeast"/>
        </w:trPr>
        <w:tc>
          <w:tcPr>
            <w:tcW w:w="9435" w:type="dxa"/>
            <w:gridSpan w:val="6"/>
            <w:tcBorders>
              <w:top w:val="nil"/>
              <w:left w:val="nil"/>
              <w:bottom w:val="nil"/>
              <w:right w:val="nil"/>
            </w:tcBorders>
            <w:noWrap w:val="0"/>
            <w:vAlign w:val="center"/>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xml:space="preserve">                                                             医院考核人签名：                    </w:t>
            </w:r>
          </w:p>
        </w:tc>
      </w:tr>
      <w:tr>
        <w:tblPrEx>
          <w:tblCellMar>
            <w:top w:w="0" w:type="dxa"/>
            <w:left w:w="108" w:type="dxa"/>
            <w:bottom w:w="0" w:type="dxa"/>
            <w:right w:w="108" w:type="dxa"/>
          </w:tblCellMar>
        </w:tblPrEx>
        <w:trPr>
          <w:trHeight w:val="285" w:hRule="atLeast"/>
        </w:trPr>
        <w:tc>
          <w:tcPr>
            <w:tcW w:w="9435" w:type="dxa"/>
            <w:gridSpan w:val="6"/>
            <w:tcBorders>
              <w:top w:val="nil"/>
              <w:left w:val="nil"/>
              <w:bottom w:val="nil"/>
              <w:right w:val="nil"/>
            </w:tcBorders>
            <w:noWrap w:val="0"/>
            <w:vAlign w:val="bottom"/>
          </w:tcPr>
          <w:p>
            <w:pPr>
              <w:widowControl/>
              <w:spacing w:line="240" w:lineRule="exact"/>
              <w:jc w:val="left"/>
              <w:textAlignment w:val="center"/>
              <w:rPr>
                <w:rFonts w:hint="eastAsia" w:ascii="宋体" w:hAnsi="宋体" w:cs="宋体"/>
                <w:kern w:val="0"/>
                <w:szCs w:val="21"/>
              </w:rPr>
            </w:pPr>
            <w:r>
              <w:rPr>
                <w:rFonts w:hint="eastAsia" w:ascii="宋体" w:hAnsi="宋体" w:cs="宋体"/>
                <w:kern w:val="0"/>
                <w:szCs w:val="21"/>
              </w:rPr>
              <w:t xml:space="preserve">                                                               年   月    日   </w:t>
            </w:r>
          </w:p>
        </w:tc>
      </w:tr>
    </w:tbl>
    <w:p>
      <w:pPr>
        <w:pStyle w:val="3"/>
        <w:rPr>
          <w:rFonts w:hint="eastAsia" w:hAnsi="宋体"/>
        </w:rPr>
      </w:pPr>
      <w:bookmarkStart w:id="29" w:name="_Toc529882432"/>
      <w:r>
        <w:rPr>
          <w:rFonts w:hint="eastAsia" w:hAnsi="宋体"/>
        </w:rPr>
        <w:t>第三章  投标人须知</w:t>
      </w:r>
      <w:bookmarkEnd w:id="29"/>
    </w:p>
    <w:p>
      <w:pPr>
        <w:spacing w:line="360" w:lineRule="auto"/>
        <w:jc w:val="center"/>
        <w:rPr>
          <w:rFonts w:ascii="宋体" w:hAnsi="宋体"/>
          <w:b/>
          <w:sz w:val="24"/>
        </w:rPr>
      </w:pPr>
      <w:r>
        <w:rPr>
          <w:rFonts w:hint="eastAsia" w:ascii="宋体" w:hAnsi="宋体"/>
          <w:b/>
          <w:sz w:val="24"/>
        </w:rPr>
        <w:t>前附表</w:t>
      </w:r>
    </w:p>
    <w:tbl>
      <w:tblPr>
        <w:tblStyle w:val="41"/>
        <w:tblW w:w="87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3"/>
        <w:gridCol w:w="7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rPr>
              <w:t>序号</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采购人：余姚市中医医院</w:t>
            </w:r>
          </w:p>
          <w:p>
            <w:pPr>
              <w:snapToGrid w:val="0"/>
              <w:spacing w:line="360" w:lineRule="auto"/>
              <w:rPr>
                <w:rFonts w:hint="eastAsia" w:ascii="宋体" w:hAnsi="宋体"/>
                <w:szCs w:val="21"/>
              </w:rPr>
            </w:pPr>
            <w:r>
              <w:rPr>
                <w:rFonts w:hint="eastAsia" w:ascii="宋体" w:hAnsi="宋体"/>
                <w:szCs w:val="21"/>
              </w:rPr>
              <w:t>联系人：沈烨涛</w:t>
            </w:r>
          </w:p>
          <w:p>
            <w:pPr>
              <w:snapToGrid w:val="0"/>
              <w:spacing w:line="360" w:lineRule="auto"/>
              <w:rPr>
                <w:rFonts w:hint="eastAsia" w:ascii="宋体" w:hAnsi="宋体"/>
                <w:szCs w:val="21"/>
              </w:rPr>
            </w:pPr>
            <w:r>
              <w:rPr>
                <w:rFonts w:hint="eastAsia" w:ascii="宋体" w:hAnsi="宋体"/>
                <w:szCs w:val="21"/>
              </w:rPr>
              <w:t>联系电话：62793667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2</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采购代理机构：余姚市建筑工程咨询有限公司</w:t>
            </w:r>
          </w:p>
          <w:p>
            <w:pPr>
              <w:snapToGrid w:val="0"/>
              <w:spacing w:line="360" w:lineRule="auto"/>
              <w:rPr>
                <w:rFonts w:hint="eastAsia" w:ascii="宋体" w:hAnsi="宋体"/>
                <w:szCs w:val="21"/>
              </w:rPr>
            </w:pPr>
            <w:r>
              <w:rPr>
                <w:rFonts w:hint="eastAsia" w:ascii="宋体" w:hAnsi="宋体"/>
                <w:szCs w:val="21"/>
              </w:rPr>
              <w:t>地址：余姚市长新路50号204</w:t>
            </w:r>
          </w:p>
          <w:p>
            <w:pPr>
              <w:snapToGrid w:val="0"/>
              <w:spacing w:line="360" w:lineRule="auto"/>
              <w:rPr>
                <w:rFonts w:hint="eastAsia" w:ascii="宋体" w:hAnsi="宋体"/>
                <w:szCs w:val="21"/>
              </w:rPr>
            </w:pPr>
            <w:r>
              <w:rPr>
                <w:rFonts w:hint="eastAsia" w:ascii="宋体" w:hAnsi="宋体"/>
                <w:szCs w:val="21"/>
              </w:rPr>
              <w:t>联系人：李植；联系电话：0574-62639489</w:t>
            </w:r>
          </w:p>
          <w:p>
            <w:pPr>
              <w:snapToGrid w:val="0"/>
              <w:spacing w:line="360" w:lineRule="auto"/>
              <w:rPr>
                <w:rFonts w:ascii="宋体" w:hAnsi="宋体"/>
                <w:szCs w:val="21"/>
              </w:rPr>
            </w:pPr>
            <w:r>
              <w:rPr>
                <w:rFonts w:hint="eastAsia" w:ascii="宋体" w:hAnsi="宋体"/>
                <w:szCs w:val="21"/>
              </w:rPr>
              <w:t>传真：0574-62639489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3</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现场考察或开标前答疑会：</w:t>
            </w:r>
            <w:r>
              <w:rPr>
                <w:rFonts w:hint="eastAsia" w:ascii="宋体" w:hAnsi="宋体"/>
                <w:iCs/>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4</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备选投标方案：</w:t>
            </w:r>
            <w:r>
              <w:rPr>
                <w:rFonts w:hint="eastAsia" w:ascii="宋体" w:hAnsi="宋体"/>
                <w:iCs/>
                <w:szCs w:val="21"/>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b/>
                <w:szCs w:val="21"/>
              </w:rPr>
              <w:t>★</w:t>
            </w:r>
            <w:r>
              <w:rPr>
                <w:rFonts w:hint="eastAsia" w:ascii="宋体" w:hAnsi="宋体"/>
                <w:szCs w:val="21"/>
              </w:rPr>
              <w:t>5</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kern w:val="0"/>
                <w:szCs w:val="21"/>
              </w:rPr>
            </w:pPr>
            <w:r>
              <w:rPr>
                <w:rFonts w:hint="eastAsia" w:ascii="宋体" w:hAnsi="宋体"/>
                <w:kern w:val="0"/>
                <w:szCs w:val="21"/>
              </w:rPr>
              <w:t>采购限价：本项目</w:t>
            </w:r>
            <w:r>
              <w:rPr>
                <w:rFonts w:ascii="宋体" w:hAnsi="宋体"/>
                <w:kern w:val="0"/>
                <w:szCs w:val="21"/>
              </w:rPr>
              <w:t>最高限价7</w:t>
            </w:r>
            <w:r>
              <w:rPr>
                <w:rFonts w:hint="eastAsia" w:ascii="宋体" w:hAnsi="宋体"/>
                <w:kern w:val="0"/>
                <w:szCs w:val="21"/>
              </w:rPr>
              <w:t>51.5万元（250.5万元/年）</w:t>
            </w:r>
            <w:r>
              <w:rPr>
                <w:rFonts w:ascii="宋体" w:hAnsi="宋体"/>
                <w:kern w:val="0"/>
                <w:szCs w:val="21"/>
              </w:rPr>
              <w:t>；</w:t>
            </w:r>
          </w:p>
          <w:p>
            <w:pPr>
              <w:spacing w:line="360" w:lineRule="auto"/>
              <w:rPr>
                <w:rFonts w:hint="eastAsia" w:ascii="宋体" w:hAnsi="宋体"/>
                <w:kern w:val="0"/>
                <w:szCs w:val="21"/>
              </w:rPr>
            </w:pPr>
            <w:r>
              <w:rPr>
                <w:rFonts w:hint="eastAsia" w:ascii="宋体" w:hAnsi="宋体"/>
                <w:kern w:val="0"/>
                <w:szCs w:val="21"/>
              </w:rPr>
              <w:t>投标报价超过最高限价的投标将作无效投标处理。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b/>
                <w:szCs w:val="21"/>
              </w:rPr>
              <w:t>★</w:t>
            </w:r>
            <w:r>
              <w:rPr>
                <w:rFonts w:hint="eastAsia" w:ascii="宋体" w:hAnsi="宋体"/>
                <w:szCs w:val="21"/>
              </w:rPr>
              <w:t>6</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kern w:val="0"/>
                <w:szCs w:val="21"/>
              </w:rPr>
            </w:pPr>
            <w:r>
              <w:rPr>
                <w:rFonts w:hint="eastAsia" w:ascii="宋体" w:hAnsi="宋体"/>
                <w:kern w:val="0"/>
                <w:szCs w:val="21"/>
              </w:rPr>
              <w:t>1、本项目投标报价应以人民币报价；</w:t>
            </w:r>
          </w:p>
          <w:p>
            <w:pPr>
              <w:snapToGrid w:val="0"/>
              <w:spacing w:line="320" w:lineRule="exact"/>
              <w:rPr>
                <w:rFonts w:hint="eastAsia" w:ascii="宋体" w:hAnsi="宋体"/>
                <w:szCs w:val="21"/>
              </w:rPr>
            </w:pPr>
            <w:r>
              <w:rPr>
                <w:rFonts w:hint="eastAsia" w:ascii="宋体" w:hAnsi="宋体"/>
                <w:szCs w:val="21"/>
              </w:rPr>
              <w:t>2、</w:t>
            </w:r>
            <w:r>
              <w:rPr>
                <w:rFonts w:ascii="宋体" w:hAnsi="宋体" w:cs="宋体"/>
              </w:rPr>
              <w:t>报价内容：</w:t>
            </w:r>
            <w:r>
              <w:rPr>
                <w:rFonts w:hint="eastAsia" w:ascii="宋体" w:hAnsi="宋体"/>
                <w:szCs w:val="21"/>
              </w:rPr>
              <w:t>本项目投标报价包含服务所需的所有费用，报价应包含但不限于</w:t>
            </w:r>
            <w:r>
              <w:rPr>
                <w:rFonts w:hint="eastAsia" w:ascii="宋体" w:hAnsi="宋体"/>
              </w:rPr>
              <w:t>人员经费（应以不低于余姚市最低工资标准支付人员工资，并据此办理和支付政策规定的各类保险和补贴等）、办公经费、服装费、培训费、通信费、用餐补助、交通费、差旅费、项目管理费、税收、保险费、利润、中标服务费、不可预见费等完成合同所需的不可或缺的所有工作开支、政策性文件规定及合同包含的所有风险、责任等各项全部费用</w:t>
            </w:r>
            <w:r>
              <w:rPr>
                <w:rFonts w:hint="eastAsia" w:ascii="宋体" w:hAnsi="宋体"/>
                <w:szCs w:val="21"/>
              </w:rPr>
              <w:t>。</w:t>
            </w:r>
          </w:p>
          <w:p>
            <w:pPr>
              <w:snapToGrid w:val="0"/>
              <w:spacing w:line="320" w:lineRule="exact"/>
              <w:rPr>
                <w:rFonts w:hint="eastAsia" w:ascii="宋体" w:hAnsi="宋体" w:cs="宋体"/>
              </w:rPr>
            </w:pPr>
            <w:r>
              <w:rPr>
                <w:rFonts w:hint="eastAsia" w:ascii="宋体" w:hAnsi="宋体"/>
                <w:szCs w:val="21"/>
              </w:rPr>
              <w:t>3、</w:t>
            </w:r>
            <w:r>
              <w:rPr>
                <w:rFonts w:hint="eastAsia" w:ascii="宋体" w:hAnsi="宋体" w:cs="宋体"/>
              </w:rPr>
              <w:t>三年服务期内每一年的合同价均不变，</w:t>
            </w:r>
            <w:r>
              <w:rPr>
                <w:rFonts w:hint="eastAsia" w:ascii="宋体" w:hAnsi="宋体"/>
                <w:szCs w:val="21"/>
              </w:rPr>
              <w:t>服务费一次性包干，请各投标单位自行考虑</w:t>
            </w:r>
            <w:r>
              <w:rPr>
                <w:rFonts w:hint="eastAsia" w:ascii="宋体" w:hAnsi="宋体" w:cs="宋体"/>
              </w:rPr>
              <w:t>。</w:t>
            </w:r>
          </w:p>
          <w:p>
            <w:pPr>
              <w:snapToGrid w:val="0"/>
              <w:spacing w:line="320" w:lineRule="exact"/>
              <w:rPr>
                <w:rFonts w:hint="eastAsia" w:ascii="宋体" w:hAnsi="宋体"/>
                <w:kern w:val="0"/>
                <w:szCs w:val="21"/>
              </w:rPr>
            </w:pPr>
            <w:r>
              <w:rPr>
                <w:rFonts w:hint="eastAsia" w:ascii="宋体" w:hAnsi="宋体" w:cs="宋体"/>
                <w:kern w:val="0"/>
                <w:szCs w:val="21"/>
              </w:rPr>
              <w:t>4、</w:t>
            </w:r>
            <w:r>
              <w:rPr>
                <w:rFonts w:hint="eastAsia" w:ascii="宋体" w:hAnsi="宋体"/>
                <w:szCs w:val="21"/>
              </w:rPr>
              <w:t>不论投标结果如何，</w:t>
            </w:r>
            <w:r>
              <w:rPr>
                <w:rFonts w:hint="eastAsia" w:ascii="宋体" w:hAnsi="宋体" w:cs="宋体"/>
              </w:rPr>
              <w:t>投标方</w:t>
            </w:r>
            <w:r>
              <w:rPr>
                <w:rFonts w:hint="eastAsia" w:ascii="宋体" w:hAnsi="宋体"/>
                <w:szCs w:val="21"/>
              </w:rPr>
              <w:t>均应自行承担所有与</w:t>
            </w:r>
            <w:r>
              <w:rPr>
                <w:rFonts w:hint="eastAsia" w:ascii="宋体" w:hAnsi="宋体" w:cs="宋体"/>
              </w:rPr>
              <w:t>投标</w:t>
            </w:r>
            <w:r>
              <w:rPr>
                <w:rFonts w:hint="eastAsia" w:ascii="宋体" w:hAnsi="宋体"/>
                <w:szCs w:val="21"/>
              </w:rPr>
              <w:t>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b/>
                <w:szCs w:val="21"/>
              </w:rPr>
              <w:t>★</w:t>
            </w:r>
            <w:r>
              <w:rPr>
                <w:rFonts w:hint="eastAsia" w:ascii="宋体" w:hAnsi="宋体"/>
                <w:szCs w:val="21"/>
              </w:rPr>
              <w:t>7</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投标有效期：</w:t>
            </w:r>
            <w:r>
              <w:rPr>
                <w:rFonts w:hint="eastAsia" w:ascii="宋体" w:hAnsi="宋体"/>
                <w:szCs w:val="21"/>
                <w:u w:val="single"/>
              </w:rPr>
              <w:t>90</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b/>
                <w:szCs w:val="21"/>
              </w:rPr>
              <w:t>★</w:t>
            </w:r>
            <w:r>
              <w:rPr>
                <w:rFonts w:hint="eastAsia" w:ascii="宋体" w:hAnsi="宋体"/>
                <w:szCs w:val="21"/>
              </w:rPr>
              <w:t>8</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tabs>
                <w:tab w:val="left" w:pos="6720"/>
              </w:tabs>
              <w:spacing w:line="400" w:lineRule="exact"/>
              <w:rPr>
                <w:rFonts w:hint="eastAsia" w:ascii="宋体" w:hAnsi="宋体"/>
                <w:kern w:val="0"/>
                <w:szCs w:val="21"/>
              </w:rPr>
            </w:pPr>
            <w:r>
              <w:rPr>
                <w:rFonts w:hint="eastAsia" w:ascii="宋体" w:hAnsi="宋体"/>
                <w:kern w:val="0"/>
                <w:szCs w:val="21"/>
              </w:rPr>
              <w:t>投标保证金金额：</w:t>
            </w:r>
            <w:r>
              <w:rPr>
                <w:rFonts w:hint="eastAsia" w:ascii="宋体" w:hAnsi="宋体"/>
                <w:b/>
                <w:bCs/>
                <w:kern w:val="0"/>
                <w:szCs w:val="21"/>
              </w:rPr>
              <w:t>（本项目不采用）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9</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Cs w:val="21"/>
              </w:rPr>
            </w:pPr>
            <w:r>
              <w:rPr>
                <w:rFonts w:hint="eastAsia" w:ascii="宋体" w:hAnsi="宋体"/>
                <w:szCs w:val="21"/>
              </w:rPr>
              <w:t>投标文件组成：</w:t>
            </w:r>
          </w:p>
          <w:p>
            <w:pPr>
              <w:snapToGrid w:val="0"/>
              <w:spacing w:line="400" w:lineRule="exact"/>
              <w:rPr>
                <w:rFonts w:hint="eastAsia" w:ascii="宋体" w:hAnsi="宋体"/>
                <w:szCs w:val="21"/>
              </w:rPr>
            </w:pPr>
            <w:r>
              <w:rPr>
                <w:rFonts w:hint="eastAsia" w:ascii="宋体" w:hAnsi="宋体"/>
                <w:szCs w:val="21"/>
              </w:rPr>
              <w:t>资信商务技术文件组成：</w:t>
            </w:r>
          </w:p>
          <w:p>
            <w:pPr>
              <w:spacing w:line="400" w:lineRule="exact"/>
              <w:rPr>
                <w:rFonts w:hint="eastAsia" w:ascii="宋体" w:hAnsi="宋体"/>
                <w:snapToGrid w:val="0"/>
                <w:kern w:val="0"/>
                <w:szCs w:val="21"/>
              </w:rPr>
            </w:pPr>
            <w:r>
              <w:rPr>
                <w:rFonts w:hint="eastAsia" w:ascii="宋体" w:hAnsi="宋体"/>
                <w:snapToGrid w:val="0"/>
                <w:kern w:val="0"/>
                <w:szCs w:val="21"/>
              </w:rPr>
              <w:t>（1）评分索引表（格式自拟）；</w:t>
            </w:r>
          </w:p>
          <w:p>
            <w:pPr>
              <w:spacing w:line="400" w:lineRule="exact"/>
              <w:rPr>
                <w:rFonts w:hint="eastAsia" w:ascii="宋体" w:hAnsi="宋体"/>
                <w:snapToGrid w:val="0"/>
                <w:kern w:val="0"/>
                <w:szCs w:val="21"/>
              </w:rPr>
            </w:pPr>
            <w:r>
              <w:rPr>
                <w:rFonts w:hint="eastAsia" w:ascii="宋体" w:hAnsi="宋体"/>
                <w:snapToGrid w:val="0"/>
                <w:kern w:val="0"/>
                <w:szCs w:val="21"/>
              </w:rPr>
              <w:t>★（2）投标人资格声明函；</w:t>
            </w:r>
          </w:p>
          <w:p>
            <w:pPr>
              <w:spacing w:line="400" w:lineRule="exact"/>
              <w:rPr>
                <w:rFonts w:hint="eastAsia" w:ascii="宋体" w:hAnsi="宋体"/>
                <w:snapToGrid w:val="0"/>
                <w:kern w:val="0"/>
                <w:szCs w:val="21"/>
              </w:rPr>
            </w:pPr>
            <w:r>
              <w:rPr>
                <w:rFonts w:hint="eastAsia" w:ascii="宋体" w:hAnsi="宋体"/>
                <w:snapToGrid w:val="0"/>
                <w:kern w:val="0"/>
                <w:szCs w:val="21"/>
              </w:rPr>
              <w:t>★（3）营业执照副本扫描件加盖投标人电子公章；</w:t>
            </w:r>
          </w:p>
          <w:p>
            <w:pPr>
              <w:spacing w:line="400" w:lineRule="exact"/>
              <w:rPr>
                <w:rFonts w:hint="eastAsia" w:ascii="宋体" w:hAnsi="宋体"/>
                <w:snapToGrid w:val="0"/>
                <w:kern w:val="0"/>
                <w:szCs w:val="21"/>
              </w:rPr>
            </w:pPr>
            <w:r>
              <w:rPr>
                <w:rFonts w:hint="eastAsia" w:ascii="宋体" w:hAnsi="宋体"/>
                <w:snapToGrid w:val="0"/>
                <w:kern w:val="0"/>
                <w:szCs w:val="21"/>
              </w:rPr>
              <w:t>（4）银行资信证明或财务状况报告证明材料扫描件加盖投标人电子公章；</w:t>
            </w:r>
          </w:p>
          <w:p>
            <w:pPr>
              <w:spacing w:line="400" w:lineRule="exact"/>
              <w:rPr>
                <w:rFonts w:hint="eastAsia" w:ascii="宋体" w:hAnsi="宋体"/>
                <w:snapToGrid w:val="0"/>
                <w:kern w:val="0"/>
                <w:szCs w:val="21"/>
              </w:rPr>
            </w:pPr>
            <w:r>
              <w:rPr>
                <w:rFonts w:hint="eastAsia" w:ascii="宋体" w:hAnsi="宋体"/>
                <w:snapToGrid w:val="0"/>
                <w:kern w:val="0"/>
                <w:szCs w:val="21"/>
              </w:rPr>
              <w:t>★（5）依法缴纳税收的证明材料扫描件加盖投标人电子公章；</w:t>
            </w:r>
          </w:p>
          <w:p>
            <w:pPr>
              <w:spacing w:line="400" w:lineRule="exact"/>
              <w:rPr>
                <w:rFonts w:hint="eastAsia" w:ascii="宋体" w:hAnsi="宋体"/>
                <w:snapToGrid w:val="0"/>
                <w:kern w:val="0"/>
                <w:szCs w:val="21"/>
              </w:rPr>
            </w:pPr>
            <w:r>
              <w:rPr>
                <w:rFonts w:hint="eastAsia" w:ascii="宋体" w:hAnsi="宋体"/>
                <w:snapToGrid w:val="0"/>
                <w:kern w:val="0"/>
                <w:szCs w:val="21"/>
              </w:rPr>
              <w:t>★（6）依法缴纳社会保障资金的证明材料扫描件加盖投标人电子公章；</w:t>
            </w:r>
          </w:p>
          <w:p>
            <w:pPr>
              <w:spacing w:line="400" w:lineRule="exact"/>
              <w:rPr>
                <w:rFonts w:hint="eastAsia" w:ascii="宋体" w:hAnsi="宋体"/>
                <w:snapToGrid w:val="0"/>
                <w:kern w:val="0"/>
                <w:szCs w:val="21"/>
              </w:rPr>
            </w:pPr>
            <w:r>
              <w:rPr>
                <w:rFonts w:hint="eastAsia" w:ascii="宋体" w:hAnsi="宋体"/>
                <w:snapToGrid w:val="0"/>
                <w:kern w:val="0"/>
                <w:szCs w:val="21"/>
              </w:rPr>
              <w:t>★（7）具备履行合同所需的设备和专业技术能力的声明函；</w:t>
            </w:r>
          </w:p>
          <w:p>
            <w:pPr>
              <w:spacing w:line="400" w:lineRule="exact"/>
              <w:rPr>
                <w:rFonts w:ascii="宋体" w:hAnsi="宋体"/>
                <w:snapToGrid w:val="0"/>
                <w:kern w:val="0"/>
                <w:szCs w:val="21"/>
              </w:rPr>
            </w:pPr>
            <w:r>
              <w:rPr>
                <w:rFonts w:hint="eastAsia" w:ascii="宋体" w:hAnsi="宋体"/>
                <w:snapToGrid w:val="0"/>
                <w:kern w:val="0"/>
                <w:szCs w:val="21"/>
              </w:rPr>
              <w:t>★（8）无重大违法记录声明函；</w:t>
            </w:r>
          </w:p>
          <w:p>
            <w:pPr>
              <w:spacing w:line="400" w:lineRule="exact"/>
              <w:rPr>
                <w:rFonts w:hint="eastAsia" w:ascii="宋体" w:hAnsi="宋体"/>
                <w:snapToGrid w:val="0"/>
                <w:kern w:val="0"/>
                <w:szCs w:val="21"/>
              </w:rPr>
            </w:pPr>
            <w:r>
              <w:rPr>
                <w:rFonts w:hint="eastAsia" w:ascii="宋体" w:hAnsi="宋体"/>
                <w:snapToGrid w:val="0"/>
                <w:kern w:val="0"/>
                <w:szCs w:val="21"/>
              </w:rPr>
              <w:t>★（9）法定代表人授权委托书或法定代表人身份证明；</w:t>
            </w:r>
          </w:p>
          <w:p>
            <w:pPr>
              <w:snapToGrid w:val="0"/>
              <w:spacing w:line="400" w:lineRule="exact"/>
              <w:rPr>
                <w:rFonts w:hint="eastAsia" w:ascii="宋体" w:hAnsi="宋体"/>
                <w:szCs w:val="21"/>
              </w:rPr>
            </w:pPr>
            <w:r>
              <w:rPr>
                <w:rFonts w:hint="eastAsia" w:ascii="宋体" w:hAnsi="宋体"/>
                <w:szCs w:val="21"/>
              </w:rPr>
              <w:t>★（10）特定资格条件要求提供的资格证明材料（如有）；</w:t>
            </w:r>
          </w:p>
          <w:p>
            <w:pPr>
              <w:snapToGrid w:val="0"/>
              <w:spacing w:line="400" w:lineRule="exact"/>
              <w:rPr>
                <w:rFonts w:hint="eastAsia" w:ascii="宋体" w:hAnsi="宋体"/>
                <w:szCs w:val="21"/>
              </w:rPr>
            </w:pPr>
            <w:r>
              <w:rPr>
                <w:rFonts w:hint="eastAsia" w:ascii="宋体" w:hAnsi="宋体"/>
                <w:szCs w:val="21"/>
              </w:rPr>
              <w:t>★（11）服务承诺；</w:t>
            </w:r>
          </w:p>
          <w:p>
            <w:pPr>
              <w:snapToGrid w:val="0"/>
              <w:spacing w:line="400" w:lineRule="exact"/>
              <w:rPr>
                <w:rFonts w:hint="eastAsia" w:ascii="宋体" w:hAnsi="宋体"/>
                <w:szCs w:val="21"/>
              </w:rPr>
            </w:pPr>
            <w:r>
              <w:rPr>
                <w:rFonts w:hint="eastAsia" w:ascii="宋体" w:hAnsi="宋体"/>
                <w:szCs w:val="21"/>
              </w:rPr>
              <w:t>（12）第四章</w:t>
            </w:r>
            <w:r>
              <w:rPr>
                <w:rFonts w:ascii="宋体" w:hAnsi="宋体" w:cs="Arial"/>
                <w:shd w:val="clear" w:color="auto" w:fill="FFFFFF"/>
              </w:rPr>
              <w:t>《</w:t>
            </w:r>
            <w:r>
              <w:rPr>
                <w:rFonts w:hint="eastAsia" w:ascii="宋体" w:hAnsi="宋体"/>
                <w:szCs w:val="21"/>
              </w:rPr>
              <w:t>评标办法及评标标准</w:t>
            </w:r>
            <w:r>
              <w:rPr>
                <w:rFonts w:ascii="宋体" w:hAnsi="宋体" w:cs="Arial"/>
                <w:shd w:val="clear" w:color="auto" w:fill="FFFFFF"/>
              </w:rPr>
              <w:t>》</w:t>
            </w:r>
            <w:r>
              <w:rPr>
                <w:rFonts w:hint="eastAsia" w:ascii="宋体" w:hAnsi="宋体"/>
                <w:szCs w:val="21"/>
              </w:rPr>
              <w:t>中的所需证明资料和相关评审内容；</w:t>
            </w:r>
          </w:p>
          <w:p>
            <w:pPr>
              <w:snapToGrid w:val="0"/>
              <w:spacing w:line="400" w:lineRule="exact"/>
              <w:rPr>
                <w:rFonts w:hint="eastAsia" w:ascii="宋体" w:hAnsi="宋体"/>
                <w:szCs w:val="21"/>
              </w:rPr>
            </w:pPr>
            <w:r>
              <w:rPr>
                <w:rFonts w:hint="eastAsia" w:ascii="宋体" w:hAnsi="宋体"/>
                <w:szCs w:val="21"/>
              </w:rPr>
              <w:t>（13）其他招标文件要求或投标人认为有必要提供的文件资料。</w:t>
            </w:r>
          </w:p>
          <w:p>
            <w:pPr>
              <w:snapToGrid w:val="0"/>
              <w:spacing w:line="400" w:lineRule="exact"/>
              <w:rPr>
                <w:rFonts w:hint="eastAsia" w:ascii="宋体" w:hAnsi="宋体"/>
                <w:szCs w:val="21"/>
              </w:rPr>
            </w:pPr>
            <w:r>
              <w:rPr>
                <w:rFonts w:hint="eastAsia" w:ascii="宋体" w:hAnsi="宋体"/>
                <w:szCs w:val="21"/>
              </w:rPr>
              <w:t>投标报价文件组成：</w:t>
            </w:r>
          </w:p>
          <w:p>
            <w:pPr>
              <w:snapToGrid w:val="0"/>
              <w:spacing w:line="400" w:lineRule="exact"/>
              <w:rPr>
                <w:rFonts w:hint="eastAsia" w:ascii="宋体" w:hAnsi="宋体"/>
                <w:szCs w:val="21"/>
              </w:rPr>
            </w:pPr>
            <w:r>
              <w:rPr>
                <w:rFonts w:hint="eastAsia" w:ascii="宋体" w:hAnsi="宋体"/>
                <w:szCs w:val="21"/>
              </w:rPr>
              <w:t>★（1）开标一览表；</w:t>
            </w:r>
          </w:p>
          <w:p>
            <w:pPr>
              <w:snapToGrid w:val="0"/>
              <w:spacing w:line="400" w:lineRule="exact"/>
              <w:rPr>
                <w:rFonts w:hint="eastAsia" w:ascii="宋体" w:hAnsi="宋体"/>
                <w:szCs w:val="21"/>
              </w:rPr>
            </w:pPr>
            <w:r>
              <w:rPr>
                <w:rFonts w:hint="eastAsia" w:ascii="宋体" w:hAnsi="宋体"/>
                <w:szCs w:val="21"/>
              </w:rPr>
              <w:t>★（2）投标报价明细表；</w:t>
            </w:r>
          </w:p>
          <w:p>
            <w:pPr>
              <w:snapToGrid w:val="0"/>
              <w:spacing w:line="400" w:lineRule="exact"/>
              <w:rPr>
                <w:rFonts w:hint="eastAsia" w:ascii="宋体" w:hAnsi="宋体"/>
                <w:szCs w:val="21"/>
              </w:rPr>
            </w:pPr>
            <w:r>
              <w:rPr>
                <w:rFonts w:hint="eastAsia" w:ascii="宋体" w:hAnsi="宋体"/>
                <w:szCs w:val="21"/>
              </w:rPr>
              <w:t>★（3）投标函；</w:t>
            </w:r>
          </w:p>
          <w:p>
            <w:pPr>
              <w:snapToGrid w:val="0"/>
              <w:spacing w:line="400" w:lineRule="exact"/>
              <w:rPr>
                <w:rFonts w:hint="eastAsia" w:ascii="宋体" w:hAnsi="宋体"/>
                <w:szCs w:val="21"/>
              </w:rPr>
            </w:pPr>
            <w:r>
              <w:rPr>
                <w:rFonts w:hint="eastAsia" w:ascii="宋体" w:hAnsi="宋体"/>
                <w:szCs w:val="21"/>
              </w:rPr>
              <w:t>（4）中小企业声明函（如是提供）；</w:t>
            </w:r>
          </w:p>
          <w:p>
            <w:pPr>
              <w:snapToGrid w:val="0"/>
              <w:spacing w:line="400" w:lineRule="exact"/>
              <w:rPr>
                <w:rFonts w:hint="eastAsia" w:ascii="宋体" w:hAnsi="宋体"/>
                <w:szCs w:val="21"/>
              </w:rPr>
            </w:pPr>
            <w:r>
              <w:rPr>
                <w:rFonts w:hint="eastAsia" w:ascii="宋体" w:hAnsi="宋体"/>
                <w:szCs w:val="21"/>
              </w:rPr>
              <w:t>（5）残疾人福利性单位声明函（如是提供）；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10</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Cs w:val="21"/>
              </w:rPr>
            </w:pPr>
            <w:r>
              <w:rPr>
                <w:rFonts w:hint="eastAsia" w:ascii="宋体" w:hAnsi="宋体"/>
                <w:szCs w:val="21"/>
              </w:rPr>
              <w:t>投标文件份数:资信商务技术文件、投标报价文件各正本1份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b/>
                <w:szCs w:val="21"/>
              </w:rPr>
              <w:t>★</w:t>
            </w:r>
            <w:r>
              <w:rPr>
                <w:rFonts w:hint="eastAsia" w:ascii="宋体" w:hAnsi="宋体"/>
                <w:szCs w:val="21"/>
              </w:rPr>
              <w:t>11</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iCs/>
                <w:szCs w:val="21"/>
              </w:rPr>
              <w:t>多个子包投标装订要求：</w:t>
            </w:r>
            <w:r>
              <w:rPr>
                <w:rFonts w:hint="eastAsia" w:ascii="宋体" w:hAnsi="宋体"/>
                <w:szCs w:val="21"/>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b/>
                <w:szCs w:val="21"/>
              </w:rPr>
              <w:t>★</w:t>
            </w:r>
            <w:r>
              <w:rPr>
                <w:rFonts w:hint="eastAsia" w:ascii="宋体" w:hAnsi="宋体"/>
                <w:szCs w:val="21"/>
              </w:rPr>
              <w:t>12</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iCs/>
                <w:szCs w:val="21"/>
              </w:rPr>
              <w:t>多个子包投标密封要求：</w:t>
            </w:r>
            <w:r>
              <w:rPr>
                <w:rFonts w:hint="eastAsia" w:ascii="宋体" w:hAnsi="宋体"/>
                <w:szCs w:val="21"/>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13</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投标截止时间及地点：2022年3月15日13:30（北京时间）</w:t>
            </w:r>
          </w:p>
          <w:p>
            <w:pPr>
              <w:snapToGrid w:val="0"/>
              <w:spacing w:line="360" w:lineRule="auto"/>
              <w:rPr>
                <w:rFonts w:hint="eastAsia" w:ascii="宋体" w:hAnsi="宋体"/>
                <w:szCs w:val="21"/>
              </w:rPr>
            </w:pPr>
            <w:r>
              <w:rPr>
                <w:rFonts w:hint="eastAsia" w:ascii="宋体" w:hAnsi="宋体"/>
                <w:szCs w:val="21"/>
              </w:rPr>
              <w:t>注：供应商应于</w:t>
            </w:r>
            <w:r>
              <w:rPr>
                <w:rFonts w:hint="eastAsia" w:ascii="宋体" w:hAnsi="宋体"/>
                <w:b/>
                <w:szCs w:val="21"/>
              </w:rPr>
              <w:t>投标截止时间</w:t>
            </w:r>
            <w:r>
              <w:rPr>
                <w:rFonts w:hint="eastAsia" w:ascii="宋体" w:hAnsi="宋体"/>
                <w:szCs w:val="21"/>
              </w:rPr>
              <w:t>（北京时间）前完成“电子加密投标文件（后缀jmbs，下同）”的传输递交（上传递交至“政府采购云平台”）。投标截止时间后递交“电子加密投标文件”将被政采云平台拒收。【本项目通过“政府采购云平台（www.zcygov.cn）”实行在线投标响应（电子投标），投标人应先安装“政采云电子交易客户端”，并按照本招标文件和“政府采购云平台”的要求，通过“政采云电子交易客户端”编制并加密投标文件。】</w:t>
            </w:r>
          </w:p>
          <w:p>
            <w:pPr>
              <w:spacing w:line="360" w:lineRule="auto"/>
              <w:rPr>
                <w:rFonts w:hint="eastAsia" w:ascii="宋体" w:hAnsi="宋体"/>
                <w:szCs w:val="21"/>
                <w:u w:val="single"/>
              </w:rPr>
            </w:pPr>
            <w:r>
              <w:rPr>
                <w:rFonts w:hint="eastAsia" w:ascii="宋体" w:hAnsi="宋体"/>
                <w:szCs w:val="21"/>
              </w:rPr>
              <w:t>允许投标人在投标截止时间前补充、修改或者撤回“电子加密投标文件”。补充或者修改“电子加密投标文件”的，应当先行撤回原文件，补充或者修改后，应当使用“政采云电子交易客户端”重新制作并传输递交。投标截止时间前未完成传输递交的，视为撤回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14</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开标时间及地点：2022年3月15日13:30（北京时间）</w:t>
            </w:r>
          </w:p>
          <w:p>
            <w:pPr>
              <w:snapToGrid w:val="0"/>
              <w:spacing w:line="360" w:lineRule="auto"/>
              <w:rPr>
                <w:rFonts w:hint="eastAsia" w:ascii="宋体" w:hAnsi="宋体"/>
                <w:szCs w:val="21"/>
              </w:rPr>
            </w:pPr>
            <w:r>
              <w:rPr>
                <w:rFonts w:hint="eastAsia" w:ascii="宋体" w:hAnsi="宋体"/>
                <w:szCs w:val="21"/>
              </w:rPr>
              <w:t>注1：开标时间后将开启标书解密，解密开始后的</w:t>
            </w:r>
            <w:r>
              <w:rPr>
                <w:rFonts w:hint="eastAsia" w:ascii="宋体" w:hAnsi="宋体"/>
                <w:szCs w:val="21"/>
                <w:u w:val="single"/>
              </w:rPr>
              <w:t>半小时内</w:t>
            </w:r>
            <w:r>
              <w:rPr>
                <w:rFonts w:hint="eastAsia" w:ascii="宋体" w:hAnsi="宋体"/>
                <w:szCs w:val="21"/>
              </w:rPr>
              <w:t>供应商可以登录“政府采购云平台”按《供应商政府采购项目电子交易操作指南》对“电子加密投标文件”进行解密。若投标人在该规定时间内无法解密或解密失败的则作放弃投标处理。解密投标文件必须有CA锁，路径：登入政采云平台—用户中心—项目采购—开标评标。</w:t>
            </w:r>
          </w:p>
          <w:p>
            <w:pPr>
              <w:snapToGrid w:val="0"/>
              <w:spacing w:line="360" w:lineRule="auto"/>
              <w:rPr>
                <w:rFonts w:hint="eastAsia" w:ascii="宋体" w:hAnsi="宋体"/>
                <w:szCs w:val="21"/>
              </w:rPr>
            </w:pPr>
            <w:r>
              <w:rPr>
                <w:rFonts w:hint="eastAsia" w:ascii="宋体" w:hAnsi="宋体"/>
                <w:szCs w:val="21"/>
              </w:rPr>
              <w:t>注2：</w:t>
            </w:r>
            <w:r>
              <w:rPr>
                <w:rFonts w:hint="eastAsia" w:ascii="宋体" w:hAnsi="宋体"/>
                <w:szCs w:val="21"/>
                <w:lang w:eastAsia="ar-SA"/>
              </w:rPr>
              <w:t>本项目采用不见面</w:t>
            </w:r>
            <w:r>
              <w:rPr>
                <w:rFonts w:hint="eastAsia" w:ascii="宋体" w:hAnsi="宋体"/>
                <w:szCs w:val="21"/>
              </w:rPr>
              <w:t>开标</w:t>
            </w:r>
            <w:r>
              <w:rPr>
                <w:rFonts w:hint="eastAsia" w:ascii="宋体" w:hAnsi="宋体"/>
                <w:szCs w:val="21"/>
                <w:lang w:eastAsia="ar-SA"/>
              </w:rPr>
              <w:t>，通过“政府采购项目电子交易平台”实施电子化方式采购。</w:t>
            </w:r>
            <w:r>
              <w:rPr>
                <w:rFonts w:hint="eastAsia" w:ascii="宋体" w:hAnsi="宋体"/>
                <w:szCs w:val="21"/>
              </w:rPr>
              <w:t>投标人的法定代表人或其授权代表人无须来开标现场，但必须保障“</w:t>
            </w:r>
            <w:r>
              <w:rPr>
                <w:rFonts w:hint="eastAsia" w:ascii="宋体" w:hAnsi="宋体"/>
                <w:szCs w:val="21"/>
                <w:lang w:eastAsia="ar-SA"/>
              </w:rPr>
              <w:t>政府采购项目电子交易平台</w:t>
            </w:r>
            <w:r>
              <w:rPr>
                <w:rFonts w:hint="eastAsia" w:ascii="宋体" w:hAnsi="宋体"/>
                <w:szCs w:val="21"/>
              </w:rPr>
              <w:t>”实施及通讯的顺畅。在开标时间后直至评审结果公布，供应商应当全程保持通讯正常，且全程登入</w:t>
            </w:r>
            <w:r>
              <w:rPr>
                <w:rFonts w:hint="eastAsia" w:ascii="宋体" w:hAnsi="宋体"/>
                <w:szCs w:val="21"/>
                <w:lang w:eastAsia="ar-SA"/>
              </w:rPr>
              <w:t>“政采云”平台</w:t>
            </w:r>
            <w:r>
              <w:rPr>
                <w:rFonts w:hint="eastAsia" w:ascii="宋体" w:hAnsi="宋体"/>
                <w:szCs w:val="21"/>
              </w:rPr>
              <w:t>，备好CA锁，随时响应采购过程中的询标、答疑等，否则自行承担所有不利后果。</w:t>
            </w:r>
          </w:p>
          <w:p>
            <w:pPr>
              <w:spacing w:line="360" w:lineRule="auto"/>
              <w:rPr>
                <w:rFonts w:hint="eastAsia" w:ascii="宋体" w:hAnsi="宋体"/>
                <w:szCs w:val="21"/>
              </w:rPr>
            </w:pPr>
            <w:r>
              <w:rPr>
                <w:rFonts w:hint="eastAsia" w:ascii="宋体" w:hAnsi="宋体" w:cs="宋体"/>
                <w:b/>
                <w:bCs/>
              </w:rPr>
              <w:t>【请各供应商提前进行专题学习，熟悉操作，避免影响采购活动。浙江省“电子交易/不见面开评标”学习专题（网址</w:t>
            </w:r>
            <w:r>
              <w:rPr>
                <w:rFonts w:hint="eastAsia" w:ascii="宋体" w:hAnsi="宋体" w:cs="宋体"/>
                <w:b/>
                <w:bCs/>
              </w:rPr>
              <w:fldChar w:fldCharType="begin"/>
            </w:r>
            <w:r>
              <w:rPr>
                <w:rFonts w:hint="eastAsia" w:ascii="宋体" w:hAnsi="宋体" w:cs="宋体"/>
                <w:b/>
                <w:bCs/>
              </w:rPr>
              <w:instrText xml:space="preserve"> HYPERLINK "https://edu.zcygov.cn/luban/e-biding" </w:instrText>
            </w:r>
            <w:r>
              <w:rPr>
                <w:rFonts w:hint="eastAsia" w:ascii="宋体" w:hAnsi="宋体" w:cs="宋体"/>
                <w:b/>
                <w:bCs/>
              </w:rPr>
              <w:fldChar w:fldCharType="separate"/>
            </w:r>
            <w:r>
              <w:rPr>
                <w:rFonts w:hint="eastAsia" w:ascii="宋体" w:hAnsi="宋体" w:cs="宋体"/>
                <w:b/>
                <w:bCs/>
                <w:u w:val="single"/>
              </w:rPr>
              <w:t>https://edu.zcygov.cn/luban/e-biding</w:t>
            </w:r>
            <w:r>
              <w:rPr>
                <w:rFonts w:hint="eastAsia" w:ascii="宋体" w:hAnsi="宋体" w:cs="宋体"/>
                <w:b/>
                <w:bCs/>
                <w:u w:val="single"/>
              </w:rPr>
              <w:fldChar w:fldCharType="end"/>
            </w:r>
            <w:r>
              <w:rPr>
                <w:rFonts w:hint="eastAsia" w:ascii="宋体" w:hAnsi="宋体" w:cs="宋体"/>
                <w:b/>
                <w:bCs/>
              </w:rPr>
              <w:t>），政采云平台客服电话: 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15</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中标候选人数量：</w:t>
            </w:r>
            <w:r>
              <w:rPr>
                <w:rFonts w:hint="eastAsia" w:ascii="宋体" w:hAnsi="宋体"/>
                <w:szCs w:val="21"/>
                <w:u w:val="single"/>
              </w:rPr>
              <w:t>1名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16</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Cs w:val="21"/>
              </w:rPr>
            </w:pPr>
            <w:r>
              <w:rPr>
                <w:rFonts w:hint="eastAsia" w:ascii="宋体" w:hAnsi="宋体"/>
                <w:szCs w:val="21"/>
              </w:rPr>
              <w:t>中标人确定：</w:t>
            </w:r>
            <w:r>
              <w:rPr>
                <w:rFonts w:hint="eastAsia" w:ascii="宋体" w:hAnsi="宋体"/>
                <w:iCs/>
                <w:szCs w:val="21"/>
              </w:rPr>
              <w:t>采购人委托评标委员会直接确定中标人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17</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Cs w:val="21"/>
              </w:rPr>
            </w:pPr>
            <w:r>
              <w:rPr>
                <w:rFonts w:hint="eastAsia" w:ascii="宋体" w:hAnsi="宋体"/>
                <w:szCs w:val="21"/>
              </w:rPr>
              <w:t>签订合同时间：中标通知书发出之日起</w:t>
            </w:r>
            <w:r>
              <w:rPr>
                <w:rFonts w:hint="eastAsia" w:ascii="宋体" w:hAnsi="宋体"/>
                <w:szCs w:val="21"/>
                <w:u w:val="single"/>
              </w:rPr>
              <w:t>30</w:t>
            </w:r>
            <w:r>
              <w:rPr>
                <w:rFonts w:hint="eastAsia" w:ascii="宋体" w:hAnsi="宋体"/>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18</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Cs w:val="21"/>
              </w:rPr>
            </w:pPr>
            <w:r>
              <w:rPr>
                <w:rFonts w:hint="eastAsia" w:ascii="宋体" w:hAnsi="宋体"/>
                <w:szCs w:val="21"/>
              </w:rPr>
              <w:t>中标人放弃中标后的处理：</w:t>
            </w:r>
            <w:r>
              <w:rPr>
                <w:rFonts w:hint="eastAsia" w:ascii="宋体" w:hAnsi="宋体"/>
                <w:iCs/>
                <w:szCs w:val="21"/>
              </w:rPr>
              <w:t>重新招标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19</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Cs w:val="21"/>
              </w:rPr>
            </w:pPr>
            <w:r>
              <w:rPr>
                <w:rFonts w:hint="eastAsia" w:ascii="宋体" w:hAnsi="宋体"/>
                <w:szCs w:val="21"/>
              </w:rPr>
              <w:t>1、履约保证金金额：年度成交金额的2.5%</w:t>
            </w:r>
          </w:p>
          <w:p>
            <w:pPr>
              <w:autoSpaceDE w:val="0"/>
              <w:autoSpaceDN w:val="0"/>
              <w:snapToGrid w:val="0"/>
              <w:textAlignment w:val="bottom"/>
              <w:rPr>
                <w:rFonts w:hint="eastAsia" w:ascii="宋体" w:hAnsi="宋体"/>
                <w:szCs w:val="21"/>
              </w:rPr>
            </w:pPr>
            <w:r>
              <w:rPr>
                <w:rFonts w:ascii="宋体" w:hAnsi="宋体"/>
                <w:szCs w:val="21"/>
              </w:rPr>
              <w:t>2</w:t>
            </w:r>
            <w:r>
              <w:rPr>
                <w:rFonts w:hint="eastAsia" w:ascii="宋体" w:hAnsi="宋体"/>
                <w:szCs w:val="21"/>
              </w:rPr>
              <w:t>、提交时间：合同签订前提交</w:t>
            </w:r>
          </w:p>
          <w:p>
            <w:pPr>
              <w:autoSpaceDE w:val="0"/>
              <w:autoSpaceDN w:val="0"/>
              <w:snapToGrid w:val="0"/>
              <w:textAlignment w:val="bottom"/>
              <w:rPr>
                <w:rFonts w:hint="eastAsia" w:ascii="宋体" w:hAnsi="宋体"/>
                <w:szCs w:val="21"/>
              </w:rPr>
            </w:pPr>
            <w:r>
              <w:rPr>
                <w:rFonts w:ascii="宋体" w:hAnsi="宋体"/>
                <w:szCs w:val="21"/>
              </w:rPr>
              <w:t>3</w:t>
            </w:r>
            <w:r>
              <w:rPr>
                <w:rFonts w:hint="eastAsia" w:ascii="宋体" w:hAnsi="宋体"/>
                <w:szCs w:val="21"/>
              </w:rPr>
              <w:t>、履约保证金形式：银行汇票、电汇、支票、保险、保函。</w:t>
            </w:r>
          </w:p>
          <w:p>
            <w:pPr>
              <w:autoSpaceDE w:val="0"/>
              <w:autoSpaceDN w:val="0"/>
              <w:snapToGrid w:val="0"/>
              <w:textAlignment w:val="bottom"/>
              <w:rPr>
                <w:rFonts w:hint="eastAsia" w:ascii="宋体" w:hAnsi="宋体"/>
                <w:szCs w:val="21"/>
              </w:rPr>
            </w:pPr>
            <w:r>
              <w:rPr>
                <w:rFonts w:ascii="宋体" w:hAnsi="宋体"/>
                <w:szCs w:val="21"/>
              </w:rPr>
              <w:t>4</w:t>
            </w:r>
            <w:r>
              <w:rPr>
                <w:rFonts w:hint="eastAsia" w:ascii="宋体" w:hAnsi="宋体"/>
                <w:szCs w:val="21"/>
              </w:rPr>
              <w:t>、履约保证金退回时间：合同期满后7 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20</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rPr>
            </w:pPr>
            <w:r>
              <w:rPr>
                <w:rFonts w:hint="eastAsia" w:ascii="宋体" w:hAnsi="宋体"/>
              </w:rPr>
              <w:t>中标服务费的收取标准：</w:t>
            </w:r>
          </w:p>
          <w:p>
            <w:pPr>
              <w:spacing w:line="400" w:lineRule="exact"/>
              <w:rPr>
                <w:rFonts w:hint="eastAsia" w:ascii="宋体" w:hAnsi="宋体"/>
              </w:rPr>
            </w:pPr>
            <w:r>
              <w:rPr>
                <w:rFonts w:hint="eastAsia" w:ascii="宋体" w:hAnsi="宋体"/>
              </w:rPr>
              <w:t>（1）招标代理机构向中标人收取服务费人民币27040元整。</w:t>
            </w:r>
          </w:p>
          <w:p>
            <w:pPr>
              <w:spacing w:line="400" w:lineRule="exact"/>
              <w:rPr>
                <w:rFonts w:hint="eastAsia" w:ascii="宋体" w:hAnsi="宋体"/>
                <w:szCs w:val="21"/>
              </w:rPr>
            </w:pPr>
            <w:r>
              <w:rPr>
                <w:rFonts w:hint="eastAsia" w:ascii="宋体" w:hAnsi="宋体"/>
              </w:rPr>
              <w:t>（2）中标人在中标结果公告期满5个工作日内向本招标公司支付招标服务费，中标服务费只收现金、银行票汇款、电汇款。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21</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b/>
                <w:bCs/>
                <w:szCs w:val="21"/>
              </w:rPr>
            </w:pPr>
            <w:r>
              <w:rPr>
                <w:rFonts w:hint="eastAsia" w:ascii="宋体" w:hAnsi="宋体"/>
                <w:b/>
                <w:bCs/>
                <w:szCs w:val="21"/>
              </w:rPr>
              <w:t>在线投标响应（电子投标）说明：</w:t>
            </w:r>
          </w:p>
          <w:p>
            <w:pPr>
              <w:snapToGrid w:val="0"/>
              <w:spacing w:line="320" w:lineRule="exact"/>
              <w:ind w:firstLine="420"/>
              <w:rPr>
                <w:rFonts w:hint="eastAsia" w:ascii="宋体" w:hAnsi="宋体"/>
                <w:szCs w:val="21"/>
              </w:rPr>
            </w:pPr>
            <w:r>
              <w:rPr>
                <w:rFonts w:hint="eastAsia" w:ascii="宋体" w:hAnsi="宋体"/>
                <w:szCs w:val="21"/>
              </w:rPr>
              <w:t>1、本项目通过“政府采购云平台（https://www.zcygov.cn/）”实行在线投标响应（电子投标），供应商应先安装“政采云电子交易客户端”，并按照本项目采购文件和“政府采购云平台”的要求，通过“政采云电子交易客户端”编制并加密投标文件。未按规定加密的投标文件，“政府采购云平台”将予以拒收。</w:t>
            </w:r>
          </w:p>
          <w:p>
            <w:pPr>
              <w:snapToGrid w:val="0"/>
              <w:spacing w:line="320" w:lineRule="exact"/>
              <w:ind w:firstLine="420"/>
              <w:rPr>
                <w:rFonts w:hint="eastAsia" w:ascii="宋体" w:hAnsi="宋体"/>
                <w:szCs w:val="21"/>
              </w:rPr>
            </w:pPr>
            <w:r>
              <w:rPr>
                <w:rFonts w:hint="eastAsia" w:ascii="宋体" w:hAnsi="宋体"/>
                <w:szCs w:val="21"/>
              </w:rPr>
              <w:t>“政采云电子交易客户端”请自行前往“浙江政府采购网-下载专区-电子交易客户端”进行下载；电子投标具体操作流程详见本公告附件《供应商政府采购项目电子交易操作指南》； 通过“政府采购云平台”参与在线投标时如遇平台技术问题详询 400-881-7190。</w:t>
            </w:r>
          </w:p>
          <w:p>
            <w:pPr>
              <w:snapToGrid w:val="0"/>
              <w:spacing w:line="320" w:lineRule="exact"/>
              <w:ind w:firstLine="420"/>
              <w:rPr>
                <w:rFonts w:hint="eastAsia" w:ascii="宋体" w:hAnsi="宋体"/>
                <w:szCs w:val="21"/>
              </w:rPr>
            </w:pPr>
            <w:r>
              <w:rPr>
                <w:rFonts w:hint="eastAsia" w:ascii="宋体" w:hAnsi="宋体"/>
                <w:szCs w:val="21"/>
              </w:rPr>
              <w:t>特别提醒：请使用 windows7 及以上 64 位操作系统，不适用于 mac 或 linux 桌面系统。</w:t>
            </w:r>
          </w:p>
          <w:p>
            <w:pPr>
              <w:snapToGrid w:val="0"/>
              <w:spacing w:line="320" w:lineRule="exact"/>
              <w:ind w:firstLine="420"/>
              <w:rPr>
                <w:rFonts w:hint="eastAsia" w:ascii="宋体" w:hAnsi="宋体"/>
                <w:szCs w:val="21"/>
              </w:rPr>
            </w:pPr>
            <w:r>
              <w:rPr>
                <w:rFonts w:hint="eastAsia" w:ascii="宋体" w:hAnsi="宋体"/>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 CA 数字证书，如未申领的供应商，请注意申领所需时间，以下二种申领流程均可：</w:t>
            </w:r>
          </w:p>
          <w:p>
            <w:pPr>
              <w:snapToGrid w:val="0"/>
              <w:spacing w:line="320" w:lineRule="exact"/>
              <w:ind w:firstLine="420"/>
              <w:rPr>
                <w:rFonts w:hint="eastAsia" w:ascii="宋体" w:hAnsi="宋体"/>
                <w:szCs w:val="21"/>
              </w:rPr>
            </w:pPr>
            <w:r>
              <w:rPr>
                <w:rFonts w:hint="eastAsia" w:ascii="宋体" w:hAnsi="宋体"/>
                <w:szCs w:val="21"/>
              </w:rPr>
              <w:t>（1）请自行前往“浙江政府采购网-下载专区-电子交易客户端-CA 驱动和申领流程”进行查阅；（操作指南链接https://service.zcygov.cn/#/knowledges/cm2eqWwBFdiHxlNd_otq/lwV6GXABiyELHE-oVMj3? keyword=CA）</w:t>
            </w:r>
          </w:p>
          <w:p>
            <w:pPr>
              <w:snapToGrid w:val="0"/>
              <w:spacing w:line="320" w:lineRule="exact"/>
              <w:ind w:firstLine="420"/>
              <w:rPr>
                <w:rFonts w:hint="eastAsia" w:ascii="宋体" w:hAnsi="宋体"/>
                <w:szCs w:val="21"/>
              </w:rPr>
            </w:pPr>
            <w:r>
              <w:rPr>
                <w:rFonts w:hint="eastAsia" w:ascii="宋体" w:hAnsi="宋体"/>
                <w:szCs w:val="21"/>
              </w:rPr>
              <w:t>（2）请自行登录余姚招投标项目专用数字证书用户自助申报系统（网址http://www.tseal.cn/tcloud/yyztb.xhtml?statusCode=303）完成“数字证书”及电子公章办理工作（发证单位杭州天谷信息科技有限公司咨询电话：400-0878-198），用于电子投标。</w:t>
            </w:r>
          </w:p>
          <w:p>
            <w:pPr>
              <w:spacing w:line="320" w:lineRule="exact"/>
              <w:rPr>
                <w:rFonts w:hint="eastAsia" w:ascii="宋体" w:hAnsi="宋体"/>
              </w:rPr>
            </w:pPr>
            <w:r>
              <w:rPr>
                <w:rFonts w:hint="eastAsia" w:ascii="宋体" w:hAnsi="宋体"/>
                <w:szCs w:val="21"/>
              </w:rPr>
              <w:t>特别提醒：请各投标（响应）人提前进行专题学习，熟悉操作，避免影响采购活动。浙江省“电子交易/不见面开评标”学习专题（网址 https://edu.zcygov.cn/luban/e-biding）， 政采云平台客服电话: 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22</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420"/>
              <w:rPr>
                <w:rFonts w:hint="eastAsia" w:ascii="宋体" w:hAnsi="宋体"/>
                <w:b/>
                <w:bCs/>
                <w:szCs w:val="21"/>
              </w:rPr>
            </w:pPr>
            <w:r>
              <w:rPr>
                <w:rFonts w:hint="eastAsia" w:ascii="宋体" w:hAnsi="宋体"/>
                <w:b/>
                <w:bCs/>
                <w:szCs w:val="21"/>
              </w:rPr>
              <w:t>其他事项说明：</w:t>
            </w:r>
          </w:p>
          <w:p>
            <w:pPr>
              <w:snapToGrid w:val="0"/>
              <w:spacing w:line="320" w:lineRule="exact"/>
              <w:ind w:firstLine="420"/>
              <w:rPr>
                <w:rFonts w:hint="eastAsia" w:ascii="宋体" w:hAnsi="宋体"/>
                <w:szCs w:val="21"/>
              </w:rPr>
            </w:pPr>
            <w:r>
              <w:rPr>
                <w:rFonts w:hint="eastAsia" w:ascii="宋体" w:hAnsi="宋体"/>
                <w:szCs w:val="21"/>
              </w:rPr>
              <w:t>1、供应商需按照《浙江省政府采购供应商注册及诚信管理暂行办法》的规定在“浙江政府采购网(http://www.zjzfcg.gov.cn)”政采云平台注册登记，成为浙江省政府采购注册供应商。如未注册的供应商，请注意注册所需时间。</w:t>
            </w:r>
          </w:p>
          <w:p>
            <w:pPr>
              <w:snapToGrid w:val="0"/>
              <w:spacing w:line="320" w:lineRule="exact"/>
              <w:ind w:firstLine="420"/>
              <w:rPr>
                <w:rFonts w:hint="eastAsia" w:ascii="宋体" w:hAnsi="宋体"/>
                <w:szCs w:val="21"/>
              </w:rPr>
            </w:pPr>
            <w:r>
              <w:rPr>
                <w:rFonts w:hint="eastAsia" w:ascii="宋体" w:hAnsi="宋体"/>
                <w:szCs w:val="21"/>
              </w:rPr>
              <w:t>2、本次政府采购活动有关信息在浙江政府采购网（http://www.zjzfcg.gov.cn）和宁波市公共资源交易网余姚分网（http://yuyao.nbggzy.cn/）上公布，视同送达所有潜在供应商。</w:t>
            </w:r>
          </w:p>
          <w:p>
            <w:pPr>
              <w:snapToGrid w:val="0"/>
              <w:spacing w:line="320" w:lineRule="exact"/>
              <w:ind w:firstLine="420"/>
              <w:rPr>
                <w:rFonts w:hint="eastAsia" w:ascii="宋体" w:hAnsi="宋体"/>
                <w:szCs w:val="21"/>
              </w:rPr>
            </w:pPr>
            <w:r>
              <w:rPr>
                <w:rFonts w:hint="eastAsia" w:ascii="宋体" w:hAnsi="宋体"/>
                <w:szCs w:val="21"/>
              </w:rPr>
              <w:t>3、潜在供应商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snapToGrid w:val="0"/>
              <w:spacing w:line="320" w:lineRule="exact"/>
              <w:ind w:firstLine="420"/>
              <w:rPr>
                <w:rFonts w:hint="eastAsia" w:ascii="宋体" w:hAnsi="宋体"/>
                <w:szCs w:val="21"/>
              </w:rPr>
            </w:pPr>
            <w:r>
              <w:rPr>
                <w:rFonts w:hint="eastAsia" w:ascii="宋体" w:hAnsi="宋体"/>
                <w:szCs w:val="21"/>
              </w:rPr>
              <w:t>4、因未注册入库、未办理CA数字证书等原因造成无法投标或投标失败等后果由供应商自行承担。</w:t>
            </w:r>
          </w:p>
          <w:p>
            <w:pPr>
              <w:snapToGrid w:val="0"/>
              <w:spacing w:line="320" w:lineRule="exact"/>
              <w:rPr>
                <w:rFonts w:hint="eastAsia" w:ascii="宋体" w:hAnsi="宋体"/>
                <w:b/>
                <w:bCs/>
                <w:szCs w:val="21"/>
              </w:rPr>
            </w:pPr>
            <w:r>
              <w:rPr>
                <w:rFonts w:hint="eastAsia" w:ascii="宋体" w:hAnsi="宋体"/>
                <w:szCs w:val="21"/>
              </w:rPr>
              <w:t>5、本公告与招标文件内容如有不一致，以招标文件为准。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23</w:t>
            </w:r>
          </w:p>
        </w:tc>
        <w:tc>
          <w:tcPr>
            <w:tcW w:w="7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bCs/>
                <w:szCs w:val="21"/>
              </w:rPr>
            </w:pPr>
            <w:r>
              <w:rPr>
                <w:rFonts w:hint="eastAsia" w:ascii="宋体" w:hAnsi="宋体"/>
                <w:b/>
                <w:bCs/>
                <w:szCs w:val="21"/>
              </w:rPr>
              <w:t>落实的政策：</w:t>
            </w:r>
          </w:p>
          <w:p>
            <w:pPr>
              <w:snapToGrid w:val="0"/>
              <w:spacing w:line="320" w:lineRule="exact"/>
              <w:ind w:firstLine="420"/>
              <w:rPr>
                <w:rFonts w:hint="eastAsia" w:ascii="宋体" w:hAnsi="宋体"/>
                <w:b/>
                <w:bCs/>
                <w:szCs w:val="21"/>
              </w:rPr>
            </w:pPr>
            <w:r>
              <w:rPr>
                <w:rFonts w:hint="eastAsia" w:ascii="宋体" w:hAnsi="宋体"/>
                <w:szCs w:val="21"/>
              </w:rPr>
              <w:t>本项目对符合财政扶持政策的中小企业（小型、微型）、监狱企业、残疾人福利性单位给予价格优惠扶持。</w:t>
            </w:r>
          </w:p>
        </w:tc>
      </w:tr>
    </w:tbl>
    <w:p>
      <w:pPr>
        <w:pStyle w:val="24"/>
        <w:snapToGrid w:val="0"/>
        <w:spacing w:before="120" w:after="120" w:line="240" w:lineRule="auto"/>
        <w:jc w:val="center"/>
        <w:rPr>
          <w:rFonts w:hint="eastAsia" w:hAnsi="宋体"/>
          <w:b/>
          <w:sz w:val="30"/>
          <w:szCs w:val="30"/>
        </w:rPr>
      </w:pPr>
    </w:p>
    <w:p>
      <w:pPr>
        <w:pStyle w:val="24"/>
        <w:snapToGrid w:val="0"/>
        <w:spacing w:before="120" w:after="120" w:line="240" w:lineRule="auto"/>
        <w:jc w:val="center"/>
        <w:rPr>
          <w:rFonts w:hint="eastAsia" w:hAnsi="宋体"/>
          <w:b/>
          <w:sz w:val="30"/>
          <w:szCs w:val="30"/>
        </w:rPr>
      </w:pPr>
    </w:p>
    <w:p>
      <w:pPr>
        <w:pStyle w:val="24"/>
        <w:snapToGrid w:val="0"/>
        <w:spacing w:before="120" w:after="120" w:line="240" w:lineRule="auto"/>
        <w:jc w:val="center"/>
        <w:rPr>
          <w:rFonts w:hint="eastAsia" w:hAnsi="宋体"/>
          <w:b/>
          <w:sz w:val="30"/>
          <w:szCs w:val="30"/>
        </w:rPr>
      </w:pPr>
    </w:p>
    <w:p>
      <w:pPr>
        <w:pStyle w:val="24"/>
        <w:snapToGrid w:val="0"/>
        <w:spacing w:before="120" w:after="120" w:line="240" w:lineRule="auto"/>
        <w:jc w:val="center"/>
        <w:rPr>
          <w:rFonts w:hint="eastAsia" w:hAnsi="宋体"/>
          <w:b/>
          <w:sz w:val="30"/>
          <w:szCs w:val="30"/>
        </w:rPr>
      </w:pPr>
    </w:p>
    <w:p>
      <w:pPr>
        <w:pStyle w:val="24"/>
        <w:snapToGrid w:val="0"/>
        <w:spacing w:before="120" w:after="120" w:line="240" w:lineRule="auto"/>
        <w:jc w:val="center"/>
        <w:rPr>
          <w:rFonts w:hint="eastAsia" w:hAnsi="宋体"/>
          <w:b/>
          <w:sz w:val="30"/>
          <w:szCs w:val="30"/>
        </w:rPr>
      </w:pPr>
    </w:p>
    <w:p>
      <w:pPr>
        <w:pStyle w:val="24"/>
        <w:snapToGrid w:val="0"/>
        <w:spacing w:before="120" w:after="120" w:line="240" w:lineRule="auto"/>
        <w:jc w:val="center"/>
        <w:rPr>
          <w:rFonts w:hint="eastAsia" w:hAnsi="宋体"/>
          <w:b/>
          <w:sz w:val="30"/>
          <w:szCs w:val="30"/>
        </w:rPr>
      </w:pPr>
    </w:p>
    <w:p>
      <w:pPr>
        <w:pStyle w:val="24"/>
        <w:snapToGrid w:val="0"/>
        <w:spacing w:before="120" w:after="120" w:line="240" w:lineRule="auto"/>
        <w:jc w:val="center"/>
        <w:rPr>
          <w:rFonts w:hint="eastAsia" w:hAnsi="宋体"/>
          <w:b/>
          <w:sz w:val="30"/>
          <w:szCs w:val="30"/>
        </w:rPr>
      </w:pPr>
    </w:p>
    <w:p>
      <w:pPr>
        <w:pStyle w:val="24"/>
        <w:snapToGrid w:val="0"/>
        <w:spacing w:before="120" w:after="120" w:line="240" w:lineRule="auto"/>
        <w:jc w:val="center"/>
        <w:rPr>
          <w:rFonts w:hint="eastAsia" w:hAnsi="宋体"/>
          <w:b/>
          <w:sz w:val="30"/>
          <w:szCs w:val="30"/>
        </w:rPr>
      </w:pPr>
    </w:p>
    <w:p>
      <w:pPr>
        <w:pStyle w:val="24"/>
        <w:snapToGrid w:val="0"/>
        <w:spacing w:before="120" w:after="120" w:line="240" w:lineRule="auto"/>
        <w:jc w:val="center"/>
        <w:rPr>
          <w:rFonts w:hint="eastAsia" w:hAnsi="宋体"/>
          <w:b/>
          <w:sz w:val="30"/>
          <w:szCs w:val="30"/>
        </w:rPr>
      </w:pPr>
    </w:p>
    <w:p>
      <w:pPr>
        <w:pStyle w:val="24"/>
        <w:snapToGrid w:val="0"/>
        <w:spacing w:before="120" w:after="120" w:line="240" w:lineRule="auto"/>
        <w:jc w:val="center"/>
        <w:rPr>
          <w:rFonts w:hint="eastAsia" w:hAnsi="宋体"/>
          <w:b/>
          <w:sz w:val="30"/>
          <w:szCs w:val="30"/>
        </w:rPr>
      </w:pPr>
    </w:p>
    <w:p>
      <w:pPr>
        <w:pStyle w:val="24"/>
        <w:snapToGrid w:val="0"/>
        <w:spacing w:before="120" w:after="120" w:line="240" w:lineRule="auto"/>
        <w:jc w:val="center"/>
        <w:rPr>
          <w:rFonts w:hint="eastAsia" w:hAnsi="宋体"/>
          <w:b/>
          <w:sz w:val="30"/>
          <w:szCs w:val="30"/>
        </w:rPr>
      </w:pPr>
      <w:r>
        <w:rPr>
          <w:rFonts w:hint="eastAsia" w:hAnsi="宋体"/>
          <w:b/>
          <w:sz w:val="30"/>
          <w:szCs w:val="30"/>
        </w:rPr>
        <w:t>投标人须知正文</w:t>
      </w:r>
    </w:p>
    <w:p>
      <w:pPr>
        <w:pStyle w:val="24"/>
        <w:snapToGrid w:val="0"/>
        <w:spacing w:before="120" w:after="120" w:line="240" w:lineRule="auto"/>
        <w:rPr>
          <w:rFonts w:hint="eastAsia" w:hAnsi="宋体"/>
          <w:b/>
        </w:rPr>
      </w:pPr>
      <w:r>
        <w:rPr>
          <w:rFonts w:hint="eastAsia" w:hAnsi="宋体"/>
          <w:b/>
        </w:rPr>
        <w:t>一、总  则</w:t>
      </w:r>
    </w:p>
    <w:p>
      <w:pPr>
        <w:spacing w:line="400" w:lineRule="exact"/>
        <w:rPr>
          <w:rFonts w:hint="eastAsia" w:ascii="宋体" w:hAnsi="宋体"/>
          <w:szCs w:val="21"/>
        </w:rPr>
      </w:pPr>
      <w:r>
        <w:rPr>
          <w:rFonts w:hint="eastAsia" w:ascii="宋体" w:hAnsi="宋体"/>
          <w:szCs w:val="21"/>
        </w:rPr>
        <w:t>1.1适用范围</w:t>
      </w:r>
    </w:p>
    <w:p>
      <w:pPr>
        <w:spacing w:line="400" w:lineRule="exact"/>
        <w:rPr>
          <w:rFonts w:hint="eastAsia" w:ascii="宋体" w:hAnsi="宋体"/>
          <w:szCs w:val="21"/>
        </w:rPr>
      </w:pPr>
      <w:r>
        <w:rPr>
          <w:rFonts w:hint="eastAsia" w:ascii="宋体" w:hAnsi="宋体"/>
          <w:szCs w:val="21"/>
        </w:rPr>
        <w:t>本采购文件适用于本次采购项目的招标、投标、评标、定标、验收、合同履约、付款等行为（法律、法规另有规定的，从其规定）。</w:t>
      </w:r>
    </w:p>
    <w:p>
      <w:pPr>
        <w:spacing w:line="400" w:lineRule="exact"/>
        <w:rPr>
          <w:rFonts w:hint="eastAsia" w:ascii="宋体" w:hAnsi="宋体"/>
          <w:szCs w:val="21"/>
        </w:rPr>
      </w:pPr>
      <w:r>
        <w:rPr>
          <w:rFonts w:hint="eastAsia" w:ascii="宋体" w:hAnsi="宋体"/>
          <w:szCs w:val="21"/>
        </w:rPr>
        <w:t>1.2定义</w:t>
      </w:r>
    </w:p>
    <w:p>
      <w:pPr>
        <w:spacing w:line="400" w:lineRule="exact"/>
        <w:rPr>
          <w:rFonts w:hint="eastAsia" w:ascii="宋体" w:hAnsi="宋体"/>
          <w:szCs w:val="21"/>
        </w:rPr>
      </w:pPr>
      <w:r>
        <w:rPr>
          <w:rFonts w:hint="eastAsia" w:ascii="宋体" w:hAnsi="宋体"/>
          <w:szCs w:val="21"/>
        </w:rPr>
        <w:t>1.2.1采购人：见前附表</w:t>
      </w:r>
    </w:p>
    <w:p>
      <w:pPr>
        <w:spacing w:line="400" w:lineRule="exact"/>
        <w:rPr>
          <w:rFonts w:hint="eastAsia" w:ascii="宋体" w:hAnsi="宋体"/>
          <w:szCs w:val="21"/>
        </w:rPr>
      </w:pPr>
      <w:r>
        <w:rPr>
          <w:rFonts w:hint="eastAsia" w:ascii="宋体" w:hAnsi="宋体"/>
          <w:szCs w:val="21"/>
        </w:rPr>
        <w:t>1.2.2 采购代理机构：余姚市建筑工程咨询有限公司</w:t>
      </w:r>
    </w:p>
    <w:p>
      <w:pPr>
        <w:spacing w:line="400" w:lineRule="exact"/>
        <w:rPr>
          <w:rFonts w:hint="eastAsia" w:ascii="宋体" w:hAnsi="宋体"/>
          <w:szCs w:val="21"/>
        </w:rPr>
      </w:pPr>
      <w:r>
        <w:rPr>
          <w:rFonts w:hint="eastAsia" w:ascii="宋体" w:hAnsi="宋体"/>
          <w:szCs w:val="21"/>
        </w:rPr>
        <w:t>1.2.3 投标人、供应商：均指向招标方提交投标文件的法人、其他组织或者自然人。</w:t>
      </w:r>
    </w:p>
    <w:p>
      <w:pPr>
        <w:spacing w:line="400" w:lineRule="exact"/>
        <w:rPr>
          <w:rFonts w:hint="eastAsia" w:ascii="宋体" w:hAnsi="宋体"/>
          <w:szCs w:val="21"/>
        </w:rPr>
      </w:pPr>
      <w:r>
        <w:rPr>
          <w:rFonts w:hint="eastAsia" w:ascii="宋体" w:hAnsi="宋体"/>
          <w:szCs w:val="21"/>
        </w:rPr>
        <w:t>1.2.4货物：系指供应商按照采购文件规定，须向采购人提供的一切设备、保险、税金、备品备件、工具、手册及其它有关技术资料和材料。</w:t>
      </w:r>
    </w:p>
    <w:p>
      <w:pPr>
        <w:spacing w:line="400" w:lineRule="exact"/>
        <w:rPr>
          <w:rFonts w:hint="eastAsia" w:ascii="宋体" w:hAnsi="宋体"/>
          <w:szCs w:val="21"/>
        </w:rPr>
      </w:pPr>
      <w:r>
        <w:rPr>
          <w:rFonts w:hint="eastAsia" w:ascii="宋体" w:hAnsi="宋体"/>
          <w:szCs w:val="21"/>
        </w:rPr>
        <w:t>1.2.5服务：系指供应商按照采购文件规定，须承担的技术协助、校准、培训、技术指导以及其他类似的义务。</w:t>
      </w:r>
    </w:p>
    <w:p>
      <w:pPr>
        <w:spacing w:line="400" w:lineRule="exact"/>
        <w:rPr>
          <w:rFonts w:hint="eastAsia" w:ascii="宋体" w:hAnsi="宋体"/>
          <w:szCs w:val="21"/>
        </w:rPr>
      </w:pPr>
      <w:r>
        <w:rPr>
          <w:rFonts w:hint="eastAsia" w:ascii="宋体" w:hAnsi="宋体"/>
          <w:szCs w:val="21"/>
        </w:rPr>
        <w:t>1.2.6“书面形式”包括信函、传真、电报等。</w:t>
      </w:r>
    </w:p>
    <w:p>
      <w:pPr>
        <w:spacing w:line="400" w:lineRule="exact"/>
        <w:rPr>
          <w:rFonts w:hint="eastAsia" w:ascii="宋体" w:hAnsi="宋体"/>
          <w:szCs w:val="21"/>
        </w:rPr>
      </w:pPr>
      <w:r>
        <w:rPr>
          <w:rFonts w:hint="eastAsia" w:ascii="宋体" w:hAnsi="宋体"/>
          <w:szCs w:val="21"/>
        </w:rPr>
        <w:t>1.2.7采购文件中标注有“★”号的条款内容，投标文件中不得有偏离，否则按实质性要求不符，作无效标处理。</w:t>
      </w:r>
    </w:p>
    <w:p>
      <w:pPr>
        <w:spacing w:line="400" w:lineRule="exact"/>
        <w:rPr>
          <w:rFonts w:hint="eastAsia" w:ascii="宋体" w:hAnsi="宋体"/>
          <w:szCs w:val="21"/>
        </w:rPr>
      </w:pPr>
      <w:r>
        <w:rPr>
          <w:rFonts w:hint="eastAsia" w:ascii="宋体" w:hAnsi="宋体"/>
          <w:szCs w:val="21"/>
        </w:rPr>
        <w:t>1.2.8发布媒体：本项目采购信息公开发布的媒体，具体见前附表。本项目所有采购信息在指定媒体发布后，</w:t>
      </w:r>
      <w:r>
        <w:rPr>
          <w:rFonts w:ascii="宋体" w:hAnsi="宋体"/>
          <w:szCs w:val="21"/>
        </w:rPr>
        <w:t>视同送达所有</w:t>
      </w:r>
      <w:r>
        <w:rPr>
          <w:rFonts w:hint="eastAsia" w:ascii="宋体" w:hAnsi="宋体"/>
          <w:szCs w:val="21"/>
        </w:rPr>
        <w:t>供应商</w:t>
      </w:r>
      <w:r>
        <w:rPr>
          <w:rFonts w:ascii="宋体" w:hAnsi="宋体"/>
          <w:szCs w:val="21"/>
        </w:rPr>
        <w:t>。</w:t>
      </w:r>
    </w:p>
    <w:p>
      <w:pPr>
        <w:spacing w:line="400" w:lineRule="exact"/>
        <w:rPr>
          <w:rFonts w:ascii="宋体" w:hAnsi="宋体"/>
          <w:b/>
          <w:sz w:val="24"/>
        </w:rPr>
      </w:pPr>
      <w:r>
        <w:rPr>
          <w:rFonts w:hint="eastAsia" w:ascii="宋体" w:hAnsi="宋体"/>
          <w:b/>
          <w:sz w:val="24"/>
        </w:rPr>
        <w:t>二、投标、投标货物</w:t>
      </w:r>
    </w:p>
    <w:p>
      <w:pPr>
        <w:spacing w:line="400" w:lineRule="exact"/>
        <w:rPr>
          <w:rFonts w:hint="eastAsia" w:ascii="宋体" w:hAnsi="宋体"/>
          <w:szCs w:val="21"/>
        </w:rPr>
      </w:pPr>
      <w:r>
        <w:rPr>
          <w:rFonts w:hint="eastAsia" w:ascii="宋体" w:hAnsi="宋体"/>
          <w:b/>
          <w:szCs w:val="21"/>
        </w:rPr>
        <w:t>2.1合格的投标人：</w:t>
      </w:r>
      <w:r>
        <w:rPr>
          <w:rFonts w:hint="eastAsia" w:ascii="宋体" w:hAnsi="宋体"/>
          <w:szCs w:val="21"/>
        </w:rPr>
        <w:t>指符合采购公告供应商资格要求的投标人。</w:t>
      </w:r>
    </w:p>
    <w:p>
      <w:pPr>
        <w:spacing w:line="400" w:lineRule="exact"/>
        <w:rPr>
          <w:rFonts w:hint="eastAsia" w:ascii="宋体" w:hAnsi="宋体"/>
          <w:szCs w:val="21"/>
        </w:rPr>
      </w:pPr>
      <w:r>
        <w:rPr>
          <w:rFonts w:hint="eastAsia" w:ascii="宋体" w:hAnsi="宋体"/>
          <w:szCs w:val="21"/>
        </w:rPr>
        <w:t>2.1.1 法人的分支机构由于其</w:t>
      </w:r>
      <w:r>
        <w:rPr>
          <w:rFonts w:ascii="宋体" w:hAnsi="宋体"/>
          <w:szCs w:val="21"/>
        </w:rPr>
        <w:t>不能独立承担民事责任</w:t>
      </w:r>
      <w:r>
        <w:rPr>
          <w:rFonts w:hint="eastAsia" w:ascii="宋体" w:hAnsi="宋体"/>
          <w:szCs w:val="21"/>
        </w:rPr>
        <w:t>，</w:t>
      </w:r>
      <w:r>
        <w:rPr>
          <w:rFonts w:ascii="宋体" w:hAnsi="宋体"/>
          <w:szCs w:val="21"/>
        </w:rPr>
        <w:t>不能以分支机构的身份参加政府采购，只能</w:t>
      </w:r>
      <w:r>
        <w:rPr>
          <w:rFonts w:hint="eastAsia" w:ascii="宋体" w:hAnsi="宋体"/>
          <w:szCs w:val="21"/>
        </w:rPr>
        <w:t>以</w:t>
      </w:r>
      <w:r>
        <w:rPr>
          <w:rFonts w:ascii="宋体" w:hAnsi="宋体"/>
          <w:szCs w:val="21"/>
        </w:rPr>
        <w:t>法人身份参加。</w:t>
      </w:r>
      <w:r>
        <w:rPr>
          <w:rFonts w:hint="eastAsia" w:ascii="宋体" w:hAnsi="宋体"/>
          <w:szCs w:val="21"/>
        </w:rPr>
        <w:t>分公司为法人的分支机构，以分公司名义参与投标的为无效投标，但</w:t>
      </w:r>
      <w:r>
        <w:rPr>
          <w:rFonts w:ascii="宋体" w:hAnsi="宋体"/>
          <w:szCs w:val="21"/>
        </w:rPr>
        <w:t>银行、保险、石油石化、电力、电信等特殊行业</w:t>
      </w:r>
      <w:r>
        <w:rPr>
          <w:rFonts w:hint="eastAsia" w:ascii="宋体" w:hAnsi="宋体"/>
          <w:szCs w:val="21"/>
        </w:rPr>
        <w:t>除</w:t>
      </w:r>
      <w:r>
        <w:rPr>
          <w:rFonts w:ascii="宋体" w:hAnsi="宋体"/>
          <w:szCs w:val="21"/>
        </w:rPr>
        <w:t xml:space="preserve">外。 </w:t>
      </w:r>
    </w:p>
    <w:p>
      <w:pPr>
        <w:spacing w:line="400" w:lineRule="exact"/>
        <w:rPr>
          <w:rFonts w:hint="eastAsia" w:ascii="宋体" w:hAnsi="宋体"/>
          <w:szCs w:val="21"/>
        </w:rPr>
      </w:pPr>
      <w:r>
        <w:rPr>
          <w:rFonts w:hint="eastAsia" w:ascii="宋体" w:hAnsi="宋体"/>
          <w:szCs w:val="21"/>
        </w:rPr>
        <w:t>2.1.2自然人仅指中国公民。</w:t>
      </w:r>
    </w:p>
    <w:p>
      <w:pPr>
        <w:spacing w:line="400" w:lineRule="exact"/>
        <w:rPr>
          <w:rFonts w:hint="eastAsia" w:ascii="宋体" w:hAnsi="宋体"/>
          <w:szCs w:val="21"/>
        </w:rPr>
      </w:pPr>
      <w:r>
        <w:rPr>
          <w:rFonts w:hint="eastAsia" w:ascii="宋体" w:hAnsi="宋体"/>
          <w:szCs w:val="21"/>
        </w:rPr>
        <w:t>2.1.3投标人名称：投标文件投标人名称、采购文件下载人名称应当一致。</w:t>
      </w:r>
    </w:p>
    <w:p>
      <w:pPr>
        <w:spacing w:line="400" w:lineRule="exact"/>
        <w:rPr>
          <w:rFonts w:ascii="宋体" w:hAnsi="宋体"/>
          <w:szCs w:val="21"/>
        </w:rPr>
      </w:pPr>
      <w:r>
        <w:rPr>
          <w:rFonts w:hint="eastAsia" w:ascii="宋体" w:hAnsi="宋体"/>
          <w:b/>
          <w:szCs w:val="21"/>
        </w:rPr>
        <w:t>2.2投标人代表</w:t>
      </w:r>
    </w:p>
    <w:p>
      <w:pPr>
        <w:spacing w:line="400" w:lineRule="exact"/>
        <w:ind w:left="206" w:hanging="206"/>
        <w:rPr>
          <w:rFonts w:hint="eastAsia" w:ascii="宋体" w:hAnsi="宋体"/>
          <w:szCs w:val="21"/>
        </w:rPr>
      </w:pPr>
      <w:r>
        <w:rPr>
          <w:rFonts w:hint="eastAsia" w:ascii="宋体" w:hAnsi="宋体"/>
          <w:szCs w:val="21"/>
        </w:rPr>
        <w:t>2.2.1若投标人代表不是法定代表人，投标文件须提供</w:t>
      </w:r>
      <w:r>
        <w:rPr>
          <w:rFonts w:ascii="宋体" w:hAnsi="宋体"/>
          <w:szCs w:val="21"/>
        </w:rPr>
        <w:t>《</w:t>
      </w:r>
      <w:r>
        <w:rPr>
          <w:rFonts w:hint="eastAsia" w:ascii="宋体" w:hAnsi="宋体"/>
          <w:szCs w:val="21"/>
        </w:rPr>
        <w:t>法定代表人授权委托书</w:t>
      </w:r>
      <w:r>
        <w:rPr>
          <w:rFonts w:ascii="宋体" w:hAnsi="宋体"/>
          <w:szCs w:val="21"/>
        </w:rPr>
        <w:t>》</w:t>
      </w:r>
      <w:r>
        <w:rPr>
          <w:rFonts w:hint="eastAsia" w:ascii="宋体" w:hAnsi="宋体"/>
          <w:szCs w:val="21"/>
        </w:rPr>
        <w:t>[格式见第六章]，或《组织授权书》（适用非法人的其它组织，格式参照《法定代表人授权委托书》）；</w:t>
      </w:r>
    </w:p>
    <w:p>
      <w:pPr>
        <w:spacing w:line="400" w:lineRule="exact"/>
        <w:ind w:left="206" w:hanging="206"/>
        <w:rPr>
          <w:rFonts w:hint="eastAsia" w:ascii="宋体" w:hAnsi="宋体"/>
          <w:szCs w:val="21"/>
        </w:rPr>
      </w:pPr>
      <w:r>
        <w:rPr>
          <w:rFonts w:hint="eastAsia" w:ascii="宋体" w:hAnsi="宋体"/>
          <w:szCs w:val="21"/>
        </w:rPr>
        <w:t>2.2.2若投标人代表是法定代表人，投标文件无须提供</w:t>
      </w:r>
      <w:r>
        <w:rPr>
          <w:rFonts w:ascii="宋体" w:hAnsi="宋体"/>
          <w:szCs w:val="21"/>
        </w:rPr>
        <w:t>《</w:t>
      </w:r>
      <w:r>
        <w:rPr>
          <w:rFonts w:hint="eastAsia" w:ascii="宋体" w:hAnsi="宋体"/>
          <w:szCs w:val="21"/>
        </w:rPr>
        <w:t>法定代表人授权委托书</w:t>
      </w:r>
      <w:r>
        <w:rPr>
          <w:rFonts w:ascii="宋体" w:hAnsi="宋体"/>
          <w:szCs w:val="21"/>
        </w:rPr>
        <w:t>》</w:t>
      </w:r>
      <w:r>
        <w:rPr>
          <w:rFonts w:hint="eastAsia" w:ascii="宋体" w:hAnsi="宋体"/>
          <w:szCs w:val="21"/>
        </w:rPr>
        <w:t>，但须提供与营业执照相符合的法定代表人身份证明。</w:t>
      </w:r>
    </w:p>
    <w:p>
      <w:pPr>
        <w:spacing w:line="400" w:lineRule="exact"/>
        <w:rPr>
          <w:rFonts w:hint="eastAsia" w:ascii="宋体" w:hAnsi="宋体"/>
          <w:b/>
          <w:szCs w:val="21"/>
        </w:rPr>
      </w:pPr>
      <w:r>
        <w:rPr>
          <w:rFonts w:hint="eastAsia" w:ascii="宋体" w:hAnsi="宋体"/>
          <w:b/>
          <w:szCs w:val="21"/>
        </w:rPr>
        <w:t>2.3投标费用：</w:t>
      </w:r>
      <w:r>
        <w:rPr>
          <w:rFonts w:hint="eastAsia" w:ascii="宋体" w:hAnsi="宋体"/>
          <w:szCs w:val="21"/>
        </w:rPr>
        <w:t>不论招标的结果如何，投标人自行承担其参加本次投标有关的全部费用和风险。</w:t>
      </w:r>
    </w:p>
    <w:p>
      <w:pPr>
        <w:spacing w:line="400" w:lineRule="exact"/>
        <w:rPr>
          <w:rFonts w:hint="eastAsia" w:ascii="宋体" w:hAnsi="宋体"/>
          <w:b/>
          <w:bCs/>
          <w:sz w:val="24"/>
        </w:rPr>
      </w:pPr>
      <w:r>
        <w:rPr>
          <w:rFonts w:hint="eastAsia" w:ascii="宋体" w:hAnsi="宋体"/>
          <w:b/>
          <w:bCs/>
          <w:sz w:val="24"/>
        </w:rPr>
        <w:t>三、采购文件</w:t>
      </w:r>
    </w:p>
    <w:p>
      <w:pPr>
        <w:spacing w:line="400" w:lineRule="exact"/>
        <w:rPr>
          <w:rFonts w:hint="eastAsia" w:ascii="宋体" w:hAnsi="宋体"/>
          <w:szCs w:val="21"/>
        </w:rPr>
      </w:pPr>
      <w:r>
        <w:rPr>
          <w:rFonts w:hint="eastAsia" w:ascii="宋体" w:hAnsi="宋体"/>
          <w:szCs w:val="21"/>
        </w:rPr>
        <w:t>3.1采购文件的组成</w:t>
      </w:r>
    </w:p>
    <w:p>
      <w:pPr>
        <w:spacing w:line="400" w:lineRule="exact"/>
        <w:rPr>
          <w:rFonts w:hint="eastAsia" w:ascii="宋体" w:hAnsi="宋体"/>
          <w:szCs w:val="21"/>
        </w:rPr>
      </w:pPr>
      <w:r>
        <w:rPr>
          <w:rFonts w:hint="eastAsia" w:ascii="宋体" w:hAnsi="宋体"/>
          <w:szCs w:val="21"/>
        </w:rPr>
        <w:t>1.采购公告</w:t>
      </w:r>
    </w:p>
    <w:p>
      <w:pPr>
        <w:spacing w:line="400" w:lineRule="exact"/>
        <w:rPr>
          <w:rFonts w:hint="eastAsia" w:ascii="宋体" w:hAnsi="宋体"/>
          <w:szCs w:val="21"/>
        </w:rPr>
      </w:pPr>
      <w:r>
        <w:rPr>
          <w:rFonts w:hint="eastAsia" w:ascii="宋体" w:hAnsi="宋体"/>
          <w:szCs w:val="21"/>
        </w:rPr>
        <w:t>2.采购需求</w:t>
      </w:r>
    </w:p>
    <w:p>
      <w:pPr>
        <w:spacing w:line="400" w:lineRule="exact"/>
        <w:rPr>
          <w:rFonts w:hint="eastAsia" w:ascii="宋体" w:hAnsi="宋体"/>
          <w:szCs w:val="21"/>
        </w:rPr>
      </w:pPr>
      <w:r>
        <w:rPr>
          <w:rFonts w:hint="eastAsia" w:ascii="宋体" w:hAnsi="宋体"/>
          <w:szCs w:val="21"/>
        </w:rPr>
        <w:t>3.投标人须知</w:t>
      </w:r>
    </w:p>
    <w:p>
      <w:pPr>
        <w:spacing w:line="400" w:lineRule="exact"/>
        <w:rPr>
          <w:rFonts w:hint="eastAsia" w:ascii="宋体" w:hAnsi="宋体"/>
          <w:szCs w:val="21"/>
        </w:rPr>
      </w:pPr>
      <w:r>
        <w:rPr>
          <w:rFonts w:hint="eastAsia" w:ascii="宋体" w:hAnsi="宋体"/>
          <w:szCs w:val="21"/>
        </w:rPr>
        <w:t>4.评标方法及评标标准</w:t>
      </w:r>
    </w:p>
    <w:p>
      <w:pPr>
        <w:spacing w:line="400" w:lineRule="exact"/>
        <w:rPr>
          <w:rFonts w:hint="eastAsia" w:ascii="宋体" w:hAnsi="宋体"/>
          <w:szCs w:val="21"/>
        </w:rPr>
      </w:pPr>
      <w:r>
        <w:rPr>
          <w:rFonts w:hint="eastAsia" w:ascii="宋体" w:hAnsi="宋体"/>
          <w:szCs w:val="21"/>
        </w:rPr>
        <w:t>5.合同文本</w:t>
      </w:r>
    </w:p>
    <w:p>
      <w:pPr>
        <w:spacing w:line="400" w:lineRule="exact"/>
        <w:rPr>
          <w:rFonts w:hint="eastAsia" w:ascii="宋体" w:hAnsi="宋体"/>
          <w:szCs w:val="21"/>
        </w:rPr>
      </w:pPr>
      <w:r>
        <w:rPr>
          <w:rFonts w:hint="eastAsia" w:ascii="宋体" w:hAnsi="宋体"/>
          <w:szCs w:val="21"/>
        </w:rPr>
        <w:t>6.投标文件格式</w:t>
      </w:r>
    </w:p>
    <w:p>
      <w:pPr>
        <w:spacing w:line="400" w:lineRule="exact"/>
        <w:rPr>
          <w:rFonts w:hint="eastAsia" w:ascii="宋体" w:hAnsi="宋体"/>
          <w:b/>
          <w:szCs w:val="21"/>
        </w:rPr>
      </w:pPr>
      <w:r>
        <w:rPr>
          <w:rFonts w:hint="eastAsia" w:ascii="宋体" w:hAnsi="宋体"/>
          <w:b/>
          <w:szCs w:val="21"/>
        </w:rPr>
        <w:t>3.2采购文件的依法获取：见采购公告</w:t>
      </w:r>
    </w:p>
    <w:p>
      <w:pPr>
        <w:spacing w:line="400" w:lineRule="exact"/>
        <w:rPr>
          <w:rFonts w:hint="eastAsia" w:ascii="宋体" w:hAnsi="宋体"/>
          <w:szCs w:val="21"/>
        </w:rPr>
      </w:pPr>
      <w:r>
        <w:rPr>
          <w:rFonts w:hint="eastAsia" w:ascii="宋体" w:hAnsi="宋体"/>
          <w:b/>
          <w:szCs w:val="21"/>
        </w:rPr>
        <w:t>3.3采购文件的澄清和修改：</w:t>
      </w:r>
    </w:p>
    <w:p>
      <w:pPr>
        <w:spacing w:line="400" w:lineRule="exact"/>
        <w:rPr>
          <w:rFonts w:hint="eastAsia" w:ascii="宋体" w:hAnsi="宋体"/>
          <w:szCs w:val="21"/>
        </w:rPr>
      </w:pPr>
      <w:r>
        <w:rPr>
          <w:rFonts w:hint="eastAsia" w:ascii="宋体" w:hAnsi="宋体"/>
          <w:szCs w:val="21"/>
        </w:rPr>
        <w:t>3.3.1在投标截止时间前，采购代理机构可以对已发出的采购文件进行必要的澄清或者修改。澄清或者修改的内容可能影响投标文件编制的，采购代理机构将在投标截止时间至少15日前，在网上即浙江政府采购网（</w:t>
      </w:r>
      <w:r>
        <w:rPr>
          <w:rFonts w:ascii="宋体" w:hAnsi="宋体"/>
          <w:szCs w:val="21"/>
        </w:rPr>
        <w:fldChar w:fldCharType="begin"/>
      </w:r>
      <w:r>
        <w:rPr>
          <w:rFonts w:ascii="宋体" w:hAnsi="宋体"/>
          <w:szCs w:val="21"/>
        </w:rPr>
        <w:instrText xml:space="preserve"> HYPERLINK "http://www.zjzfcg.gov.cn" </w:instrText>
      </w:r>
      <w:r>
        <w:rPr>
          <w:rFonts w:ascii="宋体" w:hAnsi="宋体"/>
          <w:szCs w:val="21"/>
        </w:rPr>
        <w:fldChar w:fldCharType="separate"/>
      </w:r>
      <w:r>
        <w:rPr>
          <w:rFonts w:ascii="宋体" w:hAnsi="宋体"/>
          <w:szCs w:val="21"/>
        </w:rPr>
        <w:t>http://www.zjzfcg.gov.cn</w:t>
      </w:r>
      <w:r>
        <w:rPr>
          <w:rFonts w:ascii="宋体" w:hAnsi="宋体"/>
          <w:szCs w:val="21"/>
        </w:rPr>
        <w:fldChar w:fldCharType="end"/>
      </w:r>
      <w:r>
        <w:rPr>
          <w:rFonts w:hint="eastAsia" w:ascii="宋体" w:hAnsi="宋体"/>
          <w:szCs w:val="21"/>
        </w:rPr>
        <w:t>）发布通知，所有获取采购文件的潜在供应商自行下载查看（招标人不再另行书面通知），不足15日的，采购代理机构将顺延提交投标文件的截止时间；澄清或者修改的内容不影响投标文件编制的，则不受15日的期限限制。澄清或者修改的内容为采购文件的组成部分，对所有投标人具有约束力。</w:t>
      </w:r>
    </w:p>
    <w:p>
      <w:pPr>
        <w:spacing w:line="400" w:lineRule="exact"/>
        <w:rPr>
          <w:rFonts w:hint="eastAsia" w:ascii="宋体" w:hAnsi="宋体"/>
          <w:b/>
          <w:szCs w:val="21"/>
        </w:rPr>
      </w:pPr>
      <w:r>
        <w:rPr>
          <w:rFonts w:hint="eastAsia" w:ascii="宋体" w:hAnsi="宋体"/>
          <w:b/>
          <w:szCs w:val="21"/>
        </w:rPr>
        <w:t>3.4现场考察或者开标前答疑会</w:t>
      </w:r>
    </w:p>
    <w:p>
      <w:pPr>
        <w:spacing w:line="400" w:lineRule="exact"/>
        <w:rPr>
          <w:rFonts w:hint="eastAsia" w:ascii="宋体" w:hAnsi="宋体"/>
          <w:szCs w:val="21"/>
        </w:rPr>
      </w:pPr>
      <w:r>
        <w:rPr>
          <w:rFonts w:hint="eastAsia" w:ascii="宋体" w:hAnsi="宋体"/>
          <w:szCs w:val="21"/>
        </w:rPr>
        <w:t>3.4.1采购人或者采购代理机构可以在采购文件提供期限截止后，组织已获取采购文件的潜在供应商现场考察或者召开开标前答疑会，组织现场考察或者召开答疑会的，将在采购文件中载明。具体见前附表。</w:t>
      </w:r>
    </w:p>
    <w:p>
      <w:pPr>
        <w:spacing w:line="400" w:lineRule="exact"/>
        <w:rPr>
          <w:rFonts w:ascii="宋体" w:hAnsi="宋体"/>
          <w:b/>
          <w:sz w:val="24"/>
        </w:rPr>
      </w:pPr>
      <w:r>
        <w:rPr>
          <w:rFonts w:hint="eastAsia" w:ascii="宋体" w:hAnsi="宋体"/>
          <w:b/>
          <w:sz w:val="24"/>
        </w:rPr>
        <w:t>四、投标报价要求</w:t>
      </w:r>
    </w:p>
    <w:p>
      <w:pPr>
        <w:spacing w:line="400" w:lineRule="exact"/>
        <w:ind w:left="120" w:hanging="120"/>
        <w:rPr>
          <w:rFonts w:hint="eastAsia" w:ascii="宋体" w:hAnsi="宋体"/>
          <w:b/>
          <w:szCs w:val="21"/>
        </w:rPr>
      </w:pPr>
      <w:r>
        <w:rPr>
          <w:rFonts w:hint="eastAsia" w:ascii="宋体" w:hAnsi="宋体"/>
          <w:szCs w:val="21"/>
        </w:rPr>
        <w:t>4.1 投标报价：指“开标一览表”中的投标报价，是评标委员会评审的依据之一，开标程序中采购代理机构将依据“开标一览表”唱出各投标人的投标报价。</w:t>
      </w:r>
    </w:p>
    <w:p>
      <w:pPr>
        <w:spacing w:line="400" w:lineRule="exact"/>
        <w:ind w:left="120" w:hanging="120"/>
        <w:rPr>
          <w:rFonts w:ascii="宋体" w:hAnsi="宋体"/>
          <w:b/>
          <w:szCs w:val="21"/>
        </w:rPr>
      </w:pPr>
      <w:r>
        <w:rPr>
          <w:rFonts w:hint="eastAsia" w:ascii="宋体" w:hAnsi="宋体"/>
          <w:b/>
          <w:szCs w:val="21"/>
        </w:rPr>
        <w:t>4.2</w:t>
      </w:r>
      <w:r>
        <w:rPr>
          <w:rFonts w:hint="eastAsia" w:ascii="宋体" w:hAnsi="宋体"/>
          <w:szCs w:val="21"/>
        </w:rPr>
        <w:t>投标报价必须是人民币报价。</w:t>
      </w:r>
    </w:p>
    <w:p>
      <w:pPr>
        <w:spacing w:line="400" w:lineRule="exact"/>
        <w:rPr>
          <w:rFonts w:hint="eastAsia" w:ascii="宋体" w:hAnsi="宋体"/>
          <w:szCs w:val="21"/>
        </w:rPr>
      </w:pPr>
      <w:r>
        <w:rPr>
          <w:rFonts w:hint="eastAsia" w:ascii="宋体" w:hAnsi="宋体"/>
          <w:szCs w:val="21"/>
        </w:rPr>
        <w:t>4.3投标报价为一次性报价且只允许一个报价，不接受两个及两个以上的投标报价，不接受选择性报价或者具有附加条件的报价。采购文件要求提交备选投标方案的除外，具体见前附表。</w:t>
      </w:r>
    </w:p>
    <w:p>
      <w:pPr>
        <w:spacing w:line="400" w:lineRule="exact"/>
        <w:rPr>
          <w:rFonts w:hint="eastAsia" w:ascii="宋体" w:hAnsi="宋体"/>
          <w:szCs w:val="21"/>
        </w:rPr>
      </w:pPr>
      <w:r>
        <w:rPr>
          <w:rFonts w:hint="eastAsia" w:ascii="宋体" w:hAnsi="宋体"/>
          <w:szCs w:val="21"/>
        </w:rPr>
        <w:t>4.4投标报价不得高于采购预算，采购文件设有最高限价的，不得高于最高限价。</w:t>
      </w:r>
    </w:p>
    <w:p>
      <w:pPr>
        <w:spacing w:line="400" w:lineRule="exact"/>
        <w:rPr>
          <w:rFonts w:hint="eastAsia" w:ascii="宋体" w:hAnsi="宋体"/>
          <w:szCs w:val="21"/>
        </w:rPr>
      </w:pPr>
      <w:r>
        <w:rPr>
          <w:rFonts w:hint="eastAsia" w:ascii="宋体" w:hAnsi="宋体"/>
          <w:szCs w:val="21"/>
        </w:rPr>
        <w:t>4.5投标报价应当包含的内容：见前附表。</w:t>
      </w:r>
    </w:p>
    <w:p>
      <w:pPr>
        <w:spacing w:line="400" w:lineRule="exact"/>
        <w:rPr>
          <w:rFonts w:ascii="宋体" w:hAnsi="宋体"/>
          <w:sz w:val="24"/>
        </w:rPr>
      </w:pPr>
      <w:r>
        <w:rPr>
          <w:rFonts w:hint="eastAsia" w:ascii="宋体" w:hAnsi="宋体"/>
          <w:b/>
          <w:sz w:val="24"/>
        </w:rPr>
        <w:t>五、投标有效期</w:t>
      </w:r>
    </w:p>
    <w:p>
      <w:pPr>
        <w:spacing w:line="400" w:lineRule="exact"/>
        <w:ind w:left="194" w:hanging="194" w:hangingChars="92"/>
        <w:rPr>
          <w:rFonts w:hint="eastAsia" w:ascii="宋体" w:hAnsi="宋体"/>
          <w:szCs w:val="21"/>
        </w:rPr>
      </w:pPr>
      <w:r>
        <w:rPr>
          <w:rFonts w:hint="eastAsia" w:ascii="宋体" w:hAnsi="宋体"/>
          <w:b/>
          <w:szCs w:val="21"/>
        </w:rPr>
        <w:t>5.1</w:t>
      </w:r>
      <w:r>
        <w:rPr>
          <w:rFonts w:hint="eastAsia" w:ascii="宋体" w:hAnsi="宋体"/>
          <w:szCs w:val="21"/>
        </w:rPr>
        <w:t>投标有效期从提交投标文件的截止之日起算。投标文件中承诺的投标有效期应当不少于采购文件中载明的投标有效期(见前附表)。</w:t>
      </w:r>
    </w:p>
    <w:p>
      <w:pPr>
        <w:spacing w:line="400" w:lineRule="exact"/>
        <w:rPr>
          <w:rFonts w:hint="eastAsia" w:ascii="宋体" w:hAnsi="宋体"/>
          <w:szCs w:val="21"/>
        </w:rPr>
      </w:pPr>
      <w:r>
        <w:rPr>
          <w:rFonts w:hint="eastAsia" w:ascii="宋体" w:hAnsi="宋体"/>
          <w:szCs w:val="21"/>
        </w:rPr>
        <w:t>5.2投标有效期内投标人不得撤销投标文件的。</w:t>
      </w:r>
    </w:p>
    <w:p>
      <w:pPr>
        <w:spacing w:line="400" w:lineRule="exact"/>
        <w:rPr>
          <w:rFonts w:hint="eastAsia" w:ascii="宋体" w:hAnsi="宋体"/>
          <w:sz w:val="24"/>
        </w:rPr>
      </w:pPr>
      <w:r>
        <w:rPr>
          <w:rFonts w:hint="eastAsia" w:ascii="宋体" w:hAnsi="宋体"/>
          <w:b/>
          <w:sz w:val="24"/>
        </w:rPr>
        <w:t>六、投标保证金</w:t>
      </w:r>
    </w:p>
    <w:p>
      <w:pPr>
        <w:spacing w:line="400" w:lineRule="exact"/>
        <w:rPr>
          <w:rFonts w:ascii="宋体" w:hAnsi="宋体"/>
          <w:szCs w:val="21"/>
        </w:rPr>
      </w:pPr>
      <w:r>
        <w:rPr>
          <w:rFonts w:hint="eastAsia" w:ascii="宋体" w:hAnsi="宋体"/>
          <w:szCs w:val="21"/>
        </w:rPr>
        <w:t>6.1</w:t>
      </w:r>
      <w:r>
        <w:rPr>
          <w:rFonts w:hint="eastAsia" w:ascii="宋体" w:hAnsi="宋体"/>
          <w:b/>
          <w:bCs/>
          <w:kern w:val="0"/>
          <w:szCs w:val="21"/>
        </w:rPr>
        <w:t>（本项目不采用）</w:t>
      </w:r>
    </w:p>
    <w:p>
      <w:pPr>
        <w:spacing w:line="400" w:lineRule="exact"/>
        <w:rPr>
          <w:rFonts w:ascii="宋体" w:hAnsi="宋体"/>
          <w:b/>
          <w:sz w:val="28"/>
        </w:rPr>
      </w:pPr>
      <w:r>
        <w:rPr>
          <w:rFonts w:hint="eastAsia" w:ascii="宋体" w:hAnsi="宋体"/>
          <w:b/>
          <w:sz w:val="24"/>
        </w:rPr>
        <w:t>七、投标文件</w:t>
      </w:r>
    </w:p>
    <w:p>
      <w:pPr>
        <w:spacing w:line="400" w:lineRule="exact"/>
        <w:rPr>
          <w:rFonts w:hint="eastAsia" w:ascii="宋体" w:hAnsi="宋体"/>
          <w:szCs w:val="21"/>
          <w:u w:val="single"/>
        </w:rPr>
      </w:pPr>
      <w:r>
        <w:rPr>
          <w:rFonts w:hint="eastAsia" w:ascii="宋体" w:hAnsi="宋体"/>
          <w:b/>
          <w:szCs w:val="21"/>
        </w:rPr>
        <w:t>7.1投标文件的组成：</w:t>
      </w:r>
      <w:r>
        <w:rPr>
          <w:rFonts w:hint="eastAsia" w:ascii="宋体" w:hAnsi="宋体"/>
          <w:szCs w:val="21"/>
        </w:rPr>
        <w:t>投标文件由资信商务技术文件、投标报价文件两部分组成。具体见前附表。</w:t>
      </w:r>
    </w:p>
    <w:p>
      <w:pPr>
        <w:spacing w:line="400" w:lineRule="exact"/>
        <w:rPr>
          <w:rFonts w:hint="eastAsia" w:ascii="宋体" w:hAnsi="宋体"/>
          <w:b/>
          <w:szCs w:val="21"/>
        </w:rPr>
      </w:pPr>
      <w:r>
        <w:rPr>
          <w:rFonts w:hint="eastAsia" w:ascii="宋体" w:hAnsi="宋体"/>
          <w:b/>
          <w:szCs w:val="21"/>
        </w:rPr>
        <w:t>7.2投标文件编制和格式</w:t>
      </w:r>
    </w:p>
    <w:p>
      <w:pPr>
        <w:snapToGrid w:val="0"/>
        <w:spacing w:line="360" w:lineRule="auto"/>
        <w:rPr>
          <w:rFonts w:hint="eastAsia" w:ascii="宋体" w:hAnsi="宋体"/>
          <w:szCs w:val="21"/>
        </w:rPr>
      </w:pPr>
      <w:r>
        <w:rPr>
          <w:rFonts w:hint="eastAsia" w:ascii="宋体" w:hAnsi="宋体"/>
          <w:szCs w:val="21"/>
        </w:rPr>
        <w:t>7.2.1投标文件文件的形式</w:t>
      </w:r>
    </w:p>
    <w:p>
      <w:pPr>
        <w:snapToGrid w:val="0"/>
        <w:spacing w:line="360" w:lineRule="auto"/>
        <w:rPr>
          <w:rFonts w:hint="eastAsia" w:ascii="宋体" w:hAnsi="宋体"/>
          <w:szCs w:val="21"/>
        </w:rPr>
      </w:pPr>
      <w:r>
        <w:rPr>
          <w:rFonts w:hint="eastAsia" w:ascii="宋体" w:hAnsi="宋体"/>
          <w:szCs w:val="21"/>
        </w:rPr>
        <w:t>本项目采用不见面招投标，通过“政府采购项目电子交易平台”实施电子化方式采购，投标文件形式为电子投标文件。</w:t>
      </w:r>
    </w:p>
    <w:p>
      <w:pPr>
        <w:snapToGrid w:val="0"/>
        <w:spacing w:line="360" w:lineRule="auto"/>
        <w:rPr>
          <w:rFonts w:hint="eastAsia" w:ascii="宋体" w:hAnsi="宋体"/>
          <w:szCs w:val="21"/>
        </w:rPr>
      </w:pPr>
      <w:r>
        <w:rPr>
          <w:rFonts w:hint="eastAsia" w:ascii="宋体" w:hAnsi="宋体"/>
          <w:szCs w:val="21"/>
        </w:rPr>
        <w:t>7.2.2电子投标文件制作说明</w:t>
      </w:r>
    </w:p>
    <w:p>
      <w:pPr>
        <w:snapToGrid w:val="0"/>
        <w:spacing w:line="360" w:lineRule="auto"/>
        <w:rPr>
          <w:rFonts w:hint="eastAsia" w:ascii="宋体" w:hAnsi="宋体"/>
          <w:szCs w:val="21"/>
        </w:rPr>
      </w:pPr>
      <w:r>
        <w:rPr>
          <w:rFonts w:hint="eastAsia" w:ascii="宋体" w:hAnsi="宋体"/>
          <w:szCs w:val="21"/>
        </w:rPr>
        <w:t>7.2.2.1投标人应按照采购文件和政采云平台的要求编制、加密并递交电子投标文件。</w:t>
      </w:r>
      <w:r>
        <w:rPr>
          <w:rFonts w:hint="eastAsia" w:ascii="宋体" w:hAnsi="宋体"/>
          <w:b/>
          <w:bCs/>
          <w:szCs w:val="21"/>
        </w:rPr>
        <w:t>电子投标文件中所须加盖公章部分均采用CA签章。需要由法定代表人（或企业负责人或经营者）或其委托代理人签字的，采用先打印成纸质文件，完成签字后通过扫描或拍照方式上传至政采云平台(如有电子章的，可采用电子章）。扫描或拍照不清晰所引起的后果由供应商负责。</w:t>
      </w:r>
    </w:p>
    <w:p>
      <w:pPr>
        <w:snapToGrid w:val="0"/>
        <w:spacing w:line="360" w:lineRule="auto"/>
        <w:rPr>
          <w:rFonts w:hint="eastAsia" w:ascii="宋体" w:hAnsi="宋体"/>
          <w:szCs w:val="21"/>
        </w:rPr>
      </w:pPr>
      <w:r>
        <w:rPr>
          <w:rFonts w:hint="eastAsia" w:ascii="宋体" w:hAnsi="宋体"/>
          <w:szCs w:val="21"/>
        </w:rPr>
        <w:t>投标人在使用“政府采购项目电子交易平台”的过程中遇到涉及平台使用的任何问题，可致电政采云平台技术支持热线咨询，联系方式：400-881-7190。</w:t>
      </w:r>
    </w:p>
    <w:p>
      <w:pPr>
        <w:snapToGrid w:val="0"/>
        <w:spacing w:line="360" w:lineRule="auto"/>
        <w:rPr>
          <w:rFonts w:hint="eastAsia" w:ascii="宋体" w:hAnsi="宋体"/>
          <w:szCs w:val="21"/>
        </w:rPr>
      </w:pPr>
      <w:r>
        <w:rPr>
          <w:rFonts w:hint="eastAsia" w:ascii="宋体" w:hAnsi="宋体"/>
          <w:szCs w:val="21"/>
        </w:rPr>
        <w:t>7.2.2.2政采云平台电子投标工具请投标人自行在“浙江省政府采购网”上下载并安装，（“20190830政采云电子交易客户端”下载网址：http://www.zjzfcg.gov.cn/bidClientTemplate/2019-08-30/12975.html），电子投标具体流程详见“政府采购项目电子交易管理操作指南-供应商” （网址https://service.zcygov.cn/#/knowledges/CW1EtGwBFdiHxlNd6I3m/6IMVAG0BFdiHxlNdQ8Na）。投标人登陆政采云账号，点链接就可以跳转到操作指南的界面。</w:t>
      </w:r>
    </w:p>
    <w:p>
      <w:pPr>
        <w:snapToGrid w:val="0"/>
        <w:spacing w:line="360" w:lineRule="auto"/>
        <w:rPr>
          <w:rFonts w:hint="eastAsia" w:ascii="宋体" w:hAnsi="宋体"/>
          <w:szCs w:val="21"/>
        </w:rPr>
      </w:pPr>
      <w:r>
        <w:rPr>
          <w:rFonts w:hint="eastAsia" w:ascii="宋体" w:hAnsi="宋体"/>
          <w:szCs w:val="21"/>
        </w:rPr>
        <w:t>7.2.2.3请使用win7及以上64位操作系统，请勿使用mac电脑。</w:t>
      </w:r>
    </w:p>
    <w:p>
      <w:pPr>
        <w:snapToGrid w:val="0"/>
        <w:spacing w:line="360" w:lineRule="auto"/>
        <w:rPr>
          <w:rFonts w:hint="eastAsia" w:ascii="宋体" w:hAnsi="宋体"/>
          <w:szCs w:val="21"/>
        </w:rPr>
      </w:pPr>
      <w:r>
        <w:rPr>
          <w:rFonts w:hint="eastAsia" w:ascii="宋体" w:hAnsi="宋体"/>
          <w:szCs w:val="21"/>
        </w:rPr>
        <w:t>7.2.3投标人应当按照采购文件要求的内容、格式和顺序编制投标文件。投标文件应当对采购文件提出的要求和条件作出明确响应。投标人应详细阅读采购文件的全部内容和要求，不按采购文件的要求提供投标文件和资料导致的风险由投标人承担。</w:t>
      </w:r>
    </w:p>
    <w:p>
      <w:pPr>
        <w:snapToGrid w:val="0"/>
        <w:spacing w:line="360" w:lineRule="auto"/>
        <w:rPr>
          <w:rFonts w:hint="eastAsia" w:ascii="宋体" w:hAnsi="宋体"/>
          <w:szCs w:val="21"/>
        </w:rPr>
      </w:pPr>
      <w:r>
        <w:rPr>
          <w:rFonts w:hint="eastAsia" w:ascii="宋体" w:hAnsi="宋体"/>
          <w:szCs w:val="21"/>
        </w:rPr>
        <w:t>7.2.4投标语言：中文，当不同文字文本投标文件的解释发生异议的，以中文文本为准。</w:t>
      </w:r>
    </w:p>
    <w:p>
      <w:pPr>
        <w:snapToGrid w:val="0"/>
        <w:spacing w:line="360" w:lineRule="auto"/>
        <w:rPr>
          <w:rFonts w:hint="eastAsia" w:ascii="宋体" w:hAnsi="宋体"/>
          <w:szCs w:val="21"/>
        </w:rPr>
      </w:pPr>
      <w:r>
        <w:rPr>
          <w:rFonts w:hint="eastAsia" w:ascii="宋体" w:hAnsi="宋体"/>
          <w:szCs w:val="21"/>
        </w:rPr>
        <w:t>7.2.5投标文件中所使用的计量单位，除采购文件有特殊要求外，应当采用国家法定计量单位。</w:t>
      </w:r>
    </w:p>
    <w:p>
      <w:pPr>
        <w:snapToGrid w:val="0"/>
        <w:spacing w:line="360" w:lineRule="auto"/>
        <w:rPr>
          <w:rFonts w:hint="eastAsia" w:ascii="宋体" w:hAnsi="宋体"/>
          <w:szCs w:val="21"/>
        </w:rPr>
      </w:pPr>
      <w:r>
        <w:rPr>
          <w:rFonts w:hint="eastAsia" w:ascii="宋体" w:hAnsi="宋体"/>
          <w:szCs w:val="21"/>
        </w:rPr>
        <w:t>7.2.6投标文件格式见第六章，投标文件应当按照格式要求编制。</w:t>
      </w:r>
      <w:r>
        <w:rPr>
          <w:rFonts w:ascii="宋体" w:hAnsi="宋体"/>
          <w:szCs w:val="21"/>
        </w:rPr>
        <w:t>投标人应</w:t>
      </w:r>
      <w:r>
        <w:rPr>
          <w:rFonts w:hint="eastAsia" w:ascii="宋体" w:hAnsi="宋体"/>
          <w:szCs w:val="21"/>
        </w:rPr>
        <w:t>按资信商务技术文件、投标报价文件分别编制。</w:t>
      </w:r>
    </w:p>
    <w:p>
      <w:pPr>
        <w:snapToGrid w:val="0"/>
        <w:spacing w:line="360" w:lineRule="auto"/>
        <w:rPr>
          <w:rFonts w:hint="eastAsia" w:ascii="宋体" w:hAnsi="宋体"/>
          <w:szCs w:val="21"/>
        </w:rPr>
      </w:pPr>
      <w:r>
        <w:rPr>
          <w:rFonts w:hint="eastAsia" w:ascii="宋体" w:hAnsi="宋体"/>
          <w:szCs w:val="21"/>
        </w:rPr>
        <w:t>7.2.7</w:t>
      </w:r>
      <w:r>
        <w:rPr>
          <w:rFonts w:ascii="宋体" w:hAnsi="宋体"/>
          <w:szCs w:val="21"/>
        </w:rPr>
        <w:t>投标文件</w:t>
      </w:r>
      <w:r>
        <w:rPr>
          <w:rFonts w:hint="eastAsia" w:ascii="宋体" w:hAnsi="宋体"/>
          <w:szCs w:val="21"/>
        </w:rPr>
        <w:t>应标注页码</w:t>
      </w:r>
      <w:r>
        <w:rPr>
          <w:rFonts w:ascii="宋体" w:hAnsi="宋体"/>
          <w:szCs w:val="21"/>
        </w:rPr>
        <w:t>，投标文件内容不完整、编排混乱导致投标文件被误读、漏读或者查找不到相关内容的，是投标人的责任。</w:t>
      </w:r>
    </w:p>
    <w:p>
      <w:pPr>
        <w:spacing w:line="400" w:lineRule="exact"/>
        <w:rPr>
          <w:rFonts w:hint="eastAsia" w:ascii="宋体" w:hAnsi="宋体"/>
          <w:b/>
          <w:szCs w:val="21"/>
        </w:rPr>
      </w:pPr>
      <w:r>
        <w:rPr>
          <w:rFonts w:hint="eastAsia" w:ascii="宋体" w:hAnsi="宋体"/>
          <w:b/>
          <w:szCs w:val="21"/>
        </w:rPr>
        <w:t>7.3投标文件的签署、盖章、装订及份数</w:t>
      </w:r>
    </w:p>
    <w:p>
      <w:pPr>
        <w:spacing w:line="400" w:lineRule="exact"/>
        <w:rPr>
          <w:rFonts w:hint="eastAsia" w:ascii="宋体" w:hAnsi="宋体"/>
          <w:b/>
          <w:szCs w:val="21"/>
        </w:rPr>
      </w:pPr>
      <w:r>
        <w:rPr>
          <w:rFonts w:hint="eastAsia" w:ascii="宋体" w:hAnsi="宋体" w:cs="宋体"/>
          <w:szCs w:val="21"/>
        </w:rPr>
        <w:t>7.3.1</w:t>
      </w:r>
      <w:r>
        <w:rPr>
          <w:rFonts w:hint="eastAsia" w:ascii="宋体" w:hAnsi="宋体"/>
          <w:szCs w:val="21"/>
        </w:rPr>
        <w:t>．</w:t>
      </w:r>
      <w:r>
        <w:rPr>
          <w:rFonts w:hint="eastAsia" w:ascii="宋体" w:hAnsi="宋体" w:cs="宋体"/>
          <w:szCs w:val="21"/>
        </w:rPr>
        <w:t>供应商应按本采购文件规定的格式和顺序编制、制作电子投标文件并标注页码，投标文件内容不完整、编排混乱导致投标文件被误读、漏读或者查找不到相关内容的，是供应商的责任。</w:t>
      </w:r>
    </w:p>
    <w:p>
      <w:pPr>
        <w:spacing w:line="400" w:lineRule="exact"/>
        <w:rPr>
          <w:rFonts w:hint="eastAsia" w:ascii="宋体" w:hAnsi="宋体"/>
          <w:b/>
          <w:szCs w:val="21"/>
        </w:rPr>
      </w:pPr>
      <w:r>
        <w:rPr>
          <w:rFonts w:hint="eastAsia" w:ascii="宋体" w:hAnsi="宋体" w:cs="宋体"/>
          <w:szCs w:val="21"/>
        </w:rPr>
        <w:t>7.3.2</w:t>
      </w:r>
      <w:r>
        <w:rPr>
          <w:rFonts w:hint="eastAsia" w:ascii="宋体" w:hAnsi="宋体"/>
          <w:szCs w:val="21"/>
        </w:rPr>
        <w:t>．供应商制作一份</w:t>
      </w:r>
      <w:r>
        <w:rPr>
          <w:rFonts w:hint="eastAsia" w:ascii="宋体" w:hAnsi="宋体" w:cs="宋体"/>
          <w:szCs w:val="21"/>
        </w:rPr>
        <w:t>电子投标文件，包含</w:t>
      </w:r>
      <w:r>
        <w:rPr>
          <w:rFonts w:hint="eastAsia" w:ascii="宋体" w:hAnsi="宋体"/>
          <w:szCs w:val="21"/>
        </w:rPr>
        <w:t>资信商务技术文件、投标报价文件。</w:t>
      </w:r>
      <w:r>
        <w:rPr>
          <w:rFonts w:hint="eastAsia" w:ascii="宋体" w:hAnsi="宋体" w:cs="宋体"/>
          <w:szCs w:val="21"/>
        </w:rPr>
        <w:t>电子投标文件即为正本，无副本。</w:t>
      </w:r>
    </w:p>
    <w:p>
      <w:pPr>
        <w:spacing w:line="400" w:lineRule="exact"/>
        <w:rPr>
          <w:rFonts w:hint="eastAsia" w:ascii="宋体" w:hAnsi="宋体"/>
          <w:b/>
          <w:szCs w:val="21"/>
        </w:rPr>
      </w:pPr>
      <w:r>
        <w:rPr>
          <w:rFonts w:hint="eastAsia" w:ascii="宋体" w:hAnsi="宋体"/>
          <w:szCs w:val="21"/>
        </w:rPr>
        <w:t>★7.3.</w:t>
      </w:r>
      <w:r>
        <w:rPr>
          <w:rFonts w:hint="eastAsia" w:ascii="宋体" w:hAnsi="宋体" w:cs="宋体"/>
          <w:bCs/>
          <w:szCs w:val="21"/>
        </w:rPr>
        <w:t>3</w:t>
      </w:r>
      <w:r>
        <w:rPr>
          <w:rFonts w:hint="eastAsia" w:ascii="宋体" w:hAnsi="宋体"/>
          <w:bCs/>
          <w:szCs w:val="21"/>
        </w:rPr>
        <w:t>．</w:t>
      </w:r>
      <w:r>
        <w:rPr>
          <w:rFonts w:hint="eastAsia" w:ascii="宋体" w:hAnsi="宋体" w:cs="宋体"/>
          <w:bCs/>
          <w:szCs w:val="21"/>
        </w:rPr>
        <w:t>投标文件</w:t>
      </w:r>
      <w:r>
        <w:rPr>
          <w:rFonts w:hint="eastAsia" w:ascii="宋体" w:hAnsi="宋体"/>
          <w:bCs/>
          <w:szCs w:val="21"/>
        </w:rPr>
        <w:t>中所须加盖公章部分均采用CA签章。需要由法定代表人（或企业负责人或经营者）或其委托代理人签字的，采用先打印成纸质文件，完成签字后通过扫描或拍照方式上传至政采云平台(如有电子章的，可采用电子章）。扫描或拍照不清晰所引起的后果由供应商负责。</w:t>
      </w:r>
    </w:p>
    <w:p>
      <w:pPr>
        <w:spacing w:line="400" w:lineRule="exact"/>
        <w:rPr>
          <w:rFonts w:hint="eastAsia" w:ascii="宋体" w:hAnsi="宋体"/>
          <w:szCs w:val="21"/>
        </w:rPr>
      </w:pPr>
      <w:r>
        <w:rPr>
          <w:rFonts w:hint="eastAsia" w:ascii="宋体" w:hAnsi="宋体"/>
          <w:szCs w:val="21"/>
        </w:rPr>
        <w:t>7.3.4</w:t>
      </w:r>
      <w:r>
        <w:rPr>
          <w:rFonts w:ascii="宋体" w:hAnsi="宋体"/>
          <w:szCs w:val="21"/>
        </w:rPr>
        <w:t>投标文件须由投标人在规定位置盖章并由法定代表人或法定代表</w:t>
      </w:r>
      <w:r>
        <w:rPr>
          <w:rFonts w:hint="eastAsia" w:ascii="宋体" w:hAnsi="宋体"/>
          <w:szCs w:val="21"/>
        </w:rPr>
        <w:t>人的</w:t>
      </w:r>
      <w:r>
        <w:rPr>
          <w:rFonts w:ascii="宋体" w:hAnsi="宋体"/>
          <w:szCs w:val="21"/>
        </w:rPr>
        <w:t>授权代表签署，投标人应写全称。</w:t>
      </w:r>
    </w:p>
    <w:p>
      <w:pPr>
        <w:spacing w:line="400" w:lineRule="exact"/>
        <w:rPr>
          <w:rFonts w:hint="eastAsia" w:ascii="宋体" w:hAnsi="宋体"/>
          <w:szCs w:val="21"/>
        </w:rPr>
      </w:pPr>
      <w:r>
        <w:rPr>
          <w:rFonts w:hint="eastAsia" w:ascii="宋体" w:hAnsi="宋体"/>
          <w:szCs w:val="21"/>
        </w:rPr>
        <w:t>7.3.5</w:t>
      </w:r>
      <w:r>
        <w:rPr>
          <w:rFonts w:ascii="宋体" w:hAnsi="宋体"/>
          <w:szCs w:val="21"/>
        </w:rPr>
        <w:t>投标文件不得涂改，若有修改错漏处，须加盖单位公章或者法定代表人或授权代表签字或盖章</w:t>
      </w:r>
      <w:r>
        <w:rPr>
          <w:rFonts w:hint="eastAsia" w:ascii="宋体" w:hAnsi="宋体"/>
          <w:szCs w:val="21"/>
        </w:rPr>
        <w:t>，否则，评标委员会将不接受该修改。</w:t>
      </w:r>
      <w:r>
        <w:rPr>
          <w:rFonts w:ascii="宋体" w:hAnsi="宋体"/>
          <w:szCs w:val="21"/>
        </w:rPr>
        <w:t>投标文件因字迹潦草或表达不清所引起的后果由投标人负责。</w:t>
      </w:r>
    </w:p>
    <w:p>
      <w:pPr>
        <w:spacing w:line="400" w:lineRule="exact"/>
        <w:rPr>
          <w:rFonts w:hint="eastAsia" w:ascii="宋体" w:hAnsi="宋体"/>
          <w:szCs w:val="21"/>
        </w:rPr>
      </w:pPr>
      <w:r>
        <w:rPr>
          <w:rFonts w:hint="eastAsia" w:ascii="宋体" w:hAnsi="宋体"/>
          <w:szCs w:val="21"/>
        </w:rPr>
        <w:t>7.3.6本项目若有多个子包的，投标人</w:t>
      </w:r>
      <w:r>
        <w:rPr>
          <w:rFonts w:ascii="宋体" w:hAnsi="宋体"/>
          <w:szCs w:val="21"/>
        </w:rPr>
        <w:t>若</w:t>
      </w:r>
      <w:r>
        <w:rPr>
          <w:rFonts w:hint="eastAsia" w:ascii="宋体" w:hAnsi="宋体"/>
          <w:szCs w:val="21"/>
        </w:rPr>
        <w:t>投本项目的</w:t>
      </w:r>
      <w:r>
        <w:rPr>
          <w:rFonts w:ascii="宋体" w:hAnsi="宋体"/>
          <w:szCs w:val="21"/>
        </w:rPr>
        <w:t>多个子包，资信</w:t>
      </w:r>
      <w:r>
        <w:rPr>
          <w:rFonts w:hint="eastAsia" w:ascii="宋体" w:hAnsi="宋体"/>
          <w:szCs w:val="21"/>
        </w:rPr>
        <w:t>商务</w:t>
      </w:r>
      <w:r>
        <w:rPr>
          <w:rFonts w:ascii="宋体" w:hAnsi="宋体"/>
          <w:szCs w:val="21"/>
        </w:rPr>
        <w:t>技术文件及</w:t>
      </w:r>
      <w:r>
        <w:rPr>
          <w:rFonts w:hint="eastAsia" w:ascii="宋体" w:hAnsi="宋体"/>
          <w:szCs w:val="21"/>
        </w:rPr>
        <w:t>投标</w:t>
      </w:r>
      <w:r>
        <w:rPr>
          <w:rFonts w:ascii="宋体" w:hAnsi="宋体"/>
          <w:szCs w:val="21"/>
        </w:rPr>
        <w:t>报价文件装订</w:t>
      </w:r>
      <w:r>
        <w:rPr>
          <w:rFonts w:hint="eastAsia" w:ascii="宋体" w:hAnsi="宋体"/>
          <w:szCs w:val="21"/>
        </w:rPr>
        <w:t>要求见前附表。</w:t>
      </w:r>
    </w:p>
    <w:p>
      <w:pPr>
        <w:spacing w:line="400" w:lineRule="exact"/>
        <w:rPr>
          <w:rFonts w:hint="eastAsia" w:ascii="宋体" w:hAnsi="宋体"/>
          <w:b/>
          <w:szCs w:val="21"/>
        </w:rPr>
      </w:pPr>
      <w:r>
        <w:rPr>
          <w:rFonts w:hint="eastAsia" w:ascii="宋体" w:hAnsi="宋体"/>
          <w:b/>
          <w:szCs w:val="21"/>
        </w:rPr>
        <w:t>7.4投标文件的递交、补充、修改或者撤回</w:t>
      </w:r>
    </w:p>
    <w:p>
      <w:pPr>
        <w:spacing w:line="400" w:lineRule="exact"/>
        <w:rPr>
          <w:rFonts w:hint="eastAsia" w:ascii="宋体" w:hAnsi="宋体"/>
          <w:b/>
          <w:szCs w:val="21"/>
        </w:rPr>
      </w:pPr>
      <w:r>
        <w:rPr>
          <w:rFonts w:hint="eastAsia" w:ascii="宋体" w:hAnsi="宋体"/>
          <w:szCs w:val="21"/>
        </w:rPr>
        <w:t>7.4.1．投标人按照本招标文件和“政府采购云平台”的要求，通过“政采云电子交易客户端”编制并加密投标文件，在投标截止时间前递交至“政府采购云平台（www.zcygov.cn）”。</w:t>
      </w:r>
    </w:p>
    <w:p>
      <w:pPr>
        <w:spacing w:line="400" w:lineRule="exact"/>
        <w:rPr>
          <w:rFonts w:ascii="宋体" w:hAnsi="宋体"/>
          <w:b/>
          <w:szCs w:val="21"/>
        </w:rPr>
      </w:pPr>
      <w:r>
        <w:rPr>
          <w:rFonts w:hint="eastAsia" w:ascii="宋体" w:hAnsi="宋体"/>
          <w:szCs w:val="21"/>
        </w:rPr>
        <w:t>7.4.2.允许投标人在投标截止时间前补充、修改或者撤回“电子加密投标文件”。补充或者修改“电子加密投标文件”的，应当先行撤回原文件，补充或者修改后，应当使用“政采云电子交易客户端”重新制作并传输递交。投标截止时间前未完成传输递交的，视为撤回投标文件。</w:t>
      </w:r>
    </w:p>
    <w:p>
      <w:pPr>
        <w:spacing w:line="400" w:lineRule="exact"/>
        <w:rPr>
          <w:rFonts w:hint="eastAsia" w:ascii="宋体" w:hAnsi="宋体"/>
          <w:b/>
          <w:sz w:val="24"/>
        </w:rPr>
      </w:pPr>
      <w:r>
        <w:rPr>
          <w:rFonts w:hint="eastAsia" w:ascii="宋体" w:hAnsi="宋体"/>
          <w:b/>
          <w:sz w:val="24"/>
        </w:rPr>
        <w:t>八、开标</w:t>
      </w:r>
    </w:p>
    <w:p>
      <w:pPr>
        <w:spacing w:line="400" w:lineRule="exact"/>
        <w:rPr>
          <w:rFonts w:hint="eastAsia" w:ascii="宋体" w:hAnsi="宋体"/>
          <w:b/>
          <w:szCs w:val="21"/>
        </w:rPr>
      </w:pPr>
      <w:r>
        <w:rPr>
          <w:rFonts w:hint="eastAsia" w:ascii="宋体" w:hAnsi="宋体"/>
          <w:b/>
          <w:szCs w:val="21"/>
        </w:rPr>
        <w:t>8.1 开标</w:t>
      </w:r>
    </w:p>
    <w:p>
      <w:pPr>
        <w:spacing w:line="400" w:lineRule="exact"/>
        <w:rPr>
          <w:rFonts w:ascii="宋体" w:hAnsi="宋体"/>
          <w:szCs w:val="21"/>
        </w:rPr>
      </w:pPr>
      <w:r>
        <w:rPr>
          <w:rFonts w:hint="eastAsia" w:ascii="宋体" w:hAnsi="宋体"/>
          <w:szCs w:val="21"/>
        </w:rPr>
        <w:t>8.1.1</w:t>
      </w:r>
      <w:r>
        <w:rPr>
          <w:rFonts w:ascii="宋体" w:hAnsi="宋体"/>
          <w:szCs w:val="21"/>
        </w:rPr>
        <w:t>开标准备</w:t>
      </w:r>
    </w:p>
    <w:p>
      <w:pPr>
        <w:pStyle w:val="24"/>
        <w:snapToGrid w:val="0"/>
        <w:spacing w:before="0" w:beforeLines="0" w:after="0" w:afterLines="0" w:line="360" w:lineRule="exact"/>
        <w:rPr>
          <w:rFonts w:hint="eastAsia" w:hAnsi="宋体"/>
          <w:bCs/>
          <w:sz w:val="21"/>
          <w:szCs w:val="21"/>
        </w:rPr>
      </w:pPr>
      <w:r>
        <w:rPr>
          <w:rFonts w:hint="eastAsia" w:hAnsi="宋体"/>
          <w:sz w:val="21"/>
          <w:szCs w:val="21"/>
        </w:rPr>
        <w:t>本项目通过“政府采购项目电子交易平台”实施电子化方式开评标。由代理机构主持。</w:t>
      </w:r>
    </w:p>
    <w:p>
      <w:pPr>
        <w:spacing w:line="400" w:lineRule="exact"/>
        <w:rPr>
          <w:rFonts w:hint="eastAsia" w:ascii="宋体" w:hAnsi="宋体"/>
          <w:szCs w:val="21"/>
        </w:rPr>
      </w:pPr>
      <w:r>
        <w:rPr>
          <w:rFonts w:hint="eastAsia" w:ascii="宋体" w:hAnsi="宋体"/>
          <w:szCs w:val="21"/>
        </w:rPr>
        <w:t>8.2.2</w:t>
      </w:r>
      <w:r>
        <w:rPr>
          <w:rFonts w:ascii="宋体" w:hAnsi="宋体"/>
          <w:szCs w:val="21"/>
        </w:rPr>
        <w:t>开标程序：</w:t>
      </w:r>
    </w:p>
    <w:p>
      <w:pPr>
        <w:spacing w:line="400" w:lineRule="exact"/>
        <w:rPr>
          <w:rFonts w:hint="eastAsia" w:ascii="宋体" w:hAnsi="宋体"/>
          <w:szCs w:val="21"/>
        </w:rPr>
      </w:pPr>
      <w:r>
        <w:rPr>
          <w:rFonts w:hint="eastAsia" w:ascii="宋体" w:hAnsi="宋体"/>
          <w:szCs w:val="21"/>
        </w:rPr>
        <w:t>8.2.2.</w:t>
      </w:r>
      <w:r>
        <w:rPr>
          <w:rFonts w:ascii="宋体" w:hAnsi="宋体"/>
          <w:szCs w:val="21"/>
        </w:rPr>
        <w:t>1</w:t>
      </w:r>
      <w:r>
        <w:rPr>
          <w:rFonts w:hint="eastAsia" w:ascii="宋体" w:hAnsi="宋体"/>
          <w:szCs w:val="21"/>
        </w:rPr>
        <w:t>．</w:t>
      </w:r>
      <w:r>
        <w:rPr>
          <w:rFonts w:ascii="宋体" w:hAnsi="宋体"/>
          <w:szCs w:val="21"/>
        </w:rPr>
        <w:t>开标会议开始</w:t>
      </w:r>
      <w:r>
        <w:rPr>
          <w:rFonts w:hint="eastAsia" w:ascii="宋体" w:hAnsi="宋体"/>
          <w:szCs w:val="21"/>
        </w:rPr>
        <w:t>，开启标书解密，供应商在规定时间内完成标书解密</w:t>
      </w:r>
      <w:r>
        <w:rPr>
          <w:rFonts w:ascii="宋体" w:hAnsi="宋体"/>
          <w:szCs w:val="21"/>
        </w:rPr>
        <w:t>；</w:t>
      </w:r>
    </w:p>
    <w:p>
      <w:pPr>
        <w:spacing w:line="400" w:lineRule="exact"/>
        <w:rPr>
          <w:rFonts w:hint="eastAsia" w:ascii="宋体" w:hAnsi="宋体"/>
          <w:szCs w:val="21"/>
        </w:rPr>
      </w:pPr>
      <w:r>
        <w:rPr>
          <w:rFonts w:hint="eastAsia" w:ascii="宋体" w:hAnsi="宋体"/>
          <w:szCs w:val="21"/>
        </w:rPr>
        <w:t>8.2.2.</w:t>
      </w:r>
      <w:r>
        <w:rPr>
          <w:rFonts w:hint="eastAsia" w:ascii="宋体" w:hAnsi="宋体" w:cs="宋体"/>
          <w:szCs w:val="21"/>
        </w:rPr>
        <w:t>2</w:t>
      </w:r>
      <w:r>
        <w:rPr>
          <w:rFonts w:hint="eastAsia" w:ascii="宋体" w:hAnsi="宋体"/>
          <w:szCs w:val="21"/>
        </w:rPr>
        <w:t>．本项目全程采用政采云平台进行电子招投标，依次进行资格审查、符合性审查、商务技术评审、报价评审、得分汇总、得分公布等环节</w:t>
      </w:r>
      <w:r>
        <w:rPr>
          <w:rFonts w:hint="eastAsia" w:ascii="宋体" w:hAnsi="宋体" w:cs="宋体"/>
          <w:szCs w:val="21"/>
        </w:rPr>
        <w:t xml:space="preserve">； </w:t>
      </w:r>
    </w:p>
    <w:p>
      <w:pPr>
        <w:spacing w:line="400" w:lineRule="exact"/>
        <w:rPr>
          <w:rFonts w:hint="eastAsia" w:ascii="宋体" w:hAnsi="宋体"/>
          <w:szCs w:val="21"/>
        </w:rPr>
      </w:pPr>
      <w:r>
        <w:rPr>
          <w:rFonts w:hint="eastAsia" w:ascii="宋体" w:hAnsi="宋体"/>
          <w:szCs w:val="21"/>
        </w:rPr>
        <w:t>8.2.2.</w:t>
      </w:r>
      <w:r>
        <w:rPr>
          <w:rFonts w:hint="eastAsia" w:ascii="宋体" w:hAnsi="宋体" w:cs="宋体"/>
          <w:szCs w:val="21"/>
        </w:rPr>
        <w:t>3</w:t>
      </w:r>
      <w:r>
        <w:rPr>
          <w:rFonts w:hint="eastAsia" w:ascii="宋体" w:hAnsi="宋体"/>
          <w:szCs w:val="21"/>
        </w:rPr>
        <w:t>．评审中，按程序进行询标、澄清、公布无效标情况、公布得分与中标结果等</w:t>
      </w:r>
      <w:r>
        <w:rPr>
          <w:rFonts w:hint="eastAsia" w:ascii="宋体" w:hAnsi="宋体" w:cs="宋体"/>
          <w:szCs w:val="21"/>
        </w:rPr>
        <w:t>；</w:t>
      </w:r>
    </w:p>
    <w:p>
      <w:pPr>
        <w:spacing w:line="400" w:lineRule="exact"/>
        <w:rPr>
          <w:rFonts w:hint="eastAsia" w:ascii="宋体" w:hAnsi="宋体"/>
          <w:szCs w:val="21"/>
        </w:rPr>
      </w:pPr>
      <w:r>
        <w:rPr>
          <w:rFonts w:hint="eastAsia" w:ascii="宋体" w:hAnsi="宋体"/>
          <w:szCs w:val="21"/>
        </w:rPr>
        <w:t>8.2.2.</w:t>
      </w:r>
      <w:r>
        <w:rPr>
          <w:rFonts w:hint="eastAsia" w:ascii="宋体" w:hAnsi="宋体" w:cs="宋体"/>
          <w:szCs w:val="21"/>
        </w:rPr>
        <w:t>4</w:t>
      </w:r>
      <w:r>
        <w:rPr>
          <w:rFonts w:hint="eastAsia" w:ascii="宋体" w:hAnsi="宋体"/>
          <w:szCs w:val="21"/>
        </w:rPr>
        <w:t>．投标人在开标开始时间后直至评审结果公布，供应商应当全程保持通讯正常，且全程登入“政采云”平台，备好CA锁，随时响应采购过程中的询标、澄清等，否则自行承担所有不利后果。</w:t>
      </w:r>
    </w:p>
    <w:p>
      <w:pPr>
        <w:spacing w:line="400" w:lineRule="exact"/>
        <w:rPr>
          <w:rFonts w:hint="eastAsia" w:ascii="宋体" w:hAnsi="宋体"/>
          <w:szCs w:val="21"/>
        </w:rPr>
      </w:pPr>
      <w:r>
        <w:rPr>
          <w:rFonts w:hint="eastAsia" w:ascii="宋体" w:hAnsi="宋体"/>
          <w:szCs w:val="21"/>
        </w:rPr>
        <w:t>8.2.4投标截止时间止，投标人不足三家的，不得开标，本次采购活动终止。</w:t>
      </w:r>
    </w:p>
    <w:p>
      <w:pPr>
        <w:spacing w:line="400" w:lineRule="exact"/>
        <w:rPr>
          <w:rFonts w:hint="eastAsia" w:ascii="宋体" w:hAnsi="宋体"/>
          <w:szCs w:val="21"/>
        </w:rPr>
      </w:pPr>
      <w:r>
        <w:rPr>
          <w:rFonts w:hint="eastAsia" w:ascii="宋体" w:hAnsi="宋体"/>
          <w:szCs w:val="21"/>
        </w:rPr>
        <w:t>8.2.5开标会议结束后，评标委员会进行评标；评标结束后，评标结果并不当场宣布；定标后，将在本项目指定的媒体发布中标结果公告。</w:t>
      </w:r>
    </w:p>
    <w:p>
      <w:pPr>
        <w:spacing w:line="400" w:lineRule="exact"/>
        <w:rPr>
          <w:rFonts w:hint="eastAsia" w:ascii="宋体" w:hAnsi="宋体"/>
          <w:sz w:val="24"/>
        </w:rPr>
      </w:pPr>
      <w:r>
        <w:rPr>
          <w:rFonts w:hint="eastAsia" w:ascii="宋体" w:hAnsi="宋体"/>
          <w:b/>
          <w:bCs/>
          <w:sz w:val="24"/>
        </w:rPr>
        <w:t>九、</w:t>
      </w:r>
      <w:r>
        <w:rPr>
          <w:rFonts w:hint="eastAsia" w:ascii="宋体" w:hAnsi="宋体"/>
          <w:b/>
          <w:bCs/>
          <w:sz w:val="28"/>
          <w:szCs w:val="28"/>
        </w:rPr>
        <w:t>评标</w:t>
      </w:r>
    </w:p>
    <w:p>
      <w:pPr>
        <w:spacing w:line="400" w:lineRule="exact"/>
        <w:rPr>
          <w:rFonts w:ascii="宋体" w:hAnsi="宋体"/>
          <w:szCs w:val="21"/>
        </w:rPr>
      </w:pPr>
      <w:r>
        <w:rPr>
          <w:rFonts w:hint="eastAsia" w:ascii="宋体" w:hAnsi="宋体"/>
          <w:b/>
          <w:szCs w:val="21"/>
        </w:rPr>
        <w:t>9.1评标委员会</w:t>
      </w:r>
    </w:p>
    <w:p>
      <w:pPr>
        <w:spacing w:line="400" w:lineRule="exact"/>
        <w:ind w:left="210" w:hanging="210" w:hangingChars="100"/>
        <w:rPr>
          <w:rFonts w:hint="eastAsia" w:ascii="宋体" w:hAnsi="宋体"/>
          <w:szCs w:val="21"/>
        </w:rPr>
      </w:pPr>
      <w:r>
        <w:rPr>
          <w:rFonts w:hint="eastAsia" w:ascii="宋体" w:hAnsi="宋体"/>
          <w:szCs w:val="21"/>
        </w:rPr>
        <w:t>9.1.1 受采购人的委托，采购代理机构将依法组建评标委员会，评标委员会负责评标工作。评标委员会由采购人代表和评标专家组成。评标专家将按规定在财政部门设立的评审专家库中随机抽取。评标委员会成员名单在评标结果公示之前依法保密。</w:t>
      </w:r>
    </w:p>
    <w:p>
      <w:pPr>
        <w:spacing w:line="400" w:lineRule="exact"/>
        <w:ind w:left="210" w:hanging="210" w:hangingChars="100"/>
        <w:rPr>
          <w:rFonts w:hint="eastAsia" w:ascii="宋体" w:hAnsi="宋体"/>
          <w:szCs w:val="21"/>
        </w:rPr>
      </w:pPr>
      <w:r>
        <w:rPr>
          <w:rFonts w:hint="eastAsia" w:ascii="宋体" w:hAnsi="宋体"/>
          <w:szCs w:val="21"/>
        </w:rPr>
        <w:t>9.1.2评标委员会将遵循公平、公正、科学、廉洁的原则和规定的程序进行评标，并且只依据投标文件本身对采购文件的响应情况进行评审，不考虑投标人在开标后提交的任何的补充声明、修正方案。</w:t>
      </w:r>
    </w:p>
    <w:p>
      <w:pPr>
        <w:spacing w:line="400" w:lineRule="exact"/>
        <w:rPr>
          <w:rFonts w:hint="eastAsia" w:ascii="宋体" w:hAnsi="宋体"/>
          <w:szCs w:val="21"/>
        </w:rPr>
      </w:pPr>
      <w:r>
        <w:rPr>
          <w:rFonts w:hint="eastAsia" w:ascii="宋体" w:hAnsi="宋体"/>
          <w:b/>
          <w:szCs w:val="21"/>
        </w:rPr>
        <w:t>9.2评标方法</w:t>
      </w:r>
    </w:p>
    <w:p>
      <w:pPr>
        <w:spacing w:line="400" w:lineRule="exact"/>
        <w:ind w:left="182" w:leftChars="-98" w:hanging="388" w:hangingChars="185"/>
        <w:rPr>
          <w:rFonts w:hint="eastAsia" w:ascii="宋体" w:hAnsi="宋体"/>
          <w:szCs w:val="21"/>
        </w:rPr>
      </w:pPr>
      <w:r>
        <w:rPr>
          <w:rFonts w:ascii="宋体" w:hAnsi="宋体"/>
          <w:szCs w:val="21"/>
        </w:rPr>
        <w:t xml:space="preserve">  </w:t>
      </w:r>
      <w:r>
        <w:rPr>
          <w:rFonts w:hint="eastAsia" w:ascii="宋体" w:hAnsi="宋体"/>
          <w:szCs w:val="21"/>
        </w:rPr>
        <w:t>9.2.1评标方法见第四章。</w:t>
      </w:r>
    </w:p>
    <w:p>
      <w:pPr>
        <w:spacing w:line="400" w:lineRule="exact"/>
        <w:ind w:left="-105" w:leftChars="-50" w:firstLine="105" w:firstLineChars="50"/>
        <w:rPr>
          <w:rFonts w:hint="eastAsia" w:ascii="宋体" w:hAnsi="宋体"/>
          <w:b/>
          <w:szCs w:val="21"/>
        </w:rPr>
      </w:pPr>
      <w:r>
        <w:rPr>
          <w:rFonts w:hint="eastAsia" w:ascii="宋体" w:hAnsi="宋体"/>
          <w:b/>
          <w:szCs w:val="21"/>
        </w:rPr>
        <w:t>9.3评标程序</w:t>
      </w:r>
      <w:r>
        <w:rPr>
          <w:rFonts w:ascii="宋体" w:hAnsi="宋体"/>
          <w:b/>
          <w:szCs w:val="21"/>
        </w:rPr>
        <w:t xml:space="preserve"> </w:t>
      </w:r>
    </w:p>
    <w:p>
      <w:pPr>
        <w:spacing w:line="400" w:lineRule="exact"/>
        <w:ind w:left="-105" w:leftChars="-50" w:firstLine="105" w:firstLineChars="50"/>
        <w:rPr>
          <w:rFonts w:hint="eastAsia" w:ascii="宋体" w:hAnsi="宋体"/>
          <w:szCs w:val="21"/>
        </w:rPr>
      </w:pPr>
      <w:r>
        <w:rPr>
          <w:rFonts w:hint="eastAsia" w:ascii="宋体" w:hAnsi="宋体"/>
          <w:szCs w:val="21"/>
        </w:rPr>
        <w:t>9.3.1评标程序见第四章。</w:t>
      </w:r>
      <w:r>
        <w:rPr>
          <w:rFonts w:ascii="宋体" w:hAnsi="宋体"/>
          <w:szCs w:val="21"/>
        </w:rPr>
        <w:t xml:space="preserve">  </w:t>
      </w:r>
    </w:p>
    <w:p>
      <w:pPr>
        <w:spacing w:line="400" w:lineRule="exact"/>
        <w:rPr>
          <w:rFonts w:hint="eastAsia" w:ascii="宋体" w:hAnsi="宋体"/>
          <w:b/>
          <w:szCs w:val="21"/>
        </w:rPr>
      </w:pPr>
      <w:r>
        <w:rPr>
          <w:rFonts w:hint="eastAsia" w:ascii="宋体" w:hAnsi="宋体"/>
          <w:b/>
          <w:szCs w:val="21"/>
        </w:rPr>
        <w:t>9.4推荐中标候选人：</w:t>
      </w:r>
    </w:p>
    <w:p>
      <w:pPr>
        <w:spacing w:line="400" w:lineRule="exact"/>
        <w:rPr>
          <w:rFonts w:hint="eastAsia" w:ascii="宋体" w:hAnsi="宋体"/>
          <w:szCs w:val="21"/>
        </w:rPr>
      </w:pPr>
      <w:r>
        <w:rPr>
          <w:rFonts w:hint="eastAsia" w:ascii="宋体" w:hAnsi="宋体"/>
          <w:szCs w:val="21"/>
        </w:rPr>
        <w:t>9.4.1评标委员会将按照评标结果排序，推荐中标候选人名单。中标候选人数量见前附表。</w:t>
      </w:r>
    </w:p>
    <w:p>
      <w:pPr>
        <w:spacing w:line="400" w:lineRule="exact"/>
        <w:rPr>
          <w:rFonts w:hint="eastAsia" w:ascii="宋体" w:hAnsi="宋体"/>
          <w:b/>
          <w:szCs w:val="21"/>
        </w:rPr>
      </w:pPr>
      <w:r>
        <w:rPr>
          <w:rFonts w:hint="eastAsia" w:ascii="宋体" w:hAnsi="宋体"/>
          <w:b/>
          <w:szCs w:val="21"/>
        </w:rPr>
        <w:t>9.5 评标过程保密</w:t>
      </w:r>
    </w:p>
    <w:p>
      <w:pPr>
        <w:spacing w:line="400" w:lineRule="exact"/>
        <w:ind w:left="210" w:hanging="210" w:hangingChars="100"/>
        <w:rPr>
          <w:rFonts w:hint="eastAsia" w:ascii="宋体" w:hAnsi="宋体"/>
          <w:szCs w:val="21"/>
        </w:rPr>
      </w:pPr>
      <w:r>
        <w:rPr>
          <w:rFonts w:hint="eastAsia" w:ascii="宋体" w:hAnsi="宋体"/>
          <w:szCs w:val="21"/>
        </w:rPr>
        <w:t>9.5.1中标结果公示发布之前，评标委员会名单应该保密。评标委员会成员、采购人和采购代理机构的有关参与人员应该对评标过程保密，不得向投标人或其他无关的人员透露。</w:t>
      </w:r>
    </w:p>
    <w:p>
      <w:pPr>
        <w:spacing w:line="400" w:lineRule="exact"/>
        <w:rPr>
          <w:rFonts w:hint="eastAsia" w:ascii="宋体" w:hAnsi="宋体"/>
          <w:b/>
          <w:sz w:val="24"/>
        </w:rPr>
      </w:pPr>
      <w:r>
        <w:rPr>
          <w:rFonts w:hint="eastAsia" w:ascii="宋体" w:hAnsi="宋体"/>
          <w:b/>
          <w:sz w:val="24"/>
        </w:rPr>
        <w:t>十、定标</w:t>
      </w:r>
    </w:p>
    <w:p>
      <w:pPr>
        <w:spacing w:line="400" w:lineRule="exact"/>
        <w:rPr>
          <w:rFonts w:ascii="宋体" w:hAnsi="宋体"/>
          <w:b/>
          <w:szCs w:val="21"/>
        </w:rPr>
      </w:pPr>
      <w:r>
        <w:rPr>
          <w:rFonts w:hint="eastAsia" w:ascii="宋体" w:hAnsi="宋体"/>
          <w:b/>
          <w:szCs w:val="21"/>
        </w:rPr>
        <w:t>10.1确定中标人</w:t>
      </w:r>
    </w:p>
    <w:p>
      <w:pPr>
        <w:spacing w:line="400" w:lineRule="exact"/>
        <w:rPr>
          <w:rFonts w:hint="eastAsia" w:ascii="宋体" w:hAnsi="宋体"/>
          <w:szCs w:val="21"/>
        </w:rPr>
      </w:pPr>
      <w:r>
        <w:rPr>
          <w:rFonts w:hint="eastAsia" w:ascii="宋体" w:hAnsi="宋体"/>
          <w:szCs w:val="21"/>
        </w:rPr>
        <w:t>10.1.1本项目确定中标人的规定见前附表。</w:t>
      </w:r>
    </w:p>
    <w:p>
      <w:pPr>
        <w:spacing w:line="400" w:lineRule="exact"/>
        <w:rPr>
          <w:rFonts w:hint="eastAsia" w:ascii="宋体" w:hAnsi="宋体"/>
          <w:szCs w:val="21"/>
        </w:rPr>
      </w:pPr>
      <w:r>
        <w:rPr>
          <w:rFonts w:hint="eastAsia" w:ascii="宋体" w:hAnsi="宋体"/>
          <w:szCs w:val="21"/>
        </w:rPr>
        <w:t>10.1.2采购人确定中标人的，采购代理机构应当在评标结束后2个工作日内将评标报告送采购人，采购人应当自收到评标报告之日起5个工作日内，在评标报告确定的中标候选人名单中按照顺序确定中标人。中标候选人并列的，采取随机抽取的方式确定。</w:t>
      </w:r>
    </w:p>
    <w:p>
      <w:pPr>
        <w:spacing w:line="400" w:lineRule="exact"/>
        <w:rPr>
          <w:rFonts w:hint="eastAsia" w:ascii="宋体" w:hAnsi="宋体"/>
          <w:szCs w:val="21"/>
        </w:rPr>
      </w:pPr>
      <w:r>
        <w:rPr>
          <w:rFonts w:hint="eastAsia" w:ascii="宋体" w:hAnsi="宋体"/>
          <w:szCs w:val="21"/>
        </w:rPr>
        <w:t>10.1.3采购人在收到评标报告5个工作日内未按评标报告推荐的中标候选人顺序确定中标人，又不能说明合法理由的，视同按评标报告推荐的顺序确定排名第一的中标候选人为中标人。</w:t>
      </w:r>
    </w:p>
    <w:p>
      <w:pPr>
        <w:spacing w:line="400" w:lineRule="exact"/>
        <w:rPr>
          <w:rFonts w:hint="eastAsia" w:ascii="宋体" w:hAnsi="宋体"/>
          <w:szCs w:val="21"/>
        </w:rPr>
      </w:pPr>
      <w:r>
        <w:rPr>
          <w:rFonts w:hint="eastAsia" w:ascii="宋体" w:hAnsi="宋体"/>
          <w:szCs w:val="21"/>
        </w:rPr>
        <w:t>10.1.4评标委员会受采购人事先授权委托直接确定中标人的，评标委员会在评标报告确定的中标候选人名单中按照顺序确定中标人。中标候选人并列的，采取随机抽取的方式确定。</w:t>
      </w:r>
    </w:p>
    <w:p>
      <w:pPr>
        <w:spacing w:line="400" w:lineRule="exact"/>
        <w:rPr>
          <w:rFonts w:hint="eastAsia" w:ascii="宋体" w:hAnsi="宋体"/>
          <w:szCs w:val="21"/>
        </w:rPr>
      </w:pPr>
      <w:r>
        <w:rPr>
          <w:rFonts w:hint="eastAsia" w:ascii="宋体" w:hAnsi="宋体"/>
          <w:szCs w:val="21"/>
        </w:rPr>
        <w:t>10.1.5采购人、采购代理机构自中标人确定之日起2个工作日内，在本项目指定的媒体上公告中标结果。</w:t>
      </w:r>
    </w:p>
    <w:p>
      <w:pPr>
        <w:spacing w:line="400" w:lineRule="exact"/>
        <w:rPr>
          <w:rFonts w:hint="eastAsia" w:ascii="宋体" w:hAnsi="宋体"/>
          <w:b/>
          <w:sz w:val="24"/>
        </w:rPr>
      </w:pPr>
      <w:r>
        <w:rPr>
          <w:rFonts w:hint="eastAsia" w:ascii="宋体" w:hAnsi="宋体"/>
          <w:b/>
          <w:sz w:val="24"/>
        </w:rPr>
        <w:t>十一、政府采购合同签订</w:t>
      </w:r>
    </w:p>
    <w:p>
      <w:pPr>
        <w:spacing w:line="400" w:lineRule="exact"/>
        <w:ind w:left="210" w:hanging="210" w:hangingChars="100"/>
        <w:rPr>
          <w:rFonts w:hint="eastAsia" w:ascii="宋体" w:hAnsi="宋体"/>
          <w:szCs w:val="21"/>
        </w:rPr>
      </w:pPr>
      <w:r>
        <w:rPr>
          <w:rFonts w:hint="eastAsia" w:ascii="宋体" w:hAnsi="宋体"/>
          <w:szCs w:val="21"/>
        </w:rPr>
        <w:t>11.1 政府采购合同适用民法典，采购人和供应商之间的权力和义务，应当按照平等、自愿的原则以合同方式约定。合同应当采用书面形式。政府采购合同的双方当事人不得擅自变更、中止或者终止合同。</w:t>
      </w:r>
    </w:p>
    <w:p>
      <w:pPr>
        <w:spacing w:line="400" w:lineRule="exact"/>
        <w:rPr>
          <w:rFonts w:ascii="宋体" w:hAnsi="宋体"/>
          <w:szCs w:val="21"/>
        </w:rPr>
      </w:pPr>
      <w:r>
        <w:rPr>
          <w:rFonts w:hint="eastAsia" w:ascii="宋体" w:hAnsi="宋体"/>
          <w:b/>
          <w:szCs w:val="21"/>
        </w:rPr>
        <w:t>11.2中标通知书</w:t>
      </w:r>
    </w:p>
    <w:p>
      <w:pPr>
        <w:spacing w:line="400" w:lineRule="exact"/>
        <w:ind w:left="210" w:hanging="210" w:hangingChars="100"/>
        <w:rPr>
          <w:rFonts w:hint="eastAsia" w:ascii="宋体" w:hAnsi="宋体"/>
          <w:szCs w:val="21"/>
        </w:rPr>
      </w:pPr>
      <w:r>
        <w:rPr>
          <w:rFonts w:hint="eastAsia" w:ascii="宋体" w:hAnsi="宋体"/>
          <w:szCs w:val="21"/>
        </w:rPr>
        <w:t>11.2.1在公告中标结果的同时，采购人或者采购代理机构向中标人发出中标通知书。</w:t>
      </w:r>
    </w:p>
    <w:p>
      <w:pPr>
        <w:spacing w:line="400" w:lineRule="exact"/>
        <w:rPr>
          <w:rFonts w:hint="eastAsia" w:ascii="宋体" w:hAnsi="宋体"/>
          <w:szCs w:val="21"/>
        </w:rPr>
      </w:pPr>
      <w:r>
        <w:rPr>
          <w:rFonts w:hint="eastAsia" w:ascii="宋体" w:hAnsi="宋体"/>
          <w:szCs w:val="21"/>
        </w:rPr>
        <w:t>11.2.2中标通知书发出后，采购人不得违法改变中标结果，中标人无正当理由不得放弃中标。</w:t>
      </w:r>
    </w:p>
    <w:p>
      <w:pPr>
        <w:spacing w:line="400" w:lineRule="exact"/>
        <w:rPr>
          <w:rFonts w:ascii="宋体" w:hAnsi="宋体"/>
          <w:szCs w:val="21"/>
        </w:rPr>
      </w:pPr>
      <w:r>
        <w:rPr>
          <w:rFonts w:hint="eastAsia" w:ascii="宋体" w:hAnsi="宋体"/>
          <w:b/>
          <w:szCs w:val="21"/>
        </w:rPr>
        <w:t>11.3签订合同</w:t>
      </w:r>
    </w:p>
    <w:p>
      <w:pPr>
        <w:spacing w:line="400" w:lineRule="exact"/>
        <w:rPr>
          <w:rFonts w:ascii="宋体" w:hAnsi="宋体"/>
          <w:szCs w:val="21"/>
        </w:rPr>
      </w:pPr>
      <w:r>
        <w:rPr>
          <w:rFonts w:hint="eastAsia" w:ascii="宋体" w:hAnsi="宋体"/>
          <w:szCs w:val="21"/>
        </w:rPr>
        <w:t>11.3.1采购人与中标人应当自中标通知书发出之日起最迟30日内按照采购文件、中标人投标文件和中标通知书的内容签订书面合同，根据本项目具体情况，采购人要求签订合同的具体时间见前附表，所签订的合同不得对采购文件确定的事项和中标人投标文件作实质性修改。</w:t>
      </w:r>
    </w:p>
    <w:p>
      <w:pPr>
        <w:spacing w:line="400" w:lineRule="exact"/>
        <w:ind w:left="210" w:hanging="210" w:hangingChars="100"/>
        <w:rPr>
          <w:rFonts w:hint="eastAsia" w:ascii="宋体" w:hAnsi="宋体"/>
          <w:szCs w:val="21"/>
        </w:rPr>
      </w:pPr>
      <w:r>
        <w:rPr>
          <w:rFonts w:hint="eastAsia" w:ascii="宋体" w:hAnsi="宋体"/>
          <w:szCs w:val="21"/>
        </w:rPr>
        <w:t>11.3.2采购文件、中标人的投标文件、中标通知书及评标过程中有关的澄清文件均应作为合同附件。</w:t>
      </w:r>
    </w:p>
    <w:p>
      <w:pPr>
        <w:spacing w:line="400" w:lineRule="exact"/>
        <w:ind w:left="210" w:hanging="210" w:hangingChars="100"/>
        <w:rPr>
          <w:rFonts w:hint="eastAsia" w:ascii="宋体" w:hAnsi="宋体"/>
          <w:szCs w:val="21"/>
        </w:rPr>
      </w:pPr>
      <w:r>
        <w:rPr>
          <w:rFonts w:hint="eastAsia" w:ascii="宋体" w:hAnsi="宋体"/>
          <w:szCs w:val="21"/>
        </w:rPr>
        <w:t>11.3.3 中标人因不可抗力或者自身原因拒绝与采购人签订政府采购合同的，采购人将按照前附表的规定进行处理。</w:t>
      </w:r>
    </w:p>
    <w:p>
      <w:pPr>
        <w:spacing w:line="400" w:lineRule="exact"/>
        <w:rPr>
          <w:rFonts w:hint="eastAsia" w:ascii="宋体" w:hAnsi="宋体"/>
          <w:szCs w:val="21"/>
        </w:rPr>
      </w:pPr>
      <w:r>
        <w:rPr>
          <w:rFonts w:hint="eastAsia" w:ascii="宋体" w:hAnsi="宋体"/>
          <w:b/>
          <w:szCs w:val="21"/>
        </w:rPr>
        <w:t>11.4履约保证金</w:t>
      </w:r>
    </w:p>
    <w:p>
      <w:pPr>
        <w:spacing w:line="400" w:lineRule="exact"/>
        <w:rPr>
          <w:rFonts w:hint="eastAsia" w:ascii="宋体" w:hAnsi="宋体"/>
          <w:szCs w:val="21"/>
        </w:rPr>
      </w:pPr>
      <w:r>
        <w:rPr>
          <w:rFonts w:hint="eastAsia" w:ascii="宋体" w:hAnsi="宋体"/>
          <w:szCs w:val="21"/>
        </w:rPr>
        <w:t>11.4.1 履约保证金是中标人按照采购文件要求而向采购人提交的用以保障其履行合同义务的一种担保，促使中标人全面履行与采购人订立的合同，确保合同目标的实现。中标人违约的，采购人将按照合同约定扣除其全部或部分履约保证金，或由担保人承担担保责任，如果中标人违约给采购人造成的损失超过履约保证金的，还应当依法赔偿超过部分的损失。</w:t>
      </w:r>
    </w:p>
    <w:p>
      <w:pPr>
        <w:spacing w:line="400" w:lineRule="exact"/>
        <w:rPr>
          <w:rFonts w:hint="eastAsia" w:ascii="宋体" w:hAnsi="宋体"/>
          <w:szCs w:val="21"/>
        </w:rPr>
      </w:pPr>
      <w:r>
        <w:rPr>
          <w:rFonts w:hint="eastAsia" w:ascii="宋体" w:hAnsi="宋体"/>
          <w:szCs w:val="21"/>
        </w:rPr>
        <w:t>11.4.2履约保证金的要求见前附表。</w:t>
      </w:r>
    </w:p>
    <w:p>
      <w:pPr>
        <w:spacing w:line="400" w:lineRule="exact"/>
        <w:ind w:left="88" w:hanging="88" w:hangingChars="42"/>
        <w:rPr>
          <w:rFonts w:hint="eastAsia" w:ascii="宋体" w:hAnsi="宋体"/>
          <w:szCs w:val="21"/>
        </w:rPr>
      </w:pPr>
      <w:r>
        <w:rPr>
          <w:rFonts w:hint="eastAsia" w:ascii="宋体" w:hAnsi="宋体"/>
          <w:szCs w:val="21"/>
        </w:rPr>
        <w:t>11.4.3履约保证金的有效期自合同生效之日起至合同约定的中标人义务完毕止。</w:t>
      </w:r>
    </w:p>
    <w:p>
      <w:pPr>
        <w:spacing w:line="400" w:lineRule="exact"/>
        <w:ind w:left="88" w:hanging="88" w:hangingChars="42"/>
        <w:rPr>
          <w:rFonts w:ascii="宋体" w:hAnsi="宋体"/>
          <w:szCs w:val="21"/>
        </w:rPr>
      </w:pPr>
      <w:r>
        <w:rPr>
          <w:rFonts w:hint="eastAsia" w:ascii="宋体" w:hAnsi="宋体"/>
          <w:szCs w:val="21"/>
        </w:rPr>
        <w:t>11.4.4履约保证金的退还由合同进行约定。</w:t>
      </w:r>
    </w:p>
    <w:p>
      <w:pPr>
        <w:spacing w:line="400" w:lineRule="exact"/>
        <w:ind w:left="223" w:leftChars="106"/>
        <w:rPr>
          <w:rFonts w:ascii="宋体" w:hAnsi="宋体"/>
          <w:szCs w:val="21"/>
        </w:rPr>
      </w:pPr>
      <w:r>
        <w:rPr>
          <w:rFonts w:hint="eastAsia" w:ascii="宋体" w:hAnsi="宋体"/>
          <w:szCs w:val="21"/>
        </w:rPr>
        <w:t>采购文件要求提交履约保证金，中标人不得拒绝提交。</w:t>
      </w:r>
    </w:p>
    <w:p>
      <w:pPr>
        <w:spacing w:line="400" w:lineRule="exact"/>
        <w:rPr>
          <w:rFonts w:hint="eastAsia" w:ascii="宋体" w:hAnsi="宋体"/>
          <w:b/>
          <w:sz w:val="24"/>
        </w:rPr>
      </w:pPr>
      <w:r>
        <w:rPr>
          <w:rFonts w:hint="eastAsia" w:ascii="宋体" w:hAnsi="宋体"/>
          <w:b/>
          <w:sz w:val="24"/>
        </w:rPr>
        <w:t>十二、招标代理服务收费</w:t>
      </w:r>
    </w:p>
    <w:p>
      <w:pPr>
        <w:spacing w:line="400" w:lineRule="exact"/>
        <w:rPr>
          <w:rFonts w:hint="eastAsia" w:ascii="宋体" w:hAnsi="宋体"/>
          <w:b/>
          <w:szCs w:val="21"/>
        </w:rPr>
      </w:pPr>
      <w:r>
        <w:rPr>
          <w:rFonts w:hint="eastAsia" w:ascii="宋体" w:hAnsi="宋体"/>
          <w:szCs w:val="21"/>
        </w:rPr>
        <w:t>12.1招标代理服务收费：是指采购代理机构接受采购人委托，从事编制采购文件，审查投标人资格，组织投标人踏勘现场并答疑，组织开标、评标、定标，以及提供招标前期咨询、协调合同的签订等业务所收取的费用。</w:t>
      </w:r>
    </w:p>
    <w:p>
      <w:pPr>
        <w:spacing w:line="400" w:lineRule="exact"/>
        <w:rPr>
          <w:rFonts w:hint="eastAsia" w:ascii="宋体" w:hAnsi="宋体"/>
          <w:b/>
          <w:sz w:val="24"/>
        </w:rPr>
      </w:pPr>
      <w:r>
        <w:rPr>
          <w:rFonts w:hint="eastAsia" w:ascii="宋体" w:hAnsi="宋体"/>
          <w:b/>
          <w:sz w:val="24"/>
        </w:rPr>
        <w:t>十三、落实政府采购政策的特别说明</w:t>
      </w:r>
    </w:p>
    <w:p>
      <w:pPr>
        <w:spacing w:line="400" w:lineRule="exact"/>
        <w:rPr>
          <w:rFonts w:hint="eastAsia" w:ascii="宋体" w:hAnsi="宋体"/>
          <w:szCs w:val="21"/>
        </w:rPr>
      </w:pPr>
      <w:r>
        <w:rPr>
          <w:rFonts w:hint="eastAsia" w:ascii="宋体" w:hAnsi="宋体"/>
          <w:szCs w:val="21"/>
        </w:rPr>
        <w:t>13.1本次项目将落实促进中小企业发展、扶持不发达地区和少数民族地区等政府采购政策。</w:t>
      </w:r>
    </w:p>
    <w:p>
      <w:pPr>
        <w:spacing w:line="400" w:lineRule="exact"/>
        <w:rPr>
          <w:rFonts w:ascii="宋体" w:hAnsi="宋体"/>
          <w:szCs w:val="21"/>
        </w:rPr>
      </w:pPr>
      <w:r>
        <w:rPr>
          <w:rFonts w:hint="eastAsia" w:ascii="宋体" w:hAnsi="宋体"/>
          <w:szCs w:val="21"/>
        </w:rPr>
        <w:t>13.2执行</w:t>
      </w:r>
      <w:r>
        <w:rPr>
          <w:rFonts w:hint="eastAsia" w:ascii="宋体" w:hAnsi="宋体" w:cs="宋体"/>
          <w:szCs w:val="21"/>
        </w:rPr>
        <w:t>《政府采购促进中小企业发展管理办法》（财库﹝2020﹞46号）的规定</w:t>
      </w:r>
      <w:r>
        <w:rPr>
          <w:rFonts w:hint="eastAsia" w:ascii="宋体" w:hAnsi="宋体"/>
          <w:szCs w:val="21"/>
        </w:rPr>
        <w:t>，政府采购活动中有关中小企业的相关规定如下：</w:t>
      </w:r>
    </w:p>
    <w:p>
      <w:pPr>
        <w:spacing w:line="400" w:lineRule="exact"/>
        <w:rPr>
          <w:rFonts w:hint="eastAsia" w:ascii="宋体" w:hAnsi="宋体"/>
          <w:szCs w:val="21"/>
        </w:rPr>
      </w:pPr>
      <w:r>
        <w:rPr>
          <w:rFonts w:hint="eastAsia" w:ascii="宋体" w:hAnsi="宋体"/>
          <w:szCs w:val="21"/>
        </w:rPr>
        <w:t>13.2.1参加政府采购活动的</w:t>
      </w:r>
      <w:r>
        <w:rPr>
          <w:rFonts w:ascii="宋体" w:hAnsi="宋体"/>
          <w:szCs w:val="21"/>
        </w:rPr>
        <w:t>中小企业（含中型、小型、微型企业，</w:t>
      </w:r>
      <w:r>
        <w:rPr>
          <w:rFonts w:hint="eastAsia" w:ascii="宋体" w:hAnsi="宋体"/>
          <w:szCs w:val="21"/>
        </w:rPr>
        <w:t>其他地方</w:t>
      </w:r>
      <w:r>
        <w:rPr>
          <w:rFonts w:ascii="宋体" w:hAnsi="宋体"/>
          <w:szCs w:val="21"/>
        </w:rPr>
        <w:t>同）应当同时符合以下条件：</w:t>
      </w:r>
      <w:r>
        <w:rPr>
          <w:rFonts w:ascii="宋体" w:hAnsi="宋体"/>
          <w:szCs w:val="21"/>
        </w:rPr>
        <w:br w:type="textWrapping"/>
      </w:r>
      <w:r>
        <w:rPr>
          <w:rFonts w:ascii="宋体" w:hAnsi="宋体"/>
          <w:szCs w:val="21"/>
        </w:rPr>
        <w:t>　　（一）符合中小企业划分标准</w:t>
      </w:r>
      <w:r>
        <w:rPr>
          <w:rFonts w:hint="eastAsia" w:ascii="宋体" w:hAnsi="宋体"/>
          <w:szCs w:val="21"/>
        </w:rPr>
        <w:t>（具体见工信部联企业[2011]300号）</w:t>
      </w:r>
      <w:r>
        <w:rPr>
          <w:rFonts w:ascii="宋体" w:hAnsi="宋体"/>
          <w:szCs w:val="21"/>
        </w:rPr>
        <w:t>；</w:t>
      </w:r>
      <w:r>
        <w:rPr>
          <w:rFonts w:ascii="宋体" w:hAnsi="宋体"/>
          <w:szCs w:val="21"/>
        </w:rPr>
        <w:br w:type="textWrapping"/>
      </w:r>
      <w:r>
        <w:rPr>
          <w:rFonts w:ascii="宋体" w:hAnsi="宋体"/>
          <w:szCs w:val="21"/>
        </w:rPr>
        <w:t>　　（二）提供本企业制造的货物</w:t>
      </w:r>
      <w:r>
        <w:rPr>
          <w:rFonts w:hint="eastAsia" w:ascii="宋体" w:hAnsi="宋体"/>
          <w:szCs w:val="21"/>
        </w:rPr>
        <w:t>、</w:t>
      </w:r>
      <w:r>
        <w:rPr>
          <w:rFonts w:ascii="宋体" w:hAnsi="宋体"/>
          <w:szCs w:val="21"/>
        </w:rPr>
        <w:t>承担</w:t>
      </w:r>
      <w:r>
        <w:rPr>
          <w:rFonts w:hint="eastAsia" w:ascii="宋体" w:hAnsi="宋体"/>
          <w:szCs w:val="21"/>
        </w:rPr>
        <w:t>的</w:t>
      </w:r>
      <w:r>
        <w:rPr>
          <w:rFonts w:ascii="宋体" w:hAnsi="宋体"/>
          <w:szCs w:val="21"/>
        </w:rPr>
        <w:t>工程</w:t>
      </w:r>
      <w:r>
        <w:rPr>
          <w:rFonts w:hint="eastAsia" w:ascii="宋体" w:hAnsi="宋体"/>
          <w:szCs w:val="21"/>
        </w:rPr>
        <w:t>或者</w:t>
      </w:r>
      <w:r>
        <w:rPr>
          <w:rFonts w:ascii="宋体" w:hAnsi="宋体"/>
          <w:szCs w:val="21"/>
        </w:rPr>
        <w:t>服务</w:t>
      </w:r>
      <w:r>
        <w:rPr>
          <w:rFonts w:hint="eastAsia" w:ascii="宋体" w:hAnsi="宋体"/>
          <w:szCs w:val="21"/>
        </w:rPr>
        <w:t>，</w:t>
      </w:r>
      <w:r>
        <w:rPr>
          <w:rFonts w:ascii="宋体" w:hAnsi="宋体"/>
          <w:szCs w:val="21"/>
        </w:rPr>
        <w:t>或者提供其他中小企业制造的货物。本项所称货物不包括使用大型企业注册商标的货物。</w:t>
      </w:r>
      <w:r>
        <w:rPr>
          <w:rFonts w:ascii="宋体" w:hAnsi="宋体"/>
          <w:szCs w:val="21"/>
        </w:rPr>
        <w:br w:type="textWrapping"/>
      </w:r>
      <w:r>
        <w:rPr>
          <w:rFonts w:ascii="宋体" w:hAnsi="宋体"/>
          <w:szCs w:val="21"/>
        </w:rPr>
        <w:t>　　小型、微型企业提供中型企业制造的货物的，视同为中型企业。</w:t>
      </w:r>
    </w:p>
    <w:p>
      <w:pPr>
        <w:spacing w:line="400" w:lineRule="exact"/>
        <w:rPr>
          <w:rFonts w:hint="eastAsia" w:ascii="宋体" w:hAnsi="宋体"/>
          <w:szCs w:val="21"/>
        </w:rPr>
      </w:pPr>
      <w:r>
        <w:rPr>
          <w:rFonts w:hint="eastAsia" w:ascii="宋体" w:hAnsi="宋体"/>
          <w:szCs w:val="21"/>
        </w:rPr>
        <w:t xml:space="preserve">13.2.2 </w:t>
      </w:r>
      <w:r>
        <w:rPr>
          <w:rFonts w:ascii="宋体" w:hAnsi="宋体"/>
          <w:szCs w:val="21"/>
        </w:rPr>
        <w:t>参加政府采购活动的中小企业应当提供《中小企业声明函》（</w:t>
      </w:r>
      <w:r>
        <w:rPr>
          <w:rFonts w:hint="eastAsia" w:ascii="宋体" w:hAnsi="宋体"/>
          <w:szCs w:val="21"/>
        </w:rPr>
        <w:t>格式</w:t>
      </w:r>
      <w:r>
        <w:rPr>
          <w:rFonts w:ascii="宋体" w:hAnsi="宋体"/>
          <w:szCs w:val="21"/>
        </w:rPr>
        <w:t>见附件）。</w:t>
      </w:r>
    </w:p>
    <w:p>
      <w:pPr>
        <w:spacing w:line="400" w:lineRule="exact"/>
        <w:rPr>
          <w:rFonts w:hint="eastAsia" w:ascii="宋体" w:hAnsi="宋体"/>
          <w:szCs w:val="21"/>
        </w:rPr>
      </w:pPr>
      <w:r>
        <w:rPr>
          <w:rFonts w:hint="eastAsia" w:ascii="宋体" w:hAnsi="宋体"/>
          <w:szCs w:val="21"/>
        </w:rPr>
        <w:t>13.2.3</w:t>
      </w:r>
      <w:r>
        <w:rPr>
          <w:rFonts w:ascii="宋体" w:hAnsi="宋体"/>
          <w:szCs w:val="21"/>
        </w:rPr>
        <w:t>对于非专门面向中小企业的项目，对小微企业的价格</w:t>
      </w:r>
      <w:r>
        <w:rPr>
          <w:rFonts w:hint="eastAsia" w:ascii="宋体" w:hAnsi="宋体"/>
          <w:szCs w:val="21"/>
        </w:rPr>
        <w:t>应</w:t>
      </w:r>
      <w:r>
        <w:rPr>
          <w:rFonts w:ascii="宋体" w:hAnsi="宋体"/>
          <w:szCs w:val="21"/>
        </w:rPr>
        <w:t>给予10%的扣除，用扣除后的价格参与评审</w:t>
      </w:r>
      <w:r>
        <w:rPr>
          <w:rFonts w:hint="eastAsia" w:ascii="宋体" w:hAnsi="宋体"/>
          <w:szCs w:val="21"/>
        </w:rPr>
        <w:t>。</w:t>
      </w:r>
      <w:r>
        <w:rPr>
          <w:rFonts w:ascii="宋体" w:hAnsi="宋体"/>
          <w:szCs w:val="21"/>
        </w:rPr>
        <w:t>具体扣除比例</w:t>
      </w:r>
      <w:r>
        <w:rPr>
          <w:rFonts w:hint="eastAsia" w:ascii="宋体" w:hAnsi="宋体"/>
          <w:szCs w:val="21"/>
        </w:rPr>
        <w:t>具体见第四章。</w:t>
      </w:r>
    </w:p>
    <w:p>
      <w:pPr>
        <w:spacing w:line="400" w:lineRule="exact"/>
        <w:rPr>
          <w:rFonts w:hint="eastAsia" w:ascii="宋体" w:hAnsi="宋体" w:cs="宋体"/>
          <w:kern w:val="0"/>
          <w:szCs w:val="21"/>
        </w:rPr>
      </w:pPr>
      <w:r>
        <w:rPr>
          <w:rFonts w:hint="eastAsia" w:ascii="宋体" w:hAnsi="宋体"/>
          <w:szCs w:val="21"/>
        </w:rPr>
        <w:t>13.2.4采购活动过程中，对供应商的“中小企业”资格认定，以供应商提交的《中小企业声明函》为准，供应商必须实事求是地提交声明函，如有虚假，将依法承担法律责任。</w:t>
      </w:r>
      <w:r>
        <w:rPr>
          <w:rFonts w:hint="eastAsia" w:ascii="宋体" w:hAnsi="宋体" w:cs="宋体"/>
          <w:kern w:val="0"/>
          <w:szCs w:val="21"/>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400" w:lineRule="exact"/>
        <w:rPr>
          <w:rFonts w:hint="eastAsia" w:ascii="宋体" w:hAnsi="宋体"/>
          <w:szCs w:val="21"/>
        </w:rPr>
      </w:pPr>
      <w:r>
        <w:rPr>
          <w:rFonts w:hint="eastAsia" w:ascii="宋体" w:hAnsi="宋体" w:cs="宋体"/>
          <w:kern w:val="0"/>
          <w:szCs w:val="21"/>
        </w:rPr>
        <w:t>13.2.5</w:t>
      </w:r>
      <w:r>
        <w:rPr>
          <w:rFonts w:hint="eastAsia" w:ascii="宋体" w:hAnsi="宋体"/>
          <w:szCs w:val="21"/>
        </w:rPr>
        <w:t>《中小企业声明函》由参加投标的供应商提交，如供应商为代理商，须自行采集制造商的中小企业划分类型信息填入相应栏目并对其真实性负责。</w:t>
      </w:r>
    </w:p>
    <w:p>
      <w:pPr>
        <w:spacing w:line="400" w:lineRule="exact"/>
        <w:rPr>
          <w:rFonts w:hint="eastAsia" w:ascii="宋体" w:hAnsi="宋体" w:cs="宋体"/>
          <w:kern w:val="0"/>
          <w:szCs w:val="21"/>
        </w:rPr>
      </w:pPr>
      <w:r>
        <w:rPr>
          <w:rFonts w:hint="eastAsia" w:ascii="宋体" w:hAnsi="宋体"/>
          <w:szCs w:val="21"/>
        </w:rPr>
        <w:t>13.3 执行财政部、司法部《关于政府采购支持监狱企业发展有关问题的通知》。</w:t>
      </w:r>
      <w:r>
        <w:rPr>
          <w:rFonts w:hint="eastAsia" w:ascii="宋体" w:hAnsi="宋体" w:cs="宋体"/>
          <w:kern w:val="0"/>
          <w:szCs w:val="21"/>
        </w:rPr>
        <w:t>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hint="eastAsia" w:ascii="宋体" w:hAnsi="宋体" w:cs="宋体"/>
          <w:kern w:val="0"/>
          <w:szCs w:val="21"/>
        </w:rPr>
      </w:pPr>
      <w:r>
        <w:rPr>
          <w:rFonts w:hint="eastAsia" w:ascii="宋体" w:hAnsi="宋体"/>
          <w:szCs w:val="21"/>
        </w:rPr>
        <w:t>13.4执行《三部门联合发布关于促进残疾人就业政府采购政策的通知》,</w:t>
      </w:r>
      <w:r>
        <w:rPr>
          <w:rFonts w:hint="eastAsia" w:ascii="宋体" w:hAnsi="宋体" w:cs="宋体"/>
          <w:kern w:val="0"/>
          <w:szCs w:val="21"/>
        </w:rPr>
        <w:t xml:space="preserve"> 在政府采购活动中，残疾人福利性单位视同小型、微型企业，享受评审中价格扣除等政府采购促进中小企业发展的政府采购政策，残疾人福利性单位参加政府采购活动时，应当提供《残疾人福利性单位声明函</w:t>
      </w:r>
      <w:r>
        <w:rPr>
          <w:rFonts w:hint="eastAsia" w:ascii="宋体" w:hAnsi="宋体"/>
          <w:szCs w:val="21"/>
        </w:rPr>
        <w:t>》,并对声明的真实性负责，</w:t>
      </w:r>
      <w:r>
        <w:rPr>
          <w:rFonts w:hint="eastAsia" w:ascii="宋体" w:hAnsi="宋体" w:cs="宋体"/>
          <w:kern w:val="0"/>
          <w:szCs w:val="21"/>
        </w:rPr>
        <w:t>未能提供的不予认可。</w:t>
      </w:r>
    </w:p>
    <w:p>
      <w:pPr>
        <w:spacing w:line="400" w:lineRule="exact"/>
        <w:rPr>
          <w:rFonts w:hint="eastAsia" w:ascii="宋体" w:hAnsi="宋体"/>
          <w:szCs w:val="21"/>
        </w:rPr>
      </w:pPr>
      <w:r>
        <w:rPr>
          <w:rFonts w:hint="eastAsia" w:ascii="宋体" w:hAnsi="宋体"/>
          <w:szCs w:val="21"/>
        </w:rPr>
        <w:t>十四、对供应商质疑的有关规定:</w:t>
      </w:r>
    </w:p>
    <w:p>
      <w:pPr>
        <w:spacing w:line="400" w:lineRule="exact"/>
        <w:rPr>
          <w:rFonts w:hint="eastAsia" w:ascii="宋体" w:hAnsi="宋体"/>
          <w:szCs w:val="21"/>
        </w:rPr>
      </w:pPr>
      <w:r>
        <w:rPr>
          <w:rFonts w:hint="eastAsia" w:ascii="宋体" w:hAnsi="宋体"/>
          <w:szCs w:val="21"/>
        </w:rPr>
        <w:t>14.1供应商认为采购文件、采购过程、中标或者成交结果使自己的权益受到损害的，应当在依法获取采购文件或者采购文件公告期限届满之日起7个工作日内向采购人、采购代理机构提出质疑。供应商应当在法定质疑期内一次性提出针对同一采购程序环节的质疑。</w:t>
      </w:r>
    </w:p>
    <w:p>
      <w:pPr>
        <w:spacing w:line="400" w:lineRule="exact"/>
        <w:rPr>
          <w:rFonts w:hint="eastAsia" w:ascii="宋体" w:hAnsi="宋体"/>
          <w:szCs w:val="21"/>
        </w:rPr>
      </w:pPr>
      <w:r>
        <w:rPr>
          <w:rFonts w:hint="eastAsia" w:ascii="宋体" w:hAnsi="宋体"/>
          <w:szCs w:val="21"/>
        </w:rPr>
        <w:t>14.2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投标文件</w:t>
      </w:r>
      <w:r>
        <w:rPr>
          <w:rFonts w:ascii="宋体" w:hAnsi="宋体"/>
          <w:szCs w:val="21"/>
        </w:rPr>
        <w:t>的供应商，视为与采购结果没有利害关系，不得就采购响应截止时间后的采购过程、采购结果提出质疑。</w:t>
      </w:r>
    </w:p>
    <w:p>
      <w:pPr>
        <w:spacing w:line="400" w:lineRule="exact"/>
        <w:rPr>
          <w:rFonts w:hint="eastAsia" w:ascii="宋体" w:hAnsi="宋体"/>
          <w:szCs w:val="21"/>
        </w:rPr>
      </w:pPr>
      <w:r>
        <w:rPr>
          <w:rFonts w:hint="eastAsia" w:ascii="宋体" w:hAnsi="宋体"/>
          <w:szCs w:val="21"/>
        </w:rPr>
        <w:t>14.3 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rPr>
          <w:rFonts w:hint="eastAsia" w:ascii="宋体" w:hAnsi="宋体"/>
          <w:szCs w:val="21"/>
        </w:rPr>
      </w:pPr>
      <w:r>
        <w:rPr>
          <w:rFonts w:hint="eastAsia" w:ascii="宋体" w:hAnsi="宋体"/>
          <w:szCs w:val="21"/>
        </w:rPr>
        <w:t>14.4供应商质疑实行实名制，质疑函应当署名，供应商为自然人的，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pPr>
        <w:spacing w:line="400" w:lineRule="exact"/>
        <w:rPr>
          <w:rFonts w:hint="eastAsia" w:ascii="宋体" w:hAnsi="宋体"/>
          <w:szCs w:val="21"/>
        </w:rPr>
      </w:pPr>
      <w:r>
        <w:rPr>
          <w:rFonts w:hint="eastAsia" w:ascii="宋体" w:hAnsi="宋体"/>
          <w:szCs w:val="21"/>
        </w:rPr>
        <w:t>14.5采购人、采购代理机构接收质疑函的方式：只接收供应商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pPr>
        <w:spacing w:line="400" w:lineRule="exact"/>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pPr>
        <w:spacing w:line="400" w:lineRule="exact"/>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时间（以邮戳时间或快递公司收件时间为准）。</w:t>
      </w:r>
    </w:p>
    <w:p>
      <w:pPr>
        <w:spacing w:line="400" w:lineRule="exact"/>
        <w:rPr>
          <w:rFonts w:hint="eastAsia" w:ascii="宋体" w:hAnsi="宋体"/>
          <w:szCs w:val="21"/>
        </w:rPr>
      </w:pPr>
      <w:r>
        <w:rPr>
          <w:rFonts w:hint="eastAsia" w:ascii="宋体" w:hAnsi="宋体"/>
          <w:szCs w:val="21"/>
        </w:rPr>
        <w:t>14.6采购人、采购代理机构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pPr>
        <w:spacing w:line="400" w:lineRule="exact"/>
        <w:rPr>
          <w:rFonts w:hint="eastAsia" w:ascii="宋体" w:hAnsi="宋体"/>
          <w:szCs w:val="21"/>
        </w:rPr>
      </w:pPr>
      <w:r>
        <w:rPr>
          <w:rFonts w:hint="eastAsia" w:ascii="宋体" w:hAnsi="宋体"/>
          <w:szCs w:val="21"/>
        </w:rPr>
        <w:t>14.7 采购人、采购代理机构接收质疑函的联系人、联系电话和通讯地址等信息详见采购公告。</w:t>
      </w: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spacing w:line="400" w:lineRule="exact"/>
        <w:jc w:val="center"/>
        <w:rPr>
          <w:rFonts w:hint="eastAsia" w:ascii="宋体" w:hAnsi="宋体"/>
          <w:b/>
          <w:sz w:val="24"/>
        </w:rPr>
      </w:pPr>
    </w:p>
    <w:p>
      <w:pPr>
        <w:pStyle w:val="2"/>
        <w:rPr>
          <w:rFonts w:hint="eastAsia" w:hAnsi="宋体"/>
          <w:lang w:val="en-US" w:eastAsia="zh-CN"/>
        </w:rPr>
      </w:pPr>
    </w:p>
    <w:p>
      <w:pPr>
        <w:spacing w:line="400" w:lineRule="exact"/>
        <w:jc w:val="center"/>
        <w:rPr>
          <w:rFonts w:hint="eastAsia" w:ascii="宋体" w:hAnsi="宋体"/>
          <w:b/>
          <w:sz w:val="24"/>
        </w:rPr>
      </w:pPr>
    </w:p>
    <w:p>
      <w:pPr>
        <w:spacing w:line="400" w:lineRule="exact"/>
        <w:rPr>
          <w:rFonts w:hint="eastAsia" w:ascii="宋体" w:hAnsi="宋体"/>
          <w:b/>
          <w:sz w:val="24"/>
        </w:rPr>
      </w:pPr>
    </w:p>
    <w:p>
      <w:pPr>
        <w:pStyle w:val="3"/>
        <w:rPr>
          <w:rFonts w:hint="eastAsia" w:hAnsi="宋体"/>
        </w:rPr>
      </w:pPr>
      <w:bookmarkStart w:id="30" w:name="_Toc529882433"/>
      <w:r>
        <w:rPr>
          <w:rFonts w:hint="eastAsia" w:hAnsi="宋体"/>
        </w:rPr>
        <w:t>第四章  评标方法及评标标准</w:t>
      </w:r>
      <w:bookmarkEnd w:id="30"/>
    </w:p>
    <w:p>
      <w:pPr>
        <w:spacing w:line="360" w:lineRule="exact"/>
        <w:ind w:firstLine="420" w:firstLineChars="200"/>
        <w:rPr>
          <w:rFonts w:hint="eastAsia" w:ascii="宋体" w:hAnsi="宋体"/>
          <w:szCs w:val="21"/>
        </w:rPr>
      </w:pPr>
      <w:r>
        <w:rPr>
          <w:rFonts w:hint="eastAsia" w:ascii="宋体" w:hAnsi="宋体"/>
          <w:szCs w:val="21"/>
        </w:rPr>
        <w:t>为公正、公平、科学地选择中标人，根据《中华人民共和国政府采购法》等有关法律法规的规定，并结合本项目的实际，制定本评标方法及评标标准。</w:t>
      </w:r>
    </w:p>
    <w:p>
      <w:pPr>
        <w:spacing w:line="360" w:lineRule="exact"/>
        <w:rPr>
          <w:rFonts w:hint="eastAsia" w:ascii="宋体" w:hAnsi="宋体"/>
          <w:b/>
          <w:bCs/>
          <w:szCs w:val="21"/>
        </w:rPr>
      </w:pPr>
      <w:r>
        <w:rPr>
          <w:rFonts w:hint="eastAsia" w:ascii="宋体" w:hAnsi="宋体"/>
          <w:b/>
          <w:bCs/>
          <w:szCs w:val="21"/>
        </w:rPr>
        <w:t>一、总则</w:t>
      </w:r>
    </w:p>
    <w:p>
      <w:pPr>
        <w:spacing w:line="360" w:lineRule="exact"/>
        <w:rPr>
          <w:rFonts w:ascii="宋体" w:hAnsi="宋体"/>
          <w:szCs w:val="21"/>
        </w:rPr>
      </w:pPr>
      <w:r>
        <w:rPr>
          <w:rFonts w:hint="eastAsia" w:ascii="宋体" w:hAnsi="宋体"/>
          <w:szCs w:val="21"/>
        </w:rPr>
        <w:t>1、本项目评标方法：综合评分法。</w:t>
      </w:r>
    </w:p>
    <w:p>
      <w:pPr>
        <w:spacing w:line="360" w:lineRule="exact"/>
        <w:rPr>
          <w:rFonts w:hint="eastAsia" w:ascii="宋体" w:hAnsi="宋体"/>
          <w:szCs w:val="21"/>
        </w:rPr>
      </w:pPr>
      <w:r>
        <w:rPr>
          <w:rFonts w:hint="eastAsia" w:ascii="宋体" w:hAnsi="宋体"/>
          <w:szCs w:val="21"/>
        </w:rPr>
        <w:t>2、开标顺序为先开资信商务技术文件，资信商务技术文件评审结束后再开报价文件，然后进行报价文件评议并汇总。</w:t>
      </w:r>
    </w:p>
    <w:p>
      <w:pPr>
        <w:spacing w:line="360" w:lineRule="exact"/>
        <w:rPr>
          <w:rFonts w:hint="eastAsia" w:ascii="宋体" w:hAnsi="宋体"/>
          <w:szCs w:val="21"/>
        </w:rPr>
      </w:pPr>
      <w:r>
        <w:rPr>
          <w:rFonts w:hint="eastAsia" w:ascii="宋体" w:hAnsi="宋体"/>
          <w:szCs w:val="21"/>
        </w:rPr>
        <w:t>3、综合评分总分为100分，由资信商务技术分、投标报价分二部分组成，具体分值见评标标准。</w:t>
      </w:r>
    </w:p>
    <w:p>
      <w:pPr>
        <w:spacing w:line="360" w:lineRule="exact"/>
        <w:rPr>
          <w:rFonts w:hint="eastAsia" w:ascii="宋体" w:hAnsi="宋体"/>
          <w:szCs w:val="21"/>
        </w:rPr>
      </w:pPr>
      <w:r>
        <w:rPr>
          <w:rFonts w:hint="eastAsia" w:ascii="宋体" w:hAnsi="宋体"/>
          <w:szCs w:val="21"/>
        </w:rPr>
        <w:t>4、评标委员会成员根据采购文件规定的评标程序、评标方法和评标标准对各投标人进行独立评审，对各投标人的综合评分(最终得分)=资信商务技术分+投标报价分。</w:t>
      </w:r>
    </w:p>
    <w:p>
      <w:pPr>
        <w:spacing w:line="360" w:lineRule="exact"/>
        <w:rPr>
          <w:rFonts w:hint="eastAsia" w:ascii="宋体" w:hAnsi="宋体"/>
          <w:szCs w:val="21"/>
        </w:rPr>
      </w:pPr>
      <w:r>
        <w:rPr>
          <w:rFonts w:hint="eastAsia" w:ascii="宋体" w:hAnsi="宋体"/>
          <w:szCs w:val="21"/>
        </w:rPr>
        <w:t>5、各投标人最终得分：计算各评标委员会成员对各投标人的综合评分的算术平均值（四舍五入后保留两位小数）。</w:t>
      </w:r>
    </w:p>
    <w:p>
      <w:pPr>
        <w:spacing w:line="360" w:lineRule="exact"/>
        <w:rPr>
          <w:rFonts w:hint="eastAsia" w:ascii="宋体" w:hAnsi="宋体"/>
          <w:szCs w:val="21"/>
        </w:rPr>
      </w:pPr>
      <w:r>
        <w:rPr>
          <w:rFonts w:hint="eastAsia" w:ascii="宋体" w:hAnsi="宋体"/>
          <w:szCs w:val="21"/>
        </w:rPr>
        <w:t>6、评标结果排序：按照各投标人最终得分由高到低顺序排列；得分相同的，按投标报价由低到高顺序排列；最终得分且投标报价相同则抽签决定相对排序。</w:t>
      </w:r>
    </w:p>
    <w:p>
      <w:pPr>
        <w:spacing w:line="360" w:lineRule="exact"/>
        <w:rPr>
          <w:rFonts w:hint="eastAsia" w:ascii="宋体" w:hAnsi="宋体"/>
          <w:szCs w:val="21"/>
        </w:rPr>
      </w:pPr>
      <w:r>
        <w:rPr>
          <w:rFonts w:hint="eastAsia" w:ascii="宋体" w:hAnsi="宋体"/>
          <w:szCs w:val="21"/>
        </w:rPr>
        <w:t>7、确定中标候选人名单：按照采购文件规定的中标候选人数量确定中标候选人名单，按照评标结果排序，最终得分最高的投标人为排名第一的中标候选人。</w:t>
      </w:r>
    </w:p>
    <w:p>
      <w:pPr>
        <w:spacing w:line="360" w:lineRule="exact"/>
        <w:rPr>
          <w:rFonts w:hint="eastAsia" w:ascii="宋体" w:hAnsi="宋体"/>
          <w:b/>
          <w:bCs/>
          <w:szCs w:val="21"/>
        </w:rPr>
      </w:pPr>
      <w:r>
        <w:rPr>
          <w:rFonts w:hint="eastAsia" w:ascii="宋体" w:hAnsi="宋体"/>
          <w:b/>
          <w:bCs/>
          <w:szCs w:val="21"/>
        </w:rPr>
        <w:t>二、政府采购政策的具体落实</w:t>
      </w:r>
    </w:p>
    <w:p>
      <w:pPr>
        <w:spacing w:line="360" w:lineRule="exact"/>
        <w:rPr>
          <w:rFonts w:hint="eastAsia" w:ascii="宋体" w:hAnsi="宋体"/>
          <w:szCs w:val="21"/>
        </w:rPr>
      </w:pPr>
      <w:r>
        <w:rPr>
          <w:rFonts w:hint="eastAsia" w:ascii="宋体" w:hAnsi="宋体"/>
          <w:szCs w:val="21"/>
        </w:rPr>
        <w:t>1、本项目为非专门面向中小企业，本次评标将</w:t>
      </w:r>
      <w:r>
        <w:rPr>
          <w:rFonts w:ascii="宋体" w:hAnsi="宋体"/>
          <w:szCs w:val="21"/>
        </w:rPr>
        <w:t>对</w:t>
      </w:r>
      <w:r>
        <w:rPr>
          <w:rFonts w:hint="eastAsia" w:ascii="宋体" w:hAnsi="宋体"/>
          <w:szCs w:val="21"/>
        </w:rPr>
        <w:t>中小企业声明函满足采购文件要求的</w:t>
      </w:r>
      <w:r>
        <w:rPr>
          <w:rFonts w:ascii="宋体" w:hAnsi="宋体"/>
          <w:szCs w:val="21"/>
        </w:rPr>
        <w:t>小微企业的价格给予</w:t>
      </w:r>
      <w:r>
        <w:rPr>
          <w:rFonts w:hint="eastAsia" w:ascii="宋体" w:hAnsi="宋体"/>
          <w:szCs w:val="21"/>
          <w:u w:val="single"/>
        </w:rPr>
        <w:t>10</w:t>
      </w:r>
      <w:r>
        <w:rPr>
          <w:rFonts w:ascii="宋体" w:hAnsi="宋体"/>
          <w:szCs w:val="21"/>
        </w:rPr>
        <w:t>%的扣除，用扣除后的价格参与评审</w:t>
      </w:r>
      <w:r>
        <w:rPr>
          <w:rFonts w:hint="eastAsia" w:ascii="宋体" w:hAnsi="宋体"/>
          <w:szCs w:val="21"/>
        </w:rPr>
        <w:t>。价格扣除只用于评审过程，如中标，中标价格仍按照其投标价格进行公示。</w:t>
      </w:r>
    </w:p>
    <w:p>
      <w:pPr>
        <w:spacing w:line="360" w:lineRule="exact"/>
        <w:rPr>
          <w:rFonts w:hint="eastAsia" w:ascii="宋体" w:hAnsi="宋体"/>
          <w:b/>
          <w:bCs/>
          <w:szCs w:val="21"/>
        </w:rPr>
      </w:pPr>
      <w:r>
        <w:rPr>
          <w:rFonts w:hint="eastAsia" w:ascii="宋体" w:hAnsi="宋体"/>
          <w:b/>
          <w:bCs/>
          <w:szCs w:val="21"/>
        </w:rPr>
        <w:t>三、评标委员会须知和评标过程处理原则</w:t>
      </w:r>
    </w:p>
    <w:p>
      <w:pPr>
        <w:spacing w:line="360" w:lineRule="exact"/>
        <w:rPr>
          <w:rFonts w:hint="eastAsia" w:ascii="宋体" w:hAnsi="宋体"/>
          <w:szCs w:val="21"/>
        </w:rPr>
      </w:pPr>
      <w:r>
        <w:rPr>
          <w:rFonts w:hint="eastAsia" w:ascii="宋体" w:hAnsi="宋体"/>
          <w:szCs w:val="21"/>
        </w:rPr>
        <w:t>1、评标专家发现本人与参加采购活动的供应商有利害关系的,应当主动提出回避。评标专家与参加采购活动的供应商存在下列利害关系之一的,应当回避:</w:t>
      </w:r>
    </w:p>
    <w:p>
      <w:pPr>
        <w:spacing w:line="360" w:lineRule="exact"/>
        <w:ind w:firstLine="420" w:firstLineChars="200"/>
        <w:rPr>
          <w:rFonts w:hint="eastAsia" w:ascii="宋体" w:hAnsi="宋体"/>
          <w:szCs w:val="21"/>
        </w:rPr>
      </w:pPr>
      <w:r>
        <w:rPr>
          <w:rFonts w:hint="eastAsia" w:ascii="宋体" w:hAnsi="宋体"/>
          <w:szCs w:val="21"/>
        </w:rPr>
        <w:t>(一)参加采购活动前三年内,与供应商存在劳动关系,或者担任过供应商的董事、监事,或者是供应商的控股股东或实际控制人;</w:t>
      </w:r>
    </w:p>
    <w:p>
      <w:pPr>
        <w:spacing w:line="360" w:lineRule="exact"/>
        <w:ind w:firstLine="420" w:firstLineChars="200"/>
        <w:rPr>
          <w:rFonts w:hint="eastAsia" w:ascii="宋体" w:hAnsi="宋体"/>
          <w:szCs w:val="21"/>
        </w:rPr>
      </w:pPr>
      <w:r>
        <w:rPr>
          <w:rFonts w:hint="eastAsia" w:ascii="宋体" w:hAnsi="宋体"/>
          <w:szCs w:val="21"/>
        </w:rPr>
        <w:t>(二)与供应商的法定代表人或者负责人有夫妻、直系血亲、三代以内旁系血亲或者近姻亲关系;</w:t>
      </w:r>
    </w:p>
    <w:p>
      <w:pPr>
        <w:spacing w:line="360" w:lineRule="exact"/>
        <w:ind w:firstLine="420" w:firstLineChars="200"/>
        <w:rPr>
          <w:rFonts w:hint="eastAsia" w:ascii="宋体" w:hAnsi="宋体"/>
          <w:szCs w:val="21"/>
        </w:rPr>
      </w:pPr>
      <w:r>
        <w:rPr>
          <w:rFonts w:hint="eastAsia" w:ascii="宋体" w:hAnsi="宋体"/>
          <w:szCs w:val="21"/>
        </w:rPr>
        <w:t>(三)与供应商有其他可能影响政府采购活动公平、公正进行的关系。</w:t>
      </w:r>
    </w:p>
    <w:p>
      <w:pPr>
        <w:spacing w:line="360" w:lineRule="exact"/>
        <w:rPr>
          <w:rFonts w:hint="eastAsia" w:ascii="宋体" w:hAnsi="宋体"/>
          <w:szCs w:val="21"/>
        </w:rPr>
      </w:pPr>
      <w:r>
        <w:rPr>
          <w:rFonts w:hint="eastAsia" w:ascii="宋体" w:hAnsi="宋体"/>
          <w:szCs w:val="21"/>
        </w:rPr>
        <w:t>2、除法律法规规定的情形外,评标专家对本单位的政府采购项目只能作为采购人代表参与评审活动，未被授权为采购人代表的，应当回避。</w:t>
      </w:r>
    </w:p>
    <w:p>
      <w:pPr>
        <w:spacing w:line="360" w:lineRule="exact"/>
        <w:rPr>
          <w:rFonts w:hint="eastAsia" w:ascii="宋体" w:hAnsi="宋体"/>
          <w:szCs w:val="21"/>
        </w:rPr>
      </w:pPr>
      <w:r>
        <w:rPr>
          <w:rFonts w:hint="eastAsia" w:ascii="宋体" w:hAnsi="宋体"/>
          <w:szCs w:val="21"/>
        </w:rPr>
        <w:t>3、本项目主管部门或者行政监督部门的人员不能做为评标专家参与评审，应当回避。</w:t>
      </w:r>
    </w:p>
    <w:p>
      <w:pPr>
        <w:spacing w:line="360" w:lineRule="exact"/>
        <w:rPr>
          <w:rFonts w:hint="eastAsia" w:ascii="宋体" w:hAnsi="宋体"/>
          <w:szCs w:val="21"/>
        </w:rPr>
      </w:pPr>
      <w:r>
        <w:rPr>
          <w:rFonts w:hint="eastAsia" w:ascii="宋体" w:hAnsi="宋体"/>
          <w:szCs w:val="21"/>
        </w:rPr>
        <w:t>4、出现评标专家缺席、回避等情形导致评标现场专家数量不符合规定的,采购人或者采购代理机构应当及时补抽评审专家,或者经采购人主管预算单位同意自行选定补足评审专家。</w:t>
      </w:r>
    </w:p>
    <w:p>
      <w:pPr>
        <w:spacing w:line="360" w:lineRule="exact"/>
        <w:rPr>
          <w:rFonts w:hint="eastAsia" w:ascii="宋体" w:hAnsi="宋体"/>
          <w:szCs w:val="21"/>
        </w:rPr>
      </w:pPr>
      <w:r>
        <w:rPr>
          <w:rFonts w:hint="eastAsia" w:ascii="宋体" w:hAnsi="宋体"/>
          <w:szCs w:val="21"/>
        </w:rPr>
        <w:t>5、评标专家应当严格遵守评审工作纪律,按照客观、公正、审慎的原则,根据采购文件规定的评审程序、评审方法和评审标准进行独立评审。</w:t>
      </w:r>
    </w:p>
    <w:p>
      <w:pPr>
        <w:spacing w:line="360" w:lineRule="exact"/>
        <w:rPr>
          <w:rFonts w:hint="eastAsia" w:ascii="宋体" w:hAnsi="宋体"/>
          <w:szCs w:val="21"/>
        </w:rPr>
      </w:pPr>
      <w:r>
        <w:rPr>
          <w:rFonts w:hint="eastAsia" w:ascii="宋体" w:hAnsi="宋体"/>
          <w:szCs w:val="21"/>
        </w:rPr>
        <w:t>6、通过资格审查的合格投标人不足三家的，不得评标。</w:t>
      </w:r>
    </w:p>
    <w:p>
      <w:pPr>
        <w:spacing w:line="360" w:lineRule="exact"/>
        <w:rPr>
          <w:rFonts w:hint="eastAsia" w:ascii="宋体" w:hAnsi="宋体"/>
          <w:szCs w:val="21"/>
        </w:rPr>
      </w:pPr>
      <w:r>
        <w:rPr>
          <w:rFonts w:hint="eastAsia" w:ascii="宋体" w:hAnsi="宋体"/>
          <w:szCs w:val="21"/>
        </w:rPr>
        <w:t>7、通过符合性审查的有效投标人不足三家的，不得进入下一步评标程序。</w:t>
      </w:r>
    </w:p>
    <w:p>
      <w:pPr>
        <w:spacing w:line="360" w:lineRule="exact"/>
        <w:rPr>
          <w:rFonts w:hint="eastAsia" w:ascii="宋体" w:hAnsi="宋体"/>
          <w:szCs w:val="21"/>
        </w:rPr>
      </w:pPr>
      <w:r>
        <w:rPr>
          <w:rFonts w:hint="eastAsia" w:ascii="宋体" w:hAnsi="宋体"/>
          <w:szCs w:val="21"/>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rPr>
          <w:rFonts w:hint="eastAsia" w:ascii="宋体" w:hAnsi="宋体"/>
          <w:szCs w:val="21"/>
        </w:rPr>
      </w:pPr>
      <w:r>
        <w:rPr>
          <w:rFonts w:hint="eastAsia" w:ascii="宋体" w:hAnsi="宋体"/>
          <w:szCs w:val="21"/>
        </w:rPr>
        <w:t>9、评标专家应当在评审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exact"/>
        <w:rPr>
          <w:rFonts w:hint="eastAsia" w:ascii="宋体" w:hAnsi="宋体"/>
          <w:szCs w:val="21"/>
        </w:rPr>
      </w:pPr>
      <w:r>
        <w:rPr>
          <w:rFonts w:hint="eastAsia" w:ascii="宋体" w:hAnsi="宋体"/>
          <w:szCs w:val="21"/>
        </w:rPr>
        <w:t>10、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spacing w:line="360" w:lineRule="exact"/>
        <w:rPr>
          <w:rFonts w:hint="eastAsia" w:ascii="宋体" w:hAnsi="宋体"/>
          <w:szCs w:val="21"/>
        </w:rPr>
      </w:pPr>
      <w:r>
        <w:rPr>
          <w:rFonts w:hint="eastAsia" w:ascii="宋体" w:hAnsi="宋体"/>
          <w:szCs w:val="21"/>
        </w:rPr>
        <w:t>11、提供相同品牌产品且通过资格审查、符合性审查的不同投标人参加同一子包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360" w:lineRule="exact"/>
        <w:rPr>
          <w:rFonts w:hint="eastAsia" w:ascii="宋体" w:hAnsi="宋体"/>
          <w:szCs w:val="21"/>
        </w:rPr>
      </w:pPr>
      <w:r>
        <w:rPr>
          <w:rFonts w:hint="eastAsia" w:ascii="宋体" w:hAnsi="宋体"/>
          <w:szCs w:val="21"/>
        </w:rPr>
        <w:t>非单一产品采购子包，采购文件中应载明核心产品(如有，具体见第二章采购需求技术条款要求)，多家投标人提供的核心产品品牌相同的，按上述规定处理。</w:t>
      </w:r>
    </w:p>
    <w:p>
      <w:pPr>
        <w:spacing w:line="360" w:lineRule="exact"/>
        <w:rPr>
          <w:rFonts w:hint="eastAsia" w:ascii="宋体" w:hAnsi="宋体"/>
          <w:szCs w:val="21"/>
        </w:rPr>
      </w:pPr>
      <w:r>
        <w:rPr>
          <w:rFonts w:hint="eastAsia" w:ascii="宋体" w:hAnsi="宋体"/>
          <w:szCs w:val="21"/>
        </w:rPr>
        <w:t>12、单位负责人为同一人或者存在直接控股、管理关系的不同供应商，不得参加同一子包号的投标。评审中</w:t>
      </w:r>
      <w:r>
        <w:rPr>
          <w:rFonts w:ascii="宋体" w:hAnsi="宋体"/>
          <w:szCs w:val="21"/>
        </w:rPr>
        <w:t>，有两家或两家以上供应商的单位负责人为同一人或者存在直接控股、管理关系的，</w:t>
      </w:r>
      <w:r>
        <w:rPr>
          <w:rFonts w:hint="eastAsia" w:ascii="宋体" w:hAnsi="宋体"/>
          <w:szCs w:val="21"/>
        </w:rPr>
        <w:t>所有供应商都按照无效投标处理。</w:t>
      </w:r>
    </w:p>
    <w:p>
      <w:pPr>
        <w:spacing w:line="360" w:lineRule="exact"/>
        <w:rPr>
          <w:rFonts w:hint="eastAsia" w:ascii="宋体" w:hAnsi="宋体"/>
          <w:szCs w:val="21"/>
        </w:rPr>
      </w:pPr>
      <w:r>
        <w:rPr>
          <w:rFonts w:hint="eastAsia" w:ascii="宋体" w:hAnsi="宋体"/>
          <w:szCs w:val="21"/>
        </w:rPr>
        <w:t>13、为本项目提供整体设计、规范编制或者项目管理、监理、检测等服务的供应商，不得再参加本项目的投标，评审中，按照无效投标处理。</w:t>
      </w:r>
    </w:p>
    <w:p>
      <w:pPr>
        <w:spacing w:line="360" w:lineRule="exact"/>
        <w:rPr>
          <w:rFonts w:hint="eastAsia" w:ascii="宋体" w:hAnsi="宋体"/>
          <w:szCs w:val="21"/>
        </w:rPr>
      </w:pPr>
      <w:r>
        <w:rPr>
          <w:rFonts w:hint="eastAsia" w:ascii="宋体" w:hAnsi="宋体"/>
          <w:szCs w:val="21"/>
        </w:rPr>
        <w:t>14、有下列情形之一的，视为投标人串通投标，其投标无效：</w:t>
      </w:r>
    </w:p>
    <w:p>
      <w:pPr>
        <w:spacing w:line="360" w:lineRule="exact"/>
        <w:ind w:firstLine="420" w:firstLineChars="200"/>
        <w:rPr>
          <w:rFonts w:hint="eastAsia" w:ascii="宋体" w:hAnsi="宋体"/>
          <w:szCs w:val="21"/>
        </w:rPr>
      </w:pPr>
      <w:r>
        <w:rPr>
          <w:rFonts w:hint="eastAsia" w:ascii="宋体" w:hAnsi="宋体"/>
          <w:szCs w:val="21"/>
        </w:rPr>
        <w:t>（一）不同投标人的投标文件由同一单位或者个人编制；</w:t>
      </w:r>
    </w:p>
    <w:p>
      <w:pPr>
        <w:spacing w:line="360" w:lineRule="exact"/>
        <w:ind w:firstLine="420" w:firstLineChars="200"/>
        <w:rPr>
          <w:rFonts w:hint="eastAsia" w:ascii="宋体" w:hAnsi="宋体"/>
          <w:szCs w:val="21"/>
        </w:rPr>
      </w:pPr>
      <w:r>
        <w:rPr>
          <w:rFonts w:hint="eastAsia" w:ascii="宋体" w:hAnsi="宋体"/>
          <w:szCs w:val="21"/>
        </w:rPr>
        <w:t>（二）不同投标人委托同一单位或者个人办理投标事宜；</w:t>
      </w:r>
    </w:p>
    <w:p>
      <w:pPr>
        <w:spacing w:line="360" w:lineRule="exact"/>
        <w:ind w:firstLine="420" w:firstLineChars="200"/>
        <w:rPr>
          <w:rFonts w:hint="eastAsia" w:ascii="宋体" w:hAnsi="宋体"/>
          <w:szCs w:val="21"/>
        </w:rPr>
      </w:pPr>
      <w:r>
        <w:rPr>
          <w:rFonts w:hint="eastAsia" w:ascii="宋体" w:hAnsi="宋体"/>
          <w:szCs w:val="21"/>
        </w:rPr>
        <w:t>（三）不同投标人的投标文件载明的项目管理成员或者联系人员为同一人；</w:t>
      </w:r>
    </w:p>
    <w:p>
      <w:pPr>
        <w:spacing w:line="360" w:lineRule="exact"/>
        <w:ind w:firstLine="420" w:firstLineChars="200"/>
        <w:rPr>
          <w:rFonts w:hint="eastAsia" w:ascii="宋体" w:hAnsi="宋体"/>
          <w:szCs w:val="21"/>
        </w:rPr>
      </w:pPr>
      <w:r>
        <w:rPr>
          <w:rFonts w:hint="eastAsia" w:ascii="宋体" w:hAnsi="宋体"/>
          <w:szCs w:val="21"/>
        </w:rPr>
        <w:t>（四）不同投标人的投标文件异常一致或者投标报价呈规律性差异；</w:t>
      </w:r>
    </w:p>
    <w:p>
      <w:pPr>
        <w:spacing w:line="360" w:lineRule="exact"/>
        <w:ind w:firstLine="420" w:firstLineChars="200"/>
        <w:rPr>
          <w:rFonts w:hint="eastAsia" w:ascii="宋体" w:hAnsi="宋体"/>
          <w:szCs w:val="21"/>
        </w:rPr>
      </w:pPr>
      <w:r>
        <w:rPr>
          <w:rFonts w:hint="eastAsia" w:ascii="宋体" w:hAnsi="宋体"/>
          <w:szCs w:val="21"/>
        </w:rPr>
        <w:t>（五）不同投标人的投标文件相互混装；</w:t>
      </w:r>
    </w:p>
    <w:p>
      <w:pPr>
        <w:spacing w:line="360" w:lineRule="exact"/>
        <w:rPr>
          <w:rFonts w:ascii="宋体" w:hAnsi="宋体"/>
          <w:szCs w:val="21"/>
        </w:rPr>
      </w:pPr>
      <w:r>
        <w:rPr>
          <w:rFonts w:hint="eastAsia" w:ascii="宋体" w:hAnsi="宋体"/>
          <w:szCs w:val="21"/>
        </w:rPr>
        <w:t>15、投标文件报价出现前后不一致的，评标委员会应当对发现的投标文件报价错误按下列规定修正：</w:t>
      </w:r>
    </w:p>
    <w:p>
      <w:pPr>
        <w:spacing w:line="360" w:lineRule="exact"/>
        <w:ind w:firstLine="420" w:firstLineChars="200"/>
        <w:rPr>
          <w:rFonts w:hint="eastAsia" w:ascii="宋体" w:hAnsi="宋体"/>
          <w:szCs w:val="21"/>
        </w:rPr>
      </w:pPr>
      <w:r>
        <w:rPr>
          <w:rFonts w:hint="eastAsia" w:ascii="宋体" w:hAnsi="宋体"/>
          <w:szCs w:val="21"/>
        </w:rPr>
        <w:t>（一）投标文件中开标一览表内容与投标文件中相应内容不一致的，以开标一览表为准；</w:t>
      </w:r>
    </w:p>
    <w:p>
      <w:pPr>
        <w:spacing w:line="360" w:lineRule="exact"/>
        <w:ind w:firstLine="420" w:firstLineChars="200"/>
        <w:rPr>
          <w:rFonts w:hint="eastAsia" w:ascii="宋体" w:hAnsi="宋体"/>
          <w:szCs w:val="21"/>
        </w:rPr>
      </w:pPr>
      <w:r>
        <w:rPr>
          <w:rFonts w:hint="eastAsia" w:ascii="宋体" w:hAnsi="宋体"/>
          <w:szCs w:val="21"/>
        </w:rPr>
        <w:t>（二）大写金额和小写金额不一致的，以大写金额为准；</w:t>
      </w:r>
    </w:p>
    <w:p>
      <w:pPr>
        <w:spacing w:line="360" w:lineRule="exact"/>
        <w:ind w:firstLine="420" w:firstLineChars="200"/>
        <w:rPr>
          <w:rFonts w:hint="eastAsia" w:ascii="宋体" w:hAnsi="宋体"/>
          <w:szCs w:val="21"/>
        </w:rPr>
      </w:pPr>
      <w:r>
        <w:rPr>
          <w:rFonts w:hint="eastAsia" w:ascii="宋体" w:hAnsi="宋体"/>
          <w:szCs w:val="21"/>
        </w:rPr>
        <w:t>（三）单价金额小数点或者百分比有明显错位的，以开标一览表的总价为准，并修改单价；</w:t>
      </w:r>
    </w:p>
    <w:p>
      <w:pPr>
        <w:spacing w:line="360" w:lineRule="exact"/>
        <w:ind w:firstLine="420" w:firstLineChars="200"/>
        <w:rPr>
          <w:rFonts w:hint="eastAsia" w:ascii="宋体" w:hAnsi="宋体"/>
          <w:szCs w:val="21"/>
        </w:rPr>
      </w:pPr>
      <w:r>
        <w:rPr>
          <w:rFonts w:hint="eastAsia" w:ascii="宋体" w:hAnsi="宋体"/>
          <w:szCs w:val="21"/>
        </w:rPr>
        <w:t>（四）总价金额与按单价汇总金额不一致的，以单价金额计算结果为准。</w:t>
      </w:r>
    </w:p>
    <w:p>
      <w:pPr>
        <w:spacing w:line="360" w:lineRule="exact"/>
        <w:ind w:firstLine="420" w:firstLineChars="200"/>
        <w:rPr>
          <w:rFonts w:hint="eastAsia" w:ascii="宋体" w:hAnsi="宋体"/>
          <w:szCs w:val="21"/>
        </w:rPr>
      </w:pPr>
      <w:r>
        <w:rPr>
          <w:rFonts w:hint="eastAsia" w:ascii="宋体" w:hAnsi="宋体"/>
          <w:szCs w:val="21"/>
        </w:rPr>
        <w:t>同时出现两种以上不一致的，按照前款规定的顺序修正。投标文件报价有修正的，其评标价为</w:t>
      </w:r>
      <w:r>
        <w:rPr>
          <w:rFonts w:ascii="宋体" w:hAnsi="宋体"/>
          <w:szCs w:val="21"/>
        </w:rPr>
        <w:t>修正后的</w:t>
      </w:r>
      <w:r>
        <w:rPr>
          <w:rFonts w:hint="eastAsia" w:ascii="宋体" w:hAnsi="宋体"/>
          <w:szCs w:val="21"/>
        </w:rPr>
        <w:t>报价，修正后的报价</w:t>
      </w:r>
      <w:r>
        <w:rPr>
          <w:rFonts w:ascii="宋体" w:hAnsi="宋体"/>
          <w:szCs w:val="21"/>
        </w:rPr>
        <w:t>若高于投标报价，则中标价以投标报价为准，修正后的</w:t>
      </w:r>
      <w:r>
        <w:rPr>
          <w:rFonts w:hint="eastAsia" w:ascii="宋体" w:hAnsi="宋体"/>
          <w:szCs w:val="21"/>
        </w:rPr>
        <w:t>报价</w:t>
      </w:r>
      <w:r>
        <w:rPr>
          <w:rFonts w:ascii="宋体" w:hAnsi="宋体"/>
          <w:szCs w:val="21"/>
        </w:rPr>
        <w:t>若低于投标报价，则中标价以修正后</w:t>
      </w:r>
      <w:r>
        <w:rPr>
          <w:rFonts w:hint="eastAsia" w:ascii="宋体" w:hAnsi="宋体"/>
          <w:szCs w:val="21"/>
        </w:rPr>
        <w:t>的报价</w:t>
      </w:r>
      <w:r>
        <w:rPr>
          <w:rFonts w:ascii="宋体" w:hAnsi="宋体"/>
          <w:szCs w:val="21"/>
        </w:rPr>
        <w:t>为准。</w:t>
      </w:r>
      <w:r>
        <w:rPr>
          <w:rFonts w:hint="eastAsia" w:ascii="宋体" w:hAnsi="宋体"/>
          <w:szCs w:val="21"/>
        </w:rPr>
        <w:t>修正后的报价应当按照本章评标程序中“澄清或者说明”的规定经投标人确认后产生约束力，投标人不确认的，其投标无效。</w:t>
      </w:r>
    </w:p>
    <w:p>
      <w:pPr>
        <w:spacing w:line="360" w:lineRule="exact"/>
        <w:rPr>
          <w:rFonts w:hint="eastAsia" w:ascii="宋体" w:hAnsi="宋体"/>
          <w:szCs w:val="21"/>
        </w:rPr>
      </w:pPr>
      <w:r>
        <w:rPr>
          <w:rFonts w:hint="eastAsia" w:ascii="宋体" w:hAnsi="宋体"/>
          <w:szCs w:val="21"/>
        </w:rPr>
        <w:t>16、在评审中以电子投标文件为准；。</w:t>
      </w:r>
    </w:p>
    <w:p>
      <w:pPr>
        <w:spacing w:line="360" w:lineRule="exact"/>
        <w:rPr>
          <w:rFonts w:hint="eastAsia" w:ascii="宋体" w:hAnsi="宋体"/>
          <w:szCs w:val="21"/>
        </w:rPr>
      </w:pPr>
      <w:r>
        <w:rPr>
          <w:rFonts w:hint="eastAsia" w:ascii="宋体" w:hAnsi="宋体"/>
          <w:szCs w:val="21"/>
        </w:rPr>
        <w:t>17、废标：评标过程中，出现下列情形之一的，应予废标，评标终止：</w:t>
      </w:r>
    </w:p>
    <w:p>
      <w:pPr>
        <w:spacing w:line="360" w:lineRule="exact"/>
        <w:rPr>
          <w:rFonts w:hint="eastAsia" w:ascii="宋体" w:hAnsi="宋体"/>
          <w:szCs w:val="21"/>
        </w:rPr>
      </w:pPr>
      <w:r>
        <w:rPr>
          <w:rFonts w:hint="eastAsia" w:ascii="宋体" w:hAnsi="宋体"/>
          <w:szCs w:val="21"/>
        </w:rPr>
        <w:t>（一）通过资格审查、符合性审查的投标人不足三家的；</w:t>
      </w:r>
    </w:p>
    <w:p>
      <w:pPr>
        <w:spacing w:line="360" w:lineRule="exact"/>
        <w:rPr>
          <w:rFonts w:hint="eastAsia" w:ascii="宋体" w:hAnsi="宋体"/>
          <w:szCs w:val="21"/>
        </w:rPr>
      </w:pPr>
      <w:r>
        <w:rPr>
          <w:rFonts w:hint="eastAsia" w:ascii="宋体" w:hAnsi="宋体"/>
          <w:szCs w:val="21"/>
        </w:rPr>
        <w:t>（二</w:t>
      </w:r>
      <w:r>
        <w:rPr>
          <w:rFonts w:ascii="宋体" w:hAnsi="宋体"/>
          <w:szCs w:val="21"/>
        </w:rPr>
        <w:t>）</w:t>
      </w:r>
      <w:r>
        <w:rPr>
          <w:rFonts w:hint="eastAsia" w:ascii="宋体" w:hAnsi="宋体"/>
          <w:szCs w:val="21"/>
        </w:rPr>
        <w:t>出现影响采购公正的违法、违规行为的；</w:t>
      </w:r>
    </w:p>
    <w:p>
      <w:pPr>
        <w:spacing w:line="360" w:lineRule="exact"/>
        <w:rPr>
          <w:rFonts w:hint="eastAsia" w:ascii="宋体" w:hAnsi="宋体"/>
          <w:szCs w:val="21"/>
        </w:rPr>
      </w:pPr>
      <w:r>
        <w:rPr>
          <w:rFonts w:hint="eastAsia" w:ascii="宋体" w:hAnsi="宋体"/>
          <w:szCs w:val="21"/>
        </w:rPr>
        <w:t>（三）投标人的报价均超过了采购预算，采购人不能支付的；</w:t>
      </w:r>
    </w:p>
    <w:p>
      <w:pPr>
        <w:spacing w:line="360" w:lineRule="exact"/>
        <w:rPr>
          <w:rFonts w:ascii="宋体" w:hAnsi="宋体"/>
          <w:szCs w:val="21"/>
        </w:rPr>
      </w:pPr>
      <w:r>
        <w:rPr>
          <w:rFonts w:hint="eastAsia" w:ascii="宋体" w:hAnsi="宋体"/>
          <w:szCs w:val="21"/>
        </w:rPr>
        <w:t>（四）因重大变故，采购任务取消的。</w:t>
      </w:r>
    </w:p>
    <w:p>
      <w:pPr>
        <w:spacing w:line="360" w:lineRule="exact"/>
        <w:rPr>
          <w:rFonts w:hint="eastAsia" w:ascii="宋体" w:hAnsi="宋体"/>
          <w:b/>
          <w:sz w:val="24"/>
        </w:rPr>
      </w:pPr>
      <w:r>
        <w:rPr>
          <w:rFonts w:hint="eastAsia" w:ascii="宋体" w:hAnsi="宋体"/>
          <w:b/>
          <w:sz w:val="24"/>
        </w:rPr>
        <w:t>四、评标过程中投标无效的认定：</w:t>
      </w:r>
    </w:p>
    <w:p>
      <w:pPr>
        <w:spacing w:line="360" w:lineRule="exact"/>
        <w:rPr>
          <w:rFonts w:hint="eastAsia" w:ascii="宋体" w:hAnsi="宋体"/>
          <w:szCs w:val="21"/>
        </w:rPr>
      </w:pPr>
      <w:r>
        <w:rPr>
          <w:rFonts w:hint="eastAsia" w:ascii="宋体" w:hAnsi="宋体"/>
          <w:szCs w:val="21"/>
        </w:rPr>
        <w:t>1、投标文件存在下列情形之一的，其投标无效：</w:t>
      </w:r>
    </w:p>
    <w:p>
      <w:pPr>
        <w:spacing w:line="360" w:lineRule="exact"/>
        <w:rPr>
          <w:rFonts w:hint="eastAsia" w:ascii="宋体" w:hAnsi="宋体"/>
          <w:szCs w:val="21"/>
        </w:rPr>
      </w:pPr>
      <w:r>
        <w:rPr>
          <w:rFonts w:hint="eastAsia" w:ascii="宋体" w:hAnsi="宋体"/>
          <w:szCs w:val="21"/>
        </w:rPr>
        <w:t>（1）投标文件未按采购文件要求签署、盖章的；</w:t>
      </w:r>
    </w:p>
    <w:p>
      <w:pPr>
        <w:spacing w:line="360" w:lineRule="exact"/>
        <w:rPr>
          <w:rFonts w:hint="eastAsia" w:ascii="宋体" w:hAnsi="宋体"/>
          <w:szCs w:val="21"/>
        </w:rPr>
      </w:pPr>
      <w:r>
        <w:rPr>
          <w:rFonts w:hint="eastAsia" w:ascii="宋体" w:hAnsi="宋体"/>
          <w:szCs w:val="21"/>
        </w:rPr>
        <w:t>（2）不具备采购文件中规定的资格要求的；资格证明文件未按照采购文件要求提供或不全或虽提供但格式、签署与盖章等不符合采购文件要求的；</w:t>
      </w:r>
    </w:p>
    <w:p>
      <w:pPr>
        <w:spacing w:line="360" w:lineRule="exact"/>
        <w:rPr>
          <w:rFonts w:hint="eastAsia" w:ascii="宋体" w:hAnsi="宋体"/>
          <w:szCs w:val="21"/>
        </w:rPr>
      </w:pPr>
      <w:r>
        <w:rPr>
          <w:rFonts w:hint="eastAsia" w:ascii="宋体" w:hAnsi="宋体"/>
          <w:szCs w:val="21"/>
        </w:rPr>
        <w:t>（3）投标报价超过采购文件中规定的预算金额或者最高限价的；</w:t>
      </w:r>
    </w:p>
    <w:p>
      <w:pPr>
        <w:spacing w:line="360" w:lineRule="exact"/>
        <w:rPr>
          <w:rFonts w:hint="eastAsia" w:ascii="宋体" w:hAnsi="宋体"/>
          <w:szCs w:val="21"/>
        </w:rPr>
      </w:pPr>
      <w:r>
        <w:rPr>
          <w:rFonts w:hint="eastAsia" w:ascii="宋体" w:hAnsi="宋体"/>
          <w:szCs w:val="21"/>
        </w:rPr>
        <w:t>（4）投标文件含有采购人不能接受的附加条件的；</w:t>
      </w:r>
    </w:p>
    <w:p>
      <w:pPr>
        <w:spacing w:line="360" w:lineRule="exact"/>
        <w:rPr>
          <w:rFonts w:hint="eastAsia" w:ascii="宋体" w:hAnsi="宋体"/>
          <w:szCs w:val="21"/>
        </w:rPr>
      </w:pPr>
      <w:r>
        <w:rPr>
          <w:rFonts w:hint="eastAsia" w:ascii="宋体" w:hAnsi="宋体"/>
          <w:szCs w:val="21"/>
        </w:rPr>
        <w:t>（5）投标有效期不符合采购文件要求的；</w:t>
      </w:r>
    </w:p>
    <w:p>
      <w:pPr>
        <w:spacing w:line="360" w:lineRule="exact"/>
        <w:rPr>
          <w:rFonts w:hint="eastAsia" w:ascii="宋体" w:hAnsi="宋体"/>
          <w:szCs w:val="21"/>
        </w:rPr>
      </w:pPr>
      <w:r>
        <w:rPr>
          <w:rFonts w:hint="eastAsia" w:ascii="宋体" w:hAnsi="宋体"/>
          <w:szCs w:val="21"/>
        </w:rPr>
        <w:t>（6）投标文件组成或投标文件数量不符合采购文件要求的；</w:t>
      </w:r>
    </w:p>
    <w:p>
      <w:pPr>
        <w:spacing w:line="360" w:lineRule="exact"/>
        <w:rPr>
          <w:rFonts w:hint="eastAsia" w:ascii="宋体" w:hAnsi="宋体"/>
          <w:szCs w:val="21"/>
        </w:rPr>
      </w:pPr>
      <w:r>
        <w:rPr>
          <w:rFonts w:hint="eastAsia" w:ascii="宋体" w:hAnsi="宋体"/>
          <w:szCs w:val="21"/>
        </w:rPr>
        <w:t>（7）采购文件中标注有“</w:t>
      </w:r>
      <w:r>
        <w:rPr>
          <w:rFonts w:ascii="宋体" w:hAnsi="宋体"/>
          <w:szCs w:val="21"/>
        </w:rPr>
        <w:t>★</w:t>
      </w:r>
      <w:r>
        <w:rPr>
          <w:rFonts w:hint="eastAsia" w:ascii="宋体" w:hAnsi="宋体"/>
          <w:szCs w:val="21"/>
        </w:rPr>
        <w:t>”号的条款为“实质性要求”条款，投标文件对这些条款有负偏离的；或未标注有“</w:t>
      </w:r>
      <w:r>
        <w:rPr>
          <w:rFonts w:ascii="宋体" w:hAnsi="宋体"/>
          <w:szCs w:val="21"/>
        </w:rPr>
        <w:t>★</w:t>
      </w:r>
      <w:r>
        <w:rPr>
          <w:rFonts w:hint="eastAsia" w:ascii="宋体" w:hAnsi="宋体"/>
          <w:szCs w:val="21"/>
        </w:rPr>
        <w:t>”号的条款负偏离达到或超过采购文件规定数量的；</w:t>
      </w:r>
    </w:p>
    <w:p>
      <w:pPr>
        <w:spacing w:line="360" w:lineRule="exact"/>
        <w:rPr>
          <w:rFonts w:hint="eastAsia" w:ascii="宋体" w:hAnsi="宋体"/>
          <w:szCs w:val="21"/>
        </w:rPr>
      </w:pPr>
      <w:r>
        <w:rPr>
          <w:rFonts w:hint="eastAsia" w:ascii="宋体" w:hAnsi="宋体"/>
          <w:szCs w:val="21"/>
        </w:rPr>
        <w:t>（8）商务条款响应表或技术条款响应表有缺项、漏项且评标委员会认定该缺项、漏项使得投标文件没有对采购文件的要求作出实质性响应的；</w:t>
      </w:r>
    </w:p>
    <w:p>
      <w:pPr>
        <w:spacing w:line="360" w:lineRule="exact"/>
        <w:rPr>
          <w:rFonts w:hint="eastAsia" w:ascii="宋体" w:hAnsi="宋体"/>
          <w:szCs w:val="21"/>
        </w:rPr>
      </w:pPr>
      <w:r>
        <w:rPr>
          <w:rFonts w:hint="eastAsia" w:ascii="宋体" w:hAnsi="宋体"/>
          <w:szCs w:val="21"/>
        </w:rPr>
        <w:t>（9）符合采购文件“评标标准”规定的无效投标条件的；</w:t>
      </w:r>
    </w:p>
    <w:p>
      <w:pPr>
        <w:spacing w:line="360" w:lineRule="exact"/>
        <w:rPr>
          <w:rFonts w:hint="eastAsia" w:ascii="宋体" w:hAnsi="宋体"/>
          <w:szCs w:val="21"/>
        </w:rPr>
      </w:pPr>
      <w:r>
        <w:rPr>
          <w:rFonts w:hint="eastAsia" w:ascii="宋体" w:hAnsi="宋体"/>
          <w:szCs w:val="21"/>
        </w:rPr>
        <w:t>（10）评标委员会认为投标人的报价明显低于其他通过符合性审查投标人的报价，有可能影响产品质量或者不能诚信履约的，投标人不能证明其报价合理性的；</w:t>
      </w:r>
    </w:p>
    <w:p>
      <w:pPr>
        <w:spacing w:line="360" w:lineRule="exact"/>
        <w:rPr>
          <w:rFonts w:hint="eastAsia" w:ascii="宋体" w:hAnsi="宋体"/>
          <w:szCs w:val="21"/>
        </w:rPr>
      </w:pPr>
      <w:r>
        <w:rPr>
          <w:rFonts w:hint="eastAsia" w:ascii="宋体" w:hAnsi="宋体"/>
          <w:szCs w:val="21"/>
        </w:rPr>
        <w:t>（11）评标委员会经过审查，认定投标人投标报价不合理的；</w:t>
      </w:r>
    </w:p>
    <w:p>
      <w:pPr>
        <w:spacing w:line="360" w:lineRule="exact"/>
        <w:rPr>
          <w:rFonts w:hint="eastAsia" w:ascii="宋体" w:hAnsi="宋体"/>
          <w:szCs w:val="21"/>
        </w:rPr>
      </w:pPr>
      <w:r>
        <w:rPr>
          <w:rFonts w:hint="eastAsia" w:ascii="宋体" w:hAnsi="宋体"/>
          <w:szCs w:val="21"/>
        </w:rPr>
        <w:t>（12）评标委员会对投标人投标文件报价有修正的，投标人不予确认的；</w:t>
      </w:r>
    </w:p>
    <w:p>
      <w:pPr>
        <w:spacing w:line="360" w:lineRule="exact"/>
        <w:rPr>
          <w:rFonts w:hint="eastAsia" w:ascii="宋体" w:hAnsi="宋体"/>
          <w:szCs w:val="21"/>
        </w:rPr>
      </w:pPr>
      <w:r>
        <w:rPr>
          <w:rFonts w:hint="eastAsia" w:ascii="宋体" w:hAnsi="宋体"/>
          <w:szCs w:val="21"/>
        </w:rPr>
        <w:t xml:space="preserve">（13） </w:t>
      </w:r>
      <w:r>
        <w:rPr>
          <w:rFonts w:ascii="宋体" w:hAnsi="宋体"/>
          <w:szCs w:val="21"/>
        </w:rPr>
        <w:t>有两家或两家以上供应商的单位负责人为同一人或者存在直接控股、管理关系的</w:t>
      </w:r>
      <w:r>
        <w:rPr>
          <w:rFonts w:hint="eastAsia" w:ascii="宋体" w:hAnsi="宋体"/>
          <w:szCs w:val="21"/>
        </w:rPr>
        <w:t>投标人参与同一子包投标的；</w:t>
      </w:r>
    </w:p>
    <w:p>
      <w:pPr>
        <w:spacing w:line="360" w:lineRule="exact"/>
        <w:rPr>
          <w:rFonts w:hint="eastAsia" w:ascii="宋体" w:hAnsi="宋体"/>
          <w:szCs w:val="21"/>
        </w:rPr>
      </w:pPr>
      <w:r>
        <w:rPr>
          <w:rFonts w:hint="eastAsia" w:ascii="宋体" w:hAnsi="宋体"/>
          <w:szCs w:val="21"/>
        </w:rPr>
        <w:t>（14）为本项目提供整体设计、规范编制或者项目管理、监理、检测等服务的供应商的投标；</w:t>
      </w:r>
    </w:p>
    <w:p>
      <w:pPr>
        <w:spacing w:line="360" w:lineRule="exact"/>
        <w:rPr>
          <w:rFonts w:hint="eastAsia" w:ascii="宋体" w:hAnsi="宋体"/>
          <w:szCs w:val="21"/>
        </w:rPr>
      </w:pPr>
      <w:r>
        <w:rPr>
          <w:rFonts w:hint="eastAsia" w:ascii="宋体" w:hAnsi="宋体"/>
          <w:szCs w:val="21"/>
        </w:rPr>
        <w:t>（15）评标委员会经过审查，认定投标人虚假应标、串通投标的；</w:t>
      </w:r>
    </w:p>
    <w:p>
      <w:pPr>
        <w:spacing w:line="360" w:lineRule="exact"/>
        <w:rPr>
          <w:rFonts w:ascii="宋体" w:hAnsi="宋体"/>
          <w:szCs w:val="21"/>
        </w:rPr>
      </w:pPr>
      <w:r>
        <w:rPr>
          <w:rFonts w:hint="eastAsia" w:ascii="宋体" w:hAnsi="宋体"/>
          <w:szCs w:val="21"/>
        </w:rPr>
        <w:t>（16）法律、法规和本项目采购文件规定的其他无效情形。</w:t>
      </w:r>
    </w:p>
    <w:p>
      <w:pPr>
        <w:spacing w:line="360" w:lineRule="exact"/>
        <w:rPr>
          <w:rFonts w:hint="eastAsia" w:ascii="宋体" w:hAnsi="宋体"/>
          <w:szCs w:val="21"/>
        </w:rPr>
      </w:pPr>
      <w:r>
        <w:rPr>
          <w:rFonts w:ascii="宋体" w:hAnsi="宋体"/>
          <w:szCs w:val="21"/>
        </w:rPr>
        <w:t>2</w:t>
      </w:r>
      <w:r>
        <w:rPr>
          <w:rFonts w:hint="eastAsia" w:ascii="宋体" w:hAnsi="宋体"/>
          <w:szCs w:val="21"/>
        </w:rPr>
        <w:t>、供应商应当做好详细且依据充分的成本测算资料,有下列情形之一的，将视为不合理报价：</w:t>
      </w:r>
    </w:p>
    <w:p>
      <w:pPr>
        <w:spacing w:line="360" w:lineRule="exact"/>
        <w:rPr>
          <w:rFonts w:hint="eastAsia" w:ascii="宋体" w:hAnsi="宋体"/>
          <w:szCs w:val="21"/>
        </w:rPr>
      </w:pPr>
      <w:r>
        <w:rPr>
          <w:rFonts w:hint="eastAsia" w:ascii="宋体" w:hAnsi="宋体"/>
          <w:szCs w:val="21"/>
        </w:rPr>
        <w:t>（1）评审委员会半数以上成员认为供应商的报价明显低于其他供应商报价的，供应商未在1小时内向评审委员会提供成本测算资料；</w:t>
      </w:r>
    </w:p>
    <w:p>
      <w:pPr>
        <w:spacing w:line="360" w:lineRule="exac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）供应商虽然提供了成本测算资料，但测算内容不完整、或依据不充分、或评审委员会半数以上成员经分析认为其成本测算依据不合理。</w:t>
      </w:r>
    </w:p>
    <w:p>
      <w:pPr>
        <w:spacing w:line="360" w:lineRule="exact"/>
        <w:rPr>
          <w:rFonts w:hint="eastAsia" w:ascii="宋体" w:hAnsi="宋体"/>
          <w:b/>
          <w:sz w:val="24"/>
        </w:rPr>
      </w:pPr>
      <w:r>
        <w:rPr>
          <w:rFonts w:hint="eastAsia" w:ascii="宋体" w:hAnsi="宋体"/>
          <w:b/>
          <w:sz w:val="24"/>
        </w:rPr>
        <w:t>五、评标程序</w:t>
      </w:r>
    </w:p>
    <w:p>
      <w:pPr>
        <w:spacing w:line="360" w:lineRule="exact"/>
        <w:rPr>
          <w:rFonts w:hint="eastAsia" w:ascii="宋体" w:hAnsi="宋体"/>
          <w:szCs w:val="21"/>
        </w:rPr>
      </w:pPr>
      <w:r>
        <w:rPr>
          <w:rFonts w:hint="eastAsia" w:ascii="宋体" w:hAnsi="宋体"/>
          <w:szCs w:val="21"/>
        </w:rPr>
        <w:t>评标程序包括资格审查、符合性审查、澄清或者说明、比较和评价、确定中标候选人名单等程序。</w:t>
      </w:r>
    </w:p>
    <w:p>
      <w:pPr>
        <w:spacing w:line="360" w:lineRule="exact"/>
        <w:rPr>
          <w:rFonts w:hint="eastAsia" w:ascii="宋体" w:hAnsi="宋体"/>
          <w:b/>
          <w:bCs/>
          <w:szCs w:val="21"/>
        </w:rPr>
      </w:pPr>
      <w:r>
        <w:rPr>
          <w:rFonts w:hint="eastAsia" w:ascii="宋体" w:hAnsi="宋体"/>
          <w:b/>
          <w:bCs/>
          <w:szCs w:val="21"/>
        </w:rPr>
        <w:t>1、资格审查</w:t>
      </w:r>
    </w:p>
    <w:p>
      <w:pPr>
        <w:spacing w:line="360" w:lineRule="exact"/>
        <w:rPr>
          <w:rFonts w:hint="eastAsia" w:ascii="宋体" w:hAnsi="宋体"/>
          <w:szCs w:val="21"/>
        </w:rPr>
      </w:pPr>
      <w:r>
        <w:rPr>
          <w:rFonts w:hint="eastAsia" w:ascii="宋体" w:hAnsi="宋体"/>
          <w:szCs w:val="21"/>
        </w:rPr>
        <w:t>本项目为资格后审，由采购人、采购代理机构对投标人的资格进行审查。资格审查不合格的投标人，不得进入下一步程序。资格审查后，合格的投标人不足三家的，不得继续评标。</w:t>
      </w:r>
    </w:p>
    <w:p>
      <w:pPr>
        <w:spacing w:line="360" w:lineRule="exact"/>
        <w:jc w:val="center"/>
        <w:rPr>
          <w:rFonts w:hint="eastAsia" w:ascii="宋体" w:hAnsi="宋体"/>
          <w:szCs w:val="21"/>
        </w:rPr>
      </w:pPr>
      <w:r>
        <w:rPr>
          <w:rFonts w:hint="eastAsia" w:ascii="宋体" w:hAnsi="宋体"/>
          <w:szCs w:val="21"/>
        </w:rPr>
        <w:t>资格审查内容（兼审查表）</w:t>
      </w:r>
    </w:p>
    <w:tbl>
      <w:tblPr>
        <w:tblStyle w:val="41"/>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945"/>
        <w:gridCol w:w="289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spacing w:line="360" w:lineRule="exact"/>
              <w:jc w:val="center"/>
              <w:rPr>
                <w:rFonts w:hint="eastAsia" w:ascii="宋体" w:hAnsi="宋体"/>
                <w:szCs w:val="21"/>
              </w:rPr>
            </w:pPr>
            <w:r>
              <w:rPr>
                <w:rFonts w:hint="eastAsia" w:ascii="宋体" w:hAnsi="宋体"/>
                <w:szCs w:val="21"/>
              </w:rPr>
              <w:t>序号</w:t>
            </w:r>
          </w:p>
        </w:tc>
        <w:tc>
          <w:tcPr>
            <w:tcW w:w="3945" w:type="dxa"/>
            <w:noWrap w:val="0"/>
            <w:vAlign w:val="center"/>
          </w:tcPr>
          <w:p>
            <w:pPr>
              <w:spacing w:line="360" w:lineRule="exact"/>
              <w:jc w:val="center"/>
              <w:rPr>
                <w:rFonts w:hint="eastAsia" w:ascii="宋体" w:hAnsi="宋体"/>
                <w:szCs w:val="21"/>
              </w:rPr>
            </w:pPr>
            <w:r>
              <w:rPr>
                <w:rFonts w:hint="eastAsia" w:ascii="宋体" w:hAnsi="宋体"/>
                <w:szCs w:val="21"/>
              </w:rPr>
              <w:t>资格要求</w:t>
            </w:r>
          </w:p>
        </w:tc>
        <w:tc>
          <w:tcPr>
            <w:tcW w:w="2894" w:type="dxa"/>
            <w:noWrap w:val="0"/>
            <w:vAlign w:val="center"/>
          </w:tcPr>
          <w:p>
            <w:pPr>
              <w:spacing w:line="360" w:lineRule="exact"/>
              <w:jc w:val="center"/>
              <w:rPr>
                <w:rFonts w:hint="eastAsia" w:ascii="宋体" w:hAnsi="宋体"/>
                <w:szCs w:val="21"/>
              </w:rPr>
            </w:pPr>
            <w:r>
              <w:rPr>
                <w:rFonts w:hint="eastAsia" w:ascii="宋体" w:hAnsi="宋体"/>
                <w:szCs w:val="21"/>
              </w:rPr>
              <w:t>审查内容</w:t>
            </w:r>
          </w:p>
        </w:tc>
        <w:tc>
          <w:tcPr>
            <w:tcW w:w="1770" w:type="dxa"/>
            <w:noWrap w:val="0"/>
            <w:vAlign w:val="center"/>
          </w:tcPr>
          <w:p>
            <w:pPr>
              <w:spacing w:line="360" w:lineRule="exact"/>
              <w:jc w:val="center"/>
              <w:rPr>
                <w:rFonts w:ascii="宋体" w:hAnsi="宋体"/>
                <w:szCs w:val="21"/>
              </w:rPr>
            </w:pPr>
            <w:r>
              <w:rPr>
                <w:rFonts w:hint="eastAsia" w:ascii="宋体" w:hAnsi="宋体"/>
                <w:szCs w:val="21"/>
              </w:rPr>
              <w:t>符合性</w:t>
            </w:r>
          </w:p>
          <w:p>
            <w:pPr>
              <w:spacing w:line="360" w:lineRule="exact"/>
              <w:jc w:val="center"/>
              <w:rPr>
                <w:rFonts w:hint="eastAsia" w:ascii="宋体" w:hAnsi="宋体"/>
                <w:szCs w:val="21"/>
              </w:rPr>
            </w:pPr>
            <w:r>
              <w:rPr>
                <w:rFonts w:hint="eastAsia" w:ascii="宋体" w:hAnsi="宋体"/>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spacing w:line="360" w:lineRule="exact"/>
              <w:jc w:val="center"/>
              <w:rPr>
                <w:rFonts w:hint="eastAsia" w:ascii="宋体" w:hAnsi="宋体"/>
                <w:szCs w:val="21"/>
              </w:rPr>
            </w:pPr>
            <w:r>
              <w:rPr>
                <w:rFonts w:hint="eastAsia" w:ascii="宋体" w:hAnsi="宋体"/>
                <w:szCs w:val="21"/>
              </w:rPr>
              <w:t>1</w:t>
            </w:r>
          </w:p>
        </w:tc>
        <w:tc>
          <w:tcPr>
            <w:tcW w:w="3945" w:type="dxa"/>
            <w:noWrap w:val="0"/>
            <w:vAlign w:val="top"/>
          </w:tcPr>
          <w:p>
            <w:pPr>
              <w:snapToGrid w:val="0"/>
              <w:spacing w:line="360" w:lineRule="exact"/>
              <w:rPr>
                <w:rFonts w:hint="eastAsia" w:ascii="宋体" w:hAnsi="宋体"/>
                <w:szCs w:val="21"/>
              </w:rPr>
            </w:pPr>
            <w:r>
              <w:rPr>
                <w:rFonts w:ascii="宋体" w:hAnsi="宋体"/>
                <w:szCs w:val="21"/>
              </w:rPr>
              <w:t>符合《中华人民共和国政府采购法》第</w:t>
            </w:r>
            <w:r>
              <w:rPr>
                <w:rFonts w:hint="eastAsia" w:ascii="宋体" w:hAnsi="宋体"/>
                <w:szCs w:val="21"/>
              </w:rPr>
              <w:t>二十二</w:t>
            </w:r>
            <w:r>
              <w:rPr>
                <w:rFonts w:ascii="宋体" w:hAnsi="宋体"/>
                <w:szCs w:val="21"/>
              </w:rPr>
              <w:t>条的一般资格条件的规定</w:t>
            </w:r>
            <w:r>
              <w:rPr>
                <w:rFonts w:hint="eastAsia" w:ascii="宋体" w:hAnsi="宋体"/>
                <w:szCs w:val="21"/>
              </w:rPr>
              <w:t>：</w:t>
            </w:r>
          </w:p>
          <w:p>
            <w:pPr>
              <w:snapToGrid w:val="0"/>
              <w:spacing w:line="360" w:lineRule="exact"/>
              <w:rPr>
                <w:rFonts w:hint="eastAsia" w:ascii="宋体" w:hAnsi="宋体"/>
                <w:szCs w:val="21"/>
              </w:rPr>
            </w:pPr>
            <w:r>
              <w:rPr>
                <w:rFonts w:hint="eastAsia" w:ascii="宋体" w:hAnsi="宋体"/>
                <w:szCs w:val="21"/>
              </w:rPr>
              <w:t>（一）具有独立承担民事责任的能力；</w:t>
            </w:r>
          </w:p>
          <w:p>
            <w:pPr>
              <w:snapToGrid w:val="0"/>
              <w:spacing w:line="360" w:lineRule="exact"/>
              <w:rPr>
                <w:rFonts w:hint="eastAsia" w:ascii="宋体" w:hAnsi="宋体"/>
                <w:szCs w:val="21"/>
              </w:rPr>
            </w:pPr>
            <w:r>
              <w:rPr>
                <w:rFonts w:hint="eastAsia" w:ascii="宋体" w:hAnsi="宋体"/>
                <w:szCs w:val="21"/>
              </w:rPr>
              <w:t>（二）具有良好的商业信誉和健全的财务会计制度；</w:t>
            </w:r>
          </w:p>
          <w:p>
            <w:pPr>
              <w:snapToGrid w:val="0"/>
              <w:spacing w:line="360" w:lineRule="exact"/>
              <w:rPr>
                <w:rFonts w:hint="eastAsia" w:ascii="宋体" w:hAnsi="宋体"/>
                <w:szCs w:val="21"/>
              </w:rPr>
            </w:pPr>
            <w:r>
              <w:rPr>
                <w:rFonts w:hint="eastAsia" w:ascii="宋体" w:hAnsi="宋体"/>
                <w:szCs w:val="21"/>
              </w:rPr>
              <w:t>（三）具有履行合同所必需的设备和专业技术能力；</w:t>
            </w:r>
          </w:p>
          <w:p>
            <w:pPr>
              <w:snapToGrid w:val="0"/>
              <w:spacing w:line="360" w:lineRule="exact"/>
              <w:rPr>
                <w:rFonts w:hint="eastAsia" w:ascii="宋体" w:hAnsi="宋体"/>
                <w:szCs w:val="21"/>
              </w:rPr>
            </w:pPr>
            <w:r>
              <w:rPr>
                <w:rFonts w:hint="eastAsia" w:ascii="宋体" w:hAnsi="宋体"/>
                <w:szCs w:val="21"/>
              </w:rPr>
              <w:t>（四）有依法缴纳税收和社会保障资金的良好记录；</w:t>
            </w:r>
          </w:p>
          <w:p>
            <w:pPr>
              <w:snapToGrid w:val="0"/>
              <w:spacing w:line="360" w:lineRule="exact"/>
              <w:rPr>
                <w:rFonts w:hint="eastAsia" w:ascii="宋体" w:hAnsi="宋体"/>
                <w:szCs w:val="21"/>
              </w:rPr>
            </w:pPr>
            <w:r>
              <w:rPr>
                <w:rFonts w:hint="eastAsia" w:ascii="宋体" w:hAnsi="宋体"/>
                <w:szCs w:val="21"/>
              </w:rPr>
              <w:t>（五）参加政府采购活动前三年内，在经营活动中没有重大违法记录；</w:t>
            </w:r>
          </w:p>
          <w:p>
            <w:pPr>
              <w:snapToGrid w:val="0"/>
              <w:spacing w:line="360" w:lineRule="exact"/>
              <w:rPr>
                <w:rFonts w:hint="eastAsia" w:ascii="宋体" w:hAnsi="宋体"/>
                <w:szCs w:val="21"/>
              </w:rPr>
            </w:pPr>
            <w:r>
              <w:rPr>
                <w:rFonts w:hint="eastAsia" w:ascii="宋体" w:hAnsi="宋体"/>
                <w:szCs w:val="21"/>
              </w:rPr>
              <w:t>（六）法律、行政法规规定的其他条件。</w:t>
            </w:r>
          </w:p>
        </w:tc>
        <w:tc>
          <w:tcPr>
            <w:tcW w:w="2894" w:type="dxa"/>
            <w:noWrap w:val="0"/>
            <w:vAlign w:val="top"/>
          </w:tcPr>
          <w:p>
            <w:pPr>
              <w:snapToGrid w:val="0"/>
              <w:spacing w:line="360" w:lineRule="exact"/>
              <w:rPr>
                <w:rFonts w:hint="eastAsia" w:ascii="宋体" w:hAnsi="宋体"/>
                <w:szCs w:val="21"/>
              </w:rPr>
            </w:pPr>
            <w:r>
              <w:rPr>
                <w:rFonts w:hint="eastAsia" w:ascii="宋体" w:hAnsi="宋体"/>
                <w:szCs w:val="21"/>
              </w:rPr>
              <w:t>（1）投标人资格声明函；</w:t>
            </w:r>
          </w:p>
          <w:p>
            <w:pPr>
              <w:snapToGrid w:val="0"/>
              <w:spacing w:line="360" w:lineRule="exact"/>
              <w:rPr>
                <w:rFonts w:hint="eastAsia" w:ascii="宋体" w:hAnsi="宋体"/>
                <w:szCs w:val="21"/>
              </w:rPr>
            </w:pPr>
            <w:r>
              <w:rPr>
                <w:rFonts w:hint="eastAsia" w:ascii="宋体" w:hAnsi="宋体"/>
                <w:szCs w:val="21"/>
              </w:rPr>
              <w:t>（2）营业执照；</w:t>
            </w:r>
          </w:p>
          <w:p>
            <w:pPr>
              <w:snapToGrid w:val="0"/>
              <w:spacing w:line="360" w:lineRule="exact"/>
              <w:rPr>
                <w:rFonts w:hint="eastAsia" w:ascii="宋体" w:hAnsi="宋体"/>
                <w:szCs w:val="21"/>
              </w:rPr>
            </w:pPr>
            <w:r>
              <w:rPr>
                <w:rFonts w:hint="eastAsia" w:ascii="宋体" w:hAnsi="宋体"/>
                <w:szCs w:val="21"/>
              </w:rPr>
              <w:t>（3）银行资信证明或财务状况报告证明材料；</w:t>
            </w:r>
          </w:p>
          <w:p>
            <w:pPr>
              <w:snapToGrid w:val="0"/>
              <w:spacing w:line="360" w:lineRule="exact"/>
              <w:rPr>
                <w:rFonts w:hint="eastAsia" w:ascii="宋体" w:hAnsi="宋体"/>
                <w:szCs w:val="21"/>
              </w:rPr>
            </w:pPr>
            <w:r>
              <w:rPr>
                <w:rFonts w:hint="eastAsia" w:ascii="宋体" w:hAnsi="宋体"/>
                <w:szCs w:val="21"/>
              </w:rPr>
              <w:t>（4）依法缴纳税收的证明材料；</w:t>
            </w:r>
          </w:p>
          <w:p>
            <w:pPr>
              <w:snapToGrid w:val="0"/>
              <w:spacing w:line="360" w:lineRule="exact"/>
              <w:rPr>
                <w:rFonts w:hint="eastAsia" w:ascii="宋体" w:hAnsi="宋体"/>
                <w:szCs w:val="21"/>
              </w:rPr>
            </w:pPr>
            <w:r>
              <w:rPr>
                <w:rFonts w:hint="eastAsia" w:ascii="宋体" w:hAnsi="宋体"/>
                <w:szCs w:val="21"/>
              </w:rPr>
              <w:t>（5）依法缴纳社会保障资金的证明材料；</w:t>
            </w:r>
          </w:p>
          <w:p>
            <w:pPr>
              <w:snapToGrid w:val="0"/>
              <w:spacing w:line="360" w:lineRule="exact"/>
              <w:rPr>
                <w:rFonts w:hint="eastAsia" w:ascii="宋体" w:hAnsi="宋体"/>
                <w:szCs w:val="21"/>
              </w:rPr>
            </w:pPr>
            <w:r>
              <w:rPr>
                <w:rFonts w:hint="eastAsia" w:ascii="宋体" w:hAnsi="宋体"/>
                <w:szCs w:val="21"/>
              </w:rPr>
              <w:t>（6）具备履行合同所需的设备和专业技术能力的声明函；</w:t>
            </w:r>
          </w:p>
          <w:p>
            <w:pPr>
              <w:snapToGrid w:val="0"/>
              <w:spacing w:line="360" w:lineRule="exact"/>
              <w:rPr>
                <w:rFonts w:hint="eastAsia" w:ascii="宋体" w:hAnsi="宋体"/>
                <w:szCs w:val="21"/>
              </w:rPr>
            </w:pPr>
            <w:r>
              <w:rPr>
                <w:rFonts w:hint="eastAsia" w:ascii="宋体" w:hAnsi="宋体"/>
                <w:szCs w:val="21"/>
              </w:rPr>
              <w:t>（7）无重大违法记录声明函；</w:t>
            </w:r>
          </w:p>
        </w:tc>
        <w:tc>
          <w:tcPr>
            <w:tcW w:w="1770" w:type="dxa"/>
            <w:noWrap w:val="0"/>
            <w:vAlign w:val="top"/>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spacing w:line="360" w:lineRule="exact"/>
              <w:jc w:val="center"/>
              <w:rPr>
                <w:rFonts w:hint="eastAsia" w:ascii="宋体" w:hAnsi="宋体"/>
                <w:szCs w:val="21"/>
              </w:rPr>
            </w:pPr>
            <w:r>
              <w:rPr>
                <w:rFonts w:hint="eastAsia" w:ascii="宋体" w:hAnsi="宋体"/>
                <w:szCs w:val="21"/>
              </w:rPr>
              <w:t>2</w:t>
            </w:r>
          </w:p>
        </w:tc>
        <w:tc>
          <w:tcPr>
            <w:tcW w:w="3945" w:type="dxa"/>
            <w:noWrap w:val="0"/>
            <w:vAlign w:val="center"/>
          </w:tcPr>
          <w:p>
            <w:pPr>
              <w:snapToGrid w:val="0"/>
              <w:spacing w:line="360" w:lineRule="exact"/>
              <w:rPr>
                <w:rFonts w:hint="eastAsia" w:ascii="宋体" w:hAnsi="宋体"/>
                <w:szCs w:val="21"/>
              </w:rPr>
            </w:pPr>
            <w:r>
              <w:rPr>
                <w:rFonts w:hint="eastAsia" w:ascii="宋体" w:hAnsi="宋体"/>
                <w:szCs w:val="21"/>
              </w:rPr>
              <w:t>未被信用中国网站（</w:t>
            </w:r>
            <w:r>
              <w:rPr>
                <w:rFonts w:ascii="宋体" w:hAnsi="宋体"/>
                <w:szCs w:val="21"/>
              </w:rPr>
              <w:fldChar w:fldCharType="begin"/>
            </w:r>
            <w:r>
              <w:rPr>
                <w:rFonts w:ascii="宋体" w:hAnsi="宋体"/>
                <w:szCs w:val="21"/>
              </w:rPr>
              <w:instrText xml:space="preserve"> HYPERLINK "http://</w:instrText>
            </w:r>
            <w:r>
              <w:rPr>
                <w:rFonts w:hint="eastAsia" w:ascii="宋体" w:hAnsi="宋体"/>
                <w:szCs w:val="21"/>
              </w:rPr>
              <w:instrText xml:space="preserve">www.creditchina.gov.cn</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www.creditchina.gov.cn</w:t>
            </w:r>
            <w:r>
              <w:rPr>
                <w:rFonts w:ascii="宋体" w:hAnsi="宋体"/>
                <w:szCs w:val="21"/>
              </w:rPr>
              <w:fldChar w:fldCharType="end"/>
            </w:r>
            <w:r>
              <w:rPr>
                <w:rFonts w:hint="eastAsia" w:ascii="宋体" w:hAnsi="宋体"/>
                <w:szCs w:val="21"/>
              </w:rPr>
              <w:t>）列入失信被执行人、重大税收违法案件当事人名单，未被中国政府采购网（www.ccgp.gov.cn）列入政府采购严重违法失信行为记录名单。</w:t>
            </w:r>
          </w:p>
          <w:p>
            <w:pPr>
              <w:snapToGrid w:val="0"/>
              <w:spacing w:line="360" w:lineRule="exact"/>
              <w:rPr>
                <w:rFonts w:hint="eastAsia" w:ascii="宋体" w:hAnsi="宋体"/>
                <w:szCs w:val="21"/>
              </w:rPr>
            </w:pPr>
          </w:p>
        </w:tc>
        <w:tc>
          <w:tcPr>
            <w:tcW w:w="2894" w:type="dxa"/>
            <w:noWrap w:val="0"/>
            <w:vAlign w:val="top"/>
          </w:tcPr>
          <w:p>
            <w:pPr>
              <w:snapToGrid w:val="0"/>
              <w:spacing w:line="360" w:lineRule="exact"/>
              <w:rPr>
                <w:rFonts w:hint="eastAsia" w:ascii="宋体" w:hAnsi="宋体"/>
                <w:szCs w:val="21"/>
              </w:rPr>
            </w:pPr>
            <w:r>
              <w:rPr>
                <w:rFonts w:hint="eastAsia" w:ascii="宋体" w:hAnsi="宋体"/>
                <w:szCs w:val="21"/>
              </w:rPr>
              <w:t>采购人、采购代理机构将于投标截止时间</w:t>
            </w:r>
            <w:r>
              <w:rPr>
                <w:rFonts w:hint="eastAsia" w:ascii="宋体" w:hAnsi="宋体"/>
                <w:iCs/>
                <w:szCs w:val="21"/>
              </w:rPr>
              <w:t>前三天内或当天</w:t>
            </w:r>
            <w:r>
              <w:rPr>
                <w:rFonts w:hint="eastAsia" w:ascii="宋体" w:hAnsi="宋体"/>
                <w:szCs w:val="21"/>
              </w:rPr>
              <w:t>通过“信用中国”网站（www.creditchina.gov.cn）查询投标人失信被执行人、重大税收违法案件当事人信用记录，通过中国政府采购网（www.ccgp.gov.cn）查询投标人政府采购严重违法失信行为信用记录。</w:t>
            </w:r>
          </w:p>
        </w:tc>
        <w:tc>
          <w:tcPr>
            <w:tcW w:w="1770" w:type="dxa"/>
            <w:noWrap w:val="0"/>
            <w:vAlign w:val="top"/>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spacing w:line="360" w:lineRule="exact"/>
              <w:jc w:val="center"/>
              <w:rPr>
                <w:rFonts w:hint="eastAsia" w:ascii="宋体" w:hAnsi="宋体"/>
                <w:szCs w:val="21"/>
              </w:rPr>
            </w:pPr>
            <w:r>
              <w:rPr>
                <w:rFonts w:hint="eastAsia" w:ascii="宋体" w:hAnsi="宋体"/>
                <w:szCs w:val="21"/>
              </w:rPr>
              <w:t>3</w:t>
            </w:r>
          </w:p>
        </w:tc>
        <w:tc>
          <w:tcPr>
            <w:tcW w:w="3945" w:type="dxa"/>
            <w:noWrap w:val="0"/>
            <w:vAlign w:val="top"/>
          </w:tcPr>
          <w:p>
            <w:pPr>
              <w:spacing w:line="360" w:lineRule="exact"/>
              <w:rPr>
                <w:rFonts w:hint="eastAsia" w:ascii="宋体" w:hAnsi="宋体"/>
                <w:szCs w:val="21"/>
              </w:rPr>
            </w:pPr>
            <w:r>
              <w:rPr>
                <w:rFonts w:hint="eastAsia" w:ascii="宋体" w:hAnsi="宋体"/>
                <w:szCs w:val="21"/>
              </w:rPr>
              <w:t>本项目不接受联合体投标</w:t>
            </w:r>
          </w:p>
        </w:tc>
        <w:tc>
          <w:tcPr>
            <w:tcW w:w="2894" w:type="dxa"/>
            <w:noWrap w:val="0"/>
            <w:vAlign w:val="top"/>
          </w:tcPr>
          <w:p>
            <w:pPr>
              <w:spacing w:line="360" w:lineRule="exact"/>
              <w:rPr>
                <w:rFonts w:hint="eastAsia" w:ascii="宋体" w:hAnsi="宋体"/>
                <w:szCs w:val="21"/>
              </w:rPr>
            </w:pPr>
            <w:r>
              <w:rPr>
                <w:rFonts w:hint="eastAsia" w:ascii="宋体" w:hAnsi="宋体"/>
                <w:szCs w:val="21"/>
              </w:rPr>
              <w:t>投标人资格声明函</w:t>
            </w:r>
          </w:p>
        </w:tc>
        <w:tc>
          <w:tcPr>
            <w:tcW w:w="1770" w:type="dxa"/>
            <w:noWrap w:val="0"/>
            <w:vAlign w:val="top"/>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noWrap w:val="0"/>
            <w:vAlign w:val="center"/>
          </w:tcPr>
          <w:p>
            <w:pPr>
              <w:spacing w:line="360" w:lineRule="exact"/>
              <w:jc w:val="center"/>
              <w:rPr>
                <w:rFonts w:hint="eastAsia" w:ascii="宋体" w:hAnsi="宋体"/>
                <w:szCs w:val="21"/>
              </w:rPr>
            </w:pPr>
            <w:r>
              <w:rPr>
                <w:rFonts w:hint="eastAsia" w:ascii="宋体" w:hAnsi="宋体"/>
                <w:szCs w:val="21"/>
              </w:rPr>
              <w:t>4</w:t>
            </w:r>
          </w:p>
        </w:tc>
        <w:tc>
          <w:tcPr>
            <w:tcW w:w="3945" w:type="dxa"/>
            <w:noWrap w:val="0"/>
            <w:vAlign w:val="top"/>
          </w:tcPr>
          <w:p>
            <w:pPr>
              <w:spacing w:line="360" w:lineRule="exact"/>
              <w:rPr>
                <w:rFonts w:hint="eastAsia" w:ascii="宋体" w:hAnsi="宋体"/>
                <w:szCs w:val="21"/>
              </w:rPr>
            </w:pPr>
            <w:r>
              <w:rPr>
                <w:rFonts w:ascii="宋体" w:hAnsi="宋体"/>
                <w:szCs w:val="21"/>
              </w:rPr>
              <w:t>特定资格条件</w:t>
            </w:r>
          </w:p>
        </w:tc>
        <w:tc>
          <w:tcPr>
            <w:tcW w:w="2894" w:type="dxa"/>
            <w:noWrap w:val="0"/>
            <w:vAlign w:val="top"/>
          </w:tcPr>
          <w:p>
            <w:pPr>
              <w:spacing w:line="360" w:lineRule="exact"/>
              <w:rPr>
                <w:rFonts w:hint="eastAsia" w:ascii="宋体" w:hAnsi="宋体"/>
                <w:szCs w:val="21"/>
              </w:rPr>
            </w:pPr>
            <w:r>
              <w:rPr>
                <w:rFonts w:hint="eastAsia" w:ascii="宋体" w:hAnsi="宋体"/>
              </w:rPr>
              <w:t>具备公安机关核发的保安服务许可证</w:t>
            </w:r>
          </w:p>
        </w:tc>
        <w:tc>
          <w:tcPr>
            <w:tcW w:w="1770" w:type="dxa"/>
            <w:noWrap w:val="0"/>
            <w:vAlign w:val="top"/>
          </w:tcPr>
          <w:p>
            <w:pPr>
              <w:spacing w:line="3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9" w:type="dxa"/>
            <w:gridSpan w:val="2"/>
            <w:noWrap w:val="0"/>
            <w:vAlign w:val="top"/>
          </w:tcPr>
          <w:p>
            <w:pPr>
              <w:spacing w:line="360" w:lineRule="exact"/>
              <w:rPr>
                <w:rFonts w:hint="eastAsia" w:ascii="宋体" w:hAnsi="宋体"/>
                <w:szCs w:val="21"/>
              </w:rPr>
            </w:pPr>
            <w:r>
              <w:rPr>
                <w:rFonts w:hint="eastAsia" w:ascii="宋体" w:hAnsi="宋体"/>
                <w:szCs w:val="21"/>
              </w:rPr>
              <w:t>审查结论（合格/不合格）</w:t>
            </w:r>
          </w:p>
        </w:tc>
        <w:tc>
          <w:tcPr>
            <w:tcW w:w="4664" w:type="dxa"/>
            <w:gridSpan w:val="2"/>
            <w:noWrap w:val="0"/>
            <w:vAlign w:val="top"/>
          </w:tcPr>
          <w:p>
            <w:pPr>
              <w:spacing w:line="360" w:lineRule="exact"/>
              <w:rPr>
                <w:rFonts w:hint="eastAsia" w:ascii="宋体" w:hAnsi="宋体"/>
                <w:szCs w:val="21"/>
              </w:rPr>
            </w:pPr>
          </w:p>
        </w:tc>
      </w:tr>
    </w:tbl>
    <w:p>
      <w:pPr>
        <w:spacing w:line="360" w:lineRule="exact"/>
        <w:rPr>
          <w:rFonts w:hint="eastAsia" w:ascii="宋体" w:hAnsi="宋体"/>
          <w:szCs w:val="21"/>
        </w:rPr>
      </w:pPr>
      <w:r>
        <w:rPr>
          <w:rFonts w:hint="eastAsia" w:ascii="宋体" w:hAnsi="宋体"/>
          <w:szCs w:val="21"/>
        </w:rPr>
        <w:t>注：1、采购文件要求投标人提供资格证明文件的，资格证明文件未提供或提供不齐全的，资格审查为不合格。</w:t>
      </w:r>
    </w:p>
    <w:p>
      <w:pPr>
        <w:spacing w:line="360" w:lineRule="exact"/>
        <w:ind w:firstLine="420" w:firstLineChars="200"/>
        <w:rPr>
          <w:rFonts w:hint="eastAsia" w:ascii="宋体" w:hAnsi="宋体"/>
          <w:szCs w:val="21"/>
        </w:rPr>
      </w:pPr>
      <w:r>
        <w:rPr>
          <w:rFonts w:hint="eastAsia" w:ascii="宋体" w:hAnsi="宋体"/>
          <w:szCs w:val="21"/>
        </w:rPr>
        <w:t>2、上述资格审查内容中，任意一项不符合的，资格审查为不合格。</w:t>
      </w:r>
    </w:p>
    <w:p>
      <w:pPr>
        <w:spacing w:line="360" w:lineRule="exact"/>
        <w:rPr>
          <w:rFonts w:hint="eastAsia" w:ascii="宋体" w:hAnsi="宋体"/>
          <w:szCs w:val="21"/>
        </w:rPr>
      </w:pPr>
      <w:r>
        <w:rPr>
          <w:rFonts w:hint="eastAsia" w:ascii="宋体" w:hAnsi="宋体"/>
          <w:b/>
          <w:bCs/>
          <w:szCs w:val="21"/>
        </w:rPr>
        <w:t>二、符合性审查</w:t>
      </w:r>
    </w:p>
    <w:p>
      <w:pPr>
        <w:spacing w:line="360" w:lineRule="exact"/>
        <w:rPr>
          <w:rFonts w:hint="eastAsia" w:ascii="宋体" w:hAnsi="宋体"/>
          <w:szCs w:val="21"/>
        </w:rPr>
      </w:pPr>
      <w:r>
        <w:rPr>
          <w:rFonts w:hint="eastAsia" w:ascii="宋体" w:hAnsi="宋体"/>
          <w:szCs w:val="21"/>
        </w:rPr>
        <w:t>由评标委员会对符合资格要求的投标人的投标文件进行符合性审查，以确定其是否满足采购文件的商务、技术等实质性要求。符合性审查不合格的投标人，不得进入下一步评审。符合性审查后，有效投标人不足三家的，不得继续评标。</w:t>
      </w:r>
    </w:p>
    <w:p>
      <w:pPr>
        <w:spacing w:line="360" w:lineRule="exact"/>
        <w:jc w:val="center"/>
        <w:rPr>
          <w:rFonts w:hint="eastAsia" w:ascii="宋体" w:hAnsi="宋体"/>
          <w:szCs w:val="21"/>
        </w:rPr>
      </w:pPr>
      <w:r>
        <w:rPr>
          <w:rFonts w:hint="eastAsia" w:ascii="宋体" w:hAnsi="宋体"/>
          <w:szCs w:val="21"/>
        </w:rPr>
        <w:t>符合性审查内容（兼评委审查表）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534"/>
        <w:gridCol w:w="43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340" w:lineRule="exact"/>
              <w:jc w:val="center"/>
              <w:rPr>
                <w:rFonts w:hint="eastAsia" w:ascii="宋体" w:hAnsi="宋体"/>
                <w:szCs w:val="21"/>
              </w:rPr>
            </w:pPr>
            <w:r>
              <w:rPr>
                <w:rFonts w:hint="eastAsia" w:ascii="宋体" w:hAnsi="宋体"/>
                <w:szCs w:val="21"/>
              </w:rPr>
              <w:t>序号</w:t>
            </w:r>
          </w:p>
        </w:tc>
        <w:tc>
          <w:tcPr>
            <w:tcW w:w="2534" w:type="dxa"/>
            <w:noWrap w:val="0"/>
            <w:vAlign w:val="center"/>
          </w:tcPr>
          <w:p>
            <w:pPr>
              <w:spacing w:line="340" w:lineRule="exact"/>
              <w:jc w:val="center"/>
              <w:rPr>
                <w:rFonts w:hint="eastAsia" w:ascii="宋体" w:hAnsi="宋体"/>
                <w:szCs w:val="21"/>
              </w:rPr>
            </w:pPr>
            <w:r>
              <w:rPr>
                <w:rFonts w:hint="eastAsia" w:ascii="宋体" w:hAnsi="宋体"/>
                <w:szCs w:val="21"/>
              </w:rPr>
              <w:t>审查项目</w:t>
            </w:r>
          </w:p>
        </w:tc>
        <w:tc>
          <w:tcPr>
            <w:tcW w:w="4320" w:type="dxa"/>
            <w:noWrap w:val="0"/>
            <w:vAlign w:val="center"/>
          </w:tcPr>
          <w:p>
            <w:pPr>
              <w:spacing w:line="340" w:lineRule="exact"/>
              <w:jc w:val="center"/>
              <w:rPr>
                <w:rFonts w:hint="eastAsia" w:ascii="宋体" w:hAnsi="宋体"/>
                <w:szCs w:val="21"/>
              </w:rPr>
            </w:pPr>
            <w:r>
              <w:rPr>
                <w:rFonts w:hint="eastAsia" w:ascii="宋体" w:hAnsi="宋体"/>
                <w:szCs w:val="21"/>
              </w:rPr>
              <w:t>采购文件要求</w:t>
            </w:r>
          </w:p>
        </w:tc>
        <w:tc>
          <w:tcPr>
            <w:tcW w:w="1800" w:type="dxa"/>
            <w:noWrap w:val="0"/>
            <w:vAlign w:val="center"/>
          </w:tcPr>
          <w:p>
            <w:pPr>
              <w:spacing w:line="340" w:lineRule="exact"/>
              <w:jc w:val="center"/>
              <w:rPr>
                <w:rFonts w:ascii="宋体" w:hAnsi="宋体"/>
                <w:szCs w:val="21"/>
              </w:rPr>
            </w:pPr>
            <w:r>
              <w:rPr>
                <w:rFonts w:hint="eastAsia" w:ascii="宋体" w:hAnsi="宋体"/>
                <w:szCs w:val="21"/>
              </w:rPr>
              <w:t>符合性</w:t>
            </w:r>
          </w:p>
          <w:p>
            <w:pPr>
              <w:spacing w:line="340" w:lineRule="exact"/>
              <w:jc w:val="center"/>
              <w:rPr>
                <w:rFonts w:hint="eastAsia" w:ascii="宋体" w:hAnsi="宋体"/>
                <w:szCs w:val="21"/>
              </w:rPr>
            </w:pPr>
            <w:r>
              <w:rPr>
                <w:rFonts w:hint="eastAsia" w:ascii="宋体" w:hAnsi="宋体"/>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340" w:lineRule="exact"/>
              <w:jc w:val="center"/>
              <w:rPr>
                <w:rFonts w:hint="eastAsia" w:ascii="宋体" w:hAnsi="宋体"/>
                <w:szCs w:val="21"/>
              </w:rPr>
            </w:pPr>
            <w:r>
              <w:rPr>
                <w:rFonts w:hint="eastAsia" w:ascii="宋体" w:hAnsi="宋体"/>
                <w:szCs w:val="21"/>
              </w:rPr>
              <w:t>1</w:t>
            </w:r>
          </w:p>
        </w:tc>
        <w:tc>
          <w:tcPr>
            <w:tcW w:w="2534" w:type="dxa"/>
            <w:noWrap w:val="0"/>
            <w:vAlign w:val="center"/>
          </w:tcPr>
          <w:p>
            <w:pPr>
              <w:spacing w:line="340" w:lineRule="exact"/>
              <w:rPr>
                <w:rFonts w:hint="eastAsia" w:ascii="宋体" w:hAnsi="宋体"/>
                <w:szCs w:val="21"/>
              </w:rPr>
            </w:pPr>
            <w:r>
              <w:rPr>
                <w:rFonts w:hint="eastAsia" w:ascii="宋体" w:hAnsi="宋体"/>
                <w:szCs w:val="21"/>
              </w:rPr>
              <w:t>投标人名称</w:t>
            </w:r>
          </w:p>
        </w:tc>
        <w:tc>
          <w:tcPr>
            <w:tcW w:w="4320" w:type="dxa"/>
            <w:noWrap w:val="0"/>
            <w:vAlign w:val="top"/>
          </w:tcPr>
          <w:p>
            <w:pPr>
              <w:spacing w:line="340" w:lineRule="exact"/>
              <w:rPr>
                <w:rFonts w:hint="eastAsia" w:ascii="宋体" w:hAnsi="宋体"/>
                <w:szCs w:val="21"/>
              </w:rPr>
            </w:pPr>
            <w:r>
              <w:rPr>
                <w:rFonts w:hint="eastAsia" w:ascii="宋体" w:hAnsi="宋体"/>
                <w:szCs w:val="21"/>
              </w:rPr>
              <w:t>投标文件投标人名称、采购文件下载人名称应当一致。</w:t>
            </w:r>
          </w:p>
        </w:tc>
        <w:tc>
          <w:tcPr>
            <w:tcW w:w="1800" w:type="dxa"/>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340" w:lineRule="exact"/>
              <w:jc w:val="center"/>
              <w:rPr>
                <w:rFonts w:hint="eastAsia" w:ascii="宋体" w:hAnsi="宋体"/>
                <w:szCs w:val="21"/>
              </w:rPr>
            </w:pPr>
            <w:r>
              <w:rPr>
                <w:rFonts w:hint="eastAsia" w:ascii="宋体" w:hAnsi="宋体"/>
                <w:szCs w:val="21"/>
              </w:rPr>
              <w:t>2</w:t>
            </w:r>
          </w:p>
        </w:tc>
        <w:tc>
          <w:tcPr>
            <w:tcW w:w="2534" w:type="dxa"/>
            <w:noWrap w:val="0"/>
            <w:vAlign w:val="center"/>
          </w:tcPr>
          <w:p>
            <w:pPr>
              <w:spacing w:line="340" w:lineRule="exact"/>
              <w:rPr>
                <w:rFonts w:hint="eastAsia" w:ascii="宋体" w:hAnsi="宋体"/>
                <w:szCs w:val="21"/>
              </w:rPr>
            </w:pPr>
            <w:r>
              <w:rPr>
                <w:rFonts w:hint="eastAsia" w:ascii="宋体" w:hAnsi="宋体"/>
                <w:szCs w:val="21"/>
              </w:rPr>
              <w:t>法定代表人授权委托书或法定代表人身份证明</w:t>
            </w:r>
          </w:p>
        </w:tc>
        <w:tc>
          <w:tcPr>
            <w:tcW w:w="4320" w:type="dxa"/>
            <w:noWrap w:val="0"/>
            <w:vAlign w:val="top"/>
          </w:tcPr>
          <w:p>
            <w:pPr>
              <w:spacing w:line="340" w:lineRule="exact"/>
              <w:rPr>
                <w:rFonts w:ascii="宋体" w:hAnsi="宋体"/>
                <w:bCs/>
                <w:szCs w:val="21"/>
              </w:rPr>
            </w:pPr>
            <w:r>
              <w:rPr>
                <w:rFonts w:hint="eastAsia" w:ascii="宋体" w:hAnsi="宋体"/>
                <w:bCs/>
                <w:szCs w:val="21"/>
              </w:rPr>
              <w:t>详见投标人须知2.2投标人代表</w:t>
            </w:r>
          </w:p>
          <w:p>
            <w:pPr>
              <w:spacing w:line="340" w:lineRule="exact"/>
              <w:rPr>
                <w:rFonts w:hint="eastAsia" w:ascii="宋体" w:hAnsi="宋体"/>
                <w:szCs w:val="21"/>
              </w:rPr>
            </w:pPr>
          </w:p>
        </w:tc>
        <w:tc>
          <w:tcPr>
            <w:tcW w:w="1800" w:type="dxa"/>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340" w:lineRule="exact"/>
              <w:jc w:val="center"/>
              <w:rPr>
                <w:rFonts w:hint="eastAsia" w:ascii="宋体" w:hAnsi="宋体"/>
                <w:szCs w:val="21"/>
              </w:rPr>
            </w:pPr>
            <w:r>
              <w:rPr>
                <w:rFonts w:hint="eastAsia" w:ascii="宋体" w:hAnsi="宋体"/>
                <w:szCs w:val="21"/>
              </w:rPr>
              <w:t>3</w:t>
            </w:r>
          </w:p>
        </w:tc>
        <w:tc>
          <w:tcPr>
            <w:tcW w:w="2534" w:type="dxa"/>
            <w:noWrap w:val="0"/>
            <w:vAlign w:val="center"/>
          </w:tcPr>
          <w:p>
            <w:pPr>
              <w:spacing w:line="340" w:lineRule="exact"/>
              <w:rPr>
                <w:rFonts w:hint="eastAsia" w:ascii="宋体" w:hAnsi="宋体"/>
                <w:szCs w:val="21"/>
              </w:rPr>
            </w:pPr>
            <w:r>
              <w:rPr>
                <w:rFonts w:hint="eastAsia" w:ascii="宋体" w:hAnsi="宋体"/>
                <w:szCs w:val="21"/>
              </w:rPr>
              <w:t>投标有效期</w:t>
            </w:r>
          </w:p>
        </w:tc>
        <w:tc>
          <w:tcPr>
            <w:tcW w:w="4320" w:type="dxa"/>
            <w:noWrap w:val="0"/>
            <w:vAlign w:val="top"/>
          </w:tcPr>
          <w:p>
            <w:pPr>
              <w:spacing w:line="340" w:lineRule="exact"/>
              <w:rPr>
                <w:rFonts w:hint="eastAsia" w:ascii="宋体" w:hAnsi="宋体"/>
                <w:szCs w:val="21"/>
              </w:rPr>
            </w:pPr>
            <w:r>
              <w:rPr>
                <w:rFonts w:hint="eastAsia" w:ascii="宋体" w:hAnsi="宋体"/>
                <w:bCs/>
                <w:szCs w:val="21"/>
              </w:rPr>
              <w:t>详见投标人须知前附表</w:t>
            </w:r>
          </w:p>
        </w:tc>
        <w:tc>
          <w:tcPr>
            <w:tcW w:w="1800" w:type="dxa"/>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340" w:lineRule="exact"/>
              <w:jc w:val="center"/>
              <w:rPr>
                <w:rFonts w:hint="eastAsia" w:ascii="宋体" w:hAnsi="宋体"/>
                <w:szCs w:val="21"/>
              </w:rPr>
            </w:pPr>
            <w:r>
              <w:rPr>
                <w:rFonts w:hint="eastAsia" w:ascii="宋体" w:hAnsi="宋体"/>
                <w:szCs w:val="21"/>
              </w:rPr>
              <w:t>4</w:t>
            </w:r>
          </w:p>
        </w:tc>
        <w:tc>
          <w:tcPr>
            <w:tcW w:w="2534" w:type="dxa"/>
            <w:noWrap w:val="0"/>
            <w:vAlign w:val="center"/>
          </w:tcPr>
          <w:p>
            <w:pPr>
              <w:spacing w:line="340" w:lineRule="exact"/>
              <w:rPr>
                <w:rFonts w:hint="eastAsia" w:ascii="宋体" w:hAnsi="宋体"/>
                <w:szCs w:val="21"/>
              </w:rPr>
            </w:pPr>
            <w:r>
              <w:rPr>
                <w:rFonts w:hint="eastAsia" w:ascii="宋体" w:hAnsi="宋体"/>
                <w:szCs w:val="21"/>
              </w:rPr>
              <w:t>投标文件的签署、盖章、</w:t>
            </w:r>
            <w:r>
              <w:rPr>
                <w:rFonts w:hint="eastAsia" w:ascii="宋体" w:hAnsi="宋体"/>
                <w:bCs/>
                <w:szCs w:val="21"/>
              </w:rPr>
              <w:t>装订及份数</w:t>
            </w:r>
          </w:p>
        </w:tc>
        <w:tc>
          <w:tcPr>
            <w:tcW w:w="4320" w:type="dxa"/>
            <w:noWrap w:val="0"/>
            <w:vAlign w:val="top"/>
          </w:tcPr>
          <w:p>
            <w:pPr>
              <w:spacing w:line="340" w:lineRule="exact"/>
              <w:rPr>
                <w:rFonts w:hint="eastAsia" w:ascii="宋体" w:hAnsi="宋体"/>
                <w:szCs w:val="21"/>
              </w:rPr>
            </w:pPr>
            <w:r>
              <w:rPr>
                <w:rFonts w:hint="eastAsia" w:ascii="宋体" w:hAnsi="宋体"/>
                <w:bCs/>
                <w:szCs w:val="21"/>
              </w:rPr>
              <w:t>详见投标人须知</w:t>
            </w:r>
          </w:p>
        </w:tc>
        <w:tc>
          <w:tcPr>
            <w:tcW w:w="1800" w:type="dxa"/>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340" w:lineRule="exact"/>
              <w:jc w:val="center"/>
              <w:rPr>
                <w:rFonts w:hint="eastAsia" w:ascii="宋体" w:hAnsi="宋体"/>
                <w:szCs w:val="21"/>
              </w:rPr>
            </w:pPr>
            <w:r>
              <w:rPr>
                <w:rFonts w:hint="eastAsia" w:ascii="宋体" w:hAnsi="宋体"/>
                <w:szCs w:val="21"/>
              </w:rPr>
              <w:t>5</w:t>
            </w:r>
          </w:p>
        </w:tc>
        <w:tc>
          <w:tcPr>
            <w:tcW w:w="2534" w:type="dxa"/>
            <w:noWrap w:val="0"/>
            <w:vAlign w:val="center"/>
          </w:tcPr>
          <w:p>
            <w:pPr>
              <w:spacing w:line="340" w:lineRule="exact"/>
              <w:rPr>
                <w:rFonts w:hint="eastAsia" w:ascii="宋体" w:hAnsi="宋体"/>
                <w:szCs w:val="21"/>
              </w:rPr>
            </w:pPr>
            <w:r>
              <w:rPr>
                <w:rFonts w:hint="eastAsia" w:ascii="宋体" w:hAnsi="宋体"/>
                <w:szCs w:val="21"/>
              </w:rPr>
              <w:t>投标文件组成</w:t>
            </w:r>
          </w:p>
        </w:tc>
        <w:tc>
          <w:tcPr>
            <w:tcW w:w="4320" w:type="dxa"/>
            <w:noWrap w:val="0"/>
            <w:vAlign w:val="top"/>
          </w:tcPr>
          <w:p>
            <w:pPr>
              <w:spacing w:line="340" w:lineRule="exact"/>
              <w:rPr>
                <w:rFonts w:hint="eastAsia" w:ascii="宋体" w:hAnsi="宋体"/>
                <w:szCs w:val="21"/>
              </w:rPr>
            </w:pPr>
            <w:r>
              <w:rPr>
                <w:rFonts w:hint="eastAsia" w:ascii="宋体" w:hAnsi="宋体"/>
                <w:bCs/>
                <w:szCs w:val="21"/>
              </w:rPr>
              <w:t>详见投标人须知前附表</w:t>
            </w:r>
          </w:p>
        </w:tc>
        <w:tc>
          <w:tcPr>
            <w:tcW w:w="1800" w:type="dxa"/>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340" w:lineRule="exact"/>
              <w:jc w:val="center"/>
              <w:rPr>
                <w:rFonts w:hint="eastAsia" w:ascii="宋体" w:hAnsi="宋体"/>
                <w:szCs w:val="21"/>
              </w:rPr>
            </w:pPr>
            <w:r>
              <w:rPr>
                <w:rFonts w:hint="eastAsia" w:ascii="宋体" w:hAnsi="宋体"/>
                <w:szCs w:val="21"/>
              </w:rPr>
              <w:t>6</w:t>
            </w:r>
          </w:p>
        </w:tc>
        <w:tc>
          <w:tcPr>
            <w:tcW w:w="2534" w:type="dxa"/>
            <w:noWrap w:val="0"/>
            <w:vAlign w:val="top"/>
          </w:tcPr>
          <w:p>
            <w:pPr>
              <w:spacing w:line="340" w:lineRule="exact"/>
              <w:rPr>
                <w:rFonts w:hint="eastAsia" w:ascii="宋体" w:hAnsi="宋体"/>
                <w:szCs w:val="21"/>
              </w:rPr>
            </w:pPr>
            <w:r>
              <w:rPr>
                <w:rFonts w:hint="eastAsia" w:ascii="宋体" w:hAnsi="宋体"/>
                <w:szCs w:val="21"/>
              </w:rPr>
              <w:t>投标报价</w:t>
            </w:r>
          </w:p>
        </w:tc>
        <w:tc>
          <w:tcPr>
            <w:tcW w:w="4320" w:type="dxa"/>
            <w:noWrap w:val="0"/>
            <w:vAlign w:val="top"/>
          </w:tcPr>
          <w:p>
            <w:pPr>
              <w:spacing w:line="340" w:lineRule="exact"/>
              <w:rPr>
                <w:rFonts w:hint="eastAsia" w:ascii="宋体" w:hAnsi="宋体"/>
                <w:szCs w:val="21"/>
              </w:rPr>
            </w:pPr>
            <w:r>
              <w:rPr>
                <w:rFonts w:hint="eastAsia" w:ascii="宋体" w:hAnsi="宋体"/>
                <w:bCs/>
                <w:szCs w:val="21"/>
              </w:rPr>
              <w:t>详见投标人须知四、投标报价要求</w:t>
            </w:r>
          </w:p>
        </w:tc>
        <w:tc>
          <w:tcPr>
            <w:tcW w:w="1800" w:type="dxa"/>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340" w:lineRule="exact"/>
              <w:jc w:val="center"/>
              <w:rPr>
                <w:rFonts w:hint="eastAsia" w:ascii="宋体" w:hAnsi="宋体"/>
                <w:szCs w:val="21"/>
              </w:rPr>
            </w:pPr>
            <w:r>
              <w:rPr>
                <w:rFonts w:hint="eastAsia" w:ascii="宋体" w:hAnsi="宋体"/>
                <w:szCs w:val="21"/>
              </w:rPr>
              <w:t>7</w:t>
            </w:r>
          </w:p>
        </w:tc>
        <w:tc>
          <w:tcPr>
            <w:tcW w:w="2534" w:type="dxa"/>
            <w:noWrap w:val="0"/>
            <w:vAlign w:val="top"/>
          </w:tcPr>
          <w:p>
            <w:pPr>
              <w:spacing w:line="340" w:lineRule="exact"/>
              <w:rPr>
                <w:rFonts w:hint="eastAsia" w:ascii="宋体" w:hAnsi="宋体"/>
                <w:szCs w:val="21"/>
              </w:rPr>
            </w:pPr>
            <w:r>
              <w:rPr>
                <w:rFonts w:hint="eastAsia" w:ascii="宋体" w:hAnsi="宋体"/>
                <w:szCs w:val="21"/>
              </w:rPr>
              <w:t>商务实质性条款（带★号条款）</w:t>
            </w:r>
          </w:p>
        </w:tc>
        <w:tc>
          <w:tcPr>
            <w:tcW w:w="4320" w:type="dxa"/>
            <w:noWrap w:val="0"/>
            <w:vAlign w:val="top"/>
          </w:tcPr>
          <w:p>
            <w:pPr>
              <w:spacing w:line="340" w:lineRule="exact"/>
              <w:rPr>
                <w:rFonts w:hint="eastAsia" w:ascii="宋体" w:hAnsi="宋体"/>
                <w:szCs w:val="21"/>
              </w:rPr>
            </w:pPr>
            <w:r>
              <w:rPr>
                <w:rFonts w:hint="eastAsia" w:ascii="宋体" w:hAnsi="宋体"/>
                <w:szCs w:val="21"/>
              </w:rPr>
              <w:t>详见第二章采购内容及采购需求</w:t>
            </w:r>
          </w:p>
        </w:tc>
        <w:tc>
          <w:tcPr>
            <w:tcW w:w="1800" w:type="dxa"/>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340" w:lineRule="exact"/>
              <w:jc w:val="center"/>
              <w:rPr>
                <w:rFonts w:hint="eastAsia" w:ascii="宋体" w:hAnsi="宋体"/>
                <w:szCs w:val="21"/>
              </w:rPr>
            </w:pPr>
            <w:r>
              <w:rPr>
                <w:rFonts w:hint="eastAsia" w:ascii="宋体" w:hAnsi="宋体"/>
                <w:szCs w:val="21"/>
              </w:rPr>
              <w:t>8</w:t>
            </w:r>
          </w:p>
        </w:tc>
        <w:tc>
          <w:tcPr>
            <w:tcW w:w="2534" w:type="dxa"/>
            <w:noWrap w:val="0"/>
            <w:vAlign w:val="top"/>
          </w:tcPr>
          <w:p>
            <w:pPr>
              <w:spacing w:line="340" w:lineRule="exact"/>
              <w:rPr>
                <w:rFonts w:hint="eastAsia" w:ascii="宋体" w:hAnsi="宋体"/>
                <w:szCs w:val="21"/>
              </w:rPr>
            </w:pPr>
            <w:r>
              <w:rPr>
                <w:rFonts w:hint="eastAsia" w:ascii="宋体" w:hAnsi="宋体"/>
                <w:szCs w:val="21"/>
              </w:rPr>
              <w:t>技术实质性条款（带★号条款）</w:t>
            </w:r>
          </w:p>
        </w:tc>
        <w:tc>
          <w:tcPr>
            <w:tcW w:w="4320" w:type="dxa"/>
            <w:noWrap w:val="0"/>
            <w:vAlign w:val="top"/>
          </w:tcPr>
          <w:p>
            <w:pPr>
              <w:spacing w:line="340" w:lineRule="exact"/>
              <w:rPr>
                <w:rFonts w:hint="eastAsia" w:ascii="宋体" w:hAnsi="宋体"/>
                <w:szCs w:val="21"/>
              </w:rPr>
            </w:pPr>
            <w:r>
              <w:rPr>
                <w:rFonts w:hint="eastAsia" w:ascii="宋体" w:hAnsi="宋体"/>
                <w:szCs w:val="21"/>
              </w:rPr>
              <w:t>详见第二章采购内容及采购需求</w:t>
            </w:r>
          </w:p>
        </w:tc>
        <w:tc>
          <w:tcPr>
            <w:tcW w:w="1800" w:type="dxa"/>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pPr>
              <w:spacing w:line="340" w:lineRule="exact"/>
              <w:jc w:val="center"/>
              <w:rPr>
                <w:rFonts w:hint="eastAsia" w:ascii="宋体" w:hAnsi="宋体"/>
                <w:szCs w:val="21"/>
              </w:rPr>
            </w:pPr>
            <w:r>
              <w:rPr>
                <w:rFonts w:hint="eastAsia" w:ascii="宋体" w:hAnsi="宋体"/>
                <w:szCs w:val="21"/>
              </w:rPr>
              <w:t>9</w:t>
            </w:r>
          </w:p>
        </w:tc>
        <w:tc>
          <w:tcPr>
            <w:tcW w:w="2534" w:type="dxa"/>
            <w:noWrap w:val="0"/>
            <w:vAlign w:val="top"/>
          </w:tcPr>
          <w:p>
            <w:pPr>
              <w:spacing w:line="340" w:lineRule="exact"/>
              <w:rPr>
                <w:rFonts w:hint="eastAsia" w:ascii="宋体" w:hAnsi="宋体"/>
                <w:szCs w:val="21"/>
              </w:rPr>
            </w:pPr>
            <w:r>
              <w:rPr>
                <w:rFonts w:hint="eastAsia" w:ascii="宋体" w:hAnsi="宋体"/>
                <w:szCs w:val="21"/>
              </w:rPr>
              <w:t>其他无效投标认定情形</w:t>
            </w:r>
          </w:p>
        </w:tc>
        <w:tc>
          <w:tcPr>
            <w:tcW w:w="4320" w:type="dxa"/>
            <w:noWrap w:val="0"/>
            <w:vAlign w:val="top"/>
          </w:tcPr>
          <w:p>
            <w:pPr>
              <w:spacing w:line="340" w:lineRule="exact"/>
              <w:rPr>
                <w:rFonts w:hint="eastAsia" w:ascii="宋体" w:hAnsi="宋体"/>
                <w:szCs w:val="21"/>
              </w:rPr>
            </w:pPr>
            <w:r>
              <w:rPr>
                <w:rFonts w:hint="eastAsia" w:ascii="宋体" w:hAnsi="宋体"/>
                <w:bCs/>
                <w:szCs w:val="21"/>
              </w:rPr>
              <w:t>详见本章四、评标过程中投标无效的认定及采购文件</w:t>
            </w:r>
          </w:p>
        </w:tc>
        <w:tc>
          <w:tcPr>
            <w:tcW w:w="1800" w:type="dxa"/>
            <w:noWrap w:val="0"/>
            <w:vAlign w:val="top"/>
          </w:tcPr>
          <w:p>
            <w:pPr>
              <w:spacing w:line="3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3" w:type="dxa"/>
            <w:gridSpan w:val="2"/>
            <w:noWrap w:val="0"/>
            <w:vAlign w:val="top"/>
          </w:tcPr>
          <w:p>
            <w:pPr>
              <w:spacing w:line="340" w:lineRule="exact"/>
              <w:rPr>
                <w:rFonts w:hint="eastAsia" w:ascii="宋体" w:hAnsi="宋体"/>
                <w:szCs w:val="21"/>
              </w:rPr>
            </w:pPr>
            <w:r>
              <w:rPr>
                <w:rFonts w:hint="eastAsia" w:ascii="宋体" w:hAnsi="宋体"/>
                <w:szCs w:val="21"/>
              </w:rPr>
              <w:t>审查结论（合格/不合格）</w:t>
            </w:r>
          </w:p>
        </w:tc>
        <w:tc>
          <w:tcPr>
            <w:tcW w:w="6120" w:type="dxa"/>
            <w:gridSpan w:val="2"/>
            <w:noWrap w:val="0"/>
            <w:vAlign w:val="top"/>
          </w:tcPr>
          <w:p>
            <w:pPr>
              <w:spacing w:line="340" w:lineRule="exact"/>
              <w:rPr>
                <w:rFonts w:hint="eastAsia" w:ascii="宋体" w:hAnsi="宋体"/>
                <w:szCs w:val="21"/>
              </w:rPr>
            </w:pPr>
          </w:p>
        </w:tc>
      </w:tr>
    </w:tbl>
    <w:p>
      <w:pPr>
        <w:spacing w:line="360" w:lineRule="exact"/>
        <w:rPr>
          <w:rFonts w:hint="eastAsia" w:ascii="宋体" w:hAnsi="宋体"/>
          <w:szCs w:val="21"/>
        </w:rPr>
      </w:pPr>
      <w:r>
        <w:rPr>
          <w:rFonts w:hint="eastAsia" w:ascii="宋体" w:hAnsi="宋体"/>
          <w:szCs w:val="21"/>
        </w:rPr>
        <w:t>注：1、上述审查项目中，任意一项不符合的，符合性审查为不合格。</w:t>
      </w:r>
    </w:p>
    <w:p>
      <w:pPr>
        <w:spacing w:line="360" w:lineRule="exact"/>
        <w:rPr>
          <w:rFonts w:hint="eastAsia" w:ascii="宋体" w:hAnsi="宋体"/>
          <w:szCs w:val="21"/>
        </w:rPr>
      </w:pPr>
      <w:r>
        <w:rPr>
          <w:rFonts w:hint="eastAsia" w:ascii="宋体" w:hAnsi="宋体"/>
          <w:b/>
          <w:bCs/>
          <w:szCs w:val="21"/>
        </w:rPr>
        <w:t>三、澄清或者说明</w:t>
      </w:r>
    </w:p>
    <w:p>
      <w:pPr>
        <w:spacing w:line="360" w:lineRule="exact"/>
        <w:rPr>
          <w:rFonts w:hint="eastAsia" w:ascii="宋体" w:hAnsi="宋体"/>
          <w:szCs w:val="21"/>
        </w:rPr>
      </w:pPr>
      <w:r>
        <w:rPr>
          <w:rFonts w:hint="eastAsia" w:ascii="宋体" w:hAnsi="宋体"/>
          <w:szCs w:val="21"/>
        </w:rPr>
        <w:t>1、由评标委员会对投标文件审查中发现的投标文件中含义不明确、同类问题表述不一致或者有明显文字和计算错误的内容，以及评标委员会认为需要进一步确认的其他内容，评标委员会将以书面形式并通过询标的方式要求供应商到场作出必要澄清、说明或者补正。供应商必须按照评标委员会委托采购代理机构通知的时间、地点安排技术或商务人员进行答疑和澄清，未响应澄清安排的通知到场进行答疑和澄清，将被视作自动放弃并承担后果。</w:t>
      </w:r>
    </w:p>
    <w:p>
      <w:pPr>
        <w:spacing w:line="360" w:lineRule="exact"/>
        <w:rPr>
          <w:rFonts w:hint="eastAsia" w:ascii="宋体" w:hAnsi="宋体"/>
          <w:szCs w:val="21"/>
        </w:rPr>
      </w:pPr>
      <w:r>
        <w:rPr>
          <w:rFonts w:hint="eastAsia" w:ascii="宋体" w:hAnsi="宋体"/>
          <w:szCs w:val="21"/>
        </w:rPr>
        <w:t>2、投标人的澄清、说明或者补正应当采用书面形式，并加盖公章，或者由法定代表人或其授权的代表签字。书面澄清将作为投标内容的一部分。</w:t>
      </w:r>
    </w:p>
    <w:p>
      <w:pPr>
        <w:spacing w:line="360" w:lineRule="exact"/>
        <w:rPr>
          <w:rFonts w:hint="eastAsia" w:ascii="宋体" w:hAnsi="宋体"/>
          <w:szCs w:val="21"/>
        </w:rPr>
      </w:pPr>
      <w:r>
        <w:rPr>
          <w:rFonts w:hint="eastAsia" w:ascii="宋体" w:hAnsi="宋体"/>
          <w:szCs w:val="21"/>
        </w:rPr>
        <w:t>3、投标人的澄清、说明或者补正不得超出投标文件的范围或者改变投标文件的实质性内容。</w:t>
      </w:r>
    </w:p>
    <w:p>
      <w:pPr>
        <w:spacing w:line="360" w:lineRule="exact"/>
        <w:rPr>
          <w:rFonts w:hint="eastAsia" w:ascii="宋体" w:hAnsi="宋体"/>
          <w:szCs w:val="21"/>
        </w:rPr>
      </w:pPr>
      <w:r>
        <w:rPr>
          <w:rFonts w:hint="eastAsia" w:ascii="宋体" w:hAnsi="宋体"/>
          <w:szCs w:val="21"/>
        </w:rPr>
        <w:t>4、询标的次序和时间是根据评委对投标文件审查的具体情况安排的，如果评委认为已经理解或不需要澄清的投标文件，将可能不再安排投标人进行询标。</w:t>
      </w:r>
    </w:p>
    <w:p>
      <w:pPr>
        <w:spacing w:line="360" w:lineRule="exact"/>
        <w:rPr>
          <w:rFonts w:hint="eastAsia" w:ascii="宋体" w:hAnsi="宋体"/>
          <w:b/>
          <w:bCs/>
          <w:szCs w:val="21"/>
        </w:rPr>
      </w:pPr>
      <w:r>
        <w:rPr>
          <w:rFonts w:hint="eastAsia" w:ascii="宋体" w:hAnsi="宋体"/>
          <w:b/>
          <w:bCs/>
          <w:szCs w:val="21"/>
        </w:rPr>
        <w:t>四、投标文件比较和评价</w:t>
      </w:r>
    </w:p>
    <w:p>
      <w:pPr>
        <w:spacing w:line="360" w:lineRule="exact"/>
        <w:rPr>
          <w:rFonts w:hint="eastAsia" w:ascii="宋体" w:hAnsi="宋体"/>
          <w:szCs w:val="21"/>
        </w:rPr>
      </w:pPr>
      <w:r>
        <w:rPr>
          <w:rFonts w:hint="eastAsia" w:ascii="宋体" w:hAnsi="宋体"/>
          <w:szCs w:val="21"/>
        </w:rPr>
        <w:t>1、由评标委员会按照采购文件的要求和“评标标准（兼评委打分表）”对照投标人投标文件的响应进行资信商务技术比较和评价，评定其偏离性质和程度，并对其资信商务技术进行评分。</w:t>
      </w:r>
    </w:p>
    <w:p>
      <w:pPr>
        <w:spacing w:line="360" w:lineRule="exact"/>
        <w:rPr>
          <w:rFonts w:hint="eastAsia" w:ascii="宋体" w:hAnsi="宋体"/>
          <w:szCs w:val="21"/>
        </w:rPr>
      </w:pPr>
      <w:r>
        <w:rPr>
          <w:rFonts w:hint="eastAsia" w:ascii="宋体" w:hAnsi="宋体"/>
          <w:szCs w:val="21"/>
        </w:rPr>
        <w:t>2、计算各投标人的价格得分。</w:t>
      </w:r>
    </w:p>
    <w:p>
      <w:pPr>
        <w:spacing w:line="360" w:lineRule="exact"/>
        <w:rPr>
          <w:rFonts w:hint="eastAsia" w:ascii="宋体" w:hAnsi="宋体"/>
          <w:szCs w:val="21"/>
        </w:rPr>
      </w:pPr>
      <w:r>
        <w:rPr>
          <w:rFonts w:hint="eastAsia" w:ascii="宋体" w:hAnsi="宋体"/>
          <w:szCs w:val="21"/>
        </w:rPr>
        <w:t>3、综合评分（最终得分）=资信商务技术分+投标报价分</w:t>
      </w:r>
    </w:p>
    <w:p>
      <w:pPr>
        <w:spacing w:line="360" w:lineRule="exact"/>
        <w:rPr>
          <w:rFonts w:ascii="宋体" w:hAnsi="宋体"/>
          <w:szCs w:val="21"/>
        </w:rPr>
      </w:pPr>
      <w:r>
        <w:rPr>
          <w:rFonts w:hint="eastAsia" w:ascii="宋体" w:hAnsi="宋体"/>
          <w:b/>
          <w:bCs/>
          <w:szCs w:val="21"/>
        </w:rPr>
        <w:t>五、确定中标候选人名单</w:t>
      </w:r>
    </w:p>
    <w:p>
      <w:pPr>
        <w:spacing w:line="360" w:lineRule="exact"/>
        <w:rPr>
          <w:rFonts w:hint="eastAsia" w:ascii="宋体" w:hAnsi="宋体"/>
          <w:szCs w:val="21"/>
          <w:u w:val="single"/>
        </w:rPr>
      </w:pPr>
      <w:r>
        <w:rPr>
          <w:rFonts w:hint="eastAsia" w:ascii="宋体" w:hAnsi="宋体"/>
          <w:szCs w:val="21"/>
          <w:u w:val="single"/>
        </w:rPr>
        <w:t>1）、由评标委员会负责计算各投标人最终得分：计算各评标委员会成员对各投标人的综合评分的算术平均值（算术平均值计算四舍五入后保留小数点后2位）。</w:t>
      </w:r>
    </w:p>
    <w:p>
      <w:pPr>
        <w:spacing w:line="360" w:lineRule="exact"/>
        <w:rPr>
          <w:rFonts w:hint="eastAsia" w:ascii="宋体" w:hAnsi="宋体"/>
          <w:szCs w:val="21"/>
          <w:u w:val="single"/>
        </w:rPr>
      </w:pPr>
      <w:r>
        <w:rPr>
          <w:rFonts w:hint="eastAsia" w:ascii="宋体" w:hAnsi="宋体"/>
          <w:szCs w:val="21"/>
          <w:u w:val="single"/>
        </w:rPr>
        <w:t>2）、评标结果排序：按照各投标人最终得分由高到低顺序排列。得分相同的，按投标报价由低到高顺序排列。得分且投标报价相同的抽签决定相对排序。</w:t>
      </w:r>
    </w:p>
    <w:p>
      <w:pPr>
        <w:spacing w:line="360" w:lineRule="exact"/>
        <w:rPr>
          <w:rFonts w:hint="eastAsia" w:ascii="宋体" w:hAnsi="宋体"/>
          <w:szCs w:val="21"/>
          <w:u w:val="single"/>
        </w:rPr>
      </w:pPr>
      <w:r>
        <w:rPr>
          <w:rFonts w:hint="eastAsia" w:ascii="宋体" w:hAnsi="宋体"/>
          <w:szCs w:val="21"/>
          <w:u w:val="single"/>
        </w:rPr>
        <w:t>3）、确定中标候选人名单：按照采购文件规定的中标候选人数量确定中标候选人名单，按照评标结果排序，最终得分最高的投标人为排名第一的中标候选人。</w:t>
      </w:r>
    </w:p>
    <w:p>
      <w:pPr>
        <w:spacing w:line="360" w:lineRule="exact"/>
        <w:rPr>
          <w:rFonts w:hint="eastAsia" w:ascii="宋体" w:hAnsi="宋体"/>
          <w:b/>
          <w:bCs/>
          <w:szCs w:val="21"/>
        </w:rPr>
      </w:pPr>
      <w:r>
        <w:rPr>
          <w:rFonts w:hint="eastAsia" w:ascii="宋体" w:hAnsi="宋体"/>
          <w:b/>
          <w:bCs/>
          <w:szCs w:val="21"/>
        </w:rPr>
        <w:t>六、编写评标报告</w:t>
      </w:r>
    </w:p>
    <w:p>
      <w:pPr>
        <w:spacing w:line="360" w:lineRule="exact"/>
        <w:rPr>
          <w:rFonts w:hint="eastAsia" w:ascii="宋体" w:hAnsi="宋体"/>
          <w:szCs w:val="21"/>
        </w:rPr>
      </w:pPr>
      <w:r>
        <w:rPr>
          <w:rFonts w:hint="eastAsia" w:ascii="宋体" w:hAnsi="宋体"/>
          <w:szCs w:val="21"/>
        </w:rPr>
        <w:t>1、评标委员会根据全体评标成员签字的原始评标记录和评标结果编写评标报告；</w:t>
      </w:r>
    </w:p>
    <w:p>
      <w:pPr>
        <w:spacing w:line="360" w:lineRule="exact"/>
        <w:rPr>
          <w:rFonts w:hint="eastAsia" w:ascii="宋体" w:hAnsi="宋体"/>
          <w:szCs w:val="21"/>
        </w:rPr>
      </w:pPr>
      <w:r>
        <w:rPr>
          <w:rFonts w:hint="eastAsia" w:ascii="宋体" w:hAnsi="宋体"/>
          <w:szCs w:val="21"/>
        </w:rPr>
        <w:t>2、评标结束。</w:t>
      </w:r>
    </w:p>
    <w:p>
      <w:pPr>
        <w:snapToGrid w:val="0"/>
        <w:spacing w:line="360" w:lineRule="auto"/>
        <w:jc w:val="center"/>
        <w:outlineLvl w:val="0"/>
        <w:rPr>
          <w:rFonts w:hint="eastAsia" w:ascii="宋体" w:hAnsi="宋体"/>
          <w:b/>
          <w:sz w:val="32"/>
          <w:szCs w:val="32"/>
        </w:rPr>
      </w:pPr>
      <w:r>
        <w:rPr>
          <w:rFonts w:hint="eastAsia" w:ascii="宋体" w:hAnsi="宋体"/>
          <w:b/>
          <w:szCs w:val="21"/>
        </w:rPr>
        <w:t>附：评标标准（兼评委打分表）</w:t>
      </w:r>
    </w:p>
    <w:p>
      <w:pPr>
        <w:spacing w:line="500" w:lineRule="exact"/>
        <w:ind w:firstLine="420"/>
        <w:rPr>
          <w:rFonts w:hint="eastAsia" w:ascii="宋体" w:hAnsi="宋体"/>
          <w:szCs w:val="21"/>
        </w:rPr>
      </w:pPr>
      <w:r>
        <w:rPr>
          <w:rFonts w:hint="eastAsia" w:ascii="宋体" w:hAnsi="宋体"/>
          <w:szCs w:val="21"/>
        </w:rPr>
        <w:t>为公正、公平、科学地选择中标人，根据有关法律法规的规定，并结合本项目的实际，制定本办法。</w:t>
      </w:r>
    </w:p>
    <w:p>
      <w:pPr>
        <w:spacing w:line="500" w:lineRule="exact"/>
        <w:ind w:firstLine="420"/>
        <w:rPr>
          <w:rFonts w:hint="eastAsia" w:ascii="宋体" w:hAnsi="宋体"/>
          <w:bCs/>
          <w:szCs w:val="21"/>
        </w:rPr>
      </w:pPr>
      <w:r>
        <w:rPr>
          <w:rFonts w:hint="eastAsia" w:ascii="宋体" w:hAnsi="宋体"/>
          <w:szCs w:val="21"/>
        </w:rPr>
        <w:t>本办法适用于本</w:t>
      </w:r>
      <w:r>
        <w:rPr>
          <w:rFonts w:hint="eastAsia" w:ascii="宋体" w:hAnsi="宋体"/>
          <w:bCs/>
          <w:szCs w:val="21"/>
        </w:rPr>
        <w:t>项目的评标。</w:t>
      </w:r>
    </w:p>
    <w:p>
      <w:pPr>
        <w:spacing w:line="500" w:lineRule="exact"/>
        <w:ind w:firstLine="413" w:firstLineChars="196"/>
        <w:rPr>
          <w:rFonts w:hint="eastAsia" w:ascii="宋体" w:hAnsi="宋体"/>
          <w:b/>
          <w:szCs w:val="21"/>
        </w:rPr>
      </w:pPr>
      <w:r>
        <w:rPr>
          <w:rFonts w:hint="eastAsia" w:ascii="宋体" w:hAnsi="宋体"/>
          <w:b/>
          <w:szCs w:val="21"/>
        </w:rPr>
        <w:t>一、总则</w:t>
      </w:r>
    </w:p>
    <w:p>
      <w:pPr>
        <w:spacing w:line="500" w:lineRule="exact"/>
        <w:ind w:firstLine="420" w:firstLineChars="200"/>
        <w:rPr>
          <w:rFonts w:hint="eastAsia" w:ascii="宋体" w:hAnsi="宋体"/>
          <w:bCs/>
          <w:szCs w:val="21"/>
        </w:rPr>
      </w:pPr>
      <w:r>
        <w:rPr>
          <w:rFonts w:hint="eastAsia" w:ascii="宋体" w:hAnsi="宋体"/>
          <w:szCs w:val="21"/>
        </w:rPr>
        <w:t>本次评标采用综合评分法，总分为100分，其中投标报价分</w:t>
      </w:r>
      <w:r>
        <w:rPr>
          <w:rFonts w:hint="eastAsia" w:ascii="宋体" w:hAnsi="宋体"/>
          <w:szCs w:val="21"/>
          <w:u w:val="single"/>
        </w:rPr>
        <w:t xml:space="preserve"> 20 </w:t>
      </w:r>
      <w:r>
        <w:rPr>
          <w:rFonts w:hint="eastAsia" w:ascii="宋体" w:hAnsi="宋体"/>
          <w:szCs w:val="21"/>
        </w:rPr>
        <w:t>分、资信商务技术分</w:t>
      </w:r>
      <w:r>
        <w:rPr>
          <w:rFonts w:hint="eastAsia" w:ascii="宋体" w:hAnsi="宋体"/>
          <w:szCs w:val="21"/>
          <w:u w:val="single"/>
        </w:rPr>
        <w:t xml:space="preserve"> 80 </w:t>
      </w:r>
      <w:r>
        <w:rPr>
          <w:rFonts w:hint="eastAsia" w:ascii="宋体" w:hAnsi="宋体"/>
          <w:szCs w:val="21"/>
        </w:rPr>
        <w:t>分。合格投标人的评标得分为各项目汇总得分，中标候选资格按评标得分由高到低顺序排列，得分相同的，按投标报价由低到高顺序排列；得分且投标报价相同的，按技术得分由高到低顺序排列。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bCs/>
          <w:szCs w:val="21"/>
        </w:rPr>
        <w:t>评分过程中采用四舍五入法后保留小数2位。评标委员会推荐</w:t>
      </w:r>
      <w:r>
        <w:rPr>
          <w:rFonts w:hint="eastAsia" w:ascii="宋体" w:hAnsi="宋体"/>
          <w:szCs w:val="21"/>
        </w:rPr>
        <w:t>综合得分排名第</w:t>
      </w:r>
      <w:r>
        <w:rPr>
          <w:rFonts w:hint="eastAsia" w:ascii="宋体" w:hAnsi="宋体"/>
          <w:szCs w:val="21"/>
          <w:u w:val="single"/>
        </w:rPr>
        <w:t>1</w:t>
      </w:r>
      <w:r>
        <w:rPr>
          <w:rFonts w:hint="eastAsia" w:ascii="宋体" w:hAnsi="宋体"/>
          <w:bCs/>
          <w:szCs w:val="21"/>
        </w:rPr>
        <w:t>的投标人为中标候选人。</w:t>
      </w:r>
    </w:p>
    <w:p>
      <w:pPr>
        <w:spacing w:line="500" w:lineRule="exact"/>
        <w:ind w:firstLine="420" w:firstLineChars="200"/>
        <w:rPr>
          <w:rFonts w:hint="eastAsia" w:ascii="宋体" w:hAnsi="宋体"/>
          <w:szCs w:val="21"/>
        </w:rPr>
      </w:pPr>
      <w:r>
        <w:rPr>
          <w:rFonts w:hint="eastAsia" w:ascii="宋体" w:hAnsi="宋体"/>
          <w:szCs w:val="21"/>
        </w:rPr>
        <w:t>资信商务技术分=评标委员会所有成员评分的算术平均值。</w:t>
      </w:r>
    </w:p>
    <w:p>
      <w:pPr>
        <w:spacing w:line="500" w:lineRule="exact"/>
        <w:ind w:firstLine="420" w:firstLineChars="200"/>
        <w:rPr>
          <w:rFonts w:hint="eastAsia" w:ascii="宋体" w:hAnsi="宋体"/>
          <w:bCs/>
          <w:szCs w:val="21"/>
        </w:rPr>
      </w:pPr>
      <w:r>
        <w:rPr>
          <w:rFonts w:hint="eastAsia" w:ascii="宋体" w:hAnsi="宋体"/>
          <w:szCs w:val="21"/>
        </w:rPr>
        <w:t>投标人评标</w:t>
      </w:r>
      <w:r>
        <w:rPr>
          <w:rFonts w:hint="eastAsia" w:ascii="宋体" w:hAnsi="宋体"/>
          <w:bCs/>
          <w:szCs w:val="21"/>
        </w:rPr>
        <w:t>综合得分（最终得分）=投标报价分+资信商务技术分</w:t>
      </w:r>
    </w:p>
    <w:p>
      <w:pPr>
        <w:snapToGrid w:val="0"/>
        <w:spacing w:line="500" w:lineRule="exact"/>
        <w:ind w:firstLine="413" w:firstLineChars="196"/>
        <w:rPr>
          <w:rFonts w:hint="eastAsia" w:ascii="宋体" w:hAnsi="宋体"/>
          <w:b/>
          <w:szCs w:val="21"/>
        </w:rPr>
      </w:pPr>
      <w:r>
        <w:rPr>
          <w:rFonts w:hint="eastAsia" w:ascii="宋体" w:hAnsi="宋体"/>
          <w:b/>
          <w:szCs w:val="21"/>
        </w:rPr>
        <w:t>二、投标无效的情形</w:t>
      </w:r>
    </w:p>
    <w:p>
      <w:pPr>
        <w:snapToGrid w:val="0"/>
        <w:spacing w:line="500" w:lineRule="exact"/>
        <w:ind w:firstLine="420" w:firstLineChars="200"/>
        <w:rPr>
          <w:rFonts w:ascii="宋体" w:hAnsi="宋体"/>
          <w:bCs/>
          <w:szCs w:val="21"/>
        </w:rPr>
      </w:pPr>
      <w:r>
        <w:rPr>
          <w:rFonts w:ascii="宋体" w:hAnsi="宋体"/>
          <w:bCs/>
          <w:szCs w:val="21"/>
        </w:rPr>
        <w:t>评标委员会对各供应商</w:t>
      </w:r>
      <w:r>
        <w:rPr>
          <w:rFonts w:hint="eastAsia" w:ascii="宋体" w:hAnsi="宋体"/>
          <w:bCs/>
          <w:szCs w:val="21"/>
        </w:rPr>
        <w:t>的资格条件、</w:t>
      </w:r>
      <w:r>
        <w:rPr>
          <w:rFonts w:ascii="宋体" w:hAnsi="宋体"/>
          <w:bCs/>
          <w:szCs w:val="21"/>
        </w:rPr>
        <w:t>投标文件的</w:t>
      </w:r>
      <w:r>
        <w:rPr>
          <w:rFonts w:hint="eastAsia" w:ascii="宋体" w:hAnsi="宋体"/>
          <w:bCs/>
          <w:szCs w:val="21"/>
        </w:rPr>
        <w:t>符合</w:t>
      </w:r>
      <w:r>
        <w:rPr>
          <w:rFonts w:ascii="宋体" w:hAnsi="宋体"/>
          <w:bCs/>
          <w:szCs w:val="21"/>
        </w:rPr>
        <w:t>性、完整性和响应程度进行审查，确定是否对招标文件</w:t>
      </w:r>
      <w:r>
        <w:rPr>
          <w:rFonts w:hint="eastAsia" w:ascii="宋体" w:hAnsi="宋体"/>
          <w:bCs/>
          <w:szCs w:val="21"/>
        </w:rPr>
        <w:t>作出了实质性响应</w:t>
      </w:r>
      <w:r>
        <w:rPr>
          <w:rFonts w:ascii="宋体" w:hAnsi="宋体"/>
          <w:bCs/>
          <w:szCs w:val="21"/>
        </w:rPr>
        <w:t>。</w:t>
      </w:r>
      <w:r>
        <w:rPr>
          <w:rFonts w:hint="eastAsia" w:ascii="宋体" w:hAnsi="宋体"/>
          <w:bCs/>
          <w:szCs w:val="21"/>
        </w:rPr>
        <w:t>实质上没有响应招标文件要求的投标将被视为无效投标。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500" w:lineRule="exact"/>
        <w:ind w:firstLine="411" w:firstLineChars="196"/>
        <w:rPr>
          <w:rFonts w:hint="eastAsia"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在评审时，如发现下列情形之一的，投标将被视为无效：</w:t>
      </w:r>
    </w:p>
    <w:p>
      <w:pPr>
        <w:snapToGrid w:val="0"/>
        <w:spacing w:line="500" w:lineRule="exact"/>
        <w:ind w:firstLine="411" w:firstLineChars="196"/>
        <w:rPr>
          <w:rFonts w:hint="eastAsia" w:ascii="宋体" w:hAnsi="宋体"/>
          <w:bCs/>
          <w:szCs w:val="21"/>
        </w:rPr>
      </w:pPr>
      <w:r>
        <w:rPr>
          <w:rFonts w:hint="eastAsia" w:ascii="宋体" w:hAnsi="宋体"/>
          <w:bCs/>
          <w:szCs w:val="21"/>
        </w:rPr>
        <w:t xml:space="preserve">（1）投标人的资格不满足国家有关规定或招标文件载明的投标人资格要求的； </w:t>
      </w:r>
    </w:p>
    <w:p>
      <w:pPr>
        <w:snapToGrid w:val="0"/>
        <w:spacing w:line="500" w:lineRule="exact"/>
        <w:ind w:firstLine="411" w:firstLineChars="196"/>
        <w:rPr>
          <w:rFonts w:hint="eastAsia" w:ascii="宋体" w:hAnsi="宋体"/>
          <w:bCs/>
          <w:szCs w:val="21"/>
        </w:rPr>
      </w:pPr>
      <w:r>
        <w:rPr>
          <w:rFonts w:hint="eastAsia" w:ascii="宋体" w:hAnsi="宋体"/>
          <w:bCs/>
          <w:szCs w:val="21"/>
        </w:rPr>
        <w:t xml:space="preserve">（2）招标文件已提供格式要求签字或盖章而投标文件中未按招标文件的要求签署和盖章的； </w:t>
      </w:r>
    </w:p>
    <w:p>
      <w:pPr>
        <w:snapToGrid w:val="0"/>
        <w:spacing w:line="500" w:lineRule="exact"/>
        <w:ind w:firstLine="411" w:firstLineChars="196"/>
        <w:rPr>
          <w:rFonts w:ascii="宋体" w:hAnsi="宋体"/>
          <w:bCs/>
          <w:szCs w:val="21"/>
        </w:rPr>
      </w:pPr>
      <w:r>
        <w:rPr>
          <w:rFonts w:ascii="宋体" w:hAnsi="宋体"/>
          <w:bCs/>
          <w:szCs w:val="21"/>
        </w:rPr>
        <w:t>（</w:t>
      </w:r>
      <w:r>
        <w:rPr>
          <w:rFonts w:hint="eastAsia" w:ascii="宋体" w:hAnsi="宋体"/>
          <w:bCs/>
          <w:szCs w:val="21"/>
        </w:rPr>
        <w:t>3</w:t>
      </w:r>
      <w:r>
        <w:rPr>
          <w:rFonts w:ascii="宋体" w:hAnsi="宋体"/>
          <w:bCs/>
          <w:szCs w:val="21"/>
        </w:rPr>
        <w:t>）</w:t>
      </w:r>
      <w:r>
        <w:rPr>
          <w:rFonts w:hint="eastAsia" w:ascii="宋体" w:hAnsi="宋体"/>
          <w:bCs/>
          <w:szCs w:val="21"/>
        </w:rPr>
        <w:t>未</w:t>
      </w:r>
      <w:r>
        <w:rPr>
          <w:rFonts w:ascii="宋体" w:hAnsi="宋体"/>
          <w:bCs/>
          <w:szCs w:val="21"/>
        </w:rPr>
        <w:t>响应招标文件</w:t>
      </w:r>
      <w:r>
        <w:rPr>
          <w:rFonts w:hint="eastAsia" w:ascii="宋体" w:hAnsi="宋体"/>
          <w:bCs/>
          <w:szCs w:val="21"/>
        </w:rPr>
        <w:t>标注</w:t>
      </w:r>
      <w:r>
        <w:rPr>
          <w:rFonts w:ascii="宋体" w:hAnsi="宋体"/>
          <w:bCs/>
          <w:szCs w:val="21"/>
        </w:rPr>
        <w:t>“</w:t>
      </w:r>
      <w:r>
        <w:rPr>
          <w:rFonts w:hint="eastAsia" w:ascii="宋体" w:hAnsi="宋体"/>
          <w:bCs/>
          <w:szCs w:val="21"/>
        </w:rPr>
        <w:t>★</w:t>
      </w:r>
      <w:r>
        <w:rPr>
          <w:rFonts w:ascii="宋体" w:hAnsi="宋体"/>
          <w:bCs/>
          <w:szCs w:val="21"/>
        </w:rPr>
        <w:t>”</w:t>
      </w:r>
      <w:r>
        <w:rPr>
          <w:rFonts w:hint="eastAsia" w:ascii="宋体" w:hAnsi="宋体"/>
          <w:bCs/>
          <w:szCs w:val="21"/>
        </w:rPr>
        <w:t>的实质性</w:t>
      </w:r>
      <w:r>
        <w:rPr>
          <w:rFonts w:ascii="宋体" w:hAnsi="宋体"/>
          <w:bCs/>
          <w:szCs w:val="21"/>
        </w:rPr>
        <w:t>要求的；</w:t>
      </w:r>
    </w:p>
    <w:p>
      <w:pPr>
        <w:snapToGrid w:val="0"/>
        <w:spacing w:line="500" w:lineRule="exact"/>
        <w:ind w:firstLine="420" w:firstLineChars="200"/>
        <w:rPr>
          <w:rFonts w:hint="eastAsia" w:ascii="宋体" w:hAnsi="宋体"/>
          <w:bCs/>
          <w:szCs w:val="21"/>
        </w:rPr>
      </w:pPr>
      <w:r>
        <w:rPr>
          <w:rFonts w:hint="eastAsia" w:ascii="宋体" w:hAnsi="宋体"/>
          <w:bCs/>
          <w:szCs w:val="21"/>
        </w:rPr>
        <w:t>（4）投标人递交两份或多份内容不同的投标文件，或在一份投标文件中对同一内容报有两个或多个报价，且未声明哪一个为准的（按招标文件规定提交备选投标人案的除外）；</w:t>
      </w:r>
    </w:p>
    <w:p>
      <w:pPr>
        <w:snapToGrid w:val="0"/>
        <w:spacing w:line="500" w:lineRule="exact"/>
        <w:ind w:firstLine="420" w:firstLineChars="200"/>
        <w:rPr>
          <w:rFonts w:hint="eastAsia" w:ascii="宋体" w:hAnsi="宋体"/>
          <w:bCs/>
          <w:szCs w:val="21"/>
        </w:rPr>
      </w:pPr>
      <w:r>
        <w:rPr>
          <w:rFonts w:hint="eastAsia" w:ascii="宋体" w:hAnsi="宋体"/>
          <w:bCs/>
          <w:szCs w:val="21"/>
        </w:rPr>
        <w:t>（5）投标有效期不满足招标文件要求的；</w:t>
      </w:r>
    </w:p>
    <w:p>
      <w:pPr>
        <w:snapToGrid w:val="0"/>
        <w:spacing w:line="500" w:lineRule="exact"/>
        <w:ind w:firstLine="420" w:firstLineChars="200"/>
        <w:rPr>
          <w:rFonts w:hint="eastAsia" w:ascii="宋体" w:hAnsi="宋体"/>
          <w:bCs/>
          <w:szCs w:val="21"/>
        </w:rPr>
      </w:pPr>
      <w:r>
        <w:rPr>
          <w:rFonts w:hint="eastAsia" w:ascii="宋体" w:hAnsi="宋体"/>
          <w:bCs/>
          <w:szCs w:val="21"/>
        </w:rPr>
        <w:t>（6）存在法律、法规、规章以及招标文件规定的其它无效投标情况的。</w:t>
      </w:r>
    </w:p>
    <w:p>
      <w:pPr>
        <w:snapToGrid w:val="0"/>
        <w:spacing w:line="500" w:lineRule="exact"/>
        <w:ind w:firstLine="420" w:firstLineChars="200"/>
        <w:rPr>
          <w:rFonts w:hint="eastAsia" w:ascii="宋体" w:hAnsi="宋体"/>
          <w:bCs/>
          <w:szCs w:val="21"/>
        </w:rPr>
      </w:pPr>
      <w:r>
        <w:rPr>
          <w:rFonts w:hint="eastAsia" w:ascii="宋体" w:hAnsi="宋体"/>
          <w:bCs/>
          <w:szCs w:val="21"/>
        </w:rPr>
        <w:t xml:space="preserve">三、评审内容及标准 </w:t>
      </w:r>
    </w:p>
    <w:p>
      <w:pPr>
        <w:pStyle w:val="2"/>
        <w:rPr>
          <w:rFonts w:hint="eastAsia"/>
          <w:lang w:val="en-US" w:eastAsia="zh-CN"/>
        </w:rPr>
      </w:pPr>
    </w:p>
    <w:p>
      <w:pPr>
        <w:snapToGrid w:val="0"/>
        <w:spacing w:line="360" w:lineRule="auto"/>
        <w:jc w:val="center"/>
        <w:rPr>
          <w:rFonts w:hint="eastAsia" w:ascii="宋体" w:hAnsi="宋体"/>
          <w:b/>
        </w:rPr>
      </w:pPr>
      <w:r>
        <w:rPr>
          <w:rFonts w:hint="eastAsia" w:ascii="宋体" w:hAnsi="宋体"/>
          <w:b/>
        </w:rPr>
        <w:t>评分标准表</w:t>
      </w:r>
    </w:p>
    <w:tbl>
      <w:tblPr>
        <w:tblStyle w:val="41"/>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71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8211" w:type="dxa"/>
            <w:gridSpan w:val="2"/>
            <w:tcBorders>
              <w:top w:val="double" w:color="auto" w:sz="4" w:space="0"/>
              <w:left w:val="double" w:color="auto" w:sz="4" w:space="0"/>
              <w:bottom w:val="single" w:color="auto" w:sz="4" w:space="0"/>
              <w:right w:val="single" w:color="auto" w:sz="4" w:space="0"/>
              <w:tl2br w:val="single" w:color="auto" w:sz="4" w:space="0"/>
            </w:tcBorders>
            <w:noWrap/>
            <w:vAlign w:val="top"/>
          </w:tcPr>
          <w:p>
            <w:pPr>
              <w:ind w:firstLine="5460" w:firstLineChars="2600"/>
              <w:rPr>
                <w:rFonts w:ascii="宋体" w:hAnsi="宋体"/>
                <w:snapToGrid w:val="0"/>
                <w:kern w:val="0"/>
                <w:szCs w:val="21"/>
              </w:rPr>
            </w:pPr>
            <w:r>
              <w:rPr>
                <w:rFonts w:hint="eastAsia" w:ascii="宋体" w:hAnsi="宋体"/>
                <w:snapToGrid w:val="0"/>
                <w:kern w:val="0"/>
                <w:szCs w:val="21"/>
              </w:rPr>
              <w:t>投标单位</w:t>
            </w:r>
          </w:p>
          <w:p>
            <w:pPr>
              <w:rPr>
                <w:rFonts w:ascii="宋体" w:hAnsi="宋体"/>
                <w:snapToGrid w:val="0"/>
                <w:kern w:val="0"/>
                <w:szCs w:val="21"/>
              </w:rPr>
            </w:pPr>
            <w:r>
              <w:rPr>
                <w:rFonts w:hint="eastAsia" w:ascii="宋体" w:hAnsi="宋体"/>
                <w:snapToGrid w:val="0"/>
                <w:kern w:val="0"/>
                <w:szCs w:val="21"/>
              </w:rPr>
              <w:t>评分项及分值</w:t>
            </w:r>
          </w:p>
        </w:tc>
        <w:tc>
          <w:tcPr>
            <w:tcW w:w="750" w:type="dxa"/>
            <w:tcBorders>
              <w:top w:val="doub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211" w:type="dxa"/>
            <w:gridSpan w:val="2"/>
            <w:tcBorders>
              <w:top w:val="single" w:color="auto" w:sz="4" w:space="0"/>
              <w:left w:val="double" w:color="auto" w:sz="4" w:space="0"/>
              <w:bottom w:val="single" w:color="auto" w:sz="4" w:space="0"/>
              <w:right w:val="single" w:color="auto" w:sz="4" w:space="0"/>
            </w:tcBorders>
            <w:noWrap/>
            <w:vAlign w:val="center"/>
          </w:tcPr>
          <w:p>
            <w:pPr>
              <w:jc w:val="center"/>
              <w:rPr>
                <w:rFonts w:ascii="宋体" w:hAnsi="宋体"/>
                <w:snapToGrid w:val="0"/>
                <w:kern w:val="0"/>
                <w:szCs w:val="21"/>
              </w:rPr>
            </w:pPr>
            <w:r>
              <w:rPr>
                <w:rFonts w:hint="eastAsia" w:ascii="宋体" w:hAnsi="宋体"/>
                <w:b/>
                <w:snapToGrid w:val="0"/>
                <w:kern w:val="0"/>
                <w:szCs w:val="21"/>
              </w:rPr>
              <w:t>综合评分得分（标准分100分）</w:t>
            </w:r>
          </w:p>
        </w:tc>
        <w:tc>
          <w:tcPr>
            <w:tcW w:w="750" w:type="dxa"/>
            <w:tcBorders>
              <w:top w:val="sing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091" w:type="dxa"/>
            <w:vMerge w:val="restart"/>
            <w:tcBorders>
              <w:top w:val="single" w:color="auto" w:sz="4" w:space="0"/>
              <w:left w:val="double" w:color="auto" w:sz="4" w:space="0"/>
              <w:right w:val="single" w:color="auto" w:sz="4" w:space="0"/>
            </w:tcBorders>
            <w:noWrap/>
            <w:vAlign w:val="center"/>
          </w:tcPr>
          <w:p>
            <w:pPr>
              <w:jc w:val="center"/>
              <w:rPr>
                <w:rFonts w:ascii="宋体" w:hAnsi="宋体"/>
                <w:snapToGrid w:val="0"/>
                <w:kern w:val="0"/>
                <w:szCs w:val="21"/>
              </w:rPr>
            </w:pPr>
            <w:r>
              <w:rPr>
                <w:rFonts w:hint="eastAsia" w:ascii="宋体" w:hAnsi="宋体"/>
                <w:b/>
                <w:snapToGrid w:val="0"/>
                <w:kern w:val="0"/>
                <w:szCs w:val="21"/>
              </w:rPr>
              <w:t>资信商务技术分</w:t>
            </w:r>
            <w:r>
              <w:rPr>
                <w:rFonts w:hint="eastAsia" w:ascii="宋体" w:hAnsi="宋体"/>
                <w:b/>
                <w:snapToGrid w:val="0"/>
                <w:kern w:val="0"/>
                <w:szCs w:val="21"/>
              </w:rPr>
              <w:br w:type="textWrapping"/>
            </w:r>
            <w:r>
              <w:rPr>
                <w:rFonts w:hint="eastAsia" w:ascii="宋体" w:hAnsi="宋体"/>
                <w:b/>
                <w:snapToGrid w:val="0"/>
                <w:kern w:val="0"/>
                <w:szCs w:val="21"/>
              </w:rPr>
              <w:t>（80分）</w:t>
            </w:r>
          </w:p>
        </w:tc>
        <w:tc>
          <w:tcPr>
            <w:tcW w:w="7120" w:type="dxa"/>
            <w:tcBorders>
              <w:top w:val="single" w:color="auto" w:sz="4" w:space="0"/>
              <w:left w:val="single" w:color="auto" w:sz="4" w:space="0"/>
              <w:right w:val="single" w:color="auto" w:sz="4" w:space="0"/>
            </w:tcBorders>
            <w:noWrap/>
            <w:vAlign w:val="center"/>
          </w:tcPr>
          <w:p>
            <w:pPr>
              <w:rPr>
                <w:rFonts w:ascii="宋体" w:hAnsi="宋体" w:cs="宋体"/>
                <w:szCs w:val="21"/>
              </w:rPr>
            </w:pPr>
            <w:r>
              <w:rPr>
                <w:rFonts w:ascii="宋体" w:hAnsi="宋体"/>
                <w:b/>
                <w:bCs/>
                <w:szCs w:val="21"/>
              </w:rPr>
              <w:t>安保服务</w:t>
            </w:r>
            <w:r>
              <w:rPr>
                <w:rFonts w:hint="eastAsia" w:ascii="宋体" w:hAnsi="宋体"/>
                <w:b/>
                <w:bCs/>
                <w:szCs w:val="21"/>
              </w:rPr>
              <w:t>、</w:t>
            </w:r>
            <w:r>
              <w:rPr>
                <w:rFonts w:ascii="宋体" w:hAnsi="宋体"/>
                <w:b/>
                <w:bCs/>
                <w:szCs w:val="21"/>
              </w:rPr>
              <w:t>停车管理</w:t>
            </w:r>
            <w:r>
              <w:rPr>
                <w:rFonts w:hint="eastAsia" w:ascii="宋体" w:hAnsi="宋体"/>
                <w:b/>
                <w:bCs/>
                <w:szCs w:val="21"/>
              </w:rPr>
              <w:t>服务管理整体设想、策划：</w:t>
            </w:r>
            <w:r>
              <w:rPr>
                <w:rFonts w:hint="eastAsia" w:ascii="宋体" w:hAnsi="宋体"/>
                <w:szCs w:val="21"/>
              </w:rPr>
              <w:t>评委根据投标人整体构想思路的创新性（2分），目标的明确性（2分），表述的完整性（2分）和可操作性（2分），管理标准与整体定位的准确性（2分）进行比较打分。</w:t>
            </w:r>
          </w:p>
        </w:tc>
        <w:tc>
          <w:tcPr>
            <w:tcW w:w="750" w:type="dxa"/>
            <w:tcBorders>
              <w:top w:val="single" w:color="auto" w:sz="4" w:space="0"/>
              <w:left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b/>
                <w:szCs w:val="21"/>
              </w:rPr>
              <w:t>管理：</w:t>
            </w:r>
            <w:r>
              <w:rPr>
                <w:rFonts w:hint="eastAsia" w:ascii="宋体" w:hAnsi="宋体"/>
                <w:szCs w:val="21"/>
              </w:rPr>
              <w:t>评委根据投标人管理服务的宗旨（1分）、方针（1分）、目的（2分）、设想与特色（2分），服务的重点及难点（2分），拟采取的高标准高水平的管理模式及措施（2分）进行比较打分。</w:t>
            </w:r>
          </w:p>
        </w:tc>
        <w:tc>
          <w:tcPr>
            <w:tcW w:w="750" w:type="dxa"/>
            <w:tcBorders>
              <w:top w:val="sing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right w:val="single" w:color="auto" w:sz="4" w:space="0"/>
            </w:tcBorders>
            <w:noWrap/>
            <w:vAlign w:val="center"/>
          </w:tcPr>
          <w:p>
            <w:pPr>
              <w:rPr>
                <w:rFonts w:ascii="宋体" w:hAnsi="宋体" w:cs="宋体"/>
                <w:szCs w:val="21"/>
              </w:rPr>
            </w:pPr>
            <w:r>
              <w:rPr>
                <w:rFonts w:hint="eastAsia" w:ascii="宋体" w:hAnsi="宋体"/>
                <w:b/>
                <w:bCs/>
                <w:szCs w:val="21"/>
              </w:rPr>
              <w:t>项目管理机构的设置及内部考核制度：</w:t>
            </w:r>
            <w:r>
              <w:rPr>
                <w:rFonts w:hint="eastAsia" w:ascii="宋体" w:hAnsi="宋体"/>
                <w:szCs w:val="21"/>
              </w:rPr>
              <w:t>评委根据投标人对组织机构设置的合理性（2分），管理架构和各部门职责的明确性、科学性（2分），及对项目组人员考核制度的完善性（2分）进行比较打分。</w:t>
            </w:r>
          </w:p>
        </w:tc>
        <w:tc>
          <w:tcPr>
            <w:tcW w:w="750" w:type="dxa"/>
            <w:tcBorders>
              <w:top w:val="single" w:color="auto" w:sz="4" w:space="0"/>
              <w:left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154"/>
              <w:rPr>
                <w:rFonts w:ascii="宋体" w:hAnsi="宋体" w:eastAsia="宋体"/>
                <w:sz w:val="21"/>
                <w:szCs w:val="21"/>
                <w:lang w:eastAsia="zh-CN"/>
              </w:rPr>
            </w:pPr>
            <w:r>
              <w:rPr>
                <w:rFonts w:hint="eastAsia" w:ascii="宋体" w:hAnsi="宋体" w:eastAsia="宋体"/>
                <w:b/>
                <w:szCs w:val="21"/>
                <w:lang w:eastAsia="zh-CN"/>
              </w:rPr>
              <w:t>培训：</w:t>
            </w:r>
            <w:r>
              <w:rPr>
                <w:rFonts w:hint="eastAsia" w:ascii="宋体" w:hAnsi="宋体" w:eastAsia="宋体"/>
                <w:szCs w:val="21"/>
                <w:lang w:eastAsia="zh-CN"/>
              </w:rPr>
              <w:t>评委根据</w:t>
            </w:r>
            <w:r>
              <w:rPr>
                <w:rFonts w:hint="eastAsia" w:ascii="宋体" w:hAnsi="宋体" w:eastAsia="宋体"/>
                <w:sz w:val="21"/>
                <w:szCs w:val="21"/>
                <w:lang w:eastAsia="zh-CN"/>
              </w:rPr>
              <w:t>投标人为本项目配置的专业人员制定的培训计划（3分）及培训内容（2分）进行比较打分。</w:t>
            </w:r>
          </w:p>
        </w:tc>
        <w:tc>
          <w:tcPr>
            <w:tcW w:w="750" w:type="dxa"/>
            <w:tcBorders>
              <w:top w:val="sing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154"/>
              <w:rPr>
                <w:rFonts w:ascii="宋体" w:hAnsi="宋体" w:eastAsia="宋体"/>
                <w:sz w:val="21"/>
                <w:szCs w:val="21"/>
                <w:lang w:eastAsia="zh-CN"/>
              </w:rPr>
            </w:pPr>
            <w:r>
              <w:rPr>
                <w:rFonts w:hint="eastAsia" w:ascii="宋体" w:hAnsi="宋体" w:eastAsia="宋体"/>
                <w:b/>
                <w:szCs w:val="21"/>
                <w:lang w:eastAsia="zh-CN"/>
              </w:rPr>
              <w:t>组织：</w:t>
            </w:r>
            <w:r>
              <w:rPr>
                <w:rFonts w:hint="eastAsia" w:ascii="宋体" w:hAnsi="宋体" w:eastAsia="宋体"/>
                <w:szCs w:val="21"/>
                <w:lang w:eastAsia="zh-CN"/>
              </w:rPr>
              <w:t>评委根据</w:t>
            </w:r>
            <w:r>
              <w:rPr>
                <w:rFonts w:hint="eastAsia" w:ascii="宋体" w:hAnsi="宋体" w:eastAsia="宋体"/>
                <w:sz w:val="21"/>
                <w:szCs w:val="21"/>
                <w:lang w:eastAsia="zh-CN"/>
              </w:rPr>
              <w:t>投标人对本项目设定的良好整体运作规划流程（附图）、健全的服务组织机构设置（附图）、监督机制、自我约束机制、信息反馈渠道及处理机制等是否科学（2分）、合理（2分）、高效（2分）进行比较打分。</w:t>
            </w:r>
          </w:p>
        </w:tc>
        <w:tc>
          <w:tcPr>
            <w:tcW w:w="750" w:type="dxa"/>
            <w:tcBorders>
              <w:top w:val="single" w:color="auto" w:sz="4" w:space="0"/>
              <w:left w:val="single" w:color="auto" w:sz="4" w:space="0"/>
              <w:bottom w:val="single" w:color="auto" w:sz="4" w:space="0"/>
              <w:right w:val="double" w:color="auto" w:sz="4" w:space="0"/>
            </w:tcBorders>
            <w:noWrap/>
            <w:vAlign w:val="center"/>
          </w:tcPr>
          <w:p>
            <w:pPr>
              <w:snapToGrid w:val="0"/>
              <w:jc w:val="center"/>
              <w:rPr>
                <w:rFonts w:ascii="宋体" w:hAnsi="宋体"/>
                <w:snapToGrid w:val="0"/>
                <w:kern w:val="0"/>
                <w:szCs w:val="21"/>
              </w:rPr>
            </w:pPr>
            <w:r>
              <w:rPr>
                <w:rFonts w:hint="eastAsia" w:ascii="宋体" w:hAnsi="宋体"/>
                <w:snapToGrid w:val="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b/>
                <w:bCs/>
                <w:szCs w:val="21"/>
              </w:rPr>
              <w:t>安保服务</w:t>
            </w:r>
            <w:r>
              <w:rPr>
                <w:rFonts w:hint="eastAsia" w:ascii="宋体" w:hAnsi="宋体"/>
                <w:b/>
                <w:bCs/>
                <w:szCs w:val="21"/>
              </w:rPr>
              <w:t>：</w:t>
            </w:r>
            <w:r>
              <w:rPr>
                <w:rFonts w:hint="eastAsia" w:ascii="宋体" w:hAnsi="宋体"/>
                <w:szCs w:val="21"/>
              </w:rPr>
              <w:t>评委根据投标人</w:t>
            </w:r>
            <w:r>
              <w:rPr>
                <w:rFonts w:ascii="宋体" w:hAnsi="宋体"/>
                <w:szCs w:val="21"/>
              </w:rPr>
              <w:t>安保</w:t>
            </w:r>
            <w:r>
              <w:rPr>
                <w:rFonts w:hint="eastAsia" w:ascii="宋体" w:hAnsi="宋体"/>
                <w:szCs w:val="21"/>
              </w:rPr>
              <w:t>服务工作项目、工作范围是否齐全（2分）；组织设置、岗位配置是否符合本项目的要求（2分）；人员管理是否合理（1分）；服务标准设计是否合理（1分）；与采购人保安要求相符合（1分）等方面内容进行比较打分。</w:t>
            </w:r>
          </w:p>
        </w:tc>
        <w:tc>
          <w:tcPr>
            <w:tcW w:w="750" w:type="dxa"/>
            <w:tcBorders>
              <w:top w:val="sing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ascii="宋体" w:hAnsi="宋体"/>
                <w:b/>
                <w:bCs/>
                <w:szCs w:val="21"/>
              </w:rPr>
              <w:t>停车管理</w:t>
            </w:r>
            <w:r>
              <w:rPr>
                <w:rFonts w:hint="eastAsia" w:ascii="宋体" w:hAnsi="宋体"/>
                <w:b/>
                <w:bCs/>
                <w:szCs w:val="21"/>
              </w:rPr>
              <w:t>服务：</w:t>
            </w:r>
            <w:r>
              <w:rPr>
                <w:rFonts w:hint="eastAsia" w:ascii="宋体" w:hAnsi="宋体"/>
                <w:szCs w:val="21"/>
              </w:rPr>
              <w:t>评委根据投标人停车管理服务工作项目、工作范围是否齐全（2分）；组织设置、岗位配置是否符合本项目的要求（2分）；人员管理是否合理（1分）；服务标准设计是否合理（1分）；与采购人停车管理要求相符合（1分）等方面内容进行比较打分。</w:t>
            </w:r>
          </w:p>
        </w:tc>
        <w:tc>
          <w:tcPr>
            <w:tcW w:w="750" w:type="dxa"/>
            <w:tcBorders>
              <w:top w:val="sing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right w:val="single" w:color="auto" w:sz="4" w:space="0"/>
            </w:tcBorders>
            <w:noWrap/>
            <w:vAlign w:val="center"/>
          </w:tcPr>
          <w:p>
            <w:pPr>
              <w:rPr>
                <w:rFonts w:ascii="宋体" w:hAnsi="宋体" w:cs="宋体"/>
                <w:szCs w:val="21"/>
              </w:rPr>
            </w:pPr>
            <w:r>
              <w:rPr>
                <w:rFonts w:hint="eastAsia" w:ascii="宋体" w:hAnsi="宋体"/>
                <w:b/>
                <w:szCs w:val="21"/>
              </w:rPr>
              <w:t>应急保障服务方案：</w:t>
            </w:r>
            <w:r>
              <w:rPr>
                <w:rFonts w:hint="eastAsia" w:ascii="宋体" w:hAnsi="宋体"/>
                <w:szCs w:val="21"/>
              </w:rPr>
              <w:t>评委根据投标人提供的应急保障服务方案的完整性（2分）、适用性（2分）、合理性（2分）、灵活性（2分）进行比较打分。</w:t>
            </w:r>
          </w:p>
        </w:tc>
        <w:tc>
          <w:tcPr>
            <w:tcW w:w="750" w:type="dxa"/>
            <w:tcBorders>
              <w:top w:val="single" w:color="auto" w:sz="4" w:space="0"/>
              <w:left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right w:val="single" w:color="auto" w:sz="4" w:space="0"/>
            </w:tcBorders>
            <w:noWrap/>
            <w:vAlign w:val="center"/>
          </w:tcPr>
          <w:p>
            <w:pPr>
              <w:rPr>
                <w:rFonts w:hint="eastAsia" w:ascii="宋体" w:hAnsi="宋体" w:cs="宋体"/>
                <w:szCs w:val="21"/>
              </w:rPr>
            </w:pPr>
            <w:r>
              <w:rPr>
                <w:rFonts w:hint="eastAsia" w:ascii="宋体" w:hAnsi="宋体"/>
                <w:b/>
                <w:szCs w:val="21"/>
              </w:rPr>
              <w:t>工具：</w:t>
            </w:r>
            <w:r>
              <w:rPr>
                <w:rFonts w:hint="eastAsia" w:ascii="宋体" w:hAnsi="宋体"/>
                <w:szCs w:val="21"/>
              </w:rPr>
              <w:t>评委根据投标人为满足招标文件要求拟配置的设备、工具及办公用品等是否齐备（4分）等因素进行比较打分。</w:t>
            </w:r>
          </w:p>
        </w:tc>
        <w:tc>
          <w:tcPr>
            <w:tcW w:w="750" w:type="dxa"/>
            <w:tcBorders>
              <w:top w:val="single" w:color="auto" w:sz="4" w:space="0"/>
              <w:left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b/>
                <w:szCs w:val="21"/>
              </w:rPr>
              <w:t>响应：</w:t>
            </w:r>
            <w:r>
              <w:rPr>
                <w:rFonts w:hint="eastAsia" w:ascii="宋体" w:hAnsi="宋体"/>
                <w:szCs w:val="21"/>
              </w:rPr>
              <w:t>评委根据投标人在服务期间内所承诺的响应时间（1分）、服务承诺指标明确（1分）、保证措施得力（1分）、双方权责清晰（1分）等进行比较打分。</w:t>
            </w:r>
          </w:p>
        </w:tc>
        <w:tc>
          <w:tcPr>
            <w:tcW w:w="750" w:type="dxa"/>
            <w:tcBorders>
              <w:top w:val="sing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Cs w:val="21"/>
              </w:rPr>
            </w:pPr>
            <w:r>
              <w:rPr>
                <w:rFonts w:ascii="宋体" w:hAnsi="宋体"/>
                <w:b/>
                <w:bCs/>
                <w:szCs w:val="21"/>
              </w:rPr>
              <w:t>安保负责人资格：</w:t>
            </w:r>
            <w:r>
              <w:rPr>
                <w:rFonts w:ascii="宋体" w:hAnsi="宋体"/>
                <w:szCs w:val="21"/>
              </w:rPr>
              <w:t>安保负责</w:t>
            </w:r>
            <w:r>
              <w:rPr>
                <w:rFonts w:hint="eastAsia" w:ascii="宋体" w:hAnsi="宋体"/>
                <w:szCs w:val="21"/>
              </w:rPr>
              <w:t>为</w:t>
            </w:r>
            <w:r>
              <w:rPr>
                <w:rFonts w:ascii="宋体" w:hAnsi="宋体"/>
                <w:szCs w:val="21"/>
              </w:rPr>
              <w:t>45周岁以下</w:t>
            </w:r>
            <w:r>
              <w:rPr>
                <w:rFonts w:hint="eastAsia" w:ascii="宋体" w:hAnsi="宋体"/>
                <w:szCs w:val="21"/>
              </w:rPr>
              <w:t>的得1分，</w:t>
            </w:r>
            <w:r>
              <w:rPr>
                <w:rFonts w:ascii="宋体" w:hAnsi="宋体"/>
                <w:szCs w:val="21"/>
              </w:rPr>
              <w:t>具备退伍证的得1分；具备保安</w:t>
            </w:r>
            <w:r>
              <w:rPr>
                <w:rFonts w:hint="eastAsia" w:ascii="宋体" w:hAnsi="宋体"/>
                <w:szCs w:val="21"/>
              </w:rPr>
              <w:t>员三级</w:t>
            </w:r>
            <w:r>
              <w:rPr>
                <w:rFonts w:ascii="宋体" w:hAnsi="宋体"/>
                <w:szCs w:val="21"/>
              </w:rPr>
              <w:t>证书的得1分</w:t>
            </w:r>
            <w:r>
              <w:rPr>
                <w:rFonts w:hint="eastAsia" w:ascii="宋体" w:hAnsi="宋体"/>
                <w:szCs w:val="21"/>
              </w:rPr>
              <w:t>。</w:t>
            </w:r>
          </w:p>
          <w:p>
            <w:pPr>
              <w:rPr>
                <w:rFonts w:ascii="宋体" w:hAnsi="宋体"/>
                <w:szCs w:val="21"/>
              </w:rPr>
            </w:pPr>
            <w:r>
              <w:rPr>
                <w:rFonts w:hint="eastAsia" w:ascii="宋体" w:hAnsi="宋体"/>
                <w:szCs w:val="21"/>
              </w:rPr>
              <w:t>注：提供身份证、证书、劳动合同、以投标人名义缴纳的2021年11月至2022年1月连续三个月社保证明扫描件加盖电子公章，不提供则不得分。</w:t>
            </w:r>
          </w:p>
        </w:tc>
        <w:tc>
          <w:tcPr>
            <w:tcW w:w="750" w:type="dxa"/>
            <w:tcBorders>
              <w:top w:val="sing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bottom w:val="single" w:color="auto" w:sz="4" w:space="0"/>
              <w:right w:val="single" w:color="auto" w:sz="4" w:space="0"/>
            </w:tcBorders>
            <w:noWrap/>
            <w:vAlign w:val="center"/>
          </w:tcPr>
          <w:p>
            <w:pPr>
              <w:pStyle w:val="40"/>
              <w:adjustRightInd w:val="0"/>
              <w:snapToGrid w:val="0"/>
              <w:spacing w:line="240" w:lineRule="auto"/>
              <w:ind w:left="0" w:firstLine="0" w:firstLineChars="0"/>
              <w:rPr>
                <w:rFonts w:hAnsi="宋体"/>
                <w:sz w:val="21"/>
                <w:szCs w:val="21"/>
              </w:rPr>
            </w:pPr>
            <w:r>
              <w:rPr>
                <w:rFonts w:hint="eastAsia" w:hAnsi="宋体"/>
                <w:b/>
                <w:sz w:val="21"/>
                <w:szCs w:val="21"/>
              </w:rPr>
              <w:t>其他人员：</w:t>
            </w:r>
            <w:r>
              <w:rPr>
                <w:rFonts w:hint="eastAsia" w:hAnsi="宋体"/>
                <w:sz w:val="21"/>
                <w:szCs w:val="21"/>
              </w:rPr>
              <w:t>拟投入本项目其他人员（除项目负责人）具有全国《建（构）筑消防员》资格证书的，每人得0.5分，最高得3分。</w:t>
            </w:r>
          </w:p>
          <w:p>
            <w:pPr>
              <w:rPr>
                <w:rFonts w:ascii="宋体" w:hAnsi="宋体"/>
                <w:szCs w:val="21"/>
              </w:rPr>
            </w:pPr>
            <w:r>
              <w:rPr>
                <w:rFonts w:hint="eastAsia" w:ascii="宋体" w:hAnsi="宋体"/>
                <w:szCs w:val="21"/>
              </w:rPr>
              <w:t>注：提供资格证书扫描件及以投标人名义缴纳的2021年11月至2022年1月连续三个月社保证明扫描件加盖单位电子公章。</w:t>
            </w:r>
          </w:p>
        </w:tc>
        <w:tc>
          <w:tcPr>
            <w:tcW w:w="750" w:type="dxa"/>
            <w:tcBorders>
              <w:top w:val="sing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pacing w:val="-3"/>
                <w:szCs w:val="21"/>
              </w:rPr>
            </w:pPr>
            <w:r>
              <w:rPr>
                <w:rFonts w:hint="eastAsia" w:ascii="宋体" w:hAnsi="宋体"/>
                <w:b/>
                <w:spacing w:val="-3"/>
                <w:szCs w:val="21"/>
              </w:rPr>
              <w:t>业绩：</w:t>
            </w:r>
            <w:r>
              <w:rPr>
                <w:rFonts w:ascii="宋体" w:hAnsi="宋体"/>
                <w:spacing w:val="-3"/>
                <w:szCs w:val="21"/>
              </w:rPr>
              <w:t>投标人</w:t>
            </w:r>
            <w:r>
              <w:rPr>
                <w:rFonts w:hint="eastAsia" w:ascii="宋体" w:hAnsi="宋体"/>
                <w:spacing w:val="-3"/>
                <w:szCs w:val="21"/>
              </w:rPr>
              <w:t>自2018年1月1日以来（以合同签订时间为准）</w:t>
            </w:r>
            <w:r>
              <w:rPr>
                <w:rFonts w:ascii="宋体" w:hAnsi="宋体"/>
                <w:spacing w:val="-3"/>
                <w:szCs w:val="21"/>
              </w:rPr>
              <w:t>承接</w:t>
            </w:r>
            <w:r>
              <w:rPr>
                <w:rFonts w:hint="eastAsia" w:ascii="宋体" w:hAnsi="宋体"/>
                <w:spacing w:val="-3"/>
                <w:szCs w:val="21"/>
              </w:rPr>
              <w:t>过的同类项目</w:t>
            </w:r>
            <w:r>
              <w:rPr>
                <w:rFonts w:ascii="宋体" w:hAnsi="宋体"/>
                <w:spacing w:val="-3"/>
                <w:szCs w:val="21"/>
              </w:rPr>
              <w:t>，</w:t>
            </w:r>
            <w:r>
              <w:rPr>
                <w:rFonts w:hint="eastAsia" w:ascii="宋体" w:hAnsi="宋体"/>
                <w:spacing w:val="-3"/>
                <w:szCs w:val="21"/>
              </w:rPr>
              <w:t>每提供1个得1分，最高得</w:t>
            </w:r>
            <w:r>
              <w:rPr>
                <w:rFonts w:ascii="宋体" w:hAnsi="宋体"/>
                <w:spacing w:val="-3"/>
                <w:szCs w:val="21"/>
              </w:rPr>
              <w:t>2</w:t>
            </w:r>
            <w:r>
              <w:rPr>
                <w:rFonts w:hint="eastAsia" w:ascii="宋体" w:hAnsi="宋体"/>
                <w:spacing w:val="-3"/>
                <w:szCs w:val="21"/>
              </w:rPr>
              <w:t>分。</w:t>
            </w:r>
          </w:p>
          <w:p>
            <w:pPr>
              <w:rPr>
                <w:rFonts w:ascii="宋体" w:hAnsi="宋体"/>
                <w:szCs w:val="21"/>
              </w:rPr>
            </w:pPr>
            <w:r>
              <w:rPr>
                <w:rFonts w:hint="eastAsia" w:ascii="宋体" w:hAnsi="宋体"/>
                <w:bCs/>
                <w:spacing w:val="-3"/>
                <w:szCs w:val="21"/>
              </w:rPr>
              <w:t>注：提供合同扫描件加盖电子公章，不提供则不得分。同一个业主的合同，不累计得分，补充合同不计入业绩。</w:t>
            </w:r>
          </w:p>
        </w:tc>
        <w:tc>
          <w:tcPr>
            <w:tcW w:w="750" w:type="dxa"/>
            <w:tcBorders>
              <w:top w:val="sing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宋体" w:hAnsi="宋体"/>
                <w:szCs w:val="21"/>
              </w:rPr>
            </w:pPr>
            <w:r>
              <w:rPr>
                <w:rFonts w:hint="eastAsia" w:ascii="宋体" w:hAnsi="宋体"/>
                <w:b/>
                <w:bCs/>
                <w:szCs w:val="21"/>
              </w:rPr>
              <w:t>认证：</w:t>
            </w:r>
            <w:r>
              <w:rPr>
                <w:rFonts w:hint="eastAsia" w:ascii="宋体" w:hAnsi="宋体"/>
                <w:bCs/>
                <w:szCs w:val="21"/>
              </w:rPr>
              <w:t>投标人</w:t>
            </w:r>
            <w:r>
              <w:rPr>
                <w:rFonts w:hint="eastAsia" w:ascii="宋体" w:hAnsi="宋体"/>
                <w:szCs w:val="21"/>
              </w:rPr>
              <w:t>具有认证范围涵盖“保安服务”相关内容的质量管理认证体系证书、环境管理认证体系证书、职业健康安全管理认证体系证书且在有效期内的，每提供一个证书得1分，最高得3分。</w:t>
            </w:r>
          </w:p>
          <w:p>
            <w:pPr>
              <w:rPr>
                <w:rFonts w:ascii="宋体" w:hAnsi="宋体"/>
                <w:szCs w:val="21"/>
              </w:rPr>
            </w:pPr>
            <w:r>
              <w:rPr>
                <w:rFonts w:hint="eastAsia" w:ascii="宋体" w:hAnsi="宋体"/>
                <w:bCs/>
                <w:szCs w:val="21"/>
              </w:rPr>
              <w:t>注：提供有效期内的认证证书扫描加盖单位电子公章。</w:t>
            </w:r>
          </w:p>
        </w:tc>
        <w:tc>
          <w:tcPr>
            <w:tcW w:w="750" w:type="dxa"/>
            <w:tcBorders>
              <w:top w:val="sing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1" w:type="dxa"/>
            <w:vMerge w:val="continue"/>
            <w:tcBorders>
              <w:top w:val="single" w:color="auto" w:sz="4" w:space="0"/>
              <w:left w:val="double" w:color="auto" w:sz="4" w:space="0"/>
              <w:bottom w:val="single" w:color="auto" w:sz="4" w:space="0"/>
              <w:right w:val="single" w:color="auto" w:sz="4" w:space="0"/>
            </w:tcBorders>
            <w:noWrap/>
            <w:vAlign w:val="center"/>
          </w:tcPr>
          <w:p>
            <w:pPr>
              <w:widowControl/>
              <w:jc w:val="left"/>
              <w:rPr>
                <w:rFonts w:ascii="宋体" w:hAnsi="宋体"/>
                <w:snapToGrid w:val="0"/>
                <w:kern w:val="0"/>
                <w:szCs w:val="21"/>
              </w:rPr>
            </w:pPr>
          </w:p>
        </w:tc>
        <w:tc>
          <w:tcPr>
            <w:tcW w:w="71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szCs w:val="21"/>
              </w:rPr>
            </w:pPr>
            <w:r>
              <w:rPr>
                <w:rFonts w:hint="eastAsia" w:ascii="宋体" w:hAnsi="宋体"/>
                <w:b/>
                <w:szCs w:val="21"/>
              </w:rPr>
              <w:t>政府采购政策（2分）</w:t>
            </w:r>
          </w:p>
          <w:p>
            <w:pPr>
              <w:rPr>
                <w:rFonts w:ascii="宋体" w:hAnsi="宋体"/>
                <w:szCs w:val="21"/>
              </w:rPr>
            </w:pPr>
            <w:r>
              <w:rPr>
                <w:rFonts w:hint="eastAsia" w:ascii="宋体" w:hAnsi="宋体"/>
                <w:szCs w:val="21"/>
              </w:rPr>
              <w:t>投标人注册在扶持不发达地区的，得1分；投标人注册在少数民族地区的，得1分；注：投标人应在投标文件中提供相关证明资料（例如“政府部门文件”或“政府部门媒体网站发布的相关信息”中说明投标人注册地属于“扶持不发达地区”、“少数民族地区”等等资料）。</w:t>
            </w:r>
          </w:p>
        </w:tc>
        <w:tc>
          <w:tcPr>
            <w:tcW w:w="750" w:type="dxa"/>
            <w:tcBorders>
              <w:top w:val="single" w:color="auto" w:sz="4" w:space="0"/>
              <w:left w:val="single" w:color="auto" w:sz="4" w:space="0"/>
              <w:bottom w:val="sing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1" w:type="dxa"/>
            <w:tcBorders>
              <w:left w:val="double" w:color="auto" w:sz="4" w:space="0"/>
              <w:bottom w:val="double" w:color="auto" w:sz="4" w:space="0"/>
              <w:right w:val="single" w:color="auto" w:sz="4" w:space="0"/>
            </w:tcBorders>
            <w:noWrap/>
            <w:vAlign w:val="center"/>
          </w:tcPr>
          <w:p>
            <w:pPr>
              <w:jc w:val="center"/>
              <w:rPr>
                <w:rFonts w:ascii="宋体" w:hAnsi="宋体"/>
                <w:b/>
                <w:snapToGrid w:val="0"/>
                <w:kern w:val="0"/>
                <w:szCs w:val="21"/>
              </w:rPr>
            </w:pPr>
            <w:r>
              <w:rPr>
                <w:rFonts w:hint="eastAsia" w:ascii="宋体" w:hAnsi="宋体"/>
                <w:b/>
                <w:snapToGrid w:val="0"/>
                <w:kern w:val="0"/>
                <w:szCs w:val="21"/>
              </w:rPr>
              <w:t>价格分</w:t>
            </w:r>
          </w:p>
          <w:p>
            <w:pPr>
              <w:jc w:val="center"/>
              <w:rPr>
                <w:rFonts w:ascii="宋体" w:hAnsi="宋体"/>
                <w:snapToGrid w:val="0"/>
                <w:kern w:val="0"/>
                <w:szCs w:val="21"/>
              </w:rPr>
            </w:pPr>
            <w:r>
              <w:rPr>
                <w:rFonts w:hint="eastAsia" w:ascii="宋体" w:hAnsi="宋体"/>
                <w:b/>
                <w:snapToGrid w:val="0"/>
                <w:kern w:val="0"/>
                <w:szCs w:val="21"/>
              </w:rPr>
              <w:t>（20分）</w:t>
            </w:r>
          </w:p>
        </w:tc>
        <w:tc>
          <w:tcPr>
            <w:tcW w:w="7120" w:type="dxa"/>
            <w:tcBorders>
              <w:top w:val="single" w:color="auto" w:sz="4" w:space="0"/>
              <w:left w:val="single" w:color="auto" w:sz="4" w:space="0"/>
              <w:bottom w:val="doub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参与评审的价格=</w:t>
            </w:r>
            <w:r>
              <w:rPr>
                <w:rFonts w:hint="eastAsia" w:ascii="宋体" w:hAnsi="宋体" w:cs="宋体"/>
                <w:bCs/>
                <w:szCs w:val="21"/>
              </w:rPr>
              <w:t>投标总价</w:t>
            </w:r>
            <w:r>
              <w:rPr>
                <w:rFonts w:hint="eastAsia" w:ascii="宋体" w:hAnsi="宋体" w:cs="宋体"/>
                <w:szCs w:val="21"/>
              </w:rPr>
              <w:t>-小微企业价格扣除优惠值10%（如有）</w:t>
            </w:r>
          </w:p>
          <w:p>
            <w:pPr>
              <w:rPr>
                <w:rFonts w:ascii="宋体" w:hAnsi="宋体" w:cs="宋体"/>
                <w:szCs w:val="21"/>
              </w:rPr>
            </w:pPr>
            <w:r>
              <w:rPr>
                <w:rFonts w:hint="eastAsia" w:ascii="宋体" w:hAnsi="宋体" w:cs="宋体"/>
                <w:szCs w:val="21"/>
              </w:rPr>
              <w:t>满足采购要求的有效投标（初步评审合格且资信商务技术、报价部分评审合格）且参与评审的价格最低的参与评审的价格为评标基准价，得20分；其他投标报价得分计算公式如下：投标报价得分=（评标基准价/参与评审的价格）×20%×100。</w:t>
            </w:r>
          </w:p>
          <w:p>
            <w:pPr>
              <w:rPr>
                <w:rFonts w:ascii="宋体" w:hAnsi="宋体"/>
                <w:snapToGrid w:val="0"/>
                <w:szCs w:val="21"/>
              </w:rPr>
            </w:pPr>
            <w:r>
              <w:rPr>
                <w:rFonts w:hint="eastAsia" w:ascii="宋体" w:hAnsi="宋体" w:cs="宋体"/>
                <w:szCs w:val="21"/>
              </w:rPr>
              <w:t>投标报价得分以四舍五入保留小数点后二位。</w:t>
            </w:r>
          </w:p>
        </w:tc>
        <w:tc>
          <w:tcPr>
            <w:tcW w:w="750" w:type="dxa"/>
            <w:tcBorders>
              <w:top w:val="single" w:color="auto" w:sz="4" w:space="0"/>
              <w:left w:val="single" w:color="auto" w:sz="4" w:space="0"/>
              <w:bottom w:val="double" w:color="auto" w:sz="4" w:space="0"/>
              <w:right w:val="double" w:color="auto" w:sz="4" w:space="0"/>
            </w:tcBorders>
            <w:noWrap/>
            <w:vAlign w:val="center"/>
          </w:tcPr>
          <w:p>
            <w:pPr>
              <w:jc w:val="center"/>
              <w:rPr>
                <w:rFonts w:ascii="宋体" w:hAnsi="宋体"/>
                <w:snapToGrid w:val="0"/>
                <w:kern w:val="0"/>
                <w:szCs w:val="21"/>
              </w:rPr>
            </w:pPr>
            <w:r>
              <w:rPr>
                <w:rFonts w:hint="eastAsia" w:ascii="宋体" w:hAnsi="宋体"/>
                <w:snapToGrid w:val="0"/>
                <w:kern w:val="0"/>
                <w:szCs w:val="21"/>
              </w:rPr>
              <w:t>20</w:t>
            </w:r>
          </w:p>
        </w:tc>
      </w:tr>
    </w:tbl>
    <w:p>
      <w:pPr>
        <w:tabs>
          <w:tab w:val="left" w:pos="0"/>
        </w:tabs>
        <w:spacing w:line="400" w:lineRule="exact"/>
        <w:rPr>
          <w:rFonts w:hint="eastAsia" w:ascii="宋体" w:hAnsi="宋体" w:cs="宋体"/>
          <w:b/>
          <w:szCs w:val="21"/>
        </w:rPr>
      </w:pPr>
      <w:r>
        <w:rPr>
          <w:rFonts w:hint="eastAsia" w:ascii="宋体" w:hAnsi="宋体" w:cs="宋体"/>
          <w:b/>
          <w:szCs w:val="21"/>
        </w:rPr>
        <w:t>注：1、各评标委员会成员自行按以上参考分值评分；对各评委的评分取算术平均值作为该投标人得分分数（评分计算结果保留到小数点后第二位，第三位四舍五入）；缺项的得0分。2、评标委员会认为报价不合理，投标人未在响应文件中提供成本测算资料的作无效响应文件处理。3、评标委员会半数以上成员认为投标人的报价明显低于其他投标人报价的，投标人未在1小时内向评标委员会提供成本测算资料的作无效响应文件处理。4、投标人虽然提供了成本测算资料，但测算内容不完整、或依据不充分、或评标委员会半数以上成员经分析认为其成本测算依据不合理的作无效响应文件处理。</w:t>
      </w: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pStyle w:val="2"/>
        <w:rPr>
          <w:rFonts w:hint="eastAsia"/>
          <w:lang w:val="en-US" w:eastAsia="zh-CN"/>
        </w:rPr>
      </w:pPr>
    </w:p>
    <w:p>
      <w:pPr>
        <w:rPr>
          <w:rFonts w:hint="eastAsia"/>
        </w:rPr>
      </w:pPr>
    </w:p>
    <w:p>
      <w:pPr>
        <w:rPr>
          <w:rFonts w:hint="eastAsia"/>
        </w:rPr>
      </w:pPr>
    </w:p>
    <w:p>
      <w:pPr>
        <w:pStyle w:val="2"/>
        <w:rPr>
          <w:rFonts w:hint="eastAsia"/>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Ansi="宋体"/>
        </w:rPr>
      </w:pPr>
      <w:bookmarkStart w:id="31" w:name="_Toc527620942"/>
      <w:bookmarkStart w:id="32" w:name="_Toc529882435"/>
      <w:r>
        <w:rPr>
          <w:rFonts w:hint="eastAsia" w:hAnsi="宋体"/>
        </w:rPr>
        <w:t>第五章  合同文本</w:t>
      </w:r>
      <w:bookmarkEnd w:id="31"/>
      <w:r>
        <w:rPr>
          <w:rFonts w:hint="eastAsia" w:hAnsi="宋体"/>
        </w:rPr>
        <w:t xml:space="preserve"> </w:t>
      </w:r>
    </w:p>
    <w:p>
      <w:pPr>
        <w:widowControl/>
        <w:spacing w:line="380" w:lineRule="exact"/>
        <w:jc w:val="left"/>
        <w:rPr>
          <w:rFonts w:hint="eastAsia" w:ascii="宋体" w:hAnsi="宋体"/>
          <w:szCs w:val="21"/>
        </w:rPr>
      </w:pPr>
      <w:r>
        <w:rPr>
          <w:rFonts w:ascii="宋体" w:hAnsi="宋体"/>
          <w:szCs w:val="21"/>
        </w:rPr>
        <w:t>项目名称：                                       项目编号：</w:t>
      </w:r>
    </w:p>
    <w:p>
      <w:pPr>
        <w:widowControl/>
        <w:spacing w:line="380" w:lineRule="exact"/>
        <w:jc w:val="left"/>
        <w:rPr>
          <w:rFonts w:hint="eastAsia" w:ascii="宋体" w:hAnsi="宋体"/>
          <w:szCs w:val="21"/>
        </w:rPr>
      </w:pPr>
      <w:r>
        <w:rPr>
          <w:rFonts w:ascii="宋体" w:hAnsi="宋体"/>
          <w:szCs w:val="21"/>
        </w:rPr>
        <w:t>甲方：（</w:t>
      </w:r>
      <w:r>
        <w:rPr>
          <w:rFonts w:hint="eastAsia" w:ascii="宋体" w:hAnsi="宋体"/>
          <w:szCs w:val="21"/>
        </w:rPr>
        <w:t>采购人</w:t>
      </w:r>
      <w:r>
        <w:rPr>
          <w:rFonts w:ascii="宋体" w:hAnsi="宋体"/>
          <w:szCs w:val="21"/>
        </w:rPr>
        <w:t>）</w:t>
      </w:r>
    </w:p>
    <w:p>
      <w:pPr>
        <w:widowControl/>
        <w:spacing w:line="380" w:lineRule="exact"/>
        <w:jc w:val="left"/>
        <w:rPr>
          <w:rFonts w:hint="eastAsia" w:ascii="宋体" w:hAnsi="宋体"/>
          <w:szCs w:val="21"/>
        </w:rPr>
      </w:pPr>
      <w:r>
        <w:rPr>
          <w:rFonts w:hint="eastAsia" w:ascii="宋体" w:hAnsi="宋体"/>
          <w:szCs w:val="21"/>
        </w:rPr>
        <w:t>住所地：</w:t>
      </w:r>
    </w:p>
    <w:p>
      <w:pPr>
        <w:widowControl/>
        <w:spacing w:line="380" w:lineRule="exact"/>
        <w:jc w:val="left"/>
        <w:rPr>
          <w:rFonts w:ascii="宋体" w:hAnsi="宋体"/>
          <w:szCs w:val="21"/>
        </w:rPr>
      </w:pPr>
      <w:r>
        <w:rPr>
          <w:rFonts w:hint="eastAsia" w:ascii="宋体" w:hAnsi="宋体"/>
          <w:szCs w:val="21"/>
        </w:rPr>
        <w:t>联系方式：</w:t>
      </w:r>
    </w:p>
    <w:p>
      <w:pPr>
        <w:widowControl/>
        <w:spacing w:line="380" w:lineRule="exact"/>
        <w:jc w:val="left"/>
        <w:rPr>
          <w:rFonts w:hint="eastAsia" w:ascii="宋体" w:hAnsi="宋体"/>
          <w:szCs w:val="21"/>
        </w:rPr>
      </w:pPr>
      <w:r>
        <w:rPr>
          <w:rFonts w:ascii="宋体" w:hAnsi="宋体"/>
          <w:szCs w:val="21"/>
        </w:rPr>
        <w:t>乙方：（</w:t>
      </w:r>
      <w:r>
        <w:rPr>
          <w:rFonts w:hint="eastAsia" w:ascii="宋体" w:hAnsi="宋体"/>
          <w:szCs w:val="21"/>
        </w:rPr>
        <w:t>中标人</w:t>
      </w:r>
      <w:r>
        <w:rPr>
          <w:rFonts w:ascii="宋体" w:hAnsi="宋体"/>
          <w:szCs w:val="21"/>
        </w:rPr>
        <w:t>）</w:t>
      </w:r>
    </w:p>
    <w:p>
      <w:pPr>
        <w:widowControl/>
        <w:spacing w:line="380" w:lineRule="exact"/>
        <w:jc w:val="left"/>
        <w:rPr>
          <w:rFonts w:hint="eastAsia" w:ascii="宋体" w:hAnsi="宋体"/>
          <w:szCs w:val="21"/>
        </w:rPr>
      </w:pPr>
      <w:r>
        <w:rPr>
          <w:rFonts w:hint="eastAsia" w:ascii="宋体" w:hAnsi="宋体"/>
          <w:szCs w:val="21"/>
        </w:rPr>
        <w:t>住所地：</w:t>
      </w:r>
    </w:p>
    <w:p>
      <w:pPr>
        <w:widowControl/>
        <w:spacing w:line="380" w:lineRule="exact"/>
        <w:jc w:val="left"/>
        <w:rPr>
          <w:rFonts w:hint="eastAsia" w:ascii="宋体" w:hAnsi="宋体"/>
          <w:szCs w:val="21"/>
        </w:rPr>
      </w:pPr>
      <w:r>
        <w:rPr>
          <w:rFonts w:hint="eastAsia" w:ascii="宋体" w:hAnsi="宋体"/>
          <w:szCs w:val="21"/>
        </w:rPr>
        <w:t>联系方式：</w:t>
      </w:r>
    </w:p>
    <w:p>
      <w:pPr>
        <w:widowControl/>
        <w:spacing w:line="380" w:lineRule="exact"/>
        <w:jc w:val="left"/>
        <w:rPr>
          <w:rFonts w:ascii="宋体" w:hAnsi="宋体"/>
          <w:szCs w:val="21"/>
        </w:rPr>
      </w:pPr>
      <w:r>
        <w:rPr>
          <w:rFonts w:hint="eastAsia" w:ascii="宋体" w:hAnsi="宋体"/>
          <w:b/>
          <w:szCs w:val="21"/>
        </w:rPr>
        <w:t xml:space="preserve">    </w:t>
      </w:r>
      <w:r>
        <w:rPr>
          <w:rFonts w:hint="eastAsia" w:ascii="宋体" w:hAnsi="宋体"/>
          <w:szCs w:val="21"/>
        </w:rPr>
        <w:t>根据《中华人民共和国政府采购法》、《中华人民共和国民法典》等有关法律法规精神，</w:t>
      </w:r>
      <w:r>
        <w:rPr>
          <w:rFonts w:ascii="宋体" w:hAnsi="宋体"/>
          <w:szCs w:val="21"/>
        </w:rPr>
        <w:t>甲方</w:t>
      </w:r>
      <w:r>
        <w:rPr>
          <w:rFonts w:hint="eastAsia" w:ascii="宋体" w:hAnsi="宋体"/>
          <w:szCs w:val="21"/>
        </w:rPr>
        <w:t xml:space="preserve">经过 </w:t>
      </w:r>
      <w:r>
        <w:rPr>
          <w:rFonts w:hint="eastAsia" w:ascii="宋体" w:hAnsi="宋体"/>
          <w:szCs w:val="21"/>
          <w:u w:val="single"/>
        </w:rPr>
        <w:t>公开招标</w:t>
      </w:r>
      <w:r>
        <w:rPr>
          <w:rFonts w:hint="eastAsia" w:ascii="宋体" w:hAnsi="宋体"/>
          <w:szCs w:val="21"/>
        </w:rPr>
        <w:t xml:space="preserve"> 采购方式确定</w:t>
      </w:r>
      <w:r>
        <w:rPr>
          <w:rFonts w:ascii="宋体" w:hAnsi="宋体"/>
          <w:szCs w:val="21"/>
        </w:rPr>
        <w:t>乙方</w:t>
      </w:r>
      <w:r>
        <w:rPr>
          <w:rFonts w:hint="eastAsia" w:ascii="宋体" w:hAnsi="宋体"/>
          <w:szCs w:val="21"/>
        </w:rPr>
        <w:t>为</w:t>
      </w:r>
      <w:r>
        <w:rPr>
          <w:rFonts w:hint="eastAsia" w:ascii="宋体" w:hAnsi="宋体"/>
          <w:szCs w:val="21"/>
          <w:u w:val="single"/>
        </w:rPr>
        <w:t xml:space="preserve">        </w:t>
      </w:r>
      <w:r>
        <w:rPr>
          <w:rFonts w:hint="eastAsia" w:ascii="宋体" w:hAnsi="宋体"/>
          <w:szCs w:val="21"/>
        </w:rPr>
        <w:t>项目服务的提供单位，双方经协商达成以下条款：</w:t>
      </w:r>
    </w:p>
    <w:p>
      <w:pPr>
        <w:widowControl/>
        <w:spacing w:line="380" w:lineRule="exact"/>
        <w:jc w:val="left"/>
        <w:rPr>
          <w:rFonts w:hint="eastAsia" w:ascii="宋体" w:hAnsi="宋体"/>
          <w:b/>
          <w:szCs w:val="21"/>
        </w:rPr>
      </w:pPr>
      <w:r>
        <w:rPr>
          <w:rFonts w:ascii="宋体" w:hAnsi="宋体"/>
          <w:b/>
          <w:szCs w:val="21"/>
        </w:rPr>
        <w:t>一、</w:t>
      </w:r>
      <w:r>
        <w:rPr>
          <w:rFonts w:hint="eastAsia" w:ascii="宋体" w:hAnsi="宋体"/>
          <w:b/>
          <w:szCs w:val="21"/>
        </w:rPr>
        <w:t>服务</w:t>
      </w:r>
      <w:r>
        <w:rPr>
          <w:rFonts w:ascii="宋体" w:hAnsi="宋体"/>
          <w:b/>
          <w:szCs w:val="21"/>
        </w:rPr>
        <w:t>内容</w:t>
      </w:r>
      <w:r>
        <w:rPr>
          <w:rFonts w:hint="eastAsia" w:ascii="宋体" w:hAnsi="宋体"/>
          <w:b/>
          <w:szCs w:val="21"/>
        </w:rPr>
        <w:t>：</w:t>
      </w:r>
    </w:p>
    <w:p>
      <w:pPr>
        <w:widowControl/>
        <w:spacing w:line="380" w:lineRule="exact"/>
        <w:jc w:val="left"/>
        <w:rPr>
          <w:rFonts w:ascii="宋体" w:hAnsi="宋体"/>
          <w:b/>
          <w:szCs w:val="21"/>
        </w:rPr>
      </w:pPr>
      <w:r>
        <w:rPr>
          <w:rFonts w:ascii="宋体" w:hAnsi="宋体"/>
          <w:b/>
          <w:szCs w:val="21"/>
        </w:rPr>
        <w:t>二、合同金额</w:t>
      </w:r>
    </w:p>
    <w:p>
      <w:pPr>
        <w:widowControl/>
        <w:spacing w:line="380" w:lineRule="exact"/>
        <w:ind w:firstLine="405"/>
        <w:jc w:val="left"/>
        <w:rPr>
          <w:rFonts w:hint="eastAsia" w:ascii="宋体" w:hAnsi="宋体"/>
          <w:szCs w:val="21"/>
        </w:rPr>
      </w:pPr>
      <w:r>
        <w:rPr>
          <w:rFonts w:ascii="宋体" w:hAnsi="宋体"/>
          <w:szCs w:val="21"/>
        </w:rPr>
        <w:t>本合同金额为（大写）：__________________元（￥________元）人民币。</w:t>
      </w:r>
    </w:p>
    <w:p>
      <w:pPr>
        <w:widowControl/>
        <w:spacing w:line="380" w:lineRule="exact"/>
        <w:ind w:firstLine="405"/>
        <w:jc w:val="left"/>
        <w:rPr>
          <w:rFonts w:hint="eastAsia" w:ascii="宋体" w:hAnsi="宋体"/>
          <w:szCs w:val="21"/>
        </w:rPr>
      </w:pPr>
      <w:r>
        <w:rPr>
          <w:rFonts w:hint="eastAsia" w:ascii="宋体" w:hAnsi="宋体" w:cs="宋体"/>
        </w:rPr>
        <w:t>注：三年服务期内每一年的合同价均不变，</w:t>
      </w:r>
      <w:r>
        <w:rPr>
          <w:rFonts w:hint="eastAsia" w:ascii="宋体" w:hAnsi="宋体"/>
          <w:szCs w:val="21"/>
        </w:rPr>
        <w:t>服务费一次性包干，请各投标单位自行考虑</w:t>
      </w:r>
    </w:p>
    <w:p>
      <w:pPr>
        <w:widowControl/>
        <w:spacing w:line="380" w:lineRule="exact"/>
        <w:jc w:val="left"/>
        <w:rPr>
          <w:rFonts w:ascii="宋体" w:hAnsi="宋体"/>
          <w:b/>
          <w:szCs w:val="21"/>
        </w:rPr>
      </w:pPr>
      <w:r>
        <w:rPr>
          <w:rFonts w:ascii="宋体" w:hAnsi="宋体"/>
          <w:b/>
          <w:szCs w:val="21"/>
        </w:rPr>
        <w:t>三、</w:t>
      </w:r>
      <w:r>
        <w:rPr>
          <w:rFonts w:hint="eastAsia" w:ascii="宋体" w:hAnsi="宋体"/>
          <w:b/>
          <w:szCs w:val="21"/>
        </w:rPr>
        <w:t>服务范围</w:t>
      </w:r>
    </w:p>
    <w:p>
      <w:pPr>
        <w:widowControl/>
        <w:spacing w:line="380" w:lineRule="exact"/>
        <w:ind w:firstLine="420" w:firstLineChars="200"/>
        <w:jc w:val="left"/>
        <w:rPr>
          <w:rFonts w:ascii="宋体" w:hAnsi="宋体"/>
          <w:szCs w:val="21"/>
        </w:rPr>
      </w:pPr>
      <w:r>
        <w:rPr>
          <w:rFonts w:hint="eastAsia" w:ascii="宋体" w:hAnsi="宋体"/>
          <w:szCs w:val="21"/>
        </w:rPr>
        <w:t>3.1合同服务范围包括：余姚</w:t>
      </w:r>
      <w:r>
        <w:rPr>
          <w:rFonts w:ascii="宋体" w:hAnsi="宋体"/>
          <w:szCs w:val="21"/>
        </w:rPr>
        <w:t>中医医院医院出入口、住院部、门急诊楼、行政后勤用房和医院外围等全院治安、消防、车辆（收费）管理、门岗等工作，做好防火、防盗、防爆、防破坏、防恐怖、防自然灾害、处置突发事件、协助处理医患纠纷</w:t>
      </w:r>
      <w:r>
        <w:rPr>
          <w:rFonts w:hint="eastAsia" w:ascii="宋体" w:hAnsi="宋体"/>
          <w:szCs w:val="21"/>
        </w:rPr>
        <w:t>、</w:t>
      </w:r>
      <w:r>
        <w:rPr>
          <w:rFonts w:ascii="宋体" w:hAnsi="宋体"/>
          <w:szCs w:val="21"/>
        </w:rPr>
        <w:t>尸体搬运</w:t>
      </w:r>
      <w:r>
        <w:rPr>
          <w:rFonts w:hint="eastAsia" w:ascii="宋体" w:hAnsi="宋体"/>
          <w:szCs w:val="21"/>
        </w:rPr>
        <w:t>、太平间管理和疫情防控</w:t>
      </w:r>
      <w:r>
        <w:rPr>
          <w:rFonts w:ascii="宋体" w:hAnsi="宋体"/>
          <w:szCs w:val="21"/>
        </w:rPr>
        <w:t>等工作，保持医院正常的医疗秩序，有效保护医院财产、医务人员的人身安全，保障院内交通顺畅，停车有序，保障医院重大活动的保安等工作。并且根据医院需求做好消防、治安、**、车辆收费、人员培训、人事档案等台账资料库等</w:t>
      </w:r>
      <w:r>
        <w:rPr>
          <w:rFonts w:hint="eastAsia" w:ascii="宋体" w:hAnsi="宋体"/>
          <w:szCs w:val="21"/>
        </w:rPr>
        <w:t>。</w:t>
      </w:r>
    </w:p>
    <w:p>
      <w:pPr>
        <w:widowControl/>
        <w:spacing w:line="380" w:lineRule="exact"/>
        <w:ind w:firstLine="420" w:firstLineChars="200"/>
        <w:jc w:val="left"/>
        <w:rPr>
          <w:rFonts w:ascii="宋体" w:hAnsi="宋体"/>
          <w:szCs w:val="21"/>
        </w:rPr>
      </w:pPr>
      <w:r>
        <w:rPr>
          <w:rFonts w:ascii="宋体" w:hAnsi="宋体"/>
          <w:szCs w:val="21"/>
        </w:rPr>
        <w:t>3.</w:t>
      </w:r>
      <w:r>
        <w:rPr>
          <w:rFonts w:hint="eastAsia" w:ascii="宋体" w:hAnsi="宋体"/>
          <w:szCs w:val="21"/>
        </w:rPr>
        <w:t>2</w:t>
      </w:r>
      <w:r>
        <w:rPr>
          <w:rFonts w:ascii="宋体" w:hAnsi="宋体"/>
          <w:szCs w:val="21"/>
        </w:rPr>
        <w:t>乙方应按招标文件规定的时间向甲方提供有关技术资料。</w:t>
      </w:r>
    </w:p>
    <w:p>
      <w:pPr>
        <w:widowControl/>
        <w:spacing w:line="380" w:lineRule="exact"/>
        <w:ind w:firstLine="420" w:firstLineChars="200"/>
        <w:jc w:val="left"/>
        <w:rPr>
          <w:rFonts w:ascii="宋体" w:hAnsi="宋体"/>
          <w:szCs w:val="21"/>
        </w:rPr>
      </w:pPr>
      <w:r>
        <w:rPr>
          <w:rFonts w:ascii="宋体" w:hAnsi="宋体"/>
          <w:szCs w:val="21"/>
        </w:rPr>
        <w:t>3.</w:t>
      </w:r>
      <w:r>
        <w:rPr>
          <w:rFonts w:hint="eastAsia" w:ascii="宋体" w:hAnsi="宋体"/>
          <w:szCs w:val="21"/>
        </w:rPr>
        <w:t>3在执行合同过程中发现任何漏项和短缺，在合同或附件清单并未列入，但该部分漏项或短缺是满足合同服务性能所必须的，则均应由乙方负责免费将所漏项或短缺的技术服务在最短的合理时间内补齐。</w:t>
      </w:r>
    </w:p>
    <w:p>
      <w:pPr>
        <w:widowControl/>
        <w:spacing w:line="380" w:lineRule="exact"/>
        <w:ind w:left="360" w:hanging="361" w:hangingChars="171"/>
        <w:jc w:val="left"/>
        <w:rPr>
          <w:rFonts w:ascii="宋体" w:hAnsi="宋体"/>
          <w:b/>
          <w:szCs w:val="21"/>
        </w:rPr>
      </w:pPr>
      <w:r>
        <w:rPr>
          <w:rFonts w:ascii="宋体" w:hAnsi="宋体"/>
          <w:b/>
          <w:szCs w:val="21"/>
        </w:rPr>
        <w:t>四、知识产权</w:t>
      </w:r>
    </w:p>
    <w:p>
      <w:pPr>
        <w:widowControl/>
        <w:spacing w:line="380" w:lineRule="exact"/>
        <w:ind w:left="359" w:hanging="359" w:hangingChars="171"/>
        <w:jc w:val="left"/>
        <w:rPr>
          <w:rFonts w:ascii="宋体" w:hAnsi="宋体"/>
          <w:bCs/>
          <w:szCs w:val="21"/>
        </w:rPr>
      </w:pPr>
      <w:r>
        <w:rPr>
          <w:rFonts w:hint="eastAsia" w:ascii="宋体" w:hAnsi="宋体"/>
          <w:szCs w:val="21"/>
        </w:rPr>
        <w:t xml:space="preserve">    </w:t>
      </w:r>
      <w:r>
        <w:rPr>
          <w:rFonts w:ascii="宋体" w:hAnsi="宋体"/>
          <w:szCs w:val="21"/>
        </w:rPr>
        <w:t>乙方应保证所提供的货物或其任何一部分均不会侵犯任何第三方的知识产权</w:t>
      </w:r>
      <w:r>
        <w:rPr>
          <w:rFonts w:ascii="宋体" w:hAnsi="宋体"/>
          <w:bCs/>
          <w:szCs w:val="21"/>
        </w:rPr>
        <w:t>。</w:t>
      </w:r>
    </w:p>
    <w:p>
      <w:pPr>
        <w:widowControl/>
        <w:spacing w:line="380" w:lineRule="exact"/>
        <w:jc w:val="left"/>
        <w:rPr>
          <w:rFonts w:ascii="宋体" w:hAnsi="宋体"/>
          <w:szCs w:val="21"/>
          <w:u w:val="single"/>
        </w:rPr>
      </w:pPr>
      <w:r>
        <w:rPr>
          <w:rFonts w:ascii="宋体" w:hAnsi="宋体"/>
          <w:b/>
          <w:szCs w:val="21"/>
        </w:rPr>
        <w:t>五、产权担保</w:t>
      </w:r>
    </w:p>
    <w:p>
      <w:pPr>
        <w:widowControl/>
        <w:spacing w:line="380" w:lineRule="exact"/>
        <w:ind w:left="357" w:hanging="357" w:hangingChars="170"/>
        <w:jc w:val="left"/>
        <w:rPr>
          <w:rFonts w:ascii="宋体" w:hAnsi="宋体"/>
          <w:szCs w:val="21"/>
        </w:rPr>
      </w:pPr>
      <w:r>
        <w:rPr>
          <w:rFonts w:hint="eastAsia" w:ascii="宋体" w:hAnsi="宋体"/>
          <w:szCs w:val="21"/>
        </w:rPr>
        <w:t xml:space="preserve">    </w:t>
      </w:r>
      <w:r>
        <w:rPr>
          <w:rFonts w:ascii="宋体" w:hAnsi="宋体"/>
          <w:szCs w:val="21"/>
        </w:rPr>
        <w:t>乙方保证所交付的货物的所有权完全属于乙方且无任何抵押、查封等产权瑕疵。</w:t>
      </w:r>
    </w:p>
    <w:p>
      <w:pPr>
        <w:widowControl/>
        <w:spacing w:line="380" w:lineRule="exact"/>
        <w:ind w:left="358" w:hanging="358" w:hangingChars="170"/>
        <w:jc w:val="left"/>
        <w:rPr>
          <w:rFonts w:ascii="宋体" w:hAnsi="宋体"/>
          <w:b/>
          <w:szCs w:val="21"/>
        </w:rPr>
      </w:pPr>
      <w:r>
        <w:rPr>
          <w:rFonts w:ascii="宋体" w:hAnsi="宋体"/>
          <w:b/>
          <w:szCs w:val="21"/>
        </w:rPr>
        <w:t>六、履约</w:t>
      </w:r>
      <w:r>
        <w:rPr>
          <w:rFonts w:hint="eastAsia" w:ascii="宋体" w:hAnsi="宋体"/>
          <w:b/>
          <w:szCs w:val="21"/>
        </w:rPr>
        <w:t>保证金</w:t>
      </w:r>
    </w:p>
    <w:p>
      <w:pPr>
        <w:widowControl/>
        <w:spacing w:line="380" w:lineRule="exact"/>
        <w:jc w:val="left"/>
        <w:rPr>
          <w:rFonts w:ascii="宋体" w:hAnsi="宋体"/>
        </w:rPr>
      </w:pPr>
      <w:r>
        <w:rPr>
          <w:rFonts w:hint="eastAsia" w:ascii="宋体" w:hAnsi="宋体"/>
          <w:szCs w:val="21"/>
        </w:rPr>
        <w:t xml:space="preserve">    </w:t>
      </w:r>
      <w:r>
        <w:rPr>
          <w:rFonts w:ascii="宋体" w:hAnsi="宋体"/>
          <w:szCs w:val="21"/>
        </w:rPr>
        <w:t>乙方</w:t>
      </w:r>
      <w:r>
        <w:rPr>
          <w:rFonts w:hint="eastAsia" w:ascii="宋体" w:hAnsi="宋体"/>
          <w:szCs w:val="21"/>
        </w:rPr>
        <w:t>提交合同总价</w:t>
      </w:r>
      <w:r>
        <w:rPr>
          <w:rFonts w:hint="eastAsia" w:ascii="宋体" w:hAnsi="宋体"/>
          <w:b/>
          <w:szCs w:val="21"/>
          <w:u w:val="single"/>
        </w:rPr>
        <w:t>2.5</w:t>
      </w:r>
      <w:r>
        <w:rPr>
          <w:rFonts w:hint="eastAsia" w:ascii="宋体" w:hAnsi="宋体"/>
          <w:szCs w:val="21"/>
        </w:rPr>
        <w:t>%的履约保证金，</w:t>
      </w:r>
      <w:r>
        <w:rPr>
          <w:rFonts w:hint="eastAsia" w:ascii="宋体" w:hAnsi="宋体"/>
        </w:rPr>
        <w:t>在签订合同之前支付给甲方。待乙方完成合同履约后无息返还（如在合同履约期间未完全履行投标文件的承诺内容的，甲方将视其情节严重程度给予相应处罚，直至没收其履约保证金，甲方保留终止合同的权利）。</w:t>
      </w:r>
    </w:p>
    <w:p>
      <w:pPr>
        <w:widowControl/>
        <w:spacing w:line="380" w:lineRule="exact"/>
        <w:jc w:val="left"/>
        <w:rPr>
          <w:rFonts w:ascii="宋体" w:hAnsi="宋体"/>
          <w:b/>
          <w:bCs/>
          <w:szCs w:val="21"/>
        </w:rPr>
      </w:pPr>
      <w:r>
        <w:rPr>
          <w:rFonts w:hint="eastAsia" w:ascii="宋体" w:hAnsi="宋体"/>
          <w:b/>
          <w:bCs/>
          <w:szCs w:val="21"/>
        </w:rPr>
        <w:t>七、转包或分包</w:t>
      </w:r>
    </w:p>
    <w:p>
      <w:pPr>
        <w:widowControl/>
        <w:spacing w:line="380" w:lineRule="exact"/>
        <w:ind w:firstLine="420" w:firstLineChars="200"/>
        <w:jc w:val="left"/>
        <w:rPr>
          <w:rFonts w:hint="eastAsia" w:ascii="宋体" w:hAnsi="宋体"/>
          <w:szCs w:val="21"/>
        </w:rPr>
      </w:pPr>
      <w:r>
        <w:rPr>
          <w:rFonts w:ascii="宋体" w:hAnsi="宋体"/>
          <w:szCs w:val="21"/>
        </w:rPr>
        <w:t>7.1</w:t>
      </w:r>
      <w:r>
        <w:rPr>
          <w:rFonts w:hint="eastAsia" w:ascii="宋体" w:hAnsi="宋体"/>
          <w:szCs w:val="21"/>
        </w:rPr>
        <w:t>本合同范围的货物，应由乙方直接供应，不得转让他人供应；</w:t>
      </w:r>
    </w:p>
    <w:p>
      <w:pPr>
        <w:widowControl/>
        <w:spacing w:line="380" w:lineRule="exact"/>
        <w:ind w:firstLine="420" w:firstLineChars="200"/>
        <w:jc w:val="left"/>
        <w:rPr>
          <w:rFonts w:hint="eastAsia" w:ascii="宋体" w:hAnsi="宋体"/>
          <w:szCs w:val="21"/>
        </w:rPr>
      </w:pPr>
      <w:r>
        <w:rPr>
          <w:rFonts w:ascii="宋体" w:hAnsi="宋体"/>
          <w:szCs w:val="21"/>
        </w:rPr>
        <w:t xml:space="preserve">7.2 </w:t>
      </w:r>
      <w:r>
        <w:rPr>
          <w:rFonts w:hint="eastAsia" w:ascii="宋体" w:hAnsi="宋体"/>
          <w:szCs w:val="21"/>
        </w:rPr>
        <w:t>除非得到甲方的书面同意，乙方不得部分分包给他人供应。</w:t>
      </w:r>
    </w:p>
    <w:p>
      <w:pPr>
        <w:widowControl/>
        <w:spacing w:line="380" w:lineRule="exact"/>
        <w:ind w:firstLine="420" w:firstLineChars="200"/>
        <w:jc w:val="left"/>
        <w:rPr>
          <w:rFonts w:ascii="宋体" w:hAnsi="宋体"/>
          <w:szCs w:val="21"/>
        </w:rPr>
      </w:pPr>
      <w:r>
        <w:rPr>
          <w:rFonts w:ascii="宋体" w:hAnsi="宋体"/>
          <w:szCs w:val="21"/>
        </w:rPr>
        <w:t>7.3</w:t>
      </w:r>
      <w:r>
        <w:rPr>
          <w:rFonts w:hint="eastAsia" w:ascii="宋体" w:hAnsi="宋体"/>
          <w:szCs w:val="21"/>
        </w:rPr>
        <w:t>如有转让和未经</w:t>
      </w:r>
      <w:r>
        <w:rPr>
          <w:rFonts w:ascii="宋体" w:hAnsi="宋体"/>
          <w:szCs w:val="21"/>
        </w:rPr>
        <w:t>甲方</w:t>
      </w:r>
      <w:r>
        <w:rPr>
          <w:rFonts w:hint="eastAsia" w:ascii="宋体" w:hAnsi="宋体"/>
          <w:szCs w:val="21"/>
        </w:rPr>
        <w:t>同意的分包行为，</w:t>
      </w:r>
      <w:r>
        <w:rPr>
          <w:rFonts w:ascii="宋体" w:hAnsi="宋体"/>
          <w:szCs w:val="21"/>
        </w:rPr>
        <w:t>甲方</w:t>
      </w:r>
      <w:r>
        <w:rPr>
          <w:rFonts w:hint="eastAsia" w:ascii="宋体" w:hAnsi="宋体"/>
          <w:szCs w:val="21"/>
        </w:rPr>
        <w:t>有权给予终止合同。</w:t>
      </w:r>
    </w:p>
    <w:p>
      <w:pPr>
        <w:widowControl/>
        <w:spacing w:line="380" w:lineRule="exact"/>
        <w:jc w:val="left"/>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合同履行时间、履行方式及履行地点</w:t>
      </w:r>
    </w:p>
    <w:p>
      <w:pPr>
        <w:widowControl/>
        <w:spacing w:line="380" w:lineRule="exact"/>
        <w:ind w:firstLine="420" w:firstLineChars="200"/>
        <w:jc w:val="left"/>
        <w:rPr>
          <w:rFonts w:hint="eastAsia" w:ascii="宋体" w:hAnsi="宋体"/>
          <w:bCs/>
          <w:szCs w:val="21"/>
        </w:rPr>
      </w:pPr>
      <w:r>
        <w:rPr>
          <w:rFonts w:hint="eastAsia" w:ascii="宋体" w:hAnsi="宋体"/>
          <w:bCs/>
          <w:szCs w:val="21"/>
        </w:rPr>
        <w:t>8</w:t>
      </w:r>
      <w:r>
        <w:rPr>
          <w:rFonts w:ascii="宋体" w:hAnsi="宋体"/>
          <w:bCs/>
          <w:szCs w:val="21"/>
        </w:rPr>
        <w:t xml:space="preserve">.1 </w:t>
      </w:r>
      <w:r>
        <w:rPr>
          <w:rFonts w:hint="eastAsia" w:ascii="宋体" w:hAnsi="宋体"/>
          <w:bCs/>
          <w:szCs w:val="21"/>
        </w:rPr>
        <w:t>履行时间：</w:t>
      </w:r>
    </w:p>
    <w:p>
      <w:pPr>
        <w:widowControl/>
        <w:spacing w:line="380" w:lineRule="exact"/>
        <w:ind w:firstLine="420" w:firstLineChars="200"/>
        <w:jc w:val="left"/>
        <w:rPr>
          <w:rFonts w:ascii="宋体" w:hAnsi="宋体"/>
          <w:b/>
          <w:szCs w:val="21"/>
        </w:rPr>
      </w:pPr>
      <w:r>
        <w:rPr>
          <w:rFonts w:hint="eastAsia" w:ascii="宋体" w:hAnsi="宋体"/>
          <w:bCs/>
          <w:szCs w:val="21"/>
        </w:rPr>
        <w:t>8</w:t>
      </w:r>
      <w:r>
        <w:rPr>
          <w:rFonts w:ascii="宋体" w:hAnsi="宋体"/>
          <w:bCs/>
          <w:szCs w:val="21"/>
        </w:rPr>
        <w:t xml:space="preserve">.2 </w:t>
      </w:r>
      <w:r>
        <w:rPr>
          <w:rFonts w:hint="eastAsia" w:ascii="宋体" w:hAnsi="宋体"/>
          <w:bCs/>
          <w:szCs w:val="21"/>
        </w:rPr>
        <w:t>履行地点：</w:t>
      </w:r>
      <w:r>
        <w:rPr>
          <w:rFonts w:ascii="宋体" w:hAnsi="宋体"/>
          <w:b/>
          <w:szCs w:val="21"/>
        </w:rPr>
        <w:t xml:space="preserve"> </w:t>
      </w:r>
    </w:p>
    <w:p>
      <w:pPr>
        <w:widowControl/>
        <w:spacing w:line="380" w:lineRule="exact"/>
        <w:jc w:val="left"/>
        <w:rPr>
          <w:rFonts w:hint="eastAsia" w:ascii="宋体" w:hAnsi="宋体"/>
          <w:b/>
          <w:szCs w:val="21"/>
        </w:rPr>
      </w:pPr>
      <w:r>
        <w:rPr>
          <w:rFonts w:hint="eastAsia" w:ascii="宋体" w:hAnsi="宋体"/>
          <w:b/>
          <w:szCs w:val="21"/>
        </w:rPr>
        <w:t>九</w:t>
      </w:r>
      <w:r>
        <w:rPr>
          <w:rFonts w:ascii="宋体" w:hAnsi="宋体"/>
          <w:b/>
          <w:szCs w:val="21"/>
        </w:rPr>
        <w:t>、</w:t>
      </w:r>
      <w:r>
        <w:rPr>
          <w:rFonts w:hint="eastAsia" w:ascii="宋体" w:hAnsi="宋体"/>
          <w:b/>
          <w:szCs w:val="21"/>
        </w:rPr>
        <w:t>付款方式</w:t>
      </w:r>
    </w:p>
    <w:p>
      <w:pPr>
        <w:widowControl/>
        <w:spacing w:line="380" w:lineRule="exact"/>
        <w:ind w:firstLine="420" w:firstLineChars="200"/>
        <w:jc w:val="left"/>
        <w:rPr>
          <w:rFonts w:hint="eastAsia" w:ascii="宋体" w:hAnsi="宋体"/>
          <w:szCs w:val="21"/>
        </w:rPr>
      </w:pPr>
      <w:r>
        <w:rPr>
          <w:rFonts w:hint="eastAsia" w:ascii="宋体" w:hAnsi="宋体"/>
          <w:szCs w:val="21"/>
        </w:rPr>
        <w:t>9.1每月20日前凭采购人确认的工作考核情况支付上月的费用（年度合同价的十二分之一，扣除相关考核扣款）。</w:t>
      </w:r>
    </w:p>
    <w:p>
      <w:pPr>
        <w:widowControl/>
        <w:spacing w:line="380" w:lineRule="exact"/>
        <w:jc w:val="left"/>
        <w:rPr>
          <w:rFonts w:hint="eastAsia" w:ascii="宋体" w:hAnsi="宋体"/>
          <w:b/>
          <w:szCs w:val="21"/>
        </w:rPr>
      </w:pPr>
      <w:r>
        <w:rPr>
          <w:rFonts w:hint="eastAsia" w:ascii="宋体" w:hAnsi="宋体"/>
          <w:b/>
          <w:szCs w:val="21"/>
        </w:rPr>
        <w:t>十、考核验收</w:t>
      </w:r>
    </w:p>
    <w:p>
      <w:pPr>
        <w:widowControl/>
        <w:spacing w:line="380" w:lineRule="exact"/>
        <w:ind w:firstLine="420" w:firstLineChars="200"/>
        <w:jc w:val="left"/>
        <w:rPr>
          <w:rFonts w:hint="eastAsia" w:ascii="宋体" w:hAnsi="宋体"/>
          <w:szCs w:val="21"/>
        </w:rPr>
      </w:pPr>
      <w:r>
        <w:rPr>
          <w:rFonts w:hint="eastAsia" w:ascii="宋体" w:hAnsi="宋体"/>
          <w:szCs w:val="21"/>
        </w:rPr>
        <w:t>10.1甲方</w:t>
      </w:r>
      <w:r>
        <w:rPr>
          <w:rFonts w:ascii="宋体" w:hAnsi="宋体"/>
          <w:szCs w:val="21"/>
        </w:rPr>
        <w:t>有权根据项目特点对服务</w:t>
      </w:r>
      <w:r>
        <w:rPr>
          <w:rFonts w:hint="eastAsia" w:ascii="宋体" w:hAnsi="宋体"/>
          <w:szCs w:val="21"/>
        </w:rPr>
        <w:t>期内</w:t>
      </w:r>
      <w:r>
        <w:rPr>
          <w:rFonts w:ascii="宋体" w:hAnsi="宋体"/>
          <w:szCs w:val="21"/>
        </w:rPr>
        <w:t>的服务实施情况</w:t>
      </w:r>
      <w:r>
        <w:rPr>
          <w:rFonts w:hint="eastAsia" w:ascii="宋体" w:hAnsi="宋体"/>
          <w:szCs w:val="21"/>
        </w:rPr>
        <w:t>自行组织</w:t>
      </w:r>
      <w:r>
        <w:rPr>
          <w:rFonts w:ascii="宋体" w:hAnsi="宋体"/>
          <w:szCs w:val="21"/>
        </w:rPr>
        <w:t>进行考核，</w:t>
      </w:r>
      <w:r>
        <w:rPr>
          <w:rFonts w:hint="eastAsia" w:ascii="宋体" w:hAnsi="宋体"/>
          <w:szCs w:val="21"/>
        </w:rPr>
        <w:t>结合</w:t>
      </w:r>
      <w:r>
        <w:rPr>
          <w:rFonts w:ascii="宋体" w:hAnsi="宋体"/>
          <w:szCs w:val="21"/>
        </w:rPr>
        <w:t>考核情况和服务效果进行验收。</w:t>
      </w:r>
    </w:p>
    <w:p>
      <w:pPr>
        <w:widowControl/>
        <w:spacing w:line="380" w:lineRule="exact"/>
        <w:jc w:val="left"/>
        <w:rPr>
          <w:rFonts w:ascii="宋体" w:hAnsi="宋体"/>
          <w:b/>
          <w:szCs w:val="21"/>
        </w:rPr>
      </w:pPr>
      <w:r>
        <w:rPr>
          <w:rFonts w:hint="eastAsia" w:ascii="宋体" w:hAnsi="宋体"/>
          <w:b/>
          <w:szCs w:val="21"/>
        </w:rPr>
        <w:t>十一、税金</w:t>
      </w:r>
    </w:p>
    <w:p>
      <w:pPr>
        <w:widowControl/>
        <w:spacing w:line="380" w:lineRule="exact"/>
        <w:jc w:val="left"/>
        <w:rPr>
          <w:rFonts w:hint="eastAsia" w:ascii="宋体" w:hAnsi="宋体"/>
          <w:szCs w:val="21"/>
        </w:rPr>
      </w:pPr>
      <w:r>
        <w:rPr>
          <w:rFonts w:hint="eastAsia" w:ascii="宋体" w:hAnsi="宋体"/>
          <w:szCs w:val="21"/>
        </w:rPr>
        <w:t xml:space="preserve">    本合同执行中相关的一切税费均由乙方负担。</w:t>
      </w:r>
    </w:p>
    <w:p>
      <w:pPr>
        <w:widowControl/>
        <w:spacing w:line="380" w:lineRule="exact"/>
        <w:ind w:left="360" w:hanging="361" w:hangingChars="171"/>
        <w:jc w:val="left"/>
        <w:rPr>
          <w:rFonts w:ascii="宋体" w:hAnsi="宋体"/>
          <w:szCs w:val="21"/>
        </w:rPr>
      </w:pPr>
      <w:r>
        <w:rPr>
          <w:rFonts w:ascii="宋体" w:hAnsi="宋体"/>
          <w:b/>
          <w:szCs w:val="21"/>
        </w:rPr>
        <w:t>十</w:t>
      </w:r>
      <w:r>
        <w:rPr>
          <w:rFonts w:hint="eastAsia" w:ascii="宋体" w:hAnsi="宋体"/>
          <w:b/>
          <w:szCs w:val="21"/>
        </w:rPr>
        <w:t>二</w:t>
      </w:r>
      <w:r>
        <w:rPr>
          <w:rFonts w:ascii="宋体" w:hAnsi="宋体"/>
          <w:b/>
          <w:szCs w:val="21"/>
        </w:rPr>
        <w:t>、质量保证及售后服务</w:t>
      </w:r>
    </w:p>
    <w:p>
      <w:pPr>
        <w:widowControl/>
        <w:spacing w:line="380" w:lineRule="exact"/>
        <w:ind w:firstLine="420" w:firstLineChars="200"/>
        <w:jc w:val="left"/>
        <w:rPr>
          <w:rFonts w:ascii="宋体" w:hAnsi="宋体"/>
          <w:szCs w:val="21"/>
        </w:rPr>
      </w:pPr>
      <w:r>
        <w:rPr>
          <w:rFonts w:hint="eastAsia" w:ascii="宋体" w:hAnsi="宋体"/>
          <w:szCs w:val="21"/>
        </w:rPr>
        <w:t>12</w:t>
      </w:r>
      <w:r>
        <w:rPr>
          <w:rFonts w:ascii="宋体" w:hAnsi="宋体"/>
          <w:szCs w:val="21"/>
        </w:rPr>
        <w:t>.1 乙方应按招标文件规定向甲方提供服务</w:t>
      </w:r>
      <w:r>
        <w:rPr>
          <w:rFonts w:hint="eastAsia" w:ascii="宋体" w:hAnsi="宋体"/>
          <w:szCs w:val="21"/>
        </w:rPr>
        <w:t>、货物</w:t>
      </w:r>
      <w:r>
        <w:rPr>
          <w:rFonts w:ascii="宋体" w:hAnsi="宋体"/>
          <w:szCs w:val="21"/>
        </w:rPr>
        <w:t>。</w:t>
      </w:r>
    </w:p>
    <w:p>
      <w:pPr>
        <w:widowControl/>
        <w:spacing w:line="380" w:lineRule="exact"/>
        <w:ind w:firstLine="420" w:firstLineChars="200"/>
        <w:jc w:val="left"/>
        <w:rPr>
          <w:rFonts w:hint="eastAsia" w:ascii="宋体" w:hAnsi="宋体"/>
          <w:szCs w:val="21"/>
        </w:rPr>
      </w:pPr>
      <w:r>
        <w:rPr>
          <w:rFonts w:hint="eastAsia" w:ascii="宋体" w:hAnsi="宋体"/>
          <w:szCs w:val="21"/>
        </w:rPr>
        <w:t>12</w:t>
      </w:r>
      <w:r>
        <w:rPr>
          <w:rFonts w:ascii="宋体" w:hAnsi="宋体"/>
          <w:szCs w:val="21"/>
        </w:rPr>
        <w:t>.2乙方提供的服务成果在质量保证期内发生故障，乙方应负责免费提供后续服务</w:t>
      </w:r>
      <w:r>
        <w:rPr>
          <w:rFonts w:hint="eastAsia" w:ascii="宋体" w:hAnsi="宋体"/>
          <w:szCs w:val="21"/>
        </w:rPr>
        <w:t>；</w:t>
      </w:r>
      <w:r>
        <w:rPr>
          <w:rFonts w:ascii="宋体" w:hAnsi="宋体"/>
          <w:szCs w:val="21"/>
        </w:rPr>
        <w:t>乙方提供的货物在质量保证期内因</w:t>
      </w:r>
      <w:r>
        <w:rPr>
          <w:rFonts w:hint="eastAsia" w:ascii="宋体" w:hAnsi="宋体"/>
          <w:szCs w:val="21"/>
        </w:rPr>
        <w:t>产品</w:t>
      </w:r>
      <w:r>
        <w:rPr>
          <w:rFonts w:ascii="宋体" w:hAnsi="宋体"/>
          <w:szCs w:val="21"/>
        </w:rPr>
        <w:t>本身的质量问题发生故障，乙方应负责免费更换。对达不到技术要求者，根据实际情况，经双方协商，可按以下办法处理：</w:t>
      </w:r>
    </w:p>
    <w:p>
      <w:pPr>
        <w:widowControl/>
        <w:spacing w:line="380" w:lineRule="exact"/>
        <w:jc w:val="left"/>
        <w:rPr>
          <w:rFonts w:ascii="宋体" w:hAnsi="宋体"/>
          <w:szCs w:val="21"/>
        </w:rPr>
      </w:pPr>
      <w:r>
        <w:rPr>
          <w:rFonts w:hint="eastAsia" w:ascii="宋体" w:hAnsi="宋体"/>
          <w:szCs w:val="21"/>
        </w:rPr>
        <w:t xml:space="preserve">   （1）</w:t>
      </w:r>
      <w:r>
        <w:rPr>
          <w:rFonts w:ascii="宋体" w:hAnsi="宋体"/>
          <w:szCs w:val="21"/>
        </w:rPr>
        <w:t>重做：由乙方承担所发生的全部费用。</w:t>
      </w:r>
    </w:p>
    <w:p>
      <w:pPr>
        <w:widowControl/>
        <w:spacing w:line="380" w:lineRule="exact"/>
        <w:ind w:firstLine="315" w:firstLineChars="150"/>
        <w:jc w:val="left"/>
        <w:rPr>
          <w:rFonts w:ascii="宋体" w:hAnsi="宋体"/>
          <w:szCs w:val="21"/>
        </w:rPr>
      </w:pPr>
      <w:r>
        <w:rPr>
          <w:rFonts w:hint="eastAsia" w:ascii="宋体" w:hAnsi="宋体"/>
          <w:szCs w:val="21"/>
        </w:rPr>
        <w:t>（2）</w:t>
      </w:r>
      <w:r>
        <w:rPr>
          <w:rFonts w:ascii="宋体" w:hAnsi="宋体"/>
          <w:szCs w:val="21"/>
        </w:rPr>
        <w:t>更换：由乙方承担所发生的全部费用。</w:t>
      </w:r>
    </w:p>
    <w:p>
      <w:pPr>
        <w:widowControl/>
        <w:spacing w:line="380" w:lineRule="exact"/>
        <w:ind w:firstLine="315" w:firstLineChars="150"/>
        <w:jc w:val="left"/>
        <w:rPr>
          <w:rFonts w:ascii="宋体" w:hAnsi="宋体"/>
          <w:szCs w:val="21"/>
        </w:rPr>
      </w:pPr>
      <w:r>
        <w:rPr>
          <w:rFonts w:hint="eastAsia" w:ascii="宋体" w:hAnsi="宋体"/>
          <w:szCs w:val="21"/>
        </w:rPr>
        <w:t>（3）</w:t>
      </w:r>
      <w:r>
        <w:rPr>
          <w:rFonts w:ascii="宋体" w:hAnsi="宋体"/>
          <w:szCs w:val="21"/>
        </w:rPr>
        <w:t>贬值处理：由甲乙双方合议定价。</w:t>
      </w:r>
    </w:p>
    <w:p>
      <w:pPr>
        <w:widowControl/>
        <w:spacing w:line="380" w:lineRule="exact"/>
        <w:ind w:firstLine="315" w:firstLineChars="150"/>
        <w:jc w:val="left"/>
        <w:rPr>
          <w:rFonts w:hint="eastAsia" w:ascii="宋体" w:hAnsi="宋体"/>
          <w:szCs w:val="21"/>
        </w:rPr>
      </w:pPr>
      <w:r>
        <w:rPr>
          <w:rFonts w:hint="eastAsia" w:ascii="宋体" w:hAnsi="宋体"/>
          <w:szCs w:val="21"/>
        </w:rPr>
        <w:t>（4）</w:t>
      </w:r>
      <w:r>
        <w:rPr>
          <w:rFonts w:ascii="宋体" w:hAnsi="宋体"/>
          <w:szCs w:val="21"/>
        </w:rPr>
        <w:t>退货处理：乙方应退还甲方支付的合同款，同时应承担该货物的直接费用（运输、保险、检验、货款利息及银行手续费等）。</w:t>
      </w:r>
    </w:p>
    <w:p>
      <w:pPr>
        <w:widowControl/>
        <w:spacing w:line="380" w:lineRule="exact"/>
        <w:ind w:firstLine="420" w:firstLineChars="200"/>
        <w:jc w:val="left"/>
        <w:rPr>
          <w:rFonts w:hint="eastAsia" w:ascii="宋体" w:hAnsi="宋体"/>
          <w:szCs w:val="21"/>
        </w:rPr>
      </w:pPr>
      <w:r>
        <w:rPr>
          <w:rFonts w:hint="eastAsia" w:ascii="宋体" w:hAnsi="宋体"/>
          <w:szCs w:val="21"/>
        </w:rPr>
        <w:t>12.3</w:t>
      </w:r>
      <w:r>
        <w:rPr>
          <w:rFonts w:ascii="宋体" w:hAnsi="宋体"/>
          <w:szCs w:val="21"/>
        </w:rPr>
        <w:t>如在使用过程中发生问题，乙方在接到甲方通知后在</w:t>
      </w:r>
      <w:r>
        <w:rPr>
          <w:rFonts w:hint="eastAsia" w:ascii="宋体" w:hAnsi="宋体"/>
          <w:szCs w:val="21"/>
          <w:u w:val="single"/>
        </w:rPr>
        <w:t xml:space="preserve">    </w:t>
      </w:r>
      <w:r>
        <w:rPr>
          <w:rFonts w:ascii="宋体" w:hAnsi="宋体"/>
          <w:szCs w:val="21"/>
        </w:rPr>
        <w:t>小时内到达甲方现场。</w:t>
      </w:r>
    </w:p>
    <w:p>
      <w:pPr>
        <w:widowControl/>
        <w:spacing w:line="380" w:lineRule="exact"/>
        <w:ind w:firstLine="315" w:firstLineChars="150"/>
        <w:jc w:val="left"/>
        <w:rPr>
          <w:rFonts w:ascii="宋体" w:hAnsi="宋体"/>
          <w:szCs w:val="21"/>
        </w:rPr>
      </w:pPr>
      <w:r>
        <w:rPr>
          <w:rFonts w:hint="eastAsia" w:ascii="宋体" w:hAnsi="宋体"/>
          <w:szCs w:val="21"/>
        </w:rPr>
        <w:t>12</w:t>
      </w:r>
      <w:r>
        <w:rPr>
          <w:rFonts w:ascii="宋体" w:hAnsi="宋体"/>
          <w:szCs w:val="21"/>
        </w:rPr>
        <w:t>.</w:t>
      </w:r>
      <w:r>
        <w:rPr>
          <w:rFonts w:hint="eastAsia" w:ascii="宋体" w:hAnsi="宋体"/>
          <w:szCs w:val="21"/>
        </w:rPr>
        <w:t>4</w:t>
      </w:r>
      <w:r>
        <w:rPr>
          <w:rFonts w:ascii="宋体" w:hAnsi="宋体"/>
          <w:szCs w:val="21"/>
        </w:rPr>
        <w:t>在质量保证期内，乙方应对出现的质量及安全问题负责处理解决并承担一切费用。</w:t>
      </w:r>
    </w:p>
    <w:p>
      <w:pPr>
        <w:widowControl/>
        <w:spacing w:line="380" w:lineRule="exact"/>
        <w:jc w:val="left"/>
        <w:rPr>
          <w:rFonts w:ascii="宋体" w:hAnsi="宋体"/>
          <w:b/>
          <w:szCs w:val="21"/>
        </w:rPr>
      </w:pPr>
      <w:r>
        <w:rPr>
          <w:rFonts w:ascii="宋体" w:hAnsi="宋体"/>
          <w:b/>
          <w:szCs w:val="21"/>
        </w:rPr>
        <w:t>十</w:t>
      </w:r>
      <w:r>
        <w:rPr>
          <w:rFonts w:hint="eastAsia" w:ascii="宋体" w:hAnsi="宋体"/>
          <w:b/>
          <w:szCs w:val="21"/>
        </w:rPr>
        <w:t>三</w:t>
      </w:r>
      <w:r>
        <w:rPr>
          <w:rFonts w:ascii="宋体" w:hAnsi="宋体"/>
          <w:b/>
          <w:szCs w:val="21"/>
        </w:rPr>
        <w:t xml:space="preserve">、保密条款 </w:t>
      </w:r>
    </w:p>
    <w:p>
      <w:pPr>
        <w:widowControl/>
        <w:spacing w:line="380" w:lineRule="exact"/>
        <w:ind w:firstLine="315" w:firstLineChars="150"/>
        <w:jc w:val="left"/>
        <w:rPr>
          <w:rFonts w:ascii="宋体" w:hAnsi="宋体"/>
          <w:szCs w:val="21"/>
        </w:rPr>
      </w:pPr>
      <w:r>
        <w:rPr>
          <w:rFonts w:ascii="宋体" w:hAnsi="宋体"/>
          <w:szCs w:val="21"/>
        </w:rPr>
        <w:t>乙方对合同内容及履行合同过程中所获悉的属于甲方的且无法自公开渠道获得的文件及资料</w:t>
      </w:r>
      <w:r>
        <w:rPr>
          <w:rFonts w:hint="eastAsia" w:ascii="宋体" w:hAnsi="宋体"/>
          <w:szCs w:val="21"/>
        </w:rPr>
        <w:t>，</w:t>
      </w:r>
      <w:r>
        <w:rPr>
          <w:rFonts w:ascii="宋体" w:hAnsi="宋体"/>
          <w:szCs w:val="21"/>
        </w:rPr>
        <w:t>应负保密义务,非经甲方书面同意</w:t>
      </w:r>
      <w:r>
        <w:rPr>
          <w:rFonts w:hint="eastAsia" w:ascii="宋体" w:hAnsi="宋体"/>
          <w:szCs w:val="21"/>
        </w:rPr>
        <w:t>，</w:t>
      </w:r>
      <w:r>
        <w:rPr>
          <w:rFonts w:ascii="宋体" w:hAnsi="宋体"/>
          <w:szCs w:val="21"/>
        </w:rPr>
        <w:t>不得擅自利用或对外发表或披露。违反前述约定的,乙方应向甲方支付违约金</w:t>
      </w:r>
      <w:r>
        <w:rPr>
          <w:rFonts w:hint="eastAsia" w:ascii="宋体" w:hAnsi="宋体"/>
          <w:szCs w:val="21"/>
        </w:rPr>
        <w:t xml:space="preserve">    </w:t>
      </w:r>
      <w:r>
        <w:rPr>
          <w:rFonts w:ascii="宋体" w:hAnsi="宋体"/>
          <w:szCs w:val="21"/>
        </w:rPr>
        <w:t>万元</w:t>
      </w:r>
      <w:r>
        <w:rPr>
          <w:rFonts w:hint="eastAsia" w:ascii="宋体" w:hAnsi="宋体"/>
          <w:szCs w:val="21"/>
        </w:rPr>
        <w:t>；</w:t>
      </w:r>
      <w:r>
        <w:rPr>
          <w:rFonts w:ascii="宋体" w:hAnsi="宋体"/>
          <w:szCs w:val="21"/>
        </w:rPr>
        <w:t>违约金不足以弥补甲方损失的</w:t>
      </w:r>
      <w:r>
        <w:rPr>
          <w:rFonts w:hint="eastAsia" w:ascii="宋体" w:hAnsi="宋体"/>
          <w:szCs w:val="21"/>
        </w:rPr>
        <w:t>，</w:t>
      </w:r>
      <w:r>
        <w:rPr>
          <w:rFonts w:ascii="宋体" w:hAnsi="宋体"/>
          <w:szCs w:val="21"/>
        </w:rPr>
        <w:t>乙方还应负责赔偿。保密期限自乙方接收或知悉甲方信息资料之日起至该信息资料公开之日或甲方书面解除乙方保密义务之日止。</w:t>
      </w:r>
    </w:p>
    <w:p>
      <w:pPr>
        <w:widowControl/>
        <w:spacing w:line="380" w:lineRule="exact"/>
        <w:jc w:val="left"/>
        <w:rPr>
          <w:rFonts w:hint="eastAsia" w:ascii="宋体" w:hAnsi="宋体"/>
          <w:b/>
          <w:szCs w:val="21"/>
        </w:rPr>
      </w:pPr>
      <w:r>
        <w:rPr>
          <w:rFonts w:hint="eastAsia" w:ascii="宋体" w:hAnsi="宋体"/>
          <w:b/>
          <w:szCs w:val="21"/>
        </w:rPr>
        <w:t>十四</w:t>
      </w:r>
      <w:r>
        <w:rPr>
          <w:rFonts w:ascii="宋体" w:hAnsi="宋体"/>
          <w:b/>
          <w:szCs w:val="21"/>
        </w:rPr>
        <w:t>、</w:t>
      </w:r>
      <w:r>
        <w:rPr>
          <w:rFonts w:hint="eastAsia" w:ascii="宋体" w:hAnsi="宋体"/>
          <w:b/>
          <w:szCs w:val="21"/>
        </w:rPr>
        <w:t>服务期限</w:t>
      </w:r>
    </w:p>
    <w:p>
      <w:pPr>
        <w:snapToGrid w:val="0"/>
        <w:spacing w:line="380" w:lineRule="exact"/>
        <w:ind w:firstLine="420" w:firstLineChars="200"/>
        <w:rPr>
          <w:rFonts w:hint="eastAsia" w:ascii="宋体" w:hAnsi="宋体"/>
        </w:rPr>
      </w:pPr>
      <w:r>
        <w:rPr>
          <w:rFonts w:ascii="宋体" w:hAnsi="宋体"/>
        </w:rPr>
        <w:t>服务期限为</w:t>
      </w:r>
      <w:r>
        <w:rPr>
          <w:rFonts w:hint="eastAsia" w:ascii="宋体" w:hAnsi="宋体"/>
        </w:rPr>
        <w:t xml:space="preserve">    年</w:t>
      </w:r>
      <w:r>
        <w:rPr>
          <w:rFonts w:ascii="宋体" w:hAnsi="宋体"/>
        </w:rPr>
        <w:t>，即</w:t>
      </w:r>
      <w:r>
        <w:rPr>
          <w:rFonts w:hint="eastAsia" w:ascii="宋体" w:hAnsi="宋体"/>
        </w:rPr>
        <w:t xml:space="preserve">     </w:t>
      </w:r>
      <w:r>
        <w:rPr>
          <w:rFonts w:ascii="宋体" w:hAnsi="宋体"/>
        </w:rPr>
        <w:t>年</w:t>
      </w:r>
      <w:r>
        <w:rPr>
          <w:rFonts w:hint="eastAsia" w:ascii="宋体" w:hAnsi="宋体"/>
        </w:rPr>
        <w:t xml:space="preserve">  </w:t>
      </w:r>
      <w:r>
        <w:rPr>
          <w:rFonts w:ascii="宋体" w:hAnsi="宋体"/>
        </w:rPr>
        <w:t>月</w:t>
      </w:r>
      <w:r>
        <w:rPr>
          <w:rFonts w:hint="eastAsia" w:ascii="宋体" w:hAnsi="宋体"/>
        </w:rPr>
        <w:t xml:space="preserve">  </w:t>
      </w:r>
      <w:r>
        <w:rPr>
          <w:rFonts w:ascii="宋体" w:hAnsi="宋体"/>
        </w:rPr>
        <w:t>日至</w:t>
      </w:r>
      <w:r>
        <w:rPr>
          <w:rFonts w:hint="eastAsia" w:ascii="宋体" w:hAnsi="宋体"/>
        </w:rPr>
        <w:t xml:space="preserve">    </w:t>
      </w:r>
      <w:r>
        <w:rPr>
          <w:rFonts w:ascii="宋体" w:hAnsi="宋体"/>
        </w:rPr>
        <w:t xml:space="preserve">年 </w:t>
      </w:r>
      <w:r>
        <w:rPr>
          <w:rFonts w:hint="eastAsia" w:ascii="宋体" w:hAnsi="宋体"/>
        </w:rPr>
        <w:t xml:space="preserve">  </w:t>
      </w:r>
      <w:r>
        <w:rPr>
          <w:rFonts w:ascii="宋体" w:hAnsi="宋体"/>
        </w:rPr>
        <w:t>月</w:t>
      </w:r>
      <w:r>
        <w:rPr>
          <w:rFonts w:hint="eastAsia" w:ascii="宋体" w:hAnsi="宋体"/>
        </w:rPr>
        <w:t xml:space="preserve">  </w:t>
      </w:r>
      <w:r>
        <w:rPr>
          <w:rFonts w:ascii="宋体" w:hAnsi="宋体"/>
        </w:rPr>
        <w:t>日止。</w:t>
      </w:r>
    </w:p>
    <w:p>
      <w:pPr>
        <w:widowControl/>
        <w:spacing w:line="380" w:lineRule="exact"/>
        <w:ind w:firstLine="315" w:firstLineChars="150"/>
        <w:jc w:val="left"/>
        <w:rPr>
          <w:rFonts w:hint="eastAsia" w:ascii="宋体" w:hAnsi="宋体"/>
          <w:szCs w:val="21"/>
        </w:rPr>
      </w:pPr>
      <w:r>
        <w:rPr>
          <w:rFonts w:hint="eastAsia" w:ascii="宋体" w:hAnsi="宋体"/>
        </w:rPr>
        <w:t>注：服务期一年，第一年合同期满后，经采购人考核合格及财政资金审批通过，可续签下一年合同，合同一年一签，最多可续签二年</w:t>
      </w:r>
      <w:r>
        <w:rPr>
          <w:rFonts w:hint="eastAsia" w:ascii="宋体" w:hAnsi="宋体"/>
          <w:szCs w:val="21"/>
        </w:rPr>
        <w:t>。</w:t>
      </w:r>
    </w:p>
    <w:p>
      <w:pPr>
        <w:widowControl/>
        <w:spacing w:line="380" w:lineRule="exact"/>
        <w:jc w:val="left"/>
        <w:rPr>
          <w:rFonts w:ascii="宋体" w:hAnsi="宋体"/>
          <w:b/>
          <w:szCs w:val="21"/>
        </w:rPr>
      </w:pPr>
      <w:r>
        <w:rPr>
          <w:rFonts w:ascii="宋体" w:hAnsi="宋体"/>
          <w:b/>
          <w:szCs w:val="21"/>
        </w:rPr>
        <w:t>十</w:t>
      </w:r>
      <w:r>
        <w:rPr>
          <w:rFonts w:hint="eastAsia" w:ascii="宋体" w:hAnsi="宋体"/>
          <w:b/>
          <w:szCs w:val="21"/>
        </w:rPr>
        <w:t>五</w:t>
      </w:r>
      <w:r>
        <w:rPr>
          <w:rFonts w:ascii="宋体" w:hAnsi="宋体"/>
          <w:b/>
          <w:szCs w:val="21"/>
        </w:rPr>
        <w:t>、违约责任</w:t>
      </w:r>
    </w:p>
    <w:p>
      <w:pPr>
        <w:widowControl/>
        <w:spacing w:line="380" w:lineRule="exact"/>
        <w:ind w:firstLine="315" w:firstLineChars="150"/>
        <w:jc w:val="left"/>
        <w:rPr>
          <w:rFonts w:ascii="宋体" w:hAnsi="宋体"/>
          <w:szCs w:val="21"/>
        </w:rPr>
      </w:pPr>
      <w:r>
        <w:rPr>
          <w:rFonts w:ascii="宋体" w:hAnsi="宋体"/>
          <w:szCs w:val="21"/>
        </w:rPr>
        <w:t>1</w:t>
      </w:r>
      <w:r>
        <w:rPr>
          <w:rFonts w:hint="eastAsia" w:ascii="宋体" w:hAnsi="宋体"/>
          <w:szCs w:val="21"/>
        </w:rPr>
        <w:t>5</w:t>
      </w:r>
      <w:r>
        <w:rPr>
          <w:rFonts w:ascii="宋体" w:hAnsi="宋体"/>
          <w:szCs w:val="21"/>
        </w:rPr>
        <w:t>.1 甲方无正当理由</w:t>
      </w:r>
      <w:r>
        <w:rPr>
          <w:rFonts w:hint="eastAsia" w:ascii="宋体" w:hAnsi="宋体"/>
          <w:szCs w:val="21"/>
        </w:rPr>
        <w:t>拒绝接受服务</w:t>
      </w:r>
      <w:r>
        <w:rPr>
          <w:rFonts w:ascii="宋体" w:hAnsi="宋体"/>
          <w:szCs w:val="21"/>
        </w:rPr>
        <w:t>的，甲方向乙方偿付合同款项百分之五作为违约金。</w:t>
      </w:r>
    </w:p>
    <w:p>
      <w:pPr>
        <w:widowControl/>
        <w:spacing w:line="380" w:lineRule="exact"/>
        <w:ind w:firstLine="315" w:firstLineChars="150"/>
        <w:jc w:val="left"/>
        <w:rPr>
          <w:rFonts w:ascii="宋体" w:hAnsi="宋体"/>
          <w:szCs w:val="21"/>
        </w:rPr>
      </w:pPr>
      <w:r>
        <w:rPr>
          <w:rFonts w:ascii="宋体" w:hAnsi="宋体"/>
          <w:szCs w:val="21"/>
        </w:rPr>
        <w:t>1</w:t>
      </w:r>
      <w:r>
        <w:rPr>
          <w:rFonts w:hint="eastAsia" w:ascii="宋体" w:hAnsi="宋体"/>
          <w:szCs w:val="21"/>
        </w:rPr>
        <w:t>5</w:t>
      </w:r>
      <w:r>
        <w:rPr>
          <w:rFonts w:ascii="宋体" w:hAnsi="宋体"/>
          <w:szCs w:val="21"/>
        </w:rPr>
        <w:t>.2 甲方无故逾期验收和办理货款支付手续的,甲方应按逾期付款总额每日万分之五向乙方支付违约金。</w:t>
      </w:r>
    </w:p>
    <w:p>
      <w:pPr>
        <w:widowControl/>
        <w:spacing w:line="380" w:lineRule="exact"/>
        <w:ind w:firstLine="315" w:firstLineChars="150"/>
        <w:jc w:val="left"/>
        <w:rPr>
          <w:rFonts w:hint="eastAsia" w:ascii="宋体" w:hAnsi="宋体"/>
          <w:szCs w:val="21"/>
        </w:rPr>
      </w:pPr>
      <w:r>
        <w:rPr>
          <w:rFonts w:ascii="宋体" w:hAnsi="宋体"/>
          <w:szCs w:val="21"/>
        </w:rPr>
        <w:t>1</w:t>
      </w:r>
      <w:r>
        <w:rPr>
          <w:rFonts w:hint="eastAsia" w:ascii="宋体" w:hAnsi="宋体"/>
          <w:szCs w:val="21"/>
        </w:rPr>
        <w:t>5</w:t>
      </w:r>
      <w:r>
        <w:rPr>
          <w:rFonts w:ascii="宋体" w:hAnsi="宋体"/>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widowControl/>
        <w:spacing w:line="380" w:lineRule="exact"/>
        <w:ind w:firstLine="315" w:firstLineChars="150"/>
        <w:jc w:val="left"/>
        <w:rPr>
          <w:rFonts w:ascii="宋体" w:hAnsi="宋体"/>
          <w:szCs w:val="21"/>
        </w:rPr>
      </w:pPr>
      <w:r>
        <w:rPr>
          <w:rFonts w:ascii="宋体" w:hAnsi="宋体"/>
          <w:szCs w:val="21"/>
        </w:rPr>
        <w:t>1</w:t>
      </w:r>
      <w:r>
        <w:rPr>
          <w:rFonts w:hint="eastAsia" w:ascii="宋体" w:hAnsi="宋体"/>
          <w:szCs w:val="21"/>
        </w:rPr>
        <w:t>5</w:t>
      </w:r>
      <w:r>
        <w:rPr>
          <w:rFonts w:ascii="宋体" w:hAnsi="宋体"/>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pacing w:line="380" w:lineRule="exact"/>
        <w:jc w:val="left"/>
        <w:rPr>
          <w:rFonts w:ascii="宋体" w:hAnsi="宋体"/>
          <w:b/>
          <w:szCs w:val="21"/>
        </w:rPr>
      </w:pPr>
      <w:r>
        <w:rPr>
          <w:rFonts w:ascii="宋体" w:hAnsi="宋体"/>
          <w:b/>
          <w:szCs w:val="21"/>
        </w:rPr>
        <w:t>十</w:t>
      </w:r>
      <w:r>
        <w:rPr>
          <w:rFonts w:hint="eastAsia" w:ascii="宋体" w:hAnsi="宋体"/>
          <w:b/>
          <w:szCs w:val="21"/>
        </w:rPr>
        <w:t>六</w:t>
      </w:r>
      <w:r>
        <w:rPr>
          <w:rFonts w:ascii="宋体" w:hAnsi="宋体"/>
          <w:b/>
          <w:szCs w:val="21"/>
        </w:rPr>
        <w:t>、不可抗力事件处理</w:t>
      </w:r>
    </w:p>
    <w:p>
      <w:pPr>
        <w:widowControl/>
        <w:spacing w:line="380" w:lineRule="exact"/>
        <w:ind w:firstLine="315" w:firstLineChars="150"/>
        <w:jc w:val="left"/>
        <w:rPr>
          <w:rFonts w:hint="eastAsia" w:ascii="宋体" w:hAnsi="宋体"/>
          <w:szCs w:val="21"/>
        </w:rPr>
      </w:pPr>
      <w:r>
        <w:rPr>
          <w:rFonts w:ascii="宋体" w:hAnsi="宋体"/>
          <w:szCs w:val="21"/>
        </w:rPr>
        <w:t>1</w:t>
      </w:r>
      <w:r>
        <w:rPr>
          <w:rFonts w:hint="eastAsia" w:ascii="宋体" w:hAnsi="宋体"/>
          <w:szCs w:val="21"/>
        </w:rPr>
        <w:t>6</w:t>
      </w:r>
      <w:r>
        <w:rPr>
          <w:rFonts w:ascii="宋体" w:hAnsi="宋体"/>
          <w:szCs w:val="21"/>
        </w:rPr>
        <w:t>.1 在合同有效期内，任何一方因不可抗力事件导致不能履行合同，则合同履行期可延长，其延长期与不可抗力影响期相同。</w:t>
      </w:r>
    </w:p>
    <w:p>
      <w:pPr>
        <w:widowControl/>
        <w:spacing w:line="380" w:lineRule="exact"/>
        <w:ind w:firstLine="315" w:firstLineChars="150"/>
        <w:jc w:val="left"/>
        <w:rPr>
          <w:rFonts w:ascii="宋体" w:hAnsi="宋体"/>
          <w:szCs w:val="21"/>
        </w:rPr>
      </w:pPr>
      <w:r>
        <w:rPr>
          <w:rFonts w:hint="eastAsia" w:ascii="宋体" w:hAnsi="宋体"/>
          <w:szCs w:val="21"/>
        </w:rPr>
        <w:t>16.2</w:t>
      </w:r>
      <w:r>
        <w:rPr>
          <w:rFonts w:ascii="宋体" w:hAnsi="宋体"/>
          <w:szCs w:val="21"/>
        </w:rPr>
        <w:t>本条所述的“不可抗力”系指那些双方不可预见、不可避免、不可克服的事件,但不包括双方的违约或 疏忽。这些事件包括但不限于:战争、严重火灭、洪水、台风、地震、国家政策的重大变化,以及双方商定的其他事件。</w:t>
      </w:r>
    </w:p>
    <w:p>
      <w:pPr>
        <w:widowControl/>
        <w:spacing w:line="380" w:lineRule="exact"/>
        <w:ind w:firstLine="315" w:firstLineChars="150"/>
        <w:jc w:val="left"/>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3</w:t>
      </w:r>
      <w:r>
        <w:rPr>
          <w:rFonts w:ascii="宋体" w:hAnsi="宋体"/>
          <w:szCs w:val="21"/>
        </w:rPr>
        <w:t xml:space="preserve"> 不可抗力事件发生后，应立即通知对方，并寄送有关权威机构出具的证明。</w:t>
      </w:r>
    </w:p>
    <w:p>
      <w:pPr>
        <w:widowControl/>
        <w:spacing w:line="380" w:lineRule="exact"/>
        <w:ind w:firstLine="315" w:firstLineChars="150"/>
        <w:jc w:val="left"/>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4</w:t>
      </w:r>
      <w:r>
        <w:rPr>
          <w:rFonts w:ascii="宋体" w:hAnsi="宋体"/>
          <w:szCs w:val="21"/>
        </w:rPr>
        <w:t xml:space="preserve"> 不可抗力事件延续120天以上，双方应通过友好协商，确定是否继续履行合同。</w:t>
      </w:r>
    </w:p>
    <w:p>
      <w:pPr>
        <w:widowControl/>
        <w:spacing w:line="380" w:lineRule="exact"/>
        <w:jc w:val="left"/>
        <w:rPr>
          <w:rFonts w:ascii="宋体" w:hAnsi="宋体"/>
          <w:b/>
          <w:szCs w:val="21"/>
        </w:rPr>
      </w:pPr>
      <w:r>
        <w:rPr>
          <w:rFonts w:ascii="宋体" w:hAnsi="宋体"/>
          <w:b/>
          <w:szCs w:val="21"/>
        </w:rPr>
        <w:t>十</w:t>
      </w:r>
      <w:r>
        <w:rPr>
          <w:rFonts w:hint="eastAsia" w:ascii="宋体" w:hAnsi="宋体"/>
          <w:b/>
          <w:szCs w:val="21"/>
        </w:rPr>
        <w:t>七</w:t>
      </w:r>
      <w:r>
        <w:rPr>
          <w:rFonts w:ascii="宋体" w:hAnsi="宋体"/>
          <w:b/>
          <w:szCs w:val="21"/>
        </w:rPr>
        <w:t>、法律适用及争议解决</w:t>
      </w:r>
    </w:p>
    <w:p>
      <w:pPr>
        <w:widowControl/>
        <w:spacing w:line="380" w:lineRule="exact"/>
        <w:ind w:firstLine="315" w:firstLineChars="150"/>
        <w:jc w:val="left"/>
        <w:rPr>
          <w:rFonts w:hint="eastAsia" w:ascii="宋体" w:hAnsi="宋体"/>
          <w:szCs w:val="21"/>
        </w:rPr>
      </w:pPr>
      <w:r>
        <w:rPr>
          <w:rFonts w:hint="eastAsia" w:ascii="宋体" w:hAnsi="宋体"/>
          <w:szCs w:val="21"/>
        </w:rPr>
        <w:t>17.1本</w:t>
      </w:r>
      <w:r>
        <w:rPr>
          <w:rFonts w:ascii="宋体" w:hAnsi="宋体"/>
          <w:szCs w:val="21"/>
        </w:rPr>
        <w:t>合同订立、</w:t>
      </w:r>
      <w:r>
        <w:rPr>
          <w:rFonts w:hint="eastAsia" w:ascii="宋体" w:hAnsi="宋体"/>
          <w:szCs w:val="21"/>
        </w:rPr>
        <w:t>解释</w:t>
      </w:r>
      <w:r>
        <w:rPr>
          <w:rFonts w:ascii="宋体" w:hAnsi="宋体"/>
          <w:szCs w:val="21"/>
        </w:rPr>
        <w:t>、</w:t>
      </w:r>
      <w:r>
        <w:rPr>
          <w:rFonts w:hint="eastAsia" w:ascii="宋体" w:hAnsi="宋体"/>
          <w:szCs w:val="21"/>
        </w:rPr>
        <w:t>履行</w:t>
      </w:r>
      <w:r>
        <w:rPr>
          <w:rFonts w:ascii="宋体" w:hAnsi="宋体"/>
          <w:szCs w:val="21"/>
        </w:rPr>
        <w:t>及争议解决，</w:t>
      </w:r>
      <w:r>
        <w:rPr>
          <w:rFonts w:hint="eastAsia" w:ascii="宋体" w:hAnsi="宋体"/>
          <w:szCs w:val="21"/>
        </w:rPr>
        <w:t>均</w:t>
      </w:r>
      <w:r>
        <w:rPr>
          <w:rFonts w:ascii="宋体" w:hAnsi="宋体"/>
          <w:szCs w:val="21"/>
        </w:rPr>
        <w:t>适用中华人民共和国法律。</w:t>
      </w:r>
    </w:p>
    <w:p>
      <w:pPr>
        <w:widowControl/>
        <w:spacing w:line="380" w:lineRule="exact"/>
        <w:ind w:firstLine="315" w:firstLineChars="150"/>
        <w:jc w:val="left"/>
        <w:rPr>
          <w:rFonts w:ascii="宋体" w:hAnsi="宋体"/>
          <w:szCs w:val="21"/>
        </w:rPr>
      </w:pPr>
      <w:r>
        <w:rPr>
          <w:rFonts w:hint="eastAsia" w:ascii="宋体" w:hAnsi="宋体"/>
          <w:szCs w:val="21"/>
        </w:rPr>
        <w:t>17.2</w:t>
      </w:r>
      <w:r>
        <w:rPr>
          <w:rFonts w:ascii="宋体" w:hAnsi="宋体"/>
          <w:szCs w:val="21"/>
        </w:rPr>
        <w:t>双方在执行合同中所发生的一切争议，应通过协商解决。如协商不成，可向甲方所在地法院起诉。</w:t>
      </w:r>
    </w:p>
    <w:p>
      <w:pPr>
        <w:widowControl/>
        <w:spacing w:line="380" w:lineRule="exact"/>
        <w:jc w:val="left"/>
        <w:rPr>
          <w:rFonts w:ascii="宋体" w:hAnsi="宋体"/>
          <w:b/>
          <w:szCs w:val="21"/>
        </w:rPr>
      </w:pPr>
      <w:r>
        <w:rPr>
          <w:rFonts w:ascii="宋体" w:hAnsi="宋体"/>
          <w:b/>
          <w:szCs w:val="21"/>
        </w:rPr>
        <w:t>十</w:t>
      </w:r>
      <w:r>
        <w:rPr>
          <w:rFonts w:hint="eastAsia" w:ascii="宋体" w:hAnsi="宋体"/>
          <w:b/>
          <w:szCs w:val="21"/>
        </w:rPr>
        <w:t>八</w:t>
      </w:r>
      <w:r>
        <w:rPr>
          <w:rFonts w:ascii="宋体" w:hAnsi="宋体"/>
          <w:b/>
          <w:szCs w:val="21"/>
        </w:rPr>
        <w:t>、合同生效及其它</w:t>
      </w:r>
    </w:p>
    <w:p>
      <w:pPr>
        <w:widowControl/>
        <w:spacing w:line="380" w:lineRule="exact"/>
        <w:ind w:firstLine="315" w:firstLineChars="150"/>
        <w:jc w:val="left"/>
        <w:rPr>
          <w:rFonts w:ascii="宋体" w:hAnsi="宋体"/>
          <w:szCs w:val="21"/>
        </w:rPr>
      </w:pPr>
      <w:r>
        <w:rPr>
          <w:rFonts w:ascii="宋体" w:hAnsi="宋体"/>
          <w:szCs w:val="21"/>
        </w:rPr>
        <w:t>1．合同经双方法定代表人或授权代表签字并加盖单位公章后生效。</w:t>
      </w:r>
    </w:p>
    <w:p>
      <w:pPr>
        <w:widowControl/>
        <w:spacing w:line="380" w:lineRule="exact"/>
        <w:ind w:firstLine="315" w:firstLineChars="150"/>
        <w:jc w:val="left"/>
        <w:rPr>
          <w:rFonts w:ascii="宋体" w:hAnsi="宋体"/>
          <w:szCs w:val="21"/>
        </w:rPr>
      </w:pPr>
      <w:r>
        <w:rPr>
          <w:rFonts w:ascii="宋体" w:hAnsi="宋体"/>
          <w:szCs w:val="21"/>
        </w:rPr>
        <w:t>2．合同执行中涉及采购资金和采购内容修改或补充的，须经财政部门审批，并签书面补充协议报政府采购监督管理部门备案，方可作为主合同不可分割的一部分。</w:t>
      </w:r>
    </w:p>
    <w:p>
      <w:pPr>
        <w:widowControl/>
        <w:spacing w:line="380" w:lineRule="exact"/>
        <w:ind w:firstLine="315" w:firstLineChars="150"/>
        <w:jc w:val="left"/>
        <w:rPr>
          <w:rFonts w:ascii="宋体" w:hAnsi="宋体"/>
          <w:szCs w:val="21"/>
        </w:rPr>
      </w:pPr>
      <w:r>
        <w:rPr>
          <w:rFonts w:ascii="宋体" w:hAnsi="宋体"/>
          <w:szCs w:val="21"/>
        </w:rPr>
        <w:t>3．本合同未尽事宜，遵照《政府采购法》、《民法典》有关条文执行。</w:t>
      </w:r>
    </w:p>
    <w:p>
      <w:pPr>
        <w:widowControl/>
        <w:spacing w:line="380" w:lineRule="exact"/>
        <w:ind w:firstLine="315" w:firstLineChars="150"/>
        <w:jc w:val="left"/>
        <w:rPr>
          <w:rFonts w:ascii="宋体" w:hAnsi="宋体"/>
          <w:szCs w:val="21"/>
        </w:rPr>
      </w:pPr>
      <w:r>
        <w:rPr>
          <w:rFonts w:ascii="宋体" w:hAnsi="宋体"/>
          <w:szCs w:val="21"/>
        </w:rPr>
        <w:t>4．</w:t>
      </w:r>
      <w:r>
        <w:rPr>
          <w:rFonts w:hint="eastAsia" w:ascii="宋体" w:hAnsi="宋体"/>
          <w:szCs w:val="21"/>
        </w:rPr>
        <w:t>本合同正本一式两份，具有同等法律效力，甲乙双方各执一份；副本四份，用于监管部门备案和财政支付。</w:t>
      </w:r>
    </w:p>
    <w:p>
      <w:pPr>
        <w:widowControl/>
        <w:spacing w:line="380" w:lineRule="exact"/>
        <w:ind w:firstLine="315" w:firstLineChars="150"/>
        <w:jc w:val="left"/>
        <w:rPr>
          <w:rFonts w:hint="eastAsia" w:ascii="宋体" w:hAnsi="宋体"/>
          <w:szCs w:val="21"/>
        </w:rPr>
      </w:pPr>
      <w:r>
        <w:rPr>
          <w:rFonts w:ascii="宋体" w:hAnsi="宋体"/>
          <w:szCs w:val="21"/>
        </w:rPr>
        <w:t>5.</w:t>
      </w:r>
      <w:r>
        <w:rPr>
          <w:rFonts w:hint="eastAsia" w:ascii="宋体" w:hAnsi="宋体"/>
          <w:szCs w:val="21"/>
        </w:rPr>
        <w:t>本</w:t>
      </w:r>
      <w:r>
        <w:rPr>
          <w:rFonts w:ascii="宋体" w:hAnsi="宋体"/>
          <w:szCs w:val="21"/>
        </w:rPr>
        <w:t>合同附件：</w:t>
      </w:r>
      <w:r>
        <w:rPr>
          <w:rFonts w:hint="eastAsia" w:ascii="宋体" w:hAnsi="宋体"/>
          <w:szCs w:val="21"/>
        </w:rPr>
        <w:t>采购人</w:t>
      </w:r>
      <w:r>
        <w:rPr>
          <w:rFonts w:ascii="宋体" w:hAnsi="宋体"/>
          <w:szCs w:val="21"/>
        </w:rPr>
        <w:t>的</w:t>
      </w:r>
      <w:r>
        <w:rPr>
          <w:rFonts w:hint="eastAsia" w:ascii="宋体" w:hAnsi="宋体"/>
          <w:szCs w:val="21"/>
        </w:rPr>
        <w:t>授权</w:t>
      </w:r>
      <w:r>
        <w:rPr>
          <w:rFonts w:ascii="宋体" w:hAnsi="宋体"/>
          <w:szCs w:val="21"/>
        </w:rPr>
        <w:t>委托书</w:t>
      </w:r>
      <w:r>
        <w:rPr>
          <w:rFonts w:hint="eastAsia" w:ascii="宋体" w:hAnsi="宋体"/>
          <w:szCs w:val="21"/>
        </w:rPr>
        <w:t>、招标文件、投标文件</w:t>
      </w:r>
    </w:p>
    <w:p>
      <w:pPr>
        <w:widowControl/>
        <w:spacing w:line="380" w:lineRule="exact"/>
        <w:ind w:firstLine="315" w:firstLineChars="150"/>
        <w:jc w:val="left"/>
        <w:rPr>
          <w:rFonts w:ascii="宋体" w:hAnsi="宋体"/>
          <w:szCs w:val="21"/>
        </w:rPr>
      </w:pPr>
      <w:r>
        <w:rPr>
          <w:rFonts w:ascii="宋体" w:hAnsi="宋体"/>
          <w:szCs w:val="21"/>
        </w:rPr>
        <w:t xml:space="preserve">甲方：                                   乙方： </w:t>
      </w:r>
    </w:p>
    <w:p>
      <w:pPr>
        <w:widowControl/>
        <w:spacing w:line="380" w:lineRule="exact"/>
        <w:ind w:firstLine="315" w:firstLineChars="150"/>
        <w:jc w:val="left"/>
        <w:rPr>
          <w:rFonts w:ascii="宋体" w:hAnsi="宋体"/>
          <w:szCs w:val="21"/>
        </w:rPr>
      </w:pPr>
      <w:r>
        <w:rPr>
          <w:rFonts w:ascii="宋体" w:hAnsi="宋体"/>
          <w:szCs w:val="21"/>
        </w:rPr>
        <w:t xml:space="preserve">地址：                                   地址： </w:t>
      </w:r>
    </w:p>
    <w:p>
      <w:pPr>
        <w:widowControl/>
        <w:spacing w:line="380" w:lineRule="exact"/>
        <w:ind w:firstLine="315" w:firstLineChars="150"/>
        <w:jc w:val="left"/>
        <w:rPr>
          <w:rFonts w:ascii="宋体" w:hAnsi="宋体"/>
          <w:szCs w:val="21"/>
        </w:rPr>
      </w:pPr>
      <w:r>
        <w:rPr>
          <w:rFonts w:ascii="宋体" w:hAnsi="宋体"/>
          <w:szCs w:val="21"/>
        </w:rPr>
        <w:t>法定（授权）代表人：                     法定（授权）代表人：</w:t>
      </w:r>
    </w:p>
    <w:p>
      <w:pPr>
        <w:widowControl/>
        <w:spacing w:line="380" w:lineRule="exact"/>
        <w:ind w:firstLine="315" w:firstLineChars="150"/>
        <w:jc w:val="left"/>
        <w:rPr>
          <w:rFonts w:ascii="宋体" w:hAnsi="宋体"/>
          <w:szCs w:val="21"/>
        </w:rPr>
      </w:pPr>
      <w:r>
        <w:rPr>
          <w:rFonts w:ascii="宋体" w:hAnsi="宋体"/>
          <w:szCs w:val="21"/>
        </w:rPr>
        <w:t>签字日期：      年  月  日               签字日期：      年  月  日</w:t>
      </w:r>
    </w:p>
    <w:p>
      <w:pPr>
        <w:widowControl/>
        <w:spacing w:line="380" w:lineRule="exact"/>
        <w:ind w:firstLine="315" w:firstLineChars="150"/>
        <w:jc w:val="left"/>
        <w:rPr>
          <w:rFonts w:ascii="宋体" w:hAnsi="宋体"/>
          <w:szCs w:val="21"/>
        </w:rPr>
      </w:pPr>
      <w:r>
        <w:rPr>
          <w:rFonts w:ascii="宋体" w:hAnsi="宋体"/>
          <w:szCs w:val="21"/>
        </w:rPr>
        <w:t xml:space="preserve">电    话：                        </w:t>
      </w:r>
      <w:r>
        <w:rPr>
          <w:rFonts w:hint="eastAsia" w:ascii="宋体" w:hAnsi="宋体"/>
          <w:szCs w:val="21"/>
        </w:rPr>
        <w:t xml:space="preserve">       </w:t>
      </w:r>
      <w:r>
        <w:rPr>
          <w:rFonts w:ascii="宋体" w:hAnsi="宋体"/>
          <w:szCs w:val="21"/>
        </w:rPr>
        <w:t xml:space="preserve">电    话： </w:t>
      </w:r>
    </w:p>
    <w:p>
      <w:pPr>
        <w:widowControl/>
        <w:spacing w:line="380" w:lineRule="exact"/>
        <w:ind w:firstLine="315" w:firstLineChars="150"/>
        <w:jc w:val="left"/>
        <w:rPr>
          <w:rFonts w:ascii="宋体" w:hAnsi="宋体"/>
          <w:szCs w:val="21"/>
        </w:rPr>
      </w:pPr>
      <w:r>
        <w:rPr>
          <w:rFonts w:ascii="宋体" w:hAnsi="宋体"/>
          <w:szCs w:val="21"/>
        </w:rPr>
        <w:t xml:space="preserve">传    真：                        </w:t>
      </w:r>
      <w:r>
        <w:rPr>
          <w:rFonts w:hint="eastAsia" w:ascii="宋体" w:hAnsi="宋体"/>
          <w:szCs w:val="21"/>
        </w:rPr>
        <w:t xml:space="preserve">       </w:t>
      </w:r>
      <w:r>
        <w:rPr>
          <w:rFonts w:ascii="宋体" w:hAnsi="宋体"/>
          <w:szCs w:val="21"/>
        </w:rPr>
        <w:t>传    真：</w:t>
      </w:r>
    </w:p>
    <w:p>
      <w:pPr>
        <w:widowControl/>
        <w:spacing w:line="380" w:lineRule="exact"/>
        <w:ind w:firstLine="315" w:firstLineChars="150"/>
        <w:jc w:val="left"/>
        <w:rPr>
          <w:rFonts w:ascii="宋体" w:hAnsi="宋体"/>
          <w:szCs w:val="21"/>
        </w:rPr>
      </w:pPr>
      <w:r>
        <w:rPr>
          <w:rFonts w:ascii="宋体" w:hAnsi="宋体"/>
          <w:szCs w:val="21"/>
        </w:rPr>
        <w:t xml:space="preserve">开户银行：                        </w:t>
      </w:r>
      <w:r>
        <w:rPr>
          <w:rFonts w:hint="eastAsia" w:ascii="宋体" w:hAnsi="宋体"/>
          <w:szCs w:val="21"/>
        </w:rPr>
        <w:t xml:space="preserve">       </w:t>
      </w:r>
      <w:r>
        <w:rPr>
          <w:rFonts w:ascii="宋体" w:hAnsi="宋体"/>
          <w:szCs w:val="21"/>
        </w:rPr>
        <w:t xml:space="preserve">开户银行：       </w:t>
      </w:r>
    </w:p>
    <w:p>
      <w:pPr>
        <w:widowControl/>
        <w:spacing w:line="380" w:lineRule="exact"/>
        <w:ind w:firstLine="315" w:firstLineChars="150"/>
        <w:jc w:val="left"/>
        <w:rPr>
          <w:rFonts w:hint="eastAsia" w:ascii="宋体" w:hAnsi="宋体"/>
          <w:szCs w:val="21"/>
        </w:rPr>
      </w:pPr>
      <w:r>
        <w:rPr>
          <w:rFonts w:ascii="宋体" w:hAnsi="宋体"/>
          <w:szCs w:val="21"/>
        </w:rPr>
        <w:t xml:space="preserve">账    号：                        </w:t>
      </w:r>
      <w:r>
        <w:rPr>
          <w:rFonts w:hint="eastAsia" w:ascii="宋体" w:hAnsi="宋体"/>
          <w:szCs w:val="21"/>
        </w:rPr>
        <w:t xml:space="preserve">       </w:t>
      </w:r>
      <w:r>
        <w:rPr>
          <w:rFonts w:ascii="宋体" w:hAnsi="宋体"/>
          <w:szCs w:val="21"/>
        </w:rPr>
        <w:t>账    号：</w:t>
      </w:r>
    </w:p>
    <w:p>
      <w:pPr>
        <w:pStyle w:val="2"/>
        <w:rPr>
          <w:rFonts w:hint="eastAsia"/>
          <w:lang w:val="en-US" w:eastAsia="zh-CN"/>
        </w:rPr>
      </w:pPr>
    </w:p>
    <w:p>
      <w:pPr>
        <w:pStyle w:val="3"/>
        <w:rPr>
          <w:rFonts w:hint="eastAsia" w:hAnsi="宋体"/>
        </w:rPr>
      </w:pPr>
      <w:r>
        <w:rPr>
          <w:rFonts w:hint="eastAsia" w:hAnsi="宋体"/>
        </w:rPr>
        <w:t>第六章  投标文件格式</w:t>
      </w:r>
      <w:bookmarkEnd w:id="32"/>
    </w:p>
    <w:p>
      <w:pPr>
        <w:pStyle w:val="24"/>
        <w:tabs>
          <w:tab w:val="left" w:pos="2472"/>
        </w:tabs>
        <w:snapToGrid w:val="0"/>
        <w:spacing w:before="0" w:beforeLines="0" w:after="0" w:afterLines="0" w:line="240" w:lineRule="auto"/>
        <w:jc w:val="center"/>
        <w:rPr>
          <w:rFonts w:hint="eastAsia" w:hAnsi="宋体"/>
          <w:sz w:val="30"/>
          <w:szCs w:val="30"/>
        </w:rPr>
      </w:pPr>
    </w:p>
    <w:p>
      <w:pPr>
        <w:snapToGrid w:val="0"/>
        <w:spacing w:before="120" w:beforeLines="50" w:after="50"/>
        <w:rPr>
          <w:rFonts w:ascii="宋体" w:hAnsi="宋体"/>
          <w:b/>
          <w:bCs/>
          <w:sz w:val="24"/>
        </w:rPr>
      </w:pPr>
      <w:r>
        <w:rPr>
          <w:rFonts w:hint="eastAsia" w:ascii="宋体" w:hAnsi="宋体"/>
          <w:b/>
          <w:bCs/>
          <w:sz w:val="24"/>
        </w:rPr>
        <w:t>一、资信商务技术文件格式</w:t>
      </w:r>
    </w:p>
    <w:p>
      <w:pPr>
        <w:snapToGrid w:val="0"/>
        <w:spacing w:before="120" w:beforeLines="50" w:after="50"/>
        <w:rPr>
          <w:rFonts w:hint="eastAsia" w:ascii="宋体" w:hAnsi="宋体"/>
          <w:b/>
          <w:szCs w:val="21"/>
        </w:rPr>
      </w:pPr>
    </w:p>
    <w:p>
      <w:pPr>
        <w:snapToGrid w:val="0"/>
        <w:spacing w:before="120" w:beforeLines="50" w:after="50"/>
        <w:rPr>
          <w:rFonts w:ascii="宋体" w:hAnsi="宋体"/>
          <w:b/>
          <w:szCs w:val="21"/>
        </w:rPr>
      </w:pPr>
      <w:r>
        <w:rPr>
          <w:rFonts w:hint="eastAsia" w:ascii="宋体" w:hAnsi="宋体"/>
          <w:b/>
          <w:szCs w:val="21"/>
        </w:rPr>
        <w:t>资信商务技术文件封面格式：</w:t>
      </w:r>
      <w:r>
        <w:rPr>
          <w:rFonts w:ascii="宋体" w:hAnsi="宋体"/>
          <w:b/>
          <w:szCs w:val="21"/>
        </w:rPr>
        <w:t xml:space="preserve"> </w:t>
      </w:r>
    </w:p>
    <w:p>
      <w:pPr>
        <w:snapToGrid w:val="0"/>
        <w:spacing w:before="120" w:beforeLines="50" w:after="50"/>
        <w:rPr>
          <w:rFonts w:ascii="宋体" w:hAnsi="宋体"/>
          <w:b/>
          <w:bCs/>
          <w:szCs w:val="21"/>
        </w:rPr>
      </w:pPr>
      <w:r>
        <w:rPr>
          <w:rFonts w:ascii="宋体" w:hAnsi="宋体"/>
          <w:sz w:val="24"/>
        </w:rPr>
        <w:t xml:space="preserve">                     </w:t>
      </w:r>
      <w:r>
        <w:rPr>
          <w:rFonts w:ascii="宋体" w:hAnsi="宋体"/>
          <w:szCs w:val="21"/>
        </w:rPr>
        <w:t xml:space="preserve">                               </w:t>
      </w:r>
      <w:r>
        <w:rPr>
          <w:rFonts w:hint="eastAsia" w:ascii="宋体" w:hAnsi="宋体"/>
          <w:b/>
          <w:bCs/>
          <w:szCs w:val="21"/>
        </w:rPr>
        <w:t>正本</w:t>
      </w:r>
    </w:p>
    <w:p>
      <w:pPr>
        <w:snapToGrid w:val="0"/>
        <w:spacing w:before="120" w:beforeLines="50" w:after="50"/>
        <w:jc w:val="center"/>
        <w:rPr>
          <w:rFonts w:ascii="宋体" w:hAnsi="宋体"/>
          <w:bCs/>
          <w:szCs w:val="21"/>
        </w:rPr>
      </w:pPr>
    </w:p>
    <w:p>
      <w:pPr>
        <w:snapToGrid w:val="0"/>
        <w:spacing w:before="120" w:beforeLines="50" w:after="50"/>
        <w:jc w:val="center"/>
        <w:rPr>
          <w:rFonts w:hint="eastAsia" w:ascii="宋体" w:hAnsi="宋体"/>
          <w:bCs/>
          <w:szCs w:val="21"/>
        </w:rPr>
      </w:pPr>
      <w:r>
        <w:rPr>
          <w:rFonts w:hint="eastAsia" w:ascii="宋体" w:hAnsi="宋体"/>
          <w:bCs/>
          <w:szCs w:val="21"/>
        </w:rPr>
        <w:t>资信商务技术文件</w:t>
      </w:r>
    </w:p>
    <w:p>
      <w:pPr>
        <w:snapToGrid w:val="0"/>
        <w:spacing w:before="120" w:beforeLines="50" w:after="50"/>
        <w:rPr>
          <w:rFonts w:ascii="宋体" w:hAnsi="宋体"/>
          <w:bCs/>
          <w:szCs w:val="21"/>
        </w:rPr>
      </w:pPr>
    </w:p>
    <w:p>
      <w:pPr>
        <w:snapToGrid w:val="0"/>
        <w:spacing w:before="120" w:beforeLines="50" w:after="50"/>
        <w:ind w:firstLine="934" w:firstLineChars="445"/>
        <w:rPr>
          <w:rFonts w:ascii="宋体" w:hAnsi="宋体"/>
          <w:bCs/>
          <w:szCs w:val="21"/>
        </w:rPr>
      </w:pPr>
      <w:r>
        <w:rPr>
          <w:rFonts w:hint="eastAsia" w:ascii="宋体" w:hAnsi="宋体"/>
          <w:bCs/>
          <w:szCs w:val="21"/>
        </w:rPr>
        <w:t>项目名称：</w:t>
      </w:r>
    </w:p>
    <w:p>
      <w:pPr>
        <w:snapToGrid w:val="0"/>
        <w:spacing w:before="120" w:beforeLines="50" w:after="50"/>
        <w:ind w:firstLine="420" w:firstLineChars="200"/>
        <w:rPr>
          <w:rFonts w:ascii="宋体" w:hAnsi="宋体"/>
          <w:bCs/>
          <w:szCs w:val="21"/>
        </w:rPr>
      </w:pPr>
      <w:r>
        <w:rPr>
          <w:rFonts w:ascii="宋体" w:hAnsi="宋体"/>
          <w:bCs/>
          <w:szCs w:val="21"/>
        </w:rPr>
        <w:t xml:space="preserve">     </w:t>
      </w:r>
      <w:r>
        <w:rPr>
          <w:rFonts w:hint="eastAsia" w:ascii="宋体" w:hAnsi="宋体"/>
          <w:bCs/>
          <w:szCs w:val="21"/>
        </w:rPr>
        <w:t>项目编号：</w:t>
      </w:r>
      <w:r>
        <w:rPr>
          <w:rFonts w:ascii="宋体" w:hAnsi="宋体"/>
          <w:bCs/>
          <w:szCs w:val="21"/>
        </w:rPr>
        <w:t xml:space="preserve"> </w:t>
      </w:r>
    </w:p>
    <w:p>
      <w:pPr>
        <w:pStyle w:val="14"/>
        <w:snapToGrid w:val="0"/>
        <w:spacing w:before="50" w:after="50"/>
        <w:ind w:firstLine="978" w:firstLineChars="466"/>
        <w:rPr>
          <w:rFonts w:ascii="宋体" w:hAnsi="宋体"/>
          <w:bCs/>
          <w:szCs w:val="21"/>
        </w:rPr>
      </w:pPr>
      <w:r>
        <w:rPr>
          <w:rFonts w:hint="eastAsia" w:ascii="宋体" w:hAnsi="宋体"/>
          <w:bCs/>
          <w:szCs w:val="21"/>
        </w:rPr>
        <w:t>投标人名称：</w:t>
      </w:r>
    </w:p>
    <w:p>
      <w:pPr>
        <w:pStyle w:val="14"/>
        <w:snapToGrid w:val="0"/>
        <w:spacing w:before="50" w:after="50"/>
        <w:ind w:firstLine="978" w:firstLineChars="466"/>
        <w:rPr>
          <w:rFonts w:ascii="宋体" w:hAnsi="宋体"/>
          <w:bCs/>
          <w:szCs w:val="21"/>
        </w:rPr>
      </w:pPr>
      <w:r>
        <w:rPr>
          <w:rFonts w:hint="eastAsia" w:ascii="宋体" w:hAnsi="宋体"/>
          <w:bCs/>
          <w:szCs w:val="21"/>
        </w:rPr>
        <w:t>投标人地址：</w:t>
      </w:r>
    </w:p>
    <w:p>
      <w:pPr>
        <w:pStyle w:val="14"/>
        <w:snapToGrid w:val="0"/>
        <w:spacing w:before="50" w:after="50"/>
        <w:ind w:firstLine="840" w:firstLineChars="400"/>
        <w:rPr>
          <w:rFonts w:ascii="宋体" w:hAnsi="宋体"/>
          <w:bCs/>
          <w:szCs w:val="21"/>
        </w:rPr>
      </w:pPr>
    </w:p>
    <w:p>
      <w:pPr>
        <w:pStyle w:val="14"/>
        <w:snapToGrid w:val="0"/>
        <w:spacing w:before="50" w:after="50"/>
        <w:ind w:firstLine="873" w:firstLineChars="416"/>
        <w:rPr>
          <w:rFonts w:ascii="宋体" w:hAnsi="宋体"/>
          <w:szCs w:val="21"/>
        </w:rPr>
      </w:pPr>
    </w:p>
    <w:p>
      <w:pPr>
        <w:snapToGrid w:val="0"/>
        <w:spacing w:before="120" w:beforeLines="50" w:after="50"/>
        <w:ind w:firstLine="3570" w:firstLineChars="1700"/>
        <w:rPr>
          <w:rFonts w:ascii="宋体" w:hAnsi="宋体"/>
          <w:szCs w:val="21"/>
        </w:rPr>
      </w:pPr>
    </w:p>
    <w:p>
      <w:pPr>
        <w:snapToGrid w:val="0"/>
        <w:spacing w:before="120" w:beforeLines="50" w:after="50"/>
        <w:ind w:firstLine="645"/>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before="50" w:after="120" w:afterLines="50"/>
        <w:jc w:val="left"/>
        <w:rPr>
          <w:rFonts w:hint="eastAsia" w:ascii="宋体" w:hAnsi="宋体"/>
        </w:rPr>
      </w:pPr>
      <w:r>
        <w:rPr>
          <w:rFonts w:ascii="宋体" w:hAnsi="宋体"/>
        </w:rPr>
        <w:br w:type="page"/>
      </w:r>
      <w:r>
        <w:rPr>
          <w:rFonts w:hint="eastAsia" w:ascii="宋体" w:hAnsi="宋体"/>
          <w:b/>
          <w:szCs w:val="21"/>
        </w:rPr>
        <w:t>1.评分索引表（格式自拟）</w:t>
      </w: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snapToGrid w:val="0"/>
        <w:spacing w:before="50" w:after="120" w:afterLines="50"/>
        <w:jc w:val="left"/>
        <w:rPr>
          <w:rFonts w:hint="eastAsia" w:ascii="宋体" w:hAnsi="宋体"/>
          <w:b/>
          <w:szCs w:val="21"/>
        </w:rPr>
      </w:pPr>
    </w:p>
    <w:p>
      <w:pPr>
        <w:pStyle w:val="2"/>
        <w:rPr>
          <w:rFonts w:hint="eastAsia" w:hAnsi="宋体"/>
          <w:lang w:val="en-US" w:eastAsia="zh-CN"/>
        </w:rPr>
      </w:pPr>
    </w:p>
    <w:p>
      <w:pPr>
        <w:snapToGrid w:val="0"/>
        <w:spacing w:before="50" w:after="120" w:afterLines="50"/>
        <w:jc w:val="left"/>
        <w:rPr>
          <w:rFonts w:hint="eastAsia" w:ascii="宋体" w:hAnsi="宋体"/>
          <w:b/>
          <w:szCs w:val="21"/>
        </w:rPr>
      </w:pPr>
    </w:p>
    <w:p>
      <w:pPr>
        <w:snapToGrid w:val="0"/>
        <w:spacing w:before="50" w:after="120" w:afterLines="50"/>
        <w:jc w:val="left"/>
        <w:rPr>
          <w:rFonts w:ascii="宋体" w:hAnsi="宋体"/>
          <w:b/>
          <w:szCs w:val="21"/>
        </w:rPr>
      </w:pPr>
      <w:r>
        <w:rPr>
          <w:rFonts w:hint="eastAsia" w:ascii="宋体" w:hAnsi="宋体"/>
          <w:b/>
          <w:szCs w:val="21"/>
        </w:rPr>
        <w:t>2.投标人资格声明函格式：</w:t>
      </w:r>
    </w:p>
    <w:p>
      <w:pPr>
        <w:spacing w:line="400" w:lineRule="exact"/>
        <w:jc w:val="center"/>
        <w:rPr>
          <w:rFonts w:hint="eastAsia" w:ascii="宋体" w:hAnsi="宋体"/>
          <w:b/>
          <w:szCs w:val="21"/>
        </w:rPr>
      </w:pPr>
      <w:r>
        <w:rPr>
          <w:rFonts w:hint="eastAsia" w:ascii="宋体" w:hAnsi="宋体"/>
          <w:b/>
          <w:szCs w:val="21"/>
        </w:rPr>
        <w:t>投标人资格声明函</w:t>
      </w:r>
    </w:p>
    <w:p>
      <w:pPr>
        <w:spacing w:line="400" w:lineRule="exact"/>
        <w:ind w:left="540" w:firstLine="30"/>
        <w:jc w:val="center"/>
        <w:rPr>
          <w:rFonts w:ascii="宋体" w:hAnsi="宋体"/>
          <w:b/>
          <w:szCs w:val="21"/>
        </w:rPr>
      </w:pPr>
    </w:p>
    <w:p>
      <w:pPr>
        <w:snapToGrid w:val="0"/>
        <w:spacing w:before="120" w:beforeLines="50" w:after="50"/>
        <w:rPr>
          <w:rFonts w:ascii="宋体" w:hAnsi="宋体"/>
          <w:szCs w:val="21"/>
        </w:rPr>
      </w:pPr>
      <w:r>
        <w:rPr>
          <w:rFonts w:hint="eastAsia" w:ascii="宋体" w:hAnsi="宋体"/>
          <w:szCs w:val="21"/>
        </w:rPr>
        <w:t>致：</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（采购人名称）：</w:t>
      </w:r>
    </w:p>
    <w:p>
      <w:pPr>
        <w:spacing w:line="400" w:lineRule="exact"/>
        <w:ind w:firstLine="420" w:firstLineChars="200"/>
        <w:rPr>
          <w:rFonts w:hint="eastAsia" w:ascii="宋体" w:hAnsi="宋体"/>
          <w:szCs w:val="21"/>
        </w:rPr>
      </w:pP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（投标人名称）自愿参加项目编号为</w:t>
      </w:r>
      <w:r>
        <w:rPr>
          <w:rFonts w:hint="eastAsia" w:ascii="宋体" w:hAnsi="宋体"/>
          <w:szCs w:val="21"/>
          <w:u w:val="single"/>
        </w:rPr>
        <w:t xml:space="preserve">      </w:t>
      </w:r>
      <w:r>
        <w:rPr>
          <w:rFonts w:hint="eastAsia" w:ascii="宋体" w:hAnsi="宋体"/>
          <w:szCs w:val="21"/>
        </w:rPr>
        <w:t>的</w:t>
      </w:r>
      <w:r>
        <w:rPr>
          <w:rFonts w:hint="eastAsia" w:ascii="宋体" w:hAnsi="宋体"/>
          <w:szCs w:val="21"/>
          <w:u w:val="single"/>
        </w:rPr>
        <w:t xml:space="preserve"> 项目名称      </w:t>
      </w:r>
      <w:r>
        <w:rPr>
          <w:rFonts w:hint="eastAsia" w:ascii="宋体" w:hAnsi="宋体"/>
          <w:szCs w:val="21"/>
        </w:rPr>
        <w:t xml:space="preserve">的投标，现就投标人资格声明如下： </w:t>
      </w:r>
    </w:p>
    <w:p>
      <w:pPr>
        <w:spacing w:line="400" w:lineRule="exact"/>
        <w:ind w:firstLine="420" w:firstLineChars="200"/>
        <w:rPr>
          <w:rFonts w:hint="eastAsia" w:ascii="宋体" w:hAnsi="宋体"/>
          <w:szCs w:val="21"/>
        </w:rPr>
      </w:pPr>
      <w:r>
        <w:rPr>
          <w:rFonts w:hint="eastAsia" w:ascii="宋体" w:hAnsi="宋体"/>
          <w:szCs w:val="21"/>
        </w:rPr>
        <w:t>1、我单位为法人/其他组织/自然人。</w:t>
      </w:r>
    </w:p>
    <w:p>
      <w:pPr>
        <w:spacing w:line="400" w:lineRule="exact"/>
        <w:ind w:firstLine="420" w:firstLineChars="200"/>
        <w:rPr>
          <w:rFonts w:hint="eastAsia" w:ascii="宋体" w:hAnsi="宋体"/>
          <w:szCs w:val="21"/>
        </w:rPr>
      </w:pPr>
      <w:r>
        <w:rPr>
          <w:rFonts w:hint="eastAsia" w:ascii="宋体" w:hAnsi="宋体"/>
          <w:szCs w:val="21"/>
        </w:rPr>
        <w:t>2、我单位符合《中华人民共和国政府采购法》第</w:t>
      </w:r>
      <w:r>
        <w:rPr>
          <w:rFonts w:ascii="宋体" w:hAnsi="宋体"/>
          <w:szCs w:val="21"/>
        </w:rPr>
        <w:t>22</w:t>
      </w:r>
      <w:r>
        <w:rPr>
          <w:rFonts w:hint="eastAsia" w:ascii="宋体" w:hAnsi="宋体"/>
          <w:szCs w:val="21"/>
        </w:rPr>
        <w:t>条的一般资格条件的规定：</w:t>
      </w:r>
    </w:p>
    <w:p>
      <w:pPr>
        <w:spacing w:line="400" w:lineRule="exact"/>
        <w:ind w:firstLine="420" w:firstLineChars="200"/>
        <w:rPr>
          <w:rFonts w:ascii="宋体" w:hAnsi="宋体"/>
          <w:szCs w:val="21"/>
        </w:rPr>
      </w:pPr>
      <w:r>
        <w:rPr>
          <w:rFonts w:hint="eastAsia" w:ascii="宋体" w:hAnsi="宋体"/>
          <w:szCs w:val="21"/>
        </w:rPr>
        <w:t>(1)、具有独立承担民事责任的能力；</w:t>
      </w:r>
    </w:p>
    <w:p>
      <w:pPr>
        <w:spacing w:line="400" w:lineRule="exact"/>
        <w:ind w:firstLine="420" w:firstLineChars="200"/>
        <w:rPr>
          <w:rFonts w:ascii="宋体" w:hAnsi="宋体"/>
          <w:szCs w:val="21"/>
        </w:rPr>
      </w:pPr>
      <w:r>
        <w:rPr>
          <w:rFonts w:hint="eastAsia" w:ascii="宋体" w:hAnsi="宋体"/>
          <w:szCs w:val="21"/>
        </w:rPr>
        <w:t>(2)、具有良好的商业信誉和健全的财务会计制度；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(3)、具有履行合同所必需的设备和专业技术能力；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(4)、有依法缴纳税收和社会保障资金的良好记录；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400" w:lineRule="exact"/>
        <w:ind w:firstLine="420" w:firstLineChars="200"/>
        <w:rPr>
          <w:rFonts w:hint="eastAsia" w:ascii="宋体" w:hAnsi="宋体"/>
          <w:szCs w:val="21"/>
        </w:rPr>
      </w:pPr>
      <w:r>
        <w:rPr>
          <w:rFonts w:hint="eastAsia" w:ascii="宋体" w:hAnsi="宋体"/>
          <w:szCs w:val="21"/>
        </w:rPr>
        <w:t>(6)、法律、行政法规规定的其他条件。</w:t>
      </w:r>
    </w:p>
    <w:p>
      <w:pPr>
        <w:spacing w:line="400" w:lineRule="exact"/>
        <w:ind w:firstLine="420"/>
        <w:rPr>
          <w:rFonts w:hint="eastAsia" w:ascii="宋体" w:hAnsi="宋体"/>
          <w:szCs w:val="21"/>
        </w:rPr>
      </w:pPr>
      <w:r>
        <w:rPr>
          <w:rFonts w:hint="eastAsia" w:ascii="宋体" w:hAnsi="宋体"/>
          <w:szCs w:val="21"/>
        </w:rPr>
        <w:t>3、我单位未被信用中国网站（</w:t>
      </w:r>
      <w:r>
        <w:rPr>
          <w:rFonts w:ascii="宋体" w:hAnsi="宋体"/>
          <w:szCs w:val="21"/>
        </w:rPr>
        <w:fldChar w:fldCharType="begin"/>
      </w:r>
      <w:r>
        <w:rPr>
          <w:rFonts w:ascii="宋体" w:hAnsi="宋体"/>
          <w:szCs w:val="21"/>
        </w:rPr>
        <w:instrText xml:space="preserve"> HYPERLINK "http://</w:instrText>
      </w:r>
      <w:r>
        <w:rPr>
          <w:rFonts w:hint="eastAsia" w:ascii="宋体" w:hAnsi="宋体"/>
          <w:szCs w:val="21"/>
        </w:rPr>
        <w:instrText xml:space="preserve">www.creditchina.gov.cn</w:instrText>
      </w:r>
      <w:r>
        <w:rPr>
          <w:rFonts w:ascii="宋体" w:hAnsi="宋体"/>
          <w:szCs w:val="21"/>
        </w:rPr>
        <w:instrText xml:space="preserve">" </w:instrText>
      </w:r>
      <w:r>
        <w:rPr>
          <w:rFonts w:ascii="宋体" w:hAnsi="宋体"/>
          <w:szCs w:val="21"/>
        </w:rPr>
        <w:fldChar w:fldCharType="separate"/>
      </w:r>
      <w:r>
        <w:rPr>
          <w:rStyle w:val="48"/>
          <w:rFonts w:hint="eastAsia" w:ascii="宋体" w:hAnsi="宋体"/>
          <w:color w:val="auto"/>
          <w:szCs w:val="21"/>
        </w:rPr>
        <w:t>www.creditchina.gov.cn</w:t>
      </w:r>
      <w:r>
        <w:rPr>
          <w:rFonts w:ascii="宋体" w:hAnsi="宋体"/>
          <w:szCs w:val="21"/>
        </w:rPr>
        <w:fldChar w:fldCharType="end"/>
      </w:r>
      <w:r>
        <w:rPr>
          <w:rFonts w:hint="eastAsia" w:ascii="宋体" w:hAnsi="宋体"/>
          <w:szCs w:val="21"/>
        </w:rPr>
        <w:t>）列入失信被执行人、重大税收违法案件当事人名单，未被中国政府采购网（www.ccgp.gov.cn）列入政府采购严重违法失信行为记录名单。</w:t>
      </w:r>
    </w:p>
    <w:p>
      <w:pPr>
        <w:spacing w:line="400" w:lineRule="exact"/>
        <w:ind w:firstLine="420"/>
        <w:rPr>
          <w:rFonts w:hint="eastAsia" w:ascii="宋体" w:hAnsi="宋体"/>
          <w:szCs w:val="21"/>
        </w:rPr>
      </w:pPr>
      <w:r>
        <w:rPr>
          <w:rFonts w:hint="eastAsia" w:ascii="宋体" w:hAnsi="宋体"/>
          <w:szCs w:val="21"/>
        </w:rPr>
        <w:t>4、本次投标由我单位独自参与，为非联合体投标。</w:t>
      </w:r>
    </w:p>
    <w:p>
      <w:pPr>
        <w:spacing w:line="400" w:lineRule="exact"/>
        <w:ind w:firstLine="420"/>
        <w:rPr>
          <w:rFonts w:hint="eastAsia" w:ascii="宋体" w:hAnsi="宋体"/>
          <w:szCs w:val="21"/>
        </w:rPr>
      </w:pPr>
      <w:r>
        <w:rPr>
          <w:rFonts w:hint="eastAsia" w:ascii="宋体" w:hAnsi="宋体"/>
          <w:szCs w:val="21"/>
        </w:rPr>
        <w:t>5、我单位符合采购文件规定的特定资格条件的要求。</w:t>
      </w: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p>
    <w:p>
      <w:pPr>
        <w:spacing w:line="400" w:lineRule="atLeast"/>
        <w:jc w:val="left"/>
        <w:rPr>
          <w:rFonts w:hint="eastAsia" w:ascii="宋体" w:hAnsi="宋体"/>
          <w:szCs w:val="21"/>
        </w:rPr>
      </w:pPr>
      <w:r>
        <w:rPr>
          <w:rFonts w:hint="eastAsia" w:ascii="宋体" w:hAnsi="宋体"/>
          <w:szCs w:val="21"/>
        </w:rPr>
        <w:t>投标人（盖电子公章）：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atLeast"/>
        <w:jc w:val="left"/>
        <w:rPr>
          <w:rFonts w:ascii="宋体" w:hAnsi="宋体"/>
          <w:szCs w:val="21"/>
        </w:rPr>
      </w:pPr>
      <w:r>
        <w:rPr>
          <w:rFonts w:hint="eastAsia" w:ascii="宋体" w:hAnsi="宋体"/>
          <w:szCs w:val="21"/>
        </w:rPr>
        <w:t>法定代表人或授权代表（签字或盖电子章）：</w:t>
      </w:r>
      <w:r>
        <w:rPr>
          <w:rFonts w:ascii="宋体" w:hAnsi="宋体"/>
          <w:szCs w:val="21"/>
          <w:u w:val="single"/>
        </w:rPr>
        <w:t xml:space="preserve">                  </w:t>
      </w:r>
    </w:p>
    <w:p>
      <w:pPr>
        <w:spacing w:line="400" w:lineRule="atLeas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400" w:lineRule="exact"/>
        <w:rPr>
          <w:rFonts w:hint="eastAsia" w:ascii="宋体" w:hAnsi="宋体"/>
          <w:szCs w:val="21"/>
        </w:rPr>
      </w:pPr>
    </w:p>
    <w:p>
      <w:pPr>
        <w:spacing w:line="400" w:lineRule="exact"/>
        <w:ind w:firstLine="422" w:firstLineChars="200"/>
        <w:rPr>
          <w:rFonts w:hint="eastAsia" w:ascii="宋体" w:hAnsi="宋体"/>
          <w:b/>
          <w:szCs w:val="21"/>
        </w:rPr>
      </w:pPr>
    </w:p>
    <w:p>
      <w:pPr>
        <w:snapToGrid w:val="0"/>
        <w:spacing w:before="50" w:after="120" w:afterLines="50"/>
        <w:jc w:val="left"/>
        <w:rPr>
          <w:rFonts w:hint="eastAsia" w:ascii="宋体" w:hAnsi="宋体"/>
          <w:szCs w:val="21"/>
        </w:rPr>
      </w:pPr>
    </w:p>
    <w:p>
      <w:pPr>
        <w:snapToGrid w:val="0"/>
        <w:spacing w:before="50" w:after="120" w:afterLines="50"/>
        <w:jc w:val="left"/>
        <w:rPr>
          <w:rFonts w:hint="eastAsia" w:ascii="宋体" w:hAnsi="宋体"/>
          <w:szCs w:val="21"/>
        </w:rPr>
      </w:pPr>
    </w:p>
    <w:p>
      <w:pPr>
        <w:snapToGrid w:val="0"/>
        <w:spacing w:before="50" w:after="120" w:afterLines="50"/>
        <w:jc w:val="left"/>
        <w:rPr>
          <w:rFonts w:hint="eastAsia" w:ascii="宋体" w:hAnsi="宋体"/>
          <w:szCs w:val="21"/>
        </w:rPr>
      </w:pPr>
    </w:p>
    <w:p>
      <w:pPr>
        <w:snapToGrid w:val="0"/>
        <w:spacing w:before="50" w:after="120" w:afterLines="50"/>
        <w:jc w:val="left"/>
        <w:rPr>
          <w:rFonts w:hint="eastAsia" w:ascii="宋体" w:hAnsi="宋体"/>
          <w:szCs w:val="21"/>
        </w:rPr>
      </w:pPr>
    </w:p>
    <w:p>
      <w:pPr>
        <w:snapToGrid w:val="0"/>
        <w:spacing w:before="50" w:after="120" w:afterLines="50"/>
        <w:jc w:val="left"/>
        <w:rPr>
          <w:rFonts w:hint="eastAsia" w:ascii="宋体" w:hAnsi="宋体"/>
          <w:sz w:val="24"/>
        </w:rPr>
      </w:pPr>
    </w:p>
    <w:p>
      <w:pPr>
        <w:pStyle w:val="24"/>
        <w:snapToGrid w:val="0"/>
        <w:spacing w:before="120" w:after="120" w:line="240" w:lineRule="auto"/>
        <w:rPr>
          <w:rFonts w:hAnsi="宋体"/>
          <w:sz w:val="21"/>
          <w:szCs w:val="21"/>
        </w:rPr>
      </w:pPr>
    </w:p>
    <w:p>
      <w:pPr>
        <w:snapToGrid w:val="0"/>
        <w:spacing w:before="120" w:beforeLines="50" w:after="50"/>
        <w:rPr>
          <w:rFonts w:hint="eastAsia" w:ascii="宋体" w:hAnsi="宋体"/>
          <w:szCs w:val="21"/>
        </w:rPr>
      </w:pPr>
    </w:p>
    <w:p>
      <w:pPr>
        <w:snapToGrid w:val="0"/>
        <w:spacing w:before="120" w:beforeLines="50" w:after="50"/>
        <w:rPr>
          <w:rFonts w:hint="eastAsia" w:ascii="宋体" w:hAnsi="宋体"/>
          <w:kern w:val="0"/>
          <w:sz w:val="40"/>
        </w:rPr>
      </w:pPr>
    </w:p>
    <w:p>
      <w:pPr>
        <w:snapToGrid w:val="0"/>
        <w:spacing w:before="120" w:beforeLines="50" w:after="50"/>
        <w:rPr>
          <w:rFonts w:hint="eastAsia" w:ascii="宋体" w:hAnsi="宋体"/>
          <w:szCs w:val="21"/>
        </w:rPr>
      </w:pPr>
      <w:r>
        <w:rPr>
          <w:rFonts w:hint="eastAsia" w:ascii="宋体" w:hAnsi="宋体"/>
          <w:szCs w:val="21"/>
        </w:rPr>
        <w:t>3. 法人或者其他组织的营业执照（副本扫描件加盖投标人电子公章，经年检合格）；</w:t>
      </w:r>
    </w:p>
    <w:p>
      <w:pPr>
        <w:pStyle w:val="20"/>
        <w:spacing w:line="520" w:lineRule="exact"/>
        <w:rPr>
          <w:rFonts w:hint="eastAsia" w:hAnsi="宋体"/>
          <w:spacing w:val="0"/>
          <w:sz w:val="21"/>
          <w:szCs w:val="21"/>
          <w:lang w:val="en-US" w:eastAsia="zh-CN"/>
        </w:rPr>
      </w:pPr>
    </w:p>
    <w:p>
      <w:pPr>
        <w:pStyle w:val="20"/>
        <w:spacing w:line="520" w:lineRule="exact"/>
        <w:ind w:firstLine="0"/>
        <w:rPr>
          <w:rFonts w:hint="eastAsia" w:hAnsi="宋体"/>
          <w:sz w:val="21"/>
          <w:szCs w:val="21"/>
        </w:rPr>
      </w:pPr>
      <w:r>
        <w:rPr>
          <w:rFonts w:hint="eastAsia" w:hAnsi="宋体"/>
          <w:szCs w:val="21"/>
        </w:rPr>
        <w:t>4</w:t>
      </w:r>
      <w:r>
        <w:rPr>
          <w:rFonts w:hint="eastAsia" w:hAnsi="宋体"/>
          <w:szCs w:val="21"/>
          <w:lang w:eastAsia="zh-CN"/>
        </w:rPr>
        <w:t>-1</w:t>
      </w:r>
      <w:r>
        <w:rPr>
          <w:rFonts w:hint="eastAsia" w:hAnsi="宋体"/>
          <w:szCs w:val="21"/>
        </w:rPr>
        <w:t>、</w:t>
      </w:r>
      <w:r>
        <w:rPr>
          <w:rFonts w:hint="eastAsia" w:hAnsi="宋体"/>
          <w:sz w:val="21"/>
          <w:szCs w:val="21"/>
        </w:rPr>
        <w:t>银行资信证明（扫描件加盖投标人电子公章,格式自拟，开具要求见下）</w:t>
      </w:r>
    </w:p>
    <w:p>
      <w:pPr>
        <w:pStyle w:val="20"/>
        <w:spacing w:line="520" w:lineRule="exact"/>
        <w:ind w:firstLine="471"/>
        <w:rPr>
          <w:rFonts w:hint="eastAsia" w:hAnsi="宋体"/>
          <w:sz w:val="21"/>
          <w:szCs w:val="21"/>
        </w:rPr>
      </w:pPr>
      <w:r>
        <w:rPr>
          <w:rFonts w:hint="eastAsia" w:hAnsi="宋体"/>
          <w:sz w:val="21"/>
          <w:szCs w:val="21"/>
        </w:rPr>
        <w:t>银行资信证明开具要求：</w:t>
      </w:r>
    </w:p>
    <w:p>
      <w:pPr>
        <w:pStyle w:val="20"/>
        <w:spacing w:line="520" w:lineRule="exact"/>
        <w:ind w:left="681" w:leftChars="228" w:hanging="202" w:hangingChars="100"/>
        <w:rPr>
          <w:rFonts w:hint="eastAsia" w:hAnsi="宋体"/>
          <w:sz w:val="21"/>
          <w:szCs w:val="21"/>
        </w:rPr>
      </w:pPr>
      <w:r>
        <w:rPr>
          <w:rFonts w:hint="eastAsia" w:hAnsi="宋体"/>
          <w:sz w:val="21"/>
          <w:szCs w:val="21"/>
        </w:rPr>
        <w:t xml:space="preserve">  (1)声明本银行是投标人的基本帐户开户银行 （非投标人基本账户的开户银行出具的资信证明无效）。</w:t>
      </w:r>
    </w:p>
    <w:p>
      <w:pPr>
        <w:pStyle w:val="20"/>
        <w:spacing w:line="520" w:lineRule="exact"/>
        <w:ind w:left="210" w:leftChars="100" w:firstLine="502" w:firstLineChars="249"/>
        <w:rPr>
          <w:rFonts w:hint="eastAsia" w:hAnsi="宋体"/>
          <w:sz w:val="21"/>
          <w:szCs w:val="21"/>
        </w:rPr>
      </w:pPr>
      <w:r>
        <w:rPr>
          <w:rFonts w:hint="eastAsia" w:hAnsi="宋体"/>
          <w:sz w:val="21"/>
          <w:szCs w:val="21"/>
        </w:rPr>
        <w:t>(2)证明投标人资金往来结算信誉情况良好。</w:t>
      </w:r>
    </w:p>
    <w:p>
      <w:pPr>
        <w:pStyle w:val="20"/>
        <w:spacing w:line="520" w:lineRule="exact"/>
        <w:ind w:left="210" w:leftChars="100" w:firstLine="502" w:firstLineChars="249"/>
        <w:rPr>
          <w:rFonts w:hint="eastAsia" w:hAnsi="宋体"/>
          <w:sz w:val="21"/>
          <w:szCs w:val="21"/>
        </w:rPr>
      </w:pPr>
      <w:r>
        <w:rPr>
          <w:rFonts w:hint="eastAsia" w:hAnsi="宋体"/>
          <w:sz w:val="21"/>
          <w:szCs w:val="21"/>
        </w:rPr>
        <w:t>(3)落款应有银行公章或银行资信证明专用章或业务专用章、负责人姓名、签字及日期。</w:t>
      </w:r>
    </w:p>
    <w:p>
      <w:pPr>
        <w:snapToGrid w:val="0"/>
        <w:spacing w:before="120" w:beforeLines="50" w:after="50"/>
        <w:ind w:left="840" w:leftChars="250" w:hanging="315" w:hangingChars="150"/>
        <w:rPr>
          <w:rFonts w:hint="eastAsia" w:ascii="宋体" w:hAnsi="宋体"/>
          <w:szCs w:val="21"/>
        </w:rPr>
      </w:pPr>
      <w:r>
        <w:rPr>
          <w:rFonts w:hint="eastAsia" w:ascii="宋体" w:hAnsi="宋体"/>
          <w:szCs w:val="21"/>
        </w:rPr>
        <w:t xml:space="preserve">  (4)银行资信证明应是在开标日前六个月之内出具的，否则为无效证明，有关企业资信等级的证明不能替代本证明。</w:t>
      </w: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rPr>
      </w:pPr>
      <w:r>
        <w:rPr>
          <w:rFonts w:hint="eastAsia" w:ascii="宋体" w:hAnsi="宋体"/>
          <w:szCs w:val="21"/>
        </w:rPr>
        <w:t>4-2、财务状况报告证明材料：（要求提供经审计的上一年度财务报表/要求提供上一年度财务报表/成立不足一年的，提供自成立日开始的财务报表。扫描件加盖投标人电子公章）；</w:t>
      </w: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rPr>
      </w:pPr>
      <w:r>
        <w:rPr>
          <w:rFonts w:hint="eastAsia" w:ascii="宋体" w:hAnsi="宋体"/>
          <w:szCs w:val="21"/>
        </w:rPr>
        <w:t>5、依法缴纳税收的证明材料：提供投标人上一年度/最近一个季度依法纳税的完税凭证（扫描件加盖投标人电子公章），无纳税记录的，应提供由投标人所在地主管国税、地税部门出具的《依法纳税或依法免税证明》（格式自拟，扫描件加盖投标人电子公章），《依法纳税或依法免税证明》一年内均保持有效。</w:t>
      </w: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rPr>
      </w:pPr>
    </w:p>
    <w:p>
      <w:pPr>
        <w:snapToGrid w:val="0"/>
        <w:spacing w:before="120" w:beforeLines="50" w:after="50"/>
        <w:rPr>
          <w:rFonts w:ascii="宋体" w:hAnsi="宋体"/>
          <w:szCs w:val="21"/>
        </w:rPr>
      </w:pPr>
      <w:r>
        <w:rPr>
          <w:rFonts w:hint="eastAsia" w:ascii="宋体" w:hAnsi="宋体"/>
          <w:szCs w:val="21"/>
        </w:rPr>
        <w:t>6.依法缴纳社会保障资金的证明材料：投标人最近上一年度/最近一个季度依法缴纳社保费的凭证（扫描件加盖投标人电子公章），无缴费记录的，应提供由投标人所在地社保部门出具的《依法缴纳或依法免缴社保费证明》（格式自拟，扫描件加盖投标人电子公章），《依法缴纳或依法免缴社保费证明》一年内均保持有效。</w:t>
      </w:r>
    </w:p>
    <w:p>
      <w:pPr>
        <w:snapToGrid w:val="0"/>
        <w:spacing w:before="120" w:beforeLines="50" w:after="50"/>
        <w:rPr>
          <w:rFonts w:hint="eastAsia" w:ascii="宋体" w:hAnsi="宋体"/>
          <w:b/>
          <w:szCs w:val="21"/>
        </w:rPr>
      </w:pPr>
    </w:p>
    <w:p>
      <w:pPr>
        <w:pStyle w:val="20"/>
        <w:spacing w:line="520" w:lineRule="exact"/>
        <w:ind w:firstLine="0"/>
        <w:rPr>
          <w:rFonts w:hint="eastAsia" w:hAnsi="宋体"/>
          <w:b/>
          <w:spacing w:val="0"/>
          <w:sz w:val="21"/>
          <w:szCs w:val="21"/>
        </w:rPr>
      </w:pPr>
    </w:p>
    <w:p>
      <w:pPr>
        <w:pStyle w:val="20"/>
        <w:spacing w:line="520" w:lineRule="exact"/>
        <w:ind w:firstLine="0"/>
        <w:rPr>
          <w:rFonts w:hint="eastAsia" w:hAnsi="宋体"/>
          <w:b/>
          <w:spacing w:val="0"/>
          <w:sz w:val="21"/>
          <w:szCs w:val="21"/>
        </w:rPr>
      </w:pPr>
    </w:p>
    <w:p>
      <w:pPr>
        <w:pStyle w:val="20"/>
        <w:spacing w:line="520" w:lineRule="exact"/>
        <w:ind w:firstLine="0"/>
        <w:rPr>
          <w:rFonts w:hint="eastAsia" w:hAnsi="宋体"/>
          <w:b/>
          <w:spacing w:val="0"/>
          <w:sz w:val="21"/>
          <w:szCs w:val="21"/>
        </w:rPr>
      </w:pPr>
    </w:p>
    <w:p>
      <w:pPr>
        <w:spacing w:line="400" w:lineRule="exact"/>
        <w:rPr>
          <w:rFonts w:hint="eastAsia" w:ascii="宋体" w:hAnsi="宋体"/>
          <w:b/>
          <w:szCs w:val="21"/>
        </w:rPr>
      </w:pPr>
    </w:p>
    <w:p>
      <w:pPr>
        <w:spacing w:line="400" w:lineRule="exact"/>
        <w:rPr>
          <w:rFonts w:hint="eastAsia" w:ascii="宋体" w:hAnsi="宋体"/>
          <w:b/>
          <w:szCs w:val="21"/>
        </w:rPr>
      </w:pPr>
    </w:p>
    <w:p>
      <w:pPr>
        <w:spacing w:line="400" w:lineRule="exact"/>
        <w:rPr>
          <w:rFonts w:hint="eastAsia" w:ascii="宋体" w:hAnsi="宋体"/>
          <w:b/>
          <w:szCs w:val="21"/>
        </w:rPr>
      </w:pPr>
    </w:p>
    <w:p>
      <w:pPr>
        <w:pStyle w:val="2"/>
        <w:rPr>
          <w:rFonts w:hint="eastAsia" w:hAnsi="宋体"/>
          <w:lang w:val="en-US" w:eastAsia="zh-CN"/>
        </w:rPr>
      </w:pPr>
    </w:p>
    <w:p>
      <w:pPr>
        <w:spacing w:line="400" w:lineRule="exact"/>
        <w:rPr>
          <w:rFonts w:hint="eastAsia" w:ascii="宋体" w:hAnsi="宋体"/>
          <w:b/>
          <w:szCs w:val="21"/>
        </w:rPr>
      </w:pPr>
    </w:p>
    <w:p>
      <w:pPr>
        <w:spacing w:line="400" w:lineRule="exact"/>
        <w:rPr>
          <w:rFonts w:hint="eastAsia" w:ascii="宋体" w:hAnsi="宋体"/>
          <w:szCs w:val="21"/>
        </w:rPr>
      </w:pPr>
      <w:r>
        <w:rPr>
          <w:rFonts w:hint="eastAsia" w:ascii="宋体" w:hAnsi="宋体"/>
          <w:b/>
          <w:spacing w:val="-4"/>
          <w:szCs w:val="21"/>
        </w:rPr>
        <w:t>7、</w:t>
      </w:r>
      <w:r>
        <w:rPr>
          <w:rFonts w:hint="eastAsia" w:ascii="宋体" w:hAnsi="宋体"/>
          <w:szCs w:val="21"/>
        </w:rPr>
        <w:t>具备履行合同所需的设备和专业技术能力的声明函格式：</w:t>
      </w:r>
    </w:p>
    <w:p>
      <w:pPr>
        <w:jc w:val="center"/>
        <w:rPr>
          <w:rFonts w:hint="eastAsia" w:ascii="宋体" w:hAnsi="宋体"/>
          <w:szCs w:val="21"/>
        </w:rPr>
      </w:pPr>
    </w:p>
    <w:p>
      <w:pPr>
        <w:jc w:val="center"/>
        <w:rPr>
          <w:rFonts w:hint="eastAsia" w:ascii="宋体" w:hAnsi="宋体"/>
          <w:b/>
          <w:szCs w:val="21"/>
        </w:rPr>
      </w:pPr>
      <w:r>
        <w:rPr>
          <w:rFonts w:hint="eastAsia" w:ascii="宋体" w:hAnsi="宋体"/>
          <w:b/>
          <w:szCs w:val="21"/>
        </w:rPr>
        <w:t>具备履行合同所需的设备和专业技术能力的声明函</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我单位具备履行合同所需的设备和专业技术能力，具体情况声明如下：</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87"/>
        <w:gridCol w:w="2164"/>
        <w:gridCol w:w="214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单位名称</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法人代表</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单位性质</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单位组建时间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注册资本</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单位固定资产总额</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单位地址</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主要联系人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邮编</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电话</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687"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szCs w:val="21"/>
                <w:lang w:val="zh-CN"/>
              </w:rPr>
            </w:pPr>
            <w:r>
              <w:rPr>
                <w:rFonts w:hint="eastAsia" w:ascii="宋体" w:hAnsi="宋体"/>
                <w:szCs w:val="21"/>
                <w:lang w:val="zh-CN"/>
              </w:rPr>
              <w:t>单位人员</w:t>
            </w:r>
          </w:p>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和专业技术能力说明</w:t>
            </w:r>
          </w:p>
        </w:tc>
        <w:tc>
          <w:tcPr>
            <w:tcW w:w="3651" w:type="dxa"/>
            <w:gridSpan w:val="2"/>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rPr>
                <w:rFonts w:ascii="宋体" w:hAnsi="宋体"/>
                <w:szCs w:val="21"/>
                <w:lang w:val="zh-CN"/>
              </w:rPr>
            </w:pPr>
            <w:r>
              <w:rPr>
                <w:rFonts w:hint="eastAsia" w:ascii="宋体" w:hAnsi="宋体"/>
                <w:szCs w:val="21"/>
                <w:lang w:val="zh-CN"/>
              </w:rPr>
              <w:t>单位总人数</w:t>
            </w:r>
            <w:r>
              <w:rPr>
                <w:rFonts w:ascii="宋体" w:hAnsi="宋体"/>
                <w:szCs w:val="21"/>
                <w:lang w:val="zh-CN"/>
              </w:rPr>
              <w:t xml:space="preserve">     </w:t>
            </w:r>
            <w:r>
              <w:rPr>
                <w:rFonts w:hint="eastAsia" w:ascii="宋体" w:hAnsi="宋体"/>
                <w:szCs w:val="21"/>
                <w:lang w:val="zh-CN"/>
              </w:rPr>
              <w:t>人；</w:t>
            </w:r>
          </w:p>
          <w:p>
            <w:pPr>
              <w:autoSpaceDE w:val="0"/>
              <w:autoSpaceDN w:val="0"/>
              <w:adjustRightInd w:val="0"/>
              <w:spacing w:line="360" w:lineRule="auto"/>
              <w:rPr>
                <w:rFonts w:ascii="宋体" w:hAnsi="宋体"/>
                <w:szCs w:val="21"/>
                <w:lang w:val="zh-CN"/>
              </w:rPr>
            </w:pPr>
            <w:r>
              <w:rPr>
                <w:rFonts w:hint="eastAsia" w:ascii="宋体" w:hAnsi="宋体"/>
                <w:szCs w:val="21"/>
                <w:lang w:val="zh-CN"/>
              </w:rPr>
              <w:t>其中，</w:t>
            </w:r>
          </w:p>
          <w:p>
            <w:pPr>
              <w:autoSpaceDE w:val="0"/>
              <w:autoSpaceDN w:val="0"/>
              <w:adjustRightInd w:val="0"/>
              <w:spacing w:line="360" w:lineRule="auto"/>
              <w:rPr>
                <w:rFonts w:ascii="宋体" w:hAnsi="宋体"/>
                <w:szCs w:val="21"/>
                <w:lang w:val="zh-CN"/>
              </w:rPr>
            </w:pPr>
            <w:r>
              <w:rPr>
                <w:rFonts w:hint="eastAsia" w:ascii="宋体" w:hAnsi="宋体"/>
                <w:szCs w:val="21"/>
                <w:lang w:val="zh-CN"/>
              </w:rPr>
              <w:t>高级称职</w:t>
            </w:r>
            <w:r>
              <w:rPr>
                <w:rFonts w:ascii="宋体" w:hAnsi="宋体"/>
                <w:szCs w:val="21"/>
                <w:lang w:val="zh-CN"/>
              </w:rPr>
              <w:t xml:space="preserve">           </w:t>
            </w:r>
            <w:r>
              <w:rPr>
                <w:rFonts w:hint="eastAsia" w:ascii="宋体" w:hAnsi="宋体"/>
                <w:szCs w:val="21"/>
                <w:lang w:val="zh-CN"/>
              </w:rPr>
              <w:t>人</w:t>
            </w:r>
          </w:p>
          <w:p>
            <w:pPr>
              <w:autoSpaceDE w:val="0"/>
              <w:autoSpaceDN w:val="0"/>
              <w:adjustRightInd w:val="0"/>
              <w:spacing w:line="360" w:lineRule="auto"/>
              <w:rPr>
                <w:rFonts w:ascii="宋体" w:hAnsi="宋体"/>
                <w:szCs w:val="21"/>
                <w:lang w:val="zh-CN"/>
              </w:rPr>
            </w:pPr>
            <w:r>
              <w:rPr>
                <w:rFonts w:hint="eastAsia" w:ascii="宋体" w:hAnsi="宋体"/>
                <w:szCs w:val="21"/>
                <w:lang w:val="zh-CN"/>
              </w:rPr>
              <w:t>中级职称</w:t>
            </w:r>
            <w:r>
              <w:rPr>
                <w:rFonts w:ascii="宋体" w:hAnsi="宋体"/>
                <w:szCs w:val="21"/>
                <w:lang w:val="zh-CN"/>
              </w:rPr>
              <w:t xml:space="preserve">           </w:t>
            </w:r>
            <w:r>
              <w:rPr>
                <w:rFonts w:hint="eastAsia" w:ascii="宋体" w:hAnsi="宋体"/>
                <w:szCs w:val="21"/>
                <w:lang w:val="zh-CN"/>
              </w:rPr>
              <w:t>人</w:t>
            </w:r>
          </w:p>
          <w:p>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初级职称</w:t>
            </w:r>
            <w:r>
              <w:rPr>
                <w:rFonts w:ascii="宋体" w:hAnsi="宋体"/>
                <w:szCs w:val="21"/>
                <w:lang w:val="zh-CN"/>
              </w:rPr>
              <w:t xml:space="preserve">    </w:t>
            </w:r>
            <w:r>
              <w:rPr>
                <w:rFonts w:hint="eastAsia" w:ascii="宋体" w:hAnsi="宋体"/>
                <w:szCs w:val="21"/>
                <w:lang w:val="zh-CN"/>
              </w:rPr>
              <w:t xml:space="preserve">      </w:t>
            </w:r>
            <w:r>
              <w:rPr>
                <w:rFonts w:ascii="宋体" w:hAnsi="宋体"/>
                <w:szCs w:val="21"/>
                <w:lang w:val="zh-CN"/>
              </w:rPr>
              <w:t xml:space="preserve"> </w:t>
            </w:r>
            <w:r>
              <w:rPr>
                <w:rFonts w:hint="eastAsia" w:ascii="宋体" w:hAnsi="宋体"/>
                <w:szCs w:val="21"/>
                <w:lang w:val="zh-CN"/>
              </w:rPr>
              <w:t>人</w:t>
            </w:r>
          </w:p>
          <w:p>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具备履行合同的专业技术能力说明：</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资质等级、质量管理体系认证通过情况等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0" w:hRule="atLeast"/>
        </w:trPr>
        <w:tc>
          <w:tcPr>
            <w:tcW w:w="687"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szCs w:val="21"/>
                <w:lang w:val="zh-CN"/>
              </w:rPr>
            </w:pPr>
          </w:p>
        </w:tc>
        <w:tc>
          <w:tcPr>
            <w:tcW w:w="3651" w:type="dxa"/>
            <w:gridSpan w:val="2"/>
            <w:vMerge w:val="continue"/>
            <w:tcBorders>
              <w:left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szCs w:val="21"/>
                <w:lang w:val="zh-CN"/>
              </w:rPr>
            </w:pPr>
          </w:p>
        </w:tc>
        <w:tc>
          <w:tcPr>
            <w:tcW w:w="2142"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szCs w:val="21"/>
                <w:u w:val="single"/>
                <w:lang w:val="zh-CN"/>
              </w:rPr>
            </w:pPr>
            <w:r>
              <w:rPr>
                <w:rFonts w:hint="eastAsia" w:ascii="宋体" w:hAnsi="宋体"/>
                <w:szCs w:val="21"/>
                <w:lang w:val="zh-CN"/>
              </w:rPr>
              <w:t>具备履行合同的设备情况说明</w:t>
            </w:r>
          </w:p>
        </w:tc>
        <w:tc>
          <w:tcPr>
            <w:tcW w:w="198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现有的设备清单：</w:t>
            </w:r>
          </w:p>
        </w:tc>
      </w:tr>
    </w:tbl>
    <w:p>
      <w:pPr>
        <w:rPr>
          <w:rFonts w:hint="eastAsia" w:ascii="宋体" w:hAnsi="宋体"/>
          <w:szCs w:val="21"/>
        </w:rPr>
      </w:pPr>
    </w:p>
    <w:p>
      <w:pPr>
        <w:rPr>
          <w:rFonts w:hint="eastAsia" w:ascii="宋体" w:hAnsi="宋体"/>
          <w:b/>
          <w:szCs w:val="21"/>
        </w:rPr>
      </w:pPr>
    </w:p>
    <w:p>
      <w:pPr>
        <w:spacing w:line="400" w:lineRule="atLeast"/>
        <w:jc w:val="left"/>
        <w:rPr>
          <w:rFonts w:hint="eastAsia" w:ascii="宋体" w:hAnsi="宋体"/>
          <w:szCs w:val="21"/>
        </w:rPr>
      </w:pPr>
      <w:r>
        <w:rPr>
          <w:rFonts w:hint="eastAsia" w:ascii="宋体" w:hAnsi="宋体"/>
          <w:szCs w:val="21"/>
        </w:rPr>
        <w:t>投标人（盖电子公章）：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atLeast"/>
        <w:jc w:val="left"/>
        <w:rPr>
          <w:rFonts w:ascii="宋体" w:hAnsi="宋体"/>
          <w:szCs w:val="21"/>
        </w:rPr>
      </w:pPr>
      <w:r>
        <w:rPr>
          <w:rFonts w:hint="eastAsia" w:ascii="宋体" w:hAnsi="宋体"/>
          <w:szCs w:val="21"/>
        </w:rPr>
        <w:t>法定代表人或授权代表（签字或盖电子章）：</w:t>
      </w:r>
      <w:r>
        <w:rPr>
          <w:rFonts w:ascii="宋体" w:hAnsi="宋体"/>
          <w:szCs w:val="21"/>
          <w:u w:val="single"/>
        </w:rPr>
        <w:t xml:space="preserve">                  </w:t>
      </w:r>
    </w:p>
    <w:p>
      <w:pPr>
        <w:spacing w:line="400" w:lineRule="atLeas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pStyle w:val="20"/>
        <w:ind w:firstLine="0"/>
        <w:rPr>
          <w:rFonts w:hint="eastAsia" w:hAnsi="宋体"/>
          <w:b/>
          <w:sz w:val="21"/>
          <w:szCs w:val="21"/>
        </w:rPr>
      </w:pPr>
    </w:p>
    <w:p>
      <w:pPr>
        <w:spacing w:line="400" w:lineRule="exact"/>
        <w:rPr>
          <w:rFonts w:hint="eastAsia" w:ascii="宋体" w:hAnsi="宋体"/>
          <w:szCs w:val="21"/>
        </w:rPr>
      </w:pPr>
    </w:p>
    <w:p>
      <w:pPr>
        <w:spacing w:line="400" w:lineRule="exact"/>
        <w:rPr>
          <w:rFonts w:hint="eastAsia" w:ascii="宋体" w:hAnsi="宋体"/>
          <w:b/>
          <w:spacing w:val="-4"/>
          <w:szCs w:val="21"/>
        </w:rPr>
      </w:pPr>
    </w:p>
    <w:p>
      <w:pPr>
        <w:spacing w:line="400" w:lineRule="exact"/>
        <w:rPr>
          <w:rFonts w:hint="eastAsia" w:ascii="宋体" w:hAnsi="宋体"/>
          <w:b/>
          <w:spacing w:val="-4"/>
          <w:szCs w:val="21"/>
        </w:rPr>
      </w:pPr>
    </w:p>
    <w:p>
      <w:pPr>
        <w:spacing w:line="400" w:lineRule="exact"/>
        <w:rPr>
          <w:rFonts w:hint="eastAsia" w:ascii="宋体" w:hAnsi="宋体"/>
          <w:b/>
          <w:szCs w:val="21"/>
        </w:rPr>
      </w:pPr>
      <w:r>
        <w:rPr>
          <w:rFonts w:hint="eastAsia" w:ascii="宋体" w:hAnsi="宋体"/>
          <w:b/>
          <w:spacing w:val="-4"/>
          <w:szCs w:val="21"/>
        </w:rPr>
        <w:t>8、</w:t>
      </w:r>
      <w:r>
        <w:rPr>
          <w:rFonts w:hint="eastAsia" w:ascii="宋体" w:hAnsi="宋体"/>
          <w:b/>
          <w:szCs w:val="21"/>
        </w:rPr>
        <w:t>无重大违法记录声明函格式</w:t>
      </w:r>
    </w:p>
    <w:p>
      <w:pPr>
        <w:pStyle w:val="20"/>
        <w:ind w:firstLine="524"/>
        <w:rPr>
          <w:rFonts w:hint="eastAsia" w:hAnsi="宋体"/>
          <w:spacing w:val="10"/>
          <w:sz w:val="21"/>
          <w:szCs w:val="21"/>
        </w:rPr>
      </w:pPr>
    </w:p>
    <w:p>
      <w:pPr>
        <w:pStyle w:val="20"/>
        <w:spacing w:line="520" w:lineRule="exact"/>
        <w:ind w:firstLine="406" w:firstLineChars="200"/>
        <w:jc w:val="center"/>
        <w:rPr>
          <w:rFonts w:hint="eastAsia" w:hAnsi="宋体"/>
          <w:sz w:val="21"/>
          <w:szCs w:val="21"/>
        </w:rPr>
      </w:pPr>
      <w:r>
        <w:rPr>
          <w:rFonts w:hint="eastAsia" w:hAnsi="宋体"/>
          <w:b/>
          <w:sz w:val="21"/>
          <w:szCs w:val="21"/>
        </w:rPr>
        <w:t>无重大违法记录声明函</w:t>
      </w:r>
    </w:p>
    <w:p>
      <w:pPr>
        <w:pStyle w:val="20"/>
        <w:spacing w:line="520" w:lineRule="exact"/>
        <w:ind w:firstLine="404" w:firstLineChars="200"/>
        <w:rPr>
          <w:rFonts w:hint="eastAsia" w:hAnsi="宋体"/>
          <w:sz w:val="21"/>
          <w:szCs w:val="21"/>
        </w:rPr>
      </w:pPr>
      <w:r>
        <w:rPr>
          <w:rFonts w:hint="eastAsia" w:hAnsi="宋体"/>
          <w:sz w:val="21"/>
          <w:szCs w:val="21"/>
        </w:rPr>
        <w:t>本单位在参加本次政府采购活动前三年内在经营活动中无重大违法记录，特此声明。</w:t>
      </w:r>
    </w:p>
    <w:p>
      <w:pPr>
        <w:spacing w:line="588" w:lineRule="exact"/>
        <w:ind w:firstLine="444" w:firstLineChars="200"/>
        <w:rPr>
          <w:rFonts w:hint="eastAsia" w:ascii="宋体" w:hAnsi="宋体"/>
          <w:spacing w:val="6"/>
          <w:szCs w:val="21"/>
        </w:rPr>
      </w:pPr>
      <w:r>
        <w:rPr>
          <w:rFonts w:hint="eastAsia" w:ascii="宋体" w:hAnsi="宋体"/>
          <w:spacing w:val="6"/>
          <w:szCs w:val="21"/>
        </w:rPr>
        <w:t>本公司对上述声明的真实性负责。如有虚假，将依法承担相应法律责任。</w:t>
      </w:r>
    </w:p>
    <w:p>
      <w:pPr>
        <w:pStyle w:val="20"/>
        <w:ind w:firstLine="0"/>
        <w:rPr>
          <w:rFonts w:hint="eastAsia" w:hAnsi="宋体"/>
          <w:spacing w:val="6"/>
          <w:sz w:val="21"/>
          <w:szCs w:val="21"/>
        </w:rPr>
      </w:pPr>
      <w:r>
        <w:rPr>
          <w:rFonts w:hint="eastAsia" w:hAnsi="宋体"/>
          <w:spacing w:val="6"/>
          <w:sz w:val="21"/>
          <w:szCs w:val="21"/>
        </w:rPr>
        <w:t xml:space="preserve">                                  </w:t>
      </w:r>
    </w:p>
    <w:p>
      <w:pPr>
        <w:pStyle w:val="20"/>
        <w:ind w:firstLine="0"/>
        <w:rPr>
          <w:rFonts w:hint="eastAsia" w:hAnsi="宋体"/>
          <w:spacing w:val="6"/>
          <w:sz w:val="21"/>
          <w:szCs w:val="21"/>
        </w:rPr>
      </w:pPr>
    </w:p>
    <w:p>
      <w:pPr>
        <w:pStyle w:val="20"/>
        <w:ind w:firstLine="0"/>
        <w:rPr>
          <w:rFonts w:hint="eastAsia" w:hAnsi="宋体"/>
          <w:spacing w:val="6"/>
          <w:sz w:val="21"/>
          <w:szCs w:val="21"/>
        </w:rPr>
      </w:pPr>
    </w:p>
    <w:p>
      <w:pPr>
        <w:spacing w:line="400" w:lineRule="atLeast"/>
        <w:ind w:firstLine="2100" w:firstLineChars="1000"/>
        <w:jc w:val="left"/>
        <w:rPr>
          <w:rFonts w:hint="eastAsia" w:ascii="宋体" w:hAnsi="宋体"/>
          <w:szCs w:val="21"/>
        </w:rPr>
      </w:pPr>
      <w:r>
        <w:rPr>
          <w:rFonts w:hint="eastAsia" w:ascii="宋体" w:hAnsi="宋体"/>
          <w:szCs w:val="21"/>
        </w:rPr>
        <w:t>投标人（盖电子公章）：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atLeast"/>
        <w:ind w:firstLine="2100" w:firstLineChars="1000"/>
        <w:jc w:val="left"/>
        <w:rPr>
          <w:rFonts w:ascii="宋体" w:hAnsi="宋体"/>
          <w:szCs w:val="21"/>
        </w:rPr>
      </w:pPr>
      <w:r>
        <w:rPr>
          <w:rFonts w:hint="eastAsia" w:ascii="宋体" w:hAnsi="宋体"/>
          <w:szCs w:val="21"/>
        </w:rPr>
        <w:t>法定代表人或授权代表（签字或盖电子章）：</w:t>
      </w:r>
      <w:r>
        <w:rPr>
          <w:rFonts w:ascii="宋体" w:hAnsi="宋体"/>
          <w:szCs w:val="21"/>
          <w:u w:val="single"/>
        </w:rPr>
        <w:t xml:space="preserve">                  </w:t>
      </w:r>
    </w:p>
    <w:p>
      <w:pPr>
        <w:spacing w:line="400" w:lineRule="atLeast"/>
        <w:ind w:firstLine="2100" w:firstLineChars="1000"/>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tabs>
          <w:tab w:val="left" w:pos="4860"/>
        </w:tabs>
        <w:spacing w:line="588" w:lineRule="exact"/>
        <w:ind w:right="-340"/>
        <w:rPr>
          <w:rFonts w:hint="eastAsia" w:ascii="宋体" w:hAnsi="宋体"/>
          <w:spacing w:val="6"/>
          <w:szCs w:val="21"/>
        </w:rPr>
      </w:pPr>
    </w:p>
    <w:p>
      <w:pPr>
        <w:tabs>
          <w:tab w:val="left" w:pos="4860"/>
        </w:tabs>
        <w:spacing w:line="588" w:lineRule="exact"/>
        <w:ind w:right="-340"/>
        <w:rPr>
          <w:rFonts w:hint="eastAsia" w:ascii="宋体" w:hAnsi="宋体"/>
          <w:spacing w:val="6"/>
          <w:szCs w:val="21"/>
        </w:rPr>
      </w:pPr>
      <w:r>
        <w:rPr>
          <w:rFonts w:hint="eastAsia" w:ascii="宋体" w:hAnsi="宋体"/>
          <w:spacing w:val="6"/>
          <w:szCs w:val="21"/>
        </w:rPr>
        <w:t xml:space="preserve">（填写说明：1、政府采购法所称重大违法记录：是指供应商因违法经营受到刑事处罚或者责令停产停业、吊销许可证或者执照、较大数额罚款等行政处罚。）        </w:t>
      </w:r>
    </w:p>
    <w:p>
      <w:pPr>
        <w:snapToGrid w:val="0"/>
        <w:spacing w:before="50" w:after="120" w:afterLines="50"/>
        <w:jc w:val="left"/>
        <w:rPr>
          <w:rFonts w:hint="eastAsia" w:ascii="宋体" w:hAnsi="宋体"/>
          <w:b/>
          <w:szCs w:val="21"/>
        </w:rPr>
      </w:pPr>
    </w:p>
    <w:p>
      <w:pPr>
        <w:snapToGrid w:val="0"/>
        <w:spacing w:before="50" w:after="120" w:afterLines="50"/>
        <w:jc w:val="left"/>
        <w:rPr>
          <w:rFonts w:ascii="宋体" w:hAnsi="宋体"/>
          <w:b/>
          <w:szCs w:val="21"/>
        </w:rPr>
      </w:pPr>
      <w:r>
        <w:rPr>
          <w:rFonts w:hint="eastAsia" w:ascii="宋体" w:hAnsi="宋体"/>
          <w:b/>
          <w:szCs w:val="21"/>
        </w:rPr>
        <w:t>9-1、法定代表人授权委托书格式：（授权代表参加投标的须提供）</w:t>
      </w:r>
    </w:p>
    <w:p>
      <w:pPr>
        <w:snapToGrid w:val="0"/>
        <w:spacing w:before="120" w:beforeLines="50" w:after="50"/>
        <w:jc w:val="center"/>
        <w:rPr>
          <w:rFonts w:ascii="宋体" w:hAnsi="宋体"/>
          <w:sz w:val="30"/>
          <w:szCs w:val="20"/>
        </w:rPr>
      </w:pPr>
    </w:p>
    <w:p>
      <w:pPr>
        <w:snapToGrid w:val="0"/>
        <w:spacing w:before="120" w:beforeLines="50" w:after="50"/>
        <w:jc w:val="center"/>
        <w:rPr>
          <w:rFonts w:ascii="宋体" w:hAnsi="宋体"/>
          <w:b/>
          <w:szCs w:val="21"/>
        </w:rPr>
      </w:pPr>
      <w:r>
        <w:rPr>
          <w:rFonts w:hint="eastAsia" w:ascii="宋体" w:hAnsi="宋体"/>
          <w:b/>
          <w:szCs w:val="21"/>
        </w:rPr>
        <w:t>法定代表人授权委托书</w:t>
      </w:r>
    </w:p>
    <w:p>
      <w:pPr>
        <w:snapToGrid w:val="0"/>
        <w:spacing w:before="120" w:beforeLines="50" w:after="50"/>
        <w:rPr>
          <w:rFonts w:ascii="宋体" w:hAnsi="宋体"/>
          <w:b/>
          <w:bCs/>
          <w:szCs w:val="21"/>
        </w:rPr>
      </w:pPr>
      <w:r>
        <w:rPr>
          <w:rFonts w:hint="eastAsia" w:ascii="宋体" w:hAnsi="宋体"/>
          <w:bCs/>
          <w:szCs w:val="21"/>
        </w:rPr>
        <w:t>致：</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（采购人名称）</w:t>
      </w:r>
      <w:r>
        <w:rPr>
          <w:rFonts w:ascii="宋体" w:hAnsi="宋体"/>
          <w:b/>
          <w:bCs/>
          <w:szCs w:val="21"/>
        </w:rPr>
        <w:t xml:space="preserve"> </w:t>
      </w:r>
      <w:r>
        <w:rPr>
          <w:rFonts w:hint="eastAsia" w:ascii="宋体" w:hAnsi="宋体"/>
          <w:szCs w:val="21"/>
        </w:rPr>
        <w:t>：</w:t>
      </w:r>
    </w:p>
    <w:p>
      <w:pPr>
        <w:snapToGrid w:val="0"/>
        <w:spacing w:before="120" w:beforeLines="50" w:after="50"/>
        <w:ind w:firstLine="630" w:firstLineChars="300"/>
        <w:rPr>
          <w:rFonts w:ascii="宋体" w:hAnsi="宋体"/>
          <w:szCs w:val="21"/>
        </w:rPr>
      </w:pPr>
      <w:r>
        <w:rPr>
          <w:rFonts w:hint="eastAsia" w:ascii="宋体" w:hAnsi="宋体"/>
          <w:szCs w:val="21"/>
        </w:rPr>
        <w:t>我</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（姓名）系</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（投标人名称）的法定代表人，现授权委托本单位在职职工</w:t>
      </w:r>
      <w:r>
        <w:rPr>
          <w:rFonts w:ascii="宋体" w:hAnsi="宋体"/>
          <w:szCs w:val="21"/>
        </w:rPr>
        <w:t xml:space="preserve"> </w:t>
      </w:r>
      <w:r>
        <w:rPr>
          <w:rFonts w:ascii="宋体" w:hAnsi="宋体"/>
          <w:szCs w:val="21"/>
          <w:u w:val="single"/>
        </w:rPr>
        <w:t xml:space="preserve">              </w:t>
      </w:r>
      <w:r>
        <w:rPr>
          <w:rFonts w:hint="eastAsia" w:ascii="宋体" w:hAnsi="宋体"/>
          <w:szCs w:val="21"/>
        </w:rPr>
        <w:t>（姓名）以我方的名义参加</w:t>
      </w:r>
      <w:r>
        <w:rPr>
          <w:rFonts w:ascii="宋体" w:hAnsi="宋体"/>
          <w:szCs w:val="21"/>
          <w:u w:val="single"/>
        </w:rPr>
        <w:t xml:space="preserve"> </w:t>
      </w:r>
      <w:r>
        <w:rPr>
          <w:rFonts w:hint="eastAsia" w:ascii="宋体" w:hAnsi="宋体"/>
          <w:szCs w:val="21"/>
          <w:u w:val="single"/>
        </w:rPr>
        <w:t>项目名称</w:t>
      </w:r>
      <w:r>
        <w:rPr>
          <w:rFonts w:ascii="宋体" w:hAnsi="宋体"/>
          <w:szCs w:val="21"/>
          <w:u w:val="single"/>
        </w:rPr>
        <w:t xml:space="preserve">   </w:t>
      </w:r>
      <w:r>
        <w:rPr>
          <w:rFonts w:hint="eastAsia" w:ascii="宋体" w:hAnsi="宋体"/>
          <w:szCs w:val="21"/>
        </w:rPr>
        <w:t>项目的投标活动，并代表我方全权办理针对上述项目的投标、开标、评标、签约过程等具体事务和签署相关文件。</w:t>
      </w:r>
    </w:p>
    <w:p>
      <w:pPr>
        <w:snapToGrid w:val="0"/>
        <w:spacing w:before="120" w:beforeLines="50" w:after="50"/>
        <w:rPr>
          <w:rFonts w:ascii="宋体" w:hAnsi="宋体"/>
          <w:szCs w:val="21"/>
        </w:rPr>
      </w:pPr>
      <w:r>
        <w:rPr>
          <w:rFonts w:ascii="宋体" w:hAnsi="宋体"/>
          <w:szCs w:val="21"/>
        </w:rPr>
        <w:t xml:space="preserve">    </w:t>
      </w:r>
      <w:r>
        <w:rPr>
          <w:rFonts w:hint="eastAsia" w:ascii="宋体" w:hAnsi="宋体"/>
          <w:szCs w:val="21"/>
        </w:rPr>
        <w:t>我方对被授权人的签名事项负全部责任。</w:t>
      </w:r>
    </w:p>
    <w:p>
      <w:pPr>
        <w:snapToGrid w:val="0"/>
        <w:spacing w:before="120" w:beforeLines="50" w:after="50"/>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20" w:beforeLines="50" w:after="50"/>
        <w:ind w:firstLine="480"/>
        <w:rPr>
          <w:rFonts w:ascii="宋体" w:hAnsi="宋体"/>
          <w:szCs w:val="21"/>
        </w:rPr>
      </w:pPr>
      <w:r>
        <w:rPr>
          <w:rFonts w:hint="eastAsia" w:ascii="宋体" w:hAnsi="宋体"/>
          <w:szCs w:val="21"/>
        </w:rPr>
        <w:t>被授权人无转委托权，特此委托。</w:t>
      </w:r>
    </w:p>
    <w:p>
      <w:pPr>
        <w:snapToGrid w:val="0"/>
        <w:spacing w:before="120" w:beforeLines="50" w:after="50"/>
        <w:rPr>
          <w:rFonts w:ascii="宋体" w:hAnsi="宋体"/>
          <w:szCs w:val="21"/>
        </w:rPr>
      </w:pPr>
    </w:p>
    <w:p>
      <w:pPr>
        <w:snapToGrid w:val="0"/>
        <w:spacing w:before="120" w:beforeLines="50" w:after="50"/>
        <w:rPr>
          <w:rFonts w:ascii="宋体" w:hAnsi="宋体"/>
          <w:szCs w:val="21"/>
          <w:u w:val="single"/>
        </w:rPr>
      </w:pPr>
      <w:r>
        <w:rPr>
          <w:rFonts w:hint="eastAsia" w:ascii="宋体" w:hAnsi="宋体"/>
          <w:szCs w:val="21"/>
        </w:rPr>
        <w:t>被授权人签名：</w:t>
      </w:r>
      <w:r>
        <w:rPr>
          <w:rFonts w:ascii="宋体" w:hAnsi="宋体"/>
          <w:szCs w:val="21"/>
          <w:u w:val="single"/>
        </w:rPr>
        <w:t xml:space="preserve">          </w:t>
      </w:r>
      <w:r>
        <w:rPr>
          <w:rFonts w:ascii="宋体" w:hAnsi="宋体"/>
          <w:szCs w:val="21"/>
        </w:rPr>
        <w:t xml:space="preserve">                 </w:t>
      </w:r>
      <w:r>
        <w:rPr>
          <w:rFonts w:hint="eastAsia" w:ascii="宋体" w:hAnsi="宋体"/>
          <w:szCs w:val="21"/>
        </w:rPr>
        <w:t>法定代表人签名：</w:t>
      </w:r>
      <w:r>
        <w:rPr>
          <w:rFonts w:ascii="宋体" w:hAnsi="宋体"/>
          <w:szCs w:val="21"/>
          <w:u w:val="single"/>
        </w:rPr>
        <w:t xml:space="preserve">          </w:t>
      </w:r>
    </w:p>
    <w:p>
      <w:pPr>
        <w:snapToGrid w:val="0"/>
        <w:spacing w:before="120" w:beforeLines="50" w:after="50"/>
        <w:ind w:firstLine="840" w:firstLineChars="400"/>
        <w:rPr>
          <w:rFonts w:ascii="宋体" w:hAnsi="宋体"/>
          <w:szCs w:val="21"/>
        </w:rPr>
      </w:pPr>
      <w:r>
        <w:rPr>
          <w:rFonts w:hint="eastAsia" w:ascii="宋体" w:hAnsi="宋体"/>
          <w:szCs w:val="21"/>
        </w:rPr>
        <w:t>职务：</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snapToGrid w:val="0"/>
        <w:spacing w:before="120" w:beforeLines="50" w:after="50"/>
        <w:rPr>
          <w:rFonts w:ascii="宋体" w:hAnsi="宋体"/>
          <w:szCs w:val="21"/>
        </w:rPr>
      </w:pPr>
      <w:r>
        <w:rPr>
          <w:rFonts w:hint="eastAsia" w:ascii="宋体" w:hAnsi="宋体"/>
          <w:szCs w:val="21"/>
        </w:rPr>
        <w:t>被授权人身份证号码：</w:t>
      </w:r>
      <w:r>
        <w:rPr>
          <w:rFonts w:ascii="宋体" w:hAnsi="宋体"/>
          <w:szCs w:val="21"/>
          <w:u w:val="single"/>
        </w:rPr>
        <w:t xml:space="preserve">                             </w:t>
      </w:r>
      <w:r>
        <w:rPr>
          <w:rFonts w:ascii="宋体" w:hAnsi="宋体"/>
          <w:szCs w:val="21"/>
        </w:rPr>
        <w:t xml:space="preserve"> </w:t>
      </w:r>
    </w:p>
    <w:p>
      <w:pPr>
        <w:snapToGrid w:val="0"/>
        <w:spacing w:before="120" w:beforeLines="50" w:after="50"/>
        <w:rPr>
          <w:rFonts w:ascii="宋体" w:hAnsi="宋体"/>
          <w:szCs w:val="21"/>
        </w:rPr>
      </w:pPr>
      <w:r>
        <w:rPr>
          <w:rFonts w:ascii="宋体" w:hAnsi="宋体"/>
          <w:szCs w:val="21"/>
        </w:rPr>
        <w:t xml:space="preserve">                                     </w:t>
      </w:r>
      <w:r>
        <w:rPr>
          <w:rFonts w:hint="eastAsia" w:ascii="宋体" w:hAnsi="宋体"/>
          <w:szCs w:val="21"/>
        </w:rPr>
        <w:t>投标人（盖电子公章）：</w:t>
      </w:r>
    </w:p>
    <w:p>
      <w:pPr>
        <w:snapToGrid w:val="0"/>
        <w:spacing w:before="120" w:beforeLines="50" w:after="50"/>
        <w:jc w:val="center"/>
        <w:rPr>
          <w:rFonts w:hint="eastAsia"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60" w:lineRule="auto"/>
        <w:rPr>
          <w:rFonts w:hint="eastAsia" w:ascii="宋体" w:hAnsi="宋体"/>
          <w:szCs w:val="21"/>
        </w:rPr>
      </w:pPr>
      <w:r>
        <w:rPr>
          <w:rFonts w:hint="eastAsia" w:ascii="宋体" w:hAnsi="宋体"/>
          <w:szCs w:val="21"/>
        </w:rPr>
        <w:t>附：1、提供授权代表身份证扫描件（正反面）加盖投标人电子公章；</w:t>
      </w:r>
    </w:p>
    <w:p>
      <w:pPr>
        <w:spacing w:line="360" w:lineRule="auto"/>
        <w:rPr>
          <w:rFonts w:hint="eastAsia" w:ascii="宋体" w:hAnsi="宋体"/>
          <w:szCs w:val="21"/>
        </w:rPr>
      </w:pPr>
      <w:r>
        <w:rPr>
          <w:rFonts w:hint="eastAsia" w:ascii="宋体" w:hAnsi="宋体"/>
          <w:szCs w:val="21"/>
        </w:rPr>
        <w:t xml:space="preserve">    2、提供授权代表以投标人名义缴纳的2021年11月至2022年1月连续三个月社保证明扫描件加盖投标人电子公章。</w:t>
      </w:r>
    </w:p>
    <w:p>
      <w:pPr>
        <w:rPr>
          <w:rFonts w:hint="eastAsia" w:ascii="宋体" w:hAnsi="宋体"/>
          <w:b/>
          <w:szCs w:val="21"/>
        </w:rPr>
      </w:pPr>
      <w:r>
        <w:rPr>
          <w:rFonts w:hint="eastAsia" w:ascii="宋体" w:hAnsi="宋体"/>
          <w:szCs w:val="21"/>
        </w:rPr>
        <w:t>9-2、</w:t>
      </w:r>
      <w:r>
        <w:rPr>
          <w:rFonts w:hint="eastAsia" w:ascii="宋体" w:hAnsi="宋体"/>
          <w:b/>
          <w:szCs w:val="21"/>
        </w:rPr>
        <w:t>法定代表人身份证明格式：（法定代表人参加投标的须提供）</w:t>
      </w:r>
    </w:p>
    <w:p>
      <w:pPr>
        <w:rPr>
          <w:rFonts w:hint="eastAsia" w:ascii="宋体" w:hAnsi="宋体"/>
          <w:szCs w:val="21"/>
        </w:rPr>
      </w:pPr>
    </w:p>
    <w:p>
      <w:pPr>
        <w:rPr>
          <w:rFonts w:hint="eastAsia" w:ascii="宋体" w:hAnsi="宋体"/>
          <w:szCs w:val="21"/>
        </w:rPr>
      </w:pPr>
    </w:p>
    <w:p>
      <w:pPr>
        <w:jc w:val="center"/>
        <w:rPr>
          <w:rFonts w:hint="eastAsia" w:ascii="宋体" w:hAnsi="宋体"/>
          <w:b/>
          <w:szCs w:val="21"/>
        </w:rPr>
      </w:pPr>
      <w:r>
        <w:rPr>
          <w:rFonts w:hint="eastAsia" w:ascii="宋体" w:hAnsi="宋体"/>
          <w:b/>
          <w:szCs w:val="21"/>
        </w:rPr>
        <w:t>法定代表人身份证明</w:t>
      </w:r>
    </w:p>
    <w:p>
      <w:pPr>
        <w:snapToGrid w:val="0"/>
        <w:spacing w:before="120" w:beforeLines="50" w:after="50"/>
        <w:rPr>
          <w:rFonts w:ascii="宋体" w:hAnsi="宋体"/>
          <w:b/>
          <w:bCs/>
          <w:szCs w:val="21"/>
        </w:rPr>
      </w:pPr>
      <w:r>
        <w:rPr>
          <w:rFonts w:hint="eastAsia" w:ascii="宋体" w:hAnsi="宋体"/>
          <w:bCs/>
          <w:szCs w:val="21"/>
        </w:rPr>
        <w:t>致：</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（采购人名称）</w:t>
      </w:r>
      <w:r>
        <w:rPr>
          <w:rFonts w:ascii="宋体" w:hAnsi="宋体"/>
          <w:b/>
          <w:bCs/>
          <w:szCs w:val="21"/>
        </w:rPr>
        <w:t xml:space="preserve"> </w:t>
      </w:r>
      <w:r>
        <w:rPr>
          <w:rFonts w:hint="eastAsia" w:ascii="宋体" w:hAnsi="宋体"/>
          <w:szCs w:val="21"/>
        </w:rPr>
        <w:t>：</w:t>
      </w:r>
    </w:p>
    <w:p>
      <w:pPr>
        <w:snapToGrid w:val="0"/>
        <w:spacing w:before="120" w:beforeLines="50" w:after="50"/>
        <w:ind w:firstLine="630" w:firstLineChars="300"/>
        <w:rPr>
          <w:rFonts w:ascii="宋体" w:hAnsi="宋体"/>
          <w:szCs w:val="21"/>
        </w:rPr>
      </w:pPr>
      <w:r>
        <w:rPr>
          <w:rFonts w:hint="eastAsia" w:ascii="宋体" w:hAnsi="宋体"/>
          <w:szCs w:val="21"/>
        </w:rPr>
        <w:t>我单位</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（投标人名称）的法定代表人为</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，与我单位营业执照的法定代表人一致，现由其参加</w:t>
      </w:r>
      <w:r>
        <w:rPr>
          <w:rFonts w:ascii="宋体" w:hAnsi="宋体"/>
          <w:szCs w:val="21"/>
          <w:u w:val="single"/>
        </w:rPr>
        <w:t xml:space="preserve"> </w:t>
      </w:r>
      <w:r>
        <w:rPr>
          <w:rFonts w:hint="eastAsia" w:ascii="宋体" w:hAnsi="宋体"/>
          <w:szCs w:val="21"/>
          <w:u w:val="single"/>
        </w:rPr>
        <w:t>项目名称</w:t>
      </w:r>
      <w:r>
        <w:rPr>
          <w:rFonts w:ascii="宋体" w:hAnsi="宋体"/>
          <w:szCs w:val="21"/>
          <w:u w:val="single"/>
        </w:rPr>
        <w:t xml:space="preserve">   </w:t>
      </w:r>
      <w:r>
        <w:rPr>
          <w:rFonts w:hint="eastAsia" w:ascii="宋体" w:hAnsi="宋体"/>
          <w:szCs w:val="21"/>
        </w:rPr>
        <w:t>项目的投标活动，并代表我方全权办理针对上述项目的投标、开标、评标、签约等过程具体事务和签署相关文件。</w:t>
      </w:r>
    </w:p>
    <w:p>
      <w:pPr>
        <w:rPr>
          <w:rFonts w:hint="eastAsia" w:ascii="宋体" w:hAnsi="宋体"/>
          <w:szCs w:val="21"/>
        </w:rPr>
      </w:pPr>
      <w:r>
        <w:rPr>
          <w:rFonts w:hint="eastAsia" w:ascii="宋体" w:hAnsi="宋体"/>
          <w:szCs w:val="21"/>
        </w:rPr>
        <w:t>法定代表人信息如下：</w:t>
      </w:r>
    </w:p>
    <w:p>
      <w:pPr>
        <w:jc w:val="center"/>
        <w:rPr>
          <w:rFonts w:ascii="宋体" w:hAnsi="宋体"/>
          <w:b/>
          <w:szCs w:val="21"/>
        </w:rPr>
      </w:pPr>
    </w:p>
    <w:p>
      <w:pPr>
        <w:spacing w:line="48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_</w:t>
      </w:r>
    </w:p>
    <w:p>
      <w:pPr>
        <w:spacing w:line="480" w:lineRule="auto"/>
        <w:ind w:firstLine="420" w:firstLineChars="2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48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napToGrid w:val="0"/>
        <w:spacing w:before="120" w:beforeLines="50" w:after="50"/>
        <w:ind w:firstLine="4935" w:firstLineChars="2350"/>
        <w:rPr>
          <w:rFonts w:ascii="宋体" w:hAnsi="宋体"/>
          <w:szCs w:val="21"/>
        </w:rPr>
      </w:pPr>
      <w:r>
        <w:rPr>
          <w:rFonts w:hint="eastAsia" w:ascii="宋体" w:hAnsi="宋体"/>
          <w:szCs w:val="21"/>
        </w:rPr>
        <w:t>投标人（盖电子公章）：</w:t>
      </w:r>
    </w:p>
    <w:p>
      <w:pPr>
        <w:snapToGrid w:val="0"/>
        <w:spacing w:before="120" w:beforeLines="50" w:after="50"/>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60" w:lineRule="auto"/>
        <w:rPr>
          <w:rFonts w:ascii="宋体" w:hAnsi="宋体"/>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ascii="宋体" w:hAnsi="宋体"/>
          <w:szCs w:val="21"/>
        </w:rPr>
      </w:pPr>
      <w:r>
        <w:rPr>
          <w:rFonts w:hint="eastAsia" w:ascii="宋体" w:hAnsi="宋体"/>
          <w:szCs w:val="21"/>
        </w:rPr>
        <w:t>附：法定代表人身份证扫描件（正反面）：</w:t>
      </w:r>
    </w:p>
    <w:p>
      <w:pPr>
        <w:snapToGrid w:val="0"/>
        <w:spacing w:before="120" w:beforeLines="50" w:after="50"/>
        <w:ind w:firstLine="3150" w:firstLineChars="1500"/>
        <w:rPr>
          <w:rFonts w:hint="eastAsia" w:ascii="宋体" w:hAnsi="宋体"/>
          <w:szCs w:val="21"/>
        </w:rPr>
      </w:pPr>
    </w:p>
    <w:p>
      <w:pPr>
        <w:snapToGrid w:val="0"/>
        <w:spacing w:before="120" w:beforeLines="50" w:after="50"/>
        <w:ind w:firstLine="3150" w:firstLineChars="1500"/>
        <w:rPr>
          <w:rFonts w:hint="eastAsia" w:ascii="宋体" w:hAnsi="宋体"/>
          <w:szCs w:val="21"/>
        </w:rPr>
      </w:pPr>
    </w:p>
    <w:p>
      <w:pPr>
        <w:snapToGrid w:val="0"/>
        <w:spacing w:before="120" w:beforeLines="50" w:after="50"/>
        <w:rPr>
          <w:rFonts w:hint="eastAsia" w:ascii="宋体" w:hAnsi="宋体"/>
          <w:szCs w:val="21"/>
        </w:rPr>
      </w:pPr>
    </w:p>
    <w:p>
      <w:pPr>
        <w:snapToGrid w:val="0"/>
        <w:spacing w:before="120" w:beforeLines="50" w:after="50"/>
        <w:rPr>
          <w:rFonts w:hint="eastAsia"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hint="eastAsia" w:ascii="宋体" w:hAnsi="宋体"/>
          <w:szCs w:val="21"/>
        </w:rPr>
      </w:pPr>
    </w:p>
    <w:p>
      <w:pPr>
        <w:pStyle w:val="20"/>
        <w:spacing w:line="520" w:lineRule="exact"/>
        <w:ind w:left="5250" w:firstLine="0"/>
        <w:jc w:val="center"/>
        <w:rPr>
          <w:rFonts w:hint="eastAsia" w:hAnsi="宋体"/>
          <w:sz w:val="21"/>
          <w:szCs w:val="21"/>
        </w:rPr>
      </w:pPr>
    </w:p>
    <w:p>
      <w:pPr>
        <w:pStyle w:val="20"/>
        <w:spacing w:line="240" w:lineRule="auto"/>
        <w:ind w:firstLine="0"/>
        <w:rPr>
          <w:rFonts w:hint="eastAsia" w:hAnsi="宋体"/>
          <w:b/>
          <w:sz w:val="21"/>
          <w:szCs w:val="21"/>
        </w:rPr>
      </w:pPr>
      <w:r>
        <w:rPr>
          <w:rFonts w:hint="eastAsia" w:hAnsi="宋体"/>
          <w:b/>
          <w:sz w:val="21"/>
          <w:szCs w:val="21"/>
          <w:lang w:eastAsia="zh-CN"/>
        </w:rPr>
        <w:t>10</w:t>
      </w:r>
      <w:r>
        <w:rPr>
          <w:rFonts w:hint="eastAsia" w:hAnsi="宋体"/>
          <w:b/>
          <w:sz w:val="21"/>
          <w:szCs w:val="21"/>
        </w:rPr>
        <w:t>、特定资格条件要求提供的资格证明材料</w:t>
      </w:r>
      <w:r>
        <w:rPr>
          <w:rFonts w:hint="eastAsia" w:hAnsi="宋体"/>
          <w:b/>
          <w:sz w:val="21"/>
          <w:szCs w:val="21"/>
          <w:lang w:eastAsia="zh-CN"/>
        </w:rPr>
        <w:t>（如有）</w:t>
      </w:r>
      <w:r>
        <w:rPr>
          <w:rFonts w:hint="eastAsia" w:hAnsi="宋体"/>
          <w:b/>
          <w:sz w:val="21"/>
          <w:szCs w:val="21"/>
        </w:rPr>
        <w:t>：</w:t>
      </w:r>
    </w:p>
    <w:p>
      <w:pPr>
        <w:pStyle w:val="20"/>
        <w:spacing w:line="240" w:lineRule="auto"/>
        <w:ind w:firstLine="0"/>
        <w:rPr>
          <w:rFonts w:hint="eastAsia" w:hAnsi="宋体"/>
          <w:b/>
          <w:sz w:val="21"/>
          <w:szCs w:val="21"/>
        </w:rPr>
      </w:pPr>
    </w:p>
    <w:p>
      <w:pPr>
        <w:pStyle w:val="20"/>
        <w:spacing w:line="240" w:lineRule="auto"/>
        <w:ind w:firstLine="0"/>
        <w:rPr>
          <w:rFonts w:hint="eastAsia" w:hAnsi="宋体"/>
          <w:b/>
          <w:sz w:val="21"/>
          <w:szCs w:val="21"/>
        </w:rPr>
      </w:pPr>
    </w:p>
    <w:p>
      <w:pPr>
        <w:rPr>
          <w:rFonts w:hint="eastAsia" w:ascii="宋体" w:hAnsi="宋体"/>
          <w:b/>
          <w:szCs w:val="21"/>
        </w:rPr>
      </w:pPr>
      <w:r>
        <w:rPr>
          <w:rFonts w:hint="eastAsia" w:ascii="宋体" w:hAnsi="宋体"/>
          <w:b/>
          <w:szCs w:val="21"/>
        </w:rPr>
        <w:t>11、服务承诺</w:t>
      </w:r>
    </w:p>
    <w:p>
      <w:pPr>
        <w:spacing w:line="320" w:lineRule="exact"/>
        <w:ind w:right="168"/>
        <w:rPr>
          <w:rFonts w:hint="eastAsia" w:ascii="宋体" w:hAnsi="宋体" w:cs="宋体"/>
          <w:szCs w:val="21"/>
        </w:rPr>
      </w:pPr>
    </w:p>
    <w:p>
      <w:pPr>
        <w:pStyle w:val="20"/>
        <w:spacing w:line="320" w:lineRule="exact"/>
        <w:rPr>
          <w:rFonts w:hint="eastAsia" w:hAnsi="宋体"/>
          <w:sz w:val="21"/>
          <w:szCs w:val="21"/>
        </w:rPr>
      </w:pPr>
      <w:r>
        <w:rPr>
          <w:rFonts w:hint="eastAsia" w:hAnsi="宋体"/>
          <w:sz w:val="21"/>
          <w:szCs w:val="21"/>
          <w:u w:val="single"/>
        </w:rPr>
        <w:t xml:space="preserve">   致（采购人）                    </w:t>
      </w:r>
      <w:r>
        <w:rPr>
          <w:rFonts w:hint="eastAsia" w:hAnsi="宋体"/>
          <w:sz w:val="21"/>
          <w:szCs w:val="21"/>
        </w:rPr>
        <w:t>：</w:t>
      </w:r>
    </w:p>
    <w:p>
      <w:pPr>
        <w:spacing w:line="600" w:lineRule="exact"/>
        <w:ind w:firstLine="420"/>
        <w:rPr>
          <w:rFonts w:hint="eastAsia" w:ascii="宋体" w:hAnsi="宋体"/>
          <w:szCs w:val="21"/>
        </w:rPr>
      </w:pPr>
      <w:r>
        <w:rPr>
          <w:rFonts w:hint="eastAsia" w:ascii="宋体" w:hAnsi="宋体"/>
          <w:szCs w:val="21"/>
        </w:rPr>
        <w:t>关于</w:t>
      </w:r>
      <w:r>
        <w:rPr>
          <w:rFonts w:hint="eastAsia" w:ascii="宋体" w:hAnsi="宋体"/>
          <w:szCs w:val="21"/>
          <w:u w:val="single"/>
        </w:rPr>
        <w:t xml:space="preserve">         （招标文件采购编号）、(项目名称)      </w:t>
      </w:r>
      <w:r>
        <w:rPr>
          <w:rFonts w:hint="eastAsia" w:ascii="宋体" w:hAnsi="宋体"/>
          <w:szCs w:val="21"/>
        </w:rPr>
        <w:t>，</w:t>
      </w:r>
      <w:r>
        <w:rPr>
          <w:rFonts w:hint="eastAsia" w:ascii="宋体" w:hAnsi="宋体"/>
          <w:szCs w:val="21"/>
          <w:u w:val="single"/>
        </w:rPr>
        <w:t xml:space="preserve">    （投标人全称）      </w:t>
      </w:r>
      <w:r>
        <w:rPr>
          <w:rFonts w:hint="eastAsia" w:ascii="宋体" w:hAnsi="宋体"/>
          <w:szCs w:val="21"/>
        </w:rPr>
        <w:t xml:space="preserve">  承诺：</w:t>
      </w:r>
    </w:p>
    <w:p>
      <w:pPr>
        <w:spacing w:line="600" w:lineRule="exact"/>
        <w:ind w:firstLine="420"/>
        <w:rPr>
          <w:rFonts w:hint="eastAsia" w:ascii="宋体" w:hAnsi="宋体"/>
          <w:szCs w:val="21"/>
        </w:rPr>
      </w:pPr>
      <w:r>
        <w:rPr>
          <w:rFonts w:hint="eastAsia" w:ascii="宋体" w:hAnsi="宋体"/>
          <w:szCs w:val="21"/>
        </w:rPr>
        <w:t xml:space="preserve">1、提供的本次服务承诺完全能满足招标文件“第二章  </w:t>
      </w:r>
      <w:r>
        <w:rPr>
          <w:rFonts w:hint="eastAsia" w:ascii="宋体" w:hAnsi="宋体"/>
        </w:rPr>
        <w:t>招标内容及采购需求 和 第五章  合同文本</w:t>
      </w:r>
      <w:r>
        <w:rPr>
          <w:rFonts w:hint="eastAsia" w:ascii="宋体" w:hAnsi="宋体"/>
          <w:szCs w:val="21"/>
        </w:rPr>
        <w:t>”中提出的所有服务内容及要求。否则视为我单位自动放弃中标资格，由此产生的一切后果均由我单位自行负责。</w:t>
      </w:r>
    </w:p>
    <w:p>
      <w:pPr>
        <w:spacing w:line="400" w:lineRule="exact"/>
        <w:ind w:right="168"/>
        <w:rPr>
          <w:rFonts w:hint="eastAsia" w:ascii="宋体" w:hAnsi="宋体"/>
          <w:szCs w:val="21"/>
        </w:rPr>
      </w:pPr>
      <w:r>
        <w:rPr>
          <w:rFonts w:hint="eastAsia" w:ascii="宋体" w:hAnsi="宋体"/>
          <w:szCs w:val="21"/>
        </w:rPr>
        <w:t>本签字人确认服务承诺文件中的说明是真实的、准确的。</w:t>
      </w:r>
    </w:p>
    <w:p>
      <w:pPr>
        <w:spacing w:line="400" w:lineRule="exact"/>
        <w:ind w:right="168"/>
        <w:rPr>
          <w:rFonts w:hint="eastAsia" w:ascii="宋体" w:hAnsi="宋体" w:cs="宋体"/>
          <w:szCs w:val="21"/>
        </w:rPr>
      </w:pPr>
    </w:p>
    <w:p>
      <w:pPr>
        <w:spacing w:line="400" w:lineRule="exact"/>
        <w:ind w:right="168"/>
        <w:rPr>
          <w:rFonts w:hint="eastAsia" w:ascii="宋体" w:hAnsi="宋体" w:cs="宋体"/>
          <w:szCs w:val="21"/>
        </w:rPr>
      </w:pPr>
    </w:p>
    <w:p>
      <w:pPr>
        <w:spacing w:line="400" w:lineRule="exact"/>
        <w:ind w:right="168"/>
        <w:rPr>
          <w:rFonts w:hint="eastAsia" w:ascii="宋体" w:hAnsi="宋体" w:cs="宋体"/>
          <w:szCs w:val="21"/>
        </w:rPr>
      </w:pPr>
    </w:p>
    <w:p>
      <w:pPr>
        <w:spacing w:line="400" w:lineRule="exact"/>
        <w:ind w:right="168"/>
        <w:rPr>
          <w:rFonts w:hint="eastAsia" w:ascii="宋体" w:hAnsi="宋体" w:cs="宋体"/>
          <w:szCs w:val="21"/>
        </w:rPr>
      </w:pPr>
    </w:p>
    <w:p>
      <w:pPr>
        <w:spacing w:line="400" w:lineRule="exact"/>
        <w:ind w:right="168"/>
        <w:rPr>
          <w:rFonts w:hint="eastAsia" w:ascii="宋体" w:hAnsi="宋体" w:cs="宋体"/>
          <w:szCs w:val="21"/>
        </w:rPr>
      </w:pPr>
    </w:p>
    <w:p>
      <w:pPr>
        <w:spacing w:line="600" w:lineRule="exact"/>
        <w:ind w:firstLine="315" w:firstLineChars="150"/>
        <w:rPr>
          <w:rFonts w:hint="eastAsia" w:ascii="宋体" w:hAnsi="宋体"/>
          <w:szCs w:val="21"/>
        </w:rPr>
      </w:pPr>
      <w:r>
        <w:rPr>
          <w:rFonts w:hint="eastAsia" w:ascii="宋体" w:hAnsi="宋体"/>
          <w:szCs w:val="21"/>
        </w:rPr>
        <w:t>投标人（盖电子公章）：</w:t>
      </w:r>
    </w:p>
    <w:p>
      <w:pPr>
        <w:spacing w:line="600" w:lineRule="exact"/>
        <w:ind w:firstLine="315" w:firstLineChars="150"/>
        <w:rPr>
          <w:rFonts w:hint="eastAsia" w:ascii="宋体" w:hAnsi="宋体"/>
        </w:rPr>
      </w:pPr>
      <w:r>
        <w:rPr>
          <w:rFonts w:hint="eastAsia" w:ascii="宋体" w:hAnsi="宋体"/>
          <w:szCs w:val="21"/>
        </w:rPr>
        <w:t>法定代表人或授权代表（签字或盖电子章）：</w:t>
      </w:r>
    </w:p>
    <w:p>
      <w:pPr>
        <w:spacing w:line="600" w:lineRule="exact"/>
        <w:ind w:firstLine="315" w:firstLineChars="150"/>
        <w:rPr>
          <w:rFonts w:hint="eastAsia" w:ascii="宋体" w:hAnsi="宋体"/>
          <w:szCs w:val="21"/>
        </w:rPr>
      </w:pPr>
      <w:r>
        <w:rPr>
          <w:rFonts w:hint="eastAsia" w:ascii="宋体" w:hAnsi="宋体"/>
        </w:rPr>
        <w:t>日      期：</w:t>
      </w: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jc w:val="center"/>
        <w:rPr>
          <w:rFonts w:hint="eastAsia" w:ascii="宋体" w:hAnsi="宋体"/>
          <w:b/>
          <w:szCs w:val="21"/>
        </w:rPr>
      </w:pPr>
    </w:p>
    <w:p>
      <w:pPr>
        <w:snapToGrid w:val="0"/>
        <w:spacing w:before="120" w:beforeLines="50" w:after="50"/>
        <w:jc w:val="center"/>
        <w:rPr>
          <w:rFonts w:hint="eastAsia" w:ascii="宋体" w:hAnsi="宋体"/>
          <w:b/>
          <w:szCs w:val="21"/>
        </w:rPr>
      </w:pPr>
    </w:p>
    <w:p>
      <w:pPr>
        <w:snapToGrid w:val="0"/>
        <w:spacing w:before="120" w:beforeLines="50" w:after="50"/>
        <w:jc w:val="center"/>
        <w:rPr>
          <w:rFonts w:hint="eastAsia" w:ascii="宋体" w:hAnsi="宋体"/>
          <w:b/>
          <w:szCs w:val="21"/>
        </w:rPr>
      </w:pPr>
    </w:p>
    <w:p>
      <w:pPr>
        <w:snapToGrid w:val="0"/>
        <w:spacing w:before="120" w:beforeLines="50" w:after="50"/>
        <w:jc w:val="center"/>
        <w:rPr>
          <w:rFonts w:hint="eastAsia" w:ascii="宋体" w:hAnsi="宋体"/>
          <w:b/>
          <w:szCs w:val="21"/>
        </w:rPr>
      </w:pPr>
    </w:p>
    <w:p>
      <w:pPr>
        <w:snapToGrid w:val="0"/>
        <w:spacing w:before="120" w:beforeLines="50" w:after="50"/>
        <w:jc w:val="center"/>
        <w:rPr>
          <w:rFonts w:hint="eastAsia" w:ascii="宋体" w:hAnsi="宋体"/>
          <w:b/>
          <w:szCs w:val="21"/>
        </w:rPr>
      </w:pPr>
    </w:p>
    <w:p>
      <w:pPr>
        <w:snapToGrid w:val="0"/>
        <w:spacing w:before="120" w:beforeLines="50" w:after="50"/>
        <w:jc w:val="center"/>
        <w:rPr>
          <w:rFonts w:hint="eastAsia" w:ascii="宋体" w:hAnsi="宋体"/>
          <w:b/>
          <w:szCs w:val="21"/>
        </w:rPr>
      </w:pPr>
    </w:p>
    <w:p>
      <w:pPr>
        <w:snapToGrid w:val="0"/>
        <w:spacing w:before="120" w:beforeLines="50" w:after="50"/>
        <w:jc w:val="center"/>
        <w:rPr>
          <w:rFonts w:hint="eastAsia" w:ascii="宋体" w:hAnsi="宋体"/>
          <w:b/>
          <w:szCs w:val="21"/>
        </w:rPr>
      </w:pPr>
    </w:p>
    <w:p>
      <w:pPr>
        <w:snapToGrid w:val="0"/>
        <w:spacing w:before="120" w:beforeLines="50" w:after="50"/>
        <w:jc w:val="center"/>
        <w:rPr>
          <w:rFonts w:hint="eastAsia" w:ascii="宋体" w:hAnsi="宋体"/>
          <w:b/>
          <w:szCs w:val="21"/>
        </w:rPr>
      </w:pPr>
    </w:p>
    <w:p>
      <w:pPr>
        <w:snapToGrid w:val="0"/>
        <w:spacing w:before="120" w:beforeLines="50" w:after="50"/>
        <w:jc w:val="center"/>
        <w:rPr>
          <w:rFonts w:hint="eastAsia" w:ascii="宋体" w:hAnsi="宋体"/>
          <w:b/>
          <w:szCs w:val="21"/>
        </w:rPr>
      </w:pPr>
    </w:p>
    <w:p>
      <w:pPr>
        <w:snapToGrid w:val="0"/>
        <w:spacing w:before="120" w:beforeLines="50" w:after="50"/>
        <w:jc w:val="center"/>
        <w:rPr>
          <w:rFonts w:hint="eastAsia" w:ascii="宋体" w:hAnsi="宋体"/>
          <w:b/>
          <w:szCs w:val="21"/>
        </w:rPr>
      </w:pPr>
    </w:p>
    <w:p>
      <w:pPr>
        <w:snapToGrid w:val="0"/>
        <w:spacing w:before="120" w:beforeLines="50" w:after="50"/>
        <w:jc w:val="center"/>
        <w:rPr>
          <w:rFonts w:hint="eastAsia" w:ascii="宋体" w:hAnsi="宋体"/>
          <w:b/>
          <w:szCs w:val="21"/>
        </w:rPr>
      </w:pPr>
    </w:p>
    <w:p>
      <w:pPr>
        <w:rPr>
          <w:rFonts w:hint="eastAsia" w:ascii="宋体" w:hAnsi="宋体"/>
          <w:szCs w:val="21"/>
        </w:rPr>
      </w:pPr>
    </w:p>
    <w:p>
      <w:pPr>
        <w:rPr>
          <w:rFonts w:hint="eastAsia" w:ascii="宋体" w:hAnsi="宋体"/>
          <w:kern w:val="0"/>
          <w:sz w:val="40"/>
        </w:rPr>
      </w:pPr>
    </w:p>
    <w:p>
      <w:pPr>
        <w:pStyle w:val="2"/>
        <w:rPr>
          <w:rFonts w:hint="eastAsia" w:hAnsi="宋体"/>
          <w:lang w:val="en-US" w:eastAsia="zh-CN"/>
        </w:rPr>
      </w:pPr>
    </w:p>
    <w:p>
      <w:pPr>
        <w:snapToGrid w:val="0"/>
        <w:spacing w:before="120" w:beforeLines="50" w:after="50"/>
        <w:rPr>
          <w:rFonts w:hint="eastAsia" w:ascii="宋体" w:hAnsi="宋体"/>
          <w:b/>
          <w:sz w:val="24"/>
        </w:rPr>
      </w:pPr>
      <w:r>
        <w:rPr>
          <w:rFonts w:hint="eastAsia" w:ascii="宋体" w:hAnsi="宋体"/>
          <w:b/>
          <w:sz w:val="24"/>
        </w:rPr>
        <w:t>二、投标报价文件格式</w:t>
      </w:r>
    </w:p>
    <w:p>
      <w:pPr>
        <w:snapToGrid w:val="0"/>
        <w:spacing w:before="120" w:beforeLines="50" w:after="50"/>
        <w:rPr>
          <w:rFonts w:ascii="宋体" w:hAnsi="宋体"/>
          <w:szCs w:val="21"/>
        </w:rPr>
      </w:pPr>
    </w:p>
    <w:p>
      <w:pPr>
        <w:snapToGrid w:val="0"/>
        <w:spacing w:before="120" w:beforeLines="50" w:after="50"/>
        <w:rPr>
          <w:rFonts w:ascii="宋体" w:hAnsi="宋体"/>
          <w:b/>
          <w:szCs w:val="21"/>
        </w:rPr>
      </w:pPr>
      <w:r>
        <w:rPr>
          <w:rFonts w:hint="eastAsia" w:ascii="宋体" w:hAnsi="宋体"/>
          <w:b/>
          <w:szCs w:val="21"/>
        </w:rPr>
        <w:t>投标报价文件封面格式：</w:t>
      </w:r>
      <w:r>
        <w:rPr>
          <w:rFonts w:ascii="宋体" w:hAnsi="宋体"/>
          <w:b/>
          <w:szCs w:val="21"/>
        </w:rPr>
        <w:t xml:space="preserve"> </w:t>
      </w:r>
    </w:p>
    <w:p>
      <w:pPr>
        <w:snapToGrid w:val="0"/>
        <w:spacing w:before="120" w:beforeLines="50" w:after="50"/>
        <w:rPr>
          <w:rFonts w:ascii="宋体" w:hAnsi="宋体"/>
          <w:bCs/>
          <w:szCs w:val="21"/>
        </w:rPr>
      </w:pPr>
      <w:r>
        <w:rPr>
          <w:rFonts w:ascii="宋体" w:hAnsi="宋体"/>
          <w:szCs w:val="21"/>
        </w:rPr>
        <w:t xml:space="preserve">                                                    </w:t>
      </w:r>
      <w:r>
        <w:rPr>
          <w:rFonts w:hint="eastAsia" w:ascii="宋体" w:hAnsi="宋体"/>
          <w:bCs/>
          <w:szCs w:val="21"/>
        </w:rPr>
        <w:t>正本</w:t>
      </w:r>
    </w:p>
    <w:p>
      <w:pPr>
        <w:snapToGrid w:val="0"/>
        <w:spacing w:before="120" w:beforeLines="50" w:after="50"/>
        <w:rPr>
          <w:rFonts w:ascii="宋体" w:hAnsi="宋体"/>
          <w:szCs w:val="21"/>
        </w:rPr>
      </w:pPr>
    </w:p>
    <w:p>
      <w:pPr>
        <w:snapToGrid w:val="0"/>
        <w:spacing w:before="120" w:beforeLines="50" w:after="50"/>
        <w:jc w:val="center"/>
        <w:rPr>
          <w:rFonts w:ascii="宋体" w:hAnsi="宋体"/>
          <w:bCs/>
          <w:szCs w:val="21"/>
        </w:rPr>
      </w:pPr>
    </w:p>
    <w:p>
      <w:pPr>
        <w:snapToGrid w:val="0"/>
        <w:spacing w:before="120" w:beforeLines="50" w:after="50"/>
        <w:jc w:val="center"/>
        <w:rPr>
          <w:rFonts w:hint="eastAsia" w:ascii="宋体" w:hAnsi="宋体"/>
          <w:bCs/>
          <w:szCs w:val="21"/>
        </w:rPr>
      </w:pPr>
      <w:r>
        <w:rPr>
          <w:rFonts w:hint="eastAsia" w:ascii="宋体" w:hAnsi="宋体"/>
          <w:bCs/>
          <w:szCs w:val="21"/>
        </w:rPr>
        <w:t>投标报价文件</w:t>
      </w:r>
    </w:p>
    <w:p>
      <w:pPr>
        <w:snapToGrid w:val="0"/>
        <w:spacing w:before="120" w:beforeLines="50" w:after="50"/>
        <w:rPr>
          <w:rFonts w:ascii="宋体" w:hAnsi="宋体"/>
          <w:bCs/>
          <w:szCs w:val="21"/>
        </w:rPr>
      </w:pPr>
    </w:p>
    <w:p>
      <w:pPr>
        <w:snapToGrid w:val="0"/>
        <w:spacing w:before="120" w:beforeLines="50" w:after="50"/>
        <w:ind w:firstLine="934" w:firstLineChars="445"/>
        <w:rPr>
          <w:rFonts w:ascii="宋体" w:hAnsi="宋体"/>
          <w:bCs/>
          <w:szCs w:val="21"/>
        </w:rPr>
      </w:pPr>
      <w:r>
        <w:rPr>
          <w:rFonts w:hint="eastAsia" w:ascii="宋体" w:hAnsi="宋体"/>
          <w:bCs/>
          <w:szCs w:val="21"/>
        </w:rPr>
        <w:t>项目名称：</w:t>
      </w:r>
    </w:p>
    <w:p>
      <w:pPr>
        <w:snapToGrid w:val="0"/>
        <w:spacing w:before="120" w:beforeLines="50" w:after="50"/>
        <w:ind w:firstLine="420" w:firstLineChars="200"/>
        <w:rPr>
          <w:rFonts w:hint="eastAsia" w:ascii="宋体" w:hAnsi="宋体"/>
          <w:bCs/>
          <w:szCs w:val="21"/>
        </w:rPr>
      </w:pPr>
      <w:r>
        <w:rPr>
          <w:rFonts w:ascii="宋体" w:hAnsi="宋体"/>
          <w:bCs/>
          <w:szCs w:val="21"/>
        </w:rPr>
        <w:t xml:space="preserve">     </w:t>
      </w:r>
      <w:r>
        <w:rPr>
          <w:rFonts w:hint="eastAsia" w:ascii="宋体" w:hAnsi="宋体"/>
          <w:bCs/>
          <w:szCs w:val="21"/>
        </w:rPr>
        <w:t>项目编号：</w:t>
      </w:r>
      <w:r>
        <w:rPr>
          <w:rFonts w:ascii="宋体" w:hAnsi="宋体"/>
          <w:bCs/>
          <w:szCs w:val="21"/>
        </w:rPr>
        <w:t xml:space="preserve"> </w:t>
      </w:r>
    </w:p>
    <w:p>
      <w:pPr>
        <w:pStyle w:val="14"/>
        <w:snapToGrid w:val="0"/>
        <w:spacing w:before="50" w:after="50"/>
        <w:ind w:firstLine="978" w:firstLineChars="466"/>
        <w:rPr>
          <w:rFonts w:ascii="宋体" w:hAnsi="宋体"/>
          <w:bCs/>
          <w:szCs w:val="21"/>
        </w:rPr>
      </w:pPr>
      <w:r>
        <w:rPr>
          <w:rFonts w:hint="eastAsia" w:ascii="宋体" w:hAnsi="宋体"/>
          <w:bCs/>
          <w:szCs w:val="21"/>
        </w:rPr>
        <w:t>投标人名称：</w:t>
      </w:r>
    </w:p>
    <w:p>
      <w:pPr>
        <w:pStyle w:val="14"/>
        <w:snapToGrid w:val="0"/>
        <w:spacing w:before="50" w:after="50"/>
        <w:ind w:firstLine="978" w:firstLineChars="466"/>
        <w:rPr>
          <w:rFonts w:ascii="宋体" w:hAnsi="宋体"/>
          <w:bCs/>
          <w:szCs w:val="21"/>
        </w:rPr>
      </w:pPr>
      <w:r>
        <w:rPr>
          <w:rFonts w:hint="eastAsia" w:ascii="宋体" w:hAnsi="宋体"/>
          <w:bCs/>
          <w:szCs w:val="21"/>
        </w:rPr>
        <w:t>投标人地址：</w:t>
      </w:r>
    </w:p>
    <w:p>
      <w:pPr>
        <w:pStyle w:val="14"/>
        <w:snapToGrid w:val="0"/>
        <w:spacing w:before="50" w:after="50"/>
        <w:ind w:firstLine="840" w:firstLineChars="400"/>
        <w:rPr>
          <w:rFonts w:ascii="宋体" w:hAnsi="宋体"/>
          <w:bCs/>
          <w:szCs w:val="21"/>
        </w:rPr>
      </w:pPr>
    </w:p>
    <w:p>
      <w:pPr>
        <w:pStyle w:val="14"/>
        <w:snapToGrid w:val="0"/>
        <w:spacing w:before="50" w:after="50"/>
        <w:ind w:firstLine="873" w:firstLineChars="416"/>
        <w:rPr>
          <w:rFonts w:ascii="宋体" w:hAnsi="宋体"/>
          <w:szCs w:val="21"/>
        </w:rPr>
      </w:pPr>
    </w:p>
    <w:p>
      <w:pPr>
        <w:snapToGrid w:val="0"/>
        <w:spacing w:before="120" w:beforeLines="50" w:after="50"/>
        <w:ind w:firstLine="3570" w:firstLineChars="1700"/>
        <w:rPr>
          <w:rFonts w:ascii="宋体" w:hAnsi="宋体"/>
          <w:szCs w:val="21"/>
        </w:rPr>
      </w:pPr>
    </w:p>
    <w:p>
      <w:pPr>
        <w:snapToGrid w:val="0"/>
        <w:spacing w:before="120" w:beforeLines="50" w:after="50"/>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before="120" w:beforeLines="50" w:after="50"/>
        <w:jc w:val="center"/>
        <w:rPr>
          <w:rFonts w:ascii="宋体" w:hAnsi="宋体"/>
          <w:szCs w:val="21"/>
        </w:rPr>
      </w:pPr>
    </w:p>
    <w:p>
      <w:pPr>
        <w:pStyle w:val="24"/>
        <w:snapToGrid w:val="0"/>
        <w:spacing w:before="295" w:beforeLines="0" w:after="295" w:afterLines="0" w:line="240" w:lineRule="auto"/>
        <w:rPr>
          <w:rFonts w:hint="eastAsia" w:hAnsi="宋体"/>
        </w:rPr>
      </w:pPr>
    </w:p>
    <w:p>
      <w:pPr>
        <w:pStyle w:val="24"/>
        <w:snapToGrid w:val="0"/>
        <w:spacing w:before="295" w:beforeLines="0" w:after="295" w:afterLines="0" w:line="240" w:lineRule="auto"/>
        <w:rPr>
          <w:rFonts w:hint="eastAsia" w:hAnsi="宋体"/>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p>
    <w:p>
      <w:pPr>
        <w:snapToGrid w:val="0"/>
        <w:spacing w:before="120" w:beforeLines="50" w:after="50"/>
        <w:rPr>
          <w:rFonts w:hint="eastAsia" w:ascii="宋体" w:hAnsi="宋体"/>
          <w:b/>
          <w:szCs w:val="21"/>
        </w:rPr>
      </w:pPr>
      <w:r>
        <w:rPr>
          <w:rFonts w:hint="eastAsia" w:ascii="宋体" w:hAnsi="宋体"/>
          <w:b/>
          <w:szCs w:val="21"/>
        </w:rPr>
        <w:t>1、开标一览表格式：</w:t>
      </w:r>
    </w:p>
    <w:p>
      <w:pPr>
        <w:snapToGrid w:val="0"/>
        <w:spacing w:before="120" w:beforeLines="50" w:after="50"/>
        <w:jc w:val="center"/>
        <w:rPr>
          <w:rFonts w:hint="eastAsia" w:ascii="宋体" w:hAnsi="宋体"/>
          <w:b/>
          <w:szCs w:val="21"/>
        </w:rPr>
      </w:pPr>
      <w:r>
        <w:rPr>
          <w:rFonts w:hint="eastAsia" w:ascii="宋体" w:hAnsi="宋体"/>
          <w:b/>
          <w:szCs w:val="21"/>
        </w:rPr>
        <w:t>开标一览表</w:t>
      </w:r>
    </w:p>
    <w:p>
      <w:pPr>
        <w:snapToGrid w:val="0"/>
        <w:spacing w:before="120" w:beforeLines="50" w:after="50"/>
        <w:jc w:val="center"/>
        <w:rPr>
          <w:rFonts w:hint="eastAsia" w:ascii="宋体" w:hAnsi="宋体"/>
          <w:szCs w:val="21"/>
        </w:rPr>
      </w:pPr>
    </w:p>
    <w:p>
      <w:pPr>
        <w:spacing w:before="50" w:after="50" w:line="360" w:lineRule="auto"/>
        <w:rPr>
          <w:rFonts w:hint="eastAsia" w:ascii="宋体" w:hAnsi="宋体" w:cs="宋体"/>
          <w:szCs w:val="21"/>
        </w:rPr>
      </w:pPr>
      <w:r>
        <w:rPr>
          <w:rFonts w:hint="eastAsia" w:ascii="宋体" w:hAnsi="宋体" w:cs="宋体"/>
        </w:rPr>
        <w:t>项目名称：</w:t>
      </w:r>
      <w:r>
        <w:rPr>
          <w:rFonts w:hint="eastAsia" w:ascii="宋体" w:hAnsi="宋体" w:cs="宋体"/>
          <w:szCs w:val="21"/>
        </w:rPr>
        <w:t xml:space="preserve"> </w:t>
      </w:r>
    </w:p>
    <w:p>
      <w:pPr>
        <w:spacing w:before="50" w:after="50" w:line="360" w:lineRule="auto"/>
        <w:rPr>
          <w:rFonts w:hint="eastAsia" w:ascii="宋体" w:hAnsi="宋体"/>
        </w:rPr>
      </w:pPr>
      <w:r>
        <w:rPr>
          <w:rFonts w:hint="eastAsia" w:ascii="宋体" w:hAnsi="宋体" w:cs="宋体"/>
        </w:rPr>
        <w:t xml:space="preserve">项目编号： </w:t>
      </w:r>
      <w:r>
        <w:rPr>
          <w:rFonts w:hint="eastAsia" w:ascii="宋体" w:hAnsi="宋体"/>
        </w:rPr>
        <w:t xml:space="preserve">                                                          金额单位：人民币（元）</w:t>
      </w:r>
    </w:p>
    <w:tbl>
      <w:tblPr>
        <w:tblStyle w:val="41"/>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701"/>
        <w:gridCol w:w="3686"/>
        <w:gridCol w:w="298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63" w:type="dxa"/>
            <w:noWrap w:val="0"/>
            <w:vAlign w:val="center"/>
          </w:tcPr>
          <w:p>
            <w:pPr>
              <w:snapToGrid w:val="0"/>
              <w:spacing w:line="400" w:lineRule="exact"/>
              <w:jc w:val="center"/>
              <w:rPr>
                <w:rFonts w:hint="eastAsia" w:ascii="宋体" w:hAnsi="宋体"/>
                <w:szCs w:val="21"/>
              </w:rPr>
            </w:pPr>
            <w:r>
              <w:rPr>
                <w:rFonts w:hint="eastAsia" w:ascii="宋体" w:hAnsi="宋体"/>
                <w:szCs w:val="21"/>
              </w:rPr>
              <w:t>子包号</w:t>
            </w:r>
          </w:p>
        </w:tc>
        <w:tc>
          <w:tcPr>
            <w:tcW w:w="1701" w:type="dxa"/>
            <w:noWrap w:val="0"/>
            <w:vAlign w:val="center"/>
          </w:tcPr>
          <w:p>
            <w:pPr>
              <w:snapToGrid w:val="0"/>
              <w:spacing w:line="600" w:lineRule="exact"/>
              <w:jc w:val="center"/>
              <w:rPr>
                <w:rFonts w:hint="eastAsia" w:ascii="宋体" w:hAnsi="宋体"/>
                <w:szCs w:val="21"/>
              </w:rPr>
            </w:pPr>
            <w:r>
              <w:rPr>
                <w:rFonts w:hint="eastAsia" w:ascii="宋体" w:hAnsi="宋体"/>
                <w:szCs w:val="21"/>
              </w:rPr>
              <w:t>服务名称</w:t>
            </w:r>
          </w:p>
        </w:tc>
        <w:tc>
          <w:tcPr>
            <w:tcW w:w="3686" w:type="dxa"/>
            <w:noWrap w:val="0"/>
            <w:vAlign w:val="center"/>
          </w:tcPr>
          <w:p>
            <w:pPr>
              <w:snapToGrid w:val="0"/>
              <w:spacing w:line="600" w:lineRule="exact"/>
              <w:jc w:val="center"/>
              <w:rPr>
                <w:rFonts w:hint="eastAsia" w:ascii="宋体" w:hAnsi="宋体"/>
                <w:szCs w:val="21"/>
              </w:rPr>
            </w:pPr>
            <w:r>
              <w:rPr>
                <w:rFonts w:hint="eastAsia" w:ascii="宋体" w:hAnsi="宋体"/>
                <w:szCs w:val="21"/>
              </w:rPr>
              <w:t>服务期限</w:t>
            </w:r>
          </w:p>
        </w:tc>
        <w:tc>
          <w:tcPr>
            <w:tcW w:w="2980" w:type="dxa"/>
            <w:noWrap w:val="0"/>
            <w:vAlign w:val="center"/>
          </w:tcPr>
          <w:p>
            <w:pPr>
              <w:snapToGrid w:val="0"/>
              <w:spacing w:line="440" w:lineRule="exact"/>
              <w:jc w:val="center"/>
              <w:rPr>
                <w:rFonts w:hint="eastAsia" w:ascii="宋体" w:hAnsi="宋体"/>
                <w:szCs w:val="21"/>
              </w:rPr>
            </w:pPr>
            <w:r>
              <w:rPr>
                <w:rFonts w:hint="eastAsia" w:ascii="宋体" w:hAnsi="宋体"/>
                <w:szCs w:val="21"/>
              </w:rPr>
              <w:t>投标报价</w:t>
            </w:r>
          </w:p>
        </w:tc>
        <w:tc>
          <w:tcPr>
            <w:tcW w:w="816" w:type="dxa"/>
            <w:noWrap w:val="0"/>
            <w:vAlign w:val="center"/>
          </w:tcPr>
          <w:p>
            <w:pPr>
              <w:snapToGrid w:val="0"/>
              <w:spacing w:line="60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63" w:type="dxa"/>
            <w:noWrap w:val="0"/>
            <w:vAlign w:val="center"/>
          </w:tcPr>
          <w:p>
            <w:pPr>
              <w:snapToGrid w:val="0"/>
              <w:spacing w:line="600" w:lineRule="exact"/>
              <w:jc w:val="center"/>
              <w:rPr>
                <w:rFonts w:hint="eastAsia" w:ascii="宋体" w:hAnsi="宋体"/>
                <w:szCs w:val="21"/>
              </w:rPr>
            </w:pPr>
            <w:r>
              <w:rPr>
                <w:rFonts w:hint="eastAsia" w:ascii="宋体" w:hAnsi="宋体"/>
                <w:szCs w:val="21"/>
              </w:rPr>
              <w:t>一</w:t>
            </w:r>
          </w:p>
        </w:tc>
        <w:tc>
          <w:tcPr>
            <w:tcW w:w="1701" w:type="dxa"/>
            <w:noWrap w:val="0"/>
            <w:vAlign w:val="center"/>
          </w:tcPr>
          <w:p>
            <w:pPr>
              <w:spacing w:line="340" w:lineRule="exact"/>
              <w:jc w:val="center"/>
              <w:rPr>
                <w:rFonts w:ascii="宋体" w:hAnsi="宋体"/>
                <w:snapToGrid w:val="0"/>
                <w:kern w:val="0"/>
                <w:szCs w:val="21"/>
              </w:rPr>
            </w:pPr>
            <w:r>
              <w:rPr>
                <w:rFonts w:hint="eastAsia" w:ascii="宋体" w:hAnsi="宋体"/>
              </w:rPr>
              <w:t>余姚市中医医院保安服务及停车收费管理服务项目</w:t>
            </w:r>
          </w:p>
        </w:tc>
        <w:tc>
          <w:tcPr>
            <w:tcW w:w="3686" w:type="dxa"/>
            <w:noWrap w:val="0"/>
            <w:vAlign w:val="center"/>
          </w:tcPr>
          <w:p>
            <w:pPr>
              <w:spacing w:line="340" w:lineRule="exact"/>
              <w:jc w:val="center"/>
              <w:rPr>
                <w:rFonts w:ascii="宋体" w:hAnsi="宋体"/>
                <w:snapToGrid w:val="0"/>
                <w:kern w:val="0"/>
                <w:szCs w:val="21"/>
              </w:rPr>
            </w:pPr>
            <w:r>
              <w:rPr>
                <w:rFonts w:hint="eastAsia" w:ascii="宋体" w:hAnsi="宋体"/>
                <w:szCs w:val="21"/>
              </w:rPr>
              <w:t>服务期一年，第一年合同期满后，经采购人考核合格及财政资金审批通过，可续签下一年合同，合同一年一签，最多可续签二年</w:t>
            </w:r>
          </w:p>
        </w:tc>
        <w:tc>
          <w:tcPr>
            <w:tcW w:w="2980" w:type="dxa"/>
            <w:noWrap w:val="0"/>
            <w:vAlign w:val="center"/>
          </w:tcPr>
          <w:p>
            <w:pPr>
              <w:snapToGrid w:val="0"/>
              <w:spacing w:line="600" w:lineRule="exact"/>
              <w:rPr>
                <w:rFonts w:hint="eastAsia" w:ascii="宋体" w:hAnsi="宋体"/>
                <w:szCs w:val="21"/>
                <w:u w:val="single"/>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元/年*3年=</w:t>
            </w:r>
            <w:r>
              <w:rPr>
                <w:rFonts w:hint="eastAsia" w:ascii="宋体" w:hAnsi="宋体"/>
                <w:szCs w:val="21"/>
                <w:u w:val="single"/>
              </w:rPr>
              <w:t xml:space="preserve">    </w:t>
            </w:r>
            <w:r>
              <w:rPr>
                <w:rFonts w:hint="eastAsia" w:ascii="宋体" w:hAnsi="宋体"/>
                <w:szCs w:val="21"/>
              </w:rPr>
              <w:t>元</w:t>
            </w:r>
          </w:p>
        </w:tc>
        <w:tc>
          <w:tcPr>
            <w:tcW w:w="816" w:type="dxa"/>
            <w:noWrap w:val="0"/>
            <w:vAlign w:val="center"/>
          </w:tcPr>
          <w:p>
            <w:pPr>
              <w:snapToGrid w:val="0"/>
              <w:spacing w:line="6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664" w:type="dxa"/>
            <w:gridSpan w:val="2"/>
            <w:vMerge w:val="restart"/>
            <w:noWrap w:val="0"/>
            <w:vAlign w:val="center"/>
          </w:tcPr>
          <w:p>
            <w:pPr>
              <w:spacing w:line="340" w:lineRule="exact"/>
              <w:jc w:val="center"/>
              <w:rPr>
                <w:rFonts w:hint="eastAsia" w:ascii="宋体" w:hAnsi="宋体"/>
                <w:snapToGrid w:val="0"/>
                <w:kern w:val="0"/>
                <w:szCs w:val="21"/>
              </w:rPr>
            </w:pPr>
            <w:r>
              <w:rPr>
                <w:rFonts w:hint="eastAsia" w:ascii="宋体" w:hAnsi="宋体"/>
                <w:snapToGrid w:val="0"/>
                <w:kern w:val="0"/>
                <w:szCs w:val="21"/>
              </w:rPr>
              <w:t>投标报价</w:t>
            </w:r>
          </w:p>
          <w:p>
            <w:pPr>
              <w:spacing w:line="340" w:lineRule="exact"/>
              <w:jc w:val="center"/>
              <w:rPr>
                <w:rFonts w:hint="eastAsia" w:ascii="宋体" w:hAnsi="宋体"/>
                <w:snapToGrid w:val="0"/>
                <w:kern w:val="0"/>
                <w:szCs w:val="21"/>
              </w:rPr>
            </w:pPr>
            <w:r>
              <w:rPr>
                <w:rFonts w:hint="eastAsia" w:ascii="宋体" w:hAnsi="宋体"/>
                <w:snapToGrid w:val="0"/>
                <w:kern w:val="0"/>
                <w:szCs w:val="21"/>
              </w:rPr>
              <w:t>（人民币元）</w:t>
            </w:r>
          </w:p>
        </w:tc>
        <w:tc>
          <w:tcPr>
            <w:tcW w:w="7482" w:type="dxa"/>
            <w:gridSpan w:val="3"/>
            <w:noWrap w:val="0"/>
            <w:vAlign w:val="center"/>
          </w:tcPr>
          <w:p>
            <w:pPr>
              <w:snapToGrid w:val="0"/>
              <w:spacing w:line="600" w:lineRule="exact"/>
              <w:jc w:val="left"/>
              <w:rPr>
                <w:rFonts w:hint="eastAsia" w:ascii="宋体" w:hAnsi="宋体"/>
                <w:u w:val="single"/>
              </w:rPr>
            </w:pPr>
            <w:r>
              <w:rPr>
                <w:rFonts w:hint="eastAsia" w:ascii="宋体" w:hAnsi="宋体"/>
                <w:szCs w:val="21"/>
              </w:rPr>
              <w:t>一年报价（</w:t>
            </w:r>
            <w:r>
              <w:rPr>
                <w:rFonts w:hint="eastAsia" w:ascii="宋体" w:hAnsi="宋体"/>
                <w:snapToGrid w:val="0"/>
                <w:kern w:val="0"/>
                <w:szCs w:val="21"/>
              </w:rPr>
              <w:t>大写</w:t>
            </w:r>
            <w:r>
              <w:rPr>
                <w:rFonts w:hint="eastAsia" w:ascii="宋体" w:hAnsi="宋体"/>
                <w:szCs w:val="21"/>
              </w:rPr>
              <w:t>）：</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664" w:type="dxa"/>
            <w:gridSpan w:val="2"/>
            <w:vMerge w:val="continue"/>
            <w:noWrap w:val="0"/>
            <w:vAlign w:val="center"/>
          </w:tcPr>
          <w:p>
            <w:pPr>
              <w:spacing w:line="340" w:lineRule="exact"/>
              <w:jc w:val="center"/>
              <w:rPr>
                <w:rFonts w:hint="eastAsia" w:ascii="宋体" w:hAnsi="宋体"/>
                <w:snapToGrid w:val="0"/>
                <w:kern w:val="0"/>
                <w:szCs w:val="21"/>
              </w:rPr>
            </w:pPr>
          </w:p>
        </w:tc>
        <w:tc>
          <w:tcPr>
            <w:tcW w:w="7482" w:type="dxa"/>
            <w:gridSpan w:val="3"/>
            <w:noWrap w:val="0"/>
            <w:vAlign w:val="center"/>
          </w:tcPr>
          <w:p>
            <w:pPr>
              <w:snapToGrid w:val="0"/>
              <w:spacing w:line="600" w:lineRule="exact"/>
              <w:jc w:val="left"/>
              <w:rPr>
                <w:rFonts w:hint="eastAsia" w:ascii="宋体" w:hAnsi="宋体"/>
                <w:szCs w:val="21"/>
              </w:rPr>
            </w:pPr>
            <w:r>
              <w:rPr>
                <w:rFonts w:hint="eastAsia" w:ascii="宋体" w:hAnsi="宋体"/>
                <w:szCs w:val="21"/>
              </w:rPr>
              <w:t>三年报价（</w:t>
            </w:r>
            <w:r>
              <w:rPr>
                <w:rFonts w:hint="eastAsia" w:ascii="宋体" w:hAnsi="宋体"/>
                <w:snapToGrid w:val="0"/>
                <w:kern w:val="0"/>
                <w:szCs w:val="21"/>
              </w:rPr>
              <w:t>大写</w:t>
            </w:r>
            <w:r>
              <w:rPr>
                <w:rFonts w:hint="eastAsia" w:ascii="宋体" w:hAnsi="宋体"/>
                <w:szCs w:val="21"/>
              </w:rPr>
              <w:t>）：</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664" w:type="dxa"/>
            <w:gridSpan w:val="2"/>
            <w:noWrap w:val="0"/>
            <w:vAlign w:val="center"/>
          </w:tcPr>
          <w:p>
            <w:pPr>
              <w:snapToGrid w:val="0"/>
              <w:spacing w:line="600" w:lineRule="exact"/>
              <w:jc w:val="center"/>
              <w:rPr>
                <w:rFonts w:hint="eastAsia" w:ascii="宋体" w:hAnsi="宋体"/>
                <w:szCs w:val="21"/>
              </w:rPr>
            </w:pPr>
            <w:r>
              <w:rPr>
                <w:rFonts w:hint="eastAsia" w:ascii="宋体" w:hAnsi="宋体"/>
              </w:rPr>
              <w:t>投标声明</w:t>
            </w:r>
          </w:p>
        </w:tc>
        <w:tc>
          <w:tcPr>
            <w:tcW w:w="7482" w:type="dxa"/>
            <w:gridSpan w:val="3"/>
            <w:noWrap w:val="0"/>
            <w:vAlign w:val="center"/>
          </w:tcPr>
          <w:p>
            <w:pPr>
              <w:snapToGrid w:val="0"/>
              <w:spacing w:line="600" w:lineRule="exact"/>
              <w:jc w:val="center"/>
              <w:rPr>
                <w:rFonts w:hint="eastAsia" w:ascii="宋体" w:hAnsi="宋体"/>
                <w:szCs w:val="21"/>
              </w:rPr>
            </w:pPr>
          </w:p>
        </w:tc>
      </w:tr>
    </w:tbl>
    <w:p>
      <w:pPr>
        <w:snapToGrid w:val="0"/>
        <w:spacing w:line="400" w:lineRule="exact"/>
        <w:rPr>
          <w:rFonts w:hint="eastAsia" w:ascii="宋体" w:hAnsi="宋体"/>
        </w:rPr>
      </w:pPr>
      <w:r>
        <w:rPr>
          <w:rFonts w:hint="eastAsia" w:ascii="宋体" w:hAnsi="宋体"/>
        </w:rPr>
        <w:t>注：1、投标报价是履行合同的最终价格，应包括完成本项目服务需求涉及的全部费用（另有说明的除外）。</w:t>
      </w:r>
    </w:p>
    <w:p>
      <w:pPr>
        <w:snapToGrid w:val="0"/>
        <w:spacing w:line="440" w:lineRule="exact"/>
        <w:jc w:val="left"/>
        <w:rPr>
          <w:rFonts w:hint="eastAsia" w:ascii="宋体" w:hAnsi="宋体"/>
          <w:szCs w:val="21"/>
        </w:rPr>
      </w:pPr>
      <w:r>
        <w:rPr>
          <w:rFonts w:hint="eastAsia" w:ascii="宋体" w:hAnsi="宋体"/>
          <w:szCs w:val="21"/>
        </w:rPr>
        <w:t>2、投标报价包含所有与项目相关的费用总和。</w:t>
      </w:r>
    </w:p>
    <w:p>
      <w:pPr>
        <w:snapToGrid w:val="0"/>
        <w:spacing w:line="400" w:lineRule="exact"/>
        <w:rPr>
          <w:rFonts w:hint="eastAsia" w:ascii="宋体" w:hAnsi="宋体"/>
        </w:rPr>
      </w:pPr>
      <w:r>
        <w:rPr>
          <w:rFonts w:hint="eastAsia" w:ascii="宋体" w:hAnsi="宋体"/>
        </w:rPr>
        <w:t>3、以上“一年报价”应与投标报价明细表中的“投标总价”相一致。</w:t>
      </w:r>
    </w:p>
    <w:p>
      <w:pPr>
        <w:spacing w:line="600" w:lineRule="exact"/>
        <w:ind w:firstLine="3570" w:firstLineChars="1700"/>
        <w:rPr>
          <w:rFonts w:hint="eastAsia" w:ascii="宋体" w:hAnsi="宋体"/>
          <w:szCs w:val="21"/>
        </w:rPr>
      </w:pPr>
    </w:p>
    <w:p>
      <w:pPr>
        <w:spacing w:line="600" w:lineRule="exact"/>
        <w:ind w:firstLine="315" w:firstLineChars="150"/>
        <w:rPr>
          <w:rFonts w:hint="eastAsia" w:ascii="宋体" w:hAnsi="宋体"/>
          <w:szCs w:val="21"/>
        </w:rPr>
      </w:pPr>
      <w:r>
        <w:rPr>
          <w:rFonts w:hint="eastAsia" w:ascii="宋体" w:hAnsi="宋体"/>
          <w:szCs w:val="21"/>
        </w:rPr>
        <w:t>投标人（盖电子公章）：</w:t>
      </w:r>
    </w:p>
    <w:p>
      <w:pPr>
        <w:spacing w:line="600" w:lineRule="exact"/>
        <w:ind w:firstLine="315" w:firstLineChars="150"/>
        <w:rPr>
          <w:rFonts w:hint="eastAsia" w:ascii="宋体" w:hAnsi="宋体"/>
        </w:rPr>
      </w:pPr>
      <w:r>
        <w:rPr>
          <w:rFonts w:hint="eastAsia" w:ascii="宋体" w:hAnsi="宋体"/>
          <w:szCs w:val="21"/>
        </w:rPr>
        <w:t>法定代表人或授权代表（签字或盖电子章）：</w:t>
      </w:r>
    </w:p>
    <w:p>
      <w:pPr>
        <w:spacing w:line="600" w:lineRule="exact"/>
        <w:ind w:firstLine="315" w:firstLineChars="150"/>
        <w:rPr>
          <w:rFonts w:hint="eastAsia" w:ascii="宋体" w:hAnsi="宋体"/>
          <w:sz w:val="24"/>
        </w:rPr>
      </w:pPr>
      <w:r>
        <w:rPr>
          <w:rFonts w:hint="eastAsia" w:ascii="宋体" w:hAnsi="宋体"/>
        </w:rPr>
        <w:t>日      期：</w:t>
      </w:r>
    </w:p>
    <w:p>
      <w:pPr>
        <w:snapToGrid w:val="0"/>
        <w:spacing w:before="120" w:beforeLines="50" w:after="50"/>
        <w:rPr>
          <w:rFonts w:hint="eastAsia" w:ascii="宋体" w:hAnsi="宋体" w:cs="宋体"/>
          <w:b/>
        </w:rPr>
      </w:pPr>
    </w:p>
    <w:p>
      <w:pPr>
        <w:snapToGrid w:val="0"/>
        <w:spacing w:before="120" w:beforeLines="50" w:after="50"/>
        <w:rPr>
          <w:rFonts w:ascii="宋体" w:hAnsi="宋体"/>
          <w:b/>
          <w:szCs w:val="21"/>
        </w:rPr>
        <w:sectPr>
          <w:footerReference r:id="rId7" w:type="first"/>
          <w:pgSz w:w="11906" w:h="16838"/>
          <w:pgMar w:top="1418" w:right="1134" w:bottom="1418" w:left="1134" w:header="851" w:footer="851" w:gutter="0"/>
          <w:cols w:space="720" w:num="1"/>
          <w:docGrid w:linePitch="312" w:charSpace="0"/>
        </w:sectPr>
      </w:pPr>
    </w:p>
    <w:p>
      <w:pPr>
        <w:snapToGrid w:val="0"/>
        <w:spacing w:before="120" w:beforeLines="50" w:after="50"/>
        <w:rPr>
          <w:rFonts w:hint="eastAsia" w:ascii="宋体" w:hAnsi="宋体"/>
          <w:b/>
          <w:szCs w:val="21"/>
        </w:rPr>
      </w:pPr>
      <w:r>
        <w:rPr>
          <w:rFonts w:hint="eastAsia" w:ascii="宋体" w:hAnsi="宋体"/>
          <w:b/>
          <w:szCs w:val="21"/>
        </w:rPr>
        <w:t>2、</w:t>
      </w:r>
      <w:r>
        <w:rPr>
          <w:rFonts w:ascii="宋体" w:hAnsi="宋体"/>
          <w:b/>
          <w:szCs w:val="21"/>
        </w:rPr>
        <w:t>投标报价明细表格式</w:t>
      </w:r>
      <w:r>
        <w:rPr>
          <w:rFonts w:hint="eastAsia" w:ascii="宋体" w:hAnsi="宋体"/>
          <w:b/>
          <w:szCs w:val="21"/>
        </w:rPr>
        <w:t>：</w:t>
      </w:r>
    </w:p>
    <w:p>
      <w:pPr>
        <w:snapToGrid w:val="0"/>
        <w:spacing w:before="120" w:beforeLines="50" w:after="50"/>
        <w:jc w:val="center"/>
        <w:rPr>
          <w:rFonts w:hint="eastAsia" w:ascii="宋体" w:hAnsi="宋体" w:cs="宋体"/>
          <w:b/>
          <w:sz w:val="28"/>
          <w:szCs w:val="28"/>
        </w:rPr>
      </w:pPr>
      <w:r>
        <w:rPr>
          <w:rFonts w:hint="eastAsia" w:ascii="宋体" w:hAnsi="宋体" w:cs="宋体"/>
          <w:b/>
          <w:sz w:val="28"/>
          <w:szCs w:val="28"/>
        </w:rPr>
        <w:t>投标报价明细表</w:t>
      </w:r>
    </w:p>
    <w:p>
      <w:pPr>
        <w:snapToGrid w:val="0"/>
        <w:spacing w:before="120" w:beforeLines="50" w:after="50"/>
        <w:jc w:val="center"/>
        <w:rPr>
          <w:rFonts w:hint="eastAsia" w:ascii="宋体" w:hAnsi="宋体" w:cs="宋体"/>
          <w:b/>
          <w:sz w:val="28"/>
          <w:szCs w:val="28"/>
        </w:rPr>
      </w:pPr>
      <w:r>
        <w:rPr>
          <w:rFonts w:hint="eastAsia" w:ascii="宋体" w:hAnsi="宋体" w:cs="宋体"/>
          <w:b/>
          <w:szCs w:val="28"/>
        </w:rPr>
        <w:t>（格式仅供参考，可自拟。）</w:t>
      </w:r>
    </w:p>
    <w:p>
      <w:pPr>
        <w:pStyle w:val="24"/>
        <w:snapToGrid w:val="0"/>
        <w:spacing w:before="295" w:beforeLines="0" w:after="295" w:afterLines="0" w:line="240" w:lineRule="auto"/>
        <w:rPr>
          <w:rFonts w:hint="eastAsia" w:hAnsi="宋体" w:cs="宋体"/>
          <w:sz w:val="21"/>
          <w:szCs w:val="21"/>
        </w:rPr>
      </w:pPr>
      <w:r>
        <w:rPr>
          <w:rFonts w:hint="eastAsia" w:hAnsi="宋体" w:cs="宋体"/>
          <w:sz w:val="21"/>
          <w:szCs w:val="21"/>
        </w:rPr>
        <w:t>项目编号：</w:t>
      </w:r>
      <w:r>
        <w:rPr>
          <w:rFonts w:hint="eastAsia" w:hAnsi="宋体" w:cs="宋体"/>
          <w:sz w:val="21"/>
          <w:szCs w:val="21"/>
          <w:u w:val="single"/>
        </w:rPr>
        <w:t xml:space="preserve">              </w:t>
      </w:r>
      <w:r>
        <w:rPr>
          <w:rFonts w:hint="eastAsia" w:hAnsi="宋体" w:cs="宋体"/>
          <w:sz w:val="21"/>
          <w:szCs w:val="21"/>
        </w:rPr>
        <w:t xml:space="preserve">     项目名称：</w:t>
      </w:r>
      <w:r>
        <w:rPr>
          <w:rFonts w:hint="eastAsia" w:hAnsi="宋体" w:cs="宋体"/>
          <w:sz w:val="21"/>
          <w:szCs w:val="21"/>
          <w:u w:val="single"/>
        </w:rPr>
        <w:t xml:space="preserve">                    </w:t>
      </w:r>
      <w:r>
        <w:rPr>
          <w:rFonts w:hint="eastAsia" w:hAnsi="宋体" w:cs="宋体"/>
          <w:sz w:val="21"/>
          <w:szCs w:val="21"/>
        </w:rPr>
        <w:t xml:space="preserve">     金额单位：人民币（元）</w:t>
      </w:r>
    </w:p>
    <w:tbl>
      <w:tblPr>
        <w:tblStyle w:val="4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559"/>
        <w:gridCol w:w="2552"/>
        <w:gridCol w:w="1559"/>
        <w:gridCol w:w="1559"/>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r>
              <w:rPr>
                <w:rFonts w:hint="eastAsia" w:ascii="宋体" w:hAnsi="宋体" w:cs="宋体"/>
                <w:szCs w:val="21"/>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r>
              <w:rPr>
                <w:rFonts w:hint="eastAsia" w:ascii="宋体" w:hAnsi="宋体" w:cs="宋体"/>
                <w:szCs w:val="21"/>
              </w:rPr>
              <w:t>项目名称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r>
              <w:rPr>
                <w:rFonts w:hint="eastAsia" w:ascii="宋体" w:hAnsi="宋体" w:cs="宋体"/>
                <w:szCs w:val="21"/>
              </w:rPr>
              <w:t>项目特征</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r>
              <w:rPr>
                <w:rFonts w:hint="eastAsia" w:ascii="宋体" w:hAnsi="宋体" w:cs="宋体"/>
                <w:szCs w:val="21"/>
              </w:rPr>
              <w:t>单位及数量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r>
              <w:rPr>
                <w:rFonts w:hint="eastAsia" w:ascii="宋体" w:hAnsi="宋体" w:cs="宋体"/>
                <w:szCs w:val="21"/>
              </w:rPr>
              <w:t>单价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r>
              <w:rPr>
                <w:rFonts w:hint="eastAsia" w:ascii="宋体" w:hAnsi="宋体" w:cs="宋体"/>
                <w:spacing w:val="20"/>
                <w:szCs w:val="21"/>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r>
              <w:rPr>
                <w:rFonts w:hint="eastAsia" w:ascii="宋体" w:hAnsi="宋体" w:cs="宋体"/>
                <w:spacing w:val="20"/>
                <w:szCs w:val="21"/>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r>
              <w:rPr>
                <w:rFonts w:hint="eastAsia" w:ascii="宋体" w:hAnsi="宋体" w:cs="宋体"/>
                <w:spacing w:val="20"/>
                <w:szCs w:val="21"/>
              </w:rPr>
              <w:t>......</w:t>
            </w:r>
          </w:p>
        </w:tc>
        <w:tc>
          <w:tcPr>
            <w:tcW w:w="255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8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r>
              <w:rPr>
                <w:rFonts w:hint="eastAsia" w:ascii="宋体" w:hAnsi="宋体" w:cs="宋体"/>
                <w:spacing w:val="20"/>
                <w:szCs w:val="21"/>
              </w:rPr>
              <w:t>投 标 总  价</w:t>
            </w:r>
          </w:p>
        </w:tc>
        <w:tc>
          <w:tcPr>
            <w:tcW w:w="155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cs="宋体"/>
                <w:spacing w:val="20"/>
                <w:szCs w:val="21"/>
              </w:rPr>
            </w:pPr>
          </w:p>
        </w:tc>
      </w:tr>
    </w:tbl>
    <w:p>
      <w:pPr>
        <w:spacing w:line="400" w:lineRule="exact"/>
        <w:rPr>
          <w:rFonts w:hint="eastAsia" w:ascii="宋体" w:hAnsi="宋体"/>
          <w:szCs w:val="21"/>
        </w:rPr>
      </w:pPr>
      <w:r>
        <w:rPr>
          <w:rFonts w:hint="eastAsia" w:ascii="宋体" w:hAnsi="宋体"/>
          <w:szCs w:val="21"/>
        </w:rPr>
        <w:t>注：1、表格所列项目若有漏项，则漏项价格视作优惠，包含在其它价格中，报价不作改变，该表格格式仅供供应商参考，供应商可以自行设计，但实质性内容不可缺少。</w:t>
      </w:r>
    </w:p>
    <w:p>
      <w:pPr>
        <w:spacing w:line="400" w:lineRule="exact"/>
        <w:rPr>
          <w:rFonts w:hint="eastAsia" w:ascii="宋体" w:hAnsi="宋体"/>
          <w:szCs w:val="21"/>
        </w:rPr>
      </w:pPr>
      <w:r>
        <w:rPr>
          <w:rFonts w:hint="eastAsia" w:ascii="宋体" w:hAnsi="宋体"/>
          <w:szCs w:val="21"/>
        </w:rPr>
        <w:t>2、需包含采购需求里的所有内容。</w:t>
      </w:r>
    </w:p>
    <w:p>
      <w:pPr>
        <w:spacing w:line="400" w:lineRule="exact"/>
        <w:rPr>
          <w:rFonts w:hint="eastAsia" w:ascii="宋体" w:hAnsi="宋体"/>
          <w:szCs w:val="21"/>
        </w:rPr>
      </w:pPr>
      <w:r>
        <w:rPr>
          <w:rFonts w:hint="eastAsia" w:ascii="宋体" w:hAnsi="宋体"/>
          <w:szCs w:val="21"/>
        </w:rPr>
        <w:t>3、投标报价明细表测算内容为一年的服务内容。</w:t>
      </w:r>
    </w:p>
    <w:p>
      <w:pPr>
        <w:spacing w:line="400" w:lineRule="exact"/>
        <w:rPr>
          <w:rFonts w:hint="eastAsia" w:ascii="宋体" w:hAnsi="宋体"/>
          <w:szCs w:val="21"/>
        </w:rPr>
      </w:pPr>
    </w:p>
    <w:p>
      <w:pPr>
        <w:spacing w:line="400" w:lineRule="exact"/>
        <w:rPr>
          <w:rFonts w:hint="eastAsia" w:ascii="宋体" w:hAnsi="宋体"/>
          <w:szCs w:val="21"/>
        </w:rPr>
      </w:pPr>
    </w:p>
    <w:p>
      <w:pPr>
        <w:spacing w:line="600" w:lineRule="exact"/>
        <w:ind w:firstLine="315" w:firstLineChars="150"/>
        <w:rPr>
          <w:rFonts w:hint="eastAsia" w:ascii="宋体" w:hAnsi="宋体"/>
          <w:szCs w:val="21"/>
        </w:rPr>
      </w:pPr>
      <w:r>
        <w:rPr>
          <w:rFonts w:hint="eastAsia" w:ascii="宋体" w:hAnsi="宋体"/>
          <w:szCs w:val="21"/>
        </w:rPr>
        <w:t>投标人（盖电子公章）：</w:t>
      </w:r>
    </w:p>
    <w:p>
      <w:pPr>
        <w:spacing w:line="600" w:lineRule="exact"/>
        <w:ind w:firstLine="315" w:firstLineChars="150"/>
        <w:rPr>
          <w:rFonts w:hint="eastAsia" w:ascii="宋体" w:hAnsi="宋体"/>
        </w:rPr>
      </w:pPr>
      <w:r>
        <w:rPr>
          <w:rFonts w:hint="eastAsia" w:ascii="宋体" w:hAnsi="宋体"/>
          <w:szCs w:val="21"/>
        </w:rPr>
        <w:t>法定代表人或授权代表（签字或盖电子章）：</w:t>
      </w:r>
    </w:p>
    <w:p>
      <w:pPr>
        <w:spacing w:line="600" w:lineRule="exact"/>
        <w:ind w:firstLine="315" w:firstLineChars="150"/>
        <w:rPr>
          <w:rFonts w:hint="eastAsia" w:ascii="宋体" w:hAnsi="宋体"/>
          <w:sz w:val="24"/>
        </w:rPr>
      </w:pPr>
      <w:r>
        <w:rPr>
          <w:rFonts w:hint="eastAsia" w:ascii="宋体" w:hAnsi="宋体"/>
        </w:rPr>
        <w:t>日      期：</w:t>
      </w:r>
    </w:p>
    <w:p>
      <w:pPr>
        <w:pStyle w:val="24"/>
        <w:snapToGrid w:val="0"/>
        <w:spacing w:before="295" w:beforeLines="0" w:after="295" w:afterLines="0" w:line="240" w:lineRule="auto"/>
        <w:rPr>
          <w:rFonts w:hint="eastAsia" w:hAnsi="宋体"/>
          <w:sz w:val="21"/>
          <w:szCs w:val="21"/>
        </w:rPr>
      </w:pPr>
    </w:p>
    <w:p>
      <w:pPr>
        <w:pStyle w:val="24"/>
        <w:snapToGrid w:val="0"/>
        <w:spacing w:before="295" w:beforeLines="0" w:after="295" w:afterLines="0" w:line="240" w:lineRule="auto"/>
        <w:rPr>
          <w:rFonts w:hint="eastAsia" w:hAnsi="宋体"/>
          <w:sz w:val="21"/>
          <w:szCs w:val="21"/>
        </w:rPr>
      </w:pPr>
    </w:p>
    <w:p>
      <w:pPr>
        <w:pStyle w:val="24"/>
        <w:snapToGrid w:val="0"/>
        <w:spacing w:before="295" w:beforeLines="0" w:after="295" w:afterLines="0" w:line="240" w:lineRule="auto"/>
        <w:rPr>
          <w:rFonts w:hint="eastAsia" w:hAnsi="宋体"/>
          <w:sz w:val="21"/>
          <w:szCs w:val="21"/>
        </w:rPr>
      </w:pPr>
    </w:p>
    <w:p>
      <w:pPr>
        <w:pStyle w:val="24"/>
        <w:snapToGrid w:val="0"/>
        <w:spacing w:before="295" w:beforeLines="0" w:after="295" w:afterLines="0" w:line="240" w:lineRule="auto"/>
        <w:rPr>
          <w:rFonts w:hint="eastAsia" w:hAnsi="宋体"/>
          <w:sz w:val="21"/>
          <w:szCs w:val="21"/>
        </w:rPr>
      </w:pPr>
    </w:p>
    <w:p>
      <w:pPr>
        <w:pStyle w:val="24"/>
        <w:snapToGrid w:val="0"/>
        <w:spacing w:before="295" w:beforeLines="0" w:after="295" w:afterLines="0" w:line="240" w:lineRule="auto"/>
        <w:rPr>
          <w:rFonts w:hint="eastAsia" w:hAnsi="宋体"/>
          <w:sz w:val="21"/>
          <w:szCs w:val="21"/>
        </w:rPr>
      </w:pPr>
    </w:p>
    <w:p>
      <w:pPr>
        <w:pStyle w:val="24"/>
        <w:snapToGrid w:val="0"/>
        <w:spacing w:before="295" w:beforeLines="0" w:after="295" w:afterLines="0" w:line="240" w:lineRule="auto"/>
        <w:rPr>
          <w:rFonts w:hint="eastAsia" w:hAnsi="宋体"/>
          <w:sz w:val="21"/>
          <w:szCs w:val="21"/>
        </w:rPr>
      </w:pPr>
    </w:p>
    <w:p>
      <w:pPr>
        <w:pStyle w:val="24"/>
        <w:snapToGrid w:val="0"/>
        <w:spacing w:before="295" w:beforeLines="0" w:after="295" w:afterLines="0" w:line="240" w:lineRule="auto"/>
        <w:rPr>
          <w:rFonts w:hint="eastAsia" w:hAnsi="宋体"/>
          <w:sz w:val="21"/>
          <w:szCs w:val="21"/>
        </w:rPr>
      </w:pPr>
    </w:p>
    <w:p>
      <w:pPr>
        <w:pStyle w:val="24"/>
        <w:snapToGrid w:val="0"/>
        <w:spacing w:before="295" w:beforeLines="0" w:after="295" w:afterLines="0" w:line="240" w:lineRule="auto"/>
        <w:rPr>
          <w:rFonts w:hint="eastAsia" w:hAnsi="宋体"/>
          <w:sz w:val="21"/>
          <w:szCs w:val="21"/>
        </w:rPr>
      </w:pPr>
    </w:p>
    <w:p>
      <w:pPr>
        <w:pStyle w:val="24"/>
        <w:snapToGrid w:val="0"/>
        <w:spacing w:before="295" w:beforeLines="0" w:after="295" w:afterLines="0" w:line="240" w:lineRule="auto"/>
        <w:rPr>
          <w:rFonts w:hint="eastAsia" w:hAnsi="宋体"/>
          <w:sz w:val="21"/>
          <w:szCs w:val="21"/>
        </w:rPr>
      </w:pPr>
    </w:p>
    <w:p>
      <w:pPr>
        <w:snapToGrid w:val="0"/>
        <w:spacing w:before="120" w:beforeLines="50" w:after="50"/>
        <w:rPr>
          <w:rFonts w:ascii="宋体" w:hAnsi="宋体"/>
          <w:b/>
          <w:szCs w:val="21"/>
        </w:rPr>
      </w:pPr>
      <w:r>
        <w:rPr>
          <w:rFonts w:hint="eastAsia" w:ascii="宋体" w:hAnsi="宋体"/>
          <w:b/>
          <w:szCs w:val="21"/>
        </w:rPr>
        <w:t>3、投标函格式：</w:t>
      </w:r>
    </w:p>
    <w:p>
      <w:pPr>
        <w:snapToGrid w:val="0"/>
        <w:spacing w:before="120" w:beforeLines="50" w:after="50"/>
        <w:jc w:val="center"/>
        <w:rPr>
          <w:rFonts w:ascii="宋体" w:hAnsi="宋体"/>
          <w:b/>
          <w:szCs w:val="21"/>
        </w:rPr>
      </w:pPr>
      <w:r>
        <w:rPr>
          <w:rFonts w:hint="eastAsia" w:ascii="宋体" w:hAnsi="宋体"/>
          <w:b/>
          <w:szCs w:val="21"/>
        </w:rPr>
        <w:t>投</w:t>
      </w:r>
      <w:r>
        <w:rPr>
          <w:rFonts w:ascii="宋体" w:hAnsi="宋体"/>
          <w:b/>
          <w:szCs w:val="21"/>
        </w:rPr>
        <w:t xml:space="preserve"> </w:t>
      </w:r>
      <w:r>
        <w:rPr>
          <w:rFonts w:hint="eastAsia" w:ascii="宋体" w:hAnsi="宋体"/>
          <w:b/>
          <w:szCs w:val="21"/>
        </w:rPr>
        <w:t>标</w:t>
      </w:r>
      <w:r>
        <w:rPr>
          <w:rFonts w:ascii="宋体" w:hAnsi="宋体"/>
          <w:b/>
          <w:szCs w:val="21"/>
        </w:rPr>
        <w:t xml:space="preserve"> </w:t>
      </w:r>
      <w:r>
        <w:rPr>
          <w:rFonts w:hint="eastAsia" w:ascii="宋体" w:hAnsi="宋体"/>
          <w:b/>
          <w:szCs w:val="21"/>
        </w:rPr>
        <w:t>函</w:t>
      </w:r>
    </w:p>
    <w:p>
      <w:pPr>
        <w:snapToGrid w:val="0"/>
        <w:spacing w:line="360" w:lineRule="auto"/>
        <w:rPr>
          <w:rFonts w:ascii="宋体" w:hAnsi="宋体"/>
          <w:szCs w:val="21"/>
        </w:rPr>
      </w:pPr>
      <w:r>
        <w:rPr>
          <w:rFonts w:hint="eastAsia" w:ascii="宋体" w:hAnsi="宋体"/>
          <w:szCs w:val="21"/>
        </w:rPr>
        <w:t>致：</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（采购人名称）：</w:t>
      </w:r>
    </w:p>
    <w:p>
      <w:pPr>
        <w:snapToGrid w:val="0"/>
        <w:spacing w:line="360" w:lineRule="auto"/>
        <w:ind w:firstLine="480"/>
        <w:rPr>
          <w:rFonts w:ascii="宋体" w:hAnsi="宋体"/>
          <w:szCs w:val="21"/>
        </w:rPr>
      </w:pPr>
      <w:r>
        <w:rPr>
          <w:rFonts w:hint="eastAsia" w:ascii="宋体" w:hAnsi="宋体"/>
          <w:szCs w:val="21"/>
        </w:rPr>
        <w:t>根据贵方为</w:t>
      </w:r>
      <w:r>
        <w:rPr>
          <w:rFonts w:ascii="宋体" w:hAnsi="宋体"/>
          <w:szCs w:val="21"/>
          <w:u w:val="single"/>
        </w:rPr>
        <w:t xml:space="preserve">                             </w:t>
      </w:r>
      <w:r>
        <w:rPr>
          <w:rFonts w:hint="eastAsia" w:ascii="宋体" w:hAnsi="宋体"/>
          <w:szCs w:val="21"/>
        </w:rPr>
        <w:t>项目的招标公告（项目编号：</w:t>
      </w:r>
      <w:r>
        <w:rPr>
          <w:rFonts w:ascii="宋体" w:hAnsi="宋体"/>
          <w:szCs w:val="21"/>
        </w:rPr>
        <w:t>____</w:t>
      </w:r>
      <w:r>
        <w:rPr>
          <w:rFonts w:ascii="宋体" w:hAnsi="宋体"/>
          <w:szCs w:val="21"/>
          <w:u w:val="single"/>
        </w:rPr>
        <w:t>_     _</w:t>
      </w:r>
      <w:r>
        <w:rPr>
          <w:rFonts w:ascii="宋体" w:hAnsi="宋体"/>
          <w:szCs w:val="21"/>
        </w:rPr>
        <w:t>_</w:t>
      </w:r>
      <w:r>
        <w:rPr>
          <w:rFonts w:hint="eastAsia" w:ascii="宋体" w:hAnsi="宋体"/>
          <w:szCs w:val="21"/>
        </w:rPr>
        <w:t>），签字代表</w:t>
      </w:r>
      <w:r>
        <w:rPr>
          <w:rFonts w:ascii="宋体" w:hAnsi="宋体"/>
          <w:szCs w:val="21"/>
        </w:rPr>
        <w:t>______</w:t>
      </w:r>
      <w:r>
        <w:rPr>
          <w:rFonts w:ascii="宋体" w:hAnsi="宋体"/>
          <w:szCs w:val="21"/>
          <w:u w:val="single"/>
        </w:rPr>
        <w:t xml:space="preserve">_     </w:t>
      </w:r>
      <w:r>
        <w:rPr>
          <w:rFonts w:hint="eastAsia" w:ascii="宋体" w:hAnsi="宋体"/>
          <w:szCs w:val="21"/>
        </w:rPr>
        <w:t>（全名）经正式授权并代表投标人</w:t>
      </w:r>
      <w:r>
        <w:rPr>
          <w:rFonts w:ascii="宋体" w:hAnsi="宋体"/>
          <w:szCs w:val="21"/>
        </w:rPr>
        <w:t>_____</w:t>
      </w:r>
      <w:r>
        <w:rPr>
          <w:rFonts w:ascii="宋体" w:hAnsi="宋体"/>
          <w:szCs w:val="21"/>
          <w:u w:val="single"/>
        </w:rPr>
        <w:t>__                    __</w:t>
      </w:r>
      <w:r>
        <w:rPr>
          <w:rFonts w:hint="eastAsia" w:ascii="宋体" w:hAnsi="宋体"/>
          <w:szCs w:val="21"/>
        </w:rPr>
        <w:t>（投标人名称）提交资信商务技术文件、投标报价文件正本一份。</w:t>
      </w:r>
    </w:p>
    <w:p>
      <w:pPr>
        <w:snapToGrid w:val="0"/>
        <w:spacing w:line="360" w:lineRule="auto"/>
        <w:ind w:firstLine="420" w:firstLineChars="200"/>
        <w:rPr>
          <w:rFonts w:hint="eastAsia"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 投标报价为开标一览表载明的投标报价。</w:t>
      </w:r>
    </w:p>
    <w:p>
      <w:pPr>
        <w:snapToGrid w:val="0"/>
        <w:spacing w:line="360" w:lineRule="auto"/>
        <w:ind w:firstLine="420" w:firstLineChars="200"/>
        <w:rPr>
          <w:rFonts w:ascii="宋体" w:hAnsi="宋体"/>
          <w:szCs w:val="21"/>
        </w:rPr>
      </w:pPr>
      <w:r>
        <w:rPr>
          <w:rFonts w:hint="eastAsia" w:ascii="宋体" w:hAnsi="宋体"/>
          <w:szCs w:val="21"/>
        </w:rPr>
        <w:t>2. 投标人已详细审查全部“采购文件”，包括修改文件（如有的话）以及全部参考资料和有关附件，已经了解我方对于采购文件、采购过程、采购结果有依法进行询问、质疑、投诉的权利及相关渠道和要求。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4.本投标有效期自开标日起</w:t>
      </w:r>
      <w:r>
        <w:rPr>
          <w:rFonts w:ascii="宋体" w:hAnsi="宋体"/>
          <w:szCs w:val="21"/>
        </w:rPr>
        <w:t xml:space="preserve"> ______</w:t>
      </w:r>
      <w:r>
        <w:rPr>
          <w:rFonts w:hint="eastAsia" w:ascii="宋体" w:hAnsi="宋体"/>
          <w:szCs w:val="21"/>
        </w:rPr>
        <w:t>个日。</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5.如中标，本投标文件至本项目合同履行完毕止均保持有效，本投标人将按“采购文件”及政府采购法律、法规的规定履行合同责任和义务。</w:t>
      </w:r>
    </w:p>
    <w:p>
      <w:pPr>
        <w:snapToGrid w:val="0"/>
        <w:spacing w:line="360" w:lineRule="auto"/>
        <w:ind w:firstLine="420" w:firstLineChars="200"/>
        <w:rPr>
          <w:rFonts w:hint="eastAsia"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hint="eastAsia" w:ascii="宋体" w:hAnsi="宋体"/>
          <w:szCs w:val="21"/>
        </w:rPr>
      </w:pPr>
      <w:r>
        <w:rPr>
          <w:rFonts w:hint="eastAsia" w:ascii="宋体" w:hAnsi="宋体"/>
          <w:szCs w:val="21"/>
        </w:rPr>
        <w:t>7.投标人基本账户情况如下：</w:t>
      </w:r>
    </w:p>
    <w:p>
      <w:pPr>
        <w:snapToGrid w:val="0"/>
        <w:spacing w:line="360" w:lineRule="auto"/>
        <w:ind w:firstLine="630" w:firstLineChars="300"/>
        <w:rPr>
          <w:rFonts w:ascii="宋体" w:hAnsi="宋体"/>
          <w:szCs w:val="21"/>
        </w:rPr>
      </w:pPr>
      <w:r>
        <w:rPr>
          <w:rFonts w:hint="eastAsia" w:ascii="宋体" w:hAnsi="宋体"/>
          <w:szCs w:val="21"/>
        </w:rPr>
        <w:t>基本账户开户银行：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基本账户银行帐号：</w:t>
      </w:r>
      <w:r>
        <w:rPr>
          <w:rFonts w:ascii="宋体" w:hAnsi="宋体"/>
          <w:szCs w:val="21"/>
          <w:u w:val="single"/>
        </w:rPr>
        <w:t xml:space="preserve">                    </w:t>
      </w:r>
      <w:r>
        <w:rPr>
          <w:rFonts w:ascii="宋体" w:hAnsi="宋体"/>
          <w:szCs w:val="21"/>
        </w:rPr>
        <w:t xml:space="preserve"> </w:t>
      </w:r>
    </w:p>
    <w:p>
      <w:pPr>
        <w:snapToGrid w:val="0"/>
        <w:spacing w:line="360" w:lineRule="auto"/>
        <w:ind w:firstLine="420" w:firstLineChars="200"/>
        <w:rPr>
          <w:rFonts w:ascii="宋体" w:hAnsi="宋体"/>
          <w:szCs w:val="21"/>
        </w:rPr>
      </w:pPr>
      <w:r>
        <w:rPr>
          <w:rFonts w:hint="eastAsia" w:ascii="宋体" w:hAnsi="宋体"/>
          <w:szCs w:val="21"/>
        </w:rPr>
        <w:t>8.与本投标有关的一切正式往来信函请寄：</w:t>
      </w:r>
    </w:p>
    <w:p>
      <w:pPr>
        <w:snapToGrid w:val="0"/>
        <w:spacing w:line="360" w:lineRule="auto"/>
        <w:rPr>
          <w:rFonts w:ascii="宋体" w:hAnsi="宋体"/>
          <w:szCs w:val="21"/>
        </w:rPr>
      </w:pPr>
      <w:r>
        <w:rPr>
          <w:rFonts w:hint="eastAsia" w:ascii="宋体" w:hAnsi="宋体"/>
          <w:szCs w:val="21"/>
        </w:rPr>
        <w:t>地址：</w:t>
      </w:r>
      <w:r>
        <w:rPr>
          <w:rFonts w:ascii="宋体" w:hAnsi="宋体"/>
          <w:szCs w:val="21"/>
        </w:rPr>
        <w:t>__________</w:t>
      </w:r>
      <w:r>
        <w:rPr>
          <w:rFonts w:ascii="宋体" w:hAnsi="宋体"/>
          <w:szCs w:val="21"/>
          <w:u w:val="single"/>
        </w:rPr>
        <w:t xml:space="preserve">        _</w:t>
      </w:r>
      <w:r>
        <w:rPr>
          <w:rFonts w:ascii="宋体" w:hAnsi="宋体"/>
          <w:szCs w:val="21"/>
        </w:rPr>
        <w:t>____</w:t>
      </w:r>
      <w:r>
        <w:rPr>
          <w:rFonts w:hint="eastAsia" w:ascii="宋体" w:hAnsi="宋体"/>
          <w:szCs w:val="21"/>
        </w:rPr>
        <w:t>邮编：</w:t>
      </w:r>
      <w:r>
        <w:rPr>
          <w:rFonts w:ascii="宋体" w:hAnsi="宋体"/>
          <w:szCs w:val="21"/>
        </w:rPr>
        <w:t xml:space="preserve">__________   </w:t>
      </w:r>
      <w:r>
        <w:rPr>
          <w:rFonts w:hint="eastAsia" w:ascii="宋体" w:hAnsi="宋体"/>
          <w:szCs w:val="21"/>
        </w:rPr>
        <w:t>电话：</w:t>
      </w:r>
      <w:r>
        <w:rPr>
          <w:rFonts w:ascii="宋体" w:hAnsi="宋体"/>
          <w:szCs w:val="21"/>
        </w:rPr>
        <w:t>______________</w:t>
      </w:r>
    </w:p>
    <w:p>
      <w:pPr>
        <w:snapToGrid w:val="0"/>
        <w:spacing w:line="360" w:lineRule="auto"/>
        <w:rPr>
          <w:rFonts w:ascii="宋体" w:hAnsi="宋体"/>
          <w:szCs w:val="21"/>
        </w:rPr>
      </w:pPr>
      <w:r>
        <w:rPr>
          <w:rFonts w:hint="eastAsia" w:ascii="宋体" w:hAnsi="宋体"/>
          <w:szCs w:val="21"/>
        </w:rPr>
        <w:t>传真：</w:t>
      </w:r>
      <w:r>
        <w:rPr>
          <w:rFonts w:ascii="宋体" w:hAnsi="宋体"/>
          <w:szCs w:val="21"/>
        </w:rPr>
        <w:t>______________</w:t>
      </w:r>
      <w:r>
        <w:rPr>
          <w:rFonts w:hint="eastAsia" w:ascii="宋体" w:hAnsi="宋体"/>
          <w:szCs w:val="21"/>
        </w:rPr>
        <w:t>投标人代表姓名</w:t>
      </w:r>
      <w:r>
        <w:rPr>
          <w:rFonts w:ascii="宋体" w:hAnsi="宋体"/>
          <w:szCs w:val="21"/>
        </w:rPr>
        <w:t xml:space="preserve"> ___________  </w:t>
      </w:r>
      <w:r>
        <w:rPr>
          <w:rFonts w:hint="eastAsia" w:ascii="宋体" w:hAnsi="宋体"/>
          <w:szCs w:val="21"/>
        </w:rPr>
        <w:t>职务：</w:t>
      </w:r>
      <w:r>
        <w:rPr>
          <w:rFonts w:ascii="宋体" w:hAnsi="宋体"/>
          <w:szCs w:val="21"/>
        </w:rPr>
        <w:t>______</w:t>
      </w:r>
      <w:r>
        <w:rPr>
          <w:rFonts w:ascii="宋体" w:hAnsi="宋体"/>
          <w:szCs w:val="21"/>
          <w:u w:val="single"/>
        </w:rPr>
        <w:t xml:space="preserve"> </w:t>
      </w:r>
      <w:r>
        <w:rPr>
          <w:rFonts w:ascii="宋体" w:hAnsi="宋体"/>
          <w:szCs w:val="21"/>
        </w:rPr>
        <w:t>_______</w:t>
      </w:r>
    </w:p>
    <w:p>
      <w:pPr>
        <w:spacing w:line="400" w:lineRule="atLeast"/>
        <w:jc w:val="left"/>
        <w:rPr>
          <w:rFonts w:hint="eastAsia" w:ascii="宋体" w:hAnsi="宋体"/>
          <w:szCs w:val="21"/>
        </w:rPr>
      </w:pPr>
      <w:r>
        <w:rPr>
          <w:rFonts w:hint="eastAsia" w:ascii="宋体" w:hAnsi="宋体"/>
          <w:szCs w:val="21"/>
        </w:rPr>
        <w:t>投标人（盖电子公章）：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atLeast"/>
        <w:jc w:val="left"/>
        <w:rPr>
          <w:rFonts w:ascii="宋体" w:hAnsi="宋体"/>
          <w:szCs w:val="21"/>
        </w:rPr>
      </w:pPr>
      <w:r>
        <w:rPr>
          <w:rFonts w:hint="eastAsia" w:ascii="宋体" w:hAnsi="宋体"/>
          <w:szCs w:val="21"/>
        </w:rPr>
        <w:t>法定代表人或授权代表（签字或盖电子章）：</w:t>
      </w:r>
      <w:r>
        <w:rPr>
          <w:rFonts w:ascii="宋体" w:hAnsi="宋体"/>
          <w:szCs w:val="21"/>
          <w:u w:val="single"/>
        </w:rPr>
        <w:t xml:space="preserve">                  </w:t>
      </w:r>
    </w:p>
    <w:p>
      <w:pPr>
        <w:spacing w:line="400" w:lineRule="atLeast"/>
        <w:rPr>
          <w:rFonts w:hint="eastAsia" w:ascii="宋体" w:hAnsi="宋体"/>
          <w:szCs w:val="21"/>
          <w:u w:val="single"/>
        </w:rPr>
        <w:sectPr>
          <w:headerReference r:id="rId8" w:type="default"/>
          <w:footerReference r:id="rId9" w:type="default"/>
          <w:pgSz w:w="11906" w:h="16838"/>
          <w:pgMar w:top="1418" w:right="1134" w:bottom="1418" w:left="1134" w:header="851" w:footer="851" w:gutter="0"/>
          <w:cols w:space="720" w:num="1"/>
          <w:docGrid w:linePitch="312" w:charSpace="0"/>
        </w:sect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pStyle w:val="20"/>
        <w:spacing w:after="156" w:line="240" w:lineRule="auto"/>
        <w:ind w:firstLine="422"/>
        <w:rPr>
          <w:rFonts w:hint="eastAsia" w:hAnsi="宋体"/>
          <w:b/>
          <w:sz w:val="21"/>
          <w:szCs w:val="21"/>
        </w:rPr>
      </w:pPr>
      <w:r>
        <w:rPr>
          <w:rFonts w:hint="eastAsia" w:hAnsi="宋体"/>
          <w:b/>
          <w:sz w:val="21"/>
          <w:szCs w:val="21"/>
          <w:lang w:eastAsia="zh-CN"/>
        </w:rPr>
        <w:t>4</w:t>
      </w:r>
      <w:r>
        <w:rPr>
          <w:rFonts w:hint="eastAsia" w:hAnsi="宋体"/>
          <w:b/>
          <w:sz w:val="21"/>
          <w:szCs w:val="21"/>
        </w:rPr>
        <w:t xml:space="preserve">、中小企业声明函格式            </w:t>
      </w:r>
    </w:p>
    <w:p>
      <w:pPr>
        <w:spacing w:line="588" w:lineRule="exact"/>
        <w:jc w:val="center"/>
        <w:rPr>
          <w:rFonts w:hint="eastAsia" w:ascii="宋体" w:hAnsi="宋体"/>
          <w:b/>
          <w:spacing w:val="6"/>
          <w:szCs w:val="21"/>
        </w:rPr>
      </w:pPr>
      <w:r>
        <w:rPr>
          <w:rFonts w:hint="eastAsia" w:ascii="宋体" w:hAnsi="宋体"/>
          <w:b/>
          <w:spacing w:val="6"/>
          <w:szCs w:val="21"/>
        </w:rPr>
        <w:t>中小企业声明函（如是提供）</w:t>
      </w:r>
    </w:p>
    <w:p>
      <w:pPr>
        <w:wordWrap w:val="0"/>
        <w:spacing w:line="360" w:lineRule="auto"/>
        <w:ind w:firstLine="420" w:firstLineChars="200"/>
        <w:jc w:val="left"/>
        <w:rPr>
          <w:rFonts w:ascii="宋体" w:hAnsi="宋体"/>
          <w:szCs w:val="21"/>
        </w:rPr>
      </w:pPr>
      <w:r>
        <w:rPr>
          <w:rFonts w:hint="eastAsia" w:ascii="宋体" w:hAnsi="宋体"/>
          <w:szCs w:val="21"/>
        </w:rPr>
        <w:t>本公司郑重声明，根据《政府采购促进中小</w:t>
      </w:r>
      <w:r>
        <w:rPr>
          <w:rFonts w:ascii="宋体" w:hAnsi="宋体"/>
          <w:szCs w:val="21"/>
        </w:rPr>
        <w:t>企业发展管理办法》（财库﹝2020﹞46号）的规定，本公司参加</w:t>
      </w:r>
      <w:r>
        <w:rPr>
          <w:rFonts w:hint="eastAsia" w:ascii="宋体" w:hAnsi="宋体"/>
          <w:szCs w:val="21"/>
          <w:u w:val="single"/>
        </w:rPr>
        <w:t xml:space="preserve">        （采购单位名称）  </w:t>
      </w:r>
      <w:r>
        <w:rPr>
          <w:rFonts w:ascii="宋体" w:hAnsi="宋体"/>
          <w:szCs w:val="21"/>
        </w:rPr>
        <w:t>的</w:t>
      </w:r>
      <w:r>
        <w:rPr>
          <w:rFonts w:hint="eastAsia" w:ascii="宋体" w:hAnsi="宋体"/>
          <w:szCs w:val="21"/>
          <w:u w:val="single"/>
        </w:rPr>
        <w:t xml:space="preserve">        （采购项目名称）      </w:t>
      </w:r>
      <w:r>
        <w:rPr>
          <w:rFonts w:ascii="宋体" w:hAnsi="宋体"/>
          <w:szCs w:val="21"/>
        </w:rPr>
        <w:t>采购活动，服务全部由符合政策要求的中小企业承接。相关企业的具体情况如下：</w:t>
      </w:r>
    </w:p>
    <w:p>
      <w:pPr>
        <w:wordWrap w:val="0"/>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u w:val="single"/>
        </w:rPr>
        <w:t xml:space="preserve">   （采购项目名称）  </w:t>
      </w:r>
      <w:r>
        <w:rPr>
          <w:rFonts w:ascii="宋体" w:hAnsi="宋体"/>
          <w:szCs w:val="21"/>
        </w:rPr>
        <w:t>，属于</w:t>
      </w:r>
      <w:r>
        <w:rPr>
          <w:rFonts w:hint="eastAsia" w:ascii="宋体" w:hAnsi="宋体"/>
          <w:u w:val="single"/>
        </w:rPr>
        <w:t>租赁和商务服务业</w:t>
      </w:r>
      <w:r>
        <w:rPr>
          <w:rFonts w:ascii="宋体" w:hAnsi="宋体"/>
          <w:szCs w:val="21"/>
        </w:rPr>
        <w:t>；承接企业为</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供应商</w:t>
      </w:r>
      <w:r>
        <w:rPr>
          <w:rFonts w:ascii="宋体" w:hAnsi="宋体"/>
          <w:szCs w:val="21"/>
          <w:u w:val="single"/>
        </w:rPr>
        <w:t>名称）</w:t>
      </w:r>
      <w:r>
        <w:rPr>
          <w:rFonts w:hint="eastAsia" w:ascii="宋体" w:hAnsi="宋体"/>
          <w:szCs w:val="21"/>
          <w:u w:val="single"/>
        </w:rPr>
        <w:t xml:space="preserve">  </w:t>
      </w:r>
      <w:r>
        <w:rPr>
          <w:rFonts w:ascii="宋体" w:hAnsi="宋体"/>
          <w:szCs w:val="21"/>
        </w:rPr>
        <w:t>，从业人员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人，营业收入为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万元，资产总额为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万元，属于</w:t>
      </w:r>
      <w:r>
        <w:rPr>
          <w:rFonts w:ascii="宋体" w:hAnsi="宋体"/>
          <w:szCs w:val="21"/>
          <w:u w:val="single"/>
        </w:rPr>
        <w:t>（中型企业</w:t>
      </w:r>
      <w:r>
        <w:rPr>
          <w:rFonts w:hint="eastAsia" w:ascii="宋体" w:hAnsi="宋体"/>
          <w:szCs w:val="21"/>
          <w:u w:val="single"/>
        </w:rPr>
        <w:t>或</w:t>
      </w:r>
      <w:r>
        <w:rPr>
          <w:rFonts w:ascii="宋体" w:hAnsi="宋体"/>
          <w:szCs w:val="21"/>
          <w:u w:val="single"/>
        </w:rPr>
        <w:t>小型企业</w:t>
      </w:r>
      <w:r>
        <w:rPr>
          <w:rFonts w:hint="eastAsia" w:ascii="宋体" w:hAnsi="宋体"/>
          <w:szCs w:val="21"/>
          <w:u w:val="single"/>
        </w:rPr>
        <w:t>或</w:t>
      </w:r>
      <w:r>
        <w:rPr>
          <w:rFonts w:ascii="宋体" w:hAnsi="宋体"/>
          <w:szCs w:val="21"/>
          <w:u w:val="single"/>
        </w:rPr>
        <w:t>微型企业）</w:t>
      </w:r>
      <w:r>
        <w:rPr>
          <w:rFonts w:hint="eastAsia" w:ascii="宋体" w:hAnsi="宋体"/>
          <w:szCs w:val="21"/>
        </w:rPr>
        <w:t>。</w:t>
      </w:r>
    </w:p>
    <w:p>
      <w:pPr>
        <w:wordWrap w:val="0"/>
        <w:spacing w:line="360" w:lineRule="auto"/>
        <w:ind w:firstLine="422" w:firstLineChars="200"/>
        <w:rPr>
          <w:rFonts w:ascii="宋体" w:hAnsi="宋体"/>
          <w:b/>
          <w:szCs w:val="21"/>
        </w:rPr>
      </w:pPr>
      <w:r>
        <w:rPr>
          <w:rFonts w:hint="eastAsia" w:ascii="宋体" w:hAnsi="宋体"/>
          <w:b/>
          <w:szCs w:val="21"/>
        </w:rPr>
        <w:t>注：</w:t>
      </w:r>
      <w:r>
        <w:rPr>
          <w:rFonts w:ascii="宋体" w:hAnsi="宋体"/>
          <w:b/>
          <w:szCs w:val="21"/>
        </w:rPr>
        <w:t>从业人员、营业收入、资产总额填报上一年度数据，无上一年度数据的新成立企业可不填报。</w:t>
      </w:r>
    </w:p>
    <w:p>
      <w:pPr>
        <w:wordWrap w:val="0"/>
        <w:spacing w:line="360" w:lineRule="auto"/>
        <w:ind w:firstLine="420" w:firstLineChars="200"/>
        <w:rPr>
          <w:rFonts w:ascii="宋体" w:hAnsi="宋体"/>
          <w:szCs w:val="21"/>
        </w:rPr>
      </w:pPr>
      <w:r>
        <w:rPr>
          <w:rFonts w:hint="eastAsia" w:ascii="宋体" w:hAnsi="宋体"/>
          <w:szCs w:val="21"/>
        </w:rPr>
        <w:t>以上企业，不属于大企业的分支机构，不存在控股股东</w:t>
      </w:r>
      <w:r>
        <w:rPr>
          <w:rFonts w:ascii="宋体" w:hAnsi="宋体"/>
          <w:szCs w:val="21"/>
        </w:rPr>
        <w:t>为大企业的情形，也不存在与大企业的负责人为同一人的情形。</w:t>
      </w:r>
    </w:p>
    <w:p>
      <w:pPr>
        <w:wordWrap w:val="0"/>
        <w:spacing w:line="360" w:lineRule="auto"/>
        <w:ind w:firstLine="420" w:firstLineChars="200"/>
        <w:rPr>
          <w:rFonts w:ascii="宋体" w:hAnsi="宋体"/>
          <w:szCs w:val="21"/>
        </w:rPr>
      </w:pPr>
      <w:r>
        <w:rPr>
          <w:rFonts w:hint="eastAsia" w:ascii="宋体" w:hAnsi="宋体"/>
          <w:szCs w:val="21"/>
        </w:rPr>
        <w:t>本企业对上述声明内容的真实性负责。如有虚假，将依</w:t>
      </w:r>
      <w:r>
        <w:rPr>
          <w:rFonts w:ascii="宋体" w:hAnsi="宋体"/>
          <w:szCs w:val="21"/>
        </w:rPr>
        <w:t>法承担相应责任。</w:t>
      </w:r>
    </w:p>
    <w:p>
      <w:pPr>
        <w:wordWrap w:val="0"/>
        <w:spacing w:line="360" w:lineRule="auto"/>
        <w:rPr>
          <w:rFonts w:ascii="宋体" w:hAnsi="宋体"/>
          <w:szCs w:val="21"/>
        </w:rPr>
      </w:pPr>
    </w:p>
    <w:p>
      <w:pPr>
        <w:wordWrap w:val="0"/>
        <w:spacing w:line="360" w:lineRule="auto"/>
        <w:rPr>
          <w:rFonts w:ascii="宋体" w:hAnsi="宋体"/>
          <w:szCs w:val="21"/>
        </w:rPr>
      </w:pPr>
    </w:p>
    <w:p>
      <w:pPr>
        <w:wordWrap w:val="0"/>
        <w:spacing w:line="360" w:lineRule="auto"/>
        <w:ind w:firstLine="2520" w:firstLineChars="1200"/>
        <w:rPr>
          <w:rFonts w:ascii="宋体" w:hAnsi="宋体"/>
          <w:szCs w:val="21"/>
        </w:rPr>
      </w:pPr>
      <w:r>
        <w:rPr>
          <w:rFonts w:hint="eastAsia" w:ascii="宋体" w:hAnsi="宋体"/>
          <w:szCs w:val="21"/>
        </w:rPr>
        <w:t>投标人（盖电子公章）：</w:t>
      </w:r>
      <w:r>
        <w:rPr>
          <w:rFonts w:hint="eastAsia" w:ascii="宋体" w:hAnsi="宋体"/>
          <w:szCs w:val="21"/>
          <w:u w:val="single"/>
        </w:rPr>
        <w:t xml:space="preserve">          </w:t>
      </w:r>
    </w:p>
    <w:p>
      <w:pPr>
        <w:wordWrap w:val="0"/>
        <w:spacing w:line="360" w:lineRule="auto"/>
        <w:ind w:firstLine="2520" w:firstLineChars="1200"/>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 xml:space="preserve"> </w:t>
      </w:r>
      <w:r>
        <w:rPr>
          <w:rFonts w:ascii="宋体" w:hAnsi="宋体"/>
          <w:szCs w:val="21"/>
        </w:rPr>
        <w:t>期：</w:t>
      </w:r>
      <w:r>
        <w:rPr>
          <w:rFonts w:hint="eastAsia" w:ascii="宋体" w:hAnsi="宋体"/>
          <w:szCs w:val="21"/>
          <w:u w:val="single"/>
        </w:rPr>
        <w:t xml:space="preserve">          </w:t>
      </w:r>
    </w:p>
    <w:p>
      <w:pPr>
        <w:spacing w:line="360" w:lineRule="auto"/>
        <w:jc w:val="left"/>
        <w:rPr>
          <w:rFonts w:ascii="宋体" w:hAnsi="宋体"/>
          <w:sz w:val="24"/>
        </w:rPr>
        <w:sectPr>
          <w:pgSz w:w="11906" w:h="16838"/>
          <w:pgMar w:top="1440" w:right="1797" w:bottom="1440" w:left="1797" w:header="851" w:footer="992" w:gutter="0"/>
          <w:cols w:space="720" w:num="1"/>
          <w:docGrid w:type="lines" w:linePitch="312" w:charSpace="0"/>
        </w:sectPr>
      </w:pPr>
    </w:p>
    <w:p>
      <w:pPr>
        <w:spacing w:line="360" w:lineRule="exact"/>
        <w:jc w:val="left"/>
        <w:rPr>
          <w:rFonts w:ascii="宋体" w:hAnsi="宋体"/>
        </w:rPr>
      </w:pPr>
      <w:r>
        <w:rPr>
          <w:rFonts w:hint="eastAsia" w:ascii="宋体" w:hAnsi="宋体"/>
        </w:rPr>
        <w:t>填写说明：</w:t>
      </w:r>
    </w:p>
    <w:p>
      <w:pPr>
        <w:spacing w:line="360" w:lineRule="exact"/>
        <w:jc w:val="left"/>
        <w:rPr>
          <w:rFonts w:ascii="宋体" w:hAnsi="宋体"/>
        </w:rPr>
      </w:pPr>
      <w:r>
        <w:rPr>
          <w:rFonts w:hint="eastAsia" w:ascii="宋体" w:hAnsi="宋体"/>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pPr>
        <w:spacing w:line="360" w:lineRule="exact"/>
        <w:jc w:val="left"/>
        <w:rPr>
          <w:rFonts w:ascii="宋体" w:hAnsi="宋体"/>
        </w:rPr>
      </w:pPr>
      <w:r>
        <w:rPr>
          <w:rFonts w:hint="eastAsia" w:ascii="宋体" w:hAnsi="宋体"/>
        </w:rPr>
        <w:t>2、各行业划型标准为：</w:t>
      </w:r>
    </w:p>
    <w:p>
      <w:pPr>
        <w:spacing w:line="360" w:lineRule="exact"/>
        <w:jc w:val="left"/>
        <w:rPr>
          <w:rFonts w:ascii="宋体" w:hAnsi="宋体"/>
        </w:rPr>
      </w:pPr>
      <w:r>
        <w:rPr>
          <w:rFonts w:hint="eastAsia" w:ascii="宋体" w:hAnsi="宋体"/>
        </w:rPr>
        <w:t>（1）农、林、牧、渔业。营业收入</w:t>
      </w:r>
      <w:r>
        <w:rPr>
          <w:rFonts w:ascii="宋体" w:hAnsi="宋体"/>
        </w:rPr>
        <w:t>20000万元以下的为中小微型企业。其中，营业收入500万元及以上的为中型企业，营业收入50万元及以上的为小型企业，营业收入50万元以下的为微型企业。</w:t>
      </w:r>
    </w:p>
    <w:p>
      <w:pPr>
        <w:spacing w:line="360" w:lineRule="exact"/>
        <w:jc w:val="left"/>
        <w:rPr>
          <w:rFonts w:ascii="宋体" w:hAnsi="宋体"/>
        </w:rPr>
      </w:pPr>
      <w:r>
        <w:rPr>
          <w:rFonts w:hint="eastAsia" w:ascii="宋体" w:hAnsi="宋体"/>
        </w:rPr>
        <w:t>（2）工业。从业人员</w:t>
      </w:r>
      <w:r>
        <w:rPr>
          <w:rFonts w:ascii="宋体" w:hAnsi="宋体"/>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exact"/>
        <w:jc w:val="left"/>
        <w:rPr>
          <w:rFonts w:ascii="宋体" w:hAnsi="宋体"/>
        </w:rPr>
      </w:pPr>
      <w:r>
        <w:rPr>
          <w:rFonts w:hint="eastAsia" w:ascii="宋体" w:hAnsi="宋体"/>
        </w:rPr>
        <w:t>（3）建筑业。营业收入</w:t>
      </w:r>
      <w:r>
        <w:rPr>
          <w:rFonts w:ascii="宋体" w:hAnsi="宋体"/>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exact"/>
        <w:jc w:val="left"/>
        <w:rPr>
          <w:rFonts w:ascii="宋体" w:hAnsi="宋体"/>
        </w:rPr>
      </w:pPr>
      <w:r>
        <w:rPr>
          <w:rFonts w:hint="eastAsia" w:ascii="宋体" w:hAnsi="宋体"/>
        </w:rPr>
        <w:t>（4）批发业。从业人员</w:t>
      </w:r>
      <w:r>
        <w:rPr>
          <w:rFonts w:ascii="宋体" w:hAnsi="宋体"/>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exact"/>
        <w:jc w:val="left"/>
        <w:rPr>
          <w:rFonts w:ascii="宋体" w:hAnsi="宋体"/>
        </w:rPr>
      </w:pPr>
      <w:r>
        <w:rPr>
          <w:rFonts w:hint="eastAsia" w:ascii="宋体" w:hAnsi="宋体"/>
        </w:rPr>
        <w:t>（5）零售业。从业人员</w:t>
      </w:r>
      <w:r>
        <w:rPr>
          <w:rFonts w:ascii="宋体" w:hAnsi="宋体"/>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exact"/>
        <w:jc w:val="left"/>
        <w:rPr>
          <w:rFonts w:ascii="宋体" w:hAnsi="宋体"/>
        </w:rPr>
      </w:pPr>
      <w:r>
        <w:rPr>
          <w:rFonts w:hint="eastAsia" w:ascii="宋体" w:hAnsi="宋体"/>
        </w:rPr>
        <w:t>（6）交通运输业。从业人员</w:t>
      </w:r>
      <w:r>
        <w:rPr>
          <w:rFonts w:ascii="宋体" w:hAnsi="宋体"/>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exact"/>
        <w:jc w:val="left"/>
        <w:rPr>
          <w:rFonts w:ascii="宋体" w:hAnsi="宋体"/>
        </w:rPr>
      </w:pPr>
      <w:r>
        <w:rPr>
          <w:rFonts w:hint="eastAsia" w:ascii="宋体" w:hAnsi="宋体"/>
        </w:rPr>
        <w:t>（7）仓储业。从业人员</w:t>
      </w:r>
      <w:r>
        <w:rPr>
          <w:rFonts w:ascii="宋体" w:hAnsi="宋体"/>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exact"/>
        <w:jc w:val="left"/>
        <w:rPr>
          <w:rFonts w:ascii="宋体" w:hAnsi="宋体"/>
        </w:rPr>
      </w:pPr>
      <w:r>
        <w:rPr>
          <w:rFonts w:hint="eastAsia" w:ascii="宋体" w:hAnsi="宋体"/>
        </w:rPr>
        <w:t>（8）邮政业。从业人员</w:t>
      </w:r>
      <w:r>
        <w:rPr>
          <w:rFonts w:ascii="宋体" w:hAnsi="宋体"/>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exact"/>
        <w:jc w:val="left"/>
        <w:rPr>
          <w:rFonts w:ascii="宋体" w:hAnsi="宋体"/>
        </w:rPr>
      </w:pPr>
      <w:r>
        <w:rPr>
          <w:rFonts w:hint="eastAsia" w:ascii="宋体" w:hAnsi="宋体"/>
        </w:rPr>
        <w:t>（9）住宿业。从业人员</w:t>
      </w:r>
      <w:r>
        <w:rPr>
          <w:rFonts w:ascii="宋体" w:hAnsi="宋体"/>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exact"/>
        <w:jc w:val="left"/>
        <w:rPr>
          <w:rFonts w:ascii="宋体" w:hAnsi="宋体"/>
        </w:rPr>
      </w:pPr>
      <w:r>
        <w:rPr>
          <w:rFonts w:hint="eastAsia" w:ascii="宋体" w:hAnsi="宋体"/>
        </w:rPr>
        <w:t>（10）餐饮业。从业人员</w:t>
      </w:r>
      <w:r>
        <w:rPr>
          <w:rFonts w:ascii="宋体" w:hAnsi="宋体"/>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exact"/>
        <w:jc w:val="left"/>
        <w:rPr>
          <w:rFonts w:ascii="宋体" w:hAnsi="宋体"/>
        </w:rPr>
      </w:pPr>
      <w:r>
        <w:rPr>
          <w:rFonts w:hint="eastAsia" w:ascii="宋体" w:hAnsi="宋体"/>
        </w:rPr>
        <w:t>（11）信息传输业。从业人员</w:t>
      </w:r>
      <w:r>
        <w:rPr>
          <w:rFonts w:ascii="宋体" w:hAnsi="宋体"/>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exact"/>
        <w:jc w:val="left"/>
        <w:rPr>
          <w:rFonts w:ascii="宋体" w:hAnsi="宋体"/>
        </w:rPr>
      </w:pPr>
      <w:r>
        <w:rPr>
          <w:rFonts w:hint="eastAsia" w:ascii="宋体" w:hAnsi="宋体"/>
        </w:rPr>
        <w:t>（12）软件和信息技术服务业。从业人员</w:t>
      </w:r>
      <w:r>
        <w:rPr>
          <w:rFonts w:ascii="宋体" w:hAnsi="宋体"/>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exact"/>
        <w:jc w:val="left"/>
        <w:rPr>
          <w:rFonts w:ascii="宋体" w:hAnsi="宋体"/>
        </w:rPr>
      </w:pPr>
      <w:r>
        <w:rPr>
          <w:rFonts w:hint="eastAsia" w:ascii="宋体" w:hAnsi="宋体"/>
        </w:rPr>
        <w:t>（13）房地产开发经营。营业收入</w:t>
      </w:r>
      <w:r>
        <w:rPr>
          <w:rFonts w:ascii="宋体" w:hAnsi="宋体"/>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exact"/>
        <w:jc w:val="left"/>
        <w:rPr>
          <w:rFonts w:ascii="宋体" w:hAnsi="宋体"/>
        </w:rPr>
      </w:pPr>
      <w:r>
        <w:rPr>
          <w:rFonts w:hint="eastAsia" w:ascii="宋体" w:hAnsi="宋体"/>
        </w:rPr>
        <w:t>（14）物业管理。从业人员</w:t>
      </w:r>
      <w:r>
        <w:rPr>
          <w:rFonts w:ascii="宋体" w:hAnsi="宋体"/>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exact"/>
        <w:jc w:val="left"/>
        <w:rPr>
          <w:rFonts w:ascii="宋体" w:hAnsi="宋体"/>
        </w:rPr>
      </w:pPr>
      <w:r>
        <w:rPr>
          <w:rFonts w:hint="eastAsia" w:ascii="宋体" w:hAnsi="宋体"/>
        </w:rPr>
        <w:t>（15）租赁和商务服务业。从业人员</w:t>
      </w:r>
      <w:r>
        <w:rPr>
          <w:rFonts w:ascii="宋体" w:hAnsi="宋体"/>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exact"/>
        <w:jc w:val="left"/>
        <w:rPr>
          <w:rFonts w:ascii="宋体" w:hAnsi="宋体"/>
        </w:rPr>
      </w:pPr>
      <w:r>
        <w:rPr>
          <w:rFonts w:hint="eastAsia" w:ascii="宋体" w:hAnsi="宋体"/>
        </w:rPr>
        <w:t>（16）其他未列明行业。从业人员</w:t>
      </w:r>
      <w:r>
        <w:rPr>
          <w:rFonts w:ascii="宋体" w:hAnsi="宋体"/>
        </w:rPr>
        <w:t>300人以下的为中小微型企业。其中，从业人员100人及以上的为中型企业；从业人员10人及以上的为小型企业；从业人员10人以下的为微型企业。</w:t>
      </w:r>
    </w:p>
    <w:p>
      <w:pPr>
        <w:spacing w:line="360" w:lineRule="exact"/>
        <w:jc w:val="left"/>
        <w:rPr>
          <w:rFonts w:ascii="宋体" w:hAnsi="宋体"/>
        </w:rPr>
      </w:pPr>
      <w:r>
        <w:rPr>
          <w:rFonts w:hint="eastAsia" w:ascii="宋体" w:hAnsi="宋体"/>
        </w:rPr>
        <w:t>3、中型企业标准上限即为大型企业标准的下限。</w:t>
      </w:r>
    </w:p>
    <w:p>
      <w:pPr>
        <w:pStyle w:val="40"/>
        <w:ind w:left="0" w:firstLine="0" w:firstLineChars="0"/>
        <w:rPr>
          <w:rFonts w:hAnsi="宋体"/>
          <w:sz w:val="21"/>
          <w:szCs w:val="21"/>
        </w:rPr>
        <w:sectPr>
          <w:pgSz w:w="11907" w:h="16840"/>
          <w:pgMar w:top="1440" w:right="1800" w:bottom="1440" w:left="1800" w:header="851" w:footer="992" w:gutter="0"/>
          <w:cols w:space="720" w:num="1"/>
          <w:docGrid w:linePitch="312" w:charSpace="0"/>
        </w:sectPr>
      </w:pPr>
    </w:p>
    <w:p>
      <w:pPr>
        <w:spacing w:line="588" w:lineRule="exact"/>
        <w:rPr>
          <w:rFonts w:ascii="宋体" w:hAnsi="宋体"/>
          <w:b/>
          <w:spacing w:val="-4"/>
          <w:szCs w:val="21"/>
        </w:rPr>
      </w:pPr>
      <w:r>
        <w:rPr>
          <w:rFonts w:hint="eastAsia" w:ascii="宋体" w:hAnsi="宋体"/>
          <w:b/>
          <w:spacing w:val="-4"/>
          <w:szCs w:val="21"/>
        </w:rPr>
        <w:t>5、</w:t>
      </w:r>
      <w:r>
        <w:rPr>
          <w:rFonts w:hint="eastAsia" w:ascii="宋体" w:hAnsi="宋体"/>
          <w:b/>
          <w:spacing w:val="6"/>
          <w:szCs w:val="21"/>
        </w:rPr>
        <w:t>残疾人福利性单位声明函格式</w:t>
      </w:r>
    </w:p>
    <w:p>
      <w:pPr>
        <w:spacing w:line="588" w:lineRule="exact"/>
        <w:jc w:val="center"/>
        <w:rPr>
          <w:rFonts w:ascii="宋体" w:hAnsi="宋体"/>
          <w:b/>
          <w:spacing w:val="6"/>
          <w:szCs w:val="21"/>
        </w:rPr>
      </w:pPr>
      <w:r>
        <w:rPr>
          <w:rFonts w:hint="eastAsia" w:ascii="宋体" w:hAnsi="宋体"/>
          <w:b/>
          <w:spacing w:val="6"/>
          <w:szCs w:val="21"/>
        </w:rPr>
        <w:t>残疾人福利性单位声明函（如是提供）</w:t>
      </w:r>
    </w:p>
    <w:p>
      <w:pPr>
        <w:spacing w:line="588" w:lineRule="exact"/>
        <w:ind w:firstLine="444" w:firstLineChars="200"/>
        <w:rPr>
          <w:rFonts w:ascii="宋体" w:hAnsi="宋体"/>
          <w:spacing w:val="6"/>
          <w:szCs w:val="21"/>
        </w:rPr>
      </w:pPr>
      <w:r>
        <w:rPr>
          <w:rFonts w:hint="eastAsia" w:ascii="宋体" w:hAnsi="宋体"/>
          <w:spacing w:val="6"/>
          <w:szCs w:val="21"/>
        </w:rPr>
        <w:t>本单位郑重声明，根据《财政部</w:t>
      </w:r>
      <w:r>
        <w:rPr>
          <w:rFonts w:ascii="宋体" w:hAnsi="宋体"/>
          <w:spacing w:val="6"/>
          <w:szCs w:val="21"/>
        </w:rPr>
        <w:t xml:space="preserve"> </w:t>
      </w:r>
      <w:r>
        <w:rPr>
          <w:rFonts w:hint="eastAsia" w:ascii="宋体" w:hAnsi="宋体"/>
          <w:spacing w:val="6"/>
          <w:szCs w:val="21"/>
        </w:rPr>
        <w:t>民政部</w:t>
      </w:r>
      <w:r>
        <w:rPr>
          <w:rFonts w:ascii="宋体" w:hAnsi="宋体"/>
          <w:spacing w:val="6"/>
          <w:szCs w:val="21"/>
        </w:rPr>
        <w:t xml:space="preserve"> </w:t>
      </w:r>
      <w:r>
        <w:rPr>
          <w:rFonts w:hint="eastAsia" w:ascii="宋体" w:hAnsi="宋体"/>
          <w:spacing w:val="6"/>
          <w:szCs w:val="21"/>
        </w:rPr>
        <w:t>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ascii="宋体" w:hAnsi="宋体"/>
          <w:spacing w:val="6"/>
          <w:szCs w:val="21"/>
        </w:rPr>
        <w:t>______</w:t>
      </w:r>
      <w:r>
        <w:rPr>
          <w:rFonts w:hint="eastAsia" w:ascii="宋体" w:hAnsi="宋体"/>
          <w:spacing w:val="6"/>
          <w:szCs w:val="21"/>
        </w:rPr>
        <w:t>单位的</w:t>
      </w:r>
      <w:r>
        <w:rPr>
          <w:rFonts w:ascii="宋体" w:hAnsi="宋体"/>
          <w:spacing w:val="6"/>
          <w:szCs w:val="21"/>
        </w:rPr>
        <w:t>______</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pPr>
        <w:spacing w:line="588" w:lineRule="exact"/>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588" w:lineRule="exact"/>
        <w:ind w:firstLine="444" w:firstLineChars="200"/>
        <w:rPr>
          <w:rFonts w:ascii="宋体" w:hAnsi="宋体"/>
          <w:spacing w:val="6"/>
          <w:szCs w:val="21"/>
        </w:rPr>
      </w:pPr>
    </w:p>
    <w:p>
      <w:pPr>
        <w:tabs>
          <w:tab w:val="left" w:pos="4860"/>
        </w:tabs>
        <w:spacing w:line="588" w:lineRule="exact"/>
        <w:ind w:right="1560" w:firstLine="420" w:firstLineChars="200"/>
        <w:jc w:val="center"/>
        <w:rPr>
          <w:rFonts w:ascii="宋体" w:hAnsi="宋体"/>
          <w:spacing w:val="6"/>
          <w:szCs w:val="21"/>
        </w:rPr>
      </w:pPr>
      <w:r>
        <w:rPr>
          <w:rFonts w:hint="eastAsia" w:ascii="宋体" w:hAnsi="宋体"/>
          <w:szCs w:val="21"/>
        </w:rPr>
        <w:t>投标人（盖电子公章）</w:t>
      </w:r>
      <w:r>
        <w:rPr>
          <w:rFonts w:hint="eastAsia" w:ascii="宋体" w:hAnsi="宋体"/>
          <w:spacing w:val="6"/>
          <w:szCs w:val="21"/>
        </w:rPr>
        <w:t>：</w:t>
      </w:r>
    </w:p>
    <w:p>
      <w:pPr>
        <w:tabs>
          <w:tab w:val="left" w:pos="4860"/>
        </w:tabs>
        <w:spacing w:line="588" w:lineRule="exact"/>
        <w:ind w:right="1560" w:firstLine="444" w:firstLineChars="200"/>
        <w:jc w:val="center"/>
        <w:rPr>
          <w:rFonts w:hint="eastAsia" w:ascii="宋体" w:hAnsi="宋体"/>
          <w:spacing w:val="6"/>
          <w:szCs w:val="21"/>
        </w:rPr>
      </w:pPr>
      <w:r>
        <w:rPr>
          <w:rFonts w:hint="eastAsia" w:ascii="宋体" w:hAnsi="宋体"/>
          <w:spacing w:val="6"/>
          <w:szCs w:val="21"/>
        </w:rPr>
        <w:t>日</w:t>
      </w:r>
      <w:r>
        <w:rPr>
          <w:rFonts w:ascii="宋体" w:hAnsi="宋体"/>
          <w:spacing w:val="6"/>
          <w:szCs w:val="21"/>
        </w:rPr>
        <w:t xml:space="preserve">  </w:t>
      </w:r>
      <w:r>
        <w:rPr>
          <w:rFonts w:hint="eastAsia" w:ascii="宋体" w:hAnsi="宋体"/>
          <w:spacing w:val="6"/>
          <w:szCs w:val="21"/>
        </w:rPr>
        <w:t>期：</w:t>
      </w:r>
    </w:p>
    <w:p>
      <w:pPr>
        <w:spacing w:line="500" w:lineRule="exact"/>
        <w:rPr>
          <w:rFonts w:ascii="宋体" w:hAnsi="宋体"/>
          <w:szCs w:val="21"/>
        </w:rPr>
      </w:pPr>
      <w:r>
        <w:rPr>
          <w:rFonts w:hint="eastAsia" w:ascii="宋体" w:hAnsi="宋体"/>
          <w:szCs w:val="21"/>
        </w:rPr>
        <w:t>填写说明：</w:t>
      </w:r>
    </w:p>
    <w:p>
      <w:pPr>
        <w:spacing w:line="500" w:lineRule="exact"/>
        <w:rPr>
          <w:rFonts w:ascii="宋体" w:hAnsi="宋体"/>
          <w:szCs w:val="21"/>
        </w:rPr>
      </w:pPr>
      <w:r>
        <w:rPr>
          <w:rFonts w:ascii="宋体" w:hAnsi="宋体"/>
          <w:szCs w:val="21"/>
        </w:rPr>
        <w:t>1、本声明是残疾人福利性单位的提供，其他单位无需提供。</w:t>
      </w:r>
    </w:p>
    <w:p>
      <w:pPr>
        <w:spacing w:line="500" w:lineRule="exact"/>
        <w:rPr>
          <w:rFonts w:ascii="宋体" w:hAnsi="宋体"/>
          <w:szCs w:val="21"/>
        </w:rPr>
      </w:pPr>
      <w:r>
        <w:rPr>
          <w:rFonts w:ascii="宋体" w:hAnsi="宋体"/>
          <w:szCs w:val="21"/>
        </w:rPr>
        <w:t>2、享受政府采购支持政策的残疾人福利性单位应当同时满足以下条件：</w:t>
      </w:r>
    </w:p>
    <w:p>
      <w:pPr>
        <w:spacing w:line="500" w:lineRule="exact"/>
        <w:ind w:firstLine="420" w:firstLineChars="200"/>
        <w:rPr>
          <w:rFonts w:ascii="宋体" w:hAnsi="宋体"/>
          <w:szCs w:val="21"/>
        </w:rPr>
      </w:pPr>
      <w:r>
        <w:rPr>
          <w:rFonts w:hint="eastAsia" w:ascii="宋体" w:hAnsi="宋体"/>
          <w:szCs w:val="21"/>
        </w:rPr>
        <w:t>（</w:t>
      </w:r>
      <w:r>
        <w:rPr>
          <w:rFonts w:ascii="宋体" w:hAnsi="宋体"/>
          <w:szCs w:val="21"/>
        </w:rPr>
        <w:t>1）安置的残疾人占本单位在职职工人数的比例不低于25%（含25%），并且安置的残疾人人数不少于10人（含10人）；</w:t>
      </w:r>
    </w:p>
    <w:p>
      <w:pPr>
        <w:spacing w:line="500" w:lineRule="exact"/>
        <w:ind w:firstLine="420" w:firstLineChars="200"/>
        <w:rPr>
          <w:rFonts w:ascii="宋体" w:hAnsi="宋体"/>
          <w:szCs w:val="21"/>
        </w:rPr>
      </w:pPr>
      <w:r>
        <w:rPr>
          <w:rFonts w:hint="eastAsia" w:ascii="宋体" w:hAnsi="宋体"/>
          <w:szCs w:val="21"/>
        </w:rPr>
        <w:t>（</w:t>
      </w:r>
      <w:r>
        <w:rPr>
          <w:rFonts w:ascii="宋体" w:hAnsi="宋体"/>
          <w:szCs w:val="21"/>
        </w:rPr>
        <w:t>2）依法与安置的每位残疾人签订了一年以上（含一年）的劳动合同或服务协议；</w:t>
      </w:r>
    </w:p>
    <w:p>
      <w:pPr>
        <w:spacing w:line="500" w:lineRule="exact"/>
        <w:ind w:firstLine="420" w:firstLineChars="200"/>
        <w:rPr>
          <w:rFonts w:ascii="宋体" w:hAnsi="宋体"/>
          <w:szCs w:val="21"/>
        </w:rPr>
      </w:pPr>
      <w:r>
        <w:rPr>
          <w:rFonts w:hint="eastAsia" w:ascii="宋体" w:hAnsi="宋体"/>
          <w:szCs w:val="21"/>
        </w:rPr>
        <w:t>（</w:t>
      </w:r>
      <w:r>
        <w:rPr>
          <w:rFonts w:ascii="宋体" w:hAnsi="宋体"/>
          <w:szCs w:val="21"/>
        </w:rPr>
        <w:t>3）为安置的每位残疾人按月足额缴纳了基本养老保险、基本医疗保险、失业保险、工伤保险和生育保险等社会保险费；</w:t>
      </w:r>
    </w:p>
    <w:p>
      <w:pPr>
        <w:spacing w:line="500" w:lineRule="exact"/>
        <w:ind w:firstLine="420" w:firstLineChars="200"/>
        <w:rPr>
          <w:rFonts w:ascii="宋体" w:hAnsi="宋体"/>
          <w:szCs w:val="21"/>
        </w:rPr>
      </w:pPr>
      <w:r>
        <w:rPr>
          <w:rFonts w:hint="eastAsia" w:ascii="宋体" w:hAnsi="宋体"/>
          <w:szCs w:val="21"/>
        </w:rPr>
        <w:t>（</w:t>
      </w:r>
      <w:r>
        <w:rPr>
          <w:rFonts w:ascii="宋体" w:hAnsi="宋体"/>
          <w:szCs w:val="21"/>
        </w:rPr>
        <w:t>4）通过银行等金融机构向安置的每位残疾人，按月支付了不低于单位所在区县适用的经省级人民政府批准的月最低工资标准的工资；</w:t>
      </w:r>
    </w:p>
    <w:p>
      <w:pPr>
        <w:spacing w:line="500" w:lineRule="exact"/>
        <w:ind w:firstLine="420" w:firstLineChars="200"/>
        <w:rPr>
          <w:rFonts w:hint="eastAsia" w:ascii="宋体" w:hAnsi="宋体"/>
          <w:szCs w:val="21"/>
        </w:rPr>
      </w:pPr>
      <w:r>
        <w:rPr>
          <w:rFonts w:hint="eastAsia" w:ascii="宋体" w:hAnsi="宋体"/>
          <w:szCs w:val="21"/>
        </w:rPr>
        <w:t>（</w:t>
      </w:r>
      <w:r>
        <w:rPr>
          <w:rFonts w:ascii="宋体" w:hAnsi="宋体"/>
          <w:szCs w:val="21"/>
        </w:rPr>
        <w:t>5）提供本单位制造的货物、承担的工程或者服务（以下简称产品），或者提供其他残疾人福利性单位制造的货物（不包括使用非残疾人福利性单位注册商标的货物）。</w:t>
      </w:r>
    </w:p>
    <w:p>
      <w:pPr>
        <w:spacing w:line="500" w:lineRule="exact"/>
        <w:ind w:firstLine="420" w:firstLineChars="200"/>
        <w:rPr>
          <w:rFonts w:hint="eastAsia" w:ascii="宋体" w:hAnsi="宋体"/>
          <w:szCs w:val="21"/>
        </w:rPr>
      </w:pPr>
      <w:r>
        <w:rPr>
          <w:rFonts w:hint="eastAsia" w:ascii="宋体" w:hAnsi="宋体"/>
          <w:szCs w:val="21"/>
        </w:rPr>
        <w:t>所称残疾人是指法定劳动年龄内，持有《中华人民共和国残疾人证》或者《中华人民共和国残疾军人证（</w:t>
      </w:r>
      <w:r>
        <w:rPr>
          <w:rFonts w:ascii="宋体" w:hAnsi="宋体"/>
          <w:szCs w:val="21"/>
        </w:rPr>
        <w:t>1至8级）》的自然人，包括具有劳动条件和劳动意愿的精神残疾人。在职职工人数是指与残疾人福利性单位建立劳动关系并依法签订劳动合同或者服务协议的雇员人数。</w:t>
      </w:r>
    </w:p>
    <w:p>
      <w:pPr>
        <w:pStyle w:val="20"/>
        <w:spacing w:line="240" w:lineRule="auto"/>
        <w:ind w:firstLine="0"/>
        <w:rPr>
          <w:rFonts w:hAnsi="宋体"/>
          <w:spacing w:val="6"/>
          <w:szCs w:val="21"/>
          <w:lang w:val="en-US"/>
        </w:rPr>
      </w:pPr>
    </w:p>
    <w:sectPr>
      <w:pgSz w:w="11906" w:h="16838"/>
      <w:pgMar w:top="1418" w:right="1134" w:bottom="1418"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YaHei">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34</w:t>
    </w:r>
    <w:r>
      <w:fldChar w:fldCharType="end"/>
    </w:r>
  </w:p>
  <w:p>
    <w:pPr>
      <w:pStyle w:val="22"/>
      <w:ind w:left="127" w:leftChars="14" w:hanging="98" w:hangingChars="3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ind w:left="980" w:hanging="560"/>
      <w:rPr>
        <w:rStyle w:val="81"/>
      </w:rPr>
    </w:pPr>
    <w:r>
      <w:fldChar w:fldCharType="begin"/>
    </w:r>
    <w:r>
      <w:rPr>
        <w:rStyle w:val="81"/>
      </w:rPr>
      <w:instrText xml:space="preserve">PAGE  </w:instrText>
    </w:r>
    <w:r>
      <w:fldChar w:fldCharType="end"/>
    </w:r>
  </w:p>
  <w:p>
    <w:pPr>
      <w:pStyle w:val="22"/>
      <w:ind w:left="780" w:right="360" w:hanging="360"/>
      <w:rPr>
        <w:rStyle w:val="81"/>
      </w:rPr>
    </w:pPr>
  </w:p>
  <w:p>
    <w:pPr>
      <w:pStyle w:val="22"/>
      <w:ind w:left="980" w:hanging="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83</w:t>
    </w:r>
    <w:r>
      <w:fldChar w:fldCharType="end"/>
    </w:r>
  </w:p>
  <w:p>
    <w:pPr>
      <w:pStyle w:val="22"/>
      <w:ind w:left="980" w:hanging="5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tabs>
        <w:tab w:val="center" w:pos="4153"/>
        <w:tab w:val="right" w:pos="8306"/>
      </w:tabs>
      <w:jc w:val="center"/>
      <w:rPr>
        <w:rStyle w:val="45"/>
        <w:rFonts w:hint="eastAsia"/>
      </w:rPr>
    </w:pPr>
    <w:r>
      <w:fldChar w:fldCharType="begin"/>
    </w:r>
    <w:r>
      <w:rPr>
        <w:rStyle w:val="45"/>
      </w:rPr>
      <w:instrText xml:space="preserve">PAGE  </w:instrText>
    </w:r>
    <w:r>
      <w:fldChar w:fldCharType="separate"/>
    </w:r>
    <w:r>
      <w:rPr>
        <w:rStyle w:val="45"/>
      </w:rPr>
      <w:t>53</w:t>
    </w:r>
    <w:r>
      <w:fldChar w:fldCharType="end"/>
    </w:r>
  </w:p>
  <w:p>
    <w:pPr>
      <w:pStyle w:val="28"/>
      <w:tabs>
        <w:tab w:val="center" w:pos="4153"/>
        <w:tab w:val="right" w:pos="8306"/>
      </w:tabs>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政府采购项目公开招标采购文件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935"/>
        </w:tabs>
        <w:ind w:left="1935" w:hanging="360"/>
      </w:pPr>
    </w:lvl>
  </w:abstractNum>
  <w:abstractNum w:abstractNumId="1">
    <w:nsid w:val="09890BCC"/>
    <w:multiLevelType w:val="multilevel"/>
    <w:tmpl w:val="09890BCC"/>
    <w:lvl w:ilvl="0" w:tentative="0">
      <w:start w:val="1"/>
      <w:numFmt w:val="decimal"/>
      <w:pStyle w:val="27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C7F7826"/>
    <w:multiLevelType w:val="multilevel"/>
    <w:tmpl w:val="4C7F7826"/>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6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6F65D05"/>
    <w:multiLevelType w:val="multilevel"/>
    <w:tmpl w:val="56F65D05"/>
    <w:lvl w:ilvl="0" w:tentative="0">
      <w:start w:val="1"/>
      <w:numFmt w:val="japaneseCounting"/>
      <w:lvlText w:val="第%1章"/>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57"/>
    <w:rsid w:val="000009C3"/>
    <w:rsid w:val="00000D04"/>
    <w:rsid w:val="000027D9"/>
    <w:rsid w:val="0000287A"/>
    <w:rsid w:val="00002B6B"/>
    <w:rsid w:val="000037A8"/>
    <w:rsid w:val="00003E16"/>
    <w:rsid w:val="00004052"/>
    <w:rsid w:val="000040DA"/>
    <w:rsid w:val="00004779"/>
    <w:rsid w:val="00004904"/>
    <w:rsid w:val="0000495B"/>
    <w:rsid w:val="00005BD7"/>
    <w:rsid w:val="00005EF8"/>
    <w:rsid w:val="000060C7"/>
    <w:rsid w:val="00006BB7"/>
    <w:rsid w:val="00007515"/>
    <w:rsid w:val="00007CFE"/>
    <w:rsid w:val="0001027B"/>
    <w:rsid w:val="00010374"/>
    <w:rsid w:val="0001083A"/>
    <w:rsid w:val="00010C52"/>
    <w:rsid w:val="00011575"/>
    <w:rsid w:val="00011CAA"/>
    <w:rsid w:val="00011E11"/>
    <w:rsid w:val="00012216"/>
    <w:rsid w:val="000122D0"/>
    <w:rsid w:val="000124F0"/>
    <w:rsid w:val="0001313A"/>
    <w:rsid w:val="00013586"/>
    <w:rsid w:val="0001370C"/>
    <w:rsid w:val="00014737"/>
    <w:rsid w:val="00014AF6"/>
    <w:rsid w:val="00015B94"/>
    <w:rsid w:val="0001640F"/>
    <w:rsid w:val="00016B91"/>
    <w:rsid w:val="00016C2E"/>
    <w:rsid w:val="00022637"/>
    <w:rsid w:val="000235B6"/>
    <w:rsid w:val="00023B15"/>
    <w:rsid w:val="00025D4E"/>
    <w:rsid w:val="000264EA"/>
    <w:rsid w:val="00026951"/>
    <w:rsid w:val="000300F7"/>
    <w:rsid w:val="000320DB"/>
    <w:rsid w:val="00032DBE"/>
    <w:rsid w:val="00033384"/>
    <w:rsid w:val="000335A7"/>
    <w:rsid w:val="00033B41"/>
    <w:rsid w:val="00033D0E"/>
    <w:rsid w:val="0003461B"/>
    <w:rsid w:val="00034946"/>
    <w:rsid w:val="00035136"/>
    <w:rsid w:val="000359F3"/>
    <w:rsid w:val="00035E8D"/>
    <w:rsid w:val="000363DF"/>
    <w:rsid w:val="0003730E"/>
    <w:rsid w:val="00040330"/>
    <w:rsid w:val="0004091A"/>
    <w:rsid w:val="00040B51"/>
    <w:rsid w:val="00041684"/>
    <w:rsid w:val="00041925"/>
    <w:rsid w:val="00043B2A"/>
    <w:rsid w:val="00044F6C"/>
    <w:rsid w:val="0004517D"/>
    <w:rsid w:val="0004608A"/>
    <w:rsid w:val="00047328"/>
    <w:rsid w:val="00047700"/>
    <w:rsid w:val="00050154"/>
    <w:rsid w:val="00050BF7"/>
    <w:rsid w:val="000510DC"/>
    <w:rsid w:val="00051F03"/>
    <w:rsid w:val="0005257B"/>
    <w:rsid w:val="000528E7"/>
    <w:rsid w:val="00052B47"/>
    <w:rsid w:val="0005377A"/>
    <w:rsid w:val="000537C9"/>
    <w:rsid w:val="000538F5"/>
    <w:rsid w:val="00053A41"/>
    <w:rsid w:val="00053A43"/>
    <w:rsid w:val="00053CF6"/>
    <w:rsid w:val="000541A0"/>
    <w:rsid w:val="00054950"/>
    <w:rsid w:val="000551CF"/>
    <w:rsid w:val="000561A0"/>
    <w:rsid w:val="00056389"/>
    <w:rsid w:val="000566B9"/>
    <w:rsid w:val="00057C3F"/>
    <w:rsid w:val="000606D3"/>
    <w:rsid w:val="00060784"/>
    <w:rsid w:val="00061AB9"/>
    <w:rsid w:val="00062702"/>
    <w:rsid w:val="00062A8B"/>
    <w:rsid w:val="000631EA"/>
    <w:rsid w:val="00063806"/>
    <w:rsid w:val="00064A66"/>
    <w:rsid w:val="00064AB7"/>
    <w:rsid w:val="00064D39"/>
    <w:rsid w:val="00064E81"/>
    <w:rsid w:val="00066938"/>
    <w:rsid w:val="00066AB2"/>
    <w:rsid w:val="0006721F"/>
    <w:rsid w:val="00067760"/>
    <w:rsid w:val="000678D0"/>
    <w:rsid w:val="00067C09"/>
    <w:rsid w:val="00067D6C"/>
    <w:rsid w:val="00071333"/>
    <w:rsid w:val="00073299"/>
    <w:rsid w:val="000733AE"/>
    <w:rsid w:val="00073441"/>
    <w:rsid w:val="0007429B"/>
    <w:rsid w:val="00074596"/>
    <w:rsid w:val="00074D42"/>
    <w:rsid w:val="00074D4C"/>
    <w:rsid w:val="00075714"/>
    <w:rsid w:val="00075ECE"/>
    <w:rsid w:val="0007649D"/>
    <w:rsid w:val="00076756"/>
    <w:rsid w:val="0007711C"/>
    <w:rsid w:val="0007759B"/>
    <w:rsid w:val="00077620"/>
    <w:rsid w:val="00077EE4"/>
    <w:rsid w:val="00080208"/>
    <w:rsid w:val="000803CE"/>
    <w:rsid w:val="00080A82"/>
    <w:rsid w:val="00080FBA"/>
    <w:rsid w:val="00081F5D"/>
    <w:rsid w:val="00082387"/>
    <w:rsid w:val="000826AF"/>
    <w:rsid w:val="0008353A"/>
    <w:rsid w:val="000839BB"/>
    <w:rsid w:val="00083F1B"/>
    <w:rsid w:val="000840B7"/>
    <w:rsid w:val="0008477B"/>
    <w:rsid w:val="00084DF8"/>
    <w:rsid w:val="0008616E"/>
    <w:rsid w:val="00086622"/>
    <w:rsid w:val="000873F1"/>
    <w:rsid w:val="00090473"/>
    <w:rsid w:val="00090D9B"/>
    <w:rsid w:val="0009118D"/>
    <w:rsid w:val="00091313"/>
    <w:rsid w:val="00091575"/>
    <w:rsid w:val="00093B62"/>
    <w:rsid w:val="00094A04"/>
    <w:rsid w:val="000953EE"/>
    <w:rsid w:val="00096428"/>
    <w:rsid w:val="00096EFC"/>
    <w:rsid w:val="00097275"/>
    <w:rsid w:val="000A01D1"/>
    <w:rsid w:val="000A0491"/>
    <w:rsid w:val="000A06B4"/>
    <w:rsid w:val="000A1180"/>
    <w:rsid w:val="000A3913"/>
    <w:rsid w:val="000A39C3"/>
    <w:rsid w:val="000A3AB3"/>
    <w:rsid w:val="000A3F43"/>
    <w:rsid w:val="000A49BB"/>
    <w:rsid w:val="000A5C80"/>
    <w:rsid w:val="000A63B4"/>
    <w:rsid w:val="000A6B3B"/>
    <w:rsid w:val="000A6EF1"/>
    <w:rsid w:val="000B0A3D"/>
    <w:rsid w:val="000B0BF8"/>
    <w:rsid w:val="000B117C"/>
    <w:rsid w:val="000B1637"/>
    <w:rsid w:val="000B17A6"/>
    <w:rsid w:val="000B18DF"/>
    <w:rsid w:val="000B21A9"/>
    <w:rsid w:val="000B29B8"/>
    <w:rsid w:val="000B3FEF"/>
    <w:rsid w:val="000B50A3"/>
    <w:rsid w:val="000B51C8"/>
    <w:rsid w:val="000B5585"/>
    <w:rsid w:val="000B57EA"/>
    <w:rsid w:val="000B7186"/>
    <w:rsid w:val="000C0933"/>
    <w:rsid w:val="000C0A65"/>
    <w:rsid w:val="000C0C2F"/>
    <w:rsid w:val="000C1E98"/>
    <w:rsid w:val="000C26C0"/>
    <w:rsid w:val="000C2BC8"/>
    <w:rsid w:val="000C3089"/>
    <w:rsid w:val="000C32B3"/>
    <w:rsid w:val="000C3AED"/>
    <w:rsid w:val="000C40B9"/>
    <w:rsid w:val="000C4395"/>
    <w:rsid w:val="000C48C5"/>
    <w:rsid w:val="000C5621"/>
    <w:rsid w:val="000C5F40"/>
    <w:rsid w:val="000C665A"/>
    <w:rsid w:val="000C7CE1"/>
    <w:rsid w:val="000C7E04"/>
    <w:rsid w:val="000D00E2"/>
    <w:rsid w:val="000D0204"/>
    <w:rsid w:val="000D06CE"/>
    <w:rsid w:val="000D0800"/>
    <w:rsid w:val="000D113F"/>
    <w:rsid w:val="000D1613"/>
    <w:rsid w:val="000D2877"/>
    <w:rsid w:val="000D2F65"/>
    <w:rsid w:val="000D470B"/>
    <w:rsid w:val="000D477F"/>
    <w:rsid w:val="000D47DF"/>
    <w:rsid w:val="000D4862"/>
    <w:rsid w:val="000D4E08"/>
    <w:rsid w:val="000D57B4"/>
    <w:rsid w:val="000D60E7"/>
    <w:rsid w:val="000D63D6"/>
    <w:rsid w:val="000D68DE"/>
    <w:rsid w:val="000D6D6D"/>
    <w:rsid w:val="000D750E"/>
    <w:rsid w:val="000D762E"/>
    <w:rsid w:val="000D7635"/>
    <w:rsid w:val="000D7D2E"/>
    <w:rsid w:val="000E0C39"/>
    <w:rsid w:val="000E2F3B"/>
    <w:rsid w:val="000E333B"/>
    <w:rsid w:val="000E48A9"/>
    <w:rsid w:val="000E565F"/>
    <w:rsid w:val="000E5936"/>
    <w:rsid w:val="000E63B6"/>
    <w:rsid w:val="000E6601"/>
    <w:rsid w:val="000E7801"/>
    <w:rsid w:val="000E7D7C"/>
    <w:rsid w:val="000F0CBA"/>
    <w:rsid w:val="000F0DC9"/>
    <w:rsid w:val="000F0E4C"/>
    <w:rsid w:val="000F0EC1"/>
    <w:rsid w:val="000F1A4E"/>
    <w:rsid w:val="000F2D94"/>
    <w:rsid w:val="000F378B"/>
    <w:rsid w:val="000F3AC2"/>
    <w:rsid w:val="000F3D31"/>
    <w:rsid w:val="000F452D"/>
    <w:rsid w:val="000F46D1"/>
    <w:rsid w:val="000F4E86"/>
    <w:rsid w:val="000F50AF"/>
    <w:rsid w:val="000F5285"/>
    <w:rsid w:val="000F5997"/>
    <w:rsid w:val="000F6998"/>
    <w:rsid w:val="000F69F3"/>
    <w:rsid w:val="000F70C3"/>
    <w:rsid w:val="000F7AF6"/>
    <w:rsid w:val="000F7EEF"/>
    <w:rsid w:val="00100106"/>
    <w:rsid w:val="00100121"/>
    <w:rsid w:val="00100301"/>
    <w:rsid w:val="0010047D"/>
    <w:rsid w:val="00100E27"/>
    <w:rsid w:val="00101BFB"/>
    <w:rsid w:val="00102590"/>
    <w:rsid w:val="00102A1B"/>
    <w:rsid w:val="00102F38"/>
    <w:rsid w:val="00102FDD"/>
    <w:rsid w:val="0010342D"/>
    <w:rsid w:val="00104816"/>
    <w:rsid w:val="00104F51"/>
    <w:rsid w:val="00105008"/>
    <w:rsid w:val="001052FF"/>
    <w:rsid w:val="001060B2"/>
    <w:rsid w:val="001063EE"/>
    <w:rsid w:val="00106434"/>
    <w:rsid w:val="001076F5"/>
    <w:rsid w:val="00107E47"/>
    <w:rsid w:val="00110344"/>
    <w:rsid w:val="00112762"/>
    <w:rsid w:val="00112983"/>
    <w:rsid w:val="00113867"/>
    <w:rsid w:val="00114F71"/>
    <w:rsid w:val="00115455"/>
    <w:rsid w:val="00115812"/>
    <w:rsid w:val="00115A26"/>
    <w:rsid w:val="00115FD2"/>
    <w:rsid w:val="001167CB"/>
    <w:rsid w:val="00116D7A"/>
    <w:rsid w:val="00116EA3"/>
    <w:rsid w:val="00117395"/>
    <w:rsid w:val="00117A1E"/>
    <w:rsid w:val="00117BD0"/>
    <w:rsid w:val="00120357"/>
    <w:rsid w:val="001218BA"/>
    <w:rsid w:val="00121A03"/>
    <w:rsid w:val="00121F4B"/>
    <w:rsid w:val="00122254"/>
    <w:rsid w:val="001224DF"/>
    <w:rsid w:val="00122BC2"/>
    <w:rsid w:val="001232E6"/>
    <w:rsid w:val="00123366"/>
    <w:rsid w:val="001238E1"/>
    <w:rsid w:val="00123AA3"/>
    <w:rsid w:val="00123B79"/>
    <w:rsid w:val="00123DC5"/>
    <w:rsid w:val="00124133"/>
    <w:rsid w:val="001249BE"/>
    <w:rsid w:val="0012532E"/>
    <w:rsid w:val="001253FA"/>
    <w:rsid w:val="001256FD"/>
    <w:rsid w:val="00125B0F"/>
    <w:rsid w:val="00126537"/>
    <w:rsid w:val="00126D03"/>
    <w:rsid w:val="00126FD6"/>
    <w:rsid w:val="001276F8"/>
    <w:rsid w:val="00131458"/>
    <w:rsid w:val="00131612"/>
    <w:rsid w:val="00131F2B"/>
    <w:rsid w:val="00132400"/>
    <w:rsid w:val="0013275E"/>
    <w:rsid w:val="00132A3D"/>
    <w:rsid w:val="00133559"/>
    <w:rsid w:val="00133A31"/>
    <w:rsid w:val="00134B4C"/>
    <w:rsid w:val="00135603"/>
    <w:rsid w:val="00136D6B"/>
    <w:rsid w:val="00136D9C"/>
    <w:rsid w:val="0013714C"/>
    <w:rsid w:val="0013758A"/>
    <w:rsid w:val="00137970"/>
    <w:rsid w:val="00137E0E"/>
    <w:rsid w:val="001406BB"/>
    <w:rsid w:val="00141119"/>
    <w:rsid w:val="0014187E"/>
    <w:rsid w:val="00141CD0"/>
    <w:rsid w:val="00141D6E"/>
    <w:rsid w:val="00142641"/>
    <w:rsid w:val="00142EEF"/>
    <w:rsid w:val="00143912"/>
    <w:rsid w:val="00143AE1"/>
    <w:rsid w:val="00143DCB"/>
    <w:rsid w:val="00144041"/>
    <w:rsid w:val="001449F0"/>
    <w:rsid w:val="00144A1A"/>
    <w:rsid w:val="00145623"/>
    <w:rsid w:val="00145E57"/>
    <w:rsid w:val="00145FB0"/>
    <w:rsid w:val="00146D02"/>
    <w:rsid w:val="0015029C"/>
    <w:rsid w:val="0015110E"/>
    <w:rsid w:val="001511D2"/>
    <w:rsid w:val="00151DC3"/>
    <w:rsid w:val="001529D2"/>
    <w:rsid w:val="001539A5"/>
    <w:rsid w:val="001542F9"/>
    <w:rsid w:val="00155028"/>
    <w:rsid w:val="001559D9"/>
    <w:rsid w:val="001562DB"/>
    <w:rsid w:val="0015719A"/>
    <w:rsid w:val="00157825"/>
    <w:rsid w:val="00160428"/>
    <w:rsid w:val="0016043E"/>
    <w:rsid w:val="001609BB"/>
    <w:rsid w:val="00160ED6"/>
    <w:rsid w:val="0016176E"/>
    <w:rsid w:val="00161991"/>
    <w:rsid w:val="00161C9F"/>
    <w:rsid w:val="00162536"/>
    <w:rsid w:val="00162861"/>
    <w:rsid w:val="00162BBB"/>
    <w:rsid w:val="00163D13"/>
    <w:rsid w:val="00164003"/>
    <w:rsid w:val="00164AEA"/>
    <w:rsid w:val="0017151A"/>
    <w:rsid w:val="001717A2"/>
    <w:rsid w:val="00171DD0"/>
    <w:rsid w:val="00171E42"/>
    <w:rsid w:val="00172F2C"/>
    <w:rsid w:val="00173971"/>
    <w:rsid w:val="00173A8F"/>
    <w:rsid w:val="00173C47"/>
    <w:rsid w:val="0017464A"/>
    <w:rsid w:val="0017504D"/>
    <w:rsid w:val="00175A94"/>
    <w:rsid w:val="00175D36"/>
    <w:rsid w:val="00176D91"/>
    <w:rsid w:val="00177679"/>
    <w:rsid w:val="00177F0D"/>
    <w:rsid w:val="00180CA5"/>
    <w:rsid w:val="001819A3"/>
    <w:rsid w:val="00181D31"/>
    <w:rsid w:val="00182215"/>
    <w:rsid w:val="0018256D"/>
    <w:rsid w:val="00182D4A"/>
    <w:rsid w:val="00183664"/>
    <w:rsid w:val="00183E21"/>
    <w:rsid w:val="001840B7"/>
    <w:rsid w:val="001843C5"/>
    <w:rsid w:val="0018464F"/>
    <w:rsid w:val="001852B1"/>
    <w:rsid w:val="00185B9D"/>
    <w:rsid w:val="001860BB"/>
    <w:rsid w:val="001866FB"/>
    <w:rsid w:val="001867F4"/>
    <w:rsid w:val="00187187"/>
    <w:rsid w:val="001873D0"/>
    <w:rsid w:val="00187EC6"/>
    <w:rsid w:val="00190A94"/>
    <w:rsid w:val="00190D3E"/>
    <w:rsid w:val="001910B8"/>
    <w:rsid w:val="00192F9F"/>
    <w:rsid w:val="001934B5"/>
    <w:rsid w:val="00193890"/>
    <w:rsid w:val="00193976"/>
    <w:rsid w:val="00194ACC"/>
    <w:rsid w:val="00195495"/>
    <w:rsid w:val="001971BE"/>
    <w:rsid w:val="00197283"/>
    <w:rsid w:val="00197396"/>
    <w:rsid w:val="001977C2"/>
    <w:rsid w:val="001A0ED1"/>
    <w:rsid w:val="001A0F06"/>
    <w:rsid w:val="001A175E"/>
    <w:rsid w:val="001A17D6"/>
    <w:rsid w:val="001A2299"/>
    <w:rsid w:val="001A2B6A"/>
    <w:rsid w:val="001A3407"/>
    <w:rsid w:val="001A387B"/>
    <w:rsid w:val="001A39C3"/>
    <w:rsid w:val="001A3D3D"/>
    <w:rsid w:val="001A41F1"/>
    <w:rsid w:val="001A435F"/>
    <w:rsid w:val="001A5264"/>
    <w:rsid w:val="001A553D"/>
    <w:rsid w:val="001A5F9F"/>
    <w:rsid w:val="001A5FCB"/>
    <w:rsid w:val="001A6501"/>
    <w:rsid w:val="001A7CA9"/>
    <w:rsid w:val="001B00B9"/>
    <w:rsid w:val="001B0C91"/>
    <w:rsid w:val="001B0E1F"/>
    <w:rsid w:val="001B13CD"/>
    <w:rsid w:val="001B160D"/>
    <w:rsid w:val="001B2B0F"/>
    <w:rsid w:val="001B37BB"/>
    <w:rsid w:val="001B4332"/>
    <w:rsid w:val="001B4CDD"/>
    <w:rsid w:val="001B5403"/>
    <w:rsid w:val="001B55C1"/>
    <w:rsid w:val="001B5706"/>
    <w:rsid w:val="001B5946"/>
    <w:rsid w:val="001B7059"/>
    <w:rsid w:val="001B763C"/>
    <w:rsid w:val="001B7A7F"/>
    <w:rsid w:val="001B7B86"/>
    <w:rsid w:val="001B7CB9"/>
    <w:rsid w:val="001C035E"/>
    <w:rsid w:val="001C108A"/>
    <w:rsid w:val="001C177A"/>
    <w:rsid w:val="001C2213"/>
    <w:rsid w:val="001C24A5"/>
    <w:rsid w:val="001C2D62"/>
    <w:rsid w:val="001C3063"/>
    <w:rsid w:val="001C39C6"/>
    <w:rsid w:val="001C3EC5"/>
    <w:rsid w:val="001C4289"/>
    <w:rsid w:val="001C4613"/>
    <w:rsid w:val="001C4F39"/>
    <w:rsid w:val="001C504D"/>
    <w:rsid w:val="001C5110"/>
    <w:rsid w:val="001C6F2E"/>
    <w:rsid w:val="001C6FA2"/>
    <w:rsid w:val="001D04F6"/>
    <w:rsid w:val="001D06C2"/>
    <w:rsid w:val="001D0CD2"/>
    <w:rsid w:val="001D0D8C"/>
    <w:rsid w:val="001D10A7"/>
    <w:rsid w:val="001D1162"/>
    <w:rsid w:val="001D127C"/>
    <w:rsid w:val="001D1534"/>
    <w:rsid w:val="001D281C"/>
    <w:rsid w:val="001D2E39"/>
    <w:rsid w:val="001D3517"/>
    <w:rsid w:val="001D515D"/>
    <w:rsid w:val="001D5750"/>
    <w:rsid w:val="001D654D"/>
    <w:rsid w:val="001D6C65"/>
    <w:rsid w:val="001D6CFA"/>
    <w:rsid w:val="001D6EDD"/>
    <w:rsid w:val="001D7168"/>
    <w:rsid w:val="001D75C4"/>
    <w:rsid w:val="001E034D"/>
    <w:rsid w:val="001E0414"/>
    <w:rsid w:val="001E0472"/>
    <w:rsid w:val="001E09B2"/>
    <w:rsid w:val="001E0E95"/>
    <w:rsid w:val="001E2B07"/>
    <w:rsid w:val="001E2C0C"/>
    <w:rsid w:val="001E6F44"/>
    <w:rsid w:val="001E70F8"/>
    <w:rsid w:val="001E7964"/>
    <w:rsid w:val="001E7C1C"/>
    <w:rsid w:val="001E7F48"/>
    <w:rsid w:val="001F002A"/>
    <w:rsid w:val="001F01D7"/>
    <w:rsid w:val="001F03B1"/>
    <w:rsid w:val="001F17B5"/>
    <w:rsid w:val="001F180B"/>
    <w:rsid w:val="001F20B6"/>
    <w:rsid w:val="001F2150"/>
    <w:rsid w:val="001F2562"/>
    <w:rsid w:val="001F3863"/>
    <w:rsid w:val="001F3A6A"/>
    <w:rsid w:val="001F42AC"/>
    <w:rsid w:val="001F484B"/>
    <w:rsid w:val="001F56D3"/>
    <w:rsid w:val="001F5EAF"/>
    <w:rsid w:val="001F72BC"/>
    <w:rsid w:val="001F7543"/>
    <w:rsid w:val="001F7C65"/>
    <w:rsid w:val="002000CA"/>
    <w:rsid w:val="002002CC"/>
    <w:rsid w:val="0020044C"/>
    <w:rsid w:val="00201F07"/>
    <w:rsid w:val="002020CF"/>
    <w:rsid w:val="00203FFF"/>
    <w:rsid w:val="00204108"/>
    <w:rsid w:val="00204285"/>
    <w:rsid w:val="002058A1"/>
    <w:rsid w:val="00205BB6"/>
    <w:rsid w:val="0020634A"/>
    <w:rsid w:val="00206C4B"/>
    <w:rsid w:val="0020777D"/>
    <w:rsid w:val="00211997"/>
    <w:rsid w:val="002119E9"/>
    <w:rsid w:val="00214144"/>
    <w:rsid w:val="00214171"/>
    <w:rsid w:val="00214270"/>
    <w:rsid w:val="00214BCA"/>
    <w:rsid w:val="00214E3A"/>
    <w:rsid w:val="00214F36"/>
    <w:rsid w:val="00215BC0"/>
    <w:rsid w:val="00216B0D"/>
    <w:rsid w:val="00220A8C"/>
    <w:rsid w:val="00220BB7"/>
    <w:rsid w:val="00221499"/>
    <w:rsid w:val="0022171C"/>
    <w:rsid w:val="00221E1E"/>
    <w:rsid w:val="00222014"/>
    <w:rsid w:val="00222698"/>
    <w:rsid w:val="002236B7"/>
    <w:rsid w:val="002242D7"/>
    <w:rsid w:val="00224541"/>
    <w:rsid w:val="002246B2"/>
    <w:rsid w:val="002250A5"/>
    <w:rsid w:val="0022522C"/>
    <w:rsid w:val="00226A08"/>
    <w:rsid w:val="00226AA7"/>
    <w:rsid w:val="00226D83"/>
    <w:rsid w:val="0022766C"/>
    <w:rsid w:val="002277A5"/>
    <w:rsid w:val="00227A07"/>
    <w:rsid w:val="00227CE3"/>
    <w:rsid w:val="002300C9"/>
    <w:rsid w:val="002303C7"/>
    <w:rsid w:val="00230A97"/>
    <w:rsid w:val="00231142"/>
    <w:rsid w:val="00231602"/>
    <w:rsid w:val="002317B0"/>
    <w:rsid w:val="00232151"/>
    <w:rsid w:val="00234393"/>
    <w:rsid w:val="002346C2"/>
    <w:rsid w:val="00234B55"/>
    <w:rsid w:val="00235371"/>
    <w:rsid w:val="00235A88"/>
    <w:rsid w:val="0023619F"/>
    <w:rsid w:val="00236E18"/>
    <w:rsid w:val="00237422"/>
    <w:rsid w:val="002377D8"/>
    <w:rsid w:val="002378B7"/>
    <w:rsid w:val="00240101"/>
    <w:rsid w:val="00240831"/>
    <w:rsid w:val="00240CDF"/>
    <w:rsid w:val="00240F8E"/>
    <w:rsid w:val="00240FFD"/>
    <w:rsid w:val="00241913"/>
    <w:rsid w:val="00242487"/>
    <w:rsid w:val="00245829"/>
    <w:rsid w:val="00245E74"/>
    <w:rsid w:val="0024612B"/>
    <w:rsid w:val="00246467"/>
    <w:rsid w:val="002469AB"/>
    <w:rsid w:val="002471BF"/>
    <w:rsid w:val="0024723A"/>
    <w:rsid w:val="00247EE8"/>
    <w:rsid w:val="00250134"/>
    <w:rsid w:val="0025016F"/>
    <w:rsid w:val="002515BD"/>
    <w:rsid w:val="00251D70"/>
    <w:rsid w:val="00252092"/>
    <w:rsid w:val="002527D7"/>
    <w:rsid w:val="00253882"/>
    <w:rsid w:val="002539E7"/>
    <w:rsid w:val="00253C03"/>
    <w:rsid w:val="00255D90"/>
    <w:rsid w:val="0025690C"/>
    <w:rsid w:val="00256DBE"/>
    <w:rsid w:val="002601A4"/>
    <w:rsid w:val="002606A8"/>
    <w:rsid w:val="00260A34"/>
    <w:rsid w:val="00260A57"/>
    <w:rsid w:val="00260F17"/>
    <w:rsid w:val="00262346"/>
    <w:rsid w:val="002627B4"/>
    <w:rsid w:val="00262A60"/>
    <w:rsid w:val="00262D8C"/>
    <w:rsid w:val="0026345B"/>
    <w:rsid w:val="00263822"/>
    <w:rsid w:val="00264740"/>
    <w:rsid w:val="0026498D"/>
    <w:rsid w:val="0026594F"/>
    <w:rsid w:val="0026625C"/>
    <w:rsid w:val="0026654E"/>
    <w:rsid w:val="0026655E"/>
    <w:rsid w:val="002665E6"/>
    <w:rsid w:val="00266660"/>
    <w:rsid w:val="00266EEC"/>
    <w:rsid w:val="00270F31"/>
    <w:rsid w:val="002717B4"/>
    <w:rsid w:val="00271EC7"/>
    <w:rsid w:val="0027203B"/>
    <w:rsid w:val="00272192"/>
    <w:rsid w:val="00272E96"/>
    <w:rsid w:val="0027304E"/>
    <w:rsid w:val="00274B14"/>
    <w:rsid w:val="00274C81"/>
    <w:rsid w:val="00275210"/>
    <w:rsid w:val="002752E4"/>
    <w:rsid w:val="002755C4"/>
    <w:rsid w:val="00276499"/>
    <w:rsid w:val="002772A8"/>
    <w:rsid w:val="00277A8A"/>
    <w:rsid w:val="00281A92"/>
    <w:rsid w:val="002828D8"/>
    <w:rsid w:val="00282B7B"/>
    <w:rsid w:val="002830DC"/>
    <w:rsid w:val="00283DB8"/>
    <w:rsid w:val="00283F3B"/>
    <w:rsid w:val="00284D65"/>
    <w:rsid w:val="0028529D"/>
    <w:rsid w:val="00286391"/>
    <w:rsid w:val="0028641A"/>
    <w:rsid w:val="00286689"/>
    <w:rsid w:val="00287319"/>
    <w:rsid w:val="00287D7F"/>
    <w:rsid w:val="002904D7"/>
    <w:rsid w:val="00290F29"/>
    <w:rsid w:val="00291104"/>
    <w:rsid w:val="002919A5"/>
    <w:rsid w:val="002928A3"/>
    <w:rsid w:val="00292C31"/>
    <w:rsid w:val="00293468"/>
    <w:rsid w:val="00294388"/>
    <w:rsid w:val="00294D5B"/>
    <w:rsid w:val="00295697"/>
    <w:rsid w:val="00295CF7"/>
    <w:rsid w:val="00295FDB"/>
    <w:rsid w:val="0029640D"/>
    <w:rsid w:val="002968B7"/>
    <w:rsid w:val="00297830"/>
    <w:rsid w:val="002A02F3"/>
    <w:rsid w:val="002A0A56"/>
    <w:rsid w:val="002A218A"/>
    <w:rsid w:val="002A23DB"/>
    <w:rsid w:val="002A24B8"/>
    <w:rsid w:val="002A2837"/>
    <w:rsid w:val="002A2C0B"/>
    <w:rsid w:val="002A3124"/>
    <w:rsid w:val="002A57DB"/>
    <w:rsid w:val="002A5D99"/>
    <w:rsid w:val="002A6374"/>
    <w:rsid w:val="002A6CFE"/>
    <w:rsid w:val="002A7611"/>
    <w:rsid w:val="002A793C"/>
    <w:rsid w:val="002A7D85"/>
    <w:rsid w:val="002B1813"/>
    <w:rsid w:val="002B2352"/>
    <w:rsid w:val="002B36CD"/>
    <w:rsid w:val="002B383E"/>
    <w:rsid w:val="002B3B15"/>
    <w:rsid w:val="002B3EDD"/>
    <w:rsid w:val="002B4BB6"/>
    <w:rsid w:val="002B4FED"/>
    <w:rsid w:val="002B5686"/>
    <w:rsid w:val="002B5F0A"/>
    <w:rsid w:val="002B6B2E"/>
    <w:rsid w:val="002B6DF8"/>
    <w:rsid w:val="002B7AB8"/>
    <w:rsid w:val="002C0039"/>
    <w:rsid w:val="002C0F82"/>
    <w:rsid w:val="002C2D82"/>
    <w:rsid w:val="002C2DFA"/>
    <w:rsid w:val="002C3EAB"/>
    <w:rsid w:val="002C40AA"/>
    <w:rsid w:val="002C4C2E"/>
    <w:rsid w:val="002C4F3C"/>
    <w:rsid w:val="002C4FC4"/>
    <w:rsid w:val="002C5302"/>
    <w:rsid w:val="002C5672"/>
    <w:rsid w:val="002C61A9"/>
    <w:rsid w:val="002C66B0"/>
    <w:rsid w:val="002C6D73"/>
    <w:rsid w:val="002C709C"/>
    <w:rsid w:val="002C734F"/>
    <w:rsid w:val="002C7382"/>
    <w:rsid w:val="002D091C"/>
    <w:rsid w:val="002D130D"/>
    <w:rsid w:val="002D22C5"/>
    <w:rsid w:val="002D2D2B"/>
    <w:rsid w:val="002D3D72"/>
    <w:rsid w:val="002D4569"/>
    <w:rsid w:val="002D4838"/>
    <w:rsid w:val="002D4843"/>
    <w:rsid w:val="002D4D1D"/>
    <w:rsid w:val="002D500B"/>
    <w:rsid w:val="002D7EDC"/>
    <w:rsid w:val="002E0199"/>
    <w:rsid w:val="002E09D1"/>
    <w:rsid w:val="002E0AA3"/>
    <w:rsid w:val="002E13E9"/>
    <w:rsid w:val="002E23B0"/>
    <w:rsid w:val="002E3AD8"/>
    <w:rsid w:val="002E3ED6"/>
    <w:rsid w:val="002E4E4D"/>
    <w:rsid w:val="002E552A"/>
    <w:rsid w:val="002E56E1"/>
    <w:rsid w:val="002E5769"/>
    <w:rsid w:val="002E6658"/>
    <w:rsid w:val="002E6933"/>
    <w:rsid w:val="002E6C4F"/>
    <w:rsid w:val="002E6E70"/>
    <w:rsid w:val="002E7DFF"/>
    <w:rsid w:val="002F083D"/>
    <w:rsid w:val="002F10F1"/>
    <w:rsid w:val="002F1648"/>
    <w:rsid w:val="002F19F9"/>
    <w:rsid w:val="002F1C1E"/>
    <w:rsid w:val="002F2B57"/>
    <w:rsid w:val="002F2FC2"/>
    <w:rsid w:val="002F35EB"/>
    <w:rsid w:val="002F3A14"/>
    <w:rsid w:val="002F3F4E"/>
    <w:rsid w:val="002F52FD"/>
    <w:rsid w:val="002F58AF"/>
    <w:rsid w:val="002F58EB"/>
    <w:rsid w:val="002F5AA3"/>
    <w:rsid w:val="002F5C9F"/>
    <w:rsid w:val="00300EE7"/>
    <w:rsid w:val="003014E3"/>
    <w:rsid w:val="00301AA6"/>
    <w:rsid w:val="00301D0F"/>
    <w:rsid w:val="00301DB1"/>
    <w:rsid w:val="003029A8"/>
    <w:rsid w:val="00303781"/>
    <w:rsid w:val="00303986"/>
    <w:rsid w:val="003054F4"/>
    <w:rsid w:val="0030557C"/>
    <w:rsid w:val="0030559B"/>
    <w:rsid w:val="00306A9B"/>
    <w:rsid w:val="0030736D"/>
    <w:rsid w:val="003101B7"/>
    <w:rsid w:val="00310638"/>
    <w:rsid w:val="00312B5B"/>
    <w:rsid w:val="00312EE1"/>
    <w:rsid w:val="00313D04"/>
    <w:rsid w:val="0031515C"/>
    <w:rsid w:val="00315711"/>
    <w:rsid w:val="00315E44"/>
    <w:rsid w:val="00316275"/>
    <w:rsid w:val="003164A1"/>
    <w:rsid w:val="00316780"/>
    <w:rsid w:val="0031706F"/>
    <w:rsid w:val="00317193"/>
    <w:rsid w:val="0031725B"/>
    <w:rsid w:val="003204BD"/>
    <w:rsid w:val="0032074D"/>
    <w:rsid w:val="00322050"/>
    <w:rsid w:val="00323550"/>
    <w:rsid w:val="0032485A"/>
    <w:rsid w:val="003256CF"/>
    <w:rsid w:val="0032618A"/>
    <w:rsid w:val="003261C5"/>
    <w:rsid w:val="00326509"/>
    <w:rsid w:val="003276AC"/>
    <w:rsid w:val="00327EB7"/>
    <w:rsid w:val="0033138F"/>
    <w:rsid w:val="003315ED"/>
    <w:rsid w:val="003316A2"/>
    <w:rsid w:val="00331AC0"/>
    <w:rsid w:val="00332672"/>
    <w:rsid w:val="00332A59"/>
    <w:rsid w:val="00333CC4"/>
    <w:rsid w:val="00334A38"/>
    <w:rsid w:val="00334FAC"/>
    <w:rsid w:val="003356D0"/>
    <w:rsid w:val="00335DFC"/>
    <w:rsid w:val="0033658B"/>
    <w:rsid w:val="0033707F"/>
    <w:rsid w:val="003376DE"/>
    <w:rsid w:val="003377B2"/>
    <w:rsid w:val="00337AC5"/>
    <w:rsid w:val="00340E94"/>
    <w:rsid w:val="00341622"/>
    <w:rsid w:val="00341A64"/>
    <w:rsid w:val="00341AC1"/>
    <w:rsid w:val="003431B7"/>
    <w:rsid w:val="0034394A"/>
    <w:rsid w:val="00343D77"/>
    <w:rsid w:val="0034495B"/>
    <w:rsid w:val="00345849"/>
    <w:rsid w:val="00345C36"/>
    <w:rsid w:val="003462D1"/>
    <w:rsid w:val="00346F34"/>
    <w:rsid w:val="003471FE"/>
    <w:rsid w:val="003503BD"/>
    <w:rsid w:val="0035066B"/>
    <w:rsid w:val="00350E9F"/>
    <w:rsid w:val="00350EEF"/>
    <w:rsid w:val="00350F02"/>
    <w:rsid w:val="00351580"/>
    <w:rsid w:val="0035163E"/>
    <w:rsid w:val="00351681"/>
    <w:rsid w:val="00352D9E"/>
    <w:rsid w:val="00354611"/>
    <w:rsid w:val="003565CB"/>
    <w:rsid w:val="0035674E"/>
    <w:rsid w:val="00357819"/>
    <w:rsid w:val="00357CC2"/>
    <w:rsid w:val="00357EA1"/>
    <w:rsid w:val="003620E1"/>
    <w:rsid w:val="0036270A"/>
    <w:rsid w:val="00363137"/>
    <w:rsid w:val="0036398C"/>
    <w:rsid w:val="00364575"/>
    <w:rsid w:val="0036460B"/>
    <w:rsid w:val="0036469B"/>
    <w:rsid w:val="00364A36"/>
    <w:rsid w:val="00364CD4"/>
    <w:rsid w:val="00365A3A"/>
    <w:rsid w:val="00366181"/>
    <w:rsid w:val="00366399"/>
    <w:rsid w:val="00367A3E"/>
    <w:rsid w:val="00370182"/>
    <w:rsid w:val="00371305"/>
    <w:rsid w:val="0037194C"/>
    <w:rsid w:val="00371EFC"/>
    <w:rsid w:val="003722E1"/>
    <w:rsid w:val="00373A3F"/>
    <w:rsid w:val="00374298"/>
    <w:rsid w:val="003753F0"/>
    <w:rsid w:val="003754D5"/>
    <w:rsid w:val="00375CA8"/>
    <w:rsid w:val="00376796"/>
    <w:rsid w:val="00377D33"/>
    <w:rsid w:val="00377F55"/>
    <w:rsid w:val="0038157F"/>
    <w:rsid w:val="0038174C"/>
    <w:rsid w:val="00382488"/>
    <w:rsid w:val="0038259E"/>
    <w:rsid w:val="00383118"/>
    <w:rsid w:val="003831E8"/>
    <w:rsid w:val="00383589"/>
    <w:rsid w:val="00383A8A"/>
    <w:rsid w:val="003840CE"/>
    <w:rsid w:val="00384439"/>
    <w:rsid w:val="00384644"/>
    <w:rsid w:val="003861A0"/>
    <w:rsid w:val="00386C30"/>
    <w:rsid w:val="003875F0"/>
    <w:rsid w:val="00387CDE"/>
    <w:rsid w:val="0039102F"/>
    <w:rsid w:val="00391689"/>
    <w:rsid w:val="00392A98"/>
    <w:rsid w:val="00393C8D"/>
    <w:rsid w:val="00393D45"/>
    <w:rsid w:val="003943AD"/>
    <w:rsid w:val="00394B20"/>
    <w:rsid w:val="00394C2D"/>
    <w:rsid w:val="00394C4F"/>
    <w:rsid w:val="00395938"/>
    <w:rsid w:val="003969F1"/>
    <w:rsid w:val="00397B81"/>
    <w:rsid w:val="00397EF3"/>
    <w:rsid w:val="003A0D79"/>
    <w:rsid w:val="003A1727"/>
    <w:rsid w:val="003A2BD0"/>
    <w:rsid w:val="003A30EA"/>
    <w:rsid w:val="003A3701"/>
    <w:rsid w:val="003A41AA"/>
    <w:rsid w:val="003A4A08"/>
    <w:rsid w:val="003A579B"/>
    <w:rsid w:val="003A6D1E"/>
    <w:rsid w:val="003A79DC"/>
    <w:rsid w:val="003B0A4D"/>
    <w:rsid w:val="003B141B"/>
    <w:rsid w:val="003B2A51"/>
    <w:rsid w:val="003B3185"/>
    <w:rsid w:val="003B3C15"/>
    <w:rsid w:val="003B5541"/>
    <w:rsid w:val="003B5DCF"/>
    <w:rsid w:val="003B5F37"/>
    <w:rsid w:val="003B673C"/>
    <w:rsid w:val="003B676A"/>
    <w:rsid w:val="003B72F5"/>
    <w:rsid w:val="003B7A57"/>
    <w:rsid w:val="003B7FFA"/>
    <w:rsid w:val="003C0CDB"/>
    <w:rsid w:val="003C3181"/>
    <w:rsid w:val="003C34B0"/>
    <w:rsid w:val="003C451F"/>
    <w:rsid w:val="003C465D"/>
    <w:rsid w:val="003C4F8D"/>
    <w:rsid w:val="003C53C7"/>
    <w:rsid w:val="003C57DC"/>
    <w:rsid w:val="003C610C"/>
    <w:rsid w:val="003C644B"/>
    <w:rsid w:val="003C663E"/>
    <w:rsid w:val="003C70CA"/>
    <w:rsid w:val="003C7496"/>
    <w:rsid w:val="003C7C0C"/>
    <w:rsid w:val="003C7C14"/>
    <w:rsid w:val="003C7E0D"/>
    <w:rsid w:val="003C7F82"/>
    <w:rsid w:val="003D1D75"/>
    <w:rsid w:val="003D2429"/>
    <w:rsid w:val="003D2455"/>
    <w:rsid w:val="003D2929"/>
    <w:rsid w:val="003D29B0"/>
    <w:rsid w:val="003D2DC3"/>
    <w:rsid w:val="003D2F8F"/>
    <w:rsid w:val="003D35CE"/>
    <w:rsid w:val="003D3BB5"/>
    <w:rsid w:val="003D3DAD"/>
    <w:rsid w:val="003D521D"/>
    <w:rsid w:val="003D5E7C"/>
    <w:rsid w:val="003D6D2E"/>
    <w:rsid w:val="003D7DF7"/>
    <w:rsid w:val="003E0CFB"/>
    <w:rsid w:val="003E0FA4"/>
    <w:rsid w:val="003E1A1C"/>
    <w:rsid w:val="003E1ADA"/>
    <w:rsid w:val="003E225B"/>
    <w:rsid w:val="003E2C4D"/>
    <w:rsid w:val="003E37EF"/>
    <w:rsid w:val="003E3ACD"/>
    <w:rsid w:val="003E41E6"/>
    <w:rsid w:val="003E42B0"/>
    <w:rsid w:val="003E4ABE"/>
    <w:rsid w:val="003E50EB"/>
    <w:rsid w:val="003E61C6"/>
    <w:rsid w:val="003E70F1"/>
    <w:rsid w:val="003F0008"/>
    <w:rsid w:val="003F0A4D"/>
    <w:rsid w:val="003F0D8E"/>
    <w:rsid w:val="003F2031"/>
    <w:rsid w:val="003F2564"/>
    <w:rsid w:val="003F4A52"/>
    <w:rsid w:val="003F567E"/>
    <w:rsid w:val="003F6CE9"/>
    <w:rsid w:val="003F7265"/>
    <w:rsid w:val="003F7993"/>
    <w:rsid w:val="003F7F01"/>
    <w:rsid w:val="004007A1"/>
    <w:rsid w:val="00400B36"/>
    <w:rsid w:val="00401079"/>
    <w:rsid w:val="004011C6"/>
    <w:rsid w:val="0040146A"/>
    <w:rsid w:val="00401965"/>
    <w:rsid w:val="0040202D"/>
    <w:rsid w:val="00402779"/>
    <w:rsid w:val="0040373B"/>
    <w:rsid w:val="004050B6"/>
    <w:rsid w:val="00405638"/>
    <w:rsid w:val="004066CB"/>
    <w:rsid w:val="00406A97"/>
    <w:rsid w:val="0040799C"/>
    <w:rsid w:val="00407F2C"/>
    <w:rsid w:val="00410BBA"/>
    <w:rsid w:val="00410F65"/>
    <w:rsid w:val="00412B8C"/>
    <w:rsid w:val="00412E3F"/>
    <w:rsid w:val="0041655E"/>
    <w:rsid w:val="0041687F"/>
    <w:rsid w:val="00416BCA"/>
    <w:rsid w:val="004173EA"/>
    <w:rsid w:val="00420498"/>
    <w:rsid w:val="004206C6"/>
    <w:rsid w:val="00421A3A"/>
    <w:rsid w:val="004222C7"/>
    <w:rsid w:val="00422686"/>
    <w:rsid w:val="00422A95"/>
    <w:rsid w:val="00424E10"/>
    <w:rsid w:val="00424F65"/>
    <w:rsid w:val="00425B05"/>
    <w:rsid w:val="00426F15"/>
    <w:rsid w:val="0042735F"/>
    <w:rsid w:val="0043070B"/>
    <w:rsid w:val="00430EB3"/>
    <w:rsid w:val="004314C4"/>
    <w:rsid w:val="00431B9F"/>
    <w:rsid w:val="00431E7C"/>
    <w:rsid w:val="004320DA"/>
    <w:rsid w:val="00432D27"/>
    <w:rsid w:val="00433297"/>
    <w:rsid w:val="004338E6"/>
    <w:rsid w:val="0043454C"/>
    <w:rsid w:val="00434C18"/>
    <w:rsid w:val="00434CD8"/>
    <w:rsid w:val="004350DB"/>
    <w:rsid w:val="004357A7"/>
    <w:rsid w:val="00436A23"/>
    <w:rsid w:val="00437F5E"/>
    <w:rsid w:val="00440924"/>
    <w:rsid w:val="00441147"/>
    <w:rsid w:val="00441561"/>
    <w:rsid w:val="00441EC0"/>
    <w:rsid w:val="00442038"/>
    <w:rsid w:val="0044208E"/>
    <w:rsid w:val="004426CC"/>
    <w:rsid w:val="00442984"/>
    <w:rsid w:val="004446C8"/>
    <w:rsid w:val="00444792"/>
    <w:rsid w:val="00446205"/>
    <w:rsid w:val="00446544"/>
    <w:rsid w:val="0044756D"/>
    <w:rsid w:val="004500EA"/>
    <w:rsid w:val="00450712"/>
    <w:rsid w:val="00450CCB"/>
    <w:rsid w:val="00451A55"/>
    <w:rsid w:val="00451AD1"/>
    <w:rsid w:val="004526D8"/>
    <w:rsid w:val="00452EAA"/>
    <w:rsid w:val="00454D09"/>
    <w:rsid w:val="004554CC"/>
    <w:rsid w:val="00457919"/>
    <w:rsid w:val="00457E20"/>
    <w:rsid w:val="0046221F"/>
    <w:rsid w:val="00462C89"/>
    <w:rsid w:val="004636A7"/>
    <w:rsid w:val="004636E6"/>
    <w:rsid w:val="004646B8"/>
    <w:rsid w:val="004658CA"/>
    <w:rsid w:val="00465F46"/>
    <w:rsid w:val="004670EA"/>
    <w:rsid w:val="00467529"/>
    <w:rsid w:val="00467565"/>
    <w:rsid w:val="0047020C"/>
    <w:rsid w:val="00472B39"/>
    <w:rsid w:val="00473E4F"/>
    <w:rsid w:val="00474AF4"/>
    <w:rsid w:val="00476075"/>
    <w:rsid w:val="00476202"/>
    <w:rsid w:val="00476805"/>
    <w:rsid w:val="00476BF5"/>
    <w:rsid w:val="00476D4C"/>
    <w:rsid w:val="00477559"/>
    <w:rsid w:val="0048080E"/>
    <w:rsid w:val="00480CF6"/>
    <w:rsid w:val="00482864"/>
    <w:rsid w:val="00483109"/>
    <w:rsid w:val="00483D87"/>
    <w:rsid w:val="00484685"/>
    <w:rsid w:val="0048499F"/>
    <w:rsid w:val="0048610A"/>
    <w:rsid w:val="00486174"/>
    <w:rsid w:val="004865F5"/>
    <w:rsid w:val="00486D66"/>
    <w:rsid w:val="00492270"/>
    <w:rsid w:val="004929C7"/>
    <w:rsid w:val="0049312E"/>
    <w:rsid w:val="00493313"/>
    <w:rsid w:val="004935AC"/>
    <w:rsid w:val="00493A9B"/>
    <w:rsid w:val="00493F02"/>
    <w:rsid w:val="00493F53"/>
    <w:rsid w:val="00494096"/>
    <w:rsid w:val="004946C2"/>
    <w:rsid w:val="0049566F"/>
    <w:rsid w:val="00495D98"/>
    <w:rsid w:val="00495DC1"/>
    <w:rsid w:val="00496E8B"/>
    <w:rsid w:val="0049703D"/>
    <w:rsid w:val="00497745"/>
    <w:rsid w:val="00497BDB"/>
    <w:rsid w:val="004A00EF"/>
    <w:rsid w:val="004A0240"/>
    <w:rsid w:val="004A07E4"/>
    <w:rsid w:val="004A1DB2"/>
    <w:rsid w:val="004A33B6"/>
    <w:rsid w:val="004A4CD4"/>
    <w:rsid w:val="004A4F01"/>
    <w:rsid w:val="004A5333"/>
    <w:rsid w:val="004A5A79"/>
    <w:rsid w:val="004A698B"/>
    <w:rsid w:val="004A6F76"/>
    <w:rsid w:val="004A74E9"/>
    <w:rsid w:val="004A78C5"/>
    <w:rsid w:val="004B1C2C"/>
    <w:rsid w:val="004B5615"/>
    <w:rsid w:val="004B5E54"/>
    <w:rsid w:val="004B62F8"/>
    <w:rsid w:val="004B6632"/>
    <w:rsid w:val="004B6A98"/>
    <w:rsid w:val="004B73A1"/>
    <w:rsid w:val="004B7A81"/>
    <w:rsid w:val="004B7E9B"/>
    <w:rsid w:val="004C0025"/>
    <w:rsid w:val="004C0A10"/>
    <w:rsid w:val="004C1B19"/>
    <w:rsid w:val="004C2915"/>
    <w:rsid w:val="004C3435"/>
    <w:rsid w:val="004C3CEC"/>
    <w:rsid w:val="004C441A"/>
    <w:rsid w:val="004C444E"/>
    <w:rsid w:val="004C5312"/>
    <w:rsid w:val="004C575A"/>
    <w:rsid w:val="004C5BF3"/>
    <w:rsid w:val="004C60CB"/>
    <w:rsid w:val="004C6B0B"/>
    <w:rsid w:val="004C7E4B"/>
    <w:rsid w:val="004D0A7F"/>
    <w:rsid w:val="004D0DB7"/>
    <w:rsid w:val="004D0F43"/>
    <w:rsid w:val="004D1869"/>
    <w:rsid w:val="004D186E"/>
    <w:rsid w:val="004D341D"/>
    <w:rsid w:val="004D3A8A"/>
    <w:rsid w:val="004D3DBD"/>
    <w:rsid w:val="004D3FB0"/>
    <w:rsid w:val="004D4D5A"/>
    <w:rsid w:val="004D5298"/>
    <w:rsid w:val="004D534A"/>
    <w:rsid w:val="004D6A09"/>
    <w:rsid w:val="004D6C88"/>
    <w:rsid w:val="004D71C7"/>
    <w:rsid w:val="004D7253"/>
    <w:rsid w:val="004D73D3"/>
    <w:rsid w:val="004D7570"/>
    <w:rsid w:val="004D7981"/>
    <w:rsid w:val="004E03AD"/>
    <w:rsid w:val="004E1FA8"/>
    <w:rsid w:val="004E29F8"/>
    <w:rsid w:val="004E3F47"/>
    <w:rsid w:val="004E4056"/>
    <w:rsid w:val="004E41BE"/>
    <w:rsid w:val="004E5239"/>
    <w:rsid w:val="004E5568"/>
    <w:rsid w:val="004E6FE3"/>
    <w:rsid w:val="004E75F6"/>
    <w:rsid w:val="004E7B45"/>
    <w:rsid w:val="004E7BF4"/>
    <w:rsid w:val="004F0793"/>
    <w:rsid w:val="004F0EC9"/>
    <w:rsid w:val="004F166C"/>
    <w:rsid w:val="004F1AAD"/>
    <w:rsid w:val="004F1AEC"/>
    <w:rsid w:val="004F2424"/>
    <w:rsid w:val="004F3BF8"/>
    <w:rsid w:val="004F453B"/>
    <w:rsid w:val="004F602C"/>
    <w:rsid w:val="004F616D"/>
    <w:rsid w:val="004F628E"/>
    <w:rsid w:val="004F6EE5"/>
    <w:rsid w:val="0050004B"/>
    <w:rsid w:val="005009B2"/>
    <w:rsid w:val="00501446"/>
    <w:rsid w:val="00501E13"/>
    <w:rsid w:val="00501FBE"/>
    <w:rsid w:val="00502EF0"/>
    <w:rsid w:val="00502F2E"/>
    <w:rsid w:val="00503557"/>
    <w:rsid w:val="0050372B"/>
    <w:rsid w:val="00503E00"/>
    <w:rsid w:val="0050471A"/>
    <w:rsid w:val="005047E6"/>
    <w:rsid w:val="005060AD"/>
    <w:rsid w:val="005067FE"/>
    <w:rsid w:val="0050687E"/>
    <w:rsid w:val="005069E1"/>
    <w:rsid w:val="00506ABA"/>
    <w:rsid w:val="00507139"/>
    <w:rsid w:val="00510535"/>
    <w:rsid w:val="00511370"/>
    <w:rsid w:val="00511A76"/>
    <w:rsid w:val="005123E5"/>
    <w:rsid w:val="00512880"/>
    <w:rsid w:val="00513121"/>
    <w:rsid w:val="005133E2"/>
    <w:rsid w:val="00513BE4"/>
    <w:rsid w:val="00514056"/>
    <w:rsid w:val="0051478F"/>
    <w:rsid w:val="005153B1"/>
    <w:rsid w:val="005159C2"/>
    <w:rsid w:val="00515DB6"/>
    <w:rsid w:val="005162C9"/>
    <w:rsid w:val="005173FB"/>
    <w:rsid w:val="0051754D"/>
    <w:rsid w:val="00517858"/>
    <w:rsid w:val="00520147"/>
    <w:rsid w:val="00520468"/>
    <w:rsid w:val="00520684"/>
    <w:rsid w:val="00520E31"/>
    <w:rsid w:val="00521A1F"/>
    <w:rsid w:val="00522A7E"/>
    <w:rsid w:val="00523229"/>
    <w:rsid w:val="005237F8"/>
    <w:rsid w:val="00524533"/>
    <w:rsid w:val="00524820"/>
    <w:rsid w:val="00524DD7"/>
    <w:rsid w:val="005250E7"/>
    <w:rsid w:val="0052516A"/>
    <w:rsid w:val="00526010"/>
    <w:rsid w:val="005260D7"/>
    <w:rsid w:val="00526D81"/>
    <w:rsid w:val="005301C3"/>
    <w:rsid w:val="00530C60"/>
    <w:rsid w:val="00531033"/>
    <w:rsid w:val="00532486"/>
    <w:rsid w:val="00532980"/>
    <w:rsid w:val="00533AFF"/>
    <w:rsid w:val="00534026"/>
    <w:rsid w:val="005345C7"/>
    <w:rsid w:val="0053474B"/>
    <w:rsid w:val="0053526F"/>
    <w:rsid w:val="005358C2"/>
    <w:rsid w:val="00535A2D"/>
    <w:rsid w:val="00535CA4"/>
    <w:rsid w:val="00536DDA"/>
    <w:rsid w:val="00536F9A"/>
    <w:rsid w:val="005370A4"/>
    <w:rsid w:val="005370DB"/>
    <w:rsid w:val="005408F0"/>
    <w:rsid w:val="005410D9"/>
    <w:rsid w:val="00542867"/>
    <w:rsid w:val="00543413"/>
    <w:rsid w:val="005457D3"/>
    <w:rsid w:val="005460DE"/>
    <w:rsid w:val="005469F4"/>
    <w:rsid w:val="00546A94"/>
    <w:rsid w:val="00551040"/>
    <w:rsid w:val="005513F0"/>
    <w:rsid w:val="00551739"/>
    <w:rsid w:val="00552B33"/>
    <w:rsid w:val="00552B5A"/>
    <w:rsid w:val="005531A8"/>
    <w:rsid w:val="00553213"/>
    <w:rsid w:val="00553328"/>
    <w:rsid w:val="005541F0"/>
    <w:rsid w:val="00555555"/>
    <w:rsid w:val="005557EB"/>
    <w:rsid w:val="0055586C"/>
    <w:rsid w:val="00556664"/>
    <w:rsid w:val="00556C79"/>
    <w:rsid w:val="0055773D"/>
    <w:rsid w:val="00557B25"/>
    <w:rsid w:val="005605F3"/>
    <w:rsid w:val="00561E94"/>
    <w:rsid w:val="00562178"/>
    <w:rsid w:val="005622D9"/>
    <w:rsid w:val="00563A0D"/>
    <w:rsid w:val="00563AAF"/>
    <w:rsid w:val="00563CED"/>
    <w:rsid w:val="0056407C"/>
    <w:rsid w:val="00564B8C"/>
    <w:rsid w:val="00564BF0"/>
    <w:rsid w:val="00564EBB"/>
    <w:rsid w:val="00565938"/>
    <w:rsid w:val="00566AA3"/>
    <w:rsid w:val="00566B50"/>
    <w:rsid w:val="00566E5E"/>
    <w:rsid w:val="00567C6B"/>
    <w:rsid w:val="00570A04"/>
    <w:rsid w:val="00570B7A"/>
    <w:rsid w:val="00571818"/>
    <w:rsid w:val="005724CB"/>
    <w:rsid w:val="0057392C"/>
    <w:rsid w:val="0057393B"/>
    <w:rsid w:val="00573E67"/>
    <w:rsid w:val="005740AC"/>
    <w:rsid w:val="00574116"/>
    <w:rsid w:val="00574482"/>
    <w:rsid w:val="00575354"/>
    <w:rsid w:val="005759CA"/>
    <w:rsid w:val="0057620B"/>
    <w:rsid w:val="00576B5D"/>
    <w:rsid w:val="005770C0"/>
    <w:rsid w:val="005774AE"/>
    <w:rsid w:val="00577ACC"/>
    <w:rsid w:val="00580E82"/>
    <w:rsid w:val="00581425"/>
    <w:rsid w:val="005816CD"/>
    <w:rsid w:val="00581830"/>
    <w:rsid w:val="00582769"/>
    <w:rsid w:val="00582FB4"/>
    <w:rsid w:val="00583914"/>
    <w:rsid w:val="005848A7"/>
    <w:rsid w:val="0058723B"/>
    <w:rsid w:val="0058740F"/>
    <w:rsid w:val="00587673"/>
    <w:rsid w:val="00590332"/>
    <w:rsid w:val="00591825"/>
    <w:rsid w:val="00591DE2"/>
    <w:rsid w:val="00592777"/>
    <w:rsid w:val="00593A5B"/>
    <w:rsid w:val="005944C1"/>
    <w:rsid w:val="005948AF"/>
    <w:rsid w:val="00595006"/>
    <w:rsid w:val="005950FB"/>
    <w:rsid w:val="005955D5"/>
    <w:rsid w:val="005956FF"/>
    <w:rsid w:val="00596856"/>
    <w:rsid w:val="00596879"/>
    <w:rsid w:val="00596AF5"/>
    <w:rsid w:val="00596F7E"/>
    <w:rsid w:val="005978CB"/>
    <w:rsid w:val="00597AB1"/>
    <w:rsid w:val="005A0C6A"/>
    <w:rsid w:val="005A0FC3"/>
    <w:rsid w:val="005A14A3"/>
    <w:rsid w:val="005A371A"/>
    <w:rsid w:val="005A3ED7"/>
    <w:rsid w:val="005A4B89"/>
    <w:rsid w:val="005A5057"/>
    <w:rsid w:val="005A719F"/>
    <w:rsid w:val="005A7E1D"/>
    <w:rsid w:val="005B00F1"/>
    <w:rsid w:val="005B017C"/>
    <w:rsid w:val="005B0C26"/>
    <w:rsid w:val="005B1569"/>
    <w:rsid w:val="005B15B4"/>
    <w:rsid w:val="005B1B5F"/>
    <w:rsid w:val="005B1B91"/>
    <w:rsid w:val="005B1DB6"/>
    <w:rsid w:val="005B275F"/>
    <w:rsid w:val="005B443C"/>
    <w:rsid w:val="005B533C"/>
    <w:rsid w:val="005B5AAC"/>
    <w:rsid w:val="005B68E6"/>
    <w:rsid w:val="005B7830"/>
    <w:rsid w:val="005B7DA6"/>
    <w:rsid w:val="005B7DD3"/>
    <w:rsid w:val="005C0151"/>
    <w:rsid w:val="005C0F9F"/>
    <w:rsid w:val="005C13C1"/>
    <w:rsid w:val="005C166C"/>
    <w:rsid w:val="005C1732"/>
    <w:rsid w:val="005C2CE1"/>
    <w:rsid w:val="005C3416"/>
    <w:rsid w:val="005C3759"/>
    <w:rsid w:val="005C4F18"/>
    <w:rsid w:val="005C5A98"/>
    <w:rsid w:val="005C5B0A"/>
    <w:rsid w:val="005C5B3E"/>
    <w:rsid w:val="005C617E"/>
    <w:rsid w:val="005C658A"/>
    <w:rsid w:val="005C6E7A"/>
    <w:rsid w:val="005C782B"/>
    <w:rsid w:val="005C7955"/>
    <w:rsid w:val="005C7981"/>
    <w:rsid w:val="005D0A94"/>
    <w:rsid w:val="005D10E5"/>
    <w:rsid w:val="005D186F"/>
    <w:rsid w:val="005D3373"/>
    <w:rsid w:val="005D3975"/>
    <w:rsid w:val="005D3BD6"/>
    <w:rsid w:val="005D5139"/>
    <w:rsid w:val="005D5773"/>
    <w:rsid w:val="005D596E"/>
    <w:rsid w:val="005D5F7D"/>
    <w:rsid w:val="005D65CB"/>
    <w:rsid w:val="005D7668"/>
    <w:rsid w:val="005D7BA8"/>
    <w:rsid w:val="005E08A5"/>
    <w:rsid w:val="005E095A"/>
    <w:rsid w:val="005E1404"/>
    <w:rsid w:val="005E3671"/>
    <w:rsid w:val="005E3BCF"/>
    <w:rsid w:val="005E40D1"/>
    <w:rsid w:val="005E423B"/>
    <w:rsid w:val="005E42E1"/>
    <w:rsid w:val="005E45B8"/>
    <w:rsid w:val="005E469C"/>
    <w:rsid w:val="005E47BC"/>
    <w:rsid w:val="005E51E0"/>
    <w:rsid w:val="005E6565"/>
    <w:rsid w:val="005E6CCB"/>
    <w:rsid w:val="005E767F"/>
    <w:rsid w:val="005E7E44"/>
    <w:rsid w:val="005E7F3C"/>
    <w:rsid w:val="005F037C"/>
    <w:rsid w:val="005F114D"/>
    <w:rsid w:val="005F29D2"/>
    <w:rsid w:val="005F2BFC"/>
    <w:rsid w:val="005F3EF2"/>
    <w:rsid w:val="005F4BC2"/>
    <w:rsid w:val="005F5134"/>
    <w:rsid w:val="005F518D"/>
    <w:rsid w:val="005F63DE"/>
    <w:rsid w:val="005F6548"/>
    <w:rsid w:val="005F689E"/>
    <w:rsid w:val="005F6EE9"/>
    <w:rsid w:val="005F7065"/>
    <w:rsid w:val="005F7CAF"/>
    <w:rsid w:val="00600321"/>
    <w:rsid w:val="006007CB"/>
    <w:rsid w:val="00601842"/>
    <w:rsid w:val="006018F9"/>
    <w:rsid w:val="00601F1D"/>
    <w:rsid w:val="00602ED7"/>
    <w:rsid w:val="00603743"/>
    <w:rsid w:val="006037FD"/>
    <w:rsid w:val="00603BA0"/>
    <w:rsid w:val="00604687"/>
    <w:rsid w:val="00604DB6"/>
    <w:rsid w:val="00604E3A"/>
    <w:rsid w:val="00605218"/>
    <w:rsid w:val="00605A95"/>
    <w:rsid w:val="00606A42"/>
    <w:rsid w:val="00606E8A"/>
    <w:rsid w:val="00607E46"/>
    <w:rsid w:val="0061002F"/>
    <w:rsid w:val="006106CF"/>
    <w:rsid w:val="0061196E"/>
    <w:rsid w:val="00612638"/>
    <w:rsid w:val="0061266A"/>
    <w:rsid w:val="00612EA9"/>
    <w:rsid w:val="00612F8B"/>
    <w:rsid w:val="00613D31"/>
    <w:rsid w:val="00614D15"/>
    <w:rsid w:val="00615941"/>
    <w:rsid w:val="00615A14"/>
    <w:rsid w:val="00615A7E"/>
    <w:rsid w:val="00615D97"/>
    <w:rsid w:val="006162D4"/>
    <w:rsid w:val="0061724E"/>
    <w:rsid w:val="006177DE"/>
    <w:rsid w:val="00617D3F"/>
    <w:rsid w:val="006200AF"/>
    <w:rsid w:val="0062064F"/>
    <w:rsid w:val="00620906"/>
    <w:rsid w:val="0062094D"/>
    <w:rsid w:val="00620D30"/>
    <w:rsid w:val="0062127D"/>
    <w:rsid w:val="00621298"/>
    <w:rsid w:val="006227EE"/>
    <w:rsid w:val="006236EE"/>
    <w:rsid w:val="00623E92"/>
    <w:rsid w:val="00624010"/>
    <w:rsid w:val="00624287"/>
    <w:rsid w:val="00625321"/>
    <w:rsid w:val="00625E96"/>
    <w:rsid w:val="0062641D"/>
    <w:rsid w:val="006266FA"/>
    <w:rsid w:val="0062789E"/>
    <w:rsid w:val="006301CD"/>
    <w:rsid w:val="00630F2A"/>
    <w:rsid w:val="00631575"/>
    <w:rsid w:val="00631646"/>
    <w:rsid w:val="00631B42"/>
    <w:rsid w:val="0063245B"/>
    <w:rsid w:val="00632BFD"/>
    <w:rsid w:val="006337A4"/>
    <w:rsid w:val="00633FD5"/>
    <w:rsid w:val="006340FE"/>
    <w:rsid w:val="0063481E"/>
    <w:rsid w:val="00635353"/>
    <w:rsid w:val="0063553E"/>
    <w:rsid w:val="00635A42"/>
    <w:rsid w:val="00636101"/>
    <w:rsid w:val="0063660A"/>
    <w:rsid w:val="006374C1"/>
    <w:rsid w:val="00640EC3"/>
    <w:rsid w:val="0064170A"/>
    <w:rsid w:val="00641774"/>
    <w:rsid w:val="00641B3E"/>
    <w:rsid w:val="00641EEF"/>
    <w:rsid w:val="00642CDE"/>
    <w:rsid w:val="0064340A"/>
    <w:rsid w:val="0064360E"/>
    <w:rsid w:val="006436BF"/>
    <w:rsid w:val="006449D0"/>
    <w:rsid w:val="00644BD8"/>
    <w:rsid w:val="00644C79"/>
    <w:rsid w:val="006459F4"/>
    <w:rsid w:val="00646DC1"/>
    <w:rsid w:val="00646F0C"/>
    <w:rsid w:val="00647158"/>
    <w:rsid w:val="00650197"/>
    <w:rsid w:val="00650910"/>
    <w:rsid w:val="00650A57"/>
    <w:rsid w:val="006522B3"/>
    <w:rsid w:val="006523E2"/>
    <w:rsid w:val="006540A8"/>
    <w:rsid w:val="00654361"/>
    <w:rsid w:val="0065556B"/>
    <w:rsid w:val="00655C07"/>
    <w:rsid w:val="00655F40"/>
    <w:rsid w:val="0065639C"/>
    <w:rsid w:val="00660621"/>
    <w:rsid w:val="00660AC2"/>
    <w:rsid w:val="00660D6E"/>
    <w:rsid w:val="00661E0B"/>
    <w:rsid w:val="006621B4"/>
    <w:rsid w:val="00662A8A"/>
    <w:rsid w:val="00663038"/>
    <w:rsid w:val="00663E55"/>
    <w:rsid w:val="00663F2C"/>
    <w:rsid w:val="00663FD4"/>
    <w:rsid w:val="006658EF"/>
    <w:rsid w:val="006659A3"/>
    <w:rsid w:val="006659E6"/>
    <w:rsid w:val="00665C74"/>
    <w:rsid w:val="00665CCD"/>
    <w:rsid w:val="00666307"/>
    <w:rsid w:val="0066664E"/>
    <w:rsid w:val="00666848"/>
    <w:rsid w:val="0066723B"/>
    <w:rsid w:val="00667FD1"/>
    <w:rsid w:val="0067024A"/>
    <w:rsid w:val="00670710"/>
    <w:rsid w:val="00670717"/>
    <w:rsid w:val="00670F3A"/>
    <w:rsid w:val="00670FAA"/>
    <w:rsid w:val="006712EE"/>
    <w:rsid w:val="00672E41"/>
    <w:rsid w:val="006731B3"/>
    <w:rsid w:val="006731C8"/>
    <w:rsid w:val="00673EFA"/>
    <w:rsid w:val="006744F2"/>
    <w:rsid w:val="006765E0"/>
    <w:rsid w:val="00676DEE"/>
    <w:rsid w:val="00677219"/>
    <w:rsid w:val="00677402"/>
    <w:rsid w:val="00677A29"/>
    <w:rsid w:val="006805C3"/>
    <w:rsid w:val="00680A07"/>
    <w:rsid w:val="00680BEC"/>
    <w:rsid w:val="0068209E"/>
    <w:rsid w:val="0068248F"/>
    <w:rsid w:val="00682A8A"/>
    <w:rsid w:val="00683238"/>
    <w:rsid w:val="00684359"/>
    <w:rsid w:val="00684598"/>
    <w:rsid w:val="00684A9E"/>
    <w:rsid w:val="00684B00"/>
    <w:rsid w:val="00685C84"/>
    <w:rsid w:val="00685D9F"/>
    <w:rsid w:val="00685EC4"/>
    <w:rsid w:val="006861DC"/>
    <w:rsid w:val="00686C51"/>
    <w:rsid w:val="00687283"/>
    <w:rsid w:val="00690843"/>
    <w:rsid w:val="006908DB"/>
    <w:rsid w:val="00690DEB"/>
    <w:rsid w:val="00691411"/>
    <w:rsid w:val="00691531"/>
    <w:rsid w:val="006921EA"/>
    <w:rsid w:val="00693F2E"/>
    <w:rsid w:val="0069409D"/>
    <w:rsid w:val="00694B8B"/>
    <w:rsid w:val="006950B4"/>
    <w:rsid w:val="006950C7"/>
    <w:rsid w:val="006951B1"/>
    <w:rsid w:val="0069530F"/>
    <w:rsid w:val="00695F0C"/>
    <w:rsid w:val="00696A15"/>
    <w:rsid w:val="0069701C"/>
    <w:rsid w:val="006A1EFE"/>
    <w:rsid w:val="006A2153"/>
    <w:rsid w:val="006A2412"/>
    <w:rsid w:val="006A2985"/>
    <w:rsid w:val="006A2D90"/>
    <w:rsid w:val="006A343C"/>
    <w:rsid w:val="006A3746"/>
    <w:rsid w:val="006A5515"/>
    <w:rsid w:val="006A59D4"/>
    <w:rsid w:val="006A5F3E"/>
    <w:rsid w:val="006A673E"/>
    <w:rsid w:val="006A7091"/>
    <w:rsid w:val="006A7563"/>
    <w:rsid w:val="006A7F7A"/>
    <w:rsid w:val="006B0160"/>
    <w:rsid w:val="006B0AED"/>
    <w:rsid w:val="006B1522"/>
    <w:rsid w:val="006B1964"/>
    <w:rsid w:val="006B2E39"/>
    <w:rsid w:val="006B4879"/>
    <w:rsid w:val="006B4CBF"/>
    <w:rsid w:val="006B5471"/>
    <w:rsid w:val="006B5D9D"/>
    <w:rsid w:val="006B63EA"/>
    <w:rsid w:val="006B75F9"/>
    <w:rsid w:val="006B7645"/>
    <w:rsid w:val="006B799C"/>
    <w:rsid w:val="006C0350"/>
    <w:rsid w:val="006C0B8B"/>
    <w:rsid w:val="006C17A1"/>
    <w:rsid w:val="006C1D64"/>
    <w:rsid w:val="006C25DF"/>
    <w:rsid w:val="006C2807"/>
    <w:rsid w:val="006C2B95"/>
    <w:rsid w:val="006C5ABE"/>
    <w:rsid w:val="006C5FF0"/>
    <w:rsid w:val="006C6079"/>
    <w:rsid w:val="006C656D"/>
    <w:rsid w:val="006C6C64"/>
    <w:rsid w:val="006C7260"/>
    <w:rsid w:val="006D0F70"/>
    <w:rsid w:val="006D1142"/>
    <w:rsid w:val="006D137A"/>
    <w:rsid w:val="006D17ED"/>
    <w:rsid w:val="006D1A1A"/>
    <w:rsid w:val="006D245F"/>
    <w:rsid w:val="006D2A33"/>
    <w:rsid w:val="006D32B2"/>
    <w:rsid w:val="006D38E2"/>
    <w:rsid w:val="006D4A85"/>
    <w:rsid w:val="006D4B5C"/>
    <w:rsid w:val="006D6FB4"/>
    <w:rsid w:val="006D7FC5"/>
    <w:rsid w:val="006E0586"/>
    <w:rsid w:val="006E1574"/>
    <w:rsid w:val="006E1951"/>
    <w:rsid w:val="006E212F"/>
    <w:rsid w:val="006E216A"/>
    <w:rsid w:val="006E2332"/>
    <w:rsid w:val="006E273C"/>
    <w:rsid w:val="006E2AD3"/>
    <w:rsid w:val="006E2DF5"/>
    <w:rsid w:val="006E2F04"/>
    <w:rsid w:val="006E3B12"/>
    <w:rsid w:val="006E405B"/>
    <w:rsid w:val="006E47F2"/>
    <w:rsid w:val="006E4B60"/>
    <w:rsid w:val="006E50E3"/>
    <w:rsid w:val="006E545A"/>
    <w:rsid w:val="006E5706"/>
    <w:rsid w:val="006E63A8"/>
    <w:rsid w:val="006E64DD"/>
    <w:rsid w:val="006E6B83"/>
    <w:rsid w:val="006F0480"/>
    <w:rsid w:val="006F2337"/>
    <w:rsid w:val="006F2736"/>
    <w:rsid w:val="006F2A78"/>
    <w:rsid w:val="006F2C91"/>
    <w:rsid w:val="006F2D0A"/>
    <w:rsid w:val="006F3AD3"/>
    <w:rsid w:val="006F4D49"/>
    <w:rsid w:val="006F5E98"/>
    <w:rsid w:val="006F6604"/>
    <w:rsid w:val="006F6630"/>
    <w:rsid w:val="006F73AD"/>
    <w:rsid w:val="006F7B1F"/>
    <w:rsid w:val="006F7DFB"/>
    <w:rsid w:val="007010B2"/>
    <w:rsid w:val="007011CE"/>
    <w:rsid w:val="00702245"/>
    <w:rsid w:val="007025C8"/>
    <w:rsid w:val="00702602"/>
    <w:rsid w:val="0070380D"/>
    <w:rsid w:val="007038A3"/>
    <w:rsid w:val="00703DD4"/>
    <w:rsid w:val="00704558"/>
    <w:rsid w:val="007051BF"/>
    <w:rsid w:val="00705419"/>
    <w:rsid w:val="00707B8A"/>
    <w:rsid w:val="00707CCB"/>
    <w:rsid w:val="00707DFA"/>
    <w:rsid w:val="00710C87"/>
    <w:rsid w:val="0071229F"/>
    <w:rsid w:val="00712A22"/>
    <w:rsid w:val="00712A3B"/>
    <w:rsid w:val="00712BD1"/>
    <w:rsid w:val="00714A5E"/>
    <w:rsid w:val="007151D3"/>
    <w:rsid w:val="00715E3F"/>
    <w:rsid w:val="007176D6"/>
    <w:rsid w:val="0072016A"/>
    <w:rsid w:val="0072017C"/>
    <w:rsid w:val="00721936"/>
    <w:rsid w:val="00722555"/>
    <w:rsid w:val="0072258B"/>
    <w:rsid w:val="0072329E"/>
    <w:rsid w:val="007234BD"/>
    <w:rsid w:val="00723524"/>
    <w:rsid w:val="007236A4"/>
    <w:rsid w:val="007238D7"/>
    <w:rsid w:val="007239CD"/>
    <w:rsid w:val="00723CF7"/>
    <w:rsid w:val="0072465C"/>
    <w:rsid w:val="007252CE"/>
    <w:rsid w:val="007260F6"/>
    <w:rsid w:val="0072776A"/>
    <w:rsid w:val="0072783D"/>
    <w:rsid w:val="007301E3"/>
    <w:rsid w:val="007303FA"/>
    <w:rsid w:val="00731A16"/>
    <w:rsid w:val="00731E92"/>
    <w:rsid w:val="007325CA"/>
    <w:rsid w:val="0073267D"/>
    <w:rsid w:val="00732F29"/>
    <w:rsid w:val="00733054"/>
    <w:rsid w:val="00733523"/>
    <w:rsid w:val="007337AA"/>
    <w:rsid w:val="007346BE"/>
    <w:rsid w:val="00735911"/>
    <w:rsid w:val="00736A44"/>
    <w:rsid w:val="007373D1"/>
    <w:rsid w:val="0073741E"/>
    <w:rsid w:val="007375B0"/>
    <w:rsid w:val="00737A01"/>
    <w:rsid w:val="007402FE"/>
    <w:rsid w:val="00740992"/>
    <w:rsid w:val="00741212"/>
    <w:rsid w:val="0074163F"/>
    <w:rsid w:val="00741985"/>
    <w:rsid w:val="00742CBE"/>
    <w:rsid w:val="00743333"/>
    <w:rsid w:val="00743626"/>
    <w:rsid w:val="007438B2"/>
    <w:rsid w:val="007440CE"/>
    <w:rsid w:val="0074437B"/>
    <w:rsid w:val="00744A70"/>
    <w:rsid w:val="00744C05"/>
    <w:rsid w:val="00744C12"/>
    <w:rsid w:val="00745E12"/>
    <w:rsid w:val="007469DB"/>
    <w:rsid w:val="00747096"/>
    <w:rsid w:val="00747BE8"/>
    <w:rsid w:val="0075065E"/>
    <w:rsid w:val="00750AB9"/>
    <w:rsid w:val="00750BC9"/>
    <w:rsid w:val="0075283F"/>
    <w:rsid w:val="007533C3"/>
    <w:rsid w:val="007537C6"/>
    <w:rsid w:val="00753C40"/>
    <w:rsid w:val="00753F5A"/>
    <w:rsid w:val="00754106"/>
    <w:rsid w:val="00755255"/>
    <w:rsid w:val="007556F8"/>
    <w:rsid w:val="00755B81"/>
    <w:rsid w:val="00757C14"/>
    <w:rsid w:val="007608B3"/>
    <w:rsid w:val="0076094E"/>
    <w:rsid w:val="007609AF"/>
    <w:rsid w:val="00761353"/>
    <w:rsid w:val="00761A97"/>
    <w:rsid w:val="007625C5"/>
    <w:rsid w:val="00762FFA"/>
    <w:rsid w:val="007644F5"/>
    <w:rsid w:val="00764649"/>
    <w:rsid w:val="007654DB"/>
    <w:rsid w:val="00765975"/>
    <w:rsid w:val="00765C66"/>
    <w:rsid w:val="00766D69"/>
    <w:rsid w:val="0076779C"/>
    <w:rsid w:val="00767BF0"/>
    <w:rsid w:val="00767E33"/>
    <w:rsid w:val="00770887"/>
    <w:rsid w:val="007708BC"/>
    <w:rsid w:val="00771119"/>
    <w:rsid w:val="00771DBF"/>
    <w:rsid w:val="00771EEE"/>
    <w:rsid w:val="00772950"/>
    <w:rsid w:val="007729EE"/>
    <w:rsid w:val="00773EAF"/>
    <w:rsid w:val="00776469"/>
    <w:rsid w:val="0077661A"/>
    <w:rsid w:val="0077674D"/>
    <w:rsid w:val="00777834"/>
    <w:rsid w:val="00777C87"/>
    <w:rsid w:val="00780661"/>
    <w:rsid w:val="00780668"/>
    <w:rsid w:val="007806C2"/>
    <w:rsid w:val="007815BF"/>
    <w:rsid w:val="00781A4C"/>
    <w:rsid w:val="00781F91"/>
    <w:rsid w:val="00782338"/>
    <w:rsid w:val="00782378"/>
    <w:rsid w:val="00782641"/>
    <w:rsid w:val="00782F77"/>
    <w:rsid w:val="0078300F"/>
    <w:rsid w:val="007833BA"/>
    <w:rsid w:val="00785268"/>
    <w:rsid w:val="007855A3"/>
    <w:rsid w:val="00785720"/>
    <w:rsid w:val="00785E12"/>
    <w:rsid w:val="0078737B"/>
    <w:rsid w:val="00787FDF"/>
    <w:rsid w:val="00790806"/>
    <w:rsid w:val="0079136A"/>
    <w:rsid w:val="007916B8"/>
    <w:rsid w:val="00791E0E"/>
    <w:rsid w:val="00792CA8"/>
    <w:rsid w:val="00792E99"/>
    <w:rsid w:val="00793573"/>
    <w:rsid w:val="007946D6"/>
    <w:rsid w:val="0079478A"/>
    <w:rsid w:val="00794D53"/>
    <w:rsid w:val="00795E6F"/>
    <w:rsid w:val="00795F46"/>
    <w:rsid w:val="007965C7"/>
    <w:rsid w:val="00796948"/>
    <w:rsid w:val="007972E5"/>
    <w:rsid w:val="007976F4"/>
    <w:rsid w:val="007A0074"/>
    <w:rsid w:val="007A00F0"/>
    <w:rsid w:val="007A1AB8"/>
    <w:rsid w:val="007A33E2"/>
    <w:rsid w:val="007A366B"/>
    <w:rsid w:val="007A3DBB"/>
    <w:rsid w:val="007A432E"/>
    <w:rsid w:val="007A4E8A"/>
    <w:rsid w:val="007A61AA"/>
    <w:rsid w:val="007A6D6C"/>
    <w:rsid w:val="007A71D8"/>
    <w:rsid w:val="007A7923"/>
    <w:rsid w:val="007A797E"/>
    <w:rsid w:val="007A7B30"/>
    <w:rsid w:val="007A7BBD"/>
    <w:rsid w:val="007B0A1E"/>
    <w:rsid w:val="007B14C3"/>
    <w:rsid w:val="007B14FE"/>
    <w:rsid w:val="007B1732"/>
    <w:rsid w:val="007B24ED"/>
    <w:rsid w:val="007B28A1"/>
    <w:rsid w:val="007B36A1"/>
    <w:rsid w:val="007B3CFC"/>
    <w:rsid w:val="007B464B"/>
    <w:rsid w:val="007B49AB"/>
    <w:rsid w:val="007B5CD5"/>
    <w:rsid w:val="007B626F"/>
    <w:rsid w:val="007B6541"/>
    <w:rsid w:val="007B6DF4"/>
    <w:rsid w:val="007B7097"/>
    <w:rsid w:val="007B71F9"/>
    <w:rsid w:val="007B7BE4"/>
    <w:rsid w:val="007C0C27"/>
    <w:rsid w:val="007C2648"/>
    <w:rsid w:val="007C3F5D"/>
    <w:rsid w:val="007C6218"/>
    <w:rsid w:val="007C6839"/>
    <w:rsid w:val="007C7BA8"/>
    <w:rsid w:val="007C7EF0"/>
    <w:rsid w:val="007D0963"/>
    <w:rsid w:val="007D12E8"/>
    <w:rsid w:val="007D1494"/>
    <w:rsid w:val="007D14AD"/>
    <w:rsid w:val="007D1AD8"/>
    <w:rsid w:val="007D2B32"/>
    <w:rsid w:val="007D33CD"/>
    <w:rsid w:val="007D52A0"/>
    <w:rsid w:val="007D594A"/>
    <w:rsid w:val="007D5A03"/>
    <w:rsid w:val="007D668E"/>
    <w:rsid w:val="007D6C13"/>
    <w:rsid w:val="007D71EF"/>
    <w:rsid w:val="007D76CD"/>
    <w:rsid w:val="007E08FA"/>
    <w:rsid w:val="007E24CD"/>
    <w:rsid w:val="007E2A71"/>
    <w:rsid w:val="007E4136"/>
    <w:rsid w:val="007E41AD"/>
    <w:rsid w:val="007E426F"/>
    <w:rsid w:val="007E503F"/>
    <w:rsid w:val="007E515B"/>
    <w:rsid w:val="007E6645"/>
    <w:rsid w:val="007E7D75"/>
    <w:rsid w:val="007E7EEA"/>
    <w:rsid w:val="007E7FEF"/>
    <w:rsid w:val="007F0B1A"/>
    <w:rsid w:val="007F0D05"/>
    <w:rsid w:val="007F1056"/>
    <w:rsid w:val="007F1559"/>
    <w:rsid w:val="007F23E1"/>
    <w:rsid w:val="007F2733"/>
    <w:rsid w:val="007F2E1A"/>
    <w:rsid w:val="007F304A"/>
    <w:rsid w:val="007F34EF"/>
    <w:rsid w:val="007F3646"/>
    <w:rsid w:val="007F4435"/>
    <w:rsid w:val="007F47CB"/>
    <w:rsid w:val="007F4E5A"/>
    <w:rsid w:val="007F5F4C"/>
    <w:rsid w:val="007F61FC"/>
    <w:rsid w:val="007F6377"/>
    <w:rsid w:val="007F6465"/>
    <w:rsid w:val="007F69BE"/>
    <w:rsid w:val="007F72C6"/>
    <w:rsid w:val="007F7CDD"/>
    <w:rsid w:val="007F7F9A"/>
    <w:rsid w:val="00800580"/>
    <w:rsid w:val="00801166"/>
    <w:rsid w:val="0080171F"/>
    <w:rsid w:val="00802059"/>
    <w:rsid w:val="0080239C"/>
    <w:rsid w:val="00802589"/>
    <w:rsid w:val="00802637"/>
    <w:rsid w:val="008028A3"/>
    <w:rsid w:val="00802FB9"/>
    <w:rsid w:val="00803649"/>
    <w:rsid w:val="00803B1E"/>
    <w:rsid w:val="00804144"/>
    <w:rsid w:val="00804528"/>
    <w:rsid w:val="00805951"/>
    <w:rsid w:val="0080649E"/>
    <w:rsid w:val="00806BEF"/>
    <w:rsid w:val="00806E75"/>
    <w:rsid w:val="008072E8"/>
    <w:rsid w:val="008075CB"/>
    <w:rsid w:val="00807C41"/>
    <w:rsid w:val="00810566"/>
    <w:rsid w:val="00810848"/>
    <w:rsid w:val="0081085C"/>
    <w:rsid w:val="00810B5B"/>
    <w:rsid w:val="0081200F"/>
    <w:rsid w:val="008121E5"/>
    <w:rsid w:val="00812EE3"/>
    <w:rsid w:val="0081315A"/>
    <w:rsid w:val="008131EC"/>
    <w:rsid w:val="008132D6"/>
    <w:rsid w:val="008135D8"/>
    <w:rsid w:val="00814987"/>
    <w:rsid w:val="00816564"/>
    <w:rsid w:val="008165C2"/>
    <w:rsid w:val="00816FFD"/>
    <w:rsid w:val="00817CD1"/>
    <w:rsid w:val="00817D62"/>
    <w:rsid w:val="00817D8C"/>
    <w:rsid w:val="0082013C"/>
    <w:rsid w:val="008201FC"/>
    <w:rsid w:val="0082046E"/>
    <w:rsid w:val="008205D1"/>
    <w:rsid w:val="00820E3C"/>
    <w:rsid w:val="00821778"/>
    <w:rsid w:val="00821E28"/>
    <w:rsid w:val="00821E8F"/>
    <w:rsid w:val="00822059"/>
    <w:rsid w:val="008242D5"/>
    <w:rsid w:val="008248DC"/>
    <w:rsid w:val="008249C2"/>
    <w:rsid w:val="00825205"/>
    <w:rsid w:val="008255BA"/>
    <w:rsid w:val="0082566B"/>
    <w:rsid w:val="00825A7E"/>
    <w:rsid w:val="00826A21"/>
    <w:rsid w:val="00827508"/>
    <w:rsid w:val="008275F2"/>
    <w:rsid w:val="008302F7"/>
    <w:rsid w:val="00830864"/>
    <w:rsid w:val="00830F61"/>
    <w:rsid w:val="00831350"/>
    <w:rsid w:val="00831871"/>
    <w:rsid w:val="0083225F"/>
    <w:rsid w:val="008330E0"/>
    <w:rsid w:val="008332A1"/>
    <w:rsid w:val="008340FC"/>
    <w:rsid w:val="00834D68"/>
    <w:rsid w:val="00835707"/>
    <w:rsid w:val="00835923"/>
    <w:rsid w:val="008372FF"/>
    <w:rsid w:val="00837694"/>
    <w:rsid w:val="00837C7E"/>
    <w:rsid w:val="00840195"/>
    <w:rsid w:val="008422BB"/>
    <w:rsid w:val="00842418"/>
    <w:rsid w:val="0084247F"/>
    <w:rsid w:val="00843488"/>
    <w:rsid w:val="008434B6"/>
    <w:rsid w:val="008454CD"/>
    <w:rsid w:val="00845B65"/>
    <w:rsid w:val="00845D28"/>
    <w:rsid w:val="00846A12"/>
    <w:rsid w:val="00846B04"/>
    <w:rsid w:val="00846D28"/>
    <w:rsid w:val="00846E3B"/>
    <w:rsid w:val="0084704F"/>
    <w:rsid w:val="00847471"/>
    <w:rsid w:val="0085134C"/>
    <w:rsid w:val="0085159A"/>
    <w:rsid w:val="0085190F"/>
    <w:rsid w:val="00851C2B"/>
    <w:rsid w:val="00852D30"/>
    <w:rsid w:val="0085333C"/>
    <w:rsid w:val="008541FA"/>
    <w:rsid w:val="008543B3"/>
    <w:rsid w:val="00854F06"/>
    <w:rsid w:val="00856121"/>
    <w:rsid w:val="00856BEF"/>
    <w:rsid w:val="008573B2"/>
    <w:rsid w:val="00857C27"/>
    <w:rsid w:val="00860E7E"/>
    <w:rsid w:val="00861C3A"/>
    <w:rsid w:val="00862318"/>
    <w:rsid w:val="008626BB"/>
    <w:rsid w:val="0086280E"/>
    <w:rsid w:val="008629BE"/>
    <w:rsid w:val="00862EAE"/>
    <w:rsid w:val="0086379C"/>
    <w:rsid w:val="0086394D"/>
    <w:rsid w:val="00864371"/>
    <w:rsid w:val="00864CDD"/>
    <w:rsid w:val="00865576"/>
    <w:rsid w:val="00865885"/>
    <w:rsid w:val="00865BAD"/>
    <w:rsid w:val="00867B57"/>
    <w:rsid w:val="0087033D"/>
    <w:rsid w:val="00870F5E"/>
    <w:rsid w:val="00871AD2"/>
    <w:rsid w:val="00872434"/>
    <w:rsid w:val="00872FCF"/>
    <w:rsid w:val="0087380F"/>
    <w:rsid w:val="008741DA"/>
    <w:rsid w:val="00874C2F"/>
    <w:rsid w:val="00875787"/>
    <w:rsid w:val="00876781"/>
    <w:rsid w:val="00877E22"/>
    <w:rsid w:val="00881220"/>
    <w:rsid w:val="00881665"/>
    <w:rsid w:val="008818BB"/>
    <w:rsid w:val="0088261B"/>
    <w:rsid w:val="00882E1C"/>
    <w:rsid w:val="00883B62"/>
    <w:rsid w:val="00885A2E"/>
    <w:rsid w:val="00885B03"/>
    <w:rsid w:val="00886304"/>
    <w:rsid w:val="00886643"/>
    <w:rsid w:val="00886AD7"/>
    <w:rsid w:val="00887328"/>
    <w:rsid w:val="00887362"/>
    <w:rsid w:val="008874AB"/>
    <w:rsid w:val="00887BD2"/>
    <w:rsid w:val="00887DA5"/>
    <w:rsid w:val="00891B76"/>
    <w:rsid w:val="008922D0"/>
    <w:rsid w:val="008923C9"/>
    <w:rsid w:val="00893F7A"/>
    <w:rsid w:val="00893FA4"/>
    <w:rsid w:val="00894E3A"/>
    <w:rsid w:val="008954AA"/>
    <w:rsid w:val="0089599B"/>
    <w:rsid w:val="00895ED3"/>
    <w:rsid w:val="00896279"/>
    <w:rsid w:val="00896777"/>
    <w:rsid w:val="00896B55"/>
    <w:rsid w:val="00896B78"/>
    <w:rsid w:val="008971C3"/>
    <w:rsid w:val="00897B04"/>
    <w:rsid w:val="008A0F8B"/>
    <w:rsid w:val="008A13BA"/>
    <w:rsid w:val="008A1910"/>
    <w:rsid w:val="008A194F"/>
    <w:rsid w:val="008A1A50"/>
    <w:rsid w:val="008A2490"/>
    <w:rsid w:val="008A275F"/>
    <w:rsid w:val="008A29D4"/>
    <w:rsid w:val="008A2E6D"/>
    <w:rsid w:val="008A3108"/>
    <w:rsid w:val="008A362B"/>
    <w:rsid w:val="008A367F"/>
    <w:rsid w:val="008A3A1B"/>
    <w:rsid w:val="008A459C"/>
    <w:rsid w:val="008A46AC"/>
    <w:rsid w:val="008A60ED"/>
    <w:rsid w:val="008A6204"/>
    <w:rsid w:val="008A6745"/>
    <w:rsid w:val="008A68AE"/>
    <w:rsid w:val="008A7FE8"/>
    <w:rsid w:val="008B04CE"/>
    <w:rsid w:val="008B0D6A"/>
    <w:rsid w:val="008B1014"/>
    <w:rsid w:val="008B232F"/>
    <w:rsid w:val="008B2635"/>
    <w:rsid w:val="008B2A94"/>
    <w:rsid w:val="008B3173"/>
    <w:rsid w:val="008B3DC2"/>
    <w:rsid w:val="008B3E42"/>
    <w:rsid w:val="008B40BE"/>
    <w:rsid w:val="008B423F"/>
    <w:rsid w:val="008B440E"/>
    <w:rsid w:val="008B45E9"/>
    <w:rsid w:val="008B5C53"/>
    <w:rsid w:val="008B5DDD"/>
    <w:rsid w:val="008B5F55"/>
    <w:rsid w:val="008B7AC4"/>
    <w:rsid w:val="008B7C56"/>
    <w:rsid w:val="008B7EE4"/>
    <w:rsid w:val="008C18A0"/>
    <w:rsid w:val="008C1FAE"/>
    <w:rsid w:val="008C28EC"/>
    <w:rsid w:val="008C2BDC"/>
    <w:rsid w:val="008C2EF4"/>
    <w:rsid w:val="008C361B"/>
    <w:rsid w:val="008C3E32"/>
    <w:rsid w:val="008C4F81"/>
    <w:rsid w:val="008C54C5"/>
    <w:rsid w:val="008C595F"/>
    <w:rsid w:val="008C6B79"/>
    <w:rsid w:val="008C6C2F"/>
    <w:rsid w:val="008C7049"/>
    <w:rsid w:val="008C73BD"/>
    <w:rsid w:val="008C75B1"/>
    <w:rsid w:val="008C766C"/>
    <w:rsid w:val="008C7E20"/>
    <w:rsid w:val="008D0493"/>
    <w:rsid w:val="008D0F0F"/>
    <w:rsid w:val="008D133A"/>
    <w:rsid w:val="008D18ED"/>
    <w:rsid w:val="008D1A26"/>
    <w:rsid w:val="008D24C0"/>
    <w:rsid w:val="008D290B"/>
    <w:rsid w:val="008D364C"/>
    <w:rsid w:val="008D379D"/>
    <w:rsid w:val="008D3BC5"/>
    <w:rsid w:val="008D4328"/>
    <w:rsid w:val="008D4816"/>
    <w:rsid w:val="008D4A97"/>
    <w:rsid w:val="008D52FF"/>
    <w:rsid w:val="008D58A8"/>
    <w:rsid w:val="008D5BAD"/>
    <w:rsid w:val="008D617A"/>
    <w:rsid w:val="008D67A4"/>
    <w:rsid w:val="008D6E2E"/>
    <w:rsid w:val="008D707B"/>
    <w:rsid w:val="008D70BC"/>
    <w:rsid w:val="008E03DC"/>
    <w:rsid w:val="008E090B"/>
    <w:rsid w:val="008E0DE0"/>
    <w:rsid w:val="008E1DD4"/>
    <w:rsid w:val="008E1FA1"/>
    <w:rsid w:val="008E217E"/>
    <w:rsid w:val="008E21C2"/>
    <w:rsid w:val="008E2A75"/>
    <w:rsid w:val="008E2A83"/>
    <w:rsid w:val="008E314F"/>
    <w:rsid w:val="008E345C"/>
    <w:rsid w:val="008E3C31"/>
    <w:rsid w:val="008E3D05"/>
    <w:rsid w:val="008E44B5"/>
    <w:rsid w:val="008E46D7"/>
    <w:rsid w:val="008E54C7"/>
    <w:rsid w:val="008E57C9"/>
    <w:rsid w:val="008E5BBE"/>
    <w:rsid w:val="008F09D7"/>
    <w:rsid w:val="008F0B19"/>
    <w:rsid w:val="008F14B2"/>
    <w:rsid w:val="008F1619"/>
    <w:rsid w:val="008F172A"/>
    <w:rsid w:val="008F2510"/>
    <w:rsid w:val="008F3393"/>
    <w:rsid w:val="008F33E8"/>
    <w:rsid w:val="008F3B68"/>
    <w:rsid w:val="008F48F4"/>
    <w:rsid w:val="008F51C4"/>
    <w:rsid w:val="008F55BF"/>
    <w:rsid w:val="008F61F4"/>
    <w:rsid w:val="008F6E7D"/>
    <w:rsid w:val="008F7909"/>
    <w:rsid w:val="008F7B25"/>
    <w:rsid w:val="0090041C"/>
    <w:rsid w:val="009029B2"/>
    <w:rsid w:val="0090320C"/>
    <w:rsid w:val="009035BF"/>
    <w:rsid w:val="009036D6"/>
    <w:rsid w:val="00903E41"/>
    <w:rsid w:val="0090409C"/>
    <w:rsid w:val="009056B9"/>
    <w:rsid w:val="00905D63"/>
    <w:rsid w:val="00905D86"/>
    <w:rsid w:val="00907773"/>
    <w:rsid w:val="009077C2"/>
    <w:rsid w:val="00907AFA"/>
    <w:rsid w:val="00910220"/>
    <w:rsid w:val="00910260"/>
    <w:rsid w:val="00910A13"/>
    <w:rsid w:val="009112F3"/>
    <w:rsid w:val="009118F7"/>
    <w:rsid w:val="00911BB4"/>
    <w:rsid w:val="00911E43"/>
    <w:rsid w:val="00912671"/>
    <w:rsid w:val="009126F8"/>
    <w:rsid w:val="009137BE"/>
    <w:rsid w:val="00913843"/>
    <w:rsid w:val="00913A5C"/>
    <w:rsid w:val="00913D5B"/>
    <w:rsid w:val="00913F0F"/>
    <w:rsid w:val="0091419E"/>
    <w:rsid w:val="009149DC"/>
    <w:rsid w:val="00914AE6"/>
    <w:rsid w:val="00915421"/>
    <w:rsid w:val="00915F7B"/>
    <w:rsid w:val="00916229"/>
    <w:rsid w:val="0091657F"/>
    <w:rsid w:val="00916BB3"/>
    <w:rsid w:val="00916DFD"/>
    <w:rsid w:val="009206CE"/>
    <w:rsid w:val="009209F1"/>
    <w:rsid w:val="00920FDD"/>
    <w:rsid w:val="00921A35"/>
    <w:rsid w:val="009224D8"/>
    <w:rsid w:val="0092317F"/>
    <w:rsid w:val="00923240"/>
    <w:rsid w:val="009233B3"/>
    <w:rsid w:val="0092356C"/>
    <w:rsid w:val="00924FE3"/>
    <w:rsid w:val="0092525C"/>
    <w:rsid w:val="009256E1"/>
    <w:rsid w:val="00925CFA"/>
    <w:rsid w:val="00926500"/>
    <w:rsid w:val="00926B0E"/>
    <w:rsid w:val="009279E3"/>
    <w:rsid w:val="00927C6B"/>
    <w:rsid w:val="009316F1"/>
    <w:rsid w:val="00931714"/>
    <w:rsid w:val="00931737"/>
    <w:rsid w:val="00932263"/>
    <w:rsid w:val="009327F4"/>
    <w:rsid w:val="0093343B"/>
    <w:rsid w:val="009346A9"/>
    <w:rsid w:val="00934BC7"/>
    <w:rsid w:val="00934FED"/>
    <w:rsid w:val="0093683B"/>
    <w:rsid w:val="00936E8A"/>
    <w:rsid w:val="00937A44"/>
    <w:rsid w:val="00940231"/>
    <w:rsid w:val="00940234"/>
    <w:rsid w:val="00940319"/>
    <w:rsid w:val="009407C4"/>
    <w:rsid w:val="00940DAA"/>
    <w:rsid w:val="0094362A"/>
    <w:rsid w:val="00943F01"/>
    <w:rsid w:val="00944719"/>
    <w:rsid w:val="00945A2F"/>
    <w:rsid w:val="00946338"/>
    <w:rsid w:val="0094675F"/>
    <w:rsid w:val="00946894"/>
    <w:rsid w:val="009476EC"/>
    <w:rsid w:val="00950698"/>
    <w:rsid w:val="0095195F"/>
    <w:rsid w:val="0095218B"/>
    <w:rsid w:val="009522AC"/>
    <w:rsid w:val="009522DE"/>
    <w:rsid w:val="0095276C"/>
    <w:rsid w:val="00952FAF"/>
    <w:rsid w:val="00953ECD"/>
    <w:rsid w:val="009545FC"/>
    <w:rsid w:val="00954724"/>
    <w:rsid w:val="009558E4"/>
    <w:rsid w:val="00956374"/>
    <w:rsid w:val="00960933"/>
    <w:rsid w:val="00960C77"/>
    <w:rsid w:val="00962177"/>
    <w:rsid w:val="009624C0"/>
    <w:rsid w:val="00962B0F"/>
    <w:rsid w:val="0096327D"/>
    <w:rsid w:val="009632B6"/>
    <w:rsid w:val="00963A8C"/>
    <w:rsid w:val="00963F43"/>
    <w:rsid w:val="00965364"/>
    <w:rsid w:val="00965418"/>
    <w:rsid w:val="009658C5"/>
    <w:rsid w:val="009658EA"/>
    <w:rsid w:val="009711A7"/>
    <w:rsid w:val="009714E3"/>
    <w:rsid w:val="00971BEA"/>
    <w:rsid w:val="009735EA"/>
    <w:rsid w:val="00973B80"/>
    <w:rsid w:val="00974092"/>
    <w:rsid w:val="009762AD"/>
    <w:rsid w:val="009762FB"/>
    <w:rsid w:val="009772B8"/>
    <w:rsid w:val="0097769B"/>
    <w:rsid w:val="009777B3"/>
    <w:rsid w:val="00977990"/>
    <w:rsid w:val="00977BED"/>
    <w:rsid w:val="00980988"/>
    <w:rsid w:val="00980EDB"/>
    <w:rsid w:val="00980F93"/>
    <w:rsid w:val="00981367"/>
    <w:rsid w:val="009815AC"/>
    <w:rsid w:val="00981991"/>
    <w:rsid w:val="00981A74"/>
    <w:rsid w:val="00982372"/>
    <w:rsid w:val="0098261F"/>
    <w:rsid w:val="0098264A"/>
    <w:rsid w:val="009835E3"/>
    <w:rsid w:val="00983993"/>
    <w:rsid w:val="00983D4F"/>
    <w:rsid w:val="009842A9"/>
    <w:rsid w:val="00984692"/>
    <w:rsid w:val="00984A07"/>
    <w:rsid w:val="00985B6B"/>
    <w:rsid w:val="00986B4C"/>
    <w:rsid w:val="0098726B"/>
    <w:rsid w:val="0099040C"/>
    <w:rsid w:val="0099088B"/>
    <w:rsid w:val="00990E25"/>
    <w:rsid w:val="00990F99"/>
    <w:rsid w:val="00992670"/>
    <w:rsid w:val="009928E9"/>
    <w:rsid w:val="00992AC9"/>
    <w:rsid w:val="00992C05"/>
    <w:rsid w:val="00993288"/>
    <w:rsid w:val="0099356B"/>
    <w:rsid w:val="009935DC"/>
    <w:rsid w:val="00994A2B"/>
    <w:rsid w:val="00995F4E"/>
    <w:rsid w:val="0099635D"/>
    <w:rsid w:val="009963D5"/>
    <w:rsid w:val="009975D6"/>
    <w:rsid w:val="00997B6B"/>
    <w:rsid w:val="009A032C"/>
    <w:rsid w:val="009A0692"/>
    <w:rsid w:val="009A06E1"/>
    <w:rsid w:val="009A1268"/>
    <w:rsid w:val="009A17D8"/>
    <w:rsid w:val="009A1FD1"/>
    <w:rsid w:val="009A3EFC"/>
    <w:rsid w:val="009A4925"/>
    <w:rsid w:val="009A4D3B"/>
    <w:rsid w:val="009A5F3A"/>
    <w:rsid w:val="009A64B4"/>
    <w:rsid w:val="009A72E9"/>
    <w:rsid w:val="009A7AAD"/>
    <w:rsid w:val="009A7C40"/>
    <w:rsid w:val="009A7D2D"/>
    <w:rsid w:val="009A7F21"/>
    <w:rsid w:val="009B0149"/>
    <w:rsid w:val="009B04D0"/>
    <w:rsid w:val="009B05EB"/>
    <w:rsid w:val="009B0FC7"/>
    <w:rsid w:val="009B12B5"/>
    <w:rsid w:val="009B157A"/>
    <w:rsid w:val="009B261B"/>
    <w:rsid w:val="009B33B4"/>
    <w:rsid w:val="009B42D9"/>
    <w:rsid w:val="009B507B"/>
    <w:rsid w:val="009B544B"/>
    <w:rsid w:val="009B5977"/>
    <w:rsid w:val="009B63C6"/>
    <w:rsid w:val="009B6F9B"/>
    <w:rsid w:val="009C01A1"/>
    <w:rsid w:val="009C3452"/>
    <w:rsid w:val="009C38D8"/>
    <w:rsid w:val="009C526E"/>
    <w:rsid w:val="009C5AEF"/>
    <w:rsid w:val="009C5EF8"/>
    <w:rsid w:val="009C6B83"/>
    <w:rsid w:val="009C7CE3"/>
    <w:rsid w:val="009D09DE"/>
    <w:rsid w:val="009D0D0B"/>
    <w:rsid w:val="009D12A5"/>
    <w:rsid w:val="009D12A7"/>
    <w:rsid w:val="009D1AB6"/>
    <w:rsid w:val="009D2940"/>
    <w:rsid w:val="009D3662"/>
    <w:rsid w:val="009D37A8"/>
    <w:rsid w:val="009D38DC"/>
    <w:rsid w:val="009D5E21"/>
    <w:rsid w:val="009D68B0"/>
    <w:rsid w:val="009D6FE2"/>
    <w:rsid w:val="009D7CDE"/>
    <w:rsid w:val="009E0A31"/>
    <w:rsid w:val="009E0AB7"/>
    <w:rsid w:val="009E14BF"/>
    <w:rsid w:val="009E1E67"/>
    <w:rsid w:val="009E21AA"/>
    <w:rsid w:val="009E2658"/>
    <w:rsid w:val="009E2C76"/>
    <w:rsid w:val="009E2E70"/>
    <w:rsid w:val="009E320C"/>
    <w:rsid w:val="009E46A3"/>
    <w:rsid w:val="009E4853"/>
    <w:rsid w:val="009E53CC"/>
    <w:rsid w:val="009E5412"/>
    <w:rsid w:val="009E7A9D"/>
    <w:rsid w:val="009E7DF1"/>
    <w:rsid w:val="009F011F"/>
    <w:rsid w:val="009F0CAF"/>
    <w:rsid w:val="009F1036"/>
    <w:rsid w:val="009F11D3"/>
    <w:rsid w:val="009F167E"/>
    <w:rsid w:val="009F1A30"/>
    <w:rsid w:val="009F251A"/>
    <w:rsid w:val="009F2820"/>
    <w:rsid w:val="009F2F81"/>
    <w:rsid w:val="009F35A0"/>
    <w:rsid w:val="009F35C5"/>
    <w:rsid w:val="009F4004"/>
    <w:rsid w:val="009F43C2"/>
    <w:rsid w:val="009F49F9"/>
    <w:rsid w:val="009F5646"/>
    <w:rsid w:val="009F5BFB"/>
    <w:rsid w:val="009F6039"/>
    <w:rsid w:val="009F6283"/>
    <w:rsid w:val="009F68E2"/>
    <w:rsid w:val="009F7544"/>
    <w:rsid w:val="009F7F00"/>
    <w:rsid w:val="00A00257"/>
    <w:rsid w:val="00A013AC"/>
    <w:rsid w:val="00A0185D"/>
    <w:rsid w:val="00A01CF3"/>
    <w:rsid w:val="00A01FAE"/>
    <w:rsid w:val="00A020B1"/>
    <w:rsid w:val="00A02321"/>
    <w:rsid w:val="00A02964"/>
    <w:rsid w:val="00A03DE8"/>
    <w:rsid w:val="00A03E11"/>
    <w:rsid w:val="00A049C8"/>
    <w:rsid w:val="00A0524B"/>
    <w:rsid w:val="00A0560D"/>
    <w:rsid w:val="00A06077"/>
    <w:rsid w:val="00A0625C"/>
    <w:rsid w:val="00A06EF9"/>
    <w:rsid w:val="00A076CA"/>
    <w:rsid w:val="00A07828"/>
    <w:rsid w:val="00A07C50"/>
    <w:rsid w:val="00A10D8B"/>
    <w:rsid w:val="00A11490"/>
    <w:rsid w:val="00A11895"/>
    <w:rsid w:val="00A11D1A"/>
    <w:rsid w:val="00A11D45"/>
    <w:rsid w:val="00A1203C"/>
    <w:rsid w:val="00A12912"/>
    <w:rsid w:val="00A13A9A"/>
    <w:rsid w:val="00A14719"/>
    <w:rsid w:val="00A155B7"/>
    <w:rsid w:val="00A158C2"/>
    <w:rsid w:val="00A167F4"/>
    <w:rsid w:val="00A1766D"/>
    <w:rsid w:val="00A17FF1"/>
    <w:rsid w:val="00A20C6C"/>
    <w:rsid w:val="00A216FB"/>
    <w:rsid w:val="00A21852"/>
    <w:rsid w:val="00A21AA0"/>
    <w:rsid w:val="00A22112"/>
    <w:rsid w:val="00A2267E"/>
    <w:rsid w:val="00A235BC"/>
    <w:rsid w:val="00A23B5D"/>
    <w:rsid w:val="00A2476E"/>
    <w:rsid w:val="00A250F5"/>
    <w:rsid w:val="00A257B5"/>
    <w:rsid w:val="00A25B7E"/>
    <w:rsid w:val="00A2667A"/>
    <w:rsid w:val="00A2680F"/>
    <w:rsid w:val="00A26E0D"/>
    <w:rsid w:val="00A277F1"/>
    <w:rsid w:val="00A300E5"/>
    <w:rsid w:val="00A3078D"/>
    <w:rsid w:val="00A30945"/>
    <w:rsid w:val="00A30BF3"/>
    <w:rsid w:val="00A30C80"/>
    <w:rsid w:val="00A33F2F"/>
    <w:rsid w:val="00A3472E"/>
    <w:rsid w:val="00A34952"/>
    <w:rsid w:val="00A34DD6"/>
    <w:rsid w:val="00A35061"/>
    <w:rsid w:val="00A35D16"/>
    <w:rsid w:val="00A363EC"/>
    <w:rsid w:val="00A36519"/>
    <w:rsid w:val="00A36702"/>
    <w:rsid w:val="00A36B10"/>
    <w:rsid w:val="00A374BD"/>
    <w:rsid w:val="00A374C5"/>
    <w:rsid w:val="00A37800"/>
    <w:rsid w:val="00A4013A"/>
    <w:rsid w:val="00A40594"/>
    <w:rsid w:val="00A407A2"/>
    <w:rsid w:val="00A41405"/>
    <w:rsid w:val="00A41859"/>
    <w:rsid w:val="00A41ADF"/>
    <w:rsid w:val="00A4370F"/>
    <w:rsid w:val="00A43B7C"/>
    <w:rsid w:val="00A44BB4"/>
    <w:rsid w:val="00A4548B"/>
    <w:rsid w:val="00A45793"/>
    <w:rsid w:val="00A45EBD"/>
    <w:rsid w:val="00A46550"/>
    <w:rsid w:val="00A46795"/>
    <w:rsid w:val="00A46FEA"/>
    <w:rsid w:val="00A475FC"/>
    <w:rsid w:val="00A47842"/>
    <w:rsid w:val="00A50AD0"/>
    <w:rsid w:val="00A50F3E"/>
    <w:rsid w:val="00A51175"/>
    <w:rsid w:val="00A5206F"/>
    <w:rsid w:val="00A525F9"/>
    <w:rsid w:val="00A54310"/>
    <w:rsid w:val="00A548D8"/>
    <w:rsid w:val="00A54C00"/>
    <w:rsid w:val="00A5546A"/>
    <w:rsid w:val="00A5554F"/>
    <w:rsid w:val="00A558F0"/>
    <w:rsid w:val="00A55A11"/>
    <w:rsid w:val="00A55C8C"/>
    <w:rsid w:val="00A5639B"/>
    <w:rsid w:val="00A5650B"/>
    <w:rsid w:val="00A566F4"/>
    <w:rsid w:val="00A57357"/>
    <w:rsid w:val="00A5781E"/>
    <w:rsid w:val="00A57AE4"/>
    <w:rsid w:val="00A57C6C"/>
    <w:rsid w:val="00A57E4D"/>
    <w:rsid w:val="00A60089"/>
    <w:rsid w:val="00A602B2"/>
    <w:rsid w:val="00A6156B"/>
    <w:rsid w:val="00A621D7"/>
    <w:rsid w:val="00A623D6"/>
    <w:rsid w:val="00A6245F"/>
    <w:rsid w:val="00A63EF4"/>
    <w:rsid w:val="00A64A79"/>
    <w:rsid w:val="00A651AB"/>
    <w:rsid w:val="00A65839"/>
    <w:rsid w:val="00A65A99"/>
    <w:rsid w:val="00A65D7E"/>
    <w:rsid w:val="00A660F1"/>
    <w:rsid w:val="00A66A87"/>
    <w:rsid w:val="00A70525"/>
    <w:rsid w:val="00A70709"/>
    <w:rsid w:val="00A709B4"/>
    <w:rsid w:val="00A71158"/>
    <w:rsid w:val="00A72348"/>
    <w:rsid w:val="00A733F6"/>
    <w:rsid w:val="00A73DD3"/>
    <w:rsid w:val="00A742FD"/>
    <w:rsid w:val="00A74E94"/>
    <w:rsid w:val="00A74F0F"/>
    <w:rsid w:val="00A763D8"/>
    <w:rsid w:val="00A77B50"/>
    <w:rsid w:val="00A77E59"/>
    <w:rsid w:val="00A77EA5"/>
    <w:rsid w:val="00A77EFA"/>
    <w:rsid w:val="00A80955"/>
    <w:rsid w:val="00A80FB6"/>
    <w:rsid w:val="00A81364"/>
    <w:rsid w:val="00A82A8D"/>
    <w:rsid w:val="00A82E7E"/>
    <w:rsid w:val="00A838D3"/>
    <w:rsid w:val="00A844F2"/>
    <w:rsid w:val="00A849EF"/>
    <w:rsid w:val="00A861AC"/>
    <w:rsid w:val="00A865D8"/>
    <w:rsid w:val="00A87A23"/>
    <w:rsid w:val="00A87C9C"/>
    <w:rsid w:val="00A87EAE"/>
    <w:rsid w:val="00A901B6"/>
    <w:rsid w:val="00A90340"/>
    <w:rsid w:val="00A9067D"/>
    <w:rsid w:val="00A90900"/>
    <w:rsid w:val="00A90D81"/>
    <w:rsid w:val="00A918A3"/>
    <w:rsid w:val="00A92E0C"/>
    <w:rsid w:val="00A92EBF"/>
    <w:rsid w:val="00A94118"/>
    <w:rsid w:val="00A94C3D"/>
    <w:rsid w:val="00A94E7D"/>
    <w:rsid w:val="00A95FD0"/>
    <w:rsid w:val="00A95FDB"/>
    <w:rsid w:val="00A9617B"/>
    <w:rsid w:val="00A96305"/>
    <w:rsid w:val="00A97E57"/>
    <w:rsid w:val="00A97EFB"/>
    <w:rsid w:val="00AA0B32"/>
    <w:rsid w:val="00AA1671"/>
    <w:rsid w:val="00AA167A"/>
    <w:rsid w:val="00AA2036"/>
    <w:rsid w:val="00AA31D9"/>
    <w:rsid w:val="00AA345C"/>
    <w:rsid w:val="00AA3550"/>
    <w:rsid w:val="00AA3B90"/>
    <w:rsid w:val="00AA4150"/>
    <w:rsid w:val="00AA477D"/>
    <w:rsid w:val="00AA5B3A"/>
    <w:rsid w:val="00AA6551"/>
    <w:rsid w:val="00AA6AFB"/>
    <w:rsid w:val="00AB0F78"/>
    <w:rsid w:val="00AB1624"/>
    <w:rsid w:val="00AB3CBB"/>
    <w:rsid w:val="00AB3F20"/>
    <w:rsid w:val="00AB40F4"/>
    <w:rsid w:val="00AB48C0"/>
    <w:rsid w:val="00AB4C4D"/>
    <w:rsid w:val="00AB4C83"/>
    <w:rsid w:val="00AB71D5"/>
    <w:rsid w:val="00AB7C7B"/>
    <w:rsid w:val="00AB7E44"/>
    <w:rsid w:val="00AC0CBC"/>
    <w:rsid w:val="00AC0EC2"/>
    <w:rsid w:val="00AC0FF1"/>
    <w:rsid w:val="00AC1A7D"/>
    <w:rsid w:val="00AC1B14"/>
    <w:rsid w:val="00AC1B88"/>
    <w:rsid w:val="00AC1D79"/>
    <w:rsid w:val="00AC1D7D"/>
    <w:rsid w:val="00AC4C61"/>
    <w:rsid w:val="00AC5364"/>
    <w:rsid w:val="00AC54D3"/>
    <w:rsid w:val="00AC7824"/>
    <w:rsid w:val="00AD098B"/>
    <w:rsid w:val="00AD0BF9"/>
    <w:rsid w:val="00AD11EF"/>
    <w:rsid w:val="00AD1781"/>
    <w:rsid w:val="00AD1973"/>
    <w:rsid w:val="00AD4001"/>
    <w:rsid w:val="00AD484D"/>
    <w:rsid w:val="00AD5AE6"/>
    <w:rsid w:val="00AD5BD6"/>
    <w:rsid w:val="00AD5D93"/>
    <w:rsid w:val="00AD5FC5"/>
    <w:rsid w:val="00AD6823"/>
    <w:rsid w:val="00AD6E4B"/>
    <w:rsid w:val="00AD7FBA"/>
    <w:rsid w:val="00AE0846"/>
    <w:rsid w:val="00AE134B"/>
    <w:rsid w:val="00AE15C5"/>
    <w:rsid w:val="00AE1AF7"/>
    <w:rsid w:val="00AE1D35"/>
    <w:rsid w:val="00AE2B99"/>
    <w:rsid w:val="00AE2C5C"/>
    <w:rsid w:val="00AE34E5"/>
    <w:rsid w:val="00AE3B6D"/>
    <w:rsid w:val="00AE3FFA"/>
    <w:rsid w:val="00AE4484"/>
    <w:rsid w:val="00AE478F"/>
    <w:rsid w:val="00AE5130"/>
    <w:rsid w:val="00AE5412"/>
    <w:rsid w:val="00AE65E9"/>
    <w:rsid w:val="00AE6CD7"/>
    <w:rsid w:val="00AE6D58"/>
    <w:rsid w:val="00AE7517"/>
    <w:rsid w:val="00AE7C28"/>
    <w:rsid w:val="00AE7DE6"/>
    <w:rsid w:val="00AF2028"/>
    <w:rsid w:val="00AF21A7"/>
    <w:rsid w:val="00AF35C6"/>
    <w:rsid w:val="00AF40DE"/>
    <w:rsid w:val="00AF4217"/>
    <w:rsid w:val="00AF4257"/>
    <w:rsid w:val="00AF43AC"/>
    <w:rsid w:val="00AF4C03"/>
    <w:rsid w:val="00AF4E31"/>
    <w:rsid w:val="00AF4F1B"/>
    <w:rsid w:val="00AF5354"/>
    <w:rsid w:val="00AF6688"/>
    <w:rsid w:val="00B00AE1"/>
    <w:rsid w:val="00B014C2"/>
    <w:rsid w:val="00B02E3F"/>
    <w:rsid w:val="00B0485D"/>
    <w:rsid w:val="00B05C9A"/>
    <w:rsid w:val="00B073BE"/>
    <w:rsid w:val="00B07B75"/>
    <w:rsid w:val="00B10C6F"/>
    <w:rsid w:val="00B10CE7"/>
    <w:rsid w:val="00B10F50"/>
    <w:rsid w:val="00B10F7D"/>
    <w:rsid w:val="00B111F5"/>
    <w:rsid w:val="00B117F3"/>
    <w:rsid w:val="00B13A14"/>
    <w:rsid w:val="00B14388"/>
    <w:rsid w:val="00B166CF"/>
    <w:rsid w:val="00B17327"/>
    <w:rsid w:val="00B17C77"/>
    <w:rsid w:val="00B17F48"/>
    <w:rsid w:val="00B2096B"/>
    <w:rsid w:val="00B20A19"/>
    <w:rsid w:val="00B20C61"/>
    <w:rsid w:val="00B20FF4"/>
    <w:rsid w:val="00B217D5"/>
    <w:rsid w:val="00B225EA"/>
    <w:rsid w:val="00B22B88"/>
    <w:rsid w:val="00B22EFA"/>
    <w:rsid w:val="00B25844"/>
    <w:rsid w:val="00B25F88"/>
    <w:rsid w:val="00B26E71"/>
    <w:rsid w:val="00B30377"/>
    <w:rsid w:val="00B3099A"/>
    <w:rsid w:val="00B31250"/>
    <w:rsid w:val="00B32174"/>
    <w:rsid w:val="00B3236A"/>
    <w:rsid w:val="00B32431"/>
    <w:rsid w:val="00B3244D"/>
    <w:rsid w:val="00B324B7"/>
    <w:rsid w:val="00B3397E"/>
    <w:rsid w:val="00B341E4"/>
    <w:rsid w:val="00B3508F"/>
    <w:rsid w:val="00B37C00"/>
    <w:rsid w:val="00B40ABA"/>
    <w:rsid w:val="00B40CA3"/>
    <w:rsid w:val="00B41398"/>
    <w:rsid w:val="00B43137"/>
    <w:rsid w:val="00B43215"/>
    <w:rsid w:val="00B43E8B"/>
    <w:rsid w:val="00B4454B"/>
    <w:rsid w:val="00B45440"/>
    <w:rsid w:val="00B45575"/>
    <w:rsid w:val="00B45F3C"/>
    <w:rsid w:val="00B46C23"/>
    <w:rsid w:val="00B476A1"/>
    <w:rsid w:val="00B47DF2"/>
    <w:rsid w:val="00B50BAA"/>
    <w:rsid w:val="00B51411"/>
    <w:rsid w:val="00B51613"/>
    <w:rsid w:val="00B51687"/>
    <w:rsid w:val="00B51E52"/>
    <w:rsid w:val="00B52081"/>
    <w:rsid w:val="00B52F1D"/>
    <w:rsid w:val="00B52F61"/>
    <w:rsid w:val="00B533C9"/>
    <w:rsid w:val="00B5352D"/>
    <w:rsid w:val="00B53564"/>
    <w:rsid w:val="00B53D79"/>
    <w:rsid w:val="00B543D5"/>
    <w:rsid w:val="00B544BB"/>
    <w:rsid w:val="00B5463C"/>
    <w:rsid w:val="00B55D6F"/>
    <w:rsid w:val="00B5619E"/>
    <w:rsid w:val="00B57839"/>
    <w:rsid w:val="00B57870"/>
    <w:rsid w:val="00B57D81"/>
    <w:rsid w:val="00B600A1"/>
    <w:rsid w:val="00B613BB"/>
    <w:rsid w:val="00B61D51"/>
    <w:rsid w:val="00B628DB"/>
    <w:rsid w:val="00B62B58"/>
    <w:rsid w:val="00B62E2F"/>
    <w:rsid w:val="00B631E2"/>
    <w:rsid w:val="00B6355A"/>
    <w:rsid w:val="00B637F1"/>
    <w:rsid w:val="00B638EA"/>
    <w:rsid w:val="00B63E3B"/>
    <w:rsid w:val="00B64AAB"/>
    <w:rsid w:val="00B6521E"/>
    <w:rsid w:val="00B65C1C"/>
    <w:rsid w:val="00B65CFC"/>
    <w:rsid w:val="00B664DF"/>
    <w:rsid w:val="00B66DB0"/>
    <w:rsid w:val="00B675AE"/>
    <w:rsid w:val="00B675D6"/>
    <w:rsid w:val="00B67D43"/>
    <w:rsid w:val="00B703CC"/>
    <w:rsid w:val="00B713DE"/>
    <w:rsid w:val="00B72083"/>
    <w:rsid w:val="00B72444"/>
    <w:rsid w:val="00B725A6"/>
    <w:rsid w:val="00B74405"/>
    <w:rsid w:val="00B74895"/>
    <w:rsid w:val="00B74E98"/>
    <w:rsid w:val="00B75D5E"/>
    <w:rsid w:val="00B763D9"/>
    <w:rsid w:val="00B76812"/>
    <w:rsid w:val="00B76C2E"/>
    <w:rsid w:val="00B77E42"/>
    <w:rsid w:val="00B80076"/>
    <w:rsid w:val="00B806BC"/>
    <w:rsid w:val="00B82949"/>
    <w:rsid w:val="00B829A5"/>
    <w:rsid w:val="00B82EE6"/>
    <w:rsid w:val="00B8339E"/>
    <w:rsid w:val="00B83AF3"/>
    <w:rsid w:val="00B83BC6"/>
    <w:rsid w:val="00B83D7F"/>
    <w:rsid w:val="00B84726"/>
    <w:rsid w:val="00B86B55"/>
    <w:rsid w:val="00B86C96"/>
    <w:rsid w:val="00B86FA8"/>
    <w:rsid w:val="00B87610"/>
    <w:rsid w:val="00B9050B"/>
    <w:rsid w:val="00B91D8C"/>
    <w:rsid w:val="00B938DF"/>
    <w:rsid w:val="00B95C98"/>
    <w:rsid w:val="00B968D4"/>
    <w:rsid w:val="00B96CF6"/>
    <w:rsid w:val="00B97094"/>
    <w:rsid w:val="00B970EE"/>
    <w:rsid w:val="00BA02ED"/>
    <w:rsid w:val="00BA15E0"/>
    <w:rsid w:val="00BA1A41"/>
    <w:rsid w:val="00BA1F05"/>
    <w:rsid w:val="00BA207C"/>
    <w:rsid w:val="00BA2300"/>
    <w:rsid w:val="00BA2D8E"/>
    <w:rsid w:val="00BA3467"/>
    <w:rsid w:val="00BA3688"/>
    <w:rsid w:val="00BA397D"/>
    <w:rsid w:val="00BA41BA"/>
    <w:rsid w:val="00BA4796"/>
    <w:rsid w:val="00BA4BE4"/>
    <w:rsid w:val="00BA4E6A"/>
    <w:rsid w:val="00BA4EFE"/>
    <w:rsid w:val="00BA528B"/>
    <w:rsid w:val="00BA5582"/>
    <w:rsid w:val="00BA5967"/>
    <w:rsid w:val="00BA6AE3"/>
    <w:rsid w:val="00BA710C"/>
    <w:rsid w:val="00BB008A"/>
    <w:rsid w:val="00BB0651"/>
    <w:rsid w:val="00BB0844"/>
    <w:rsid w:val="00BB0CCD"/>
    <w:rsid w:val="00BB19CC"/>
    <w:rsid w:val="00BB2434"/>
    <w:rsid w:val="00BB2F3B"/>
    <w:rsid w:val="00BB32F8"/>
    <w:rsid w:val="00BB3B7F"/>
    <w:rsid w:val="00BB3E39"/>
    <w:rsid w:val="00BB4C37"/>
    <w:rsid w:val="00BB6D34"/>
    <w:rsid w:val="00BB789B"/>
    <w:rsid w:val="00BB7F58"/>
    <w:rsid w:val="00BC1E08"/>
    <w:rsid w:val="00BC250E"/>
    <w:rsid w:val="00BC25A0"/>
    <w:rsid w:val="00BC25B3"/>
    <w:rsid w:val="00BC29EB"/>
    <w:rsid w:val="00BC2AFC"/>
    <w:rsid w:val="00BC2E28"/>
    <w:rsid w:val="00BC3C0F"/>
    <w:rsid w:val="00BC438E"/>
    <w:rsid w:val="00BC498A"/>
    <w:rsid w:val="00BC4AEA"/>
    <w:rsid w:val="00BC566F"/>
    <w:rsid w:val="00BC60A2"/>
    <w:rsid w:val="00BC6E02"/>
    <w:rsid w:val="00BD040E"/>
    <w:rsid w:val="00BD118E"/>
    <w:rsid w:val="00BD12AD"/>
    <w:rsid w:val="00BD14B3"/>
    <w:rsid w:val="00BD2115"/>
    <w:rsid w:val="00BD22C4"/>
    <w:rsid w:val="00BD2F17"/>
    <w:rsid w:val="00BD3353"/>
    <w:rsid w:val="00BD41CD"/>
    <w:rsid w:val="00BD427E"/>
    <w:rsid w:val="00BD4C91"/>
    <w:rsid w:val="00BD517F"/>
    <w:rsid w:val="00BD5347"/>
    <w:rsid w:val="00BD57B3"/>
    <w:rsid w:val="00BD68CB"/>
    <w:rsid w:val="00BD7656"/>
    <w:rsid w:val="00BD7667"/>
    <w:rsid w:val="00BD7799"/>
    <w:rsid w:val="00BD78D2"/>
    <w:rsid w:val="00BE035B"/>
    <w:rsid w:val="00BE0E57"/>
    <w:rsid w:val="00BE1CD3"/>
    <w:rsid w:val="00BE1D08"/>
    <w:rsid w:val="00BE223A"/>
    <w:rsid w:val="00BE290C"/>
    <w:rsid w:val="00BE3148"/>
    <w:rsid w:val="00BE32DA"/>
    <w:rsid w:val="00BE5403"/>
    <w:rsid w:val="00BE551D"/>
    <w:rsid w:val="00BE5569"/>
    <w:rsid w:val="00BE788D"/>
    <w:rsid w:val="00BF041C"/>
    <w:rsid w:val="00BF0EC6"/>
    <w:rsid w:val="00BF2861"/>
    <w:rsid w:val="00BF3498"/>
    <w:rsid w:val="00BF3622"/>
    <w:rsid w:val="00BF3EA3"/>
    <w:rsid w:val="00BF3FDD"/>
    <w:rsid w:val="00BF46B2"/>
    <w:rsid w:val="00BF4C93"/>
    <w:rsid w:val="00BF51E0"/>
    <w:rsid w:val="00BF59CC"/>
    <w:rsid w:val="00BF5D2F"/>
    <w:rsid w:val="00BF5F6B"/>
    <w:rsid w:val="00BF6B79"/>
    <w:rsid w:val="00BF7243"/>
    <w:rsid w:val="00BF72F1"/>
    <w:rsid w:val="00BF73D0"/>
    <w:rsid w:val="00C008A8"/>
    <w:rsid w:val="00C00B86"/>
    <w:rsid w:val="00C01285"/>
    <w:rsid w:val="00C01461"/>
    <w:rsid w:val="00C01468"/>
    <w:rsid w:val="00C01B07"/>
    <w:rsid w:val="00C01E41"/>
    <w:rsid w:val="00C02628"/>
    <w:rsid w:val="00C02CAC"/>
    <w:rsid w:val="00C02D48"/>
    <w:rsid w:val="00C034DE"/>
    <w:rsid w:val="00C037B0"/>
    <w:rsid w:val="00C03F34"/>
    <w:rsid w:val="00C06A59"/>
    <w:rsid w:val="00C06B64"/>
    <w:rsid w:val="00C0741A"/>
    <w:rsid w:val="00C10391"/>
    <w:rsid w:val="00C10B49"/>
    <w:rsid w:val="00C11F3A"/>
    <w:rsid w:val="00C11F8C"/>
    <w:rsid w:val="00C12FF9"/>
    <w:rsid w:val="00C13461"/>
    <w:rsid w:val="00C13534"/>
    <w:rsid w:val="00C137BF"/>
    <w:rsid w:val="00C149D3"/>
    <w:rsid w:val="00C1528B"/>
    <w:rsid w:val="00C15803"/>
    <w:rsid w:val="00C15A68"/>
    <w:rsid w:val="00C16236"/>
    <w:rsid w:val="00C1652E"/>
    <w:rsid w:val="00C16799"/>
    <w:rsid w:val="00C17723"/>
    <w:rsid w:val="00C20518"/>
    <w:rsid w:val="00C206D3"/>
    <w:rsid w:val="00C20724"/>
    <w:rsid w:val="00C2093F"/>
    <w:rsid w:val="00C20A12"/>
    <w:rsid w:val="00C20CE2"/>
    <w:rsid w:val="00C21047"/>
    <w:rsid w:val="00C21CEC"/>
    <w:rsid w:val="00C23EAE"/>
    <w:rsid w:val="00C242B7"/>
    <w:rsid w:val="00C24755"/>
    <w:rsid w:val="00C24A1C"/>
    <w:rsid w:val="00C24B38"/>
    <w:rsid w:val="00C2541D"/>
    <w:rsid w:val="00C257C4"/>
    <w:rsid w:val="00C25DE0"/>
    <w:rsid w:val="00C265EA"/>
    <w:rsid w:val="00C26969"/>
    <w:rsid w:val="00C275BE"/>
    <w:rsid w:val="00C27988"/>
    <w:rsid w:val="00C303E7"/>
    <w:rsid w:val="00C303F8"/>
    <w:rsid w:val="00C315A2"/>
    <w:rsid w:val="00C31718"/>
    <w:rsid w:val="00C32290"/>
    <w:rsid w:val="00C3230F"/>
    <w:rsid w:val="00C32383"/>
    <w:rsid w:val="00C32801"/>
    <w:rsid w:val="00C32B2F"/>
    <w:rsid w:val="00C32FA5"/>
    <w:rsid w:val="00C338CE"/>
    <w:rsid w:val="00C34132"/>
    <w:rsid w:val="00C34A4E"/>
    <w:rsid w:val="00C34B2D"/>
    <w:rsid w:val="00C353C7"/>
    <w:rsid w:val="00C35911"/>
    <w:rsid w:val="00C35F66"/>
    <w:rsid w:val="00C35F6B"/>
    <w:rsid w:val="00C40142"/>
    <w:rsid w:val="00C4184B"/>
    <w:rsid w:val="00C42624"/>
    <w:rsid w:val="00C42B00"/>
    <w:rsid w:val="00C4301E"/>
    <w:rsid w:val="00C430F0"/>
    <w:rsid w:val="00C443E0"/>
    <w:rsid w:val="00C45388"/>
    <w:rsid w:val="00C45EBA"/>
    <w:rsid w:val="00C45F63"/>
    <w:rsid w:val="00C47E16"/>
    <w:rsid w:val="00C507E9"/>
    <w:rsid w:val="00C509F7"/>
    <w:rsid w:val="00C513BB"/>
    <w:rsid w:val="00C51F82"/>
    <w:rsid w:val="00C52723"/>
    <w:rsid w:val="00C52C05"/>
    <w:rsid w:val="00C530E4"/>
    <w:rsid w:val="00C540AD"/>
    <w:rsid w:val="00C540E0"/>
    <w:rsid w:val="00C54660"/>
    <w:rsid w:val="00C547A5"/>
    <w:rsid w:val="00C54ACA"/>
    <w:rsid w:val="00C55034"/>
    <w:rsid w:val="00C55170"/>
    <w:rsid w:val="00C55A83"/>
    <w:rsid w:val="00C55B46"/>
    <w:rsid w:val="00C55BD6"/>
    <w:rsid w:val="00C55C3D"/>
    <w:rsid w:val="00C55D78"/>
    <w:rsid w:val="00C565C1"/>
    <w:rsid w:val="00C567C2"/>
    <w:rsid w:val="00C56F39"/>
    <w:rsid w:val="00C57D05"/>
    <w:rsid w:val="00C57D2F"/>
    <w:rsid w:val="00C57E3C"/>
    <w:rsid w:val="00C57EA7"/>
    <w:rsid w:val="00C60299"/>
    <w:rsid w:val="00C60AA7"/>
    <w:rsid w:val="00C60C34"/>
    <w:rsid w:val="00C60C5B"/>
    <w:rsid w:val="00C60D4B"/>
    <w:rsid w:val="00C61466"/>
    <w:rsid w:val="00C61748"/>
    <w:rsid w:val="00C61B26"/>
    <w:rsid w:val="00C6282F"/>
    <w:rsid w:val="00C62A37"/>
    <w:rsid w:val="00C636E8"/>
    <w:rsid w:val="00C63EA7"/>
    <w:rsid w:val="00C6406F"/>
    <w:rsid w:val="00C64343"/>
    <w:rsid w:val="00C651E0"/>
    <w:rsid w:val="00C65551"/>
    <w:rsid w:val="00C65C8E"/>
    <w:rsid w:val="00C65E39"/>
    <w:rsid w:val="00C664D6"/>
    <w:rsid w:val="00C664F8"/>
    <w:rsid w:val="00C673BA"/>
    <w:rsid w:val="00C70DBC"/>
    <w:rsid w:val="00C720C5"/>
    <w:rsid w:val="00C7245B"/>
    <w:rsid w:val="00C7256A"/>
    <w:rsid w:val="00C73FB8"/>
    <w:rsid w:val="00C74294"/>
    <w:rsid w:val="00C74528"/>
    <w:rsid w:val="00C759D1"/>
    <w:rsid w:val="00C76507"/>
    <w:rsid w:val="00C76799"/>
    <w:rsid w:val="00C7681A"/>
    <w:rsid w:val="00C76D59"/>
    <w:rsid w:val="00C775C8"/>
    <w:rsid w:val="00C77877"/>
    <w:rsid w:val="00C816CD"/>
    <w:rsid w:val="00C81ECF"/>
    <w:rsid w:val="00C82008"/>
    <w:rsid w:val="00C829DE"/>
    <w:rsid w:val="00C83359"/>
    <w:rsid w:val="00C83795"/>
    <w:rsid w:val="00C84D85"/>
    <w:rsid w:val="00C84E1E"/>
    <w:rsid w:val="00C852FF"/>
    <w:rsid w:val="00C87207"/>
    <w:rsid w:val="00C874AD"/>
    <w:rsid w:val="00C90FAD"/>
    <w:rsid w:val="00C91940"/>
    <w:rsid w:val="00C921EF"/>
    <w:rsid w:val="00C923F4"/>
    <w:rsid w:val="00C9275D"/>
    <w:rsid w:val="00C92890"/>
    <w:rsid w:val="00C92D2D"/>
    <w:rsid w:val="00C939B1"/>
    <w:rsid w:val="00C9416D"/>
    <w:rsid w:val="00C947F1"/>
    <w:rsid w:val="00C94EE8"/>
    <w:rsid w:val="00C95A2F"/>
    <w:rsid w:val="00C96B08"/>
    <w:rsid w:val="00C972EE"/>
    <w:rsid w:val="00C975F7"/>
    <w:rsid w:val="00C97EB8"/>
    <w:rsid w:val="00CA09B4"/>
    <w:rsid w:val="00CA0A1F"/>
    <w:rsid w:val="00CA0AD2"/>
    <w:rsid w:val="00CA0F80"/>
    <w:rsid w:val="00CA1856"/>
    <w:rsid w:val="00CA1ECC"/>
    <w:rsid w:val="00CA3CE3"/>
    <w:rsid w:val="00CA4073"/>
    <w:rsid w:val="00CA56FD"/>
    <w:rsid w:val="00CA58CA"/>
    <w:rsid w:val="00CA62E3"/>
    <w:rsid w:val="00CA67A5"/>
    <w:rsid w:val="00CA67D9"/>
    <w:rsid w:val="00CB03F1"/>
    <w:rsid w:val="00CB082A"/>
    <w:rsid w:val="00CB0902"/>
    <w:rsid w:val="00CB11E1"/>
    <w:rsid w:val="00CB1268"/>
    <w:rsid w:val="00CB1741"/>
    <w:rsid w:val="00CB1A91"/>
    <w:rsid w:val="00CB1CDB"/>
    <w:rsid w:val="00CB24BC"/>
    <w:rsid w:val="00CB2729"/>
    <w:rsid w:val="00CB2E4E"/>
    <w:rsid w:val="00CB2FA2"/>
    <w:rsid w:val="00CB307C"/>
    <w:rsid w:val="00CB3FE0"/>
    <w:rsid w:val="00CB4EEA"/>
    <w:rsid w:val="00CB5222"/>
    <w:rsid w:val="00CB5871"/>
    <w:rsid w:val="00CB5E08"/>
    <w:rsid w:val="00CB6452"/>
    <w:rsid w:val="00CB65C8"/>
    <w:rsid w:val="00CB67FA"/>
    <w:rsid w:val="00CB6C52"/>
    <w:rsid w:val="00CB6DDA"/>
    <w:rsid w:val="00CB72D1"/>
    <w:rsid w:val="00CB7458"/>
    <w:rsid w:val="00CC15B4"/>
    <w:rsid w:val="00CC164A"/>
    <w:rsid w:val="00CC1EC5"/>
    <w:rsid w:val="00CC2484"/>
    <w:rsid w:val="00CC263C"/>
    <w:rsid w:val="00CC2748"/>
    <w:rsid w:val="00CC2A97"/>
    <w:rsid w:val="00CC2C24"/>
    <w:rsid w:val="00CC2CB6"/>
    <w:rsid w:val="00CC3177"/>
    <w:rsid w:val="00CC35F0"/>
    <w:rsid w:val="00CC4EA8"/>
    <w:rsid w:val="00CC6B47"/>
    <w:rsid w:val="00CC76F5"/>
    <w:rsid w:val="00CD07AB"/>
    <w:rsid w:val="00CD0854"/>
    <w:rsid w:val="00CD0B64"/>
    <w:rsid w:val="00CD0BF2"/>
    <w:rsid w:val="00CD0CAD"/>
    <w:rsid w:val="00CD1BAF"/>
    <w:rsid w:val="00CD32D1"/>
    <w:rsid w:val="00CD33DF"/>
    <w:rsid w:val="00CD3D90"/>
    <w:rsid w:val="00CD475F"/>
    <w:rsid w:val="00CD4B0A"/>
    <w:rsid w:val="00CD6867"/>
    <w:rsid w:val="00CD69C9"/>
    <w:rsid w:val="00CD7A65"/>
    <w:rsid w:val="00CD7D75"/>
    <w:rsid w:val="00CD7D7B"/>
    <w:rsid w:val="00CE0814"/>
    <w:rsid w:val="00CE11B0"/>
    <w:rsid w:val="00CE26D4"/>
    <w:rsid w:val="00CE35C7"/>
    <w:rsid w:val="00CE39C8"/>
    <w:rsid w:val="00CE40E1"/>
    <w:rsid w:val="00CE4233"/>
    <w:rsid w:val="00CE4649"/>
    <w:rsid w:val="00CE4BFD"/>
    <w:rsid w:val="00CE4CD5"/>
    <w:rsid w:val="00CE5071"/>
    <w:rsid w:val="00CE5E9F"/>
    <w:rsid w:val="00CE6865"/>
    <w:rsid w:val="00CE6941"/>
    <w:rsid w:val="00CE6BA2"/>
    <w:rsid w:val="00CE6D3D"/>
    <w:rsid w:val="00CE6F93"/>
    <w:rsid w:val="00CE766B"/>
    <w:rsid w:val="00CE7AB5"/>
    <w:rsid w:val="00CE7FDD"/>
    <w:rsid w:val="00CF1216"/>
    <w:rsid w:val="00CF2D69"/>
    <w:rsid w:val="00CF44D4"/>
    <w:rsid w:val="00CF4894"/>
    <w:rsid w:val="00CF4FD2"/>
    <w:rsid w:val="00CF52A6"/>
    <w:rsid w:val="00CF5D85"/>
    <w:rsid w:val="00CF73EB"/>
    <w:rsid w:val="00D00096"/>
    <w:rsid w:val="00D005E6"/>
    <w:rsid w:val="00D007EF"/>
    <w:rsid w:val="00D011B2"/>
    <w:rsid w:val="00D01616"/>
    <w:rsid w:val="00D01726"/>
    <w:rsid w:val="00D01867"/>
    <w:rsid w:val="00D01BDE"/>
    <w:rsid w:val="00D027EF"/>
    <w:rsid w:val="00D0375F"/>
    <w:rsid w:val="00D03C29"/>
    <w:rsid w:val="00D03E60"/>
    <w:rsid w:val="00D0485D"/>
    <w:rsid w:val="00D052C3"/>
    <w:rsid w:val="00D058F8"/>
    <w:rsid w:val="00D05A81"/>
    <w:rsid w:val="00D05A94"/>
    <w:rsid w:val="00D05FBB"/>
    <w:rsid w:val="00D0600A"/>
    <w:rsid w:val="00D067F7"/>
    <w:rsid w:val="00D07712"/>
    <w:rsid w:val="00D11F22"/>
    <w:rsid w:val="00D126E8"/>
    <w:rsid w:val="00D1278D"/>
    <w:rsid w:val="00D12D06"/>
    <w:rsid w:val="00D131C4"/>
    <w:rsid w:val="00D13391"/>
    <w:rsid w:val="00D135C0"/>
    <w:rsid w:val="00D13A59"/>
    <w:rsid w:val="00D13EBA"/>
    <w:rsid w:val="00D15006"/>
    <w:rsid w:val="00D151BC"/>
    <w:rsid w:val="00D1562B"/>
    <w:rsid w:val="00D15F0A"/>
    <w:rsid w:val="00D1609D"/>
    <w:rsid w:val="00D167F2"/>
    <w:rsid w:val="00D16FD3"/>
    <w:rsid w:val="00D178F8"/>
    <w:rsid w:val="00D21268"/>
    <w:rsid w:val="00D2128B"/>
    <w:rsid w:val="00D2157E"/>
    <w:rsid w:val="00D22111"/>
    <w:rsid w:val="00D225F6"/>
    <w:rsid w:val="00D23093"/>
    <w:rsid w:val="00D242DE"/>
    <w:rsid w:val="00D2439A"/>
    <w:rsid w:val="00D246AE"/>
    <w:rsid w:val="00D2486B"/>
    <w:rsid w:val="00D249D0"/>
    <w:rsid w:val="00D24B77"/>
    <w:rsid w:val="00D24CF6"/>
    <w:rsid w:val="00D26268"/>
    <w:rsid w:val="00D26446"/>
    <w:rsid w:val="00D27377"/>
    <w:rsid w:val="00D30975"/>
    <w:rsid w:val="00D318BA"/>
    <w:rsid w:val="00D32719"/>
    <w:rsid w:val="00D33B4B"/>
    <w:rsid w:val="00D3429E"/>
    <w:rsid w:val="00D35CD0"/>
    <w:rsid w:val="00D3685C"/>
    <w:rsid w:val="00D369A3"/>
    <w:rsid w:val="00D37074"/>
    <w:rsid w:val="00D371DF"/>
    <w:rsid w:val="00D3728F"/>
    <w:rsid w:val="00D375DA"/>
    <w:rsid w:val="00D40458"/>
    <w:rsid w:val="00D404F4"/>
    <w:rsid w:val="00D41947"/>
    <w:rsid w:val="00D419D7"/>
    <w:rsid w:val="00D41D32"/>
    <w:rsid w:val="00D41E59"/>
    <w:rsid w:val="00D43011"/>
    <w:rsid w:val="00D43A67"/>
    <w:rsid w:val="00D44366"/>
    <w:rsid w:val="00D448F2"/>
    <w:rsid w:val="00D44BE0"/>
    <w:rsid w:val="00D44D03"/>
    <w:rsid w:val="00D45D85"/>
    <w:rsid w:val="00D46108"/>
    <w:rsid w:val="00D46957"/>
    <w:rsid w:val="00D469C0"/>
    <w:rsid w:val="00D4749F"/>
    <w:rsid w:val="00D4759C"/>
    <w:rsid w:val="00D479EF"/>
    <w:rsid w:val="00D50FFE"/>
    <w:rsid w:val="00D514BE"/>
    <w:rsid w:val="00D51E0D"/>
    <w:rsid w:val="00D5239D"/>
    <w:rsid w:val="00D52E41"/>
    <w:rsid w:val="00D530E3"/>
    <w:rsid w:val="00D53568"/>
    <w:rsid w:val="00D544E6"/>
    <w:rsid w:val="00D54597"/>
    <w:rsid w:val="00D546D2"/>
    <w:rsid w:val="00D54D67"/>
    <w:rsid w:val="00D5511D"/>
    <w:rsid w:val="00D55547"/>
    <w:rsid w:val="00D56185"/>
    <w:rsid w:val="00D56B58"/>
    <w:rsid w:val="00D57053"/>
    <w:rsid w:val="00D60FFA"/>
    <w:rsid w:val="00D61218"/>
    <w:rsid w:val="00D61383"/>
    <w:rsid w:val="00D61DA4"/>
    <w:rsid w:val="00D637B4"/>
    <w:rsid w:val="00D63A7A"/>
    <w:rsid w:val="00D646BA"/>
    <w:rsid w:val="00D64B63"/>
    <w:rsid w:val="00D64DAB"/>
    <w:rsid w:val="00D651B8"/>
    <w:rsid w:val="00D65782"/>
    <w:rsid w:val="00D65DB4"/>
    <w:rsid w:val="00D66409"/>
    <w:rsid w:val="00D66587"/>
    <w:rsid w:val="00D673BD"/>
    <w:rsid w:val="00D70894"/>
    <w:rsid w:val="00D70B61"/>
    <w:rsid w:val="00D71081"/>
    <w:rsid w:val="00D73C6E"/>
    <w:rsid w:val="00D73EE7"/>
    <w:rsid w:val="00D74062"/>
    <w:rsid w:val="00D75BD0"/>
    <w:rsid w:val="00D762B5"/>
    <w:rsid w:val="00D76C06"/>
    <w:rsid w:val="00D77BED"/>
    <w:rsid w:val="00D77F37"/>
    <w:rsid w:val="00D81998"/>
    <w:rsid w:val="00D825FA"/>
    <w:rsid w:val="00D82D56"/>
    <w:rsid w:val="00D84111"/>
    <w:rsid w:val="00D84748"/>
    <w:rsid w:val="00D84E0D"/>
    <w:rsid w:val="00D8651A"/>
    <w:rsid w:val="00D868BE"/>
    <w:rsid w:val="00D879FE"/>
    <w:rsid w:val="00D87B50"/>
    <w:rsid w:val="00D90596"/>
    <w:rsid w:val="00D9143C"/>
    <w:rsid w:val="00D91A12"/>
    <w:rsid w:val="00D91ABF"/>
    <w:rsid w:val="00D91E91"/>
    <w:rsid w:val="00D92546"/>
    <w:rsid w:val="00D926D2"/>
    <w:rsid w:val="00D92DDF"/>
    <w:rsid w:val="00D93C82"/>
    <w:rsid w:val="00D93D44"/>
    <w:rsid w:val="00D953F3"/>
    <w:rsid w:val="00D9574D"/>
    <w:rsid w:val="00D95872"/>
    <w:rsid w:val="00D9670E"/>
    <w:rsid w:val="00D96918"/>
    <w:rsid w:val="00DA07A3"/>
    <w:rsid w:val="00DA0DD6"/>
    <w:rsid w:val="00DA0E19"/>
    <w:rsid w:val="00DA0E53"/>
    <w:rsid w:val="00DA2477"/>
    <w:rsid w:val="00DA2A6F"/>
    <w:rsid w:val="00DA3297"/>
    <w:rsid w:val="00DA3D16"/>
    <w:rsid w:val="00DA5117"/>
    <w:rsid w:val="00DA56F6"/>
    <w:rsid w:val="00DA5C08"/>
    <w:rsid w:val="00DA5C38"/>
    <w:rsid w:val="00DA6376"/>
    <w:rsid w:val="00DA6B57"/>
    <w:rsid w:val="00DA6D6B"/>
    <w:rsid w:val="00DA6D73"/>
    <w:rsid w:val="00DA6ED5"/>
    <w:rsid w:val="00DA73BC"/>
    <w:rsid w:val="00DA7413"/>
    <w:rsid w:val="00DA7903"/>
    <w:rsid w:val="00DA7D16"/>
    <w:rsid w:val="00DB0782"/>
    <w:rsid w:val="00DB0DA0"/>
    <w:rsid w:val="00DB1518"/>
    <w:rsid w:val="00DB257D"/>
    <w:rsid w:val="00DB3328"/>
    <w:rsid w:val="00DB4C45"/>
    <w:rsid w:val="00DB4D59"/>
    <w:rsid w:val="00DB55F2"/>
    <w:rsid w:val="00DB6862"/>
    <w:rsid w:val="00DB6C83"/>
    <w:rsid w:val="00DB739A"/>
    <w:rsid w:val="00DB7975"/>
    <w:rsid w:val="00DB7A1C"/>
    <w:rsid w:val="00DC02A6"/>
    <w:rsid w:val="00DC05AF"/>
    <w:rsid w:val="00DC0D6B"/>
    <w:rsid w:val="00DC14E1"/>
    <w:rsid w:val="00DC1728"/>
    <w:rsid w:val="00DC1E00"/>
    <w:rsid w:val="00DC21CB"/>
    <w:rsid w:val="00DC2617"/>
    <w:rsid w:val="00DC29F3"/>
    <w:rsid w:val="00DC364B"/>
    <w:rsid w:val="00DC364E"/>
    <w:rsid w:val="00DC408A"/>
    <w:rsid w:val="00DC545A"/>
    <w:rsid w:val="00DC6820"/>
    <w:rsid w:val="00DC6836"/>
    <w:rsid w:val="00DC6B40"/>
    <w:rsid w:val="00DC7240"/>
    <w:rsid w:val="00DC77D3"/>
    <w:rsid w:val="00DC7E9E"/>
    <w:rsid w:val="00DD080C"/>
    <w:rsid w:val="00DD09E1"/>
    <w:rsid w:val="00DD143F"/>
    <w:rsid w:val="00DD17D8"/>
    <w:rsid w:val="00DD1FC3"/>
    <w:rsid w:val="00DD2518"/>
    <w:rsid w:val="00DD38F5"/>
    <w:rsid w:val="00DD3F40"/>
    <w:rsid w:val="00DD43BA"/>
    <w:rsid w:val="00DD4BBC"/>
    <w:rsid w:val="00DD55A5"/>
    <w:rsid w:val="00DD6024"/>
    <w:rsid w:val="00DD6BD4"/>
    <w:rsid w:val="00DD7075"/>
    <w:rsid w:val="00DD762B"/>
    <w:rsid w:val="00DE024F"/>
    <w:rsid w:val="00DE079B"/>
    <w:rsid w:val="00DE10E9"/>
    <w:rsid w:val="00DE1798"/>
    <w:rsid w:val="00DE1E13"/>
    <w:rsid w:val="00DE2306"/>
    <w:rsid w:val="00DE26C7"/>
    <w:rsid w:val="00DE3775"/>
    <w:rsid w:val="00DE4116"/>
    <w:rsid w:val="00DE446A"/>
    <w:rsid w:val="00DE49CE"/>
    <w:rsid w:val="00DE4B55"/>
    <w:rsid w:val="00DE5EDD"/>
    <w:rsid w:val="00DE61CA"/>
    <w:rsid w:val="00DE6FF5"/>
    <w:rsid w:val="00DE7224"/>
    <w:rsid w:val="00DE7889"/>
    <w:rsid w:val="00DE7E15"/>
    <w:rsid w:val="00DF036E"/>
    <w:rsid w:val="00DF094C"/>
    <w:rsid w:val="00DF0BB7"/>
    <w:rsid w:val="00DF0C5A"/>
    <w:rsid w:val="00DF22D0"/>
    <w:rsid w:val="00DF2B88"/>
    <w:rsid w:val="00DF2C16"/>
    <w:rsid w:val="00DF30BA"/>
    <w:rsid w:val="00DF4059"/>
    <w:rsid w:val="00DF423A"/>
    <w:rsid w:val="00DF42A1"/>
    <w:rsid w:val="00DF5012"/>
    <w:rsid w:val="00DF5937"/>
    <w:rsid w:val="00DF63C5"/>
    <w:rsid w:val="00DF66E5"/>
    <w:rsid w:val="00DF686F"/>
    <w:rsid w:val="00DF6870"/>
    <w:rsid w:val="00DF6E4A"/>
    <w:rsid w:val="00DF78E6"/>
    <w:rsid w:val="00E007EA"/>
    <w:rsid w:val="00E00C1E"/>
    <w:rsid w:val="00E01CC5"/>
    <w:rsid w:val="00E02E23"/>
    <w:rsid w:val="00E02EAB"/>
    <w:rsid w:val="00E03E5C"/>
    <w:rsid w:val="00E04285"/>
    <w:rsid w:val="00E04AD5"/>
    <w:rsid w:val="00E05DC9"/>
    <w:rsid w:val="00E06C84"/>
    <w:rsid w:val="00E06E91"/>
    <w:rsid w:val="00E07E75"/>
    <w:rsid w:val="00E10466"/>
    <w:rsid w:val="00E10FF6"/>
    <w:rsid w:val="00E12011"/>
    <w:rsid w:val="00E12918"/>
    <w:rsid w:val="00E1355A"/>
    <w:rsid w:val="00E137CB"/>
    <w:rsid w:val="00E146DA"/>
    <w:rsid w:val="00E158FD"/>
    <w:rsid w:val="00E16502"/>
    <w:rsid w:val="00E16884"/>
    <w:rsid w:val="00E16A47"/>
    <w:rsid w:val="00E16C1F"/>
    <w:rsid w:val="00E2043D"/>
    <w:rsid w:val="00E20D9A"/>
    <w:rsid w:val="00E20F70"/>
    <w:rsid w:val="00E20F8B"/>
    <w:rsid w:val="00E21369"/>
    <w:rsid w:val="00E21715"/>
    <w:rsid w:val="00E21A92"/>
    <w:rsid w:val="00E21C5C"/>
    <w:rsid w:val="00E21ECA"/>
    <w:rsid w:val="00E22689"/>
    <w:rsid w:val="00E22846"/>
    <w:rsid w:val="00E2298E"/>
    <w:rsid w:val="00E2332D"/>
    <w:rsid w:val="00E243B1"/>
    <w:rsid w:val="00E24C10"/>
    <w:rsid w:val="00E24D07"/>
    <w:rsid w:val="00E25015"/>
    <w:rsid w:val="00E2585C"/>
    <w:rsid w:val="00E258B8"/>
    <w:rsid w:val="00E2693B"/>
    <w:rsid w:val="00E27790"/>
    <w:rsid w:val="00E27947"/>
    <w:rsid w:val="00E27981"/>
    <w:rsid w:val="00E309D5"/>
    <w:rsid w:val="00E315A8"/>
    <w:rsid w:val="00E31A92"/>
    <w:rsid w:val="00E323A7"/>
    <w:rsid w:val="00E323AF"/>
    <w:rsid w:val="00E3287A"/>
    <w:rsid w:val="00E32C3F"/>
    <w:rsid w:val="00E32F6F"/>
    <w:rsid w:val="00E333DD"/>
    <w:rsid w:val="00E334EE"/>
    <w:rsid w:val="00E33B17"/>
    <w:rsid w:val="00E33C0E"/>
    <w:rsid w:val="00E33D26"/>
    <w:rsid w:val="00E33FC5"/>
    <w:rsid w:val="00E340C9"/>
    <w:rsid w:val="00E343AE"/>
    <w:rsid w:val="00E34BD2"/>
    <w:rsid w:val="00E35598"/>
    <w:rsid w:val="00E355CB"/>
    <w:rsid w:val="00E35FB1"/>
    <w:rsid w:val="00E37525"/>
    <w:rsid w:val="00E378AD"/>
    <w:rsid w:val="00E37F46"/>
    <w:rsid w:val="00E410E8"/>
    <w:rsid w:val="00E41B1D"/>
    <w:rsid w:val="00E41FC9"/>
    <w:rsid w:val="00E42041"/>
    <w:rsid w:val="00E42CC2"/>
    <w:rsid w:val="00E42D09"/>
    <w:rsid w:val="00E43A86"/>
    <w:rsid w:val="00E43CD5"/>
    <w:rsid w:val="00E44D00"/>
    <w:rsid w:val="00E4559B"/>
    <w:rsid w:val="00E45919"/>
    <w:rsid w:val="00E45A41"/>
    <w:rsid w:val="00E45FFB"/>
    <w:rsid w:val="00E4679D"/>
    <w:rsid w:val="00E46AA3"/>
    <w:rsid w:val="00E47E57"/>
    <w:rsid w:val="00E5002C"/>
    <w:rsid w:val="00E502B8"/>
    <w:rsid w:val="00E5078F"/>
    <w:rsid w:val="00E509B0"/>
    <w:rsid w:val="00E50A6B"/>
    <w:rsid w:val="00E51BE5"/>
    <w:rsid w:val="00E53027"/>
    <w:rsid w:val="00E541D6"/>
    <w:rsid w:val="00E54CE4"/>
    <w:rsid w:val="00E550A0"/>
    <w:rsid w:val="00E55312"/>
    <w:rsid w:val="00E55AD4"/>
    <w:rsid w:val="00E56A61"/>
    <w:rsid w:val="00E57679"/>
    <w:rsid w:val="00E577EA"/>
    <w:rsid w:val="00E57AC8"/>
    <w:rsid w:val="00E60BC3"/>
    <w:rsid w:val="00E610FE"/>
    <w:rsid w:val="00E63220"/>
    <w:rsid w:val="00E64904"/>
    <w:rsid w:val="00E64AC0"/>
    <w:rsid w:val="00E64B1D"/>
    <w:rsid w:val="00E65563"/>
    <w:rsid w:val="00E65B2B"/>
    <w:rsid w:val="00E65B82"/>
    <w:rsid w:val="00E66CAF"/>
    <w:rsid w:val="00E67541"/>
    <w:rsid w:val="00E6795F"/>
    <w:rsid w:val="00E67B55"/>
    <w:rsid w:val="00E71066"/>
    <w:rsid w:val="00E7140B"/>
    <w:rsid w:val="00E71C30"/>
    <w:rsid w:val="00E726DC"/>
    <w:rsid w:val="00E73E39"/>
    <w:rsid w:val="00E73FE9"/>
    <w:rsid w:val="00E749CF"/>
    <w:rsid w:val="00E74F56"/>
    <w:rsid w:val="00E75CA8"/>
    <w:rsid w:val="00E760FE"/>
    <w:rsid w:val="00E76404"/>
    <w:rsid w:val="00E76AB2"/>
    <w:rsid w:val="00E775D3"/>
    <w:rsid w:val="00E80052"/>
    <w:rsid w:val="00E8098E"/>
    <w:rsid w:val="00E80DBA"/>
    <w:rsid w:val="00E81C57"/>
    <w:rsid w:val="00E831E3"/>
    <w:rsid w:val="00E84071"/>
    <w:rsid w:val="00E8467F"/>
    <w:rsid w:val="00E84CA3"/>
    <w:rsid w:val="00E84EEA"/>
    <w:rsid w:val="00E8531B"/>
    <w:rsid w:val="00E858D8"/>
    <w:rsid w:val="00E85BE8"/>
    <w:rsid w:val="00E86F7F"/>
    <w:rsid w:val="00E87CC0"/>
    <w:rsid w:val="00E9002E"/>
    <w:rsid w:val="00E90220"/>
    <w:rsid w:val="00E90292"/>
    <w:rsid w:val="00E90F96"/>
    <w:rsid w:val="00E914B7"/>
    <w:rsid w:val="00E919CF"/>
    <w:rsid w:val="00E91A92"/>
    <w:rsid w:val="00E924D6"/>
    <w:rsid w:val="00E9296B"/>
    <w:rsid w:val="00E9324D"/>
    <w:rsid w:val="00E93B38"/>
    <w:rsid w:val="00E93C84"/>
    <w:rsid w:val="00E94AF9"/>
    <w:rsid w:val="00E94E9C"/>
    <w:rsid w:val="00E95345"/>
    <w:rsid w:val="00E954C5"/>
    <w:rsid w:val="00E96D2C"/>
    <w:rsid w:val="00E97246"/>
    <w:rsid w:val="00E97705"/>
    <w:rsid w:val="00E977F7"/>
    <w:rsid w:val="00EA0B05"/>
    <w:rsid w:val="00EA19C1"/>
    <w:rsid w:val="00EA1F9C"/>
    <w:rsid w:val="00EA2CD4"/>
    <w:rsid w:val="00EA2E0C"/>
    <w:rsid w:val="00EA4137"/>
    <w:rsid w:val="00EA5789"/>
    <w:rsid w:val="00EA7B69"/>
    <w:rsid w:val="00EA7BB5"/>
    <w:rsid w:val="00EB110E"/>
    <w:rsid w:val="00EB1A90"/>
    <w:rsid w:val="00EB2437"/>
    <w:rsid w:val="00EB2AB3"/>
    <w:rsid w:val="00EB30BF"/>
    <w:rsid w:val="00EB412A"/>
    <w:rsid w:val="00EB50E6"/>
    <w:rsid w:val="00EB5955"/>
    <w:rsid w:val="00EB5A42"/>
    <w:rsid w:val="00EB5AFB"/>
    <w:rsid w:val="00EB5C8A"/>
    <w:rsid w:val="00EB7517"/>
    <w:rsid w:val="00EB770E"/>
    <w:rsid w:val="00EC0536"/>
    <w:rsid w:val="00EC1868"/>
    <w:rsid w:val="00EC1EB8"/>
    <w:rsid w:val="00EC283C"/>
    <w:rsid w:val="00EC2DDC"/>
    <w:rsid w:val="00EC3264"/>
    <w:rsid w:val="00EC328C"/>
    <w:rsid w:val="00EC366B"/>
    <w:rsid w:val="00EC3970"/>
    <w:rsid w:val="00EC3C1F"/>
    <w:rsid w:val="00EC4B4A"/>
    <w:rsid w:val="00EC4F7D"/>
    <w:rsid w:val="00EC534C"/>
    <w:rsid w:val="00EC5660"/>
    <w:rsid w:val="00EC5BC4"/>
    <w:rsid w:val="00EC6EAE"/>
    <w:rsid w:val="00EC7438"/>
    <w:rsid w:val="00EC7663"/>
    <w:rsid w:val="00EC77B3"/>
    <w:rsid w:val="00ED0FE2"/>
    <w:rsid w:val="00ED1A2E"/>
    <w:rsid w:val="00ED268A"/>
    <w:rsid w:val="00ED4F7A"/>
    <w:rsid w:val="00ED681D"/>
    <w:rsid w:val="00ED6857"/>
    <w:rsid w:val="00ED693E"/>
    <w:rsid w:val="00EE0609"/>
    <w:rsid w:val="00EE0F4E"/>
    <w:rsid w:val="00EE39D5"/>
    <w:rsid w:val="00EE5B3C"/>
    <w:rsid w:val="00EE5E99"/>
    <w:rsid w:val="00EE61E7"/>
    <w:rsid w:val="00EE79C0"/>
    <w:rsid w:val="00EE7BCB"/>
    <w:rsid w:val="00EF075B"/>
    <w:rsid w:val="00EF0CF8"/>
    <w:rsid w:val="00EF186A"/>
    <w:rsid w:val="00EF1F45"/>
    <w:rsid w:val="00EF2684"/>
    <w:rsid w:val="00EF3511"/>
    <w:rsid w:val="00EF383F"/>
    <w:rsid w:val="00EF40A2"/>
    <w:rsid w:val="00EF470A"/>
    <w:rsid w:val="00EF487A"/>
    <w:rsid w:val="00EF51CD"/>
    <w:rsid w:val="00EF525E"/>
    <w:rsid w:val="00EF708B"/>
    <w:rsid w:val="00EF742D"/>
    <w:rsid w:val="00EF7C1B"/>
    <w:rsid w:val="00EF7C50"/>
    <w:rsid w:val="00F000E1"/>
    <w:rsid w:val="00F00D66"/>
    <w:rsid w:val="00F00D9A"/>
    <w:rsid w:val="00F00E2C"/>
    <w:rsid w:val="00F00E93"/>
    <w:rsid w:val="00F011D9"/>
    <w:rsid w:val="00F01433"/>
    <w:rsid w:val="00F01CFE"/>
    <w:rsid w:val="00F01E4B"/>
    <w:rsid w:val="00F035B5"/>
    <w:rsid w:val="00F0390B"/>
    <w:rsid w:val="00F048E8"/>
    <w:rsid w:val="00F04B88"/>
    <w:rsid w:val="00F0553D"/>
    <w:rsid w:val="00F059E9"/>
    <w:rsid w:val="00F071CC"/>
    <w:rsid w:val="00F07412"/>
    <w:rsid w:val="00F07437"/>
    <w:rsid w:val="00F0761A"/>
    <w:rsid w:val="00F078C7"/>
    <w:rsid w:val="00F078D9"/>
    <w:rsid w:val="00F10484"/>
    <w:rsid w:val="00F11516"/>
    <w:rsid w:val="00F125E6"/>
    <w:rsid w:val="00F12D43"/>
    <w:rsid w:val="00F13E60"/>
    <w:rsid w:val="00F14A67"/>
    <w:rsid w:val="00F155EF"/>
    <w:rsid w:val="00F16FB7"/>
    <w:rsid w:val="00F1756E"/>
    <w:rsid w:val="00F211E0"/>
    <w:rsid w:val="00F21C92"/>
    <w:rsid w:val="00F221DD"/>
    <w:rsid w:val="00F234A3"/>
    <w:rsid w:val="00F23DA1"/>
    <w:rsid w:val="00F24258"/>
    <w:rsid w:val="00F24469"/>
    <w:rsid w:val="00F249D1"/>
    <w:rsid w:val="00F24B5A"/>
    <w:rsid w:val="00F26522"/>
    <w:rsid w:val="00F26647"/>
    <w:rsid w:val="00F269CA"/>
    <w:rsid w:val="00F27DDE"/>
    <w:rsid w:val="00F27FB0"/>
    <w:rsid w:val="00F3003B"/>
    <w:rsid w:val="00F30899"/>
    <w:rsid w:val="00F30905"/>
    <w:rsid w:val="00F3097E"/>
    <w:rsid w:val="00F3156E"/>
    <w:rsid w:val="00F32115"/>
    <w:rsid w:val="00F323FE"/>
    <w:rsid w:val="00F32A27"/>
    <w:rsid w:val="00F3380A"/>
    <w:rsid w:val="00F33908"/>
    <w:rsid w:val="00F349B5"/>
    <w:rsid w:val="00F34DE3"/>
    <w:rsid w:val="00F40685"/>
    <w:rsid w:val="00F4069B"/>
    <w:rsid w:val="00F40B5F"/>
    <w:rsid w:val="00F40CA9"/>
    <w:rsid w:val="00F4137A"/>
    <w:rsid w:val="00F41496"/>
    <w:rsid w:val="00F41D2F"/>
    <w:rsid w:val="00F44246"/>
    <w:rsid w:val="00F447A3"/>
    <w:rsid w:val="00F457A2"/>
    <w:rsid w:val="00F45C1A"/>
    <w:rsid w:val="00F462C4"/>
    <w:rsid w:val="00F50543"/>
    <w:rsid w:val="00F50B82"/>
    <w:rsid w:val="00F50DB8"/>
    <w:rsid w:val="00F510D5"/>
    <w:rsid w:val="00F51CBB"/>
    <w:rsid w:val="00F51CD8"/>
    <w:rsid w:val="00F53C76"/>
    <w:rsid w:val="00F543AC"/>
    <w:rsid w:val="00F54C92"/>
    <w:rsid w:val="00F55897"/>
    <w:rsid w:val="00F55C4F"/>
    <w:rsid w:val="00F5650F"/>
    <w:rsid w:val="00F573D3"/>
    <w:rsid w:val="00F61154"/>
    <w:rsid w:val="00F61BFF"/>
    <w:rsid w:val="00F62143"/>
    <w:rsid w:val="00F6256F"/>
    <w:rsid w:val="00F6274F"/>
    <w:rsid w:val="00F62EC7"/>
    <w:rsid w:val="00F6324A"/>
    <w:rsid w:val="00F63622"/>
    <w:rsid w:val="00F6378E"/>
    <w:rsid w:val="00F63959"/>
    <w:rsid w:val="00F6399C"/>
    <w:rsid w:val="00F668F9"/>
    <w:rsid w:val="00F66A9B"/>
    <w:rsid w:val="00F701F8"/>
    <w:rsid w:val="00F70B3C"/>
    <w:rsid w:val="00F71017"/>
    <w:rsid w:val="00F717AF"/>
    <w:rsid w:val="00F71EC6"/>
    <w:rsid w:val="00F72625"/>
    <w:rsid w:val="00F72A8A"/>
    <w:rsid w:val="00F732B7"/>
    <w:rsid w:val="00F739A2"/>
    <w:rsid w:val="00F73BFE"/>
    <w:rsid w:val="00F740F4"/>
    <w:rsid w:val="00F75088"/>
    <w:rsid w:val="00F75A3A"/>
    <w:rsid w:val="00F7633D"/>
    <w:rsid w:val="00F76356"/>
    <w:rsid w:val="00F7648E"/>
    <w:rsid w:val="00F765FB"/>
    <w:rsid w:val="00F76AB1"/>
    <w:rsid w:val="00F773FA"/>
    <w:rsid w:val="00F7743E"/>
    <w:rsid w:val="00F77825"/>
    <w:rsid w:val="00F77868"/>
    <w:rsid w:val="00F77FE1"/>
    <w:rsid w:val="00F8108B"/>
    <w:rsid w:val="00F820B6"/>
    <w:rsid w:val="00F82177"/>
    <w:rsid w:val="00F82939"/>
    <w:rsid w:val="00F82C59"/>
    <w:rsid w:val="00F8430C"/>
    <w:rsid w:val="00F8460A"/>
    <w:rsid w:val="00F85CCF"/>
    <w:rsid w:val="00F863D5"/>
    <w:rsid w:val="00F86C29"/>
    <w:rsid w:val="00F8783D"/>
    <w:rsid w:val="00F917D8"/>
    <w:rsid w:val="00F918AC"/>
    <w:rsid w:val="00F92022"/>
    <w:rsid w:val="00F9278E"/>
    <w:rsid w:val="00F93208"/>
    <w:rsid w:val="00F93353"/>
    <w:rsid w:val="00F9475A"/>
    <w:rsid w:val="00F94BC1"/>
    <w:rsid w:val="00F950C0"/>
    <w:rsid w:val="00F9580B"/>
    <w:rsid w:val="00F9676D"/>
    <w:rsid w:val="00F969F7"/>
    <w:rsid w:val="00F97030"/>
    <w:rsid w:val="00F974B9"/>
    <w:rsid w:val="00F97A2E"/>
    <w:rsid w:val="00FA1F24"/>
    <w:rsid w:val="00FA2BC8"/>
    <w:rsid w:val="00FA2CE1"/>
    <w:rsid w:val="00FA41DA"/>
    <w:rsid w:val="00FA53AE"/>
    <w:rsid w:val="00FA5838"/>
    <w:rsid w:val="00FA7235"/>
    <w:rsid w:val="00FA7341"/>
    <w:rsid w:val="00FA7ACA"/>
    <w:rsid w:val="00FB08A9"/>
    <w:rsid w:val="00FB1376"/>
    <w:rsid w:val="00FB19C7"/>
    <w:rsid w:val="00FB1C40"/>
    <w:rsid w:val="00FB2349"/>
    <w:rsid w:val="00FB23F1"/>
    <w:rsid w:val="00FB25A1"/>
    <w:rsid w:val="00FB2A62"/>
    <w:rsid w:val="00FB2ADC"/>
    <w:rsid w:val="00FB36FD"/>
    <w:rsid w:val="00FB377D"/>
    <w:rsid w:val="00FB3F9A"/>
    <w:rsid w:val="00FB4847"/>
    <w:rsid w:val="00FB5CAC"/>
    <w:rsid w:val="00FB5D72"/>
    <w:rsid w:val="00FB63E0"/>
    <w:rsid w:val="00FB6659"/>
    <w:rsid w:val="00FB6A98"/>
    <w:rsid w:val="00FB70BC"/>
    <w:rsid w:val="00FB71AE"/>
    <w:rsid w:val="00FB7230"/>
    <w:rsid w:val="00FB7276"/>
    <w:rsid w:val="00FC1813"/>
    <w:rsid w:val="00FC4087"/>
    <w:rsid w:val="00FC4D7D"/>
    <w:rsid w:val="00FC50EC"/>
    <w:rsid w:val="00FC58AA"/>
    <w:rsid w:val="00FC5B37"/>
    <w:rsid w:val="00FC6034"/>
    <w:rsid w:val="00FC7140"/>
    <w:rsid w:val="00FC745E"/>
    <w:rsid w:val="00FD0357"/>
    <w:rsid w:val="00FD045C"/>
    <w:rsid w:val="00FD0B6B"/>
    <w:rsid w:val="00FD0C82"/>
    <w:rsid w:val="00FD1F82"/>
    <w:rsid w:val="00FD231E"/>
    <w:rsid w:val="00FD24F6"/>
    <w:rsid w:val="00FD273A"/>
    <w:rsid w:val="00FD2C36"/>
    <w:rsid w:val="00FD3121"/>
    <w:rsid w:val="00FD3164"/>
    <w:rsid w:val="00FD39EB"/>
    <w:rsid w:val="00FD4C3B"/>
    <w:rsid w:val="00FD5C65"/>
    <w:rsid w:val="00FD6493"/>
    <w:rsid w:val="00FD6C1F"/>
    <w:rsid w:val="00FD74D5"/>
    <w:rsid w:val="00FD7774"/>
    <w:rsid w:val="00FD781D"/>
    <w:rsid w:val="00FD7A0A"/>
    <w:rsid w:val="00FE05A4"/>
    <w:rsid w:val="00FE064B"/>
    <w:rsid w:val="00FE0D0A"/>
    <w:rsid w:val="00FE0E68"/>
    <w:rsid w:val="00FE1954"/>
    <w:rsid w:val="00FE1A73"/>
    <w:rsid w:val="00FE1B98"/>
    <w:rsid w:val="00FE3DD7"/>
    <w:rsid w:val="00FE4D55"/>
    <w:rsid w:val="00FE5567"/>
    <w:rsid w:val="00FE560B"/>
    <w:rsid w:val="00FE59DD"/>
    <w:rsid w:val="00FE61EA"/>
    <w:rsid w:val="00FE6571"/>
    <w:rsid w:val="00FE67F8"/>
    <w:rsid w:val="00FE6873"/>
    <w:rsid w:val="00FE6B85"/>
    <w:rsid w:val="00FE7043"/>
    <w:rsid w:val="00FE722C"/>
    <w:rsid w:val="00FE723C"/>
    <w:rsid w:val="00FE77AE"/>
    <w:rsid w:val="00FE7EFB"/>
    <w:rsid w:val="00FF0058"/>
    <w:rsid w:val="00FF03C6"/>
    <w:rsid w:val="00FF04FF"/>
    <w:rsid w:val="00FF0B64"/>
    <w:rsid w:val="00FF21EA"/>
    <w:rsid w:val="00FF2382"/>
    <w:rsid w:val="00FF2861"/>
    <w:rsid w:val="00FF30EE"/>
    <w:rsid w:val="00FF39BA"/>
    <w:rsid w:val="00FF47FD"/>
    <w:rsid w:val="00FF51A9"/>
    <w:rsid w:val="00FF5623"/>
    <w:rsid w:val="00FF566B"/>
    <w:rsid w:val="00FF5923"/>
    <w:rsid w:val="00FF6331"/>
    <w:rsid w:val="00FF74F6"/>
    <w:rsid w:val="00FF7E06"/>
    <w:rsid w:val="016B4125"/>
    <w:rsid w:val="03B90F9C"/>
    <w:rsid w:val="03BA58A1"/>
    <w:rsid w:val="0C4632FC"/>
    <w:rsid w:val="0D8C5BD5"/>
    <w:rsid w:val="0FD52FF6"/>
    <w:rsid w:val="129F4FC8"/>
    <w:rsid w:val="1AA0406C"/>
    <w:rsid w:val="1BF30720"/>
    <w:rsid w:val="1CCD4AB0"/>
    <w:rsid w:val="1FE058D7"/>
    <w:rsid w:val="206178ED"/>
    <w:rsid w:val="21176A2A"/>
    <w:rsid w:val="21222F22"/>
    <w:rsid w:val="21F73213"/>
    <w:rsid w:val="24F42A6C"/>
    <w:rsid w:val="253A4741"/>
    <w:rsid w:val="277D6DA3"/>
    <w:rsid w:val="29A92D2A"/>
    <w:rsid w:val="2E5E5DF1"/>
    <w:rsid w:val="315C5A78"/>
    <w:rsid w:val="32F73580"/>
    <w:rsid w:val="3433053B"/>
    <w:rsid w:val="357A6E61"/>
    <w:rsid w:val="35AE3A63"/>
    <w:rsid w:val="36BB6BD5"/>
    <w:rsid w:val="382A513A"/>
    <w:rsid w:val="3E2B7950"/>
    <w:rsid w:val="451B6975"/>
    <w:rsid w:val="45F53C58"/>
    <w:rsid w:val="46201007"/>
    <w:rsid w:val="464D1BAB"/>
    <w:rsid w:val="4ABC2C90"/>
    <w:rsid w:val="4BAA443D"/>
    <w:rsid w:val="4C146A14"/>
    <w:rsid w:val="4C5619DD"/>
    <w:rsid w:val="4DB46EC0"/>
    <w:rsid w:val="4DDC5FF7"/>
    <w:rsid w:val="4EA31011"/>
    <w:rsid w:val="516C6F8F"/>
    <w:rsid w:val="60AB703D"/>
    <w:rsid w:val="62604C4E"/>
    <w:rsid w:val="62BE3E09"/>
    <w:rsid w:val="68461709"/>
    <w:rsid w:val="689B04CF"/>
    <w:rsid w:val="69347A4F"/>
    <w:rsid w:val="6CCD0D62"/>
    <w:rsid w:val="714263D8"/>
    <w:rsid w:val="77241154"/>
    <w:rsid w:val="7D016EC1"/>
    <w:rsid w:val="7E4466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3"/>
    <w:autoRedefine/>
    <w:qFormat/>
    <w:uiPriority w:val="0"/>
    <w:pPr>
      <w:keepNext/>
      <w:spacing w:line="380" w:lineRule="exact"/>
      <w:jc w:val="center"/>
      <w:outlineLvl w:val="0"/>
    </w:pPr>
    <w:rPr>
      <w:rFonts w:ascii="宋体"/>
      <w:b/>
      <w:bCs/>
      <w:sz w:val="28"/>
      <w:szCs w:val="20"/>
    </w:rPr>
  </w:style>
  <w:style w:type="paragraph" w:styleId="4">
    <w:name w:val="heading 2"/>
    <w:basedOn w:val="1"/>
    <w:next w:val="1"/>
    <w:link w:val="88"/>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2"/>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qFormat/>
    <w:uiPriority w:val="0"/>
    <w:pPr>
      <w:keepLines/>
      <w:widowControl/>
      <w:spacing w:before="280" w:after="290" w:line="372" w:lineRule="auto"/>
      <w:outlineLvl w:val="4"/>
    </w:pPr>
    <w:rPr>
      <w:rFonts w:ascii="Calibri" w:hAnsi="Calibri"/>
      <w:b/>
      <w:color w:val="000000"/>
      <w:sz w:val="28"/>
      <w:szCs w:val="20"/>
    </w:rPr>
  </w:style>
  <w:style w:type="paragraph" w:styleId="8">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qFormat/>
    <w:uiPriority w:val="0"/>
    <w:pPr>
      <w:keepLines/>
      <w:widowControl/>
      <w:spacing w:before="240" w:after="64" w:line="312" w:lineRule="auto"/>
      <w:outlineLvl w:val="6"/>
    </w:pPr>
    <w:rPr>
      <w:rFonts w:ascii="Calibri" w:hAnsi="Calibri"/>
      <w:b/>
      <w:color w:val="000000"/>
      <w:sz w:val="24"/>
      <w:szCs w:val="20"/>
    </w:rPr>
  </w:style>
  <w:style w:type="paragraph" w:styleId="10">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qFormat/>
    <w:uiPriority w:val="0"/>
    <w:pPr>
      <w:keepLines/>
      <w:widowControl/>
      <w:spacing w:before="240" w:after="64" w:line="312" w:lineRule="auto"/>
      <w:outlineLvl w:val="8"/>
    </w:pPr>
    <w:rPr>
      <w:rFonts w:ascii="Arial" w:hAnsi="Arial" w:eastAsia="黑体"/>
      <w:color w:val="000000"/>
      <w:szCs w:val="20"/>
    </w:rPr>
  </w:style>
  <w:style w:type="character" w:default="1" w:styleId="43">
    <w:name w:val="Default Paragraph Font"/>
    <w:semiHidden/>
    <w:uiPriority w:val="0"/>
  </w:style>
  <w:style w:type="table" w:default="1" w:styleId="41">
    <w:name w:val="Normal Table"/>
    <w:semiHidden/>
    <w:uiPriority w:val="0"/>
    <w:tblPr>
      <w:tblCellMar>
        <w:top w:w="0" w:type="dxa"/>
        <w:left w:w="108" w:type="dxa"/>
        <w:bottom w:w="0" w:type="dxa"/>
        <w:right w:w="108" w:type="dxa"/>
      </w:tblCellMar>
    </w:tblPr>
  </w:style>
  <w:style w:type="paragraph" w:styleId="2">
    <w:name w:val="Title"/>
    <w:basedOn w:val="1"/>
    <w:next w:val="1"/>
    <w:link w:val="123"/>
    <w:qFormat/>
    <w:uiPriority w:val="99"/>
    <w:pPr>
      <w:widowControl/>
      <w:jc w:val="center"/>
    </w:pPr>
    <w:rPr>
      <w:rFonts w:ascii="宋体"/>
      <w:kern w:val="0"/>
      <w:sz w:val="40"/>
    </w:rPr>
  </w:style>
  <w:style w:type="paragraph" w:styleId="12">
    <w:name w:val="table of authorities"/>
    <w:basedOn w:val="1"/>
    <w:next w:val="1"/>
    <w:uiPriority w:val="0"/>
    <w:pPr>
      <w:ind w:left="420" w:leftChars="200"/>
    </w:pPr>
    <w:rPr>
      <w:rFonts w:ascii="Calibri" w:hAnsi="Calibri"/>
      <w:szCs w:val="22"/>
    </w:rPr>
  </w:style>
  <w:style w:type="paragraph" w:styleId="13">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4">
    <w:name w:val="Normal Indent"/>
    <w:basedOn w:val="1"/>
    <w:link w:val="110"/>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90"/>
    <w:qFormat/>
    <w:uiPriority w:val="0"/>
    <w:pPr>
      <w:shd w:val="clear" w:color="auto" w:fill="000080"/>
    </w:pPr>
    <w:rPr>
      <w:rFonts w:ascii="Calibri" w:hAnsi="Calibri"/>
      <w:szCs w:val="22"/>
    </w:rPr>
  </w:style>
  <w:style w:type="paragraph" w:styleId="17">
    <w:name w:val="annotation text"/>
    <w:basedOn w:val="1"/>
    <w:link w:val="136"/>
    <w:qFormat/>
    <w:uiPriority w:val="0"/>
    <w:pPr>
      <w:jc w:val="left"/>
    </w:pPr>
  </w:style>
  <w:style w:type="paragraph" w:styleId="18">
    <w:name w:val="Body Text 3"/>
    <w:basedOn w:val="1"/>
    <w:link w:val="111"/>
    <w:qFormat/>
    <w:uiPriority w:val="0"/>
    <w:pPr>
      <w:snapToGrid w:val="0"/>
      <w:spacing w:before="50" w:after="50"/>
    </w:pPr>
    <w:rPr>
      <w:rFonts w:hAnsi="宋体" w:eastAsia="仿宋_GB2312"/>
      <w:b/>
      <w:bCs/>
      <w:sz w:val="24"/>
      <w:szCs w:val="20"/>
    </w:rPr>
  </w:style>
  <w:style w:type="paragraph" w:styleId="19">
    <w:name w:val="Body Text"/>
    <w:basedOn w:val="1"/>
    <w:link w:val="119"/>
    <w:qFormat/>
    <w:uiPriority w:val="0"/>
    <w:pPr>
      <w:spacing w:after="120"/>
    </w:pPr>
    <w:rPr>
      <w:sz w:val="28"/>
    </w:rPr>
  </w:style>
  <w:style w:type="paragraph" w:styleId="20">
    <w:name w:val="Body Text Indent"/>
    <w:basedOn w:val="1"/>
    <w:link w:val="51"/>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0"/>
    <w:pPr>
      <w:numPr>
        <w:ilvl w:val="0"/>
        <w:numId w:val="2"/>
      </w:numPr>
      <w:tabs>
        <w:tab w:val="left" w:pos="1200"/>
      </w:tabs>
    </w:pPr>
  </w:style>
  <w:style w:type="paragraph" w:styleId="22">
    <w:name w:val="List 2"/>
    <w:basedOn w:val="1"/>
    <w:qFormat/>
    <w:uiPriority w:val="0"/>
    <w:pPr>
      <w:ind w:left="100" w:leftChars="200" w:hanging="200" w:hangingChars="200"/>
    </w:pPr>
    <w:rPr>
      <w:sz w:val="28"/>
    </w:rPr>
  </w:style>
  <w:style w:type="paragraph" w:styleId="23">
    <w:name w:val="toc 3"/>
    <w:basedOn w:val="1"/>
    <w:next w:val="1"/>
    <w:qFormat/>
    <w:uiPriority w:val="39"/>
    <w:pPr>
      <w:tabs>
        <w:tab w:val="right" w:leader="dot" w:pos="9060"/>
      </w:tabs>
      <w:ind w:left="1"/>
    </w:pPr>
    <w:rPr>
      <w:rFonts w:ascii="仿宋_GB2312" w:hAnsi="Calibri" w:eastAsia="仿宋_GB2312"/>
      <w:sz w:val="24"/>
      <w:szCs w:val="36"/>
    </w:rPr>
  </w:style>
  <w:style w:type="paragraph" w:styleId="24">
    <w:name w:val="Plain Text"/>
    <w:basedOn w:val="1"/>
    <w:link w:val="130"/>
    <w:qFormat/>
    <w:uiPriority w:val="0"/>
    <w:pPr>
      <w:spacing w:before="156" w:beforeLines="50" w:after="156" w:afterLines="50" w:line="400" w:lineRule="exact"/>
    </w:pPr>
    <w:rPr>
      <w:rFonts w:ascii="宋体" w:hAnsi="Courier New"/>
      <w:sz w:val="24"/>
    </w:rPr>
  </w:style>
  <w:style w:type="paragraph" w:styleId="25">
    <w:name w:val="Date"/>
    <w:basedOn w:val="1"/>
    <w:next w:val="1"/>
    <w:link w:val="80"/>
    <w:qFormat/>
    <w:uiPriority w:val="0"/>
    <w:pPr>
      <w:ind w:leftChars="2500"/>
    </w:pPr>
    <w:rPr>
      <w:rFonts w:eastAsia="楷体_GB2312"/>
      <w:sz w:val="32"/>
      <w:szCs w:val="20"/>
    </w:rPr>
  </w:style>
  <w:style w:type="paragraph" w:styleId="26">
    <w:name w:val="Body Text Indent 2"/>
    <w:basedOn w:val="1"/>
    <w:qFormat/>
    <w:uiPriority w:val="0"/>
    <w:pPr>
      <w:snapToGrid w:val="0"/>
      <w:ind w:firstLine="542" w:firstLineChars="225"/>
    </w:pPr>
    <w:rPr>
      <w:rFonts w:ascii="仿宋_GB2312" w:hAnsi="宋体" w:cs="Arial"/>
      <w:b/>
      <w:bCs/>
      <w:color w:val="000000"/>
      <w:sz w:val="24"/>
    </w:rPr>
  </w:style>
  <w:style w:type="paragraph" w:styleId="27">
    <w:name w:val="Balloon Text"/>
    <w:basedOn w:val="1"/>
    <w:link w:val="113"/>
    <w:qFormat/>
    <w:uiPriority w:val="0"/>
    <w:rPr>
      <w:sz w:val="18"/>
      <w:szCs w:val="18"/>
    </w:rPr>
  </w:style>
  <w:style w:type="paragraph" w:styleId="28">
    <w:name w:val="footer"/>
    <w:basedOn w:val="1"/>
    <w:link w:val="101"/>
    <w:qFormat/>
    <w:uiPriority w:val="99"/>
    <w:pPr>
      <w:tabs>
        <w:tab w:val="left" w:pos="2115"/>
      </w:tabs>
      <w:snapToGrid w:val="0"/>
      <w:jc w:val="left"/>
    </w:pPr>
    <w:rPr>
      <w:rFonts w:eastAsia="黑体"/>
      <w:snapToGrid w:val="0"/>
      <w:kern w:val="0"/>
      <w:sz w:val="18"/>
      <w:szCs w:val="18"/>
    </w:rPr>
  </w:style>
  <w:style w:type="paragraph" w:styleId="29">
    <w:name w:val="header"/>
    <w:basedOn w:val="1"/>
    <w:link w:val="8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0">
    <w:name w:val="toc 1"/>
    <w:basedOn w:val="1"/>
    <w:next w:val="1"/>
    <w:qFormat/>
    <w:uiPriority w:val="0"/>
  </w:style>
  <w:style w:type="paragraph" w:styleId="31">
    <w:name w:val="Subtitle"/>
    <w:basedOn w:val="1"/>
    <w:next w:val="1"/>
    <w:link w:val="342"/>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rPr>
      <w:sz w:val="28"/>
    </w:rPr>
  </w:style>
  <w:style w:type="paragraph" w:styleId="33">
    <w:name w:val="Body Text Indent 3"/>
    <w:basedOn w:val="1"/>
    <w:link w:val="79"/>
    <w:qFormat/>
    <w:uiPriority w:val="0"/>
    <w:pPr>
      <w:snapToGrid w:val="0"/>
      <w:ind w:firstLine="480" w:firstLineChars="200"/>
      <w:jc w:val="left"/>
    </w:pPr>
    <w:rPr>
      <w:rFonts w:ascii="仿宋_GB2312" w:hAnsi="宋体" w:eastAsia="仿宋_GB2312"/>
      <w:color w:val="000000"/>
      <w:sz w:val="24"/>
    </w:rPr>
  </w:style>
  <w:style w:type="paragraph" w:styleId="34">
    <w:name w:val="toc 2"/>
    <w:basedOn w:val="1"/>
    <w:next w:val="1"/>
    <w:qFormat/>
    <w:uiPriority w:val="39"/>
    <w:pPr>
      <w:ind w:left="420" w:leftChars="200"/>
    </w:pPr>
  </w:style>
  <w:style w:type="paragraph" w:styleId="35">
    <w:name w:val="Body Text 2"/>
    <w:basedOn w:val="1"/>
    <w:link w:val="134"/>
    <w:qFormat/>
    <w:uiPriority w:val="0"/>
    <w:pPr>
      <w:widowControl/>
      <w:snapToGrid w:val="0"/>
      <w:spacing w:before="50" w:after="156" w:afterLines="50" w:line="400" w:lineRule="exact"/>
      <w:jc w:val="left"/>
    </w:pPr>
    <w:rPr>
      <w:rFonts w:ascii="宋体" w:hAnsi="宋体"/>
      <w:color w:val="000000"/>
      <w:sz w:val="24"/>
    </w:rPr>
  </w:style>
  <w:style w:type="paragraph" w:styleId="36">
    <w:name w:val="HTML Preformatted"/>
    <w:basedOn w:val="1"/>
    <w:link w:val="8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7">
    <w:name w:val="Normal (Web)"/>
    <w:basedOn w:val="1"/>
    <w:link w:val="324"/>
    <w:qFormat/>
    <w:uiPriority w:val="0"/>
    <w:pPr>
      <w:widowControl/>
      <w:spacing w:before="100" w:beforeAutospacing="1" w:after="100" w:afterAutospacing="1"/>
      <w:jc w:val="left"/>
    </w:pPr>
    <w:rPr>
      <w:rFonts w:ascii="宋体" w:hAnsi="宋体"/>
      <w:kern w:val="0"/>
      <w:sz w:val="24"/>
    </w:rPr>
  </w:style>
  <w:style w:type="paragraph" w:styleId="38">
    <w:name w:val="annotation subject"/>
    <w:basedOn w:val="17"/>
    <w:next w:val="17"/>
    <w:link w:val="129"/>
    <w:qFormat/>
    <w:uiPriority w:val="0"/>
    <w:rPr>
      <w:b/>
      <w:bCs/>
    </w:rPr>
  </w:style>
  <w:style w:type="paragraph" w:styleId="39">
    <w:name w:val="Body Text First Indent"/>
    <w:basedOn w:val="19"/>
    <w:link w:val="89"/>
    <w:qFormat/>
    <w:uiPriority w:val="0"/>
    <w:pPr>
      <w:ind w:firstLine="420" w:firstLineChars="100"/>
    </w:pPr>
    <w:rPr>
      <w:rFonts w:hAnsi="Calibri"/>
      <w:sz w:val="21"/>
      <w:szCs w:val="22"/>
    </w:rPr>
  </w:style>
  <w:style w:type="paragraph" w:styleId="40">
    <w:name w:val="Body Text First Indent 2"/>
    <w:basedOn w:val="20"/>
    <w:link w:val="50"/>
    <w:qFormat/>
    <w:uiPriority w:val="0"/>
    <w:pPr>
      <w:widowControl/>
      <w:tabs>
        <w:tab w:val="left" w:pos="0"/>
        <w:tab w:val="left" w:pos="1260"/>
        <w:tab w:val="left" w:pos="1365"/>
      </w:tabs>
      <w:ind w:left="200" w:firstLine="200" w:firstLineChars="200"/>
      <w:jc w:val="left"/>
    </w:pPr>
    <w:rPr>
      <w:kern w:val="0"/>
      <w:sz w:val="20"/>
      <w:lang w:val="en-US" w:eastAsia="zh-CN"/>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rFonts w:ascii="宋体"/>
      <w:i/>
      <w:iCs/>
      <w:sz w:val="18"/>
      <w:szCs w:val="18"/>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character" w:customStyle="1" w:styleId="50">
    <w:name w:val="正文首行缩进 2 Char"/>
    <w:basedOn w:val="51"/>
    <w:link w:val="40"/>
    <w:uiPriority w:val="0"/>
  </w:style>
  <w:style w:type="character" w:customStyle="1" w:styleId="51">
    <w:name w:val="正文文本缩进 Char"/>
    <w:link w:val="20"/>
    <w:qFormat/>
    <w:uiPriority w:val="0"/>
    <w:rPr>
      <w:rFonts w:ascii="宋体" w:hAnsi="Courier New"/>
      <w:spacing w:val="-4"/>
      <w:kern w:val="2"/>
      <w:sz w:val="18"/>
    </w:rPr>
  </w:style>
  <w:style w:type="character" w:customStyle="1" w:styleId="52">
    <w:name w:val=" Char Char1_0"/>
    <w:link w:val="53"/>
    <w:uiPriority w:val="0"/>
    <w:rPr>
      <w:rFonts w:ascii="Tahoma" w:hAnsi="Tahoma"/>
      <w:kern w:val="2"/>
      <w:sz w:val="24"/>
      <w:lang w:bidi="ar-SA"/>
    </w:rPr>
  </w:style>
  <w:style w:type="paragraph" w:customStyle="1" w:styleId="53">
    <w:name w:val=" Char_0"/>
    <w:basedOn w:val="54"/>
    <w:link w:val="52"/>
    <w:uiPriority w:val="0"/>
    <w:rPr>
      <w:rFonts w:ascii="Tahoma" w:hAnsi="Tahoma"/>
      <w:sz w:val="24"/>
      <w:szCs w:val="20"/>
    </w:rPr>
  </w:style>
  <w:style w:type="paragraph" w:customStyle="1" w:styleId="5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纯文本 Char_0"/>
    <w:link w:val="56"/>
    <w:autoRedefine/>
    <w:uiPriority w:val="0"/>
    <w:rPr>
      <w:rFonts w:ascii="宋体" w:hAnsi="Courier New"/>
      <w:kern w:val="2"/>
      <w:sz w:val="21"/>
      <w:szCs w:val="21"/>
      <w:lang w:bidi="ar-SA"/>
    </w:rPr>
  </w:style>
  <w:style w:type="paragraph" w:customStyle="1" w:styleId="56">
    <w:name w:val="纯文本_0_0"/>
    <w:basedOn w:val="57"/>
    <w:link w:val="55"/>
    <w:uiPriority w:val="0"/>
    <w:rPr>
      <w:rFonts w:ascii="宋体" w:hAnsi="Courier New"/>
      <w:szCs w:val="21"/>
    </w:rPr>
  </w:style>
  <w:style w:type="paragraph" w:customStyle="1" w:styleId="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fontstyle01"/>
    <w:uiPriority w:val="0"/>
    <w:rPr>
      <w:rFonts w:ascii="MicrosoftYaHei" w:hAnsi="MicrosoftYaHei" w:eastAsia="MicrosoftYaHei" w:cs="MicrosoftYaHei"/>
      <w:color w:val="000000"/>
      <w:sz w:val="24"/>
      <w:szCs w:val="24"/>
    </w:rPr>
  </w:style>
  <w:style w:type="character" w:customStyle="1" w:styleId="59">
    <w:name w:val="纯文本 Char_0_0"/>
    <w:link w:val="60"/>
    <w:uiPriority w:val="0"/>
    <w:rPr>
      <w:rFonts w:ascii="宋体" w:hAnsi="Courier New" w:eastAsia="宋体"/>
      <w:lang w:val="en-US" w:eastAsia="zh-CN" w:bidi="ar-SA"/>
    </w:rPr>
  </w:style>
  <w:style w:type="paragraph" w:customStyle="1" w:styleId="60">
    <w:name w:val="纯文本_6"/>
    <w:basedOn w:val="61"/>
    <w:link w:val="59"/>
    <w:uiPriority w:val="0"/>
    <w:rPr>
      <w:rFonts w:ascii="宋体" w:hAnsi="Courier New"/>
      <w:kern w:val="0"/>
      <w:sz w:val="20"/>
      <w:szCs w:val="20"/>
    </w:rPr>
  </w:style>
  <w:style w:type="paragraph" w:customStyle="1" w:styleId="61">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纯文本 Char1"/>
    <w:qFormat/>
    <w:locked/>
    <w:uiPriority w:val="0"/>
    <w:rPr>
      <w:rFonts w:ascii="宋体" w:hAnsi="Courier New"/>
      <w:sz w:val="21"/>
      <w:szCs w:val="21"/>
    </w:rPr>
  </w:style>
  <w:style w:type="character" w:customStyle="1" w:styleId="63">
    <w:name w:val="正文缩进 Char_0"/>
    <w:link w:val="64"/>
    <w:locked/>
    <w:uiPriority w:val="0"/>
    <w:rPr>
      <w:rFonts w:eastAsia="宋体"/>
      <w:kern w:val="2"/>
      <w:sz w:val="21"/>
      <w:lang w:val="en-US" w:eastAsia="zh-CN" w:bidi="ar-SA"/>
    </w:rPr>
  </w:style>
  <w:style w:type="paragraph" w:customStyle="1" w:styleId="64">
    <w:name w:val="正文缩进_0"/>
    <w:basedOn w:val="65"/>
    <w:link w:val="63"/>
    <w:unhideWhenUsed/>
    <w:uiPriority w:val="0"/>
    <w:pPr>
      <w:ind w:firstLine="420"/>
    </w:pPr>
    <w:rPr>
      <w:szCs w:val="20"/>
    </w:rPr>
  </w:style>
  <w:style w:type="paragraph" w:customStyle="1" w:styleId="6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textfont1"/>
    <w:basedOn w:val="43"/>
    <w:uiPriority w:val="0"/>
  </w:style>
  <w:style w:type="character" w:customStyle="1" w:styleId="67">
    <w:name w:val="纯文本 Char1_4_0"/>
    <w:link w:val="68"/>
    <w:uiPriority w:val="0"/>
    <w:rPr>
      <w:rFonts w:ascii="宋体" w:hAnsi="Courier New"/>
      <w:kern w:val="2"/>
      <w:sz w:val="21"/>
      <w:lang w:bidi="ar-SA"/>
    </w:rPr>
  </w:style>
  <w:style w:type="paragraph" w:customStyle="1" w:styleId="68">
    <w:name w:val="纯文本_4_0"/>
    <w:basedOn w:val="69"/>
    <w:link w:val="67"/>
    <w:uiPriority w:val="0"/>
    <w:rPr>
      <w:rFonts w:ascii="宋体" w:hAnsi="Courier New"/>
      <w:szCs w:val="20"/>
    </w:rPr>
  </w:style>
  <w:style w:type="paragraph" w:customStyle="1" w:styleId="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样式1 Char"/>
    <w:link w:val="71"/>
    <w:qFormat/>
    <w:uiPriority w:val="0"/>
    <w:rPr>
      <w:rFonts w:ascii="宋体" w:hAnsi="宋体" w:eastAsia="黑体"/>
      <w:b/>
      <w:bCs/>
      <w:kern w:val="2"/>
      <w:sz w:val="36"/>
      <w:szCs w:val="36"/>
    </w:rPr>
  </w:style>
  <w:style w:type="paragraph" w:customStyle="1" w:styleId="71">
    <w:name w:val="样式1"/>
    <w:basedOn w:val="4"/>
    <w:link w:val="70"/>
    <w:qFormat/>
    <w:uiPriority w:val="0"/>
    <w:pPr>
      <w:jc w:val="center"/>
    </w:pPr>
    <w:rPr>
      <w:rFonts w:ascii="宋体" w:hAnsi="宋体"/>
      <w:sz w:val="36"/>
      <w:szCs w:val="36"/>
    </w:rPr>
  </w:style>
  <w:style w:type="character" w:customStyle="1" w:styleId="72">
    <w:name w:val="标题 3 Char"/>
    <w:link w:val="5"/>
    <w:qFormat/>
    <w:uiPriority w:val="99"/>
    <w:rPr>
      <w:b/>
      <w:bCs/>
      <w:kern w:val="2"/>
      <w:sz w:val="32"/>
      <w:szCs w:val="32"/>
    </w:rPr>
  </w:style>
  <w:style w:type="character" w:customStyle="1" w:styleId="73">
    <w:name w:val="纯文本 Char1_3"/>
    <w:link w:val="74"/>
    <w:uiPriority w:val="0"/>
    <w:rPr>
      <w:rFonts w:ascii="宋体" w:hAnsi="Courier New"/>
      <w:kern w:val="2"/>
      <w:sz w:val="21"/>
      <w:lang w:bidi="ar-SA"/>
    </w:rPr>
  </w:style>
  <w:style w:type="paragraph" w:customStyle="1" w:styleId="74">
    <w:name w:val="纯文本_3"/>
    <w:basedOn w:val="75"/>
    <w:link w:val="73"/>
    <w:uiPriority w:val="0"/>
    <w:rPr>
      <w:rFonts w:ascii="宋体" w:hAnsi="Courier New"/>
      <w:szCs w:val="20"/>
    </w:rPr>
  </w:style>
  <w:style w:type="paragraph" w:customStyle="1" w:styleId="7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纯文本 Char1_4_4"/>
    <w:link w:val="77"/>
    <w:uiPriority w:val="0"/>
    <w:rPr>
      <w:rFonts w:ascii="宋体" w:hAnsi="Courier New"/>
      <w:kern w:val="2"/>
      <w:sz w:val="21"/>
      <w:lang w:bidi="ar-SA"/>
    </w:rPr>
  </w:style>
  <w:style w:type="paragraph" w:customStyle="1" w:styleId="77">
    <w:name w:val="纯文本_4_3"/>
    <w:basedOn w:val="78"/>
    <w:link w:val="76"/>
    <w:uiPriority w:val="0"/>
    <w:rPr>
      <w:rFonts w:ascii="宋体" w:hAnsi="Courier New"/>
      <w:szCs w:val="20"/>
    </w:rPr>
  </w:style>
  <w:style w:type="paragraph" w:customStyle="1" w:styleId="7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正文文本缩进 3 Char"/>
    <w:link w:val="33"/>
    <w:qFormat/>
    <w:uiPriority w:val="0"/>
    <w:rPr>
      <w:rFonts w:ascii="仿宋_GB2312" w:hAnsi="宋体" w:eastAsia="仿宋_GB2312"/>
      <w:color w:val="000000"/>
      <w:kern w:val="2"/>
      <w:sz w:val="24"/>
      <w:szCs w:val="24"/>
    </w:rPr>
  </w:style>
  <w:style w:type="character" w:customStyle="1" w:styleId="80">
    <w:name w:val="日期 Char1"/>
    <w:link w:val="25"/>
    <w:qFormat/>
    <w:uiPriority w:val="0"/>
    <w:rPr>
      <w:rFonts w:eastAsia="楷体_GB2312"/>
      <w:kern w:val="2"/>
      <w:sz w:val="32"/>
    </w:rPr>
  </w:style>
  <w:style w:type="character" w:customStyle="1" w:styleId="81">
    <w:name w:val="页眉 Char"/>
    <w:link w:val="29"/>
    <w:qFormat/>
    <w:uiPriority w:val="99"/>
    <w:rPr>
      <w:rFonts w:eastAsia="仿宋_GB2312"/>
      <w:kern w:val="2"/>
      <w:sz w:val="18"/>
    </w:rPr>
  </w:style>
  <w:style w:type="character" w:customStyle="1" w:styleId="82">
    <w:name w:val="标题 3 Char_0"/>
    <w:link w:val="83"/>
    <w:semiHidden/>
    <w:uiPriority w:val="0"/>
    <w:rPr>
      <w:rFonts w:ascii="仿宋_GB2312" w:eastAsia="仿宋_GB2312"/>
      <w:b/>
      <w:bCs/>
      <w:kern w:val="2"/>
      <w:sz w:val="30"/>
      <w:lang w:bidi="ar-SA"/>
    </w:rPr>
  </w:style>
  <w:style w:type="paragraph" w:customStyle="1" w:styleId="83">
    <w:name w:val="标题 3_0"/>
    <w:basedOn w:val="65"/>
    <w:next w:val="64"/>
    <w:link w:val="82"/>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84">
    <w:name w:val="纯文本 Char2"/>
    <w:uiPriority w:val="0"/>
    <w:rPr>
      <w:rFonts w:ascii="宋体" w:hAnsi="Courier New" w:eastAsia="宋体"/>
      <w:kern w:val="2"/>
      <w:sz w:val="21"/>
      <w:lang w:val="en-US" w:eastAsia="zh-CN" w:bidi="ar-SA"/>
    </w:rPr>
  </w:style>
  <w:style w:type="character" w:customStyle="1" w:styleId="85">
    <w:name w:val="List Paragraph Char"/>
    <w:link w:val="86"/>
    <w:qFormat/>
    <w:locked/>
    <w:uiPriority w:val="99"/>
    <w:rPr>
      <w:kern w:val="2"/>
      <w:sz w:val="24"/>
      <w:szCs w:val="24"/>
    </w:rPr>
  </w:style>
  <w:style w:type="paragraph" w:customStyle="1" w:styleId="86">
    <w:name w:val="列出段落1"/>
    <w:basedOn w:val="1"/>
    <w:link w:val="85"/>
    <w:qFormat/>
    <w:uiPriority w:val="99"/>
    <w:pPr>
      <w:ind w:firstLine="420" w:firstLineChars="200"/>
    </w:pPr>
    <w:rPr>
      <w:sz w:val="24"/>
    </w:rPr>
  </w:style>
  <w:style w:type="character" w:customStyle="1" w:styleId="87">
    <w:name w:val="HTML 预设格式 Char"/>
    <w:link w:val="36"/>
    <w:qFormat/>
    <w:uiPriority w:val="0"/>
    <w:rPr>
      <w:rFonts w:ascii="Arial" w:hAnsi="Arial" w:cs="Arial"/>
      <w:sz w:val="24"/>
      <w:szCs w:val="24"/>
    </w:rPr>
  </w:style>
  <w:style w:type="character" w:customStyle="1" w:styleId="88">
    <w:name w:val="标题 2 Char"/>
    <w:link w:val="4"/>
    <w:qFormat/>
    <w:uiPriority w:val="9"/>
    <w:rPr>
      <w:rFonts w:ascii="Arial" w:hAnsi="Arial" w:eastAsia="黑体"/>
      <w:b/>
      <w:bCs/>
      <w:kern w:val="2"/>
      <w:sz w:val="32"/>
      <w:szCs w:val="32"/>
      <w:lang w:val="en-US" w:eastAsia="zh-CN" w:bidi="ar-SA"/>
    </w:rPr>
  </w:style>
  <w:style w:type="character" w:customStyle="1" w:styleId="89">
    <w:name w:val="正文首行缩进 Char"/>
    <w:link w:val="39"/>
    <w:uiPriority w:val="0"/>
    <w:rPr>
      <w:rFonts w:hAnsi="Calibri"/>
      <w:kern w:val="2"/>
      <w:sz w:val="21"/>
      <w:szCs w:val="22"/>
    </w:rPr>
  </w:style>
  <w:style w:type="character" w:customStyle="1" w:styleId="90">
    <w:name w:val="文档结构图 Char"/>
    <w:link w:val="16"/>
    <w:semiHidden/>
    <w:qFormat/>
    <w:uiPriority w:val="0"/>
    <w:rPr>
      <w:rFonts w:ascii="Calibri" w:hAnsi="Calibri"/>
      <w:kern w:val="2"/>
      <w:sz w:val="21"/>
      <w:szCs w:val="22"/>
      <w:shd w:val="clear" w:color="auto" w:fill="000080"/>
    </w:rPr>
  </w:style>
  <w:style w:type="character" w:customStyle="1" w:styleId="91">
    <w:name w:val="Char Char16"/>
    <w:qFormat/>
    <w:uiPriority w:val="0"/>
    <w:rPr>
      <w:rFonts w:ascii="宋体" w:hAnsi="Courier New"/>
      <w:spacing w:val="-4"/>
      <w:kern w:val="2"/>
      <w:sz w:val="18"/>
    </w:rPr>
  </w:style>
  <w:style w:type="character" w:customStyle="1" w:styleId="92">
    <w:name w:val="HTML 预设格式 Char1"/>
    <w:uiPriority w:val="0"/>
    <w:rPr>
      <w:rFonts w:ascii="Courier New" w:hAnsi="Courier New" w:cs="Courier New"/>
      <w:kern w:val="2"/>
    </w:rPr>
  </w:style>
  <w:style w:type="character" w:customStyle="1" w:styleId="93">
    <w:name w:val="纯文本 Char1_4_3"/>
    <w:link w:val="94"/>
    <w:uiPriority w:val="0"/>
    <w:rPr>
      <w:rFonts w:ascii="宋体" w:hAnsi="Courier New"/>
      <w:kern w:val="2"/>
      <w:sz w:val="21"/>
      <w:lang w:bidi="ar-SA"/>
    </w:rPr>
  </w:style>
  <w:style w:type="paragraph" w:customStyle="1" w:styleId="94">
    <w:name w:val="纯文本_5_0"/>
    <w:basedOn w:val="95"/>
    <w:link w:val="93"/>
    <w:uiPriority w:val="0"/>
    <w:rPr>
      <w:rFonts w:ascii="宋体" w:hAnsi="Courier New"/>
      <w:szCs w:val="20"/>
    </w:rPr>
  </w:style>
  <w:style w:type="paragraph" w:customStyle="1" w:styleId="95">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6">
    <w:name w:val="正文文本缩进 2 Char"/>
    <w:link w:val="97"/>
    <w:qFormat/>
    <w:uiPriority w:val="0"/>
    <w:rPr>
      <w:rFonts w:eastAsia="仿宋_GB2312"/>
      <w:kern w:val="2"/>
      <w:sz w:val="24"/>
      <w:szCs w:val="22"/>
      <w:lang w:bidi="ar-SA"/>
    </w:rPr>
  </w:style>
  <w:style w:type="paragraph" w:customStyle="1" w:styleId="97">
    <w:name w:val="正文文本缩进 2_0"/>
    <w:basedOn w:val="65"/>
    <w:link w:val="96"/>
    <w:unhideWhenUsed/>
    <w:uiPriority w:val="0"/>
    <w:pPr>
      <w:snapToGrid w:val="0"/>
      <w:spacing w:line="400" w:lineRule="exact"/>
      <w:ind w:firstLine="480"/>
    </w:pPr>
    <w:rPr>
      <w:rFonts w:eastAsia="仿宋_GB2312"/>
      <w:sz w:val="24"/>
      <w:szCs w:val="22"/>
    </w:rPr>
  </w:style>
  <w:style w:type="character" w:customStyle="1" w:styleId="98">
    <w:name w:val="纯文本 Char1_1"/>
    <w:link w:val="99"/>
    <w:uiPriority w:val="0"/>
    <w:rPr>
      <w:rFonts w:ascii="宋体" w:hAnsi="Courier New"/>
      <w:kern w:val="2"/>
      <w:sz w:val="21"/>
      <w:lang w:bidi="ar-SA"/>
    </w:rPr>
  </w:style>
  <w:style w:type="paragraph" w:customStyle="1" w:styleId="99">
    <w:name w:val="纯文本_1"/>
    <w:basedOn w:val="100"/>
    <w:link w:val="98"/>
    <w:uiPriority w:val="0"/>
    <w:rPr>
      <w:rFonts w:ascii="宋体" w:hAnsi="Courier New"/>
      <w:szCs w:val="20"/>
    </w:rPr>
  </w:style>
  <w:style w:type="paragraph" w:customStyle="1" w:styleId="10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页脚 Char"/>
    <w:link w:val="28"/>
    <w:qFormat/>
    <w:uiPriority w:val="99"/>
    <w:rPr>
      <w:rFonts w:eastAsia="黑体"/>
      <w:snapToGrid w:val="0"/>
      <w:sz w:val="18"/>
      <w:szCs w:val="18"/>
    </w:rPr>
  </w:style>
  <w:style w:type="character" w:customStyle="1" w:styleId="102">
    <w:name w:val="纯文本 Char_0_0_0"/>
    <w:link w:val="103"/>
    <w:uiPriority w:val="0"/>
    <w:rPr>
      <w:rFonts w:ascii="宋体" w:hAnsi="Courier New"/>
      <w:kern w:val="2"/>
      <w:sz w:val="21"/>
      <w:lang w:bidi="ar-SA"/>
    </w:rPr>
  </w:style>
  <w:style w:type="paragraph" w:customStyle="1" w:styleId="103">
    <w:name w:val="纯文本_6_1"/>
    <w:basedOn w:val="104"/>
    <w:link w:val="102"/>
    <w:uiPriority w:val="0"/>
    <w:rPr>
      <w:rFonts w:ascii="宋体" w:hAnsi="Courier New"/>
      <w:szCs w:val="20"/>
    </w:rPr>
  </w:style>
  <w:style w:type="paragraph" w:customStyle="1" w:styleId="104">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5">
    <w:name w:val="纯文本 Char1_4_1"/>
    <w:link w:val="106"/>
    <w:uiPriority w:val="0"/>
    <w:rPr>
      <w:rFonts w:ascii="宋体" w:hAnsi="Courier New"/>
      <w:kern w:val="2"/>
      <w:sz w:val="21"/>
      <w:lang w:bidi="ar-SA"/>
    </w:rPr>
  </w:style>
  <w:style w:type="paragraph" w:customStyle="1" w:styleId="106">
    <w:name w:val="纯文本_4_1"/>
    <w:basedOn w:val="107"/>
    <w:link w:val="105"/>
    <w:uiPriority w:val="0"/>
    <w:rPr>
      <w:rFonts w:ascii="宋体" w:hAnsi="Courier New"/>
      <w:szCs w:val="20"/>
    </w:rPr>
  </w:style>
  <w:style w:type="paragraph" w:customStyle="1" w:styleId="107">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无间隔 Char"/>
    <w:link w:val="109"/>
    <w:qFormat/>
    <w:uiPriority w:val="1"/>
    <w:rPr>
      <w:rFonts w:ascii="Calibri" w:hAnsi="Calibri"/>
      <w:sz w:val="22"/>
      <w:szCs w:val="22"/>
      <w:lang w:val="en-US" w:eastAsia="zh-CN" w:bidi="ar-SA"/>
    </w:rPr>
  </w:style>
  <w:style w:type="paragraph" w:styleId="109">
    <w:name w:val="No Spacing"/>
    <w:link w:val="108"/>
    <w:qFormat/>
    <w:uiPriority w:val="1"/>
    <w:rPr>
      <w:rFonts w:ascii="Calibri" w:hAnsi="Calibri" w:eastAsia="宋体" w:cs="Times New Roman"/>
      <w:sz w:val="22"/>
      <w:szCs w:val="22"/>
      <w:lang w:val="en-US" w:eastAsia="zh-CN" w:bidi="ar-SA"/>
    </w:rPr>
  </w:style>
  <w:style w:type="character" w:customStyle="1" w:styleId="110">
    <w:name w:val="正文缩进 Char"/>
    <w:link w:val="14"/>
    <w:qFormat/>
    <w:uiPriority w:val="0"/>
    <w:rPr>
      <w:kern w:val="2"/>
      <w:sz w:val="21"/>
    </w:rPr>
  </w:style>
  <w:style w:type="character" w:customStyle="1" w:styleId="111">
    <w:name w:val="正文文本 3 Char"/>
    <w:link w:val="18"/>
    <w:qFormat/>
    <w:uiPriority w:val="0"/>
    <w:rPr>
      <w:rFonts w:hAnsi="宋体" w:eastAsia="仿宋_GB2312"/>
      <w:b/>
      <w:bCs/>
      <w:kern w:val="2"/>
      <w:sz w:val="24"/>
    </w:rPr>
  </w:style>
  <w:style w:type="character" w:customStyle="1" w:styleId="112">
    <w:name w:val="日期 Char"/>
    <w:qFormat/>
    <w:uiPriority w:val="0"/>
    <w:rPr>
      <w:rFonts w:eastAsia="楷体_GB2312"/>
      <w:kern w:val="2"/>
      <w:sz w:val="32"/>
      <w:szCs w:val="24"/>
    </w:rPr>
  </w:style>
  <w:style w:type="character" w:customStyle="1" w:styleId="113">
    <w:name w:val="批注框文本 Char"/>
    <w:link w:val="27"/>
    <w:qFormat/>
    <w:uiPriority w:val="0"/>
    <w:rPr>
      <w:kern w:val="2"/>
      <w:sz w:val="18"/>
      <w:szCs w:val="18"/>
    </w:rPr>
  </w:style>
  <w:style w:type="character" w:customStyle="1" w:styleId="114">
    <w:name w:val="列出段落 Char"/>
    <w:link w:val="115"/>
    <w:qFormat/>
    <w:uiPriority w:val="99"/>
    <w:rPr>
      <w:rFonts w:ascii="Calibri" w:hAnsi="Calibri"/>
      <w:kern w:val="2"/>
      <w:sz w:val="21"/>
      <w:szCs w:val="22"/>
    </w:rPr>
  </w:style>
  <w:style w:type="paragraph" w:styleId="115">
    <w:name w:val="List Paragraph"/>
    <w:basedOn w:val="1"/>
    <w:link w:val="114"/>
    <w:qFormat/>
    <w:uiPriority w:val="99"/>
    <w:pPr>
      <w:ind w:firstLine="420" w:firstLineChars="200"/>
    </w:pPr>
    <w:rPr>
      <w:rFonts w:ascii="Calibri" w:hAnsi="Calibri"/>
      <w:szCs w:val="22"/>
    </w:rPr>
  </w:style>
  <w:style w:type="character" w:customStyle="1" w:styleId="116">
    <w:name w:val="普通文字 Char Char1_2"/>
    <w:link w:val="117"/>
    <w:uiPriority w:val="0"/>
    <w:rPr>
      <w:rFonts w:ascii="宋体" w:hAnsi="Courier New"/>
      <w:kern w:val="2"/>
      <w:sz w:val="21"/>
      <w:lang w:bidi="ar-SA"/>
    </w:rPr>
  </w:style>
  <w:style w:type="paragraph" w:customStyle="1" w:styleId="117">
    <w:name w:val="纯文本_5"/>
    <w:basedOn w:val="118"/>
    <w:link w:val="116"/>
    <w:uiPriority w:val="0"/>
    <w:rPr>
      <w:rFonts w:ascii="宋体" w:hAnsi="Courier New"/>
      <w:szCs w:val="20"/>
    </w:rPr>
  </w:style>
  <w:style w:type="paragraph" w:customStyle="1" w:styleId="118">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9">
    <w:name w:val="正文文本 Char"/>
    <w:link w:val="19"/>
    <w:qFormat/>
    <w:uiPriority w:val="0"/>
    <w:rPr>
      <w:kern w:val="2"/>
      <w:sz w:val="28"/>
      <w:szCs w:val="24"/>
    </w:rPr>
  </w:style>
  <w:style w:type="character" w:customStyle="1" w:styleId="120">
    <w:name w:val="纯文本 Char1_0"/>
    <w:link w:val="121"/>
    <w:locked/>
    <w:uiPriority w:val="0"/>
    <w:rPr>
      <w:rFonts w:ascii="宋体" w:hAnsi="Courier New"/>
      <w:lang w:bidi="ar-SA"/>
    </w:rPr>
  </w:style>
  <w:style w:type="paragraph" w:customStyle="1" w:styleId="121">
    <w:name w:val="纯文本_0"/>
    <w:basedOn w:val="122"/>
    <w:link w:val="120"/>
    <w:unhideWhenUsed/>
    <w:uiPriority w:val="0"/>
    <w:rPr>
      <w:rFonts w:ascii="宋体" w:hAnsi="Courier New"/>
      <w:kern w:val="0"/>
      <w:sz w:val="20"/>
      <w:szCs w:val="20"/>
    </w:rPr>
  </w:style>
  <w:style w:type="paragraph" w:customStyle="1" w:styleId="122">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标题 Char"/>
    <w:link w:val="2"/>
    <w:qFormat/>
    <w:uiPriority w:val="99"/>
    <w:rPr>
      <w:rFonts w:ascii="宋体"/>
      <w:sz w:val="40"/>
      <w:szCs w:val="24"/>
    </w:rPr>
  </w:style>
  <w:style w:type="character" w:customStyle="1" w:styleId="124">
    <w:name w:val="纯文本 Char1_4_2"/>
    <w:link w:val="125"/>
    <w:uiPriority w:val="0"/>
    <w:rPr>
      <w:rFonts w:ascii="宋体" w:hAnsi="Courier New"/>
      <w:kern w:val="2"/>
      <w:sz w:val="21"/>
      <w:lang w:bidi="ar-SA"/>
    </w:rPr>
  </w:style>
  <w:style w:type="paragraph" w:customStyle="1" w:styleId="125">
    <w:name w:val="纯文本_4_2"/>
    <w:basedOn w:val="61"/>
    <w:link w:val="124"/>
    <w:uiPriority w:val="0"/>
    <w:rPr>
      <w:rFonts w:ascii="宋体" w:hAnsi="Courier New"/>
      <w:szCs w:val="20"/>
    </w:rPr>
  </w:style>
  <w:style w:type="character" w:customStyle="1" w:styleId="126">
    <w:name w:val="font14zd"/>
    <w:basedOn w:val="43"/>
    <w:qFormat/>
    <w:uiPriority w:val="0"/>
  </w:style>
  <w:style w:type="character" w:customStyle="1" w:styleId="127">
    <w:name w:val="htd0"/>
    <w:basedOn w:val="43"/>
    <w:uiPriority w:val="0"/>
  </w:style>
  <w:style w:type="character" w:customStyle="1" w:styleId="128">
    <w:name w:val="c lh15"/>
    <w:qFormat/>
    <w:uiPriority w:val="0"/>
    <w:rPr>
      <w:szCs w:val="24"/>
    </w:rPr>
  </w:style>
  <w:style w:type="character" w:customStyle="1" w:styleId="129">
    <w:name w:val="批注主题 Char"/>
    <w:link w:val="38"/>
    <w:qFormat/>
    <w:uiPriority w:val="0"/>
    <w:rPr>
      <w:b/>
      <w:bCs/>
      <w:kern w:val="2"/>
      <w:sz w:val="21"/>
      <w:szCs w:val="24"/>
    </w:rPr>
  </w:style>
  <w:style w:type="character" w:customStyle="1" w:styleId="130">
    <w:name w:val="纯文本 Char"/>
    <w:link w:val="24"/>
    <w:qFormat/>
    <w:locked/>
    <w:uiPriority w:val="0"/>
    <w:rPr>
      <w:rFonts w:ascii="宋体" w:hAnsi="Courier New" w:eastAsia="宋体"/>
      <w:kern w:val="2"/>
      <w:sz w:val="24"/>
      <w:szCs w:val="24"/>
      <w:lang w:val="en-US" w:eastAsia="zh-CN" w:bidi="ar-SA"/>
    </w:rPr>
  </w:style>
  <w:style w:type="character" w:customStyle="1" w:styleId="131">
    <w:name w:val="font01"/>
    <w:qFormat/>
    <w:uiPriority w:val="0"/>
    <w:rPr>
      <w:rFonts w:hint="eastAsia" w:ascii="宋体" w:hAnsi="宋体" w:eastAsia="宋体" w:cs="宋体"/>
      <w:color w:val="000000"/>
      <w:sz w:val="22"/>
      <w:szCs w:val="22"/>
      <w:u w:val="none"/>
    </w:rPr>
  </w:style>
  <w:style w:type="character" w:customStyle="1" w:styleId="132">
    <w:name w:val="apple-converted-space"/>
    <w:qFormat/>
    <w:uiPriority w:val="0"/>
  </w:style>
  <w:style w:type="character" w:customStyle="1" w:styleId="133">
    <w:name w:val="标题 1 Char"/>
    <w:link w:val="3"/>
    <w:qFormat/>
    <w:uiPriority w:val="0"/>
    <w:rPr>
      <w:rFonts w:ascii="宋体"/>
      <w:b/>
      <w:bCs/>
      <w:kern w:val="2"/>
      <w:sz w:val="28"/>
    </w:rPr>
  </w:style>
  <w:style w:type="character" w:customStyle="1" w:styleId="134">
    <w:name w:val="正文文本 2 Char"/>
    <w:link w:val="35"/>
    <w:qFormat/>
    <w:uiPriority w:val="0"/>
    <w:rPr>
      <w:rFonts w:ascii="宋体" w:hAnsi="宋体"/>
      <w:color w:val="000000"/>
      <w:kern w:val="2"/>
      <w:sz w:val="24"/>
      <w:szCs w:val="24"/>
    </w:rPr>
  </w:style>
  <w:style w:type="character" w:customStyle="1" w:styleId="135">
    <w:name w:val=" Char Char16"/>
    <w:uiPriority w:val="0"/>
    <w:rPr>
      <w:rFonts w:ascii="宋体" w:hAnsi="Courier New"/>
      <w:spacing w:val="-4"/>
      <w:kern w:val="2"/>
      <w:sz w:val="18"/>
    </w:rPr>
  </w:style>
  <w:style w:type="character" w:customStyle="1" w:styleId="136">
    <w:name w:val="批注文字 Char"/>
    <w:link w:val="17"/>
    <w:qFormat/>
    <w:uiPriority w:val="0"/>
    <w:rPr>
      <w:kern w:val="2"/>
      <w:sz w:val="21"/>
      <w:szCs w:val="24"/>
    </w:rPr>
  </w:style>
  <w:style w:type="character" w:customStyle="1" w:styleId="137">
    <w:name w:val="列出段落 Char1"/>
    <w:qFormat/>
    <w:uiPriority w:val="34"/>
    <w:rPr>
      <w:rFonts w:ascii="Times New Roman" w:hAnsi="Times New Roman" w:eastAsia="宋体" w:cs="Times New Roman"/>
      <w:szCs w:val="24"/>
    </w:rPr>
  </w:style>
  <w:style w:type="paragraph" w:customStyle="1" w:styleId="1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40">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1">
    <w:name w:val="正文段"/>
    <w:basedOn w:val="1"/>
    <w:qFormat/>
    <w:uiPriority w:val="0"/>
    <w:pPr>
      <w:widowControl/>
      <w:snapToGrid w:val="0"/>
      <w:spacing w:after="50" w:afterLines="50"/>
      <w:ind w:firstLine="200" w:firstLineChars="200"/>
    </w:pPr>
    <w:rPr>
      <w:kern w:val="0"/>
      <w:sz w:val="24"/>
      <w:szCs w:val="20"/>
    </w:rPr>
  </w:style>
  <w:style w:type="paragraph" w:customStyle="1" w:styleId="142">
    <w:name w:val="font9"/>
    <w:basedOn w:val="1"/>
    <w:uiPriority w:val="0"/>
    <w:pPr>
      <w:widowControl/>
      <w:spacing w:before="100" w:beforeAutospacing="1" w:after="100" w:afterAutospacing="1"/>
      <w:jc w:val="left"/>
    </w:pPr>
    <w:rPr>
      <w:rFonts w:ascii="Calibri" w:hAnsi="Calibri"/>
      <w:color w:val="000000"/>
      <w:kern w:val="0"/>
      <w:sz w:val="20"/>
      <w:szCs w:val="20"/>
    </w:rPr>
  </w:style>
  <w:style w:type="paragraph" w:customStyle="1" w:styleId="14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Normal_11"/>
    <w:qFormat/>
    <w:uiPriority w:val="0"/>
    <w:rPr>
      <w:rFonts w:ascii="黑体" w:hAnsi="黑体" w:eastAsia="黑体" w:cs="Times New Roman"/>
      <w:b/>
      <w:sz w:val="32"/>
      <w:szCs w:val="24"/>
      <w:lang w:val="en-US" w:eastAsia="zh-CN" w:bidi="ar-SA"/>
    </w:rPr>
  </w:style>
  <w:style w:type="paragraph" w:customStyle="1" w:styleId="145">
    <w:name w:val="论文标题"/>
    <w:basedOn w:val="1"/>
    <w:qFormat/>
    <w:uiPriority w:val="0"/>
    <w:pPr>
      <w:jc w:val="center"/>
    </w:pPr>
    <w:rPr>
      <w:rFonts w:eastAsia="楷体_GB2312"/>
      <w:b/>
      <w:kern w:val="36"/>
      <w:sz w:val="52"/>
      <w:szCs w:val="52"/>
    </w:rPr>
  </w:style>
  <w:style w:type="paragraph" w:customStyle="1" w:styleId="146">
    <w:name w:val="font11"/>
    <w:basedOn w:val="1"/>
    <w:uiPriority w:val="0"/>
    <w:pPr>
      <w:widowControl/>
      <w:spacing w:before="100" w:beforeAutospacing="1" w:after="100" w:afterAutospacing="1"/>
      <w:jc w:val="left"/>
    </w:pPr>
    <w:rPr>
      <w:rFonts w:ascii="Calibri" w:hAnsi="Calibri"/>
      <w:b/>
      <w:bCs/>
      <w:i/>
      <w:iCs/>
      <w:kern w:val="0"/>
      <w:sz w:val="24"/>
      <w:szCs w:val="22"/>
    </w:rPr>
  </w:style>
  <w:style w:type="paragraph" w:customStyle="1" w:styleId="14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szCs w:val="20"/>
    </w:rPr>
  </w:style>
  <w:style w:type="paragraph" w:customStyle="1" w:styleId="148">
    <w:name w:val="xl44"/>
    <w:basedOn w:val="1"/>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9">
    <w:name w:val="List Paragraph1"/>
    <w:basedOn w:val="1"/>
    <w:qFormat/>
    <w:uiPriority w:val="0"/>
    <w:pPr>
      <w:ind w:firstLine="420" w:firstLineChars="200"/>
    </w:pPr>
    <w:rPr>
      <w:rFonts w:ascii="仿宋_GB2312" w:hAnsi="宋体" w:eastAsia="仿宋_GB2312" w:cs="宋体"/>
      <w:b/>
      <w:bCs/>
      <w:color w:val="000000"/>
      <w:kern w:val="0"/>
      <w:szCs w:val="21"/>
    </w:rPr>
  </w:style>
  <w:style w:type="paragraph" w:customStyle="1" w:styleId="150">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51">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152">
    <w:name w:val="无间隔1"/>
    <w:uiPriority w:val="0"/>
    <w:rPr>
      <w:rFonts w:ascii="Calibri" w:hAnsi="Calibri" w:eastAsia="宋体" w:cs="Times New Roman"/>
      <w:sz w:val="22"/>
      <w:szCs w:val="22"/>
      <w:lang w:val="en-US" w:eastAsia="zh-CN" w:bidi="ar-SA"/>
    </w:rPr>
  </w:style>
  <w:style w:type="paragraph" w:customStyle="1" w:styleId="153">
    <w:name w:val="正文－恩普"/>
    <w:basedOn w:val="14"/>
    <w:qFormat/>
    <w:uiPriority w:val="0"/>
    <w:pPr>
      <w:widowControl/>
      <w:spacing w:line="360" w:lineRule="auto"/>
      <w:ind w:firstLine="480" w:firstLineChars="200"/>
      <w:jc w:val="left"/>
    </w:pPr>
    <w:rPr>
      <w:kern w:val="0"/>
      <w:sz w:val="24"/>
      <w:lang w:val="en-US" w:eastAsia="zh-CN"/>
    </w:rPr>
  </w:style>
  <w:style w:type="paragraph" w:customStyle="1" w:styleId="154">
    <w:name w:val="Table Paragraph"/>
    <w:basedOn w:val="1"/>
    <w:qFormat/>
    <w:uiPriority w:val="1"/>
    <w:pPr>
      <w:jc w:val="left"/>
    </w:pPr>
    <w:rPr>
      <w:rFonts w:ascii="Calibri" w:hAnsi="Calibri" w:eastAsia="Calibri"/>
      <w:kern w:val="0"/>
      <w:sz w:val="22"/>
      <w:szCs w:val="22"/>
      <w:lang w:eastAsia="en-US"/>
    </w:rPr>
  </w:style>
  <w:style w:type="paragraph" w:customStyle="1" w:styleId="15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正文空格"/>
    <w:basedOn w:val="1"/>
    <w:next w:val="1"/>
    <w:qFormat/>
    <w:uiPriority w:val="0"/>
    <w:pPr>
      <w:spacing w:line="400" w:lineRule="exact"/>
      <w:ind w:firstLine="200" w:firstLineChars="200"/>
    </w:pPr>
    <w:rPr>
      <w:sz w:val="24"/>
      <w:szCs w:val="22"/>
    </w:rPr>
  </w:style>
  <w:style w:type="paragraph" w:customStyle="1" w:styleId="157">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8">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olor w:val="000000"/>
      <w:kern w:val="0"/>
      <w:sz w:val="20"/>
      <w:szCs w:val="20"/>
    </w:rPr>
  </w:style>
  <w:style w:type="paragraph" w:customStyle="1" w:styleId="159">
    <w:name w:val="Normal_17"/>
    <w:qFormat/>
    <w:uiPriority w:val="0"/>
    <w:rPr>
      <w:rFonts w:ascii="黑体" w:hAnsi="黑体" w:eastAsia="黑体" w:cs="Times New Roman"/>
      <w:b/>
      <w:sz w:val="32"/>
      <w:szCs w:val="24"/>
      <w:lang w:val="en-US" w:eastAsia="zh-CN" w:bidi="ar-SA"/>
    </w:rPr>
  </w:style>
  <w:style w:type="paragraph" w:customStyle="1" w:styleId="160">
    <w:name w:val="默认段落字体 Para Char Char Char Char Char Char Char Char Char1 Char Char Char Char"/>
    <w:basedOn w:val="1"/>
    <w:qFormat/>
    <w:uiPriority w:val="0"/>
    <w:rPr>
      <w:rFonts w:ascii="Tahoma" w:hAnsi="Tahoma"/>
      <w:sz w:val="24"/>
      <w:szCs w:val="20"/>
    </w:rPr>
  </w:style>
  <w:style w:type="paragraph" w:customStyle="1" w:styleId="161">
    <w:name w:val="默认段落字体 Para Char Char Char Char Char Char Char"/>
    <w:basedOn w:val="16"/>
    <w:qFormat/>
    <w:uiPriority w:val="0"/>
    <w:pPr>
      <w:shd w:val="clear" w:color="auto" w:fill="auto"/>
      <w:adjustRightInd w:val="0"/>
      <w:spacing w:line="436" w:lineRule="exact"/>
      <w:ind w:left="357"/>
      <w:jc w:val="left"/>
      <w:outlineLvl w:val="3"/>
    </w:pPr>
    <w:rPr>
      <w:rFonts w:ascii="宋体" w:hAnsi="Times New Roman"/>
      <w:sz w:val="18"/>
      <w:szCs w:val="18"/>
    </w:rPr>
  </w:style>
  <w:style w:type="paragraph" w:customStyle="1" w:styleId="162">
    <w:name w:val="xl79"/>
    <w:basedOn w:val="1"/>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63">
    <w:name w:val="xl58"/>
    <w:basedOn w:val="1"/>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16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_Style 1"/>
    <w:basedOn w:val="1"/>
    <w:qFormat/>
    <w:uiPriority w:val="99"/>
    <w:pPr>
      <w:ind w:firstLine="420" w:firstLineChars="200"/>
    </w:pPr>
    <w:rPr>
      <w:rFonts w:ascii="Calibri" w:hAnsi="Calibri"/>
    </w:rPr>
  </w:style>
  <w:style w:type="paragraph" w:customStyle="1" w:styleId="166">
    <w:name w:val="_Style 19"/>
    <w:basedOn w:val="1"/>
    <w:next w:val="115"/>
    <w:qFormat/>
    <w:uiPriority w:val="34"/>
    <w:pPr>
      <w:ind w:firstLine="420" w:firstLineChars="200"/>
    </w:pPr>
    <w:rPr>
      <w:rFonts w:ascii="Calibri" w:hAnsi="Calibri"/>
      <w:kern w:val="0"/>
      <w:sz w:val="20"/>
      <w:szCs w:val="21"/>
    </w:rPr>
  </w:style>
  <w:style w:type="paragraph" w:customStyle="1" w:styleId="167">
    <w:name w:val="Normal_5"/>
    <w:qFormat/>
    <w:uiPriority w:val="0"/>
    <w:rPr>
      <w:rFonts w:ascii="黑体" w:hAnsi="黑体" w:eastAsia="黑体" w:cs="Times New Roman"/>
      <w:b/>
      <w:sz w:val="32"/>
      <w:szCs w:val="24"/>
      <w:lang w:val="en-US" w:eastAsia="zh-CN" w:bidi="ar-SA"/>
    </w:rPr>
  </w:style>
  <w:style w:type="paragraph" w:customStyle="1" w:styleId="168">
    <w:name w:val="普通(网站)_0"/>
    <w:basedOn w:val="54"/>
    <w:unhideWhenUsed/>
    <w:uiPriority w:val="0"/>
    <w:pPr>
      <w:widowControl/>
      <w:spacing w:before="100" w:beforeAutospacing="1" w:after="100" w:afterAutospacing="1"/>
      <w:jc w:val="left"/>
    </w:pPr>
    <w:rPr>
      <w:rFonts w:ascii="宋体" w:hAnsi="宋体"/>
      <w:kern w:val="0"/>
      <w:sz w:val="24"/>
      <w:szCs w:val="22"/>
    </w:rPr>
  </w:style>
  <w:style w:type="paragraph" w:customStyle="1" w:styleId="169">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70">
    <w:name w:val="规划正文"/>
    <w:basedOn w:val="1"/>
    <w:qFormat/>
    <w:uiPriority w:val="0"/>
    <w:pPr>
      <w:ind w:firstLine="200"/>
    </w:pPr>
    <w:rPr>
      <w:rFonts w:ascii="仿宋" w:hAnsi="仿宋" w:eastAsia="仿宋_GB2312"/>
      <w:color w:val="000000"/>
      <w:sz w:val="28"/>
    </w:rPr>
  </w:style>
  <w:style w:type="paragraph" w:customStyle="1" w:styleId="171">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2">
    <w:name w:val="Normal_20"/>
    <w:qFormat/>
    <w:uiPriority w:val="0"/>
    <w:rPr>
      <w:rFonts w:ascii="黑体" w:hAnsi="黑体" w:eastAsia="黑体" w:cs="Times New Roman"/>
      <w:b/>
      <w:sz w:val="32"/>
      <w:szCs w:val="24"/>
      <w:lang w:val="en-US" w:eastAsia="zh-CN" w:bidi="ar-SA"/>
    </w:rPr>
  </w:style>
  <w:style w:type="paragraph" w:customStyle="1" w:styleId="173">
    <w:name w:val="Char_0"/>
    <w:basedOn w:val="54"/>
    <w:qFormat/>
    <w:uiPriority w:val="0"/>
    <w:rPr>
      <w:rFonts w:ascii="Tahoma" w:hAnsi="Tahoma"/>
      <w:sz w:val="24"/>
      <w:szCs w:val="20"/>
    </w:rPr>
  </w:style>
  <w:style w:type="paragraph" w:customStyle="1" w:styleId="174">
    <w:name w:val="字元 字元"/>
    <w:basedOn w:val="1"/>
    <w:uiPriority w:val="0"/>
    <w:rPr>
      <w:szCs w:val="20"/>
    </w:rPr>
  </w:style>
  <w:style w:type="paragraph" w:customStyle="1" w:styleId="175">
    <w:name w:val="硕士学位论文"/>
    <w:basedOn w:val="1"/>
    <w:qFormat/>
    <w:uiPriority w:val="0"/>
    <w:pPr>
      <w:spacing w:before="240"/>
      <w:jc w:val="center"/>
    </w:pPr>
    <w:rPr>
      <w:sz w:val="44"/>
      <w:szCs w:val="44"/>
    </w:rPr>
  </w:style>
  <w:style w:type="paragraph" w:customStyle="1" w:styleId="176">
    <w:name w:val="Char Char Char Char"/>
    <w:basedOn w:val="1"/>
    <w:uiPriority w:val="0"/>
    <w:pPr>
      <w:adjustRightInd w:val="0"/>
      <w:spacing w:line="360" w:lineRule="auto"/>
    </w:pPr>
    <w:rPr>
      <w:rFonts w:ascii="Calibri" w:hAnsi="Calibri"/>
      <w:kern w:val="0"/>
      <w:sz w:val="24"/>
      <w:szCs w:val="20"/>
    </w:rPr>
  </w:style>
  <w:style w:type="paragraph" w:customStyle="1" w:styleId="177">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9">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180">
    <w:name w:val="正文 A"/>
    <w:qFormat/>
    <w:uiPriority w:val="0"/>
    <w:pPr>
      <w:widowControl w:val="0"/>
      <w:jc w:val="both"/>
    </w:pPr>
    <w:rPr>
      <w:rFonts w:ascii="Calibri" w:hAnsi="Calibri" w:eastAsia="幼圆" w:cs="Times New Roman"/>
      <w:color w:val="000000"/>
      <w:kern w:val="2"/>
      <w:sz w:val="21"/>
      <w:szCs w:val="22"/>
      <w:lang w:val="en-US" w:eastAsia="zh-CN" w:bidi="ar-SA"/>
    </w:rPr>
  </w:style>
  <w:style w:type="paragraph" w:customStyle="1" w:styleId="181">
    <w:name w:val="正文空2格  1."/>
    <w:basedOn w:val="1"/>
    <w:autoRedefine/>
    <w:qFormat/>
    <w:uiPriority w:val="0"/>
    <w:pPr>
      <w:adjustRightInd w:val="0"/>
      <w:spacing w:line="360" w:lineRule="auto"/>
      <w:ind w:firstLine="480" w:firstLineChars="200"/>
    </w:pPr>
    <w:rPr>
      <w:rFonts w:ascii="宋体" w:eastAsia="仿宋" w:cs="宋体"/>
      <w:kern w:val="0"/>
      <w:sz w:val="28"/>
      <w:szCs w:val="20"/>
    </w:rPr>
  </w:style>
  <w:style w:type="paragraph" w:customStyle="1" w:styleId="182">
    <w:name w:val="p15"/>
    <w:basedOn w:val="1"/>
    <w:autoRedefine/>
    <w:qFormat/>
    <w:uiPriority w:val="0"/>
    <w:pPr>
      <w:widowControl/>
      <w:spacing w:after="120"/>
    </w:pPr>
    <w:rPr>
      <w:kern w:val="0"/>
      <w:szCs w:val="21"/>
    </w:rPr>
  </w:style>
  <w:style w:type="paragraph" w:customStyle="1" w:styleId="183">
    <w:name w:val="Char"/>
    <w:basedOn w:val="1"/>
    <w:autoRedefine/>
    <w:qFormat/>
    <w:uiPriority w:val="0"/>
    <w:pPr>
      <w:adjustRightInd w:val="0"/>
      <w:snapToGrid w:val="0"/>
    </w:pPr>
    <w:rPr>
      <w:kern w:val="0"/>
      <w:sz w:val="30"/>
      <w:szCs w:val="21"/>
    </w:rPr>
  </w:style>
  <w:style w:type="paragraph" w:customStyle="1" w:styleId="18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szCs w:val="20"/>
    </w:rPr>
  </w:style>
  <w:style w:type="paragraph" w:customStyle="1" w:styleId="185">
    <w:name w:val="tabletext"/>
    <w:basedOn w:val="1"/>
    <w:autoRedefine/>
    <w:qFormat/>
    <w:uiPriority w:val="0"/>
    <w:pPr>
      <w:widowControl/>
      <w:spacing w:before="100" w:beforeAutospacing="1" w:after="100" w:afterAutospacing="1"/>
      <w:jc w:val="left"/>
    </w:pPr>
    <w:rPr>
      <w:rFonts w:ascii="宋体" w:hAnsi="宋体"/>
      <w:kern w:val="0"/>
      <w:sz w:val="24"/>
      <w:szCs w:val="22"/>
    </w:rPr>
  </w:style>
  <w:style w:type="paragraph" w:customStyle="1" w:styleId="18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87">
    <w:name w:val="Normal_8"/>
    <w:autoRedefine/>
    <w:qFormat/>
    <w:uiPriority w:val="0"/>
    <w:rPr>
      <w:rFonts w:ascii="黑体" w:hAnsi="黑体" w:eastAsia="黑体" w:cs="Times New Roman"/>
      <w:b/>
      <w:sz w:val="32"/>
      <w:szCs w:val="24"/>
      <w:lang w:val="en-US" w:eastAsia="zh-CN" w:bidi="ar-SA"/>
    </w:rPr>
  </w:style>
  <w:style w:type="paragraph" w:customStyle="1" w:styleId="188">
    <w:name w:val="纯文本_6_0"/>
    <w:basedOn w:val="107"/>
    <w:autoRedefine/>
    <w:qFormat/>
    <w:uiPriority w:val="0"/>
    <w:rPr>
      <w:rFonts w:ascii="宋体" w:hAnsi="Courier New"/>
      <w:szCs w:val="20"/>
    </w:rPr>
  </w:style>
  <w:style w:type="paragraph" w:customStyle="1" w:styleId="189">
    <w:name w:val="_Style 188"/>
    <w:basedOn w:val="3"/>
    <w:next w:val="1"/>
    <w:autoRedefine/>
    <w:qFormat/>
    <w:uiPriority w:val="39"/>
    <w:pPr>
      <w:keepLines/>
      <w:widowControl/>
      <w:spacing w:before="480" w:line="276" w:lineRule="auto"/>
      <w:jc w:val="left"/>
      <w:outlineLvl w:val="9"/>
    </w:pPr>
    <w:rPr>
      <w:rFonts w:ascii="Cambria" w:hAnsi="Cambria" w:eastAsia="宋体" w:cs="Times New Roman"/>
      <w:color w:val="365F91"/>
      <w:kern w:val="0"/>
      <w:szCs w:val="28"/>
    </w:rPr>
  </w:style>
  <w:style w:type="paragraph" w:customStyle="1" w:styleId="190">
    <w:name w:val="Normal_16"/>
    <w:autoRedefine/>
    <w:qFormat/>
    <w:uiPriority w:val="0"/>
    <w:rPr>
      <w:rFonts w:ascii="黑体" w:hAnsi="黑体" w:eastAsia="黑体" w:cs="Times New Roman"/>
      <w:b/>
      <w:sz w:val="32"/>
      <w:szCs w:val="24"/>
      <w:lang w:val="en-US" w:eastAsia="zh-CN" w:bidi="ar-SA"/>
    </w:rPr>
  </w:style>
  <w:style w:type="paragraph" w:customStyle="1" w:styleId="191">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 Char"/>
    <w:basedOn w:val="1"/>
    <w:autoRedefine/>
    <w:qFormat/>
    <w:uiPriority w:val="0"/>
    <w:rPr>
      <w:rFonts w:ascii="宋体" w:hAnsi="宋体"/>
      <w:i/>
      <w:sz w:val="24"/>
    </w:rPr>
  </w:style>
  <w:style w:type="paragraph" w:customStyle="1" w:styleId="19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Normal_1"/>
    <w:autoRedefine/>
    <w:qFormat/>
    <w:uiPriority w:val="0"/>
    <w:rPr>
      <w:rFonts w:ascii="黑体" w:hAnsi="黑体" w:eastAsia="黑体" w:cs="Times New Roman"/>
      <w:b/>
      <w:sz w:val="32"/>
      <w:szCs w:val="24"/>
      <w:lang w:val="en-US" w:eastAsia="zh-CN" w:bidi="ar-SA"/>
    </w:rPr>
  </w:style>
  <w:style w:type="paragraph" w:customStyle="1" w:styleId="195">
    <w:name w:val="Normal_13"/>
    <w:autoRedefine/>
    <w:qFormat/>
    <w:uiPriority w:val="0"/>
    <w:rPr>
      <w:rFonts w:ascii="黑体" w:hAnsi="黑体" w:eastAsia="黑体" w:cs="Times New Roman"/>
      <w:b/>
      <w:sz w:val="32"/>
      <w:szCs w:val="24"/>
      <w:lang w:val="en-US" w:eastAsia="zh-CN" w:bidi="ar-SA"/>
    </w:rPr>
  </w:style>
  <w:style w:type="paragraph" w:customStyle="1" w:styleId="196">
    <w:name w:val="_Style 10"/>
    <w:basedOn w:val="1"/>
    <w:autoRedefine/>
    <w:qFormat/>
    <w:uiPriority w:val="0"/>
    <w:pPr>
      <w:adjustRightInd w:val="0"/>
      <w:snapToGrid w:val="0"/>
    </w:pPr>
    <w:rPr>
      <w:kern w:val="0"/>
      <w:sz w:val="30"/>
      <w:szCs w:val="21"/>
    </w:rPr>
  </w:style>
  <w:style w:type="paragraph" w:customStyle="1" w:styleId="197">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8">
    <w:name w:val="列出段落11"/>
    <w:basedOn w:val="1"/>
    <w:autoRedefine/>
    <w:qFormat/>
    <w:uiPriority w:val="0"/>
    <w:pPr>
      <w:ind w:firstLine="420" w:firstLineChars="200"/>
    </w:pPr>
    <w:rPr>
      <w:rFonts w:ascii="Calibri" w:hAnsi="Calibri"/>
      <w:szCs w:val="22"/>
    </w:rPr>
  </w:style>
  <w:style w:type="paragraph" w:customStyle="1" w:styleId="199">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kern w:val="0"/>
      <w:sz w:val="20"/>
      <w:szCs w:val="20"/>
    </w:rPr>
  </w:style>
  <w:style w:type="paragraph" w:customStyle="1" w:styleId="200">
    <w:name w:val="Normal_0"/>
    <w:autoRedefine/>
    <w:qFormat/>
    <w:uiPriority w:val="0"/>
    <w:rPr>
      <w:rFonts w:ascii="黑体" w:hAnsi="黑体" w:eastAsia="黑体" w:cs="Times New Roman"/>
      <w:b/>
      <w:sz w:val="32"/>
      <w:szCs w:val="24"/>
      <w:lang w:val="en-US" w:eastAsia="zh-CN" w:bidi="ar-SA"/>
    </w:rPr>
  </w:style>
  <w:style w:type="paragraph" w:customStyle="1" w:styleId="20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202">
    <w:name w:val="Normal_7"/>
    <w:autoRedefine/>
    <w:qFormat/>
    <w:uiPriority w:val="0"/>
    <w:rPr>
      <w:rFonts w:ascii="黑体" w:hAnsi="黑体" w:eastAsia="黑体" w:cs="Times New Roman"/>
      <w:b/>
      <w:sz w:val="32"/>
      <w:szCs w:val="24"/>
      <w:lang w:val="en-US" w:eastAsia="zh-CN" w:bidi="ar-SA"/>
    </w:rPr>
  </w:style>
  <w:style w:type="paragraph" w:customStyle="1" w:styleId="20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04">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20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kern w:val="0"/>
      <w:sz w:val="20"/>
      <w:szCs w:val="20"/>
    </w:rPr>
  </w:style>
  <w:style w:type="paragraph" w:customStyle="1" w:styleId="206">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7">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9">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10">
    <w:name w:val="Normal_9"/>
    <w:autoRedefine/>
    <w:qFormat/>
    <w:uiPriority w:val="0"/>
    <w:rPr>
      <w:rFonts w:ascii="黑体" w:hAnsi="黑体" w:eastAsia="黑体" w:cs="Times New Roman"/>
      <w:b/>
      <w:sz w:val="32"/>
      <w:szCs w:val="24"/>
      <w:lang w:val="en-US" w:eastAsia="zh-CN" w:bidi="ar-SA"/>
    </w:rPr>
  </w:style>
  <w:style w:type="paragraph" w:customStyle="1" w:styleId="211">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12">
    <w:name w:val="样式 正文2 + 仿宋_GB2312 黑色 段前: 0 磅 行距: 固定值 23 磅"/>
    <w:basedOn w:val="213"/>
    <w:autoRedefine/>
    <w:qFormat/>
    <w:uiPriority w:val="0"/>
    <w:pPr>
      <w:spacing w:before="0" w:beforeLines="50" w:afterLines="50" w:line="360" w:lineRule="exact"/>
      <w:ind w:left="-51" w:leftChars="-51" w:firstLine="0" w:firstLineChars="0"/>
    </w:pPr>
    <w:rPr>
      <w:rFonts w:ascii="仿宋_GB2312" w:hAnsi="仿宋_GB2312" w:eastAsia="仿宋_GB2312" w:cs="宋体"/>
      <w:color w:val="000000"/>
      <w:szCs w:val="24"/>
    </w:rPr>
  </w:style>
  <w:style w:type="paragraph" w:customStyle="1" w:styleId="213">
    <w:name w:val="正文2"/>
    <w:basedOn w:val="1"/>
    <w:autoRedefine/>
    <w:qFormat/>
    <w:uiPriority w:val="0"/>
    <w:pPr>
      <w:spacing w:before="156" w:line="360" w:lineRule="auto"/>
      <w:ind w:firstLine="510" w:firstLineChars="200"/>
    </w:pPr>
    <w:rPr>
      <w:rFonts w:ascii="Calibri" w:hAnsi="Calibri"/>
      <w:sz w:val="24"/>
      <w:szCs w:val="20"/>
    </w:rPr>
  </w:style>
  <w:style w:type="paragraph" w:customStyle="1" w:styleId="214">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Calibri" w:hAnsi="Calibri"/>
      <w:b/>
      <w:bCs/>
      <w:kern w:val="0"/>
      <w:sz w:val="22"/>
      <w:szCs w:val="22"/>
    </w:rPr>
  </w:style>
  <w:style w:type="paragraph" w:customStyle="1" w:styleId="21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217">
    <w:name w:val="font7"/>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8">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19">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0">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22">
    <w:name w:val="xl65"/>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color w:val="000000"/>
      <w:kern w:val="0"/>
      <w:sz w:val="20"/>
      <w:szCs w:val="20"/>
    </w:rPr>
  </w:style>
  <w:style w:type="paragraph" w:customStyle="1" w:styleId="224">
    <w:name w:val="Normal_4"/>
    <w:autoRedefine/>
    <w:qFormat/>
    <w:uiPriority w:val="0"/>
    <w:rPr>
      <w:rFonts w:ascii="黑体" w:hAnsi="黑体" w:eastAsia="黑体" w:cs="Times New Roman"/>
      <w:b/>
      <w:sz w:val="32"/>
      <w:szCs w:val="24"/>
      <w:lang w:val="en-US" w:eastAsia="zh-CN" w:bidi="ar-SA"/>
    </w:rPr>
  </w:style>
  <w:style w:type="paragraph" w:customStyle="1" w:styleId="225">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26">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jc w:val="left"/>
      <w:textAlignment w:val="baseline"/>
    </w:pPr>
    <w:rPr>
      <w:rFonts w:hAnsi="Calibri"/>
      <w:kern w:val="0"/>
      <w:sz w:val="21"/>
      <w:szCs w:val="20"/>
      <w:lang w:val="en-US" w:eastAsia="zh-CN"/>
    </w:rPr>
  </w:style>
  <w:style w:type="paragraph" w:customStyle="1" w:styleId="227">
    <w:name w:val=" Char Char Char"/>
    <w:basedOn w:val="1"/>
    <w:autoRedefine/>
    <w:qFormat/>
    <w:uiPriority w:val="0"/>
    <w:rPr>
      <w:rFonts w:ascii="Tahoma" w:hAnsi="Tahoma"/>
      <w:sz w:val="24"/>
      <w:szCs w:val="20"/>
    </w:rPr>
  </w:style>
  <w:style w:type="paragraph" w:customStyle="1" w:styleId="22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29">
    <w:name w:val="_Style 27"/>
    <w:basedOn w:val="19"/>
    <w:next w:val="39"/>
    <w:autoRedefine/>
    <w:qFormat/>
    <w:uiPriority w:val="99"/>
    <w:pPr>
      <w:spacing w:line="360" w:lineRule="auto"/>
      <w:ind w:firstLine="420" w:firstLineChars="100"/>
    </w:pPr>
    <w:rPr>
      <w:kern w:val="0"/>
      <w:sz w:val="24"/>
      <w:lang w:val="en-US" w:eastAsia="zh-CN"/>
    </w:rPr>
  </w:style>
  <w:style w:type="paragraph" w:customStyle="1" w:styleId="230">
    <w:name w:val="xl81"/>
    <w:basedOn w:val="1"/>
    <w:autoRedefine/>
    <w:qFormat/>
    <w:uiPriority w:val="0"/>
    <w:pPr>
      <w:widowControl/>
      <w:pBdr>
        <w:bottom w:val="single" w:color="auto" w:sz="4" w:space="0"/>
      </w:pBdr>
      <w:spacing w:before="100" w:beforeAutospacing="1" w:after="100" w:afterAutospacing="1"/>
      <w:jc w:val="left"/>
    </w:pPr>
    <w:rPr>
      <w:rFonts w:ascii="Calibri" w:hAnsi="Calibri"/>
      <w:b/>
      <w:bCs/>
      <w:kern w:val="0"/>
      <w:sz w:val="20"/>
      <w:szCs w:val="20"/>
    </w:rPr>
  </w:style>
  <w:style w:type="paragraph" w:customStyle="1" w:styleId="231">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23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3">
    <w:name w:val="Normal_6"/>
    <w:autoRedefine/>
    <w:qFormat/>
    <w:uiPriority w:val="0"/>
    <w:rPr>
      <w:rFonts w:ascii="黑体" w:hAnsi="黑体" w:eastAsia="黑体" w:cs="Times New Roman"/>
      <w:b/>
      <w:sz w:val="32"/>
      <w:szCs w:val="24"/>
      <w:lang w:val="en-US" w:eastAsia="zh-CN" w:bidi="ar-SA"/>
    </w:rPr>
  </w:style>
  <w:style w:type="paragraph" w:customStyle="1" w:styleId="234">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36">
    <w:name w:val="列表段落1"/>
    <w:basedOn w:val="1"/>
    <w:autoRedefine/>
    <w:qFormat/>
    <w:uiPriority w:val="34"/>
    <w:pPr>
      <w:ind w:firstLine="420" w:firstLineChars="200"/>
    </w:pPr>
    <w:rPr>
      <w:rFonts w:ascii="Calibri" w:hAnsi="Calibri" w:eastAsia="宋体" w:cs="Times New Roman"/>
      <w:szCs w:val="22"/>
    </w:rPr>
  </w:style>
  <w:style w:type="paragraph" w:customStyle="1" w:styleId="23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38">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9">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0">
    <w:name w:val="图例"/>
    <w:basedOn w:val="1"/>
    <w:autoRedefine/>
    <w:qFormat/>
    <w:uiPriority w:val="0"/>
    <w:pPr>
      <w:spacing w:before="120" w:after="120" w:line="360" w:lineRule="auto"/>
      <w:jc w:val="center"/>
    </w:pPr>
    <w:rPr>
      <w:rFonts w:eastAsia="仿宋_GB2312"/>
      <w:b/>
      <w:sz w:val="24"/>
      <w:szCs w:val="20"/>
    </w:rPr>
  </w:style>
  <w:style w:type="paragraph" w:customStyle="1" w:styleId="241">
    <w:name w:val="Normal_10"/>
    <w:autoRedefine/>
    <w:qFormat/>
    <w:uiPriority w:val="0"/>
    <w:rPr>
      <w:rFonts w:ascii="黑体" w:hAnsi="黑体" w:eastAsia="黑体" w:cs="Times New Roman"/>
      <w:b/>
      <w:sz w:val="32"/>
      <w:szCs w:val="24"/>
      <w:lang w:val="en-US" w:eastAsia="zh-CN" w:bidi="ar-SA"/>
    </w:rPr>
  </w:style>
  <w:style w:type="paragraph" w:customStyle="1" w:styleId="242">
    <w:name w:val="样式 仿宋_GB2312 小四 加粗 行距: 1.5 倍行距"/>
    <w:basedOn w:val="4"/>
    <w:next w:val="4"/>
    <w:autoRedefine/>
    <w:qFormat/>
    <w:uiPriority w:val="0"/>
    <w:pPr>
      <w:spacing w:line="360" w:lineRule="auto"/>
    </w:pPr>
    <w:rPr>
      <w:rFonts w:ascii="仿宋_GB2312" w:cs="宋体"/>
      <w:bCs w:val="0"/>
      <w:sz w:val="28"/>
      <w:szCs w:val="20"/>
    </w:rPr>
  </w:style>
  <w:style w:type="paragraph" w:customStyle="1" w:styleId="243">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4">
    <w:name w:val="Normal_53"/>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45">
    <w:name w:val="Normal"/>
    <w:autoRedefine/>
    <w:qFormat/>
    <w:uiPriority w:val="0"/>
    <w:rPr>
      <w:rFonts w:ascii="Times New Roman" w:hAnsi="Times New Roman" w:eastAsia="Times New Roman" w:cs="Times New Roman"/>
      <w:sz w:val="24"/>
      <w:szCs w:val="24"/>
      <w:lang w:val="en-US" w:eastAsia="zh-CN" w:bidi="ar-SA"/>
    </w:rPr>
  </w:style>
  <w:style w:type="paragraph" w:customStyle="1" w:styleId="246">
    <w:name w:val="xl77"/>
    <w:basedOn w:val="1"/>
    <w:autoRedefine/>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olor w:val="000000"/>
      <w:kern w:val="0"/>
      <w:sz w:val="20"/>
      <w:szCs w:val="20"/>
    </w:rPr>
  </w:style>
  <w:style w:type="paragraph" w:customStyle="1" w:styleId="248">
    <w:name w:val="Normal_12"/>
    <w:autoRedefine/>
    <w:qFormat/>
    <w:uiPriority w:val="0"/>
    <w:rPr>
      <w:rFonts w:ascii="黑体" w:hAnsi="黑体" w:eastAsia="黑体" w:cs="Times New Roman"/>
      <w:b/>
      <w:sz w:val="32"/>
      <w:szCs w:val="24"/>
      <w:lang w:val="en-US" w:eastAsia="zh-CN" w:bidi="ar-SA"/>
    </w:rPr>
  </w:style>
  <w:style w:type="paragraph" w:customStyle="1" w:styleId="249">
    <w:name w:val=" Char Char Char Char Char Char Char"/>
    <w:basedOn w:val="1"/>
    <w:autoRedefine/>
    <w:qFormat/>
    <w:uiPriority w:val="0"/>
    <w:pPr>
      <w:tabs>
        <w:tab w:val="left" w:pos="432"/>
      </w:tabs>
      <w:ind w:left="432" w:hanging="432"/>
      <w:jc w:val="center"/>
    </w:pPr>
    <w:rPr>
      <w:rFonts w:ascii="仿宋_GB2312" w:hAnsi="Tahoma" w:eastAsia="仿宋_GB2312"/>
      <w:sz w:val="24"/>
      <w:szCs w:val="22"/>
    </w:rPr>
  </w:style>
  <w:style w:type="paragraph" w:customStyle="1" w:styleId="250">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5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252">
    <w:name w:val="文章正文"/>
    <w:basedOn w:val="1"/>
    <w:autoRedefine/>
    <w:qFormat/>
    <w:uiPriority w:val="0"/>
    <w:pPr>
      <w:spacing w:line="360" w:lineRule="auto"/>
      <w:ind w:firstLine="560" w:firstLineChars="200"/>
    </w:pPr>
    <w:rPr>
      <w:rFonts w:eastAsia="仿宋_GB2312"/>
      <w:kern w:val="0"/>
      <w:sz w:val="28"/>
    </w:rPr>
  </w:style>
  <w:style w:type="paragraph" w:customStyle="1" w:styleId="25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color w:val="000000"/>
      <w:kern w:val="0"/>
      <w:sz w:val="20"/>
      <w:szCs w:val="20"/>
    </w:rPr>
  </w:style>
  <w:style w:type="paragraph" w:customStyle="1" w:styleId="254">
    <w:name w:val="纯文本1"/>
    <w:basedOn w:val="1"/>
    <w:autoRedefine/>
    <w:qFormat/>
    <w:uiPriority w:val="0"/>
    <w:rPr>
      <w:rFonts w:ascii="宋体" w:hAnsi="Courier New" w:cs="Courier New"/>
      <w:szCs w:val="21"/>
    </w:rPr>
  </w:style>
  <w:style w:type="paragraph" w:customStyle="1" w:styleId="255">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56">
    <w:name w:val="默认段落字体 Para Char"/>
    <w:basedOn w:val="1"/>
    <w:autoRedefine/>
    <w:qFormat/>
    <w:uiPriority w:val="0"/>
    <w:rPr>
      <w:rFonts w:ascii="Tahoma" w:hAnsi="Tahoma"/>
      <w:sz w:val="24"/>
      <w:szCs w:val="20"/>
    </w:rPr>
  </w:style>
  <w:style w:type="paragraph" w:customStyle="1" w:styleId="257">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5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font10"/>
    <w:basedOn w:val="1"/>
    <w:autoRedefine/>
    <w:qFormat/>
    <w:uiPriority w:val="0"/>
    <w:pPr>
      <w:widowControl/>
      <w:spacing w:before="100" w:beforeAutospacing="1" w:after="100" w:afterAutospacing="1"/>
      <w:jc w:val="left"/>
    </w:pPr>
    <w:rPr>
      <w:rFonts w:hint="eastAsia" w:ascii="宋体" w:hAnsi="宋体"/>
      <w:b/>
      <w:bCs/>
      <w:i/>
      <w:iCs/>
      <w:kern w:val="0"/>
      <w:sz w:val="24"/>
      <w:szCs w:val="22"/>
    </w:rPr>
  </w:style>
  <w:style w:type="paragraph" w:customStyle="1" w:styleId="261">
    <w:name w:val="Normal_19"/>
    <w:autoRedefine/>
    <w:qFormat/>
    <w:uiPriority w:val="0"/>
    <w:rPr>
      <w:rFonts w:ascii="黑体" w:hAnsi="黑体" w:eastAsia="黑体" w:cs="Times New Roman"/>
      <w:b/>
      <w:sz w:val="32"/>
      <w:szCs w:val="24"/>
      <w:lang w:val="en-US" w:eastAsia="zh-CN" w:bidi="ar-SA"/>
    </w:rPr>
  </w:style>
  <w:style w:type="paragraph" w:customStyle="1" w:styleId="262">
    <w:name w:val="样式 标题 5 + 右侧:  -0.18 字符"/>
    <w:basedOn w:val="1"/>
    <w:autoRedefine/>
    <w:qFormat/>
    <w:uiPriority w:val="0"/>
    <w:pPr>
      <w:numPr>
        <w:ilvl w:val="4"/>
        <w:numId w:val="3"/>
      </w:numPr>
      <w:tabs>
        <w:tab w:val="left" w:pos="1008"/>
      </w:tabs>
    </w:pPr>
  </w:style>
  <w:style w:type="paragraph" w:customStyle="1" w:styleId="263">
    <w:name w:val="def正文"/>
    <w:basedOn w:val="19"/>
    <w:autoRedefine/>
    <w:qFormat/>
    <w:uiPriority w:val="0"/>
    <w:pPr>
      <w:widowControl/>
      <w:spacing w:after="0" w:line="360" w:lineRule="auto"/>
      <w:ind w:firstLine="510"/>
      <w:jc w:val="left"/>
    </w:pPr>
    <w:rPr>
      <w:rFonts w:hAnsi="Calibri"/>
      <w:kern w:val="0"/>
      <w:sz w:val="24"/>
      <w:szCs w:val="22"/>
      <w:lang w:val="en-US" w:eastAsia="zh-CN"/>
    </w:rPr>
  </w:style>
  <w:style w:type="paragraph" w:customStyle="1" w:styleId="264">
    <w:name w:val="封面日期"/>
    <w:basedOn w:val="1"/>
    <w:autoRedefine/>
    <w:qFormat/>
    <w:uiPriority w:val="0"/>
    <w:pPr>
      <w:jc w:val="center"/>
    </w:pPr>
    <w:rPr>
      <w:rFonts w:ascii="黑体" w:eastAsia="黑体"/>
      <w:sz w:val="32"/>
      <w:szCs w:val="32"/>
    </w:rPr>
  </w:style>
  <w:style w:type="paragraph" w:customStyle="1" w:styleId="26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6">
    <w:name w:val="样式 样式 样式 标题 3列表编号3h33rd level + (符号) 宋体 段前: 1 行 + 段前: 1.36 行 + 段..."/>
    <w:basedOn w:val="1"/>
    <w:autoRedefine/>
    <w:qFormat/>
    <w:uiPriority w:val="0"/>
    <w:pPr>
      <w:adjustRightInd w:val="0"/>
      <w:spacing w:before="312" w:beforeLines="100" w:line="360" w:lineRule="auto"/>
      <w:jc w:val="left"/>
      <w:outlineLvl w:val="2"/>
    </w:pPr>
    <w:rPr>
      <w:rFonts w:ascii="宋体" w:hAnsi="宋体"/>
      <w:b/>
      <w:kern w:val="0"/>
      <w:szCs w:val="20"/>
    </w:rPr>
  </w:style>
  <w:style w:type="paragraph" w:customStyle="1" w:styleId="267">
    <w:name w:val=" Char Char Char Char"/>
    <w:basedOn w:val="1"/>
    <w:autoRedefine/>
    <w:qFormat/>
    <w:uiPriority w:val="0"/>
    <w:rPr>
      <w:rFonts w:ascii="Tahoma" w:hAnsi="Tahoma"/>
      <w:sz w:val="24"/>
      <w:szCs w:val="20"/>
    </w:rPr>
  </w:style>
  <w:style w:type="paragraph" w:customStyle="1" w:styleId="268">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269">
    <w:name w:val="1 Char Char Char Char"/>
    <w:basedOn w:val="1"/>
    <w:autoRedefine/>
    <w:qFormat/>
    <w:uiPriority w:val="0"/>
    <w:pPr>
      <w:jc w:val="center"/>
    </w:pPr>
    <w:rPr>
      <w:rFonts w:ascii="Tahoma" w:hAnsi="Tahoma"/>
      <w:sz w:val="24"/>
      <w:szCs w:val="20"/>
    </w:rPr>
  </w:style>
  <w:style w:type="paragraph" w:customStyle="1" w:styleId="270">
    <w:name w:val="样式6"/>
    <w:basedOn w:val="1"/>
    <w:autoRedefine/>
    <w:qFormat/>
    <w:uiPriority w:val="0"/>
    <w:pPr>
      <w:spacing w:line="360" w:lineRule="auto"/>
      <w:ind w:firstLine="200" w:firstLineChars="200"/>
      <w:jc w:val="left"/>
    </w:pPr>
    <w:rPr>
      <w:sz w:val="24"/>
    </w:rPr>
  </w:style>
  <w:style w:type="paragraph" w:customStyle="1" w:styleId="271">
    <w:name w:val="普通(网站)_1"/>
    <w:basedOn w:val="65"/>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73">
    <w:name w:val="Normal_15"/>
    <w:autoRedefine/>
    <w:qFormat/>
    <w:uiPriority w:val="0"/>
    <w:rPr>
      <w:rFonts w:ascii="黑体" w:hAnsi="黑体" w:eastAsia="黑体" w:cs="Times New Roman"/>
      <w:b/>
      <w:sz w:val="32"/>
      <w:szCs w:val="24"/>
      <w:lang w:val="en-US" w:eastAsia="zh-CN" w:bidi="ar-SA"/>
    </w:rPr>
  </w:style>
  <w:style w:type="paragraph" w:customStyle="1" w:styleId="274">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Calibri" w:hAnsi="Calibri"/>
      <w:color w:val="000000"/>
      <w:kern w:val="0"/>
      <w:sz w:val="20"/>
      <w:szCs w:val="20"/>
    </w:rPr>
  </w:style>
  <w:style w:type="paragraph" w:customStyle="1" w:styleId="275">
    <w:name w:val="Item List in Table"/>
    <w:basedOn w:val="1"/>
    <w:autoRedefine/>
    <w:qFormat/>
    <w:uiPriority w:val="0"/>
    <w:pPr>
      <w:numPr>
        <w:ilvl w:val="0"/>
        <w:numId w:val="1"/>
      </w:numPr>
      <w:tabs>
        <w:tab w:val="left" w:pos="720"/>
        <w:tab w:val="left" w:pos="840"/>
      </w:tabs>
      <w:jc w:val="left"/>
    </w:pPr>
    <w:rPr>
      <w:rFonts w:ascii="Tahoma" w:hAnsi="Tahoma"/>
      <w:szCs w:val="21"/>
      <w:lang w:val="zh-CN"/>
    </w:rPr>
  </w:style>
  <w:style w:type="paragraph" w:customStyle="1" w:styleId="27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277">
    <w:name w:val="默认段落字体 Para Char Char Char Char Char Char Char Char Char Char Char Char Char"/>
    <w:basedOn w:val="16"/>
    <w:autoRedefine/>
    <w:qFormat/>
    <w:uiPriority w:val="0"/>
    <w:pPr>
      <w:shd w:val="clear" w:color="auto" w:fill="auto"/>
      <w:spacing w:line="300" w:lineRule="auto"/>
      <w:ind w:left="840" w:leftChars="400"/>
    </w:pPr>
  </w:style>
  <w:style w:type="paragraph" w:customStyle="1" w:styleId="278">
    <w:name w:val="Body Text 21"/>
    <w:basedOn w:val="1"/>
    <w:next w:val="1"/>
    <w:autoRedefine/>
    <w:qFormat/>
    <w:uiPriority w:val="0"/>
    <w:pPr>
      <w:widowControl/>
      <w:spacing w:line="300" w:lineRule="auto"/>
      <w:jc w:val="center"/>
    </w:pPr>
    <w:rPr>
      <w:rFonts w:ascii="宋体" w:hAnsi="Calibri"/>
      <w:color w:val="000000"/>
      <w:sz w:val="24"/>
      <w:szCs w:val="20"/>
    </w:rPr>
  </w:style>
  <w:style w:type="paragraph" w:customStyle="1" w:styleId="279">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8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Normal_18"/>
    <w:autoRedefine/>
    <w:qFormat/>
    <w:uiPriority w:val="0"/>
    <w:rPr>
      <w:rFonts w:ascii="黑体" w:hAnsi="黑体" w:eastAsia="黑体" w:cs="Times New Roman"/>
      <w:b/>
      <w:sz w:val="32"/>
      <w:szCs w:val="24"/>
      <w:lang w:val="en-US" w:eastAsia="zh-CN" w:bidi="ar-SA"/>
    </w:rPr>
  </w:style>
  <w:style w:type="paragraph" w:customStyle="1" w:styleId="28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85">
    <w:name w:val="样式 标题 3Title3h33rd levelH3l3CTlevel_3PIM 33Heading 3 -..."/>
    <w:basedOn w:val="5"/>
    <w:autoRedefine/>
    <w:qFormat/>
    <w:uiPriority w:val="0"/>
    <w:rPr>
      <w:rFonts w:hAnsi="Calibri" w:cs="宋体"/>
      <w:sz w:val="36"/>
      <w:szCs w:val="20"/>
      <w:lang w:val="en-US" w:eastAsia="zh-CN"/>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87">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88">
    <w:name w:val="分类号"/>
    <w:basedOn w:val="37"/>
    <w:autoRedefine/>
    <w:qFormat/>
    <w:uiPriority w:val="0"/>
    <w:pPr>
      <w:widowControl w:val="0"/>
      <w:spacing w:before="0" w:beforeAutospacing="0" w:after="0" w:afterAutospacing="0"/>
      <w:jc w:val="both"/>
    </w:pPr>
    <w:rPr>
      <w:rFonts w:ascii="仿宋_GB2312" w:hAnsi="Times New Roman" w:eastAsia="仿宋_GB2312" w:cs="Times New Roman"/>
      <w:kern w:val="2"/>
      <w:sz w:val="28"/>
      <w:szCs w:val="28"/>
    </w:rPr>
  </w:style>
  <w:style w:type="paragraph" w:customStyle="1" w:styleId="289">
    <w:name w:val="Char Char Char Char Char Char Char"/>
    <w:basedOn w:val="1"/>
    <w:autoRedefine/>
    <w:qFormat/>
    <w:uiPriority w:val="0"/>
    <w:pPr>
      <w:tabs>
        <w:tab w:val="left" w:pos="432"/>
      </w:tabs>
      <w:ind w:left="432" w:hanging="432"/>
      <w:jc w:val="center"/>
    </w:pPr>
    <w:rPr>
      <w:rFonts w:ascii="仿宋_GB2312" w:hAnsi="Tahoma" w:eastAsia="仿宋_GB2312"/>
      <w:sz w:val="24"/>
      <w:szCs w:val="22"/>
    </w:rPr>
  </w:style>
  <w:style w:type="paragraph" w:customStyle="1" w:styleId="290">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91">
    <w:name w:val=" Char Char Char Char Char Char Char Char Char Char"/>
    <w:basedOn w:val="16"/>
    <w:autoRedefine/>
    <w:qFormat/>
    <w:uiPriority w:val="0"/>
    <w:rPr>
      <w:szCs w:val="20"/>
    </w:rPr>
  </w:style>
  <w:style w:type="paragraph" w:customStyle="1" w:styleId="292">
    <w:name w:val="xl64"/>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29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29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95">
    <w:name w:val="Plain Text"/>
    <w:basedOn w:val="1"/>
    <w:autoRedefine/>
    <w:qFormat/>
    <w:uiPriority w:val="99"/>
    <w:pPr>
      <w:adjustRightInd w:val="0"/>
      <w:jc w:val="left"/>
      <w:textAlignment w:val="baseline"/>
    </w:pPr>
    <w:rPr>
      <w:rFonts w:ascii="宋体" w:hAnsi="Courier New"/>
      <w:sz w:val="24"/>
      <w:szCs w:val="20"/>
    </w:rPr>
  </w:style>
  <w:style w:type="paragraph" w:customStyle="1" w:styleId="296">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kern w:val="0"/>
      <w:sz w:val="20"/>
      <w:szCs w:val="20"/>
    </w:rPr>
  </w:style>
  <w:style w:type="paragraph" w:customStyle="1" w:styleId="297">
    <w:name w:val="普通(网站)_0_0"/>
    <w:basedOn w:val="298"/>
    <w:autoRedefine/>
    <w:unhideWhenUsed/>
    <w:qFormat/>
    <w:uiPriority w:val="0"/>
    <w:pPr>
      <w:widowControl/>
      <w:spacing w:before="100" w:beforeAutospacing="1" w:after="100" w:afterAutospacing="1"/>
      <w:jc w:val="left"/>
    </w:pPr>
    <w:rPr>
      <w:rFonts w:ascii="宋体" w:hAnsi="宋体"/>
      <w:kern w:val="0"/>
      <w:sz w:val="24"/>
      <w:szCs w:val="24"/>
    </w:rPr>
  </w:style>
  <w:style w:type="paragraph" w:customStyle="1" w:styleId="298">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Normal_21"/>
    <w:autoRedefine/>
    <w:qFormat/>
    <w:uiPriority w:val="0"/>
    <w:rPr>
      <w:rFonts w:ascii="黑体" w:hAnsi="黑体" w:eastAsia="黑体" w:cs="Times New Roman"/>
      <w:b/>
      <w:sz w:val="32"/>
      <w:szCs w:val="24"/>
      <w:lang w:val="en-US" w:eastAsia="zh-CN" w:bidi="ar-SA"/>
    </w:rPr>
  </w:style>
  <w:style w:type="paragraph" w:customStyle="1" w:styleId="300">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Calibri" w:hAnsi="Calibri"/>
      <w:kern w:val="0"/>
      <w:sz w:val="20"/>
      <w:szCs w:val="20"/>
    </w:rPr>
  </w:style>
  <w:style w:type="paragraph" w:customStyle="1" w:styleId="302">
    <w:name w:val="普通(网站)_2"/>
    <w:basedOn w:val="138"/>
    <w:autoRedefine/>
    <w:unhideWhenUsed/>
    <w:qFormat/>
    <w:uiPriority w:val="0"/>
    <w:pPr>
      <w:widowControl/>
      <w:spacing w:before="100" w:beforeAutospacing="1" w:after="100" w:afterAutospacing="1"/>
      <w:jc w:val="left"/>
    </w:pPr>
    <w:rPr>
      <w:rFonts w:ascii="宋体" w:hAnsi="宋体"/>
      <w:kern w:val="0"/>
      <w:sz w:val="24"/>
      <w:szCs w:val="24"/>
    </w:rPr>
  </w:style>
  <w:style w:type="paragraph" w:customStyle="1" w:styleId="30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4">
    <w:name w:val="xl46"/>
    <w:basedOn w:val="1"/>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05">
    <w:name w:val="Normal_3"/>
    <w:qFormat/>
    <w:uiPriority w:val="0"/>
    <w:rPr>
      <w:rFonts w:ascii="黑体" w:hAnsi="黑体" w:eastAsia="黑体" w:cs="Times New Roman"/>
      <w:b/>
      <w:sz w:val="32"/>
      <w:szCs w:val="24"/>
      <w:lang w:val="en-US" w:eastAsia="zh-CN" w:bidi="ar-SA"/>
    </w:rPr>
  </w:style>
  <w:style w:type="paragraph" w:customStyle="1" w:styleId="306">
    <w:name w:val="标题3正文"/>
    <w:basedOn w:val="1"/>
    <w:uiPriority w:val="0"/>
    <w:pPr>
      <w:spacing w:line="360" w:lineRule="auto"/>
      <w:ind w:left="200" w:leftChars="200" w:firstLine="200" w:firstLineChars="200"/>
      <w:jc w:val="left"/>
    </w:pPr>
    <w:rPr>
      <w:rFonts w:ascii="Calibri" w:hAnsi="Calibri"/>
      <w:sz w:val="24"/>
      <w:szCs w:val="22"/>
    </w:rPr>
  </w:style>
  <w:style w:type="paragraph" w:customStyle="1" w:styleId="307">
    <w:name w:val="样式 标题 3列表编号3h33rd level + 段前: 1 行"/>
    <w:basedOn w:val="5"/>
    <w:uiPriority w:val="0"/>
    <w:pPr>
      <w:keepNext w:val="0"/>
      <w:keepLines w:val="0"/>
      <w:adjustRightInd w:val="0"/>
      <w:spacing w:before="312" w:after="156" w:afterLines="50" w:line="360" w:lineRule="auto"/>
    </w:pPr>
    <w:rPr>
      <w:rFonts w:ascii="宋体" w:hAnsi="Calibri"/>
      <w:bCs w:val="0"/>
      <w:kern w:val="0"/>
      <w:sz w:val="21"/>
      <w:szCs w:val="20"/>
      <w:lang w:val="en-US" w:eastAsia="zh-CN"/>
    </w:rPr>
  </w:style>
  <w:style w:type="paragraph" w:customStyle="1" w:styleId="308">
    <w:name w:val="xl82"/>
    <w:basedOn w:val="1"/>
    <w:uiPriority w:val="0"/>
    <w:pPr>
      <w:widowControl/>
      <w:pBdr>
        <w:bottom w:val="single" w:color="auto" w:sz="4" w:space="0"/>
        <w:right w:val="single" w:color="auto" w:sz="4" w:space="0"/>
      </w:pBdr>
      <w:spacing w:before="100" w:beforeAutospacing="1" w:after="100" w:afterAutospacing="1"/>
      <w:jc w:val="left"/>
    </w:pPr>
    <w:rPr>
      <w:rFonts w:ascii="Calibri" w:hAnsi="Calibri"/>
      <w:b/>
      <w:bCs/>
      <w:kern w:val="0"/>
      <w:sz w:val="20"/>
      <w:szCs w:val="20"/>
    </w:rPr>
  </w:style>
  <w:style w:type="paragraph" w:customStyle="1" w:styleId="309">
    <w:name w:val="页码1"/>
    <w:basedOn w:val="1"/>
    <w:next w:val="1"/>
    <w:uiPriority w:val="0"/>
    <w:pPr>
      <w:widowControl/>
    </w:pPr>
    <w:rPr>
      <w:rFonts w:ascii="Calibri" w:hAnsi="Calibri"/>
      <w:color w:val="000000"/>
      <w:szCs w:val="20"/>
    </w:rPr>
  </w:style>
  <w:style w:type="paragraph" w:customStyle="1" w:styleId="310">
    <w:name w:val="xl4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311">
    <w:name w:val="表格文字"/>
    <w:basedOn w:val="1"/>
    <w:next w:val="19"/>
    <w:qFormat/>
    <w:uiPriority w:val="0"/>
    <w:pPr>
      <w:adjustRightInd w:val="0"/>
      <w:spacing w:line="420" w:lineRule="atLeast"/>
      <w:jc w:val="left"/>
      <w:textAlignment w:val="baseline"/>
    </w:pPr>
    <w:rPr>
      <w:rFonts w:eastAsia="宋体"/>
      <w:kern w:val="0"/>
    </w:rPr>
  </w:style>
  <w:style w:type="paragraph" w:customStyle="1" w:styleId="312">
    <w:name w:val="xl5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13">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314">
    <w:name w:val="xl83"/>
    <w:basedOn w:val="1"/>
    <w:uiPriority w:val="0"/>
    <w:pPr>
      <w:widowControl/>
      <w:pBdr>
        <w:top w:val="single" w:color="auto" w:sz="4" w:space="0"/>
        <w:bottom w:val="single" w:color="auto" w:sz="4" w:space="0"/>
      </w:pBdr>
      <w:spacing w:before="100" w:beforeAutospacing="1" w:after="100" w:afterAutospacing="1"/>
      <w:jc w:val="left"/>
    </w:pPr>
    <w:rPr>
      <w:rFonts w:ascii="Calibri" w:hAnsi="Calibri"/>
      <w:b/>
      <w:bCs/>
      <w:kern w:val="0"/>
      <w:sz w:val="20"/>
      <w:szCs w:val="20"/>
    </w:rPr>
  </w:style>
  <w:style w:type="paragraph" w:customStyle="1" w:styleId="315">
    <w:name w:val="样式 标题 4h4H4PIM 4Ref Heading 1rh1Heading sqlsect 1.2.3.4h..."/>
    <w:basedOn w:val="6"/>
    <w:uiPriority w:val="0"/>
    <w:pPr>
      <w:keepNext/>
      <w:widowControl w:val="0"/>
      <w:spacing w:line="376" w:lineRule="auto"/>
    </w:pPr>
    <w:rPr>
      <w:bCs/>
      <w:color w:val="auto"/>
      <w:sz w:val="32"/>
      <w:szCs w:val="28"/>
    </w:rPr>
  </w:style>
  <w:style w:type="paragraph" w:customStyle="1" w:styleId="316">
    <w:name w:val="标题2正文"/>
    <w:basedOn w:val="1"/>
    <w:uiPriority w:val="0"/>
    <w:pPr>
      <w:spacing w:line="360" w:lineRule="auto"/>
      <w:ind w:firstLine="200" w:firstLineChars="200"/>
      <w:jc w:val="left"/>
    </w:pPr>
    <w:rPr>
      <w:rFonts w:ascii="Calibri" w:hAnsi="Calibri"/>
      <w:sz w:val="24"/>
      <w:szCs w:val="22"/>
    </w:rPr>
  </w:style>
  <w:style w:type="paragraph" w:customStyle="1" w:styleId="317">
    <w:name w:val="Normal_2"/>
    <w:qFormat/>
    <w:uiPriority w:val="0"/>
    <w:rPr>
      <w:rFonts w:ascii="黑体" w:hAnsi="黑体" w:eastAsia="黑体" w:cs="Times New Roman"/>
      <w:b/>
      <w:sz w:val="32"/>
      <w:szCs w:val="24"/>
      <w:lang w:val="en-US" w:eastAsia="zh-CN" w:bidi="ar-SA"/>
    </w:rPr>
  </w:style>
  <w:style w:type="paragraph" w:customStyle="1" w:styleId="318">
    <w:name w:val="普通(网站)_1_0"/>
    <w:basedOn w:val="214"/>
    <w:unhideWhenUsed/>
    <w:uiPriority w:val="0"/>
    <w:pPr>
      <w:widowControl/>
      <w:spacing w:before="100" w:beforeAutospacing="1" w:after="100" w:afterAutospacing="1"/>
      <w:jc w:val="left"/>
    </w:pPr>
    <w:rPr>
      <w:rFonts w:ascii="宋体" w:hAnsi="宋体"/>
      <w:kern w:val="0"/>
      <w:sz w:val="24"/>
      <w:szCs w:val="24"/>
    </w:rPr>
  </w:style>
  <w:style w:type="paragraph" w:customStyle="1" w:styleId="319">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b/>
      <w:bCs/>
      <w:kern w:val="0"/>
      <w:sz w:val="20"/>
      <w:szCs w:val="20"/>
    </w:rPr>
  </w:style>
  <w:style w:type="character" w:customStyle="1" w:styleId="320">
    <w:name w:val="标题 3 字符"/>
    <w:uiPriority w:val="9"/>
    <w:rPr>
      <w:b/>
      <w:bCs/>
      <w:sz w:val="32"/>
      <w:szCs w:val="32"/>
    </w:rPr>
  </w:style>
  <w:style w:type="character" w:customStyle="1" w:styleId="321">
    <w:name w:val="font101"/>
    <w:uiPriority w:val="0"/>
    <w:rPr>
      <w:rFonts w:ascii="Arial" w:hAnsi="Arial" w:cs="Arial"/>
      <w:color w:val="000000"/>
      <w:sz w:val="20"/>
      <w:szCs w:val="20"/>
      <w:u w:val="none"/>
    </w:rPr>
  </w:style>
  <w:style w:type="character" w:customStyle="1" w:styleId="322">
    <w:name w:val="font81"/>
    <w:uiPriority w:val="0"/>
    <w:rPr>
      <w:rFonts w:ascii="宋体" w:hAnsi="宋体" w:eastAsia="宋体" w:cs="宋体"/>
      <w:color w:val="000000"/>
      <w:sz w:val="18"/>
      <w:szCs w:val="18"/>
      <w:u w:val="none"/>
    </w:rPr>
  </w:style>
  <w:style w:type="character" w:customStyle="1" w:styleId="323">
    <w:name w:val="font131"/>
    <w:uiPriority w:val="0"/>
    <w:rPr>
      <w:rFonts w:ascii="Arial" w:hAnsi="Arial" w:cs="Arial"/>
      <w:color w:val="000000"/>
      <w:sz w:val="18"/>
      <w:szCs w:val="18"/>
      <w:u w:val="none"/>
    </w:rPr>
  </w:style>
  <w:style w:type="character" w:customStyle="1" w:styleId="324">
    <w:name w:val="普通(网站) Char"/>
    <w:link w:val="37"/>
    <w:uiPriority w:val="0"/>
    <w:rPr>
      <w:rFonts w:ascii="宋体" w:hAnsi="宋体" w:cs="宋体"/>
      <w:sz w:val="24"/>
      <w:szCs w:val="24"/>
    </w:rPr>
  </w:style>
  <w:style w:type="character" w:customStyle="1" w:styleId="325">
    <w:name w:val=" Char Char4"/>
    <w:uiPriority w:val="0"/>
    <w:rPr>
      <w:rFonts w:ascii="宋体" w:hAnsi="Courier New" w:eastAsia="宋体"/>
      <w:kern w:val="2"/>
      <w:sz w:val="21"/>
      <w:lang w:val="en-US" w:eastAsia="zh-CN" w:bidi="ar-SA"/>
    </w:rPr>
  </w:style>
  <w:style w:type="character" w:customStyle="1" w:styleId="326">
    <w:name w:val="font91"/>
    <w:uiPriority w:val="0"/>
    <w:rPr>
      <w:rFonts w:ascii="宋体" w:hAnsi="宋体" w:eastAsia="宋体" w:cs="宋体"/>
      <w:color w:val="000000"/>
      <w:sz w:val="20"/>
      <w:szCs w:val="20"/>
      <w:u w:val="none"/>
    </w:rPr>
  </w:style>
  <w:style w:type="character" w:customStyle="1" w:styleId="327">
    <w:name w:val=" Char Char"/>
    <w:uiPriority w:val="0"/>
    <w:rPr>
      <w:rFonts w:ascii="宋体" w:hAnsi="Courier New"/>
      <w:kern w:val="2"/>
      <w:sz w:val="21"/>
      <w:szCs w:val="18"/>
    </w:rPr>
  </w:style>
  <w:style w:type="character" w:customStyle="1" w:styleId="328">
    <w:name w:val="标题 1 Char1"/>
    <w:uiPriority w:val="0"/>
    <w:rPr>
      <w:rFonts w:eastAsia="宋体"/>
      <w:b/>
      <w:bCs/>
      <w:kern w:val="44"/>
      <w:sz w:val="44"/>
      <w:szCs w:val="44"/>
      <w:lang w:val="en-US" w:eastAsia="zh-CN" w:bidi="ar-SA"/>
    </w:rPr>
  </w:style>
  <w:style w:type="character" w:customStyle="1" w:styleId="329">
    <w:name w:val="正文文本缩进 字符"/>
    <w:link w:val="330"/>
    <w:uiPriority w:val="0"/>
    <w:rPr>
      <w:sz w:val="21"/>
      <w:szCs w:val="21"/>
    </w:rPr>
  </w:style>
  <w:style w:type="paragraph" w:customStyle="1" w:styleId="330">
    <w:name w:val="Body Text Indent"/>
    <w:basedOn w:val="1"/>
    <w:link w:val="329"/>
    <w:uiPriority w:val="0"/>
    <w:pPr>
      <w:spacing w:line="200" w:lineRule="exact"/>
      <w:ind w:firstLine="301"/>
    </w:pPr>
    <w:rPr>
      <w:kern w:val="0"/>
      <w:szCs w:val="21"/>
    </w:rPr>
  </w:style>
  <w:style w:type="character" w:customStyle="1" w:styleId="331">
    <w:name w:val="font141"/>
    <w:uiPriority w:val="0"/>
    <w:rPr>
      <w:rFonts w:ascii="宋体" w:hAnsi="宋体" w:eastAsia="宋体" w:cs="宋体"/>
      <w:color w:val="000000"/>
      <w:sz w:val="20"/>
      <w:szCs w:val="20"/>
      <w:u w:val="none"/>
    </w:rPr>
  </w:style>
  <w:style w:type="character" w:customStyle="1" w:styleId="332">
    <w:name w:val=" Char Char6"/>
    <w:locked/>
    <w:uiPriority w:val="0"/>
    <w:rPr>
      <w:rFonts w:ascii="宋体" w:hAnsi="Courier New"/>
      <w:kern w:val="2"/>
      <w:sz w:val="21"/>
      <w:lang w:bidi="ar-SA"/>
    </w:rPr>
  </w:style>
  <w:style w:type="character" w:customStyle="1" w:styleId="333">
    <w:name w:val="Header Char1"/>
    <w:locked/>
    <w:uiPriority w:val="0"/>
    <w:rPr>
      <w:rFonts w:ascii="宋体"/>
      <w:kern w:val="2"/>
      <w:sz w:val="18"/>
      <w:szCs w:val="18"/>
    </w:rPr>
  </w:style>
  <w:style w:type="paragraph" w:customStyle="1" w:styleId="334">
    <w:name w:val="Normal_42"/>
    <w:uiPriority w:val="0"/>
    <w:pPr>
      <w:spacing w:before="120" w:after="240"/>
      <w:jc w:val="both"/>
    </w:pPr>
    <w:rPr>
      <w:rFonts w:ascii="Calibri" w:hAnsi="Calibri" w:eastAsia="Times New Roman" w:cs="Times New Roman"/>
      <w:sz w:val="22"/>
      <w:szCs w:val="22"/>
      <w:lang w:val="en-US" w:eastAsia="en-US" w:bidi="ar-SA"/>
    </w:rPr>
  </w:style>
  <w:style w:type="paragraph" w:customStyle="1" w:styleId="335">
    <w:name w:val="Normal_34"/>
    <w:uiPriority w:val="0"/>
    <w:pPr>
      <w:spacing w:before="120" w:after="240"/>
      <w:jc w:val="both"/>
    </w:pPr>
    <w:rPr>
      <w:rFonts w:ascii="Calibri" w:hAnsi="Calibri" w:eastAsia="Times New Roman" w:cs="Times New Roman"/>
      <w:sz w:val="22"/>
      <w:szCs w:val="22"/>
      <w:lang w:val="en-US" w:eastAsia="en-US" w:bidi="ar-SA"/>
    </w:rPr>
  </w:style>
  <w:style w:type="paragraph" w:customStyle="1" w:styleId="336">
    <w:name w:val="Normal_26"/>
    <w:uiPriority w:val="0"/>
    <w:pPr>
      <w:spacing w:before="120" w:after="240"/>
      <w:jc w:val="both"/>
    </w:pPr>
    <w:rPr>
      <w:rFonts w:ascii="Calibri" w:hAnsi="Calibri" w:eastAsia="Times New Roman" w:cs="Times New Roman"/>
      <w:sz w:val="22"/>
      <w:szCs w:val="22"/>
      <w:lang w:val="en-US" w:eastAsia="en-US" w:bidi="ar-SA"/>
    </w:rPr>
  </w:style>
  <w:style w:type="paragraph" w:customStyle="1" w:styleId="337">
    <w:name w:val=" Char Char1 Char"/>
    <w:basedOn w:val="1"/>
    <w:uiPriority w:val="0"/>
    <w:pPr>
      <w:widowControl/>
      <w:spacing w:after="160" w:line="240" w:lineRule="exact"/>
      <w:jc w:val="left"/>
    </w:pPr>
    <w:rPr>
      <w:rFonts w:ascii="Verdana" w:hAnsi="Verdana" w:eastAsia="Times New Roman"/>
      <w:kern w:val="0"/>
      <w:sz w:val="24"/>
      <w:szCs w:val="20"/>
      <w:lang w:eastAsia="en-US"/>
    </w:rPr>
  </w:style>
  <w:style w:type="paragraph" w:customStyle="1" w:styleId="338">
    <w:name w:val=" Char Char10"/>
    <w:basedOn w:val="1"/>
    <w:uiPriority w:val="0"/>
    <w:pPr>
      <w:widowControl/>
      <w:spacing w:after="160" w:line="240" w:lineRule="exact"/>
      <w:jc w:val="left"/>
    </w:pPr>
    <w:rPr>
      <w:rFonts w:ascii="Verdana" w:hAnsi="Verdana"/>
      <w:kern w:val="0"/>
      <w:sz w:val="20"/>
      <w:szCs w:val="20"/>
      <w:lang w:eastAsia="en-US"/>
    </w:rPr>
  </w:style>
  <w:style w:type="paragraph" w:customStyle="1" w:styleId="339">
    <w:name w:val="Normal_24"/>
    <w:uiPriority w:val="0"/>
    <w:pPr>
      <w:spacing w:before="120" w:after="240"/>
      <w:jc w:val="both"/>
    </w:pPr>
    <w:rPr>
      <w:rFonts w:ascii="Calibri" w:hAnsi="Calibri" w:eastAsia="Times New Roman" w:cs="Times New Roman"/>
      <w:sz w:val="22"/>
      <w:szCs w:val="22"/>
      <w:lang w:val="en-US" w:eastAsia="en-US" w:bidi="ar-SA"/>
    </w:rPr>
  </w:style>
  <w:style w:type="paragraph" w:customStyle="1" w:styleId="340">
    <w:name w:val="Normal (Web)"/>
    <w:basedOn w:val="1"/>
    <w:uiPriority w:val="0"/>
    <w:pPr>
      <w:widowControl/>
      <w:spacing w:before="100" w:beforeAutospacing="1" w:after="100" w:afterAutospacing="1"/>
      <w:jc w:val="left"/>
    </w:pPr>
    <w:rPr>
      <w:rFonts w:ascii="Calibri" w:hAnsi="Calibri"/>
      <w:kern w:val="0"/>
      <w:sz w:val="24"/>
    </w:rPr>
  </w:style>
  <w:style w:type="paragraph" w:customStyle="1" w:styleId="341">
    <w:name w:val="Normal_45"/>
    <w:qFormat/>
    <w:uiPriority w:val="0"/>
    <w:pPr>
      <w:spacing w:before="120" w:after="240"/>
      <w:jc w:val="both"/>
    </w:pPr>
    <w:rPr>
      <w:rFonts w:ascii="Calibri" w:hAnsi="Calibri" w:eastAsia="Times New Roman" w:cs="Times New Roman"/>
      <w:sz w:val="22"/>
      <w:szCs w:val="22"/>
      <w:lang w:val="en-US" w:eastAsia="en-US" w:bidi="ar-SA"/>
    </w:rPr>
  </w:style>
  <w:style w:type="character" w:customStyle="1" w:styleId="342">
    <w:name w:val="副标题 Char"/>
    <w:link w:val="31"/>
    <w:uiPriority w:val="0"/>
    <w:rPr>
      <w:rFonts w:ascii="Cambria" w:hAnsi="Cambria"/>
      <w:b/>
      <w:bCs/>
      <w:kern w:val="28"/>
      <w:sz w:val="32"/>
      <w:szCs w:val="32"/>
    </w:rPr>
  </w:style>
  <w:style w:type="paragraph" w:customStyle="1" w:styleId="343">
    <w:name w:val="正1"/>
    <w:basedOn w:val="1"/>
    <w:qFormat/>
    <w:uiPriority w:val="0"/>
    <w:pPr>
      <w:keepNext/>
      <w:keepLines/>
      <w:jc w:val="center"/>
      <w:outlineLvl w:val="0"/>
    </w:pPr>
    <w:rPr>
      <w:rFonts w:ascii="宋体" w:hAnsi="宋体"/>
      <w:b/>
      <w:sz w:val="32"/>
      <w:szCs w:val="28"/>
    </w:rPr>
  </w:style>
  <w:style w:type="paragraph" w:customStyle="1" w:styleId="344">
    <w:name w:val="Normal_43"/>
    <w:qFormat/>
    <w:uiPriority w:val="0"/>
    <w:pPr>
      <w:spacing w:before="120" w:after="240"/>
      <w:jc w:val="both"/>
    </w:pPr>
    <w:rPr>
      <w:rFonts w:ascii="Calibri" w:hAnsi="Calibri" w:eastAsia="Times New Roman" w:cs="Times New Roman"/>
      <w:sz w:val="22"/>
      <w:szCs w:val="22"/>
      <w:lang w:val="en-US" w:eastAsia="en-US" w:bidi="ar-SA"/>
    </w:rPr>
  </w:style>
  <w:style w:type="paragraph" w:customStyle="1" w:styleId="345">
    <w:name w:val=" Char Char Char Char1"/>
    <w:basedOn w:val="1"/>
    <w:uiPriority w:val="0"/>
    <w:pPr>
      <w:spacing w:line="360" w:lineRule="auto"/>
      <w:ind w:firstLine="200" w:firstLineChars="200"/>
    </w:pPr>
    <w:rPr>
      <w:rFonts w:ascii="Calibri" w:hAnsi="Calibri"/>
    </w:rPr>
  </w:style>
  <w:style w:type="paragraph" w:customStyle="1" w:styleId="346">
    <w:name w:val="gongwen zhengwen"/>
    <w:basedOn w:val="1"/>
    <w:qFormat/>
    <w:uiPriority w:val="0"/>
    <w:pPr>
      <w:ind w:firstLine="640" w:firstLineChars="200"/>
    </w:pPr>
    <w:rPr>
      <w:rFonts w:ascii="仿宋" w:hAnsi="仿宋" w:eastAsia="仿宋"/>
      <w:sz w:val="32"/>
      <w:szCs w:val="32"/>
    </w:rPr>
  </w:style>
  <w:style w:type="paragraph" w:customStyle="1" w:styleId="347">
    <w:name w:val="Normal_35"/>
    <w:uiPriority w:val="0"/>
    <w:pPr>
      <w:spacing w:before="120" w:after="240"/>
      <w:jc w:val="both"/>
    </w:pPr>
    <w:rPr>
      <w:rFonts w:ascii="Calibri" w:hAnsi="Calibri" w:eastAsia="Times New Roman" w:cs="Times New Roman"/>
      <w:sz w:val="22"/>
      <w:szCs w:val="22"/>
      <w:lang w:val="en-US" w:eastAsia="en-US" w:bidi="ar-SA"/>
    </w:rPr>
  </w:style>
  <w:style w:type="paragraph" w:customStyle="1" w:styleId="348">
    <w:name w:val=" Char1"/>
    <w:basedOn w:val="1"/>
    <w:uiPriority w:val="0"/>
    <w:rPr>
      <w:rFonts w:ascii="Calibri" w:hAnsi="Calibri"/>
      <w:szCs w:val="20"/>
    </w:rPr>
  </w:style>
  <w:style w:type="paragraph" w:customStyle="1" w:styleId="349">
    <w:name w:val="gongwen 1st"/>
    <w:basedOn w:val="149"/>
    <w:qFormat/>
    <w:uiPriority w:val="0"/>
    <w:rPr>
      <w:rFonts w:ascii="黑体" w:hAnsi="Calibri" w:eastAsia="宋体" w:cs="Times New Roman"/>
      <w:b w:val="0"/>
      <w:bCs w:val="0"/>
      <w:color w:val="auto"/>
      <w:kern w:val="2"/>
      <w:sz w:val="32"/>
      <w:szCs w:val="32"/>
    </w:rPr>
  </w:style>
  <w:style w:type="paragraph" w:customStyle="1" w:styleId="350">
    <w:name w:val="Normal_25"/>
    <w:uiPriority w:val="0"/>
    <w:pPr>
      <w:spacing w:before="120" w:after="240"/>
      <w:jc w:val="both"/>
    </w:pPr>
    <w:rPr>
      <w:rFonts w:ascii="Calibri" w:hAnsi="Calibri" w:eastAsia="Times New Roman" w:cs="Times New Roman"/>
      <w:sz w:val="22"/>
      <w:szCs w:val="22"/>
      <w:lang w:val="en-US" w:eastAsia="en-US" w:bidi="ar-SA"/>
    </w:rPr>
  </w:style>
  <w:style w:type="paragraph" w:customStyle="1" w:styleId="351">
    <w:name w:val="样式 标题 2 + 左"/>
    <w:basedOn w:val="4"/>
    <w:uiPriority w:val="0"/>
    <w:pPr>
      <w:spacing w:before="240" w:after="240" w:line="300" w:lineRule="auto"/>
      <w:ind w:firstLine="150" w:firstLineChars="150"/>
      <w:jc w:val="left"/>
    </w:pPr>
    <w:rPr>
      <w:rFonts w:ascii="Times New Roman" w:hAnsi="Times New Roman" w:eastAsia="华文中宋"/>
      <w:szCs w:val="20"/>
    </w:rPr>
  </w:style>
  <w:style w:type="paragraph" w:customStyle="1" w:styleId="352">
    <w:name w:val="Normal_23"/>
    <w:uiPriority w:val="0"/>
    <w:pPr>
      <w:spacing w:before="120" w:after="240"/>
      <w:jc w:val="both"/>
    </w:pPr>
    <w:rPr>
      <w:rFonts w:ascii="Calibri" w:hAnsi="Calibri" w:eastAsia="Times New Roman" w:cs="Times New Roman"/>
      <w:sz w:val="22"/>
      <w:szCs w:val="22"/>
      <w:lang w:val="en-US" w:eastAsia="en-US" w:bidi="ar-SA"/>
    </w:rPr>
  </w:style>
  <w:style w:type="paragraph" w:customStyle="1" w:styleId="353">
    <w:name w:val="标题6"/>
    <w:basedOn w:val="1"/>
    <w:next w:val="3"/>
    <w:uiPriority w:val="0"/>
    <w:pPr>
      <w:widowControl/>
      <w:snapToGrid w:val="0"/>
      <w:spacing w:before="156" w:beforeLines="50" w:after="156" w:afterLines="50" w:line="520" w:lineRule="atLeast"/>
      <w:ind w:firstLine="200" w:firstLineChars="200"/>
    </w:pPr>
    <w:rPr>
      <w:rFonts w:ascii="Calibri" w:hAnsi="Calibri"/>
    </w:rPr>
  </w:style>
  <w:style w:type="paragraph" w:customStyle="1" w:styleId="354">
    <w:name w:val="Normal_27"/>
    <w:uiPriority w:val="0"/>
    <w:pPr>
      <w:spacing w:before="120" w:after="240"/>
      <w:jc w:val="both"/>
    </w:pPr>
    <w:rPr>
      <w:rFonts w:ascii="Calibri" w:hAnsi="Calibri" w:eastAsia="Times New Roman" w:cs="Times New Roman"/>
      <w:sz w:val="22"/>
      <w:szCs w:val="22"/>
      <w:lang w:val="en-US" w:eastAsia="en-US" w:bidi="ar-SA"/>
    </w:rPr>
  </w:style>
  <w:style w:type="paragraph" w:customStyle="1" w:styleId="355">
    <w:name w:val="Normal_33"/>
    <w:uiPriority w:val="0"/>
    <w:pPr>
      <w:spacing w:before="120" w:after="240"/>
      <w:jc w:val="both"/>
    </w:pPr>
    <w:rPr>
      <w:rFonts w:ascii="Calibri" w:hAnsi="Calibri" w:eastAsia="Times New Roman" w:cs="Times New Roman"/>
      <w:sz w:val="22"/>
      <w:szCs w:val="22"/>
      <w:lang w:val="en-US" w:eastAsia="en-US" w:bidi="ar-SA"/>
    </w:rPr>
  </w:style>
  <w:style w:type="paragraph" w:customStyle="1" w:styleId="356">
    <w:name w:val="Normal_44"/>
    <w:qFormat/>
    <w:uiPriority w:val="0"/>
    <w:pPr>
      <w:spacing w:before="120" w:after="240"/>
      <w:jc w:val="both"/>
    </w:pPr>
    <w:rPr>
      <w:rFonts w:ascii="Calibri" w:hAnsi="Calibri" w:eastAsia="Times New Roman" w:cs="Times New Roman"/>
      <w:sz w:val="22"/>
      <w:szCs w:val="22"/>
      <w:lang w:val="en-US" w:eastAsia="en-US" w:bidi="ar-SA"/>
    </w:rPr>
  </w:style>
  <w:style w:type="paragraph" w:customStyle="1" w:styleId="357">
    <w:name w:val="--规划正文"/>
    <w:basedOn w:val="1"/>
    <w:uiPriority w:val="0"/>
    <w:pPr>
      <w:widowControl/>
      <w:suppressAutoHyphens/>
      <w:spacing w:line="360" w:lineRule="auto"/>
      <w:ind w:firstLine="200"/>
      <w:jc w:val="left"/>
    </w:pPr>
    <w:rPr>
      <w:kern w:val="1"/>
      <w:szCs w:val="20"/>
      <w:lang w:eastAsia="ar-SA"/>
    </w:rPr>
  </w:style>
  <w:style w:type="character" w:customStyle="1" w:styleId="358">
    <w:name w:val="普通文字 Char Char1"/>
    <w:uiPriority w:val="0"/>
    <w:rPr>
      <w:rFonts w:ascii="Century Gothic" w:hAnsi="楷体_GB2312" w:eastAsia="Century Gothic" w:cs="楷体_GB2312"/>
      <w:kern w:val="2"/>
      <w:sz w:val="21"/>
      <w:szCs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header2.xml" Type="http://schemas.openxmlformats.org/officeDocument/2006/relationships/head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6968</Words>
  <Characters>39722</Characters>
  <Lines>331</Lines>
  <Paragraphs>93</Paragraphs>
  <TotalTime>0</TotalTime>
  <ScaleCrop>false</ScaleCrop>
  <LinksUpToDate>false</LinksUpToDate>
  <CharactersWithSpaces>46597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2022-01-05T06:23:00Z</dcterms:created>
  <dc:creator>YlmF</dc:creator>
  <cp:lastModifiedBy>WPS_1701756769</cp:lastModifiedBy>
  <cp:lastPrinted>2019-03-05T08:22:00Z</cp:lastPrinted>
  <dcterms:modified xsi:type="dcterms:W3CDTF">2024-02-26T02:00:14Z</dcterms:modified>
  <cp:revision>49</cp:revision>
  <dc:title>政 府 采 购 项 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28BE204D0A93481A8C210EA07A5890C5_13</vt:lpwstr>
  </property>
</Properties>
</file>