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0" w:lineRule="atLeast"/>
        <w:ind w:right="-57"/>
        <w:jc w:val="center"/>
        <w:rPr>
          <w:rFonts w:hint="eastAsia" w:ascii="方正铁筋隶书简体" w:eastAsia="方正铁筋隶书简体"/>
          <w:w w:val="80"/>
          <w:sz w:val="24"/>
        </w:rPr>
      </w:pPr>
      <w:bookmarkStart w:id="136" w:name="_GoBack"/>
      <w:bookmarkEnd w:id="136"/>
      <w:r>
        <w:rPr>
          <w:rFonts w:hint="eastAsia" w:ascii="方正铁筋隶书简体" w:eastAsia="方正铁筋隶书简体"/>
          <w:w w:val="80"/>
          <w:sz w:val="24"/>
        </w:rPr>
        <w:t>【服务】</w:t>
      </w:r>
      <w:r>
        <w:rPr>
          <w:rFonts w:hint="eastAsia" w:ascii="宋体" w:hAnsi="宋体"/>
          <w:w w:val="80"/>
          <w:sz w:val="24"/>
        </w:rPr>
        <w:t>⊙</w:t>
      </w:r>
      <w:r>
        <w:rPr>
          <w:rFonts w:hint="eastAsia" w:ascii="方正铁筋隶书简体" w:eastAsia="方正铁筋隶书简体"/>
          <w:w w:val="80"/>
          <w:sz w:val="24"/>
        </w:rPr>
        <w:t>【公开招标】</w:t>
      </w:r>
    </w:p>
    <w:p>
      <w:pPr>
        <w:spacing w:after="120"/>
        <w:ind w:left="1701" w:right="1701"/>
        <w:jc w:val="distribute"/>
        <w:rPr>
          <w:rFonts w:hint="eastAsia" w:ascii="华文中宋" w:hAnsi="华文中宋" w:eastAsia="华文中宋"/>
          <w:w w:val="80"/>
          <w:sz w:val="138"/>
          <w:szCs w:val="138"/>
        </w:rPr>
      </w:pPr>
      <w:r>
        <w:rPr>
          <w:rFonts w:hint="eastAsia" w:ascii="华文中宋" w:hAnsi="华文中宋" w:eastAsia="华文中宋"/>
          <w:w w:val="80"/>
          <w:sz w:val="138"/>
          <w:szCs w:val="138"/>
        </w:rPr>
        <w:t>招标文件</w:t>
      </w:r>
    </w:p>
    <w:p>
      <w:pPr>
        <w:spacing w:line="0" w:lineRule="atLeast"/>
        <w:ind w:right="-57"/>
        <w:rPr>
          <w:rFonts w:hint="eastAsia" w:ascii="方正铁筋隶书简体" w:eastAsia="方正铁筋隶书简体"/>
          <w:sz w:val="24"/>
        </w:rPr>
      </w:pPr>
    </w:p>
    <w:p>
      <w:pPr>
        <w:spacing w:line="0" w:lineRule="atLeast"/>
        <w:ind w:right="-57"/>
        <w:jc w:val="center"/>
        <w:rPr>
          <w:rFonts w:hint="eastAsia" w:ascii="方正铁筋隶书简体" w:eastAsia="方正铁筋隶书简体"/>
          <w:w w:val="80"/>
          <w:sz w:val="48"/>
          <w:szCs w:val="48"/>
        </w:rPr>
      </w:pPr>
    </w:p>
    <w:p>
      <w:pPr>
        <w:spacing w:line="0" w:lineRule="atLeast"/>
        <w:ind w:right="-57"/>
        <w:jc w:val="center"/>
        <w:rPr>
          <w:rFonts w:hint="eastAsia" w:ascii="方正铁筋隶书简体" w:eastAsia="方正铁筋隶书简体"/>
          <w:w w:val="80"/>
          <w:sz w:val="48"/>
          <w:szCs w:val="48"/>
        </w:rPr>
      </w:pPr>
    </w:p>
    <w:p>
      <w:pPr>
        <w:spacing w:line="0" w:lineRule="atLeast"/>
        <w:ind w:right="-57"/>
        <w:jc w:val="center"/>
        <w:rPr>
          <w:rFonts w:hint="eastAsia" w:ascii="方正铁筋隶书简体" w:eastAsia="方正铁筋隶书简体"/>
          <w:w w:val="80"/>
          <w:sz w:val="48"/>
          <w:szCs w:val="48"/>
        </w:rPr>
      </w:pPr>
    </w:p>
    <w:p>
      <w:pPr>
        <w:spacing w:line="0" w:lineRule="atLeast"/>
        <w:ind w:right="-57"/>
        <w:jc w:val="center"/>
        <w:rPr>
          <w:rFonts w:hint="eastAsia" w:ascii="方正铁筋隶书简体" w:eastAsia="方正铁筋隶书简体"/>
          <w:w w:val="80"/>
          <w:sz w:val="48"/>
          <w:szCs w:val="48"/>
        </w:rPr>
      </w:pPr>
    </w:p>
    <w:tbl>
      <w:tblPr>
        <w:tblStyle w:val="50"/>
        <w:tblW w:w="8861" w:type="dxa"/>
        <w:jc w:val="center"/>
        <w:tblBorders>
          <w:top w:val="none" w:color="auto" w:sz="0" w:space="0"/>
          <w:left w:val="none" w:color="auto" w:sz="0" w:space="0"/>
          <w:bottom w:val="single" w:color="auto" w:sz="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1271"/>
        <w:gridCol w:w="7590"/>
      </w:tblGrid>
      <w:tr>
        <w:tblPrEx>
          <w:tblBorders>
            <w:top w:val="none" w:color="auto" w:sz="0"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350" w:hRule="atLeast"/>
          <w:jc w:val="center"/>
        </w:trPr>
        <w:tc>
          <w:tcPr>
            <w:tcW w:w="1271" w:type="dxa"/>
            <w:tcBorders>
              <w:top w:val="nil"/>
              <w:bottom w:val="nil"/>
            </w:tcBorders>
            <w:noWrap w:val="0"/>
            <w:vAlign w:val="bottom"/>
          </w:tcPr>
          <w:p>
            <w:pPr>
              <w:spacing w:line="0" w:lineRule="atLeast"/>
              <w:ind w:left="-119" w:right="-84"/>
              <w:jc w:val="distribute"/>
              <w:rPr>
                <w:rFonts w:hint="eastAsia" w:ascii="华文中宋" w:hAnsi="华文中宋" w:eastAsia="华文中宋"/>
                <w:w w:val="80"/>
                <w:sz w:val="36"/>
                <w:szCs w:val="36"/>
              </w:rPr>
            </w:pPr>
            <w:r>
              <w:rPr>
                <w:rFonts w:hint="eastAsia" w:ascii="华文中宋" w:hAnsi="华文中宋" w:eastAsia="华文中宋"/>
                <w:w w:val="80"/>
                <w:sz w:val="36"/>
                <w:szCs w:val="36"/>
              </w:rPr>
              <w:t>招标编号:</w:t>
            </w:r>
          </w:p>
        </w:tc>
        <w:tc>
          <w:tcPr>
            <w:tcW w:w="7590" w:type="dxa"/>
            <w:noWrap w:val="0"/>
            <w:vAlign w:val="bottom"/>
          </w:tcPr>
          <w:p>
            <w:pPr>
              <w:spacing w:line="0" w:lineRule="atLeast"/>
              <w:ind w:firstLine="1425" w:firstLineChars="495"/>
              <w:rPr>
                <w:rFonts w:hint="eastAsia" w:ascii="方正铁筋隶书简体" w:eastAsia="方正铁筋隶书简体"/>
                <w:w w:val="80"/>
                <w:sz w:val="44"/>
                <w:szCs w:val="44"/>
              </w:rPr>
            </w:pPr>
            <w:r>
              <w:rPr>
                <w:rFonts w:hint="eastAsia" w:ascii="方正铁筋隶书简体" w:eastAsia="方正铁筋隶书简体"/>
                <w:w w:val="80"/>
                <w:sz w:val="36"/>
                <w:szCs w:val="36"/>
              </w:rPr>
              <w:t xml:space="preserve"> </w:t>
            </w:r>
            <w:r>
              <w:rPr>
                <w:rFonts w:hint="eastAsia" w:ascii="方正铁筋隶书简体" w:eastAsia="方正铁筋隶书简体"/>
                <w:w w:val="80"/>
                <w:sz w:val="44"/>
                <w:szCs w:val="44"/>
              </w:rPr>
              <w:t xml:space="preserve">   YY-WJ2020-001</w:t>
            </w:r>
          </w:p>
        </w:tc>
      </w:tr>
      <w:tr>
        <w:tblPrEx>
          <w:tblBorders>
            <w:top w:val="none" w:color="auto" w:sz="0"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637" w:hRule="atLeast"/>
          <w:jc w:val="center"/>
        </w:trPr>
        <w:tc>
          <w:tcPr>
            <w:tcW w:w="1271" w:type="dxa"/>
            <w:tcBorders>
              <w:top w:val="nil"/>
              <w:bottom w:val="nil"/>
            </w:tcBorders>
            <w:noWrap w:val="0"/>
            <w:vAlign w:val="bottom"/>
          </w:tcPr>
          <w:p>
            <w:pPr>
              <w:spacing w:line="0" w:lineRule="atLeast"/>
              <w:ind w:left="-119" w:right="-84"/>
              <w:jc w:val="distribute"/>
              <w:rPr>
                <w:rFonts w:hint="eastAsia" w:ascii="华文中宋" w:hAnsi="华文中宋" w:eastAsia="华文中宋"/>
                <w:w w:val="80"/>
                <w:sz w:val="36"/>
                <w:szCs w:val="36"/>
                <w:u w:val="single"/>
              </w:rPr>
            </w:pPr>
            <w:r>
              <w:rPr>
                <w:rFonts w:hint="eastAsia" w:ascii="华文中宋" w:hAnsi="华文中宋" w:eastAsia="华文中宋"/>
                <w:w w:val="80"/>
                <w:sz w:val="36"/>
                <w:szCs w:val="36"/>
              </w:rPr>
              <w:t xml:space="preserve">项目名称: </w:t>
            </w:r>
          </w:p>
        </w:tc>
        <w:tc>
          <w:tcPr>
            <w:tcW w:w="7590" w:type="dxa"/>
            <w:noWrap w:val="0"/>
            <w:vAlign w:val="bottom"/>
          </w:tcPr>
          <w:p>
            <w:pPr>
              <w:spacing w:line="0" w:lineRule="atLeast"/>
              <w:ind w:left="1434" w:right="-25" w:rightChars="-12" w:hanging="1440" w:hangingChars="500"/>
              <w:rPr>
                <w:rFonts w:hint="eastAsia" w:ascii="宋体" w:hAnsi="宋体"/>
                <w:w w:val="80"/>
                <w:sz w:val="36"/>
                <w:szCs w:val="36"/>
              </w:rPr>
            </w:pPr>
            <w:r>
              <w:rPr>
                <w:rFonts w:hint="eastAsia" w:ascii="宋体" w:hAnsi="宋体"/>
                <w:w w:val="80"/>
                <w:sz w:val="36"/>
                <w:szCs w:val="36"/>
              </w:rPr>
              <w:t xml:space="preserve">      </w:t>
            </w:r>
            <w:r>
              <w:rPr>
                <w:rFonts w:hint="eastAsia"/>
                <w:color w:val="000000"/>
                <w:w w:val="80"/>
                <w:sz w:val="36"/>
                <w:szCs w:val="36"/>
              </w:rPr>
              <w:t>余姚市人民医院</w:t>
            </w:r>
            <w:r>
              <w:rPr>
                <w:rFonts w:hint="eastAsia" w:ascii="宋体" w:hAnsi="宋体" w:cs="宋体"/>
                <w:bCs/>
                <w:color w:val="000000"/>
                <w:w w:val="80"/>
                <w:kern w:val="0"/>
                <w:sz w:val="36"/>
                <w:szCs w:val="36"/>
              </w:rPr>
              <w:t>物业安保特保服务外包</w:t>
            </w:r>
            <w:r>
              <w:rPr>
                <w:rFonts w:hint="eastAsia" w:ascii="宋体" w:hAnsi="宋体"/>
                <w:w w:val="80"/>
                <w:sz w:val="36"/>
                <w:szCs w:val="36"/>
              </w:rPr>
              <w:t>项目</w:t>
            </w:r>
          </w:p>
        </w:tc>
      </w:tr>
    </w:tbl>
    <w:p>
      <w:pPr>
        <w:spacing w:line="0" w:lineRule="atLeast"/>
        <w:ind w:right="-57"/>
        <w:jc w:val="center"/>
        <w:rPr>
          <w:rFonts w:hint="eastAsia" w:ascii="方正铁筋隶书简体" w:eastAsia="方正铁筋隶书简体"/>
          <w:w w:val="80"/>
          <w:sz w:val="48"/>
          <w:szCs w:val="48"/>
        </w:rPr>
      </w:pPr>
    </w:p>
    <w:p>
      <w:pPr>
        <w:spacing w:line="0" w:lineRule="atLeast"/>
        <w:ind w:right="-57"/>
        <w:rPr>
          <w:rFonts w:hint="eastAsia" w:ascii="方正铁筋隶书简体" w:eastAsia="方正铁筋隶书简体"/>
          <w:w w:val="80"/>
          <w:sz w:val="48"/>
          <w:szCs w:val="48"/>
        </w:rPr>
      </w:pPr>
    </w:p>
    <w:p>
      <w:pPr>
        <w:spacing w:line="0" w:lineRule="atLeast"/>
        <w:ind w:right="-57"/>
        <w:rPr>
          <w:rFonts w:hint="eastAsia" w:ascii="方正铁筋隶书简体" w:eastAsia="方正铁筋隶书简体"/>
          <w:w w:val="80"/>
          <w:sz w:val="48"/>
          <w:szCs w:val="48"/>
        </w:rPr>
      </w:pPr>
    </w:p>
    <w:p>
      <w:pPr>
        <w:spacing w:line="0" w:lineRule="atLeast"/>
        <w:jc w:val="center"/>
        <w:rPr>
          <w:rFonts w:hint="eastAsia" w:ascii="方正铁筋隶书简体" w:eastAsia="方正铁筋隶书简体"/>
          <w:w w:val="80"/>
          <w:sz w:val="36"/>
          <w:szCs w:val="36"/>
        </w:rPr>
      </w:pPr>
    </w:p>
    <w:p>
      <w:pPr>
        <w:spacing w:line="0" w:lineRule="atLeast"/>
        <w:rPr>
          <w:rFonts w:hint="eastAsia" w:ascii="方正铁筋隶书简体" w:eastAsia="方正铁筋隶书简体"/>
          <w:w w:val="80"/>
          <w:sz w:val="44"/>
          <w:szCs w:val="44"/>
        </w:rPr>
      </w:pPr>
      <w:r>
        <w:rPr>
          <w:rFonts w:hint="eastAsia" w:ascii="方正铁筋隶书简体" w:eastAsia="方正铁筋隶书简体"/>
          <w:w w:val="80"/>
          <w:sz w:val="44"/>
          <w:szCs w:val="44"/>
        </w:rPr>
        <w:t xml:space="preserve">        </w:t>
      </w:r>
    </w:p>
    <w:p>
      <w:pPr>
        <w:spacing w:line="0" w:lineRule="atLeast"/>
        <w:rPr>
          <w:rFonts w:hint="eastAsia" w:ascii="方正铁筋隶书简体" w:eastAsia="方正铁筋隶书简体"/>
          <w:w w:val="80"/>
          <w:sz w:val="44"/>
          <w:szCs w:val="44"/>
        </w:rPr>
      </w:pPr>
      <w:r>
        <w:rPr>
          <w:rFonts w:hint="eastAsia" w:ascii="方正铁筋隶书简体" w:eastAsia="方正铁筋隶书简体"/>
          <w:w w:val="80"/>
          <w:sz w:val="44"/>
          <w:szCs w:val="44"/>
        </w:rPr>
        <w:t xml:space="preserve">         </w:t>
      </w:r>
    </w:p>
    <w:p>
      <w:pPr>
        <w:spacing w:line="0" w:lineRule="atLeast"/>
        <w:rPr>
          <w:rFonts w:hint="eastAsia" w:ascii="方正铁筋隶书简体" w:eastAsia="方正铁筋隶书简体"/>
          <w:w w:val="80"/>
          <w:sz w:val="44"/>
          <w:szCs w:val="44"/>
        </w:rPr>
      </w:pPr>
    </w:p>
    <w:p>
      <w:pPr>
        <w:spacing w:line="0" w:lineRule="atLeast"/>
        <w:rPr>
          <w:rFonts w:hint="eastAsia" w:ascii="方正铁筋隶书简体" w:eastAsia="方正铁筋隶书简体"/>
          <w:w w:val="80"/>
          <w:sz w:val="44"/>
          <w:szCs w:val="44"/>
        </w:rPr>
      </w:pPr>
      <w:r>
        <w:rPr>
          <w:rFonts w:hint="eastAsia" w:ascii="方正铁筋隶书简体" w:eastAsia="方正铁筋隶书简体"/>
          <w:w w:val="80"/>
          <w:sz w:val="44"/>
          <w:szCs w:val="44"/>
        </w:rPr>
        <w:t xml:space="preserve">         </w:t>
      </w:r>
    </w:p>
    <w:p>
      <w:pPr>
        <w:spacing w:line="0" w:lineRule="atLeast"/>
        <w:rPr>
          <w:rFonts w:hint="eastAsia" w:ascii="方正铁筋隶书简体" w:eastAsia="方正铁筋隶书简体"/>
          <w:w w:val="80"/>
          <w:sz w:val="44"/>
          <w:szCs w:val="44"/>
        </w:rPr>
      </w:pPr>
      <w:r>
        <w:rPr>
          <w:rFonts w:hint="eastAsia" w:ascii="方正铁筋隶书简体" w:eastAsia="方正铁筋隶书简体"/>
          <w:w w:val="80"/>
          <w:sz w:val="44"/>
          <w:szCs w:val="44"/>
        </w:rPr>
        <w:t xml:space="preserve">   </w:t>
      </w:r>
    </w:p>
    <w:p>
      <w:pPr>
        <w:spacing w:line="0" w:lineRule="atLeast"/>
        <w:rPr>
          <w:rFonts w:hint="eastAsia" w:ascii="方正铁筋隶书简体" w:eastAsia="方正铁筋隶书简体"/>
          <w:w w:val="80"/>
          <w:sz w:val="44"/>
          <w:szCs w:val="44"/>
        </w:rPr>
      </w:pPr>
    </w:p>
    <w:p>
      <w:pPr>
        <w:spacing w:line="0" w:lineRule="atLeast"/>
        <w:rPr>
          <w:rFonts w:hint="eastAsia" w:ascii="方正铁筋隶书简体" w:eastAsia="方正铁筋隶书简体"/>
          <w:w w:val="80"/>
          <w:sz w:val="44"/>
          <w:szCs w:val="44"/>
        </w:rPr>
      </w:pPr>
      <w:r>
        <w:rPr>
          <w:rFonts w:hint="eastAsia" w:ascii="方正铁筋隶书简体" w:eastAsia="方正铁筋隶书简体"/>
          <w:w w:val="80"/>
          <w:sz w:val="44"/>
          <w:szCs w:val="44"/>
        </w:rPr>
        <w:t xml:space="preserve">     余姚市卫生健康系统部门集中采购中心</w:t>
      </w:r>
    </w:p>
    <w:p>
      <w:pPr>
        <w:spacing w:line="0" w:lineRule="atLeast"/>
        <w:jc w:val="center"/>
        <w:rPr>
          <w:rFonts w:hint="eastAsia" w:ascii="方正铁筋隶书简体" w:eastAsia="方正铁筋隶书简体"/>
          <w:w w:val="80"/>
          <w:sz w:val="36"/>
          <w:szCs w:val="36"/>
        </w:rPr>
        <w:sectPr>
          <w:headerReference r:id="rId5" w:type="first"/>
          <w:headerReference r:id="rId3" w:type="default"/>
          <w:headerReference r:id="rId4" w:type="even"/>
          <w:footerReference r:id="rId6" w:type="even"/>
          <w:pgSz w:w="11906" w:h="16838"/>
          <w:pgMar w:top="1440" w:right="1800" w:bottom="1440" w:left="1800" w:header="567" w:footer="567" w:gutter="0"/>
          <w:pgNumType w:start="1"/>
          <w:cols w:space="720" w:num="1"/>
          <w:docGrid w:type="lines" w:linePitch="312" w:charSpace="0"/>
        </w:sectPr>
      </w:pPr>
      <w:r>
        <w:rPr>
          <w:rFonts w:hint="eastAsia" w:ascii="方正铁筋隶书简体" w:eastAsia="方正铁筋隶书简体"/>
          <w:w w:val="80"/>
          <w:sz w:val="36"/>
          <w:szCs w:val="36"/>
        </w:rPr>
        <w:t>二</w:t>
      </w:r>
      <w:r>
        <w:rPr>
          <w:rFonts w:hint="eastAsia" w:ascii="宋体" w:hAnsi="宋体" w:cs="宋体"/>
          <w:w w:val="80"/>
          <w:sz w:val="36"/>
          <w:szCs w:val="36"/>
        </w:rPr>
        <w:t>〇</w:t>
      </w:r>
      <w:r>
        <w:rPr>
          <w:rFonts w:hint="eastAsia" w:ascii="方正铁筋隶书简体" w:eastAsia="方正铁筋隶书简体"/>
          <w:w w:val="80"/>
          <w:sz w:val="36"/>
          <w:szCs w:val="36"/>
        </w:rPr>
        <w:t>二</w:t>
      </w:r>
      <w:r>
        <w:rPr>
          <w:rFonts w:hint="eastAsia" w:ascii="宋体" w:hAnsi="宋体" w:cs="宋体"/>
          <w:w w:val="80"/>
          <w:sz w:val="36"/>
          <w:szCs w:val="36"/>
        </w:rPr>
        <w:t>〇</w:t>
      </w:r>
      <w:r>
        <w:rPr>
          <w:rFonts w:hint="eastAsia" w:ascii="方正铁筋隶书简体" w:eastAsia="方正铁筋隶书简体"/>
          <w:w w:val="80"/>
          <w:sz w:val="36"/>
          <w:szCs w:val="36"/>
        </w:rPr>
        <w:t>年三月</w:t>
      </w:r>
    </w:p>
    <w:p>
      <w:pPr>
        <w:pStyle w:val="2"/>
        <w:keepLines/>
        <w:spacing w:before="60" w:after="60" w:line="0" w:lineRule="atLeast"/>
        <w:rPr>
          <w:rFonts w:ascii="华文中宋" w:hAnsi="华文中宋" w:eastAsia="华文中宋"/>
          <w:b w:val="0"/>
          <w:w w:val="80"/>
          <w:sz w:val="36"/>
          <w:szCs w:val="36"/>
        </w:rPr>
      </w:pPr>
      <w:bookmarkStart w:id="0" w:name="_Toc326534538"/>
      <w:bookmarkStart w:id="1" w:name="_Toc417998471"/>
      <w:bookmarkStart w:id="2" w:name="_Toc326456175"/>
      <w:r>
        <w:rPr>
          <w:rFonts w:ascii="华文中宋" w:hAnsi="华文中宋" w:eastAsia="华文中宋"/>
          <w:b w:val="0"/>
          <w:w w:val="80"/>
          <w:sz w:val="36"/>
          <w:szCs w:val="36"/>
        </w:rPr>
        <w:t xml:space="preserve">目  </w:t>
      </w:r>
      <w:r>
        <w:rPr>
          <w:rFonts w:hint="eastAsia" w:ascii="华文中宋" w:hAnsi="华文中宋" w:eastAsia="华文中宋"/>
          <w:b w:val="0"/>
          <w:w w:val="80"/>
          <w:sz w:val="36"/>
          <w:szCs w:val="36"/>
        </w:rPr>
        <w:t xml:space="preserve">  </w:t>
      </w:r>
      <w:r>
        <w:rPr>
          <w:rFonts w:ascii="华文中宋" w:hAnsi="华文中宋" w:eastAsia="华文中宋"/>
          <w:b w:val="0"/>
          <w:w w:val="80"/>
          <w:sz w:val="36"/>
          <w:szCs w:val="36"/>
        </w:rPr>
        <w:t>录</w:t>
      </w:r>
      <w:bookmarkEnd w:id="0"/>
      <w:bookmarkEnd w:id="1"/>
      <w:bookmarkEnd w:id="2"/>
    </w:p>
    <w:p>
      <w:pPr>
        <w:pStyle w:val="33"/>
        <w:adjustRightInd w:val="0"/>
        <w:snapToGrid w:val="0"/>
        <w:spacing w:line="360" w:lineRule="exact"/>
        <w:jc w:val="left"/>
        <w:rPr>
          <w:rFonts w:hint="eastAsia"/>
          <w:w w:val="90"/>
          <w:sz w:val="24"/>
          <w:szCs w:val="24"/>
        </w:rPr>
      </w:pPr>
      <w:r>
        <w:rPr>
          <w:rFonts w:eastAsia="方正铁筋隶书简体"/>
          <w:w w:val="80"/>
          <w:szCs w:val="21"/>
        </w:rPr>
        <w:fldChar w:fldCharType="begin"/>
      </w:r>
      <w:r>
        <w:rPr>
          <w:rFonts w:eastAsia="方正铁筋隶书简体"/>
          <w:w w:val="80"/>
          <w:szCs w:val="21"/>
        </w:rPr>
        <w:instrText xml:space="preserve"> TOC \o "1-5" \h \z \u </w:instrText>
      </w:r>
      <w:r>
        <w:rPr>
          <w:rFonts w:eastAsia="方正铁筋隶书简体"/>
          <w:w w:val="80"/>
          <w:szCs w:val="21"/>
        </w:rPr>
        <w:fldChar w:fldCharType="separate"/>
      </w:r>
      <w:r>
        <w:rPr>
          <w:w w:val="90"/>
          <w:sz w:val="24"/>
          <w:szCs w:val="24"/>
        </w:rPr>
        <w:fldChar w:fldCharType="begin"/>
      </w:r>
      <w:r>
        <w:rPr>
          <w:rStyle w:val="59"/>
          <w:w w:val="90"/>
          <w:sz w:val="24"/>
          <w:szCs w:val="24"/>
        </w:rPr>
        <w:instrText xml:space="preserve"> </w:instrText>
      </w:r>
      <w:r>
        <w:rPr>
          <w:w w:val="90"/>
          <w:sz w:val="24"/>
          <w:szCs w:val="24"/>
        </w:rPr>
        <w:instrText xml:space="preserve">HYPERLINK \l "_Toc417998471"</w:instrText>
      </w:r>
      <w:r>
        <w:rPr>
          <w:rStyle w:val="59"/>
          <w:w w:val="90"/>
          <w:sz w:val="24"/>
          <w:szCs w:val="24"/>
        </w:rPr>
        <w:instrText xml:space="preserve"> </w:instrText>
      </w:r>
      <w:r>
        <w:rPr>
          <w:w w:val="90"/>
          <w:sz w:val="24"/>
          <w:szCs w:val="24"/>
        </w:rPr>
        <w:fldChar w:fldCharType="separate"/>
      </w:r>
      <w:r>
        <w:rPr>
          <w:w w:val="90"/>
          <w:sz w:val="24"/>
          <w:szCs w:val="24"/>
        </w:rPr>
        <w:fldChar w:fldCharType="end"/>
      </w:r>
    </w:p>
    <w:p>
      <w:pPr>
        <w:widowControl/>
        <w:spacing w:line="340" w:lineRule="exact"/>
        <w:jc w:val="left"/>
        <w:rPr>
          <w:rFonts w:hint="eastAsia"/>
          <w:b/>
          <w:color w:val="000000"/>
          <w:w w:val="80"/>
          <w:sz w:val="24"/>
        </w:rPr>
      </w:pPr>
      <w:r>
        <w:rPr>
          <w:rFonts w:eastAsia="方正铁筋隶书简体"/>
          <w:w w:val="80"/>
          <w:szCs w:val="21"/>
        </w:rPr>
        <w:fldChar w:fldCharType="end"/>
      </w:r>
      <w:r>
        <w:rPr>
          <w:rFonts w:hint="eastAsia"/>
          <w:b/>
          <w:color w:val="000000"/>
          <w:w w:val="80"/>
          <w:sz w:val="24"/>
        </w:rPr>
        <w:t>第一部分  招标公告........................................................................................................................................2</w:t>
      </w:r>
      <w:r>
        <w:rPr>
          <w:rFonts w:hint="eastAsia"/>
          <w:b/>
          <w:color w:val="000000"/>
          <w:w w:val="80"/>
          <w:sz w:val="24"/>
        </w:rPr>
        <w:tab/>
      </w:r>
      <w:r>
        <w:rPr>
          <w:rFonts w:hint="eastAsia"/>
          <w:b/>
          <w:color w:val="000000"/>
          <w:w w:val="80"/>
          <w:sz w:val="24"/>
        </w:rPr>
        <w:t xml:space="preserve">                                                        </w:t>
      </w:r>
    </w:p>
    <w:p>
      <w:pPr>
        <w:widowControl/>
        <w:spacing w:line="340" w:lineRule="exact"/>
        <w:jc w:val="left"/>
        <w:rPr>
          <w:rFonts w:hint="eastAsia"/>
          <w:b/>
          <w:color w:val="000000"/>
          <w:w w:val="80"/>
          <w:sz w:val="24"/>
        </w:rPr>
      </w:pPr>
      <w:r>
        <w:rPr>
          <w:rFonts w:hint="eastAsia"/>
          <w:b/>
          <w:color w:val="000000"/>
          <w:w w:val="80"/>
          <w:sz w:val="24"/>
        </w:rPr>
        <w:t>第二部分  投标资料表....................................................................................................................................5</w:t>
      </w:r>
      <w:r>
        <w:rPr>
          <w:rFonts w:hint="eastAsia"/>
          <w:b/>
          <w:color w:val="000000"/>
          <w:w w:val="80"/>
          <w:sz w:val="24"/>
        </w:rPr>
        <w:tab/>
      </w:r>
      <w:r>
        <w:rPr>
          <w:rFonts w:hint="eastAsia"/>
          <w:b/>
          <w:color w:val="000000"/>
          <w:w w:val="80"/>
          <w:sz w:val="24"/>
        </w:rPr>
        <w:t xml:space="preserve">                                                                    第三部分  投标须知........................................................................................................................................8</w:t>
      </w:r>
      <w:r>
        <w:rPr>
          <w:rFonts w:hint="eastAsia"/>
          <w:b/>
          <w:color w:val="000000"/>
          <w:w w:val="80"/>
          <w:sz w:val="24"/>
        </w:rPr>
        <w:tab/>
      </w:r>
      <w:r>
        <w:rPr>
          <w:rFonts w:hint="eastAsia"/>
          <w:b/>
          <w:color w:val="000000"/>
          <w:w w:val="80"/>
          <w:sz w:val="24"/>
        </w:rPr>
        <w:t xml:space="preserve">                                                                    </w:t>
      </w:r>
    </w:p>
    <w:p>
      <w:pPr>
        <w:widowControl/>
        <w:spacing w:line="340" w:lineRule="exact"/>
        <w:jc w:val="left"/>
        <w:rPr>
          <w:rFonts w:hint="eastAsia"/>
          <w:b/>
          <w:color w:val="000000"/>
          <w:w w:val="80"/>
          <w:sz w:val="24"/>
        </w:rPr>
      </w:pPr>
      <w:r>
        <w:rPr>
          <w:rFonts w:hint="eastAsia"/>
          <w:b/>
          <w:color w:val="000000"/>
          <w:w w:val="80"/>
          <w:sz w:val="24"/>
        </w:rPr>
        <w:t xml:space="preserve">第四部分  评标办法......................................................................................................................................18                                                                       </w:t>
      </w:r>
    </w:p>
    <w:p>
      <w:pPr>
        <w:widowControl/>
        <w:spacing w:line="340" w:lineRule="exact"/>
        <w:jc w:val="left"/>
        <w:rPr>
          <w:rFonts w:hint="eastAsia"/>
          <w:b/>
          <w:color w:val="000000"/>
          <w:w w:val="80"/>
          <w:sz w:val="24"/>
        </w:rPr>
      </w:pPr>
      <w:r>
        <w:rPr>
          <w:rFonts w:hint="eastAsia"/>
          <w:b/>
          <w:color w:val="000000"/>
          <w:w w:val="80"/>
          <w:sz w:val="24"/>
        </w:rPr>
        <w:t>第五部分  采购内容及服务要求...................................................................................................................24</w:t>
      </w:r>
    </w:p>
    <w:p>
      <w:pPr>
        <w:widowControl/>
        <w:spacing w:line="340" w:lineRule="exact"/>
        <w:jc w:val="left"/>
        <w:rPr>
          <w:rFonts w:hint="eastAsia"/>
          <w:b/>
          <w:color w:val="000000"/>
          <w:w w:val="80"/>
          <w:sz w:val="24"/>
        </w:rPr>
      </w:pPr>
      <w:r>
        <w:rPr>
          <w:rFonts w:hint="eastAsia"/>
          <w:b/>
          <w:color w:val="000000"/>
          <w:w w:val="80"/>
          <w:sz w:val="24"/>
        </w:rPr>
        <w:t xml:space="preserve">第六部分  合同文本格式..............................................................................................................................39                                                                 </w:t>
      </w:r>
    </w:p>
    <w:p>
      <w:pPr>
        <w:widowControl/>
        <w:spacing w:line="340" w:lineRule="exact"/>
        <w:jc w:val="left"/>
        <w:rPr>
          <w:b/>
          <w:color w:val="000000"/>
          <w:w w:val="80"/>
          <w:sz w:val="24"/>
        </w:rPr>
        <w:sectPr>
          <w:headerReference r:id="rId9" w:type="first"/>
          <w:footerReference r:id="rId12" w:type="first"/>
          <w:headerReference r:id="rId7" w:type="default"/>
          <w:footerReference r:id="rId10" w:type="default"/>
          <w:headerReference r:id="rId8" w:type="even"/>
          <w:footerReference r:id="rId11" w:type="even"/>
          <w:pgSz w:w="11907" w:h="16840"/>
          <w:pgMar w:top="1247" w:right="1531" w:bottom="1304" w:left="1531" w:header="568" w:footer="705" w:gutter="0"/>
          <w:pgNumType w:start="1"/>
          <w:cols w:space="720" w:num="1"/>
          <w:docGrid w:linePitch="285" w:charSpace="0"/>
        </w:sectPr>
      </w:pPr>
      <w:r>
        <w:rPr>
          <w:rFonts w:hint="eastAsia"/>
          <w:b/>
          <w:color w:val="000000"/>
          <w:w w:val="80"/>
          <w:sz w:val="24"/>
        </w:rPr>
        <w:t xml:space="preserve">第七部分  格式与表格..................................................................................................................................41                                                                     </w:t>
      </w:r>
    </w:p>
    <w:p>
      <w:pPr>
        <w:pStyle w:val="2"/>
        <w:keepLines/>
        <w:numPr>
          <w:ilvl w:val="0"/>
          <w:numId w:val="5"/>
        </w:numPr>
        <w:spacing w:before="120" w:after="120" w:line="0" w:lineRule="atLeast"/>
        <w:rPr>
          <w:rFonts w:hint="eastAsia" w:ascii="华文细黑" w:hAnsi="华文细黑" w:eastAsia="华文细黑"/>
          <w:w w:val="80"/>
          <w:sz w:val="48"/>
          <w:szCs w:val="48"/>
        </w:rPr>
      </w:pPr>
      <w:bookmarkStart w:id="3" w:name="_Toc262312595"/>
      <w:bookmarkStart w:id="4" w:name="_Toc417998472"/>
      <w:bookmarkStart w:id="5" w:name="_Toc325477465"/>
      <w:bookmarkStart w:id="6" w:name="_Toc263083249"/>
      <w:r>
        <w:rPr>
          <w:rFonts w:hint="eastAsia" w:ascii="华文细黑" w:hAnsi="华文细黑" w:eastAsia="华文细黑"/>
          <w:w w:val="80"/>
          <w:sz w:val="48"/>
          <w:szCs w:val="48"/>
        </w:rPr>
        <w:t>招标</w:t>
      </w:r>
      <w:bookmarkEnd w:id="3"/>
      <w:bookmarkEnd w:id="4"/>
      <w:bookmarkEnd w:id="5"/>
      <w:bookmarkEnd w:id="6"/>
      <w:r>
        <w:rPr>
          <w:rFonts w:hint="eastAsia" w:ascii="华文细黑" w:hAnsi="华文细黑" w:eastAsia="华文细黑"/>
          <w:w w:val="80"/>
          <w:sz w:val="48"/>
          <w:szCs w:val="48"/>
        </w:rPr>
        <w:t>公告</w:t>
      </w:r>
    </w:p>
    <w:p>
      <w:pPr>
        <w:spacing w:line="0" w:lineRule="atLeast"/>
        <w:ind w:firstLine="384" w:firstLineChars="200"/>
        <w:rPr>
          <w:rFonts w:hint="eastAsia"/>
          <w:color w:val="000000"/>
          <w:w w:val="80"/>
          <w:sz w:val="24"/>
        </w:rPr>
      </w:pPr>
      <w:r>
        <w:rPr>
          <w:rFonts w:hint="eastAsia"/>
          <w:w w:val="80"/>
          <w:sz w:val="24"/>
        </w:rPr>
        <w:t>依据《中华人民共和国政府采购法》、《中华人民共和国政府采购法实施条例》和《政府采购货物和服务招标投标管理办法》（财政部令第87号）等有关法律法规的规定，余姚市卫生健康系统部门集中采购中心受余姚市人民医院委托，就余姚市人民医院</w:t>
      </w:r>
      <w:r>
        <w:rPr>
          <w:rFonts w:hint="eastAsia" w:ascii="宋体" w:hAnsi="宋体" w:cs="宋体"/>
          <w:bCs/>
          <w:color w:val="000000"/>
          <w:w w:val="80"/>
          <w:kern w:val="0"/>
          <w:sz w:val="24"/>
        </w:rPr>
        <w:t>物业安保特保服务外包</w:t>
      </w:r>
      <w:r>
        <w:rPr>
          <w:rFonts w:hint="eastAsia"/>
          <w:w w:val="80"/>
          <w:sz w:val="24"/>
        </w:rPr>
        <w:t>项目组织公开招标，现邀请符合资格条件的供应商前来投标。</w:t>
      </w:r>
      <w:r>
        <w:rPr>
          <w:rFonts w:hint="eastAsia"/>
          <w:color w:val="000000"/>
          <w:w w:val="80"/>
          <w:sz w:val="24"/>
        </w:rPr>
        <w:t>具体要求如下：</w:t>
      </w:r>
    </w:p>
    <w:p>
      <w:pPr>
        <w:spacing w:line="0" w:lineRule="atLeast"/>
        <w:rPr>
          <w:rFonts w:hint="eastAsia"/>
          <w:color w:val="000000"/>
          <w:w w:val="80"/>
          <w:sz w:val="24"/>
        </w:rPr>
      </w:pPr>
      <w:r>
        <w:rPr>
          <w:w w:val="80"/>
          <w:sz w:val="24"/>
        </w:rPr>
        <w:t>一、</w:t>
      </w:r>
      <w:r>
        <w:rPr>
          <w:color w:val="000000"/>
          <w:w w:val="80"/>
          <w:sz w:val="24"/>
        </w:rPr>
        <w:t>招标编号：</w:t>
      </w:r>
      <w:r>
        <w:rPr>
          <w:rFonts w:hint="eastAsia"/>
          <w:color w:val="000000"/>
          <w:w w:val="80"/>
          <w:sz w:val="24"/>
        </w:rPr>
        <w:t>YY-WJ2020-001；</w:t>
      </w:r>
    </w:p>
    <w:p>
      <w:pPr>
        <w:spacing w:line="0" w:lineRule="atLeast"/>
        <w:rPr>
          <w:rFonts w:hint="eastAsia"/>
          <w:color w:val="000000"/>
          <w:w w:val="80"/>
          <w:sz w:val="24"/>
        </w:rPr>
      </w:pPr>
      <w:r>
        <w:rPr>
          <w:rFonts w:hint="eastAsia"/>
          <w:color w:val="000000"/>
          <w:w w:val="80"/>
          <w:sz w:val="24"/>
        </w:rPr>
        <w:t>二、采购组织类型：部门集中采购；</w:t>
      </w:r>
    </w:p>
    <w:p>
      <w:pPr>
        <w:spacing w:line="0" w:lineRule="atLeast"/>
        <w:ind w:firstLine="384" w:firstLineChars="200"/>
        <w:rPr>
          <w:rFonts w:hint="eastAsia"/>
          <w:color w:val="000000"/>
          <w:w w:val="80"/>
          <w:sz w:val="24"/>
        </w:rPr>
      </w:pPr>
      <w:r>
        <w:rPr>
          <w:rFonts w:hint="eastAsia"/>
          <w:color w:val="000000"/>
          <w:w w:val="80"/>
          <w:sz w:val="24"/>
        </w:rPr>
        <w:t>采购方式：公开招标；</w:t>
      </w:r>
    </w:p>
    <w:p>
      <w:pPr>
        <w:spacing w:before="60" w:after="60" w:line="340" w:lineRule="exact"/>
        <w:rPr>
          <w:color w:val="000000"/>
          <w:w w:val="80"/>
          <w:sz w:val="24"/>
        </w:rPr>
      </w:pPr>
      <w:r>
        <w:rPr>
          <w:rFonts w:hint="eastAsia"/>
          <w:color w:val="000000"/>
          <w:w w:val="80"/>
          <w:sz w:val="24"/>
        </w:rPr>
        <w:t>三、招标项目概况（内容、用途、数量、简要服务要求等）：</w:t>
      </w:r>
    </w:p>
    <w:tbl>
      <w:tblPr>
        <w:tblStyle w:val="50"/>
        <w:tblW w:w="9498" w:type="dxa"/>
        <w:tblInd w:w="-114"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68"/>
        <w:gridCol w:w="1984"/>
        <w:gridCol w:w="3544"/>
        <w:gridCol w:w="1843"/>
        <w:gridCol w:w="1559"/>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8" w:hRule="atLeast"/>
        </w:trPr>
        <w:tc>
          <w:tcPr>
            <w:tcW w:w="568" w:type="dxa"/>
            <w:tcBorders>
              <w:right w:val="single" w:color="auto" w:sz="4" w:space="0"/>
            </w:tcBorders>
            <w:noWrap w:val="0"/>
            <w:tcMar>
              <w:left w:w="28" w:type="dxa"/>
              <w:right w:w="28" w:type="dxa"/>
            </w:tcMar>
            <w:vAlign w:val="center"/>
          </w:tcPr>
          <w:p>
            <w:pPr>
              <w:jc w:val="center"/>
              <w:rPr>
                <w:rFonts w:ascii="华文细黑" w:hAnsi="华文细黑" w:eastAsia="华文细黑"/>
                <w:color w:val="000000"/>
                <w:w w:val="80"/>
                <w:sz w:val="24"/>
              </w:rPr>
            </w:pPr>
            <w:r>
              <w:rPr>
                <w:rFonts w:ascii="华文细黑" w:hAnsi="华文细黑" w:eastAsia="华文细黑"/>
                <w:color w:val="000000"/>
                <w:w w:val="80"/>
                <w:sz w:val="24"/>
              </w:rPr>
              <w:t>序号</w:t>
            </w:r>
          </w:p>
        </w:tc>
        <w:tc>
          <w:tcPr>
            <w:tcW w:w="1984" w:type="dxa"/>
            <w:tcBorders>
              <w:left w:val="single" w:color="auto" w:sz="4" w:space="0"/>
            </w:tcBorders>
            <w:noWrap w:val="0"/>
            <w:vAlign w:val="center"/>
          </w:tcPr>
          <w:p>
            <w:pPr>
              <w:jc w:val="center"/>
              <w:rPr>
                <w:rFonts w:ascii="华文细黑" w:hAnsi="华文细黑" w:eastAsia="华文细黑"/>
                <w:color w:val="000000"/>
                <w:w w:val="80"/>
                <w:sz w:val="24"/>
              </w:rPr>
            </w:pPr>
            <w:r>
              <w:rPr>
                <w:rFonts w:hint="eastAsia" w:ascii="宋体" w:hAnsi="宋体" w:cs="宋体"/>
                <w:w w:val="80"/>
                <w:sz w:val="24"/>
                <w:lang w:bidi="ar"/>
              </w:rPr>
              <w:t>标项内容</w:t>
            </w:r>
          </w:p>
        </w:tc>
        <w:tc>
          <w:tcPr>
            <w:tcW w:w="3544" w:type="dxa"/>
            <w:tcBorders>
              <w:right w:val="single" w:color="auto" w:sz="4" w:space="0"/>
            </w:tcBorders>
            <w:noWrap w:val="0"/>
            <w:tcMar>
              <w:left w:w="28" w:type="dxa"/>
              <w:right w:w="28" w:type="dxa"/>
            </w:tcMar>
            <w:vAlign w:val="center"/>
          </w:tcPr>
          <w:p>
            <w:pPr>
              <w:jc w:val="center"/>
              <w:rPr>
                <w:rFonts w:hint="eastAsia" w:ascii="宋体" w:hAnsi="宋体"/>
                <w:color w:val="000000"/>
                <w:w w:val="80"/>
                <w:sz w:val="24"/>
              </w:rPr>
            </w:pPr>
            <w:r>
              <w:rPr>
                <w:rFonts w:hint="eastAsia" w:ascii="宋体" w:hAnsi="宋体"/>
                <w:w w:val="80"/>
                <w:sz w:val="24"/>
              </w:rPr>
              <w:t>服务期限</w:t>
            </w:r>
          </w:p>
        </w:tc>
        <w:tc>
          <w:tcPr>
            <w:tcW w:w="1843" w:type="dxa"/>
            <w:tcBorders>
              <w:left w:val="single" w:color="auto" w:sz="4" w:space="0"/>
            </w:tcBorders>
            <w:noWrap w:val="0"/>
            <w:vAlign w:val="center"/>
          </w:tcPr>
          <w:p>
            <w:pPr>
              <w:jc w:val="center"/>
              <w:rPr>
                <w:rFonts w:hint="eastAsia" w:ascii="华文细黑" w:hAnsi="华文细黑" w:eastAsia="华文细黑"/>
                <w:w w:val="80"/>
                <w:sz w:val="24"/>
              </w:rPr>
            </w:pPr>
            <w:r>
              <w:rPr>
                <w:rFonts w:hint="eastAsia" w:ascii="华文细黑" w:hAnsi="华文细黑" w:eastAsia="华文细黑"/>
                <w:w w:val="80"/>
                <w:sz w:val="24"/>
              </w:rPr>
              <w:t>采购预算</w:t>
            </w:r>
          </w:p>
          <w:p>
            <w:pPr>
              <w:jc w:val="center"/>
              <w:rPr>
                <w:rFonts w:hint="eastAsia" w:ascii="华文细黑" w:hAnsi="华文细黑" w:eastAsia="华文细黑"/>
                <w:w w:val="80"/>
                <w:sz w:val="24"/>
              </w:rPr>
            </w:pPr>
            <w:r>
              <w:rPr>
                <w:rFonts w:hint="eastAsia" w:ascii="华文细黑" w:hAnsi="华文细黑" w:eastAsia="华文细黑"/>
                <w:w w:val="80"/>
                <w:sz w:val="24"/>
              </w:rPr>
              <w:t>（</w:t>
            </w:r>
            <w:r>
              <w:rPr>
                <w:rFonts w:hint="eastAsia" w:ascii="宋体" w:hAnsi="宋体" w:cs="宋体"/>
                <w:w w:val="80"/>
                <w:kern w:val="0"/>
                <w:sz w:val="24"/>
              </w:rPr>
              <w:t>最高限价）</w:t>
            </w:r>
          </w:p>
        </w:tc>
        <w:tc>
          <w:tcPr>
            <w:tcW w:w="1559" w:type="dxa"/>
            <w:tcBorders>
              <w:left w:val="single" w:color="auto" w:sz="4" w:space="0"/>
            </w:tcBorders>
            <w:noWrap w:val="0"/>
            <w:vAlign w:val="center"/>
          </w:tcPr>
          <w:p>
            <w:pPr>
              <w:jc w:val="center"/>
              <w:rPr>
                <w:rFonts w:hint="eastAsia" w:ascii="华文细黑" w:hAnsi="华文细黑" w:eastAsia="华文细黑"/>
                <w:color w:val="000000"/>
                <w:w w:val="80"/>
                <w:szCs w:val="21"/>
              </w:rPr>
            </w:pPr>
            <w:r>
              <w:rPr>
                <w:rFonts w:hint="eastAsia" w:ascii="华文细黑" w:hAnsi="华文细黑" w:eastAsia="华文细黑"/>
                <w:color w:val="000000"/>
                <w:w w:val="80"/>
                <w:szCs w:val="21"/>
              </w:rPr>
              <w:t>服务要求和用途</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8" w:hRule="atLeast"/>
        </w:trPr>
        <w:tc>
          <w:tcPr>
            <w:tcW w:w="568" w:type="dxa"/>
            <w:tcBorders>
              <w:right w:val="single" w:color="auto" w:sz="4" w:space="0"/>
            </w:tcBorders>
            <w:noWrap w:val="0"/>
            <w:tcMar>
              <w:left w:w="28" w:type="dxa"/>
              <w:right w:w="28" w:type="dxa"/>
            </w:tcMar>
            <w:vAlign w:val="center"/>
          </w:tcPr>
          <w:p>
            <w:pPr>
              <w:jc w:val="center"/>
              <w:rPr>
                <w:rFonts w:hint="eastAsia" w:ascii="宋体" w:hAnsi="宋体"/>
                <w:color w:val="000000"/>
                <w:w w:val="80"/>
                <w:sz w:val="24"/>
              </w:rPr>
            </w:pPr>
            <w:r>
              <w:rPr>
                <w:rFonts w:hint="eastAsia" w:ascii="宋体" w:hAnsi="宋体"/>
                <w:color w:val="000000"/>
                <w:w w:val="80"/>
                <w:sz w:val="24"/>
              </w:rPr>
              <w:t>1</w:t>
            </w:r>
          </w:p>
        </w:tc>
        <w:tc>
          <w:tcPr>
            <w:tcW w:w="1984" w:type="dxa"/>
            <w:tcBorders>
              <w:left w:val="single" w:color="auto" w:sz="4" w:space="0"/>
            </w:tcBorders>
            <w:noWrap w:val="0"/>
            <w:vAlign w:val="center"/>
          </w:tcPr>
          <w:p>
            <w:pPr>
              <w:jc w:val="center"/>
              <w:rPr>
                <w:rFonts w:hint="eastAsia" w:ascii="宋体" w:hAnsi="宋体"/>
                <w:color w:val="000000"/>
                <w:w w:val="80"/>
                <w:sz w:val="24"/>
              </w:rPr>
            </w:pPr>
            <w:r>
              <w:rPr>
                <w:rFonts w:hint="eastAsia" w:ascii="宋体" w:hAnsi="宋体" w:cs="宋体"/>
                <w:bCs/>
                <w:color w:val="000000"/>
                <w:w w:val="80"/>
                <w:kern w:val="0"/>
                <w:sz w:val="24"/>
              </w:rPr>
              <w:t>物业安保特保服务外包</w:t>
            </w:r>
          </w:p>
        </w:tc>
        <w:tc>
          <w:tcPr>
            <w:tcW w:w="3544" w:type="dxa"/>
            <w:tcBorders>
              <w:right w:val="single" w:color="auto" w:sz="4" w:space="0"/>
            </w:tcBorders>
            <w:noWrap w:val="0"/>
            <w:tcMar>
              <w:left w:w="28" w:type="dxa"/>
              <w:right w:w="28" w:type="dxa"/>
            </w:tcMar>
            <w:vAlign w:val="center"/>
          </w:tcPr>
          <w:p>
            <w:pPr>
              <w:spacing w:line="300" w:lineRule="exact"/>
              <w:jc w:val="left"/>
              <w:rPr>
                <w:rFonts w:hint="eastAsia"/>
                <w:w w:val="80"/>
                <w:sz w:val="24"/>
              </w:rPr>
            </w:pPr>
            <w:r>
              <w:rPr>
                <w:rFonts w:hint="eastAsia"/>
                <w:w w:val="80"/>
                <w:sz w:val="24"/>
              </w:rPr>
              <w:t>服务期有效期三年，合同一年一签，当年服务期满后根据《考核及奖惩细则》考核合格续签。（若遇上级政策性强制调整，本采购合同自动终止）</w:t>
            </w:r>
          </w:p>
        </w:tc>
        <w:tc>
          <w:tcPr>
            <w:tcW w:w="1843" w:type="dxa"/>
            <w:tcBorders>
              <w:left w:val="single" w:color="auto" w:sz="4" w:space="0"/>
            </w:tcBorders>
            <w:noWrap w:val="0"/>
            <w:vAlign w:val="center"/>
          </w:tcPr>
          <w:p>
            <w:pPr>
              <w:spacing w:line="240" w:lineRule="exact"/>
              <w:ind w:firstLine="180" w:firstLineChars="100"/>
              <w:jc w:val="center"/>
              <w:rPr>
                <w:rFonts w:hint="eastAsia" w:ascii="宋体" w:hAnsi="宋体"/>
                <w:color w:val="FF6600"/>
                <w:w w:val="80"/>
                <w:sz w:val="24"/>
              </w:rPr>
            </w:pPr>
            <w:r>
              <w:rPr>
                <w:rFonts w:hint="eastAsia" w:ascii="宋体" w:hAnsi="宋体"/>
                <w:spacing w:val="-6"/>
                <w:w w:val="80"/>
                <w:sz w:val="24"/>
              </w:rPr>
              <w:t>468万元/年</w:t>
            </w:r>
          </w:p>
          <w:p>
            <w:pPr>
              <w:jc w:val="center"/>
              <w:rPr>
                <w:rFonts w:hint="eastAsia" w:ascii="华文细黑" w:hAnsi="华文细黑" w:eastAsia="华文细黑"/>
                <w:color w:val="FF0000"/>
                <w:w w:val="80"/>
                <w:sz w:val="24"/>
              </w:rPr>
            </w:pPr>
            <w:r>
              <w:rPr>
                <w:rFonts w:hint="eastAsia" w:ascii="宋体" w:hAnsi="宋体"/>
                <w:spacing w:val="-6"/>
                <w:w w:val="80"/>
                <w:sz w:val="24"/>
              </w:rPr>
              <w:t>1404万元/三年</w:t>
            </w:r>
          </w:p>
        </w:tc>
        <w:tc>
          <w:tcPr>
            <w:tcW w:w="1559" w:type="dxa"/>
            <w:tcBorders>
              <w:left w:val="single" w:color="auto" w:sz="4" w:space="0"/>
            </w:tcBorders>
            <w:noWrap w:val="0"/>
            <w:vAlign w:val="center"/>
          </w:tcPr>
          <w:p>
            <w:pPr>
              <w:jc w:val="center"/>
              <w:rPr>
                <w:rFonts w:hint="eastAsia" w:ascii="宋体" w:hAnsi="宋体"/>
                <w:spacing w:val="-6"/>
                <w:w w:val="80"/>
                <w:sz w:val="24"/>
              </w:rPr>
            </w:pPr>
            <w:r>
              <w:rPr>
                <w:rFonts w:hint="eastAsia" w:ascii="宋体" w:hAnsi="宋体"/>
                <w:spacing w:val="-6"/>
                <w:w w:val="80"/>
                <w:sz w:val="24"/>
              </w:rPr>
              <w:t>详见第五部分</w:t>
            </w:r>
          </w:p>
        </w:tc>
      </w:tr>
    </w:tbl>
    <w:p>
      <w:pPr>
        <w:widowControl/>
        <w:spacing w:line="340" w:lineRule="exact"/>
        <w:jc w:val="left"/>
        <w:rPr>
          <w:rFonts w:hint="eastAsia"/>
          <w:color w:val="000000"/>
          <w:w w:val="80"/>
          <w:sz w:val="24"/>
        </w:rPr>
      </w:pPr>
      <w:r>
        <w:rPr>
          <w:rFonts w:hint="eastAsia"/>
          <w:color w:val="000000"/>
          <w:w w:val="80"/>
          <w:sz w:val="24"/>
        </w:rPr>
        <w:t>四、投标供应商资格要求：</w:t>
      </w:r>
    </w:p>
    <w:p>
      <w:pPr>
        <w:widowControl/>
        <w:spacing w:line="340" w:lineRule="exact"/>
        <w:jc w:val="left"/>
        <w:rPr>
          <w:rFonts w:hint="eastAsia"/>
          <w:color w:val="000000"/>
          <w:w w:val="80"/>
          <w:sz w:val="24"/>
        </w:rPr>
      </w:pPr>
      <w:r>
        <w:rPr>
          <w:rFonts w:hint="eastAsia"/>
          <w:color w:val="000000"/>
          <w:w w:val="80"/>
          <w:sz w:val="24"/>
        </w:rPr>
        <w:t>1、符合《中华人民共和国政府采购法》第二十二条的规定：</w:t>
      </w:r>
    </w:p>
    <w:p>
      <w:pPr>
        <w:widowControl/>
        <w:spacing w:line="340" w:lineRule="exact"/>
        <w:jc w:val="left"/>
        <w:rPr>
          <w:rFonts w:hint="eastAsia"/>
          <w:color w:val="000000"/>
          <w:w w:val="80"/>
          <w:sz w:val="24"/>
        </w:rPr>
      </w:pPr>
      <w:r>
        <w:rPr>
          <w:rFonts w:hint="eastAsia"/>
          <w:color w:val="000000"/>
          <w:w w:val="80"/>
          <w:sz w:val="24"/>
        </w:rPr>
        <w:t>（1）具有独立承担民事责任的能力；</w:t>
      </w:r>
    </w:p>
    <w:p>
      <w:pPr>
        <w:widowControl/>
        <w:spacing w:line="340" w:lineRule="exact"/>
        <w:jc w:val="left"/>
        <w:rPr>
          <w:rFonts w:hint="eastAsia"/>
          <w:color w:val="000000"/>
          <w:w w:val="80"/>
          <w:sz w:val="24"/>
        </w:rPr>
      </w:pPr>
      <w:r>
        <w:rPr>
          <w:rFonts w:hint="eastAsia"/>
          <w:color w:val="000000"/>
          <w:w w:val="80"/>
          <w:sz w:val="24"/>
        </w:rPr>
        <w:t>（2）具有良好的商业信誉和健全的财务会计制度；</w:t>
      </w:r>
    </w:p>
    <w:p>
      <w:pPr>
        <w:widowControl/>
        <w:spacing w:line="340" w:lineRule="exact"/>
        <w:jc w:val="left"/>
        <w:rPr>
          <w:rFonts w:hint="eastAsia"/>
          <w:color w:val="000000"/>
          <w:w w:val="80"/>
          <w:sz w:val="24"/>
        </w:rPr>
      </w:pPr>
      <w:r>
        <w:rPr>
          <w:rFonts w:hint="eastAsia"/>
          <w:color w:val="000000"/>
          <w:w w:val="80"/>
          <w:sz w:val="24"/>
        </w:rPr>
        <w:t>（3）具有履行合同所必需的场地、设备和专业服务能力；</w:t>
      </w:r>
    </w:p>
    <w:p>
      <w:pPr>
        <w:widowControl/>
        <w:spacing w:line="340" w:lineRule="exact"/>
        <w:jc w:val="left"/>
        <w:rPr>
          <w:rFonts w:hint="eastAsia"/>
          <w:color w:val="000000"/>
          <w:w w:val="80"/>
          <w:sz w:val="24"/>
        </w:rPr>
      </w:pPr>
      <w:r>
        <w:rPr>
          <w:rFonts w:hint="eastAsia"/>
          <w:color w:val="000000"/>
          <w:w w:val="80"/>
          <w:sz w:val="24"/>
        </w:rPr>
        <w:t>（4）有依法缴纳税收和社会保障资金的良好记录；</w:t>
      </w:r>
    </w:p>
    <w:p>
      <w:pPr>
        <w:widowControl/>
        <w:spacing w:line="340" w:lineRule="exact"/>
        <w:jc w:val="left"/>
        <w:rPr>
          <w:rFonts w:hint="eastAsia"/>
          <w:color w:val="000000"/>
          <w:w w:val="80"/>
          <w:sz w:val="24"/>
        </w:rPr>
      </w:pPr>
      <w:r>
        <w:rPr>
          <w:rFonts w:hint="eastAsia"/>
          <w:color w:val="000000"/>
          <w:w w:val="80"/>
          <w:sz w:val="24"/>
        </w:rPr>
        <w:t>（5）参加政府采购活动前三年内，在经营活动中没有重大违法记录；</w:t>
      </w:r>
    </w:p>
    <w:p>
      <w:pPr>
        <w:widowControl/>
        <w:spacing w:line="340" w:lineRule="exact"/>
        <w:jc w:val="left"/>
        <w:rPr>
          <w:rFonts w:hint="eastAsia"/>
          <w:color w:val="000000"/>
          <w:w w:val="80"/>
          <w:sz w:val="24"/>
        </w:rPr>
      </w:pPr>
      <w:r>
        <w:rPr>
          <w:rFonts w:hint="eastAsia"/>
          <w:color w:val="000000"/>
          <w:w w:val="80"/>
          <w:sz w:val="24"/>
        </w:rPr>
        <w:t>2、投标供应商特定资格条件：</w:t>
      </w:r>
    </w:p>
    <w:p>
      <w:pPr>
        <w:widowControl/>
        <w:spacing w:line="340" w:lineRule="exact"/>
        <w:jc w:val="left"/>
        <w:rPr>
          <w:rFonts w:hint="eastAsia"/>
          <w:color w:val="000000"/>
          <w:w w:val="80"/>
          <w:sz w:val="24"/>
        </w:rPr>
      </w:pPr>
      <w:r>
        <w:rPr>
          <w:rFonts w:hint="eastAsia"/>
          <w:color w:val="000000"/>
          <w:w w:val="80"/>
          <w:sz w:val="24"/>
        </w:rPr>
        <w:t>（1）单位负责人为同一人或者存在直接控股、管理关系的不同供应商，不得参加同一合同项下的政府采购活动；</w:t>
      </w:r>
    </w:p>
    <w:p>
      <w:pPr>
        <w:widowControl/>
        <w:spacing w:line="340" w:lineRule="exact"/>
        <w:jc w:val="left"/>
        <w:rPr>
          <w:rFonts w:hint="eastAsia"/>
          <w:color w:val="000000"/>
          <w:w w:val="80"/>
          <w:sz w:val="24"/>
        </w:rPr>
      </w:pPr>
      <w:r>
        <w:rPr>
          <w:rFonts w:hint="eastAsia"/>
          <w:color w:val="000000"/>
          <w:w w:val="80"/>
          <w:sz w:val="24"/>
        </w:rPr>
        <w:t>（2）供应商未被列入失信被执行人名单、重大税收违法案件当事人名单、政府采购严重违法失信行为记录名单，信用信息以信用中国网站（www.creditchina.gov.cn）、中国政府采购网（www.ccgp.gov.cn）公布为准；</w:t>
      </w:r>
    </w:p>
    <w:p>
      <w:pPr>
        <w:widowControl/>
        <w:spacing w:line="340" w:lineRule="exact"/>
        <w:jc w:val="left"/>
        <w:rPr>
          <w:rFonts w:hint="eastAsia"/>
          <w:color w:val="000000"/>
          <w:w w:val="80"/>
          <w:sz w:val="24"/>
        </w:rPr>
      </w:pPr>
      <w:r>
        <w:rPr>
          <w:rFonts w:hint="eastAsia"/>
          <w:color w:val="000000"/>
          <w:w w:val="80"/>
          <w:sz w:val="24"/>
        </w:rPr>
        <w:t>（3）本项目谢绝联合体投标。</w:t>
      </w:r>
    </w:p>
    <w:p>
      <w:pPr>
        <w:widowControl/>
        <w:spacing w:line="340" w:lineRule="exact"/>
        <w:jc w:val="left"/>
        <w:rPr>
          <w:rFonts w:hint="eastAsia"/>
          <w:color w:val="000000"/>
          <w:w w:val="80"/>
          <w:sz w:val="24"/>
        </w:rPr>
      </w:pPr>
      <w:r>
        <w:rPr>
          <w:rFonts w:hint="eastAsia"/>
          <w:color w:val="000000"/>
          <w:w w:val="80"/>
          <w:sz w:val="24"/>
        </w:rPr>
        <w:t>四、公告期限：自</w:t>
      </w:r>
      <w:r>
        <w:rPr>
          <w:rFonts w:hint="eastAsia"/>
          <w:color w:val="000000"/>
          <w:w w:val="80"/>
          <w:sz w:val="24"/>
          <w:u w:val="single"/>
        </w:rPr>
        <w:t>2020年 3 月 20 日起至2020年 3 月 27 日止</w:t>
      </w:r>
      <w:r>
        <w:rPr>
          <w:rFonts w:hint="eastAsia"/>
          <w:color w:val="000000"/>
          <w:w w:val="80"/>
          <w:sz w:val="24"/>
        </w:rPr>
        <w:t>；</w:t>
      </w:r>
    </w:p>
    <w:p>
      <w:pPr>
        <w:widowControl/>
        <w:spacing w:line="340" w:lineRule="exact"/>
        <w:jc w:val="left"/>
        <w:rPr>
          <w:rFonts w:hint="eastAsia"/>
          <w:color w:val="000000"/>
          <w:w w:val="80"/>
          <w:sz w:val="24"/>
        </w:rPr>
      </w:pPr>
      <w:r>
        <w:rPr>
          <w:rFonts w:hint="eastAsia"/>
          <w:color w:val="000000"/>
          <w:w w:val="80"/>
          <w:sz w:val="24"/>
        </w:rPr>
        <w:t>六、招标文件的获取：</w:t>
      </w:r>
      <w:r>
        <w:rPr>
          <w:rFonts w:hint="eastAsia"/>
          <w:color w:val="000000"/>
          <w:w w:val="80"/>
          <w:sz w:val="24"/>
          <w:u w:val="single"/>
        </w:rPr>
        <w:t>2020年 3 月 20 日起至2020年 3 月 27 日止</w:t>
      </w:r>
      <w:r>
        <w:rPr>
          <w:rFonts w:hint="eastAsia"/>
          <w:color w:val="000000"/>
          <w:w w:val="80"/>
          <w:sz w:val="24"/>
        </w:rPr>
        <w:t>；</w:t>
      </w:r>
    </w:p>
    <w:p>
      <w:pPr>
        <w:widowControl/>
        <w:spacing w:line="340" w:lineRule="exact"/>
        <w:jc w:val="left"/>
        <w:rPr>
          <w:rFonts w:hint="eastAsia"/>
          <w:color w:val="000000"/>
          <w:w w:val="80"/>
          <w:sz w:val="24"/>
        </w:rPr>
      </w:pPr>
      <w:r>
        <w:rPr>
          <w:rFonts w:hint="eastAsia"/>
          <w:color w:val="000000"/>
          <w:w w:val="80"/>
          <w:sz w:val="24"/>
        </w:rPr>
        <w:t>1、本项目招标文件实行“政府采购云平台”在线获取，不提供招标文件纸质版。供应商获取招标文件前应先完成“政府采购云平台”的账号注册；</w:t>
      </w:r>
    </w:p>
    <w:p>
      <w:pPr>
        <w:widowControl/>
        <w:spacing w:line="340" w:lineRule="exact"/>
        <w:jc w:val="left"/>
        <w:rPr>
          <w:rFonts w:hint="eastAsia"/>
          <w:color w:val="000000"/>
          <w:w w:val="80"/>
          <w:sz w:val="24"/>
        </w:rPr>
      </w:pPr>
      <w:r>
        <w:rPr>
          <w:rFonts w:hint="eastAsia"/>
          <w:color w:val="000000"/>
          <w:w w:val="80"/>
          <w:sz w:val="24"/>
        </w:rPr>
        <w:t>2、地点：政采云平台（http://zfcg.czt.zj.gov.cn）；</w:t>
      </w:r>
    </w:p>
    <w:p>
      <w:pPr>
        <w:widowControl/>
        <w:spacing w:line="340" w:lineRule="exact"/>
        <w:jc w:val="left"/>
        <w:rPr>
          <w:rFonts w:hint="eastAsia"/>
          <w:color w:val="000000"/>
          <w:w w:val="80"/>
          <w:sz w:val="24"/>
        </w:rPr>
      </w:pPr>
      <w:r>
        <w:rPr>
          <w:rFonts w:hint="eastAsia"/>
          <w:color w:val="000000"/>
          <w:w w:val="80"/>
          <w:sz w:val="24"/>
        </w:rPr>
        <w:t>3、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widowControl/>
        <w:spacing w:line="340" w:lineRule="exact"/>
        <w:jc w:val="left"/>
        <w:rPr>
          <w:rFonts w:hint="eastAsia"/>
          <w:color w:val="000000"/>
          <w:w w:val="80"/>
          <w:sz w:val="24"/>
        </w:rPr>
      </w:pPr>
      <w:r>
        <w:rPr>
          <w:rFonts w:hint="eastAsia"/>
          <w:color w:val="000000"/>
          <w:w w:val="80"/>
          <w:sz w:val="24"/>
        </w:rPr>
        <w:t>4、供应商获取招标文件时须提交的文件资料：无；</w:t>
      </w:r>
    </w:p>
    <w:p>
      <w:pPr>
        <w:widowControl/>
        <w:spacing w:line="340" w:lineRule="exact"/>
        <w:jc w:val="left"/>
        <w:rPr>
          <w:rFonts w:hint="eastAsia"/>
          <w:color w:val="000000"/>
          <w:w w:val="80"/>
          <w:sz w:val="24"/>
        </w:rPr>
      </w:pPr>
      <w:r>
        <w:rPr>
          <w:rFonts w:hint="eastAsia"/>
          <w:color w:val="000000"/>
          <w:w w:val="80"/>
          <w:sz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pacing w:line="340" w:lineRule="exact"/>
        <w:jc w:val="left"/>
        <w:rPr>
          <w:rFonts w:hint="eastAsia"/>
          <w:b/>
          <w:color w:val="FF0000"/>
          <w:w w:val="80"/>
          <w:sz w:val="24"/>
        </w:rPr>
      </w:pPr>
      <w:r>
        <w:rPr>
          <w:rFonts w:hint="eastAsia"/>
          <w:b/>
          <w:color w:val="FF0000"/>
          <w:w w:val="80"/>
          <w:sz w:val="24"/>
        </w:rPr>
        <w:t>注：请供应商按上述要求获取招标文件，如未在“政采云”系统内完成相关流程，引起的投标无效责任自负。</w:t>
      </w:r>
    </w:p>
    <w:p>
      <w:pPr>
        <w:widowControl/>
        <w:spacing w:line="340" w:lineRule="exact"/>
        <w:jc w:val="left"/>
        <w:rPr>
          <w:rFonts w:hint="eastAsia"/>
          <w:color w:val="000000"/>
          <w:w w:val="80"/>
          <w:sz w:val="24"/>
        </w:rPr>
      </w:pPr>
      <w:r>
        <w:rPr>
          <w:rFonts w:hint="eastAsia" w:ascii="宋体" w:hAnsi="宋体"/>
          <w:color w:val="000000"/>
          <w:w w:val="90"/>
          <w:sz w:val="24"/>
        </w:rPr>
        <w:t>七、投标截止时间：</w:t>
      </w:r>
      <w:r>
        <w:rPr>
          <w:rFonts w:hint="eastAsia" w:ascii="宋体" w:hAnsi="宋体"/>
          <w:color w:val="000000"/>
          <w:w w:val="90"/>
          <w:sz w:val="24"/>
          <w:u w:val="single"/>
        </w:rPr>
        <w:t>2020年 4 月  9 日，下午14 时00分</w:t>
      </w:r>
      <w:r>
        <w:rPr>
          <w:rFonts w:hint="eastAsia" w:ascii="宋体" w:hAnsi="宋体"/>
          <w:color w:val="000000"/>
          <w:w w:val="90"/>
          <w:sz w:val="24"/>
        </w:rPr>
        <w:t>；</w:t>
      </w:r>
    </w:p>
    <w:p>
      <w:pPr>
        <w:widowControl/>
        <w:spacing w:line="360" w:lineRule="exact"/>
        <w:jc w:val="left"/>
        <w:rPr>
          <w:rFonts w:hint="eastAsia" w:ascii="宋体" w:hAnsi="宋体" w:cs="宋体"/>
          <w:bCs/>
          <w:color w:val="FF0000"/>
          <w:kern w:val="0"/>
          <w:sz w:val="24"/>
        </w:rPr>
      </w:pPr>
      <w:r>
        <w:rPr>
          <w:rFonts w:hint="eastAsia" w:ascii="宋体" w:hAnsi="宋体"/>
          <w:color w:val="000000"/>
          <w:w w:val="90"/>
          <w:sz w:val="24"/>
        </w:rPr>
        <w:t>八、投标地点：投标人应于</w:t>
      </w:r>
      <w:r>
        <w:rPr>
          <w:rFonts w:hint="eastAsia" w:ascii="宋体" w:hAnsi="宋体"/>
          <w:color w:val="000000"/>
          <w:w w:val="90"/>
          <w:sz w:val="24"/>
          <w:u w:val="single"/>
        </w:rPr>
        <w:t>2020年 4 月 9  日，下午14 时00分</w:t>
      </w:r>
      <w:r>
        <w:rPr>
          <w:rFonts w:hint="eastAsia" w:ascii="宋体" w:hAnsi="宋体"/>
          <w:color w:val="000000"/>
          <w:w w:val="90"/>
          <w:sz w:val="24"/>
        </w:rPr>
        <w:t>前将投标文件按规定密封送交到余姚市卫生健康系统部门集中采购中心（余姚市舜水南路121号3号楼1楼），</w:t>
      </w:r>
      <w:r>
        <w:rPr>
          <w:rFonts w:ascii="宋体" w:hAnsi="宋体" w:cs="宋体"/>
          <w:bCs/>
          <w:color w:val="000000"/>
          <w:kern w:val="0"/>
          <w:sz w:val="24"/>
        </w:rPr>
        <w:t>逾期送达或未密封将予以拒收。</w:t>
      </w:r>
      <w:r>
        <w:rPr>
          <w:rFonts w:hint="eastAsia" w:ascii="宋体" w:hAnsi="宋体" w:cs="宋体"/>
          <w:bCs/>
          <w:color w:val="FF0000"/>
          <w:kern w:val="0"/>
          <w:sz w:val="24"/>
        </w:rPr>
        <w:t>参与采购活动的所有人员须配合工作人员现场指挥，进入</w:t>
      </w:r>
      <w:r>
        <w:rPr>
          <w:rFonts w:hint="eastAsia" w:ascii="宋体" w:hAnsi="宋体"/>
          <w:color w:val="FF0000"/>
          <w:w w:val="90"/>
          <w:sz w:val="24"/>
        </w:rPr>
        <w:t>3号楼1楼</w:t>
      </w:r>
      <w:r>
        <w:rPr>
          <w:rFonts w:hint="eastAsia" w:ascii="宋体" w:hAnsi="宋体" w:cs="宋体"/>
          <w:bCs/>
          <w:color w:val="FF0000"/>
          <w:kern w:val="0"/>
          <w:sz w:val="24"/>
        </w:rPr>
        <w:t>全程须佩戴口罩，</w:t>
      </w:r>
      <w:r>
        <w:rPr>
          <w:rFonts w:ascii="宋体" w:hAnsi="宋体" w:cs="宋体"/>
          <w:bCs/>
          <w:color w:val="FF0000"/>
          <w:kern w:val="0"/>
          <w:sz w:val="24"/>
        </w:rPr>
        <w:t>进</w:t>
      </w:r>
      <w:r>
        <w:rPr>
          <w:rFonts w:hint="eastAsia" w:ascii="宋体" w:hAnsi="宋体" w:cs="宋体"/>
          <w:bCs/>
          <w:color w:val="FF0000"/>
          <w:kern w:val="0"/>
          <w:sz w:val="24"/>
        </w:rPr>
        <w:t>入</w:t>
      </w:r>
      <w:r>
        <w:rPr>
          <w:rFonts w:ascii="宋体" w:hAnsi="宋体" w:cs="宋体"/>
          <w:bCs/>
          <w:color w:val="FF0000"/>
          <w:kern w:val="0"/>
          <w:sz w:val="24"/>
        </w:rPr>
        <w:t>人员做好登记询问和随带资料的消毒工作，身份核验须出示本人有效身份证、甬行码绿码或健康码绿码，体温低于37.3℃方可进出，如有发热、咳嗽等可疑症状的人员，不得进入现场，同时做好登记上报等措施。</w:t>
      </w:r>
    </w:p>
    <w:p>
      <w:pPr>
        <w:widowControl/>
        <w:spacing w:line="340" w:lineRule="exact"/>
        <w:jc w:val="left"/>
        <w:rPr>
          <w:rFonts w:hint="eastAsia" w:ascii="宋体" w:hAnsi="宋体"/>
          <w:color w:val="000000"/>
          <w:w w:val="90"/>
          <w:sz w:val="24"/>
        </w:rPr>
      </w:pPr>
      <w:r>
        <w:rPr>
          <w:rFonts w:hint="eastAsia" w:ascii="宋体" w:hAnsi="宋体"/>
          <w:color w:val="000000"/>
          <w:w w:val="90"/>
          <w:sz w:val="24"/>
        </w:rPr>
        <w:t>九、开标时间：</w:t>
      </w:r>
      <w:r>
        <w:rPr>
          <w:rFonts w:hint="eastAsia" w:ascii="宋体" w:hAnsi="宋体"/>
          <w:color w:val="000000"/>
          <w:w w:val="90"/>
          <w:sz w:val="24"/>
          <w:u w:val="single"/>
        </w:rPr>
        <w:t>2020年 4月 9日，下午14 时00分</w:t>
      </w:r>
      <w:r>
        <w:rPr>
          <w:rFonts w:hint="eastAsia" w:ascii="宋体" w:hAnsi="宋体"/>
          <w:color w:val="000000"/>
          <w:w w:val="90"/>
          <w:sz w:val="24"/>
        </w:rPr>
        <w:t>；</w:t>
      </w:r>
    </w:p>
    <w:p>
      <w:pPr>
        <w:widowControl/>
        <w:spacing w:line="340" w:lineRule="exact"/>
        <w:jc w:val="left"/>
        <w:rPr>
          <w:rFonts w:hint="eastAsia" w:ascii="宋体" w:hAnsi="宋体"/>
          <w:color w:val="FF0000"/>
          <w:w w:val="90"/>
          <w:sz w:val="24"/>
        </w:rPr>
      </w:pPr>
      <w:r>
        <w:rPr>
          <w:rFonts w:hint="eastAsia" w:ascii="宋体" w:hAnsi="宋体"/>
          <w:color w:val="000000"/>
          <w:w w:val="90"/>
          <w:sz w:val="24"/>
        </w:rPr>
        <w:t>十、开标地点：本项目将于</w:t>
      </w:r>
      <w:r>
        <w:rPr>
          <w:rFonts w:hint="eastAsia" w:ascii="宋体" w:hAnsi="宋体"/>
          <w:color w:val="000000"/>
          <w:w w:val="90"/>
          <w:sz w:val="24"/>
          <w:u w:val="single"/>
        </w:rPr>
        <w:t>2020年 4月9 日，下午14时00分</w:t>
      </w:r>
      <w:r>
        <w:rPr>
          <w:rFonts w:hint="eastAsia" w:ascii="宋体" w:hAnsi="宋体"/>
          <w:color w:val="000000"/>
          <w:w w:val="90"/>
          <w:sz w:val="24"/>
        </w:rPr>
        <w:t>；</w:t>
      </w:r>
      <w:r>
        <w:rPr>
          <w:rFonts w:hint="eastAsia" w:ascii="宋体" w:hAnsi="宋体"/>
          <w:color w:val="FF0000"/>
          <w:w w:val="90"/>
          <w:sz w:val="24"/>
        </w:rPr>
        <w:t>余姚市卫生健康系统部门集中采购中心（余姚市舜水南路121号3号楼1楼）开标，投标人可以派授权代表出席开标会议</w:t>
      </w:r>
      <w:r>
        <w:rPr>
          <w:rFonts w:ascii="宋体" w:hAnsi="宋体" w:cs="宋体"/>
          <w:bCs/>
          <w:color w:val="FF0000"/>
          <w:kern w:val="0"/>
          <w:sz w:val="24"/>
        </w:rPr>
        <w:t>（授权代表应当携带居民身份证等有效证明出席）</w:t>
      </w:r>
      <w:r>
        <w:rPr>
          <w:rFonts w:hint="eastAsia" w:ascii="宋体" w:hAnsi="宋体"/>
          <w:color w:val="FF0000"/>
          <w:w w:val="90"/>
          <w:sz w:val="24"/>
        </w:rPr>
        <w:t>。</w:t>
      </w:r>
    </w:p>
    <w:p>
      <w:pPr>
        <w:widowControl/>
        <w:spacing w:line="340" w:lineRule="exact"/>
        <w:jc w:val="left"/>
        <w:rPr>
          <w:rFonts w:hint="eastAsia"/>
          <w:color w:val="000000"/>
          <w:w w:val="80"/>
          <w:sz w:val="24"/>
        </w:rPr>
      </w:pPr>
      <w:r>
        <w:rPr>
          <w:rFonts w:hint="eastAsia"/>
          <w:color w:val="000000"/>
          <w:w w:val="80"/>
          <w:sz w:val="24"/>
        </w:rPr>
        <w:t>十一、投标保证金：无。</w:t>
      </w:r>
    </w:p>
    <w:p>
      <w:pPr>
        <w:widowControl/>
        <w:spacing w:line="340" w:lineRule="exact"/>
        <w:jc w:val="left"/>
        <w:rPr>
          <w:rFonts w:hint="eastAsia"/>
          <w:color w:val="000000"/>
          <w:w w:val="80"/>
          <w:sz w:val="24"/>
        </w:rPr>
      </w:pPr>
      <w:r>
        <w:rPr>
          <w:rFonts w:hint="eastAsia"/>
          <w:color w:val="000000"/>
          <w:w w:val="80"/>
          <w:sz w:val="24"/>
        </w:rPr>
        <w:t>十二、在线投标响应（电子投标）说明</w:t>
      </w:r>
    </w:p>
    <w:p>
      <w:pPr>
        <w:widowControl/>
        <w:spacing w:line="340" w:lineRule="exact"/>
        <w:jc w:val="left"/>
        <w:rPr>
          <w:rFonts w:hint="eastAsia"/>
          <w:color w:val="000000"/>
          <w:w w:val="80"/>
          <w:sz w:val="24"/>
        </w:rPr>
      </w:pPr>
      <w:r>
        <w:rPr>
          <w:rFonts w:hint="eastAsia"/>
          <w:color w:val="000000"/>
          <w:w w:val="80"/>
          <w:sz w:val="24"/>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widowControl/>
        <w:spacing w:line="340" w:lineRule="exact"/>
        <w:jc w:val="left"/>
        <w:rPr>
          <w:rFonts w:hint="eastAsia"/>
          <w:color w:val="000000"/>
          <w:w w:val="80"/>
          <w:sz w:val="24"/>
        </w:rPr>
      </w:pPr>
      <w:r>
        <w:rPr>
          <w:rFonts w:hint="eastAsia"/>
          <w:color w:val="000000"/>
          <w:w w:val="80"/>
          <w:sz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服务问题详询400-881-7190。</w:t>
      </w:r>
    </w:p>
    <w:p>
      <w:pPr>
        <w:widowControl/>
        <w:spacing w:line="340" w:lineRule="exact"/>
        <w:jc w:val="left"/>
        <w:rPr>
          <w:rFonts w:hint="eastAsia"/>
          <w:color w:val="000000"/>
          <w:w w:val="80"/>
          <w:sz w:val="24"/>
        </w:rPr>
      </w:pPr>
      <w:r>
        <w:rPr>
          <w:rFonts w:hint="eastAsia"/>
          <w:color w:val="000000"/>
          <w:w w:val="80"/>
          <w:sz w:val="24"/>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以下二种申领流程均可：</w:t>
      </w:r>
    </w:p>
    <w:p>
      <w:pPr>
        <w:widowControl/>
        <w:spacing w:line="340" w:lineRule="exact"/>
        <w:jc w:val="left"/>
        <w:rPr>
          <w:rFonts w:hint="eastAsia"/>
          <w:color w:val="000000"/>
          <w:w w:val="80"/>
          <w:sz w:val="24"/>
        </w:rPr>
      </w:pPr>
      <w:r>
        <w:rPr>
          <w:rFonts w:hint="eastAsia"/>
          <w:color w:val="000000"/>
          <w:w w:val="80"/>
          <w:sz w:val="24"/>
        </w:rPr>
        <w:t>（1）请自行前往“浙江政府采购网-下载专区-电子交易客户端-CA驱动和申领流程”进行查阅；（操作指南链接https://service.zcygov.cn/#/knowledges/cm2eqWwBFdiHxlNd_otq/lwV6GXABiyELHE-oVMj3?keyword=CA）</w:t>
      </w:r>
    </w:p>
    <w:p>
      <w:pPr>
        <w:widowControl/>
        <w:spacing w:line="340" w:lineRule="exact"/>
        <w:jc w:val="left"/>
        <w:rPr>
          <w:rFonts w:hint="eastAsia"/>
          <w:color w:val="000000"/>
          <w:w w:val="80"/>
          <w:sz w:val="24"/>
        </w:rPr>
      </w:pPr>
      <w:r>
        <w:rPr>
          <w:rFonts w:hint="eastAsia"/>
          <w:color w:val="000000"/>
          <w:w w:val="80"/>
          <w:sz w:val="24"/>
        </w:rPr>
        <w:t>（2）供应商应于投标截止时间前登录余姚招投标中心数字证书用户自助服务系统（网址：http://www.tseal.cn/tcloud/yyztb.xhtml?statusCode=303）完成“数字证书”及电子公章办理工作（发证单位杭州天谷信息科技有限公司咨询电话：400-0878-198），用于电子投标。</w:t>
      </w:r>
    </w:p>
    <w:p>
      <w:pPr>
        <w:widowControl/>
        <w:spacing w:line="340" w:lineRule="exact"/>
        <w:jc w:val="left"/>
        <w:rPr>
          <w:rFonts w:hint="eastAsia"/>
          <w:color w:val="000000"/>
          <w:w w:val="80"/>
          <w:sz w:val="24"/>
        </w:rPr>
      </w:pPr>
      <w:r>
        <w:rPr>
          <w:rFonts w:hint="eastAsia"/>
          <w:color w:val="000000"/>
          <w:w w:val="80"/>
          <w:sz w:val="24"/>
        </w:rPr>
        <w:t>3、投标供应商应当在投标截止时间前，将生成的“电子加密投标文件”上传递交至“政府采购云平台”。投标截止时间以后上传递交的投标文件将被“政府采购云平台”拒收。</w:t>
      </w:r>
    </w:p>
    <w:p>
      <w:pPr>
        <w:widowControl/>
        <w:spacing w:line="340" w:lineRule="exact"/>
        <w:jc w:val="left"/>
        <w:rPr>
          <w:rFonts w:hint="eastAsia" w:ascii="宋体" w:hAnsi="宋体"/>
          <w:color w:val="FF0000"/>
          <w:w w:val="80"/>
          <w:sz w:val="24"/>
        </w:rPr>
      </w:pPr>
      <w:r>
        <w:rPr>
          <w:rFonts w:hint="eastAsia"/>
          <w:color w:val="000000"/>
          <w:w w:val="80"/>
          <w:sz w:val="24"/>
        </w:rPr>
        <w:t>4、投标供应商在“政府采购云平台”完成“电子加密投标文件”的上传递交后，必须在投标截止时间前递交以介质（</w:t>
      </w:r>
      <w:r>
        <w:rPr>
          <w:rFonts w:hint="eastAsia" w:ascii="宋体" w:hAnsi="宋体"/>
          <w:w w:val="80"/>
          <w:sz w:val="24"/>
        </w:rPr>
        <w:t>电子备份标书1份；纸质投标文件正本1份，副本1份</w:t>
      </w:r>
      <w:r>
        <w:rPr>
          <w:rFonts w:hint="eastAsia"/>
          <w:color w:val="000000"/>
          <w:w w:val="80"/>
          <w:sz w:val="24"/>
        </w:rPr>
        <w:t>）存储的数据电文形式的“备份投标文件”，用于异常情况处理，“备份投标文件”应当密封包装并在包装上标注投标项目名称、投标单位名称并加盖公章。</w:t>
      </w:r>
      <w:r>
        <w:rPr>
          <w:rFonts w:hint="eastAsia" w:ascii="宋体" w:hAnsi="宋体"/>
          <w:color w:val="FF0000"/>
          <w:w w:val="80"/>
          <w:sz w:val="24"/>
        </w:rPr>
        <w:t>（</w:t>
      </w:r>
      <w:r>
        <w:rPr>
          <w:rFonts w:ascii="宋体" w:hAnsi="宋体"/>
          <w:color w:val="FF0000"/>
          <w:w w:val="80"/>
          <w:sz w:val="24"/>
        </w:rPr>
        <w:t>电子备份投标文件和纸质的招标文件应分开包装</w:t>
      </w:r>
      <w:r>
        <w:rPr>
          <w:rFonts w:hint="eastAsia" w:ascii="宋体" w:hAnsi="宋体"/>
          <w:color w:val="FF0000"/>
          <w:w w:val="80"/>
          <w:sz w:val="24"/>
        </w:rPr>
        <w:t>,因为</w:t>
      </w:r>
      <w:r>
        <w:rPr>
          <w:rFonts w:ascii="宋体" w:hAnsi="宋体"/>
          <w:color w:val="FF0000"/>
          <w:w w:val="80"/>
          <w:sz w:val="24"/>
        </w:rPr>
        <w:t>纸质只有前二个电</w:t>
      </w:r>
      <w:r>
        <w:rPr>
          <w:rFonts w:hint="eastAsia" w:ascii="宋体" w:hAnsi="宋体"/>
          <w:color w:val="FF0000"/>
          <w:w w:val="80"/>
          <w:sz w:val="24"/>
        </w:rPr>
        <w:t>子</w:t>
      </w:r>
      <w:r>
        <w:rPr>
          <w:rFonts w:ascii="宋体" w:hAnsi="宋体"/>
          <w:color w:val="FF0000"/>
          <w:w w:val="80"/>
          <w:sz w:val="24"/>
        </w:rPr>
        <w:t>投</w:t>
      </w:r>
      <w:r>
        <w:rPr>
          <w:rFonts w:hint="eastAsia" w:ascii="宋体" w:hAnsi="宋体"/>
          <w:color w:val="FF0000"/>
          <w:w w:val="80"/>
          <w:sz w:val="24"/>
        </w:rPr>
        <w:t>标</w:t>
      </w:r>
      <w:r>
        <w:rPr>
          <w:rFonts w:ascii="宋体" w:hAnsi="宋体"/>
          <w:color w:val="FF0000"/>
          <w:w w:val="80"/>
          <w:sz w:val="24"/>
        </w:rPr>
        <w:t>文件失效后才</w:t>
      </w:r>
      <w:r>
        <w:rPr>
          <w:rFonts w:hint="eastAsia" w:ascii="宋体" w:hAnsi="宋体"/>
          <w:color w:val="FF0000"/>
          <w:w w:val="80"/>
          <w:sz w:val="24"/>
        </w:rPr>
        <w:t>开</w:t>
      </w:r>
      <w:r>
        <w:rPr>
          <w:rFonts w:ascii="宋体" w:hAnsi="宋体"/>
          <w:color w:val="FF0000"/>
          <w:w w:val="80"/>
          <w:sz w:val="24"/>
        </w:rPr>
        <w:t>启</w:t>
      </w:r>
      <w:r>
        <w:rPr>
          <w:rFonts w:hint="eastAsia" w:ascii="宋体" w:hAnsi="宋体"/>
          <w:color w:val="FF0000"/>
          <w:w w:val="80"/>
          <w:sz w:val="24"/>
        </w:rPr>
        <w:t>，所以</w:t>
      </w:r>
      <w:r>
        <w:rPr>
          <w:rFonts w:ascii="宋体" w:hAnsi="宋体"/>
          <w:color w:val="FF0000"/>
          <w:w w:val="80"/>
          <w:sz w:val="24"/>
        </w:rPr>
        <w:t>建议</w:t>
      </w:r>
      <w:r>
        <w:rPr>
          <w:rFonts w:hint="eastAsia" w:ascii="宋体" w:hAnsi="宋体"/>
          <w:color w:val="FF0000"/>
          <w:w w:val="80"/>
          <w:sz w:val="24"/>
        </w:rPr>
        <w:t>并</w:t>
      </w:r>
      <w:r>
        <w:rPr>
          <w:rFonts w:ascii="宋体" w:hAnsi="宋体"/>
          <w:color w:val="FF0000"/>
          <w:w w:val="80"/>
          <w:sz w:val="24"/>
        </w:rPr>
        <w:t>备明</w:t>
      </w:r>
      <w:r>
        <w:rPr>
          <w:rFonts w:hint="eastAsia" w:ascii="宋体" w:hAnsi="宋体"/>
          <w:color w:val="FF0000"/>
          <w:w w:val="80"/>
          <w:sz w:val="24"/>
        </w:rPr>
        <w:t>分开包</w:t>
      </w:r>
      <w:r>
        <w:rPr>
          <w:rFonts w:ascii="宋体" w:hAnsi="宋体"/>
          <w:color w:val="FF0000"/>
          <w:w w:val="80"/>
          <w:sz w:val="24"/>
        </w:rPr>
        <w:t>装）</w:t>
      </w:r>
    </w:p>
    <w:p>
      <w:pPr>
        <w:widowControl/>
        <w:spacing w:line="340" w:lineRule="exact"/>
        <w:jc w:val="left"/>
        <w:rPr>
          <w:rFonts w:hint="eastAsia"/>
          <w:color w:val="000000"/>
          <w:w w:val="80"/>
          <w:sz w:val="24"/>
        </w:rPr>
      </w:pPr>
      <w:r>
        <w:rPr>
          <w:rFonts w:hint="eastAsia"/>
          <w:color w:val="000000"/>
          <w:w w:val="80"/>
          <w:sz w:val="24"/>
        </w:rPr>
        <w:t>5、通过“政府采购云平台”上传递交的“电子加密投标文件”无法按时解密时，投标供应商递交了备份投标文件的，上传备份投标文件进行异常处理，若递交的备份文件与上传的电子加密文件不一致，该投标视为无效处理，未递交备份文件的视为投标文件撤回。通过“政府采购云平台”上传递交的“电子加密投标文件”已按时解密的，“备份投标文件”自动失效。投标供应商仅递交备份投标文件的，投标无效。</w:t>
      </w:r>
    </w:p>
    <w:p>
      <w:pPr>
        <w:widowControl/>
        <w:spacing w:line="340" w:lineRule="exact"/>
        <w:jc w:val="left"/>
        <w:rPr>
          <w:rFonts w:hint="eastAsia"/>
          <w:color w:val="000000"/>
          <w:w w:val="80"/>
          <w:sz w:val="24"/>
        </w:rPr>
      </w:pPr>
      <w:r>
        <w:rPr>
          <w:rFonts w:hint="eastAsia"/>
          <w:color w:val="000000"/>
          <w:w w:val="80"/>
          <w:sz w:val="24"/>
        </w:rPr>
        <w:t>十三、其他事项：</w:t>
      </w:r>
    </w:p>
    <w:p>
      <w:pPr>
        <w:widowControl/>
        <w:spacing w:line="340" w:lineRule="exact"/>
        <w:jc w:val="left"/>
        <w:rPr>
          <w:rFonts w:hint="eastAsia"/>
          <w:color w:val="000000"/>
          <w:w w:val="80"/>
          <w:sz w:val="24"/>
        </w:rPr>
      </w:pPr>
      <w:r>
        <w:rPr>
          <w:rFonts w:hint="eastAsia"/>
          <w:color w:val="000000"/>
          <w:w w:val="80"/>
          <w:sz w:val="24"/>
        </w:rPr>
        <w:t>1、本项目对符合财政扶持政策的中小企业（小型、微型）、监狱企业、残疾人福利性单位给予价格优惠扶持，执行节能产品政府强制采购和优先采购政策，执行环境标志产品政府优先采购政策。</w:t>
      </w:r>
    </w:p>
    <w:p>
      <w:pPr>
        <w:widowControl/>
        <w:spacing w:line="340" w:lineRule="exact"/>
        <w:jc w:val="left"/>
        <w:rPr>
          <w:rFonts w:hint="eastAsia"/>
          <w:color w:val="000000"/>
          <w:w w:val="80"/>
          <w:sz w:val="24"/>
        </w:rPr>
      </w:pPr>
      <w:r>
        <w:rPr>
          <w:rFonts w:hint="eastAsia"/>
          <w:color w:val="000000"/>
          <w:w w:val="80"/>
          <w:sz w:val="24"/>
        </w:rPr>
        <w:t>2、本次政府采购活动有关信息在浙江政府采购网和宁波市公共资源交易网余姚分网公布，视同送达所有潜在投标人。</w:t>
      </w:r>
    </w:p>
    <w:p>
      <w:pPr>
        <w:widowControl/>
        <w:spacing w:line="340" w:lineRule="exact"/>
        <w:jc w:val="left"/>
        <w:rPr>
          <w:rFonts w:hint="eastAsia"/>
          <w:color w:val="000000"/>
          <w:w w:val="80"/>
          <w:sz w:val="24"/>
        </w:rPr>
      </w:pPr>
      <w:r>
        <w:rPr>
          <w:rFonts w:hint="eastAsia"/>
          <w:color w:val="000000"/>
          <w:w w:val="80"/>
          <w:sz w:val="24"/>
        </w:rPr>
        <w:t>3、潜在供应商已依法获取其可质疑的采购文件的，可以对该文件提出质疑。对采购文件提出质疑的，应当在获取采购文件或者采购文件公告期限届满之日（获取采购文件晚于采购文件公告期限届满之日的，以采购文件公告期限届满之日起算）起7个工作日内提出，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widowControl/>
        <w:spacing w:line="340" w:lineRule="exact"/>
        <w:jc w:val="left"/>
        <w:rPr>
          <w:rFonts w:hint="eastAsia"/>
          <w:color w:val="000000"/>
          <w:w w:val="80"/>
          <w:sz w:val="24"/>
        </w:rPr>
      </w:pPr>
      <w:r>
        <w:rPr>
          <w:rFonts w:hint="eastAsia"/>
          <w:color w:val="000000"/>
          <w:w w:val="80"/>
          <w:sz w:val="24"/>
        </w:rPr>
        <w:t>十三、联系方式：</w:t>
      </w:r>
    </w:p>
    <w:p>
      <w:pPr>
        <w:spacing w:before="60" w:after="60" w:line="380" w:lineRule="exact"/>
        <w:rPr>
          <w:rFonts w:hint="eastAsia"/>
          <w:color w:val="000000"/>
          <w:w w:val="80"/>
          <w:sz w:val="24"/>
        </w:rPr>
      </w:pPr>
      <w:r>
        <w:rPr>
          <w:rFonts w:hint="eastAsia"/>
          <w:color w:val="000000"/>
          <w:w w:val="80"/>
          <w:sz w:val="24"/>
        </w:rPr>
        <w:t>1.采购单位：余姚市人民医院</w:t>
      </w:r>
    </w:p>
    <w:p>
      <w:pPr>
        <w:spacing w:before="60" w:after="60" w:line="380" w:lineRule="exact"/>
        <w:rPr>
          <w:rFonts w:hint="eastAsia"/>
          <w:color w:val="000000"/>
          <w:w w:val="80"/>
          <w:sz w:val="24"/>
        </w:rPr>
      </w:pPr>
      <w:r>
        <w:rPr>
          <w:rFonts w:hint="eastAsia"/>
          <w:color w:val="000000"/>
          <w:w w:val="80"/>
          <w:sz w:val="24"/>
        </w:rPr>
        <w:t>联系地址：余姚市城东路800号</w:t>
      </w:r>
    </w:p>
    <w:p>
      <w:pPr>
        <w:spacing w:before="60" w:after="60" w:line="380" w:lineRule="exact"/>
        <w:rPr>
          <w:color w:val="000000"/>
          <w:w w:val="80"/>
          <w:sz w:val="24"/>
        </w:rPr>
      </w:pPr>
      <w:r>
        <w:rPr>
          <w:rFonts w:hint="eastAsia"/>
          <w:color w:val="000000"/>
          <w:w w:val="80"/>
          <w:sz w:val="24"/>
        </w:rPr>
        <w:t>联系人：孔老师，0574-62619070</w:t>
      </w:r>
    </w:p>
    <w:p>
      <w:pPr>
        <w:spacing w:before="60" w:after="60" w:line="380" w:lineRule="exact"/>
        <w:rPr>
          <w:rFonts w:hint="eastAsia"/>
          <w:color w:val="000000"/>
          <w:w w:val="80"/>
          <w:sz w:val="24"/>
        </w:rPr>
      </w:pPr>
      <w:r>
        <w:rPr>
          <w:rFonts w:hint="eastAsia"/>
          <w:w w:val="80"/>
          <w:sz w:val="24"/>
        </w:rPr>
        <w:t>2.</w:t>
      </w:r>
      <w:r>
        <w:rPr>
          <w:w w:val="80"/>
          <w:sz w:val="24"/>
        </w:rPr>
        <w:t>代</w:t>
      </w:r>
      <w:r>
        <w:rPr>
          <w:color w:val="000000"/>
          <w:w w:val="80"/>
          <w:sz w:val="24"/>
        </w:rPr>
        <w:t>理机构：</w:t>
      </w:r>
      <w:r>
        <w:rPr>
          <w:rFonts w:hint="eastAsia"/>
          <w:color w:val="000000"/>
          <w:w w:val="80"/>
          <w:sz w:val="24"/>
        </w:rPr>
        <w:t>余姚市卫生健康系统部门集中采购中心</w:t>
      </w:r>
    </w:p>
    <w:p>
      <w:pPr>
        <w:spacing w:before="60" w:after="60" w:line="380" w:lineRule="exact"/>
        <w:rPr>
          <w:rFonts w:hint="eastAsia"/>
          <w:color w:val="000000"/>
          <w:w w:val="80"/>
          <w:sz w:val="24"/>
        </w:rPr>
      </w:pPr>
      <w:r>
        <w:rPr>
          <w:color w:val="000000"/>
          <w:w w:val="80"/>
          <w:sz w:val="24"/>
        </w:rPr>
        <w:t>联系地址</w:t>
      </w:r>
      <w:r>
        <w:rPr>
          <w:rFonts w:hint="eastAsia"/>
          <w:color w:val="000000"/>
          <w:w w:val="80"/>
          <w:sz w:val="24"/>
        </w:rPr>
        <w:t>(即书</w:t>
      </w:r>
      <w:r>
        <w:rPr>
          <w:color w:val="000000"/>
          <w:w w:val="80"/>
          <w:sz w:val="24"/>
        </w:rPr>
        <w:t>面受理</w:t>
      </w:r>
      <w:r>
        <w:rPr>
          <w:rFonts w:hint="eastAsia"/>
          <w:color w:val="000000"/>
          <w:w w:val="80"/>
          <w:sz w:val="24"/>
        </w:rPr>
        <w:t>质疑地</w:t>
      </w:r>
      <w:r>
        <w:rPr>
          <w:color w:val="000000"/>
          <w:w w:val="80"/>
          <w:sz w:val="24"/>
        </w:rPr>
        <w:t>点</w:t>
      </w:r>
      <w:r>
        <w:rPr>
          <w:rFonts w:hint="eastAsia"/>
          <w:color w:val="000000"/>
          <w:w w:val="80"/>
          <w:sz w:val="24"/>
        </w:rPr>
        <w:t>)</w:t>
      </w:r>
      <w:r>
        <w:rPr>
          <w:color w:val="000000"/>
          <w:w w:val="80"/>
          <w:sz w:val="24"/>
        </w:rPr>
        <w:t>：</w:t>
      </w:r>
      <w:r>
        <w:rPr>
          <w:rFonts w:hint="eastAsia"/>
          <w:color w:val="000000"/>
          <w:w w:val="80"/>
          <w:sz w:val="24"/>
        </w:rPr>
        <w:t xml:space="preserve">余姚市舜水南路121号3号楼1楼              </w:t>
      </w:r>
    </w:p>
    <w:p>
      <w:pPr>
        <w:spacing w:before="60" w:after="60" w:line="380" w:lineRule="exact"/>
        <w:rPr>
          <w:rFonts w:hint="eastAsia"/>
          <w:color w:val="000000"/>
          <w:w w:val="80"/>
          <w:sz w:val="24"/>
        </w:rPr>
      </w:pPr>
      <w:r>
        <w:rPr>
          <w:color w:val="000000"/>
          <w:w w:val="80"/>
          <w:sz w:val="24"/>
        </w:rPr>
        <w:t>联系人：</w:t>
      </w:r>
      <w:r>
        <w:rPr>
          <w:rFonts w:hint="eastAsia"/>
          <w:color w:val="000000"/>
          <w:w w:val="80"/>
          <w:sz w:val="24"/>
        </w:rPr>
        <w:t>张老师</w:t>
      </w:r>
    </w:p>
    <w:p>
      <w:pPr>
        <w:spacing w:before="60" w:after="60" w:line="380" w:lineRule="exact"/>
        <w:rPr>
          <w:rFonts w:hint="eastAsia"/>
          <w:color w:val="000000"/>
          <w:w w:val="80"/>
          <w:sz w:val="24"/>
        </w:rPr>
      </w:pPr>
      <w:r>
        <w:rPr>
          <w:w w:val="80"/>
          <w:kern w:val="0"/>
          <w:sz w:val="24"/>
        </w:rPr>
        <w:t>联系电话</w:t>
      </w:r>
      <w:r>
        <w:rPr>
          <w:w w:val="80"/>
          <w:sz w:val="24"/>
        </w:rPr>
        <w:t>：0</w:t>
      </w:r>
      <w:r>
        <w:rPr>
          <w:color w:val="000000"/>
          <w:w w:val="80"/>
          <w:sz w:val="24"/>
        </w:rPr>
        <w:t>574-</w:t>
      </w:r>
      <w:r>
        <w:rPr>
          <w:rFonts w:hint="eastAsia"/>
          <w:color w:val="000000"/>
          <w:w w:val="80"/>
          <w:sz w:val="24"/>
        </w:rPr>
        <w:t xml:space="preserve">62703275      </w:t>
      </w:r>
      <w:r>
        <w:rPr>
          <w:color w:val="000000"/>
          <w:w w:val="80"/>
          <w:sz w:val="24"/>
        </w:rPr>
        <w:t>邮编：315</w:t>
      </w:r>
      <w:r>
        <w:rPr>
          <w:rFonts w:hint="eastAsia"/>
          <w:color w:val="000000"/>
          <w:w w:val="80"/>
          <w:sz w:val="24"/>
        </w:rPr>
        <w:t xml:space="preserve">400    </w:t>
      </w:r>
      <w:r>
        <w:rPr>
          <w:color w:val="000000"/>
          <w:w w:val="80"/>
          <w:sz w:val="24"/>
        </w:rPr>
        <w:t>传真：0574-</w:t>
      </w:r>
      <w:r>
        <w:rPr>
          <w:rFonts w:hint="eastAsia"/>
          <w:color w:val="000000"/>
          <w:w w:val="80"/>
          <w:sz w:val="24"/>
        </w:rPr>
        <w:t>62703275   邮箱：</w:t>
      </w:r>
      <w:r>
        <w:rPr>
          <w:color w:val="000000"/>
          <w:w w:val="80"/>
          <w:sz w:val="24"/>
        </w:rPr>
        <w:fldChar w:fldCharType="begin"/>
      </w:r>
      <w:r>
        <w:rPr>
          <w:color w:val="000000"/>
          <w:w w:val="80"/>
          <w:sz w:val="24"/>
        </w:rPr>
        <w:instrText xml:space="preserve"> HYPERLINK "mailto:</w:instrText>
      </w:r>
      <w:r>
        <w:rPr>
          <w:rFonts w:hint="eastAsia"/>
          <w:color w:val="000000"/>
          <w:w w:val="80"/>
          <w:sz w:val="24"/>
        </w:rPr>
        <w:instrText xml:space="preserve">wsxtcg@163.com</w:instrText>
      </w:r>
      <w:r>
        <w:rPr>
          <w:color w:val="000000"/>
          <w:w w:val="80"/>
          <w:sz w:val="24"/>
        </w:rPr>
        <w:instrText xml:space="preserve">" </w:instrText>
      </w:r>
      <w:r>
        <w:rPr>
          <w:color w:val="000000"/>
          <w:w w:val="80"/>
          <w:sz w:val="24"/>
        </w:rPr>
        <w:fldChar w:fldCharType="separate"/>
      </w:r>
      <w:r>
        <w:rPr>
          <w:rFonts w:hint="eastAsia"/>
          <w:color w:val="000000"/>
        </w:rPr>
        <w:t>wsxtcg@163.com</w:t>
      </w:r>
      <w:r>
        <w:rPr>
          <w:color w:val="000000"/>
          <w:w w:val="80"/>
          <w:sz w:val="24"/>
        </w:rPr>
        <w:fldChar w:fldCharType="end"/>
      </w:r>
    </w:p>
    <w:p>
      <w:pPr>
        <w:spacing w:before="60" w:after="60" w:line="380" w:lineRule="exact"/>
        <w:rPr>
          <w:rFonts w:hint="eastAsia"/>
          <w:color w:val="000000"/>
          <w:w w:val="80"/>
          <w:sz w:val="24"/>
        </w:rPr>
      </w:pPr>
      <w:r>
        <w:rPr>
          <w:rFonts w:hint="eastAsia"/>
          <w:color w:val="000000"/>
          <w:w w:val="80"/>
          <w:sz w:val="24"/>
        </w:rPr>
        <w:t xml:space="preserve">3.监管部门：余姚市公共资源交易管理办公室 </w:t>
      </w:r>
    </w:p>
    <w:p>
      <w:pPr>
        <w:spacing w:before="60" w:after="60" w:line="380" w:lineRule="exact"/>
        <w:rPr>
          <w:rFonts w:hint="eastAsia"/>
          <w:color w:val="000000"/>
          <w:w w:val="80"/>
          <w:sz w:val="24"/>
        </w:rPr>
      </w:pPr>
      <w:r>
        <w:rPr>
          <w:rFonts w:hint="eastAsia"/>
          <w:color w:val="000000"/>
          <w:w w:val="80"/>
          <w:sz w:val="24"/>
        </w:rPr>
        <w:t>地址：余姚市谭家岭东路2号南雷大厦</w:t>
      </w:r>
    </w:p>
    <w:p>
      <w:pPr>
        <w:spacing w:before="60" w:after="60" w:line="380" w:lineRule="exact"/>
        <w:rPr>
          <w:rFonts w:hint="eastAsia"/>
          <w:color w:val="000000"/>
          <w:w w:val="80"/>
          <w:sz w:val="24"/>
        </w:rPr>
      </w:pPr>
      <w:r>
        <w:rPr>
          <w:rFonts w:hint="eastAsia"/>
          <w:color w:val="000000"/>
          <w:w w:val="80"/>
          <w:sz w:val="24"/>
        </w:rPr>
        <w:t>联系人：姚老师</w:t>
      </w:r>
    </w:p>
    <w:p>
      <w:pPr>
        <w:spacing w:before="60" w:after="60" w:line="380" w:lineRule="exact"/>
        <w:rPr>
          <w:rFonts w:hint="eastAsia"/>
          <w:color w:val="000000"/>
          <w:w w:val="80"/>
          <w:sz w:val="24"/>
        </w:rPr>
      </w:pPr>
      <w:r>
        <w:rPr>
          <w:rFonts w:hint="eastAsia"/>
          <w:color w:val="000000"/>
          <w:w w:val="80"/>
          <w:sz w:val="24"/>
        </w:rPr>
        <w:t>联系电话：0574-62831799</w:t>
      </w:r>
    </w:p>
    <w:p>
      <w:pPr>
        <w:pBdr>
          <w:top w:val="single" w:color="auto" w:sz="2" w:space="1"/>
        </w:pBdr>
        <w:spacing w:before="120" w:beforeLines="50" w:line="0" w:lineRule="atLeast"/>
        <w:rPr>
          <w:rFonts w:hint="eastAsia" w:ascii="华文细黑" w:hAnsi="华文细黑" w:eastAsia="华文细黑"/>
          <w:b/>
          <w:w w:val="80"/>
          <w:sz w:val="48"/>
          <w:szCs w:val="48"/>
        </w:rPr>
      </w:pPr>
      <w:bookmarkStart w:id="7" w:name="_Toc417998473"/>
      <w:r>
        <w:rPr>
          <w:rFonts w:hint="eastAsia" w:ascii="华文细黑" w:hAnsi="华文细黑" w:eastAsia="华文细黑"/>
          <w:b/>
          <w:w w:val="80"/>
          <w:sz w:val="48"/>
          <w:szCs w:val="48"/>
        </w:rPr>
        <w:t xml:space="preserve">           </w:t>
      </w:r>
    </w:p>
    <w:p>
      <w:pPr>
        <w:pBdr>
          <w:top w:val="single" w:color="auto" w:sz="2" w:space="1"/>
        </w:pBdr>
        <w:spacing w:before="120" w:beforeLines="50" w:line="0" w:lineRule="atLeast"/>
        <w:rPr>
          <w:rFonts w:hint="eastAsia" w:ascii="华文细黑" w:hAnsi="华文细黑" w:eastAsia="华文细黑"/>
          <w:b/>
          <w:w w:val="80"/>
          <w:sz w:val="48"/>
          <w:szCs w:val="48"/>
        </w:rPr>
      </w:pPr>
    </w:p>
    <w:p>
      <w:pPr>
        <w:pBdr>
          <w:top w:val="single" w:color="auto" w:sz="2" w:space="1"/>
        </w:pBdr>
        <w:spacing w:before="120" w:beforeLines="50" w:line="0" w:lineRule="atLeast"/>
        <w:rPr>
          <w:rFonts w:hint="eastAsia" w:ascii="华文细黑" w:hAnsi="华文细黑" w:eastAsia="华文细黑"/>
          <w:b/>
          <w:w w:val="80"/>
          <w:sz w:val="48"/>
          <w:szCs w:val="48"/>
        </w:rPr>
      </w:pPr>
    </w:p>
    <w:p>
      <w:pPr>
        <w:pBdr>
          <w:top w:val="single" w:color="auto" w:sz="2" w:space="1"/>
        </w:pBdr>
        <w:spacing w:before="120" w:beforeLines="50" w:line="0" w:lineRule="atLeast"/>
        <w:rPr>
          <w:rFonts w:hint="eastAsia" w:ascii="华文细黑" w:hAnsi="华文细黑" w:eastAsia="华文细黑"/>
          <w:b/>
          <w:w w:val="80"/>
          <w:sz w:val="48"/>
          <w:szCs w:val="48"/>
        </w:rPr>
      </w:pPr>
    </w:p>
    <w:p>
      <w:pPr>
        <w:pBdr>
          <w:top w:val="single" w:color="auto" w:sz="2" w:space="1"/>
        </w:pBdr>
        <w:spacing w:before="120" w:beforeLines="50" w:line="0" w:lineRule="atLeast"/>
        <w:rPr>
          <w:rFonts w:hint="eastAsia" w:ascii="华文细黑" w:hAnsi="华文细黑" w:eastAsia="华文细黑"/>
          <w:b/>
          <w:w w:val="80"/>
          <w:sz w:val="48"/>
          <w:szCs w:val="48"/>
        </w:rPr>
      </w:pPr>
    </w:p>
    <w:p>
      <w:pPr>
        <w:pBdr>
          <w:top w:val="single" w:color="auto" w:sz="2" w:space="1"/>
        </w:pBdr>
        <w:spacing w:before="120" w:beforeLines="50" w:line="0" w:lineRule="atLeast"/>
        <w:rPr>
          <w:rFonts w:hint="eastAsia" w:ascii="华文细黑" w:hAnsi="华文细黑" w:eastAsia="华文细黑"/>
          <w:b/>
          <w:w w:val="80"/>
          <w:sz w:val="48"/>
          <w:szCs w:val="48"/>
        </w:rPr>
      </w:pPr>
    </w:p>
    <w:p>
      <w:pPr>
        <w:pBdr>
          <w:top w:val="single" w:color="auto" w:sz="2" w:space="1"/>
        </w:pBdr>
        <w:spacing w:before="120" w:beforeLines="50" w:line="0" w:lineRule="atLeast"/>
        <w:rPr>
          <w:rFonts w:hint="eastAsia" w:ascii="华文细黑" w:hAnsi="华文细黑" w:eastAsia="华文细黑"/>
          <w:b/>
          <w:w w:val="80"/>
          <w:sz w:val="48"/>
          <w:szCs w:val="48"/>
        </w:rPr>
      </w:pPr>
    </w:p>
    <w:p>
      <w:pPr>
        <w:pBdr>
          <w:top w:val="single" w:color="auto" w:sz="2" w:space="1"/>
        </w:pBdr>
        <w:spacing w:before="120" w:beforeLines="50" w:line="0" w:lineRule="atLeast"/>
        <w:jc w:val="center"/>
        <w:rPr>
          <w:rFonts w:hint="eastAsia" w:ascii="华文细黑" w:hAnsi="华文细黑" w:eastAsia="华文细黑"/>
          <w:b/>
          <w:w w:val="80"/>
          <w:sz w:val="48"/>
          <w:szCs w:val="48"/>
        </w:rPr>
      </w:pPr>
      <w:r>
        <w:rPr>
          <w:rFonts w:hint="eastAsia" w:ascii="华文细黑" w:hAnsi="华文细黑" w:eastAsia="华文细黑"/>
          <w:w w:val="80"/>
          <w:sz w:val="36"/>
          <w:szCs w:val="36"/>
        </w:rPr>
        <w:t>第二部分</w:t>
      </w:r>
      <w:r>
        <w:rPr>
          <w:rFonts w:hint="eastAsia" w:ascii="华文细黑" w:hAnsi="华文细黑" w:eastAsia="华文细黑"/>
          <w:w w:val="80"/>
          <w:sz w:val="48"/>
          <w:szCs w:val="48"/>
        </w:rPr>
        <w:t xml:space="preserve">   </w:t>
      </w:r>
      <w:r>
        <w:rPr>
          <w:rFonts w:hint="eastAsia" w:ascii="华文细黑" w:hAnsi="华文细黑" w:eastAsia="华文细黑"/>
          <w:b/>
          <w:w w:val="80"/>
          <w:sz w:val="48"/>
          <w:szCs w:val="48"/>
        </w:rPr>
        <w:t xml:space="preserve"> </w:t>
      </w:r>
      <w:r>
        <w:rPr>
          <w:rFonts w:ascii="华文细黑" w:hAnsi="华文细黑" w:eastAsia="华文细黑"/>
          <w:b/>
          <w:w w:val="80"/>
          <w:sz w:val="48"/>
          <w:szCs w:val="48"/>
        </w:rPr>
        <w:t>投标</w:t>
      </w:r>
      <w:bookmarkEnd w:id="7"/>
      <w:r>
        <w:rPr>
          <w:rFonts w:hint="eastAsia" w:ascii="华文细黑" w:hAnsi="华文细黑" w:eastAsia="华文细黑"/>
          <w:b/>
          <w:w w:val="80"/>
          <w:sz w:val="48"/>
          <w:szCs w:val="48"/>
        </w:rPr>
        <w:t>资料表</w:t>
      </w:r>
    </w:p>
    <w:p>
      <w:pPr>
        <w:rPr>
          <w:rFonts w:hint="eastAsia"/>
        </w:rPr>
      </w:pPr>
    </w:p>
    <w:p>
      <w:pPr>
        <w:spacing w:before="60" w:after="40" w:line="0" w:lineRule="atLeast"/>
        <w:jc w:val="center"/>
        <w:rPr>
          <w:rFonts w:hint="eastAsia" w:ascii="华文细黑" w:hAnsi="华文细黑" w:eastAsia="华文细黑"/>
          <w:bCs/>
          <w:color w:val="FFFFFF"/>
          <w:w w:val="80"/>
          <w:sz w:val="24"/>
          <w:highlight w:val="black"/>
        </w:rPr>
      </w:pPr>
      <w:r>
        <w:rPr>
          <w:rFonts w:hint="eastAsia" w:ascii="华文细黑" w:hAnsi="华文细黑" w:eastAsia="华文细黑"/>
          <w:bCs/>
          <w:color w:val="FFFFFF"/>
          <w:w w:val="80"/>
          <w:sz w:val="24"/>
          <w:highlight w:val="black"/>
        </w:rPr>
        <w:t>本部分条款是对本招标活动的具体说明和要求，若与本文件《投标人须知》部分有矛盾，以本表要求为准。</w:t>
      </w:r>
    </w:p>
    <w:tbl>
      <w:tblPr>
        <w:tblStyle w:val="50"/>
        <w:tblW w:w="9356" w:type="dxa"/>
        <w:tblInd w:w="10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09"/>
        <w:gridCol w:w="864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2" w:hRule="atLeast"/>
          <w:tblHeader/>
        </w:trPr>
        <w:tc>
          <w:tcPr>
            <w:tcW w:w="709" w:type="dxa"/>
            <w:tcBorders>
              <w:bottom w:val="single" w:color="auto" w:sz="4" w:space="0"/>
            </w:tcBorders>
            <w:noWrap w:val="0"/>
            <w:vAlign w:val="center"/>
          </w:tcPr>
          <w:p>
            <w:pPr>
              <w:spacing w:line="0" w:lineRule="atLeast"/>
              <w:ind w:left="-108" w:right="-113"/>
              <w:jc w:val="center"/>
              <w:rPr>
                <w:rFonts w:ascii="华文细黑" w:hAnsi="华文细黑" w:eastAsia="华文细黑"/>
                <w:w w:val="80"/>
                <w:sz w:val="24"/>
              </w:rPr>
            </w:pPr>
            <w:r>
              <w:rPr>
                <w:rFonts w:ascii="华文细黑" w:hAnsi="华文细黑" w:eastAsia="华文细黑"/>
                <w:w w:val="80"/>
                <w:sz w:val="24"/>
              </w:rPr>
              <w:t>条款号</w:t>
            </w:r>
          </w:p>
        </w:tc>
        <w:tc>
          <w:tcPr>
            <w:tcW w:w="8647" w:type="dxa"/>
            <w:tcBorders>
              <w:bottom w:val="single" w:color="auto" w:sz="4" w:space="0"/>
            </w:tcBorders>
            <w:noWrap w:val="0"/>
            <w:vAlign w:val="center"/>
          </w:tcPr>
          <w:p>
            <w:pPr>
              <w:spacing w:line="0" w:lineRule="atLeast"/>
              <w:jc w:val="center"/>
              <w:rPr>
                <w:rFonts w:ascii="华文细黑" w:hAnsi="华文细黑" w:eastAsia="华文细黑"/>
                <w:w w:val="80"/>
                <w:sz w:val="24"/>
              </w:rPr>
            </w:pPr>
            <w:r>
              <w:rPr>
                <w:rFonts w:ascii="华文细黑" w:hAnsi="华文细黑" w:eastAsia="华文细黑"/>
                <w:w w:val="80"/>
                <w:sz w:val="24"/>
              </w:rPr>
              <w:t>条款内容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9356" w:type="dxa"/>
            <w:gridSpan w:val="2"/>
            <w:tcBorders>
              <w:top w:val="single" w:color="auto" w:sz="4" w:space="0"/>
              <w:bottom w:val="single" w:color="auto" w:sz="2" w:space="0"/>
            </w:tcBorders>
            <w:noWrap w:val="0"/>
            <w:vAlign w:val="center"/>
          </w:tcPr>
          <w:p>
            <w:pPr>
              <w:rPr>
                <w:rFonts w:ascii="华文细黑" w:hAnsi="华文细黑" w:eastAsia="华文细黑"/>
                <w:color w:val="FFFFFF"/>
                <w:w w:val="80"/>
                <w:sz w:val="22"/>
                <w:highlight w:val="black"/>
              </w:rPr>
            </w:pPr>
            <w:r>
              <w:rPr>
                <w:rFonts w:ascii="华文细黑" w:hAnsi="华文细黑" w:eastAsia="华文细黑"/>
                <w:color w:val="FFFFFF"/>
                <w:w w:val="80"/>
                <w:sz w:val="22"/>
                <w:highlight w:val="black"/>
              </w:rPr>
              <w:t>说明部分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902" w:hRule="atLeast"/>
        </w:trPr>
        <w:tc>
          <w:tcPr>
            <w:tcW w:w="709" w:type="dxa"/>
            <w:tcBorders>
              <w:top w:val="single" w:color="auto" w:sz="2" w:space="0"/>
            </w:tcBorders>
            <w:noWrap w:val="0"/>
            <w:tcMar>
              <w:left w:w="28" w:type="dxa"/>
              <w:right w:w="28" w:type="dxa"/>
            </w:tcMar>
            <w:vAlign w:val="center"/>
          </w:tcPr>
          <w:p>
            <w:pPr>
              <w:ind w:left="57" w:right="57"/>
              <w:jc w:val="center"/>
              <w:rPr>
                <w:rFonts w:hint="eastAsia" w:eastAsia="仿宋_GB2312"/>
                <w:w w:val="80"/>
                <w:szCs w:val="21"/>
              </w:rPr>
            </w:pPr>
            <w:r>
              <w:rPr>
                <w:rFonts w:hint="eastAsia" w:eastAsia="仿宋_GB2312"/>
                <w:w w:val="80"/>
                <w:szCs w:val="21"/>
              </w:rPr>
              <w:t>1</w:t>
            </w:r>
          </w:p>
        </w:tc>
        <w:tc>
          <w:tcPr>
            <w:tcW w:w="8647" w:type="dxa"/>
            <w:tcBorders>
              <w:top w:val="single" w:color="auto" w:sz="2" w:space="0"/>
            </w:tcBorders>
            <w:noWrap w:val="0"/>
            <w:vAlign w:val="center"/>
          </w:tcPr>
          <w:p>
            <w:pPr>
              <w:tabs>
                <w:tab w:val="left" w:pos="2160"/>
              </w:tabs>
              <w:spacing w:line="0" w:lineRule="atLeast"/>
              <w:rPr>
                <w:rFonts w:hint="eastAsia"/>
                <w:w w:val="80"/>
              </w:rPr>
            </w:pPr>
            <w:r>
              <w:rPr>
                <w:w w:val="80"/>
              </w:rPr>
              <w:t>招标编号：</w:t>
            </w:r>
            <w:r>
              <w:rPr>
                <w:rFonts w:hint="eastAsia"/>
                <w:w w:val="80"/>
              </w:rPr>
              <w:t>YY-WJ2020-001</w:t>
            </w:r>
          </w:p>
          <w:p>
            <w:pPr>
              <w:tabs>
                <w:tab w:val="left" w:pos="2160"/>
              </w:tabs>
              <w:spacing w:line="0" w:lineRule="atLeast"/>
              <w:rPr>
                <w:rFonts w:hint="eastAsia"/>
                <w:w w:val="80"/>
                <w:szCs w:val="21"/>
              </w:rPr>
            </w:pPr>
            <w:r>
              <w:rPr>
                <w:w w:val="80"/>
              </w:rPr>
              <w:t>项目名称</w:t>
            </w:r>
            <w:r>
              <w:rPr>
                <w:rFonts w:hint="eastAsia"/>
                <w:w w:val="80"/>
                <w:szCs w:val="21"/>
              </w:rPr>
              <w:t>：余姚市人民医院</w:t>
            </w:r>
            <w:r>
              <w:rPr>
                <w:rFonts w:hint="eastAsia" w:ascii="宋体" w:hAnsi="宋体" w:cs="宋体"/>
                <w:bCs/>
                <w:color w:val="000000"/>
                <w:w w:val="80"/>
                <w:kern w:val="0"/>
                <w:szCs w:val="21"/>
              </w:rPr>
              <w:t>物业安保特保服务外包</w:t>
            </w:r>
            <w:r>
              <w:rPr>
                <w:rFonts w:hint="eastAsia"/>
                <w:w w:val="80"/>
                <w:szCs w:val="21"/>
              </w:rPr>
              <w:t>项目</w:t>
            </w:r>
          </w:p>
          <w:p>
            <w:pPr>
              <w:spacing w:line="0" w:lineRule="atLeast"/>
              <w:rPr>
                <w:rFonts w:hint="eastAsia"/>
                <w:w w:val="80"/>
                <w:szCs w:val="21"/>
              </w:rPr>
            </w:pPr>
            <w:r>
              <w:rPr>
                <w:rFonts w:hint="eastAsia"/>
                <w:w w:val="80"/>
                <w:szCs w:val="21"/>
              </w:rPr>
              <w:t>采购中心</w:t>
            </w:r>
            <w:r>
              <w:rPr>
                <w:w w:val="80"/>
                <w:szCs w:val="21"/>
              </w:rPr>
              <w:t>名称：</w:t>
            </w:r>
            <w:r>
              <w:rPr>
                <w:rFonts w:hint="eastAsia"/>
                <w:w w:val="80"/>
                <w:szCs w:val="21"/>
              </w:rPr>
              <w:t>余姚市卫生健康系统部门集中采购中心</w:t>
            </w:r>
          </w:p>
          <w:p>
            <w:pPr>
              <w:spacing w:line="0" w:lineRule="atLeast"/>
              <w:rPr>
                <w:rFonts w:hint="eastAsia"/>
                <w:color w:val="000000"/>
                <w:w w:val="80"/>
                <w:szCs w:val="21"/>
              </w:rPr>
            </w:pPr>
            <w:r>
              <w:rPr>
                <w:color w:val="000000"/>
                <w:w w:val="80"/>
                <w:szCs w:val="21"/>
              </w:rPr>
              <w:t>联系地址：</w:t>
            </w:r>
            <w:r>
              <w:rPr>
                <w:rFonts w:hint="eastAsia"/>
                <w:w w:val="80"/>
                <w:szCs w:val="21"/>
              </w:rPr>
              <w:t>余姚市舜水南路121号3号楼1楼</w:t>
            </w:r>
          </w:p>
          <w:p>
            <w:pPr>
              <w:spacing w:line="0" w:lineRule="atLeast"/>
              <w:rPr>
                <w:color w:val="000000"/>
                <w:w w:val="80"/>
                <w:szCs w:val="21"/>
              </w:rPr>
            </w:pPr>
            <w:r>
              <w:rPr>
                <w:color w:val="000000"/>
                <w:w w:val="80"/>
                <w:szCs w:val="21"/>
              </w:rPr>
              <w:t>联系人：</w:t>
            </w:r>
            <w:r>
              <w:rPr>
                <w:rFonts w:hint="eastAsia"/>
                <w:w w:val="80"/>
                <w:szCs w:val="21"/>
              </w:rPr>
              <w:t>张老师  鲁老师</w:t>
            </w:r>
          </w:p>
          <w:p>
            <w:pPr>
              <w:tabs>
                <w:tab w:val="left" w:pos="3402"/>
                <w:tab w:val="right" w:pos="8833"/>
              </w:tabs>
              <w:spacing w:line="0" w:lineRule="atLeast"/>
              <w:rPr>
                <w:rFonts w:hint="eastAsia"/>
                <w:color w:val="000000"/>
                <w:w w:val="80"/>
                <w:kern w:val="0"/>
                <w:szCs w:val="21"/>
              </w:rPr>
            </w:pPr>
            <w:r>
              <w:rPr>
                <w:color w:val="000000"/>
                <w:w w:val="80"/>
                <w:szCs w:val="21"/>
              </w:rPr>
              <w:t>电话：0574-</w:t>
            </w:r>
            <w:r>
              <w:rPr>
                <w:rFonts w:hint="eastAsia"/>
                <w:color w:val="000000"/>
                <w:w w:val="80"/>
                <w:szCs w:val="21"/>
              </w:rPr>
              <w:t xml:space="preserve">62703275   </w:t>
            </w:r>
            <w:r>
              <w:rPr>
                <w:w w:val="80"/>
                <w:szCs w:val="21"/>
              </w:rPr>
              <w:t>传真</w:t>
            </w:r>
            <w:r>
              <w:rPr>
                <w:color w:val="000000"/>
                <w:w w:val="80"/>
                <w:szCs w:val="21"/>
              </w:rPr>
              <w:t>：0574-</w:t>
            </w:r>
            <w:r>
              <w:rPr>
                <w:rFonts w:hint="eastAsia"/>
                <w:w w:val="80"/>
                <w:szCs w:val="21"/>
              </w:rPr>
              <w:t>62703275    邮箱：wsxtcg@163.com</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9" w:hRule="atLeast"/>
        </w:trPr>
        <w:tc>
          <w:tcPr>
            <w:tcW w:w="709" w:type="dxa"/>
            <w:noWrap w:val="0"/>
            <w:tcMar>
              <w:left w:w="28" w:type="dxa"/>
              <w:right w:w="28" w:type="dxa"/>
            </w:tcMar>
            <w:vAlign w:val="center"/>
          </w:tcPr>
          <w:p>
            <w:pPr>
              <w:ind w:left="57" w:right="57"/>
              <w:rPr>
                <w:rFonts w:hint="eastAsia" w:eastAsia="仿宋_GB2312"/>
                <w:w w:val="80"/>
                <w:szCs w:val="21"/>
              </w:rPr>
            </w:pPr>
            <w:r>
              <w:rPr>
                <w:rFonts w:hint="eastAsia" w:eastAsia="仿宋_GB2312"/>
                <w:w w:val="80"/>
                <w:szCs w:val="21"/>
              </w:rPr>
              <w:t xml:space="preserve">   2</w:t>
            </w:r>
          </w:p>
        </w:tc>
        <w:tc>
          <w:tcPr>
            <w:tcW w:w="8647" w:type="dxa"/>
            <w:noWrap w:val="0"/>
            <w:vAlign w:val="center"/>
          </w:tcPr>
          <w:p>
            <w:pPr>
              <w:tabs>
                <w:tab w:val="left" w:pos="2160"/>
              </w:tabs>
              <w:spacing w:line="0" w:lineRule="atLeast"/>
              <w:rPr>
                <w:w w:val="80"/>
                <w:szCs w:val="21"/>
              </w:rPr>
            </w:pPr>
            <w:r>
              <w:rPr>
                <w:w w:val="80"/>
                <w:szCs w:val="21"/>
              </w:rPr>
              <w:t>经批准</w:t>
            </w:r>
            <w:r>
              <w:rPr>
                <w:rFonts w:hint="eastAsia"/>
                <w:w w:val="80"/>
                <w:szCs w:val="21"/>
              </w:rPr>
              <w:t>或确认</w:t>
            </w:r>
            <w:r>
              <w:rPr>
                <w:w w:val="80"/>
                <w:szCs w:val="21"/>
              </w:rPr>
              <w:t>的本次采购方式：公开招标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9356" w:type="dxa"/>
            <w:gridSpan w:val="2"/>
            <w:tcBorders>
              <w:top w:val="single" w:color="auto" w:sz="4" w:space="0"/>
              <w:bottom w:val="single" w:color="auto" w:sz="2" w:space="0"/>
            </w:tcBorders>
            <w:noWrap w:val="0"/>
            <w:vAlign w:val="center"/>
          </w:tcPr>
          <w:p>
            <w:pPr>
              <w:rPr>
                <w:rFonts w:eastAsia="仿宋_GB2312"/>
                <w:w w:val="80"/>
                <w:sz w:val="16"/>
                <w:szCs w:val="18"/>
              </w:rPr>
            </w:pPr>
            <w:r>
              <w:rPr>
                <w:rFonts w:hint="eastAsia" w:ascii="华文细黑" w:hAnsi="华文细黑" w:eastAsia="华文细黑"/>
                <w:color w:val="FFFFFF"/>
                <w:w w:val="80"/>
                <w:highlight w:val="black"/>
              </w:rPr>
              <w:t>资格标准与证明文件及</w:t>
            </w:r>
            <w:r>
              <w:rPr>
                <w:rFonts w:ascii="华文细黑" w:hAnsi="华文细黑" w:eastAsia="华文细黑"/>
                <w:color w:val="FFFFFF"/>
                <w:w w:val="80"/>
                <w:sz w:val="22"/>
                <w:highlight w:val="black"/>
              </w:rPr>
              <w:t>商务条款资料部分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291" w:hRule="atLeast"/>
        </w:trPr>
        <w:tc>
          <w:tcPr>
            <w:tcW w:w="709" w:type="dxa"/>
            <w:noWrap w:val="0"/>
            <w:tcMar>
              <w:left w:w="28" w:type="dxa"/>
              <w:right w:w="28" w:type="dxa"/>
            </w:tcMar>
            <w:vAlign w:val="center"/>
          </w:tcPr>
          <w:p>
            <w:pPr>
              <w:jc w:val="center"/>
              <w:rPr>
                <w:rFonts w:hint="eastAsia" w:eastAsia="仿宋_GB2312"/>
                <w:color w:val="000000"/>
                <w:w w:val="80"/>
                <w:szCs w:val="21"/>
              </w:rPr>
            </w:pPr>
            <w:r>
              <w:rPr>
                <w:rFonts w:hint="eastAsia" w:eastAsia="仿宋_GB2312"/>
                <w:color w:val="000000"/>
                <w:w w:val="80"/>
                <w:szCs w:val="21"/>
              </w:rPr>
              <w:t>★3</w:t>
            </w:r>
          </w:p>
        </w:tc>
        <w:tc>
          <w:tcPr>
            <w:tcW w:w="8647" w:type="dxa"/>
            <w:noWrap w:val="0"/>
            <w:vAlign w:val="center"/>
          </w:tcPr>
          <w:p>
            <w:pPr>
              <w:widowControl/>
              <w:spacing w:line="300" w:lineRule="exact"/>
              <w:rPr>
                <w:rFonts w:hint="eastAsia" w:ascii="宋体" w:hAnsi="宋体" w:cs="宋体"/>
                <w:color w:val="3D3D3D"/>
                <w:w w:val="80"/>
                <w:kern w:val="0"/>
                <w:szCs w:val="21"/>
              </w:rPr>
            </w:pPr>
            <w:r>
              <w:rPr>
                <w:rFonts w:hint="eastAsia" w:ascii="宋体" w:hAnsi="宋体" w:cs="宋体"/>
                <w:color w:val="3D3D3D"/>
                <w:w w:val="80"/>
                <w:kern w:val="0"/>
                <w:szCs w:val="21"/>
              </w:rPr>
              <w:t>（一）基本资格条件：</w:t>
            </w:r>
          </w:p>
          <w:p>
            <w:pPr>
              <w:widowControl/>
              <w:spacing w:line="240" w:lineRule="exact"/>
              <w:rPr>
                <w:rFonts w:hint="eastAsia" w:ascii="宋体" w:hAnsi="宋体" w:cs="宋体"/>
                <w:color w:val="3D3D3D"/>
                <w:w w:val="80"/>
                <w:kern w:val="0"/>
                <w:szCs w:val="21"/>
              </w:rPr>
            </w:pPr>
            <w:r>
              <w:rPr>
                <w:rFonts w:hint="eastAsia" w:ascii="宋体" w:hAnsi="宋体" w:cs="宋体"/>
                <w:w w:val="80"/>
                <w:kern w:val="0"/>
                <w:szCs w:val="21"/>
              </w:rPr>
              <w:t>1．符合《中华人民共和国政府采购法》第二十二条规定的投标人资格条件：</w:t>
            </w:r>
            <w:r>
              <w:rPr>
                <w:rFonts w:hint="eastAsia" w:ascii="宋体" w:hAnsi="宋体" w:cs="宋体"/>
                <w:w w:val="80"/>
                <w:kern w:val="0"/>
                <w:szCs w:val="21"/>
              </w:rPr>
              <w:br w:type="textWrapping"/>
            </w:r>
            <w:r>
              <w:rPr>
                <w:rFonts w:hint="eastAsia" w:ascii="宋体" w:hAnsi="宋体" w:cs="宋体"/>
                <w:w w:val="80"/>
                <w:kern w:val="0"/>
                <w:szCs w:val="21"/>
              </w:rPr>
              <w:t>（1）具有独立承担民事责任的能力；</w:t>
            </w:r>
            <w:r>
              <w:rPr>
                <w:rFonts w:hint="eastAsia" w:ascii="宋体" w:hAnsi="宋体" w:cs="宋体"/>
                <w:w w:val="80"/>
                <w:kern w:val="0"/>
                <w:szCs w:val="21"/>
              </w:rPr>
              <w:br w:type="textWrapping"/>
            </w:r>
            <w:r>
              <w:rPr>
                <w:rFonts w:hint="eastAsia" w:ascii="宋体" w:hAnsi="宋体" w:cs="宋体"/>
                <w:w w:val="80"/>
                <w:kern w:val="0"/>
                <w:szCs w:val="21"/>
              </w:rPr>
              <w:t>（2）具有良好的商业信誉和健全的财务会计制度；</w:t>
            </w:r>
            <w:r>
              <w:rPr>
                <w:rFonts w:hint="eastAsia" w:ascii="宋体" w:hAnsi="宋体" w:cs="宋体"/>
                <w:w w:val="80"/>
                <w:kern w:val="0"/>
                <w:szCs w:val="21"/>
              </w:rPr>
              <w:br w:type="textWrapping"/>
            </w:r>
            <w:r>
              <w:rPr>
                <w:rFonts w:hint="eastAsia" w:ascii="宋体" w:hAnsi="宋体" w:cs="宋体"/>
                <w:w w:val="80"/>
                <w:kern w:val="0"/>
                <w:szCs w:val="21"/>
              </w:rPr>
              <w:t>（3）有依法缴纳税收和社会保障资金的良好记录；</w:t>
            </w:r>
            <w:r>
              <w:rPr>
                <w:rFonts w:hint="eastAsia" w:ascii="宋体" w:hAnsi="宋体" w:cs="宋体"/>
                <w:w w:val="80"/>
                <w:kern w:val="0"/>
                <w:szCs w:val="21"/>
              </w:rPr>
              <w:br w:type="textWrapping"/>
            </w:r>
            <w:r>
              <w:rPr>
                <w:rFonts w:hint="eastAsia" w:ascii="宋体" w:hAnsi="宋体" w:cs="宋体"/>
                <w:w w:val="80"/>
                <w:kern w:val="0"/>
                <w:szCs w:val="21"/>
              </w:rPr>
              <w:t>（4）参加政府采购活动前三年内，在经营活动中没有重大违法记录；</w:t>
            </w:r>
            <w:r>
              <w:rPr>
                <w:rFonts w:hint="eastAsia" w:ascii="宋体" w:hAnsi="宋体" w:cs="宋体"/>
                <w:w w:val="80"/>
                <w:kern w:val="0"/>
                <w:szCs w:val="21"/>
              </w:rPr>
              <w:br w:type="textWrapping"/>
            </w:r>
            <w:r>
              <w:rPr>
                <w:rFonts w:hint="eastAsia" w:ascii="宋体" w:hAnsi="宋体" w:cs="宋体"/>
                <w:w w:val="80"/>
                <w:kern w:val="0"/>
                <w:szCs w:val="21"/>
              </w:rPr>
              <w:t>（5）法律、行政法规规定的其他条件。</w:t>
            </w:r>
            <w:r>
              <w:rPr>
                <w:rFonts w:hint="eastAsia" w:ascii="宋体" w:hAnsi="宋体" w:cs="宋体"/>
                <w:w w:val="80"/>
                <w:kern w:val="0"/>
                <w:szCs w:val="21"/>
              </w:rPr>
              <w:br w:type="textWrapping"/>
            </w:r>
            <w:r>
              <w:rPr>
                <w:rFonts w:hint="eastAsia" w:ascii="宋体" w:hAnsi="宋体" w:cs="宋体"/>
                <w:w w:val="80"/>
                <w:kern w:val="0"/>
                <w:szCs w:val="21"/>
              </w:rPr>
              <w:t xml:space="preserve">  2．特定条件</w:t>
            </w:r>
          </w:p>
          <w:p>
            <w:pPr>
              <w:widowControl/>
              <w:spacing w:line="240" w:lineRule="exact"/>
              <w:jc w:val="left"/>
              <w:rPr>
                <w:rFonts w:hint="eastAsia" w:ascii="宋体" w:hAnsi="宋体" w:cs="宋体"/>
                <w:w w:val="80"/>
                <w:kern w:val="0"/>
                <w:szCs w:val="21"/>
              </w:rPr>
            </w:pPr>
            <w:r>
              <w:rPr>
                <w:rFonts w:hint="eastAsia" w:ascii="宋体" w:hAnsi="宋体" w:cs="宋体"/>
                <w:w w:val="80"/>
                <w:kern w:val="0"/>
                <w:szCs w:val="21"/>
              </w:rPr>
              <w:t>（1）本次采购不接受联合体投标；</w:t>
            </w:r>
          </w:p>
          <w:p>
            <w:pPr>
              <w:widowControl/>
              <w:spacing w:line="240" w:lineRule="exact"/>
              <w:jc w:val="left"/>
              <w:rPr>
                <w:rFonts w:hint="eastAsia" w:ascii="宋体" w:hAnsi="宋体" w:cs="宋体"/>
                <w:w w:val="80"/>
                <w:kern w:val="0"/>
                <w:szCs w:val="21"/>
              </w:rPr>
            </w:pPr>
            <w:r>
              <w:rPr>
                <w:rFonts w:hint="eastAsia" w:ascii="宋体" w:hAnsi="宋体" w:cs="宋体"/>
                <w:w w:val="80"/>
                <w:kern w:val="0"/>
                <w:szCs w:val="21"/>
              </w:rPr>
              <w:t>（2）单位负责人为同一人或者存在直接控股、管理关系的不同供应商，不得参加同一合同项下的政府采购活动；</w:t>
            </w:r>
          </w:p>
          <w:p>
            <w:pPr>
              <w:widowControl/>
              <w:spacing w:line="240" w:lineRule="exact"/>
              <w:jc w:val="left"/>
              <w:rPr>
                <w:rFonts w:hint="eastAsia" w:ascii="宋体" w:hAnsi="宋体" w:cs="宋体"/>
                <w:w w:val="80"/>
                <w:kern w:val="0"/>
                <w:szCs w:val="21"/>
              </w:rPr>
            </w:pPr>
            <w:r>
              <w:rPr>
                <w:rFonts w:hint="eastAsia" w:ascii="宋体" w:hAnsi="宋体" w:cs="宋体"/>
                <w:w w:val="80"/>
                <w:kern w:val="0"/>
                <w:szCs w:val="21"/>
              </w:rPr>
              <w:t>（3）为采购项目提供整体设计、规范编制或者项目管理、监理、检测等服务的供应商，不得再参加该采购项目的其他采购活动；</w:t>
            </w:r>
          </w:p>
          <w:p>
            <w:pPr>
              <w:widowControl/>
              <w:spacing w:line="240" w:lineRule="exact"/>
              <w:jc w:val="left"/>
              <w:rPr>
                <w:rFonts w:hint="eastAsia" w:ascii="宋体" w:hAnsi="宋体" w:cs="宋体"/>
                <w:w w:val="80"/>
                <w:kern w:val="0"/>
                <w:szCs w:val="21"/>
              </w:rPr>
            </w:pPr>
            <w:r>
              <w:rPr>
                <w:rFonts w:hint="eastAsia" w:ascii="宋体" w:hAnsi="宋体" w:cs="宋体"/>
                <w:w w:val="80"/>
                <w:kern w:val="0"/>
                <w:szCs w:val="21"/>
              </w:rPr>
              <w:t>（4）未被“信用中国”（www.creditchina.gov.cn）、中国政府采购网（www.ccgp.gov.cn）列入失信被执行人、重大税收违法案件当事人名单、政府采购严重违法失信行为记录名单。</w:t>
            </w:r>
          </w:p>
          <w:p>
            <w:pPr>
              <w:widowControl/>
              <w:spacing w:line="240" w:lineRule="exact"/>
              <w:jc w:val="left"/>
              <w:rPr>
                <w:rFonts w:hint="eastAsia" w:ascii="宋体" w:hAnsi="宋体" w:cs="宋体"/>
                <w:w w:val="80"/>
                <w:kern w:val="0"/>
                <w:szCs w:val="21"/>
              </w:rPr>
            </w:pPr>
            <w:r>
              <w:rPr>
                <w:rFonts w:hint="eastAsia" w:ascii="宋体" w:hAnsi="宋体" w:cs="宋体"/>
                <w:w w:val="80"/>
                <w:kern w:val="0"/>
                <w:szCs w:val="21"/>
              </w:rPr>
              <w:t xml:space="preserve">  3．本项目采用资格后审。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23" w:hRule="atLeast"/>
        </w:trPr>
        <w:tc>
          <w:tcPr>
            <w:tcW w:w="709" w:type="dxa"/>
            <w:noWrap w:val="0"/>
            <w:tcMar>
              <w:left w:w="28" w:type="dxa"/>
              <w:right w:w="28" w:type="dxa"/>
            </w:tcMar>
            <w:vAlign w:val="center"/>
          </w:tcPr>
          <w:p>
            <w:pPr>
              <w:jc w:val="center"/>
              <w:rPr>
                <w:rFonts w:eastAsia="仿宋_GB2312"/>
                <w:w w:val="80"/>
                <w:szCs w:val="21"/>
              </w:rPr>
            </w:pPr>
            <w:r>
              <w:rPr>
                <w:rFonts w:hint="eastAsia" w:eastAsia="仿宋_GB2312"/>
                <w:w w:val="80"/>
                <w:szCs w:val="21"/>
              </w:rPr>
              <w:t>4</w:t>
            </w:r>
          </w:p>
        </w:tc>
        <w:tc>
          <w:tcPr>
            <w:tcW w:w="8647" w:type="dxa"/>
            <w:noWrap w:val="0"/>
            <w:vAlign w:val="center"/>
          </w:tcPr>
          <w:p>
            <w:pPr>
              <w:tabs>
                <w:tab w:val="left" w:pos="2160"/>
              </w:tabs>
              <w:spacing w:line="0" w:lineRule="atLeast"/>
              <w:rPr>
                <w:rFonts w:hint="eastAsia"/>
                <w:b/>
                <w:w w:val="80"/>
                <w:sz w:val="24"/>
              </w:rPr>
            </w:pPr>
            <w:r>
              <w:rPr>
                <w:rFonts w:hint="eastAsia"/>
                <w:b/>
                <w:w w:val="80"/>
                <w:sz w:val="24"/>
              </w:rPr>
              <w:t>商务条款：</w:t>
            </w:r>
          </w:p>
          <w:p>
            <w:pPr>
              <w:tabs>
                <w:tab w:val="left" w:pos="2160"/>
              </w:tabs>
              <w:spacing w:line="0" w:lineRule="atLeast"/>
              <w:rPr>
                <w:rFonts w:hint="eastAsia"/>
                <w:w w:val="80"/>
                <w:szCs w:val="21"/>
              </w:rPr>
            </w:pPr>
            <w:r>
              <w:rPr>
                <w:rFonts w:hint="eastAsia"/>
                <w:w w:val="80"/>
                <w:szCs w:val="21"/>
              </w:rPr>
              <w:t>(1)、合同名称：</w:t>
            </w:r>
            <w:r>
              <w:rPr>
                <w:rFonts w:hint="eastAsia"/>
                <w:color w:val="000000"/>
                <w:w w:val="80"/>
                <w:szCs w:val="21"/>
              </w:rPr>
              <w:t>余姚市人民医院</w:t>
            </w:r>
            <w:r>
              <w:rPr>
                <w:rFonts w:hint="eastAsia"/>
                <w:w w:val="80"/>
                <w:szCs w:val="21"/>
              </w:rPr>
              <w:t>内保委托外包</w:t>
            </w:r>
            <w:r>
              <w:rPr>
                <w:rFonts w:hint="eastAsia" w:ascii="宋体" w:hAnsi="宋体" w:cs="宋体"/>
                <w:w w:val="80"/>
                <w:szCs w:val="21"/>
                <w:lang w:bidi="ar"/>
              </w:rPr>
              <w:t>服务</w:t>
            </w:r>
            <w:r>
              <w:rPr>
                <w:rFonts w:hint="eastAsia"/>
                <w:color w:val="000000"/>
                <w:w w:val="80"/>
                <w:szCs w:val="21"/>
              </w:rPr>
              <w:t>项目</w:t>
            </w:r>
          </w:p>
          <w:p>
            <w:pPr>
              <w:tabs>
                <w:tab w:val="left" w:pos="625"/>
              </w:tabs>
              <w:spacing w:line="0" w:lineRule="atLeast"/>
              <w:rPr>
                <w:rFonts w:hint="eastAsia"/>
                <w:w w:val="80"/>
                <w:szCs w:val="21"/>
              </w:rPr>
            </w:pPr>
            <w:r>
              <w:rPr>
                <w:rFonts w:hint="eastAsia"/>
                <w:w w:val="80"/>
                <w:szCs w:val="21"/>
              </w:rPr>
              <w:t>(2)、</w:t>
            </w:r>
            <w:r>
              <w:rPr>
                <w:w w:val="80"/>
                <w:szCs w:val="21"/>
              </w:rPr>
              <w:t>交货地点/货物安装及送达现场：（业主指定地点）；</w:t>
            </w:r>
          </w:p>
          <w:p>
            <w:pPr>
              <w:tabs>
                <w:tab w:val="left" w:pos="625"/>
              </w:tabs>
              <w:spacing w:line="0" w:lineRule="atLeast"/>
              <w:rPr>
                <w:rFonts w:hint="eastAsia"/>
                <w:w w:val="80"/>
                <w:szCs w:val="21"/>
              </w:rPr>
            </w:pPr>
            <w:r>
              <w:rPr>
                <w:rFonts w:hint="eastAsia"/>
                <w:w w:val="80"/>
                <w:szCs w:val="21"/>
              </w:rPr>
              <w:t>(3)、交货期限：业主指定期限（详见要求）；</w:t>
            </w:r>
          </w:p>
          <w:p>
            <w:pPr>
              <w:tabs>
                <w:tab w:val="left" w:pos="625"/>
              </w:tabs>
              <w:spacing w:line="0" w:lineRule="atLeast"/>
              <w:rPr>
                <w:rFonts w:hint="eastAsia"/>
                <w:w w:val="80"/>
                <w:szCs w:val="21"/>
              </w:rPr>
            </w:pPr>
            <w:r>
              <w:rPr>
                <w:rFonts w:hint="eastAsia"/>
                <w:w w:val="80"/>
                <w:szCs w:val="21"/>
              </w:rPr>
              <w:t>(4)、投标价格：</w:t>
            </w:r>
            <w:r>
              <w:rPr>
                <w:rFonts w:hint="eastAsia"/>
                <w:color w:val="000000"/>
                <w:w w:val="80"/>
                <w:szCs w:val="21"/>
              </w:rPr>
              <w:t>按本部分第5条款报价；</w:t>
            </w:r>
          </w:p>
          <w:p>
            <w:pPr>
              <w:tabs>
                <w:tab w:val="left" w:pos="625"/>
              </w:tabs>
              <w:spacing w:line="0" w:lineRule="atLeast"/>
              <w:rPr>
                <w:rFonts w:hint="eastAsia"/>
                <w:w w:val="80"/>
                <w:szCs w:val="21"/>
              </w:rPr>
            </w:pPr>
            <w:r>
              <w:rPr>
                <w:rFonts w:hint="eastAsia"/>
                <w:w w:val="80"/>
                <w:szCs w:val="21"/>
              </w:rPr>
              <w:t>(5)、应提供的伴随服务：详见本招标文件采购内容与需求部分；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09" w:hRule="atLeast"/>
        </w:trPr>
        <w:tc>
          <w:tcPr>
            <w:tcW w:w="709" w:type="dxa"/>
            <w:noWrap w:val="0"/>
            <w:tcMar>
              <w:left w:w="28" w:type="dxa"/>
              <w:right w:w="28" w:type="dxa"/>
            </w:tcMar>
            <w:vAlign w:val="center"/>
          </w:tcPr>
          <w:p>
            <w:pPr>
              <w:jc w:val="center"/>
              <w:rPr>
                <w:rFonts w:hint="eastAsia" w:ascii="宋体" w:hAnsi="宋体"/>
                <w:bCs/>
                <w:w w:val="80"/>
                <w:szCs w:val="21"/>
              </w:rPr>
            </w:pPr>
            <w:r>
              <w:rPr>
                <w:rFonts w:hint="eastAsia" w:ascii="宋体" w:hAnsi="宋体"/>
                <w:bCs/>
                <w:w w:val="80"/>
                <w:szCs w:val="21"/>
              </w:rPr>
              <w:t>★5</w:t>
            </w:r>
          </w:p>
        </w:tc>
        <w:tc>
          <w:tcPr>
            <w:tcW w:w="8647" w:type="dxa"/>
            <w:noWrap w:val="0"/>
            <w:vAlign w:val="center"/>
          </w:tcPr>
          <w:p>
            <w:pPr>
              <w:tabs>
                <w:tab w:val="left" w:pos="2160"/>
              </w:tabs>
              <w:spacing w:line="0" w:lineRule="atLeast"/>
              <w:rPr>
                <w:color w:val="000000"/>
                <w:w w:val="80"/>
                <w:szCs w:val="21"/>
              </w:rPr>
            </w:pPr>
            <w:r>
              <w:rPr>
                <w:rFonts w:hint="eastAsia"/>
                <w:b/>
                <w:w w:val="80"/>
                <w:sz w:val="24"/>
              </w:rPr>
              <w:t>投标价格</w:t>
            </w:r>
            <w:r>
              <w:rPr>
                <w:b/>
                <w:w w:val="80"/>
                <w:sz w:val="24"/>
              </w:rPr>
              <w:t>：</w:t>
            </w:r>
          </w:p>
          <w:p>
            <w:pPr>
              <w:tabs>
                <w:tab w:val="left" w:pos="2160"/>
              </w:tabs>
              <w:spacing w:line="0" w:lineRule="atLeast"/>
              <w:rPr>
                <w:color w:val="000000"/>
                <w:w w:val="80"/>
                <w:szCs w:val="21"/>
              </w:rPr>
            </w:pPr>
            <w:r>
              <w:rPr>
                <w:rFonts w:hint="eastAsia"/>
                <w:color w:val="000000"/>
                <w:w w:val="80"/>
                <w:szCs w:val="21"/>
              </w:rPr>
              <w:t>1）、投标</w:t>
            </w:r>
            <w:r>
              <w:rPr>
                <w:color w:val="000000"/>
                <w:w w:val="80"/>
                <w:szCs w:val="21"/>
              </w:rPr>
              <w:t>方式：</w:t>
            </w:r>
            <w:r>
              <w:rPr>
                <w:rFonts w:hint="eastAsia"/>
                <w:color w:val="000000"/>
                <w:w w:val="80"/>
                <w:szCs w:val="21"/>
              </w:rPr>
              <w:t>总价</w:t>
            </w:r>
          </w:p>
          <w:p>
            <w:pPr>
              <w:tabs>
                <w:tab w:val="left" w:pos="2160"/>
              </w:tabs>
              <w:spacing w:line="0" w:lineRule="atLeast"/>
              <w:rPr>
                <w:rFonts w:hint="eastAsia"/>
                <w:color w:val="000000"/>
                <w:w w:val="80"/>
                <w:szCs w:val="21"/>
              </w:rPr>
            </w:pPr>
            <w:r>
              <w:rPr>
                <w:rFonts w:hint="eastAsia"/>
                <w:color w:val="000000"/>
                <w:w w:val="80"/>
                <w:szCs w:val="21"/>
              </w:rPr>
              <w:t>2）、投标</w:t>
            </w:r>
            <w:r>
              <w:rPr>
                <w:color w:val="000000"/>
                <w:w w:val="80"/>
                <w:szCs w:val="21"/>
              </w:rPr>
              <w:t>内容：</w:t>
            </w:r>
          </w:p>
          <w:p>
            <w:pPr>
              <w:tabs>
                <w:tab w:val="left" w:pos="2160"/>
              </w:tabs>
              <w:spacing w:line="0" w:lineRule="atLeast"/>
              <w:rPr>
                <w:rFonts w:hint="eastAsia"/>
                <w:color w:val="000000"/>
                <w:w w:val="80"/>
                <w:szCs w:val="21"/>
              </w:rPr>
            </w:pPr>
            <w:r>
              <w:rPr>
                <w:rFonts w:hint="eastAsia"/>
                <w:color w:val="000000"/>
                <w:w w:val="80"/>
                <w:szCs w:val="21"/>
              </w:rPr>
              <w:t>1、一年及</w:t>
            </w:r>
            <w:r>
              <w:rPr>
                <w:color w:val="000000"/>
                <w:w w:val="80"/>
                <w:szCs w:val="21"/>
              </w:rPr>
              <w:t>三年</w:t>
            </w:r>
            <w:r>
              <w:rPr>
                <w:rFonts w:hint="eastAsia"/>
                <w:color w:val="000000"/>
                <w:w w:val="80"/>
                <w:szCs w:val="21"/>
              </w:rPr>
              <w:t>服务承包的费用（满足第五部分“采购内容及服务要求”可能发生的所有费用），即采购人不再另行支付费用。其投标报价不得低于投标人成本价,本项目投标报价须包含服务所需的所有费用，报价应包含人工费（包括人员工资、社会保障费用、住房公积金、人身意外保险、高温费等）、材料费、辅料费、综合管理费和税金等投标人认为完成本项目所需的一切费用。</w:t>
            </w:r>
          </w:p>
          <w:p>
            <w:pPr>
              <w:tabs>
                <w:tab w:val="left" w:pos="2160"/>
              </w:tabs>
              <w:spacing w:line="0" w:lineRule="atLeast"/>
              <w:rPr>
                <w:rFonts w:hint="eastAsia"/>
                <w:color w:val="000000"/>
                <w:w w:val="80"/>
                <w:szCs w:val="21"/>
              </w:rPr>
            </w:pPr>
            <w:r>
              <w:rPr>
                <w:color w:val="000000"/>
                <w:w w:val="80"/>
                <w:szCs w:val="21"/>
              </w:rPr>
              <w:t>2</w:t>
            </w:r>
            <w:r>
              <w:rPr>
                <w:rFonts w:hint="eastAsia"/>
                <w:color w:val="000000"/>
                <w:w w:val="80"/>
                <w:szCs w:val="21"/>
              </w:rPr>
              <w:t>、人员工资不得低于《浙江省人民政府关于调整全省最低工资标准的通知》浙政发[2017]43号规定的项目</w:t>
            </w:r>
            <w:r>
              <w:rPr>
                <w:color w:val="000000"/>
                <w:w w:val="80"/>
                <w:szCs w:val="21"/>
              </w:rPr>
              <w:t>地</w:t>
            </w:r>
            <w:r>
              <w:rPr>
                <w:rFonts w:hint="eastAsia"/>
                <w:color w:val="000000"/>
                <w:w w:val="80"/>
                <w:szCs w:val="21"/>
              </w:rPr>
              <w:t>工资标准。必须落实职工相应的劳保福利待遇，为职工缴纳社会保险费（养老保险、医疗保险、失业保险、工伤保险和生育保险）、住房公积金，“五险一金”必须实际缴纳，保障职工休息休假权利，岗位作业时间超过7小时的应安排人员轮班或者按照规定加班工资。以上费用考虑在投标报价中，并在投标文件中详细列出各项费用。</w:t>
            </w:r>
          </w:p>
          <w:p>
            <w:pPr>
              <w:tabs>
                <w:tab w:val="left" w:pos="2160"/>
              </w:tabs>
              <w:spacing w:line="0" w:lineRule="atLeast"/>
              <w:rPr>
                <w:rFonts w:hint="eastAsia"/>
                <w:color w:val="000000"/>
                <w:w w:val="80"/>
                <w:szCs w:val="21"/>
              </w:rPr>
            </w:pPr>
            <w:r>
              <w:rPr>
                <w:color w:val="000000"/>
                <w:w w:val="80"/>
                <w:szCs w:val="21"/>
              </w:rPr>
              <w:t>3</w:t>
            </w:r>
            <w:r>
              <w:rPr>
                <w:rFonts w:hint="eastAsia"/>
                <w:color w:val="000000"/>
                <w:w w:val="80"/>
                <w:szCs w:val="21"/>
              </w:rPr>
              <w:t>、人员用工必须符合《中华人民共和国劳动合同法》等法规的相关规定，如因违法、违规并造成不良后果的，其责任由服务单位自行承担。</w:t>
            </w:r>
          </w:p>
          <w:p>
            <w:pPr>
              <w:tabs>
                <w:tab w:val="left" w:pos="2160"/>
              </w:tabs>
              <w:spacing w:line="0" w:lineRule="atLeast"/>
              <w:rPr>
                <w:rFonts w:hint="eastAsia"/>
                <w:color w:val="000000"/>
                <w:w w:val="80"/>
                <w:szCs w:val="21"/>
              </w:rPr>
            </w:pPr>
            <w:r>
              <w:rPr>
                <w:color w:val="000000"/>
                <w:w w:val="80"/>
                <w:szCs w:val="21"/>
              </w:rPr>
              <w:t>4、不论投标结果如何，投标人均应自行承担</w:t>
            </w:r>
            <w:r>
              <w:rPr>
                <w:rFonts w:hint="eastAsia"/>
                <w:color w:val="000000"/>
                <w:w w:val="80"/>
                <w:szCs w:val="21"/>
              </w:rPr>
              <w:t>应承担</w:t>
            </w:r>
            <w:r>
              <w:rPr>
                <w:color w:val="000000"/>
                <w:w w:val="80"/>
                <w:szCs w:val="21"/>
              </w:rPr>
              <w:t>的全部费用</w:t>
            </w:r>
            <w:r>
              <w:rPr>
                <w:rFonts w:hint="eastAsia"/>
                <w:color w:val="000000"/>
                <w:w w:val="80"/>
                <w:szCs w:val="21"/>
              </w:rPr>
              <w:t>。</w:t>
            </w:r>
          </w:p>
          <w:p>
            <w:pPr>
              <w:tabs>
                <w:tab w:val="left" w:pos="2160"/>
              </w:tabs>
              <w:spacing w:line="0" w:lineRule="atLeast"/>
              <w:rPr>
                <w:rFonts w:hint="eastAsia" w:ascii="宋体" w:hAnsi="宋体" w:cs="宋体"/>
                <w:color w:val="FF0000"/>
                <w:w w:val="80"/>
                <w:szCs w:val="21"/>
              </w:rPr>
            </w:pPr>
            <w:r>
              <w:rPr>
                <w:color w:val="000000"/>
                <w:w w:val="80"/>
                <w:szCs w:val="21"/>
              </w:rPr>
              <w:t>5</w:t>
            </w:r>
            <w:r>
              <w:rPr>
                <w:rFonts w:hint="eastAsia"/>
                <w:color w:val="000000"/>
                <w:w w:val="80"/>
                <w:szCs w:val="21"/>
              </w:rPr>
              <w:t>、人员</w:t>
            </w:r>
            <w:r>
              <w:rPr>
                <w:color w:val="000000"/>
                <w:w w:val="80"/>
                <w:szCs w:val="21"/>
              </w:rPr>
              <w:t>基本工资</w:t>
            </w:r>
            <w:r>
              <w:rPr>
                <w:rFonts w:hint="eastAsia"/>
                <w:color w:val="000000"/>
                <w:w w:val="80"/>
                <w:szCs w:val="21"/>
              </w:rPr>
              <w:t>在本次招标服务期内不做调整，“五险一金”随</w:t>
            </w:r>
            <w:r>
              <w:rPr>
                <w:color w:val="000000"/>
                <w:w w:val="80"/>
                <w:szCs w:val="21"/>
              </w:rPr>
              <w:t>政策调整做相应调整。</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709" w:type="dxa"/>
            <w:noWrap w:val="0"/>
            <w:tcMar>
              <w:left w:w="28" w:type="dxa"/>
              <w:right w:w="28" w:type="dxa"/>
            </w:tcMar>
            <w:vAlign w:val="center"/>
          </w:tcPr>
          <w:p>
            <w:pPr>
              <w:autoSpaceDE w:val="0"/>
              <w:autoSpaceDN w:val="0"/>
              <w:snapToGrid w:val="0"/>
              <w:spacing w:line="0" w:lineRule="atLeast"/>
              <w:ind w:left="57" w:right="57"/>
              <w:jc w:val="center"/>
              <w:rPr>
                <w:rFonts w:eastAsia="仿宋_GB2312"/>
                <w:w w:val="80"/>
                <w:sz w:val="20"/>
                <w:szCs w:val="21"/>
              </w:rPr>
            </w:pPr>
            <w:r>
              <w:rPr>
                <w:rFonts w:hint="eastAsia" w:ascii="宋体" w:hAnsi="宋体"/>
                <w:bCs/>
                <w:w w:val="80"/>
                <w:szCs w:val="21"/>
              </w:rPr>
              <w:t>★</w:t>
            </w:r>
            <w:r>
              <w:rPr>
                <w:rFonts w:hint="eastAsia" w:eastAsia="仿宋_GB2312"/>
                <w:color w:val="000000"/>
                <w:w w:val="80"/>
                <w:szCs w:val="21"/>
              </w:rPr>
              <w:t>6</w:t>
            </w:r>
          </w:p>
        </w:tc>
        <w:tc>
          <w:tcPr>
            <w:tcW w:w="8647" w:type="dxa"/>
            <w:noWrap w:val="0"/>
            <w:vAlign w:val="center"/>
          </w:tcPr>
          <w:p>
            <w:pPr>
              <w:tabs>
                <w:tab w:val="left" w:pos="2160"/>
              </w:tabs>
              <w:spacing w:line="0" w:lineRule="atLeast"/>
              <w:rPr>
                <w:rFonts w:hint="eastAsia"/>
                <w:w w:val="80"/>
                <w:szCs w:val="21"/>
              </w:rPr>
            </w:pPr>
            <w:r>
              <w:rPr>
                <w:rFonts w:hint="eastAsia"/>
                <w:w w:val="80"/>
                <w:szCs w:val="21"/>
              </w:rPr>
              <w:t>合同金额</w:t>
            </w:r>
            <w:r>
              <w:rPr>
                <w:w w:val="80"/>
                <w:szCs w:val="21"/>
              </w:rPr>
              <w:t>数量增减变更：</w:t>
            </w:r>
            <w:r>
              <w:rPr>
                <w:rFonts w:hint="eastAsia"/>
                <w:w w:val="80"/>
                <w:szCs w:val="21"/>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709" w:type="dxa"/>
            <w:noWrap w:val="0"/>
            <w:tcMar>
              <w:left w:w="28" w:type="dxa"/>
              <w:right w:w="28" w:type="dxa"/>
            </w:tcMar>
            <w:vAlign w:val="center"/>
          </w:tcPr>
          <w:p>
            <w:pPr>
              <w:autoSpaceDE w:val="0"/>
              <w:autoSpaceDN w:val="0"/>
              <w:snapToGrid w:val="0"/>
              <w:spacing w:line="0" w:lineRule="atLeast"/>
              <w:ind w:left="57" w:right="57"/>
              <w:jc w:val="center"/>
              <w:rPr>
                <w:rFonts w:hint="eastAsia" w:eastAsia="仿宋_GB2312"/>
                <w:color w:val="000000"/>
                <w:w w:val="80"/>
                <w:szCs w:val="21"/>
              </w:rPr>
            </w:pPr>
            <w:r>
              <w:rPr>
                <w:rFonts w:hint="eastAsia" w:ascii="宋体" w:hAnsi="宋体"/>
                <w:bCs/>
                <w:w w:val="80"/>
                <w:szCs w:val="21"/>
              </w:rPr>
              <w:t>7</w:t>
            </w:r>
          </w:p>
        </w:tc>
        <w:tc>
          <w:tcPr>
            <w:tcW w:w="8647" w:type="dxa"/>
            <w:noWrap w:val="0"/>
            <w:vAlign w:val="center"/>
          </w:tcPr>
          <w:p>
            <w:pPr>
              <w:tabs>
                <w:tab w:val="left" w:pos="2160"/>
              </w:tabs>
              <w:spacing w:line="0" w:lineRule="atLeast"/>
              <w:rPr>
                <w:rFonts w:hint="eastAsia"/>
                <w:w w:val="80"/>
                <w:szCs w:val="21"/>
              </w:rPr>
            </w:pPr>
            <w:r>
              <w:rPr>
                <w:w w:val="80"/>
                <w:szCs w:val="21"/>
              </w:rPr>
              <w:t>备选方案：不适</w:t>
            </w:r>
            <w:r>
              <w:rPr>
                <w:rFonts w:hint="eastAsia"/>
                <w:w w:val="80"/>
                <w:szCs w:val="21"/>
              </w:rPr>
              <w:t>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709" w:type="dxa"/>
            <w:noWrap w:val="0"/>
            <w:tcMar>
              <w:left w:w="28" w:type="dxa"/>
              <w:right w:w="28" w:type="dxa"/>
            </w:tcMar>
            <w:vAlign w:val="center"/>
          </w:tcPr>
          <w:p>
            <w:pPr>
              <w:autoSpaceDE w:val="0"/>
              <w:autoSpaceDN w:val="0"/>
              <w:snapToGrid w:val="0"/>
              <w:spacing w:line="0" w:lineRule="atLeast"/>
              <w:ind w:left="57" w:right="57"/>
              <w:jc w:val="center"/>
              <w:rPr>
                <w:rFonts w:hint="eastAsia" w:ascii="宋体" w:hAnsi="宋体"/>
                <w:bCs/>
                <w:w w:val="80"/>
                <w:szCs w:val="21"/>
              </w:rPr>
            </w:pPr>
            <w:r>
              <w:rPr>
                <w:rFonts w:hint="eastAsia" w:ascii="宋体" w:hAnsi="宋体"/>
                <w:bCs/>
                <w:w w:val="80"/>
                <w:szCs w:val="21"/>
              </w:rPr>
              <w:t>8</w:t>
            </w:r>
          </w:p>
        </w:tc>
        <w:tc>
          <w:tcPr>
            <w:tcW w:w="8647" w:type="dxa"/>
            <w:noWrap w:val="0"/>
            <w:vAlign w:val="center"/>
          </w:tcPr>
          <w:p>
            <w:pPr>
              <w:tabs>
                <w:tab w:val="left" w:pos="2160"/>
              </w:tabs>
              <w:spacing w:line="0" w:lineRule="atLeast"/>
              <w:rPr>
                <w:rFonts w:hint="eastAsia"/>
                <w:w w:val="80"/>
                <w:szCs w:val="21"/>
              </w:rPr>
            </w:pPr>
            <w:r>
              <w:rPr>
                <w:rFonts w:hint="eastAsia"/>
                <w:w w:val="80"/>
                <w:szCs w:val="21"/>
              </w:rPr>
              <w:t>货物量（</w:t>
            </w:r>
            <w:r>
              <w:rPr>
                <w:w w:val="80"/>
                <w:szCs w:val="21"/>
              </w:rPr>
              <w:t>数量</w:t>
            </w:r>
            <w:r>
              <w:rPr>
                <w:rFonts w:hint="eastAsia"/>
                <w:w w:val="80"/>
                <w:szCs w:val="21"/>
              </w:rPr>
              <w:t>）</w:t>
            </w:r>
            <w:r>
              <w:rPr>
                <w:w w:val="80"/>
                <w:szCs w:val="21"/>
              </w:rPr>
              <w:t>增减变更：</w:t>
            </w:r>
            <w:r>
              <w:rPr>
                <w:rFonts w:hint="eastAsia"/>
                <w:w w:val="80"/>
                <w:szCs w:val="21"/>
              </w:rPr>
              <w:t>不适用。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709" w:type="dxa"/>
            <w:noWrap w:val="0"/>
            <w:tcMar>
              <w:left w:w="28" w:type="dxa"/>
              <w:right w:w="28" w:type="dxa"/>
            </w:tcMar>
            <w:vAlign w:val="center"/>
          </w:tcPr>
          <w:p>
            <w:pPr>
              <w:autoSpaceDE w:val="0"/>
              <w:autoSpaceDN w:val="0"/>
              <w:snapToGrid w:val="0"/>
              <w:spacing w:line="0" w:lineRule="atLeast"/>
              <w:ind w:left="57" w:right="57"/>
              <w:jc w:val="center"/>
              <w:rPr>
                <w:rFonts w:hint="eastAsia" w:ascii="宋体" w:hAnsi="宋体"/>
                <w:bCs/>
                <w:w w:val="80"/>
                <w:szCs w:val="21"/>
              </w:rPr>
            </w:pPr>
            <w:r>
              <w:rPr>
                <w:rFonts w:hint="eastAsia" w:ascii="宋体" w:hAnsi="宋体"/>
                <w:bCs/>
                <w:color w:val="000000"/>
                <w:w w:val="80"/>
                <w:szCs w:val="21"/>
              </w:rPr>
              <w:t>★</w:t>
            </w:r>
            <w:r>
              <w:rPr>
                <w:rFonts w:hint="eastAsia" w:ascii="宋体" w:hAnsi="宋体"/>
                <w:bCs/>
                <w:w w:val="80"/>
                <w:szCs w:val="21"/>
              </w:rPr>
              <w:t>9</w:t>
            </w:r>
          </w:p>
        </w:tc>
        <w:tc>
          <w:tcPr>
            <w:tcW w:w="8647" w:type="dxa"/>
            <w:noWrap w:val="0"/>
            <w:vAlign w:val="center"/>
          </w:tcPr>
          <w:p>
            <w:pPr>
              <w:tabs>
                <w:tab w:val="left" w:pos="2160"/>
              </w:tabs>
              <w:spacing w:line="0" w:lineRule="atLeast"/>
              <w:rPr>
                <w:rFonts w:hint="eastAsia"/>
                <w:w w:val="80"/>
                <w:szCs w:val="21"/>
              </w:rPr>
            </w:pPr>
            <w:r>
              <w:rPr>
                <w:rFonts w:hint="eastAsia"/>
                <w:w w:val="80"/>
                <w:szCs w:val="21"/>
              </w:rPr>
              <w:t>投标有效期：90日。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709" w:type="dxa"/>
            <w:noWrap w:val="0"/>
            <w:tcMar>
              <w:left w:w="28" w:type="dxa"/>
              <w:right w:w="28" w:type="dxa"/>
            </w:tcMar>
            <w:vAlign w:val="center"/>
          </w:tcPr>
          <w:p>
            <w:pPr>
              <w:autoSpaceDE w:val="0"/>
              <w:autoSpaceDN w:val="0"/>
              <w:snapToGrid w:val="0"/>
              <w:spacing w:line="0" w:lineRule="atLeast"/>
              <w:ind w:left="57" w:right="57"/>
              <w:jc w:val="center"/>
              <w:rPr>
                <w:rFonts w:hint="eastAsia" w:eastAsia="仿宋_GB2312"/>
                <w:color w:val="000000"/>
                <w:w w:val="80"/>
                <w:szCs w:val="21"/>
              </w:rPr>
            </w:pPr>
            <w:r>
              <w:rPr>
                <w:rFonts w:hint="eastAsia" w:ascii="宋体" w:hAnsi="宋体"/>
                <w:bCs/>
                <w:w w:val="80"/>
                <w:szCs w:val="21"/>
              </w:rPr>
              <w:t>10</w:t>
            </w:r>
          </w:p>
        </w:tc>
        <w:tc>
          <w:tcPr>
            <w:tcW w:w="8647" w:type="dxa"/>
            <w:noWrap w:val="0"/>
            <w:vAlign w:val="center"/>
          </w:tcPr>
          <w:p>
            <w:pPr>
              <w:tabs>
                <w:tab w:val="left" w:pos="2160"/>
              </w:tabs>
              <w:spacing w:line="0" w:lineRule="atLeast"/>
              <w:rPr>
                <w:rFonts w:hint="eastAsia"/>
                <w:w w:val="80"/>
                <w:szCs w:val="21"/>
              </w:rPr>
            </w:pPr>
            <w:r>
              <w:rPr>
                <w:rFonts w:hint="eastAsia"/>
                <w:w w:val="80"/>
                <w:szCs w:val="21"/>
              </w:rPr>
              <w:t>投标文件逐页</w:t>
            </w:r>
            <w:r>
              <w:rPr>
                <w:w w:val="80"/>
                <w:szCs w:val="21"/>
              </w:rPr>
              <w:t>签署与盖章特殊要求：</w:t>
            </w:r>
            <w:r>
              <w:rPr>
                <w:rFonts w:hint="eastAsia"/>
                <w:w w:val="80"/>
                <w:szCs w:val="21"/>
              </w:rPr>
              <w:t>无。</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9356" w:type="dxa"/>
            <w:gridSpan w:val="2"/>
            <w:tcBorders>
              <w:top w:val="single" w:color="auto" w:sz="4" w:space="0"/>
              <w:bottom w:val="single" w:color="auto" w:sz="2" w:space="0"/>
            </w:tcBorders>
            <w:noWrap w:val="0"/>
            <w:vAlign w:val="center"/>
          </w:tcPr>
          <w:p>
            <w:pPr>
              <w:rPr>
                <w:rFonts w:eastAsia="仿宋_GB2312"/>
                <w:w w:val="80"/>
                <w:sz w:val="16"/>
                <w:szCs w:val="18"/>
              </w:rPr>
            </w:pPr>
            <w:r>
              <w:rPr>
                <w:rFonts w:ascii="华文细黑" w:hAnsi="华文细黑" w:eastAsia="华文细黑"/>
                <w:color w:val="FFFFFF"/>
                <w:w w:val="80"/>
                <w:sz w:val="22"/>
                <w:highlight w:val="black"/>
              </w:rPr>
              <w:t>投标</w:t>
            </w:r>
            <w:r>
              <w:rPr>
                <w:rFonts w:hint="eastAsia" w:ascii="华文细黑" w:hAnsi="华文细黑" w:eastAsia="华文细黑"/>
                <w:color w:val="FFFFFF"/>
                <w:w w:val="80"/>
                <w:sz w:val="22"/>
                <w:highlight w:val="black"/>
              </w:rPr>
              <w:t>文件编制、装订密封订</w:t>
            </w:r>
            <w:r>
              <w:rPr>
                <w:rFonts w:ascii="华文细黑" w:hAnsi="华文细黑" w:eastAsia="华文细黑"/>
                <w:color w:val="FFFFFF"/>
                <w:w w:val="80"/>
                <w:sz w:val="22"/>
                <w:highlight w:val="black"/>
              </w:rPr>
              <w:t>和递交部分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709" w:type="dxa"/>
            <w:tcBorders>
              <w:top w:val="single" w:color="auto" w:sz="4" w:space="0"/>
              <w:bottom w:val="single" w:color="auto" w:sz="2" w:space="0"/>
              <w:right w:val="single" w:color="auto" w:sz="4" w:space="0"/>
            </w:tcBorders>
            <w:noWrap w:val="0"/>
            <w:vAlign w:val="center"/>
          </w:tcPr>
          <w:p>
            <w:pPr>
              <w:rPr>
                <w:rFonts w:hint="eastAsia" w:ascii="宋体" w:hAnsi="宋体"/>
                <w:color w:val="FFFFFF"/>
                <w:w w:val="80"/>
                <w:szCs w:val="21"/>
                <w:highlight w:val="black"/>
              </w:rPr>
            </w:pPr>
            <w:r>
              <w:rPr>
                <w:rFonts w:hint="eastAsia" w:ascii="宋体" w:hAnsi="宋体"/>
                <w:bCs/>
                <w:w w:val="80"/>
                <w:szCs w:val="21"/>
              </w:rPr>
              <w:t xml:space="preserve"> 11</w:t>
            </w:r>
          </w:p>
        </w:tc>
        <w:tc>
          <w:tcPr>
            <w:tcW w:w="8647" w:type="dxa"/>
            <w:tcBorders>
              <w:top w:val="single" w:color="auto" w:sz="4" w:space="0"/>
              <w:left w:val="single" w:color="auto" w:sz="4" w:space="0"/>
              <w:bottom w:val="single" w:color="auto" w:sz="2" w:space="0"/>
            </w:tcBorders>
            <w:noWrap w:val="0"/>
            <w:vAlign w:val="center"/>
          </w:tcPr>
          <w:p>
            <w:pPr>
              <w:tabs>
                <w:tab w:val="left" w:pos="2160"/>
              </w:tabs>
              <w:spacing w:line="0" w:lineRule="atLeast"/>
              <w:rPr>
                <w:rFonts w:hint="eastAsia"/>
                <w:w w:val="80"/>
                <w:szCs w:val="21"/>
              </w:rPr>
            </w:pPr>
            <w:r>
              <w:rPr>
                <w:rFonts w:hint="eastAsia"/>
                <w:w w:val="80"/>
                <w:szCs w:val="21"/>
              </w:rPr>
              <w:t>资格证明文件：</w:t>
            </w:r>
          </w:p>
          <w:p>
            <w:pPr>
              <w:numPr>
                <w:ilvl w:val="0"/>
                <w:numId w:val="6"/>
              </w:numPr>
              <w:tabs>
                <w:tab w:val="left" w:pos="459"/>
              </w:tabs>
              <w:ind w:left="459" w:hanging="278"/>
              <w:rPr>
                <w:rFonts w:hint="eastAsia"/>
                <w:w w:val="80"/>
                <w:szCs w:val="21"/>
              </w:rPr>
            </w:pPr>
            <w:r>
              <w:rPr>
                <w:rFonts w:hint="eastAsia"/>
                <w:w w:val="80"/>
                <w:szCs w:val="21"/>
              </w:rPr>
              <w:t>除银行、保险、石油石化、电力、电信等行业外，法人的分支机构不能参加投标。分支机构投标的，还须在投标文件中提供总公司（总机构）出具的授权书原件加盖总公司（总机构）公章或房产权证复印件加盖供应商公章或其他有效财产证明材料复印件加盖供应商公章。</w:t>
            </w:r>
          </w:p>
          <w:p>
            <w:pPr>
              <w:numPr>
                <w:ilvl w:val="0"/>
                <w:numId w:val="6"/>
              </w:numPr>
              <w:tabs>
                <w:tab w:val="left" w:pos="459"/>
              </w:tabs>
              <w:ind w:left="459" w:hanging="278"/>
              <w:rPr>
                <w:rFonts w:hint="eastAsia"/>
                <w:w w:val="80"/>
                <w:szCs w:val="21"/>
              </w:rPr>
            </w:pPr>
            <w:r>
              <w:rPr>
                <w:rFonts w:hint="eastAsia"/>
                <w:w w:val="80"/>
                <w:szCs w:val="21"/>
              </w:rPr>
              <w:t>银行资信证明文件：</w:t>
            </w:r>
            <w:r>
              <w:rPr>
                <w:w w:val="80"/>
                <w:szCs w:val="21"/>
              </w:rPr>
              <w:t>不适用</w:t>
            </w:r>
            <w:r>
              <w:rPr>
                <w:rFonts w:hint="eastAsia"/>
                <w:w w:val="80"/>
                <w:szCs w:val="21"/>
              </w:rPr>
              <w:t>；</w:t>
            </w:r>
          </w:p>
          <w:p>
            <w:pPr>
              <w:numPr>
                <w:ilvl w:val="0"/>
                <w:numId w:val="6"/>
              </w:numPr>
              <w:tabs>
                <w:tab w:val="left" w:pos="459"/>
              </w:tabs>
              <w:ind w:left="459" w:hanging="278"/>
              <w:rPr>
                <w:rFonts w:hint="eastAsia"/>
                <w:w w:val="80"/>
                <w:szCs w:val="21"/>
              </w:rPr>
            </w:pPr>
            <w:r>
              <w:rPr>
                <w:rFonts w:hint="eastAsia"/>
                <w:w w:val="80"/>
                <w:szCs w:val="21"/>
              </w:rPr>
              <w:t>联合体协议书：</w:t>
            </w:r>
            <w:r>
              <w:rPr>
                <w:w w:val="80"/>
                <w:szCs w:val="21"/>
              </w:rPr>
              <w:t>不适用</w:t>
            </w:r>
            <w:r>
              <w:rPr>
                <w:rFonts w:hint="eastAsia"/>
                <w:w w:val="80"/>
                <w:szCs w:val="21"/>
              </w:rPr>
              <w:t>；</w:t>
            </w:r>
          </w:p>
          <w:p>
            <w:pPr>
              <w:numPr>
                <w:ilvl w:val="0"/>
                <w:numId w:val="6"/>
              </w:numPr>
              <w:tabs>
                <w:tab w:val="left" w:pos="459"/>
              </w:tabs>
              <w:ind w:left="459" w:hanging="278"/>
              <w:rPr>
                <w:w w:val="80"/>
                <w:szCs w:val="21"/>
              </w:rPr>
            </w:pPr>
            <w:r>
              <w:rPr>
                <w:rFonts w:hint="eastAsia"/>
                <w:w w:val="80"/>
                <w:szCs w:val="21"/>
              </w:rPr>
              <w:t>其他需提交文件资料修改要求：无。</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709" w:type="dxa"/>
            <w:tcBorders>
              <w:top w:val="single" w:color="auto" w:sz="4" w:space="0"/>
              <w:bottom w:val="single" w:color="auto" w:sz="2" w:space="0"/>
              <w:right w:val="single" w:color="auto" w:sz="4" w:space="0"/>
            </w:tcBorders>
            <w:noWrap w:val="0"/>
            <w:vAlign w:val="center"/>
          </w:tcPr>
          <w:p>
            <w:pPr>
              <w:rPr>
                <w:rFonts w:hint="eastAsia" w:ascii="宋体" w:hAnsi="宋体"/>
                <w:bCs/>
                <w:w w:val="80"/>
                <w:szCs w:val="21"/>
              </w:rPr>
            </w:pPr>
            <w:r>
              <w:rPr>
                <w:rFonts w:hint="eastAsia" w:ascii="宋体" w:hAnsi="宋体"/>
                <w:bCs/>
                <w:w w:val="80"/>
                <w:szCs w:val="21"/>
              </w:rPr>
              <w:t xml:space="preserve"> 12</w:t>
            </w:r>
          </w:p>
        </w:tc>
        <w:tc>
          <w:tcPr>
            <w:tcW w:w="8647" w:type="dxa"/>
            <w:tcBorders>
              <w:top w:val="single" w:color="auto" w:sz="4" w:space="0"/>
              <w:left w:val="single" w:color="auto" w:sz="4" w:space="0"/>
              <w:bottom w:val="single" w:color="auto" w:sz="2" w:space="0"/>
            </w:tcBorders>
            <w:noWrap w:val="0"/>
            <w:vAlign w:val="center"/>
          </w:tcPr>
          <w:p>
            <w:pPr>
              <w:tabs>
                <w:tab w:val="left" w:pos="2160"/>
              </w:tabs>
              <w:spacing w:line="0" w:lineRule="atLeast"/>
              <w:rPr>
                <w:rFonts w:hint="eastAsia"/>
                <w:b/>
                <w:color w:val="000000"/>
                <w:w w:val="80"/>
                <w:szCs w:val="21"/>
              </w:rPr>
            </w:pPr>
            <w:r>
              <w:rPr>
                <w:rFonts w:hint="eastAsia"/>
                <w:b/>
                <w:color w:val="000000"/>
                <w:w w:val="80"/>
                <w:szCs w:val="21"/>
              </w:rPr>
              <w:t>投标文件：</w:t>
            </w:r>
          </w:p>
          <w:p>
            <w:pPr>
              <w:tabs>
                <w:tab w:val="left" w:pos="2160"/>
              </w:tabs>
              <w:spacing w:line="0" w:lineRule="atLeast"/>
              <w:rPr>
                <w:rFonts w:hint="eastAsia"/>
                <w:color w:val="000000"/>
                <w:w w:val="80"/>
                <w:szCs w:val="21"/>
              </w:rPr>
            </w:pPr>
            <w:r>
              <w:rPr>
                <w:rFonts w:hint="eastAsia"/>
                <w:color w:val="000000"/>
                <w:w w:val="80"/>
                <w:szCs w:val="21"/>
              </w:rPr>
              <w:t>1、投标文件</w:t>
            </w:r>
            <w:r>
              <w:rPr>
                <w:color w:val="000000"/>
                <w:w w:val="80"/>
                <w:szCs w:val="21"/>
              </w:rPr>
              <w:t>份数：</w:t>
            </w:r>
            <w:r>
              <w:rPr>
                <w:rFonts w:hint="eastAsia" w:ascii="宋体" w:hAnsi="宋体" w:cs="宋体"/>
                <w:color w:val="000000"/>
                <w:w w:val="80"/>
              </w:rPr>
              <w:t>上传到政府采购云平台的电子投标文件1份，U盘存储的电子备份投标文件1份，纸质备份投标文件</w:t>
            </w:r>
            <w:r>
              <w:rPr>
                <w:rFonts w:hint="eastAsia" w:ascii="宋体" w:hAnsi="宋体" w:cs="宋体"/>
                <w:color w:val="000000"/>
              </w:rPr>
              <w:t>：</w:t>
            </w:r>
            <w:r>
              <w:rPr>
                <w:color w:val="000000"/>
                <w:w w:val="80"/>
                <w:szCs w:val="21"/>
              </w:rPr>
              <w:t>正本</w:t>
            </w:r>
            <w:r>
              <w:rPr>
                <w:rFonts w:hint="eastAsia"/>
                <w:color w:val="000000"/>
                <w:w w:val="80"/>
                <w:szCs w:val="21"/>
              </w:rPr>
              <w:t>一</w:t>
            </w:r>
            <w:r>
              <w:rPr>
                <w:color w:val="000000"/>
                <w:w w:val="80"/>
                <w:szCs w:val="21"/>
              </w:rPr>
              <w:t>份，副本</w:t>
            </w:r>
            <w:r>
              <w:rPr>
                <w:rFonts w:hint="eastAsia"/>
                <w:color w:val="000000"/>
                <w:w w:val="80"/>
                <w:szCs w:val="21"/>
              </w:rPr>
              <w:t>一</w:t>
            </w:r>
            <w:r>
              <w:rPr>
                <w:color w:val="000000"/>
                <w:w w:val="80"/>
                <w:szCs w:val="21"/>
              </w:rPr>
              <w:t>份；</w:t>
            </w:r>
          </w:p>
          <w:p>
            <w:pPr>
              <w:tabs>
                <w:tab w:val="left" w:pos="2160"/>
              </w:tabs>
              <w:spacing w:line="0" w:lineRule="atLeast"/>
              <w:rPr>
                <w:rFonts w:hint="eastAsia"/>
                <w:color w:val="000000"/>
                <w:w w:val="80"/>
                <w:szCs w:val="21"/>
              </w:rPr>
            </w:pPr>
            <w:r>
              <w:rPr>
                <w:rFonts w:hint="eastAsia"/>
                <w:color w:val="000000"/>
                <w:w w:val="80"/>
                <w:szCs w:val="21"/>
              </w:rPr>
              <w:t>2、投标文件编制：须按照“投标人须知”第9款规定的投标人应提交的投标文件（包括资格证明文件部分）；</w:t>
            </w:r>
          </w:p>
          <w:p>
            <w:pPr>
              <w:tabs>
                <w:tab w:val="left" w:pos="2160"/>
              </w:tabs>
              <w:spacing w:line="0" w:lineRule="atLeast"/>
              <w:rPr>
                <w:rFonts w:hint="eastAsia"/>
                <w:w w:val="80"/>
                <w:szCs w:val="21"/>
              </w:rPr>
            </w:pPr>
            <w:r>
              <w:rPr>
                <w:rFonts w:hint="eastAsia"/>
                <w:color w:val="000000"/>
                <w:w w:val="80"/>
                <w:szCs w:val="21"/>
              </w:rPr>
              <w:t>3、封装：</w:t>
            </w:r>
            <w:r>
              <w:rPr>
                <w:rFonts w:hint="eastAsia" w:ascii="宋体" w:hAnsi="宋体" w:cs="宋体"/>
                <w:color w:val="000000"/>
                <w:w w:val="80"/>
              </w:rPr>
              <w:t>U盘存储的电子备份投标文件和纸质备份投标文件</w:t>
            </w:r>
            <w:r>
              <w:rPr>
                <w:rFonts w:hint="eastAsia"/>
                <w:color w:val="000000"/>
                <w:w w:val="80"/>
                <w:szCs w:val="21"/>
              </w:rPr>
              <w:t>分别独立封装</w:t>
            </w:r>
            <w:r>
              <w:rPr>
                <w:rFonts w:hint="eastAsia" w:ascii="宋体" w:hAnsi="宋体" w:cs="宋体"/>
                <w:color w:val="000000"/>
                <w:w w:val="80"/>
              </w:rPr>
              <w:t>。纸质备份</w:t>
            </w:r>
            <w:r>
              <w:rPr>
                <w:color w:val="000000"/>
                <w:w w:val="80"/>
                <w:szCs w:val="21"/>
              </w:rPr>
              <w:t>投标技术部分(标)与商务价格部分(标)</w:t>
            </w:r>
            <w:r>
              <w:rPr>
                <w:rFonts w:hint="eastAsia"/>
                <w:color w:val="000000"/>
                <w:w w:val="80"/>
                <w:szCs w:val="21"/>
              </w:rPr>
              <w:t>无</w:t>
            </w:r>
            <w:r>
              <w:rPr>
                <w:color w:val="000000"/>
                <w:w w:val="80"/>
                <w:szCs w:val="21"/>
              </w:rPr>
              <w:t>分开装订</w:t>
            </w:r>
            <w:r>
              <w:rPr>
                <w:rFonts w:hint="eastAsia"/>
                <w:color w:val="000000"/>
                <w:w w:val="80"/>
                <w:szCs w:val="21"/>
              </w:rPr>
              <w:t>和</w:t>
            </w:r>
            <w:r>
              <w:rPr>
                <w:color w:val="000000"/>
                <w:w w:val="80"/>
                <w:szCs w:val="21"/>
              </w:rPr>
              <w:t>分别密封的规</w:t>
            </w:r>
            <w:r>
              <w:rPr>
                <w:rFonts w:hint="eastAsia"/>
                <w:color w:val="000000"/>
                <w:w w:val="80"/>
                <w:szCs w:val="21"/>
              </w:rPr>
              <w:t>定；</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9" w:hRule="atLeast"/>
        </w:trPr>
        <w:tc>
          <w:tcPr>
            <w:tcW w:w="709" w:type="dxa"/>
            <w:noWrap w:val="0"/>
            <w:tcMar>
              <w:left w:w="28" w:type="dxa"/>
              <w:right w:w="28" w:type="dxa"/>
            </w:tcMar>
            <w:vAlign w:val="center"/>
          </w:tcPr>
          <w:p>
            <w:pPr>
              <w:autoSpaceDE w:val="0"/>
              <w:autoSpaceDN w:val="0"/>
              <w:snapToGrid w:val="0"/>
              <w:spacing w:line="0" w:lineRule="atLeast"/>
              <w:ind w:left="57" w:right="57"/>
              <w:jc w:val="center"/>
              <w:rPr>
                <w:rFonts w:hint="eastAsia" w:eastAsia="仿宋_GB2312"/>
                <w:color w:val="000000"/>
                <w:w w:val="80"/>
                <w:szCs w:val="21"/>
              </w:rPr>
            </w:pPr>
            <w:r>
              <w:rPr>
                <w:rFonts w:hint="eastAsia" w:ascii="宋体" w:hAnsi="宋体"/>
                <w:bCs/>
                <w:w w:val="80"/>
                <w:szCs w:val="21"/>
              </w:rPr>
              <w:t>★13</w:t>
            </w:r>
          </w:p>
        </w:tc>
        <w:tc>
          <w:tcPr>
            <w:tcW w:w="8647" w:type="dxa"/>
            <w:noWrap w:val="0"/>
            <w:vAlign w:val="center"/>
          </w:tcPr>
          <w:p>
            <w:pPr>
              <w:tabs>
                <w:tab w:val="left" w:pos="2160"/>
              </w:tabs>
              <w:spacing w:line="0" w:lineRule="atLeast"/>
              <w:rPr>
                <w:rFonts w:hint="eastAsia" w:ascii="宋体" w:hAnsi="宋体"/>
                <w:w w:val="80"/>
                <w:sz w:val="24"/>
              </w:rPr>
            </w:pPr>
            <w:r>
              <w:rPr>
                <w:rFonts w:hint="eastAsia"/>
                <w:b/>
                <w:w w:val="80"/>
                <w:szCs w:val="21"/>
              </w:rPr>
              <w:t>投标文件获取：详见招标公告</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9356" w:type="dxa"/>
            <w:gridSpan w:val="2"/>
            <w:tcBorders>
              <w:top w:val="single" w:color="auto" w:sz="4" w:space="0"/>
              <w:bottom w:val="single" w:color="auto" w:sz="2" w:space="0"/>
            </w:tcBorders>
            <w:noWrap w:val="0"/>
            <w:vAlign w:val="center"/>
          </w:tcPr>
          <w:p>
            <w:pPr>
              <w:rPr>
                <w:rFonts w:eastAsia="仿宋_GB2312"/>
                <w:w w:val="80"/>
                <w:sz w:val="16"/>
                <w:szCs w:val="18"/>
              </w:rPr>
            </w:pPr>
            <w:r>
              <w:rPr>
                <w:rFonts w:hint="eastAsia" w:ascii="华文细黑" w:hAnsi="华文细黑" w:eastAsia="华文细黑"/>
                <w:color w:val="FFFFFF"/>
                <w:w w:val="80"/>
                <w:sz w:val="22"/>
                <w:highlight w:val="black"/>
              </w:rPr>
              <w:t>开标、评标、定标与授予合同</w:t>
            </w:r>
            <w:r>
              <w:rPr>
                <w:rFonts w:ascii="华文细黑" w:hAnsi="华文细黑" w:eastAsia="华文细黑"/>
                <w:color w:val="FFFFFF"/>
                <w:w w:val="80"/>
                <w:sz w:val="22"/>
                <w:highlight w:val="black"/>
              </w:rPr>
              <w:t>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709" w:type="dxa"/>
            <w:noWrap w:val="0"/>
            <w:tcMar>
              <w:left w:w="28" w:type="dxa"/>
              <w:right w:w="28" w:type="dxa"/>
            </w:tcMar>
            <w:vAlign w:val="center"/>
          </w:tcPr>
          <w:p>
            <w:pPr>
              <w:autoSpaceDE w:val="0"/>
              <w:autoSpaceDN w:val="0"/>
              <w:snapToGrid w:val="0"/>
              <w:spacing w:line="0" w:lineRule="atLeast"/>
              <w:ind w:left="57" w:right="57"/>
              <w:jc w:val="center"/>
              <w:rPr>
                <w:rFonts w:hint="eastAsia" w:eastAsia="仿宋_GB2312"/>
                <w:w w:val="80"/>
                <w:szCs w:val="21"/>
              </w:rPr>
            </w:pPr>
            <w:r>
              <w:rPr>
                <w:rFonts w:hint="eastAsia" w:ascii="宋体" w:hAnsi="宋体"/>
                <w:color w:val="000000"/>
                <w:w w:val="80"/>
                <w:szCs w:val="21"/>
              </w:rPr>
              <w:t>★14</w:t>
            </w:r>
          </w:p>
        </w:tc>
        <w:tc>
          <w:tcPr>
            <w:tcW w:w="8647" w:type="dxa"/>
            <w:noWrap w:val="0"/>
            <w:vAlign w:val="center"/>
          </w:tcPr>
          <w:p>
            <w:pPr>
              <w:autoSpaceDE w:val="0"/>
              <w:autoSpaceDN w:val="0"/>
              <w:snapToGrid w:val="0"/>
              <w:spacing w:line="0" w:lineRule="atLeast"/>
              <w:rPr>
                <w:rFonts w:hint="eastAsia"/>
                <w:color w:val="993300"/>
                <w:w w:val="80"/>
                <w:szCs w:val="21"/>
              </w:rPr>
            </w:pPr>
            <w:r>
              <w:rPr>
                <w:w w:val="80"/>
                <w:szCs w:val="21"/>
              </w:rPr>
              <w:t>开标时间：</w:t>
            </w:r>
            <w:r>
              <w:rPr>
                <w:color w:val="993300"/>
                <w:w w:val="80"/>
                <w:szCs w:val="21"/>
                <w:highlight w:val="yellow"/>
                <w:u w:val="single"/>
              </w:rPr>
              <w:t>2</w:t>
            </w:r>
            <w:r>
              <w:rPr>
                <w:rFonts w:hint="eastAsia"/>
                <w:color w:val="993300"/>
                <w:w w:val="80"/>
                <w:szCs w:val="21"/>
                <w:highlight w:val="yellow"/>
                <w:u w:val="single"/>
              </w:rPr>
              <w:t>020</w:t>
            </w:r>
            <w:r>
              <w:rPr>
                <w:color w:val="993300"/>
                <w:w w:val="80"/>
                <w:szCs w:val="21"/>
                <w:highlight w:val="yellow"/>
                <w:u w:val="single"/>
              </w:rPr>
              <w:t>年</w:t>
            </w:r>
            <w:r>
              <w:rPr>
                <w:rFonts w:hint="eastAsia"/>
                <w:color w:val="993300"/>
                <w:w w:val="80"/>
                <w:szCs w:val="21"/>
                <w:highlight w:val="yellow"/>
                <w:u w:val="single"/>
              </w:rPr>
              <w:t xml:space="preserve"> 4</w:t>
            </w:r>
            <w:r>
              <w:rPr>
                <w:color w:val="993300"/>
                <w:w w:val="80"/>
                <w:szCs w:val="21"/>
                <w:highlight w:val="yellow"/>
                <w:u w:val="single"/>
              </w:rPr>
              <w:t>月</w:t>
            </w:r>
            <w:r>
              <w:rPr>
                <w:rFonts w:hint="eastAsia"/>
                <w:color w:val="993300"/>
                <w:w w:val="80"/>
                <w:szCs w:val="21"/>
                <w:highlight w:val="yellow"/>
                <w:u w:val="single"/>
              </w:rPr>
              <w:t xml:space="preserve"> 9</w:t>
            </w:r>
            <w:r>
              <w:rPr>
                <w:color w:val="993300"/>
                <w:w w:val="80"/>
                <w:szCs w:val="21"/>
                <w:highlight w:val="yellow"/>
                <w:u w:val="single"/>
              </w:rPr>
              <w:t>日</w:t>
            </w:r>
            <w:r>
              <w:rPr>
                <w:rFonts w:hint="eastAsia"/>
                <w:color w:val="993300"/>
                <w:w w:val="80"/>
                <w:szCs w:val="21"/>
                <w:highlight w:val="yellow"/>
                <w:u w:val="single"/>
              </w:rPr>
              <w:t>下午14</w:t>
            </w:r>
            <w:r>
              <w:rPr>
                <w:color w:val="993300"/>
                <w:w w:val="80"/>
                <w:szCs w:val="21"/>
                <w:highlight w:val="yellow"/>
                <w:u w:val="single"/>
              </w:rPr>
              <w:t>:</w:t>
            </w:r>
            <w:r>
              <w:rPr>
                <w:rFonts w:hint="eastAsia"/>
                <w:color w:val="993300"/>
                <w:w w:val="80"/>
                <w:szCs w:val="21"/>
                <w:highlight w:val="yellow"/>
                <w:u w:val="single"/>
              </w:rPr>
              <w:t>0</w:t>
            </w:r>
            <w:r>
              <w:rPr>
                <w:color w:val="993300"/>
                <w:w w:val="80"/>
                <w:szCs w:val="21"/>
                <w:highlight w:val="yellow"/>
                <w:u w:val="single"/>
              </w:rPr>
              <w:t>0</w:t>
            </w:r>
            <w:r>
              <w:rPr>
                <w:w w:val="80"/>
                <w:szCs w:val="21"/>
              </w:rPr>
              <w:t>(北京时间)</w:t>
            </w:r>
            <w:r>
              <w:rPr>
                <w:rFonts w:hint="eastAsia"/>
                <w:w w:val="80"/>
                <w:szCs w:val="21"/>
              </w:rPr>
              <w:t>；</w:t>
            </w:r>
          </w:p>
          <w:p>
            <w:pPr>
              <w:spacing w:line="0" w:lineRule="atLeast"/>
              <w:rPr>
                <w:rFonts w:hint="eastAsia"/>
                <w:color w:val="000000"/>
                <w:w w:val="80"/>
                <w:szCs w:val="21"/>
              </w:rPr>
            </w:pPr>
            <w:r>
              <w:rPr>
                <w:w w:val="80"/>
                <w:szCs w:val="21"/>
              </w:rPr>
              <w:t>投标与开标地点：</w:t>
            </w:r>
            <w:r>
              <w:rPr>
                <w:rFonts w:hint="eastAsia"/>
                <w:w w:val="80"/>
                <w:szCs w:val="21"/>
              </w:rPr>
              <w:t>余姚市卫生健康系统部门集中采购中心（余姚市舜水南路121号3号楼1楼）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709" w:type="dxa"/>
            <w:noWrap w:val="0"/>
            <w:tcMar>
              <w:left w:w="28" w:type="dxa"/>
              <w:right w:w="28" w:type="dxa"/>
            </w:tcMar>
            <w:vAlign w:val="center"/>
          </w:tcPr>
          <w:p>
            <w:pPr>
              <w:autoSpaceDE w:val="0"/>
              <w:autoSpaceDN w:val="0"/>
              <w:snapToGrid w:val="0"/>
              <w:spacing w:line="0" w:lineRule="atLeast"/>
              <w:ind w:left="57" w:right="57"/>
              <w:jc w:val="center"/>
              <w:rPr>
                <w:rFonts w:hint="eastAsia" w:eastAsia="仿宋_GB2312"/>
                <w:w w:val="80"/>
                <w:szCs w:val="21"/>
              </w:rPr>
            </w:pPr>
            <w:r>
              <w:rPr>
                <w:rFonts w:hint="eastAsia" w:eastAsia="仿宋_GB2312"/>
                <w:w w:val="80"/>
                <w:szCs w:val="21"/>
              </w:rPr>
              <w:t>15</w:t>
            </w:r>
          </w:p>
        </w:tc>
        <w:tc>
          <w:tcPr>
            <w:tcW w:w="8647" w:type="dxa"/>
            <w:noWrap w:val="0"/>
            <w:vAlign w:val="center"/>
          </w:tcPr>
          <w:p>
            <w:pPr>
              <w:tabs>
                <w:tab w:val="left" w:pos="2160"/>
              </w:tabs>
              <w:spacing w:line="0" w:lineRule="atLeast"/>
              <w:rPr>
                <w:rFonts w:hint="eastAsia"/>
                <w:w w:val="80"/>
                <w:szCs w:val="21"/>
              </w:rPr>
            </w:pPr>
            <w:r>
              <w:rPr>
                <w:rFonts w:hint="eastAsia"/>
                <w:w w:val="80"/>
                <w:szCs w:val="21"/>
              </w:rPr>
              <w:t>开标顺序：按照采购内容分类分目依次进行，并现场告之报价人</w:t>
            </w:r>
            <w:r>
              <w:rPr>
                <w:rFonts w:hint="eastAsia"/>
                <w:b/>
                <w:w w:val="80"/>
                <w:szCs w:val="21"/>
                <w:highlight w:val="yellow"/>
              </w:rPr>
              <w:t>（疫情期间除外）</w:t>
            </w:r>
            <w:r>
              <w:rPr>
                <w:rFonts w:hint="eastAsia"/>
                <w:w w:val="80"/>
                <w:szCs w:val="21"/>
              </w:rPr>
              <w:t>；</w:t>
            </w:r>
          </w:p>
          <w:p>
            <w:pPr>
              <w:tabs>
                <w:tab w:val="left" w:pos="2160"/>
              </w:tabs>
              <w:spacing w:line="0" w:lineRule="atLeast"/>
              <w:rPr>
                <w:rFonts w:hint="eastAsia"/>
                <w:color w:val="993300"/>
                <w:w w:val="80"/>
                <w:szCs w:val="21"/>
              </w:rPr>
            </w:pPr>
            <w:r>
              <w:rPr>
                <w:rFonts w:hint="eastAsia"/>
                <w:w w:val="80"/>
                <w:szCs w:val="21"/>
              </w:rPr>
              <w:t>唱标方式：</w:t>
            </w:r>
            <w:r>
              <w:rPr>
                <w:w w:val="80"/>
                <w:szCs w:val="21"/>
              </w:rPr>
              <w:t>开标时，服务部分(标)与商务价格部分(标)同时开启，并当场唱标</w:t>
            </w:r>
            <w:r>
              <w:rPr>
                <w:rFonts w:hint="eastAsia"/>
                <w:b/>
                <w:w w:val="80"/>
                <w:szCs w:val="21"/>
                <w:highlight w:val="yellow"/>
              </w:rPr>
              <w:t>（疫情期间除外）</w:t>
            </w:r>
            <w:r>
              <w:rPr>
                <w:w w:val="80"/>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17" w:hRule="atLeast"/>
        </w:trPr>
        <w:tc>
          <w:tcPr>
            <w:tcW w:w="709" w:type="dxa"/>
            <w:noWrap w:val="0"/>
            <w:tcMar>
              <w:left w:w="28" w:type="dxa"/>
              <w:right w:w="28" w:type="dxa"/>
            </w:tcMar>
            <w:vAlign w:val="center"/>
          </w:tcPr>
          <w:p>
            <w:pPr>
              <w:autoSpaceDE w:val="0"/>
              <w:autoSpaceDN w:val="0"/>
              <w:snapToGrid w:val="0"/>
              <w:spacing w:line="0" w:lineRule="atLeast"/>
              <w:ind w:left="57" w:right="57"/>
              <w:jc w:val="center"/>
              <w:rPr>
                <w:rFonts w:eastAsia="仿宋_GB2312"/>
                <w:w w:val="80"/>
                <w:szCs w:val="21"/>
              </w:rPr>
            </w:pPr>
            <w:r>
              <w:rPr>
                <w:rFonts w:hint="eastAsia" w:eastAsia="仿宋_GB2312"/>
                <w:w w:val="80"/>
                <w:szCs w:val="21"/>
              </w:rPr>
              <w:t>16</w:t>
            </w:r>
          </w:p>
        </w:tc>
        <w:tc>
          <w:tcPr>
            <w:tcW w:w="8647" w:type="dxa"/>
            <w:noWrap w:val="0"/>
            <w:vAlign w:val="center"/>
          </w:tcPr>
          <w:p>
            <w:pPr>
              <w:tabs>
                <w:tab w:val="left" w:pos="2160"/>
              </w:tabs>
              <w:spacing w:line="0" w:lineRule="atLeast"/>
              <w:rPr>
                <w:w w:val="80"/>
                <w:szCs w:val="21"/>
              </w:rPr>
            </w:pPr>
            <w:r>
              <w:rPr>
                <w:w w:val="80"/>
                <w:szCs w:val="21"/>
              </w:rPr>
              <w:t>本次招标项目</w:t>
            </w:r>
            <w:r>
              <w:rPr>
                <w:rFonts w:hint="eastAsia"/>
                <w:w w:val="80"/>
                <w:szCs w:val="21"/>
              </w:rPr>
              <w:t>采用的评标办法</w:t>
            </w:r>
            <w:r>
              <w:rPr>
                <w:w w:val="80"/>
                <w:szCs w:val="21"/>
              </w:rPr>
              <w:t>：综合评分</w:t>
            </w:r>
            <w:r>
              <w:rPr>
                <w:rFonts w:hint="eastAsia"/>
                <w:w w:val="80"/>
                <w:szCs w:val="21"/>
              </w:rPr>
              <w:t>法。</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709" w:type="dxa"/>
            <w:noWrap w:val="0"/>
            <w:tcMar>
              <w:left w:w="28" w:type="dxa"/>
              <w:right w:w="28" w:type="dxa"/>
            </w:tcMar>
            <w:vAlign w:val="center"/>
          </w:tcPr>
          <w:p>
            <w:pPr>
              <w:autoSpaceDE w:val="0"/>
              <w:autoSpaceDN w:val="0"/>
              <w:snapToGrid w:val="0"/>
              <w:spacing w:line="0" w:lineRule="atLeast"/>
              <w:ind w:left="57" w:right="57"/>
              <w:jc w:val="center"/>
              <w:rPr>
                <w:rFonts w:eastAsia="仿宋_GB2312"/>
                <w:w w:val="80"/>
                <w:szCs w:val="21"/>
              </w:rPr>
            </w:pPr>
            <w:r>
              <w:rPr>
                <w:rFonts w:hint="eastAsia" w:eastAsia="仿宋_GB2312"/>
                <w:w w:val="80"/>
                <w:szCs w:val="21"/>
              </w:rPr>
              <w:t>17</w:t>
            </w:r>
          </w:p>
        </w:tc>
        <w:tc>
          <w:tcPr>
            <w:tcW w:w="8647" w:type="dxa"/>
            <w:noWrap w:val="0"/>
            <w:vAlign w:val="center"/>
          </w:tcPr>
          <w:p>
            <w:pPr>
              <w:tabs>
                <w:tab w:val="left" w:pos="2160"/>
              </w:tabs>
              <w:spacing w:line="0" w:lineRule="atLeast"/>
              <w:rPr>
                <w:w w:val="80"/>
                <w:szCs w:val="21"/>
              </w:rPr>
            </w:pPr>
            <w:r>
              <w:rPr>
                <w:rFonts w:hint="eastAsia"/>
                <w:w w:val="80"/>
                <w:szCs w:val="21"/>
              </w:rPr>
              <w:t>由评标委员会推荐中标人/确定中标人数量：每项目（标段）1人（家</w:t>
            </w:r>
            <w:r>
              <w:rPr>
                <w:w w:val="80"/>
                <w:szCs w:val="21"/>
              </w:rPr>
              <w:t>）</w:t>
            </w:r>
            <w:r>
              <w:rPr>
                <w:rFonts w:hint="eastAsia"/>
                <w:w w:val="80"/>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709" w:type="dxa"/>
            <w:tcBorders>
              <w:top w:val="single" w:color="auto" w:sz="2" w:space="0"/>
              <w:bottom w:val="single" w:color="auto" w:sz="2" w:space="0"/>
            </w:tcBorders>
            <w:noWrap w:val="0"/>
            <w:tcMar>
              <w:left w:w="28" w:type="dxa"/>
              <w:right w:w="28" w:type="dxa"/>
            </w:tcMar>
            <w:vAlign w:val="center"/>
          </w:tcPr>
          <w:p>
            <w:pPr>
              <w:autoSpaceDE w:val="0"/>
              <w:autoSpaceDN w:val="0"/>
              <w:snapToGrid w:val="0"/>
              <w:spacing w:line="0" w:lineRule="atLeast"/>
              <w:ind w:left="57" w:right="57"/>
              <w:jc w:val="center"/>
              <w:rPr>
                <w:rFonts w:eastAsia="仿宋_GB2312"/>
                <w:w w:val="80"/>
                <w:szCs w:val="21"/>
              </w:rPr>
            </w:pPr>
            <w:r>
              <w:rPr>
                <w:rFonts w:hint="eastAsia" w:eastAsia="仿宋_GB2312"/>
                <w:w w:val="80"/>
                <w:szCs w:val="21"/>
              </w:rPr>
              <w:t>18</w:t>
            </w:r>
          </w:p>
        </w:tc>
        <w:tc>
          <w:tcPr>
            <w:tcW w:w="8647" w:type="dxa"/>
            <w:tcBorders>
              <w:top w:val="single" w:color="auto" w:sz="2" w:space="0"/>
              <w:bottom w:val="single" w:color="auto" w:sz="2" w:space="0"/>
            </w:tcBorders>
            <w:noWrap w:val="0"/>
            <w:vAlign w:val="center"/>
          </w:tcPr>
          <w:p>
            <w:pPr>
              <w:tabs>
                <w:tab w:val="left" w:pos="2160"/>
              </w:tabs>
              <w:spacing w:line="0" w:lineRule="atLeast"/>
              <w:rPr>
                <w:w w:val="80"/>
                <w:szCs w:val="21"/>
              </w:rPr>
            </w:pPr>
            <w:r>
              <w:rPr>
                <w:rFonts w:hint="eastAsia"/>
                <w:w w:val="80"/>
                <w:szCs w:val="21"/>
              </w:rPr>
              <w:t>严格</w:t>
            </w:r>
            <w:r>
              <w:rPr>
                <w:w w:val="80"/>
                <w:szCs w:val="21"/>
              </w:rPr>
              <w:t>按照招标文件</w:t>
            </w:r>
            <w:r>
              <w:rPr>
                <w:rFonts w:hint="eastAsia"/>
                <w:w w:val="80"/>
                <w:szCs w:val="21"/>
              </w:rPr>
              <w:t>的要求和</w:t>
            </w:r>
            <w:r>
              <w:rPr>
                <w:w w:val="80"/>
                <w:szCs w:val="21"/>
              </w:rPr>
              <w:t>中标通知书签订合同；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9" w:hRule="atLeast"/>
        </w:trPr>
        <w:tc>
          <w:tcPr>
            <w:tcW w:w="709" w:type="dxa"/>
            <w:tcBorders>
              <w:top w:val="single" w:color="auto" w:sz="2" w:space="0"/>
              <w:bottom w:val="single" w:color="auto" w:sz="2" w:space="0"/>
            </w:tcBorders>
            <w:noWrap w:val="0"/>
            <w:tcMar>
              <w:left w:w="28" w:type="dxa"/>
              <w:right w:w="28" w:type="dxa"/>
            </w:tcMar>
            <w:vAlign w:val="center"/>
          </w:tcPr>
          <w:p>
            <w:pPr>
              <w:autoSpaceDE w:val="0"/>
              <w:autoSpaceDN w:val="0"/>
              <w:snapToGrid w:val="0"/>
              <w:spacing w:line="0" w:lineRule="atLeast"/>
              <w:ind w:left="57" w:right="57"/>
              <w:jc w:val="center"/>
              <w:rPr>
                <w:rFonts w:hint="eastAsia" w:eastAsia="仿宋_GB2312"/>
                <w:w w:val="80"/>
                <w:szCs w:val="21"/>
              </w:rPr>
            </w:pPr>
            <w:r>
              <w:rPr>
                <w:rFonts w:hint="eastAsia" w:eastAsia="仿宋_GB2312"/>
                <w:w w:val="80"/>
                <w:szCs w:val="21"/>
              </w:rPr>
              <w:t>19</w:t>
            </w:r>
          </w:p>
        </w:tc>
        <w:tc>
          <w:tcPr>
            <w:tcW w:w="8647" w:type="dxa"/>
            <w:tcBorders>
              <w:top w:val="single" w:color="auto" w:sz="2" w:space="0"/>
              <w:bottom w:val="single" w:color="auto" w:sz="2" w:space="0"/>
            </w:tcBorders>
            <w:noWrap w:val="0"/>
            <w:vAlign w:val="center"/>
          </w:tcPr>
          <w:p>
            <w:pPr>
              <w:spacing w:before="40" w:after="40" w:line="0" w:lineRule="atLeast"/>
              <w:ind w:right="-1"/>
              <w:rPr>
                <w:rFonts w:hint="eastAsia"/>
                <w:w w:val="80"/>
                <w:szCs w:val="21"/>
              </w:rPr>
            </w:pPr>
            <w:r>
              <w:rPr>
                <w:rFonts w:hint="eastAsia"/>
                <w:w w:val="80"/>
                <w:szCs w:val="21"/>
              </w:rPr>
              <w:t>投标</w:t>
            </w:r>
            <w:r>
              <w:rPr>
                <w:w w:val="80"/>
                <w:szCs w:val="21"/>
              </w:rPr>
              <w:t>人的</w:t>
            </w:r>
            <w:r>
              <w:rPr>
                <w:rFonts w:hint="eastAsia"/>
                <w:w w:val="80"/>
                <w:szCs w:val="21"/>
              </w:rPr>
              <w:t>投标</w:t>
            </w:r>
            <w:r>
              <w:rPr>
                <w:w w:val="80"/>
                <w:szCs w:val="21"/>
              </w:rPr>
              <w:t>方案、报价声明应按照</w:t>
            </w:r>
            <w:r>
              <w:rPr>
                <w:rFonts w:hint="eastAsia"/>
                <w:w w:val="80"/>
                <w:szCs w:val="21"/>
              </w:rPr>
              <w:t>招标</w:t>
            </w:r>
            <w:r>
              <w:rPr>
                <w:w w:val="80"/>
                <w:szCs w:val="21"/>
              </w:rPr>
              <w:t>文件具体要求及规定编报。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69" w:hRule="atLeast"/>
        </w:trPr>
        <w:tc>
          <w:tcPr>
            <w:tcW w:w="709" w:type="dxa"/>
            <w:tcBorders>
              <w:top w:val="single" w:color="auto" w:sz="2" w:space="0"/>
              <w:bottom w:val="single" w:color="auto" w:sz="2" w:space="0"/>
            </w:tcBorders>
            <w:noWrap w:val="0"/>
            <w:tcMar>
              <w:left w:w="28" w:type="dxa"/>
              <w:right w:w="28" w:type="dxa"/>
            </w:tcMar>
            <w:vAlign w:val="center"/>
          </w:tcPr>
          <w:p>
            <w:pPr>
              <w:autoSpaceDE w:val="0"/>
              <w:autoSpaceDN w:val="0"/>
              <w:snapToGrid w:val="0"/>
              <w:spacing w:line="0" w:lineRule="atLeast"/>
              <w:ind w:left="57" w:right="57"/>
              <w:jc w:val="center"/>
              <w:rPr>
                <w:rFonts w:hint="eastAsia" w:eastAsia="仿宋_GB2312"/>
                <w:w w:val="80"/>
                <w:szCs w:val="21"/>
              </w:rPr>
            </w:pPr>
            <w:r>
              <w:rPr>
                <w:rFonts w:hint="eastAsia" w:eastAsia="仿宋_GB2312"/>
                <w:w w:val="80"/>
                <w:szCs w:val="21"/>
              </w:rPr>
              <w:t>20</w:t>
            </w:r>
          </w:p>
        </w:tc>
        <w:tc>
          <w:tcPr>
            <w:tcW w:w="8647" w:type="dxa"/>
            <w:tcBorders>
              <w:top w:val="single" w:color="auto" w:sz="2" w:space="0"/>
              <w:bottom w:val="single" w:color="auto" w:sz="2" w:space="0"/>
            </w:tcBorders>
            <w:noWrap w:val="0"/>
            <w:vAlign w:val="center"/>
          </w:tcPr>
          <w:p>
            <w:pPr>
              <w:widowControl/>
              <w:spacing w:line="260" w:lineRule="exact"/>
              <w:jc w:val="left"/>
              <w:rPr>
                <w:rFonts w:hint="eastAsia"/>
                <w:w w:val="80"/>
                <w:szCs w:val="21"/>
              </w:rPr>
            </w:pPr>
            <w:r>
              <w:rPr>
                <w:rFonts w:ascii="宋体" w:hAnsi="宋体" w:cs="宋体"/>
                <w:w w:val="80"/>
                <w:kern w:val="0"/>
                <w:szCs w:val="21"/>
              </w:rPr>
              <w:t>履约保证金：不需要</w:t>
            </w:r>
            <w:r>
              <w:rPr>
                <w:rFonts w:hint="eastAsia" w:ascii="宋体" w:hAnsi="宋体" w:cs="宋体"/>
                <w:w w:val="80"/>
                <w:kern w:val="0"/>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43" w:hRule="atLeast"/>
        </w:trPr>
        <w:tc>
          <w:tcPr>
            <w:tcW w:w="709" w:type="dxa"/>
            <w:tcBorders>
              <w:top w:val="single" w:color="auto" w:sz="2" w:space="0"/>
              <w:bottom w:val="single" w:color="auto" w:sz="2" w:space="0"/>
            </w:tcBorders>
            <w:noWrap w:val="0"/>
            <w:tcMar>
              <w:left w:w="28" w:type="dxa"/>
              <w:right w:w="28" w:type="dxa"/>
            </w:tcMar>
            <w:vAlign w:val="center"/>
          </w:tcPr>
          <w:p>
            <w:pPr>
              <w:autoSpaceDE w:val="0"/>
              <w:autoSpaceDN w:val="0"/>
              <w:snapToGrid w:val="0"/>
              <w:spacing w:line="0" w:lineRule="atLeast"/>
              <w:ind w:left="57" w:right="57"/>
              <w:jc w:val="center"/>
              <w:rPr>
                <w:rFonts w:hint="eastAsia" w:eastAsia="仿宋_GB2312"/>
                <w:w w:val="80"/>
                <w:szCs w:val="21"/>
              </w:rPr>
            </w:pPr>
            <w:r>
              <w:rPr>
                <w:rFonts w:hint="eastAsia" w:eastAsia="仿宋_GB2312"/>
                <w:w w:val="80"/>
                <w:szCs w:val="21"/>
              </w:rPr>
              <w:t>21</w:t>
            </w:r>
          </w:p>
        </w:tc>
        <w:tc>
          <w:tcPr>
            <w:tcW w:w="8647" w:type="dxa"/>
            <w:tcBorders>
              <w:top w:val="single" w:color="auto" w:sz="2" w:space="0"/>
              <w:bottom w:val="single" w:color="auto" w:sz="2" w:space="0"/>
            </w:tcBorders>
            <w:noWrap w:val="0"/>
            <w:vAlign w:val="center"/>
          </w:tcPr>
          <w:p>
            <w:pPr>
              <w:tabs>
                <w:tab w:val="left" w:pos="317"/>
                <w:tab w:val="left" w:pos="1310"/>
                <w:tab w:val="left" w:pos="2282"/>
              </w:tabs>
              <w:spacing w:line="0" w:lineRule="atLeast"/>
              <w:rPr>
                <w:rFonts w:hint="eastAsia"/>
                <w:w w:val="80"/>
                <w:szCs w:val="21"/>
              </w:rPr>
            </w:pPr>
            <w:r>
              <w:rPr>
                <w:rFonts w:hint="eastAsia"/>
                <w:w w:val="80"/>
                <w:szCs w:val="21"/>
              </w:rPr>
              <w:t>踏勘现场</w:t>
            </w:r>
            <w:r>
              <w:rPr>
                <w:w w:val="80"/>
                <w:szCs w:val="21"/>
              </w:rPr>
              <w:t>：不组织；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0" w:hRule="atLeast"/>
        </w:trPr>
        <w:tc>
          <w:tcPr>
            <w:tcW w:w="709" w:type="dxa"/>
            <w:tcBorders>
              <w:top w:val="single" w:color="auto" w:sz="4" w:space="0"/>
              <w:bottom w:val="single" w:color="auto" w:sz="4" w:space="0"/>
            </w:tcBorders>
            <w:noWrap w:val="0"/>
            <w:tcMar>
              <w:left w:w="28" w:type="dxa"/>
              <w:right w:w="28" w:type="dxa"/>
            </w:tcMar>
            <w:vAlign w:val="center"/>
          </w:tcPr>
          <w:p>
            <w:pPr>
              <w:autoSpaceDE w:val="0"/>
              <w:autoSpaceDN w:val="0"/>
              <w:snapToGrid w:val="0"/>
              <w:spacing w:line="0" w:lineRule="atLeast"/>
              <w:ind w:left="57" w:right="57"/>
              <w:jc w:val="center"/>
              <w:rPr>
                <w:rFonts w:hint="eastAsia" w:eastAsia="仿宋_GB2312"/>
                <w:w w:val="80"/>
                <w:szCs w:val="21"/>
              </w:rPr>
            </w:pPr>
            <w:r>
              <w:rPr>
                <w:rFonts w:hint="eastAsia" w:eastAsia="仿宋_GB2312"/>
                <w:w w:val="80"/>
                <w:szCs w:val="21"/>
              </w:rPr>
              <w:t>22</w:t>
            </w:r>
          </w:p>
        </w:tc>
        <w:tc>
          <w:tcPr>
            <w:tcW w:w="8647" w:type="dxa"/>
            <w:tcBorders>
              <w:top w:val="single" w:color="auto" w:sz="4" w:space="0"/>
              <w:bottom w:val="single" w:color="auto" w:sz="4" w:space="0"/>
            </w:tcBorders>
            <w:noWrap w:val="0"/>
            <w:vAlign w:val="center"/>
          </w:tcPr>
          <w:p>
            <w:pPr>
              <w:spacing w:before="40" w:after="40" w:line="0" w:lineRule="atLeast"/>
              <w:ind w:right="-1"/>
              <w:rPr>
                <w:rFonts w:ascii="宋体" w:hAnsi="宋体"/>
                <w:b/>
                <w:color w:val="000000"/>
                <w:w w:val="90"/>
                <w:szCs w:val="21"/>
              </w:rPr>
            </w:pPr>
            <w:r>
              <w:rPr>
                <w:rFonts w:hint="eastAsia" w:ascii="宋体" w:hAnsi="宋体"/>
                <w:b/>
                <w:color w:val="000000"/>
                <w:w w:val="90"/>
                <w:szCs w:val="21"/>
                <w:highlight w:val="yellow"/>
              </w:rPr>
              <w:t>标</w:t>
            </w:r>
            <w:r>
              <w:rPr>
                <w:rFonts w:ascii="宋体" w:hAnsi="宋体"/>
                <w:b/>
                <w:color w:val="000000"/>
                <w:w w:val="90"/>
                <w:szCs w:val="21"/>
                <w:highlight w:val="yellow"/>
              </w:rPr>
              <w:t>有“＊”的服务、商务条款系</w:t>
            </w:r>
            <w:r>
              <w:rPr>
                <w:rFonts w:hint="eastAsia" w:ascii="宋体" w:hAnsi="宋体"/>
                <w:b/>
                <w:color w:val="000000"/>
                <w:w w:val="90"/>
                <w:szCs w:val="21"/>
                <w:highlight w:val="yellow"/>
              </w:rPr>
              <w:t>关键</w:t>
            </w:r>
            <w:r>
              <w:rPr>
                <w:rFonts w:ascii="宋体" w:hAnsi="宋体"/>
                <w:b/>
                <w:color w:val="000000"/>
                <w:w w:val="90"/>
                <w:szCs w:val="21"/>
                <w:highlight w:val="yellow"/>
              </w:rPr>
              <w:t>条件，投标文件对这些任意一个条件的负偏离将被拒绝！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709" w:type="dxa"/>
            <w:tcBorders>
              <w:top w:val="single" w:color="auto" w:sz="4" w:space="0"/>
              <w:bottom w:val="single" w:color="auto" w:sz="4" w:space="0"/>
            </w:tcBorders>
            <w:noWrap w:val="0"/>
            <w:tcMar>
              <w:left w:w="28" w:type="dxa"/>
              <w:right w:w="28" w:type="dxa"/>
            </w:tcMar>
            <w:vAlign w:val="center"/>
          </w:tcPr>
          <w:p>
            <w:pPr>
              <w:autoSpaceDE w:val="0"/>
              <w:autoSpaceDN w:val="0"/>
              <w:snapToGrid w:val="0"/>
              <w:spacing w:line="0" w:lineRule="atLeast"/>
              <w:ind w:left="57" w:right="57"/>
              <w:jc w:val="center"/>
              <w:rPr>
                <w:rFonts w:hint="eastAsia" w:eastAsia="仿宋_GB2312"/>
                <w:w w:val="80"/>
                <w:szCs w:val="21"/>
              </w:rPr>
            </w:pPr>
            <w:r>
              <w:rPr>
                <w:rFonts w:hint="eastAsia" w:eastAsia="仿宋_GB2312"/>
                <w:w w:val="80"/>
                <w:szCs w:val="21"/>
              </w:rPr>
              <w:t>23</w:t>
            </w:r>
          </w:p>
        </w:tc>
        <w:tc>
          <w:tcPr>
            <w:tcW w:w="8647" w:type="dxa"/>
            <w:tcBorders>
              <w:top w:val="single" w:color="auto" w:sz="4" w:space="0"/>
              <w:bottom w:val="single" w:color="auto" w:sz="4" w:space="0"/>
            </w:tcBorders>
            <w:noWrap w:val="0"/>
            <w:vAlign w:val="center"/>
          </w:tcPr>
          <w:p>
            <w:pPr>
              <w:widowControl/>
              <w:spacing w:line="260" w:lineRule="exact"/>
              <w:jc w:val="left"/>
              <w:rPr>
                <w:rFonts w:hint="eastAsia" w:ascii="宋体" w:hAnsi="宋体" w:cs="宋体"/>
                <w:w w:val="80"/>
                <w:kern w:val="0"/>
                <w:szCs w:val="21"/>
              </w:rPr>
            </w:pPr>
            <w:r>
              <w:rPr>
                <w:rFonts w:hint="eastAsia" w:ascii="宋体" w:hAnsi="宋体" w:cs="宋体"/>
                <w:w w:val="80"/>
                <w:kern w:val="0"/>
                <w:szCs w:val="21"/>
              </w:rPr>
              <w:t>其他重要事项：</w:t>
            </w:r>
          </w:p>
          <w:p>
            <w:pPr>
              <w:widowControl/>
              <w:spacing w:line="280" w:lineRule="exact"/>
              <w:jc w:val="left"/>
              <w:rPr>
                <w:rFonts w:hint="eastAsia"/>
                <w:color w:val="FF0000"/>
                <w:w w:val="80"/>
                <w:szCs w:val="21"/>
                <w:shd w:val="clear" w:color="auto" w:fill="FFFFFF"/>
              </w:rPr>
            </w:pPr>
            <w:r>
              <w:rPr>
                <w:rFonts w:hint="eastAsia" w:ascii="宋体" w:hAnsi="宋体" w:cs="宋体"/>
                <w:w w:val="80"/>
                <w:kern w:val="0"/>
                <w:szCs w:val="21"/>
              </w:rPr>
              <w:t xml:space="preserve"> 1．供应商应按照《浙江省政府采购供应商注册及诚信管理暂行办法》的规定在“浙江政府采购网(http://www.zjzfcg.gov.cn)”政采云平台注册登记的，成为浙江省政府采购注册供应商。如未注册的供应商，请注意注册所需时间，</w:t>
            </w:r>
            <w:r>
              <w:rPr>
                <w:rFonts w:hint="eastAsia" w:ascii="宋体" w:hAnsi="宋体" w:cs="宋体"/>
                <w:b/>
                <w:w w:val="80"/>
                <w:kern w:val="0"/>
                <w:szCs w:val="21"/>
                <w:highlight w:val="yellow"/>
              </w:rPr>
              <w:t>若由于未注册或其他原因造成无法成功投标的责任自负</w:t>
            </w:r>
            <w:r>
              <w:rPr>
                <w:rFonts w:hint="eastAsia" w:ascii="宋体" w:hAnsi="宋体" w:cs="宋体"/>
                <w:w w:val="80"/>
                <w:kern w:val="0"/>
                <w:szCs w:val="21"/>
              </w:rPr>
              <w:t>。</w:t>
            </w:r>
          </w:p>
          <w:p>
            <w:pPr>
              <w:widowControl/>
              <w:spacing w:line="280" w:lineRule="exact"/>
              <w:ind w:left="84" w:hanging="84" w:hangingChars="50"/>
              <w:jc w:val="left"/>
              <w:rPr>
                <w:rFonts w:hint="eastAsia" w:ascii="宋体" w:hAnsi="宋体" w:cs="宋体"/>
                <w:w w:val="80"/>
                <w:kern w:val="0"/>
                <w:szCs w:val="21"/>
              </w:rPr>
            </w:pPr>
            <w:r>
              <w:rPr>
                <w:rFonts w:hint="eastAsia" w:ascii="宋体" w:hAnsi="宋体" w:cs="宋体"/>
                <w:w w:val="80"/>
                <w:kern w:val="0"/>
                <w:szCs w:val="21"/>
              </w:rPr>
              <w:t>2．</w:t>
            </w:r>
            <w:r>
              <w:rPr>
                <w:rFonts w:hint="eastAsia" w:ascii="宋体" w:hAnsi="宋体" w:cs="宋体"/>
                <w:w w:val="80"/>
                <w:szCs w:val="21"/>
              </w:rPr>
              <w:t>本公告与招标文件内容如有不一致，以招标文件为准</w:t>
            </w:r>
            <w:r>
              <w:rPr>
                <w:rFonts w:hint="eastAsia" w:ascii="宋体" w:hAnsi="宋体"/>
                <w:w w:val="80"/>
                <w:szCs w:val="21"/>
              </w:rPr>
              <w:t>。</w:t>
            </w:r>
          </w:p>
        </w:tc>
      </w:tr>
    </w:tbl>
    <w:p>
      <w:pPr>
        <w:pBdr>
          <w:bottom w:val="single" w:color="auto" w:sz="2" w:space="1"/>
        </w:pBdr>
        <w:spacing w:before="20" w:after="20"/>
        <w:jc w:val="left"/>
        <w:rPr>
          <w:rFonts w:hint="eastAsia" w:ascii="华文细黑" w:hAnsi="华文细黑" w:eastAsia="华文细黑"/>
          <w:w w:val="80"/>
          <w:szCs w:val="21"/>
        </w:rPr>
      </w:pPr>
      <w:r>
        <w:rPr>
          <w:rFonts w:ascii="华文细黑" w:hAnsi="华文细黑" w:eastAsia="华文细黑"/>
          <w:color w:val="FFFFFF"/>
          <w:w w:val="80"/>
          <w:szCs w:val="21"/>
          <w:highlight w:val="black"/>
        </w:rPr>
        <w:t>补充须知</w:t>
      </w:r>
      <w:r>
        <w:rPr>
          <w:rFonts w:hint="eastAsia" w:ascii="华文细黑" w:hAnsi="华文细黑" w:eastAsia="华文细黑"/>
          <w:color w:val="FFFFFF"/>
          <w:w w:val="80"/>
          <w:szCs w:val="21"/>
          <w:highlight w:val="black"/>
        </w:rPr>
        <w:t>部分</w:t>
      </w:r>
    </w:p>
    <w:p>
      <w:pPr>
        <w:tabs>
          <w:tab w:val="left" w:pos="567"/>
        </w:tabs>
        <w:spacing w:before="40" w:after="40" w:line="0" w:lineRule="atLeast"/>
        <w:ind w:left="143" w:leftChars="68" w:firstLine="164" w:firstLineChars="98"/>
        <w:rPr>
          <w:rFonts w:hint="eastAsia"/>
          <w:w w:val="80"/>
          <w:szCs w:val="21"/>
        </w:rPr>
        <w:sectPr>
          <w:headerReference r:id="rId13" w:type="default"/>
          <w:pgSz w:w="11906" w:h="16838"/>
          <w:pgMar w:top="1247" w:right="1531" w:bottom="1304" w:left="1531" w:header="567" w:footer="701" w:gutter="0"/>
          <w:cols w:space="720" w:num="1"/>
          <w:docGrid w:linePitch="312" w:charSpace="0"/>
        </w:sectPr>
      </w:pPr>
      <w:r>
        <w:rPr>
          <w:rFonts w:hint="eastAsia"/>
          <w:w w:val="80"/>
          <w:szCs w:val="21"/>
        </w:rPr>
        <w:t>：无</w:t>
      </w:r>
    </w:p>
    <w:p>
      <w:pPr>
        <w:ind w:firstLine="2554" w:firstLineChars="887"/>
        <w:rPr>
          <w:rFonts w:hint="eastAsia" w:ascii="华文细黑" w:hAnsi="华文细黑" w:eastAsia="华文细黑"/>
          <w:bCs/>
          <w:w w:val="80"/>
          <w:sz w:val="36"/>
          <w:szCs w:val="36"/>
        </w:rPr>
      </w:pPr>
      <w:r>
        <w:rPr>
          <w:rFonts w:hint="eastAsia" w:ascii="华文细黑" w:hAnsi="华文细黑" w:eastAsia="华文细黑"/>
          <w:bCs/>
          <w:w w:val="80"/>
          <w:sz w:val="36"/>
          <w:szCs w:val="36"/>
        </w:rPr>
        <w:t xml:space="preserve">第三部分    </w:t>
      </w:r>
      <w:r>
        <w:rPr>
          <w:rFonts w:hint="eastAsia" w:ascii="华文细黑" w:hAnsi="华文细黑" w:eastAsia="华文细黑"/>
          <w:b/>
          <w:bCs/>
          <w:w w:val="80"/>
          <w:sz w:val="48"/>
          <w:szCs w:val="48"/>
        </w:rPr>
        <w:t>投标须知</w:t>
      </w:r>
    </w:p>
    <w:p>
      <w:pPr>
        <w:pStyle w:val="3"/>
        <w:numPr>
          <w:ilvl w:val="0"/>
          <w:numId w:val="7"/>
        </w:numPr>
        <w:spacing w:before="120" w:after="60" w:line="0" w:lineRule="atLeast"/>
        <w:ind w:left="567" w:right="-57" w:hanging="567"/>
        <w:jc w:val="center"/>
        <w:rPr>
          <w:rFonts w:ascii="Times New Roman" w:hAnsi="Times New Roman" w:eastAsia="华文细黑"/>
          <w:b w:val="0"/>
          <w:w w:val="80"/>
          <w:sz w:val="28"/>
          <w:szCs w:val="28"/>
        </w:rPr>
      </w:pPr>
      <w:bookmarkStart w:id="8" w:name="_Toc417998475"/>
      <w:r>
        <w:rPr>
          <w:rFonts w:ascii="Times New Roman" w:hAnsi="Times New Roman" w:eastAsia="华文细黑"/>
          <w:b w:val="0"/>
          <w:w w:val="80"/>
          <w:sz w:val="28"/>
          <w:szCs w:val="28"/>
        </w:rPr>
        <w:t>说明</w:t>
      </w:r>
      <w:bookmarkEnd w:id="8"/>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9" w:name="_Toc162252738"/>
      <w:bookmarkStart w:id="10" w:name="_Toc303892485"/>
      <w:bookmarkStart w:id="11" w:name="_Toc417998476"/>
      <w:r>
        <w:rPr>
          <w:rFonts w:eastAsia="华文细黑"/>
          <w:b w:val="0"/>
          <w:w w:val="80"/>
          <w:sz w:val="24"/>
          <w:szCs w:val="24"/>
        </w:rPr>
        <w:t>项目概况</w:t>
      </w:r>
      <w:bookmarkEnd w:id="9"/>
      <w:bookmarkEnd w:id="10"/>
      <w:bookmarkEnd w:id="11"/>
    </w:p>
    <w:p>
      <w:pPr>
        <w:tabs>
          <w:tab w:val="left" w:pos="709"/>
        </w:tabs>
        <w:spacing w:before="60" w:after="60" w:line="300" w:lineRule="exact"/>
        <w:ind w:firstLine="330" w:firstLineChars="197"/>
        <w:rPr>
          <w:w w:val="80"/>
          <w:szCs w:val="21"/>
        </w:rPr>
      </w:pPr>
      <w:r>
        <w:rPr>
          <w:rFonts w:hint="eastAsia"/>
          <w:w w:val="80"/>
          <w:szCs w:val="21"/>
        </w:rPr>
        <w:t>1.1、本</w:t>
      </w:r>
      <w:r>
        <w:rPr>
          <w:w w:val="80"/>
          <w:szCs w:val="21"/>
        </w:rPr>
        <w:t>项目（载明在《</w:t>
      </w:r>
      <w:r>
        <w:rPr>
          <w:rFonts w:ascii="黑体" w:hAnsi="黑体" w:eastAsia="华文细黑"/>
          <w:w w:val="80"/>
          <w:szCs w:val="21"/>
        </w:rPr>
        <w:t>投标资料表</w:t>
      </w:r>
      <w:r>
        <w:rPr>
          <w:w w:val="80"/>
          <w:szCs w:val="21"/>
        </w:rPr>
        <w:t>》中）已</w:t>
      </w:r>
      <w:r>
        <w:rPr>
          <w:rFonts w:hint="eastAsia"/>
          <w:w w:val="80"/>
          <w:szCs w:val="21"/>
        </w:rPr>
        <w:t>获</w:t>
      </w:r>
      <w:r>
        <w:rPr>
          <w:w w:val="80"/>
          <w:szCs w:val="21"/>
        </w:rPr>
        <w:t>上级管理部门批准。招标人决定委托余姚市卫生健康系统部门集中采购中心</w:t>
      </w:r>
      <w:r>
        <w:rPr>
          <w:rFonts w:hint="eastAsia"/>
          <w:w w:val="80"/>
          <w:szCs w:val="21"/>
        </w:rPr>
        <w:t>进行</w:t>
      </w:r>
      <w:r>
        <w:rPr>
          <w:w w:val="80"/>
          <w:szCs w:val="21"/>
        </w:rPr>
        <w:t>本次招标采购工作。招标人</w:t>
      </w:r>
      <w:r>
        <w:rPr>
          <w:rFonts w:hint="eastAsia"/>
          <w:w w:val="80"/>
          <w:szCs w:val="21"/>
        </w:rPr>
        <w:t>和</w:t>
      </w:r>
      <w:r>
        <w:rPr>
          <w:w w:val="80"/>
          <w:szCs w:val="21"/>
        </w:rPr>
        <w:t>采购中心的名称、联系人、电话、传真等信息载明在《</w:t>
      </w:r>
      <w:r>
        <w:rPr>
          <w:rFonts w:ascii="黑体" w:hAnsi="黑体" w:eastAsia="华文细黑"/>
          <w:w w:val="80"/>
          <w:szCs w:val="21"/>
        </w:rPr>
        <w:t>投标资料表</w:t>
      </w:r>
      <w:r>
        <w:rPr>
          <w:w w:val="80"/>
          <w:szCs w:val="21"/>
        </w:rPr>
        <w:t>》中。</w:t>
      </w:r>
    </w:p>
    <w:p>
      <w:pPr>
        <w:tabs>
          <w:tab w:val="left" w:pos="709"/>
        </w:tabs>
        <w:spacing w:before="60" w:after="60" w:line="300" w:lineRule="exact"/>
        <w:ind w:firstLine="330" w:firstLineChars="197"/>
        <w:rPr>
          <w:rFonts w:hint="eastAsia"/>
          <w:w w:val="80"/>
          <w:szCs w:val="21"/>
        </w:rPr>
      </w:pPr>
      <w:r>
        <w:rPr>
          <w:rFonts w:hint="eastAsia"/>
          <w:w w:val="80"/>
          <w:szCs w:val="21"/>
        </w:rPr>
        <w:t>1.2、</w:t>
      </w:r>
      <w:r>
        <w:rPr>
          <w:w w:val="80"/>
          <w:szCs w:val="21"/>
        </w:rPr>
        <w:t>经批准</w:t>
      </w:r>
      <w:r>
        <w:rPr>
          <w:rFonts w:hint="eastAsia"/>
          <w:w w:val="80"/>
          <w:szCs w:val="21"/>
        </w:rPr>
        <w:t>或确认</w:t>
      </w:r>
      <w:r>
        <w:rPr>
          <w:w w:val="80"/>
          <w:szCs w:val="21"/>
        </w:rPr>
        <w:t>的本次采购方式载明在《</w:t>
      </w:r>
      <w:r>
        <w:rPr>
          <w:rFonts w:ascii="黑体" w:hAnsi="黑体" w:eastAsia="华文细黑"/>
          <w:w w:val="80"/>
          <w:szCs w:val="21"/>
        </w:rPr>
        <w:t>投标资料表</w:t>
      </w:r>
      <w:r>
        <w:rPr>
          <w:w w:val="80"/>
          <w:szCs w:val="21"/>
        </w:rPr>
        <w:t>》中。</w:t>
      </w:r>
    </w:p>
    <w:p>
      <w:pPr>
        <w:tabs>
          <w:tab w:val="left" w:pos="709"/>
        </w:tabs>
        <w:spacing w:before="60" w:after="60" w:line="300" w:lineRule="exact"/>
        <w:ind w:firstLine="330" w:firstLineChars="197"/>
        <w:rPr>
          <w:rFonts w:hint="eastAsia"/>
          <w:w w:val="80"/>
          <w:szCs w:val="21"/>
        </w:rPr>
      </w:pPr>
      <w:r>
        <w:rPr>
          <w:rFonts w:hint="eastAsia"/>
          <w:w w:val="80"/>
          <w:szCs w:val="21"/>
        </w:rPr>
        <w:t>1.3、本文件内所称谓的“采购人”、“招标人”、“采购方”、“业主”、“项目单位”等意义相同，均指提出招标采购项目的一方；本文件内所称谓的“供应方”、“投标人”、“报价人”、“供应商”、“响应人”等意义相同，均指响应招标人提出的招标采购项目且参加招标采购活动另一方。</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r>
        <w:rPr>
          <w:rFonts w:hint="eastAsia" w:ascii="宋体" w:hAnsi="宋体" w:cs="宋体"/>
          <w:b w:val="0"/>
          <w:w w:val="80"/>
          <w:sz w:val="24"/>
          <w:szCs w:val="24"/>
        </w:rPr>
        <w:t>投标原则</w:t>
      </w:r>
    </w:p>
    <w:p>
      <w:pPr>
        <w:numPr>
          <w:ilvl w:val="1"/>
          <w:numId w:val="9"/>
        </w:numPr>
        <w:tabs>
          <w:tab w:val="left" w:pos="709"/>
        </w:tabs>
        <w:spacing w:before="60" w:after="60" w:line="300" w:lineRule="exact"/>
        <w:rPr>
          <w:rFonts w:hint="eastAsia"/>
          <w:w w:val="80"/>
          <w:szCs w:val="21"/>
        </w:rPr>
      </w:pPr>
      <w:r>
        <w:rPr>
          <w:rFonts w:hint="eastAsia"/>
          <w:w w:val="80"/>
          <w:szCs w:val="21"/>
        </w:rPr>
        <w:t>投标人</w:t>
      </w:r>
      <w:r>
        <w:rPr>
          <w:w w:val="80"/>
          <w:szCs w:val="21"/>
        </w:rPr>
        <w:t>不得串通，或以不正当的手段妨碍、排挤其他</w:t>
      </w:r>
      <w:r>
        <w:rPr>
          <w:rFonts w:hint="eastAsia"/>
          <w:w w:val="80"/>
          <w:szCs w:val="21"/>
        </w:rPr>
        <w:t>投标人</w:t>
      </w:r>
      <w:r>
        <w:rPr>
          <w:w w:val="80"/>
          <w:szCs w:val="21"/>
        </w:rPr>
        <w:t>，扰乱市场，破坏公平竞争原则。</w:t>
      </w:r>
    </w:p>
    <w:p>
      <w:pPr>
        <w:numPr>
          <w:ilvl w:val="1"/>
          <w:numId w:val="9"/>
        </w:numPr>
        <w:tabs>
          <w:tab w:val="left" w:pos="709"/>
        </w:tabs>
        <w:spacing w:before="60" w:after="60" w:line="300" w:lineRule="exact"/>
        <w:rPr>
          <w:w w:val="80"/>
          <w:szCs w:val="21"/>
        </w:rPr>
      </w:pPr>
      <w:r>
        <w:rPr>
          <w:rFonts w:hint="eastAsia"/>
          <w:w w:val="80"/>
          <w:szCs w:val="21"/>
        </w:rPr>
        <w:t>坚守诚实守信原则，不得弄虚作假，否则所引起的一切后果及法律责任由失信一方承担。</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12" w:name="_Toc417998478"/>
      <w:bookmarkStart w:id="13" w:name="_Toc303892489"/>
      <w:r>
        <w:rPr>
          <w:rFonts w:eastAsia="华文细黑"/>
          <w:b w:val="0"/>
          <w:w w:val="80"/>
          <w:sz w:val="24"/>
          <w:szCs w:val="24"/>
        </w:rPr>
        <w:t>投标费用</w:t>
      </w:r>
      <w:bookmarkEnd w:id="12"/>
      <w:bookmarkEnd w:id="13"/>
    </w:p>
    <w:p>
      <w:pPr>
        <w:tabs>
          <w:tab w:val="left" w:pos="709"/>
        </w:tabs>
        <w:spacing w:before="60" w:after="60" w:line="300" w:lineRule="exact"/>
        <w:ind w:firstLine="330" w:firstLineChars="197"/>
        <w:rPr>
          <w:w w:val="80"/>
          <w:szCs w:val="21"/>
        </w:rPr>
      </w:pPr>
      <w:r>
        <w:rPr>
          <w:w w:val="80"/>
          <w:szCs w:val="21"/>
        </w:rPr>
        <w:t>不论招标的结果如何，投标人自行承担其参加本次投标的全部费用。</w:t>
      </w:r>
    </w:p>
    <w:p>
      <w:pPr>
        <w:pStyle w:val="3"/>
        <w:numPr>
          <w:ilvl w:val="0"/>
          <w:numId w:val="7"/>
        </w:numPr>
        <w:spacing w:before="120" w:after="60" w:line="0" w:lineRule="atLeast"/>
        <w:ind w:left="567" w:right="-57" w:hanging="567"/>
        <w:jc w:val="center"/>
        <w:rPr>
          <w:rFonts w:ascii="Times New Roman" w:hAnsi="Times New Roman" w:eastAsia="华文细黑"/>
          <w:b w:val="0"/>
          <w:w w:val="80"/>
          <w:sz w:val="28"/>
          <w:szCs w:val="28"/>
        </w:rPr>
      </w:pPr>
      <w:bookmarkStart w:id="14" w:name="_Toc303892486"/>
      <w:bookmarkStart w:id="15" w:name="_Toc417998479"/>
      <w:r>
        <w:rPr>
          <w:rFonts w:ascii="Times New Roman" w:hAnsi="Times New Roman" w:eastAsia="华文细黑"/>
          <w:b w:val="0"/>
          <w:w w:val="80"/>
          <w:sz w:val="28"/>
          <w:szCs w:val="28"/>
        </w:rPr>
        <w:t>投标人</w:t>
      </w:r>
      <w:bookmarkEnd w:id="14"/>
      <w:r>
        <w:rPr>
          <w:rFonts w:hint="eastAsia" w:ascii="Times New Roman" w:hAnsi="Times New Roman" w:eastAsia="华文细黑"/>
          <w:b w:val="0"/>
          <w:w w:val="80"/>
          <w:sz w:val="28"/>
          <w:szCs w:val="28"/>
        </w:rPr>
        <w:t>与货物</w:t>
      </w:r>
      <w:bookmarkEnd w:id="15"/>
    </w:p>
    <w:p>
      <w:pPr>
        <w:pStyle w:val="4"/>
        <w:numPr>
          <w:ilvl w:val="0"/>
          <w:numId w:val="8"/>
        </w:numPr>
        <w:tabs>
          <w:tab w:val="left" w:pos="350"/>
          <w:tab w:val="clear" w:pos="855"/>
        </w:tabs>
        <w:spacing w:before="120" w:after="0" w:line="300" w:lineRule="exact"/>
        <w:ind w:left="352" w:hanging="346"/>
        <w:rPr>
          <w:rFonts w:hint="eastAsia" w:eastAsia="华文细黑"/>
          <w:b w:val="0"/>
          <w:w w:val="80"/>
          <w:sz w:val="24"/>
          <w:szCs w:val="24"/>
        </w:rPr>
      </w:pPr>
      <w:bookmarkStart w:id="16" w:name="_Toc303892487"/>
      <w:bookmarkStart w:id="17" w:name="_Toc417998480"/>
      <w:r>
        <w:rPr>
          <w:rFonts w:eastAsia="华文细黑"/>
          <w:b w:val="0"/>
          <w:w w:val="80"/>
          <w:sz w:val="24"/>
          <w:szCs w:val="24"/>
        </w:rPr>
        <w:t>合格的投标人</w:t>
      </w:r>
      <w:bookmarkEnd w:id="16"/>
      <w:r>
        <w:rPr>
          <w:rFonts w:hint="eastAsia" w:eastAsia="华文细黑"/>
          <w:b w:val="0"/>
          <w:w w:val="80"/>
          <w:sz w:val="24"/>
          <w:szCs w:val="24"/>
        </w:rPr>
        <w:t>与合格的货物</w:t>
      </w:r>
      <w:bookmarkEnd w:id="17"/>
    </w:p>
    <w:p>
      <w:pPr>
        <w:widowControl/>
        <w:spacing w:line="320" w:lineRule="exact"/>
        <w:ind w:firstLine="411"/>
        <w:rPr>
          <w:rFonts w:hint="eastAsia" w:ascii="宋体" w:hAnsi="宋体" w:cs="宋体"/>
          <w:b/>
          <w:color w:val="3D3D3D"/>
          <w:w w:val="80"/>
          <w:kern w:val="0"/>
          <w:szCs w:val="21"/>
        </w:rPr>
      </w:pPr>
      <w:r>
        <w:rPr>
          <w:rFonts w:hint="eastAsia" w:ascii="宋体" w:hAnsi="宋体" w:cs="宋体"/>
          <w:b/>
          <w:color w:val="3D3D3D"/>
          <w:w w:val="80"/>
          <w:kern w:val="0"/>
          <w:szCs w:val="21"/>
        </w:rPr>
        <w:t>4.1基本资格条件：</w:t>
      </w:r>
    </w:p>
    <w:p>
      <w:pPr>
        <w:widowControl/>
        <w:spacing w:line="320" w:lineRule="exact"/>
        <w:ind w:firstLine="411"/>
        <w:rPr>
          <w:rFonts w:hint="eastAsia" w:ascii="宋体" w:hAnsi="宋体" w:cs="宋体"/>
          <w:color w:val="3D3D3D"/>
          <w:w w:val="80"/>
          <w:kern w:val="0"/>
          <w:szCs w:val="21"/>
        </w:rPr>
      </w:pPr>
      <w:r>
        <w:rPr>
          <w:rFonts w:hint="eastAsia" w:ascii="宋体" w:hAnsi="宋体" w:cs="宋体"/>
          <w:w w:val="80"/>
          <w:kern w:val="0"/>
          <w:szCs w:val="21"/>
        </w:rPr>
        <w:t>4.1.1符合《中华人民共和国政府采购法》第二十二条规定的投标人资格条件：</w:t>
      </w:r>
      <w:r>
        <w:rPr>
          <w:rFonts w:hint="eastAsia" w:ascii="宋体" w:hAnsi="宋体" w:cs="宋体"/>
          <w:w w:val="80"/>
          <w:kern w:val="0"/>
          <w:szCs w:val="21"/>
        </w:rPr>
        <w:br w:type="textWrapping"/>
      </w:r>
      <w:r>
        <w:rPr>
          <w:rFonts w:hint="eastAsia" w:ascii="宋体" w:hAnsi="宋体" w:cs="宋体"/>
          <w:w w:val="80"/>
          <w:kern w:val="0"/>
          <w:szCs w:val="21"/>
        </w:rPr>
        <w:t xml:space="preserve">     （1）具有独立承担民事责任的能力；</w:t>
      </w:r>
      <w:r>
        <w:rPr>
          <w:rFonts w:hint="eastAsia" w:ascii="宋体" w:hAnsi="宋体" w:cs="宋体"/>
          <w:w w:val="80"/>
          <w:kern w:val="0"/>
          <w:szCs w:val="21"/>
        </w:rPr>
        <w:br w:type="textWrapping"/>
      </w:r>
      <w:r>
        <w:rPr>
          <w:rFonts w:hint="eastAsia" w:ascii="宋体" w:hAnsi="宋体" w:cs="宋体"/>
          <w:w w:val="80"/>
          <w:kern w:val="0"/>
          <w:szCs w:val="21"/>
        </w:rPr>
        <w:t xml:space="preserve">     （2）具有良好的商业信誉和健全的财务会计制度；</w:t>
      </w:r>
      <w:r>
        <w:rPr>
          <w:rFonts w:hint="eastAsia" w:ascii="宋体" w:hAnsi="宋体" w:cs="宋体"/>
          <w:w w:val="80"/>
          <w:kern w:val="0"/>
          <w:szCs w:val="21"/>
        </w:rPr>
        <w:br w:type="textWrapping"/>
      </w:r>
      <w:r>
        <w:rPr>
          <w:rFonts w:hint="eastAsia" w:ascii="宋体" w:hAnsi="宋体" w:cs="宋体"/>
          <w:w w:val="80"/>
          <w:kern w:val="0"/>
          <w:szCs w:val="21"/>
        </w:rPr>
        <w:t xml:space="preserve">     （3）有依法缴纳税收和社会保障资金的良好记录；</w:t>
      </w:r>
      <w:r>
        <w:rPr>
          <w:rFonts w:hint="eastAsia" w:ascii="宋体" w:hAnsi="宋体" w:cs="宋体"/>
          <w:w w:val="80"/>
          <w:kern w:val="0"/>
          <w:szCs w:val="21"/>
        </w:rPr>
        <w:br w:type="textWrapping"/>
      </w:r>
      <w:r>
        <w:rPr>
          <w:rFonts w:hint="eastAsia" w:ascii="宋体" w:hAnsi="宋体" w:cs="宋体"/>
          <w:w w:val="80"/>
          <w:kern w:val="0"/>
          <w:szCs w:val="21"/>
        </w:rPr>
        <w:t xml:space="preserve">     （4）参加政府采购活动前三年内，在经营活动中没有重大违法记录；</w:t>
      </w:r>
      <w:r>
        <w:rPr>
          <w:rFonts w:hint="eastAsia" w:ascii="宋体" w:hAnsi="宋体" w:cs="宋体"/>
          <w:w w:val="80"/>
          <w:kern w:val="0"/>
          <w:szCs w:val="21"/>
        </w:rPr>
        <w:br w:type="textWrapping"/>
      </w:r>
      <w:r>
        <w:rPr>
          <w:rFonts w:hint="eastAsia" w:ascii="宋体" w:hAnsi="宋体" w:cs="宋体"/>
          <w:w w:val="80"/>
          <w:kern w:val="0"/>
          <w:szCs w:val="21"/>
        </w:rPr>
        <w:t xml:space="preserve">     （5）法律、行政法规规定的其他条件。</w:t>
      </w:r>
      <w:r>
        <w:rPr>
          <w:rFonts w:hint="eastAsia" w:ascii="宋体" w:hAnsi="宋体" w:cs="宋体"/>
          <w:w w:val="80"/>
          <w:kern w:val="0"/>
          <w:szCs w:val="21"/>
        </w:rPr>
        <w:br w:type="textWrapping"/>
      </w:r>
      <w:r>
        <w:rPr>
          <w:rFonts w:hint="eastAsia" w:ascii="宋体" w:hAnsi="宋体" w:cs="宋体"/>
          <w:w w:val="80"/>
          <w:kern w:val="0"/>
          <w:szCs w:val="21"/>
        </w:rPr>
        <w:t xml:space="preserve">    4.1.2特定条件</w:t>
      </w:r>
    </w:p>
    <w:p>
      <w:pPr>
        <w:widowControl/>
        <w:spacing w:line="320" w:lineRule="exact"/>
        <w:jc w:val="left"/>
        <w:rPr>
          <w:rFonts w:hint="eastAsia" w:ascii="宋体" w:hAnsi="宋体" w:cs="宋体"/>
          <w:w w:val="80"/>
          <w:kern w:val="0"/>
          <w:szCs w:val="21"/>
        </w:rPr>
      </w:pPr>
      <w:r>
        <w:rPr>
          <w:rFonts w:hint="eastAsia" w:ascii="宋体" w:hAnsi="宋体" w:cs="宋体"/>
          <w:w w:val="80"/>
          <w:kern w:val="0"/>
          <w:szCs w:val="21"/>
        </w:rPr>
        <w:t xml:space="preserve">    （1）本次采购不接受联合体投标；</w:t>
      </w:r>
    </w:p>
    <w:p>
      <w:pPr>
        <w:widowControl/>
        <w:spacing w:line="320" w:lineRule="exact"/>
        <w:jc w:val="left"/>
        <w:rPr>
          <w:rFonts w:hint="eastAsia" w:ascii="宋体" w:hAnsi="宋体" w:cs="宋体"/>
          <w:w w:val="80"/>
          <w:kern w:val="0"/>
          <w:szCs w:val="21"/>
        </w:rPr>
      </w:pPr>
      <w:r>
        <w:rPr>
          <w:rFonts w:hint="eastAsia" w:ascii="宋体" w:hAnsi="宋体" w:cs="宋体"/>
          <w:w w:val="80"/>
          <w:kern w:val="0"/>
          <w:szCs w:val="21"/>
        </w:rPr>
        <w:t xml:space="preserve">    （2）单位负责人为同一人或者存在直接控股、管理关系的不同供应商，不得参加同一合同项下的政府采购活动；</w:t>
      </w:r>
    </w:p>
    <w:p>
      <w:pPr>
        <w:widowControl/>
        <w:spacing w:line="320" w:lineRule="exact"/>
        <w:jc w:val="left"/>
        <w:rPr>
          <w:rFonts w:hint="eastAsia" w:ascii="宋体" w:hAnsi="宋体" w:cs="宋体"/>
          <w:w w:val="80"/>
          <w:kern w:val="0"/>
          <w:szCs w:val="21"/>
        </w:rPr>
      </w:pPr>
      <w:r>
        <w:rPr>
          <w:rFonts w:hint="eastAsia" w:ascii="宋体" w:hAnsi="宋体" w:cs="宋体"/>
          <w:w w:val="80"/>
          <w:kern w:val="0"/>
          <w:szCs w:val="21"/>
        </w:rPr>
        <w:t xml:space="preserve">    （3）为采购项目提供整体设计、规范编制或者项目管理、监理、检测等服务的供应商，不得再参加该采购项目的其他采购活动；</w:t>
      </w:r>
    </w:p>
    <w:p>
      <w:pPr>
        <w:widowControl/>
        <w:spacing w:line="320" w:lineRule="exact"/>
        <w:jc w:val="left"/>
        <w:rPr>
          <w:rFonts w:hint="eastAsia" w:ascii="宋体" w:hAnsi="宋体" w:cs="宋体"/>
          <w:w w:val="80"/>
          <w:kern w:val="0"/>
          <w:szCs w:val="21"/>
        </w:rPr>
      </w:pPr>
      <w:r>
        <w:rPr>
          <w:rFonts w:hint="eastAsia" w:ascii="宋体" w:hAnsi="宋体" w:cs="宋体"/>
          <w:w w:val="80"/>
          <w:kern w:val="0"/>
          <w:szCs w:val="21"/>
        </w:rPr>
        <w:t xml:space="preserve">   （4）未被“信用中国”（www.creditchina.gov.cn）、中国政府采购网（www.ccgp.gov.cn）列入失信被执行人、重大税收违法案件当事人名单、政府采购严重违法失信行为记录名单。</w:t>
      </w:r>
    </w:p>
    <w:p>
      <w:pPr>
        <w:widowControl/>
        <w:spacing w:line="320" w:lineRule="exact"/>
        <w:ind w:firstLine="411"/>
        <w:rPr>
          <w:rFonts w:ascii="宋体" w:hAnsi="宋体" w:cs="宋体"/>
          <w:color w:val="3D3D3D"/>
          <w:w w:val="80"/>
          <w:kern w:val="0"/>
          <w:szCs w:val="21"/>
        </w:rPr>
      </w:pPr>
      <w:r>
        <w:rPr>
          <w:rFonts w:hint="eastAsia" w:ascii="宋体" w:hAnsi="宋体" w:cs="宋体"/>
          <w:w w:val="80"/>
          <w:kern w:val="0"/>
          <w:szCs w:val="21"/>
        </w:rPr>
        <w:t>4.1.3本项目采用资格后审。</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18" w:name="_Toc303892488"/>
      <w:bookmarkStart w:id="19" w:name="_Toc417998481"/>
      <w:r>
        <w:rPr>
          <w:rFonts w:eastAsia="华文细黑"/>
          <w:b w:val="0"/>
          <w:w w:val="80"/>
          <w:sz w:val="24"/>
          <w:szCs w:val="24"/>
        </w:rPr>
        <w:t>投标人代表</w:t>
      </w:r>
      <w:bookmarkEnd w:id="18"/>
      <w:bookmarkEnd w:id="19"/>
    </w:p>
    <w:p>
      <w:pPr>
        <w:tabs>
          <w:tab w:val="left" w:pos="709"/>
        </w:tabs>
        <w:spacing w:before="60" w:after="60" w:line="300" w:lineRule="exact"/>
        <w:ind w:firstLine="330" w:firstLineChars="197"/>
        <w:rPr>
          <w:rFonts w:hint="eastAsia"/>
          <w:w w:val="80"/>
          <w:szCs w:val="21"/>
        </w:rPr>
      </w:pPr>
      <w:r>
        <w:rPr>
          <w:rFonts w:hint="eastAsia"/>
          <w:w w:val="80"/>
          <w:szCs w:val="21"/>
        </w:rPr>
        <w:t>5.1、投标人应指定参加本采购活动的授权代表人或由具有法人资格人员参加本招标采购活动，确认签署相关文件。</w:t>
      </w:r>
    </w:p>
    <w:p>
      <w:pPr>
        <w:tabs>
          <w:tab w:val="left" w:pos="709"/>
        </w:tabs>
        <w:spacing w:before="60" w:after="60" w:line="300" w:lineRule="exact"/>
        <w:ind w:left="352"/>
        <w:rPr>
          <w:w w:val="80"/>
          <w:szCs w:val="21"/>
        </w:rPr>
      </w:pPr>
      <w:r>
        <w:rPr>
          <w:rFonts w:hint="eastAsia"/>
          <w:w w:val="80"/>
          <w:szCs w:val="21"/>
        </w:rPr>
        <w:t>5.2、</w:t>
      </w:r>
      <w:r>
        <w:rPr>
          <w:w w:val="80"/>
          <w:szCs w:val="21"/>
        </w:rPr>
        <w:t>若投标人代表不是法定代表人，须持有</w:t>
      </w:r>
      <w:r>
        <w:rPr>
          <w:rFonts w:ascii="华文细黑" w:hAnsi="华文细黑" w:eastAsia="华文细黑"/>
          <w:w w:val="80"/>
          <w:szCs w:val="21"/>
        </w:rPr>
        <w:t>《法定代表人授权书》</w:t>
      </w:r>
      <w:r>
        <w:rPr>
          <w:rFonts w:hint="eastAsia"/>
          <w:w w:val="80"/>
          <w:szCs w:val="21"/>
        </w:rPr>
        <w:t>并附证照复印件</w:t>
      </w:r>
      <w:r>
        <w:rPr>
          <w:w w:val="80"/>
          <w:szCs w:val="21"/>
        </w:rPr>
        <w:t>[格式见</w:t>
      </w:r>
      <w:r>
        <w:rPr>
          <w:rFonts w:hint="eastAsia"/>
          <w:w w:val="80"/>
          <w:szCs w:val="21"/>
        </w:rPr>
        <w:t>有关格式部分内容</w:t>
      </w:r>
      <w:r>
        <w:rPr>
          <w:w w:val="80"/>
          <w:szCs w:val="21"/>
        </w:rPr>
        <w:t>]。</w:t>
      </w:r>
    </w:p>
    <w:p>
      <w:pPr>
        <w:tabs>
          <w:tab w:val="left" w:pos="709"/>
        </w:tabs>
        <w:spacing w:before="60" w:after="60" w:line="300" w:lineRule="exact"/>
        <w:ind w:left="352"/>
        <w:rPr>
          <w:w w:val="80"/>
          <w:szCs w:val="21"/>
        </w:rPr>
      </w:pPr>
      <w:r>
        <w:rPr>
          <w:rFonts w:hint="eastAsia"/>
          <w:w w:val="80"/>
          <w:szCs w:val="21"/>
        </w:rPr>
        <w:t>5.3、</w:t>
      </w:r>
      <w:r>
        <w:rPr>
          <w:w w:val="80"/>
          <w:szCs w:val="21"/>
        </w:rPr>
        <w:t>若投标人代表是法定代表人，则须</w:t>
      </w:r>
      <w:r>
        <w:rPr>
          <w:rFonts w:hint="eastAsia"/>
          <w:w w:val="80"/>
          <w:szCs w:val="21"/>
        </w:rPr>
        <w:t>提供有关证明文件或证照复印件。</w:t>
      </w:r>
    </w:p>
    <w:p>
      <w:pPr>
        <w:pStyle w:val="3"/>
        <w:numPr>
          <w:ilvl w:val="0"/>
          <w:numId w:val="7"/>
        </w:numPr>
        <w:spacing w:before="240" w:after="60" w:line="0" w:lineRule="atLeast"/>
        <w:ind w:left="567" w:right="-57" w:hanging="567"/>
        <w:jc w:val="center"/>
        <w:rPr>
          <w:rFonts w:ascii="Times New Roman" w:hAnsi="Times New Roman" w:eastAsia="华文细黑"/>
          <w:b w:val="0"/>
          <w:w w:val="80"/>
          <w:sz w:val="28"/>
          <w:szCs w:val="28"/>
        </w:rPr>
      </w:pPr>
      <w:bookmarkStart w:id="20" w:name="_Toc417998482"/>
      <w:bookmarkStart w:id="21" w:name="_Toc303892490"/>
      <w:r>
        <w:rPr>
          <w:rFonts w:ascii="Times New Roman" w:hAnsi="Times New Roman" w:eastAsia="华文细黑"/>
          <w:b w:val="0"/>
          <w:w w:val="80"/>
          <w:sz w:val="28"/>
          <w:szCs w:val="28"/>
        </w:rPr>
        <w:t>招标文件</w:t>
      </w:r>
      <w:bookmarkEnd w:id="20"/>
      <w:bookmarkEnd w:id="21"/>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22" w:name="_Toc303892491"/>
      <w:bookmarkStart w:id="23" w:name="_Toc417998483"/>
      <w:r>
        <w:rPr>
          <w:rFonts w:eastAsia="华文细黑"/>
          <w:b w:val="0"/>
          <w:w w:val="80"/>
          <w:sz w:val="24"/>
          <w:szCs w:val="24"/>
        </w:rPr>
        <w:t>招标文件的构成</w:t>
      </w:r>
      <w:bookmarkEnd w:id="22"/>
      <w:bookmarkEnd w:id="23"/>
    </w:p>
    <w:p>
      <w:pPr>
        <w:numPr>
          <w:ilvl w:val="1"/>
          <w:numId w:val="10"/>
        </w:numPr>
        <w:tabs>
          <w:tab w:val="left" w:pos="709"/>
        </w:tabs>
        <w:spacing w:before="60" w:after="60" w:line="300" w:lineRule="exact"/>
        <w:ind w:left="709" w:hanging="357"/>
        <w:rPr>
          <w:w w:val="80"/>
          <w:szCs w:val="21"/>
        </w:rPr>
      </w:pPr>
      <w:r>
        <w:rPr>
          <w:w w:val="80"/>
          <w:szCs w:val="21"/>
        </w:rPr>
        <w:t>招标文件至少含有以下部分。内容如下：</w:t>
      </w:r>
    </w:p>
    <w:p>
      <w:pPr>
        <w:tabs>
          <w:tab w:val="left" w:pos="3172"/>
        </w:tabs>
        <w:snapToGrid w:val="0"/>
        <w:spacing w:line="0" w:lineRule="atLeast"/>
        <w:ind w:left="2100" w:leftChars="1000"/>
        <w:rPr>
          <w:rFonts w:hint="eastAsia"/>
          <w:w w:val="80"/>
          <w:szCs w:val="21"/>
        </w:rPr>
      </w:pPr>
      <w:r>
        <w:rPr>
          <w:w w:val="80"/>
          <w:szCs w:val="21"/>
        </w:rPr>
        <w:t xml:space="preserve">第一部分  </w:t>
      </w:r>
      <w:r>
        <w:rPr>
          <w:rFonts w:hint="eastAsia"/>
          <w:w w:val="80"/>
          <w:szCs w:val="21"/>
        </w:rPr>
        <w:t>招标公告</w:t>
      </w:r>
    </w:p>
    <w:p>
      <w:pPr>
        <w:tabs>
          <w:tab w:val="left" w:pos="3172"/>
        </w:tabs>
        <w:snapToGrid w:val="0"/>
        <w:spacing w:line="0" w:lineRule="atLeast"/>
        <w:ind w:left="2100" w:leftChars="1000"/>
        <w:rPr>
          <w:rFonts w:hint="eastAsia"/>
          <w:w w:val="80"/>
          <w:szCs w:val="21"/>
        </w:rPr>
      </w:pPr>
      <w:r>
        <w:rPr>
          <w:w w:val="80"/>
          <w:szCs w:val="21"/>
        </w:rPr>
        <w:t>第二部分  投标</w:t>
      </w:r>
      <w:r>
        <w:rPr>
          <w:rFonts w:hint="eastAsia"/>
          <w:w w:val="80"/>
          <w:szCs w:val="21"/>
        </w:rPr>
        <w:t>资料表</w:t>
      </w:r>
    </w:p>
    <w:p>
      <w:pPr>
        <w:tabs>
          <w:tab w:val="left" w:pos="3172"/>
        </w:tabs>
        <w:snapToGrid w:val="0"/>
        <w:spacing w:line="0" w:lineRule="atLeast"/>
        <w:ind w:left="2100" w:leftChars="1000"/>
        <w:rPr>
          <w:rFonts w:hint="eastAsia"/>
          <w:w w:val="80"/>
          <w:szCs w:val="21"/>
        </w:rPr>
      </w:pPr>
      <w:r>
        <w:rPr>
          <w:rFonts w:hint="eastAsia"/>
          <w:w w:val="80"/>
          <w:szCs w:val="21"/>
        </w:rPr>
        <w:t xml:space="preserve">第三部分  </w:t>
      </w:r>
      <w:r>
        <w:rPr>
          <w:w w:val="80"/>
          <w:szCs w:val="21"/>
        </w:rPr>
        <w:t>投标人须知</w:t>
      </w:r>
    </w:p>
    <w:p>
      <w:pPr>
        <w:tabs>
          <w:tab w:val="left" w:pos="3172"/>
        </w:tabs>
        <w:snapToGrid w:val="0"/>
        <w:spacing w:line="0" w:lineRule="atLeast"/>
        <w:ind w:left="2100" w:leftChars="1000"/>
        <w:rPr>
          <w:w w:val="80"/>
          <w:szCs w:val="21"/>
        </w:rPr>
      </w:pPr>
      <w:r>
        <w:rPr>
          <w:w w:val="80"/>
          <w:szCs w:val="21"/>
        </w:rPr>
        <w:t>第</w:t>
      </w:r>
      <w:r>
        <w:rPr>
          <w:rFonts w:hint="eastAsia"/>
          <w:w w:val="80"/>
          <w:szCs w:val="21"/>
        </w:rPr>
        <w:t>四</w:t>
      </w:r>
      <w:r>
        <w:rPr>
          <w:w w:val="80"/>
          <w:szCs w:val="21"/>
        </w:rPr>
        <w:t>部分  评标</w:t>
      </w:r>
      <w:r>
        <w:rPr>
          <w:rFonts w:hint="eastAsia"/>
          <w:w w:val="80"/>
          <w:szCs w:val="21"/>
        </w:rPr>
        <w:t>办法</w:t>
      </w:r>
    </w:p>
    <w:p>
      <w:pPr>
        <w:tabs>
          <w:tab w:val="left" w:pos="3172"/>
        </w:tabs>
        <w:snapToGrid w:val="0"/>
        <w:spacing w:line="0" w:lineRule="atLeast"/>
        <w:ind w:left="2100" w:leftChars="1000"/>
        <w:rPr>
          <w:w w:val="80"/>
          <w:szCs w:val="21"/>
        </w:rPr>
      </w:pPr>
      <w:r>
        <w:rPr>
          <w:w w:val="80"/>
          <w:szCs w:val="21"/>
        </w:rPr>
        <w:t>第</w:t>
      </w:r>
      <w:r>
        <w:rPr>
          <w:rFonts w:hint="eastAsia"/>
          <w:w w:val="80"/>
          <w:szCs w:val="21"/>
        </w:rPr>
        <w:t>五</w:t>
      </w:r>
      <w:r>
        <w:rPr>
          <w:w w:val="80"/>
          <w:szCs w:val="21"/>
        </w:rPr>
        <w:t xml:space="preserve">部分  </w:t>
      </w:r>
      <w:r>
        <w:rPr>
          <w:rFonts w:hint="eastAsia"/>
          <w:w w:val="80"/>
          <w:szCs w:val="21"/>
        </w:rPr>
        <w:t>采购</w:t>
      </w:r>
      <w:r>
        <w:rPr>
          <w:w w:val="80"/>
          <w:szCs w:val="21"/>
        </w:rPr>
        <w:t>内容及</w:t>
      </w:r>
      <w:r>
        <w:rPr>
          <w:rFonts w:hint="eastAsia"/>
          <w:w w:val="80"/>
          <w:szCs w:val="21"/>
        </w:rPr>
        <w:t>服务</w:t>
      </w:r>
      <w:r>
        <w:rPr>
          <w:w w:val="80"/>
          <w:szCs w:val="21"/>
        </w:rPr>
        <w:t>要求</w:t>
      </w:r>
    </w:p>
    <w:p>
      <w:pPr>
        <w:tabs>
          <w:tab w:val="left" w:pos="3172"/>
        </w:tabs>
        <w:snapToGrid w:val="0"/>
        <w:spacing w:line="0" w:lineRule="atLeast"/>
        <w:ind w:left="2100" w:leftChars="1000"/>
        <w:rPr>
          <w:w w:val="80"/>
          <w:szCs w:val="21"/>
        </w:rPr>
      </w:pPr>
      <w:r>
        <w:rPr>
          <w:w w:val="80"/>
          <w:szCs w:val="21"/>
        </w:rPr>
        <w:t>第</w:t>
      </w:r>
      <w:r>
        <w:rPr>
          <w:rFonts w:hint="eastAsia"/>
          <w:w w:val="80"/>
          <w:szCs w:val="21"/>
        </w:rPr>
        <w:t>六</w:t>
      </w:r>
      <w:r>
        <w:rPr>
          <w:w w:val="80"/>
          <w:szCs w:val="21"/>
        </w:rPr>
        <w:t>部分  合同文本格式（范本）</w:t>
      </w:r>
    </w:p>
    <w:p>
      <w:pPr>
        <w:tabs>
          <w:tab w:val="left" w:pos="3172"/>
        </w:tabs>
        <w:snapToGrid w:val="0"/>
        <w:spacing w:line="0" w:lineRule="atLeast"/>
        <w:ind w:left="2100" w:leftChars="1000"/>
        <w:rPr>
          <w:rFonts w:hint="eastAsia"/>
          <w:w w:val="80"/>
          <w:szCs w:val="21"/>
        </w:rPr>
      </w:pPr>
      <w:r>
        <w:rPr>
          <w:w w:val="80"/>
          <w:szCs w:val="21"/>
        </w:rPr>
        <w:t>第</w:t>
      </w:r>
      <w:r>
        <w:rPr>
          <w:rFonts w:hint="eastAsia"/>
          <w:w w:val="80"/>
          <w:szCs w:val="21"/>
        </w:rPr>
        <w:t>七</w:t>
      </w:r>
      <w:r>
        <w:rPr>
          <w:w w:val="80"/>
          <w:szCs w:val="21"/>
        </w:rPr>
        <w:t>部分  格式与表格</w:t>
      </w:r>
    </w:p>
    <w:p>
      <w:pPr>
        <w:numPr>
          <w:ilvl w:val="1"/>
          <w:numId w:val="10"/>
        </w:numPr>
        <w:tabs>
          <w:tab w:val="left" w:pos="709"/>
        </w:tabs>
        <w:spacing w:before="60" w:after="60" w:line="300" w:lineRule="exact"/>
        <w:ind w:left="709" w:hanging="357"/>
        <w:rPr>
          <w:rFonts w:eastAsia="仿宋_GB2312"/>
          <w:color w:val="000000"/>
          <w:w w:val="80"/>
          <w:sz w:val="24"/>
        </w:rPr>
      </w:pPr>
      <w:r>
        <w:rPr>
          <w:rFonts w:hint="eastAsia"/>
          <w:w w:val="80"/>
          <w:szCs w:val="21"/>
        </w:rPr>
        <w:t>投标人应详细认真地阅读</w:t>
      </w:r>
      <w:r>
        <w:rPr>
          <w:rFonts w:hint="eastAsia" w:ascii="华文细黑" w:hAnsi="华文细黑" w:eastAsia="华文细黑"/>
          <w:w w:val="80"/>
          <w:szCs w:val="21"/>
        </w:rPr>
        <w:t>《招标文件》</w:t>
      </w:r>
      <w:r>
        <w:rPr>
          <w:rFonts w:hint="eastAsia"/>
          <w:w w:val="80"/>
          <w:szCs w:val="21"/>
        </w:rPr>
        <w:t>的全部内容，并按要求编制、提交《投标文件》和其他有关资料。</w:t>
      </w:r>
      <w:r>
        <w:rPr>
          <w:w w:val="80"/>
          <w:szCs w:val="21"/>
        </w:rPr>
        <w:br w:type="textWrapping"/>
      </w:r>
      <w:r>
        <w:rPr>
          <w:rFonts w:hint="eastAsia" w:ascii="华文细黑" w:hAnsi="华文细黑" w:eastAsia="华文细黑"/>
          <w:bCs/>
          <w:color w:val="000000"/>
          <w:w w:val="80"/>
          <w:u w:val="single"/>
          <w:shd w:val="clear" w:color="FFFFFF" w:fill="D9D9D9"/>
        </w:rPr>
        <w:t>未按招标文件要求递交投标文件和资料导致的风险由投标人（供应商）自身承担。</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24" w:name="_Toc303892492"/>
      <w:bookmarkStart w:id="25" w:name="_Toc417998484"/>
      <w:r>
        <w:rPr>
          <w:rFonts w:eastAsia="华文细黑"/>
          <w:b w:val="0"/>
          <w:w w:val="80"/>
          <w:sz w:val="24"/>
          <w:szCs w:val="24"/>
        </w:rPr>
        <w:t>招标文件的澄清</w:t>
      </w:r>
      <w:bookmarkEnd w:id="24"/>
      <w:bookmarkEnd w:id="25"/>
    </w:p>
    <w:p>
      <w:pPr>
        <w:tabs>
          <w:tab w:val="left" w:pos="709"/>
        </w:tabs>
        <w:spacing w:before="60" w:after="60" w:line="300" w:lineRule="exact"/>
        <w:ind w:firstLine="330" w:firstLineChars="197"/>
        <w:rPr>
          <w:rFonts w:hint="eastAsia"/>
          <w:w w:val="80"/>
          <w:szCs w:val="21"/>
        </w:rPr>
      </w:pPr>
      <w:r>
        <w:rPr>
          <w:rFonts w:hint="eastAsia"/>
          <w:w w:val="80"/>
          <w:szCs w:val="21"/>
        </w:rPr>
        <w:t>7.1、</w:t>
      </w:r>
      <w:r>
        <w:rPr>
          <w:w w:val="80"/>
          <w:szCs w:val="21"/>
        </w:rPr>
        <w:t>潜在投标人对本招标文件有疑问或要求</w:t>
      </w:r>
      <w:r>
        <w:rPr>
          <w:rFonts w:hint="eastAsia"/>
          <w:w w:val="80"/>
          <w:szCs w:val="21"/>
        </w:rPr>
        <w:t>招标</w:t>
      </w:r>
      <w:r>
        <w:rPr>
          <w:w w:val="80"/>
          <w:szCs w:val="21"/>
        </w:rPr>
        <w:t>人澄清，或要求与</w:t>
      </w:r>
      <w:r>
        <w:rPr>
          <w:rFonts w:hint="eastAsia"/>
          <w:w w:val="80"/>
          <w:szCs w:val="21"/>
        </w:rPr>
        <w:t>招标</w:t>
      </w:r>
      <w:r>
        <w:rPr>
          <w:w w:val="80"/>
          <w:szCs w:val="21"/>
        </w:rPr>
        <w:t>人进行货物/产品服务交流，应在</w:t>
      </w:r>
      <w:r>
        <w:rPr>
          <w:rFonts w:hint="eastAsia"/>
          <w:w w:val="80"/>
          <w:szCs w:val="21"/>
        </w:rPr>
        <w:t>距投标</w:t>
      </w:r>
      <w:r>
        <w:rPr>
          <w:w w:val="80"/>
          <w:szCs w:val="21"/>
        </w:rPr>
        <w:t>截止时间</w:t>
      </w:r>
      <w:r>
        <w:rPr>
          <w:rFonts w:hint="eastAsia"/>
          <w:w w:val="80"/>
          <w:szCs w:val="21"/>
        </w:rPr>
        <w:t>之十五</w:t>
      </w:r>
      <w:r>
        <w:rPr>
          <w:w w:val="80"/>
          <w:szCs w:val="21"/>
        </w:rPr>
        <w:t>日</w:t>
      </w:r>
      <w:r>
        <w:rPr>
          <w:rFonts w:hint="eastAsia"/>
          <w:w w:val="80"/>
          <w:szCs w:val="21"/>
        </w:rPr>
        <w:t>之</w:t>
      </w:r>
      <w:r>
        <w:rPr>
          <w:w w:val="80"/>
          <w:szCs w:val="21"/>
        </w:rPr>
        <w:t>前以书面或传真通知采购中心。</w:t>
      </w:r>
    </w:p>
    <w:p>
      <w:pPr>
        <w:tabs>
          <w:tab w:val="left" w:pos="709"/>
        </w:tabs>
        <w:spacing w:before="60" w:after="60" w:line="300" w:lineRule="exact"/>
        <w:ind w:firstLine="330" w:firstLineChars="197"/>
        <w:rPr>
          <w:rFonts w:hint="eastAsia"/>
          <w:w w:val="80"/>
          <w:szCs w:val="21"/>
        </w:rPr>
      </w:pPr>
      <w:r>
        <w:rPr>
          <w:rFonts w:hint="eastAsia"/>
          <w:w w:val="80"/>
          <w:szCs w:val="21"/>
        </w:rPr>
        <w:t>7.2、</w:t>
      </w:r>
      <w:r>
        <w:rPr>
          <w:w w:val="80"/>
          <w:szCs w:val="21"/>
        </w:rPr>
        <w:t>潜在投标人的书面质疑或澄清要求均应加盖单位公章</w:t>
      </w:r>
      <w:r>
        <w:rPr>
          <w:rFonts w:hint="eastAsia"/>
          <w:w w:val="80"/>
          <w:szCs w:val="21"/>
        </w:rPr>
        <w:t>（有组织机构的）或签署姓名（非机构类的）</w:t>
      </w:r>
      <w:r>
        <w:rPr>
          <w:w w:val="80"/>
          <w:szCs w:val="21"/>
        </w:rPr>
        <w:t>，署明日期。逾期提出的，未盖公章的，采购中心将不予受理。</w:t>
      </w:r>
    </w:p>
    <w:p>
      <w:pPr>
        <w:tabs>
          <w:tab w:val="left" w:pos="709"/>
        </w:tabs>
        <w:spacing w:before="60" w:after="60" w:line="300" w:lineRule="exact"/>
        <w:ind w:firstLine="330" w:firstLineChars="197"/>
        <w:rPr>
          <w:rFonts w:hint="eastAsia"/>
          <w:w w:val="80"/>
          <w:szCs w:val="21"/>
        </w:rPr>
      </w:pPr>
      <w:r>
        <w:rPr>
          <w:rFonts w:hint="eastAsia"/>
          <w:w w:val="80"/>
          <w:szCs w:val="21"/>
        </w:rPr>
        <w:t>7.3、</w:t>
      </w:r>
      <w:r>
        <w:rPr>
          <w:w w:val="80"/>
          <w:szCs w:val="21"/>
        </w:rPr>
        <w:t>对于受理的质疑或澄清要求，采购中心将采用以书面形式或其他适当方式进行答疑、澄清（或勘误），必要时将书面答复发送所有取得本招标文件的</w:t>
      </w:r>
      <w:r>
        <w:rPr>
          <w:rFonts w:hint="eastAsia"/>
          <w:w w:val="80"/>
          <w:szCs w:val="21"/>
        </w:rPr>
        <w:t>潜在</w:t>
      </w:r>
      <w:r>
        <w:rPr>
          <w:w w:val="80"/>
          <w:szCs w:val="21"/>
        </w:rPr>
        <w:t>投标人。</w:t>
      </w:r>
    </w:p>
    <w:p>
      <w:pPr>
        <w:tabs>
          <w:tab w:val="left" w:pos="709"/>
        </w:tabs>
        <w:spacing w:before="60" w:after="60" w:line="300" w:lineRule="exact"/>
        <w:ind w:firstLine="330" w:firstLineChars="197"/>
        <w:rPr>
          <w:w w:val="80"/>
          <w:szCs w:val="21"/>
        </w:rPr>
      </w:pPr>
      <w:r>
        <w:rPr>
          <w:rFonts w:hint="eastAsia"/>
          <w:w w:val="80"/>
          <w:szCs w:val="21"/>
        </w:rPr>
        <w:t>7.4、</w:t>
      </w:r>
      <w:r>
        <w:rPr>
          <w:w w:val="80"/>
          <w:szCs w:val="21"/>
        </w:rPr>
        <w:t>若采购中心所做的澄清(或勘误)不引起招标文件相应条款的实质性改变，则不应视作对招标文件的修正或更正。</w:t>
      </w:r>
    </w:p>
    <w:p>
      <w:pPr>
        <w:tabs>
          <w:tab w:val="left" w:pos="709"/>
        </w:tabs>
        <w:spacing w:before="60" w:after="60" w:line="300" w:lineRule="exact"/>
        <w:ind w:firstLine="330" w:firstLineChars="197"/>
        <w:rPr>
          <w:w w:val="80"/>
          <w:szCs w:val="21"/>
        </w:rPr>
      </w:pPr>
      <w:r>
        <w:rPr>
          <w:rFonts w:hint="eastAsia"/>
          <w:w w:val="80"/>
          <w:szCs w:val="21"/>
        </w:rPr>
        <w:t>7.5、</w:t>
      </w:r>
      <w:r>
        <w:rPr>
          <w:w w:val="80"/>
          <w:szCs w:val="21"/>
        </w:rPr>
        <w:t>采购中心发送的答疑、澄清（或勘误）文件是招标文件的组成部分，对投标人具有约束力。</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26" w:name="_Toc303892493"/>
      <w:bookmarkStart w:id="27" w:name="_Toc417998485"/>
      <w:r>
        <w:rPr>
          <w:rFonts w:eastAsia="华文细黑"/>
          <w:b w:val="0"/>
          <w:w w:val="80"/>
          <w:sz w:val="24"/>
          <w:szCs w:val="24"/>
        </w:rPr>
        <w:t>招标文件的修改</w:t>
      </w:r>
      <w:bookmarkEnd w:id="26"/>
      <w:bookmarkEnd w:id="27"/>
    </w:p>
    <w:p>
      <w:pPr>
        <w:tabs>
          <w:tab w:val="left" w:pos="709"/>
        </w:tabs>
        <w:spacing w:before="60" w:after="60" w:line="300" w:lineRule="exact"/>
        <w:ind w:firstLine="330" w:firstLineChars="197"/>
        <w:rPr>
          <w:w w:val="80"/>
          <w:szCs w:val="21"/>
        </w:rPr>
      </w:pPr>
      <w:r>
        <w:rPr>
          <w:rFonts w:hint="eastAsia"/>
          <w:w w:val="80"/>
          <w:szCs w:val="21"/>
        </w:rPr>
        <w:t>8.1、</w:t>
      </w:r>
      <w:r>
        <w:rPr>
          <w:w w:val="80"/>
          <w:szCs w:val="21"/>
        </w:rPr>
        <w:t>在投标截止时间前，采购中心可用补充文件或书面更正通知的方式对已发出的招标文件进行必要的修改。采购中心应在投标截止时间15日前在规定的官方指定信息发布媒体上以公告形式发布关于招标文件修改的“更正公告”</w:t>
      </w:r>
      <w:r>
        <w:rPr>
          <w:rFonts w:hint="eastAsia"/>
          <w:w w:val="80"/>
          <w:szCs w:val="21"/>
        </w:rPr>
        <w:t>或“通知”</w:t>
      </w:r>
      <w:r>
        <w:rPr>
          <w:w w:val="80"/>
          <w:szCs w:val="21"/>
        </w:rPr>
        <w:t>，并用传真、电子邮件</w:t>
      </w:r>
      <w:r>
        <w:rPr>
          <w:rFonts w:hint="eastAsia"/>
          <w:w w:val="80"/>
          <w:szCs w:val="21"/>
        </w:rPr>
        <w:t>、短信</w:t>
      </w:r>
      <w:r>
        <w:rPr>
          <w:w w:val="80"/>
          <w:szCs w:val="21"/>
        </w:rPr>
        <w:t>等适当方式通知所有招标文件的收受人。这些</w:t>
      </w:r>
      <w:r>
        <w:rPr>
          <w:rFonts w:hint="eastAsia"/>
          <w:w w:val="80"/>
          <w:szCs w:val="21"/>
        </w:rPr>
        <w:t>修改、</w:t>
      </w:r>
      <w:r>
        <w:rPr>
          <w:w w:val="80"/>
          <w:szCs w:val="21"/>
        </w:rPr>
        <w:t>补充文件或通知是招标文件的组成部分</w:t>
      </w:r>
      <w:r>
        <w:rPr>
          <w:rFonts w:hint="eastAsia"/>
          <w:w w:val="80"/>
          <w:szCs w:val="21"/>
        </w:rPr>
        <w:t>，相同内容修改已最后发出的为准</w:t>
      </w:r>
      <w:r>
        <w:rPr>
          <w:w w:val="80"/>
          <w:szCs w:val="21"/>
        </w:rPr>
        <w:t>，对所有投标人具有约束力。</w:t>
      </w:r>
      <w:r>
        <w:rPr>
          <w:rFonts w:hint="eastAsia"/>
          <w:w w:val="80"/>
          <w:szCs w:val="21"/>
        </w:rPr>
        <w:t>另请潜在投标人注意采购项目发布媒体的相关公告。</w:t>
      </w:r>
    </w:p>
    <w:p>
      <w:pPr>
        <w:tabs>
          <w:tab w:val="left" w:pos="709"/>
        </w:tabs>
        <w:spacing w:before="60" w:after="60" w:line="300" w:lineRule="exact"/>
        <w:ind w:firstLine="330" w:firstLineChars="197"/>
        <w:rPr>
          <w:w w:val="80"/>
          <w:szCs w:val="21"/>
        </w:rPr>
      </w:pPr>
      <w:r>
        <w:rPr>
          <w:rFonts w:hint="eastAsia"/>
          <w:w w:val="80"/>
          <w:szCs w:val="21"/>
        </w:rPr>
        <w:t>8.2、</w:t>
      </w:r>
      <w:r>
        <w:rPr>
          <w:w w:val="80"/>
          <w:szCs w:val="21"/>
        </w:rPr>
        <w:t>潜在投标人收到招标文件</w:t>
      </w:r>
      <w:r>
        <w:rPr>
          <w:rFonts w:hint="eastAsia"/>
          <w:w w:val="80"/>
          <w:szCs w:val="21"/>
        </w:rPr>
        <w:t>的修改、补充文件或修改通知</w:t>
      </w:r>
      <w:r>
        <w:rPr>
          <w:w w:val="80"/>
          <w:szCs w:val="21"/>
        </w:rPr>
        <w:t>，或推迟</w:t>
      </w:r>
      <w:r>
        <w:rPr>
          <w:rFonts w:hint="eastAsia"/>
          <w:w w:val="80"/>
          <w:szCs w:val="21"/>
        </w:rPr>
        <w:t>投标截止时间</w:t>
      </w:r>
      <w:r>
        <w:rPr>
          <w:w w:val="80"/>
          <w:szCs w:val="21"/>
        </w:rPr>
        <w:t>和开标时间通知后，应在通知单回执上明示意见、盖上投标人单位公章</w:t>
      </w:r>
      <w:r>
        <w:rPr>
          <w:rFonts w:hint="eastAsia"/>
          <w:w w:val="80"/>
          <w:szCs w:val="21"/>
        </w:rPr>
        <w:t>（有组织机构的）或签署姓名（非机构类的）</w:t>
      </w:r>
      <w:r>
        <w:rPr>
          <w:w w:val="80"/>
          <w:szCs w:val="21"/>
        </w:rPr>
        <w:t>，在同一天内以书面或传真</w:t>
      </w:r>
      <w:r>
        <w:rPr>
          <w:rFonts w:hint="eastAsia"/>
          <w:w w:val="80"/>
          <w:szCs w:val="21"/>
        </w:rPr>
        <w:t>或邮件或短信</w:t>
      </w:r>
      <w:r>
        <w:rPr>
          <w:w w:val="80"/>
          <w:szCs w:val="21"/>
        </w:rPr>
        <w:t>形式或其他适当方式回复采购中心。</w:t>
      </w:r>
      <w:r>
        <w:rPr>
          <w:rFonts w:hint="eastAsia"/>
          <w:w w:val="80"/>
          <w:szCs w:val="21"/>
        </w:rPr>
        <w:t>并立即与采购中心指定的联系人员进行沟通确认，否则，风险自担</w:t>
      </w:r>
      <w:r>
        <w:rPr>
          <w:w w:val="80"/>
          <w:szCs w:val="21"/>
        </w:rPr>
        <w:t>。</w:t>
      </w:r>
      <w:r>
        <w:rPr>
          <w:rFonts w:hint="eastAsia"/>
          <w:w w:val="80"/>
          <w:szCs w:val="21"/>
        </w:rPr>
        <w:t>潜在投标人须注意与采购中心保持迅捷有效的沟通及关注采购信息发布媒体的有关公告，以便及时获取招标采购项目的最新信息与项目动态，及时有效地做出响应。</w:t>
      </w:r>
    </w:p>
    <w:p>
      <w:pPr>
        <w:tabs>
          <w:tab w:val="left" w:pos="709"/>
        </w:tabs>
        <w:spacing w:before="60" w:after="60" w:line="300" w:lineRule="exact"/>
        <w:ind w:firstLine="330" w:firstLineChars="197"/>
        <w:rPr>
          <w:w w:val="80"/>
          <w:szCs w:val="21"/>
        </w:rPr>
      </w:pPr>
      <w:r>
        <w:rPr>
          <w:rFonts w:hint="eastAsia"/>
          <w:w w:val="80"/>
          <w:szCs w:val="21"/>
        </w:rPr>
        <w:t>8.3、</w:t>
      </w:r>
      <w:r>
        <w:rPr>
          <w:w w:val="80"/>
          <w:szCs w:val="21"/>
        </w:rPr>
        <w:t>招标人因故需推迟投标截止时间、开标时间时，采购中心应提前用传真</w:t>
      </w:r>
      <w:r>
        <w:rPr>
          <w:rFonts w:hint="eastAsia"/>
          <w:w w:val="80"/>
          <w:szCs w:val="21"/>
        </w:rPr>
        <w:t>、</w:t>
      </w:r>
      <w:r>
        <w:rPr>
          <w:w w:val="80"/>
          <w:szCs w:val="21"/>
        </w:rPr>
        <w:t>电话</w:t>
      </w:r>
      <w:r>
        <w:rPr>
          <w:rFonts w:hint="eastAsia"/>
          <w:w w:val="80"/>
          <w:szCs w:val="21"/>
        </w:rPr>
        <w:t>、</w:t>
      </w:r>
      <w:r>
        <w:rPr>
          <w:w w:val="80"/>
          <w:szCs w:val="21"/>
        </w:rPr>
        <w:t>短信</w:t>
      </w:r>
      <w:r>
        <w:rPr>
          <w:rFonts w:hint="eastAsia"/>
          <w:w w:val="80"/>
          <w:szCs w:val="21"/>
        </w:rPr>
        <w:t>、</w:t>
      </w:r>
      <w:r>
        <w:rPr>
          <w:w w:val="80"/>
          <w:szCs w:val="21"/>
        </w:rPr>
        <w:t>电子邮件等</w:t>
      </w:r>
      <w:r>
        <w:rPr>
          <w:rFonts w:hint="eastAsia"/>
          <w:w w:val="80"/>
          <w:szCs w:val="21"/>
        </w:rPr>
        <w:t>适当</w:t>
      </w:r>
      <w:r>
        <w:rPr>
          <w:w w:val="80"/>
          <w:szCs w:val="21"/>
        </w:rPr>
        <w:t>方式通知所有招标文件收受人，并在规定的官方指定信息网上发布招标信息变更公告。投标人应在收到通知后立即用传真</w:t>
      </w:r>
      <w:r>
        <w:rPr>
          <w:rFonts w:hint="eastAsia"/>
          <w:w w:val="80"/>
          <w:szCs w:val="21"/>
        </w:rPr>
        <w:t>、</w:t>
      </w:r>
      <w:r>
        <w:rPr>
          <w:w w:val="80"/>
          <w:szCs w:val="21"/>
        </w:rPr>
        <w:t>短信</w:t>
      </w:r>
      <w:r>
        <w:rPr>
          <w:rFonts w:hint="eastAsia"/>
          <w:w w:val="80"/>
          <w:szCs w:val="21"/>
        </w:rPr>
        <w:t>、</w:t>
      </w:r>
      <w:r>
        <w:rPr>
          <w:w w:val="80"/>
          <w:szCs w:val="21"/>
        </w:rPr>
        <w:t>电子邮件等</w:t>
      </w:r>
      <w:r>
        <w:rPr>
          <w:rFonts w:hint="eastAsia"/>
          <w:w w:val="80"/>
          <w:szCs w:val="21"/>
        </w:rPr>
        <w:t>适当</w:t>
      </w:r>
      <w:r>
        <w:rPr>
          <w:w w:val="80"/>
          <w:szCs w:val="21"/>
        </w:rPr>
        <w:t>方式向采购中心回复</w:t>
      </w:r>
      <w:r>
        <w:rPr>
          <w:rFonts w:hint="eastAsia"/>
          <w:w w:val="80"/>
          <w:szCs w:val="21"/>
        </w:rPr>
        <w:t>，并立即与采购中心指定的联系人员进行沟通确认</w:t>
      </w:r>
      <w:r>
        <w:rPr>
          <w:w w:val="80"/>
          <w:szCs w:val="21"/>
        </w:rPr>
        <w:t>。在这种情况下，采购中心和潜在投标人相应的权利和义务将受到新的投标截止期的约束。</w:t>
      </w:r>
    </w:p>
    <w:p>
      <w:pPr>
        <w:pStyle w:val="3"/>
        <w:numPr>
          <w:ilvl w:val="0"/>
          <w:numId w:val="7"/>
        </w:numPr>
        <w:spacing w:before="240" w:after="60" w:line="0" w:lineRule="atLeast"/>
        <w:ind w:left="567" w:right="-57" w:hanging="567"/>
        <w:jc w:val="center"/>
        <w:rPr>
          <w:rFonts w:ascii="Times New Roman" w:hAnsi="Times New Roman" w:eastAsia="华文细黑"/>
          <w:b w:val="0"/>
          <w:w w:val="80"/>
          <w:sz w:val="28"/>
          <w:szCs w:val="28"/>
        </w:rPr>
      </w:pPr>
      <w:bookmarkStart w:id="28" w:name="_Toc303892494"/>
      <w:bookmarkStart w:id="29" w:name="_Toc417998486"/>
      <w:r>
        <w:rPr>
          <w:rFonts w:ascii="Times New Roman" w:hAnsi="Times New Roman" w:eastAsia="华文细黑"/>
          <w:b w:val="0"/>
          <w:w w:val="80"/>
          <w:sz w:val="28"/>
          <w:szCs w:val="28"/>
        </w:rPr>
        <w:t>投标文件</w:t>
      </w:r>
      <w:bookmarkEnd w:id="28"/>
      <w:bookmarkEnd w:id="29"/>
    </w:p>
    <w:p>
      <w:pPr>
        <w:pStyle w:val="4"/>
        <w:numPr>
          <w:ilvl w:val="0"/>
          <w:numId w:val="8"/>
        </w:numPr>
        <w:tabs>
          <w:tab w:val="left" w:pos="350"/>
          <w:tab w:val="clear" w:pos="855"/>
        </w:tabs>
        <w:spacing w:before="120" w:after="0" w:line="300" w:lineRule="exact"/>
        <w:ind w:left="352" w:hanging="346"/>
        <w:rPr>
          <w:rFonts w:hint="eastAsia" w:eastAsia="华文细黑"/>
          <w:b w:val="0"/>
          <w:w w:val="80"/>
          <w:sz w:val="24"/>
          <w:szCs w:val="24"/>
        </w:rPr>
      </w:pPr>
      <w:bookmarkStart w:id="30" w:name="_Toc417998487"/>
      <w:bookmarkStart w:id="31" w:name="_Toc303892495"/>
      <w:r>
        <w:rPr>
          <w:rFonts w:eastAsia="华文细黑"/>
          <w:b w:val="0"/>
          <w:w w:val="80"/>
          <w:sz w:val="24"/>
          <w:szCs w:val="24"/>
        </w:rPr>
        <w:t>投标文件的组成</w:t>
      </w:r>
      <w:bookmarkEnd w:id="30"/>
      <w:bookmarkEnd w:id="31"/>
    </w:p>
    <w:p>
      <w:pPr>
        <w:spacing w:line="300" w:lineRule="exact"/>
        <w:rPr>
          <w:rFonts w:hint="eastAsia"/>
          <w:w w:val="80"/>
          <w:szCs w:val="21"/>
        </w:rPr>
      </w:pPr>
      <w:r>
        <w:rPr>
          <w:rFonts w:hint="eastAsia"/>
          <w:w w:val="80"/>
          <w:szCs w:val="21"/>
        </w:rPr>
        <w:t>投标文件由资格审查文件、资信服务文件和报价文件三部分组成：</w:t>
      </w:r>
    </w:p>
    <w:p>
      <w:pPr>
        <w:spacing w:line="340" w:lineRule="exact"/>
        <w:rPr>
          <w:rFonts w:hint="eastAsia"/>
          <w:w w:val="80"/>
          <w:szCs w:val="21"/>
        </w:rPr>
      </w:pPr>
      <w:r>
        <w:rPr>
          <w:rFonts w:hint="eastAsia"/>
          <w:w w:val="80"/>
          <w:szCs w:val="21"/>
        </w:rPr>
        <w:t>9.1资格审查文件</w:t>
      </w:r>
    </w:p>
    <w:p>
      <w:pPr>
        <w:spacing w:line="340" w:lineRule="exact"/>
        <w:rPr>
          <w:rFonts w:hint="eastAsia"/>
          <w:w w:val="80"/>
          <w:szCs w:val="21"/>
        </w:rPr>
      </w:pPr>
      <w:r>
        <w:rPr>
          <w:rFonts w:hint="eastAsia"/>
          <w:w w:val="80"/>
          <w:szCs w:val="21"/>
        </w:rPr>
        <w:t>9.1.1资格条件自查表（格式附后）</w:t>
      </w:r>
    </w:p>
    <w:p>
      <w:pPr>
        <w:spacing w:line="340" w:lineRule="exact"/>
        <w:rPr>
          <w:rFonts w:hint="eastAsia"/>
          <w:w w:val="80"/>
          <w:szCs w:val="21"/>
        </w:rPr>
      </w:pPr>
      <w:r>
        <w:rPr>
          <w:rFonts w:hint="eastAsia"/>
          <w:w w:val="80"/>
          <w:szCs w:val="21"/>
        </w:rPr>
        <w:t>9.1.2有效的营业执照（或事业法人登记证）、其他组织（个体工商户）的营业执照或者民办非企业单位登记证书复印件并加盖公章，投标人如果有名称变更的，应提供由行政主管部门出具的变更证明文件；</w:t>
      </w:r>
    </w:p>
    <w:p>
      <w:pPr>
        <w:spacing w:line="340" w:lineRule="exact"/>
        <w:rPr>
          <w:rFonts w:hint="eastAsia"/>
          <w:w w:val="80"/>
          <w:szCs w:val="21"/>
        </w:rPr>
      </w:pPr>
      <w:r>
        <w:rPr>
          <w:rFonts w:hint="eastAsia"/>
          <w:w w:val="80"/>
          <w:szCs w:val="21"/>
        </w:rPr>
        <w:t>9.1.3 2018年12月份财务报表（如为2019年或2020年新成立单位，提供开标当月前一个月的财务报表）复印件并加盖公章，提供的财务报表至少包括资产负债表、利润表；</w:t>
      </w:r>
    </w:p>
    <w:p>
      <w:pPr>
        <w:spacing w:line="340" w:lineRule="exact"/>
        <w:rPr>
          <w:rFonts w:hint="eastAsia"/>
          <w:w w:val="80"/>
          <w:szCs w:val="21"/>
        </w:rPr>
      </w:pPr>
      <w:r>
        <w:rPr>
          <w:rFonts w:hint="eastAsia"/>
          <w:w w:val="80"/>
          <w:szCs w:val="21"/>
        </w:rPr>
        <w:t>9.1.4 开标日前三个月内的任一月份的缴纳税收的凭据证明材料复印件并加盖公章；如依法免税的，应提供相应文件证明其依法免税)；</w:t>
      </w:r>
    </w:p>
    <w:p>
      <w:pPr>
        <w:spacing w:line="340" w:lineRule="exact"/>
        <w:rPr>
          <w:rFonts w:hint="eastAsia"/>
          <w:w w:val="80"/>
          <w:szCs w:val="21"/>
        </w:rPr>
      </w:pPr>
      <w:r>
        <w:rPr>
          <w:rFonts w:hint="eastAsia"/>
          <w:w w:val="80"/>
          <w:szCs w:val="21"/>
        </w:rPr>
        <w:t>9.1.5开标日前三个月内的任一月份的缴纳社会保险的凭据证明材料复印件并加盖公章；如依法不需要缴纳社会保障资金的，应提供相应文件证明其依法不需要缴纳社会保障资金；</w:t>
      </w:r>
    </w:p>
    <w:p>
      <w:pPr>
        <w:spacing w:line="340" w:lineRule="exact"/>
        <w:rPr>
          <w:rFonts w:hint="eastAsia"/>
          <w:w w:val="80"/>
          <w:szCs w:val="21"/>
        </w:rPr>
      </w:pPr>
      <w:r>
        <w:rPr>
          <w:rFonts w:hint="eastAsia"/>
          <w:w w:val="80"/>
          <w:szCs w:val="21"/>
        </w:rPr>
        <w:t>9.1.6履行合同所必需的设备和专业服务能力的书面声明（格式附后）；</w:t>
      </w:r>
    </w:p>
    <w:p>
      <w:pPr>
        <w:spacing w:line="340" w:lineRule="exact"/>
        <w:rPr>
          <w:rFonts w:hint="eastAsia"/>
          <w:w w:val="80"/>
          <w:szCs w:val="21"/>
        </w:rPr>
      </w:pPr>
      <w:r>
        <w:rPr>
          <w:rFonts w:hint="eastAsia"/>
          <w:w w:val="80"/>
          <w:szCs w:val="21"/>
        </w:rPr>
        <w:t>9.1.7参加政府采购活动前3年内在经营活动中没有重大违法记录的书面声明（格式附后）；</w:t>
      </w:r>
    </w:p>
    <w:p>
      <w:pPr>
        <w:spacing w:line="340" w:lineRule="exact"/>
        <w:rPr>
          <w:w w:val="80"/>
          <w:szCs w:val="21"/>
        </w:rPr>
      </w:pPr>
      <w:r>
        <w:rPr>
          <w:rFonts w:hint="eastAsia"/>
          <w:w w:val="80"/>
          <w:szCs w:val="21"/>
        </w:rPr>
        <w:t>9.1.8分支机构投标的，还须提供总公司（总机构）出具的授权书原件加盖总公司（总机构）公章或房产权证复印件加盖供应商公章或其他有效财产证明材料复印件加盖供应商公章。</w:t>
      </w:r>
    </w:p>
    <w:p>
      <w:pPr>
        <w:spacing w:line="340" w:lineRule="exact"/>
        <w:rPr>
          <w:rFonts w:hint="eastAsia"/>
          <w:w w:val="80"/>
          <w:szCs w:val="21"/>
        </w:rPr>
      </w:pPr>
      <w:r>
        <w:rPr>
          <w:rFonts w:hint="eastAsia"/>
          <w:w w:val="80"/>
          <w:szCs w:val="21"/>
        </w:rPr>
        <w:t>9.2资信服务部分：</w:t>
      </w:r>
    </w:p>
    <w:p>
      <w:pPr>
        <w:spacing w:line="340" w:lineRule="exact"/>
        <w:rPr>
          <w:rFonts w:hint="eastAsia"/>
          <w:w w:val="80"/>
          <w:szCs w:val="21"/>
        </w:rPr>
      </w:pPr>
      <w:r>
        <w:rPr>
          <w:rFonts w:hint="eastAsia"/>
          <w:w w:val="80"/>
          <w:szCs w:val="21"/>
        </w:rPr>
        <w:t>9.2.1符合性自查表（格式附后）</w:t>
      </w:r>
    </w:p>
    <w:p>
      <w:pPr>
        <w:spacing w:line="340" w:lineRule="exact"/>
        <w:rPr>
          <w:rFonts w:hint="eastAsia"/>
          <w:w w:val="80"/>
          <w:szCs w:val="21"/>
        </w:rPr>
      </w:pPr>
      <w:r>
        <w:rPr>
          <w:rFonts w:hint="eastAsia"/>
          <w:w w:val="80"/>
          <w:szCs w:val="21"/>
        </w:rPr>
        <w:t>9.2.2项目投标人响应表（格式附后）；</w:t>
      </w:r>
    </w:p>
    <w:p>
      <w:pPr>
        <w:spacing w:line="340" w:lineRule="exact"/>
        <w:rPr>
          <w:rFonts w:hint="eastAsia"/>
          <w:w w:val="80"/>
          <w:szCs w:val="21"/>
        </w:rPr>
      </w:pPr>
      <w:r>
        <w:rPr>
          <w:rFonts w:hint="eastAsia"/>
          <w:w w:val="80"/>
          <w:szCs w:val="21"/>
        </w:rPr>
        <w:t>9.2.3服务条款偏离表(格式附后)；</w:t>
      </w:r>
    </w:p>
    <w:p>
      <w:pPr>
        <w:spacing w:line="340" w:lineRule="exact"/>
        <w:rPr>
          <w:rFonts w:hint="eastAsia"/>
          <w:w w:val="80"/>
          <w:szCs w:val="21"/>
        </w:rPr>
      </w:pPr>
      <w:r>
        <w:rPr>
          <w:rFonts w:hint="eastAsia"/>
          <w:w w:val="80"/>
          <w:szCs w:val="21"/>
        </w:rPr>
        <w:t>9.2.4商务条款偏离表(格式附后)；</w:t>
      </w:r>
    </w:p>
    <w:p>
      <w:pPr>
        <w:spacing w:line="340" w:lineRule="exact"/>
        <w:rPr>
          <w:rFonts w:hint="eastAsia"/>
          <w:w w:val="80"/>
          <w:szCs w:val="21"/>
        </w:rPr>
      </w:pPr>
      <w:r>
        <w:rPr>
          <w:rFonts w:hint="eastAsia"/>
          <w:w w:val="80"/>
          <w:szCs w:val="21"/>
        </w:rPr>
        <w:t>9.2.5针对本项目的完整投标方案：</w:t>
      </w:r>
    </w:p>
    <w:p>
      <w:pPr>
        <w:spacing w:line="340" w:lineRule="exact"/>
        <w:rPr>
          <w:rFonts w:hint="eastAsia"/>
          <w:w w:val="80"/>
          <w:szCs w:val="21"/>
        </w:rPr>
      </w:pPr>
      <w:r>
        <w:rPr>
          <w:rFonts w:hint="eastAsia"/>
          <w:w w:val="80"/>
          <w:szCs w:val="21"/>
        </w:rPr>
        <w:t>9.2.6拟投入本项目的主管及项目经理信息一览表（格式附后）；</w:t>
      </w:r>
    </w:p>
    <w:p>
      <w:pPr>
        <w:spacing w:line="340" w:lineRule="exact"/>
        <w:rPr>
          <w:rFonts w:hint="eastAsia"/>
          <w:w w:val="80"/>
          <w:szCs w:val="21"/>
        </w:rPr>
      </w:pPr>
      <w:r>
        <w:rPr>
          <w:rFonts w:hint="eastAsia"/>
          <w:w w:val="80"/>
          <w:szCs w:val="21"/>
        </w:rPr>
        <w:t>9.2.7投标供应商一般情况（格式附后）；</w:t>
      </w:r>
    </w:p>
    <w:p>
      <w:pPr>
        <w:spacing w:line="340" w:lineRule="exact"/>
        <w:rPr>
          <w:rFonts w:hint="eastAsia"/>
          <w:w w:val="80"/>
          <w:szCs w:val="21"/>
        </w:rPr>
      </w:pPr>
      <w:r>
        <w:rPr>
          <w:rFonts w:hint="eastAsia"/>
          <w:w w:val="80"/>
          <w:szCs w:val="21"/>
        </w:rPr>
        <w:t>9.2.8法定代表人（负责人）授权书和被授权代表身份证复印件[投标人代表为法定代表人（负责人）的提供法定代表人（负责人）身份证明，投标人的代表若为非法定代表人（负责人）的，须提交法定代表人（负责人）授权书及被授权代表在开标前三个月内任一个月的养老保险缴纳证明资料](格式附后)</w:t>
      </w:r>
    </w:p>
    <w:p>
      <w:pPr>
        <w:spacing w:line="340" w:lineRule="exact"/>
        <w:rPr>
          <w:rFonts w:hint="eastAsia"/>
          <w:w w:val="80"/>
          <w:szCs w:val="21"/>
        </w:rPr>
      </w:pPr>
      <w:r>
        <w:rPr>
          <w:rFonts w:hint="eastAsia"/>
          <w:w w:val="80"/>
          <w:szCs w:val="21"/>
        </w:rPr>
        <w:t>9.2.9评审标准中要求提供的其他证明材料；</w:t>
      </w:r>
    </w:p>
    <w:p>
      <w:pPr>
        <w:spacing w:line="340" w:lineRule="exact"/>
        <w:rPr>
          <w:rFonts w:hint="eastAsia"/>
          <w:w w:val="80"/>
          <w:szCs w:val="21"/>
        </w:rPr>
      </w:pPr>
      <w:r>
        <w:rPr>
          <w:rFonts w:hint="eastAsia"/>
          <w:w w:val="80"/>
          <w:szCs w:val="21"/>
        </w:rPr>
        <w:t>9.2.10其它本招标文件要求提供的材料。</w:t>
      </w:r>
    </w:p>
    <w:p>
      <w:pPr>
        <w:spacing w:line="340" w:lineRule="exact"/>
        <w:rPr>
          <w:rFonts w:hint="eastAsia"/>
          <w:w w:val="80"/>
          <w:szCs w:val="21"/>
        </w:rPr>
      </w:pPr>
      <w:r>
        <w:rPr>
          <w:rFonts w:hint="eastAsia"/>
          <w:w w:val="80"/>
          <w:szCs w:val="21"/>
        </w:rPr>
        <w:t>9.3报价文件：</w:t>
      </w:r>
    </w:p>
    <w:p>
      <w:pPr>
        <w:spacing w:line="340" w:lineRule="exact"/>
        <w:rPr>
          <w:rFonts w:hint="eastAsia"/>
          <w:w w:val="80"/>
          <w:szCs w:val="21"/>
        </w:rPr>
      </w:pPr>
      <w:r>
        <w:rPr>
          <w:rFonts w:hint="eastAsia"/>
          <w:w w:val="80"/>
          <w:szCs w:val="21"/>
        </w:rPr>
        <w:t>9.3.1投标函(格式附后)；</w:t>
      </w:r>
    </w:p>
    <w:p>
      <w:pPr>
        <w:spacing w:line="340" w:lineRule="exact"/>
        <w:rPr>
          <w:rFonts w:hint="eastAsia"/>
          <w:w w:val="80"/>
          <w:szCs w:val="21"/>
        </w:rPr>
      </w:pPr>
      <w:r>
        <w:rPr>
          <w:rFonts w:hint="eastAsia"/>
          <w:w w:val="80"/>
          <w:szCs w:val="21"/>
        </w:rPr>
        <w:t>9.3.2开标一览表(格式附后)；</w:t>
      </w:r>
    </w:p>
    <w:p>
      <w:pPr>
        <w:spacing w:line="340" w:lineRule="exact"/>
        <w:rPr>
          <w:rFonts w:hint="eastAsia"/>
          <w:w w:val="80"/>
          <w:szCs w:val="21"/>
        </w:rPr>
      </w:pPr>
      <w:r>
        <w:rPr>
          <w:rFonts w:hint="eastAsia"/>
          <w:w w:val="80"/>
          <w:szCs w:val="21"/>
        </w:rPr>
        <w:t>9.3.3投标分项报价表（格式附后）；</w:t>
      </w:r>
    </w:p>
    <w:p>
      <w:pPr>
        <w:spacing w:line="340" w:lineRule="exact"/>
        <w:rPr>
          <w:rFonts w:hint="eastAsia"/>
          <w:w w:val="80"/>
          <w:szCs w:val="21"/>
        </w:rPr>
      </w:pPr>
      <w:r>
        <w:rPr>
          <w:rFonts w:hint="eastAsia"/>
          <w:w w:val="80"/>
          <w:szCs w:val="21"/>
        </w:rPr>
        <w:t>9.3.4中小企业声明函，如是请提供（格式附后）；</w:t>
      </w:r>
    </w:p>
    <w:p>
      <w:pPr>
        <w:spacing w:line="340" w:lineRule="exact"/>
        <w:rPr>
          <w:rFonts w:hint="eastAsia"/>
          <w:w w:val="80"/>
          <w:szCs w:val="21"/>
        </w:rPr>
      </w:pPr>
      <w:r>
        <w:rPr>
          <w:rFonts w:hint="eastAsia"/>
          <w:w w:val="80"/>
          <w:szCs w:val="21"/>
        </w:rPr>
        <w:t>9.3.5残疾人福利性单位声明函，如是请提供（格式附后）；</w:t>
      </w:r>
    </w:p>
    <w:p>
      <w:pPr>
        <w:spacing w:line="340" w:lineRule="exact"/>
        <w:rPr>
          <w:w w:val="80"/>
          <w:szCs w:val="21"/>
        </w:rPr>
      </w:pPr>
      <w:r>
        <w:rPr>
          <w:rFonts w:hint="eastAsia"/>
          <w:w w:val="80"/>
          <w:szCs w:val="21"/>
        </w:rPr>
        <w:t>9.3.6其它本招标文件要求提供的报价部分材料。</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32" w:name="_Toc417998488"/>
      <w:bookmarkStart w:id="33" w:name="_Toc303892497"/>
      <w:bookmarkStart w:id="34" w:name="_Toc303892496"/>
      <w:r>
        <w:rPr>
          <w:rFonts w:eastAsia="华文细黑"/>
          <w:b w:val="0"/>
          <w:w w:val="80"/>
          <w:sz w:val="24"/>
          <w:szCs w:val="24"/>
        </w:rPr>
        <w:t>投标文件编写</w:t>
      </w:r>
      <w:bookmarkEnd w:id="32"/>
      <w:bookmarkEnd w:id="33"/>
    </w:p>
    <w:p>
      <w:pPr>
        <w:tabs>
          <w:tab w:val="left" w:pos="709"/>
        </w:tabs>
        <w:spacing w:before="60" w:after="60" w:line="300" w:lineRule="exact"/>
        <w:ind w:firstLine="330" w:firstLineChars="197"/>
        <w:rPr>
          <w:rFonts w:hint="eastAsia"/>
          <w:w w:val="80"/>
          <w:szCs w:val="21"/>
        </w:rPr>
      </w:pPr>
      <w:r>
        <w:rPr>
          <w:rFonts w:hint="eastAsia"/>
          <w:w w:val="80"/>
          <w:szCs w:val="21"/>
        </w:rPr>
        <w:t>10.1、投标</w:t>
      </w:r>
      <w:r>
        <w:rPr>
          <w:w w:val="80"/>
          <w:szCs w:val="21"/>
        </w:rPr>
        <w:t>文件须按照本</w:t>
      </w:r>
      <w:r>
        <w:rPr>
          <w:rFonts w:ascii="华文细黑" w:hAnsi="华文细黑" w:eastAsia="华文细黑"/>
          <w:w w:val="80"/>
          <w:szCs w:val="21"/>
        </w:rPr>
        <w:t>《</w:t>
      </w:r>
      <w:r>
        <w:rPr>
          <w:rFonts w:hint="eastAsia" w:ascii="华文细黑" w:hAnsi="华文细黑" w:eastAsia="华文细黑"/>
          <w:w w:val="80"/>
          <w:szCs w:val="21"/>
        </w:rPr>
        <w:t>招标</w:t>
      </w:r>
      <w:r>
        <w:rPr>
          <w:rFonts w:ascii="华文细黑" w:hAnsi="华文细黑" w:eastAsia="华文细黑"/>
          <w:w w:val="80"/>
          <w:szCs w:val="21"/>
        </w:rPr>
        <w:t>文件》</w:t>
      </w:r>
      <w:r>
        <w:rPr>
          <w:w w:val="80"/>
          <w:szCs w:val="21"/>
        </w:rPr>
        <w:t>的要求格式用中文编写，字迹应清晰，并装订成册。</w:t>
      </w:r>
      <w:r>
        <w:rPr>
          <w:rFonts w:hint="eastAsia"/>
          <w:w w:val="80"/>
          <w:szCs w:val="21"/>
        </w:rPr>
        <w:t>(</w:t>
      </w:r>
      <w:r>
        <w:rPr>
          <w:rFonts w:hint="eastAsia"/>
          <w:b/>
          <w:w w:val="80"/>
          <w:szCs w:val="21"/>
        </w:rPr>
        <w:t>不得活页装订</w:t>
      </w:r>
      <w:r>
        <w:rPr>
          <w:rFonts w:hint="eastAsia"/>
          <w:w w:val="80"/>
          <w:szCs w:val="21"/>
        </w:rPr>
        <w:t>)</w:t>
      </w:r>
      <w:r>
        <w:rPr>
          <w:w w:val="80"/>
          <w:szCs w:val="21"/>
        </w:rPr>
        <w:t>“正本”</w:t>
      </w:r>
      <w:r>
        <w:rPr>
          <w:rFonts w:hint="eastAsia"/>
          <w:w w:val="80"/>
          <w:szCs w:val="21"/>
        </w:rPr>
        <w:t>“副本”</w:t>
      </w:r>
      <w:r>
        <w:rPr>
          <w:w w:val="80"/>
          <w:szCs w:val="21"/>
        </w:rPr>
        <w:t>均须用不褪色墨水打印</w:t>
      </w:r>
      <w:r>
        <w:rPr>
          <w:rFonts w:hint="eastAsia"/>
          <w:w w:val="80"/>
          <w:szCs w:val="21"/>
        </w:rPr>
        <w:t>印制</w:t>
      </w:r>
      <w:r>
        <w:rPr>
          <w:w w:val="80"/>
          <w:szCs w:val="21"/>
        </w:rPr>
        <w:t>，正、副本的封面须清楚地标明“正本”或“副本”。</w:t>
      </w:r>
    </w:p>
    <w:p>
      <w:pPr>
        <w:tabs>
          <w:tab w:val="left" w:pos="709"/>
        </w:tabs>
        <w:spacing w:before="60" w:after="60" w:line="300" w:lineRule="exact"/>
        <w:ind w:firstLine="330" w:firstLineChars="197"/>
        <w:rPr>
          <w:rFonts w:hint="eastAsia"/>
          <w:w w:val="80"/>
          <w:szCs w:val="21"/>
        </w:rPr>
      </w:pPr>
      <w:r>
        <w:rPr>
          <w:rFonts w:hint="eastAsia"/>
          <w:w w:val="80"/>
          <w:szCs w:val="21"/>
        </w:rPr>
        <w:t>10.2、</w:t>
      </w:r>
      <w:r>
        <w:rPr>
          <w:w w:val="80"/>
          <w:szCs w:val="21"/>
        </w:rPr>
        <w:t>副本内容、格式应与正本相一致，可采用正本的复印件。一旦正本和副本不符，以正本为准。</w:t>
      </w:r>
    </w:p>
    <w:p>
      <w:pPr>
        <w:tabs>
          <w:tab w:val="left" w:pos="709"/>
        </w:tabs>
        <w:spacing w:before="60" w:after="60" w:line="300" w:lineRule="exact"/>
        <w:ind w:firstLine="330" w:firstLineChars="197"/>
        <w:rPr>
          <w:rFonts w:hint="eastAsia"/>
          <w:w w:val="80"/>
          <w:szCs w:val="21"/>
        </w:rPr>
      </w:pPr>
      <w:r>
        <w:rPr>
          <w:rFonts w:hint="eastAsia"/>
          <w:w w:val="80"/>
          <w:szCs w:val="21"/>
        </w:rPr>
        <w:t>10.3、投标</w:t>
      </w:r>
      <w:r>
        <w:rPr>
          <w:w w:val="80"/>
          <w:szCs w:val="21"/>
        </w:rPr>
        <w:t>文件应按各组成部分内容进行整理、编排、立目、索引、注明页码，以有利阅读评审；</w:t>
      </w:r>
    </w:p>
    <w:p>
      <w:pPr>
        <w:tabs>
          <w:tab w:val="left" w:pos="709"/>
        </w:tabs>
        <w:spacing w:before="60" w:after="60" w:line="300" w:lineRule="exact"/>
        <w:ind w:firstLine="330" w:firstLineChars="197"/>
        <w:rPr>
          <w:rFonts w:hint="eastAsia"/>
          <w:w w:val="80"/>
          <w:szCs w:val="21"/>
        </w:rPr>
      </w:pPr>
      <w:r>
        <w:rPr>
          <w:rFonts w:hint="eastAsia"/>
          <w:w w:val="80"/>
          <w:szCs w:val="21"/>
        </w:rPr>
        <w:t>10.4、投标</w:t>
      </w:r>
      <w:r>
        <w:rPr>
          <w:w w:val="80"/>
          <w:szCs w:val="21"/>
        </w:rPr>
        <w:t>文件不得随意涂改和增删，个别</w:t>
      </w:r>
      <w:r>
        <w:rPr>
          <w:rFonts w:hint="eastAsia"/>
          <w:w w:val="80"/>
          <w:szCs w:val="21"/>
        </w:rPr>
        <w:t>之</w:t>
      </w:r>
      <w:r>
        <w:rPr>
          <w:w w:val="80"/>
          <w:szCs w:val="21"/>
        </w:rPr>
        <w:t>处若有必要修改，修改之处须有法定代表人（或授权代表</w:t>
      </w:r>
      <w:r>
        <w:rPr>
          <w:rFonts w:hint="eastAsia"/>
          <w:w w:val="80"/>
          <w:szCs w:val="21"/>
        </w:rPr>
        <w:t>人</w:t>
      </w:r>
      <w:r>
        <w:rPr>
          <w:w w:val="80"/>
          <w:szCs w:val="21"/>
        </w:rPr>
        <w:t>）签字或加盖公章。</w:t>
      </w:r>
    </w:p>
    <w:p>
      <w:pPr>
        <w:tabs>
          <w:tab w:val="left" w:pos="709"/>
        </w:tabs>
        <w:spacing w:before="60" w:after="60" w:line="300" w:lineRule="exact"/>
        <w:ind w:firstLine="330" w:firstLineChars="197"/>
        <w:rPr>
          <w:rFonts w:hint="eastAsia"/>
          <w:w w:val="80"/>
          <w:szCs w:val="21"/>
        </w:rPr>
      </w:pPr>
      <w:r>
        <w:rPr>
          <w:rFonts w:hint="eastAsia"/>
          <w:w w:val="80"/>
          <w:szCs w:val="21"/>
        </w:rPr>
        <w:t>10.5、投标语言为中文，其他语言文字须有中文翻译文本，当不同文字文本的解释发生异议时，以中文文本为准。</w:t>
      </w:r>
    </w:p>
    <w:p>
      <w:pPr>
        <w:tabs>
          <w:tab w:val="left" w:pos="709"/>
        </w:tabs>
        <w:spacing w:before="60" w:after="60" w:line="300" w:lineRule="exact"/>
        <w:ind w:firstLine="330" w:firstLineChars="197"/>
        <w:rPr>
          <w:rFonts w:hint="eastAsia"/>
          <w:w w:val="80"/>
          <w:szCs w:val="21"/>
        </w:rPr>
      </w:pPr>
      <w:r>
        <w:rPr>
          <w:rFonts w:hint="eastAsia"/>
          <w:w w:val="80"/>
          <w:szCs w:val="21"/>
        </w:rPr>
        <w:t>10.6、投标文件中所使用的计量单位，除招标文件有特殊要求外，应采用国家法定计量单位。</w:t>
      </w:r>
    </w:p>
    <w:p>
      <w:pPr>
        <w:tabs>
          <w:tab w:val="left" w:pos="709"/>
        </w:tabs>
        <w:spacing w:before="60" w:after="60" w:line="300" w:lineRule="exact"/>
        <w:ind w:firstLine="330" w:firstLineChars="197"/>
        <w:rPr>
          <w:rFonts w:hint="eastAsia"/>
          <w:w w:val="80"/>
          <w:szCs w:val="21"/>
        </w:rPr>
      </w:pPr>
      <w:r>
        <w:rPr>
          <w:rFonts w:hint="eastAsia"/>
          <w:w w:val="80"/>
          <w:szCs w:val="21"/>
        </w:rPr>
        <w:t>10.7、投标人</w:t>
      </w:r>
      <w:r>
        <w:rPr>
          <w:w w:val="80"/>
          <w:szCs w:val="21"/>
        </w:rPr>
        <w:t>必须保证《</w:t>
      </w:r>
      <w:r>
        <w:rPr>
          <w:rFonts w:hint="eastAsia"/>
          <w:w w:val="80"/>
          <w:szCs w:val="21"/>
        </w:rPr>
        <w:t>投标</w:t>
      </w:r>
      <w:r>
        <w:rPr>
          <w:w w:val="80"/>
          <w:szCs w:val="21"/>
        </w:rPr>
        <w:t>文件》所述内容的真实性，不得弄虚作假，否则所引起的一切后果及法律责任由</w:t>
      </w:r>
      <w:r>
        <w:rPr>
          <w:rFonts w:hint="eastAsia"/>
          <w:w w:val="80"/>
          <w:szCs w:val="21"/>
        </w:rPr>
        <w:t>投标人</w:t>
      </w:r>
      <w:r>
        <w:rPr>
          <w:w w:val="80"/>
          <w:szCs w:val="21"/>
        </w:rPr>
        <w:t>承担。</w:t>
      </w:r>
    </w:p>
    <w:p>
      <w:pPr>
        <w:tabs>
          <w:tab w:val="left" w:pos="709"/>
        </w:tabs>
        <w:spacing w:before="60" w:after="60" w:line="300" w:lineRule="exact"/>
        <w:ind w:firstLine="330" w:firstLineChars="197"/>
        <w:rPr>
          <w:w w:val="80"/>
          <w:szCs w:val="21"/>
        </w:rPr>
      </w:pPr>
      <w:r>
        <w:rPr>
          <w:rFonts w:hint="eastAsia"/>
          <w:w w:val="80"/>
          <w:szCs w:val="21"/>
        </w:rPr>
        <w:t>10.8、</w:t>
      </w:r>
      <w:r>
        <w:rPr>
          <w:w w:val="80"/>
          <w:szCs w:val="21"/>
        </w:rPr>
        <w:t>投标文件因字迹潦草或表达不清楚所引起的后果由投标人负责。</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35" w:name="_Toc417998489"/>
      <w:r>
        <w:rPr>
          <w:rFonts w:eastAsia="华文细黑"/>
          <w:b w:val="0"/>
          <w:w w:val="80"/>
          <w:sz w:val="24"/>
          <w:szCs w:val="24"/>
        </w:rPr>
        <w:t>投标报价</w:t>
      </w:r>
      <w:bookmarkEnd w:id="34"/>
      <w:bookmarkEnd w:id="35"/>
    </w:p>
    <w:p>
      <w:pPr>
        <w:tabs>
          <w:tab w:val="left" w:pos="709"/>
        </w:tabs>
        <w:spacing w:before="60" w:after="60" w:line="300" w:lineRule="exact"/>
        <w:ind w:firstLine="330" w:firstLineChars="197"/>
        <w:rPr>
          <w:rFonts w:hint="eastAsia"/>
          <w:color w:val="000000"/>
          <w:w w:val="80"/>
          <w:szCs w:val="21"/>
        </w:rPr>
      </w:pPr>
      <w:r>
        <w:rPr>
          <w:rFonts w:hint="eastAsia"/>
          <w:w w:val="80"/>
          <w:szCs w:val="21"/>
        </w:rPr>
        <w:t>11.1、本项目的投标总价须包含完成保洁运送服务所需的所有费用，应包含：</w:t>
      </w:r>
      <w:r>
        <w:rPr>
          <w:rFonts w:hint="eastAsia"/>
          <w:color w:val="000000"/>
          <w:w w:val="80"/>
          <w:szCs w:val="21"/>
        </w:rPr>
        <w:t>人工费（包括人员工资、社会保障费用、住房公积金、人身意外保险、高温费等）、材料费、辅料费、综合管理费和税金等投标人认为完成本项目所需的一切费用。</w:t>
      </w:r>
    </w:p>
    <w:p>
      <w:pPr>
        <w:tabs>
          <w:tab w:val="left" w:pos="709"/>
        </w:tabs>
        <w:spacing w:before="60" w:after="60" w:line="300" w:lineRule="exact"/>
        <w:ind w:firstLine="330" w:firstLineChars="197"/>
        <w:rPr>
          <w:rFonts w:hint="eastAsia"/>
          <w:color w:val="000000"/>
          <w:w w:val="80"/>
          <w:szCs w:val="21"/>
        </w:rPr>
      </w:pPr>
      <w:r>
        <w:rPr>
          <w:rFonts w:hint="eastAsia"/>
          <w:color w:val="000000"/>
          <w:w w:val="80"/>
          <w:szCs w:val="21"/>
        </w:rPr>
        <w:t>11.</w:t>
      </w:r>
      <w:r>
        <w:rPr>
          <w:color w:val="000000"/>
          <w:w w:val="80"/>
          <w:szCs w:val="21"/>
        </w:rPr>
        <w:t>2</w:t>
      </w:r>
      <w:r>
        <w:rPr>
          <w:rFonts w:hint="eastAsia"/>
          <w:color w:val="000000"/>
          <w:w w:val="80"/>
          <w:szCs w:val="21"/>
        </w:rPr>
        <w:t>、人员工资不得低于《浙江省人民政府关于调整全省最低工资标准的通知》浙政发[2017]43号规定的项目</w:t>
      </w:r>
      <w:r>
        <w:rPr>
          <w:color w:val="000000"/>
          <w:w w:val="80"/>
          <w:szCs w:val="21"/>
        </w:rPr>
        <w:t>地</w:t>
      </w:r>
      <w:r>
        <w:rPr>
          <w:rFonts w:hint="eastAsia"/>
          <w:color w:val="000000"/>
          <w:w w:val="80"/>
          <w:szCs w:val="21"/>
        </w:rPr>
        <w:t>工资标准。必须落实职工相应的劳保福利待遇，为职工缴纳社会保险费（养老保险、医疗保险、失业保险、工伤保险和生育保险）、住房公积金，“五险一金”必须实际缴纳，保障职工休息休假权利，岗位作业时间超过7小时的应安排人员轮班或者按照规定加班工资。以上费用考虑在投标报价中，并在投标文件中详细列出各项费用。</w:t>
      </w:r>
    </w:p>
    <w:p>
      <w:pPr>
        <w:tabs>
          <w:tab w:val="left" w:pos="709"/>
        </w:tabs>
        <w:spacing w:before="60" w:after="60" w:line="300" w:lineRule="exact"/>
        <w:ind w:firstLine="330" w:firstLineChars="197"/>
        <w:rPr>
          <w:rFonts w:hint="eastAsia"/>
          <w:color w:val="000000"/>
          <w:w w:val="80"/>
          <w:szCs w:val="21"/>
        </w:rPr>
      </w:pPr>
      <w:r>
        <w:rPr>
          <w:rFonts w:hint="eastAsia"/>
          <w:color w:val="000000"/>
          <w:w w:val="80"/>
          <w:szCs w:val="21"/>
        </w:rPr>
        <w:t>11.3、人员用工必须符合《中华人民共和国劳动合同法》等法规的相关规定，如因违法、违规并造成不良后果的，其责任由服务单位自行承担。</w:t>
      </w:r>
    </w:p>
    <w:p>
      <w:pPr>
        <w:tabs>
          <w:tab w:val="left" w:pos="709"/>
        </w:tabs>
        <w:spacing w:before="60" w:after="60" w:line="300" w:lineRule="exact"/>
        <w:ind w:firstLine="330" w:firstLineChars="197"/>
        <w:rPr>
          <w:rFonts w:hint="eastAsia"/>
          <w:color w:val="000000"/>
          <w:w w:val="80"/>
          <w:szCs w:val="21"/>
        </w:rPr>
      </w:pPr>
      <w:r>
        <w:rPr>
          <w:rFonts w:hint="eastAsia"/>
          <w:color w:val="000000"/>
          <w:w w:val="80"/>
          <w:szCs w:val="21"/>
        </w:rPr>
        <w:t>11.</w:t>
      </w:r>
      <w:r>
        <w:rPr>
          <w:color w:val="000000"/>
          <w:w w:val="80"/>
          <w:szCs w:val="21"/>
        </w:rPr>
        <w:t>4、不论投标结果如何，投标人均应自行承担</w:t>
      </w:r>
      <w:r>
        <w:rPr>
          <w:rFonts w:hint="eastAsia"/>
          <w:color w:val="000000"/>
          <w:w w:val="80"/>
          <w:szCs w:val="21"/>
        </w:rPr>
        <w:t>应承担</w:t>
      </w:r>
      <w:r>
        <w:rPr>
          <w:color w:val="000000"/>
          <w:w w:val="80"/>
          <w:szCs w:val="21"/>
        </w:rPr>
        <w:t>的全部费用</w:t>
      </w:r>
      <w:r>
        <w:rPr>
          <w:rFonts w:hint="eastAsia"/>
          <w:color w:val="000000"/>
          <w:w w:val="80"/>
          <w:szCs w:val="21"/>
        </w:rPr>
        <w:t>。</w:t>
      </w:r>
    </w:p>
    <w:p>
      <w:pPr>
        <w:tabs>
          <w:tab w:val="left" w:pos="709"/>
        </w:tabs>
        <w:spacing w:before="60" w:after="60" w:line="300" w:lineRule="exact"/>
        <w:ind w:firstLine="330" w:firstLineChars="197"/>
        <w:rPr>
          <w:rFonts w:hint="eastAsia"/>
          <w:w w:val="80"/>
          <w:szCs w:val="21"/>
        </w:rPr>
      </w:pPr>
      <w:r>
        <w:rPr>
          <w:rFonts w:hint="eastAsia"/>
          <w:color w:val="000000"/>
          <w:w w:val="80"/>
          <w:szCs w:val="21"/>
        </w:rPr>
        <w:t>11.</w:t>
      </w:r>
      <w:r>
        <w:rPr>
          <w:color w:val="000000"/>
          <w:w w:val="80"/>
          <w:szCs w:val="21"/>
        </w:rPr>
        <w:t>5</w:t>
      </w:r>
      <w:r>
        <w:rPr>
          <w:rFonts w:hint="eastAsia"/>
          <w:color w:val="000000"/>
          <w:w w:val="80"/>
          <w:szCs w:val="21"/>
        </w:rPr>
        <w:t>、人员</w:t>
      </w:r>
      <w:r>
        <w:rPr>
          <w:color w:val="000000"/>
          <w:w w:val="80"/>
          <w:szCs w:val="21"/>
        </w:rPr>
        <w:t>基本工资</w:t>
      </w:r>
      <w:r>
        <w:rPr>
          <w:rFonts w:hint="eastAsia"/>
          <w:color w:val="000000"/>
          <w:w w:val="80"/>
          <w:szCs w:val="21"/>
        </w:rPr>
        <w:t>在本次招标服务期内不做调整，“五险一金”随</w:t>
      </w:r>
      <w:r>
        <w:rPr>
          <w:color w:val="000000"/>
          <w:w w:val="80"/>
          <w:szCs w:val="21"/>
        </w:rPr>
        <w:t>政策调整做相应调整。</w:t>
      </w:r>
      <w:r>
        <w:rPr>
          <w:w w:val="80"/>
          <w:szCs w:val="21"/>
        </w:rPr>
        <w:t>超过</w:t>
      </w:r>
      <w:r>
        <w:rPr>
          <w:rFonts w:hint="eastAsia"/>
          <w:w w:val="80"/>
          <w:szCs w:val="21"/>
        </w:rPr>
        <w:t>采</w:t>
      </w:r>
      <w:r>
        <w:rPr>
          <w:w w:val="80"/>
          <w:szCs w:val="21"/>
        </w:rPr>
        <w:t>购预算的</w:t>
      </w:r>
      <w:r>
        <w:rPr>
          <w:rFonts w:hint="eastAsia"/>
          <w:w w:val="80"/>
          <w:szCs w:val="21"/>
        </w:rPr>
        <w:t>，</w:t>
      </w:r>
      <w:r>
        <w:rPr>
          <w:w w:val="80"/>
          <w:szCs w:val="21"/>
        </w:rPr>
        <w:t>将被认定为无效投标</w:t>
      </w:r>
      <w:r>
        <w:rPr>
          <w:rFonts w:hint="eastAsia"/>
          <w:w w:val="80"/>
          <w:szCs w:val="21"/>
        </w:rPr>
        <w:t>，予以拒绝。</w:t>
      </w:r>
    </w:p>
    <w:p>
      <w:pPr>
        <w:tabs>
          <w:tab w:val="left" w:pos="709"/>
        </w:tabs>
        <w:spacing w:before="60" w:after="60" w:line="300" w:lineRule="exact"/>
        <w:ind w:firstLine="330" w:firstLineChars="197"/>
        <w:rPr>
          <w:rFonts w:hint="eastAsia"/>
          <w:w w:val="80"/>
          <w:szCs w:val="21"/>
        </w:rPr>
      </w:pPr>
      <w:r>
        <w:rPr>
          <w:w w:val="80"/>
          <w:szCs w:val="21"/>
        </w:rPr>
        <w:t>11.</w:t>
      </w:r>
      <w:r>
        <w:rPr>
          <w:rFonts w:hint="eastAsia"/>
          <w:w w:val="80"/>
          <w:szCs w:val="21"/>
        </w:rPr>
        <w:t>6、不论采购结果如何，供应商均应自行承担所有与采购有关的全部费用。</w:t>
      </w:r>
    </w:p>
    <w:p>
      <w:pPr>
        <w:tabs>
          <w:tab w:val="left" w:pos="709"/>
        </w:tabs>
        <w:spacing w:before="60" w:after="60" w:line="300" w:lineRule="exact"/>
        <w:ind w:firstLine="330" w:firstLineChars="197"/>
        <w:rPr>
          <w:rFonts w:hint="eastAsia"/>
          <w:w w:val="80"/>
          <w:szCs w:val="21"/>
        </w:rPr>
      </w:pPr>
      <w:r>
        <w:rPr>
          <w:w w:val="80"/>
          <w:szCs w:val="21"/>
        </w:rPr>
        <w:t>11.</w:t>
      </w:r>
      <w:r>
        <w:rPr>
          <w:rFonts w:hint="eastAsia"/>
          <w:w w:val="80"/>
          <w:szCs w:val="21"/>
        </w:rPr>
        <w:t>7、投标人须按招标文件格式内容要求填写完整。</w:t>
      </w:r>
    </w:p>
    <w:p>
      <w:pPr>
        <w:tabs>
          <w:tab w:val="left" w:pos="709"/>
        </w:tabs>
        <w:spacing w:before="60" w:after="60" w:line="300" w:lineRule="exact"/>
        <w:ind w:firstLine="330" w:firstLineChars="197"/>
        <w:rPr>
          <w:w w:val="80"/>
          <w:szCs w:val="21"/>
        </w:rPr>
      </w:pPr>
      <w:r>
        <w:rPr>
          <w:w w:val="80"/>
          <w:szCs w:val="21"/>
        </w:rPr>
        <w:t>11.</w:t>
      </w:r>
      <w:r>
        <w:rPr>
          <w:rFonts w:hint="eastAsia"/>
          <w:w w:val="80"/>
          <w:szCs w:val="21"/>
        </w:rPr>
        <w:t>8、最低报价不作为中标的保证。</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36" w:name="_Toc303892498"/>
      <w:bookmarkStart w:id="37" w:name="_Toc417998490"/>
      <w:r>
        <w:rPr>
          <w:rFonts w:eastAsia="华文细黑"/>
          <w:b w:val="0"/>
          <w:w w:val="80"/>
          <w:sz w:val="24"/>
          <w:szCs w:val="24"/>
        </w:rPr>
        <w:t>投标文件的有效期</w:t>
      </w:r>
      <w:bookmarkEnd w:id="36"/>
      <w:bookmarkEnd w:id="37"/>
    </w:p>
    <w:p>
      <w:pPr>
        <w:tabs>
          <w:tab w:val="left" w:pos="709"/>
        </w:tabs>
        <w:spacing w:before="60" w:after="60" w:line="300" w:lineRule="exact"/>
        <w:ind w:firstLine="330" w:firstLineChars="197"/>
        <w:rPr>
          <w:w w:val="80"/>
          <w:szCs w:val="21"/>
        </w:rPr>
      </w:pPr>
      <w:r>
        <w:rPr>
          <w:w w:val="80"/>
          <w:szCs w:val="21"/>
        </w:rPr>
        <w:t>投标文件应在《</w:t>
      </w:r>
      <w:r>
        <w:rPr>
          <w:rFonts w:ascii="黑体" w:hAnsi="黑体" w:eastAsia="华文细黑"/>
          <w:w w:val="80"/>
          <w:szCs w:val="21"/>
        </w:rPr>
        <w:t>投标资料表</w:t>
      </w:r>
      <w:r>
        <w:rPr>
          <w:w w:val="80"/>
          <w:szCs w:val="21"/>
        </w:rPr>
        <w:t>》规定的投标有效期内保持有效。有效期短于规定期限的，将导致投标无效而被拒绝。在特殊情况下，在原投标有效期截止之前，应</w:t>
      </w:r>
      <w:r>
        <w:rPr>
          <w:rFonts w:hint="eastAsia"/>
          <w:w w:val="80"/>
          <w:szCs w:val="21"/>
        </w:rPr>
        <w:t>招标人</w:t>
      </w:r>
      <w:r>
        <w:rPr>
          <w:w w:val="80"/>
          <w:szCs w:val="21"/>
        </w:rPr>
        <w:t>的要求，采购中心可要求投标人延长投标文件的有效期，这种要求的提出和投标人的答复都应以书面（含传真）的形式进行。投标人若同意延长投标有效期，则按本须知</w:t>
      </w:r>
      <w:r>
        <w:rPr>
          <w:rFonts w:hint="eastAsia"/>
          <w:w w:val="80"/>
          <w:szCs w:val="21"/>
        </w:rPr>
        <w:t>有关条款</w:t>
      </w:r>
      <w:r>
        <w:rPr>
          <w:w w:val="80"/>
          <w:szCs w:val="21"/>
        </w:rPr>
        <w:t>规定的投标保证金的有效期也应作相应的延长。投标人若拒绝接受延期要求，撤回其投标，其投标保证金将予</w:t>
      </w:r>
      <w:r>
        <w:rPr>
          <w:rFonts w:hint="eastAsia"/>
          <w:w w:val="80"/>
          <w:szCs w:val="21"/>
        </w:rPr>
        <w:t>以</w:t>
      </w:r>
      <w:r>
        <w:rPr>
          <w:w w:val="80"/>
          <w:szCs w:val="21"/>
        </w:rPr>
        <w:t>退还，而同意延长有效期的</w:t>
      </w:r>
      <w:r>
        <w:rPr>
          <w:rFonts w:hint="eastAsia"/>
          <w:w w:val="80"/>
          <w:szCs w:val="21"/>
        </w:rPr>
        <w:t>，</w:t>
      </w:r>
      <w:r>
        <w:rPr>
          <w:w w:val="80"/>
          <w:szCs w:val="21"/>
        </w:rPr>
        <w:t>不允许投标人修改其投标文件。有效期自</w:t>
      </w:r>
      <w:r>
        <w:rPr>
          <w:rFonts w:hint="eastAsia"/>
          <w:w w:val="80"/>
          <w:szCs w:val="21"/>
        </w:rPr>
        <w:t>投标截止之</w:t>
      </w:r>
      <w:r>
        <w:rPr>
          <w:w w:val="80"/>
          <w:szCs w:val="21"/>
        </w:rPr>
        <w:t>日起计算。</w:t>
      </w:r>
    </w:p>
    <w:p>
      <w:pPr>
        <w:pStyle w:val="4"/>
        <w:numPr>
          <w:ilvl w:val="0"/>
          <w:numId w:val="8"/>
        </w:numPr>
        <w:tabs>
          <w:tab w:val="left" w:pos="350"/>
          <w:tab w:val="clear" w:pos="855"/>
        </w:tabs>
        <w:spacing w:before="120" w:after="0" w:line="300" w:lineRule="exact"/>
        <w:ind w:left="352" w:hanging="346"/>
        <w:rPr>
          <w:b w:val="0"/>
          <w:bCs w:val="0"/>
          <w:w w:val="80"/>
          <w:sz w:val="21"/>
          <w:szCs w:val="21"/>
        </w:rPr>
      </w:pPr>
      <w:bookmarkStart w:id="38" w:name="_Toc417998491"/>
      <w:bookmarkStart w:id="39" w:name="_Toc303892499"/>
      <w:r>
        <w:rPr>
          <w:b w:val="0"/>
          <w:bCs w:val="0"/>
          <w:w w:val="80"/>
          <w:sz w:val="21"/>
          <w:szCs w:val="21"/>
        </w:rPr>
        <w:t>投标保证金</w:t>
      </w:r>
      <w:bookmarkEnd w:id="38"/>
      <w:bookmarkEnd w:id="39"/>
    </w:p>
    <w:p>
      <w:pPr>
        <w:tabs>
          <w:tab w:val="left" w:pos="709"/>
        </w:tabs>
        <w:spacing w:before="60" w:after="60" w:line="300" w:lineRule="exact"/>
        <w:ind w:firstLine="330" w:firstLineChars="197"/>
        <w:rPr>
          <w:rFonts w:hint="eastAsia"/>
          <w:w w:val="80"/>
          <w:szCs w:val="21"/>
        </w:rPr>
      </w:pPr>
      <w:r>
        <w:rPr>
          <w:rFonts w:hint="eastAsia"/>
          <w:w w:val="80"/>
          <w:szCs w:val="21"/>
        </w:rPr>
        <w:t>13.1、投标保证：不适用。</w:t>
      </w:r>
    </w:p>
    <w:p>
      <w:pPr>
        <w:pStyle w:val="4"/>
        <w:numPr>
          <w:ilvl w:val="0"/>
          <w:numId w:val="8"/>
        </w:numPr>
        <w:tabs>
          <w:tab w:val="left" w:pos="350"/>
          <w:tab w:val="clear" w:pos="855"/>
        </w:tabs>
        <w:spacing w:before="120" w:after="0" w:line="300" w:lineRule="exact"/>
        <w:ind w:left="352" w:hanging="346"/>
        <w:rPr>
          <w:rFonts w:hint="eastAsia" w:eastAsia="华文细黑"/>
          <w:b w:val="0"/>
          <w:w w:val="80"/>
          <w:sz w:val="24"/>
          <w:szCs w:val="24"/>
        </w:rPr>
      </w:pPr>
      <w:bookmarkStart w:id="40" w:name="_Toc5537"/>
      <w:bookmarkStart w:id="41" w:name="_Toc326337791"/>
      <w:bookmarkStart w:id="42" w:name="_Toc324343893"/>
      <w:bookmarkStart w:id="43" w:name="_Toc417998492"/>
      <w:bookmarkStart w:id="44" w:name="_Toc250779917"/>
      <w:r>
        <w:rPr>
          <w:rFonts w:hint="eastAsia" w:eastAsia="华文细黑"/>
          <w:b w:val="0"/>
          <w:w w:val="80"/>
          <w:sz w:val="24"/>
          <w:szCs w:val="24"/>
        </w:rPr>
        <w:t>招标范围、服务和商务条款响应编制</w:t>
      </w:r>
      <w:bookmarkEnd w:id="40"/>
      <w:bookmarkEnd w:id="41"/>
      <w:bookmarkEnd w:id="42"/>
      <w:bookmarkEnd w:id="43"/>
      <w:bookmarkEnd w:id="44"/>
    </w:p>
    <w:p>
      <w:pPr>
        <w:tabs>
          <w:tab w:val="left" w:pos="709"/>
        </w:tabs>
        <w:spacing w:before="60" w:after="60" w:line="300" w:lineRule="exact"/>
        <w:ind w:firstLine="330" w:firstLineChars="197"/>
        <w:rPr>
          <w:rFonts w:hint="eastAsia"/>
          <w:w w:val="80"/>
          <w:szCs w:val="21"/>
        </w:rPr>
      </w:pPr>
      <w:r>
        <w:rPr>
          <w:rFonts w:hint="eastAsia"/>
          <w:w w:val="80"/>
          <w:szCs w:val="21"/>
        </w:rPr>
        <w:t>14.1、投标人必须显著明示地对招标人提出的招标范围（货物/产品范围）进行响应，同时，对有关偏差或偏离进行必要的列表与说明，以证明其所响应的范围是实质上响应招标人所提出的招标范围，也有必要采用清单、列表、说明等方式对有关细节进行描述、界定、对比、解释等等进行有关表述。</w:t>
      </w:r>
    </w:p>
    <w:p>
      <w:pPr>
        <w:tabs>
          <w:tab w:val="left" w:pos="709"/>
        </w:tabs>
        <w:spacing w:before="60" w:after="60" w:line="300" w:lineRule="exact"/>
        <w:ind w:firstLine="330" w:firstLineChars="197"/>
        <w:rPr>
          <w:rFonts w:hint="eastAsia"/>
          <w:w w:val="80"/>
          <w:szCs w:val="21"/>
        </w:rPr>
      </w:pPr>
      <w:r>
        <w:rPr>
          <w:rFonts w:hint="eastAsia"/>
          <w:w w:val="80"/>
          <w:szCs w:val="21"/>
        </w:rPr>
        <w:t>14.2、投标人必须对招标文件所提出的服务商务条款有针对性的逐条响应，并对其偏差或偏离进行集中明确表述。投标人可用招标文件所提出的服务商务条款相同格式对其要求进行逐条逐项明确对应响应。</w:t>
      </w:r>
    </w:p>
    <w:p>
      <w:pPr>
        <w:tabs>
          <w:tab w:val="left" w:pos="709"/>
        </w:tabs>
        <w:spacing w:before="60" w:after="60" w:line="300" w:lineRule="exact"/>
        <w:ind w:firstLine="330" w:firstLineChars="197"/>
        <w:rPr>
          <w:rFonts w:hint="eastAsia" w:eastAsia="仿宋_GB2312"/>
          <w:w w:val="80"/>
          <w:sz w:val="24"/>
        </w:rPr>
      </w:pPr>
      <w:r>
        <w:rPr>
          <w:rFonts w:hint="eastAsia"/>
          <w:w w:val="80"/>
          <w:szCs w:val="21"/>
        </w:rPr>
        <w:t>14.3、投标人对招标范围（货物/产品界定范围）、服务条款、商务条款的响应文件部分应与投标文件篇幅一致，并统一编目编码。若投标人的投标被接受，本部分响应文件将作为合同的货物/产品服务附件。</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45" w:name="_Toc326337794"/>
      <w:bookmarkStart w:id="46" w:name="_Toc251160543"/>
      <w:bookmarkStart w:id="47" w:name="_Toc417998493"/>
      <w:r>
        <w:rPr>
          <w:rFonts w:hint="eastAsia" w:eastAsia="华文细黑"/>
          <w:b w:val="0"/>
          <w:w w:val="80"/>
          <w:sz w:val="24"/>
          <w:szCs w:val="24"/>
        </w:rPr>
        <w:t>知识</w:t>
      </w:r>
      <w:r>
        <w:rPr>
          <w:rFonts w:eastAsia="华文细黑"/>
          <w:b w:val="0"/>
          <w:w w:val="80"/>
          <w:sz w:val="24"/>
          <w:szCs w:val="24"/>
        </w:rPr>
        <w:t>产权</w:t>
      </w:r>
      <w:bookmarkEnd w:id="45"/>
      <w:bookmarkEnd w:id="46"/>
      <w:bookmarkEnd w:id="47"/>
    </w:p>
    <w:p>
      <w:pPr>
        <w:tabs>
          <w:tab w:val="left" w:pos="709"/>
        </w:tabs>
        <w:spacing w:before="60" w:after="60" w:line="300" w:lineRule="exact"/>
        <w:ind w:firstLine="330" w:firstLineChars="197"/>
        <w:rPr>
          <w:w w:val="80"/>
          <w:szCs w:val="21"/>
        </w:rPr>
      </w:pPr>
      <w:r>
        <w:rPr>
          <w:rFonts w:hint="eastAsia"/>
          <w:w w:val="80"/>
          <w:szCs w:val="21"/>
        </w:rPr>
        <w:t>投标人</w:t>
      </w:r>
      <w:r>
        <w:rPr>
          <w:w w:val="80"/>
          <w:szCs w:val="21"/>
        </w:rPr>
        <w:t>应保证，</w:t>
      </w:r>
      <w:r>
        <w:rPr>
          <w:rFonts w:hint="eastAsia"/>
          <w:w w:val="80"/>
          <w:szCs w:val="21"/>
        </w:rPr>
        <w:t>招标</w:t>
      </w:r>
      <w:r>
        <w:rPr>
          <w:w w:val="80"/>
          <w:szCs w:val="21"/>
        </w:rPr>
        <w:t>人在中华人民共和国使用该</w:t>
      </w:r>
      <w:r>
        <w:rPr>
          <w:rFonts w:hint="eastAsia"/>
          <w:w w:val="80"/>
          <w:szCs w:val="21"/>
        </w:rPr>
        <w:t>招标内容所包含的任何一部分</w:t>
      </w:r>
      <w:r>
        <w:rPr>
          <w:w w:val="80"/>
          <w:szCs w:val="21"/>
        </w:rPr>
        <w:t>时，免受第三方有关侵犯其专利权、商标权或其它知识产权的指控。倘若此类指控发生，</w:t>
      </w:r>
      <w:r>
        <w:rPr>
          <w:rFonts w:hint="eastAsia"/>
          <w:w w:val="80"/>
          <w:szCs w:val="21"/>
        </w:rPr>
        <w:t>投标人</w:t>
      </w:r>
      <w:r>
        <w:rPr>
          <w:w w:val="80"/>
          <w:szCs w:val="21"/>
        </w:rPr>
        <w:t>应负责与第三方交涉并承担与此有关的一切费用和法律责任。</w:t>
      </w:r>
      <w:r>
        <w:rPr>
          <w:rFonts w:hint="eastAsia"/>
          <w:w w:val="80"/>
          <w:szCs w:val="21"/>
        </w:rPr>
        <w:t>招标人声明保护有关方面的知识产权，维护其有关合法权益，但这不是招标人的基本义务。</w:t>
      </w:r>
    </w:p>
    <w:p>
      <w:pPr>
        <w:pStyle w:val="3"/>
        <w:numPr>
          <w:ilvl w:val="0"/>
          <w:numId w:val="7"/>
        </w:numPr>
        <w:spacing w:before="120" w:after="60" w:line="0" w:lineRule="atLeast"/>
        <w:ind w:left="567" w:right="-57" w:hanging="567"/>
        <w:jc w:val="center"/>
        <w:rPr>
          <w:rFonts w:ascii="Times New Roman" w:hAnsi="Times New Roman" w:eastAsia="华文细黑"/>
          <w:b w:val="0"/>
          <w:w w:val="80"/>
          <w:sz w:val="28"/>
          <w:szCs w:val="28"/>
        </w:rPr>
      </w:pPr>
      <w:bookmarkStart w:id="48" w:name="_Toc303892500"/>
      <w:bookmarkStart w:id="49" w:name="_Toc417998494"/>
      <w:r>
        <w:rPr>
          <w:rFonts w:ascii="Times New Roman" w:hAnsi="Times New Roman" w:eastAsia="华文细黑"/>
          <w:b w:val="0"/>
          <w:w w:val="80"/>
          <w:sz w:val="28"/>
          <w:szCs w:val="28"/>
        </w:rPr>
        <w:t>投标文件的递交</w:t>
      </w:r>
      <w:bookmarkEnd w:id="48"/>
      <w:bookmarkEnd w:id="49"/>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p>
    <w:p>
      <w:pPr>
        <w:tabs>
          <w:tab w:val="left" w:pos="709"/>
        </w:tabs>
        <w:spacing w:before="60" w:after="60" w:line="300" w:lineRule="exact"/>
        <w:ind w:firstLine="330" w:firstLineChars="197"/>
        <w:rPr>
          <w:rFonts w:hint="eastAsia"/>
          <w:w w:val="80"/>
          <w:szCs w:val="21"/>
        </w:rPr>
      </w:pPr>
      <w:r>
        <w:rPr>
          <w:rFonts w:hint="eastAsia"/>
          <w:w w:val="80"/>
          <w:szCs w:val="21"/>
        </w:rPr>
        <w:t>16.1、此次投标采购电子评标，详见在线投标响应（电子投标）说明（招标公告栏）。</w:t>
      </w:r>
    </w:p>
    <w:p>
      <w:pPr>
        <w:tabs>
          <w:tab w:val="left" w:pos="709"/>
        </w:tabs>
        <w:spacing w:before="60" w:after="60" w:line="300" w:lineRule="exact"/>
        <w:ind w:firstLine="330" w:firstLineChars="197"/>
        <w:rPr>
          <w:rFonts w:hint="eastAsia"/>
          <w:w w:val="80"/>
          <w:szCs w:val="21"/>
        </w:rPr>
      </w:pPr>
      <w:r>
        <w:rPr>
          <w:rFonts w:hint="eastAsia"/>
          <w:w w:val="80"/>
          <w:szCs w:val="21"/>
        </w:rPr>
        <w:t>16.2、投标供应商在“政府采购云平台”完成“电子加密投标文件”的上传递交后，必须（疫情</w:t>
      </w:r>
      <w:r>
        <w:rPr>
          <w:w w:val="80"/>
          <w:szCs w:val="21"/>
        </w:rPr>
        <w:t>期间</w:t>
      </w:r>
      <w:r>
        <w:rPr>
          <w:rFonts w:hint="eastAsia"/>
          <w:w w:val="80"/>
          <w:szCs w:val="21"/>
        </w:rPr>
        <w:t>EMS邮寄形式）在投标截止时间前递交以介质（</w:t>
      </w:r>
      <w:r>
        <w:rPr>
          <w:rFonts w:hint="eastAsia" w:ascii="宋体" w:hAnsi="宋体"/>
          <w:w w:val="80"/>
          <w:szCs w:val="21"/>
        </w:rPr>
        <w:t>电子备份投标文件1份；纸质投标文件正本1份，副本3份）</w:t>
      </w:r>
      <w:r>
        <w:rPr>
          <w:rFonts w:hint="eastAsia"/>
          <w:w w:val="80"/>
          <w:szCs w:val="21"/>
        </w:rPr>
        <w:t>存储的数据电文形式的“备份投标文件”，用于异常情况处理，“备份投标文件”应当密封包装并在包装上标注投标项目名称、投标单位名称并加盖公章。</w:t>
      </w:r>
    </w:p>
    <w:p>
      <w:pPr>
        <w:tabs>
          <w:tab w:val="left" w:pos="709"/>
        </w:tabs>
        <w:spacing w:before="60" w:after="60" w:line="300" w:lineRule="exact"/>
        <w:ind w:firstLine="330" w:firstLineChars="197"/>
        <w:rPr>
          <w:color w:val="000000"/>
          <w:w w:val="80"/>
          <w:szCs w:val="21"/>
        </w:rPr>
      </w:pPr>
      <w:r>
        <w:rPr>
          <w:rFonts w:cs="Calibri"/>
          <w:color w:val="000000"/>
          <w:w w:val="80"/>
          <w:kern w:val="0"/>
          <w:szCs w:val="21"/>
        </w:rPr>
        <w:t>16.3</w:t>
      </w:r>
      <w:r>
        <w:rPr>
          <w:rFonts w:hint="eastAsia" w:ascii="宋体" w:hAnsi="宋体" w:cs="宋体"/>
          <w:color w:val="000000"/>
          <w:w w:val="80"/>
          <w:kern w:val="0"/>
          <w:szCs w:val="21"/>
        </w:rPr>
        <w:t>投标文件的形式</w:t>
      </w:r>
    </w:p>
    <w:p>
      <w:pPr>
        <w:widowControl/>
        <w:spacing w:line="300" w:lineRule="exact"/>
        <w:ind w:firstLine="425"/>
        <w:rPr>
          <w:rFonts w:hint="eastAsia" w:ascii="宋体" w:hAnsi="宋体" w:cs="宋体"/>
          <w:color w:val="000000"/>
          <w:w w:val="80"/>
          <w:kern w:val="0"/>
          <w:szCs w:val="21"/>
        </w:rPr>
      </w:pPr>
      <w:r>
        <w:rPr>
          <w:rFonts w:cs="Calibri"/>
          <w:color w:val="000000"/>
          <w:w w:val="80"/>
          <w:kern w:val="0"/>
          <w:szCs w:val="21"/>
        </w:rPr>
        <w:t>16.3.1、</w:t>
      </w:r>
      <w:r>
        <w:rPr>
          <w:rFonts w:hint="eastAsia" w:ascii="宋体" w:hAnsi="宋体" w:cs="宋体"/>
          <w:color w:val="000000"/>
          <w:w w:val="80"/>
          <w:kern w:val="0"/>
          <w:szCs w:val="21"/>
        </w:rPr>
        <w:t>投标文件形式包括电子加密标书及备份投标文件，备份投标文件又分为电子备份标书和纸质投标文件。</w:t>
      </w:r>
    </w:p>
    <w:p>
      <w:pPr>
        <w:widowControl/>
        <w:spacing w:line="300" w:lineRule="exact"/>
        <w:ind w:firstLine="425"/>
        <w:rPr>
          <w:rFonts w:hint="eastAsia" w:ascii="宋体" w:hAnsi="宋体" w:cs="宋体"/>
          <w:color w:val="000000"/>
          <w:w w:val="80"/>
          <w:kern w:val="0"/>
          <w:szCs w:val="21"/>
        </w:rPr>
      </w:pPr>
      <w:r>
        <w:rPr>
          <w:rFonts w:cs="Calibri"/>
          <w:color w:val="000000"/>
          <w:w w:val="80"/>
          <w:kern w:val="0"/>
          <w:szCs w:val="21"/>
        </w:rPr>
        <w:t>16.3.2、</w:t>
      </w:r>
      <w:r>
        <w:rPr>
          <w:rFonts w:hint="eastAsia" w:ascii="宋体" w:hAnsi="宋体" w:cs="宋体"/>
          <w:color w:val="000000"/>
          <w:w w:val="80"/>
          <w:kern w:val="0"/>
          <w:szCs w:val="21"/>
        </w:rPr>
        <w:t>电子加密标书（后缀jmbs），按“供应商-电子交易操作手册.pdf”及本招标文件规定的格式和顺序编制并进行关联定位、加密并在投标截止时间前上传。</w:t>
      </w:r>
    </w:p>
    <w:p>
      <w:pPr>
        <w:widowControl/>
        <w:spacing w:line="300" w:lineRule="exact"/>
        <w:ind w:left="120" w:firstLine="420"/>
        <w:rPr>
          <w:rFonts w:hint="eastAsia" w:ascii="宋体" w:hAnsi="宋体" w:cs="宋体"/>
          <w:color w:val="000000"/>
          <w:w w:val="80"/>
          <w:kern w:val="0"/>
          <w:szCs w:val="21"/>
        </w:rPr>
      </w:pPr>
      <w:r>
        <w:rPr>
          <w:rFonts w:cs="Calibri"/>
          <w:color w:val="000000"/>
          <w:w w:val="80"/>
          <w:kern w:val="0"/>
          <w:szCs w:val="21"/>
        </w:rPr>
        <w:t>16.3.3、</w:t>
      </w:r>
      <w:r>
        <w:rPr>
          <w:rFonts w:hint="eastAsia" w:ascii="宋体" w:hAnsi="宋体" w:cs="宋体"/>
          <w:color w:val="000000"/>
          <w:w w:val="80"/>
          <w:kern w:val="0"/>
          <w:szCs w:val="21"/>
        </w:rPr>
        <w:t xml:space="preserve"> 电子备份标书（后缀bfbs），即在生成电子加密标书时同时生成的备份标书，请以U盘或光盘等存储介质单独密封提交(封面注明“投标文件电子文档”及项目编号、项目名称、投标人名称)。</w:t>
      </w:r>
    </w:p>
    <w:p>
      <w:pPr>
        <w:widowControl/>
        <w:spacing w:line="300" w:lineRule="exact"/>
        <w:ind w:left="120" w:firstLine="420"/>
        <w:rPr>
          <w:rFonts w:hint="eastAsia" w:ascii="宋体" w:hAnsi="宋体" w:cs="宋体"/>
          <w:color w:val="000000"/>
          <w:w w:val="80"/>
          <w:kern w:val="0"/>
          <w:szCs w:val="21"/>
        </w:rPr>
      </w:pPr>
      <w:r>
        <w:rPr>
          <w:rFonts w:cs="Calibri"/>
          <w:color w:val="000000"/>
          <w:w w:val="80"/>
          <w:kern w:val="0"/>
          <w:szCs w:val="21"/>
        </w:rPr>
        <w:t>16.3.4、</w:t>
      </w:r>
      <w:r>
        <w:rPr>
          <w:rFonts w:hint="eastAsia" w:ascii="宋体" w:hAnsi="宋体" w:cs="宋体"/>
          <w:color w:val="000000"/>
          <w:w w:val="80"/>
          <w:kern w:val="0"/>
          <w:szCs w:val="21"/>
        </w:rPr>
        <w:t>电子备份标书和纸质投标文件应分别密封，在投标截止时间前送达邮寄指定地址，逾期送达不予接收。</w:t>
      </w:r>
    </w:p>
    <w:p>
      <w:pPr>
        <w:widowControl/>
        <w:spacing w:line="300" w:lineRule="exact"/>
        <w:ind w:firstLine="540"/>
        <w:rPr>
          <w:rFonts w:hint="eastAsia" w:ascii="宋体" w:hAnsi="宋体" w:cs="宋体"/>
          <w:color w:val="000000"/>
          <w:w w:val="80"/>
          <w:kern w:val="0"/>
          <w:szCs w:val="21"/>
        </w:rPr>
      </w:pPr>
      <w:r>
        <w:rPr>
          <w:rFonts w:cs="Calibri"/>
          <w:color w:val="000000"/>
          <w:w w:val="80"/>
          <w:kern w:val="0"/>
          <w:szCs w:val="21"/>
        </w:rPr>
        <w:t>16.3.5、</w:t>
      </w:r>
      <w:r>
        <w:rPr>
          <w:rFonts w:hint="eastAsia" w:ascii="宋体" w:hAnsi="宋体" w:cs="宋体"/>
          <w:color w:val="000000"/>
          <w:w w:val="80"/>
          <w:kern w:val="0"/>
          <w:szCs w:val="21"/>
        </w:rPr>
        <w:t xml:space="preserve"> 纸质投标文件，内容与电子加密标书保持一致，并按招标文件要求制作、编码、装订成册。</w:t>
      </w:r>
    </w:p>
    <w:p>
      <w:pPr>
        <w:widowControl/>
        <w:spacing w:line="300" w:lineRule="exact"/>
        <w:ind w:firstLine="480"/>
        <w:rPr>
          <w:rFonts w:hint="eastAsia" w:ascii="宋体" w:hAnsi="宋体" w:cs="宋体"/>
          <w:color w:val="000000"/>
          <w:w w:val="80"/>
          <w:kern w:val="0"/>
          <w:szCs w:val="21"/>
        </w:rPr>
      </w:pPr>
      <w:r>
        <w:rPr>
          <w:rFonts w:hint="eastAsia" w:cs="Calibri"/>
          <w:color w:val="000000"/>
          <w:w w:val="80"/>
          <w:kern w:val="0"/>
          <w:szCs w:val="21"/>
        </w:rPr>
        <w:t xml:space="preserve"> </w:t>
      </w:r>
      <w:r>
        <w:rPr>
          <w:rFonts w:cs="Calibri"/>
          <w:color w:val="000000"/>
          <w:w w:val="80"/>
          <w:kern w:val="0"/>
          <w:szCs w:val="21"/>
        </w:rPr>
        <w:t>16.3.6、</w:t>
      </w:r>
      <w:r>
        <w:rPr>
          <w:rFonts w:hint="eastAsia" w:ascii="宋体" w:hAnsi="宋体" w:cs="宋体"/>
          <w:color w:val="000000"/>
          <w:w w:val="80"/>
          <w:kern w:val="0"/>
          <w:szCs w:val="21"/>
        </w:rPr>
        <w:t>投标文件附件由投标人视情自行编制。</w:t>
      </w:r>
    </w:p>
    <w:p>
      <w:pPr>
        <w:pStyle w:val="4"/>
        <w:numPr>
          <w:ilvl w:val="0"/>
          <w:numId w:val="8"/>
        </w:numPr>
        <w:tabs>
          <w:tab w:val="left" w:pos="350"/>
          <w:tab w:val="clear" w:pos="855"/>
        </w:tabs>
        <w:spacing w:before="120" w:after="0" w:line="300" w:lineRule="exact"/>
        <w:ind w:left="352" w:hanging="346"/>
        <w:rPr>
          <w:rFonts w:eastAsia="华文细黑"/>
          <w:b w:val="0"/>
          <w:color w:val="000000"/>
          <w:w w:val="80"/>
          <w:sz w:val="24"/>
          <w:szCs w:val="24"/>
        </w:rPr>
      </w:pPr>
      <w:bookmarkStart w:id="50" w:name="_Toc417998495"/>
      <w:bookmarkStart w:id="51" w:name="_Toc303892501"/>
      <w:r>
        <w:rPr>
          <w:rFonts w:eastAsia="华文细黑"/>
          <w:b w:val="0"/>
          <w:color w:val="000000"/>
          <w:w w:val="80"/>
          <w:sz w:val="24"/>
          <w:szCs w:val="24"/>
        </w:rPr>
        <w:t>投标文件签署及装订</w:t>
      </w:r>
      <w:bookmarkEnd w:id="50"/>
      <w:bookmarkEnd w:id="51"/>
    </w:p>
    <w:p>
      <w:pPr>
        <w:tabs>
          <w:tab w:val="left" w:pos="709"/>
        </w:tabs>
        <w:spacing w:before="60" w:after="60" w:line="300" w:lineRule="exact"/>
        <w:ind w:firstLine="330" w:firstLineChars="197"/>
        <w:rPr>
          <w:rFonts w:hint="eastAsia"/>
          <w:color w:val="000000"/>
          <w:w w:val="80"/>
          <w:szCs w:val="21"/>
        </w:rPr>
      </w:pPr>
      <w:r>
        <w:rPr>
          <w:rFonts w:hint="eastAsia"/>
          <w:color w:val="000000"/>
          <w:w w:val="80"/>
          <w:szCs w:val="21"/>
        </w:rPr>
        <w:t>17.1、</w:t>
      </w:r>
      <w:r>
        <w:rPr>
          <w:color w:val="000000"/>
          <w:w w:val="80"/>
          <w:szCs w:val="21"/>
        </w:rPr>
        <w:t>对本招标文件相关部分提供的各种文件、表格、格式，投标人应按要求填写、签署和加盖公章。投标文件除了对招标文件要求需要加盖公章、法定代表人签字、授权代表人签字的文件部分进行签署和盖章外</w:t>
      </w:r>
      <w:r>
        <w:rPr>
          <w:rFonts w:hint="eastAsia"/>
          <w:color w:val="000000"/>
          <w:w w:val="80"/>
          <w:szCs w:val="21"/>
        </w:rPr>
        <w:t>。</w:t>
      </w:r>
    </w:p>
    <w:p>
      <w:pPr>
        <w:tabs>
          <w:tab w:val="left" w:pos="709"/>
        </w:tabs>
        <w:spacing w:before="60" w:after="60" w:line="300" w:lineRule="exact"/>
        <w:ind w:firstLine="330" w:firstLineChars="197"/>
        <w:rPr>
          <w:rFonts w:hint="eastAsia"/>
          <w:color w:val="000000"/>
          <w:w w:val="80"/>
          <w:szCs w:val="21"/>
        </w:rPr>
      </w:pPr>
      <w:r>
        <w:rPr>
          <w:rFonts w:hint="eastAsia"/>
          <w:color w:val="000000"/>
          <w:w w:val="80"/>
          <w:szCs w:val="21"/>
        </w:rPr>
        <w:t>17.2、</w:t>
      </w:r>
      <w:r>
        <w:rPr>
          <w:color w:val="000000"/>
          <w:w w:val="80"/>
          <w:szCs w:val="21"/>
        </w:rPr>
        <w:t>投标文件应按各组成部分内容进行整理、编排、立目、索引、注明页码，以有利阅读评审；既可整册装订也可分册装订，除非在《</w:t>
      </w:r>
      <w:r>
        <w:rPr>
          <w:rFonts w:ascii="华文细黑" w:hAnsi="华文细黑" w:eastAsia="华文细黑"/>
          <w:color w:val="000000"/>
          <w:w w:val="80"/>
          <w:szCs w:val="21"/>
        </w:rPr>
        <w:t>投标资料表</w:t>
      </w:r>
      <w:r>
        <w:rPr>
          <w:color w:val="000000"/>
          <w:w w:val="80"/>
          <w:szCs w:val="21"/>
        </w:rPr>
        <w:t>》中有严格装订与密封规定。</w:t>
      </w:r>
      <w:r>
        <w:rPr>
          <w:rFonts w:hint="eastAsia"/>
          <w:b/>
          <w:color w:val="000000"/>
          <w:w w:val="80"/>
          <w:szCs w:val="21"/>
          <w:shd w:val="pct10" w:color="auto" w:fill="FFFFFF"/>
        </w:rPr>
        <w:t>提倡软面胶装装订</w:t>
      </w:r>
      <w:r>
        <w:rPr>
          <w:rFonts w:hint="eastAsia"/>
          <w:color w:val="000000"/>
          <w:w w:val="80"/>
          <w:szCs w:val="21"/>
        </w:rPr>
        <w:t>。</w:t>
      </w:r>
      <w:r>
        <w:rPr>
          <w:color w:val="000000"/>
          <w:w w:val="80"/>
          <w:szCs w:val="21"/>
        </w:rPr>
        <w:t>投标文件的正本必须打印，在封面加盖公章并注明“正本”字样。副本可以提交正本的复印件。若正本与副本不符，以正本为准。</w:t>
      </w:r>
    </w:p>
    <w:p>
      <w:pPr>
        <w:tabs>
          <w:tab w:val="left" w:pos="709"/>
        </w:tabs>
        <w:spacing w:before="60" w:after="60" w:line="300" w:lineRule="exact"/>
        <w:ind w:firstLine="330" w:firstLineChars="197"/>
        <w:rPr>
          <w:rFonts w:hint="eastAsia"/>
          <w:color w:val="000000"/>
          <w:w w:val="80"/>
          <w:szCs w:val="21"/>
        </w:rPr>
      </w:pPr>
      <w:r>
        <w:rPr>
          <w:rFonts w:hint="eastAsia"/>
          <w:color w:val="000000"/>
          <w:w w:val="80"/>
          <w:szCs w:val="21"/>
        </w:rPr>
        <w:t>17.3、投标文件正副本数量载明在</w:t>
      </w:r>
      <w:r>
        <w:rPr>
          <w:color w:val="000000"/>
          <w:w w:val="80"/>
          <w:szCs w:val="21"/>
        </w:rPr>
        <w:t>《</w:t>
      </w:r>
      <w:r>
        <w:rPr>
          <w:rFonts w:ascii="华文细黑" w:hAnsi="华文细黑" w:eastAsia="华文细黑"/>
          <w:color w:val="000000"/>
          <w:w w:val="80"/>
          <w:szCs w:val="21"/>
        </w:rPr>
        <w:t>投标资料表</w:t>
      </w:r>
      <w:r>
        <w:rPr>
          <w:color w:val="000000"/>
          <w:w w:val="80"/>
          <w:szCs w:val="21"/>
        </w:rPr>
        <w:t>》</w:t>
      </w:r>
      <w:r>
        <w:rPr>
          <w:rFonts w:hint="eastAsia"/>
          <w:color w:val="000000"/>
          <w:w w:val="80"/>
          <w:szCs w:val="21"/>
        </w:rPr>
        <w:t>中，</w:t>
      </w:r>
      <w:r>
        <w:rPr>
          <w:color w:val="000000"/>
          <w:w w:val="80"/>
          <w:szCs w:val="21"/>
        </w:rPr>
        <w:t>投标文件一般不得涂改和增删，如发现有错漏必需修改，在涂改或增删之处必须有投标人法定代表人或被授权投标代表人的签字或盖章。否则，评标委员会将不接受该修改。字迹潦草或表达不清楚所引起的后果由</w:t>
      </w:r>
      <w:r>
        <w:rPr>
          <w:rFonts w:hint="eastAsia"/>
          <w:color w:val="000000"/>
          <w:w w:val="80"/>
          <w:szCs w:val="21"/>
        </w:rPr>
        <w:t>投标</w:t>
      </w:r>
      <w:r>
        <w:rPr>
          <w:color w:val="000000"/>
          <w:w w:val="80"/>
          <w:szCs w:val="21"/>
        </w:rPr>
        <w:t>人</w:t>
      </w:r>
      <w:r>
        <w:rPr>
          <w:rFonts w:hint="eastAsia"/>
          <w:color w:val="000000"/>
          <w:w w:val="80"/>
          <w:szCs w:val="21"/>
        </w:rPr>
        <w:t>自负</w:t>
      </w:r>
      <w:r>
        <w:rPr>
          <w:color w:val="000000"/>
          <w:w w:val="80"/>
          <w:szCs w:val="21"/>
        </w:rPr>
        <w:t>。</w:t>
      </w:r>
      <w:r>
        <w:rPr>
          <w:rFonts w:hint="eastAsia"/>
          <w:color w:val="000000"/>
          <w:w w:val="80"/>
          <w:szCs w:val="21"/>
        </w:rPr>
        <w:t>投标人</w:t>
      </w:r>
      <w:r>
        <w:rPr>
          <w:color w:val="000000"/>
          <w:w w:val="80"/>
          <w:szCs w:val="21"/>
        </w:rPr>
        <w:t>名称应填写全称，要求加盖公章处须加盖公章。在规定的法定代表人（签署）处，可以是</w:t>
      </w:r>
      <w:r>
        <w:rPr>
          <w:rFonts w:hint="eastAsia"/>
          <w:color w:val="000000"/>
          <w:w w:val="80"/>
          <w:szCs w:val="21"/>
        </w:rPr>
        <w:t>法定代表人</w:t>
      </w:r>
      <w:r>
        <w:rPr>
          <w:color w:val="000000"/>
          <w:w w:val="80"/>
          <w:szCs w:val="21"/>
        </w:rPr>
        <w:t>签名或</w:t>
      </w:r>
      <w:r>
        <w:rPr>
          <w:rFonts w:hint="eastAsia"/>
          <w:color w:val="000000"/>
          <w:w w:val="80"/>
          <w:szCs w:val="21"/>
        </w:rPr>
        <w:t>加</w:t>
      </w:r>
      <w:r>
        <w:rPr>
          <w:color w:val="000000"/>
          <w:w w:val="80"/>
          <w:szCs w:val="21"/>
        </w:rPr>
        <w:t>盖</w:t>
      </w:r>
      <w:r>
        <w:rPr>
          <w:rFonts w:hint="eastAsia"/>
          <w:color w:val="000000"/>
          <w:w w:val="80"/>
          <w:szCs w:val="21"/>
        </w:rPr>
        <w:t>法人</w:t>
      </w:r>
      <w:r>
        <w:rPr>
          <w:color w:val="000000"/>
          <w:w w:val="80"/>
          <w:szCs w:val="21"/>
        </w:rPr>
        <w:t>章。</w:t>
      </w:r>
    </w:p>
    <w:p>
      <w:pPr>
        <w:tabs>
          <w:tab w:val="left" w:pos="709"/>
        </w:tabs>
        <w:spacing w:before="60" w:after="60" w:line="300" w:lineRule="exact"/>
        <w:ind w:firstLine="330" w:firstLineChars="197"/>
        <w:rPr>
          <w:color w:val="000000"/>
          <w:w w:val="80"/>
          <w:szCs w:val="21"/>
        </w:rPr>
      </w:pPr>
      <w:r>
        <w:rPr>
          <w:rFonts w:hint="eastAsia"/>
          <w:color w:val="000000"/>
          <w:w w:val="80"/>
          <w:szCs w:val="21"/>
        </w:rPr>
        <w:t>17.4、</w:t>
      </w:r>
      <w:r>
        <w:rPr>
          <w:color w:val="000000"/>
          <w:w w:val="80"/>
          <w:szCs w:val="21"/>
        </w:rPr>
        <w:t>投标人应当严格按招标文件要求编制、审核、装订投标文件，如因疏忽造成投标文件内容不全导致的评审结果风险一概由投标人自负。</w:t>
      </w:r>
    </w:p>
    <w:p>
      <w:pPr>
        <w:pStyle w:val="4"/>
        <w:numPr>
          <w:ilvl w:val="0"/>
          <w:numId w:val="8"/>
        </w:numPr>
        <w:tabs>
          <w:tab w:val="left" w:pos="350"/>
          <w:tab w:val="clear" w:pos="855"/>
        </w:tabs>
        <w:spacing w:before="120" w:after="0" w:line="300" w:lineRule="exact"/>
        <w:ind w:left="352" w:hanging="346"/>
        <w:rPr>
          <w:rFonts w:eastAsia="华文细黑"/>
          <w:b w:val="0"/>
          <w:color w:val="000000"/>
          <w:w w:val="80"/>
          <w:sz w:val="24"/>
          <w:szCs w:val="24"/>
        </w:rPr>
      </w:pPr>
      <w:bookmarkStart w:id="52" w:name="_Toc417998496"/>
      <w:bookmarkStart w:id="53" w:name="_Toc303892502"/>
      <w:r>
        <w:rPr>
          <w:rFonts w:eastAsia="华文细黑"/>
          <w:b w:val="0"/>
          <w:color w:val="000000"/>
          <w:w w:val="80"/>
          <w:sz w:val="24"/>
          <w:szCs w:val="24"/>
        </w:rPr>
        <w:t>投标文件密封</w:t>
      </w:r>
      <w:r>
        <w:rPr>
          <w:rFonts w:hint="eastAsia" w:eastAsia="华文细黑"/>
          <w:b w:val="0"/>
          <w:color w:val="000000"/>
          <w:w w:val="80"/>
          <w:sz w:val="24"/>
          <w:szCs w:val="24"/>
        </w:rPr>
        <w:t>和</w:t>
      </w:r>
      <w:r>
        <w:rPr>
          <w:rFonts w:eastAsia="华文细黑"/>
          <w:b w:val="0"/>
          <w:color w:val="000000"/>
          <w:w w:val="80"/>
          <w:sz w:val="24"/>
          <w:szCs w:val="24"/>
        </w:rPr>
        <w:t>标记</w:t>
      </w:r>
      <w:bookmarkEnd w:id="52"/>
      <w:bookmarkEnd w:id="53"/>
    </w:p>
    <w:p>
      <w:pPr>
        <w:tabs>
          <w:tab w:val="left" w:pos="709"/>
        </w:tabs>
        <w:spacing w:before="60" w:after="60" w:line="300" w:lineRule="exact"/>
        <w:ind w:firstLine="330" w:firstLineChars="197"/>
        <w:rPr>
          <w:rFonts w:hint="eastAsia"/>
          <w:color w:val="000000"/>
          <w:w w:val="80"/>
          <w:szCs w:val="21"/>
          <w:shd w:val="pct10" w:color="auto" w:fill="FFFFFF"/>
        </w:rPr>
      </w:pPr>
      <w:r>
        <w:rPr>
          <w:rFonts w:hint="eastAsia"/>
          <w:color w:val="000000"/>
          <w:w w:val="80"/>
          <w:szCs w:val="21"/>
        </w:rPr>
        <w:t>18.1、</w:t>
      </w:r>
      <w:r>
        <w:rPr>
          <w:rFonts w:hint="eastAsia"/>
          <w:b/>
          <w:color w:val="000000"/>
          <w:w w:val="80"/>
          <w:szCs w:val="21"/>
        </w:rPr>
        <w:t>投标文件的密封：</w:t>
      </w:r>
      <w:r>
        <w:rPr>
          <w:color w:val="000000"/>
          <w:w w:val="80"/>
          <w:szCs w:val="21"/>
        </w:rPr>
        <w:t>所有递交的</w:t>
      </w:r>
      <w:r>
        <w:rPr>
          <w:rFonts w:hint="eastAsia" w:ascii="宋体" w:hAnsi="宋体"/>
          <w:color w:val="000000"/>
          <w:w w:val="80"/>
          <w:szCs w:val="21"/>
        </w:rPr>
        <w:t>电子备份投标文件、纸质投标文件</w:t>
      </w:r>
      <w:r>
        <w:rPr>
          <w:color w:val="000000"/>
          <w:w w:val="80"/>
          <w:szCs w:val="21"/>
        </w:rPr>
        <w:t>均应按以下方法装袋密封，不接受未密封的投标文件，投标文件的份数及密封方法应符合本招标文件《投标资料表》中的相关规定。</w:t>
      </w:r>
      <w:r>
        <w:rPr>
          <w:rFonts w:hint="eastAsia"/>
          <w:color w:val="000000"/>
          <w:w w:val="80"/>
          <w:szCs w:val="21"/>
        </w:rPr>
        <w:t>投标人将</w:t>
      </w:r>
      <w:r>
        <w:rPr>
          <w:color w:val="000000"/>
          <w:w w:val="80"/>
          <w:szCs w:val="21"/>
        </w:rPr>
        <w:t>投标文件的正</w:t>
      </w:r>
      <w:r>
        <w:rPr>
          <w:rFonts w:hint="eastAsia"/>
          <w:color w:val="000000"/>
          <w:w w:val="80"/>
          <w:szCs w:val="21"/>
        </w:rPr>
        <w:t>本</w:t>
      </w:r>
      <w:r>
        <w:rPr>
          <w:color w:val="000000"/>
          <w:w w:val="80"/>
          <w:szCs w:val="21"/>
        </w:rPr>
        <w:t>、</w:t>
      </w:r>
      <w:r>
        <w:rPr>
          <w:rFonts w:hint="eastAsia"/>
          <w:color w:val="000000"/>
          <w:w w:val="80"/>
          <w:szCs w:val="21"/>
        </w:rPr>
        <w:t>所有</w:t>
      </w:r>
      <w:r>
        <w:rPr>
          <w:color w:val="000000"/>
          <w:w w:val="80"/>
          <w:szCs w:val="21"/>
        </w:rPr>
        <w:t>副本</w:t>
      </w:r>
      <w:r>
        <w:rPr>
          <w:rFonts w:hint="eastAsia"/>
          <w:color w:val="000000"/>
          <w:w w:val="80"/>
          <w:szCs w:val="21"/>
        </w:rPr>
        <w:t>及其他附加资料（若有）</w:t>
      </w:r>
      <w:r>
        <w:rPr>
          <w:color w:val="000000"/>
          <w:w w:val="80"/>
          <w:szCs w:val="21"/>
        </w:rPr>
        <w:t>按照本招标文件《投标资料表》的要求装袋</w:t>
      </w:r>
      <w:r>
        <w:rPr>
          <w:rFonts w:hint="eastAsia"/>
          <w:color w:val="000000"/>
          <w:w w:val="80"/>
          <w:szCs w:val="21"/>
        </w:rPr>
        <w:t>密封</w:t>
      </w:r>
      <w:r>
        <w:rPr>
          <w:color w:val="000000"/>
          <w:w w:val="80"/>
          <w:szCs w:val="21"/>
        </w:rPr>
        <w:t>（</w:t>
      </w:r>
      <w:r>
        <w:rPr>
          <w:rFonts w:hint="eastAsia"/>
          <w:color w:val="000000"/>
          <w:w w:val="80"/>
          <w:szCs w:val="21"/>
        </w:rPr>
        <w:t>视情况</w:t>
      </w:r>
      <w:r>
        <w:rPr>
          <w:color w:val="000000"/>
          <w:w w:val="80"/>
          <w:szCs w:val="21"/>
        </w:rPr>
        <w:t>可以分装几个密封袋）。</w:t>
      </w:r>
      <w:r>
        <w:rPr>
          <w:rFonts w:ascii="黑体" w:hAnsi="黑体" w:eastAsia="华文细黑"/>
          <w:b/>
          <w:color w:val="000000"/>
          <w:w w:val="80"/>
          <w:szCs w:val="21"/>
          <w:shd w:val="pct10" w:color="auto" w:fill="FFFFFF"/>
        </w:rPr>
        <w:t>投标文件递交时应密封完好，封口处必须盖有投标人单位公章或投标人的授权代表</w:t>
      </w:r>
      <w:r>
        <w:rPr>
          <w:rFonts w:hint="eastAsia" w:ascii="黑体" w:hAnsi="黑体" w:eastAsia="华文细黑"/>
          <w:b/>
          <w:color w:val="000000"/>
          <w:w w:val="80"/>
          <w:szCs w:val="21"/>
          <w:shd w:val="pct10" w:color="auto" w:fill="FFFFFF"/>
        </w:rPr>
        <w:t>人</w:t>
      </w:r>
      <w:r>
        <w:rPr>
          <w:rFonts w:ascii="黑体" w:hAnsi="黑体" w:eastAsia="华文细黑"/>
          <w:b/>
          <w:color w:val="000000"/>
          <w:w w:val="80"/>
          <w:szCs w:val="21"/>
          <w:shd w:val="pct10" w:color="auto" w:fill="FFFFFF"/>
        </w:rPr>
        <w:t>签字</w:t>
      </w:r>
      <w:r>
        <w:rPr>
          <w:color w:val="000000"/>
          <w:w w:val="80"/>
          <w:szCs w:val="21"/>
          <w:shd w:val="pct10" w:color="auto" w:fill="FFFFFF"/>
        </w:rPr>
        <w:t>。</w:t>
      </w:r>
    </w:p>
    <w:p>
      <w:pPr>
        <w:tabs>
          <w:tab w:val="left" w:pos="709"/>
        </w:tabs>
        <w:spacing w:before="60" w:after="60" w:line="300" w:lineRule="exact"/>
        <w:ind w:firstLine="330" w:firstLineChars="197"/>
        <w:rPr>
          <w:rFonts w:hint="eastAsia"/>
          <w:color w:val="000000"/>
          <w:w w:val="80"/>
          <w:szCs w:val="21"/>
        </w:rPr>
      </w:pPr>
      <w:r>
        <w:rPr>
          <w:rFonts w:hint="eastAsia"/>
          <w:color w:val="000000"/>
          <w:w w:val="80"/>
          <w:szCs w:val="21"/>
        </w:rPr>
        <w:t>18.2、</w:t>
      </w:r>
      <w:r>
        <w:rPr>
          <w:rFonts w:hint="eastAsia"/>
          <w:b/>
          <w:color w:val="000000"/>
          <w:w w:val="80"/>
          <w:szCs w:val="21"/>
        </w:rPr>
        <w:t>投标文件的标记：</w:t>
      </w:r>
      <w:r>
        <w:rPr>
          <w:color w:val="000000"/>
          <w:w w:val="80"/>
          <w:szCs w:val="21"/>
        </w:rPr>
        <w:t>密封袋上注明招标编号、招标项目名称、投标人名称，并注明“投标文件”字样及“开标时启封”</w:t>
      </w:r>
      <w:r>
        <w:rPr>
          <w:rFonts w:hint="eastAsia"/>
          <w:color w:val="000000"/>
          <w:w w:val="80"/>
          <w:szCs w:val="21"/>
        </w:rPr>
        <w:t>等</w:t>
      </w:r>
      <w:r>
        <w:rPr>
          <w:color w:val="000000"/>
          <w:w w:val="80"/>
          <w:szCs w:val="21"/>
        </w:rPr>
        <w:t>字样。</w:t>
      </w:r>
      <w:r>
        <w:rPr>
          <w:rFonts w:hint="eastAsia"/>
          <w:color w:val="000000"/>
          <w:w w:val="80"/>
          <w:szCs w:val="21"/>
        </w:rPr>
        <w:t>投标</w:t>
      </w:r>
      <w:r>
        <w:rPr>
          <w:color w:val="000000"/>
          <w:w w:val="80"/>
          <w:szCs w:val="21"/>
        </w:rPr>
        <w:t>文件电子文本</w:t>
      </w:r>
      <w:r>
        <w:rPr>
          <w:rFonts w:hint="eastAsia"/>
          <w:color w:val="000000"/>
          <w:w w:val="80"/>
          <w:szCs w:val="21"/>
        </w:rPr>
        <w:t>载体</w:t>
      </w:r>
      <w:r>
        <w:rPr>
          <w:color w:val="000000"/>
          <w:w w:val="80"/>
          <w:szCs w:val="21"/>
        </w:rPr>
        <w:t>，</w:t>
      </w:r>
      <w:r>
        <w:rPr>
          <w:rFonts w:hint="eastAsia"/>
          <w:color w:val="000000"/>
          <w:w w:val="80"/>
          <w:szCs w:val="21"/>
        </w:rPr>
        <w:t>应装入单独的小信封内，并单独标示，</w:t>
      </w:r>
      <w:r>
        <w:rPr>
          <w:color w:val="000000"/>
          <w:w w:val="80"/>
          <w:szCs w:val="21"/>
        </w:rPr>
        <w:t>放入投标文件密封袋内。</w:t>
      </w:r>
      <w:r>
        <w:rPr>
          <w:rFonts w:hint="eastAsia"/>
          <w:color w:val="000000"/>
          <w:w w:val="80"/>
          <w:szCs w:val="21"/>
        </w:rPr>
        <w:t xml:space="preserve">若按照招标文件规定，投标文件须分类装订成册、分类装袋密封的，投标人应按照分类指示分别密封，并按上述要求标记，并标记其分类名称，如“投标报价部分”、“商务技术部分”、“正本”、“副本”等。    </w:t>
      </w:r>
    </w:p>
    <w:p>
      <w:pPr>
        <w:pStyle w:val="4"/>
        <w:numPr>
          <w:ilvl w:val="0"/>
          <w:numId w:val="8"/>
        </w:numPr>
        <w:tabs>
          <w:tab w:val="left" w:pos="350"/>
          <w:tab w:val="clear" w:pos="855"/>
        </w:tabs>
        <w:spacing w:before="120" w:after="0" w:line="300" w:lineRule="exact"/>
        <w:ind w:left="352" w:hanging="346"/>
        <w:rPr>
          <w:rFonts w:eastAsia="华文细黑"/>
          <w:b w:val="0"/>
          <w:color w:val="000000"/>
          <w:w w:val="80"/>
          <w:sz w:val="24"/>
          <w:szCs w:val="24"/>
        </w:rPr>
      </w:pPr>
      <w:bookmarkStart w:id="54" w:name="_Toc417998497"/>
      <w:bookmarkStart w:id="55" w:name="_Toc303892503"/>
      <w:r>
        <w:rPr>
          <w:rFonts w:eastAsia="华文细黑"/>
          <w:b w:val="0"/>
          <w:color w:val="000000"/>
          <w:w w:val="80"/>
          <w:sz w:val="24"/>
          <w:szCs w:val="24"/>
        </w:rPr>
        <w:t>投标</w:t>
      </w:r>
      <w:bookmarkEnd w:id="54"/>
      <w:bookmarkEnd w:id="55"/>
      <w:r>
        <w:rPr>
          <w:rFonts w:hint="eastAsia" w:eastAsia="华文细黑"/>
          <w:b w:val="0"/>
          <w:color w:val="000000"/>
          <w:w w:val="80"/>
          <w:sz w:val="24"/>
          <w:szCs w:val="24"/>
        </w:rPr>
        <w:t>文件</w:t>
      </w:r>
      <w:r>
        <w:rPr>
          <w:rFonts w:hint="eastAsia" w:ascii="宋体" w:hAnsi="宋体" w:cs="宋体"/>
          <w:b w:val="0"/>
          <w:color w:val="000000"/>
          <w:w w:val="80"/>
          <w:sz w:val="24"/>
          <w:szCs w:val="24"/>
        </w:rPr>
        <w:t>递送</w:t>
      </w:r>
    </w:p>
    <w:p>
      <w:pPr>
        <w:tabs>
          <w:tab w:val="left" w:pos="709"/>
        </w:tabs>
        <w:spacing w:before="60" w:after="60" w:line="300" w:lineRule="exact"/>
        <w:ind w:firstLine="330" w:firstLineChars="197"/>
        <w:rPr>
          <w:rFonts w:hint="eastAsia"/>
          <w:color w:val="000000"/>
          <w:w w:val="80"/>
          <w:szCs w:val="21"/>
        </w:rPr>
      </w:pPr>
      <w:r>
        <w:rPr>
          <w:rFonts w:hint="eastAsia"/>
          <w:color w:val="000000"/>
          <w:w w:val="80"/>
          <w:szCs w:val="21"/>
        </w:rPr>
        <w:t>19.1、</w:t>
      </w:r>
      <w:r>
        <w:rPr>
          <w:color w:val="000000"/>
          <w:w w:val="80"/>
          <w:szCs w:val="21"/>
        </w:rPr>
        <w:t>在招标文件《</w:t>
      </w:r>
      <w:r>
        <w:rPr>
          <w:rFonts w:ascii="华文细黑" w:hAnsi="华文细黑" w:eastAsia="华文细黑"/>
          <w:color w:val="000000"/>
          <w:w w:val="80"/>
          <w:szCs w:val="21"/>
        </w:rPr>
        <w:t>投标资料表</w:t>
      </w:r>
      <w:r>
        <w:rPr>
          <w:color w:val="000000"/>
          <w:w w:val="80"/>
          <w:szCs w:val="21"/>
        </w:rPr>
        <w:t>》中规定的投标截止时间前，</w:t>
      </w:r>
      <w:r>
        <w:rPr>
          <w:rFonts w:hint="eastAsia" w:ascii="宋体" w:hAnsi="宋体"/>
          <w:color w:val="000000"/>
          <w:w w:val="80"/>
          <w:szCs w:val="21"/>
        </w:rPr>
        <w:t>电子备份投标、纸质投标文件</w:t>
      </w:r>
      <w:r>
        <w:rPr>
          <w:color w:val="000000"/>
          <w:w w:val="80"/>
          <w:szCs w:val="21"/>
        </w:rPr>
        <w:t>必须派人送达《</w:t>
      </w:r>
      <w:r>
        <w:rPr>
          <w:rFonts w:ascii="华文细黑" w:hAnsi="华文细黑" w:eastAsia="华文细黑"/>
          <w:color w:val="000000"/>
          <w:w w:val="80"/>
          <w:szCs w:val="21"/>
        </w:rPr>
        <w:t>投标资料表</w:t>
      </w:r>
      <w:r>
        <w:rPr>
          <w:color w:val="000000"/>
          <w:w w:val="80"/>
          <w:szCs w:val="21"/>
        </w:rPr>
        <w:t>》中指定的投标地点。在投标截止时间以后送达的投标文件将被拒绝。</w:t>
      </w:r>
    </w:p>
    <w:p>
      <w:pPr>
        <w:tabs>
          <w:tab w:val="left" w:pos="709"/>
        </w:tabs>
        <w:spacing w:before="60" w:after="60" w:line="300" w:lineRule="exact"/>
        <w:ind w:firstLine="330" w:firstLineChars="197"/>
        <w:rPr>
          <w:color w:val="000000"/>
          <w:w w:val="80"/>
          <w:szCs w:val="21"/>
        </w:rPr>
      </w:pPr>
      <w:r>
        <w:rPr>
          <w:rFonts w:hint="eastAsia"/>
          <w:color w:val="000000"/>
          <w:w w:val="80"/>
          <w:szCs w:val="21"/>
        </w:rPr>
        <w:t>19.2、</w:t>
      </w:r>
      <w:r>
        <w:rPr>
          <w:color w:val="000000"/>
          <w:w w:val="80"/>
          <w:szCs w:val="21"/>
        </w:rPr>
        <w:t>招标人因故需推迟投标截止时间、开标时间时，采购中心应提前用传真、电话、短信、电子邮件等适当方式通知所有招标文件收受人，并在规定的信息网上发布招标信息变更公告。投标人应在收到通知后立即用传真、短信、电子邮件等适当方式向采购中心回复</w:t>
      </w:r>
      <w:r>
        <w:rPr>
          <w:rFonts w:hint="eastAsia"/>
          <w:color w:val="000000"/>
          <w:w w:val="80"/>
          <w:szCs w:val="21"/>
        </w:rPr>
        <w:t>，并立即与采购中心指定的联系人员进行沟通确认，否则，风险自担</w:t>
      </w:r>
      <w:r>
        <w:rPr>
          <w:color w:val="000000"/>
          <w:w w:val="80"/>
          <w:szCs w:val="21"/>
        </w:rPr>
        <w:t>。在这种情况下，采购中心和潜在投标人相应的权利和义务将受到新的投标截止期的约束。</w:t>
      </w:r>
    </w:p>
    <w:p>
      <w:pPr>
        <w:pStyle w:val="4"/>
        <w:numPr>
          <w:ilvl w:val="0"/>
          <w:numId w:val="8"/>
        </w:numPr>
        <w:tabs>
          <w:tab w:val="left" w:pos="350"/>
          <w:tab w:val="clear" w:pos="855"/>
        </w:tabs>
        <w:spacing w:before="120" w:after="0" w:line="300" w:lineRule="exact"/>
        <w:ind w:left="352" w:hanging="346"/>
        <w:rPr>
          <w:rFonts w:eastAsia="华文细黑"/>
          <w:b w:val="0"/>
          <w:color w:val="000000"/>
          <w:w w:val="80"/>
          <w:sz w:val="24"/>
          <w:szCs w:val="24"/>
        </w:rPr>
      </w:pPr>
      <w:bookmarkStart w:id="56" w:name="_Toc303892504"/>
      <w:bookmarkStart w:id="57" w:name="_Toc417998498"/>
      <w:r>
        <w:rPr>
          <w:rFonts w:eastAsia="华文细黑"/>
          <w:b w:val="0"/>
          <w:color w:val="000000"/>
          <w:w w:val="80"/>
          <w:sz w:val="24"/>
          <w:szCs w:val="24"/>
        </w:rPr>
        <w:t>投标文件修改和撤回</w:t>
      </w:r>
      <w:bookmarkEnd w:id="56"/>
      <w:bookmarkEnd w:id="57"/>
    </w:p>
    <w:p>
      <w:pPr>
        <w:tabs>
          <w:tab w:val="left" w:pos="709"/>
        </w:tabs>
        <w:spacing w:before="60" w:after="60" w:line="300" w:lineRule="exact"/>
        <w:ind w:firstLine="330" w:firstLineChars="197"/>
        <w:rPr>
          <w:rFonts w:hint="eastAsia"/>
          <w:color w:val="000000"/>
          <w:w w:val="80"/>
          <w:szCs w:val="21"/>
        </w:rPr>
      </w:pPr>
      <w:r>
        <w:rPr>
          <w:rFonts w:hint="eastAsia"/>
          <w:color w:val="000000"/>
          <w:w w:val="80"/>
          <w:szCs w:val="21"/>
        </w:rPr>
        <w:t>20.1、</w:t>
      </w:r>
      <w:r>
        <w:rPr>
          <w:rFonts w:hint="eastAsia" w:ascii="宋体" w:hAnsi="宋体" w:cs="宋体"/>
          <w:color w:val="000000"/>
          <w:w w:val="80"/>
          <w:szCs w:val="21"/>
        </w:rPr>
        <w:t>投标人在投标截止时间之前，可以对已提交的</w:t>
      </w:r>
      <w:r>
        <w:rPr>
          <w:rFonts w:hint="eastAsia" w:ascii="宋体" w:hAnsi="宋体" w:cs="宋体"/>
          <w:color w:val="000000"/>
          <w:w w:val="80"/>
          <w:kern w:val="0"/>
          <w:szCs w:val="21"/>
        </w:rPr>
        <w:t>电子备份投标文件和纸质备份投标文件</w:t>
      </w:r>
      <w:r>
        <w:rPr>
          <w:rFonts w:hint="eastAsia" w:ascii="宋体" w:hAnsi="宋体" w:cs="宋体"/>
          <w:color w:val="000000"/>
          <w:w w:val="80"/>
          <w:szCs w:val="21"/>
        </w:rPr>
        <w:t>进行修改或撤回，投标截止时间后，供应商不得撤回、修改投标文件。修改后重新递交的</w:t>
      </w:r>
      <w:r>
        <w:rPr>
          <w:rFonts w:hint="eastAsia" w:ascii="宋体" w:hAnsi="宋体" w:cs="宋体"/>
          <w:color w:val="000000"/>
          <w:w w:val="80"/>
          <w:kern w:val="0"/>
          <w:szCs w:val="21"/>
        </w:rPr>
        <w:t>电子备份投标文件和纸质备份投标文件</w:t>
      </w:r>
      <w:r>
        <w:rPr>
          <w:rFonts w:hint="eastAsia" w:ascii="宋体" w:hAnsi="宋体" w:cs="宋体"/>
          <w:color w:val="000000"/>
          <w:w w:val="80"/>
          <w:szCs w:val="21"/>
        </w:rPr>
        <w:t>应当按本采购文件的要求签署、盖章和密封。</w:t>
      </w:r>
    </w:p>
    <w:p>
      <w:pPr>
        <w:spacing w:line="300" w:lineRule="exact"/>
        <w:ind w:firstLine="336" w:firstLineChars="200"/>
        <w:rPr>
          <w:rFonts w:hint="eastAsia"/>
          <w:color w:val="000000"/>
          <w:w w:val="80"/>
          <w:szCs w:val="21"/>
        </w:rPr>
      </w:pPr>
      <w:r>
        <w:rPr>
          <w:rFonts w:hint="eastAsia" w:ascii="宋体" w:hAnsi="宋体" w:cs="宋体"/>
          <w:color w:val="000000"/>
          <w:w w:val="80"/>
          <w:szCs w:val="21"/>
        </w:rPr>
        <w:t>20.2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文件在截止时间后传输递交的投标、响应文件，将被拒收。</w:t>
      </w:r>
    </w:p>
    <w:p>
      <w:pPr>
        <w:spacing w:line="300" w:lineRule="exact"/>
        <w:ind w:firstLine="336" w:firstLineChars="200"/>
        <w:rPr>
          <w:rFonts w:hint="eastAsia"/>
          <w:color w:val="000000"/>
          <w:w w:val="80"/>
          <w:szCs w:val="21"/>
        </w:rPr>
      </w:pPr>
      <w:r>
        <w:rPr>
          <w:rFonts w:hint="eastAsia" w:ascii="宋体" w:hAnsi="宋体" w:cs="宋体"/>
          <w:color w:val="000000"/>
          <w:w w:val="80"/>
          <w:kern w:val="0"/>
          <w:szCs w:val="21"/>
        </w:rPr>
        <w:t>20.3、 投标文件的效力</w:t>
      </w:r>
    </w:p>
    <w:p>
      <w:pPr>
        <w:spacing w:line="300" w:lineRule="exact"/>
        <w:ind w:firstLine="336" w:firstLineChars="200"/>
        <w:rPr>
          <w:rFonts w:hint="eastAsia"/>
          <w:color w:val="000000"/>
          <w:w w:val="80"/>
          <w:szCs w:val="21"/>
        </w:rPr>
      </w:pPr>
      <w:r>
        <w:rPr>
          <w:rFonts w:hint="eastAsia" w:ascii="宋体" w:hAnsi="宋体" w:cs="宋体"/>
          <w:color w:val="000000"/>
          <w:w w:val="80"/>
          <w:kern w:val="0"/>
          <w:szCs w:val="21"/>
        </w:rPr>
        <w:t>20.3.1、投标人在投标截止时间前需要对投标文件进行补充、修改的，应当使用投标文件制作工具重新制作并上传。在投标截止时间之后，投标人不得撤回投标。</w:t>
      </w:r>
    </w:p>
    <w:p>
      <w:pPr>
        <w:widowControl/>
        <w:spacing w:line="300" w:lineRule="exact"/>
        <w:ind w:firstLine="665"/>
        <w:rPr>
          <w:rFonts w:hint="eastAsia" w:ascii="宋体" w:hAnsi="宋体" w:cs="宋体"/>
          <w:color w:val="000000"/>
          <w:w w:val="80"/>
          <w:kern w:val="0"/>
          <w:szCs w:val="21"/>
        </w:rPr>
      </w:pPr>
      <w:r>
        <w:rPr>
          <w:rFonts w:hint="eastAsia" w:ascii="宋体" w:hAnsi="宋体" w:cs="宋体"/>
          <w:color w:val="000000"/>
          <w:w w:val="80"/>
          <w:kern w:val="0"/>
          <w:szCs w:val="21"/>
        </w:rPr>
        <w:t>20.3.2、投标文件的启用顺位为电子加密标书，电子备份标书，纸质投标文件。供应商未在投标截止时间前上传电子加密标书的，作无效标处理。供应商在规定时间内按时解密的，以电子加密标书作为评审依据；供应商在规定时间内未按时解密或解密失败，启用电子备份标书，前一顺位投标文件自动失效，电子备份标书未提交或导入失败，作无效标处理。</w:t>
      </w:r>
    </w:p>
    <w:p>
      <w:pPr>
        <w:widowControl/>
        <w:spacing w:line="300" w:lineRule="exact"/>
        <w:ind w:firstLine="665"/>
        <w:rPr>
          <w:rFonts w:hint="eastAsia" w:ascii="宋体" w:hAnsi="宋体" w:cs="宋体"/>
          <w:color w:val="000000"/>
          <w:w w:val="80"/>
          <w:kern w:val="0"/>
          <w:szCs w:val="21"/>
        </w:rPr>
      </w:pPr>
      <w:r>
        <w:rPr>
          <w:rFonts w:hint="eastAsia" w:ascii="宋体" w:hAnsi="宋体" w:cs="宋体"/>
          <w:color w:val="000000"/>
          <w:w w:val="80"/>
          <w:kern w:val="0"/>
          <w:szCs w:val="21"/>
        </w:rPr>
        <w:t>20.3.3、因电子交易平台无法正常运行，在采购公平、公正的前提下，可以启用所有投标人的纸质投标文件继续评审，电子加密标书和电子备份标书自动失效。</w:t>
      </w:r>
    </w:p>
    <w:p>
      <w:pPr>
        <w:tabs>
          <w:tab w:val="left" w:pos="709"/>
        </w:tabs>
        <w:spacing w:before="60" w:after="60" w:line="300" w:lineRule="exact"/>
        <w:ind w:firstLine="330" w:firstLineChars="197"/>
        <w:rPr>
          <w:color w:val="000000"/>
          <w:w w:val="80"/>
          <w:szCs w:val="21"/>
        </w:rPr>
      </w:pPr>
    </w:p>
    <w:p>
      <w:pPr>
        <w:pStyle w:val="3"/>
        <w:numPr>
          <w:ilvl w:val="0"/>
          <w:numId w:val="7"/>
        </w:numPr>
        <w:spacing w:before="240" w:after="60" w:line="0" w:lineRule="atLeast"/>
        <w:ind w:left="567" w:right="-57" w:hanging="567"/>
        <w:jc w:val="center"/>
        <w:rPr>
          <w:rFonts w:ascii="Times New Roman" w:hAnsi="Times New Roman" w:eastAsia="华文细黑"/>
          <w:b w:val="0"/>
          <w:color w:val="000000"/>
          <w:w w:val="80"/>
          <w:sz w:val="28"/>
          <w:szCs w:val="28"/>
        </w:rPr>
      </w:pPr>
      <w:bookmarkStart w:id="58" w:name="_Toc417998499"/>
      <w:bookmarkStart w:id="59" w:name="_Toc303892505"/>
      <w:r>
        <w:rPr>
          <w:rFonts w:ascii="Times New Roman" w:hAnsi="Times New Roman" w:eastAsia="华文细黑"/>
          <w:b w:val="0"/>
          <w:color w:val="000000"/>
          <w:w w:val="80"/>
          <w:sz w:val="28"/>
          <w:szCs w:val="28"/>
        </w:rPr>
        <w:t>开标</w:t>
      </w:r>
      <w:bookmarkEnd w:id="58"/>
      <w:bookmarkEnd w:id="59"/>
    </w:p>
    <w:p>
      <w:pPr>
        <w:pStyle w:val="4"/>
        <w:numPr>
          <w:ilvl w:val="0"/>
          <w:numId w:val="8"/>
        </w:numPr>
        <w:tabs>
          <w:tab w:val="left" w:pos="350"/>
          <w:tab w:val="clear" w:pos="855"/>
        </w:tabs>
        <w:spacing w:before="120" w:after="0" w:line="300" w:lineRule="exact"/>
        <w:ind w:left="352" w:hanging="346"/>
        <w:rPr>
          <w:rFonts w:hint="eastAsia" w:eastAsia="华文细黑"/>
          <w:b w:val="0"/>
          <w:color w:val="000000"/>
          <w:w w:val="80"/>
          <w:sz w:val="24"/>
          <w:szCs w:val="24"/>
        </w:rPr>
      </w:pPr>
      <w:bookmarkStart w:id="60" w:name="_Toc303892506"/>
      <w:bookmarkStart w:id="61" w:name="_Toc417998500"/>
      <w:r>
        <w:rPr>
          <w:rFonts w:eastAsia="华文细黑"/>
          <w:b w:val="0"/>
          <w:color w:val="000000"/>
          <w:w w:val="80"/>
          <w:sz w:val="24"/>
          <w:szCs w:val="24"/>
        </w:rPr>
        <w:t>开标</w:t>
      </w:r>
      <w:bookmarkEnd w:id="60"/>
      <w:bookmarkEnd w:id="61"/>
    </w:p>
    <w:p>
      <w:pPr>
        <w:widowControl/>
        <w:spacing w:line="315" w:lineRule="atLeast"/>
        <w:ind w:firstLine="336" w:firstLineChars="200"/>
        <w:jc w:val="left"/>
        <w:rPr>
          <w:rFonts w:ascii="宋体" w:hAnsi="宋体" w:cs="宋体"/>
          <w:bCs/>
          <w:color w:val="000000"/>
          <w:w w:val="80"/>
          <w:kern w:val="0"/>
          <w:szCs w:val="21"/>
        </w:rPr>
      </w:pPr>
      <w:r>
        <w:rPr>
          <w:rFonts w:hint="eastAsia" w:ascii="宋体" w:hAnsi="宋体" w:cs="宋体"/>
          <w:color w:val="000000"/>
          <w:w w:val="80"/>
          <w:kern w:val="0"/>
          <w:szCs w:val="21"/>
        </w:rPr>
        <w:t>20.1</w:t>
      </w:r>
      <w:r>
        <w:rPr>
          <w:rFonts w:hint="eastAsia" w:ascii="宋体" w:hAnsi="宋体" w:cs="宋体"/>
          <w:bCs/>
          <w:color w:val="000000"/>
          <w:w w:val="80"/>
          <w:kern w:val="0"/>
          <w:szCs w:val="21"/>
        </w:rPr>
        <w:t>疫情期间按《浙财采监〔</w:t>
      </w:r>
      <w:r>
        <w:rPr>
          <w:rFonts w:ascii="宋体" w:hAnsi="宋体" w:cs="宋体"/>
          <w:bCs/>
          <w:color w:val="000000"/>
          <w:w w:val="80"/>
          <w:kern w:val="0"/>
          <w:szCs w:val="21"/>
        </w:rPr>
        <w:t>2020〕4号》文件规定</w:t>
      </w:r>
      <w:r>
        <w:rPr>
          <w:rFonts w:hint="eastAsia" w:ascii="宋体" w:hAnsi="宋体" w:cs="宋体"/>
          <w:bCs/>
          <w:color w:val="000000"/>
          <w:w w:val="80"/>
          <w:kern w:val="0"/>
          <w:szCs w:val="21"/>
        </w:rPr>
        <w:t>投标</w:t>
      </w:r>
      <w:r>
        <w:rPr>
          <w:rFonts w:ascii="宋体" w:hAnsi="宋体" w:cs="宋体"/>
          <w:bCs/>
          <w:color w:val="000000"/>
          <w:w w:val="80"/>
          <w:kern w:val="0"/>
          <w:szCs w:val="21"/>
        </w:rPr>
        <w:t>人授权代表不参加现场开标、开启响应文件活动。采用微信群视频语音通话方式邀请各投标人参与开标过程，实行“不见面开标”，电子备份标书和纸质投标文件应分别密封现场递交，随投标文件递交加盖投标人公章参与微信开标的授权人姓名、职务、手机、微信号纸质说明材料（非必需项）。</w:t>
      </w:r>
      <w:r>
        <w:rPr>
          <w:rFonts w:hint="eastAsia" w:ascii="宋体" w:hAnsi="宋体" w:cs="宋体"/>
          <w:bCs/>
          <w:color w:val="000000"/>
          <w:w w:val="80"/>
          <w:kern w:val="0"/>
          <w:szCs w:val="21"/>
        </w:rPr>
        <w:t>开标现场排队等候前后间隔一米以上，适当保持人员间隔距离。</w:t>
      </w:r>
    </w:p>
    <w:p>
      <w:pPr>
        <w:pStyle w:val="3"/>
        <w:numPr>
          <w:ilvl w:val="0"/>
          <w:numId w:val="7"/>
        </w:numPr>
        <w:spacing w:before="120" w:after="60" w:line="0" w:lineRule="atLeast"/>
        <w:ind w:left="567" w:right="-57" w:hanging="567"/>
        <w:jc w:val="center"/>
        <w:rPr>
          <w:rFonts w:ascii="Times New Roman" w:hAnsi="Times New Roman" w:eastAsia="华文细黑"/>
          <w:b w:val="0"/>
          <w:color w:val="000000"/>
          <w:w w:val="80"/>
          <w:sz w:val="28"/>
          <w:szCs w:val="28"/>
        </w:rPr>
      </w:pPr>
      <w:bookmarkStart w:id="62" w:name="_Toc303892507"/>
      <w:bookmarkStart w:id="63" w:name="_Toc417998501"/>
      <w:r>
        <w:rPr>
          <w:rFonts w:ascii="Times New Roman" w:hAnsi="Times New Roman" w:eastAsia="华文细黑"/>
          <w:b w:val="0"/>
          <w:color w:val="000000"/>
          <w:w w:val="80"/>
          <w:sz w:val="28"/>
          <w:szCs w:val="28"/>
        </w:rPr>
        <w:t>评标和定标</w:t>
      </w:r>
      <w:bookmarkEnd w:id="62"/>
      <w:bookmarkEnd w:id="63"/>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64" w:name="_Toc303892508"/>
      <w:bookmarkStart w:id="65" w:name="_Toc417998502"/>
      <w:r>
        <w:rPr>
          <w:rFonts w:eastAsia="华文细黑"/>
          <w:b w:val="0"/>
          <w:w w:val="80"/>
          <w:sz w:val="24"/>
          <w:szCs w:val="24"/>
        </w:rPr>
        <w:t>评标</w:t>
      </w:r>
      <w:bookmarkEnd w:id="64"/>
      <w:bookmarkEnd w:id="65"/>
    </w:p>
    <w:p>
      <w:pPr>
        <w:tabs>
          <w:tab w:val="left" w:pos="709"/>
        </w:tabs>
        <w:spacing w:before="60" w:after="60" w:line="300" w:lineRule="exact"/>
        <w:ind w:firstLine="330" w:firstLineChars="197"/>
        <w:rPr>
          <w:rFonts w:hint="eastAsia"/>
          <w:w w:val="80"/>
          <w:szCs w:val="21"/>
        </w:rPr>
      </w:pPr>
      <w:r>
        <w:rPr>
          <w:rFonts w:hint="eastAsia"/>
          <w:w w:val="80"/>
          <w:szCs w:val="21"/>
        </w:rPr>
        <w:t>22.1、</w:t>
      </w:r>
      <w:r>
        <w:rPr>
          <w:w w:val="80"/>
          <w:szCs w:val="21"/>
        </w:rPr>
        <w:t>受招标人的委托，采购中心根据相关的法律</w:t>
      </w:r>
      <w:r>
        <w:rPr>
          <w:rFonts w:hint="eastAsia"/>
          <w:w w:val="80"/>
          <w:szCs w:val="21"/>
        </w:rPr>
        <w:t>、</w:t>
      </w:r>
      <w:r>
        <w:rPr>
          <w:w w:val="80"/>
          <w:szCs w:val="21"/>
        </w:rPr>
        <w:t>法规</w:t>
      </w:r>
      <w:r>
        <w:rPr>
          <w:rFonts w:hint="eastAsia"/>
          <w:w w:val="80"/>
          <w:szCs w:val="21"/>
        </w:rPr>
        <w:t>及规章</w:t>
      </w:r>
      <w:r>
        <w:rPr>
          <w:w w:val="80"/>
          <w:szCs w:val="21"/>
        </w:rPr>
        <w:t>组建</w:t>
      </w:r>
      <w:r>
        <w:rPr>
          <w:rFonts w:hint="eastAsia"/>
          <w:w w:val="80"/>
          <w:szCs w:val="21"/>
        </w:rPr>
        <w:t xml:space="preserve"> 7</w:t>
      </w:r>
      <w:r>
        <w:rPr>
          <w:w w:val="80"/>
          <w:szCs w:val="21"/>
        </w:rPr>
        <w:t>人（含）或以上单数评标委员会。评标委员会成员名单在招标结果确定之前依法保密。</w:t>
      </w:r>
    </w:p>
    <w:p>
      <w:pPr>
        <w:tabs>
          <w:tab w:val="left" w:pos="709"/>
        </w:tabs>
        <w:spacing w:before="60" w:after="60" w:line="300" w:lineRule="exact"/>
        <w:ind w:firstLine="330" w:firstLineChars="197"/>
        <w:rPr>
          <w:rFonts w:hint="eastAsia"/>
          <w:w w:val="80"/>
          <w:szCs w:val="21"/>
        </w:rPr>
      </w:pPr>
      <w:r>
        <w:rPr>
          <w:rFonts w:hint="eastAsia"/>
          <w:w w:val="80"/>
          <w:szCs w:val="21"/>
        </w:rPr>
        <w:t>22.2、</w:t>
      </w:r>
      <w:r>
        <w:rPr>
          <w:w w:val="80"/>
          <w:szCs w:val="21"/>
        </w:rPr>
        <w:t>评标委员会将遵循公平、公正、科学</w:t>
      </w:r>
      <w:r>
        <w:rPr>
          <w:rFonts w:hint="eastAsia"/>
          <w:w w:val="80"/>
          <w:szCs w:val="21"/>
        </w:rPr>
        <w:t>、择优</w:t>
      </w:r>
      <w:r>
        <w:rPr>
          <w:w w:val="80"/>
          <w:szCs w:val="21"/>
        </w:rPr>
        <w:t>、廉洁的原则和规定的程序进行评标，并且只依据投标文件本身对招标文件的响应情况进行评审，不考虑投标人在开标后提交的任何的补充声明、修正方案。</w:t>
      </w:r>
    </w:p>
    <w:p>
      <w:pPr>
        <w:tabs>
          <w:tab w:val="left" w:pos="709"/>
        </w:tabs>
        <w:spacing w:before="60" w:after="60" w:line="300" w:lineRule="exact"/>
        <w:ind w:firstLine="330" w:firstLineChars="197"/>
        <w:rPr>
          <w:rFonts w:hint="eastAsia"/>
          <w:w w:val="80"/>
          <w:szCs w:val="21"/>
        </w:rPr>
      </w:pPr>
      <w:r>
        <w:rPr>
          <w:rFonts w:hint="eastAsia"/>
          <w:w w:val="80"/>
          <w:szCs w:val="21"/>
        </w:rPr>
        <w:t>22.3、</w:t>
      </w:r>
      <w:r>
        <w:rPr>
          <w:w w:val="80"/>
          <w:szCs w:val="21"/>
        </w:rPr>
        <w:t>评标委员会根据招标文件的《评标办法》及在《投标资料表》和《招标内容和要求》中所列的具体标准，对投标文件进行评审和比较。</w:t>
      </w:r>
    </w:p>
    <w:p>
      <w:pPr>
        <w:tabs>
          <w:tab w:val="left" w:pos="709"/>
        </w:tabs>
        <w:spacing w:before="60" w:after="60" w:line="300" w:lineRule="exact"/>
        <w:ind w:firstLine="330" w:firstLineChars="197"/>
        <w:rPr>
          <w:w w:val="80"/>
          <w:szCs w:val="21"/>
        </w:rPr>
      </w:pPr>
      <w:r>
        <w:rPr>
          <w:rFonts w:hint="eastAsia"/>
          <w:w w:val="80"/>
          <w:szCs w:val="21"/>
        </w:rPr>
        <w:t>22.4、</w:t>
      </w:r>
      <w:r>
        <w:rPr>
          <w:w w:val="80"/>
          <w:szCs w:val="21"/>
        </w:rPr>
        <w:t>评标委员会将核对投标价格</w:t>
      </w:r>
      <w:r>
        <w:rPr>
          <w:rFonts w:hint="eastAsia"/>
          <w:w w:val="80"/>
          <w:szCs w:val="21"/>
        </w:rPr>
        <w:t>与服务范围</w:t>
      </w:r>
      <w:r>
        <w:rPr>
          <w:w w:val="80"/>
          <w:szCs w:val="21"/>
        </w:rPr>
        <w:t>，对发现的价格计算错误按下述原则处理：</w:t>
      </w:r>
    </w:p>
    <w:p>
      <w:pPr>
        <w:tabs>
          <w:tab w:val="left" w:pos="709"/>
        </w:tabs>
        <w:spacing w:before="60" w:after="60" w:line="300" w:lineRule="exact"/>
        <w:ind w:firstLine="330" w:firstLineChars="197"/>
        <w:rPr>
          <w:rFonts w:hint="eastAsia"/>
          <w:w w:val="80"/>
          <w:szCs w:val="21"/>
        </w:rPr>
      </w:pPr>
      <w:r>
        <w:rPr>
          <w:w w:val="80"/>
          <w:szCs w:val="21"/>
        </w:rPr>
        <w:t>如果单价与总价不符，以单价为准修正总价。但单价金额小数点明显错误的除外。同一金额大写金额与小写金额表示不一致的，以大写金额修正小写金额。</w:t>
      </w:r>
    </w:p>
    <w:p>
      <w:pPr>
        <w:tabs>
          <w:tab w:val="left" w:pos="709"/>
        </w:tabs>
        <w:spacing w:before="60" w:after="60" w:line="300" w:lineRule="exact"/>
        <w:ind w:firstLine="330" w:firstLineChars="197"/>
        <w:rPr>
          <w:rFonts w:hint="eastAsia"/>
          <w:w w:val="80"/>
          <w:szCs w:val="21"/>
        </w:rPr>
      </w:pPr>
      <w:r>
        <w:rPr>
          <w:rFonts w:hint="eastAsia"/>
          <w:w w:val="80"/>
          <w:szCs w:val="21"/>
        </w:rPr>
        <w:t>22.5、</w:t>
      </w:r>
      <w:r>
        <w:rPr>
          <w:w w:val="80"/>
          <w:szCs w:val="21"/>
        </w:rPr>
        <w:t>投标函总价大写金额与投标报价表总价大写金额不符的以分项报价为准进行核对并修正；若无分项报价，则该投标按有两个报价情况作无效投标处理。</w:t>
      </w:r>
    </w:p>
    <w:p>
      <w:pPr>
        <w:tabs>
          <w:tab w:val="left" w:pos="709"/>
        </w:tabs>
        <w:spacing w:before="60" w:after="60" w:line="300" w:lineRule="exact"/>
        <w:ind w:firstLine="330" w:firstLineChars="197"/>
        <w:rPr>
          <w:rFonts w:hint="eastAsia"/>
          <w:w w:val="80"/>
          <w:szCs w:val="21"/>
        </w:rPr>
      </w:pPr>
      <w:r>
        <w:rPr>
          <w:rFonts w:hint="eastAsia"/>
          <w:w w:val="80"/>
          <w:szCs w:val="21"/>
        </w:rPr>
        <w:t>22.6、</w:t>
      </w:r>
      <w:r>
        <w:rPr>
          <w:w w:val="80"/>
          <w:szCs w:val="21"/>
        </w:rPr>
        <w:t>对于投标人少报或漏报的</w:t>
      </w:r>
      <w:r>
        <w:rPr>
          <w:rFonts w:hint="eastAsia"/>
          <w:w w:val="80"/>
          <w:szCs w:val="21"/>
        </w:rPr>
        <w:t>服务范围</w:t>
      </w:r>
      <w:r>
        <w:rPr>
          <w:w w:val="80"/>
          <w:szCs w:val="21"/>
        </w:rPr>
        <w:t>，若其累计价格不超过投标总价的1</w:t>
      </w:r>
      <w:r>
        <w:rPr>
          <w:rFonts w:hint="eastAsia"/>
          <w:w w:val="80"/>
          <w:szCs w:val="21"/>
        </w:rPr>
        <w:t>0</w:t>
      </w:r>
      <w:r>
        <w:rPr>
          <w:w w:val="80"/>
          <w:szCs w:val="21"/>
        </w:rPr>
        <w:t>%（含），评标委员会将视为已包含在投标总价中不予调整；若累计价格超过投标总价的1</w:t>
      </w:r>
      <w:r>
        <w:rPr>
          <w:rFonts w:hint="eastAsia"/>
          <w:w w:val="80"/>
          <w:szCs w:val="21"/>
        </w:rPr>
        <w:t>0</w:t>
      </w:r>
      <w:r>
        <w:rPr>
          <w:w w:val="80"/>
          <w:szCs w:val="21"/>
        </w:rPr>
        <w:t>%，作实质性偏离处理。</w:t>
      </w:r>
    </w:p>
    <w:p>
      <w:pPr>
        <w:tabs>
          <w:tab w:val="left" w:pos="1134"/>
        </w:tabs>
        <w:snapToGrid w:val="0"/>
        <w:spacing w:before="60" w:after="60" w:line="0" w:lineRule="atLeast"/>
        <w:ind w:firstLine="330" w:firstLineChars="197"/>
        <w:rPr>
          <w:w w:val="80"/>
          <w:szCs w:val="21"/>
        </w:rPr>
      </w:pPr>
      <w:r>
        <w:rPr>
          <w:rFonts w:hint="eastAsia"/>
          <w:w w:val="80"/>
          <w:szCs w:val="21"/>
        </w:rPr>
        <w:t>22.7、</w:t>
      </w:r>
      <w:r>
        <w:rPr>
          <w:w w:val="80"/>
          <w:szCs w:val="21"/>
        </w:rPr>
        <w:t>若投标报价之处字迹模糊难以辨认、核对，则做无效投标处理。</w:t>
      </w:r>
    </w:p>
    <w:p>
      <w:pPr>
        <w:tabs>
          <w:tab w:val="left" w:pos="3172"/>
        </w:tabs>
        <w:snapToGrid w:val="0"/>
        <w:spacing w:line="240" w:lineRule="exact"/>
        <w:ind w:firstLine="345" w:firstLineChars="250"/>
        <w:rPr>
          <w:rFonts w:hint="eastAsia" w:ascii="华文细黑" w:hAnsi="华文细黑" w:eastAsia="华文细黑"/>
          <w:w w:val="66"/>
        </w:rPr>
      </w:pPr>
      <w:r>
        <w:rPr>
          <w:rFonts w:ascii="华文细黑" w:hAnsi="华文细黑" w:eastAsia="华文细黑"/>
          <w:w w:val="66"/>
          <w:highlight w:val="yellow"/>
        </w:rPr>
        <w:t>按上述方法调整或作出处理的投标报价对投标人具有约束力。如果投标人不接受修改或处理，则视其作出撤标决定，按撤标情况处理。</w:t>
      </w:r>
    </w:p>
    <w:p>
      <w:pPr>
        <w:tabs>
          <w:tab w:val="left" w:pos="3172"/>
        </w:tabs>
        <w:snapToGrid w:val="0"/>
        <w:spacing w:line="340" w:lineRule="exact"/>
        <w:ind w:firstLine="420" w:firstLineChars="250"/>
        <w:rPr>
          <w:rFonts w:hint="eastAsia"/>
          <w:w w:val="80"/>
          <w:szCs w:val="21"/>
        </w:rPr>
      </w:pPr>
      <w:r>
        <w:rPr>
          <w:rFonts w:hint="eastAsia"/>
          <w:w w:val="80"/>
          <w:szCs w:val="21"/>
        </w:rPr>
        <w:t>22.8、</w:t>
      </w:r>
      <w:r>
        <w:rPr>
          <w:w w:val="80"/>
          <w:szCs w:val="21"/>
        </w:rPr>
        <w:t>在评审过程中若发现投标文件的正本与副本不一致，则以正本为准。</w:t>
      </w:r>
    </w:p>
    <w:p>
      <w:pPr>
        <w:tabs>
          <w:tab w:val="left" w:pos="3172"/>
        </w:tabs>
        <w:snapToGrid w:val="0"/>
        <w:spacing w:line="340" w:lineRule="exact"/>
        <w:ind w:firstLine="420" w:firstLineChars="250"/>
        <w:rPr>
          <w:rFonts w:ascii="华文细黑" w:hAnsi="华文细黑" w:eastAsia="华文细黑"/>
          <w:w w:val="66"/>
          <w:highlight w:val="yellow"/>
        </w:rPr>
      </w:pPr>
      <w:r>
        <w:rPr>
          <w:rFonts w:hint="eastAsia"/>
          <w:w w:val="80"/>
          <w:szCs w:val="21"/>
        </w:rPr>
        <w:t>22.9、</w:t>
      </w:r>
      <w:r>
        <w:rPr>
          <w:w w:val="80"/>
          <w:szCs w:val="21"/>
        </w:rPr>
        <w:t>根据《政府采购法实施条例》和国家财政部、市财政局关于政府采购促进小微企业发展有关规定，小微企业参加政府采购活动享受6%的价格折扣优惠，符合条件的小微企业在投标时需提供《投标单位声明函》，</w:t>
      </w:r>
      <w:r>
        <w:rPr>
          <w:w w:val="80"/>
          <w:szCs w:val="21"/>
          <w:shd w:val="pct10" w:color="auto" w:fill="FFFFFF"/>
        </w:rPr>
        <w:t>小微企业提供中型企业制造的货物的，视同为中型企业</w:t>
      </w:r>
      <w:r>
        <w:rPr>
          <w:w w:val="80"/>
          <w:szCs w:val="21"/>
        </w:rPr>
        <w:t>。</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66" w:name="_Toc303892509"/>
      <w:bookmarkStart w:id="67" w:name="_Toc417998503"/>
      <w:r>
        <w:rPr>
          <w:rFonts w:eastAsia="华文细黑"/>
          <w:b w:val="0"/>
          <w:w w:val="80"/>
          <w:sz w:val="24"/>
          <w:szCs w:val="24"/>
        </w:rPr>
        <w:t>投标的澄清</w:t>
      </w:r>
      <w:bookmarkEnd w:id="66"/>
      <w:bookmarkEnd w:id="67"/>
    </w:p>
    <w:p>
      <w:pPr>
        <w:tabs>
          <w:tab w:val="left" w:pos="709"/>
        </w:tabs>
        <w:spacing w:before="60" w:after="60" w:line="300" w:lineRule="exact"/>
        <w:ind w:firstLine="330" w:firstLineChars="197"/>
        <w:rPr>
          <w:w w:val="80"/>
          <w:szCs w:val="21"/>
        </w:rPr>
      </w:pPr>
      <w:r>
        <w:rPr>
          <w:w w:val="80"/>
          <w:szCs w:val="21"/>
        </w:rPr>
        <w:t>对投标文件审查中发现的投标文件表达含义不明确、同类问题表述不一致或者有明显文字与计算错误的内容，评标委员会可通过询标，要求投标人做出澄清。投标人必须按照采购中心通知的时间、地点派服务和商务人员进行答疑和澄清。投标人应对需要澄清的问题作书面回答，该书面回答应有投标人授权投标代表人（或法定代表人）的签字（或盖章），书面澄清将作为投标内容的一部分。投标人对投标文件的澄清不得超出投标文件的范围或改变投标价格等投标文件的实质性内容。</w:t>
      </w:r>
      <w:r>
        <w:rPr>
          <w:rFonts w:hint="eastAsia"/>
          <w:w w:val="80"/>
          <w:szCs w:val="21"/>
        </w:rPr>
        <w:t>否则，不予接受。</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68" w:name="_Toc303892510"/>
      <w:bookmarkStart w:id="69" w:name="_Toc417998504"/>
      <w:r>
        <w:rPr>
          <w:rFonts w:eastAsia="华文细黑"/>
          <w:b w:val="0"/>
          <w:w w:val="80"/>
          <w:sz w:val="24"/>
          <w:szCs w:val="24"/>
        </w:rPr>
        <w:t>评标办法</w:t>
      </w:r>
      <w:bookmarkEnd w:id="68"/>
      <w:bookmarkEnd w:id="69"/>
    </w:p>
    <w:p>
      <w:pPr>
        <w:tabs>
          <w:tab w:val="left" w:pos="709"/>
        </w:tabs>
        <w:spacing w:before="60" w:after="60" w:line="300" w:lineRule="exact"/>
        <w:ind w:firstLine="330" w:firstLineChars="197"/>
        <w:rPr>
          <w:rFonts w:hint="eastAsia"/>
          <w:w w:val="80"/>
          <w:szCs w:val="21"/>
        </w:rPr>
      </w:pPr>
      <w:r>
        <w:rPr>
          <w:rFonts w:hint="eastAsia"/>
          <w:w w:val="80"/>
          <w:szCs w:val="21"/>
        </w:rPr>
        <w:t>24.1、</w:t>
      </w:r>
      <w:r>
        <w:rPr>
          <w:w w:val="80"/>
          <w:szCs w:val="21"/>
        </w:rPr>
        <w:t>本次招标采用的评标方法、评审细则</w:t>
      </w:r>
      <w:r>
        <w:rPr>
          <w:rFonts w:hint="eastAsia"/>
          <w:w w:val="80"/>
          <w:szCs w:val="21"/>
        </w:rPr>
        <w:t>、评标标准</w:t>
      </w:r>
      <w:r>
        <w:rPr>
          <w:w w:val="80"/>
          <w:szCs w:val="21"/>
        </w:rPr>
        <w:t>及具体说明</w:t>
      </w:r>
      <w:r>
        <w:rPr>
          <w:rFonts w:hint="eastAsia"/>
          <w:w w:val="80"/>
          <w:szCs w:val="21"/>
        </w:rPr>
        <w:t>详见</w:t>
      </w:r>
      <w:r>
        <w:rPr>
          <w:w w:val="80"/>
          <w:szCs w:val="21"/>
        </w:rPr>
        <w:t>招标文件“评标</w:t>
      </w:r>
      <w:r>
        <w:rPr>
          <w:rFonts w:hint="eastAsia"/>
          <w:w w:val="80"/>
          <w:szCs w:val="21"/>
        </w:rPr>
        <w:t>办法</w:t>
      </w:r>
      <w:r>
        <w:rPr>
          <w:w w:val="80"/>
          <w:szCs w:val="21"/>
        </w:rPr>
        <w:t>”</w:t>
      </w:r>
      <w:r>
        <w:rPr>
          <w:rFonts w:hint="eastAsia"/>
          <w:w w:val="80"/>
          <w:szCs w:val="21"/>
        </w:rPr>
        <w:t>章节</w:t>
      </w:r>
      <w:r>
        <w:rPr>
          <w:w w:val="80"/>
          <w:szCs w:val="21"/>
        </w:rPr>
        <w:t>部分。</w:t>
      </w:r>
    </w:p>
    <w:p>
      <w:pPr>
        <w:tabs>
          <w:tab w:val="left" w:pos="709"/>
        </w:tabs>
        <w:spacing w:before="60" w:after="60" w:line="300" w:lineRule="exact"/>
        <w:ind w:firstLine="330" w:firstLineChars="197"/>
        <w:rPr>
          <w:w w:val="80"/>
          <w:szCs w:val="21"/>
        </w:rPr>
      </w:pPr>
      <w:r>
        <w:rPr>
          <w:rFonts w:hint="eastAsia"/>
          <w:w w:val="80"/>
          <w:szCs w:val="21"/>
        </w:rPr>
        <w:t>24.2、本次招标若评标委员会认为，排在前面的中标候选人的投标价（或某些分项报价）明显不合理或低于成本，有可能影响其诚信履约或货物/产品质量的，投标人应在评标委员会规定的期限内提供书面解释文件和相关证明材料。否则，失去中标候选资格。</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70" w:name="_Toc303892511"/>
      <w:bookmarkStart w:id="71" w:name="_Toc417998505"/>
      <w:r>
        <w:rPr>
          <w:rFonts w:eastAsia="华文细黑"/>
          <w:b w:val="0"/>
          <w:w w:val="80"/>
          <w:sz w:val="24"/>
          <w:szCs w:val="24"/>
        </w:rPr>
        <w:t>评标程序</w:t>
      </w:r>
      <w:bookmarkEnd w:id="70"/>
      <w:bookmarkEnd w:id="71"/>
    </w:p>
    <w:p>
      <w:pPr>
        <w:tabs>
          <w:tab w:val="left" w:pos="709"/>
        </w:tabs>
        <w:spacing w:before="60" w:after="60" w:line="300" w:lineRule="exact"/>
        <w:ind w:firstLine="330" w:firstLineChars="197"/>
        <w:rPr>
          <w:w w:val="80"/>
          <w:szCs w:val="21"/>
        </w:rPr>
      </w:pPr>
      <w:r>
        <w:rPr>
          <w:rFonts w:hint="eastAsia"/>
          <w:w w:val="80"/>
          <w:szCs w:val="21"/>
        </w:rPr>
        <w:t>25.1、</w:t>
      </w:r>
      <w:r>
        <w:rPr>
          <w:w w:val="80"/>
          <w:szCs w:val="21"/>
        </w:rPr>
        <w:t>初步审查：包含资格性审查和符合性审查。初步审查不合格者不进入澄清有关问题及后续的评标程序。</w:t>
      </w:r>
    </w:p>
    <w:p>
      <w:pPr>
        <w:tabs>
          <w:tab w:val="left" w:pos="1134"/>
        </w:tabs>
        <w:snapToGrid w:val="0"/>
        <w:spacing w:before="60" w:after="60" w:line="0" w:lineRule="atLeast"/>
        <w:ind w:firstLine="330" w:firstLineChars="197"/>
        <w:rPr>
          <w:rFonts w:hint="eastAsia"/>
          <w:w w:val="80"/>
          <w:szCs w:val="21"/>
        </w:rPr>
      </w:pPr>
      <w:r>
        <w:rPr>
          <w:rFonts w:hint="eastAsia"/>
          <w:w w:val="80"/>
          <w:szCs w:val="21"/>
        </w:rPr>
        <w:t>25.1.1、</w:t>
      </w:r>
      <w:r>
        <w:rPr>
          <w:w w:val="80"/>
          <w:szCs w:val="21"/>
        </w:rPr>
        <w:t>资格性审查：依据法律</w:t>
      </w:r>
      <w:r>
        <w:rPr>
          <w:rFonts w:hint="eastAsia"/>
          <w:w w:val="80"/>
          <w:szCs w:val="21"/>
        </w:rPr>
        <w:t>、</w:t>
      </w:r>
      <w:r>
        <w:rPr>
          <w:w w:val="80"/>
          <w:szCs w:val="21"/>
        </w:rPr>
        <w:t>法规</w:t>
      </w:r>
      <w:r>
        <w:rPr>
          <w:rFonts w:hint="eastAsia"/>
          <w:w w:val="80"/>
          <w:szCs w:val="21"/>
        </w:rPr>
        <w:t>及规章</w:t>
      </w:r>
      <w:r>
        <w:rPr>
          <w:w w:val="80"/>
          <w:szCs w:val="21"/>
        </w:rPr>
        <w:t>和招标文件的规定，对其资格证明文件齐全性和有效性、投标保证金是否符合要求、是否符合许可的经营范围等方面进行审查，以确定投标人是否具备投标资格</w:t>
      </w:r>
      <w:r>
        <w:rPr>
          <w:rFonts w:hint="eastAsia"/>
          <w:w w:val="80"/>
          <w:szCs w:val="21"/>
        </w:rPr>
        <w:t>、为合格投标人</w:t>
      </w:r>
      <w:r>
        <w:rPr>
          <w:w w:val="80"/>
          <w:szCs w:val="21"/>
        </w:rPr>
        <w:t>。</w:t>
      </w:r>
    </w:p>
    <w:p>
      <w:pPr>
        <w:tabs>
          <w:tab w:val="left" w:pos="1134"/>
        </w:tabs>
        <w:snapToGrid w:val="0"/>
        <w:spacing w:before="60" w:after="60" w:line="0" w:lineRule="atLeast"/>
        <w:ind w:firstLine="330" w:firstLineChars="197"/>
        <w:rPr>
          <w:w w:val="80"/>
          <w:szCs w:val="21"/>
        </w:rPr>
      </w:pPr>
      <w:r>
        <w:rPr>
          <w:rFonts w:hint="eastAsia"/>
          <w:w w:val="80"/>
          <w:szCs w:val="21"/>
        </w:rPr>
        <w:t>25.1.2、</w:t>
      </w:r>
      <w:r>
        <w:rPr>
          <w:w w:val="80"/>
          <w:szCs w:val="21"/>
        </w:rPr>
        <w:t>符合性检查：依据招标文件的规定，从投标文件的有效性、完整性和对招标文件的响应程度进行审查，以确定</w:t>
      </w:r>
      <w:r>
        <w:rPr>
          <w:rFonts w:hint="eastAsia"/>
          <w:w w:val="80"/>
          <w:szCs w:val="21"/>
        </w:rPr>
        <w:t>在形式上</w:t>
      </w:r>
      <w:r>
        <w:rPr>
          <w:w w:val="80"/>
          <w:szCs w:val="21"/>
        </w:rPr>
        <w:t>是否对招标文件的要求作出</w:t>
      </w:r>
      <w:r>
        <w:rPr>
          <w:rFonts w:hint="eastAsia"/>
          <w:w w:val="80"/>
          <w:szCs w:val="21"/>
        </w:rPr>
        <w:t>了</w:t>
      </w:r>
      <w:r>
        <w:rPr>
          <w:w w:val="80"/>
          <w:szCs w:val="21"/>
        </w:rPr>
        <w:t>实质性响应。</w:t>
      </w:r>
    </w:p>
    <w:p>
      <w:pPr>
        <w:tabs>
          <w:tab w:val="left" w:pos="709"/>
        </w:tabs>
        <w:spacing w:before="60" w:after="60" w:line="300" w:lineRule="exact"/>
        <w:ind w:firstLine="330" w:firstLineChars="197"/>
        <w:rPr>
          <w:rFonts w:hint="eastAsia"/>
          <w:w w:val="80"/>
          <w:szCs w:val="21"/>
        </w:rPr>
      </w:pPr>
      <w:r>
        <w:rPr>
          <w:rFonts w:hint="eastAsia"/>
          <w:w w:val="80"/>
          <w:szCs w:val="21"/>
        </w:rPr>
        <w:t>25.2、</w:t>
      </w:r>
      <w:r>
        <w:rPr>
          <w:w w:val="80"/>
          <w:szCs w:val="21"/>
        </w:rPr>
        <w:t>澄清有关问题：按</w:t>
      </w:r>
      <w:r>
        <w:rPr>
          <w:rFonts w:hint="eastAsia"/>
          <w:w w:val="80"/>
          <w:szCs w:val="21"/>
        </w:rPr>
        <w:t>“</w:t>
      </w:r>
      <w:r>
        <w:rPr>
          <w:w w:val="80"/>
          <w:szCs w:val="21"/>
        </w:rPr>
        <w:t>投标的澄清</w:t>
      </w:r>
      <w:r>
        <w:rPr>
          <w:rFonts w:hint="eastAsia"/>
          <w:w w:val="80"/>
          <w:szCs w:val="21"/>
        </w:rPr>
        <w:t>”</w:t>
      </w:r>
      <w:r>
        <w:rPr>
          <w:w w:val="80"/>
          <w:szCs w:val="21"/>
        </w:rPr>
        <w:t>规定进行。</w:t>
      </w:r>
    </w:p>
    <w:p>
      <w:pPr>
        <w:tabs>
          <w:tab w:val="left" w:pos="709"/>
        </w:tabs>
        <w:spacing w:before="60" w:after="60" w:line="300" w:lineRule="exact"/>
        <w:ind w:firstLine="330" w:firstLineChars="197"/>
        <w:rPr>
          <w:rFonts w:hint="eastAsia"/>
          <w:w w:val="80"/>
          <w:szCs w:val="21"/>
        </w:rPr>
      </w:pPr>
      <w:r>
        <w:rPr>
          <w:rFonts w:hint="eastAsia"/>
          <w:w w:val="80"/>
          <w:szCs w:val="21"/>
        </w:rPr>
        <w:t>25.3、</w:t>
      </w:r>
      <w:r>
        <w:rPr>
          <w:w w:val="80"/>
          <w:szCs w:val="21"/>
        </w:rPr>
        <w:t>比较与评价：</w:t>
      </w:r>
      <w:r>
        <w:rPr>
          <w:rFonts w:hint="eastAsia"/>
          <w:w w:val="80"/>
          <w:szCs w:val="21"/>
        </w:rPr>
        <w:t>主要是进行</w:t>
      </w:r>
      <w:r>
        <w:rPr>
          <w:w w:val="80"/>
          <w:szCs w:val="21"/>
        </w:rPr>
        <w:t>商务</w:t>
      </w:r>
      <w:r>
        <w:rPr>
          <w:rFonts w:hint="eastAsia"/>
          <w:w w:val="80"/>
          <w:szCs w:val="21"/>
        </w:rPr>
        <w:t>和</w:t>
      </w:r>
      <w:r>
        <w:rPr>
          <w:w w:val="80"/>
          <w:szCs w:val="21"/>
        </w:rPr>
        <w:t>服务</w:t>
      </w:r>
      <w:r>
        <w:rPr>
          <w:rFonts w:hint="eastAsia"/>
          <w:w w:val="80"/>
          <w:szCs w:val="21"/>
        </w:rPr>
        <w:t>两方面的比较和</w:t>
      </w:r>
      <w:r>
        <w:rPr>
          <w:w w:val="80"/>
          <w:szCs w:val="21"/>
        </w:rPr>
        <w:t>评价</w:t>
      </w:r>
      <w:r>
        <w:rPr>
          <w:rFonts w:hint="eastAsia"/>
          <w:w w:val="80"/>
          <w:szCs w:val="21"/>
        </w:rPr>
        <w:t>，只对商务服务评审合格的投标，</w:t>
      </w:r>
      <w:r>
        <w:rPr>
          <w:w w:val="80"/>
          <w:szCs w:val="21"/>
        </w:rPr>
        <w:t>按照招标文件的要求和“评标标准”对照投标文件的响应进行商务</w:t>
      </w:r>
      <w:r>
        <w:rPr>
          <w:rFonts w:hint="eastAsia"/>
          <w:w w:val="80"/>
          <w:szCs w:val="21"/>
        </w:rPr>
        <w:t>、</w:t>
      </w:r>
      <w:r>
        <w:rPr>
          <w:w w:val="80"/>
          <w:szCs w:val="21"/>
        </w:rPr>
        <w:t>服务</w:t>
      </w:r>
      <w:r>
        <w:rPr>
          <w:rFonts w:hint="eastAsia"/>
          <w:w w:val="80"/>
          <w:szCs w:val="21"/>
        </w:rPr>
        <w:t>详细</w:t>
      </w:r>
      <w:r>
        <w:rPr>
          <w:w w:val="80"/>
          <w:szCs w:val="21"/>
        </w:rPr>
        <w:t>评价，评定其偏差程度，并计算其相应的商务</w:t>
      </w:r>
      <w:r>
        <w:rPr>
          <w:rFonts w:hint="eastAsia"/>
          <w:w w:val="80"/>
          <w:szCs w:val="21"/>
        </w:rPr>
        <w:t>与货物/产品</w:t>
      </w:r>
      <w:r>
        <w:rPr>
          <w:w w:val="80"/>
          <w:szCs w:val="21"/>
        </w:rPr>
        <w:t>服务评分分值。</w:t>
      </w:r>
    </w:p>
    <w:p>
      <w:pPr>
        <w:tabs>
          <w:tab w:val="left" w:pos="709"/>
        </w:tabs>
        <w:spacing w:before="60" w:after="60" w:line="300" w:lineRule="exact"/>
        <w:ind w:left="332" w:leftChars="158"/>
        <w:rPr>
          <w:rFonts w:hint="eastAsia"/>
          <w:w w:val="80"/>
          <w:szCs w:val="21"/>
        </w:rPr>
      </w:pPr>
      <w:r>
        <w:rPr>
          <w:rFonts w:hint="eastAsia"/>
          <w:w w:val="80"/>
          <w:szCs w:val="21"/>
        </w:rPr>
        <w:t>25.4、</w:t>
      </w:r>
      <w:r>
        <w:rPr>
          <w:w w:val="80"/>
          <w:szCs w:val="21"/>
        </w:rPr>
        <w:t>综合评价：对经过商务</w:t>
      </w:r>
      <w:r>
        <w:rPr>
          <w:rFonts w:hint="eastAsia"/>
          <w:w w:val="80"/>
          <w:szCs w:val="21"/>
        </w:rPr>
        <w:t>与</w:t>
      </w:r>
      <w:r>
        <w:rPr>
          <w:w w:val="80"/>
          <w:szCs w:val="21"/>
        </w:rPr>
        <w:t>服务评价的投标，按“评标标准”规定的评价办法进行综合评价；</w:t>
      </w:r>
    </w:p>
    <w:p>
      <w:pPr>
        <w:tabs>
          <w:tab w:val="left" w:pos="709"/>
        </w:tabs>
        <w:spacing w:before="60" w:after="60" w:line="300" w:lineRule="exact"/>
        <w:ind w:left="332" w:leftChars="158"/>
        <w:rPr>
          <w:rFonts w:hint="eastAsia"/>
          <w:w w:val="80"/>
          <w:szCs w:val="21"/>
        </w:rPr>
      </w:pPr>
      <w:r>
        <w:rPr>
          <w:rFonts w:hint="eastAsia"/>
          <w:w w:val="80"/>
          <w:szCs w:val="21"/>
        </w:rPr>
        <w:t>25.4.1、排序：</w:t>
      </w:r>
      <w:r>
        <w:rPr>
          <w:w w:val="80"/>
          <w:szCs w:val="21"/>
        </w:rPr>
        <w:t>综合评价结束，按照</w:t>
      </w:r>
      <w:r>
        <w:rPr>
          <w:rFonts w:hint="eastAsia"/>
          <w:w w:val="80"/>
          <w:szCs w:val="21"/>
        </w:rPr>
        <w:t>评标办法有关中标候选人排列规则</w:t>
      </w:r>
      <w:r>
        <w:rPr>
          <w:w w:val="80"/>
          <w:szCs w:val="21"/>
        </w:rPr>
        <w:t>，列出通过最终评审各投标排序次序。</w:t>
      </w:r>
    </w:p>
    <w:p>
      <w:pPr>
        <w:tabs>
          <w:tab w:val="left" w:pos="709"/>
        </w:tabs>
        <w:spacing w:before="60" w:after="60" w:line="300" w:lineRule="exact"/>
        <w:ind w:left="332" w:leftChars="158"/>
        <w:rPr>
          <w:rFonts w:hint="eastAsia"/>
          <w:w w:val="80"/>
          <w:szCs w:val="21"/>
        </w:rPr>
      </w:pPr>
      <w:r>
        <w:rPr>
          <w:rFonts w:hint="eastAsia"/>
          <w:w w:val="80"/>
          <w:szCs w:val="21"/>
        </w:rPr>
        <w:t>25.4.2、计算：</w:t>
      </w:r>
      <w:r>
        <w:rPr>
          <w:w w:val="80"/>
          <w:szCs w:val="21"/>
        </w:rPr>
        <w:t>综合评分法的得分计算</w:t>
      </w:r>
      <w:r>
        <w:rPr>
          <w:rFonts w:hint="eastAsia"/>
          <w:w w:val="80"/>
          <w:szCs w:val="21"/>
        </w:rPr>
        <w:t>=</w:t>
      </w:r>
      <w:r>
        <w:rPr>
          <w:w w:val="80"/>
          <w:szCs w:val="21"/>
        </w:rPr>
        <w:t>服务评审得分+商务评审得分</w:t>
      </w:r>
      <w:r>
        <w:rPr>
          <w:rFonts w:hint="eastAsia"/>
          <w:w w:val="80"/>
          <w:szCs w:val="21"/>
        </w:rPr>
        <w:t>+</w:t>
      </w:r>
      <w:r>
        <w:rPr>
          <w:w w:val="80"/>
          <w:szCs w:val="21"/>
        </w:rPr>
        <w:t>投标价格得分</w:t>
      </w:r>
    </w:p>
    <w:p>
      <w:pPr>
        <w:tabs>
          <w:tab w:val="left" w:pos="709"/>
        </w:tabs>
        <w:spacing w:before="60" w:after="60" w:line="300" w:lineRule="exact"/>
        <w:ind w:firstLine="330" w:firstLineChars="197"/>
        <w:rPr>
          <w:w w:val="80"/>
          <w:szCs w:val="21"/>
        </w:rPr>
      </w:pPr>
      <w:r>
        <w:rPr>
          <w:rFonts w:hint="eastAsia"/>
          <w:w w:val="80"/>
          <w:szCs w:val="21"/>
        </w:rPr>
        <w:t>25.5、</w:t>
      </w:r>
      <w:r>
        <w:rPr>
          <w:w w:val="80"/>
          <w:szCs w:val="21"/>
        </w:rPr>
        <w:t>推荐中标人：按</w:t>
      </w:r>
      <w:r>
        <w:rPr>
          <w:rFonts w:hint="eastAsia"/>
          <w:w w:val="80"/>
          <w:szCs w:val="21"/>
        </w:rPr>
        <w:t>“推荐中标人”</w:t>
      </w:r>
      <w:r>
        <w:rPr>
          <w:w w:val="80"/>
          <w:szCs w:val="21"/>
        </w:rPr>
        <w:t>规定进行。</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72" w:name="_Toc303892512"/>
      <w:bookmarkStart w:id="73" w:name="_Toc417998506"/>
      <w:r>
        <w:rPr>
          <w:rFonts w:eastAsia="华文细黑"/>
          <w:b w:val="0"/>
          <w:w w:val="80"/>
          <w:sz w:val="24"/>
          <w:szCs w:val="24"/>
        </w:rPr>
        <w:t>推荐中标</w:t>
      </w:r>
      <w:r>
        <w:rPr>
          <w:rFonts w:hint="eastAsia" w:eastAsia="华文细黑"/>
          <w:b w:val="0"/>
          <w:w w:val="80"/>
          <w:sz w:val="24"/>
          <w:szCs w:val="24"/>
        </w:rPr>
        <w:t>人</w:t>
      </w:r>
      <w:bookmarkEnd w:id="72"/>
      <w:bookmarkEnd w:id="73"/>
    </w:p>
    <w:p>
      <w:pPr>
        <w:tabs>
          <w:tab w:val="left" w:pos="709"/>
        </w:tabs>
        <w:spacing w:before="60" w:after="60" w:line="300" w:lineRule="exact"/>
        <w:ind w:firstLine="330" w:firstLineChars="197"/>
        <w:rPr>
          <w:w w:val="80"/>
          <w:szCs w:val="21"/>
        </w:rPr>
      </w:pPr>
      <w:r>
        <w:rPr>
          <w:rFonts w:hint="eastAsia"/>
          <w:w w:val="80"/>
          <w:szCs w:val="21"/>
        </w:rPr>
        <w:t>26.1、</w:t>
      </w:r>
      <w:r>
        <w:rPr>
          <w:w w:val="80"/>
          <w:szCs w:val="21"/>
        </w:rPr>
        <w:t>评标委员会将按照本须知</w:t>
      </w:r>
      <w:r>
        <w:rPr>
          <w:rFonts w:hint="eastAsia"/>
          <w:w w:val="80"/>
          <w:szCs w:val="21"/>
        </w:rPr>
        <w:t>有关</w:t>
      </w:r>
      <w:r>
        <w:rPr>
          <w:w w:val="80"/>
          <w:szCs w:val="21"/>
        </w:rPr>
        <w:t>条款及招标文件“评标</w:t>
      </w:r>
      <w:r>
        <w:rPr>
          <w:rFonts w:hint="eastAsia"/>
          <w:w w:val="80"/>
          <w:szCs w:val="21"/>
        </w:rPr>
        <w:t>办法</w:t>
      </w:r>
      <w:r>
        <w:rPr>
          <w:w w:val="80"/>
          <w:szCs w:val="21"/>
        </w:rPr>
        <w:t>”相关条款排列次序</w:t>
      </w:r>
      <w:r>
        <w:rPr>
          <w:rFonts w:hint="eastAsia"/>
          <w:w w:val="80"/>
          <w:szCs w:val="21"/>
        </w:rPr>
        <w:t>。</w:t>
      </w:r>
      <w:r>
        <w:rPr>
          <w:w w:val="80"/>
          <w:szCs w:val="21"/>
        </w:rPr>
        <w:t>依据招标文件“评标</w:t>
      </w:r>
      <w:r>
        <w:rPr>
          <w:rFonts w:hint="eastAsia"/>
          <w:w w:val="80"/>
          <w:szCs w:val="21"/>
        </w:rPr>
        <w:t>办法</w:t>
      </w:r>
      <w:r>
        <w:rPr>
          <w:w w:val="80"/>
          <w:szCs w:val="21"/>
        </w:rPr>
        <w:t>”相关条款规定</w:t>
      </w:r>
      <w:r>
        <w:rPr>
          <w:rFonts w:hint="eastAsia"/>
          <w:w w:val="80"/>
          <w:szCs w:val="21"/>
        </w:rPr>
        <w:t>确定项目</w:t>
      </w:r>
      <w:r>
        <w:rPr>
          <w:w w:val="80"/>
          <w:szCs w:val="21"/>
        </w:rPr>
        <w:t>中标人数量，排序在前符合规定数量的中标候选人为推荐中标人。若推荐中标人放弃中标、或因不可抗力提出不能履行合同、或不能在招标文件规定的期限内提交</w:t>
      </w:r>
      <w:r>
        <w:rPr>
          <w:color w:val="000000"/>
          <w:w w:val="80"/>
          <w:szCs w:val="21"/>
        </w:rPr>
        <w:t>履约保证金</w:t>
      </w:r>
      <w:r>
        <w:rPr>
          <w:rFonts w:hint="eastAsia"/>
          <w:color w:val="000000"/>
          <w:w w:val="80"/>
          <w:szCs w:val="21"/>
        </w:rPr>
        <w:t>或安全保证金等约定事项的</w:t>
      </w:r>
      <w:r>
        <w:rPr>
          <w:w w:val="80"/>
          <w:szCs w:val="21"/>
        </w:rPr>
        <w:t>（</w:t>
      </w:r>
      <w:r>
        <w:rPr>
          <w:rFonts w:hint="eastAsia"/>
          <w:w w:val="80"/>
          <w:szCs w:val="21"/>
        </w:rPr>
        <w:t>若有</w:t>
      </w:r>
      <w:r>
        <w:rPr>
          <w:w w:val="80"/>
          <w:szCs w:val="21"/>
        </w:rPr>
        <w:t>）、或未能在规定时间期限内完成其承诺的获得合同先决条件，</w:t>
      </w:r>
      <w:r>
        <w:rPr>
          <w:rFonts w:hint="eastAsia"/>
          <w:w w:val="80"/>
          <w:szCs w:val="21"/>
        </w:rPr>
        <w:t>招标</w:t>
      </w:r>
      <w:r>
        <w:rPr>
          <w:w w:val="80"/>
          <w:szCs w:val="21"/>
        </w:rPr>
        <w:t>人将按评标委员会给出的排名次序增补中标候选人为推荐中标人，直至最终产生规定数量中标人或已无增补中标候选人。</w:t>
      </w:r>
    </w:p>
    <w:p>
      <w:pPr>
        <w:tabs>
          <w:tab w:val="left" w:pos="709"/>
        </w:tabs>
        <w:spacing w:before="60" w:after="60" w:line="300" w:lineRule="exact"/>
        <w:ind w:firstLine="330" w:firstLineChars="197"/>
        <w:rPr>
          <w:w w:val="80"/>
          <w:szCs w:val="21"/>
        </w:rPr>
      </w:pPr>
      <w:r>
        <w:rPr>
          <w:rFonts w:hint="eastAsia"/>
          <w:w w:val="80"/>
          <w:szCs w:val="21"/>
        </w:rPr>
        <w:t>26.2、</w:t>
      </w:r>
      <w:r>
        <w:rPr>
          <w:w w:val="80"/>
          <w:szCs w:val="21"/>
        </w:rPr>
        <w:t>评价复核：在发布中标公告之前或中标公示阶段的任何时候，评标委员会若认为有必要，有权对已通过初步审查、比较评价、综合评价等程序的部分或全部投标进行</w:t>
      </w:r>
      <w:r>
        <w:rPr>
          <w:rFonts w:hint="eastAsia"/>
          <w:w w:val="80"/>
          <w:szCs w:val="21"/>
        </w:rPr>
        <w:t>评审</w:t>
      </w:r>
      <w:r>
        <w:rPr>
          <w:w w:val="80"/>
          <w:szCs w:val="21"/>
        </w:rPr>
        <w:t>复核。或通过复核对原评审结论中存在的遗漏</w:t>
      </w:r>
      <w:r>
        <w:rPr>
          <w:rFonts w:hint="eastAsia"/>
          <w:w w:val="80"/>
          <w:szCs w:val="21"/>
        </w:rPr>
        <w:t>、瑕疵</w:t>
      </w:r>
      <w:r>
        <w:rPr>
          <w:w w:val="80"/>
          <w:szCs w:val="21"/>
        </w:rPr>
        <w:t>或偏差进行修正。完成</w:t>
      </w:r>
      <w:r>
        <w:rPr>
          <w:rFonts w:hint="eastAsia"/>
          <w:w w:val="80"/>
          <w:szCs w:val="21"/>
        </w:rPr>
        <w:t>评审（</w:t>
      </w:r>
      <w:r>
        <w:rPr>
          <w:w w:val="80"/>
          <w:szCs w:val="21"/>
        </w:rPr>
        <w:t>评价</w:t>
      </w:r>
      <w:r>
        <w:rPr>
          <w:rFonts w:hint="eastAsia"/>
          <w:w w:val="80"/>
          <w:szCs w:val="21"/>
        </w:rPr>
        <w:t>）</w:t>
      </w:r>
      <w:r>
        <w:rPr>
          <w:w w:val="80"/>
          <w:szCs w:val="21"/>
        </w:rPr>
        <w:t>复核后，重新确定</w:t>
      </w:r>
      <w:r>
        <w:rPr>
          <w:rFonts w:hint="eastAsia"/>
          <w:w w:val="80"/>
          <w:szCs w:val="21"/>
        </w:rPr>
        <w:t>中标候选人</w:t>
      </w:r>
      <w:r>
        <w:rPr>
          <w:w w:val="80"/>
          <w:szCs w:val="21"/>
        </w:rPr>
        <w:t>排列次序和推荐</w:t>
      </w:r>
      <w:r>
        <w:rPr>
          <w:rFonts w:hint="eastAsia"/>
          <w:w w:val="80"/>
          <w:szCs w:val="21"/>
        </w:rPr>
        <w:t>中标人（中标</w:t>
      </w:r>
      <w:r>
        <w:rPr>
          <w:w w:val="80"/>
          <w:szCs w:val="21"/>
        </w:rPr>
        <w:t>供应商</w:t>
      </w:r>
      <w:r>
        <w:rPr>
          <w:rFonts w:hint="eastAsia"/>
          <w:w w:val="80"/>
          <w:szCs w:val="21"/>
        </w:rPr>
        <w:t>）</w:t>
      </w:r>
      <w:r>
        <w:rPr>
          <w:w w:val="80"/>
          <w:szCs w:val="21"/>
        </w:rPr>
        <w:t>。</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74" w:name="_Toc162252767"/>
      <w:bookmarkStart w:id="75" w:name="_Toc303892513"/>
      <w:bookmarkStart w:id="76" w:name="_Toc417998507"/>
      <w:r>
        <w:rPr>
          <w:rFonts w:eastAsia="华文细黑"/>
          <w:b w:val="0"/>
          <w:w w:val="80"/>
          <w:sz w:val="24"/>
          <w:szCs w:val="24"/>
        </w:rPr>
        <w:t>招标程序终止</w:t>
      </w:r>
      <w:r>
        <w:rPr>
          <w:rFonts w:hint="eastAsia" w:eastAsia="华文细黑"/>
          <w:b w:val="0"/>
          <w:w w:val="80"/>
          <w:sz w:val="24"/>
          <w:szCs w:val="24"/>
        </w:rPr>
        <w:t>或</w:t>
      </w:r>
      <w:r>
        <w:rPr>
          <w:rFonts w:eastAsia="华文细黑"/>
          <w:b w:val="0"/>
          <w:w w:val="80"/>
          <w:sz w:val="24"/>
          <w:szCs w:val="24"/>
        </w:rPr>
        <w:t>转换采购方式</w:t>
      </w:r>
      <w:bookmarkEnd w:id="74"/>
      <w:bookmarkEnd w:id="75"/>
      <w:bookmarkEnd w:id="76"/>
    </w:p>
    <w:p>
      <w:pPr>
        <w:tabs>
          <w:tab w:val="left" w:pos="709"/>
        </w:tabs>
        <w:spacing w:before="60" w:after="60" w:line="300" w:lineRule="exact"/>
        <w:ind w:firstLine="330" w:firstLineChars="197"/>
        <w:rPr>
          <w:rFonts w:hint="eastAsia"/>
          <w:w w:val="80"/>
          <w:szCs w:val="21"/>
        </w:rPr>
      </w:pPr>
      <w:r>
        <w:rPr>
          <w:rFonts w:hint="eastAsia"/>
          <w:w w:val="80"/>
          <w:szCs w:val="21"/>
        </w:rPr>
        <w:t>27.1、</w:t>
      </w:r>
      <w:r>
        <w:rPr>
          <w:w w:val="80"/>
          <w:szCs w:val="21"/>
        </w:rPr>
        <w:t>招标程序终止：</w:t>
      </w:r>
      <w:r>
        <w:rPr>
          <w:rFonts w:hint="eastAsia"/>
          <w:w w:val="80"/>
          <w:szCs w:val="21"/>
        </w:rPr>
        <w:t>若至</w:t>
      </w:r>
      <w:r>
        <w:rPr>
          <w:w w:val="80"/>
          <w:szCs w:val="21"/>
        </w:rPr>
        <w:t>投标截止时间投标人不足三家，或因招标人发生重大变故</w:t>
      </w:r>
      <w:r>
        <w:rPr>
          <w:rFonts w:hint="eastAsia"/>
          <w:w w:val="80"/>
          <w:szCs w:val="21"/>
        </w:rPr>
        <w:t>致</w:t>
      </w:r>
      <w:r>
        <w:rPr>
          <w:w w:val="80"/>
          <w:szCs w:val="21"/>
        </w:rPr>
        <w:t>招标任务取消时招标程序</w:t>
      </w:r>
      <w:r>
        <w:rPr>
          <w:rFonts w:hint="eastAsia"/>
          <w:w w:val="80"/>
          <w:szCs w:val="21"/>
        </w:rPr>
        <w:t>即行</w:t>
      </w:r>
      <w:r>
        <w:rPr>
          <w:w w:val="80"/>
          <w:szCs w:val="21"/>
        </w:rPr>
        <w:t>终止。另外，在评标中经初步审查或评估复核确认有效投标不足三家，或在招标过程中出现影响招标公正的违法违规行为，或投标人的报价均超过了招标预算招标人不能支付，评标委员会决定依法否决全部投标，终止评标时，本招标程序终止。招标人视具体情况转换采购方式或重新组织招标。</w:t>
      </w:r>
    </w:p>
    <w:p>
      <w:pPr>
        <w:tabs>
          <w:tab w:val="left" w:pos="709"/>
        </w:tabs>
        <w:spacing w:before="60" w:after="60" w:line="300" w:lineRule="exact"/>
        <w:ind w:firstLine="330" w:firstLineChars="197"/>
        <w:rPr>
          <w:w w:val="80"/>
          <w:szCs w:val="21"/>
        </w:rPr>
      </w:pPr>
      <w:r>
        <w:rPr>
          <w:rFonts w:hint="eastAsia"/>
          <w:w w:val="80"/>
          <w:szCs w:val="21"/>
        </w:rPr>
        <w:t>27.2、</w:t>
      </w:r>
      <w:r>
        <w:rPr>
          <w:w w:val="80"/>
          <w:szCs w:val="21"/>
        </w:rPr>
        <w:t>转换采购方式：招标程序终止后，经招标人提出书面要求，获得行政监督部门或行业主管部门或采购单位主管部门批准，本次采购将以批准的采购方式继续进行。</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77" w:name="_Toc303892514"/>
      <w:bookmarkStart w:id="78" w:name="_Toc417998508"/>
      <w:r>
        <w:rPr>
          <w:rFonts w:eastAsia="华文细黑"/>
          <w:b w:val="0"/>
          <w:w w:val="80"/>
          <w:sz w:val="24"/>
          <w:szCs w:val="24"/>
        </w:rPr>
        <w:t>评标过程保密</w:t>
      </w:r>
      <w:bookmarkEnd w:id="77"/>
      <w:r>
        <w:rPr>
          <w:rFonts w:hint="eastAsia"/>
          <w:b w:val="0"/>
          <w:w w:val="80"/>
          <w:sz w:val="24"/>
          <w:szCs w:val="24"/>
        </w:rPr>
        <w:t>规定</w:t>
      </w:r>
      <w:bookmarkEnd w:id="78"/>
    </w:p>
    <w:p>
      <w:pPr>
        <w:tabs>
          <w:tab w:val="left" w:pos="709"/>
        </w:tabs>
        <w:spacing w:before="60" w:after="60" w:line="300" w:lineRule="exact"/>
        <w:ind w:firstLine="330" w:firstLineChars="197"/>
        <w:rPr>
          <w:rFonts w:hint="eastAsia"/>
          <w:w w:val="80"/>
          <w:szCs w:val="21"/>
        </w:rPr>
      </w:pPr>
      <w:r>
        <w:rPr>
          <w:rFonts w:hint="eastAsia"/>
          <w:w w:val="80"/>
          <w:szCs w:val="21"/>
        </w:rPr>
        <w:t>28.1、</w:t>
      </w:r>
      <w:r>
        <w:rPr>
          <w:w w:val="80"/>
          <w:szCs w:val="21"/>
        </w:rPr>
        <w:t>开标之后，直到发中标通知书之前，凡是涉及评标委员会名单、投标文件的澄清、评价、比较各投标的有关资料以及授标意向等</w:t>
      </w:r>
      <w:r>
        <w:rPr>
          <w:rFonts w:hint="eastAsia"/>
          <w:w w:val="80"/>
          <w:szCs w:val="21"/>
        </w:rPr>
        <w:t>按规定需要保密的</w:t>
      </w:r>
      <w:r>
        <w:rPr>
          <w:w w:val="80"/>
          <w:szCs w:val="21"/>
        </w:rPr>
        <w:t>一切</w:t>
      </w:r>
      <w:r>
        <w:rPr>
          <w:rFonts w:hint="eastAsia"/>
          <w:w w:val="80"/>
          <w:szCs w:val="21"/>
        </w:rPr>
        <w:t>事宜与</w:t>
      </w:r>
      <w:r>
        <w:rPr>
          <w:w w:val="80"/>
          <w:szCs w:val="21"/>
        </w:rPr>
        <w:t>情况，评标委员会成员、招标人和采购中心的有关人员均不得向投标人或其他无关的人员透露。</w:t>
      </w:r>
    </w:p>
    <w:p>
      <w:pPr>
        <w:tabs>
          <w:tab w:val="left" w:pos="709"/>
        </w:tabs>
        <w:spacing w:before="60" w:after="60" w:line="300" w:lineRule="exact"/>
        <w:ind w:firstLine="330" w:firstLineChars="197"/>
        <w:rPr>
          <w:rFonts w:hint="eastAsia"/>
          <w:w w:val="80"/>
          <w:szCs w:val="21"/>
        </w:rPr>
      </w:pPr>
      <w:r>
        <w:rPr>
          <w:rFonts w:hint="eastAsia"/>
          <w:w w:val="80"/>
          <w:szCs w:val="21"/>
        </w:rPr>
        <w:t>28.2、</w:t>
      </w:r>
      <w:r>
        <w:rPr>
          <w:w w:val="80"/>
          <w:szCs w:val="21"/>
        </w:rPr>
        <w:t>在</w:t>
      </w:r>
      <w:r>
        <w:rPr>
          <w:rFonts w:hint="eastAsia"/>
          <w:w w:val="80"/>
          <w:szCs w:val="21"/>
        </w:rPr>
        <w:t>评标</w:t>
      </w:r>
      <w:r>
        <w:rPr>
          <w:w w:val="80"/>
          <w:szCs w:val="21"/>
        </w:rPr>
        <w:t>过程中，</w:t>
      </w:r>
      <w:r>
        <w:rPr>
          <w:rFonts w:hint="eastAsia"/>
          <w:w w:val="80"/>
          <w:szCs w:val="21"/>
        </w:rPr>
        <w:t>投标人</w:t>
      </w:r>
      <w:r>
        <w:rPr>
          <w:w w:val="80"/>
          <w:szCs w:val="21"/>
        </w:rPr>
        <w:t>不得进行企图影响</w:t>
      </w:r>
      <w:r>
        <w:rPr>
          <w:rFonts w:hint="eastAsia"/>
          <w:w w:val="80"/>
          <w:szCs w:val="21"/>
        </w:rPr>
        <w:t>采购中心</w:t>
      </w:r>
      <w:r>
        <w:rPr>
          <w:w w:val="80"/>
          <w:szCs w:val="21"/>
        </w:rPr>
        <w:t>、</w:t>
      </w:r>
      <w:r>
        <w:rPr>
          <w:rFonts w:hint="eastAsia"/>
          <w:w w:val="80"/>
          <w:szCs w:val="21"/>
        </w:rPr>
        <w:t>评标委员会</w:t>
      </w:r>
      <w:r>
        <w:rPr>
          <w:w w:val="80"/>
          <w:szCs w:val="21"/>
        </w:rPr>
        <w:t>、</w:t>
      </w:r>
      <w:r>
        <w:rPr>
          <w:rFonts w:hint="eastAsia"/>
          <w:w w:val="80"/>
          <w:szCs w:val="21"/>
        </w:rPr>
        <w:t>招标</w:t>
      </w:r>
      <w:r>
        <w:rPr>
          <w:w w:val="80"/>
          <w:szCs w:val="21"/>
        </w:rPr>
        <w:t>人的任何活动，否则将</w:t>
      </w:r>
      <w:r>
        <w:rPr>
          <w:rFonts w:hint="eastAsia"/>
          <w:w w:val="80"/>
          <w:szCs w:val="21"/>
        </w:rPr>
        <w:t>拒绝其投标</w:t>
      </w:r>
      <w:r>
        <w:rPr>
          <w:w w:val="80"/>
          <w:szCs w:val="21"/>
        </w:rPr>
        <w:t>，并承担相应的法律责任。</w:t>
      </w:r>
    </w:p>
    <w:p>
      <w:pPr>
        <w:tabs>
          <w:tab w:val="left" w:pos="709"/>
        </w:tabs>
        <w:spacing w:before="60" w:after="60" w:line="300" w:lineRule="exact"/>
        <w:ind w:firstLine="330" w:firstLineChars="197"/>
        <w:rPr>
          <w:w w:val="80"/>
          <w:szCs w:val="21"/>
        </w:rPr>
      </w:pPr>
      <w:r>
        <w:rPr>
          <w:rFonts w:hint="eastAsia"/>
          <w:w w:val="80"/>
          <w:szCs w:val="21"/>
        </w:rPr>
        <w:t>28.3、在评审保密期间，参与评审过程的有关人员均需承担保密的法律责任，受到相关法律、法规及规章制约，任何违反保密规定的行为将承担相应的刑事、民事及行政责任，并将上报有关管理部门，予以追究。</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79" w:name="_Toc417998509"/>
      <w:bookmarkStart w:id="80" w:name="_Toc303892515"/>
      <w:r>
        <w:rPr>
          <w:rFonts w:eastAsia="华文细黑"/>
          <w:b w:val="0"/>
          <w:w w:val="80"/>
          <w:sz w:val="24"/>
          <w:szCs w:val="24"/>
        </w:rPr>
        <w:t>确定中标</w:t>
      </w:r>
      <w:r>
        <w:rPr>
          <w:rFonts w:hint="eastAsia" w:eastAsia="华文细黑"/>
          <w:b w:val="0"/>
          <w:w w:val="80"/>
          <w:sz w:val="24"/>
          <w:szCs w:val="24"/>
        </w:rPr>
        <w:t>人</w:t>
      </w:r>
      <w:r>
        <w:rPr>
          <w:rFonts w:eastAsia="华文细黑"/>
          <w:b w:val="0"/>
          <w:w w:val="80"/>
          <w:sz w:val="24"/>
          <w:szCs w:val="24"/>
        </w:rPr>
        <w:t>、评标结果公</w:t>
      </w:r>
      <w:r>
        <w:rPr>
          <w:rFonts w:hint="eastAsia" w:eastAsia="华文细黑"/>
          <w:b w:val="0"/>
          <w:w w:val="80"/>
          <w:sz w:val="24"/>
          <w:szCs w:val="24"/>
        </w:rPr>
        <w:t>告</w:t>
      </w:r>
      <w:r>
        <w:rPr>
          <w:rFonts w:eastAsia="华文细黑"/>
          <w:b w:val="0"/>
          <w:w w:val="80"/>
          <w:sz w:val="24"/>
          <w:szCs w:val="24"/>
        </w:rPr>
        <w:t>与质疑</w:t>
      </w:r>
      <w:bookmarkEnd w:id="79"/>
      <w:bookmarkEnd w:id="80"/>
    </w:p>
    <w:p>
      <w:pPr>
        <w:tabs>
          <w:tab w:val="left" w:pos="709"/>
        </w:tabs>
        <w:spacing w:before="60" w:after="60" w:line="300" w:lineRule="exact"/>
        <w:ind w:firstLine="330" w:firstLineChars="197"/>
        <w:rPr>
          <w:rFonts w:hint="eastAsia"/>
          <w:w w:val="80"/>
          <w:szCs w:val="21"/>
        </w:rPr>
      </w:pPr>
      <w:r>
        <w:rPr>
          <w:rFonts w:hint="eastAsia"/>
          <w:w w:val="80"/>
          <w:szCs w:val="21"/>
        </w:rPr>
        <w:t>招标</w:t>
      </w:r>
      <w:r>
        <w:rPr>
          <w:w w:val="80"/>
          <w:szCs w:val="21"/>
        </w:rPr>
        <w:t>人根据评标报告中推荐的中标候选人顺序（或评标委员会受</w:t>
      </w:r>
      <w:r>
        <w:rPr>
          <w:rFonts w:hint="eastAsia"/>
          <w:w w:val="80"/>
          <w:szCs w:val="21"/>
        </w:rPr>
        <w:t>招标</w:t>
      </w:r>
      <w:r>
        <w:rPr>
          <w:w w:val="80"/>
          <w:szCs w:val="21"/>
        </w:rPr>
        <w:t>人事先授权，按照评标评审排序）确定中标人。中标人一经确定，采购中心即在</w:t>
      </w:r>
      <w:r>
        <w:rPr>
          <w:rFonts w:hint="eastAsia"/>
          <w:w w:val="80"/>
          <w:szCs w:val="21"/>
        </w:rPr>
        <w:t>政府</w:t>
      </w:r>
      <w:r>
        <w:rPr>
          <w:w w:val="80"/>
          <w:szCs w:val="21"/>
        </w:rPr>
        <w:t>采购信息发布媒体上发布中标公告</w:t>
      </w:r>
      <w:r>
        <w:rPr>
          <w:rFonts w:hint="eastAsia"/>
          <w:w w:val="80"/>
          <w:szCs w:val="21"/>
        </w:rPr>
        <w:t>并发出《中标通知书》。</w:t>
      </w:r>
      <w:r>
        <w:rPr>
          <w:w w:val="80"/>
          <w:szCs w:val="21"/>
        </w:rPr>
        <w:t>投标</w:t>
      </w:r>
      <w:r>
        <w:rPr>
          <w:rFonts w:hint="eastAsia"/>
          <w:w w:val="80"/>
          <w:szCs w:val="21"/>
        </w:rPr>
        <w:t>供应商</w:t>
      </w:r>
      <w:r>
        <w:rPr>
          <w:w w:val="80"/>
          <w:szCs w:val="21"/>
        </w:rPr>
        <w:t>若对</w:t>
      </w:r>
      <w:r>
        <w:rPr>
          <w:rFonts w:hint="eastAsia"/>
          <w:w w:val="80"/>
          <w:szCs w:val="21"/>
        </w:rPr>
        <w:t>中标公告</w:t>
      </w:r>
      <w:r>
        <w:rPr>
          <w:w w:val="80"/>
          <w:szCs w:val="21"/>
        </w:rPr>
        <w:t>有异议，</w:t>
      </w:r>
      <w:r>
        <w:rPr>
          <w:rFonts w:hint="eastAsia"/>
          <w:w w:val="80"/>
          <w:szCs w:val="21"/>
        </w:rPr>
        <w:t>请在</w:t>
      </w:r>
      <w:r>
        <w:rPr>
          <w:w w:val="80"/>
          <w:szCs w:val="21"/>
        </w:rPr>
        <w:t>中标公告</w:t>
      </w:r>
      <w:r>
        <w:rPr>
          <w:rFonts w:hint="eastAsia"/>
          <w:w w:val="80"/>
          <w:szCs w:val="21"/>
        </w:rPr>
        <w:t>发布之日起七个工作日内以书面形式（加盖公章）</w:t>
      </w:r>
      <w:r>
        <w:rPr>
          <w:w w:val="80"/>
          <w:szCs w:val="21"/>
        </w:rPr>
        <w:t>向招标人或采购中心提出书面质疑</w:t>
      </w:r>
      <w:r>
        <w:rPr>
          <w:rFonts w:hint="eastAsia"/>
          <w:w w:val="80"/>
          <w:szCs w:val="21"/>
        </w:rPr>
        <w:t>。</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81" w:name="_Toc250897954"/>
      <w:bookmarkStart w:id="82" w:name="_Toc326337808"/>
      <w:bookmarkStart w:id="83" w:name="_Toc417998510"/>
      <w:r>
        <w:rPr>
          <w:rFonts w:eastAsia="华文细黑"/>
          <w:b w:val="0"/>
          <w:w w:val="80"/>
          <w:sz w:val="24"/>
          <w:szCs w:val="24"/>
        </w:rPr>
        <w:t>拒绝任</w:t>
      </w:r>
      <w:r>
        <w:rPr>
          <w:rFonts w:hint="eastAsia" w:eastAsia="华文细黑"/>
          <w:b w:val="0"/>
          <w:w w:val="80"/>
          <w:sz w:val="24"/>
          <w:szCs w:val="24"/>
        </w:rPr>
        <w:t>一</w:t>
      </w:r>
      <w:r>
        <w:rPr>
          <w:rFonts w:eastAsia="华文细黑"/>
          <w:b w:val="0"/>
          <w:w w:val="80"/>
          <w:sz w:val="24"/>
          <w:szCs w:val="24"/>
        </w:rPr>
        <w:t>或所有</w:t>
      </w:r>
      <w:r>
        <w:rPr>
          <w:rFonts w:hint="eastAsia" w:eastAsia="华文细黑"/>
          <w:b w:val="0"/>
          <w:w w:val="80"/>
          <w:sz w:val="24"/>
          <w:szCs w:val="24"/>
        </w:rPr>
        <w:t>投标</w:t>
      </w:r>
      <w:r>
        <w:rPr>
          <w:rFonts w:eastAsia="华文细黑"/>
          <w:b w:val="0"/>
          <w:w w:val="80"/>
          <w:sz w:val="24"/>
          <w:szCs w:val="24"/>
        </w:rPr>
        <w:t>的权利</w:t>
      </w:r>
      <w:bookmarkEnd w:id="81"/>
      <w:bookmarkEnd w:id="82"/>
      <w:bookmarkEnd w:id="83"/>
    </w:p>
    <w:p>
      <w:pPr>
        <w:tabs>
          <w:tab w:val="left" w:pos="709"/>
        </w:tabs>
        <w:spacing w:before="60" w:after="60" w:line="300" w:lineRule="exact"/>
        <w:ind w:firstLine="330" w:firstLineChars="197"/>
        <w:rPr>
          <w:rFonts w:hint="eastAsia"/>
          <w:w w:val="80"/>
          <w:szCs w:val="21"/>
        </w:rPr>
      </w:pPr>
      <w:r>
        <w:rPr>
          <w:rFonts w:hint="eastAsia"/>
          <w:w w:val="80"/>
          <w:szCs w:val="21"/>
        </w:rPr>
        <w:t>30.1、评标委员会</w:t>
      </w:r>
      <w:r>
        <w:rPr>
          <w:w w:val="80"/>
          <w:szCs w:val="21"/>
        </w:rPr>
        <w:t>经评审，认为所有</w:t>
      </w:r>
      <w:r>
        <w:rPr>
          <w:rFonts w:hint="eastAsia"/>
          <w:w w:val="80"/>
          <w:szCs w:val="21"/>
        </w:rPr>
        <w:t>投标</w:t>
      </w:r>
      <w:r>
        <w:rPr>
          <w:w w:val="80"/>
          <w:szCs w:val="21"/>
        </w:rPr>
        <w:t>响应都不符合《</w:t>
      </w:r>
      <w:r>
        <w:rPr>
          <w:rFonts w:hint="eastAsia"/>
          <w:w w:val="80"/>
          <w:szCs w:val="21"/>
        </w:rPr>
        <w:t>招标</w:t>
      </w:r>
      <w:r>
        <w:rPr>
          <w:w w:val="80"/>
          <w:szCs w:val="21"/>
        </w:rPr>
        <w:t>文件》要求的，可以否决所有</w:t>
      </w:r>
      <w:r>
        <w:rPr>
          <w:rFonts w:hint="eastAsia"/>
          <w:w w:val="80"/>
          <w:szCs w:val="21"/>
        </w:rPr>
        <w:t>投标人</w:t>
      </w:r>
      <w:r>
        <w:rPr>
          <w:w w:val="80"/>
          <w:szCs w:val="21"/>
        </w:rPr>
        <w:t>的</w:t>
      </w:r>
      <w:r>
        <w:rPr>
          <w:rFonts w:hint="eastAsia"/>
          <w:w w:val="80"/>
          <w:szCs w:val="21"/>
        </w:rPr>
        <w:t>投标</w:t>
      </w:r>
      <w:r>
        <w:rPr>
          <w:w w:val="80"/>
          <w:szCs w:val="21"/>
        </w:rPr>
        <w:t>。如果</w:t>
      </w:r>
      <w:r>
        <w:rPr>
          <w:rFonts w:hint="eastAsia"/>
          <w:w w:val="80"/>
          <w:szCs w:val="21"/>
        </w:rPr>
        <w:t>中标</w:t>
      </w:r>
      <w:r>
        <w:rPr>
          <w:w w:val="80"/>
          <w:szCs w:val="21"/>
        </w:rPr>
        <w:t>候选人的报价高于政府采购预算金额，</w:t>
      </w:r>
      <w:r>
        <w:rPr>
          <w:rFonts w:hint="eastAsia"/>
          <w:w w:val="80"/>
          <w:szCs w:val="21"/>
        </w:rPr>
        <w:t>招标</w:t>
      </w:r>
      <w:r>
        <w:rPr>
          <w:w w:val="80"/>
          <w:szCs w:val="21"/>
        </w:rPr>
        <w:t>人不能支付时，</w:t>
      </w:r>
      <w:r>
        <w:rPr>
          <w:rFonts w:hint="eastAsia"/>
          <w:w w:val="80"/>
          <w:szCs w:val="21"/>
        </w:rPr>
        <w:t>招标</w:t>
      </w:r>
      <w:r>
        <w:rPr>
          <w:w w:val="80"/>
          <w:szCs w:val="21"/>
        </w:rPr>
        <w:t>人可宣布取消本次</w:t>
      </w:r>
      <w:r>
        <w:rPr>
          <w:rFonts w:hint="eastAsia"/>
          <w:w w:val="80"/>
          <w:szCs w:val="21"/>
        </w:rPr>
        <w:t>招标</w:t>
      </w:r>
      <w:r>
        <w:rPr>
          <w:w w:val="80"/>
          <w:szCs w:val="21"/>
        </w:rPr>
        <w:t>。对受影响的</w:t>
      </w:r>
      <w:r>
        <w:rPr>
          <w:rFonts w:hint="eastAsia"/>
          <w:w w:val="80"/>
          <w:szCs w:val="21"/>
        </w:rPr>
        <w:t>所有投标人</w:t>
      </w:r>
      <w:r>
        <w:rPr>
          <w:w w:val="80"/>
          <w:szCs w:val="21"/>
        </w:rPr>
        <w:t>不承担任何责任，也无义务向受影响的</w:t>
      </w:r>
      <w:r>
        <w:rPr>
          <w:rFonts w:hint="eastAsia"/>
          <w:w w:val="80"/>
          <w:szCs w:val="21"/>
        </w:rPr>
        <w:t>投标人</w:t>
      </w:r>
      <w:r>
        <w:rPr>
          <w:w w:val="80"/>
          <w:szCs w:val="21"/>
        </w:rPr>
        <w:t>解释采取这一行动的理由。如果</w:t>
      </w:r>
      <w:r>
        <w:rPr>
          <w:rFonts w:hint="eastAsia"/>
          <w:w w:val="80"/>
          <w:szCs w:val="21"/>
        </w:rPr>
        <w:t>中标</w:t>
      </w:r>
      <w:r>
        <w:rPr>
          <w:w w:val="80"/>
          <w:szCs w:val="21"/>
        </w:rPr>
        <w:t>候选人不能按照《</w:t>
      </w:r>
      <w:r>
        <w:rPr>
          <w:rFonts w:hint="eastAsia"/>
          <w:w w:val="80"/>
          <w:szCs w:val="21"/>
        </w:rPr>
        <w:t>招标</w:t>
      </w:r>
      <w:r>
        <w:rPr>
          <w:w w:val="80"/>
          <w:szCs w:val="21"/>
        </w:rPr>
        <w:t>文件》要求及其《</w:t>
      </w:r>
      <w:r>
        <w:rPr>
          <w:rFonts w:hint="eastAsia"/>
          <w:w w:val="80"/>
          <w:szCs w:val="21"/>
        </w:rPr>
        <w:t>投标</w:t>
      </w:r>
      <w:r>
        <w:rPr>
          <w:w w:val="80"/>
          <w:szCs w:val="21"/>
        </w:rPr>
        <w:t>文件》的承诺签订合同或其《</w:t>
      </w:r>
      <w:r>
        <w:rPr>
          <w:rFonts w:hint="eastAsia"/>
          <w:w w:val="80"/>
          <w:szCs w:val="21"/>
        </w:rPr>
        <w:t>投标</w:t>
      </w:r>
      <w:r>
        <w:rPr>
          <w:w w:val="80"/>
          <w:szCs w:val="21"/>
        </w:rPr>
        <w:t>文件》与事实不符，影响</w:t>
      </w:r>
      <w:r>
        <w:rPr>
          <w:rFonts w:hint="eastAsia"/>
          <w:w w:val="80"/>
          <w:szCs w:val="21"/>
        </w:rPr>
        <w:t>招标</w:t>
      </w:r>
      <w:r>
        <w:rPr>
          <w:w w:val="80"/>
          <w:szCs w:val="21"/>
        </w:rPr>
        <w:t>的公平</w:t>
      </w:r>
      <w:r>
        <w:rPr>
          <w:rFonts w:hint="eastAsia"/>
          <w:w w:val="80"/>
          <w:szCs w:val="21"/>
        </w:rPr>
        <w:t>、</w:t>
      </w:r>
      <w:r>
        <w:rPr>
          <w:w w:val="80"/>
          <w:szCs w:val="21"/>
        </w:rPr>
        <w:t>公开及合同的实施，</w:t>
      </w:r>
      <w:r>
        <w:rPr>
          <w:rFonts w:hint="eastAsia"/>
          <w:w w:val="80"/>
          <w:szCs w:val="21"/>
        </w:rPr>
        <w:t>招标</w:t>
      </w:r>
      <w:r>
        <w:rPr>
          <w:w w:val="80"/>
          <w:szCs w:val="21"/>
        </w:rPr>
        <w:t>人有权在授予合同前任何时候依照法定程序将合同取消，并宣布</w:t>
      </w:r>
      <w:r>
        <w:rPr>
          <w:rFonts w:hint="eastAsia"/>
          <w:w w:val="80"/>
          <w:szCs w:val="21"/>
        </w:rPr>
        <w:t>招标</w:t>
      </w:r>
      <w:r>
        <w:rPr>
          <w:w w:val="80"/>
          <w:szCs w:val="21"/>
        </w:rPr>
        <w:t>无效，并对受影响的</w:t>
      </w:r>
      <w:r>
        <w:rPr>
          <w:rFonts w:hint="eastAsia"/>
          <w:w w:val="80"/>
          <w:szCs w:val="21"/>
        </w:rPr>
        <w:t>所有投标人</w:t>
      </w:r>
      <w:r>
        <w:rPr>
          <w:w w:val="80"/>
          <w:szCs w:val="21"/>
        </w:rPr>
        <w:t>不承担任何责任，也无义务向受影响的</w:t>
      </w:r>
      <w:r>
        <w:rPr>
          <w:rFonts w:hint="eastAsia"/>
          <w:w w:val="80"/>
          <w:szCs w:val="21"/>
        </w:rPr>
        <w:t>投标人</w:t>
      </w:r>
      <w:r>
        <w:rPr>
          <w:w w:val="80"/>
          <w:szCs w:val="21"/>
        </w:rPr>
        <w:t>解释采取这一行动的理由。</w:t>
      </w:r>
    </w:p>
    <w:p>
      <w:pPr>
        <w:tabs>
          <w:tab w:val="left" w:pos="709"/>
        </w:tabs>
        <w:spacing w:before="60" w:after="60" w:line="300" w:lineRule="exact"/>
        <w:ind w:firstLine="330" w:firstLineChars="197"/>
        <w:rPr>
          <w:w w:val="80"/>
          <w:szCs w:val="21"/>
        </w:rPr>
      </w:pPr>
      <w:r>
        <w:rPr>
          <w:rFonts w:hint="eastAsia"/>
          <w:w w:val="80"/>
          <w:szCs w:val="21"/>
        </w:rPr>
        <w:t>30.2、</w:t>
      </w:r>
      <w:r>
        <w:rPr>
          <w:w w:val="80"/>
          <w:szCs w:val="21"/>
        </w:rPr>
        <w:t>若排在前面的</w:t>
      </w:r>
      <w:r>
        <w:rPr>
          <w:rFonts w:hint="eastAsia"/>
          <w:w w:val="80"/>
          <w:szCs w:val="21"/>
        </w:rPr>
        <w:t>中标</w:t>
      </w:r>
      <w:r>
        <w:rPr>
          <w:w w:val="80"/>
          <w:szCs w:val="21"/>
        </w:rPr>
        <w:t>候选人的</w:t>
      </w:r>
      <w:r>
        <w:rPr>
          <w:rFonts w:hint="eastAsia"/>
          <w:w w:val="80"/>
          <w:szCs w:val="21"/>
        </w:rPr>
        <w:t>报</w:t>
      </w:r>
      <w:r>
        <w:rPr>
          <w:w w:val="80"/>
          <w:szCs w:val="21"/>
        </w:rPr>
        <w:t>价（或某些分项报价）明显不合理或低于成本，有可能影响其诚信履约或货物/产品质量的，</w:t>
      </w:r>
      <w:r>
        <w:rPr>
          <w:rFonts w:hint="eastAsia"/>
          <w:w w:val="80"/>
          <w:szCs w:val="21"/>
        </w:rPr>
        <w:t>中标</w:t>
      </w:r>
      <w:r>
        <w:rPr>
          <w:w w:val="80"/>
          <w:szCs w:val="21"/>
        </w:rPr>
        <w:t>候选人应在</w:t>
      </w:r>
      <w:r>
        <w:rPr>
          <w:rFonts w:hint="eastAsia"/>
          <w:w w:val="80"/>
          <w:szCs w:val="21"/>
        </w:rPr>
        <w:t>评审小组</w:t>
      </w:r>
      <w:r>
        <w:rPr>
          <w:w w:val="80"/>
          <w:szCs w:val="21"/>
        </w:rPr>
        <w:t>规定的期限内提供书面解释文件和相关证明材料。否则，失去</w:t>
      </w:r>
      <w:r>
        <w:rPr>
          <w:rFonts w:hint="eastAsia"/>
          <w:w w:val="80"/>
          <w:szCs w:val="21"/>
        </w:rPr>
        <w:t>中标</w:t>
      </w:r>
      <w:r>
        <w:rPr>
          <w:w w:val="80"/>
          <w:szCs w:val="21"/>
        </w:rPr>
        <w:t>资格。</w:t>
      </w:r>
    </w:p>
    <w:p>
      <w:pPr>
        <w:pStyle w:val="3"/>
        <w:numPr>
          <w:ilvl w:val="0"/>
          <w:numId w:val="7"/>
        </w:numPr>
        <w:spacing w:before="120" w:after="60" w:line="0" w:lineRule="atLeast"/>
        <w:ind w:left="567" w:right="-57" w:hanging="567"/>
        <w:jc w:val="center"/>
        <w:rPr>
          <w:rFonts w:ascii="Times New Roman" w:hAnsi="Times New Roman" w:eastAsia="华文细黑"/>
          <w:b w:val="0"/>
          <w:w w:val="80"/>
          <w:sz w:val="28"/>
          <w:szCs w:val="28"/>
        </w:rPr>
      </w:pPr>
      <w:bookmarkStart w:id="84" w:name="_Toc303892516"/>
      <w:bookmarkStart w:id="85" w:name="_Toc417998511"/>
      <w:r>
        <w:rPr>
          <w:rFonts w:ascii="Times New Roman" w:hAnsi="Times New Roman" w:eastAsia="华文细黑"/>
          <w:b w:val="0"/>
          <w:w w:val="80"/>
          <w:sz w:val="28"/>
          <w:szCs w:val="28"/>
        </w:rPr>
        <w:t>无效投标认定</w:t>
      </w:r>
      <w:bookmarkEnd w:id="84"/>
      <w:bookmarkEnd w:id="85"/>
    </w:p>
    <w:p>
      <w:pPr>
        <w:pStyle w:val="4"/>
        <w:numPr>
          <w:ilvl w:val="0"/>
          <w:numId w:val="8"/>
        </w:numPr>
        <w:tabs>
          <w:tab w:val="left" w:pos="350"/>
          <w:tab w:val="clear" w:pos="855"/>
        </w:tabs>
        <w:spacing w:before="120" w:after="0" w:line="300" w:lineRule="exact"/>
        <w:ind w:left="352" w:hanging="346"/>
        <w:rPr>
          <w:rFonts w:hint="eastAsia" w:eastAsia="华文细黑"/>
          <w:b w:val="0"/>
          <w:w w:val="80"/>
          <w:sz w:val="24"/>
          <w:szCs w:val="24"/>
        </w:rPr>
      </w:pPr>
      <w:bookmarkStart w:id="86" w:name="_Toc303892517"/>
      <w:bookmarkStart w:id="87" w:name="_Toc417998512"/>
      <w:r>
        <w:rPr>
          <w:rFonts w:eastAsia="华文细黑"/>
          <w:b w:val="0"/>
          <w:w w:val="80"/>
          <w:sz w:val="24"/>
          <w:szCs w:val="24"/>
        </w:rPr>
        <w:t>投标文件有以下偏差的将做无效投标处理</w:t>
      </w:r>
      <w:bookmarkEnd w:id="86"/>
      <w:bookmarkEnd w:id="87"/>
    </w:p>
    <w:p>
      <w:pPr>
        <w:pStyle w:val="4"/>
        <w:tabs>
          <w:tab w:val="left" w:pos="350"/>
        </w:tabs>
        <w:spacing w:before="120" w:after="0" w:line="300" w:lineRule="exact"/>
        <w:ind w:left="352"/>
        <w:rPr>
          <w:rFonts w:hint="eastAsia" w:eastAsia="华文细黑"/>
          <w:b w:val="0"/>
          <w:w w:val="80"/>
          <w:sz w:val="24"/>
          <w:szCs w:val="24"/>
        </w:rPr>
      </w:pPr>
      <w:r>
        <w:rPr>
          <w:rFonts w:hint="eastAsia"/>
          <w:b w:val="0"/>
          <w:bCs w:val="0"/>
          <w:w w:val="80"/>
          <w:sz w:val="21"/>
          <w:szCs w:val="21"/>
        </w:rPr>
        <w:t>31.1投标文件未按招标文件要求签署、盖章的；</w:t>
      </w:r>
    </w:p>
    <w:p>
      <w:pPr>
        <w:spacing w:line="340" w:lineRule="exact"/>
        <w:rPr>
          <w:rFonts w:hint="eastAsia"/>
          <w:w w:val="80"/>
          <w:szCs w:val="21"/>
        </w:rPr>
      </w:pPr>
      <w:r>
        <w:rPr>
          <w:rFonts w:hint="eastAsia"/>
          <w:w w:val="80"/>
          <w:szCs w:val="21"/>
        </w:rPr>
        <w:t xml:space="preserve">    31.2资格证明文件不全的或者不符合招标文件规定的资格要求的；</w:t>
      </w:r>
    </w:p>
    <w:p>
      <w:pPr>
        <w:spacing w:line="340" w:lineRule="exact"/>
        <w:rPr>
          <w:rFonts w:hint="eastAsia"/>
          <w:w w:val="80"/>
          <w:szCs w:val="21"/>
        </w:rPr>
      </w:pPr>
      <w:r>
        <w:rPr>
          <w:rFonts w:hint="eastAsia"/>
          <w:w w:val="80"/>
          <w:szCs w:val="21"/>
        </w:rPr>
        <w:t xml:space="preserve">    31.3报价超过招标文件中规定的预算金额或者最高限价的；</w:t>
      </w:r>
    </w:p>
    <w:p>
      <w:pPr>
        <w:spacing w:line="340" w:lineRule="exact"/>
        <w:rPr>
          <w:rFonts w:hint="eastAsia"/>
          <w:w w:val="80"/>
          <w:szCs w:val="21"/>
        </w:rPr>
      </w:pPr>
      <w:r>
        <w:rPr>
          <w:rFonts w:hint="eastAsia"/>
          <w:w w:val="80"/>
          <w:szCs w:val="21"/>
        </w:rPr>
        <w:t xml:space="preserve">    31.4投标文件含有采购人不能接受的附加条件的；</w:t>
      </w:r>
    </w:p>
    <w:p>
      <w:pPr>
        <w:spacing w:line="340" w:lineRule="exact"/>
        <w:rPr>
          <w:rFonts w:hint="eastAsia"/>
          <w:w w:val="80"/>
          <w:szCs w:val="21"/>
        </w:rPr>
      </w:pPr>
      <w:r>
        <w:rPr>
          <w:rFonts w:hint="eastAsia"/>
          <w:w w:val="80"/>
          <w:szCs w:val="21"/>
        </w:rPr>
        <w:t xml:space="preserve">   </w:t>
      </w:r>
      <w:r>
        <w:rPr>
          <w:w w:val="80"/>
          <w:szCs w:val="21"/>
        </w:rPr>
        <w:t xml:space="preserve"> </w:t>
      </w:r>
      <w:r>
        <w:rPr>
          <w:rFonts w:hint="eastAsia"/>
          <w:w w:val="80"/>
          <w:szCs w:val="21"/>
        </w:rPr>
        <w:t>31.5以赠送方式投标的，对一个项目提供两个投标方案的；</w:t>
      </w:r>
    </w:p>
    <w:p>
      <w:pPr>
        <w:spacing w:line="340" w:lineRule="exact"/>
        <w:rPr>
          <w:rFonts w:hint="eastAsia"/>
          <w:w w:val="80"/>
          <w:szCs w:val="21"/>
        </w:rPr>
      </w:pPr>
      <w:r>
        <w:rPr>
          <w:rFonts w:hint="eastAsia"/>
          <w:w w:val="80"/>
          <w:szCs w:val="21"/>
        </w:rPr>
        <w:t xml:space="preserve">   </w:t>
      </w:r>
      <w:r>
        <w:rPr>
          <w:w w:val="80"/>
          <w:szCs w:val="21"/>
        </w:rPr>
        <w:t xml:space="preserve"> </w:t>
      </w:r>
      <w:r>
        <w:rPr>
          <w:rFonts w:hint="eastAsia"/>
          <w:w w:val="80"/>
          <w:szCs w:val="21"/>
        </w:rPr>
        <w:t>31.6带“★”的条款不能满足采购文件要求；</w:t>
      </w:r>
    </w:p>
    <w:p>
      <w:pPr>
        <w:spacing w:line="340" w:lineRule="exact"/>
        <w:rPr>
          <w:rFonts w:hint="eastAsia"/>
          <w:w w:val="80"/>
          <w:szCs w:val="21"/>
        </w:rPr>
      </w:pPr>
      <w:r>
        <w:rPr>
          <w:rFonts w:hint="eastAsia"/>
          <w:w w:val="80"/>
          <w:szCs w:val="21"/>
        </w:rPr>
        <w:t xml:space="preserve">    31.7投标供应商在投标活动中提供任何虚假材料或从事其他违法活动的；</w:t>
      </w:r>
    </w:p>
    <w:p>
      <w:pPr>
        <w:spacing w:line="340" w:lineRule="exact"/>
        <w:rPr>
          <w:rFonts w:hint="eastAsia"/>
          <w:w w:val="80"/>
          <w:szCs w:val="21"/>
        </w:rPr>
      </w:pPr>
      <w:r>
        <w:rPr>
          <w:rFonts w:hint="eastAsia"/>
          <w:w w:val="80"/>
          <w:szCs w:val="21"/>
        </w:rPr>
        <w:t xml:space="preserve">    31.8评标委员会认为投标人的报价明显低于其他通过符合性审查投标人的报价，有可能影响产品质量或者不能诚信履约的，必要时提供相关证明材料；且投标人不能证明其报价合理性的；</w:t>
      </w:r>
    </w:p>
    <w:p>
      <w:pPr>
        <w:spacing w:line="340" w:lineRule="exact"/>
        <w:rPr>
          <w:rFonts w:hint="eastAsia"/>
          <w:w w:val="80"/>
          <w:szCs w:val="21"/>
        </w:rPr>
      </w:pPr>
      <w:r>
        <w:rPr>
          <w:rFonts w:hint="eastAsia"/>
          <w:w w:val="80"/>
          <w:szCs w:val="21"/>
        </w:rPr>
        <w:t xml:space="preserve">   31.9违返公平竞争的原则或恶意串通或妨碍其他投标人的竞争行为或损害采购人或者其他投标人的合法权益的；</w:t>
      </w:r>
    </w:p>
    <w:p>
      <w:pPr>
        <w:spacing w:line="340" w:lineRule="exact"/>
        <w:rPr>
          <w:rFonts w:hint="eastAsia"/>
          <w:w w:val="80"/>
          <w:szCs w:val="21"/>
        </w:rPr>
      </w:pPr>
      <w:r>
        <w:rPr>
          <w:w w:val="80"/>
          <w:szCs w:val="21"/>
        </w:rPr>
        <w:t xml:space="preserve"> </w:t>
      </w:r>
      <w:r>
        <w:rPr>
          <w:rFonts w:hint="eastAsia"/>
          <w:w w:val="80"/>
          <w:szCs w:val="21"/>
        </w:rPr>
        <w:t xml:space="preserve"> </w:t>
      </w:r>
      <w:r>
        <w:rPr>
          <w:w w:val="80"/>
          <w:szCs w:val="21"/>
        </w:rPr>
        <w:t xml:space="preserve"> </w:t>
      </w:r>
      <w:r>
        <w:rPr>
          <w:rFonts w:hint="eastAsia"/>
          <w:w w:val="80"/>
          <w:szCs w:val="21"/>
        </w:rPr>
        <w:t>31.10投标文件报价出现前后不一致，经按招标文件规定修正后，投标人对修正后的报价不确认的；</w:t>
      </w:r>
    </w:p>
    <w:p>
      <w:pPr>
        <w:spacing w:line="340" w:lineRule="exact"/>
        <w:rPr>
          <w:rFonts w:hint="eastAsia"/>
          <w:w w:val="80"/>
          <w:szCs w:val="21"/>
        </w:rPr>
      </w:pPr>
      <w:r>
        <w:rPr>
          <w:rFonts w:hint="eastAsia"/>
          <w:w w:val="80"/>
          <w:szCs w:val="21"/>
        </w:rPr>
        <w:t xml:space="preserve"> </w:t>
      </w:r>
      <w:r>
        <w:rPr>
          <w:w w:val="80"/>
          <w:szCs w:val="21"/>
        </w:rPr>
        <w:t xml:space="preserve"> </w:t>
      </w:r>
      <w:r>
        <w:rPr>
          <w:rFonts w:hint="eastAsia"/>
          <w:w w:val="80"/>
          <w:szCs w:val="21"/>
        </w:rPr>
        <w:t xml:space="preserve"> 31</w:t>
      </w:r>
      <w:r>
        <w:rPr>
          <w:w w:val="80"/>
          <w:szCs w:val="21"/>
        </w:rPr>
        <w:t>.11</w:t>
      </w:r>
      <w:r>
        <w:rPr>
          <w:rFonts w:hint="eastAsia"/>
          <w:w w:val="80"/>
          <w:szCs w:val="21"/>
        </w:rPr>
        <w:t>投标人有下列情形之一的视为投标人串通投标，其投标无效：</w:t>
      </w:r>
    </w:p>
    <w:p>
      <w:pPr>
        <w:spacing w:line="340" w:lineRule="exact"/>
        <w:rPr>
          <w:rFonts w:hint="eastAsia"/>
          <w:w w:val="80"/>
          <w:szCs w:val="21"/>
        </w:rPr>
      </w:pPr>
      <w:r>
        <w:rPr>
          <w:rFonts w:hint="eastAsia"/>
          <w:w w:val="80"/>
          <w:szCs w:val="21"/>
        </w:rPr>
        <w:t>（1）不同投标人的投标文件由同一单位或者个人编制；</w:t>
      </w:r>
    </w:p>
    <w:p>
      <w:pPr>
        <w:spacing w:line="340" w:lineRule="exact"/>
        <w:rPr>
          <w:rFonts w:hint="eastAsia"/>
          <w:w w:val="80"/>
          <w:szCs w:val="21"/>
        </w:rPr>
      </w:pPr>
      <w:r>
        <w:rPr>
          <w:rFonts w:hint="eastAsia"/>
          <w:w w:val="80"/>
          <w:szCs w:val="21"/>
        </w:rPr>
        <w:t>（2）不同投标人委托同一单位或者个人办理投标事宜；</w:t>
      </w:r>
    </w:p>
    <w:p>
      <w:pPr>
        <w:spacing w:line="340" w:lineRule="exact"/>
        <w:rPr>
          <w:rFonts w:hint="eastAsia"/>
          <w:w w:val="80"/>
          <w:szCs w:val="21"/>
        </w:rPr>
      </w:pPr>
      <w:r>
        <w:rPr>
          <w:rFonts w:hint="eastAsia"/>
          <w:w w:val="80"/>
          <w:szCs w:val="21"/>
        </w:rPr>
        <w:t>（3）不同投标人的投标文件载明的项目管理成员或者联系人员为同一人；</w:t>
      </w:r>
    </w:p>
    <w:p>
      <w:pPr>
        <w:spacing w:line="340" w:lineRule="exact"/>
        <w:rPr>
          <w:rFonts w:hint="eastAsia"/>
          <w:w w:val="80"/>
          <w:szCs w:val="21"/>
        </w:rPr>
      </w:pPr>
      <w:r>
        <w:rPr>
          <w:rFonts w:hint="eastAsia"/>
          <w:w w:val="80"/>
          <w:szCs w:val="21"/>
        </w:rPr>
        <w:t>（4）不同投标人的投标文件异常一致或者投标报价呈规律性差异；</w:t>
      </w:r>
    </w:p>
    <w:p>
      <w:pPr>
        <w:spacing w:line="340" w:lineRule="exact"/>
        <w:rPr>
          <w:rFonts w:hint="eastAsia"/>
          <w:w w:val="80"/>
          <w:szCs w:val="21"/>
        </w:rPr>
      </w:pPr>
      <w:r>
        <w:rPr>
          <w:rFonts w:hint="eastAsia"/>
          <w:w w:val="80"/>
          <w:szCs w:val="21"/>
        </w:rPr>
        <w:t>（5）不同投标人的投标文件相互混装；</w:t>
      </w:r>
    </w:p>
    <w:p>
      <w:pPr>
        <w:numPr>
          <w:ilvl w:val="0"/>
          <w:numId w:val="11"/>
        </w:numPr>
        <w:spacing w:line="340" w:lineRule="exact"/>
        <w:rPr>
          <w:w w:val="80"/>
          <w:szCs w:val="21"/>
        </w:rPr>
      </w:pPr>
      <w:r>
        <w:rPr>
          <w:w w:val="80"/>
          <w:szCs w:val="21"/>
        </w:rPr>
        <w:t>不符合法律、法规及规章与招标文件中规定的其他实质性要求的。</w:t>
      </w:r>
    </w:p>
    <w:p>
      <w:pPr>
        <w:tabs>
          <w:tab w:val="left" w:pos="709"/>
        </w:tabs>
        <w:spacing w:before="60" w:after="60" w:line="300" w:lineRule="exact"/>
        <w:ind w:firstLine="336" w:firstLineChars="200"/>
        <w:rPr>
          <w:w w:val="80"/>
          <w:szCs w:val="21"/>
        </w:rPr>
      </w:pPr>
      <w:r>
        <w:rPr>
          <w:rFonts w:hint="eastAsia"/>
          <w:w w:val="80"/>
          <w:szCs w:val="21"/>
        </w:rPr>
        <w:t>31.12</w:t>
      </w:r>
      <w:r>
        <w:rPr>
          <w:w w:val="80"/>
          <w:szCs w:val="21"/>
        </w:rPr>
        <w:t>若投标文件缺少商务服务支持文件或资料的，在评审时投标文件中的某些指标、措施、承诺等，也将因缺乏相应的进一步依据、说明或支持而被判作偏离招标要求，甚至导致投标无效。</w:t>
      </w:r>
    </w:p>
    <w:p>
      <w:pPr>
        <w:tabs>
          <w:tab w:val="left" w:pos="709"/>
        </w:tabs>
        <w:spacing w:before="60" w:after="60" w:line="300" w:lineRule="exact"/>
        <w:ind w:firstLine="336" w:firstLineChars="200"/>
        <w:rPr>
          <w:w w:val="80"/>
          <w:szCs w:val="21"/>
        </w:rPr>
      </w:pPr>
      <w:r>
        <w:rPr>
          <w:rFonts w:hint="eastAsia"/>
          <w:w w:val="80"/>
          <w:szCs w:val="21"/>
        </w:rPr>
        <w:t>31.13</w:t>
      </w:r>
      <w:r>
        <w:rPr>
          <w:w w:val="80"/>
          <w:szCs w:val="21"/>
        </w:rPr>
        <w:t>在评标、定标期间，评标委员会若发现投标人在投标中有腐败或欺诈行为或试图对评标委员会的评标和招标人授予合同的决定进行影响，将依法否决其投标，并向管理部门上报其不良行为。</w:t>
      </w:r>
    </w:p>
    <w:p>
      <w:pPr>
        <w:pStyle w:val="3"/>
        <w:spacing w:before="120" w:after="60" w:line="0" w:lineRule="atLeast"/>
        <w:ind w:left="567" w:right="-57"/>
        <w:jc w:val="center"/>
        <w:rPr>
          <w:rFonts w:ascii="Times New Roman" w:hAnsi="Times New Roman" w:eastAsia="华文细黑"/>
          <w:b w:val="0"/>
          <w:w w:val="80"/>
          <w:sz w:val="28"/>
          <w:szCs w:val="28"/>
        </w:rPr>
      </w:pPr>
      <w:bookmarkStart w:id="88" w:name="_Toc303892518"/>
      <w:bookmarkStart w:id="89" w:name="_Toc417998513"/>
      <w:r>
        <w:rPr>
          <w:rFonts w:hint="eastAsia" w:ascii="华文细黑" w:hAnsi="华文细黑" w:eastAsia="华文细黑"/>
          <w:b w:val="0"/>
          <w:bCs w:val="0"/>
          <w:w w:val="80"/>
          <w:sz w:val="24"/>
          <w:szCs w:val="24"/>
        </w:rPr>
        <w:t>（九）</w:t>
      </w:r>
      <w:r>
        <w:rPr>
          <w:rFonts w:ascii="Times New Roman" w:hAnsi="Times New Roman" w:eastAsia="华文细黑"/>
          <w:b w:val="0"/>
          <w:w w:val="80"/>
          <w:sz w:val="28"/>
          <w:szCs w:val="28"/>
        </w:rPr>
        <w:t>授予合同</w:t>
      </w:r>
      <w:bookmarkEnd w:id="88"/>
      <w:bookmarkEnd w:id="89"/>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90" w:name="_Toc417998514"/>
      <w:bookmarkStart w:id="91" w:name="_Toc303892519"/>
      <w:r>
        <w:rPr>
          <w:rFonts w:eastAsia="华文细黑"/>
          <w:b w:val="0"/>
          <w:w w:val="80"/>
          <w:sz w:val="24"/>
          <w:szCs w:val="24"/>
        </w:rPr>
        <w:t>数量变更</w:t>
      </w:r>
      <w:bookmarkEnd w:id="90"/>
      <w:bookmarkEnd w:id="91"/>
    </w:p>
    <w:p>
      <w:pPr>
        <w:widowControl/>
        <w:spacing w:line="320" w:lineRule="exact"/>
        <w:ind w:firstLine="168" w:firstLineChars="100"/>
        <w:jc w:val="left"/>
        <w:rPr>
          <w:rFonts w:hint="eastAsia" w:ascii="宋体" w:hAnsi="宋体" w:cs="宋体"/>
          <w:w w:val="80"/>
          <w:szCs w:val="21"/>
        </w:rPr>
      </w:pPr>
      <w:r>
        <w:rPr>
          <w:rFonts w:hint="eastAsia" w:ascii="宋体" w:hAnsi="宋体" w:cs="宋体"/>
          <w:w w:val="80"/>
          <w:szCs w:val="21"/>
          <w:lang w:bidi="ar"/>
        </w:rPr>
        <w:t>欲对合同条款进行任何改动（除招标文件规定的实质性内容外），均须按照《余姚市政府采购合同变更管理暂行规定》余政办发2012（88）号文件精神执行</w:t>
      </w:r>
      <w:r>
        <w:rPr>
          <w:rFonts w:hint="eastAsia" w:ascii="宋体" w:hAnsi="宋体" w:cs="宋体"/>
          <w:w w:val="80"/>
          <w:szCs w:val="21"/>
        </w:rPr>
        <w:t>。</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92" w:name="_Toc303892520"/>
      <w:bookmarkStart w:id="93" w:name="_Toc417998515"/>
      <w:r>
        <w:rPr>
          <w:rFonts w:eastAsia="华文细黑"/>
          <w:b w:val="0"/>
          <w:w w:val="80"/>
          <w:sz w:val="24"/>
          <w:szCs w:val="24"/>
        </w:rPr>
        <w:t>中标通知</w:t>
      </w:r>
      <w:bookmarkEnd w:id="92"/>
      <w:bookmarkEnd w:id="93"/>
    </w:p>
    <w:p>
      <w:pPr>
        <w:tabs>
          <w:tab w:val="left" w:pos="709"/>
        </w:tabs>
        <w:spacing w:before="60" w:after="60" w:line="300" w:lineRule="exact"/>
        <w:ind w:firstLine="330" w:firstLineChars="197"/>
        <w:rPr>
          <w:w w:val="80"/>
          <w:szCs w:val="21"/>
        </w:rPr>
      </w:pPr>
      <w:r>
        <w:rPr>
          <w:w w:val="80"/>
          <w:szCs w:val="21"/>
        </w:rPr>
        <w:t>发布中标公告后，采购中心向中标人发出中标通知</w:t>
      </w:r>
      <w:r>
        <w:rPr>
          <w:rFonts w:hint="eastAsia"/>
          <w:w w:val="80"/>
          <w:szCs w:val="21"/>
        </w:rPr>
        <w:t>书</w:t>
      </w:r>
      <w:r>
        <w:rPr>
          <w:w w:val="80"/>
          <w:szCs w:val="21"/>
        </w:rPr>
        <w:t>，中标通知书对</w:t>
      </w:r>
      <w:r>
        <w:rPr>
          <w:rFonts w:hint="eastAsia"/>
          <w:w w:val="80"/>
          <w:szCs w:val="21"/>
        </w:rPr>
        <w:t>招标</w:t>
      </w:r>
      <w:r>
        <w:rPr>
          <w:w w:val="80"/>
          <w:szCs w:val="21"/>
        </w:rPr>
        <w:t>人和中标人具有同等法律效力。</w:t>
      </w:r>
      <w:r>
        <w:rPr>
          <w:rFonts w:hint="eastAsia"/>
          <w:w w:val="80"/>
          <w:szCs w:val="21"/>
        </w:rPr>
        <w:t>中标人须</w:t>
      </w:r>
      <w:r>
        <w:rPr>
          <w:w w:val="80"/>
          <w:szCs w:val="21"/>
        </w:rPr>
        <w:t>按</w:t>
      </w:r>
      <w:r>
        <w:rPr>
          <w:rFonts w:hint="eastAsia"/>
          <w:w w:val="80"/>
          <w:szCs w:val="21"/>
        </w:rPr>
        <w:t>招标文件的约定及中标通知书的要求及时</w:t>
      </w:r>
      <w:r>
        <w:rPr>
          <w:w w:val="80"/>
          <w:szCs w:val="21"/>
        </w:rPr>
        <w:t>与</w:t>
      </w:r>
      <w:r>
        <w:rPr>
          <w:rFonts w:hint="eastAsia"/>
          <w:w w:val="80"/>
          <w:szCs w:val="21"/>
        </w:rPr>
        <w:t>招标</w:t>
      </w:r>
      <w:r>
        <w:rPr>
          <w:w w:val="80"/>
          <w:szCs w:val="21"/>
        </w:rPr>
        <w:t>人</w:t>
      </w:r>
      <w:r>
        <w:rPr>
          <w:rFonts w:hint="eastAsia"/>
          <w:w w:val="80"/>
          <w:szCs w:val="21"/>
        </w:rPr>
        <w:t>联系商讨</w:t>
      </w:r>
      <w:r>
        <w:rPr>
          <w:w w:val="80"/>
          <w:szCs w:val="21"/>
        </w:rPr>
        <w:t>签订合同</w:t>
      </w:r>
      <w:r>
        <w:rPr>
          <w:rFonts w:hint="eastAsia"/>
          <w:w w:val="80"/>
          <w:szCs w:val="21"/>
        </w:rPr>
        <w:t>事宜</w:t>
      </w:r>
      <w:r>
        <w:rPr>
          <w:w w:val="80"/>
          <w:szCs w:val="21"/>
        </w:rPr>
        <w:t>，在中标人按规定与</w:t>
      </w:r>
      <w:r>
        <w:rPr>
          <w:rFonts w:hint="eastAsia"/>
          <w:w w:val="80"/>
          <w:szCs w:val="21"/>
        </w:rPr>
        <w:t>招标</w:t>
      </w:r>
      <w:r>
        <w:rPr>
          <w:w w:val="80"/>
          <w:szCs w:val="21"/>
        </w:rPr>
        <w:t>人签订合同时，中标通知书是合同的一个组成部分。</w:t>
      </w:r>
    </w:p>
    <w:p>
      <w:pPr>
        <w:pStyle w:val="4"/>
        <w:numPr>
          <w:ilvl w:val="0"/>
          <w:numId w:val="8"/>
        </w:numPr>
        <w:tabs>
          <w:tab w:val="left" w:pos="350"/>
          <w:tab w:val="clear" w:pos="855"/>
        </w:tabs>
        <w:spacing w:before="120" w:after="0" w:line="300" w:lineRule="exact"/>
        <w:ind w:left="352" w:hanging="346"/>
        <w:rPr>
          <w:rFonts w:eastAsia="华文细黑"/>
          <w:b w:val="0"/>
          <w:w w:val="80"/>
          <w:sz w:val="24"/>
          <w:szCs w:val="24"/>
        </w:rPr>
      </w:pPr>
      <w:bookmarkStart w:id="94" w:name="_Toc417998516"/>
      <w:bookmarkStart w:id="95" w:name="_Toc303892521"/>
      <w:r>
        <w:rPr>
          <w:rFonts w:eastAsia="华文细黑"/>
          <w:b w:val="0"/>
          <w:w w:val="80"/>
          <w:sz w:val="24"/>
          <w:szCs w:val="24"/>
        </w:rPr>
        <w:t>签订合同</w:t>
      </w:r>
      <w:bookmarkEnd w:id="94"/>
      <w:bookmarkEnd w:id="95"/>
    </w:p>
    <w:p>
      <w:pPr>
        <w:tabs>
          <w:tab w:val="left" w:pos="709"/>
        </w:tabs>
        <w:spacing w:before="60" w:after="60" w:line="300" w:lineRule="exact"/>
        <w:rPr>
          <w:rFonts w:hint="eastAsia"/>
          <w:w w:val="80"/>
        </w:rPr>
      </w:pPr>
      <w:r>
        <w:rPr>
          <w:w w:val="80"/>
          <w:szCs w:val="21"/>
        </w:rPr>
        <w:t>中标人</w:t>
      </w:r>
      <w:r>
        <w:rPr>
          <w:rFonts w:hint="eastAsia"/>
          <w:w w:val="80"/>
          <w:szCs w:val="21"/>
        </w:rPr>
        <w:t>接</w:t>
      </w:r>
      <w:r>
        <w:rPr>
          <w:w w:val="80"/>
          <w:szCs w:val="21"/>
        </w:rPr>
        <w:t>中标通知书</w:t>
      </w:r>
      <w:r>
        <w:rPr>
          <w:rFonts w:hint="eastAsia"/>
          <w:w w:val="80"/>
          <w:szCs w:val="21"/>
        </w:rPr>
        <w:t>后</w:t>
      </w:r>
      <w:r>
        <w:rPr>
          <w:w w:val="80"/>
          <w:szCs w:val="21"/>
        </w:rPr>
        <w:t>30日内，按照招标文件和</w:t>
      </w:r>
      <w:r>
        <w:rPr>
          <w:rFonts w:hint="eastAsia"/>
          <w:w w:val="80"/>
          <w:szCs w:val="21"/>
        </w:rPr>
        <w:t>相关</w:t>
      </w:r>
      <w:r>
        <w:rPr>
          <w:w w:val="80"/>
          <w:szCs w:val="21"/>
        </w:rPr>
        <w:t>约定</w:t>
      </w:r>
      <w:r>
        <w:rPr>
          <w:rFonts w:hint="eastAsia"/>
          <w:w w:val="80"/>
          <w:szCs w:val="21"/>
        </w:rPr>
        <w:t>或承诺与招标人</w:t>
      </w:r>
      <w:r>
        <w:rPr>
          <w:w w:val="80"/>
          <w:szCs w:val="21"/>
        </w:rPr>
        <w:t>签订书面合同。否则，</w:t>
      </w:r>
      <w:r>
        <w:rPr>
          <w:rFonts w:hint="eastAsia"/>
          <w:w w:val="80"/>
          <w:szCs w:val="21"/>
        </w:rPr>
        <w:t>可以</w:t>
      </w:r>
      <w:r>
        <w:rPr>
          <w:w w:val="80"/>
          <w:szCs w:val="21"/>
        </w:rPr>
        <w:t>撤销其中标资格并按规定另选中标人或重新招标。</w:t>
      </w:r>
      <w:r>
        <w:rPr>
          <w:w w:val="80"/>
        </w:rPr>
        <w:t>招标文件</w:t>
      </w:r>
      <w:r>
        <w:rPr>
          <w:rFonts w:hint="eastAsia"/>
          <w:w w:val="80"/>
        </w:rPr>
        <w:t>、</w:t>
      </w:r>
      <w:r>
        <w:rPr>
          <w:w w:val="80"/>
        </w:rPr>
        <w:t>投标文件及在评标过程中提交的澄清文件</w:t>
      </w:r>
      <w:r>
        <w:rPr>
          <w:rFonts w:hint="eastAsia"/>
          <w:w w:val="80"/>
        </w:rPr>
        <w:t>或承诺</w:t>
      </w:r>
      <w:r>
        <w:rPr>
          <w:w w:val="80"/>
        </w:rPr>
        <w:t>均应作为合同附件。</w:t>
      </w:r>
    </w:p>
    <w:p>
      <w:pPr>
        <w:tabs>
          <w:tab w:val="left" w:pos="709"/>
        </w:tabs>
        <w:spacing w:before="60" w:after="60" w:line="300" w:lineRule="exact"/>
        <w:rPr>
          <w:rFonts w:hint="eastAsia"/>
          <w:w w:val="80"/>
        </w:rPr>
      </w:pPr>
    </w:p>
    <w:p>
      <w:pPr>
        <w:pStyle w:val="4"/>
        <w:spacing w:before="0" w:after="0" w:line="360" w:lineRule="auto"/>
        <w:jc w:val="center"/>
        <w:rPr>
          <w:rFonts w:hint="eastAsia" w:ascii="华文细黑" w:hAnsi="华文细黑" w:eastAsia="华文细黑"/>
          <w:b w:val="0"/>
          <w:bCs w:val="0"/>
          <w:color w:val="FF0000"/>
          <w:w w:val="80"/>
          <w:sz w:val="28"/>
          <w:szCs w:val="28"/>
        </w:rPr>
      </w:pPr>
      <w:r>
        <w:rPr>
          <w:rFonts w:hint="eastAsia" w:ascii="华文细黑" w:hAnsi="华文细黑" w:eastAsia="华文细黑"/>
          <w:b w:val="0"/>
          <w:color w:val="FF0000"/>
          <w:w w:val="80"/>
          <w:sz w:val="28"/>
          <w:szCs w:val="28"/>
        </w:rPr>
        <w:t>（十）电子招投标规程及注意事项</w:t>
      </w:r>
    </w:p>
    <w:p>
      <w:pPr>
        <w:spacing w:line="300" w:lineRule="exact"/>
        <w:rPr>
          <w:rFonts w:hint="eastAsia" w:ascii="宋体" w:hAnsi="宋体"/>
          <w:color w:val="FF0000"/>
          <w:w w:val="80"/>
          <w:szCs w:val="21"/>
        </w:rPr>
      </w:pPr>
      <w:r>
        <w:rPr>
          <w:rFonts w:cs="Calibri"/>
          <w:b/>
          <w:color w:val="FF0000"/>
          <w:w w:val="80"/>
          <w:szCs w:val="21"/>
        </w:rPr>
        <w:t>3</w:t>
      </w:r>
      <w:r>
        <w:rPr>
          <w:rFonts w:hint="eastAsia" w:cs="Calibri"/>
          <w:b/>
          <w:color w:val="FF0000"/>
          <w:w w:val="80"/>
          <w:szCs w:val="21"/>
        </w:rPr>
        <w:t>5</w:t>
      </w:r>
      <w:r>
        <w:rPr>
          <w:rFonts w:hint="eastAsia" w:ascii="宋体" w:hAnsi="宋体"/>
          <w:b/>
          <w:color w:val="FF0000"/>
          <w:w w:val="80"/>
          <w:szCs w:val="21"/>
        </w:rPr>
        <w:t>.</w:t>
      </w:r>
      <w:r>
        <w:rPr>
          <w:rFonts w:hint="eastAsia" w:ascii="宋体" w:hAnsi="宋体"/>
          <w:color w:val="FF0000"/>
          <w:w w:val="80"/>
          <w:szCs w:val="21"/>
        </w:rPr>
        <w:t>注意事项</w:t>
      </w:r>
    </w:p>
    <w:p>
      <w:pPr>
        <w:spacing w:line="300" w:lineRule="exact"/>
        <w:rPr>
          <w:rFonts w:hint="eastAsia" w:ascii="宋体" w:hAnsi="宋体"/>
          <w:color w:val="FF0000"/>
          <w:w w:val="80"/>
          <w:szCs w:val="21"/>
        </w:rPr>
      </w:pPr>
      <w:r>
        <w:rPr>
          <w:rFonts w:hint="eastAsia" w:cs="Calibri"/>
          <w:color w:val="FF0000"/>
          <w:w w:val="80"/>
          <w:szCs w:val="21"/>
        </w:rPr>
        <w:t xml:space="preserve">  </w:t>
      </w:r>
      <w:r>
        <w:rPr>
          <w:rFonts w:cs="Calibri"/>
          <w:color w:val="FF0000"/>
          <w:w w:val="80"/>
          <w:szCs w:val="21"/>
        </w:rPr>
        <w:t>3</w:t>
      </w:r>
      <w:r>
        <w:rPr>
          <w:rFonts w:hint="eastAsia" w:cs="Calibri"/>
          <w:color w:val="FF0000"/>
          <w:w w:val="80"/>
          <w:szCs w:val="21"/>
        </w:rPr>
        <w:t>5</w:t>
      </w:r>
      <w:r>
        <w:rPr>
          <w:rFonts w:cs="Calibri"/>
          <w:color w:val="FF0000"/>
          <w:w w:val="80"/>
          <w:szCs w:val="21"/>
        </w:rPr>
        <w:t xml:space="preserve">.1 </w:t>
      </w:r>
      <w:r>
        <w:rPr>
          <w:rFonts w:hint="eastAsia" w:ascii="宋体" w:hAnsi="宋体"/>
          <w:color w:val="FF0000"/>
          <w:w w:val="80"/>
          <w:szCs w:val="21"/>
        </w:rPr>
        <w:t>此项目采用电子投标，本部分内容与招标文件其它部分内容存在不一致的，以本部分内容为准。</w:t>
      </w:r>
    </w:p>
    <w:p>
      <w:pPr>
        <w:spacing w:line="300" w:lineRule="exact"/>
        <w:rPr>
          <w:rFonts w:hint="eastAsia" w:ascii="宋体" w:hAnsi="宋体"/>
          <w:color w:val="FF0000"/>
          <w:w w:val="80"/>
          <w:szCs w:val="21"/>
        </w:rPr>
      </w:pPr>
      <w:r>
        <w:rPr>
          <w:rFonts w:hint="eastAsia" w:cs="Calibri"/>
          <w:color w:val="FF0000"/>
          <w:w w:val="80"/>
          <w:szCs w:val="21"/>
        </w:rPr>
        <w:t xml:space="preserve">  </w:t>
      </w:r>
      <w:r>
        <w:rPr>
          <w:rFonts w:cs="Calibri"/>
          <w:color w:val="FF0000"/>
          <w:w w:val="80"/>
          <w:szCs w:val="21"/>
        </w:rPr>
        <w:t>3</w:t>
      </w:r>
      <w:r>
        <w:rPr>
          <w:rFonts w:hint="eastAsia" w:cs="Calibri"/>
          <w:color w:val="FF0000"/>
          <w:w w:val="80"/>
          <w:szCs w:val="21"/>
        </w:rPr>
        <w:t>5</w:t>
      </w:r>
      <w:r>
        <w:rPr>
          <w:rFonts w:cs="Calibri"/>
          <w:color w:val="FF0000"/>
          <w:w w:val="80"/>
          <w:szCs w:val="21"/>
        </w:rPr>
        <w:t xml:space="preserve">.2 </w:t>
      </w:r>
      <w:r>
        <w:rPr>
          <w:rFonts w:hint="eastAsia" w:ascii="宋体" w:hAnsi="宋体"/>
          <w:color w:val="FF0000"/>
          <w:w w:val="80"/>
          <w:szCs w:val="21"/>
        </w:rPr>
        <w:t>本招标文件所指电子交易平台为政采云平台（</w:t>
      </w:r>
      <w:r>
        <w:rPr>
          <w:rFonts w:ascii="宋体" w:hAnsi="宋体"/>
          <w:color w:val="FF0000"/>
          <w:w w:val="80"/>
          <w:szCs w:val="21"/>
        </w:rPr>
        <w:t>www.zcygov.cn</w:t>
      </w:r>
      <w:r>
        <w:rPr>
          <w:rFonts w:hint="eastAsia" w:ascii="宋体" w:hAnsi="宋体"/>
          <w:color w:val="FF0000"/>
          <w:w w:val="80"/>
          <w:szCs w:val="21"/>
        </w:rPr>
        <w:t>）。</w:t>
      </w:r>
    </w:p>
    <w:p>
      <w:pPr>
        <w:spacing w:line="300" w:lineRule="exact"/>
        <w:rPr>
          <w:rFonts w:hint="eastAsia" w:ascii="宋体" w:hAnsi="宋体"/>
          <w:color w:val="FF0000"/>
          <w:w w:val="80"/>
          <w:szCs w:val="21"/>
        </w:rPr>
      </w:pPr>
      <w:r>
        <w:rPr>
          <w:rFonts w:hint="eastAsia" w:cs="Calibri"/>
          <w:color w:val="FF0000"/>
          <w:w w:val="80"/>
          <w:szCs w:val="21"/>
        </w:rPr>
        <w:t xml:space="preserve">  </w:t>
      </w:r>
      <w:r>
        <w:rPr>
          <w:rFonts w:cs="Calibri"/>
          <w:color w:val="FF0000"/>
          <w:w w:val="80"/>
          <w:szCs w:val="21"/>
        </w:rPr>
        <w:t>3</w:t>
      </w:r>
      <w:r>
        <w:rPr>
          <w:rFonts w:hint="eastAsia" w:cs="Calibri"/>
          <w:color w:val="FF0000"/>
          <w:w w:val="80"/>
          <w:szCs w:val="21"/>
        </w:rPr>
        <w:t>5</w:t>
      </w:r>
      <w:r>
        <w:rPr>
          <w:rFonts w:cs="Calibri"/>
          <w:color w:val="FF0000"/>
          <w:w w:val="80"/>
          <w:szCs w:val="21"/>
        </w:rPr>
        <w:t xml:space="preserve">.3 </w:t>
      </w:r>
      <w:r>
        <w:rPr>
          <w:rFonts w:hint="eastAsia" w:ascii="宋体" w:hAnsi="宋体"/>
          <w:color w:val="FF0000"/>
          <w:w w:val="80"/>
          <w:szCs w:val="21"/>
        </w:rPr>
        <w:t>制作电子投标文件的系统配置要求：64位的windows7及以上操作系统。</w:t>
      </w:r>
    </w:p>
    <w:p>
      <w:pPr>
        <w:spacing w:line="300" w:lineRule="exact"/>
        <w:rPr>
          <w:rFonts w:hint="eastAsia" w:ascii="宋体" w:hAnsi="宋体"/>
          <w:color w:val="FF0000"/>
          <w:w w:val="80"/>
          <w:szCs w:val="21"/>
        </w:rPr>
      </w:pPr>
      <w:r>
        <w:rPr>
          <w:rFonts w:hint="eastAsia" w:cs="Calibri"/>
          <w:color w:val="FF0000"/>
          <w:w w:val="80"/>
          <w:szCs w:val="21"/>
        </w:rPr>
        <w:t xml:space="preserve">  </w:t>
      </w:r>
      <w:r>
        <w:rPr>
          <w:rFonts w:cs="Calibri"/>
          <w:color w:val="FF0000"/>
          <w:w w:val="80"/>
          <w:szCs w:val="21"/>
        </w:rPr>
        <w:t>3</w:t>
      </w:r>
      <w:r>
        <w:rPr>
          <w:rFonts w:hint="eastAsia" w:cs="Calibri"/>
          <w:color w:val="FF0000"/>
          <w:w w:val="80"/>
          <w:szCs w:val="21"/>
        </w:rPr>
        <w:t>5</w:t>
      </w:r>
      <w:r>
        <w:rPr>
          <w:rFonts w:cs="Calibri"/>
          <w:color w:val="FF0000"/>
          <w:w w:val="80"/>
          <w:szCs w:val="21"/>
        </w:rPr>
        <w:t>.4</w:t>
      </w:r>
      <w:r>
        <w:rPr>
          <w:rFonts w:hint="eastAsia" w:ascii="宋体" w:hAnsi="宋体"/>
          <w:color w:val="FF0000"/>
          <w:w w:val="80"/>
          <w:szCs w:val="21"/>
        </w:rPr>
        <w:t>潜在供应商应在开标前完成供应商注册，成为浙江省政府采购网</w:t>
      </w:r>
      <w:r>
        <w:rPr>
          <w:rFonts w:ascii="宋体" w:hAnsi="宋体"/>
          <w:color w:val="FF0000"/>
          <w:w w:val="80"/>
          <w:szCs w:val="21"/>
        </w:rPr>
        <w:t>(zfcg.czt.zj.gov.cn)</w:t>
      </w:r>
      <w:r>
        <w:rPr>
          <w:rFonts w:hint="eastAsia" w:ascii="宋体" w:hAnsi="宋体"/>
          <w:color w:val="FF0000"/>
          <w:w w:val="80"/>
          <w:szCs w:val="21"/>
        </w:rPr>
        <w:t>正式供应商，并完成CA数字证书办理（CA驱动和申领流程：浙江政府采购网 &gt; 下载专区 &gt; 电子投标客户端 &gt; CA驱动和申领流程）。因未注册入库、未办理CA数字证书等原因造成无法投标或投标失败等后果由供应商自行承担。</w:t>
      </w:r>
    </w:p>
    <w:p>
      <w:pPr>
        <w:spacing w:line="300" w:lineRule="exact"/>
        <w:rPr>
          <w:rFonts w:hint="eastAsia" w:ascii="宋体" w:hAnsi="宋体"/>
          <w:color w:val="FF0000"/>
          <w:w w:val="80"/>
          <w:szCs w:val="21"/>
        </w:rPr>
      </w:pPr>
      <w:r>
        <w:rPr>
          <w:rFonts w:hint="eastAsia" w:cs="Calibri"/>
          <w:color w:val="FF0000"/>
          <w:w w:val="80"/>
          <w:szCs w:val="21"/>
        </w:rPr>
        <w:t xml:space="preserve">  </w:t>
      </w:r>
      <w:r>
        <w:rPr>
          <w:rFonts w:cs="Calibri"/>
          <w:color w:val="FF0000"/>
          <w:w w:val="80"/>
          <w:szCs w:val="21"/>
        </w:rPr>
        <w:t>3</w:t>
      </w:r>
      <w:r>
        <w:rPr>
          <w:rFonts w:hint="eastAsia" w:cs="Calibri"/>
          <w:color w:val="FF0000"/>
          <w:w w:val="80"/>
          <w:szCs w:val="21"/>
        </w:rPr>
        <w:t>5</w:t>
      </w:r>
      <w:r>
        <w:rPr>
          <w:rFonts w:cs="Calibri"/>
          <w:color w:val="FF0000"/>
          <w:w w:val="80"/>
          <w:szCs w:val="21"/>
        </w:rPr>
        <w:t>.5</w:t>
      </w:r>
      <w:r>
        <w:rPr>
          <w:rFonts w:hint="eastAsia" w:ascii="宋体" w:hAnsi="宋体"/>
          <w:color w:val="FF0000"/>
          <w:w w:val="80"/>
          <w:szCs w:val="21"/>
        </w:rPr>
        <w:t>供应商通过政采云电子交易客户端（下载位置：浙江政府采购网 &gt; 下载专区 &gt; 电子投标客户端 &gt; 政采云电子交易客户端）制作投标文件，投标文件制作具体流程详见本招标公告附件：“供应商-电子交易操作手册.pdf”。</w:t>
      </w:r>
    </w:p>
    <w:p>
      <w:pPr>
        <w:spacing w:line="300" w:lineRule="exact"/>
        <w:rPr>
          <w:rFonts w:hint="eastAsia" w:ascii="宋体" w:hAnsi="宋体"/>
          <w:color w:val="FF0000"/>
          <w:w w:val="80"/>
          <w:szCs w:val="21"/>
        </w:rPr>
      </w:pPr>
      <w:r>
        <w:rPr>
          <w:rFonts w:hint="eastAsia" w:cs="Calibri"/>
          <w:color w:val="FF0000"/>
          <w:w w:val="80"/>
          <w:szCs w:val="21"/>
        </w:rPr>
        <w:t xml:space="preserve">  </w:t>
      </w:r>
      <w:r>
        <w:rPr>
          <w:rFonts w:cs="Calibri"/>
          <w:color w:val="FF0000"/>
          <w:w w:val="80"/>
          <w:szCs w:val="21"/>
        </w:rPr>
        <w:t>3</w:t>
      </w:r>
      <w:r>
        <w:rPr>
          <w:rFonts w:hint="eastAsia" w:cs="Calibri"/>
          <w:color w:val="FF0000"/>
          <w:w w:val="80"/>
          <w:szCs w:val="21"/>
        </w:rPr>
        <w:t>5</w:t>
      </w:r>
      <w:r>
        <w:rPr>
          <w:rFonts w:cs="Calibri"/>
          <w:color w:val="FF0000"/>
          <w:w w:val="80"/>
          <w:szCs w:val="21"/>
        </w:rPr>
        <w:t>.6</w:t>
      </w:r>
      <w:r>
        <w:rPr>
          <w:rFonts w:hint="eastAsia" w:ascii="宋体" w:hAnsi="宋体"/>
          <w:color w:val="FF0000"/>
          <w:w w:val="80"/>
          <w:szCs w:val="21"/>
        </w:rPr>
        <w:t>供应商在使用电子交易平台进行投标的过程中遇到涉及平台使用的任何问题，可致电政采云平台技术支持热线咨询，联系方式：400-881-7190（服务时间：工作日8：00-20：00）。</w:t>
      </w:r>
    </w:p>
    <w:p>
      <w:pPr>
        <w:spacing w:line="300" w:lineRule="exact"/>
        <w:rPr>
          <w:rFonts w:hint="eastAsia" w:ascii="宋体" w:hAnsi="宋体"/>
          <w:color w:val="FF0000"/>
          <w:w w:val="80"/>
          <w:szCs w:val="21"/>
        </w:rPr>
      </w:pPr>
      <w:r>
        <w:rPr>
          <w:rFonts w:cs="Calibri"/>
          <w:color w:val="FF0000"/>
          <w:w w:val="80"/>
          <w:szCs w:val="21"/>
        </w:rPr>
        <w:t>3</w:t>
      </w:r>
      <w:r>
        <w:rPr>
          <w:rFonts w:hint="eastAsia" w:cs="Calibri"/>
          <w:color w:val="FF0000"/>
          <w:w w:val="80"/>
          <w:szCs w:val="21"/>
        </w:rPr>
        <w:t>6</w:t>
      </w:r>
      <w:r>
        <w:rPr>
          <w:rFonts w:hint="eastAsia" w:ascii="宋体" w:hAnsi="宋体"/>
          <w:color w:val="FF0000"/>
          <w:w w:val="80"/>
          <w:szCs w:val="21"/>
        </w:rPr>
        <w:t xml:space="preserve"> 投标文件的形式</w:t>
      </w:r>
    </w:p>
    <w:p>
      <w:pPr>
        <w:spacing w:line="300" w:lineRule="exact"/>
        <w:rPr>
          <w:rFonts w:hint="eastAsia" w:ascii="宋体" w:hAnsi="宋体"/>
          <w:color w:val="FF0000"/>
          <w:w w:val="80"/>
          <w:szCs w:val="21"/>
        </w:rPr>
      </w:pPr>
      <w:r>
        <w:rPr>
          <w:rFonts w:hint="eastAsia" w:cs="Calibri"/>
          <w:color w:val="FF0000"/>
          <w:w w:val="80"/>
          <w:szCs w:val="21"/>
        </w:rPr>
        <w:t xml:space="preserve">  36.1</w:t>
      </w:r>
      <w:r>
        <w:rPr>
          <w:rFonts w:hint="eastAsia" w:ascii="宋体" w:hAnsi="宋体"/>
          <w:color w:val="FF0000"/>
          <w:w w:val="80"/>
          <w:szCs w:val="21"/>
        </w:rPr>
        <w:t>投标文件形式包括电子加密标书及备份投标文件，备份投标文件又分为电子备份标书和纸质投标文件。</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6</w:t>
      </w:r>
      <w:r>
        <w:rPr>
          <w:rFonts w:cs="Calibri"/>
          <w:color w:val="FF0000"/>
          <w:w w:val="80"/>
          <w:szCs w:val="21"/>
        </w:rPr>
        <w:t>.1.1</w:t>
      </w:r>
      <w:r>
        <w:rPr>
          <w:rFonts w:hint="eastAsia" w:ascii="宋体" w:hAnsi="宋体"/>
          <w:color w:val="FF0000"/>
          <w:w w:val="80"/>
          <w:szCs w:val="21"/>
        </w:rPr>
        <w:t>电子加密标书（后缀jmbs），按“供应商-电子交易操作手册.pdf”及本招标文件规定的格式和顺序编制并进行关联定位、加密并在投标截止时间前上传。</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6</w:t>
      </w:r>
      <w:r>
        <w:rPr>
          <w:rFonts w:cs="Calibri"/>
          <w:color w:val="FF0000"/>
          <w:w w:val="80"/>
          <w:szCs w:val="21"/>
        </w:rPr>
        <w:t>.1.2</w:t>
      </w:r>
      <w:r>
        <w:rPr>
          <w:rFonts w:hint="eastAsia" w:ascii="宋体" w:hAnsi="宋体"/>
          <w:color w:val="FF0000"/>
          <w:w w:val="80"/>
          <w:szCs w:val="21"/>
        </w:rPr>
        <w:t>电子备份标书（后缀bfbs），即在生成电子加密标书时同时生成的备份标书，请以U盘或光盘等存储介质单独密封提交(封面注明“投标文件电子文档”及项目编号、项目名称、投标人名称)。</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6</w:t>
      </w:r>
      <w:r>
        <w:rPr>
          <w:rFonts w:cs="Calibri"/>
          <w:color w:val="FF0000"/>
          <w:w w:val="80"/>
          <w:szCs w:val="21"/>
        </w:rPr>
        <w:t xml:space="preserve">.1.3 </w:t>
      </w:r>
      <w:r>
        <w:rPr>
          <w:rFonts w:hint="eastAsia" w:ascii="宋体" w:hAnsi="宋体"/>
          <w:color w:val="FF0000"/>
          <w:w w:val="80"/>
          <w:szCs w:val="21"/>
        </w:rPr>
        <w:t>电子备份标书和纸质投标文件应分别密封，在投标截止时间前送达邮寄指定地址，逾期送达不予接收。</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6</w:t>
      </w:r>
      <w:r>
        <w:rPr>
          <w:rFonts w:cs="Calibri"/>
          <w:color w:val="FF0000"/>
          <w:w w:val="80"/>
          <w:szCs w:val="21"/>
        </w:rPr>
        <w:t>.1.4</w:t>
      </w:r>
      <w:r>
        <w:rPr>
          <w:rFonts w:hint="eastAsia" w:ascii="宋体" w:hAnsi="宋体"/>
          <w:color w:val="FF0000"/>
          <w:w w:val="80"/>
          <w:szCs w:val="21"/>
        </w:rPr>
        <w:t>纸质投标文件，内容与电子加密标书保持一致，并按招标文件要求制作、编码、装订成册。</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6</w:t>
      </w:r>
      <w:r>
        <w:rPr>
          <w:rFonts w:cs="Calibri"/>
          <w:color w:val="FF0000"/>
          <w:w w:val="80"/>
          <w:szCs w:val="21"/>
        </w:rPr>
        <w:t>.1.5</w:t>
      </w:r>
      <w:r>
        <w:rPr>
          <w:rFonts w:hint="eastAsia" w:ascii="宋体" w:hAnsi="宋体"/>
          <w:color w:val="FF0000"/>
          <w:w w:val="80"/>
          <w:szCs w:val="21"/>
        </w:rPr>
        <w:t>投标文件附件由投标人视情自行编制。</w:t>
      </w:r>
    </w:p>
    <w:p>
      <w:pPr>
        <w:spacing w:line="300" w:lineRule="exact"/>
        <w:rPr>
          <w:rFonts w:hint="eastAsia" w:ascii="宋体" w:hAnsi="宋体"/>
          <w:color w:val="FF0000"/>
          <w:w w:val="80"/>
          <w:szCs w:val="21"/>
        </w:rPr>
      </w:pPr>
      <w:r>
        <w:rPr>
          <w:rFonts w:cs="Calibri"/>
          <w:color w:val="FF0000"/>
          <w:w w:val="80"/>
          <w:szCs w:val="21"/>
        </w:rPr>
        <w:t>3</w:t>
      </w:r>
      <w:r>
        <w:rPr>
          <w:rFonts w:hint="eastAsia" w:cs="Calibri"/>
          <w:color w:val="FF0000"/>
          <w:w w:val="80"/>
          <w:szCs w:val="21"/>
        </w:rPr>
        <w:t>7</w:t>
      </w:r>
      <w:r>
        <w:rPr>
          <w:rFonts w:cs="Calibri"/>
          <w:color w:val="FF0000"/>
          <w:w w:val="80"/>
          <w:szCs w:val="21"/>
        </w:rPr>
        <w:t xml:space="preserve">. </w:t>
      </w:r>
      <w:r>
        <w:rPr>
          <w:rFonts w:hint="eastAsia" w:ascii="宋体" w:hAnsi="宋体"/>
          <w:color w:val="FF0000"/>
          <w:w w:val="80"/>
          <w:szCs w:val="21"/>
        </w:rPr>
        <w:t>投标文件的效力</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7</w:t>
      </w:r>
      <w:r>
        <w:rPr>
          <w:rFonts w:cs="Calibri"/>
          <w:color w:val="FF0000"/>
          <w:w w:val="80"/>
          <w:szCs w:val="21"/>
        </w:rPr>
        <w:t>.1</w:t>
      </w:r>
      <w:r>
        <w:rPr>
          <w:rFonts w:hint="eastAsia" w:ascii="宋体" w:hAnsi="宋体"/>
          <w:color w:val="FF0000"/>
          <w:w w:val="80"/>
          <w:szCs w:val="21"/>
        </w:rPr>
        <w:t>投标人在投标截止时间前需要对投标文件进行补充、修改的，应当使用投标文件制作工具重新制作并上传。在投标截止时间之后，投标人不得撤回投标。</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7</w:t>
      </w:r>
      <w:r>
        <w:rPr>
          <w:rFonts w:cs="Calibri"/>
          <w:color w:val="FF0000"/>
          <w:w w:val="80"/>
          <w:szCs w:val="21"/>
        </w:rPr>
        <w:t>.2</w:t>
      </w:r>
      <w:r>
        <w:rPr>
          <w:rFonts w:hint="eastAsia" w:ascii="宋体" w:hAnsi="宋体"/>
          <w:color w:val="FF0000"/>
          <w:w w:val="80"/>
          <w:szCs w:val="21"/>
        </w:rPr>
        <w:t>投标文件的启用顺位为电子加密标书，电子备份标书，纸质投标文件。供应商未在投标截止时间前上传电子加密标书的，作无效标处理。供应商在规定时间内按时解密的，以电子加密标书作为评审依据；供应商在规定时间内未按时解密或解密失败，启用电子备份标书，前一顺位投标文件自动失效，电子备份标书未提交或导入失败，作无效标处理。</w:t>
      </w:r>
    </w:p>
    <w:p>
      <w:pPr>
        <w:spacing w:line="300" w:lineRule="exact"/>
        <w:rPr>
          <w:rFonts w:hint="eastAsia" w:ascii="宋体" w:hAnsi="宋体"/>
          <w:color w:val="FF0000"/>
          <w:w w:val="80"/>
          <w:szCs w:val="21"/>
        </w:rPr>
      </w:pPr>
      <w:r>
        <w:rPr>
          <w:rFonts w:hint="eastAsia" w:cs="Calibri"/>
          <w:color w:val="FF0000"/>
          <w:w w:val="80"/>
          <w:szCs w:val="21"/>
        </w:rPr>
        <w:t xml:space="preserve">  </w:t>
      </w:r>
      <w:r>
        <w:rPr>
          <w:rFonts w:cs="Calibri"/>
          <w:color w:val="FF0000"/>
          <w:w w:val="80"/>
          <w:szCs w:val="21"/>
        </w:rPr>
        <w:t>3</w:t>
      </w:r>
      <w:r>
        <w:rPr>
          <w:rFonts w:hint="eastAsia" w:cs="Calibri"/>
          <w:color w:val="FF0000"/>
          <w:w w:val="80"/>
          <w:szCs w:val="21"/>
        </w:rPr>
        <w:t>7</w:t>
      </w:r>
      <w:r>
        <w:rPr>
          <w:rFonts w:cs="Calibri"/>
          <w:color w:val="FF0000"/>
          <w:w w:val="80"/>
          <w:szCs w:val="21"/>
        </w:rPr>
        <w:t>.3</w:t>
      </w:r>
      <w:r>
        <w:rPr>
          <w:rFonts w:hint="eastAsia" w:ascii="宋体" w:hAnsi="宋体"/>
          <w:color w:val="FF0000"/>
          <w:w w:val="80"/>
          <w:szCs w:val="21"/>
        </w:rPr>
        <w:t>因电子交易平台无法正常运行，在采购公平、公正的前提下，可以启用所有投标人的纸质投标文件继续评审，电子加密标书和电子备份标书自动失效。</w:t>
      </w:r>
    </w:p>
    <w:p>
      <w:pPr>
        <w:spacing w:line="300" w:lineRule="exact"/>
        <w:rPr>
          <w:rFonts w:hint="eastAsia" w:ascii="宋体" w:hAnsi="宋体"/>
          <w:color w:val="FF0000"/>
          <w:w w:val="80"/>
          <w:szCs w:val="21"/>
        </w:rPr>
      </w:pPr>
      <w:r>
        <w:rPr>
          <w:rFonts w:hint="eastAsia" w:cs="Calibri"/>
          <w:color w:val="FF0000"/>
          <w:w w:val="80"/>
          <w:szCs w:val="21"/>
        </w:rPr>
        <w:t xml:space="preserve">  </w:t>
      </w:r>
      <w:r>
        <w:rPr>
          <w:rFonts w:cs="Calibri"/>
          <w:color w:val="FF0000"/>
          <w:w w:val="80"/>
          <w:szCs w:val="21"/>
        </w:rPr>
        <w:t>3</w:t>
      </w:r>
      <w:r>
        <w:rPr>
          <w:rFonts w:hint="eastAsia" w:cs="Calibri"/>
          <w:color w:val="FF0000"/>
          <w:w w:val="80"/>
          <w:szCs w:val="21"/>
        </w:rPr>
        <w:t>7</w:t>
      </w:r>
      <w:r>
        <w:rPr>
          <w:rFonts w:cs="Calibri"/>
          <w:color w:val="FF0000"/>
          <w:w w:val="80"/>
          <w:szCs w:val="21"/>
        </w:rPr>
        <w:t>.4</w:t>
      </w:r>
      <w:r>
        <w:rPr>
          <w:rFonts w:hint="eastAsia" w:ascii="宋体" w:hAnsi="宋体"/>
          <w:color w:val="FF0000"/>
          <w:w w:val="80"/>
          <w:szCs w:val="21"/>
        </w:rPr>
        <w:t>采购过程中出现以下情形，导致电子交易平台无法正常运行，且无法保证电子交易的公平、公正和安全时，采购组织机构可中止电子交易活动：</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7</w:t>
      </w:r>
      <w:r>
        <w:rPr>
          <w:rFonts w:cs="Calibri"/>
          <w:color w:val="FF0000"/>
          <w:w w:val="80"/>
          <w:szCs w:val="21"/>
        </w:rPr>
        <w:t>.4.1</w:t>
      </w:r>
      <w:r>
        <w:rPr>
          <w:rFonts w:hint="eastAsia" w:ascii="宋体" w:hAnsi="宋体"/>
          <w:color w:val="FF0000"/>
          <w:w w:val="80"/>
          <w:szCs w:val="21"/>
        </w:rPr>
        <w:t xml:space="preserve">电子交易平台发生故障而无法登录访问的； </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7</w:t>
      </w:r>
      <w:r>
        <w:rPr>
          <w:rFonts w:cs="Calibri"/>
          <w:color w:val="FF0000"/>
          <w:w w:val="80"/>
          <w:szCs w:val="21"/>
        </w:rPr>
        <w:t>.4.2</w:t>
      </w:r>
      <w:r>
        <w:rPr>
          <w:rFonts w:hint="eastAsia" w:ascii="宋体" w:hAnsi="宋体"/>
          <w:color w:val="FF0000"/>
          <w:w w:val="80"/>
          <w:szCs w:val="21"/>
        </w:rPr>
        <w:t>电子交易平台应用或数据库出现错误，不能进行正常操作的；</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7</w:t>
      </w:r>
      <w:r>
        <w:rPr>
          <w:rFonts w:cs="Calibri"/>
          <w:color w:val="FF0000"/>
          <w:w w:val="80"/>
          <w:szCs w:val="21"/>
        </w:rPr>
        <w:t>.4.3</w:t>
      </w:r>
      <w:r>
        <w:rPr>
          <w:rFonts w:hint="eastAsia" w:ascii="宋体" w:hAnsi="宋体"/>
          <w:color w:val="FF0000"/>
          <w:w w:val="80"/>
          <w:szCs w:val="21"/>
        </w:rPr>
        <w:t>电子交易平台发现严重安全漏洞，有潜在泄密危险的；</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7</w:t>
      </w:r>
      <w:r>
        <w:rPr>
          <w:rFonts w:cs="Calibri"/>
          <w:color w:val="FF0000"/>
          <w:w w:val="80"/>
          <w:szCs w:val="21"/>
        </w:rPr>
        <w:t>.4.4</w:t>
      </w:r>
      <w:r>
        <w:rPr>
          <w:rFonts w:hint="eastAsia" w:ascii="宋体" w:hAnsi="宋体"/>
          <w:color w:val="FF0000"/>
          <w:w w:val="80"/>
          <w:szCs w:val="21"/>
        </w:rPr>
        <w:t xml:space="preserve">病毒发作导致不能进行正常操作的； </w:t>
      </w:r>
    </w:p>
    <w:p>
      <w:pPr>
        <w:spacing w:line="300" w:lineRule="exact"/>
        <w:rPr>
          <w:rFonts w:hint="eastAsia" w:ascii="宋体" w:hAnsi="宋体"/>
          <w:color w:val="FF0000"/>
          <w:w w:val="80"/>
          <w:szCs w:val="21"/>
        </w:rPr>
      </w:pPr>
      <w:r>
        <w:rPr>
          <w:rFonts w:hint="eastAsia" w:ascii="宋体" w:hAnsi="宋体"/>
          <w:color w:val="FF0000"/>
          <w:w w:val="80"/>
          <w:szCs w:val="21"/>
        </w:rPr>
        <w:t xml:space="preserve">    </w:t>
      </w:r>
      <w:r>
        <w:rPr>
          <w:rFonts w:cs="Calibri"/>
          <w:color w:val="FF0000"/>
          <w:w w:val="80"/>
          <w:szCs w:val="21"/>
        </w:rPr>
        <w:t>3</w:t>
      </w:r>
      <w:r>
        <w:rPr>
          <w:rFonts w:hint="eastAsia" w:cs="Calibri"/>
          <w:color w:val="FF0000"/>
          <w:w w:val="80"/>
          <w:szCs w:val="21"/>
        </w:rPr>
        <w:t>7</w:t>
      </w:r>
      <w:r>
        <w:rPr>
          <w:rFonts w:cs="Calibri"/>
          <w:color w:val="FF0000"/>
          <w:w w:val="80"/>
          <w:szCs w:val="21"/>
        </w:rPr>
        <w:t>.4.5</w:t>
      </w:r>
      <w:r>
        <w:rPr>
          <w:rFonts w:hint="eastAsia" w:ascii="宋体" w:hAnsi="宋体"/>
          <w:color w:val="FF0000"/>
          <w:w w:val="80"/>
          <w:szCs w:val="21"/>
        </w:rPr>
        <w:t>其他无法保证电子交易的公平、公正和安全的情况。</w:t>
      </w:r>
    </w:p>
    <w:p>
      <w:pPr>
        <w:spacing w:line="300" w:lineRule="exact"/>
        <w:ind w:firstLine="465" w:firstLineChars="277"/>
        <w:rPr>
          <w:rFonts w:hint="eastAsia" w:ascii="宋体" w:hAnsi="宋体"/>
          <w:color w:val="FF0000"/>
          <w:w w:val="80"/>
          <w:szCs w:val="21"/>
        </w:rPr>
      </w:pPr>
      <w:r>
        <w:rPr>
          <w:rFonts w:hint="eastAsia" w:ascii="宋体" w:hAnsi="宋体"/>
          <w:color w:val="FF0000"/>
          <w:w w:val="80"/>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00" w:lineRule="exact"/>
        <w:ind w:firstLine="465" w:firstLineChars="277"/>
        <w:rPr>
          <w:rFonts w:hint="eastAsia" w:ascii="宋体" w:hAnsi="宋体"/>
          <w:color w:val="FF0000"/>
          <w:w w:val="80"/>
          <w:szCs w:val="21"/>
        </w:rPr>
      </w:pPr>
      <w:r>
        <w:rPr>
          <w:rFonts w:cs="Calibri"/>
          <w:color w:val="FF0000"/>
          <w:w w:val="80"/>
          <w:szCs w:val="21"/>
        </w:rPr>
        <w:t>3</w:t>
      </w:r>
      <w:r>
        <w:rPr>
          <w:rFonts w:hint="eastAsia" w:cs="Calibri"/>
          <w:color w:val="FF0000"/>
          <w:w w:val="80"/>
          <w:szCs w:val="21"/>
        </w:rPr>
        <w:t>8</w:t>
      </w:r>
      <w:r>
        <w:rPr>
          <w:rFonts w:hint="eastAsia" w:ascii="宋体" w:hAnsi="宋体"/>
          <w:color w:val="FF0000"/>
          <w:w w:val="80"/>
          <w:szCs w:val="21"/>
        </w:rPr>
        <w:t xml:space="preserve"> 电子招投标开标及评审程序</w:t>
      </w:r>
    </w:p>
    <w:p>
      <w:pPr>
        <w:spacing w:line="300" w:lineRule="exact"/>
        <w:ind w:firstLine="465" w:firstLineChars="277"/>
        <w:rPr>
          <w:rFonts w:hint="eastAsia" w:ascii="宋体" w:hAnsi="宋体"/>
          <w:color w:val="FF0000"/>
          <w:w w:val="80"/>
          <w:szCs w:val="21"/>
        </w:rPr>
      </w:pPr>
      <w:r>
        <w:rPr>
          <w:rFonts w:cs="Calibri"/>
          <w:color w:val="FF0000"/>
          <w:w w:val="80"/>
          <w:szCs w:val="21"/>
          <w:highlight w:val="yellow"/>
        </w:rPr>
        <w:t>3</w:t>
      </w:r>
      <w:r>
        <w:rPr>
          <w:rFonts w:hint="eastAsia" w:cs="Calibri"/>
          <w:color w:val="FF0000"/>
          <w:w w:val="80"/>
          <w:szCs w:val="21"/>
          <w:highlight w:val="yellow"/>
        </w:rPr>
        <w:t>8</w:t>
      </w:r>
      <w:r>
        <w:rPr>
          <w:rFonts w:cs="Calibri"/>
          <w:color w:val="FF0000"/>
          <w:w w:val="80"/>
          <w:szCs w:val="21"/>
          <w:highlight w:val="yellow"/>
        </w:rPr>
        <w:t>.1</w:t>
      </w:r>
      <w:r>
        <w:rPr>
          <w:rFonts w:hint="eastAsia" w:ascii="宋体" w:hAnsi="宋体"/>
          <w:color w:val="FF0000"/>
          <w:w w:val="80"/>
          <w:szCs w:val="21"/>
          <w:highlight w:val="yellow"/>
        </w:rPr>
        <w:t>参加投标的供应商须在投标截止时间后30分钟内完成投标文件解密工作（用制作投标文件时同一数字认证证书（CA证书）。</w:t>
      </w:r>
    </w:p>
    <w:p>
      <w:pPr>
        <w:spacing w:line="300" w:lineRule="exact"/>
        <w:ind w:firstLine="465" w:firstLineChars="277"/>
        <w:rPr>
          <w:rFonts w:hint="eastAsia" w:ascii="宋体" w:hAnsi="宋体"/>
          <w:color w:val="FF0000"/>
          <w:w w:val="80"/>
          <w:szCs w:val="21"/>
        </w:rPr>
      </w:pPr>
      <w:r>
        <w:rPr>
          <w:rFonts w:cs="Calibri"/>
          <w:color w:val="FF0000"/>
          <w:w w:val="80"/>
          <w:szCs w:val="21"/>
        </w:rPr>
        <w:t>3</w:t>
      </w:r>
      <w:r>
        <w:rPr>
          <w:rFonts w:hint="eastAsia" w:cs="Calibri"/>
          <w:color w:val="FF0000"/>
          <w:w w:val="80"/>
          <w:szCs w:val="21"/>
        </w:rPr>
        <w:t>8</w:t>
      </w:r>
      <w:r>
        <w:rPr>
          <w:rFonts w:cs="Calibri"/>
          <w:color w:val="FF0000"/>
          <w:w w:val="80"/>
          <w:szCs w:val="21"/>
        </w:rPr>
        <w:t>.2</w:t>
      </w:r>
      <w:r>
        <w:rPr>
          <w:rFonts w:hint="eastAsia" w:ascii="宋体" w:hAnsi="宋体"/>
          <w:color w:val="FF0000"/>
          <w:w w:val="80"/>
          <w:szCs w:val="21"/>
        </w:rPr>
        <w:t xml:space="preserve"> 投标人不足3家，不进入解密程序。按评标办法第四部分投标不足三家后续处理规定执行。</w:t>
      </w:r>
    </w:p>
    <w:p>
      <w:pPr>
        <w:spacing w:line="300" w:lineRule="exact"/>
        <w:ind w:firstLine="465" w:firstLineChars="277"/>
        <w:rPr>
          <w:rFonts w:hint="eastAsia" w:ascii="宋体" w:hAnsi="宋体"/>
          <w:color w:val="FF0000"/>
          <w:w w:val="80"/>
          <w:szCs w:val="21"/>
        </w:rPr>
      </w:pPr>
      <w:r>
        <w:rPr>
          <w:rFonts w:cs="Calibri"/>
          <w:color w:val="FF0000"/>
          <w:w w:val="80"/>
          <w:szCs w:val="21"/>
        </w:rPr>
        <w:t>3</w:t>
      </w:r>
      <w:r>
        <w:rPr>
          <w:rFonts w:hint="eastAsia" w:cs="Calibri"/>
          <w:color w:val="FF0000"/>
          <w:w w:val="80"/>
          <w:szCs w:val="21"/>
        </w:rPr>
        <w:t>8</w:t>
      </w:r>
      <w:r>
        <w:rPr>
          <w:rFonts w:cs="Calibri"/>
          <w:color w:val="FF0000"/>
          <w:w w:val="80"/>
          <w:szCs w:val="21"/>
        </w:rPr>
        <w:t xml:space="preserve">.3 </w:t>
      </w:r>
      <w:r>
        <w:rPr>
          <w:rFonts w:hint="eastAsia" w:ascii="宋体" w:hAnsi="宋体"/>
          <w:color w:val="FF0000"/>
          <w:w w:val="80"/>
          <w:szCs w:val="21"/>
        </w:rPr>
        <w:t>对在规定期限内解密的标书和因未在规定期限内解密或解密失败而启用的电子备份标书进行电子开标。</w:t>
      </w:r>
    </w:p>
    <w:p>
      <w:pPr>
        <w:spacing w:line="300" w:lineRule="exact"/>
        <w:ind w:firstLine="465" w:firstLineChars="277"/>
        <w:rPr>
          <w:rFonts w:hint="eastAsia" w:ascii="宋体" w:hAnsi="宋体"/>
          <w:color w:val="FF0000"/>
          <w:w w:val="80"/>
          <w:szCs w:val="21"/>
        </w:rPr>
      </w:pPr>
      <w:r>
        <w:rPr>
          <w:rFonts w:cs="Calibri"/>
          <w:color w:val="FF0000"/>
          <w:w w:val="80"/>
          <w:szCs w:val="21"/>
        </w:rPr>
        <w:t>3</w:t>
      </w:r>
      <w:r>
        <w:rPr>
          <w:rFonts w:hint="eastAsia" w:cs="Calibri"/>
          <w:color w:val="FF0000"/>
          <w:w w:val="80"/>
          <w:szCs w:val="21"/>
        </w:rPr>
        <w:t>8</w:t>
      </w:r>
      <w:r>
        <w:rPr>
          <w:rFonts w:cs="Calibri"/>
          <w:color w:val="FF0000"/>
          <w:w w:val="80"/>
          <w:szCs w:val="21"/>
        </w:rPr>
        <w:t>.4</w:t>
      </w:r>
      <w:r>
        <w:rPr>
          <w:rFonts w:hint="eastAsia" w:ascii="宋体" w:hAnsi="宋体"/>
          <w:color w:val="FF0000"/>
          <w:w w:val="80"/>
          <w:szCs w:val="21"/>
        </w:rPr>
        <w:t xml:space="preserve"> 评审过程中，招标人有权就投标文件中含混之处向投标人提出询标或澄清要求，投标人应当在规定时间内在电子交易平台上做出答复，相关答复将作为投标文件的一部分，投标人对投标文件的澄清不得改变投标价格及实质内容。</w:t>
      </w:r>
    </w:p>
    <w:p>
      <w:pPr>
        <w:spacing w:line="300" w:lineRule="exact"/>
        <w:ind w:firstLine="465" w:firstLineChars="277"/>
        <w:rPr>
          <w:rFonts w:hint="eastAsia" w:ascii="宋体" w:hAnsi="宋体"/>
          <w:color w:val="FF0000"/>
          <w:w w:val="80"/>
          <w:szCs w:val="21"/>
        </w:rPr>
      </w:pPr>
      <w:r>
        <w:rPr>
          <w:rFonts w:cs="Calibri"/>
          <w:color w:val="FF0000"/>
          <w:w w:val="80"/>
          <w:szCs w:val="21"/>
        </w:rPr>
        <w:t>3</w:t>
      </w:r>
      <w:r>
        <w:rPr>
          <w:rFonts w:hint="eastAsia" w:cs="Calibri"/>
          <w:color w:val="FF0000"/>
          <w:w w:val="80"/>
          <w:szCs w:val="21"/>
        </w:rPr>
        <w:t>9.</w:t>
      </w:r>
      <w:r>
        <w:rPr>
          <w:rFonts w:hint="eastAsia" w:ascii="宋体" w:hAnsi="宋体"/>
          <w:color w:val="FF0000"/>
          <w:w w:val="80"/>
          <w:szCs w:val="21"/>
        </w:rPr>
        <w:t xml:space="preserve"> 电子评审结束后，纸质投标文件作为档案留存，不再退回。</w:t>
      </w:r>
    </w:p>
    <w:p>
      <w:pPr>
        <w:spacing w:line="300" w:lineRule="exact"/>
        <w:ind w:firstLine="465" w:firstLineChars="277"/>
        <w:rPr>
          <w:rFonts w:hint="eastAsia" w:ascii="宋体" w:hAnsi="宋体"/>
          <w:color w:val="FF0000"/>
          <w:w w:val="80"/>
          <w:szCs w:val="21"/>
        </w:rPr>
      </w:pPr>
      <w:r>
        <w:rPr>
          <w:rFonts w:hint="eastAsia" w:cs="Calibri"/>
          <w:color w:val="FF0000"/>
          <w:w w:val="80"/>
          <w:szCs w:val="21"/>
        </w:rPr>
        <w:t>40.</w:t>
      </w:r>
      <w:r>
        <w:rPr>
          <w:rFonts w:hint="eastAsia" w:ascii="宋体" w:hAnsi="宋体"/>
          <w:color w:val="FF0000"/>
          <w:w w:val="80"/>
          <w:szCs w:val="21"/>
        </w:rPr>
        <w:t>本章节涉及的CA驱动和申领流程、政采云电子交易客户端、供应商-电子交易操作手册，如遇版本更新或升级，以浙江政府采购网（</w:t>
      </w:r>
      <w:r>
        <w:rPr>
          <w:rFonts w:ascii="宋体" w:hAnsi="宋体"/>
          <w:color w:val="FF0000"/>
          <w:w w:val="80"/>
          <w:szCs w:val="21"/>
        </w:rPr>
        <w:t>zfcg.czt.zj.gov.cn</w:t>
      </w:r>
      <w:r>
        <w:rPr>
          <w:rFonts w:hint="eastAsia" w:ascii="宋体" w:hAnsi="宋体"/>
          <w:color w:val="FF0000"/>
          <w:w w:val="80"/>
          <w:szCs w:val="21"/>
        </w:rPr>
        <w:t>）和政采云平台（</w:t>
      </w:r>
      <w:r>
        <w:rPr>
          <w:rFonts w:ascii="宋体" w:hAnsi="宋体"/>
          <w:color w:val="FF0000"/>
          <w:w w:val="80"/>
          <w:szCs w:val="21"/>
        </w:rPr>
        <w:t>www.zcygov.cn</w:t>
      </w:r>
      <w:r>
        <w:rPr>
          <w:rFonts w:hint="eastAsia" w:ascii="宋体" w:hAnsi="宋体"/>
          <w:color w:val="FF0000"/>
          <w:w w:val="80"/>
          <w:szCs w:val="21"/>
        </w:rPr>
        <w:t>）为准。</w:t>
      </w:r>
    </w:p>
    <w:p>
      <w:pPr>
        <w:tabs>
          <w:tab w:val="left" w:pos="709"/>
        </w:tabs>
        <w:spacing w:before="60" w:after="60" w:line="300" w:lineRule="exact"/>
        <w:rPr>
          <w:rFonts w:hint="eastAsia"/>
          <w:w w:val="80"/>
          <w:szCs w:val="21"/>
        </w:rPr>
        <w:sectPr>
          <w:headerReference r:id="rId14" w:type="default"/>
          <w:type w:val="nextColumn"/>
          <w:pgSz w:w="11907" w:h="16840"/>
          <w:pgMar w:top="1247" w:right="1287" w:bottom="1304" w:left="1531" w:header="568" w:footer="705" w:gutter="0"/>
          <w:cols w:space="720" w:num="1"/>
          <w:docGrid w:linePitch="285" w:charSpace="0"/>
        </w:sectPr>
      </w:pPr>
    </w:p>
    <w:p>
      <w:pPr>
        <w:pStyle w:val="2"/>
        <w:keepLines/>
        <w:spacing w:before="120" w:after="120" w:line="0" w:lineRule="atLeast"/>
        <w:ind w:firstLine="2272" w:firstLineChars="789"/>
        <w:jc w:val="both"/>
        <w:rPr>
          <w:rFonts w:ascii="华文细黑" w:hAnsi="华文细黑" w:eastAsia="华文细黑"/>
          <w:b w:val="0"/>
          <w:w w:val="80"/>
          <w:sz w:val="48"/>
          <w:szCs w:val="48"/>
        </w:rPr>
      </w:pPr>
      <w:bookmarkStart w:id="96" w:name="_Toc157022441"/>
      <w:bookmarkStart w:id="97" w:name="_Toc417998521"/>
      <w:bookmarkStart w:id="98" w:name="_Toc303892525"/>
      <w:bookmarkStart w:id="99" w:name="_Toc156754840"/>
      <w:bookmarkStart w:id="100" w:name="_Toc263083251"/>
      <w:bookmarkStart w:id="101" w:name="_Toc97372564"/>
      <w:r>
        <w:rPr>
          <w:rFonts w:hint="eastAsia" w:ascii="华文细黑" w:hAnsi="华文细黑" w:eastAsia="华文细黑"/>
          <w:b w:val="0"/>
          <w:w w:val="80"/>
          <w:sz w:val="36"/>
          <w:szCs w:val="36"/>
        </w:rPr>
        <w:t xml:space="preserve">第四部分    </w:t>
      </w:r>
      <w:bookmarkEnd w:id="96"/>
      <w:bookmarkEnd w:id="97"/>
      <w:bookmarkEnd w:id="98"/>
      <w:bookmarkEnd w:id="99"/>
      <w:bookmarkEnd w:id="100"/>
      <w:r>
        <w:rPr>
          <w:rFonts w:ascii="华文细黑" w:hAnsi="华文细黑" w:eastAsia="华文细黑"/>
          <w:w w:val="80"/>
          <w:sz w:val="48"/>
          <w:szCs w:val="48"/>
        </w:rPr>
        <w:t>评标</w:t>
      </w:r>
      <w:r>
        <w:rPr>
          <w:rFonts w:hint="eastAsia" w:ascii="华文细黑" w:hAnsi="华文细黑" w:eastAsia="华文细黑"/>
          <w:w w:val="80"/>
          <w:sz w:val="48"/>
          <w:szCs w:val="48"/>
        </w:rPr>
        <w:t>办法</w:t>
      </w:r>
    </w:p>
    <w:p>
      <w:pPr>
        <w:tabs>
          <w:tab w:val="left" w:pos="709"/>
        </w:tabs>
        <w:spacing w:before="60" w:after="60" w:line="280" w:lineRule="exact"/>
        <w:ind w:firstLine="378" w:firstLineChars="197"/>
        <w:rPr>
          <w:w w:val="80"/>
          <w:sz w:val="24"/>
        </w:rPr>
      </w:pPr>
      <w:r>
        <w:rPr>
          <w:w w:val="80"/>
          <w:sz w:val="24"/>
        </w:rPr>
        <w:t>本评标办法是对《投标人须知》中的</w:t>
      </w:r>
      <w:r>
        <w:rPr>
          <w:rFonts w:eastAsia="华文细黑"/>
          <w:w w:val="80"/>
          <w:sz w:val="24"/>
        </w:rPr>
        <w:t>评标办法</w:t>
      </w:r>
      <w:r>
        <w:rPr>
          <w:w w:val="80"/>
          <w:sz w:val="24"/>
        </w:rPr>
        <w:t>的具体补充，如有不一致，以本办法为准。</w:t>
      </w:r>
    </w:p>
    <w:p>
      <w:pPr>
        <w:snapToGrid w:val="0"/>
        <w:spacing w:before="46" w:beforeLines="15" w:after="46" w:afterLines="15" w:line="280" w:lineRule="exact"/>
        <w:ind w:firstLine="384" w:firstLineChars="200"/>
        <w:rPr>
          <w:w w:val="80"/>
          <w:sz w:val="24"/>
        </w:rPr>
      </w:pPr>
      <w:r>
        <w:rPr>
          <w:w w:val="80"/>
          <w:sz w:val="24"/>
        </w:rPr>
        <w:t>评标委员会按照招标文件“投标人须知”中关于评标委员会、评标办法、评标程序和原则、推荐中标人、定标等规定和本标准开展评标工作。</w:t>
      </w:r>
    </w:p>
    <w:p>
      <w:pPr>
        <w:snapToGrid w:val="0"/>
        <w:spacing w:before="46" w:beforeLines="15" w:after="46" w:afterLines="15" w:line="280" w:lineRule="exact"/>
        <w:ind w:firstLine="384" w:firstLineChars="200"/>
        <w:rPr>
          <w:w w:val="80"/>
          <w:sz w:val="24"/>
        </w:rPr>
      </w:pPr>
      <w:r>
        <w:rPr>
          <w:w w:val="80"/>
          <w:sz w:val="24"/>
        </w:rPr>
        <w:t>评标委员会有权对疑为低于成本的报价提出质询，被质询的投标人应提供该价格的相关证明材料供评标委员会审查，未提供或提供的证明材料不能证明其报价是合理的，将被作为低于成本报价予以否决。</w:t>
      </w:r>
    </w:p>
    <w:p>
      <w:pPr>
        <w:pStyle w:val="3"/>
        <w:spacing w:before="60" w:after="0" w:line="280" w:lineRule="exact"/>
        <w:ind w:left="6"/>
        <w:rPr>
          <w:rFonts w:ascii="华文中宋" w:hAnsi="华文中宋" w:eastAsia="华文中宋"/>
          <w:b w:val="0"/>
          <w:w w:val="80"/>
          <w:sz w:val="24"/>
          <w:szCs w:val="24"/>
        </w:rPr>
      </w:pPr>
      <w:bookmarkStart w:id="102" w:name="_Toc520900343"/>
      <w:r>
        <w:rPr>
          <w:rFonts w:ascii="华文中宋" w:hAnsi="华文中宋" w:eastAsia="华文中宋"/>
          <w:b w:val="0"/>
          <w:w w:val="80"/>
          <w:sz w:val="24"/>
          <w:szCs w:val="24"/>
        </w:rPr>
        <w:t>评标办法</w:t>
      </w:r>
      <w:bookmarkEnd w:id="102"/>
    </w:p>
    <w:p>
      <w:pPr>
        <w:snapToGrid w:val="0"/>
        <w:spacing w:before="46" w:beforeLines="15" w:after="46" w:afterLines="15" w:line="280" w:lineRule="exact"/>
        <w:ind w:left="993"/>
        <w:rPr>
          <w:w w:val="80"/>
          <w:sz w:val="24"/>
        </w:rPr>
      </w:pPr>
      <w:r>
        <w:rPr>
          <w:w w:val="80"/>
          <w:sz w:val="24"/>
        </w:rPr>
        <w:t>本次采购招标项目选用：</w:t>
      </w:r>
      <w:r>
        <w:rPr>
          <w:rFonts w:eastAsia="华文细黑"/>
          <w:w w:val="80"/>
          <w:sz w:val="24"/>
        </w:rPr>
        <w:t>综合评分法</w:t>
      </w:r>
    </w:p>
    <w:p>
      <w:pPr>
        <w:pStyle w:val="3"/>
        <w:spacing w:before="60" w:after="0" w:line="280" w:lineRule="exact"/>
        <w:ind w:left="6"/>
        <w:rPr>
          <w:rFonts w:ascii="华文中宋" w:hAnsi="华文中宋" w:eastAsia="华文中宋"/>
          <w:b w:val="0"/>
          <w:w w:val="80"/>
          <w:sz w:val="24"/>
          <w:szCs w:val="24"/>
        </w:rPr>
      </w:pPr>
      <w:bookmarkStart w:id="103" w:name="_Toc520900344"/>
      <w:r>
        <w:rPr>
          <w:rFonts w:ascii="华文中宋" w:hAnsi="华文中宋" w:eastAsia="华文中宋"/>
          <w:b w:val="0"/>
          <w:w w:val="80"/>
          <w:sz w:val="24"/>
          <w:szCs w:val="24"/>
        </w:rPr>
        <w:t>评标原则</w:t>
      </w:r>
      <w:bookmarkEnd w:id="103"/>
    </w:p>
    <w:p>
      <w:pPr>
        <w:snapToGrid w:val="0"/>
        <w:spacing w:before="46" w:beforeLines="15" w:after="46" w:afterLines="15" w:line="280" w:lineRule="exact"/>
        <w:ind w:left="992"/>
        <w:rPr>
          <w:rFonts w:ascii="华文中宋" w:hAnsi="华文中宋" w:eastAsia="华文中宋"/>
          <w:w w:val="66"/>
          <w:sz w:val="24"/>
        </w:rPr>
      </w:pPr>
      <w:r>
        <w:rPr>
          <w:rFonts w:ascii="华文中宋" w:hAnsi="华文中宋" w:eastAsia="华文中宋"/>
          <w:w w:val="66"/>
          <w:sz w:val="24"/>
        </w:rPr>
        <w:t>1、公开、公平、公正和诚实信用原则。2、科学、合理、择优的原则。3、反不正当竞争的原则。</w:t>
      </w:r>
    </w:p>
    <w:p>
      <w:pPr>
        <w:pStyle w:val="3"/>
        <w:spacing w:before="60" w:after="0" w:line="280" w:lineRule="exact"/>
        <w:ind w:left="6"/>
        <w:rPr>
          <w:rFonts w:ascii="华文中宋" w:hAnsi="华文中宋" w:eastAsia="华文中宋"/>
          <w:b w:val="0"/>
          <w:w w:val="80"/>
          <w:sz w:val="24"/>
          <w:szCs w:val="24"/>
        </w:rPr>
      </w:pPr>
      <w:bookmarkStart w:id="104" w:name="_Toc520900345"/>
      <w:r>
        <w:rPr>
          <w:rFonts w:ascii="华文中宋" w:hAnsi="华文中宋" w:eastAsia="华文中宋"/>
          <w:b w:val="0"/>
          <w:w w:val="80"/>
          <w:sz w:val="24"/>
          <w:szCs w:val="24"/>
        </w:rPr>
        <w:t>法律法规</w:t>
      </w:r>
      <w:bookmarkEnd w:id="104"/>
    </w:p>
    <w:p>
      <w:pPr>
        <w:snapToGrid w:val="0"/>
        <w:spacing w:before="46" w:beforeLines="15" w:after="46" w:afterLines="15" w:line="280" w:lineRule="exact"/>
        <w:ind w:left="992"/>
        <w:rPr>
          <w:rFonts w:ascii="宋体" w:hAnsi="宋体"/>
          <w:w w:val="80"/>
          <w:sz w:val="24"/>
        </w:rPr>
      </w:pPr>
      <w:r>
        <w:rPr>
          <w:rFonts w:ascii="宋体" w:hAnsi="宋体"/>
          <w:w w:val="80"/>
          <w:sz w:val="24"/>
        </w:rPr>
        <w:t>《中华人民共和国政府采购法》、《中华人民共和国政府采购法实施条例》、《评标委员会和评标方法暂行规定》、《政府采购货物和服务招标投标管理办法》、《宁波市政府采购程序及实施规范（试行）》</w:t>
      </w:r>
    </w:p>
    <w:p>
      <w:pPr>
        <w:pStyle w:val="3"/>
        <w:spacing w:before="60" w:after="0" w:line="280" w:lineRule="exact"/>
        <w:ind w:left="6"/>
        <w:rPr>
          <w:rFonts w:ascii="华文中宋" w:hAnsi="华文中宋" w:eastAsia="华文中宋"/>
          <w:b w:val="0"/>
          <w:w w:val="80"/>
          <w:sz w:val="24"/>
          <w:szCs w:val="24"/>
        </w:rPr>
      </w:pPr>
      <w:bookmarkStart w:id="105" w:name="_Toc509779766"/>
      <w:bookmarkStart w:id="106" w:name="_Toc520900346"/>
      <w:r>
        <w:rPr>
          <w:rFonts w:ascii="华文中宋" w:hAnsi="华文中宋" w:eastAsia="华文中宋"/>
          <w:b w:val="0"/>
          <w:w w:val="80"/>
          <w:sz w:val="24"/>
          <w:szCs w:val="24"/>
        </w:rPr>
        <w:t>采购</w:t>
      </w:r>
      <w:bookmarkEnd w:id="105"/>
      <w:r>
        <w:rPr>
          <w:rFonts w:hint="eastAsia" w:ascii="华文中宋" w:hAnsi="华文中宋" w:eastAsia="华文中宋"/>
          <w:b w:val="0"/>
          <w:w w:val="80"/>
          <w:sz w:val="24"/>
          <w:szCs w:val="24"/>
        </w:rPr>
        <w:t>限价</w:t>
      </w:r>
      <w:bookmarkEnd w:id="106"/>
    </w:p>
    <w:p>
      <w:pPr>
        <w:snapToGrid w:val="0"/>
        <w:spacing w:before="46" w:beforeLines="15" w:after="46" w:afterLines="15" w:line="280" w:lineRule="exact"/>
        <w:ind w:left="992"/>
        <w:rPr>
          <w:rFonts w:hint="eastAsia" w:ascii="华文中宋" w:hAnsi="华文中宋" w:eastAsia="华文中宋"/>
          <w:w w:val="80"/>
          <w:sz w:val="24"/>
        </w:rPr>
      </w:pPr>
      <w:r>
        <w:rPr>
          <w:rFonts w:ascii="华文中宋" w:hAnsi="华文中宋" w:eastAsia="华文中宋"/>
          <w:w w:val="80"/>
          <w:sz w:val="24"/>
        </w:rPr>
        <w:t>本项目</w:t>
      </w:r>
      <w:r>
        <w:rPr>
          <w:rFonts w:hint="eastAsia" w:ascii="华文中宋" w:hAnsi="华文中宋" w:eastAsia="华文中宋"/>
          <w:w w:val="80"/>
          <w:sz w:val="24"/>
        </w:rPr>
        <w:t>市场</w:t>
      </w:r>
      <w:r>
        <w:rPr>
          <w:rFonts w:ascii="华文中宋" w:hAnsi="华文中宋" w:eastAsia="华文中宋"/>
          <w:w w:val="80"/>
          <w:sz w:val="24"/>
        </w:rPr>
        <w:t>参比价格</w:t>
      </w:r>
      <w:r>
        <w:rPr>
          <w:rFonts w:hint="eastAsia" w:ascii="华文中宋" w:hAnsi="华文中宋" w:eastAsia="华文中宋"/>
          <w:w w:val="80"/>
          <w:sz w:val="24"/>
        </w:rPr>
        <w:t>详见招标文件第二页</w:t>
      </w:r>
      <w:r>
        <w:rPr>
          <w:rFonts w:ascii="华文中宋" w:hAnsi="华文中宋" w:eastAsia="华文中宋"/>
          <w:w w:val="80"/>
          <w:sz w:val="24"/>
        </w:rPr>
        <w:t>。</w:t>
      </w:r>
      <w:r>
        <w:rPr>
          <w:rFonts w:hint="eastAsia" w:ascii="华文中宋" w:hAnsi="华文中宋" w:eastAsia="华文中宋"/>
          <w:w w:val="80"/>
          <w:sz w:val="24"/>
        </w:rPr>
        <w:t>投标人</w:t>
      </w:r>
      <w:r>
        <w:rPr>
          <w:rFonts w:ascii="华文中宋" w:hAnsi="华文中宋" w:eastAsia="华文中宋"/>
          <w:w w:val="80"/>
          <w:sz w:val="24"/>
        </w:rPr>
        <w:t>应合理的价格参与竞标，报价</w:t>
      </w:r>
      <w:r>
        <w:rPr>
          <w:rFonts w:hint="eastAsia" w:ascii="华文中宋" w:hAnsi="华文中宋" w:eastAsia="华文中宋"/>
          <w:w w:val="80"/>
          <w:sz w:val="24"/>
        </w:rPr>
        <w:t>及报价组成</w:t>
      </w:r>
      <w:r>
        <w:rPr>
          <w:rFonts w:ascii="华文中宋" w:hAnsi="华文中宋" w:eastAsia="华文中宋"/>
          <w:w w:val="80"/>
          <w:sz w:val="24"/>
        </w:rPr>
        <w:t>符合市场竞争原则</w:t>
      </w:r>
      <w:r>
        <w:rPr>
          <w:rFonts w:hint="eastAsia" w:ascii="华文中宋" w:hAnsi="华文中宋" w:eastAsia="华文中宋"/>
          <w:w w:val="80"/>
          <w:sz w:val="24"/>
        </w:rPr>
        <w:t>。</w:t>
      </w:r>
      <w:r>
        <w:rPr>
          <w:rFonts w:ascii="华文中宋" w:hAnsi="华文中宋" w:eastAsia="华文中宋"/>
          <w:w w:val="80"/>
          <w:sz w:val="24"/>
        </w:rPr>
        <w:t>评标委员会</w:t>
      </w:r>
      <w:r>
        <w:rPr>
          <w:rFonts w:hint="eastAsia" w:ascii="华文中宋" w:hAnsi="华文中宋" w:eastAsia="华文中宋"/>
          <w:w w:val="80"/>
          <w:sz w:val="24"/>
        </w:rPr>
        <w:t>将</w:t>
      </w:r>
      <w:r>
        <w:rPr>
          <w:rFonts w:ascii="华文中宋" w:hAnsi="华文中宋" w:eastAsia="华文中宋"/>
          <w:w w:val="80"/>
          <w:sz w:val="24"/>
        </w:rPr>
        <w:t>严格</w:t>
      </w:r>
      <w:r>
        <w:rPr>
          <w:rFonts w:hint="eastAsia" w:ascii="华文中宋" w:hAnsi="华文中宋" w:eastAsia="华文中宋"/>
          <w:w w:val="80"/>
          <w:sz w:val="24"/>
        </w:rPr>
        <w:t>审查并</w:t>
      </w:r>
      <w:r>
        <w:rPr>
          <w:rFonts w:ascii="华文中宋" w:hAnsi="华文中宋" w:eastAsia="华文中宋"/>
          <w:w w:val="80"/>
          <w:sz w:val="24"/>
        </w:rPr>
        <w:t>对比</w:t>
      </w:r>
      <w:r>
        <w:rPr>
          <w:rFonts w:hint="eastAsia" w:ascii="华文中宋" w:hAnsi="华文中宋" w:eastAsia="华文中宋"/>
          <w:w w:val="80"/>
          <w:sz w:val="24"/>
        </w:rPr>
        <w:t>各</w:t>
      </w:r>
      <w:r>
        <w:rPr>
          <w:rFonts w:ascii="华文中宋" w:hAnsi="华文中宋" w:eastAsia="华文中宋"/>
          <w:w w:val="80"/>
          <w:sz w:val="24"/>
        </w:rPr>
        <w:t>投标人</w:t>
      </w:r>
      <w:r>
        <w:rPr>
          <w:rFonts w:hint="eastAsia" w:ascii="华文中宋" w:hAnsi="华文中宋" w:eastAsia="华文中宋"/>
          <w:w w:val="80"/>
          <w:sz w:val="24"/>
        </w:rPr>
        <w:t>的投标报价及</w:t>
      </w:r>
      <w:r>
        <w:rPr>
          <w:rFonts w:ascii="华文中宋" w:hAnsi="华文中宋" w:eastAsia="华文中宋"/>
          <w:w w:val="80"/>
          <w:sz w:val="24"/>
        </w:rPr>
        <w:t>分项报价，</w:t>
      </w:r>
      <w:r>
        <w:rPr>
          <w:rFonts w:hint="eastAsia" w:ascii="华文中宋" w:hAnsi="华文中宋" w:eastAsia="华文中宋"/>
          <w:w w:val="80"/>
          <w:sz w:val="24"/>
        </w:rPr>
        <w:t>不符合</w:t>
      </w:r>
      <w:r>
        <w:rPr>
          <w:rFonts w:ascii="华文中宋" w:hAnsi="华文中宋" w:eastAsia="华文中宋"/>
          <w:w w:val="80"/>
          <w:sz w:val="24"/>
        </w:rPr>
        <w:t>市场竞争、恶意报价</w:t>
      </w:r>
      <w:r>
        <w:rPr>
          <w:rFonts w:hint="eastAsia" w:ascii="华文中宋" w:hAnsi="华文中宋" w:eastAsia="华文中宋"/>
          <w:w w:val="80"/>
          <w:sz w:val="24"/>
        </w:rPr>
        <w:t>、</w:t>
      </w:r>
      <w:r>
        <w:rPr>
          <w:rFonts w:ascii="华文中宋" w:hAnsi="华文中宋" w:eastAsia="华文中宋"/>
          <w:w w:val="80"/>
          <w:sz w:val="24"/>
        </w:rPr>
        <w:t>不平衡报价等等的投标，将不被认可</w:t>
      </w:r>
      <w:r>
        <w:rPr>
          <w:rFonts w:hint="eastAsia" w:ascii="华文中宋" w:hAnsi="华文中宋" w:eastAsia="华文中宋"/>
          <w:w w:val="80"/>
          <w:sz w:val="24"/>
        </w:rPr>
        <w:t>，其投标人</w:t>
      </w:r>
      <w:r>
        <w:rPr>
          <w:rFonts w:ascii="华文中宋" w:hAnsi="华文中宋" w:eastAsia="华文中宋"/>
          <w:w w:val="80"/>
          <w:sz w:val="24"/>
        </w:rPr>
        <w:t>将失去中标资格。</w:t>
      </w:r>
    </w:p>
    <w:p>
      <w:pPr>
        <w:pStyle w:val="3"/>
        <w:spacing w:before="60" w:after="0" w:line="280" w:lineRule="exact"/>
        <w:ind w:left="6"/>
        <w:rPr>
          <w:rFonts w:ascii="华文中宋" w:hAnsi="华文中宋" w:eastAsia="华文中宋"/>
          <w:b w:val="0"/>
          <w:w w:val="80"/>
          <w:sz w:val="24"/>
          <w:szCs w:val="24"/>
        </w:rPr>
      </w:pPr>
      <w:bookmarkStart w:id="107" w:name="_Toc520900347"/>
      <w:r>
        <w:rPr>
          <w:rFonts w:ascii="华文中宋" w:hAnsi="华文中宋" w:eastAsia="华文中宋"/>
          <w:b w:val="0"/>
          <w:w w:val="80"/>
          <w:sz w:val="24"/>
          <w:szCs w:val="24"/>
        </w:rPr>
        <w:t>评审单位</w:t>
      </w:r>
      <w:bookmarkEnd w:id="107"/>
    </w:p>
    <w:p>
      <w:pPr>
        <w:snapToGrid w:val="0"/>
        <w:spacing w:before="46" w:beforeLines="15" w:after="46" w:afterLines="15" w:line="280" w:lineRule="exact"/>
        <w:ind w:left="993"/>
        <w:rPr>
          <w:rFonts w:ascii="华文中宋" w:hAnsi="华文中宋" w:eastAsia="华文中宋"/>
          <w:w w:val="80"/>
          <w:sz w:val="24"/>
        </w:rPr>
      </w:pPr>
      <w:r>
        <w:rPr>
          <w:rFonts w:ascii="华文中宋" w:hAnsi="华文中宋" w:eastAsia="华文中宋"/>
          <w:w w:val="80"/>
          <w:sz w:val="24"/>
        </w:rPr>
        <w:t>所有评审均基于标段（品目），即评审最小单元为标段（品目）</w:t>
      </w:r>
    </w:p>
    <w:p>
      <w:pPr>
        <w:pStyle w:val="3"/>
        <w:spacing w:before="60" w:after="0" w:line="280" w:lineRule="exact"/>
        <w:ind w:left="6"/>
        <w:rPr>
          <w:rFonts w:ascii="华文中宋" w:hAnsi="华文中宋" w:eastAsia="华文中宋"/>
          <w:b w:val="0"/>
          <w:w w:val="80"/>
          <w:sz w:val="24"/>
          <w:szCs w:val="24"/>
        </w:rPr>
      </w:pPr>
      <w:bookmarkStart w:id="108" w:name="_Toc520900348"/>
      <w:r>
        <w:rPr>
          <w:rFonts w:ascii="华文中宋" w:hAnsi="华文中宋" w:eastAsia="华文中宋"/>
          <w:b w:val="0"/>
          <w:w w:val="80"/>
          <w:sz w:val="24"/>
          <w:szCs w:val="24"/>
        </w:rPr>
        <w:t>评标细则</w:t>
      </w:r>
      <w:bookmarkEnd w:id="108"/>
    </w:p>
    <w:p>
      <w:pPr>
        <w:tabs>
          <w:tab w:val="left" w:pos="851"/>
        </w:tabs>
        <w:spacing w:before="46" w:beforeLines="15" w:after="46" w:afterLines="15" w:line="280" w:lineRule="exact"/>
        <w:rPr>
          <w:rFonts w:hint="eastAsia"/>
          <w:w w:val="80"/>
          <w:sz w:val="24"/>
        </w:rPr>
      </w:pPr>
      <w:r>
        <w:rPr>
          <w:rFonts w:hint="eastAsia"/>
          <w:w w:val="80"/>
          <w:sz w:val="24"/>
        </w:rPr>
        <w:t xml:space="preserve">     1、</w:t>
      </w:r>
      <w:r>
        <w:rPr>
          <w:w w:val="80"/>
          <w:sz w:val="24"/>
        </w:rPr>
        <w:t>对初步审查、商务评审、服务评审合格者进行评分。</w:t>
      </w:r>
    </w:p>
    <w:p>
      <w:pPr>
        <w:tabs>
          <w:tab w:val="left" w:pos="851"/>
        </w:tabs>
        <w:spacing w:before="46" w:beforeLines="15" w:after="46" w:afterLines="15" w:line="280" w:lineRule="exact"/>
        <w:rPr>
          <w:rFonts w:hint="eastAsia"/>
          <w:w w:val="80"/>
          <w:sz w:val="24"/>
        </w:rPr>
      </w:pPr>
      <w:r>
        <w:rPr>
          <w:rFonts w:hint="eastAsia"/>
          <w:w w:val="80"/>
          <w:sz w:val="24"/>
        </w:rPr>
        <w:t xml:space="preserve">     2、</w:t>
      </w:r>
      <w:r>
        <w:rPr>
          <w:w w:val="80"/>
          <w:sz w:val="24"/>
        </w:rPr>
        <w:t>评审顺序依为初步审查、商务条件评审、服务与能力评审、价格评审、最终评分；评审过程中出现不合格时，不再进行下个程序评审，其投标报价也不进入价格评审范围。</w:t>
      </w:r>
    </w:p>
    <w:p>
      <w:pPr>
        <w:tabs>
          <w:tab w:val="left" w:pos="851"/>
        </w:tabs>
        <w:spacing w:before="46" w:beforeLines="15" w:after="46" w:afterLines="15" w:line="280" w:lineRule="exact"/>
        <w:rPr>
          <w:rFonts w:hint="eastAsia"/>
          <w:w w:val="80"/>
          <w:sz w:val="24"/>
        </w:rPr>
      </w:pPr>
      <w:r>
        <w:rPr>
          <w:rFonts w:hint="eastAsia"/>
          <w:w w:val="80"/>
          <w:sz w:val="24"/>
        </w:rPr>
        <w:t xml:space="preserve">     3、</w:t>
      </w:r>
      <w:r>
        <w:rPr>
          <w:w w:val="80"/>
          <w:sz w:val="24"/>
        </w:rPr>
        <w:t>有关价格评审不合格、商务评审不合格、服务与能力评审不合格的补充评审标准：</w:t>
      </w:r>
    </w:p>
    <w:p>
      <w:pPr>
        <w:tabs>
          <w:tab w:val="left" w:pos="851"/>
        </w:tabs>
        <w:spacing w:before="46" w:beforeLines="15" w:after="46" w:afterLines="15" w:line="280" w:lineRule="exact"/>
        <w:rPr>
          <w:rFonts w:hint="eastAsia"/>
          <w:w w:val="80"/>
          <w:sz w:val="24"/>
        </w:rPr>
      </w:pPr>
      <w:r>
        <w:rPr>
          <w:rFonts w:hint="eastAsia"/>
          <w:w w:val="80"/>
          <w:sz w:val="24"/>
        </w:rPr>
        <w:t xml:space="preserve">     3.1</w:t>
      </w:r>
      <w:r>
        <w:rPr>
          <w:w w:val="80"/>
          <w:sz w:val="24"/>
        </w:rPr>
        <w:t>为防止恶意竞争、围标、串标等违法违规行为，评标委员会将对该投标报价进行严格核算与评审，投标人须积极配合，若发现价格不合理、价格严重偏离、价格错漏、报价缺项等不规范报价，将被作为低于成本报价予以否决，其投标报价也不进入价格评审范围。</w:t>
      </w:r>
    </w:p>
    <w:p>
      <w:pPr>
        <w:tabs>
          <w:tab w:val="left" w:pos="851"/>
        </w:tabs>
        <w:spacing w:before="46" w:beforeLines="15" w:after="46" w:afterLines="15" w:line="280" w:lineRule="exact"/>
        <w:rPr>
          <w:rFonts w:hint="eastAsia"/>
          <w:w w:val="80"/>
          <w:sz w:val="24"/>
        </w:rPr>
      </w:pPr>
      <w:r>
        <w:rPr>
          <w:rFonts w:hint="eastAsia"/>
          <w:w w:val="80"/>
          <w:sz w:val="24"/>
        </w:rPr>
        <w:t xml:space="preserve">     3.2</w:t>
      </w:r>
      <w:r>
        <w:rPr>
          <w:rFonts w:ascii="华文中宋" w:hAnsi="华文中宋" w:eastAsia="华文中宋"/>
          <w:w w:val="80"/>
          <w:sz w:val="24"/>
        </w:rPr>
        <w:t>标有“</w:t>
      </w:r>
      <w:r>
        <w:rPr>
          <w:rFonts w:hint="eastAsia"/>
          <w:w w:val="80"/>
          <w:szCs w:val="21"/>
        </w:rPr>
        <w:t>★</w:t>
      </w:r>
      <w:r>
        <w:rPr>
          <w:rFonts w:ascii="华文中宋" w:hAnsi="华文中宋" w:eastAsia="华文中宋"/>
          <w:w w:val="80"/>
          <w:sz w:val="24"/>
        </w:rPr>
        <w:t>”的服务、商务条款负偏离的均为不合格。</w:t>
      </w:r>
    </w:p>
    <w:p>
      <w:pPr>
        <w:tabs>
          <w:tab w:val="left" w:pos="851"/>
        </w:tabs>
        <w:spacing w:before="46" w:beforeLines="15" w:after="46" w:afterLines="15" w:line="280" w:lineRule="exact"/>
        <w:rPr>
          <w:w w:val="80"/>
          <w:sz w:val="24"/>
        </w:rPr>
      </w:pPr>
      <w:r>
        <w:rPr>
          <w:rFonts w:hint="eastAsia"/>
          <w:w w:val="80"/>
          <w:sz w:val="24"/>
        </w:rPr>
        <w:t xml:space="preserve">     4、</w:t>
      </w:r>
      <w:r>
        <w:rPr>
          <w:w w:val="80"/>
          <w:sz w:val="24"/>
        </w:rPr>
        <w:t>每位评委对各投标人的商务服务评审因素独立逐栏打分，每栏分值不得超出本栏规定的分值范围；各评分因素分值</w:t>
      </w:r>
      <w:r>
        <w:rPr>
          <w:rFonts w:hint="eastAsia"/>
          <w:w w:val="80"/>
          <w:sz w:val="24"/>
        </w:rPr>
        <w:t>至少</w:t>
      </w:r>
      <w:r>
        <w:rPr>
          <w:w w:val="80"/>
          <w:sz w:val="24"/>
        </w:rPr>
        <w:t>保留小数点后一位。</w:t>
      </w:r>
    </w:p>
    <w:p>
      <w:pPr>
        <w:tabs>
          <w:tab w:val="left" w:pos="851"/>
        </w:tabs>
        <w:spacing w:before="46" w:beforeLines="15" w:after="46" w:afterLines="15" w:line="280" w:lineRule="exact"/>
        <w:rPr>
          <w:rFonts w:hint="eastAsia"/>
          <w:w w:val="80"/>
          <w:sz w:val="24"/>
        </w:rPr>
      </w:pPr>
      <w:r>
        <w:rPr>
          <w:rFonts w:hint="eastAsia"/>
          <w:w w:val="80"/>
          <w:sz w:val="24"/>
        </w:rPr>
        <w:t xml:space="preserve">     5、</w:t>
      </w:r>
      <w:r>
        <w:rPr>
          <w:w w:val="80"/>
          <w:sz w:val="24"/>
        </w:rPr>
        <w:t>商务服务得分：</w:t>
      </w:r>
      <w:r>
        <w:rPr>
          <w:w w:val="80"/>
          <w:sz w:val="24"/>
        </w:rPr>
        <w:br w:type="textWrapping"/>
      </w:r>
      <w:r>
        <w:rPr>
          <w:w w:val="80"/>
          <w:sz w:val="24"/>
        </w:rPr>
        <w:t>评标委员会所有成员对投标人的商务服务评分之和为投标人的商务服务得分，以四舍五入法整合到小数点后一位。</w:t>
      </w:r>
    </w:p>
    <w:p>
      <w:pPr>
        <w:tabs>
          <w:tab w:val="left" w:pos="851"/>
        </w:tabs>
        <w:spacing w:before="46" w:beforeLines="15" w:after="46" w:afterLines="15" w:line="280" w:lineRule="exact"/>
        <w:rPr>
          <w:rFonts w:hint="eastAsia"/>
          <w:w w:val="80"/>
          <w:sz w:val="24"/>
        </w:rPr>
      </w:pPr>
      <w:r>
        <w:rPr>
          <w:rFonts w:hint="eastAsia"/>
          <w:w w:val="80"/>
          <w:sz w:val="24"/>
        </w:rPr>
        <w:t xml:space="preserve">     6、</w:t>
      </w:r>
      <w:r>
        <w:rPr>
          <w:w w:val="80"/>
          <w:sz w:val="24"/>
        </w:rPr>
        <w:t>价格得分：</w:t>
      </w:r>
      <w:r>
        <w:rPr>
          <w:w w:val="80"/>
          <w:sz w:val="24"/>
        </w:rPr>
        <w:br w:type="textWrapping"/>
      </w:r>
      <w:r>
        <w:rPr>
          <w:w w:val="80"/>
          <w:sz w:val="24"/>
        </w:rPr>
        <w:t>依据价格得分计算公式计算投标人各标段（品目）价格得分，以四舍五入法整合到小数点后一位。</w:t>
      </w:r>
    </w:p>
    <w:p>
      <w:pPr>
        <w:tabs>
          <w:tab w:val="left" w:pos="851"/>
        </w:tabs>
        <w:spacing w:before="46" w:beforeLines="15" w:after="46" w:afterLines="15" w:line="280" w:lineRule="exact"/>
        <w:rPr>
          <w:rFonts w:hint="eastAsia"/>
          <w:w w:val="80"/>
          <w:sz w:val="24"/>
        </w:rPr>
      </w:pPr>
      <w:r>
        <w:rPr>
          <w:rFonts w:hint="eastAsia"/>
          <w:w w:val="80"/>
          <w:sz w:val="24"/>
        </w:rPr>
        <w:t xml:space="preserve">     7、</w:t>
      </w:r>
      <w:r>
        <w:rPr>
          <w:w w:val="80"/>
          <w:sz w:val="24"/>
        </w:rPr>
        <w:t>综合得分：</w:t>
      </w:r>
      <w:r>
        <w:rPr>
          <w:w w:val="80"/>
          <w:sz w:val="24"/>
        </w:rPr>
        <w:br w:type="textWrapping"/>
      </w:r>
      <w:r>
        <w:rPr>
          <w:w w:val="80"/>
          <w:sz w:val="24"/>
        </w:rPr>
        <w:t>投标人的所投标段的综合得分为：所投标段（品目）货物/产品商务服务得分算术平均值与所投标段（品目）价格得分之和，以四舍五入法整合到小数点后一位。</w:t>
      </w:r>
    </w:p>
    <w:p>
      <w:pPr>
        <w:tabs>
          <w:tab w:val="left" w:pos="851"/>
        </w:tabs>
        <w:spacing w:before="46" w:beforeLines="15" w:after="46" w:afterLines="15" w:line="280" w:lineRule="exact"/>
        <w:rPr>
          <w:rFonts w:hint="eastAsia"/>
          <w:w w:val="80"/>
          <w:sz w:val="24"/>
        </w:rPr>
      </w:pPr>
      <w:r>
        <w:rPr>
          <w:rFonts w:hint="eastAsia"/>
          <w:w w:val="80"/>
          <w:sz w:val="24"/>
        </w:rPr>
        <w:t xml:space="preserve">     8、</w:t>
      </w:r>
      <w:r>
        <w:rPr>
          <w:w w:val="80"/>
          <w:sz w:val="24"/>
        </w:rPr>
        <w:t>结果排序：</w:t>
      </w:r>
      <w:r>
        <w:rPr>
          <w:w w:val="80"/>
          <w:sz w:val="24"/>
        </w:rPr>
        <w:br w:type="textWrapping"/>
      </w:r>
      <w:r>
        <w:rPr>
          <w:w w:val="80"/>
          <w:sz w:val="24"/>
        </w:rPr>
        <w:t>根据投标人的所投标段（品目）综合得分由高到低的方式列出各个标段（品目）中标候选人排定顺序，如遇综合得分相同，以服务分高者排名在先；若服务分也相同，以价格分高者排名在先，若价格分也相同，则递交投标文件时间较前的投标人排名在先。</w:t>
      </w:r>
    </w:p>
    <w:p>
      <w:pPr>
        <w:tabs>
          <w:tab w:val="left" w:pos="851"/>
        </w:tabs>
        <w:spacing w:before="46" w:beforeLines="15" w:after="46" w:afterLines="15" w:line="280" w:lineRule="exact"/>
        <w:rPr>
          <w:w w:val="80"/>
          <w:sz w:val="24"/>
        </w:rPr>
      </w:pPr>
      <w:r>
        <w:rPr>
          <w:rFonts w:hint="eastAsia"/>
          <w:w w:val="80"/>
          <w:sz w:val="24"/>
        </w:rPr>
        <w:t xml:space="preserve">     9、</w:t>
      </w:r>
      <w:r>
        <w:rPr>
          <w:w w:val="80"/>
          <w:sz w:val="24"/>
        </w:rPr>
        <w:t>中标候选人名单：评标委员会依据各标段（品目）评审结果排序，列出中标候选人排序名单。</w:t>
      </w:r>
    </w:p>
    <w:p>
      <w:pPr>
        <w:pStyle w:val="3"/>
        <w:spacing w:before="60" w:after="0" w:line="280" w:lineRule="exact"/>
        <w:ind w:left="6"/>
        <w:rPr>
          <w:rFonts w:ascii="华文中宋" w:hAnsi="华文中宋" w:eastAsia="华文中宋"/>
          <w:b w:val="0"/>
          <w:w w:val="80"/>
          <w:sz w:val="24"/>
          <w:szCs w:val="24"/>
        </w:rPr>
      </w:pPr>
      <w:bookmarkStart w:id="109" w:name="_Toc520900349"/>
      <w:r>
        <w:rPr>
          <w:rFonts w:ascii="华文中宋" w:hAnsi="华文中宋" w:eastAsia="华文中宋"/>
          <w:b w:val="0"/>
          <w:w w:val="80"/>
          <w:sz w:val="24"/>
          <w:szCs w:val="24"/>
        </w:rPr>
        <w:t>推荐中标人</w:t>
      </w:r>
      <w:bookmarkEnd w:id="109"/>
    </w:p>
    <w:p>
      <w:pPr>
        <w:snapToGrid w:val="0"/>
        <w:spacing w:before="46" w:beforeLines="15" w:after="46" w:afterLines="15" w:line="280" w:lineRule="exact"/>
        <w:ind w:left="993"/>
        <w:rPr>
          <w:w w:val="80"/>
          <w:sz w:val="24"/>
        </w:rPr>
      </w:pPr>
      <w:r>
        <w:rPr>
          <w:w w:val="80"/>
          <w:sz w:val="24"/>
        </w:rPr>
        <w:t>评标委员会依据各标段（品目）中标候选人名单，依次依序推荐各标段（品目）排名在前符合招标文件所要求与规定的中标候选人为本标段推荐中标人。</w:t>
      </w:r>
    </w:p>
    <w:p>
      <w:pPr>
        <w:pStyle w:val="3"/>
        <w:spacing w:before="60" w:after="0" w:line="280" w:lineRule="exact"/>
        <w:ind w:left="6"/>
        <w:rPr>
          <w:rFonts w:ascii="华文中宋" w:hAnsi="华文中宋" w:eastAsia="华文中宋"/>
          <w:b w:val="0"/>
          <w:w w:val="80"/>
          <w:sz w:val="24"/>
          <w:szCs w:val="24"/>
        </w:rPr>
      </w:pPr>
      <w:bookmarkStart w:id="110" w:name="_Toc303892530"/>
      <w:bookmarkStart w:id="111" w:name="_Toc520900350"/>
      <w:r>
        <w:rPr>
          <w:rFonts w:ascii="华文中宋" w:hAnsi="华文中宋" w:eastAsia="华文中宋"/>
          <w:b w:val="0"/>
          <w:w w:val="80"/>
          <w:sz w:val="24"/>
          <w:szCs w:val="24"/>
        </w:rPr>
        <w:t>有效投标</w:t>
      </w:r>
      <w:bookmarkEnd w:id="110"/>
      <w:bookmarkEnd w:id="111"/>
    </w:p>
    <w:p>
      <w:pPr>
        <w:snapToGrid w:val="0"/>
        <w:spacing w:before="46" w:beforeLines="15" w:after="46" w:afterLines="15" w:line="280" w:lineRule="exact"/>
        <w:ind w:left="993"/>
        <w:rPr>
          <w:w w:val="80"/>
          <w:sz w:val="24"/>
        </w:rPr>
      </w:pPr>
      <w:r>
        <w:rPr>
          <w:w w:val="80"/>
          <w:sz w:val="24"/>
        </w:rPr>
        <w:t>有效投标：通过初步审查、货物/产品商务服务评审合格并且投标报价符合评审范围的投标。</w:t>
      </w:r>
    </w:p>
    <w:p>
      <w:pPr>
        <w:pStyle w:val="3"/>
        <w:spacing w:before="60" w:after="0" w:line="280" w:lineRule="exact"/>
        <w:ind w:left="6"/>
        <w:rPr>
          <w:rFonts w:ascii="华文中宋" w:hAnsi="华文中宋" w:eastAsia="华文中宋"/>
          <w:b w:val="0"/>
          <w:w w:val="80"/>
          <w:sz w:val="24"/>
          <w:szCs w:val="24"/>
        </w:rPr>
      </w:pPr>
      <w:bookmarkStart w:id="112" w:name="_Toc520900351"/>
      <w:bookmarkStart w:id="113" w:name="_Toc303892532"/>
      <w:r>
        <w:rPr>
          <w:rFonts w:ascii="华文中宋" w:hAnsi="华文中宋" w:eastAsia="华文中宋"/>
          <w:b w:val="0"/>
          <w:w w:val="80"/>
          <w:sz w:val="24"/>
          <w:szCs w:val="24"/>
        </w:rPr>
        <w:t>价格评审</w:t>
      </w:r>
      <w:bookmarkEnd w:id="112"/>
      <w:bookmarkEnd w:id="113"/>
    </w:p>
    <w:p>
      <w:pPr>
        <w:snapToGrid w:val="0"/>
        <w:spacing w:before="46" w:beforeLines="15" w:after="46" w:afterLines="15" w:line="280" w:lineRule="exact"/>
        <w:ind w:left="993"/>
        <w:rPr>
          <w:rFonts w:hint="eastAsia"/>
          <w:w w:val="80"/>
          <w:sz w:val="24"/>
        </w:rPr>
      </w:pPr>
      <w:r>
        <w:rPr>
          <w:w w:val="80"/>
          <w:sz w:val="24"/>
        </w:rPr>
        <w:t>价格评审基准价格与价格评审：</w:t>
      </w:r>
      <w:r>
        <w:rPr>
          <w:w w:val="80"/>
          <w:sz w:val="24"/>
        </w:rPr>
        <w:br w:type="textWrapping"/>
      </w:r>
      <w:r>
        <w:rPr>
          <w:w w:val="80"/>
          <w:sz w:val="24"/>
        </w:rPr>
        <w:t>有效投标中的标段（品目）最低投标报价为该标段（品目）基准价格，其投标价格分得满分。</w:t>
      </w:r>
      <w:r>
        <w:rPr>
          <w:w w:val="80"/>
          <w:sz w:val="24"/>
        </w:rPr>
        <w:br w:type="textWrapping"/>
      </w:r>
      <w:r>
        <w:rPr>
          <w:w w:val="80"/>
          <w:sz w:val="24"/>
        </w:rPr>
        <w:t>其余投标价格分得分计算按照下列评审得分公式计算，以四舍五入方法整合到小数点后一位。</w:t>
      </w:r>
    </w:p>
    <w:p>
      <w:pPr>
        <w:snapToGrid w:val="0"/>
        <w:spacing w:before="46" w:beforeLines="15" w:after="46" w:afterLines="15" w:line="280" w:lineRule="exact"/>
        <w:ind w:left="993"/>
        <w:rPr>
          <w:rFonts w:hint="eastAsia"/>
          <w:w w:val="80"/>
          <w:sz w:val="24"/>
        </w:rPr>
      </w:pPr>
      <w:r>
        <w:rPr>
          <w:rFonts w:hint="eastAsia"/>
          <w:w w:val="80"/>
          <w:sz w:val="24"/>
        </w:rPr>
        <w:t xml:space="preserve">          </w:t>
      </w:r>
      <w:r>
        <w:rPr>
          <w:w w:val="80"/>
          <w:sz w:val="24"/>
        </w:rPr>
        <w:t>有效小微企业参与评审的价格=投标报价-小微企业价格扣除优惠值6%</w:t>
      </w:r>
    </w:p>
    <w:p>
      <w:pPr>
        <w:snapToGrid w:val="0"/>
        <w:spacing w:before="46" w:beforeLines="15" w:after="46" w:afterLines="15" w:line="280" w:lineRule="exact"/>
        <w:ind w:left="993"/>
        <w:rPr>
          <w:rFonts w:hint="eastAsia"/>
          <w:w w:val="80"/>
          <w:sz w:val="24"/>
        </w:rPr>
      </w:pPr>
      <w:r>
        <w:rPr>
          <w:rFonts w:hint="eastAsia"/>
          <w:w w:val="80"/>
          <w:sz w:val="24"/>
        </w:rPr>
        <w:t xml:space="preserve">          </w:t>
      </w:r>
      <w:r>
        <w:rPr>
          <w:w w:val="80"/>
          <w:sz w:val="24"/>
        </w:rPr>
        <w:t>标段（品目）投标价格得分=基准价÷标段投标价×价格权重分。</w:t>
      </w:r>
    </w:p>
    <w:p>
      <w:pPr>
        <w:snapToGrid w:val="0"/>
        <w:spacing w:before="46" w:beforeLines="15" w:after="46" w:afterLines="15" w:line="280" w:lineRule="exact"/>
        <w:ind w:left="993"/>
        <w:rPr>
          <w:w w:val="80"/>
          <w:sz w:val="24"/>
        </w:rPr>
      </w:pPr>
      <w:r>
        <w:rPr>
          <w:rFonts w:hint="eastAsia"/>
          <w:w w:val="80"/>
          <w:sz w:val="24"/>
        </w:rPr>
        <w:t xml:space="preserve">          </w:t>
      </w:r>
      <w:r>
        <w:rPr>
          <w:w w:val="80"/>
          <w:sz w:val="24"/>
        </w:rPr>
        <w:t>标段（品目）投标价格得分以四舍五入方法整合到小数点后一位。</w:t>
      </w:r>
    </w:p>
    <w:p>
      <w:pPr>
        <w:pStyle w:val="3"/>
        <w:spacing w:before="60" w:after="0" w:line="280" w:lineRule="exact"/>
        <w:ind w:left="6"/>
        <w:rPr>
          <w:rFonts w:ascii="华文中宋" w:hAnsi="华文中宋" w:eastAsia="华文中宋"/>
          <w:b w:val="0"/>
          <w:w w:val="80"/>
          <w:sz w:val="24"/>
          <w:szCs w:val="24"/>
        </w:rPr>
      </w:pPr>
      <w:bookmarkStart w:id="114" w:name="_Toc520900352"/>
      <w:r>
        <w:rPr>
          <w:rFonts w:ascii="华文中宋" w:hAnsi="华文中宋" w:eastAsia="华文中宋"/>
          <w:b w:val="0"/>
          <w:w w:val="80"/>
          <w:sz w:val="24"/>
          <w:szCs w:val="24"/>
        </w:rPr>
        <w:t>商务评审</w:t>
      </w:r>
      <w:bookmarkEnd w:id="114"/>
    </w:p>
    <w:p>
      <w:pPr>
        <w:snapToGrid w:val="0"/>
        <w:spacing w:before="46" w:beforeLines="15" w:after="46" w:afterLines="15" w:line="280" w:lineRule="exact"/>
        <w:ind w:left="993"/>
        <w:rPr>
          <w:w w:val="80"/>
          <w:sz w:val="24"/>
        </w:rPr>
      </w:pPr>
      <w:r>
        <w:rPr>
          <w:w w:val="80"/>
          <w:sz w:val="24"/>
        </w:rPr>
        <w:t>评标委员会将对各投标人的投标商务条件进行综合评审，包括：资格证书、合同条件、采用服务规范、供货方案、质量保证、</w:t>
      </w:r>
      <w:r>
        <w:rPr>
          <w:rFonts w:hint="eastAsia"/>
          <w:w w:val="80"/>
          <w:sz w:val="24"/>
        </w:rPr>
        <w:t>保养</w:t>
      </w:r>
      <w:r>
        <w:rPr>
          <w:w w:val="80"/>
          <w:sz w:val="24"/>
        </w:rPr>
        <w:t>维护情况、类似业绩等所涉及响应招标的商务状况。</w:t>
      </w:r>
    </w:p>
    <w:p>
      <w:pPr>
        <w:snapToGrid w:val="0"/>
        <w:spacing w:before="46" w:beforeLines="15" w:after="46" w:afterLines="15" w:line="280" w:lineRule="exact"/>
        <w:ind w:left="993"/>
        <w:rPr>
          <w:w w:val="80"/>
          <w:sz w:val="24"/>
        </w:rPr>
      </w:pPr>
      <w:r>
        <w:rPr>
          <w:w w:val="80"/>
          <w:sz w:val="24"/>
        </w:rPr>
        <w:t>投标人应递交相应的书面材料，未递交有关资料的将视为未响应评审要求，将扣除相应评分，这是投标人风险。投标人应全面细致地对本项目评审因素进行应答，视需要，携带原件以提供评标委员会审查。（详见本部分附表“评分标准”）</w:t>
      </w:r>
    </w:p>
    <w:p>
      <w:pPr>
        <w:pStyle w:val="3"/>
        <w:spacing w:before="60" w:after="0" w:line="280" w:lineRule="exact"/>
        <w:ind w:left="6"/>
        <w:rPr>
          <w:rFonts w:ascii="华文中宋" w:hAnsi="华文中宋" w:eastAsia="华文中宋"/>
          <w:b w:val="0"/>
          <w:w w:val="80"/>
          <w:sz w:val="24"/>
          <w:szCs w:val="24"/>
        </w:rPr>
      </w:pPr>
      <w:bookmarkStart w:id="115" w:name="_Toc520900353"/>
      <w:r>
        <w:rPr>
          <w:rFonts w:ascii="华文中宋" w:hAnsi="华文中宋" w:eastAsia="华文中宋"/>
          <w:b w:val="0"/>
          <w:w w:val="80"/>
          <w:sz w:val="24"/>
          <w:szCs w:val="24"/>
        </w:rPr>
        <w:t>服务评审</w:t>
      </w:r>
      <w:bookmarkEnd w:id="115"/>
    </w:p>
    <w:p>
      <w:pPr>
        <w:snapToGrid w:val="0"/>
        <w:spacing w:before="46" w:beforeLines="15" w:after="46" w:afterLines="15" w:line="280" w:lineRule="exact"/>
        <w:ind w:left="993"/>
        <w:rPr>
          <w:w w:val="80"/>
          <w:sz w:val="24"/>
        </w:rPr>
      </w:pPr>
      <w:r>
        <w:rPr>
          <w:rFonts w:hint="eastAsia"/>
          <w:w w:val="80"/>
          <w:sz w:val="24"/>
        </w:rPr>
        <w:t>评标委员会将对各投标人的服务、商务进行综合评审，包括：服务要求、服务标准与规范、服务能力与效率、维护保养要求、辅助装置、运行环境、操作规范、作业条件等所涉及响应招标的服务状况。</w:t>
      </w:r>
    </w:p>
    <w:p>
      <w:pPr>
        <w:snapToGrid w:val="0"/>
        <w:spacing w:before="46" w:beforeLines="15" w:after="46" w:afterLines="15" w:line="280" w:lineRule="exact"/>
        <w:ind w:left="993"/>
        <w:rPr>
          <w:w w:val="80"/>
          <w:sz w:val="24"/>
        </w:rPr>
      </w:pPr>
      <w:r>
        <w:rPr>
          <w:w w:val="80"/>
          <w:sz w:val="24"/>
        </w:rPr>
        <w:t>投标人应递交相应的书面材料，未递交有关资料的将视为未响应评审要求，将扣除相应评分，这是投标人风险。投标人应全面细致地对本项目评审因素进行应答，必要时携带原件以提供评标委员会审查。（详见本部分附表“评分标准”）</w:t>
      </w:r>
    </w:p>
    <w:p>
      <w:pPr>
        <w:pStyle w:val="3"/>
        <w:spacing w:before="60" w:after="0" w:line="280" w:lineRule="exact"/>
        <w:ind w:left="6"/>
        <w:rPr>
          <w:rFonts w:ascii="华文中宋" w:hAnsi="华文中宋" w:eastAsia="华文中宋"/>
          <w:b w:val="0"/>
          <w:w w:val="80"/>
          <w:sz w:val="24"/>
          <w:szCs w:val="24"/>
        </w:rPr>
      </w:pPr>
      <w:bookmarkStart w:id="116" w:name="_Toc520900354"/>
      <w:r>
        <w:rPr>
          <w:rFonts w:ascii="华文中宋" w:hAnsi="华文中宋" w:eastAsia="华文中宋"/>
          <w:b w:val="0"/>
          <w:w w:val="80"/>
          <w:sz w:val="24"/>
          <w:szCs w:val="24"/>
        </w:rPr>
        <w:t>评审转换</w:t>
      </w:r>
      <w:bookmarkEnd w:id="116"/>
    </w:p>
    <w:p>
      <w:pPr>
        <w:snapToGrid w:val="0"/>
        <w:spacing w:before="46" w:beforeLines="15" w:after="46" w:afterLines="15" w:line="280" w:lineRule="exact"/>
        <w:ind w:left="993"/>
        <w:rPr>
          <w:w w:val="80"/>
          <w:sz w:val="24"/>
          <w:shd w:val="pct10" w:color="auto" w:fill="FFFFFF"/>
        </w:rPr>
      </w:pPr>
      <w:r>
        <w:rPr>
          <w:w w:val="80"/>
          <w:sz w:val="24"/>
          <w:shd w:val="pct10" w:color="auto" w:fill="FFFFFF"/>
        </w:rPr>
        <w:t>如出现投标人不足三家或实质性响应不足三家，招标程序依法即行终止。如果招标文件存在不合理条款或者招标程序不符合规定的，招标人、招标代理机构改正后依法重新招标；如果招标文件没有不合理条款、招标程序符合规定，需要采用其他采购方式采购的，经招标人或招标代理机构提出书面申请，获得行政监督管理部门或招标人上级主管部门同意后，本次项目转换为竞争性磋商或单一来源采购。</w:t>
      </w:r>
    </w:p>
    <w:p>
      <w:pPr>
        <w:pStyle w:val="3"/>
        <w:spacing w:before="60" w:after="0" w:line="280" w:lineRule="exact"/>
        <w:ind w:left="6"/>
        <w:rPr>
          <w:rFonts w:ascii="华文中宋" w:hAnsi="华文中宋" w:eastAsia="华文中宋"/>
          <w:b w:val="0"/>
          <w:w w:val="80"/>
          <w:sz w:val="24"/>
          <w:szCs w:val="24"/>
        </w:rPr>
      </w:pPr>
      <w:bookmarkStart w:id="117" w:name="_Toc520900355"/>
      <w:r>
        <w:rPr>
          <w:rFonts w:ascii="华文中宋" w:hAnsi="华文中宋" w:eastAsia="华文中宋"/>
          <w:b w:val="0"/>
          <w:w w:val="80"/>
          <w:sz w:val="24"/>
          <w:szCs w:val="24"/>
        </w:rPr>
        <w:t>其他</w:t>
      </w:r>
      <w:bookmarkEnd w:id="117"/>
    </w:p>
    <w:p>
      <w:pPr>
        <w:snapToGrid w:val="0"/>
        <w:spacing w:before="46" w:beforeLines="15" w:after="46" w:afterLines="15" w:line="280" w:lineRule="exact"/>
        <w:ind w:left="993"/>
        <w:rPr>
          <w:w w:val="80"/>
          <w:sz w:val="24"/>
        </w:rPr>
      </w:pPr>
      <w:r>
        <w:rPr>
          <w:rFonts w:hint="eastAsia"/>
          <w:w w:val="80"/>
          <w:sz w:val="24"/>
        </w:rPr>
        <w:t>1、根据财库〔2011〕181号的相关规定，在评审时对小型和微型企业的投标报价给予 </w:t>
      </w:r>
      <w:bookmarkStart w:id="118" w:name="小微企业价格扣除比例2"/>
      <w:r>
        <w:rPr>
          <w:rFonts w:hint="eastAsia"/>
          <w:w w:val="80"/>
          <w:sz w:val="24"/>
        </w:rPr>
        <w:t>6</w:t>
      </w:r>
      <w:bookmarkEnd w:id="118"/>
      <w:r>
        <w:rPr>
          <w:rFonts w:hint="eastAsia"/>
          <w:w w:val="80"/>
          <w:sz w:val="24"/>
        </w:rPr>
        <w:t>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pPr>
        <w:snapToGrid w:val="0"/>
        <w:spacing w:before="46" w:beforeLines="15" w:after="46" w:afterLines="15" w:line="280" w:lineRule="exact"/>
        <w:ind w:left="993"/>
        <w:rPr>
          <w:rFonts w:hint="eastAsia"/>
          <w:w w:val="80"/>
          <w:sz w:val="24"/>
        </w:rPr>
      </w:pPr>
      <w:r>
        <w:rPr>
          <w:rFonts w:hint="eastAsia"/>
          <w:w w:val="8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before="46" w:beforeLines="15" w:after="46" w:afterLines="15" w:line="280" w:lineRule="exact"/>
        <w:ind w:left="993"/>
        <w:rPr>
          <w:w w:val="80"/>
          <w:sz w:val="24"/>
        </w:rPr>
      </w:pPr>
      <w:r>
        <w:rPr>
          <w:rFonts w:hint="eastAsia"/>
          <w:w w:val="8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注：未提供以上材料的，均不给予价格扣除）。</w:t>
      </w:r>
      <w:r>
        <w:rPr>
          <w:w w:val="80"/>
          <w:sz w:val="24"/>
        </w:rPr>
        <w:t>如出现招标文件及评标办法未及事宜，由评标小组将依据有关法律法规及规章执行处置。</w:t>
      </w:r>
    </w:p>
    <w:p>
      <w:pPr>
        <w:snapToGrid w:val="0"/>
        <w:spacing w:before="46" w:beforeLines="15" w:after="46" w:afterLines="15" w:line="280" w:lineRule="exact"/>
        <w:rPr>
          <w:rFonts w:hint="eastAsia"/>
          <w:b/>
          <w:w w:val="80"/>
          <w:sz w:val="32"/>
          <w:szCs w:val="32"/>
        </w:rPr>
      </w:pPr>
      <w:r>
        <w:rPr>
          <w:w w:val="80"/>
          <w:sz w:val="24"/>
        </w:rPr>
        <w:br w:type="page"/>
      </w:r>
      <w:bookmarkStart w:id="119" w:name="_Toc157022442"/>
      <w:bookmarkStart w:id="120" w:name="_Toc146800983"/>
      <w:bookmarkStart w:id="121" w:name="_Toc263083257"/>
      <w:bookmarkStart w:id="122" w:name="_Toc303892535"/>
      <w:bookmarkStart w:id="123" w:name="_Toc417998535"/>
      <w:r>
        <w:rPr>
          <w:rFonts w:hint="eastAsia"/>
          <w:w w:val="80"/>
          <w:szCs w:val="21"/>
        </w:rPr>
        <w:t>10、</w:t>
      </w:r>
      <w:r>
        <w:rPr>
          <w:b/>
          <w:w w:val="80"/>
          <w:szCs w:val="21"/>
        </w:rPr>
        <w:t>评</w:t>
      </w:r>
      <w:r>
        <w:rPr>
          <w:rFonts w:hint="eastAsia"/>
          <w:b/>
          <w:w w:val="80"/>
          <w:szCs w:val="21"/>
        </w:rPr>
        <w:t>审</w:t>
      </w:r>
      <w:r>
        <w:rPr>
          <w:b/>
          <w:w w:val="80"/>
          <w:szCs w:val="21"/>
        </w:rPr>
        <w:t>标准</w:t>
      </w:r>
      <w:r>
        <w:rPr>
          <w:rFonts w:hint="eastAsia"/>
          <w:b/>
          <w:w w:val="80"/>
          <w:szCs w:val="21"/>
        </w:rPr>
        <w:t>：</w:t>
      </w:r>
      <w:r>
        <w:rPr>
          <w:rFonts w:hint="eastAsia" w:ascii="华文细黑" w:hAnsi="华文细黑" w:eastAsia="华文细黑"/>
          <w:w w:val="80"/>
          <w:sz w:val="44"/>
          <w:szCs w:val="44"/>
        </w:rPr>
        <w:t xml:space="preserve"> </w:t>
      </w:r>
    </w:p>
    <w:bookmarkEnd w:id="119"/>
    <w:bookmarkEnd w:id="120"/>
    <w:bookmarkEnd w:id="121"/>
    <w:bookmarkEnd w:id="122"/>
    <w:bookmarkEnd w:id="123"/>
    <w:p>
      <w:pPr>
        <w:snapToGrid w:val="0"/>
        <w:spacing w:before="46" w:beforeLines="15" w:after="46" w:afterLines="15" w:line="280" w:lineRule="exact"/>
        <w:rPr>
          <w:rFonts w:hint="eastAsia"/>
          <w:b/>
          <w:w w:val="80"/>
          <w:szCs w:val="21"/>
        </w:rPr>
      </w:pPr>
      <w:bookmarkStart w:id="124" w:name="_Toc303892556"/>
      <w:bookmarkStart w:id="125" w:name="_Toc417998542"/>
    </w:p>
    <w:p>
      <w:pPr>
        <w:ind w:firstLine="3051" w:firstLineChars="1186"/>
        <w:rPr>
          <w:rFonts w:hint="eastAsia"/>
          <w:b/>
          <w:w w:val="80"/>
          <w:sz w:val="32"/>
          <w:szCs w:val="32"/>
        </w:rPr>
      </w:pPr>
      <w:r>
        <w:rPr>
          <w:b/>
          <w:w w:val="80"/>
          <w:sz w:val="32"/>
          <w:szCs w:val="32"/>
        </w:rPr>
        <w:t>评</w:t>
      </w:r>
      <w:r>
        <w:rPr>
          <w:rFonts w:hint="eastAsia"/>
          <w:b/>
          <w:w w:val="80"/>
          <w:sz w:val="32"/>
          <w:szCs w:val="32"/>
        </w:rPr>
        <w:t xml:space="preserve">  审  </w:t>
      </w:r>
      <w:r>
        <w:rPr>
          <w:b/>
          <w:w w:val="80"/>
          <w:sz w:val="32"/>
          <w:szCs w:val="32"/>
        </w:rPr>
        <w:t>标</w:t>
      </w:r>
      <w:r>
        <w:rPr>
          <w:rFonts w:hint="eastAsia"/>
          <w:b/>
          <w:w w:val="80"/>
          <w:sz w:val="32"/>
          <w:szCs w:val="32"/>
        </w:rPr>
        <w:t xml:space="preserve">  </w:t>
      </w:r>
      <w:r>
        <w:rPr>
          <w:b/>
          <w:w w:val="80"/>
          <w:sz w:val="32"/>
          <w:szCs w:val="32"/>
        </w:rPr>
        <w:t>准</w:t>
      </w:r>
    </w:p>
    <w:tbl>
      <w:tblPr>
        <w:tblStyle w:val="50"/>
        <w:tblW w:w="9301" w:type="dxa"/>
        <w:tblInd w:w="-31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27"/>
        <w:gridCol w:w="16"/>
        <w:gridCol w:w="634"/>
        <w:gridCol w:w="5670"/>
        <w:gridCol w:w="850"/>
        <w:gridCol w:w="709"/>
        <w:gridCol w:w="79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745" w:hRule="atLeast"/>
        </w:trPr>
        <w:tc>
          <w:tcPr>
            <w:tcW w:w="6947" w:type="dxa"/>
            <w:gridSpan w:val="4"/>
            <w:tcBorders>
              <w:top w:val="single" w:color="auto" w:sz="4" w:space="0"/>
              <w:bottom w:val="single" w:color="auto" w:sz="4" w:space="0"/>
              <w:tl2br w:val="single" w:color="auto" w:sz="2" w:space="0"/>
            </w:tcBorders>
            <w:noWrap w:val="0"/>
            <w:vAlign w:val="center"/>
          </w:tcPr>
          <w:p>
            <w:pPr>
              <w:spacing w:line="320" w:lineRule="exact"/>
              <w:ind w:right="210"/>
              <w:jc w:val="right"/>
              <w:rPr>
                <w:rFonts w:ascii="宋体" w:hAnsi="宋体"/>
                <w:szCs w:val="21"/>
              </w:rPr>
            </w:pPr>
            <w:r>
              <w:rPr>
                <w:rFonts w:ascii="宋体" w:hAnsi="宋体"/>
                <w:szCs w:val="21"/>
              </w:rPr>
              <w:t>报价单位</w:t>
            </w:r>
          </w:p>
          <w:p>
            <w:pPr>
              <w:spacing w:line="320" w:lineRule="exact"/>
              <w:ind w:firstLine="210" w:firstLineChars="100"/>
              <w:rPr>
                <w:rFonts w:ascii="宋体" w:hAnsi="宋体"/>
                <w:szCs w:val="21"/>
              </w:rPr>
            </w:pPr>
            <w:r>
              <w:rPr>
                <w:rFonts w:ascii="宋体" w:hAnsi="宋体"/>
                <w:szCs w:val="21"/>
              </w:rPr>
              <w:t>评</w:t>
            </w:r>
            <w:r>
              <w:rPr>
                <w:rFonts w:hint="eastAsia" w:ascii="宋体" w:hAnsi="宋体"/>
                <w:szCs w:val="21"/>
              </w:rPr>
              <w:t>审</w:t>
            </w:r>
            <w:r>
              <w:rPr>
                <w:rFonts w:ascii="宋体" w:hAnsi="宋体"/>
                <w:szCs w:val="21"/>
              </w:rPr>
              <w:t>项及分值</w:t>
            </w:r>
          </w:p>
        </w:tc>
        <w:tc>
          <w:tcPr>
            <w:tcW w:w="850" w:type="dxa"/>
            <w:tcBorders>
              <w:top w:val="single" w:color="auto" w:sz="4" w:space="0"/>
              <w:bottom w:val="single" w:color="auto" w:sz="4" w:space="0"/>
            </w:tcBorders>
            <w:noWrap w:val="0"/>
            <w:tcMar>
              <w:left w:w="0" w:type="dxa"/>
              <w:right w:w="0" w:type="dxa"/>
            </w:tcMar>
            <w:vAlign w:val="center"/>
          </w:tcPr>
          <w:p>
            <w:pPr>
              <w:spacing w:line="0" w:lineRule="atLeast"/>
              <w:ind w:left="-108" w:right="-119"/>
              <w:rPr>
                <w:rFonts w:ascii="宋体" w:hAnsi="宋体"/>
                <w:szCs w:val="21"/>
              </w:rPr>
            </w:pPr>
          </w:p>
        </w:tc>
        <w:tc>
          <w:tcPr>
            <w:tcW w:w="709" w:type="dxa"/>
            <w:tcBorders>
              <w:top w:val="single" w:color="auto" w:sz="4" w:space="0"/>
              <w:bottom w:val="single" w:color="auto" w:sz="4" w:space="0"/>
            </w:tcBorders>
            <w:noWrap w:val="0"/>
            <w:vAlign w:val="center"/>
          </w:tcPr>
          <w:p>
            <w:pPr>
              <w:spacing w:line="0" w:lineRule="atLeast"/>
              <w:ind w:left="-108" w:right="-119"/>
              <w:rPr>
                <w:rFonts w:ascii="宋体" w:hAnsi="宋体"/>
                <w:szCs w:val="21"/>
              </w:rPr>
            </w:pPr>
          </w:p>
        </w:tc>
        <w:tc>
          <w:tcPr>
            <w:tcW w:w="795" w:type="dxa"/>
            <w:tcBorders>
              <w:top w:val="single" w:color="auto" w:sz="4" w:space="0"/>
              <w:bottom w:val="single" w:color="auto" w:sz="4" w:space="0"/>
            </w:tcBorders>
            <w:noWrap w:val="0"/>
            <w:vAlign w:val="center"/>
          </w:tcPr>
          <w:p>
            <w:pPr>
              <w:spacing w:line="0" w:lineRule="atLeast"/>
              <w:ind w:left="-108" w:right="-119"/>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875" w:hRule="atLeast"/>
        </w:trPr>
        <w:tc>
          <w:tcPr>
            <w:tcW w:w="643" w:type="dxa"/>
            <w:gridSpan w:val="2"/>
            <w:vMerge w:val="restart"/>
            <w:tcBorders>
              <w:top w:val="single" w:color="auto" w:sz="4" w:space="0"/>
              <w:right w:val="single" w:color="auto" w:sz="4" w:space="0"/>
            </w:tcBorders>
            <w:noWrap w:val="0"/>
            <w:textDirection w:val="tbRlV"/>
            <w:vAlign w:val="center"/>
          </w:tcPr>
          <w:p>
            <w:pPr>
              <w:spacing w:line="320" w:lineRule="exact"/>
              <w:ind w:left="113" w:right="113"/>
              <w:jc w:val="center"/>
              <w:rPr>
                <w:rFonts w:ascii="宋体" w:hAnsi="宋体"/>
                <w:szCs w:val="21"/>
              </w:rPr>
            </w:pPr>
            <w:r>
              <w:rPr>
                <w:rFonts w:ascii="宋体" w:hAnsi="宋体"/>
                <w:szCs w:val="21"/>
              </w:rPr>
              <w:t>技术及商务服务分</w:t>
            </w:r>
            <w:r>
              <w:rPr>
                <w:rFonts w:hint="eastAsia" w:ascii="宋体" w:hAnsi="宋体"/>
                <w:szCs w:val="21"/>
              </w:rPr>
              <w:t>70</w:t>
            </w:r>
            <w:r>
              <w:rPr>
                <w:rFonts w:ascii="宋体" w:hAnsi="宋体"/>
                <w:szCs w:val="21"/>
              </w:rPr>
              <w:t>分</w:t>
            </w:r>
          </w:p>
        </w:tc>
        <w:tc>
          <w:tcPr>
            <w:tcW w:w="634" w:type="dxa"/>
            <w:tcBorders>
              <w:top w:val="single" w:color="auto" w:sz="4" w:space="0"/>
              <w:left w:val="single" w:color="auto" w:sz="4" w:space="0"/>
              <w:bottom w:val="single" w:color="auto" w:sz="4" w:space="0"/>
            </w:tcBorders>
            <w:noWrap w:val="0"/>
            <w:textDirection w:val="tbRlV"/>
            <w:vAlign w:val="center"/>
          </w:tcPr>
          <w:p>
            <w:pPr>
              <w:spacing w:line="320" w:lineRule="exact"/>
              <w:ind w:left="113" w:right="113"/>
              <w:jc w:val="center"/>
              <w:rPr>
                <w:rFonts w:ascii="宋体" w:hAnsi="宋体"/>
                <w:szCs w:val="21"/>
              </w:rPr>
            </w:pPr>
            <w:r>
              <w:rPr>
                <w:rFonts w:ascii="宋体" w:hAnsi="宋体"/>
                <w:szCs w:val="21"/>
              </w:rPr>
              <w:t>服务方案</w:t>
            </w:r>
            <w:r>
              <w:rPr>
                <w:rFonts w:hint="eastAsia"/>
                <w:w w:val="80"/>
                <w:szCs w:val="21"/>
              </w:rPr>
              <w:t>20分</w:t>
            </w:r>
          </w:p>
        </w:tc>
        <w:tc>
          <w:tcPr>
            <w:tcW w:w="5670" w:type="dxa"/>
            <w:tcBorders>
              <w:top w:val="single" w:color="auto" w:sz="4" w:space="0"/>
              <w:bottom w:val="single" w:color="auto" w:sz="4" w:space="0"/>
            </w:tcBorders>
            <w:noWrap w:val="0"/>
            <w:vAlign w:val="center"/>
          </w:tcPr>
          <w:p>
            <w:pPr>
              <w:tabs>
                <w:tab w:val="left" w:pos="4929"/>
              </w:tabs>
              <w:spacing w:after="20" w:line="360" w:lineRule="exact"/>
              <w:jc w:val="left"/>
              <w:rPr>
                <w:rFonts w:hint="eastAsia" w:ascii="宋体" w:hAnsi="宋体"/>
                <w:w w:val="80"/>
                <w:szCs w:val="21"/>
              </w:rPr>
            </w:pPr>
            <w:r>
              <w:rPr>
                <w:rFonts w:ascii="宋体" w:hAnsi="宋体"/>
                <w:w w:val="80"/>
                <w:szCs w:val="21"/>
              </w:rPr>
              <w:t>对</w:t>
            </w:r>
            <w:r>
              <w:rPr>
                <w:rFonts w:ascii="Times New Roman" w:hAnsi="Times New Roman"/>
                <w:w w:val="80"/>
                <w:szCs w:val="20"/>
              </w:rPr>
              <w:t>针对本项目制定的</w:t>
            </w:r>
            <w:r>
              <w:rPr>
                <w:rFonts w:hint="eastAsia" w:ascii="宋体" w:hAnsi="宋体"/>
                <w:w w:val="80"/>
                <w:szCs w:val="21"/>
              </w:rPr>
              <w:t>内</w:t>
            </w:r>
            <w:r>
              <w:rPr>
                <w:rFonts w:ascii="宋体" w:hAnsi="宋体"/>
                <w:w w:val="80"/>
                <w:szCs w:val="21"/>
              </w:rPr>
              <w:t>保服务方案综合评定</w:t>
            </w:r>
            <w:r>
              <w:rPr>
                <w:rFonts w:hint="eastAsia" w:ascii="宋体" w:hAnsi="宋体"/>
                <w:w w:val="80"/>
                <w:szCs w:val="21"/>
              </w:rPr>
              <w:t xml:space="preserve">                   20分</w:t>
            </w:r>
          </w:p>
          <w:p>
            <w:pPr>
              <w:pStyle w:val="136"/>
              <w:ind w:left="0" w:firstLine="0"/>
              <w:rPr>
                <w:rFonts w:hint="eastAsia" w:hAnsi="宋体"/>
                <w:w w:val="80"/>
                <w:szCs w:val="21"/>
              </w:rPr>
            </w:pPr>
            <w:r>
              <w:rPr>
                <w:rFonts w:hint="eastAsia" w:hAnsi="宋体"/>
                <w:w w:val="80"/>
                <w:szCs w:val="21"/>
              </w:rPr>
              <w:t>内保</w:t>
            </w:r>
            <w:r>
              <w:rPr>
                <w:rFonts w:hAnsi="宋体"/>
                <w:w w:val="80"/>
                <w:szCs w:val="21"/>
              </w:rPr>
              <w:t>服务方案内容全面</w:t>
            </w:r>
            <w:r>
              <w:rPr>
                <w:rFonts w:hint="eastAsia" w:hAnsi="宋体"/>
                <w:w w:val="80"/>
                <w:szCs w:val="21"/>
              </w:rPr>
              <w:t>，</w:t>
            </w:r>
            <w:r>
              <w:rPr>
                <w:rFonts w:hAnsi="宋体"/>
                <w:w w:val="80"/>
                <w:szCs w:val="21"/>
              </w:rPr>
              <w:t>可操作性强</w:t>
            </w:r>
            <w:r>
              <w:rPr>
                <w:rFonts w:hint="eastAsia" w:hAnsi="宋体"/>
                <w:w w:val="80"/>
                <w:szCs w:val="21"/>
              </w:rPr>
              <w:t>，</w:t>
            </w:r>
            <w:r>
              <w:rPr>
                <w:rFonts w:hAnsi="宋体"/>
                <w:w w:val="80"/>
                <w:szCs w:val="21"/>
              </w:rPr>
              <w:t>有针对性的得</w:t>
            </w:r>
            <w:r>
              <w:rPr>
                <w:rFonts w:hint="eastAsia" w:hAnsi="宋体"/>
                <w:w w:val="80"/>
                <w:szCs w:val="21"/>
              </w:rPr>
              <w:t>20分;</w:t>
            </w:r>
          </w:p>
          <w:p>
            <w:pPr>
              <w:pStyle w:val="136"/>
              <w:ind w:left="0" w:firstLine="0"/>
              <w:rPr>
                <w:rFonts w:hint="eastAsia" w:hAnsi="宋体"/>
                <w:w w:val="80"/>
                <w:szCs w:val="21"/>
              </w:rPr>
            </w:pPr>
            <w:r>
              <w:rPr>
                <w:rFonts w:hint="eastAsia" w:hAnsi="宋体"/>
                <w:w w:val="80"/>
                <w:szCs w:val="21"/>
              </w:rPr>
              <w:t>方案内容全面，可操作性强,无针对性的得17分；</w:t>
            </w:r>
          </w:p>
          <w:p>
            <w:pPr>
              <w:pStyle w:val="136"/>
              <w:ind w:left="0" w:firstLine="0"/>
              <w:rPr>
                <w:rFonts w:hint="eastAsia" w:hAnsi="宋体"/>
                <w:w w:val="80"/>
                <w:szCs w:val="21"/>
              </w:rPr>
            </w:pPr>
            <w:r>
              <w:rPr>
                <w:rFonts w:hint="eastAsia" w:hAnsi="宋体"/>
                <w:w w:val="80"/>
                <w:szCs w:val="21"/>
              </w:rPr>
              <w:t>方案内容全面，可操作性不强,无针对性的得14分；</w:t>
            </w:r>
          </w:p>
          <w:p>
            <w:pPr>
              <w:pStyle w:val="136"/>
              <w:ind w:left="0" w:firstLine="0"/>
              <w:rPr>
                <w:rFonts w:hint="eastAsia" w:hAnsi="宋体"/>
                <w:w w:val="80"/>
                <w:szCs w:val="21"/>
              </w:rPr>
            </w:pPr>
            <w:r>
              <w:rPr>
                <w:rFonts w:hint="eastAsia" w:hAnsi="宋体"/>
                <w:w w:val="80"/>
                <w:szCs w:val="21"/>
              </w:rPr>
              <w:t>方案内容不全面，可操作性不强，无针对性的得11分；</w:t>
            </w:r>
          </w:p>
          <w:p>
            <w:pPr>
              <w:pStyle w:val="136"/>
              <w:ind w:left="0" w:firstLine="0"/>
              <w:rPr>
                <w:rFonts w:ascii="Times New Roman"/>
                <w:w w:val="80"/>
              </w:rPr>
            </w:pPr>
            <w:r>
              <w:rPr>
                <w:rFonts w:hAnsi="宋体"/>
                <w:w w:val="80"/>
                <w:szCs w:val="21"/>
              </w:rPr>
              <w:t>无方案的得</w:t>
            </w:r>
            <w:r>
              <w:rPr>
                <w:rFonts w:hint="eastAsia" w:hAnsi="宋体"/>
                <w:w w:val="80"/>
                <w:szCs w:val="21"/>
              </w:rPr>
              <w:t>0分。</w:t>
            </w:r>
          </w:p>
        </w:tc>
        <w:tc>
          <w:tcPr>
            <w:tcW w:w="850" w:type="dxa"/>
            <w:tcBorders>
              <w:top w:val="single" w:color="auto" w:sz="4" w:space="0"/>
              <w:bottom w:val="single" w:color="auto" w:sz="2" w:space="0"/>
            </w:tcBorders>
            <w:noWrap w:val="0"/>
            <w:tcMar>
              <w:left w:w="0" w:type="dxa"/>
              <w:right w:w="0" w:type="dxa"/>
            </w:tcMar>
            <w:vAlign w:val="center"/>
          </w:tcPr>
          <w:p>
            <w:pPr>
              <w:spacing w:line="360" w:lineRule="exact"/>
              <w:ind w:left="-108" w:right="-119"/>
              <w:jc w:val="center"/>
              <w:rPr>
                <w:rFonts w:ascii="宋体" w:hAnsi="宋体"/>
                <w:w w:val="80"/>
                <w:szCs w:val="21"/>
              </w:rPr>
            </w:pPr>
          </w:p>
        </w:tc>
        <w:tc>
          <w:tcPr>
            <w:tcW w:w="709" w:type="dxa"/>
            <w:tcBorders>
              <w:top w:val="single" w:color="auto" w:sz="4" w:space="0"/>
              <w:bottom w:val="single" w:color="auto" w:sz="2"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2"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441" w:hRule="atLeast"/>
        </w:trPr>
        <w:tc>
          <w:tcPr>
            <w:tcW w:w="643" w:type="dxa"/>
            <w:gridSpan w:val="2"/>
            <w:vMerge w:val="continue"/>
            <w:tcBorders>
              <w:right w:val="single" w:color="auto" w:sz="4" w:space="0"/>
            </w:tcBorders>
            <w:noWrap w:val="0"/>
            <w:textDirection w:val="tbRlV"/>
            <w:vAlign w:val="center"/>
          </w:tcPr>
          <w:p>
            <w:pPr>
              <w:spacing w:line="320" w:lineRule="exact"/>
              <w:ind w:left="113" w:right="113"/>
              <w:jc w:val="center"/>
              <w:rPr>
                <w:rFonts w:ascii="宋体" w:hAnsi="宋体"/>
                <w:szCs w:val="21"/>
              </w:rPr>
            </w:pPr>
          </w:p>
        </w:tc>
        <w:tc>
          <w:tcPr>
            <w:tcW w:w="634" w:type="dxa"/>
            <w:tcBorders>
              <w:top w:val="single" w:color="auto" w:sz="4" w:space="0"/>
              <w:left w:val="single" w:color="auto" w:sz="4" w:space="0"/>
              <w:bottom w:val="single" w:color="auto" w:sz="4" w:space="0"/>
            </w:tcBorders>
            <w:noWrap w:val="0"/>
            <w:textDirection w:val="tbRlV"/>
            <w:vAlign w:val="center"/>
          </w:tcPr>
          <w:p>
            <w:pPr>
              <w:spacing w:line="320" w:lineRule="exact"/>
              <w:ind w:left="113" w:right="113"/>
              <w:jc w:val="center"/>
              <w:rPr>
                <w:rFonts w:ascii="宋体" w:hAnsi="宋体"/>
                <w:szCs w:val="21"/>
              </w:rPr>
            </w:pPr>
            <w:r>
              <w:rPr>
                <w:rFonts w:ascii="宋体" w:hAnsi="宋体"/>
                <w:szCs w:val="21"/>
              </w:rPr>
              <w:t>应急保障</w:t>
            </w:r>
            <w:r>
              <w:rPr>
                <w:rFonts w:hint="eastAsia"/>
                <w:w w:val="80"/>
                <w:szCs w:val="21"/>
              </w:rPr>
              <w:t>10分</w:t>
            </w:r>
          </w:p>
        </w:tc>
        <w:tc>
          <w:tcPr>
            <w:tcW w:w="5670" w:type="dxa"/>
            <w:tcBorders>
              <w:top w:val="single" w:color="auto" w:sz="4" w:space="0"/>
              <w:bottom w:val="single" w:color="auto" w:sz="4" w:space="0"/>
            </w:tcBorders>
            <w:noWrap w:val="0"/>
            <w:vAlign w:val="center"/>
          </w:tcPr>
          <w:p>
            <w:pPr>
              <w:tabs>
                <w:tab w:val="left" w:pos="4929"/>
              </w:tabs>
              <w:spacing w:after="20" w:line="360" w:lineRule="exact"/>
              <w:rPr>
                <w:rFonts w:hint="eastAsia" w:ascii="宋体" w:hAnsi="宋体"/>
                <w:w w:val="80"/>
                <w:szCs w:val="21"/>
              </w:rPr>
            </w:pPr>
            <w:r>
              <w:rPr>
                <w:rFonts w:ascii="宋体" w:hAnsi="宋体"/>
                <w:w w:val="80"/>
                <w:szCs w:val="21"/>
              </w:rPr>
              <w:t>对</w:t>
            </w:r>
            <w:r>
              <w:rPr>
                <w:rFonts w:ascii="Times New Roman" w:hAnsi="Times New Roman"/>
                <w:w w:val="80"/>
                <w:szCs w:val="20"/>
              </w:rPr>
              <w:t>针对本项目制定的</w:t>
            </w:r>
            <w:r>
              <w:rPr>
                <w:rFonts w:ascii="宋体" w:hAnsi="宋体"/>
                <w:w w:val="80"/>
                <w:szCs w:val="21"/>
              </w:rPr>
              <w:t>应急</w:t>
            </w:r>
            <w:r>
              <w:rPr>
                <w:rFonts w:hint="eastAsia" w:ascii="宋体" w:hAnsi="宋体"/>
                <w:w w:val="80"/>
                <w:szCs w:val="21"/>
              </w:rPr>
              <w:t>保障</w:t>
            </w:r>
            <w:r>
              <w:rPr>
                <w:rFonts w:ascii="宋体" w:hAnsi="宋体"/>
                <w:w w:val="80"/>
                <w:szCs w:val="21"/>
              </w:rPr>
              <w:t>或突发事件应对</w:t>
            </w:r>
            <w:r>
              <w:rPr>
                <w:rFonts w:hint="eastAsia" w:ascii="宋体" w:hAnsi="宋体"/>
                <w:w w:val="80"/>
                <w:szCs w:val="21"/>
              </w:rPr>
              <w:t>方</w:t>
            </w:r>
            <w:r>
              <w:rPr>
                <w:rFonts w:ascii="宋体" w:hAnsi="宋体"/>
                <w:w w:val="80"/>
                <w:szCs w:val="21"/>
              </w:rPr>
              <w:t>案综合评定</w:t>
            </w:r>
            <w:r>
              <w:rPr>
                <w:rFonts w:hint="eastAsia" w:ascii="宋体" w:hAnsi="宋体"/>
                <w:w w:val="80"/>
                <w:szCs w:val="21"/>
              </w:rPr>
              <w:t xml:space="preserve"> </w:t>
            </w:r>
            <w:r>
              <w:rPr>
                <w:rFonts w:hint="eastAsia"/>
                <w:w w:val="80"/>
                <w:szCs w:val="21"/>
              </w:rPr>
              <w:t xml:space="preserve">      10分</w:t>
            </w:r>
          </w:p>
          <w:p>
            <w:pPr>
              <w:pStyle w:val="136"/>
              <w:ind w:left="0" w:firstLine="0"/>
              <w:rPr>
                <w:rFonts w:hint="eastAsia" w:ascii="Times New Roman"/>
                <w:w w:val="80"/>
              </w:rPr>
            </w:pPr>
            <w:r>
              <w:rPr>
                <w:rFonts w:hint="eastAsia" w:ascii="Times New Roman"/>
                <w:w w:val="80"/>
              </w:rPr>
              <w:t>方案切合实际，可操作性强，有针对性的得10分；</w:t>
            </w:r>
          </w:p>
          <w:p>
            <w:pPr>
              <w:pStyle w:val="136"/>
              <w:ind w:left="0" w:firstLine="0"/>
              <w:rPr>
                <w:rFonts w:hint="eastAsia" w:ascii="Times New Roman"/>
                <w:w w:val="80"/>
              </w:rPr>
            </w:pPr>
            <w:r>
              <w:rPr>
                <w:rFonts w:hint="eastAsia" w:ascii="Times New Roman"/>
                <w:w w:val="80"/>
              </w:rPr>
              <w:t>方案切合实际，可操作性强，无针对性的得7分；</w:t>
            </w:r>
          </w:p>
          <w:p>
            <w:pPr>
              <w:pStyle w:val="136"/>
              <w:ind w:left="0" w:firstLine="0"/>
              <w:rPr>
                <w:rFonts w:hint="eastAsia" w:ascii="Times New Roman"/>
                <w:w w:val="80"/>
              </w:rPr>
            </w:pPr>
            <w:r>
              <w:rPr>
                <w:rFonts w:hint="eastAsia" w:ascii="Times New Roman"/>
                <w:w w:val="80"/>
              </w:rPr>
              <w:t>方案切合实际，无可操作性，无针对性的得4分；</w:t>
            </w:r>
          </w:p>
          <w:p>
            <w:pPr>
              <w:pStyle w:val="136"/>
              <w:ind w:left="0" w:firstLine="0"/>
              <w:rPr>
                <w:rFonts w:hint="eastAsia" w:ascii="Times New Roman"/>
                <w:w w:val="80"/>
              </w:rPr>
            </w:pPr>
            <w:r>
              <w:rPr>
                <w:rFonts w:hint="eastAsia" w:ascii="Times New Roman"/>
                <w:w w:val="80"/>
              </w:rPr>
              <w:t>方案不切合实际，无可操作性，无针对性的得1分；</w:t>
            </w:r>
          </w:p>
          <w:p>
            <w:pPr>
              <w:pStyle w:val="136"/>
              <w:ind w:left="0" w:firstLine="0"/>
              <w:rPr>
                <w:rFonts w:ascii="Times New Roman"/>
                <w:w w:val="80"/>
              </w:rPr>
            </w:pPr>
            <w:r>
              <w:rPr>
                <w:rFonts w:hint="eastAsia" w:ascii="Times New Roman"/>
                <w:w w:val="80"/>
              </w:rPr>
              <w:t>无方案的得0分。</w:t>
            </w:r>
          </w:p>
        </w:tc>
        <w:tc>
          <w:tcPr>
            <w:tcW w:w="850" w:type="dxa"/>
            <w:tcBorders>
              <w:top w:val="single" w:color="auto" w:sz="4" w:space="0"/>
              <w:bottom w:val="single" w:color="auto" w:sz="2" w:space="0"/>
            </w:tcBorders>
            <w:noWrap w:val="0"/>
            <w:tcMar>
              <w:left w:w="0" w:type="dxa"/>
              <w:right w:w="0" w:type="dxa"/>
            </w:tcMar>
            <w:vAlign w:val="center"/>
          </w:tcPr>
          <w:p>
            <w:pPr>
              <w:spacing w:line="360" w:lineRule="exact"/>
              <w:ind w:left="-108" w:right="-119"/>
              <w:jc w:val="center"/>
              <w:rPr>
                <w:rFonts w:ascii="宋体" w:hAnsi="宋体"/>
                <w:w w:val="80"/>
                <w:szCs w:val="21"/>
              </w:rPr>
            </w:pPr>
          </w:p>
        </w:tc>
        <w:tc>
          <w:tcPr>
            <w:tcW w:w="709" w:type="dxa"/>
            <w:tcBorders>
              <w:top w:val="single" w:color="auto" w:sz="4" w:space="0"/>
              <w:bottom w:val="single" w:color="auto" w:sz="2"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2"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475" w:hRule="atLeast"/>
        </w:trPr>
        <w:tc>
          <w:tcPr>
            <w:tcW w:w="643" w:type="dxa"/>
            <w:gridSpan w:val="2"/>
            <w:vMerge w:val="continue"/>
            <w:tcBorders>
              <w:right w:val="single" w:color="auto" w:sz="4" w:space="0"/>
            </w:tcBorders>
            <w:noWrap w:val="0"/>
            <w:textDirection w:val="tbRlV"/>
            <w:vAlign w:val="center"/>
          </w:tcPr>
          <w:p>
            <w:pPr>
              <w:spacing w:line="320" w:lineRule="exact"/>
              <w:ind w:left="113" w:right="113"/>
              <w:jc w:val="center"/>
              <w:rPr>
                <w:rFonts w:ascii="宋体" w:hAnsi="宋体"/>
                <w:szCs w:val="21"/>
              </w:rPr>
            </w:pPr>
          </w:p>
        </w:tc>
        <w:tc>
          <w:tcPr>
            <w:tcW w:w="634" w:type="dxa"/>
            <w:vMerge w:val="restart"/>
            <w:tcBorders>
              <w:top w:val="single" w:color="auto" w:sz="4" w:space="0"/>
              <w:left w:val="single" w:color="auto" w:sz="4" w:space="0"/>
            </w:tcBorders>
            <w:noWrap w:val="0"/>
            <w:textDirection w:val="tbRlV"/>
            <w:vAlign w:val="center"/>
          </w:tcPr>
          <w:p>
            <w:pPr>
              <w:spacing w:line="320" w:lineRule="exact"/>
              <w:ind w:left="113" w:right="113"/>
              <w:jc w:val="center"/>
              <w:rPr>
                <w:rFonts w:ascii="宋体" w:hAnsi="宋体"/>
                <w:szCs w:val="21"/>
              </w:rPr>
            </w:pPr>
            <w:r>
              <w:rPr>
                <w:rFonts w:hint="eastAsia" w:ascii="宋体" w:hAnsi="宋体"/>
                <w:szCs w:val="21"/>
              </w:rPr>
              <w:t>人员培训等</w:t>
            </w:r>
            <w:r>
              <w:rPr>
                <w:rFonts w:ascii="宋体" w:hAnsi="宋体"/>
                <w:szCs w:val="21"/>
              </w:rPr>
              <w:t>方案</w:t>
            </w:r>
            <w:r>
              <w:rPr>
                <w:rFonts w:hint="eastAsia" w:ascii="宋体" w:hAnsi="宋体"/>
                <w:szCs w:val="21"/>
              </w:rPr>
              <w:t>15分</w:t>
            </w:r>
          </w:p>
        </w:tc>
        <w:tc>
          <w:tcPr>
            <w:tcW w:w="5670" w:type="dxa"/>
            <w:tcBorders>
              <w:top w:val="single" w:color="auto" w:sz="4" w:space="0"/>
              <w:bottom w:val="single" w:color="auto" w:sz="4" w:space="0"/>
            </w:tcBorders>
            <w:noWrap w:val="0"/>
            <w:vAlign w:val="center"/>
          </w:tcPr>
          <w:p>
            <w:pPr>
              <w:tabs>
                <w:tab w:val="left" w:pos="4929"/>
              </w:tabs>
              <w:spacing w:after="20" w:line="360" w:lineRule="exact"/>
              <w:rPr>
                <w:rFonts w:hint="eastAsia" w:ascii="宋体" w:hAnsi="宋体"/>
                <w:w w:val="80"/>
                <w:szCs w:val="21"/>
              </w:rPr>
            </w:pPr>
            <w:r>
              <w:rPr>
                <w:rFonts w:ascii="Times New Roman" w:hAnsi="Times New Roman"/>
                <w:w w:val="80"/>
                <w:szCs w:val="20"/>
              </w:rPr>
              <w:t>对针对本项目制定的人员</w:t>
            </w:r>
            <w:r>
              <w:rPr>
                <w:rFonts w:hint="eastAsia" w:ascii="Times New Roman" w:hAnsi="Times New Roman"/>
                <w:w w:val="80"/>
                <w:szCs w:val="20"/>
              </w:rPr>
              <w:t>培训、考核和演练方案</w:t>
            </w:r>
            <w:r>
              <w:rPr>
                <w:rFonts w:ascii="Times New Roman" w:hAnsi="Times New Roman"/>
                <w:w w:val="80"/>
                <w:szCs w:val="20"/>
              </w:rPr>
              <w:t>综合评定</w:t>
            </w:r>
            <w:r>
              <w:rPr>
                <w:rFonts w:hint="eastAsia" w:ascii="宋体" w:hAnsi="宋体"/>
                <w:w w:val="80"/>
                <w:szCs w:val="21"/>
              </w:rPr>
              <w:t xml:space="preserve">        5分</w:t>
            </w:r>
          </w:p>
          <w:p>
            <w:pPr>
              <w:pStyle w:val="136"/>
              <w:ind w:left="0" w:firstLine="0"/>
              <w:rPr>
                <w:rFonts w:hint="eastAsia" w:ascii="Times New Roman"/>
                <w:w w:val="80"/>
              </w:rPr>
            </w:pPr>
            <w:r>
              <w:rPr>
                <w:rFonts w:hint="eastAsia" w:ascii="Times New Roman"/>
                <w:w w:val="80"/>
              </w:rPr>
              <w:t xml:space="preserve">方案切合实际，可操作性强，有针对性的得5分； </w:t>
            </w:r>
          </w:p>
          <w:p>
            <w:pPr>
              <w:pStyle w:val="136"/>
              <w:ind w:left="0" w:firstLine="0"/>
              <w:rPr>
                <w:rFonts w:hint="eastAsia" w:ascii="Times New Roman"/>
                <w:w w:val="80"/>
              </w:rPr>
            </w:pPr>
            <w:r>
              <w:rPr>
                <w:rFonts w:hint="eastAsia" w:ascii="Times New Roman"/>
                <w:w w:val="80"/>
              </w:rPr>
              <w:t>方案切合实际，可操作性强，无针对性的得4分；</w:t>
            </w:r>
          </w:p>
          <w:p>
            <w:pPr>
              <w:pStyle w:val="136"/>
              <w:ind w:left="0" w:firstLine="0"/>
              <w:rPr>
                <w:rFonts w:hint="eastAsia" w:ascii="Times New Roman"/>
                <w:w w:val="80"/>
              </w:rPr>
            </w:pPr>
            <w:r>
              <w:rPr>
                <w:rFonts w:hint="eastAsia" w:ascii="Times New Roman"/>
                <w:w w:val="80"/>
              </w:rPr>
              <w:t>方案切合实际，可操作性不强，无针对性的得3分；</w:t>
            </w:r>
          </w:p>
          <w:p>
            <w:pPr>
              <w:pStyle w:val="136"/>
              <w:ind w:left="0" w:firstLine="0"/>
              <w:rPr>
                <w:rFonts w:hint="eastAsia" w:ascii="Times New Roman"/>
                <w:w w:val="80"/>
              </w:rPr>
            </w:pPr>
            <w:r>
              <w:rPr>
                <w:rFonts w:hint="eastAsia" w:ascii="Times New Roman"/>
                <w:w w:val="80"/>
              </w:rPr>
              <w:t>方案不切合实际，可操作性不强，无针对性的得1分；</w:t>
            </w:r>
          </w:p>
          <w:p>
            <w:pPr>
              <w:pStyle w:val="136"/>
              <w:ind w:left="0" w:firstLine="0"/>
              <w:rPr>
                <w:rFonts w:ascii="Times New Roman"/>
                <w:w w:val="80"/>
              </w:rPr>
            </w:pPr>
            <w:r>
              <w:rPr>
                <w:rFonts w:hint="eastAsia" w:ascii="Times New Roman"/>
                <w:w w:val="80"/>
              </w:rPr>
              <w:t>无方案的得0分。</w:t>
            </w:r>
          </w:p>
        </w:tc>
        <w:tc>
          <w:tcPr>
            <w:tcW w:w="850" w:type="dxa"/>
            <w:tcBorders>
              <w:top w:val="single" w:color="auto" w:sz="4" w:space="0"/>
              <w:bottom w:val="single" w:color="auto" w:sz="4" w:space="0"/>
            </w:tcBorders>
            <w:noWrap w:val="0"/>
            <w:tcMar>
              <w:left w:w="0" w:type="dxa"/>
              <w:right w:w="0" w:type="dxa"/>
            </w:tcMar>
            <w:vAlign w:val="center"/>
          </w:tcPr>
          <w:p>
            <w:pPr>
              <w:spacing w:line="360" w:lineRule="exact"/>
              <w:ind w:left="-108" w:right="-119"/>
              <w:jc w:val="center"/>
              <w:rPr>
                <w:rFonts w:ascii="宋体" w:hAnsi="宋体"/>
                <w:w w:val="80"/>
                <w:szCs w:val="21"/>
              </w:rPr>
            </w:pPr>
          </w:p>
        </w:tc>
        <w:tc>
          <w:tcPr>
            <w:tcW w:w="709" w:type="dxa"/>
            <w:tcBorders>
              <w:top w:val="single" w:color="auto" w:sz="4" w:space="0"/>
              <w:bottom w:val="single" w:color="auto" w:sz="4"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4"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2067" w:hRule="atLeast"/>
        </w:trPr>
        <w:tc>
          <w:tcPr>
            <w:tcW w:w="643" w:type="dxa"/>
            <w:gridSpan w:val="2"/>
            <w:vMerge w:val="continue"/>
            <w:tcBorders>
              <w:right w:val="single" w:color="auto" w:sz="4" w:space="0"/>
            </w:tcBorders>
            <w:noWrap w:val="0"/>
            <w:textDirection w:val="tbRlV"/>
            <w:vAlign w:val="center"/>
          </w:tcPr>
          <w:p>
            <w:pPr>
              <w:spacing w:line="320" w:lineRule="exact"/>
              <w:ind w:left="113" w:right="113"/>
              <w:jc w:val="center"/>
              <w:rPr>
                <w:rFonts w:ascii="宋体" w:hAnsi="宋体"/>
                <w:szCs w:val="21"/>
              </w:rPr>
            </w:pPr>
          </w:p>
        </w:tc>
        <w:tc>
          <w:tcPr>
            <w:tcW w:w="634" w:type="dxa"/>
            <w:vMerge w:val="continue"/>
            <w:tcBorders>
              <w:left w:val="single" w:color="auto" w:sz="4" w:space="0"/>
            </w:tcBorders>
            <w:noWrap w:val="0"/>
            <w:textDirection w:val="tbRlV"/>
            <w:vAlign w:val="center"/>
          </w:tcPr>
          <w:p>
            <w:pPr>
              <w:spacing w:line="320" w:lineRule="exact"/>
              <w:ind w:left="113" w:right="113"/>
              <w:jc w:val="center"/>
              <w:rPr>
                <w:rFonts w:ascii="宋体" w:hAnsi="宋体"/>
                <w:szCs w:val="21"/>
              </w:rPr>
            </w:pPr>
          </w:p>
        </w:tc>
        <w:tc>
          <w:tcPr>
            <w:tcW w:w="5670" w:type="dxa"/>
            <w:tcBorders>
              <w:top w:val="single" w:color="auto" w:sz="4" w:space="0"/>
              <w:bottom w:val="single" w:color="auto" w:sz="4" w:space="0"/>
            </w:tcBorders>
            <w:noWrap w:val="0"/>
            <w:vAlign w:val="center"/>
          </w:tcPr>
          <w:p>
            <w:pPr>
              <w:pStyle w:val="136"/>
              <w:ind w:left="0" w:firstLine="0"/>
              <w:rPr>
                <w:rFonts w:hint="eastAsia" w:hAnsi="宋体"/>
                <w:w w:val="80"/>
                <w:szCs w:val="21"/>
              </w:rPr>
            </w:pPr>
            <w:r>
              <w:rPr>
                <w:rFonts w:ascii="Times New Roman"/>
                <w:w w:val="80"/>
              </w:rPr>
              <w:t>对针对本项目制定的</w:t>
            </w:r>
            <w:r>
              <w:rPr>
                <w:rFonts w:hint="eastAsia" w:ascii="Times New Roman"/>
                <w:w w:val="80"/>
              </w:rPr>
              <w:t>投诉处理制度、员工素质形象与服务质量和服务质量持续改进等提升方案综合评定                                  5分</w:t>
            </w:r>
          </w:p>
          <w:p>
            <w:pPr>
              <w:pStyle w:val="136"/>
              <w:ind w:left="0" w:firstLine="0"/>
              <w:rPr>
                <w:rFonts w:hint="eastAsia" w:ascii="Times New Roman"/>
                <w:w w:val="80"/>
              </w:rPr>
            </w:pPr>
            <w:r>
              <w:rPr>
                <w:rFonts w:hint="eastAsia" w:ascii="Times New Roman"/>
                <w:w w:val="80"/>
              </w:rPr>
              <w:t>方案切合实际，可操作性强，有针对性的得5分；</w:t>
            </w:r>
          </w:p>
          <w:p>
            <w:pPr>
              <w:pStyle w:val="136"/>
              <w:ind w:left="0" w:firstLine="0"/>
              <w:rPr>
                <w:rFonts w:hint="eastAsia" w:ascii="Times New Roman"/>
                <w:w w:val="80"/>
              </w:rPr>
            </w:pPr>
            <w:r>
              <w:rPr>
                <w:rFonts w:hint="eastAsia" w:ascii="Times New Roman"/>
                <w:w w:val="80"/>
              </w:rPr>
              <w:t>方案切合实际，可操作性强，无针对性的得4分；</w:t>
            </w:r>
          </w:p>
          <w:p>
            <w:pPr>
              <w:pStyle w:val="136"/>
              <w:ind w:left="0" w:firstLine="0"/>
              <w:rPr>
                <w:rFonts w:hint="eastAsia" w:ascii="Times New Roman"/>
                <w:w w:val="80"/>
              </w:rPr>
            </w:pPr>
            <w:r>
              <w:rPr>
                <w:rFonts w:hint="eastAsia" w:ascii="Times New Roman"/>
                <w:w w:val="80"/>
              </w:rPr>
              <w:t>方案切合实际，可操作性不强，无针对性的得3分；</w:t>
            </w:r>
          </w:p>
          <w:p>
            <w:pPr>
              <w:pStyle w:val="136"/>
              <w:ind w:left="0" w:firstLine="0"/>
              <w:rPr>
                <w:rFonts w:hint="eastAsia" w:ascii="Times New Roman"/>
                <w:w w:val="80"/>
              </w:rPr>
            </w:pPr>
            <w:r>
              <w:rPr>
                <w:rFonts w:hint="eastAsia" w:ascii="Times New Roman"/>
                <w:w w:val="80"/>
              </w:rPr>
              <w:t>方案不切合实际，可操作性不强，无针对性的得1分；</w:t>
            </w:r>
          </w:p>
          <w:p>
            <w:pPr>
              <w:pStyle w:val="136"/>
              <w:ind w:left="0" w:firstLine="0"/>
              <w:rPr>
                <w:rFonts w:hAnsi="宋体"/>
                <w:w w:val="80"/>
                <w:szCs w:val="21"/>
              </w:rPr>
            </w:pPr>
            <w:r>
              <w:rPr>
                <w:rFonts w:hint="eastAsia" w:ascii="Times New Roman"/>
                <w:w w:val="80"/>
              </w:rPr>
              <w:t>无方案的得0分。</w:t>
            </w:r>
          </w:p>
        </w:tc>
        <w:tc>
          <w:tcPr>
            <w:tcW w:w="850" w:type="dxa"/>
            <w:tcBorders>
              <w:top w:val="single" w:color="auto" w:sz="4" w:space="0"/>
              <w:bottom w:val="single" w:color="auto" w:sz="4" w:space="0"/>
            </w:tcBorders>
            <w:noWrap w:val="0"/>
            <w:tcMar>
              <w:left w:w="0" w:type="dxa"/>
              <w:right w:w="0" w:type="dxa"/>
            </w:tcMar>
            <w:vAlign w:val="center"/>
          </w:tcPr>
          <w:p>
            <w:pPr>
              <w:spacing w:line="360" w:lineRule="exact"/>
              <w:ind w:left="-108" w:right="-119"/>
              <w:jc w:val="center"/>
              <w:rPr>
                <w:rFonts w:ascii="宋体" w:hAnsi="宋体"/>
                <w:w w:val="80"/>
                <w:szCs w:val="21"/>
              </w:rPr>
            </w:pPr>
          </w:p>
        </w:tc>
        <w:tc>
          <w:tcPr>
            <w:tcW w:w="709" w:type="dxa"/>
            <w:tcBorders>
              <w:top w:val="single" w:color="auto" w:sz="4" w:space="0"/>
              <w:bottom w:val="single" w:color="auto" w:sz="4"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4"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59" w:hRule="atLeast"/>
        </w:trPr>
        <w:tc>
          <w:tcPr>
            <w:tcW w:w="643" w:type="dxa"/>
            <w:gridSpan w:val="2"/>
            <w:vMerge w:val="continue"/>
            <w:tcBorders>
              <w:right w:val="single" w:color="auto" w:sz="4" w:space="0"/>
            </w:tcBorders>
            <w:noWrap w:val="0"/>
            <w:textDirection w:val="tbRlV"/>
            <w:vAlign w:val="center"/>
          </w:tcPr>
          <w:p>
            <w:pPr>
              <w:spacing w:line="320" w:lineRule="exact"/>
              <w:ind w:left="113" w:right="113"/>
              <w:jc w:val="center"/>
              <w:rPr>
                <w:rFonts w:ascii="宋体" w:hAnsi="宋体"/>
                <w:szCs w:val="21"/>
              </w:rPr>
            </w:pPr>
          </w:p>
        </w:tc>
        <w:tc>
          <w:tcPr>
            <w:tcW w:w="634" w:type="dxa"/>
            <w:vMerge w:val="continue"/>
            <w:tcBorders>
              <w:left w:val="single" w:color="auto" w:sz="4" w:space="0"/>
              <w:bottom w:val="single" w:color="auto" w:sz="4" w:space="0"/>
            </w:tcBorders>
            <w:noWrap w:val="0"/>
            <w:textDirection w:val="tbRlV"/>
            <w:vAlign w:val="center"/>
          </w:tcPr>
          <w:p>
            <w:pPr>
              <w:spacing w:line="320" w:lineRule="exact"/>
              <w:ind w:left="113" w:right="113"/>
              <w:jc w:val="center"/>
              <w:rPr>
                <w:rFonts w:ascii="宋体" w:hAnsi="宋体"/>
                <w:szCs w:val="21"/>
              </w:rPr>
            </w:pPr>
          </w:p>
        </w:tc>
        <w:tc>
          <w:tcPr>
            <w:tcW w:w="5670" w:type="dxa"/>
            <w:tcBorders>
              <w:top w:val="single" w:color="auto" w:sz="4" w:space="0"/>
              <w:bottom w:val="single" w:color="auto" w:sz="4" w:space="0"/>
            </w:tcBorders>
            <w:noWrap w:val="0"/>
            <w:vAlign w:val="center"/>
          </w:tcPr>
          <w:p>
            <w:pPr>
              <w:tabs>
                <w:tab w:val="left" w:pos="4929"/>
              </w:tabs>
              <w:spacing w:after="20" w:line="360" w:lineRule="exact"/>
              <w:rPr>
                <w:rFonts w:hint="eastAsia" w:ascii="宋体" w:hAnsi="宋体"/>
                <w:w w:val="80"/>
                <w:szCs w:val="21"/>
              </w:rPr>
            </w:pPr>
            <w:r>
              <w:rPr>
                <w:rFonts w:ascii="Times New Roman" w:hAnsi="Times New Roman"/>
                <w:w w:val="80"/>
                <w:szCs w:val="20"/>
              </w:rPr>
              <w:t>对针对本项目制定的</w:t>
            </w:r>
            <w:r>
              <w:rPr>
                <w:rFonts w:hint="eastAsia" w:ascii="Times New Roman" w:hAnsi="Times New Roman"/>
                <w:w w:val="80"/>
                <w:szCs w:val="20"/>
              </w:rPr>
              <w:t>员工薪酬与激励方案</w:t>
            </w:r>
            <w:r>
              <w:rPr>
                <w:rFonts w:ascii="Times New Roman" w:hAnsi="Times New Roman"/>
                <w:w w:val="80"/>
                <w:szCs w:val="20"/>
              </w:rPr>
              <w:t>综合评定</w:t>
            </w:r>
            <w:r>
              <w:rPr>
                <w:rFonts w:hint="eastAsia" w:ascii="Times New Roman" w:hAnsi="Times New Roman"/>
                <w:w w:val="80"/>
                <w:szCs w:val="20"/>
              </w:rPr>
              <w:t xml:space="preserve"> </w:t>
            </w:r>
            <w:r>
              <w:rPr>
                <w:rFonts w:hint="eastAsia" w:ascii="宋体" w:hAnsi="宋体"/>
                <w:w w:val="80"/>
                <w:szCs w:val="21"/>
              </w:rPr>
              <w:t xml:space="preserve">             5分</w:t>
            </w:r>
          </w:p>
          <w:p>
            <w:pPr>
              <w:pStyle w:val="136"/>
              <w:ind w:left="0" w:firstLine="0"/>
              <w:rPr>
                <w:rFonts w:hint="eastAsia" w:ascii="Times New Roman"/>
                <w:w w:val="80"/>
              </w:rPr>
            </w:pPr>
            <w:r>
              <w:rPr>
                <w:rFonts w:hint="eastAsia" w:ascii="Times New Roman"/>
                <w:w w:val="80"/>
              </w:rPr>
              <w:t>方案切合实际，可操作性强，有针对性的得5分</w:t>
            </w:r>
          </w:p>
          <w:p>
            <w:pPr>
              <w:pStyle w:val="136"/>
              <w:ind w:left="0" w:firstLine="0"/>
              <w:rPr>
                <w:rFonts w:hint="eastAsia" w:ascii="Times New Roman"/>
                <w:w w:val="80"/>
              </w:rPr>
            </w:pPr>
            <w:r>
              <w:rPr>
                <w:rFonts w:hint="eastAsia" w:ascii="Times New Roman"/>
                <w:w w:val="80"/>
              </w:rPr>
              <w:t>方案切合实际，可操作性强，无针对性的得4分；</w:t>
            </w:r>
          </w:p>
          <w:p>
            <w:pPr>
              <w:pStyle w:val="136"/>
              <w:ind w:left="0" w:firstLine="0"/>
              <w:rPr>
                <w:rFonts w:hint="eastAsia" w:ascii="Times New Roman"/>
                <w:w w:val="80"/>
              </w:rPr>
            </w:pPr>
            <w:r>
              <w:rPr>
                <w:rFonts w:hint="eastAsia" w:ascii="Times New Roman"/>
                <w:w w:val="80"/>
              </w:rPr>
              <w:t>方案切合实际，可操作性不强，无针对性的得3分；</w:t>
            </w:r>
          </w:p>
          <w:p>
            <w:pPr>
              <w:pStyle w:val="136"/>
              <w:ind w:left="0" w:firstLine="0"/>
              <w:rPr>
                <w:rFonts w:hint="eastAsia" w:ascii="Times New Roman"/>
                <w:w w:val="80"/>
              </w:rPr>
            </w:pPr>
            <w:r>
              <w:rPr>
                <w:rFonts w:hint="eastAsia" w:ascii="Times New Roman"/>
                <w:w w:val="80"/>
              </w:rPr>
              <w:t>方案不切合实际，可操作性不强，无针对性的得1分；</w:t>
            </w:r>
          </w:p>
          <w:p>
            <w:pPr>
              <w:pStyle w:val="136"/>
              <w:ind w:left="0" w:firstLine="0"/>
              <w:rPr>
                <w:rFonts w:ascii="Times New Roman"/>
                <w:w w:val="80"/>
              </w:rPr>
            </w:pPr>
            <w:r>
              <w:rPr>
                <w:rFonts w:hint="eastAsia" w:ascii="Times New Roman"/>
                <w:w w:val="80"/>
              </w:rPr>
              <w:t>无方案的得0分。</w:t>
            </w:r>
          </w:p>
        </w:tc>
        <w:tc>
          <w:tcPr>
            <w:tcW w:w="850" w:type="dxa"/>
            <w:tcBorders>
              <w:top w:val="single" w:color="auto" w:sz="4" w:space="0"/>
              <w:bottom w:val="single" w:color="auto" w:sz="2" w:space="0"/>
            </w:tcBorders>
            <w:noWrap w:val="0"/>
            <w:tcMar>
              <w:left w:w="0" w:type="dxa"/>
              <w:right w:w="0" w:type="dxa"/>
            </w:tcMar>
            <w:vAlign w:val="center"/>
          </w:tcPr>
          <w:p>
            <w:pPr>
              <w:spacing w:line="360" w:lineRule="exact"/>
              <w:ind w:left="-108" w:right="-119"/>
              <w:jc w:val="center"/>
              <w:rPr>
                <w:rFonts w:ascii="宋体" w:hAnsi="宋体"/>
                <w:w w:val="80"/>
                <w:szCs w:val="21"/>
              </w:rPr>
            </w:pPr>
          </w:p>
        </w:tc>
        <w:tc>
          <w:tcPr>
            <w:tcW w:w="709" w:type="dxa"/>
            <w:tcBorders>
              <w:top w:val="single" w:color="auto" w:sz="4" w:space="0"/>
              <w:bottom w:val="single" w:color="auto" w:sz="2"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2"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254" w:hRule="atLeast"/>
        </w:trPr>
        <w:tc>
          <w:tcPr>
            <w:tcW w:w="643" w:type="dxa"/>
            <w:gridSpan w:val="2"/>
            <w:vMerge w:val="continue"/>
            <w:tcBorders>
              <w:right w:val="single" w:color="auto" w:sz="4" w:space="0"/>
            </w:tcBorders>
            <w:noWrap w:val="0"/>
            <w:textDirection w:val="tbRlV"/>
            <w:vAlign w:val="center"/>
          </w:tcPr>
          <w:p>
            <w:pPr>
              <w:spacing w:line="320" w:lineRule="exact"/>
              <w:ind w:left="113" w:right="113"/>
              <w:jc w:val="center"/>
              <w:rPr>
                <w:rFonts w:ascii="宋体" w:hAnsi="宋体"/>
                <w:szCs w:val="21"/>
              </w:rPr>
            </w:pPr>
          </w:p>
        </w:tc>
        <w:tc>
          <w:tcPr>
            <w:tcW w:w="634" w:type="dxa"/>
            <w:vMerge w:val="restart"/>
            <w:tcBorders>
              <w:top w:val="single" w:color="auto" w:sz="4" w:space="0"/>
              <w:left w:val="single" w:color="auto" w:sz="4" w:space="0"/>
            </w:tcBorders>
            <w:noWrap w:val="0"/>
            <w:textDirection w:val="tbRlV"/>
            <w:vAlign w:val="center"/>
          </w:tcPr>
          <w:p>
            <w:pPr>
              <w:spacing w:line="320" w:lineRule="exact"/>
              <w:ind w:left="113" w:right="113"/>
              <w:jc w:val="center"/>
              <w:rPr>
                <w:rFonts w:ascii="宋体" w:hAnsi="宋体"/>
                <w:szCs w:val="21"/>
              </w:rPr>
            </w:pPr>
            <w:r>
              <w:rPr>
                <w:rFonts w:ascii="宋体" w:hAnsi="宋体"/>
                <w:szCs w:val="21"/>
              </w:rPr>
              <w:t>人员配置</w:t>
            </w:r>
            <w:r>
              <w:rPr>
                <w:rFonts w:hint="eastAsia" w:ascii="宋体" w:hAnsi="宋体"/>
                <w:szCs w:val="21"/>
              </w:rPr>
              <w:t>10分</w:t>
            </w:r>
          </w:p>
        </w:tc>
        <w:tc>
          <w:tcPr>
            <w:tcW w:w="5670" w:type="dxa"/>
            <w:tcBorders>
              <w:top w:val="single" w:color="auto" w:sz="4" w:space="0"/>
              <w:bottom w:val="single" w:color="auto" w:sz="4" w:space="0"/>
            </w:tcBorders>
            <w:noWrap w:val="0"/>
            <w:vAlign w:val="center"/>
          </w:tcPr>
          <w:p>
            <w:pPr>
              <w:pStyle w:val="136"/>
              <w:ind w:left="0" w:firstLine="0"/>
              <w:rPr>
                <w:rFonts w:hint="eastAsia" w:ascii="Times New Roman"/>
                <w:w w:val="80"/>
              </w:rPr>
            </w:pPr>
            <w:r>
              <w:rPr>
                <w:rFonts w:ascii="Times New Roman"/>
                <w:w w:val="80"/>
              </w:rPr>
              <w:t>对项目所涉及岗位拟人员配置情况综合评定</w:t>
            </w:r>
            <w:r>
              <w:rPr>
                <w:rFonts w:hint="eastAsia" w:ascii="Times New Roman"/>
                <w:w w:val="80"/>
              </w:rPr>
              <w:t xml:space="preserve">                    5分</w:t>
            </w:r>
          </w:p>
          <w:p>
            <w:pPr>
              <w:pStyle w:val="136"/>
              <w:ind w:left="0" w:firstLine="0"/>
              <w:rPr>
                <w:rFonts w:hint="eastAsia" w:ascii="Times New Roman"/>
                <w:w w:val="80"/>
              </w:rPr>
            </w:pPr>
            <w:r>
              <w:rPr>
                <w:rFonts w:hint="eastAsia" w:ascii="Times New Roman"/>
                <w:w w:val="80"/>
              </w:rPr>
              <w:t>根据投标人配备岗位人员的情况进行评分</w:t>
            </w:r>
          </w:p>
          <w:p>
            <w:pPr>
              <w:pStyle w:val="136"/>
              <w:ind w:left="0" w:firstLine="0"/>
              <w:rPr>
                <w:rFonts w:hint="eastAsia" w:ascii="Times New Roman"/>
                <w:w w:val="80"/>
              </w:rPr>
            </w:pPr>
            <w:r>
              <w:rPr>
                <w:rFonts w:hint="eastAsia" w:ascii="Times New Roman"/>
                <w:w w:val="80"/>
              </w:rPr>
              <w:t>人员齐全，经验丰富，人员综合实力强的得5分；</w:t>
            </w:r>
          </w:p>
          <w:p>
            <w:pPr>
              <w:pStyle w:val="136"/>
              <w:ind w:left="0" w:firstLine="0"/>
              <w:rPr>
                <w:rFonts w:hint="eastAsia" w:ascii="Times New Roman"/>
                <w:w w:val="80"/>
              </w:rPr>
            </w:pPr>
            <w:r>
              <w:rPr>
                <w:rFonts w:hint="eastAsia" w:ascii="Times New Roman"/>
                <w:w w:val="80"/>
              </w:rPr>
              <w:t>人员齐全，经验丰富，人员综合实力不强的得4分；</w:t>
            </w:r>
          </w:p>
          <w:p>
            <w:pPr>
              <w:pStyle w:val="136"/>
              <w:ind w:left="0" w:firstLine="0"/>
              <w:rPr>
                <w:rFonts w:hint="eastAsia" w:ascii="Times New Roman"/>
                <w:w w:val="80"/>
              </w:rPr>
            </w:pPr>
            <w:r>
              <w:rPr>
                <w:rFonts w:hint="eastAsia" w:ascii="Times New Roman"/>
                <w:w w:val="80"/>
              </w:rPr>
              <w:t>人员齐全，经验不丰富，人员综合实力不强的得3分；</w:t>
            </w:r>
          </w:p>
          <w:p>
            <w:pPr>
              <w:pStyle w:val="136"/>
              <w:ind w:left="0" w:firstLine="0"/>
              <w:rPr>
                <w:rFonts w:hint="eastAsia" w:ascii="Times New Roman"/>
                <w:w w:val="80"/>
              </w:rPr>
            </w:pPr>
            <w:r>
              <w:rPr>
                <w:rFonts w:hint="eastAsia" w:ascii="Times New Roman"/>
                <w:w w:val="80"/>
              </w:rPr>
              <w:t>人员不齐，经验不丰富，人员综合实力不强的得1分；</w:t>
            </w:r>
          </w:p>
          <w:p>
            <w:pPr>
              <w:pStyle w:val="136"/>
              <w:ind w:left="0" w:firstLine="0"/>
              <w:rPr>
                <w:rFonts w:ascii="Times New Roman"/>
                <w:w w:val="80"/>
              </w:rPr>
            </w:pPr>
            <w:r>
              <w:rPr>
                <w:rFonts w:hint="eastAsia" w:ascii="Times New Roman"/>
                <w:w w:val="80"/>
              </w:rPr>
              <w:t>无人员配置情况的得0分。</w:t>
            </w:r>
          </w:p>
        </w:tc>
        <w:tc>
          <w:tcPr>
            <w:tcW w:w="850" w:type="dxa"/>
            <w:tcBorders>
              <w:top w:val="single" w:color="auto" w:sz="4" w:space="0"/>
              <w:bottom w:val="single" w:color="auto" w:sz="4" w:space="0"/>
            </w:tcBorders>
            <w:noWrap w:val="0"/>
            <w:tcMar>
              <w:left w:w="0" w:type="dxa"/>
              <w:right w:w="0" w:type="dxa"/>
            </w:tcMar>
            <w:vAlign w:val="center"/>
          </w:tcPr>
          <w:p>
            <w:pPr>
              <w:pStyle w:val="136"/>
              <w:rPr>
                <w:rFonts w:ascii="Times New Roman"/>
                <w:w w:val="80"/>
              </w:rPr>
            </w:pPr>
          </w:p>
        </w:tc>
        <w:tc>
          <w:tcPr>
            <w:tcW w:w="709" w:type="dxa"/>
            <w:tcBorders>
              <w:top w:val="single" w:color="auto" w:sz="4" w:space="0"/>
              <w:bottom w:val="single" w:color="auto" w:sz="4"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4"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65" w:hRule="atLeast"/>
        </w:trPr>
        <w:tc>
          <w:tcPr>
            <w:tcW w:w="643" w:type="dxa"/>
            <w:gridSpan w:val="2"/>
            <w:vMerge w:val="continue"/>
            <w:tcBorders>
              <w:right w:val="single" w:color="auto" w:sz="4" w:space="0"/>
            </w:tcBorders>
            <w:noWrap w:val="0"/>
            <w:textDirection w:val="tbRlV"/>
            <w:vAlign w:val="center"/>
          </w:tcPr>
          <w:p>
            <w:pPr>
              <w:spacing w:line="320" w:lineRule="exact"/>
              <w:ind w:left="113" w:right="113"/>
              <w:jc w:val="center"/>
              <w:rPr>
                <w:rFonts w:ascii="宋体" w:hAnsi="宋体"/>
                <w:szCs w:val="21"/>
              </w:rPr>
            </w:pPr>
          </w:p>
        </w:tc>
        <w:tc>
          <w:tcPr>
            <w:tcW w:w="634" w:type="dxa"/>
            <w:vMerge w:val="continue"/>
            <w:tcBorders>
              <w:left w:val="single" w:color="auto" w:sz="4" w:space="0"/>
            </w:tcBorders>
            <w:noWrap w:val="0"/>
            <w:textDirection w:val="tbRlV"/>
            <w:vAlign w:val="center"/>
          </w:tcPr>
          <w:p>
            <w:pPr>
              <w:spacing w:line="320" w:lineRule="exact"/>
              <w:ind w:left="113" w:right="113"/>
              <w:jc w:val="center"/>
              <w:rPr>
                <w:rFonts w:ascii="宋体" w:hAnsi="宋体"/>
                <w:szCs w:val="21"/>
              </w:rPr>
            </w:pPr>
          </w:p>
        </w:tc>
        <w:tc>
          <w:tcPr>
            <w:tcW w:w="5670" w:type="dxa"/>
            <w:tcBorders>
              <w:top w:val="single" w:color="auto" w:sz="4" w:space="0"/>
              <w:bottom w:val="single" w:color="auto" w:sz="4" w:space="0"/>
            </w:tcBorders>
            <w:noWrap w:val="0"/>
            <w:vAlign w:val="center"/>
          </w:tcPr>
          <w:p>
            <w:pPr>
              <w:pStyle w:val="136"/>
              <w:ind w:left="0" w:firstLine="0"/>
              <w:rPr>
                <w:rFonts w:ascii="Times New Roman"/>
                <w:w w:val="80"/>
              </w:rPr>
            </w:pPr>
            <w:r>
              <w:rPr>
                <w:rFonts w:hint="eastAsia" w:ascii="Times New Roman"/>
                <w:w w:val="80"/>
              </w:rPr>
              <w:t>对提供人员配置方案中拟投入人员的有效证书评分              5分</w:t>
            </w:r>
          </w:p>
          <w:p>
            <w:pPr>
              <w:pStyle w:val="136"/>
              <w:ind w:left="0" w:firstLine="0"/>
              <w:rPr>
                <w:rFonts w:ascii="Times New Roman"/>
                <w:w w:val="80"/>
              </w:rPr>
            </w:pPr>
            <w:r>
              <w:rPr>
                <w:rFonts w:hint="eastAsia" w:ascii="Times New Roman"/>
                <w:w w:val="80"/>
              </w:rPr>
              <w:t>1、保安员证，每提供</w:t>
            </w:r>
            <w:r>
              <w:rPr>
                <w:rFonts w:ascii="Times New Roman"/>
                <w:w w:val="80"/>
              </w:rPr>
              <w:t>5</w:t>
            </w:r>
            <w:r>
              <w:rPr>
                <w:rFonts w:hint="eastAsia" w:ascii="Times New Roman"/>
                <w:w w:val="80"/>
              </w:rPr>
              <w:t>个得</w:t>
            </w:r>
            <w:r>
              <w:rPr>
                <w:rFonts w:ascii="Times New Roman"/>
                <w:w w:val="80"/>
              </w:rPr>
              <w:t>0.5</w:t>
            </w:r>
            <w:r>
              <w:rPr>
                <w:rFonts w:hint="eastAsia" w:ascii="Times New Roman"/>
                <w:w w:val="80"/>
              </w:rPr>
              <w:t>分，最高得</w:t>
            </w:r>
            <w:r>
              <w:rPr>
                <w:rFonts w:ascii="Times New Roman"/>
                <w:w w:val="80"/>
              </w:rPr>
              <w:t>3</w:t>
            </w:r>
            <w:r>
              <w:rPr>
                <w:rFonts w:hint="eastAsia" w:ascii="Times New Roman"/>
                <w:w w:val="80"/>
              </w:rPr>
              <w:t>分。</w:t>
            </w:r>
          </w:p>
          <w:p>
            <w:pPr>
              <w:pStyle w:val="136"/>
              <w:ind w:left="0" w:firstLine="0"/>
              <w:rPr>
                <w:rFonts w:ascii="Times New Roman"/>
                <w:w w:val="80"/>
              </w:rPr>
            </w:pPr>
            <w:r>
              <w:rPr>
                <w:rFonts w:ascii="Times New Roman"/>
                <w:w w:val="80"/>
              </w:rPr>
              <w:t>2</w:t>
            </w:r>
            <w:r>
              <w:rPr>
                <w:rFonts w:hint="eastAsia" w:ascii="Times New Roman"/>
                <w:w w:val="80"/>
              </w:rPr>
              <w:t>、消防员证，每提供</w:t>
            </w:r>
            <w:r>
              <w:rPr>
                <w:rFonts w:ascii="Times New Roman"/>
                <w:w w:val="80"/>
              </w:rPr>
              <w:t>5</w:t>
            </w:r>
            <w:r>
              <w:rPr>
                <w:rFonts w:hint="eastAsia" w:ascii="Times New Roman"/>
                <w:w w:val="80"/>
              </w:rPr>
              <w:t>个得</w:t>
            </w:r>
            <w:r>
              <w:rPr>
                <w:rFonts w:ascii="Times New Roman"/>
                <w:w w:val="80"/>
              </w:rPr>
              <w:t>0.5</w:t>
            </w:r>
            <w:r>
              <w:rPr>
                <w:rFonts w:hint="eastAsia" w:ascii="Times New Roman"/>
                <w:w w:val="80"/>
              </w:rPr>
              <w:t>分，最高得</w:t>
            </w:r>
            <w:r>
              <w:rPr>
                <w:rFonts w:ascii="Times New Roman"/>
                <w:w w:val="80"/>
              </w:rPr>
              <w:t>1</w:t>
            </w:r>
            <w:r>
              <w:rPr>
                <w:rFonts w:hint="eastAsia" w:ascii="Times New Roman"/>
                <w:w w:val="80"/>
              </w:rPr>
              <w:t>分。</w:t>
            </w:r>
          </w:p>
          <w:p>
            <w:pPr>
              <w:pStyle w:val="136"/>
              <w:ind w:left="0" w:firstLine="0"/>
              <w:rPr>
                <w:rFonts w:ascii="Times New Roman"/>
                <w:w w:val="80"/>
              </w:rPr>
            </w:pPr>
            <w:r>
              <w:rPr>
                <w:rFonts w:hint="eastAsia" w:ascii="Times New Roman"/>
                <w:w w:val="80"/>
              </w:rPr>
              <w:t>3、三级（高级技能）及以上保安员证，每提供1个得</w:t>
            </w:r>
            <w:r>
              <w:rPr>
                <w:rFonts w:ascii="Times New Roman"/>
                <w:w w:val="80"/>
              </w:rPr>
              <w:t>1</w:t>
            </w:r>
            <w:r>
              <w:rPr>
                <w:rFonts w:hint="eastAsia" w:ascii="Times New Roman"/>
                <w:w w:val="80"/>
              </w:rPr>
              <w:t>分，最高得</w:t>
            </w:r>
            <w:r>
              <w:rPr>
                <w:rFonts w:ascii="Times New Roman"/>
                <w:w w:val="80"/>
              </w:rPr>
              <w:t>1</w:t>
            </w:r>
            <w:r>
              <w:rPr>
                <w:rFonts w:hint="eastAsia" w:ascii="Times New Roman"/>
                <w:w w:val="80"/>
              </w:rPr>
              <w:t>分。</w:t>
            </w:r>
          </w:p>
          <w:p>
            <w:pPr>
              <w:pStyle w:val="136"/>
              <w:ind w:left="0" w:firstLine="0"/>
              <w:rPr>
                <w:rFonts w:hint="eastAsia"/>
                <w:w w:val="80"/>
                <w:szCs w:val="21"/>
              </w:rPr>
            </w:pPr>
            <w:r>
              <w:rPr>
                <w:rFonts w:hint="eastAsia" w:ascii="Times New Roman"/>
                <w:w w:val="80"/>
              </w:rPr>
              <w:t>（投标</w:t>
            </w:r>
            <w:r>
              <w:rPr>
                <w:rFonts w:ascii="Times New Roman"/>
                <w:w w:val="80"/>
              </w:rPr>
              <w:t>文件中</w:t>
            </w:r>
            <w:r>
              <w:rPr>
                <w:rFonts w:hint="eastAsia" w:ascii="Times New Roman"/>
                <w:w w:val="80"/>
              </w:rPr>
              <w:t>提供相关证书复印件加盖投标人公章，</w:t>
            </w:r>
            <w:r>
              <w:rPr>
                <w:rFonts w:ascii="Times New Roman"/>
                <w:w w:val="80"/>
              </w:rPr>
              <w:t>投标人为其缴纳的</w:t>
            </w:r>
            <w:r>
              <w:rPr>
                <w:rFonts w:hint="eastAsia" w:ascii="Times New Roman"/>
                <w:w w:val="80"/>
              </w:rPr>
              <w:t>社保证明，原件备查）</w:t>
            </w:r>
          </w:p>
        </w:tc>
        <w:tc>
          <w:tcPr>
            <w:tcW w:w="850" w:type="dxa"/>
            <w:tcBorders>
              <w:top w:val="single" w:color="auto" w:sz="4" w:space="0"/>
              <w:bottom w:val="single" w:color="auto" w:sz="4" w:space="0"/>
            </w:tcBorders>
            <w:noWrap w:val="0"/>
            <w:tcMar>
              <w:left w:w="0" w:type="dxa"/>
              <w:right w:w="0" w:type="dxa"/>
            </w:tcMar>
            <w:vAlign w:val="center"/>
          </w:tcPr>
          <w:p>
            <w:pPr>
              <w:pStyle w:val="136"/>
              <w:rPr>
                <w:rFonts w:ascii="Times New Roman"/>
                <w:w w:val="80"/>
              </w:rPr>
            </w:pPr>
          </w:p>
        </w:tc>
        <w:tc>
          <w:tcPr>
            <w:tcW w:w="709" w:type="dxa"/>
            <w:tcBorders>
              <w:top w:val="single" w:color="auto" w:sz="4" w:space="0"/>
              <w:bottom w:val="single" w:color="auto" w:sz="4"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4"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767" w:hRule="atLeast"/>
        </w:trPr>
        <w:tc>
          <w:tcPr>
            <w:tcW w:w="643" w:type="dxa"/>
            <w:gridSpan w:val="2"/>
            <w:vMerge w:val="continue"/>
            <w:tcBorders>
              <w:right w:val="single" w:color="auto" w:sz="4" w:space="0"/>
            </w:tcBorders>
            <w:noWrap w:val="0"/>
            <w:textDirection w:val="tbRlV"/>
            <w:vAlign w:val="center"/>
          </w:tcPr>
          <w:p>
            <w:pPr>
              <w:spacing w:line="320" w:lineRule="exact"/>
              <w:ind w:left="113" w:right="113"/>
              <w:jc w:val="center"/>
              <w:rPr>
                <w:rFonts w:ascii="宋体" w:hAnsi="宋体"/>
                <w:szCs w:val="21"/>
              </w:rPr>
            </w:pPr>
          </w:p>
        </w:tc>
        <w:tc>
          <w:tcPr>
            <w:tcW w:w="634" w:type="dxa"/>
            <w:tcBorders>
              <w:top w:val="single" w:color="auto" w:sz="4" w:space="0"/>
              <w:left w:val="single" w:color="auto" w:sz="4" w:space="0"/>
            </w:tcBorders>
            <w:noWrap w:val="0"/>
            <w:textDirection w:val="tbRlV"/>
            <w:vAlign w:val="center"/>
          </w:tcPr>
          <w:p>
            <w:pPr>
              <w:spacing w:line="320" w:lineRule="exact"/>
              <w:ind w:left="113" w:right="113"/>
              <w:jc w:val="center"/>
              <w:rPr>
                <w:rFonts w:ascii="宋体" w:hAnsi="宋体"/>
                <w:szCs w:val="21"/>
              </w:rPr>
            </w:pPr>
            <w:r>
              <w:rPr>
                <w:rFonts w:hint="eastAsia" w:ascii="宋体" w:hAnsi="宋体"/>
                <w:szCs w:val="21"/>
              </w:rPr>
              <w:t>硬件设施10分</w:t>
            </w:r>
          </w:p>
        </w:tc>
        <w:tc>
          <w:tcPr>
            <w:tcW w:w="5670" w:type="dxa"/>
            <w:tcBorders>
              <w:top w:val="single" w:color="auto" w:sz="4" w:space="0"/>
              <w:bottom w:val="single" w:color="auto" w:sz="4" w:space="0"/>
            </w:tcBorders>
            <w:noWrap w:val="0"/>
            <w:vAlign w:val="center"/>
          </w:tcPr>
          <w:p>
            <w:pPr>
              <w:tabs>
                <w:tab w:val="left" w:pos="4929"/>
              </w:tabs>
              <w:spacing w:after="20" w:line="360" w:lineRule="exact"/>
              <w:rPr>
                <w:rFonts w:hint="eastAsia"/>
                <w:w w:val="80"/>
                <w:szCs w:val="21"/>
              </w:rPr>
            </w:pPr>
            <w:r>
              <w:rPr>
                <w:rFonts w:ascii="宋体" w:hAnsi="宋体"/>
                <w:w w:val="80"/>
                <w:szCs w:val="21"/>
              </w:rPr>
              <w:t>对拟投入的其他硬件设施配置和管理方案综合评定</w:t>
            </w:r>
            <w:r>
              <w:rPr>
                <w:rFonts w:hint="eastAsia" w:ascii="宋体" w:hAnsi="宋体"/>
                <w:w w:val="80"/>
                <w:szCs w:val="21"/>
              </w:rPr>
              <w:t xml:space="preserve">             </w:t>
            </w:r>
            <w:r>
              <w:rPr>
                <w:rFonts w:hint="eastAsia"/>
                <w:w w:val="80"/>
                <w:szCs w:val="21"/>
              </w:rPr>
              <w:t>10分</w:t>
            </w:r>
          </w:p>
          <w:p>
            <w:pPr>
              <w:tabs>
                <w:tab w:val="left" w:pos="4929"/>
              </w:tabs>
              <w:spacing w:after="20" w:line="360" w:lineRule="exact"/>
              <w:rPr>
                <w:rFonts w:hint="eastAsia" w:ascii="宋体" w:hAnsi="宋体"/>
                <w:w w:val="80"/>
                <w:szCs w:val="21"/>
              </w:rPr>
            </w:pPr>
            <w:r>
              <w:rPr>
                <w:rFonts w:ascii="宋体" w:hAnsi="宋体"/>
                <w:w w:val="80"/>
                <w:szCs w:val="21"/>
              </w:rPr>
              <w:t>方案全面</w:t>
            </w:r>
            <w:r>
              <w:rPr>
                <w:rFonts w:hint="eastAsia" w:ascii="宋体" w:hAnsi="宋体"/>
                <w:w w:val="80"/>
                <w:szCs w:val="21"/>
              </w:rPr>
              <w:t>，可操作性强，</w:t>
            </w:r>
            <w:r>
              <w:rPr>
                <w:rFonts w:ascii="宋体" w:hAnsi="宋体"/>
                <w:w w:val="80"/>
                <w:szCs w:val="21"/>
              </w:rPr>
              <w:t>配置数量最多的得</w:t>
            </w:r>
            <w:r>
              <w:rPr>
                <w:rFonts w:hint="eastAsia" w:ascii="宋体" w:hAnsi="宋体"/>
                <w:w w:val="80"/>
                <w:szCs w:val="21"/>
              </w:rPr>
              <w:t>10分；</w:t>
            </w:r>
          </w:p>
          <w:p>
            <w:pPr>
              <w:tabs>
                <w:tab w:val="left" w:pos="4929"/>
              </w:tabs>
              <w:spacing w:after="20" w:line="360" w:lineRule="exact"/>
              <w:rPr>
                <w:rFonts w:hint="eastAsia" w:ascii="宋体" w:hAnsi="宋体"/>
                <w:w w:val="80"/>
                <w:szCs w:val="21"/>
              </w:rPr>
            </w:pPr>
            <w:r>
              <w:rPr>
                <w:rFonts w:ascii="宋体" w:hAnsi="宋体"/>
                <w:w w:val="80"/>
                <w:szCs w:val="21"/>
              </w:rPr>
              <w:t>方案全面</w:t>
            </w:r>
            <w:r>
              <w:rPr>
                <w:rFonts w:hint="eastAsia" w:ascii="宋体" w:hAnsi="宋体"/>
                <w:w w:val="80"/>
                <w:szCs w:val="21"/>
              </w:rPr>
              <w:t>，可操作性强，</w:t>
            </w:r>
            <w:r>
              <w:rPr>
                <w:rFonts w:ascii="宋体" w:hAnsi="宋体"/>
                <w:w w:val="80"/>
                <w:szCs w:val="21"/>
              </w:rPr>
              <w:t>配置数量不够的得</w:t>
            </w:r>
            <w:r>
              <w:rPr>
                <w:rFonts w:hint="eastAsia" w:ascii="宋体" w:hAnsi="宋体"/>
                <w:w w:val="80"/>
                <w:szCs w:val="21"/>
              </w:rPr>
              <w:t>7分；</w:t>
            </w:r>
          </w:p>
          <w:p>
            <w:pPr>
              <w:tabs>
                <w:tab w:val="left" w:pos="4929"/>
              </w:tabs>
              <w:spacing w:after="20" w:line="360" w:lineRule="exact"/>
              <w:rPr>
                <w:rFonts w:hint="eastAsia" w:ascii="宋体" w:hAnsi="宋体"/>
                <w:w w:val="80"/>
                <w:szCs w:val="21"/>
              </w:rPr>
            </w:pPr>
            <w:r>
              <w:rPr>
                <w:rFonts w:ascii="宋体" w:hAnsi="宋体"/>
                <w:w w:val="80"/>
                <w:szCs w:val="21"/>
              </w:rPr>
              <w:t>方案全面</w:t>
            </w:r>
            <w:r>
              <w:rPr>
                <w:rFonts w:hint="eastAsia" w:ascii="宋体" w:hAnsi="宋体"/>
                <w:w w:val="80"/>
                <w:szCs w:val="21"/>
              </w:rPr>
              <w:t>，可操作性不强，</w:t>
            </w:r>
            <w:r>
              <w:rPr>
                <w:rFonts w:ascii="宋体" w:hAnsi="宋体"/>
                <w:w w:val="80"/>
                <w:szCs w:val="21"/>
              </w:rPr>
              <w:t>配置数量不够的得</w:t>
            </w:r>
            <w:r>
              <w:rPr>
                <w:rFonts w:hint="eastAsia" w:ascii="宋体" w:hAnsi="宋体"/>
                <w:w w:val="80"/>
                <w:szCs w:val="21"/>
              </w:rPr>
              <w:t>4分；</w:t>
            </w:r>
          </w:p>
          <w:p>
            <w:pPr>
              <w:tabs>
                <w:tab w:val="left" w:pos="4929"/>
              </w:tabs>
              <w:spacing w:after="20" w:line="360" w:lineRule="exact"/>
              <w:rPr>
                <w:rFonts w:hint="eastAsia" w:ascii="宋体" w:hAnsi="宋体"/>
                <w:w w:val="80"/>
                <w:szCs w:val="21"/>
              </w:rPr>
            </w:pPr>
            <w:r>
              <w:rPr>
                <w:rFonts w:ascii="宋体" w:hAnsi="宋体"/>
                <w:w w:val="80"/>
                <w:szCs w:val="21"/>
              </w:rPr>
              <w:t>方案不全面</w:t>
            </w:r>
            <w:r>
              <w:rPr>
                <w:rFonts w:hint="eastAsia" w:ascii="宋体" w:hAnsi="宋体"/>
                <w:w w:val="80"/>
                <w:szCs w:val="21"/>
              </w:rPr>
              <w:t>，可操作性不强，</w:t>
            </w:r>
            <w:r>
              <w:rPr>
                <w:rFonts w:ascii="宋体" w:hAnsi="宋体"/>
                <w:w w:val="80"/>
                <w:szCs w:val="21"/>
              </w:rPr>
              <w:t>配置数量不够的</w:t>
            </w:r>
            <w:r>
              <w:rPr>
                <w:rFonts w:hint="eastAsia" w:ascii="宋体" w:hAnsi="宋体"/>
                <w:w w:val="80"/>
                <w:szCs w:val="21"/>
              </w:rPr>
              <w:t>得1分；</w:t>
            </w:r>
          </w:p>
          <w:p>
            <w:pPr>
              <w:tabs>
                <w:tab w:val="left" w:pos="4929"/>
              </w:tabs>
              <w:spacing w:after="20" w:line="360" w:lineRule="exact"/>
              <w:rPr>
                <w:rFonts w:ascii="宋体" w:hAnsi="宋体"/>
                <w:w w:val="80"/>
                <w:szCs w:val="21"/>
              </w:rPr>
            </w:pPr>
            <w:r>
              <w:rPr>
                <w:rFonts w:hint="eastAsia" w:ascii="宋体" w:hAnsi="宋体"/>
                <w:w w:val="80"/>
                <w:szCs w:val="21"/>
              </w:rPr>
              <w:t>无方案的得0分。</w:t>
            </w:r>
          </w:p>
        </w:tc>
        <w:tc>
          <w:tcPr>
            <w:tcW w:w="850" w:type="dxa"/>
            <w:tcBorders>
              <w:top w:val="single" w:color="auto" w:sz="4" w:space="0"/>
              <w:bottom w:val="single" w:color="auto" w:sz="4" w:space="0"/>
            </w:tcBorders>
            <w:noWrap w:val="0"/>
            <w:tcMar>
              <w:left w:w="0" w:type="dxa"/>
              <w:right w:w="0" w:type="dxa"/>
            </w:tcMar>
            <w:vAlign w:val="center"/>
          </w:tcPr>
          <w:p>
            <w:pPr>
              <w:spacing w:line="360" w:lineRule="exact"/>
              <w:ind w:left="-108" w:right="-119"/>
              <w:jc w:val="center"/>
              <w:rPr>
                <w:rFonts w:ascii="宋体" w:hAnsi="宋体"/>
                <w:w w:val="80"/>
                <w:szCs w:val="21"/>
              </w:rPr>
            </w:pPr>
          </w:p>
        </w:tc>
        <w:tc>
          <w:tcPr>
            <w:tcW w:w="709" w:type="dxa"/>
            <w:tcBorders>
              <w:top w:val="single" w:color="auto" w:sz="4" w:space="0"/>
              <w:bottom w:val="single" w:color="auto" w:sz="4"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4"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351" w:hRule="atLeast"/>
        </w:trPr>
        <w:tc>
          <w:tcPr>
            <w:tcW w:w="643" w:type="dxa"/>
            <w:gridSpan w:val="2"/>
            <w:vMerge w:val="continue"/>
            <w:tcBorders>
              <w:right w:val="single" w:color="auto" w:sz="4" w:space="0"/>
            </w:tcBorders>
            <w:noWrap w:val="0"/>
            <w:textDirection w:val="tbRlV"/>
            <w:vAlign w:val="center"/>
          </w:tcPr>
          <w:p>
            <w:pPr>
              <w:spacing w:line="320" w:lineRule="exact"/>
              <w:ind w:left="113" w:right="113"/>
              <w:jc w:val="center"/>
              <w:rPr>
                <w:rFonts w:ascii="宋体" w:hAnsi="宋体"/>
                <w:szCs w:val="21"/>
              </w:rPr>
            </w:pPr>
          </w:p>
        </w:tc>
        <w:tc>
          <w:tcPr>
            <w:tcW w:w="634" w:type="dxa"/>
            <w:tcBorders>
              <w:top w:val="single" w:color="auto" w:sz="4" w:space="0"/>
              <w:left w:val="single" w:color="auto" w:sz="4" w:space="0"/>
              <w:bottom w:val="single" w:color="auto" w:sz="4" w:space="0"/>
            </w:tcBorders>
            <w:noWrap w:val="0"/>
            <w:textDirection w:val="tbRlV"/>
            <w:vAlign w:val="center"/>
          </w:tcPr>
          <w:p>
            <w:pPr>
              <w:spacing w:line="320" w:lineRule="exact"/>
              <w:ind w:left="113" w:right="113"/>
              <w:jc w:val="center"/>
              <w:rPr>
                <w:rFonts w:ascii="宋体" w:hAnsi="宋体"/>
                <w:szCs w:val="21"/>
              </w:rPr>
            </w:pPr>
            <w:r>
              <w:rPr>
                <w:rFonts w:hint="eastAsia" w:ascii="宋体" w:hAnsi="宋体"/>
                <w:szCs w:val="21"/>
              </w:rPr>
              <w:t>体系认证2分</w:t>
            </w:r>
          </w:p>
        </w:tc>
        <w:tc>
          <w:tcPr>
            <w:tcW w:w="5670" w:type="dxa"/>
            <w:tcBorders>
              <w:top w:val="single" w:color="auto" w:sz="4" w:space="0"/>
              <w:bottom w:val="single" w:color="auto" w:sz="4" w:space="0"/>
            </w:tcBorders>
            <w:noWrap w:val="0"/>
            <w:vAlign w:val="center"/>
          </w:tcPr>
          <w:p>
            <w:pPr>
              <w:tabs>
                <w:tab w:val="left" w:pos="4929"/>
              </w:tabs>
              <w:spacing w:after="20" w:line="360" w:lineRule="exact"/>
              <w:rPr>
                <w:rFonts w:hint="eastAsia" w:ascii="宋体"/>
                <w:w w:val="80"/>
                <w:szCs w:val="21"/>
              </w:rPr>
            </w:pPr>
            <w:r>
              <w:rPr>
                <w:rFonts w:hint="eastAsia" w:ascii="宋体"/>
                <w:w w:val="80"/>
                <w:szCs w:val="21"/>
              </w:rPr>
              <w:t>具有有效的质量管理体系认证得0.5分；</w:t>
            </w:r>
          </w:p>
          <w:p>
            <w:pPr>
              <w:tabs>
                <w:tab w:val="left" w:pos="4929"/>
              </w:tabs>
              <w:spacing w:after="20" w:line="360" w:lineRule="exact"/>
              <w:rPr>
                <w:rFonts w:hint="eastAsia" w:ascii="宋体"/>
                <w:w w:val="80"/>
                <w:szCs w:val="21"/>
              </w:rPr>
            </w:pPr>
            <w:r>
              <w:rPr>
                <w:rFonts w:hint="eastAsia" w:ascii="宋体"/>
                <w:w w:val="80"/>
                <w:szCs w:val="21"/>
              </w:rPr>
              <w:t>具有有效的环境管理体系认证得0.5分；</w:t>
            </w:r>
          </w:p>
          <w:p>
            <w:pPr>
              <w:tabs>
                <w:tab w:val="left" w:pos="4929"/>
              </w:tabs>
              <w:spacing w:after="20" w:line="360" w:lineRule="exact"/>
              <w:rPr>
                <w:rFonts w:hint="eastAsia" w:ascii="宋体"/>
                <w:w w:val="80"/>
                <w:szCs w:val="21"/>
              </w:rPr>
            </w:pPr>
            <w:r>
              <w:rPr>
                <w:rFonts w:hint="eastAsia" w:ascii="宋体"/>
                <w:w w:val="80"/>
                <w:szCs w:val="21"/>
              </w:rPr>
              <w:t xml:space="preserve">具有有效的职业健康安全管理体系认证得0.5分; </w:t>
            </w:r>
          </w:p>
          <w:p>
            <w:pPr>
              <w:tabs>
                <w:tab w:val="left" w:pos="4929"/>
              </w:tabs>
              <w:spacing w:after="20" w:line="360" w:lineRule="exact"/>
              <w:rPr>
                <w:rFonts w:hint="eastAsia" w:ascii="宋体"/>
                <w:w w:val="80"/>
                <w:szCs w:val="21"/>
              </w:rPr>
            </w:pPr>
            <w:r>
              <w:rPr>
                <w:rFonts w:hint="eastAsia" w:ascii="宋体"/>
                <w:w w:val="80"/>
                <w:szCs w:val="21"/>
              </w:rPr>
              <w:t>具有有效的能源体系认证得0.5分。</w:t>
            </w:r>
          </w:p>
          <w:p>
            <w:pPr>
              <w:tabs>
                <w:tab w:val="left" w:pos="4929"/>
              </w:tabs>
              <w:spacing w:after="20" w:line="360" w:lineRule="exact"/>
              <w:rPr>
                <w:rFonts w:ascii="宋体"/>
                <w:w w:val="80"/>
                <w:szCs w:val="21"/>
              </w:rPr>
            </w:pPr>
            <w:r>
              <w:rPr>
                <w:rFonts w:hint="eastAsia" w:ascii="宋体"/>
                <w:w w:val="80"/>
                <w:szCs w:val="21"/>
              </w:rPr>
              <w:t>（提供证书复印件并加盖投标人公章，原件开标时备查）。</w:t>
            </w:r>
          </w:p>
        </w:tc>
        <w:tc>
          <w:tcPr>
            <w:tcW w:w="850" w:type="dxa"/>
            <w:tcBorders>
              <w:top w:val="single" w:color="auto" w:sz="4" w:space="0"/>
              <w:bottom w:val="single" w:color="auto" w:sz="4" w:space="0"/>
            </w:tcBorders>
            <w:noWrap w:val="0"/>
            <w:tcMar>
              <w:left w:w="0" w:type="dxa"/>
              <w:right w:w="0" w:type="dxa"/>
            </w:tcMar>
            <w:vAlign w:val="center"/>
          </w:tcPr>
          <w:p>
            <w:pPr>
              <w:tabs>
                <w:tab w:val="left" w:pos="4929"/>
              </w:tabs>
              <w:spacing w:after="20" w:line="360" w:lineRule="exact"/>
              <w:ind w:left="-108" w:right="-119"/>
              <w:jc w:val="center"/>
              <w:rPr>
                <w:rFonts w:ascii="宋体"/>
                <w:w w:val="80"/>
                <w:szCs w:val="21"/>
              </w:rPr>
            </w:pPr>
          </w:p>
        </w:tc>
        <w:tc>
          <w:tcPr>
            <w:tcW w:w="709" w:type="dxa"/>
            <w:tcBorders>
              <w:top w:val="single" w:color="auto" w:sz="4" w:space="0"/>
              <w:bottom w:val="single" w:color="auto" w:sz="4"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4"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134" w:hRule="atLeast"/>
        </w:trPr>
        <w:tc>
          <w:tcPr>
            <w:tcW w:w="643" w:type="dxa"/>
            <w:gridSpan w:val="2"/>
            <w:vMerge w:val="continue"/>
            <w:tcBorders>
              <w:right w:val="single" w:color="auto" w:sz="4" w:space="0"/>
            </w:tcBorders>
            <w:noWrap w:val="0"/>
            <w:textDirection w:val="tbRlV"/>
            <w:vAlign w:val="center"/>
          </w:tcPr>
          <w:p>
            <w:pPr>
              <w:spacing w:line="320" w:lineRule="exact"/>
              <w:ind w:left="113" w:right="113"/>
              <w:jc w:val="center"/>
              <w:rPr>
                <w:rFonts w:ascii="宋体" w:hAnsi="宋体"/>
                <w:szCs w:val="21"/>
              </w:rPr>
            </w:pPr>
          </w:p>
        </w:tc>
        <w:tc>
          <w:tcPr>
            <w:tcW w:w="634" w:type="dxa"/>
            <w:tcBorders>
              <w:top w:val="single" w:color="auto" w:sz="4" w:space="0"/>
              <w:left w:val="single" w:color="auto" w:sz="4" w:space="0"/>
              <w:bottom w:val="single" w:color="auto" w:sz="4" w:space="0"/>
            </w:tcBorders>
            <w:noWrap w:val="0"/>
            <w:textDirection w:val="tbRlV"/>
            <w:vAlign w:val="center"/>
          </w:tcPr>
          <w:p>
            <w:pPr>
              <w:spacing w:line="320" w:lineRule="exact"/>
              <w:ind w:left="113" w:right="113"/>
              <w:jc w:val="center"/>
              <w:rPr>
                <w:rFonts w:ascii="宋体" w:hAnsi="宋体"/>
                <w:szCs w:val="21"/>
              </w:rPr>
            </w:pPr>
            <w:r>
              <w:rPr>
                <w:rFonts w:hint="eastAsia" w:ascii="宋体" w:hAnsi="宋体"/>
                <w:szCs w:val="21"/>
              </w:rPr>
              <w:t>业绩3分</w:t>
            </w:r>
          </w:p>
        </w:tc>
        <w:tc>
          <w:tcPr>
            <w:tcW w:w="5670" w:type="dxa"/>
            <w:tcBorders>
              <w:top w:val="single" w:color="auto" w:sz="4" w:space="0"/>
              <w:bottom w:val="single" w:color="auto" w:sz="4" w:space="0"/>
            </w:tcBorders>
            <w:noWrap w:val="0"/>
            <w:vAlign w:val="center"/>
          </w:tcPr>
          <w:p>
            <w:pPr>
              <w:tabs>
                <w:tab w:val="left" w:pos="4929"/>
              </w:tabs>
              <w:spacing w:after="20" w:line="360" w:lineRule="exact"/>
              <w:rPr>
                <w:rFonts w:hint="eastAsia" w:ascii="宋体"/>
                <w:w w:val="80"/>
                <w:szCs w:val="21"/>
              </w:rPr>
            </w:pPr>
            <w:r>
              <w:rPr>
                <w:rFonts w:hint="eastAsia" w:ascii="宋体"/>
                <w:w w:val="80"/>
                <w:szCs w:val="21"/>
              </w:rPr>
              <w:t>投标当月的前</w:t>
            </w:r>
            <w:r>
              <w:rPr>
                <w:rFonts w:ascii="宋体"/>
                <w:w w:val="80"/>
                <w:szCs w:val="21"/>
              </w:rPr>
              <w:t>三年内</w:t>
            </w:r>
            <w:r>
              <w:rPr>
                <w:rFonts w:hint="eastAsia" w:ascii="宋体"/>
                <w:w w:val="80"/>
                <w:szCs w:val="21"/>
              </w:rPr>
              <w:t>，投标人具有类似合同业绩</w:t>
            </w:r>
          </w:p>
          <w:p>
            <w:pPr>
              <w:tabs>
                <w:tab w:val="left" w:pos="4929"/>
              </w:tabs>
              <w:spacing w:after="20" w:line="360" w:lineRule="exact"/>
              <w:rPr>
                <w:rFonts w:hint="eastAsia" w:ascii="宋体"/>
                <w:w w:val="80"/>
                <w:szCs w:val="21"/>
              </w:rPr>
            </w:pPr>
            <w:r>
              <w:rPr>
                <w:rFonts w:hint="eastAsia" w:ascii="宋体"/>
                <w:w w:val="80"/>
                <w:szCs w:val="21"/>
              </w:rPr>
              <w:t>（合同中必须包含保洁、运送等类似服务内容，否则不得分）</w:t>
            </w:r>
          </w:p>
          <w:p>
            <w:pPr>
              <w:tabs>
                <w:tab w:val="left" w:pos="4929"/>
              </w:tabs>
              <w:spacing w:after="20" w:line="360" w:lineRule="exact"/>
              <w:rPr>
                <w:rFonts w:hint="eastAsia" w:ascii="宋体"/>
                <w:w w:val="80"/>
                <w:szCs w:val="21"/>
              </w:rPr>
            </w:pPr>
            <w:r>
              <w:rPr>
                <w:rFonts w:hint="eastAsia" w:ascii="宋体"/>
                <w:w w:val="80"/>
                <w:szCs w:val="21"/>
              </w:rPr>
              <w:t>每提供一个得1分，最高得3分。</w:t>
            </w:r>
          </w:p>
          <w:p>
            <w:pPr>
              <w:tabs>
                <w:tab w:val="left" w:pos="4929"/>
              </w:tabs>
              <w:spacing w:after="20" w:line="360" w:lineRule="exact"/>
              <w:rPr>
                <w:rFonts w:ascii="宋体"/>
                <w:w w:val="80"/>
                <w:szCs w:val="21"/>
              </w:rPr>
            </w:pPr>
            <w:r>
              <w:rPr>
                <w:rFonts w:hint="eastAsia" w:ascii="宋体"/>
                <w:w w:val="80"/>
                <w:szCs w:val="21"/>
              </w:rPr>
              <w:t>（提供合同复印件并加盖投标人公章，原件备查）</w:t>
            </w:r>
          </w:p>
        </w:tc>
        <w:tc>
          <w:tcPr>
            <w:tcW w:w="850" w:type="dxa"/>
            <w:tcBorders>
              <w:top w:val="single" w:color="auto" w:sz="4" w:space="0"/>
              <w:bottom w:val="single" w:color="auto" w:sz="4" w:space="0"/>
            </w:tcBorders>
            <w:noWrap w:val="0"/>
            <w:tcMar>
              <w:left w:w="0" w:type="dxa"/>
              <w:right w:w="0" w:type="dxa"/>
            </w:tcMar>
            <w:vAlign w:val="center"/>
          </w:tcPr>
          <w:p>
            <w:pPr>
              <w:tabs>
                <w:tab w:val="left" w:pos="4929"/>
              </w:tabs>
              <w:spacing w:after="20" w:line="360" w:lineRule="exact"/>
              <w:ind w:left="-108" w:right="-119"/>
              <w:jc w:val="center"/>
              <w:rPr>
                <w:rFonts w:ascii="宋体"/>
                <w:w w:val="80"/>
                <w:szCs w:val="21"/>
              </w:rPr>
            </w:pPr>
          </w:p>
        </w:tc>
        <w:tc>
          <w:tcPr>
            <w:tcW w:w="709" w:type="dxa"/>
            <w:tcBorders>
              <w:top w:val="single" w:color="auto" w:sz="4" w:space="0"/>
              <w:bottom w:val="single" w:color="auto" w:sz="4"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4"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134" w:hRule="atLeast"/>
        </w:trPr>
        <w:tc>
          <w:tcPr>
            <w:tcW w:w="627" w:type="dxa"/>
            <w:vMerge w:val="restart"/>
            <w:tcBorders>
              <w:right w:val="single" w:color="auto" w:sz="4" w:space="0"/>
            </w:tcBorders>
            <w:noWrap w:val="0"/>
            <w:textDirection w:val="tbRlV"/>
            <w:vAlign w:val="center"/>
          </w:tcPr>
          <w:p>
            <w:pPr>
              <w:spacing w:line="320" w:lineRule="exact"/>
              <w:ind w:left="113" w:right="113"/>
              <w:jc w:val="center"/>
              <w:rPr>
                <w:rFonts w:ascii="宋体" w:hAnsi="宋体"/>
                <w:szCs w:val="21"/>
              </w:rPr>
            </w:pPr>
            <w:r>
              <w:rPr>
                <w:rFonts w:ascii="宋体" w:hAnsi="宋体"/>
                <w:szCs w:val="21"/>
              </w:rPr>
              <w:t>价格分</w:t>
            </w:r>
            <w:r>
              <w:rPr>
                <w:rFonts w:hint="eastAsia" w:ascii="宋体" w:hAnsi="宋体"/>
                <w:szCs w:val="21"/>
              </w:rPr>
              <w:t>30</w:t>
            </w:r>
            <w:r>
              <w:rPr>
                <w:rFonts w:ascii="宋体" w:hAnsi="宋体"/>
                <w:szCs w:val="21"/>
              </w:rPr>
              <w:t>分</w:t>
            </w:r>
          </w:p>
        </w:tc>
        <w:tc>
          <w:tcPr>
            <w:tcW w:w="650" w:type="dxa"/>
            <w:gridSpan w:val="2"/>
            <w:tcBorders>
              <w:left w:val="single" w:color="auto" w:sz="4" w:space="0"/>
              <w:bottom w:val="single" w:color="auto" w:sz="4" w:space="0"/>
            </w:tcBorders>
            <w:noWrap w:val="0"/>
            <w:textDirection w:val="tbRlV"/>
            <w:vAlign w:val="center"/>
          </w:tcPr>
          <w:p>
            <w:pPr>
              <w:spacing w:line="320" w:lineRule="exact"/>
              <w:ind w:left="113" w:right="113"/>
              <w:jc w:val="center"/>
              <w:rPr>
                <w:rFonts w:ascii="宋体" w:hAnsi="宋体"/>
                <w:szCs w:val="21"/>
              </w:rPr>
            </w:pPr>
            <w:r>
              <w:rPr>
                <w:rFonts w:hint="eastAsia" w:ascii="宋体" w:hAnsi="宋体"/>
                <w:szCs w:val="21"/>
              </w:rPr>
              <w:t>人员</w:t>
            </w:r>
            <w:r>
              <w:rPr>
                <w:rFonts w:ascii="宋体" w:hAnsi="宋体"/>
                <w:szCs w:val="21"/>
              </w:rPr>
              <w:t>费用</w:t>
            </w:r>
            <w:r>
              <w:rPr>
                <w:rFonts w:hint="eastAsia" w:ascii="宋体" w:hAnsi="宋体"/>
                <w:szCs w:val="21"/>
              </w:rPr>
              <w:t>5分</w:t>
            </w:r>
          </w:p>
        </w:tc>
        <w:tc>
          <w:tcPr>
            <w:tcW w:w="5670" w:type="dxa"/>
            <w:tcBorders>
              <w:left w:val="single" w:color="auto" w:sz="4" w:space="0"/>
              <w:bottom w:val="single" w:color="auto" w:sz="4" w:space="0"/>
            </w:tcBorders>
            <w:noWrap w:val="0"/>
            <w:vAlign w:val="center"/>
          </w:tcPr>
          <w:p>
            <w:pPr>
              <w:spacing w:line="360" w:lineRule="exact"/>
              <w:rPr>
                <w:rFonts w:ascii="宋体"/>
                <w:w w:val="80"/>
                <w:szCs w:val="21"/>
              </w:rPr>
            </w:pPr>
            <w:r>
              <w:rPr>
                <w:rFonts w:hint="eastAsia" w:ascii="宋体"/>
                <w:w w:val="80"/>
                <w:szCs w:val="21"/>
              </w:rPr>
              <w:t>评标基准价=满足招标文件要求且最低的参与评审的价格</w:t>
            </w:r>
          </w:p>
          <w:p>
            <w:pPr>
              <w:spacing w:line="360" w:lineRule="exact"/>
              <w:rPr>
                <w:rFonts w:ascii="宋体"/>
                <w:w w:val="80"/>
                <w:szCs w:val="21"/>
              </w:rPr>
            </w:pPr>
            <w:r>
              <w:rPr>
                <w:rFonts w:hint="eastAsia" w:ascii="宋体"/>
                <w:w w:val="80"/>
                <w:szCs w:val="21"/>
              </w:rPr>
              <w:t>参与评审的价格=投标报价-小微企业价格扣除优惠值（6%）</w:t>
            </w:r>
          </w:p>
          <w:p>
            <w:pPr>
              <w:spacing w:line="360" w:lineRule="exact"/>
              <w:rPr>
                <w:rFonts w:ascii="宋体"/>
                <w:w w:val="80"/>
                <w:szCs w:val="21"/>
              </w:rPr>
            </w:pPr>
            <w:r>
              <w:rPr>
                <w:rFonts w:hint="eastAsia" w:ascii="宋体"/>
                <w:w w:val="80"/>
                <w:szCs w:val="21"/>
              </w:rPr>
              <w:t>基准价得分为满分。</w:t>
            </w:r>
          </w:p>
          <w:p>
            <w:pPr>
              <w:spacing w:line="360" w:lineRule="exact"/>
              <w:rPr>
                <w:rFonts w:ascii="宋体"/>
                <w:w w:val="80"/>
                <w:szCs w:val="21"/>
              </w:rPr>
            </w:pPr>
            <w:r>
              <w:rPr>
                <w:rFonts w:hint="eastAsia" w:ascii="宋体"/>
                <w:w w:val="80"/>
                <w:szCs w:val="21"/>
              </w:rPr>
              <w:t>投标报价得分=(评标基准价/参与评审的价格)×</w:t>
            </w:r>
            <w:r>
              <w:rPr>
                <w:rFonts w:ascii="宋体"/>
                <w:w w:val="80"/>
                <w:szCs w:val="21"/>
              </w:rPr>
              <w:t>5</w:t>
            </w:r>
          </w:p>
          <w:p>
            <w:pPr>
              <w:snapToGrid w:val="0"/>
              <w:spacing w:line="360" w:lineRule="exact"/>
              <w:rPr>
                <w:rFonts w:ascii="宋体"/>
                <w:w w:val="80"/>
                <w:szCs w:val="21"/>
              </w:rPr>
            </w:pPr>
            <w:r>
              <w:rPr>
                <w:rFonts w:hint="eastAsia" w:ascii="宋体"/>
                <w:w w:val="80"/>
                <w:szCs w:val="21"/>
              </w:rPr>
              <w:t>投标报价得分以四舍五入保留小数点后一位。</w:t>
            </w:r>
          </w:p>
        </w:tc>
        <w:tc>
          <w:tcPr>
            <w:tcW w:w="850" w:type="dxa"/>
            <w:tcBorders>
              <w:top w:val="single" w:color="auto" w:sz="4" w:space="0"/>
              <w:bottom w:val="single" w:color="auto" w:sz="4" w:space="0"/>
            </w:tcBorders>
            <w:noWrap w:val="0"/>
            <w:tcMar>
              <w:left w:w="0" w:type="dxa"/>
              <w:right w:w="0" w:type="dxa"/>
            </w:tcMar>
            <w:vAlign w:val="center"/>
          </w:tcPr>
          <w:p>
            <w:pPr>
              <w:tabs>
                <w:tab w:val="left" w:pos="4929"/>
              </w:tabs>
              <w:spacing w:after="20" w:line="360" w:lineRule="exact"/>
              <w:ind w:left="-108"/>
              <w:jc w:val="center"/>
              <w:rPr>
                <w:rFonts w:ascii="宋体"/>
                <w:w w:val="80"/>
                <w:szCs w:val="21"/>
              </w:rPr>
            </w:pPr>
          </w:p>
        </w:tc>
        <w:tc>
          <w:tcPr>
            <w:tcW w:w="709" w:type="dxa"/>
            <w:tcBorders>
              <w:top w:val="single" w:color="auto" w:sz="4" w:space="0"/>
              <w:bottom w:val="single" w:color="auto" w:sz="4"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4"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855" w:hRule="atLeast"/>
        </w:trPr>
        <w:tc>
          <w:tcPr>
            <w:tcW w:w="627" w:type="dxa"/>
            <w:vMerge w:val="continue"/>
            <w:tcBorders>
              <w:right w:val="single" w:color="auto" w:sz="4" w:space="0"/>
            </w:tcBorders>
            <w:noWrap w:val="0"/>
            <w:textDirection w:val="tbRlV"/>
            <w:vAlign w:val="center"/>
          </w:tcPr>
          <w:p>
            <w:pPr>
              <w:spacing w:line="320" w:lineRule="exact"/>
              <w:ind w:left="113" w:right="113"/>
              <w:jc w:val="center"/>
              <w:rPr>
                <w:rFonts w:ascii="宋体" w:hAnsi="宋体"/>
                <w:szCs w:val="21"/>
              </w:rPr>
            </w:pPr>
          </w:p>
        </w:tc>
        <w:tc>
          <w:tcPr>
            <w:tcW w:w="650" w:type="dxa"/>
            <w:gridSpan w:val="2"/>
            <w:tcBorders>
              <w:top w:val="single" w:color="auto" w:sz="4" w:space="0"/>
              <w:left w:val="single" w:color="auto" w:sz="4" w:space="0"/>
              <w:bottom w:val="single" w:color="auto" w:sz="4" w:space="0"/>
            </w:tcBorders>
            <w:noWrap w:val="0"/>
            <w:textDirection w:val="tbRlV"/>
            <w:vAlign w:val="center"/>
          </w:tcPr>
          <w:p>
            <w:pPr>
              <w:spacing w:line="320" w:lineRule="exact"/>
              <w:ind w:left="113" w:right="113"/>
              <w:jc w:val="center"/>
              <w:rPr>
                <w:rFonts w:ascii="宋体" w:hAnsi="宋体"/>
                <w:szCs w:val="21"/>
              </w:rPr>
            </w:pPr>
            <w:r>
              <w:rPr>
                <w:rFonts w:hint="eastAsia" w:ascii="宋体" w:hAnsi="宋体"/>
                <w:szCs w:val="21"/>
              </w:rPr>
              <w:t>其他费用25分</w:t>
            </w:r>
          </w:p>
        </w:tc>
        <w:tc>
          <w:tcPr>
            <w:tcW w:w="5670" w:type="dxa"/>
            <w:tcBorders>
              <w:top w:val="single" w:color="auto" w:sz="4" w:space="0"/>
              <w:left w:val="single" w:color="auto" w:sz="4" w:space="0"/>
              <w:bottom w:val="single" w:color="auto" w:sz="4" w:space="0"/>
            </w:tcBorders>
            <w:noWrap w:val="0"/>
            <w:vAlign w:val="center"/>
          </w:tcPr>
          <w:p>
            <w:pPr>
              <w:spacing w:line="360" w:lineRule="exact"/>
              <w:rPr>
                <w:rFonts w:hint="eastAsia" w:ascii="宋体"/>
                <w:w w:val="80"/>
                <w:szCs w:val="21"/>
              </w:rPr>
            </w:pPr>
            <w:r>
              <w:rPr>
                <w:rFonts w:hint="eastAsia" w:ascii="宋体"/>
                <w:w w:val="80"/>
                <w:szCs w:val="21"/>
              </w:rPr>
              <w:t>其他</w:t>
            </w:r>
            <w:r>
              <w:rPr>
                <w:rFonts w:ascii="宋体"/>
                <w:w w:val="80"/>
                <w:szCs w:val="21"/>
              </w:rPr>
              <w:t>费用</w:t>
            </w:r>
            <w:r>
              <w:rPr>
                <w:rFonts w:hint="eastAsia" w:ascii="宋体"/>
                <w:w w:val="80"/>
                <w:szCs w:val="21"/>
              </w:rPr>
              <w:t>=投标总价</w:t>
            </w:r>
            <w:r>
              <w:rPr>
                <w:rFonts w:ascii="宋体"/>
                <w:w w:val="80"/>
                <w:szCs w:val="21"/>
              </w:rPr>
              <w:t>-</w:t>
            </w:r>
            <w:r>
              <w:rPr>
                <w:rFonts w:hint="eastAsia" w:ascii="宋体"/>
                <w:w w:val="80"/>
                <w:szCs w:val="21"/>
              </w:rPr>
              <w:t xml:space="preserve">人员费用                      </w:t>
            </w:r>
          </w:p>
          <w:p>
            <w:pPr>
              <w:spacing w:line="360" w:lineRule="exact"/>
              <w:rPr>
                <w:rFonts w:ascii="宋体"/>
                <w:w w:val="80"/>
                <w:szCs w:val="21"/>
              </w:rPr>
            </w:pPr>
            <w:r>
              <w:rPr>
                <w:rFonts w:hint="eastAsia" w:ascii="宋体"/>
                <w:w w:val="80"/>
                <w:szCs w:val="21"/>
              </w:rPr>
              <w:t>评标基准价=满足招标文件要求且最低的参与评审的价格</w:t>
            </w:r>
          </w:p>
          <w:p>
            <w:pPr>
              <w:spacing w:line="360" w:lineRule="exact"/>
              <w:rPr>
                <w:rFonts w:ascii="宋体"/>
                <w:w w:val="80"/>
                <w:szCs w:val="21"/>
              </w:rPr>
            </w:pPr>
            <w:r>
              <w:rPr>
                <w:rFonts w:hint="eastAsia" w:ascii="宋体"/>
                <w:w w:val="80"/>
                <w:szCs w:val="21"/>
              </w:rPr>
              <w:t>参与评审的价格=投标报价-小微企业价格扣除优惠值（6%）</w:t>
            </w:r>
          </w:p>
          <w:p>
            <w:pPr>
              <w:spacing w:line="360" w:lineRule="exact"/>
              <w:rPr>
                <w:rFonts w:ascii="宋体"/>
                <w:w w:val="80"/>
                <w:szCs w:val="21"/>
              </w:rPr>
            </w:pPr>
            <w:r>
              <w:rPr>
                <w:rFonts w:hint="eastAsia" w:ascii="宋体"/>
                <w:w w:val="80"/>
                <w:szCs w:val="21"/>
              </w:rPr>
              <w:t>基准价得分为满分。</w:t>
            </w:r>
          </w:p>
          <w:p>
            <w:pPr>
              <w:spacing w:line="360" w:lineRule="exact"/>
              <w:rPr>
                <w:rFonts w:ascii="宋体"/>
                <w:w w:val="80"/>
                <w:szCs w:val="21"/>
              </w:rPr>
            </w:pPr>
            <w:r>
              <w:rPr>
                <w:rFonts w:hint="eastAsia" w:ascii="宋体"/>
                <w:w w:val="80"/>
                <w:szCs w:val="21"/>
              </w:rPr>
              <w:t>投标报价得分=(评标基准价/参与评审的价格)×</w:t>
            </w:r>
            <w:r>
              <w:rPr>
                <w:rFonts w:ascii="宋体"/>
                <w:w w:val="80"/>
                <w:szCs w:val="21"/>
              </w:rPr>
              <w:t>25</w:t>
            </w:r>
          </w:p>
          <w:p>
            <w:pPr>
              <w:spacing w:line="360" w:lineRule="exact"/>
              <w:rPr>
                <w:rFonts w:ascii="宋体"/>
                <w:w w:val="80"/>
                <w:szCs w:val="21"/>
              </w:rPr>
            </w:pPr>
            <w:r>
              <w:rPr>
                <w:rFonts w:hint="eastAsia" w:ascii="宋体"/>
                <w:w w:val="80"/>
                <w:szCs w:val="21"/>
              </w:rPr>
              <w:t>投标报价得分以四舍五入保留小数点后一位。</w:t>
            </w:r>
          </w:p>
        </w:tc>
        <w:tc>
          <w:tcPr>
            <w:tcW w:w="850" w:type="dxa"/>
            <w:tcBorders>
              <w:top w:val="single" w:color="auto" w:sz="4" w:space="0"/>
              <w:bottom w:val="single" w:color="auto" w:sz="4" w:space="0"/>
            </w:tcBorders>
            <w:noWrap w:val="0"/>
            <w:tcMar>
              <w:left w:w="0" w:type="dxa"/>
              <w:right w:w="0" w:type="dxa"/>
            </w:tcMar>
            <w:vAlign w:val="center"/>
          </w:tcPr>
          <w:p>
            <w:pPr>
              <w:tabs>
                <w:tab w:val="left" w:pos="4929"/>
              </w:tabs>
              <w:spacing w:after="20" w:line="360" w:lineRule="exact"/>
              <w:ind w:left="-108"/>
              <w:jc w:val="center"/>
              <w:rPr>
                <w:rFonts w:ascii="宋体"/>
                <w:w w:val="80"/>
                <w:szCs w:val="21"/>
              </w:rPr>
            </w:pPr>
          </w:p>
        </w:tc>
        <w:tc>
          <w:tcPr>
            <w:tcW w:w="709" w:type="dxa"/>
            <w:tcBorders>
              <w:top w:val="single" w:color="auto" w:sz="4" w:space="0"/>
              <w:bottom w:val="single" w:color="auto" w:sz="4"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tcBorders>
            <w:noWrap w:val="0"/>
            <w:vAlign w:val="center"/>
          </w:tcPr>
          <w:p>
            <w:pPr>
              <w:spacing w:line="0" w:lineRule="atLeast"/>
              <w:ind w:left="-108" w:right="-11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360" w:hRule="atLeast"/>
        </w:trPr>
        <w:tc>
          <w:tcPr>
            <w:tcW w:w="6947" w:type="dxa"/>
            <w:gridSpan w:val="4"/>
            <w:tcBorders>
              <w:top w:val="single" w:color="auto" w:sz="4" w:space="0"/>
              <w:bottom w:val="single" w:color="auto" w:sz="4" w:space="0"/>
            </w:tcBorders>
            <w:noWrap w:val="0"/>
            <w:vAlign w:val="center"/>
          </w:tcPr>
          <w:p>
            <w:pPr>
              <w:tabs>
                <w:tab w:val="left" w:pos="6403"/>
              </w:tabs>
              <w:spacing w:line="360" w:lineRule="exact"/>
              <w:jc w:val="center"/>
              <w:rPr>
                <w:rFonts w:ascii="宋体" w:hAnsi="宋体"/>
                <w:szCs w:val="21"/>
              </w:rPr>
            </w:pPr>
            <w:r>
              <w:rPr>
                <w:rFonts w:hint="eastAsia" w:ascii="宋体" w:hAnsi="宋体"/>
                <w:szCs w:val="21"/>
              </w:rPr>
              <w:t>总分100分</w:t>
            </w:r>
          </w:p>
        </w:tc>
        <w:tc>
          <w:tcPr>
            <w:tcW w:w="850" w:type="dxa"/>
            <w:tcBorders>
              <w:top w:val="single" w:color="auto" w:sz="4" w:space="0"/>
              <w:bottom w:val="single" w:color="auto" w:sz="4" w:space="0"/>
            </w:tcBorders>
            <w:noWrap w:val="0"/>
            <w:tcMar>
              <w:left w:w="0" w:type="dxa"/>
              <w:right w:w="0" w:type="dxa"/>
            </w:tcMar>
            <w:vAlign w:val="center"/>
          </w:tcPr>
          <w:p>
            <w:pPr>
              <w:spacing w:line="360" w:lineRule="exact"/>
              <w:ind w:left="-108" w:right="-119"/>
              <w:jc w:val="center"/>
              <w:rPr>
                <w:rFonts w:ascii="宋体" w:hAnsi="宋体"/>
                <w:szCs w:val="21"/>
              </w:rPr>
            </w:pPr>
          </w:p>
        </w:tc>
        <w:tc>
          <w:tcPr>
            <w:tcW w:w="709" w:type="dxa"/>
            <w:tcBorders>
              <w:top w:val="single" w:color="auto" w:sz="4" w:space="0"/>
              <w:bottom w:val="single" w:color="auto" w:sz="4" w:space="0"/>
            </w:tcBorders>
            <w:noWrap w:val="0"/>
            <w:vAlign w:val="center"/>
          </w:tcPr>
          <w:p>
            <w:pPr>
              <w:spacing w:line="360" w:lineRule="exact"/>
              <w:ind w:left="-108" w:right="-119"/>
              <w:jc w:val="center"/>
              <w:rPr>
                <w:rFonts w:ascii="宋体" w:hAnsi="宋体"/>
                <w:szCs w:val="21"/>
              </w:rPr>
            </w:pPr>
          </w:p>
        </w:tc>
        <w:tc>
          <w:tcPr>
            <w:tcW w:w="795" w:type="dxa"/>
            <w:tcBorders>
              <w:top w:val="single" w:color="auto" w:sz="4" w:space="0"/>
              <w:bottom w:val="single" w:color="auto" w:sz="4" w:space="0"/>
            </w:tcBorders>
            <w:noWrap w:val="0"/>
            <w:vAlign w:val="center"/>
          </w:tcPr>
          <w:p>
            <w:pPr>
              <w:spacing w:line="0" w:lineRule="atLeast"/>
              <w:ind w:left="-108" w:right="-119"/>
              <w:jc w:val="center"/>
              <w:rPr>
                <w:rFonts w:ascii="宋体" w:hAnsi="宋体"/>
                <w:szCs w:val="21"/>
              </w:rPr>
            </w:pPr>
          </w:p>
        </w:tc>
      </w:tr>
    </w:tbl>
    <w:p>
      <w:pPr>
        <w:snapToGrid w:val="0"/>
        <w:spacing w:before="46" w:beforeLines="15" w:after="46" w:afterLines="15" w:line="280" w:lineRule="exact"/>
        <w:rPr>
          <w:rFonts w:ascii="宋体" w:hAnsi="宋体" w:cs="宋体"/>
          <w:b/>
          <w:szCs w:val="21"/>
        </w:rPr>
      </w:pPr>
      <w:r>
        <w:rPr>
          <w:rFonts w:hint="eastAsia"/>
          <w:w w:val="80"/>
          <w:sz w:val="24"/>
        </w:rPr>
        <w:t>注：</w:t>
      </w:r>
      <w:r>
        <w:rPr>
          <w:rFonts w:hint="eastAsia" w:ascii="宋体" w:hAnsi="宋体" w:cs="宋体"/>
          <w:b/>
          <w:szCs w:val="21"/>
        </w:rPr>
        <w:t>★1、不允许出现报价明显高于市场价或明显低于其他通过符合性审查响应人的报价且不能证明其报价合理性的情况；</w:t>
      </w:r>
    </w:p>
    <w:p>
      <w:pPr>
        <w:tabs>
          <w:tab w:val="left" w:pos="0"/>
        </w:tabs>
        <w:spacing w:line="260" w:lineRule="exact"/>
        <w:rPr>
          <w:rFonts w:ascii="宋体" w:hAnsi="宋体" w:cs="宋体"/>
          <w:b/>
          <w:szCs w:val="21"/>
        </w:rPr>
      </w:pPr>
      <w:r>
        <w:rPr>
          <w:rFonts w:hint="eastAsia" w:ascii="宋体" w:hAnsi="宋体" w:cs="宋体"/>
          <w:b/>
          <w:szCs w:val="21"/>
        </w:rPr>
        <w:t>★2、评标委员会认为投标报价明显低于其他通过符合性审查投标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260" w:lineRule="exact"/>
        <w:rPr>
          <w:rFonts w:hAnsi="宋体" w:cs="宋体"/>
          <w:bCs/>
        </w:rPr>
      </w:pPr>
      <w:r>
        <w:rPr>
          <w:rFonts w:hAnsi="宋体" w:cs="宋体"/>
          <w:bCs/>
        </w:rPr>
        <w:t>3</w:t>
      </w:r>
      <w:r>
        <w:rPr>
          <w:rFonts w:hint="eastAsia" w:hAnsi="宋体" w:cs="宋体"/>
          <w:bCs/>
        </w:rPr>
        <w:t>、各评标委员会成员自行按以上参考分值评分；</w:t>
      </w:r>
    </w:p>
    <w:p>
      <w:pPr>
        <w:spacing w:line="260" w:lineRule="exact"/>
        <w:rPr>
          <w:rFonts w:hAnsi="宋体" w:cs="宋体"/>
          <w:bCs/>
        </w:rPr>
      </w:pPr>
      <w:r>
        <w:rPr>
          <w:rFonts w:hAnsi="宋体" w:cs="宋体"/>
          <w:bCs/>
        </w:rPr>
        <w:t>4</w:t>
      </w:r>
      <w:r>
        <w:rPr>
          <w:rFonts w:hint="eastAsia" w:hAnsi="宋体" w:cs="宋体"/>
          <w:bCs/>
        </w:rPr>
        <w:t>、重大事件由评标委员会集体讨论，须有三分之二或以上的评标委员会签字认可；</w:t>
      </w:r>
    </w:p>
    <w:p>
      <w:pPr>
        <w:snapToGrid w:val="0"/>
        <w:spacing w:before="46" w:beforeLines="15" w:after="46" w:afterLines="15" w:line="280" w:lineRule="exact"/>
      </w:pPr>
      <w:r>
        <w:rPr>
          <w:rFonts w:hint="eastAsia"/>
          <w:w w:val="80"/>
          <w:sz w:val="24"/>
        </w:rPr>
        <w:t>5、</w:t>
      </w:r>
      <w:r>
        <w:rPr>
          <w:w w:val="80"/>
          <w:sz w:val="24"/>
        </w:rPr>
        <w:t>有效小微企业</w:t>
      </w:r>
      <w:r>
        <w:rPr>
          <w:rFonts w:hint="eastAsia" w:ascii="宋体" w:hAnsi="宋体"/>
          <w:szCs w:val="21"/>
        </w:rPr>
        <w:t>（或等同）</w:t>
      </w:r>
      <w:r>
        <w:rPr>
          <w:w w:val="80"/>
          <w:sz w:val="24"/>
        </w:rPr>
        <w:t>参与评审的价格=投标报价-小微企业价格</w:t>
      </w:r>
      <w:r>
        <w:rPr>
          <w:rFonts w:hint="eastAsia" w:ascii="宋体" w:hAnsi="宋体"/>
          <w:szCs w:val="21"/>
        </w:rPr>
        <w:t>（或等同）</w:t>
      </w:r>
      <w:r>
        <w:rPr>
          <w:w w:val="80"/>
          <w:sz w:val="24"/>
        </w:rPr>
        <w:t>扣除优惠值6%。</w:t>
      </w:r>
    </w:p>
    <w:p>
      <w:pPr>
        <w:snapToGrid w:val="0"/>
        <w:spacing w:before="46" w:beforeLines="15" w:after="46" w:afterLines="15" w:line="280" w:lineRule="exact"/>
      </w:pPr>
    </w:p>
    <w:p>
      <w:pPr>
        <w:snapToGrid w:val="0"/>
        <w:spacing w:before="46" w:beforeLines="15" w:after="46" w:afterLines="15" w:line="280" w:lineRule="exact"/>
        <w:rPr>
          <w:rFonts w:hint="eastAsia"/>
          <w:b/>
          <w:w w:val="80"/>
          <w:szCs w:val="21"/>
        </w:rPr>
      </w:pPr>
    </w:p>
    <w:p>
      <w:pPr>
        <w:snapToGrid w:val="0"/>
        <w:spacing w:before="46" w:beforeLines="15" w:after="46" w:afterLines="15" w:line="280" w:lineRule="exact"/>
        <w:rPr>
          <w:rFonts w:hint="eastAsia"/>
          <w:b/>
          <w:w w:val="80"/>
          <w:szCs w:val="21"/>
        </w:rPr>
      </w:pPr>
    </w:p>
    <w:p>
      <w:pPr>
        <w:snapToGrid w:val="0"/>
        <w:spacing w:before="46" w:beforeLines="15" w:after="46" w:afterLines="15" w:line="280" w:lineRule="exact"/>
        <w:rPr>
          <w:rFonts w:hint="eastAsia"/>
          <w:b/>
          <w:w w:val="80"/>
          <w:szCs w:val="21"/>
        </w:rPr>
      </w:pPr>
    </w:p>
    <w:p>
      <w:pPr>
        <w:snapToGrid w:val="0"/>
        <w:spacing w:before="46" w:beforeLines="15" w:after="46" w:afterLines="15" w:line="280" w:lineRule="exact"/>
        <w:rPr>
          <w:rFonts w:hint="eastAsia"/>
          <w:b/>
          <w:w w:val="80"/>
          <w:szCs w:val="21"/>
        </w:rPr>
      </w:pPr>
    </w:p>
    <w:p>
      <w:pPr>
        <w:snapToGrid w:val="0"/>
        <w:spacing w:before="46" w:beforeLines="15" w:after="46" w:afterLines="15" w:line="280" w:lineRule="exact"/>
        <w:rPr>
          <w:rFonts w:hint="eastAsia"/>
          <w:b/>
          <w:w w:val="80"/>
          <w:szCs w:val="21"/>
        </w:rPr>
      </w:pPr>
    </w:p>
    <w:p>
      <w:pPr>
        <w:snapToGrid w:val="0"/>
        <w:spacing w:before="46" w:beforeLines="15" w:after="46" w:afterLines="15" w:line="280" w:lineRule="exact"/>
        <w:rPr>
          <w:rFonts w:hint="eastAsia"/>
          <w:b/>
          <w:w w:val="80"/>
          <w:szCs w:val="21"/>
        </w:rPr>
      </w:pPr>
    </w:p>
    <w:p>
      <w:pPr>
        <w:snapToGrid w:val="0"/>
        <w:spacing w:before="46" w:beforeLines="15" w:after="46" w:afterLines="15" w:line="280" w:lineRule="exact"/>
        <w:rPr>
          <w:rFonts w:hint="eastAsia"/>
          <w:b/>
          <w:w w:val="80"/>
          <w:szCs w:val="21"/>
        </w:rPr>
      </w:pP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r>
        <w:rPr>
          <w:rFonts w:hint="eastAsia" w:ascii="华文细黑" w:hAnsi="华文细黑" w:eastAsia="华文细黑"/>
          <w:w w:val="80"/>
          <w:sz w:val="44"/>
          <w:szCs w:val="44"/>
        </w:rPr>
        <w:t xml:space="preserve">           </w:t>
      </w: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p>
    <w:p>
      <w:pPr>
        <w:rPr>
          <w:rFonts w:hint="eastAsia" w:ascii="华文细黑" w:hAnsi="华文细黑" w:eastAsia="华文细黑"/>
          <w:w w:val="80"/>
          <w:sz w:val="44"/>
          <w:szCs w:val="44"/>
        </w:rPr>
      </w:pPr>
    </w:p>
    <w:p>
      <w:pPr>
        <w:rPr>
          <w:rFonts w:hint="eastAsia" w:ascii="华文细黑" w:hAnsi="华文细黑" w:eastAsia="华文细黑"/>
          <w:w w:val="80"/>
          <w:sz w:val="48"/>
          <w:szCs w:val="48"/>
        </w:rPr>
      </w:pPr>
      <w:r>
        <w:rPr>
          <w:rFonts w:hint="eastAsia" w:ascii="华文细黑" w:hAnsi="华文细黑" w:eastAsia="华文细黑"/>
          <w:w w:val="80"/>
          <w:sz w:val="44"/>
          <w:szCs w:val="44"/>
        </w:rPr>
        <w:t xml:space="preserve">         </w:t>
      </w:r>
      <w:r>
        <w:rPr>
          <w:rFonts w:hint="eastAsia" w:ascii="华文细黑" w:hAnsi="华文细黑" w:eastAsia="华文细黑"/>
          <w:w w:val="80"/>
          <w:sz w:val="36"/>
          <w:szCs w:val="36"/>
        </w:rPr>
        <w:t>第五部分</w:t>
      </w:r>
      <w:r>
        <w:rPr>
          <w:rFonts w:hint="eastAsia"/>
          <w:b/>
          <w:w w:val="80"/>
          <w:sz w:val="36"/>
          <w:szCs w:val="36"/>
        </w:rPr>
        <w:t xml:space="preserve"> </w:t>
      </w:r>
      <w:r>
        <w:rPr>
          <w:rFonts w:hint="eastAsia"/>
          <w:b/>
          <w:w w:val="80"/>
        </w:rPr>
        <w:t xml:space="preserve">  </w:t>
      </w:r>
      <w:r>
        <w:rPr>
          <w:rFonts w:hint="eastAsia" w:ascii="华文细黑" w:hAnsi="华文细黑" w:eastAsia="华文细黑"/>
          <w:b/>
          <w:w w:val="80"/>
        </w:rPr>
        <w:t xml:space="preserve"> </w:t>
      </w:r>
      <w:r>
        <w:rPr>
          <w:rFonts w:hint="eastAsia" w:ascii="华文细黑" w:hAnsi="华文细黑" w:eastAsia="华文细黑"/>
          <w:w w:val="80"/>
          <w:sz w:val="48"/>
          <w:szCs w:val="48"/>
        </w:rPr>
        <w:t>采购</w:t>
      </w:r>
      <w:r>
        <w:rPr>
          <w:rFonts w:ascii="华文细黑" w:hAnsi="华文细黑" w:eastAsia="华文细黑"/>
          <w:w w:val="80"/>
          <w:sz w:val="48"/>
          <w:szCs w:val="48"/>
        </w:rPr>
        <w:t>内容及</w:t>
      </w:r>
      <w:r>
        <w:rPr>
          <w:rFonts w:hint="eastAsia" w:ascii="华文细黑" w:hAnsi="华文细黑" w:eastAsia="华文细黑"/>
          <w:w w:val="80"/>
          <w:sz w:val="48"/>
          <w:szCs w:val="48"/>
        </w:rPr>
        <w:t>服务</w:t>
      </w:r>
      <w:r>
        <w:rPr>
          <w:rFonts w:ascii="华文细黑" w:hAnsi="华文细黑" w:eastAsia="华文细黑"/>
          <w:w w:val="80"/>
          <w:sz w:val="48"/>
          <w:szCs w:val="48"/>
        </w:rPr>
        <w:t>要求</w:t>
      </w:r>
      <w:bookmarkStart w:id="126" w:name="_Toc146809078"/>
      <w:bookmarkStart w:id="127" w:name="_Toc156754842"/>
      <w:bookmarkStart w:id="128" w:name="_Toc325971124"/>
      <w:bookmarkStart w:id="129" w:name="_Toc151648180"/>
      <w:bookmarkStart w:id="130" w:name="_Toc417998536"/>
      <w:bookmarkStart w:id="131" w:name="_Toc326255596"/>
      <w:bookmarkStart w:id="132" w:name="_Toc324772841"/>
    </w:p>
    <w:bookmarkEnd w:id="126"/>
    <w:bookmarkEnd w:id="127"/>
    <w:bookmarkEnd w:id="128"/>
    <w:bookmarkEnd w:id="129"/>
    <w:bookmarkEnd w:id="130"/>
    <w:bookmarkEnd w:id="131"/>
    <w:bookmarkEnd w:id="132"/>
    <w:p>
      <w:pPr>
        <w:rPr>
          <w:b/>
          <w:sz w:val="30"/>
          <w:szCs w:val="30"/>
        </w:rPr>
      </w:pPr>
    </w:p>
    <w:p>
      <w:pPr>
        <w:spacing w:line="360" w:lineRule="auto"/>
        <w:rPr>
          <w:b/>
          <w:sz w:val="24"/>
        </w:rPr>
      </w:pPr>
      <w:r>
        <w:rPr>
          <w:rFonts w:hint="eastAsia"/>
          <w:b/>
          <w:sz w:val="24"/>
        </w:rPr>
        <w:t>一</w:t>
      </w:r>
      <w:r>
        <w:rPr>
          <w:b/>
          <w:sz w:val="24"/>
        </w:rPr>
        <w:t>、</w:t>
      </w:r>
      <w:r>
        <w:rPr>
          <w:rFonts w:hint="eastAsia"/>
          <w:b/>
          <w:sz w:val="24"/>
        </w:rPr>
        <w:t>岗位</w:t>
      </w:r>
      <w:r>
        <w:rPr>
          <w:b/>
          <w:sz w:val="24"/>
        </w:rPr>
        <w:t>要求</w:t>
      </w:r>
      <w:r>
        <w:rPr>
          <w:rFonts w:hint="eastAsia" w:ascii="宋体" w:hAnsi="宋体"/>
          <w:b/>
          <w:szCs w:val="21"/>
        </w:rPr>
        <w:t>（最低需求）</w:t>
      </w:r>
    </w:p>
    <w:tbl>
      <w:tblPr>
        <w:tblStyle w:val="50"/>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51"/>
        <w:gridCol w:w="1386"/>
        <w:gridCol w:w="882"/>
        <w:gridCol w:w="1103"/>
        <w:gridCol w:w="1732"/>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shd w:val="clear" w:color="auto" w:fill="auto"/>
            <w:noWrap w:val="0"/>
            <w:vAlign w:val="center"/>
          </w:tcPr>
          <w:p>
            <w:pPr>
              <w:spacing w:line="360" w:lineRule="exact"/>
              <w:jc w:val="center"/>
              <w:rPr>
                <w:rFonts w:ascii="宋体" w:hAnsi="宋体" w:cs="宋体"/>
                <w:b/>
                <w:szCs w:val="21"/>
              </w:rPr>
            </w:pPr>
            <w:r>
              <w:rPr>
                <w:rFonts w:hint="eastAsia" w:ascii="宋体" w:hAnsi="宋体" w:cs="宋体"/>
                <w:b/>
                <w:szCs w:val="21"/>
              </w:rPr>
              <w:t>序号</w:t>
            </w:r>
          </w:p>
        </w:tc>
        <w:tc>
          <w:tcPr>
            <w:tcW w:w="1151" w:type="dxa"/>
            <w:shd w:val="clear" w:color="auto" w:fill="auto"/>
            <w:noWrap/>
            <w:vAlign w:val="center"/>
          </w:tcPr>
          <w:p>
            <w:pPr>
              <w:spacing w:line="360" w:lineRule="exact"/>
              <w:jc w:val="center"/>
              <w:rPr>
                <w:rFonts w:ascii="宋体" w:hAnsi="宋体" w:cs="宋体"/>
                <w:b/>
                <w:szCs w:val="21"/>
              </w:rPr>
            </w:pPr>
            <w:r>
              <w:rPr>
                <w:rFonts w:hint="eastAsia" w:ascii="宋体" w:hAnsi="宋体" w:cs="宋体"/>
                <w:b/>
                <w:szCs w:val="21"/>
              </w:rPr>
              <w:t>部门组织</w:t>
            </w:r>
          </w:p>
        </w:tc>
        <w:tc>
          <w:tcPr>
            <w:tcW w:w="1386" w:type="dxa"/>
            <w:shd w:val="clear" w:color="auto" w:fill="auto"/>
            <w:noWrap/>
            <w:vAlign w:val="center"/>
          </w:tcPr>
          <w:p>
            <w:pPr>
              <w:spacing w:line="360" w:lineRule="exact"/>
              <w:jc w:val="center"/>
              <w:rPr>
                <w:rFonts w:ascii="宋体" w:hAnsi="宋体" w:cs="宋体"/>
                <w:b/>
                <w:szCs w:val="21"/>
              </w:rPr>
            </w:pPr>
            <w:r>
              <w:rPr>
                <w:rFonts w:hint="eastAsia" w:ascii="宋体" w:hAnsi="宋体" w:cs="宋体"/>
                <w:b/>
                <w:szCs w:val="21"/>
              </w:rPr>
              <w:t>岗位</w:t>
            </w:r>
          </w:p>
        </w:tc>
        <w:tc>
          <w:tcPr>
            <w:tcW w:w="882" w:type="dxa"/>
            <w:shd w:val="clear" w:color="auto" w:fill="auto"/>
            <w:noWrap/>
            <w:vAlign w:val="center"/>
          </w:tcPr>
          <w:p>
            <w:pPr>
              <w:spacing w:line="360" w:lineRule="exact"/>
              <w:jc w:val="center"/>
              <w:rPr>
                <w:rFonts w:ascii="宋体" w:hAnsi="宋体" w:cs="宋体"/>
                <w:b/>
                <w:szCs w:val="21"/>
              </w:rPr>
            </w:pPr>
            <w:r>
              <w:rPr>
                <w:rFonts w:hint="eastAsia" w:ascii="宋体" w:hAnsi="宋体" w:cs="宋体"/>
                <w:b/>
                <w:szCs w:val="21"/>
              </w:rPr>
              <w:t>岗位数</w:t>
            </w:r>
          </w:p>
        </w:tc>
        <w:tc>
          <w:tcPr>
            <w:tcW w:w="1103" w:type="dxa"/>
            <w:shd w:val="clear" w:color="auto" w:fill="auto"/>
            <w:noWrap/>
            <w:vAlign w:val="center"/>
          </w:tcPr>
          <w:p>
            <w:pPr>
              <w:spacing w:line="360" w:lineRule="exact"/>
              <w:jc w:val="center"/>
              <w:rPr>
                <w:rFonts w:ascii="宋体" w:hAnsi="宋体" w:cs="宋体"/>
                <w:b/>
                <w:szCs w:val="21"/>
              </w:rPr>
            </w:pPr>
            <w:r>
              <w:rPr>
                <w:rFonts w:hint="eastAsia" w:ascii="宋体" w:hAnsi="宋体" w:cs="宋体"/>
                <w:b/>
                <w:szCs w:val="21"/>
              </w:rPr>
              <w:t>上岗证</w:t>
            </w:r>
          </w:p>
        </w:tc>
        <w:tc>
          <w:tcPr>
            <w:tcW w:w="1732" w:type="dxa"/>
            <w:noWrap w:val="0"/>
            <w:vAlign w:val="center"/>
          </w:tcPr>
          <w:p>
            <w:pPr>
              <w:spacing w:line="360" w:lineRule="exact"/>
              <w:jc w:val="center"/>
              <w:rPr>
                <w:rFonts w:ascii="宋体" w:hAnsi="宋体" w:cs="宋体"/>
                <w:b/>
                <w:szCs w:val="21"/>
              </w:rPr>
            </w:pPr>
            <w:r>
              <w:rPr>
                <w:rFonts w:hint="eastAsia" w:ascii="宋体" w:hAnsi="宋体" w:cs="宋体"/>
                <w:b/>
                <w:szCs w:val="21"/>
              </w:rPr>
              <w:t>备注</w:t>
            </w:r>
          </w:p>
        </w:tc>
        <w:tc>
          <w:tcPr>
            <w:tcW w:w="3014" w:type="dxa"/>
            <w:noWrap w:val="0"/>
            <w:vAlign w:val="center"/>
          </w:tcPr>
          <w:p>
            <w:pPr>
              <w:spacing w:line="360" w:lineRule="exact"/>
              <w:jc w:val="center"/>
              <w:rPr>
                <w:rFonts w:ascii="宋体" w:hAnsi="宋体" w:cs="宋体"/>
                <w:b/>
                <w:w w:val="80"/>
                <w:szCs w:val="21"/>
              </w:rPr>
            </w:pPr>
            <w:r>
              <w:rPr>
                <w:rFonts w:hint="eastAsia" w:ascii="宋体" w:hAnsi="宋体" w:cs="宋体"/>
                <w:b/>
                <w:szCs w:val="21"/>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87" w:type="dxa"/>
            <w:vMerge w:val="restart"/>
            <w:shd w:val="clear" w:color="auto" w:fill="auto"/>
            <w:noWrap w:val="0"/>
            <w:vAlign w:val="center"/>
          </w:tcPr>
          <w:p>
            <w:pPr>
              <w:spacing w:line="360" w:lineRule="exact"/>
              <w:jc w:val="center"/>
              <w:rPr>
                <w:rFonts w:ascii="宋体" w:hAnsi="宋体" w:cs="宋体"/>
                <w:szCs w:val="21"/>
              </w:rPr>
            </w:pPr>
            <w:r>
              <w:rPr>
                <w:rFonts w:hint="eastAsia" w:ascii="宋体" w:hAnsi="宋体" w:cs="宋体"/>
                <w:szCs w:val="21"/>
              </w:rPr>
              <w:t>1</w:t>
            </w:r>
          </w:p>
        </w:tc>
        <w:tc>
          <w:tcPr>
            <w:tcW w:w="1151" w:type="dxa"/>
            <w:vMerge w:val="restart"/>
            <w:shd w:val="clear" w:color="auto" w:fill="auto"/>
            <w:noWrap w:val="0"/>
            <w:vAlign w:val="center"/>
          </w:tcPr>
          <w:p>
            <w:pPr>
              <w:spacing w:line="360" w:lineRule="exact"/>
              <w:jc w:val="center"/>
              <w:rPr>
                <w:rFonts w:ascii="宋体" w:hAnsi="宋体" w:cs="宋体"/>
                <w:szCs w:val="21"/>
              </w:rPr>
            </w:pPr>
            <w:r>
              <w:rPr>
                <w:rFonts w:hint="eastAsia" w:ascii="宋体" w:hAnsi="宋体" w:cs="宋体"/>
                <w:szCs w:val="21"/>
              </w:rPr>
              <w:t>人民医院内保分队 55岗位</w:t>
            </w: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经理</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1</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物业项目经理证</w:t>
            </w:r>
          </w:p>
        </w:tc>
        <w:tc>
          <w:tcPr>
            <w:tcW w:w="1732" w:type="dxa"/>
            <w:noWrap w:val="0"/>
            <w:vAlign w:val="center"/>
          </w:tcPr>
          <w:p>
            <w:pPr>
              <w:spacing w:line="360" w:lineRule="exact"/>
              <w:jc w:val="center"/>
              <w:rPr>
                <w:rFonts w:ascii="宋体" w:hAnsi="宋体" w:cs="宋体"/>
                <w:b/>
                <w:bCs/>
                <w:szCs w:val="21"/>
              </w:rPr>
            </w:pPr>
            <w:r>
              <w:rPr>
                <w:rFonts w:hint="eastAsia" w:ascii="宋体" w:hAnsi="宋体" w:cs="宋体"/>
                <w:b/>
                <w:bCs/>
                <w:szCs w:val="21"/>
              </w:rPr>
              <w:t>日班</w:t>
            </w:r>
          </w:p>
        </w:tc>
        <w:tc>
          <w:tcPr>
            <w:tcW w:w="3014"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应有专业物业管理从业资格证书和经验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保安主管</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1</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保安证</w:t>
            </w:r>
          </w:p>
        </w:tc>
        <w:tc>
          <w:tcPr>
            <w:tcW w:w="1732" w:type="dxa"/>
            <w:noWrap w:val="0"/>
            <w:vAlign w:val="center"/>
          </w:tcPr>
          <w:p>
            <w:pPr>
              <w:spacing w:line="360" w:lineRule="exact"/>
              <w:jc w:val="center"/>
              <w:rPr>
                <w:rFonts w:ascii="宋体" w:hAnsi="宋体" w:cs="宋体"/>
                <w:b/>
                <w:bCs/>
                <w:szCs w:val="21"/>
              </w:rPr>
            </w:pPr>
            <w:r>
              <w:rPr>
                <w:rFonts w:hint="eastAsia" w:ascii="宋体" w:hAnsi="宋体" w:cs="宋体"/>
                <w:b/>
                <w:bCs/>
                <w:szCs w:val="21"/>
              </w:rPr>
              <w:t>日班</w:t>
            </w:r>
          </w:p>
        </w:tc>
        <w:tc>
          <w:tcPr>
            <w:tcW w:w="3014"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安保人员年龄50周岁以下具备相关法律法规知识及安保知识、消防**知识，物业安保特保基础技能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消防主管</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1</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全国消防证</w:t>
            </w:r>
          </w:p>
        </w:tc>
        <w:tc>
          <w:tcPr>
            <w:tcW w:w="1732" w:type="dxa"/>
            <w:noWrap w:val="0"/>
            <w:vAlign w:val="center"/>
          </w:tcPr>
          <w:p>
            <w:pPr>
              <w:spacing w:line="360" w:lineRule="exact"/>
              <w:jc w:val="center"/>
              <w:rPr>
                <w:rFonts w:ascii="宋体" w:hAnsi="宋体" w:cs="宋体"/>
                <w:b/>
                <w:bCs/>
                <w:szCs w:val="21"/>
              </w:rPr>
            </w:pPr>
            <w:r>
              <w:rPr>
                <w:rFonts w:hint="eastAsia" w:ascii="宋体" w:hAnsi="宋体" w:cs="宋体"/>
                <w:b/>
                <w:bCs/>
                <w:szCs w:val="21"/>
              </w:rPr>
              <w:t>日班</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消控室工作人员</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3</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消防证</w:t>
            </w:r>
          </w:p>
        </w:tc>
        <w:tc>
          <w:tcPr>
            <w:tcW w:w="1732"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24小时每班一人</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门岗</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10</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保安证</w:t>
            </w:r>
          </w:p>
        </w:tc>
        <w:tc>
          <w:tcPr>
            <w:tcW w:w="1732"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24小时每班一人</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急诊</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9</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保安证</w:t>
            </w:r>
          </w:p>
        </w:tc>
        <w:tc>
          <w:tcPr>
            <w:tcW w:w="1732"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24小时每班三人</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住院部</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9</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保安证</w:t>
            </w:r>
          </w:p>
        </w:tc>
        <w:tc>
          <w:tcPr>
            <w:tcW w:w="1732"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24小时每班三人</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门诊</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9</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保安证</w:t>
            </w:r>
          </w:p>
        </w:tc>
        <w:tc>
          <w:tcPr>
            <w:tcW w:w="1732" w:type="dxa"/>
            <w:noWrap w:val="0"/>
            <w:vAlign w:val="center"/>
          </w:tcPr>
          <w:p>
            <w:pPr>
              <w:spacing w:line="360" w:lineRule="exact"/>
              <w:jc w:val="center"/>
              <w:rPr>
                <w:rFonts w:ascii="宋体" w:hAnsi="宋体" w:cs="宋体"/>
                <w:szCs w:val="21"/>
              </w:rPr>
            </w:pPr>
            <w:r>
              <w:rPr>
                <w:rFonts w:hint="eastAsia" w:ascii="宋体" w:hAnsi="宋体" w:cs="宋体"/>
                <w:szCs w:val="21"/>
              </w:rPr>
              <w:t>日班</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行政楼</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3</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保安证</w:t>
            </w:r>
          </w:p>
        </w:tc>
        <w:tc>
          <w:tcPr>
            <w:tcW w:w="1732"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24小时每班一人</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巡逻</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3</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保安证</w:t>
            </w:r>
          </w:p>
        </w:tc>
        <w:tc>
          <w:tcPr>
            <w:tcW w:w="1732" w:type="dxa"/>
            <w:noWrap w:val="0"/>
            <w:vAlign w:val="center"/>
          </w:tcPr>
          <w:p>
            <w:pPr>
              <w:spacing w:line="360" w:lineRule="exact"/>
              <w:jc w:val="center"/>
              <w:rPr>
                <w:rFonts w:ascii="宋体" w:hAnsi="宋体" w:cs="宋体"/>
                <w:szCs w:val="21"/>
              </w:rPr>
            </w:pPr>
            <w:r>
              <w:rPr>
                <w:rFonts w:hint="eastAsia" w:ascii="宋体" w:hAnsi="宋体" w:cs="宋体"/>
                <w:szCs w:val="21"/>
              </w:rPr>
              <w:t>日班</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二期肿瘤病区保安</w:t>
            </w:r>
          </w:p>
        </w:tc>
        <w:tc>
          <w:tcPr>
            <w:tcW w:w="882"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6</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保安证</w:t>
            </w:r>
          </w:p>
        </w:tc>
        <w:tc>
          <w:tcPr>
            <w:tcW w:w="1732"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24小时每班二人</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restart"/>
            <w:shd w:val="clear" w:color="auto" w:fill="auto"/>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1151" w:type="dxa"/>
            <w:vMerge w:val="restart"/>
            <w:shd w:val="clear" w:color="auto" w:fill="auto"/>
            <w:noWrap w:val="0"/>
            <w:vAlign w:val="center"/>
          </w:tcPr>
          <w:p>
            <w:pPr>
              <w:spacing w:line="360" w:lineRule="exact"/>
              <w:rPr>
                <w:rFonts w:ascii="宋体" w:hAnsi="宋体" w:cs="宋体"/>
                <w:color w:val="000000"/>
                <w:szCs w:val="21"/>
              </w:rPr>
            </w:pPr>
            <w:r>
              <w:rPr>
                <w:rFonts w:hint="eastAsia" w:ascii="宋体" w:hAnsi="宋体" w:cs="宋体"/>
                <w:color w:val="000000"/>
                <w:szCs w:val="21"/>
              </w:rPr>
              <w:t>康复院区内保分队12岗位</w:t>
            </w:r>
          </w:p>
        </w:tc>
        <w:tc>
          <w:tcPr>
            <w:tcW w:w="1386"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安保消防主管</w:t>
            </w:r>
          </w:p>
        </w:tc>
        <w:tc>
          <w:tcPr>
            <w:tcW w:w="882"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消防证</w:t>
            </w:r>
          </w:p>
        </w:tc>
        <w:tc>
          <w:tcPr>
            <w:tcW w:w="1732" w:type="dxa"/>
            <w:noWrap w:val="0"/>
            <w:vAlign w:val="center"/>
          </w:tcPr>
          <w:p>
            <w:pPr>
              <w:spacing w:line="360" w:lineRule="exact"/>
              <w:jc w:val="center"/>
              <w:rPr>
                <w:rFonts w:ascii="宋体" w:hAnsi="宋体" w:cs="宋体"/>
                <w:szCs w:val="21"/>
              </w:rPr>
            </w:pPr>
            <w:r>
              <w:rPr>
                <w:rFonts w:hint="eastAsia" w:ascii="宋体" w:hAnsi="宋体" w:cs="宋体"/>
                <w:szCs w:val="21"/>
              </w:rPr>
              <w:t>日班</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color w:val="000000"/>
                <w:szCs w:val="21"/>
              </w:rPr>
            </w:pPr>
          </w:p>
        </w:tc>
        <w:tc>
          <w:tcPr>
            <w:tcW w:w="1151" w:type="dxa"/>
            <w:vMerge w:val="continue"/>
            <w:shd w:val="clear" w:color="auto" w:fill="auto"/>
            <w:noWrap w:val="0"/>
            <w:vAlign w:val="center"/>
          </w:tcPr>
          <w:p>
            <w:pPr>
              <w:spacing w:line="360" w:lineRule="exact"/>
              <w:rPr>
                <w:rFonts w:ascii="宋体" w:hAnsi="宋体" w:cs="宋体"/>
                <w:color w:val="000000"/>
                <w:szCs w:val="21"/>
              </w:rPr>
            </w:pPr>
          </w:p>
        </w:tc>
        <w:tc>
          <w:tcPr>
            <w:tcW w:w="1386"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消控专业</w:t>
            </w:r>
          </w:p>
        </w:tc>
        <w:tc>
          <w:tcPr>
            <w:tcW w:w="882"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5</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消防证</w:t>
            </w:r>
          </w:p>
        </w:tc>
        <w:tc>
          <w:tcPr>
            <w:tcW w:w="1732"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工作12小时每班二人</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color w:val="000000"/>
                <w:szCs w:val="21"/>
              </w:rPr>
            </w:pPr>
          </w:p>
        </w:tc>
        <w:tc>
          <w:tcPr>
            <w:tcW w:w="1151" w:type="dxa"/>
            <w:vMerge w:val="continue"/>
            <w:shd w:val="clear" w:color="auto" w:fill="auto"/>
            <w:noWrap w:val="0"/>
            <w:vAlign w:val="center"/>
          </w:tcPr>
          <w:p>
            <w:pPr>
              <w:spacing w:line="360" w:lineRule="exact"/>
              <w:rPr>
                <w:rFonts w:ascii="宋体" w:hAnsi="宋体" w:cs="宋体"/>
                <w:color w:val="000000"/>
                <w:szCs w:val="21"/>
              </w:rPr>
            </w:pPr>
          </w:p>
        </w:tc>
        <w:tc>
          <w:tcPr>
            <w:tcW w:w="1386"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门岗</w:t>
            </w:r>
          </w:p>
        </w:tc>
        <w:tc>
          <w:tcPr>
            <w:tcW w:w="882"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保安证</w:t>
            </w:r>
          </w:p>
        </w:tc>
        <w:tc>
          <w:tcPr>
            <w:tcW w:w="1732"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24小时每班一人</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color w:val="000000"/>
                <w:szCs w:val="21"/>
              </w:rPr>
            </w:pPr>
          </w:p>
        </w:tc>
        <w:tc>
          <w:tcPr>
            <w:tcW w:w="1151" w:type="dxa"/>
            <w:vMerge w:val="continue"/>
            <w:shd w:val="clear" w:color="auto" w:fill="auto"/>
            <w:noWrap w:val="0"/>
            <w:vAlign w:val="center"/>
          </w:tcPr>
          <w:p>
            <w:pPr>
              <w:spacing w:line="360" w:lineRule="exact"/>
              <w:rPr>
                <w:rFonts w:ascii="宋体" w:hAnsi="宋体" w:cs="宋体"/>
                <w:color w:val="000000"/>
                <w:szCs w:val="21"/>
              </w:rPr>
            </w:pPr>
          </w:p>
        </w:tc>
        <w:tc>
          <w:tcPr>
            <w:tcW w:w="1386"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12层楼层保安</w:t>
            </w:r>
          </w:p>
        </w:tc>
        <w:tc>
          <w:tcPr>
            <w:tcW w:w="882"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保安证</w:t>
            </w:r>
          </w:p>
        </w:tc>
        <w:tc>
          <w:tcPr>
            <w:tcW w:w="1732"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24小时每班一人</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restart"/>
            <w:shd w:val="clear" w:color="auto" w:fill="auto"/>
            <w:noWrap w:val="0"/>
            <w:vAlign w:val="center"/>
          </w:tcPr>
          <w:p>
            <w:pPr>
              <w:spacing w:line="360" w:lineRule="exact"/>
              <w:jc w:val="center"/>
              <w:rPr>
                <w:rFonts w:ascii="宋体" w:hAnsi="宋体" w:cs="宋体"/>
                <w:szCs w:val="21"/>
              </w:rPr>
            </w:pPr>
            <w:r>
              <w:rPr>
                <w:rFonts w:hint="eastAsia" w:ascii="宋体" w:hAnsi="宋体" w:cs="宋体"/>
                <w:szCs w:val="21"/>
              </w:rPr>
              <w:t>3</w:t>
            </w:r>
          </w:p>
        </w:tc>
        <w:tc>
          <w:tcPr>
            <w:tcW w:w="1151" w:type="dxa"/>
            <w:vMerge w:val="restart"/>
            <w:shd w:val="clear" w:color="auto" w:fill="auto"/>
            <w:noWrap w:val="0"/>
            <w:vAlign w:val="center"/>
          </w:tcPr>
          <w:p>
            <w:pPr>
              <w:spacing w:line="360" w:lineRule="exact"/>
              <w:rPr>
                <w:rFonts w:ascii="宋体" w:hAnsi="宋体" w:cs="宋体"/>
                <w:szCs w:val="21"/>
              </w:rPr>
            </w:pPr>
            <w:r>
              <w:rPr>
                <w:rFonts w:hint="eastAsia" w:ascii="宋体" w:hAnsi="宋体" w:cs="宋体"/>
                <w:szCs w:val="21"/>
              </w:rPr>
              <w:t>特保分队9111报警中心18</w:t>
            </w:r>
            <w:r>
              <w:rPr>
                <w:rFonts w:hint="eastAsia" w:ascii="宋体" w:hAnsi="宋体" w:cs="宋体"/>
                <w:color w:val="000000"/>
                <w:szCs w:val="21"/>
              </w:rPr>
              <w:t>岗位</w:t>
            </w:r>
          </w:p>
        </w:tc>
        <w:tc>
          <w:tcPr>
            <w:tcW w:w="1386"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队长</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1</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退伍军人</w:t>
            </w:r>
          </w:p>
        </w:tc>
        <w:tc>
          <w:tcPr>
            <w:tcW w:w="1732" w:type="dxa"/>
            <w:noWrap w:val="0"/>
            <w:vAlign w:val="center"/>
          </w:tcPr>
          <w:p>
            <w:pPr>
              <w:spacing w:line="360" w:lineRule="exact"/>
              <w:jc w:val="center"/>
              <w:rPr>
                <w:rFonts w:ascii="宋体" w:hAnsi="宋体" w:cs="宋体"/>
                <w:b/>
                <w:bCs/>
                <w:szCs w:val="21"/>
              </w:rPr>
            </w:pPr>
            <w:r>
              <w:rPr>
                <w:rFonts w:hint="eastAsia" w:ascii="宋体" w:hAnsi="宋体" w:cs="宋体"/>
                <w:b/>
                <w:bCs/>
                <w:szCs w:val="21"/>
              </w:rPr>
              <w:t>做6天休1，每日上班8小时其它时间医院备勤</w:t>
            </w:r>
          </w:p>
        </w:tc>
        <w:tc>
          <w:tcPr>
            <w:tcW w:w="3014"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特保人员40周岁以下，退伍军人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0"/>
            <w:vAlign w:val="center"/>
          </w:tcPr>
          <w:p>
            <w:pPr>
              <w:spacing w:line="360" w:lineRule="exact"/>
              <w:jc w:val="center"/>
              <w:rPr>
                <w:rFonts w:ascii="宋体" w:hAnsi="宋体" w:cs="宋体"/>
                <w:szCs w:val="21"/>
              </w:rPr>
            </w:pPr>
            <w:r>
              <w:rPr>
                <w:rFonts w:hint="eastAsia" w:ascii="宋体" w:hAnsi="宋体" w:cs="宋体"/>
                <w:szCs w:val="21"/>
              </w:rPr>
              <w:t>特保队员</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13</w:t>
            </w:r>
          </w:p>
        </w:tc>
        <w:tc>
          <w:tcPr>
            <w:tcW w:w="1103"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退伍军人</w:t>
            </w:r>
          </w:p>
        </w:tc>
        <w:tc>
          <w:tcPr>
            <w:tcW w:w="1732" w:type="dxa"/>
            <w:noWrap w:val="0"/>
            <w:vAlign w:val="center"/>
          </w:tcPr>
          <w:p>
            <w:pPr>
              <w:spacing w:line="360" w:lineRule="exact"/>
              <w:rPr>
                <w:rFonts w:ascii="宋体" w:hAnsi="宋体" w:cs="宋体"/>
                <w:b/>
                <w:bCs/>
                <w:szCs w:val="21"/>
              </w:rPr>
            </w:pP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87" w:type="dxa"/>
            <w:vMerge w:val="continue"/>
            <w:shd w:val="clear" w:color="auto" w:fill="auto"/>
            <w:noWrap w:val="0"/>
            <w:vAlign w:val="center"/>
          </w:tcPr>
          <w:p>
            <w:pPr>
              <w:spacing w:line="360" w:lineRule="exact"/>
              <w:jc w:val="center"/>
              <w:rPr>
                <w:rFonts w:ascii="宋体" w:hAnsi="宋体" w:cs="宋体"/>
                <w:szCs w:val="21"/>
              </w:rPr>
            </w:pPr>
          </w:p>
        </w:tc>
        <w:tc>
          <w:tcPr>
            <w:tcW w:w="1151" w:type="dxa"/>
            <w:vMerge w:val="continue"/>
            <w:shd w:val="clear" w:color="auto" w:fill="auto"/>
            <w:noWrap w:val="0"/>
            <w:vAlign w:val="center"/>
          </w:tcPr>
          <w:p>
            <w:pPr>
              <w:spacing w:line="360" w:lineRule="exact"/>
              <w:rPr>
                <w:rFonts w:ascii="宋体" w:hAnsi="宋体" w:cs="宋体"/>
                <w:szCs w:val="21"/>
              </w:rPr>
            </w:pPr>
          </w:p>
        </w:tc>
        <w:tc>
          <w:tcPr>
            <w:tcW w:w="1386" w:type="dxa"/>
            <w:shd w:val="clear" w:color="auto" w:fill="auto"/>
            <w:noWrap w:val="0"/>
            <w:vAlign w:val="center"/>
          </w:tcPr>
          <w:p>
            <w:pPr>
              <w:spacing w:line="360" w:lineRule="exact"/>
              <w:jc w:val="center"/>
              <w:rPr>
                <w:rFonts w:ascii="宋体" w:hAnsi="宋体" w:cs="宋体"/>
                <w:szCs w:val="21"/>
              </w:rPr>
            </w:pPr>
            <w:r>
              <w:rPr>
                <w:rFonts w:hint="eastAsia" w:ascii="宋体" w:hAnsi="宋体" w:cs="宋体"/>
                <w:szCs w:val="21"/>
              </w:rPr>
              <w:t>9111报警中心消控室工作人员</w:t>
            </w:r>
          </w:p>
        </w:tc>
        <w:tc>
          <w:tcPr>
            <w:tcW w:w="882" w:type="dxa"/>
            <w:shd w:val="clear" w:color="auto" w:fill="auto"/>
            <w:noWrap/>
            <w:vAlign w:val="center"/>
          </w:tcPr>
          <w:p>
            <w:pPr>
              <w:spacing w:line="360" w:lineRule="exact"/>
              <w:jc w:val="center"/>
              <w:rPr>
                <w:rFonts w:ascii="宋体" w:hAnsi="宋体" w:cs="宋体"/>
                <w:szCs w:val="21"/>
              </w:rPr>
            </w:pPr>
            <w:r>
              <w:rPr>
                <w:rFonts w:hint="eastAsia" w:ascii="宋体" w:hAnsi="宋体" w:cs="宋体"/>
                <w:szCs w:val="21"/>
              </w:rPr>
              <w:t>4</w:t>
            </w:r>
          </w:p>
        </w:tc>
        <w:tc>
          <w:tcPr>
            <w:tcW w:w="1103" w:type="dxa"/>
            <w:shd w:val="clear" w:color="auto" w:fill="auto"/>
            <w:noWrap/>
            <w:vAlign w:val="center"/>
          </w:tcPr>
          <w:p>
            <w:pPr>
              <w:spacing w:line="360" w:lineRule="exact"/>
              <w:rPr>
                <w:rFonts w:ascii="宋体" w:hAnsi="宋体" w:cs="宋体"/>
                <w:szCs w:val="21"/>
              </w:rPr>
            </w:pPr>
            <w:r>
              <w:rPr>
                <w:rFonts w:hint="eastAsia" w:ascii="宋体" w:hAnsi="宋体" w:cs="宋体"/>
                <w:szCs w:val="21"/>
              </w:rPr>
              <w:t>退伍军人、消防证</w:t>
            </w:r>
          </w:p>
        </w:tc>
        <w:tc>
          <w:tcPr>
            <w:tcW w:w="1732"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24小时每班一人</w:t>
            </w:r>
          </w:p>
        </w:tc>
        <w:tc>
          <w:tcPr>
            <w:tcW w:w="3014" w:type="dxa"/>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38" w:type="dxa"/>
            <w:gridSpan w:val="2"/>
            <w:shd w:val="clear" w:color="auto" w:fill="auto"/>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合计</w:t>
            </w:r>
          </w:p>
        </w:tc>
        <w:tc>
          <w:tcPr>
            <w:tcW w:w="1386" w:type="dxa"/>
            <w:shd w:val="clear" w:color="auto" w:fill="auto"/>
            <w:noWrap/>
            <w:vAlign w:val="center"/>
          </w:tcPr>
          <w:p>
            <w:pPr>
              <w:spacing w:line="360" w:lineRule="exact"/>
              <w:jc w:val="center"/>
              <w:rPr>
                <w:rFonts w:ascii="宋体" w:hAnsi="宋体" w:cs="宋体"/>
                <w:color w:val="000000"/>
                <w:szCs w:val="21"/>
              </w:rPr>
            </w:pPr>
          </w:p>
        </w:tc>
        <w:tc>
          <w:tcPr>
            <w:tcW w:w="882" w:type="dxa"/>
            <w:shd w:val="clear" w:color="auto" w:fill="auto"/>
            <w:noWrap/>
            <w:vAlign w:val="center"/>
          </w:tcPr>
          <w:p>
            <w:pPr>
              <w:spacing w:line="360" w:lineRule="exact"/>
              <w:jc w:val="center"/>
              <w:rPr>
                <w:rFonts w:ascii="宋体" w:hAnsi="宋体" w:cs="宋体"/>
                <w:color w:val="000000"/>
                <w:szCs w:val="21"/>
              </w:rPr>
            </w:pPr>
            <w:r>
              <w:rPr>
                <w:rFonts w:hint="eastAsia" w:ascii="宋体" w:hAnsi="宋体" w:cs="宋体"/>
                <w:color w:val="000000"/>
                <w:szCs w:val="21"/>
              </w:rPr>
              <w:t>85</w:t>
            </w:r>
          </w:p>
        </w:tc>
        <w:tc>
          <w:tcPr>
            <w:tcW w:w="1103" w:type="dxa"/>
            <w:shd w:val="clear" w:color="auto" w:fill="auto"/>
            <w:noWrap/>
            <w:vAlign w:val="center"/>
          </w:tcPr>
          <w:p>
            <w:pPr>
              <w:spacing w:line="360" w:lineRule="exact"/>
              <w:jc w:val="center"/>
              <w:rPr>
                <w:rFonts w:ascii="宋体" w:hAnsi="宋体" w:cs="宋体"/>
                <w:color w:val="000000"/>
                <w:szCs w:val="21"/>
              </w:rPr>
            </w:pPr>
          </w:p>
        </w:tc>
        <w:tc>
          <w:tcPr>
            <w:tcW w:w="1732" w:type="dxa"/>
            <w:noWrap w:val="0"/>
            <w:vAlign w:val="center"/>
          </w:tcPr>
          <w:p>
            <w:pPr>
              <w:spacing w:line="360" w:lineRule="exact"/>
              <w:rPr>
                <w:rFonts w:ascii="宋体" w:hAnsi="宋体" w:cs="宋体"/>
                <w:color w:val="000000"/>
                <w:szCs w:val="21"/>
              </w:rPr>
            </w:pPr>
            <w:r>
              <w:rPr>
                <w:rFonts w:hint="eastAsia" w:ascii="宋体" w:hAnsi="宋体" w:cs="宋体"/>
                <w:color w:val="000000"/>
                <w:szCs w:val="21"/>
              </w:rPr>
              <w:t>　</w:t>
            </w:r>
          </w:p>
        </w:tc>
        <w:tc>
          <w:tcPr>
            <w:tcW w:w="3014" w:type="dxa"/>
            <w:noWrap w:val="0"/>
            <w:vAlign w:val="center"/>
          </w:tcPr>
          <w:p>
            <w:pPr>
              <w:spacing w:line="360" w:lineRule="exact"/>
              <w:jc w:val="center"/>
              <w:rPr>
                <w:rFonts w:ascii="宋体" w:hAnsi="宋体" w:cs="宋体"/>
                <w:color w:val="000000"/>
                <w:szCs w:val="21"/>
              </w:rPr>
            </w:pPr>
          </w:p>
        </w:tc>
      </w:tr>
    </w:tbl>
    <w:p>
      <w:pPr>
        <w:rPr>
          <w:rFonts w:hint="eastAsia"/>
          <w:b/>
          <w:sz w:val="24"/>
        </w:rPr>
      </w:pPr>
    </w:p>
    <w:p>
      <w:pPr>
        <w:rPr>
          <w:rFonts w:hint="eastAsia"/>
          <w:b/>
          <w:sz w:val="24"/>
        </w:rPr>
      </w:pPr>
      <w:r>
        <w:rPr>
          <w:rFonts w:hint="eastAsia"/>
          <w:b/>
          <w:sz w:val="24"/>
        </w:rPr>
        <w:t>二、医院内保委托管理服务部门与人员岗位职责表</w:t>
      </w:r>
    </w:p>
    <w:p>
      <w:pPr>
        <w:rPr>
          <w:b/>
          <w:sz w:val="24"/>
        </w:rPr>
      </w:pPr>
    </w:p>
    <w:tbl>
      <w:tblPr>
        <w:tblStyle w:val="50"/>
        <w:tblW w:w="10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8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序号</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Cs w:val="21"/>
              </w:rPr>
            </w:pPr>
            <w:r>
              <w:rPr>
                <w:rFonts w:hint="eastAsia" w:ascii="宋体" w:hAnsi="宋体" w:cs="宋体"/>
                <w:b/>
                <w:szCs w:val="21"/>
              </w:rPr>
              <w:t>岗位职责及</w:t>
            </w:r>
            <w:r>
              <w:rPr>
                <w:rFonts w:ascii="宋体" w:hAnsi="宋体" w:cs="宋体"/>
                <w:b/>
                <w:szCs w:val="21"/>
              </w:rPr>
              <w:t>要求</w:t>
            </w:r>
            <w:r>
              <w:rPr>
                <w:rFonts w:hint="eastAsia" w:ascii="宋体" w:hAnsi="宋体"/>
                <w:b/>
                <w:szCs w:val="21"/>
              </w:rPr>
              <w:t>（最低需求）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bCs/>
                <w:szCs w:val="21"/>
              </w:rPr>
            </w:pPr>
            <w:r>
              <w:rPr>
                <w:rFonts w:hint="eastAsia" w:ascii="宋体" w:hAnsi="宋体" w:cs="宋体"/>
                <w:szCs w:val="21"/>
              </w:rPr>
              <w:t>总体人员：内保委托管理服务岗位</w:t>
            </w:r>
            <w:r>
              <w:rPr>
                <w:rFonts w:hint="eastAsia" w:ascii="宋体" w:hAnsi="宋体"/>
                <w:bCs/>
                <w:szCs w:val="21"/>
              </w:rPr>
              <w:t>总数量85</w:t>
            </w:r>
            <w:r>
              <w:rPr>
                <w:rFonts w:hint="eastAsia" w:ascii="宋体" w:hAnsi="宋体" w:cs="宋体"/>
                <w:szCs w:val="21"/>
              </w:rPr>
              <w:t>岗位</w:t>
            </w:r>
            <w:r>
              <w:rPr>
                <w:rFonts w:hint="eastAsia" w:ascii="宋体" w:hAnsi="宋体"/>
                <w:bCs/>
                <w:szCs w:val="21"/>
              </w:rPr>
              <w:t>：人民医院院区55</w:t>
            </w:r>
            <w:r>
              <w:rPr>
                <w:rFonts w:hint="eastAsia" w:ascii="宋体" w:hAnsi="宋体" w:cs="宋体"/>
                <w:szCs w:val="21"/>
              </w:rPr>
              <w:t>岗位</w:t>
            </w:r>
            <w:r>
              <w:rPr>
                <w:rFonts w:hint="eastAsia" w:ascii="宋体" w:hAnsi="宋体"/>
                <w:bCs/>
                <w:szCs w:val="21"/>
              </w:rPr>
              <w:t>，包含项目负责人1</w:t>
            </w:r>
            <w:r>
              <w:rPr>
                <w:rFonts w:hint="eastAsia" w:ascii="宋体" w:hAnsi="宋体" w:cs="宋体"/>
                <w:szCs w:val="21"/>
              </w:rPr>
              <w:t>岗位</w:t>
            </w:r>
            <w:r>
              <w:rPr>
                <w:rFonts w:hint="eastAsia" w:ascii="宋体" w:hAnsi="宋体"/>
                <w:bCs/>
                <w:szCs w:val="21"/>
              </w:rPr>
              <w:t>。康复院区安保总数量12</w:t>
            </w:r>
            <w:r>
              <w:rPr>
                <w:rFonts w:hint="eastAsia" w:ascii="宋体" w:hAnsi="宋体" w:cs="宋体"/>
                <w:szCs w:val="21"/>
              </w:rPr>
              <w:t>岗位</w:t>
            </w:r>
            <w:r>
              <w:rPr>
                <w:rFonts w:hint="eastAsia" w:ascii="宋体" w:hAnsi="宋体"/>
                <w:bCs/>
                <w:szCs w:val="21"/>
              </w:rPr>
              <w:t>。特保人员18</w:t>
            </w:r>
            <w:r>
              <w:rPr>
                <w:rFonts w:hint="eastAsia" w:ascii="宋体" w:hAnsi="宋体" w:cs="宋体"/>
                <w:szCs w:val="21"/>
              </w:rPr>
              <w:t>岗位</w:t>
            </w:r>
            <w:r>
              <w:rPr>
                <w:rFonts w:hint="eastAsia" w:ascii="宋体" w:hAnsi="宋体"/>
                <w:bCs/>
                <w:szCs w:val="21"/>
              </w:rPr>
              <w:t>（包含消控室人员）。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宋体"/>
                <w:szCs w:val="21"/>
              </w:rPr>
            </w:pPr>
            <w:r>
              <w:rPr>
                <w:rFonts w:hint="eastAsia" w:ascii="宋体" w:hAnsi="宋体" w:cs="宋体"/>
                <w:szCs w:val="21"/>
              </w:rPr>
              <w:t>内保委托管理服务人员岗位职责、岗位分布、岗位工作时间：</w:t>
            </w:r>
            <w:r>
              <w:rPr>
                <w:rFonts w:hint="eastAsia"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项目经理：1</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岗位（7:30-17:00），负责院内安保项目的工作计划、根据采购方要求合理设置安保岗位；制订各安保岗位职责，负责组织安保人员定期培训；配合采购方重大活动的保障，采购方安保反馈整改；开展夜间主管检查机制，二固定一巡逻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保安主管：1</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2.2.1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岗位（7:30-17:00），负责安保人员的岗前培训、人员调度、突发事件现场处理、纠纷现场、盗窃案件处理；负责监控点位维护、门禁、控烟、**、防盗日常管理；负责消防报警三分钟内处置；负责员工岗位监督考核和**、消防等各类应急预案启动；无主病人的登记，查找，非正常刀枪伤登记；负责**室工作制度执行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2.3</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消防主管：1</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2.3.1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1岗位（7:30-17:00）</w:t>
            </w:r>
            <w:r>
              <w:rPr>
                <w:rFonts w:hint="eastAsia" w:ascii="宋体" w:hAnsi="宋体"/>
                <w:szCs w:val="21"/>
              </w:rPr>
              <w:t>，负责院内的每月消防栓灭火器检查、违禁电器、记录和消防维保的联系及院内安保的消防培训；负责全院保安义务消防队的培训负责消防重点单位义务消防队和微型消防站的运行负责控烟、**、防盗、防火、电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2.4</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消控室工作服务：3</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2.4.1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3岗位24小时每班消防操作员1岗位另加特保1岗位，负责监控室内的全院消防火警和监控处理，完善9111报警平台，负责各类报警、应急预案和CCRRT和广播。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2.5</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门岗安保服务10</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2.5.1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2岗位日班：东门岗每班1岗位（6:00-18:00），负责东门岗物品进出、交通车辆安全指挥、**安检和卫生；负责制止门口商贩和黑车的行为；负责做好相关的巡逻记录和安全档案。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2.5.2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3岗位三班：东南门岗每班1岗位，负责东南门门口物品进出、交通车辆安全指挥、门岗安检、卫生和汉章公司安全巡查；负责制止门口商贩和黑车的行为；负责做好相关的巡逻记录和安全档案。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2.5.3</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3岗位三班：西南门岗每班1岗位，负责门口物品进出、交通车辆安全指挥、门岗安检、门岗卫生；负责感染楼、负压病房巡查，消防报警；负责制止门口商贩和黑车的行为；负责做好相关的巡逻记录和安全档案。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2.5.4</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1岗位日班：西北门岗每班１岗位（6:30-17:00），负责西北门门口物品进出、交通车辆安全指挥、门岗安检、卫生和医疗垃圾站安全；负责制止门口商贩和黑车的行为；负责做好相关的巡逻记录和安全档案。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2.5.5</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按工作实际需要配备。1岗位日班：北门岗１岗位（7:00-17:00），负责西北门门口物品进出、交通车辆安全指挥、门岗安检、卫生和医疗垃圾站安全；负责制止门口商贩和黑车的行为；负责做好相关的巡逻记录和安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2.6</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急诊一楼至四楼安保服务：9</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2.6.1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3岗位，抢救室入口每班1 岗位：负责维持急诊大厅、分诊台治安的秩序；负责控烟、**、防盗、防火管理；负责消防报警三分钟内处置；负责向患者进行治安防范的提示和安全检查；负责及时制止采购方内发生的治安纠纷；抢救室东门有急救人员时及时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2.6.2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抢救室内每班1岗位：负责抢救室内的秩序维护；负责控烟、**、防盗、防火管理；负责消防报警三分钟内处置；负责向患者进行治安防范的提示和安全检查；负责及时制止采购方内发生的治安纠纷；负责抢救室探视大门的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2.6.3</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3岗位，每班组长1 岗位：负责急诊各诊室、输液室、暂观室秩序留观室、急诊综合病区、EICU及探示，创伤科、大五官病区巡查；负责按照规定开展采购方日常的**、消防、治安巡逻检查工作、防盗控烟医托工作；负责员工的岗位纪律检查；负责消防报警三分钟内处置；负责将巡逻过程中发现的隐患问题及时向主管或保卫科汇报，并及时给予排除；负责及时制止采购方内发生的治安纠纷、医疗纠纷；负责做好相关的巡逻记录和安全档案、非正常刀枪伤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2.7</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门诊一楼安保服务：5</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2.7.1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24小进每班1岗位：负责门诊大厅及门诊挂号窗口秩序管理（夜间巡查门诊一至四楼）；负责控烟、**、防盗、防火管理；负责消防报警三分钟内处置；负责将巡逻过程中发现的隐患问题及时向主管或保卫科汇报，并及时给予排除；负责向患者进行治安防范的提示和安全检查；负责盘查可疑人员，社会闲杂人员，制止商贩在采购方叫卖，确保采购方的安定；负责及时制止采购方内发生的治安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2.7.2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岗位日班：（7:30-17:00），负责门诊挂号（9点前）、门诊药房、输液室，儿科门诊、肿瘤会诊中心、方便门诊秩序管理（特保巡逻加强）；负责控烟、**、防盗、防火管理；负责消防报警三分钟内处置；负责将巡逻过程中发现的隐患问题及时向主管或保卫科汇报，并及时给予排除；负责向患者进行治安防范的提示和安全检查；负责盘查可疑人员，社会闲杂人员，制止商贩在采购方叫卖，确保采购方的安定；负责及时制止采购方内发生的治安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2.7.3</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岗位日班：（7:30-17：00），负责放射影像中心、CT、磁共振区域秩序管理；负责按照规定开展采购方日常的消防、治安巡逻检查工作、防盗控烟医托工作；负责消防报警三分钟内处置；负责将巡逻过程中发现的隐患问题及时向主管或保卫科汇报，并及时给予排除；负责向患者进行治安防范的提示和安全检查；负责盘查可疑人员，社会闲杂人员，制止商贩在采购方叫卖，确保采购方的安定；负责及时制止采购方内发生的治安纠纷；负责做好相关的巡逻记录和安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2.8</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门诊二楼安保服务：3</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2.8.1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岗位日班：（7:30-17：00），负责内科三大诊疗中心、临检中心协助导医秩序管理，下午轮流去（14:00-14:30）负责ICU秩序管理；负责控烟、**、防盗、防火管理；负责消防报警三分钟内处置；负责将巡逻过程中发现的隐患问题及时向主管或保卫科汇报，并及时给予排除；负责向患者进行治安防范的提示和安全检查；负责盘查可疑人员，社会闲杂人员，制止商贩在采购方叫卖，确保采购方的安定；负责及时制止采购方内发生的治安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2.8.2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岗位日班：：（7:30-17：00），负责内科门诊、消化诊疗中心、呼吸病中心，二楼挂号收费，下午轮流去（14:00-14:30）ICU的秩序管理，（特保巡逻加强）；负责控烟、**、防盗、防火管理；负责消防报警三分钟内处置；负责将巡逻过程中发现的隐患问题及时向主管或保卫科汇报，并及时给予排除；负责向患者进行治安防范的提示和安全检查；负责盘查可疑人员，社会闲杂人员，制止商贩在采购方叫卖，确保采购方的安定；负责及时制止采购方内发生的治安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2.8.3</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 岗位日班：：（7:30-17：00），负责外科、外科专家门诊、妇科门诊，下午（14:00-14:30）负责EICU重症病房秩序管理；负责控烟、**、防盗、防火管理；负责消防报警三分钟内处置；负责将巡逻过程中发现的隐患问题及时向主管或保卫科汇报，并及时给予排除；负责向患者进行治安防范的提示和安全检查；负责盘查可疑人员，社会闲杂人员，制止商贩在采购方叫卖，确保采购方的安定；负责及时制止采购方内发生的治安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2.9</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门诊三、四楼安保服务：1</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2.9.1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1岗位日班：（8:00-17:00），负责B超室、心电图、皮肤科、三楼收费处、口腔科、五官科、眼科、中医科、小手术室、泌尿肾病中心、血透室、碎石室、输血科、ICU家属等候区、手术室的秩序管理，下午14:00—14:30 轮流去ICU重症监护室家属探视期间的秩序管理；负责控烟、**、防盗、防火管理。3.负责消防报警三分钟内处置；负责将巡逻过程中发现的隐患问题及时向主管或保卫科汇报，并及时给予排除；负责向患者进行治安防范的提示和安全检查；负责盘查可疑人员，社会闲杂人员，制止商贩在采购方叫卖，确保采购方的安定；负责及时制止采购方内发生的治安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2.10</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巡逻安保服务：3</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2.10.1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2岗位日班：（7:30-16:30），负责门诊和急诊治安薄弱区域机动性秩序管理，门急诊1-4楼，每层巡逻时间为半小时，住院部上午、下午各巡查一次，重点挂号大厅；一人负责周一、周三、周五下午（13:00-16:30）新生儿室探视管理，门诊保安每日轮流负责下午（14:00-14:30）ICU探视管理；负责控烟、**、防盗、防火管理；负责消防报警三分钟内处置；负责将巡逻过程中发现的隐患问题及时向主管或保卫科汇报，并及时给予排除；负责向患者进行治安防范的提示和安全检查；负责盘查可疑人员，社会闲杂人员，制止商贩在采购方叫卖，确保采购方的安定；负责及时制止采购方内发生的治安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2.10.2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1岗位日班：（8:00-17:00），负责住院部财务收费窗口，及南入口控烟、**、防盗、防火管理；负责消防报警三分钟内处置；负责将巡逻过程中发现的隐患问题及时向主管或保卫科汇报，并及时给予排除；负责向患者进行治安防范的提示和安全检查；负责盘查可疑人员，社会闲杂人员，制止商贩在采购方叫卖，确保采购方的安定；负责及时制止采购方内发生的治安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2.11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住院部安保服务：9</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2.11.1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24小时，住院部大厅每班1岗位，负责收费窗口、电梯门口、住院部地下室的治安巡逻检查工作；负责控烟、**、防盗、防火、贵重物品管理；负责消防报警三分钟内处置；负责将巡逻过程中发现的隐患问题及时向主管或保卫科汇报并及时给予排除；负责及时制止采购方内发生的治安纠纷；负责做好相关的巡逻记录和安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2.11.2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24小时，住院部2－4楼每班1岗位，负责B超（7:30-9:00）、妇科（9:00-9:30）、儿科、新生儿（9:30-10:00）、产科、分娩室(10:00-11:00)病区内的消防、治安巡逻和消防安全通道,重点巡查为产科；负责病区防盗、失窃和控烟工作；负责消防报警三分钟内处置；负责向住院患者进行治安防范提示；负责制止患者及其家属违章用火、用电行为；负责病区门禁管理和闲杂人员的管理工作；负责处理病区内发生的一般治安纠纷；负责做好相关的巡逻记录和安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2.11.3</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24小时，住院部5—12楼每班1岗位，负责楼层的消防、治安巡逻和消防安全通道，一小时巡查一次；负责病区防盗、失窃和控烟工作；负责消防报警三分钟内处置；负责向住院患者进行治安防范提示；负责制止患者及其家属违章用火、用电行为；负责病区门禁管理和闲杂人员的管理工作；负责处理病区内发生的一般治安纠纷；负责做好相关的巡逻记录和安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2.12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二期肿瘤病区大楼安保服务：6</w:t>
            </w:r>
            <w:r>
              <w:rPr>
                <w:rFonts w:hint="eastAsia" w:ascii="宋体" w:hAnsi="宋体" w:cs="宋体"/>
                <w:szCs w:val="21"/>
              </w:rPr>
              <w:t>岗位</w:t>
            </w:r>
            <w:r>
              <w:rPr>
                <w:rFonts w:hint="eastAsia" w:ascii="宋体" w:hAnsi="宋体" w:cs="Arial"/>
                <w:szCs w:val="21"/>
              </w:rPr>
              <w:t>。按工作实际需要配备。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2.12</w:t>
            </w:r>
            <w:r>
              <w:rPr>
                <w:rFonts w:ascii="宋体" w:hAnsi="宋体" w:cs="宋体"/>
                <w:szCs w:val="21"/>
              </w:rPr>
              <w:t>.1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6岗位24小时，每班2岗位，负责全楼层的消防、治安巡逻和消防安全通道，一小时巡查一次；负责病区防盗、失窃和控烟工作；负责消防报警三分钟内处置；负责向住院患者进行治安防范提示；负责制止患者及其家属违章用火、用电行为；负责病区门禁管理和闲杂人员的管理工作；负责处理病区内发生的一般治安纠纷；负责做好相关的巡逻记录和安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2.13</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行政楼安保服务：3</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2.13.1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3岗位24小时，每班1岗位负责一楼大厅及行政和会议、科教科秩序管理和防火治安巡查；控烟、**、防盗、防火管理；负责消防报警三分钟内处置；负责做好相关访客登记；负责维护行政楼门口车辆停放秩序管理。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2.14</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szCs w:val="21"/>
              </w:rPr>
            </w:pPr>
            <w:r>
              <w:rPr>
                <w:rFonts w:hint="eastAsia" w:ascii="宋体" w:hAnsi="宋体"/>
                <w:szCs w:val="21"/>
              </w:rPr>
              <w:t>康复院区12</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2.14.1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保安消防主管：1岗位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2.14.1.1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szCs w:val="21"/>
              </w:rPr>
            </w:pPr>
            <w:r>
              <w:rPr>
                <w:rFonts w:hint="eastAsia" w:ascii="宋体" w:hAnsi="宋体" w:cs="Arial"/>
                <w:szCs w:val="21"/>
              </w:rPr>
              <w:t>1人负责安保人员的岗前培训、人员调度、突发事件现场处理、纠纷现场、盗窃案件处理；负责监控点位维护、门禁、控烟、**、防盗日常管理；负责消防报警三分钟内处置；负责员工岗位监督考核和**、消防等各类应急预案启动；无主病人的登记，查找，非正常刀枪伤登记；负责**室工作制度执行和记录；</w:t>
            </w:r>
            <w:r>
              <w:rPr>
                <w:rFonts w:hint="eastAsia" w:ascii="宋体" w:hAnsi="宋体"/>
                <w:szCs w:val="21"/>
              </w:rPr>
              <w:t>负责院内的每月消防栓灭火器检查、违禁电器、记录和消防维保的联系及院内安保的消防培训。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2.14.2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消控室服务：5岗位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2.14.2.1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5岗位每班消防操作员2岗位，负责监控室内的全院消防火警和监控处理，完善报警平台，负责各类报警、应急预案和和广播。（包含残联）。消防组长</w:t>
            </w:r>
            <w:r>
              <w:rPr>
                <w:rFonts w:hint="eastAsia" w:ascii="宋体" w:hAnsi="宋体"/>
                <w:szCs w:val="21"/>
              </w:rPr>
              <w:t>，负责院内的每月消防栓灭火器检查、违禁电器、记录和消防维保的联系及院内安保的消防培训；负责全院保安义务消防队的培训；负责消防重点单位义务消防队和微型消防站的运行；负责控烟、**、防盗、防火、电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2.14.3</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门岗安保服务：3岗位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2.14.3.1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北门岗24小时每班1岗位，负责门口物品进出、交通车辆安全指挥、门岗物品收发与保管、院内物品违规流出；负责制止门口商贩行为；负责做好相关的巡逻记录和安全档案；控烟、**、防盗、防火、路面停车管理；负责消防报警三分钟内处置；负责做好相关访客登记；夜间住院部消防安全。（包含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2.14.4</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门诊住院行政残联安保服务：3岗位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2.14.4.1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3岗位24小时每班1岗位负责门诊大厅、门诊秩序、体检、住院部病区管理（夜间巡查全院大楼）；负责控烟、**、防盗、防火管理负责楼层的消防、治安巡逻和消防安全通道，二小时巡查一次（包含残联）负责消防报警三分钟内处置；负责病区防控烟工作和违规电器检查；负责将巡逻过程中发现的隐患问题及时向主管汇报，并及时给予排除；负责向患者进行治安防范的提示和安全检查；负责盘查可疑人员；负责及时制止采购方内发生的治安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ascii="宋体" w:hAnsi="宋体" w:cs="宋体"/>
                <w:szCs w:val="21"/>
              </w:rPr>
              <w:t>2.15</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szCs w:val="21"/>
              </w:rPr>
            </w:pPr>
            <w:r>
              <w:rPr>
                <w:rFonts w:hint="eastAsia" w:ascii="宋体" w:hAnsi="宋体"/>
                <w:szCs w:val="21"/>
              </w:rPr>
              <w:t>特保分队18</w:t>
            </w:r>
            <w:r>
              <w:rPr>
                <w:rFonts w:hint="eastAsia" w:ascii="宋体" w:hAnsi="宋体" w:cs="宋体"/>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2.15.1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门诊、急诊24小时、行政楼投诉科安保服务：14岗位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2.15.1.1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pStyle w:val="115"/>
              <w:spacing w:line="360" w:lineRule="exact"/>
              <w:ind w:firstLine="0" w:firstLineChars="0"/>
              <w:jc w:val="left"/>
              <w:rPr>
                <w:rFonts w:ascii="宋体" w:hAnsi="宋体" w:cs="Arial"/>
                <w:szCs w:val="21"/>
              </w:rPr>
            </w:pPr>
            <w:r>
              <w:rPr>
                <w:rFonts w:hint="eastAsia" w:ascii="宋体" w:hAnsi="宋体" w:cs="Arial"/>
                <w:szCs w:val="21"/>
              </w:rPr>
              <w:t>特保分队14岗位负责门诊大厅、急诊24小时定点**与秩序维护、全院安全巡查；负责控烟、**、防盗、防火管理，消防报警三分钟内处置；负责**四联三防培训与演练；负责将巡逻过程中发现的安全隐患问题及时向主管汇报，并及时给予排除；负责向患者进行治安防范的提示和安全检查；负责盘查可疑人员，反扒、防失窃、病区财产安全；负责及时制止采购方内发生的治安纠纷，</w:t>
            </w:r>
            <w:r>
              <w:rPr>
                <w:rFonts w:hint="eastAsia" w:ascii="宋体" w:hAnsi="宋体"/>
                <w:kern w:val="0"/>
                <w:szCs w:val="21"/>
              </w:rPr>
              <w:t>特殊病人（精神病人、酒保）看护；重大医疗纠纷的安全处置与维护医护人员安全；采购方重大活动的安全保障；</w:t>
            </w:r>
            <w:r>
              <w:rPr>
                <w:rFonts w:hint="eastAsia" w:ascii="宋体" w:hAnsi="宋体" w:cs="Arial"/>
                <w:szCs w:val="21"/>
              </w:rPr>
              <w:t>医务部投诉科定点服务1名。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2.15.2</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Arial"/>
                <w:szCs w:val="21"/>
              </w:rPr>
              <w:t>消控室9111报警中心服务：4岗位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2.15.2.1</w:t>
            </w:r>
          </w:p>
        </w:tc>
        <w:tc>
          <w:tcPr>
            <w:tcW w:w="86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Arial"/>
                <w:szCs w:val="21"/>
              </w:rPr>
            </w:pPr>
            <w:r>
              <w:rPr>
                <w:rFonts w:hint="eastAsia" w:ascii="宋体" w:hAnsi="宋体" w:cs="宋体"/>
                <w:szCs w:val="21"/>
              </w:rPr>
              <w:t>4</w:t>
            </w:r>
            <w:r>
              <w:rPr>
                <w:rFonts w:hint="eastAsia" w:ascii="宋体" w:hAnsi="宋体" w:cs="Arial"/>
                <w:szCs w:val="21"/>
              </w:rPr>
              <w:t>岗位</w:t>
            </w:r>
            <w:r>
              <w:rPr>
                <w:rFonts w:hint="eastAsia" w:ascii="宋体" w:hAnsi="宋体" w:cs="宋体"/>
                <w:szCs w:val="21"/>
              </w:rPr>
              <w:t>24小时，每班1</w:t>
            </w:r>
            <w:r>
              <w:rPr>
                <w:rFonts w:hint="eastAsia" w:ascii="宋体" w:hAnsi="宋体" w:cs="Arial"/>
                <w:szCs w:val="21"/>
              </w:rPr>
              <w:t>岗位</w:t>
            </w:r>
            <w:r>
              <w:rPr>
                <w:rFonts w:hint="eastAsia" w:ascii="宋体" w:hAnsi="宋体" w:cs="宋体"/>
                <w:szCs w:val="21"/>
              </w:rPr>
              <w:t>。工作人员执证上岗，执全国消防操作证。</w:t>
            </w:r>
          </w:p>
          <w:p>
            <w:pPr>
              <w:spacing w:line="360" w:lineRule="exact"/>
              <w:jc w:val="left"/>
              <w:rPr>
                <w:rFonts w:ascii="宋体" w:hAnsi="宋体" w:cs="宋体"/>
                <w:szCs w:val="21"/>
              </w:rPr>
            </w:pPr>
            <w:r>
              <w:rPr>
                <w:rFonts w:hint="eastAsia" w:ascii="宋体" w:hAnsi="宋体" w:cs="Arial"/>
                <w:szCs w:val="21"/>
              </w:rPr>
              <w:t>负责监控室内的全院消防火警和监控管理，</w:t>
            </w:r>
            <w:r>
              <w:rPr>
                <w:rFonts w:hint="eastAsia" w:ascii="宋体" w:hAnsi="宋体"/>
                <w:kern w:val="0"/>
                <w:szCs w:val="21"/>
              </w:rPr>
              <w:t>消控室日志网上上报；</w:t>
            </w:r>
            <w:r>
              <w:rPr>
                <w:rFonts w:hint="eastAsia" w:ascii="宋体" w:hAnsi="宋体" w:cs="Arial"/>
                <w:szCs w:val="21"/>
              </w:rPr>
              <w:t>完善报警平台</w:t>
            </w:r>
            <w:r>
              <w:rPr>
                <w:rFonts w:hint="eastAsia" w:ascii="宋体" w:hAnsi="宋体"/>
                <w:kern w:val="0"/>
                <w:szCs w:val="21"/>
              </w:rPr>
              <w:t>全院9111报警，门急诊一键式报警、</w:t>
            </w:r>
            <w:r>
              <w:rPr>
                <w:rFonts w:hint="eastAsia" w:ascii="宋体" w:hAnsi="宋体" w:cs="Arial"/>
                <w:szCs w:val="21"/>
              </w:rPr>
              <w:t>负责各类报警通报、应急预案和和</w:t>
            </w:r>
            <w:r>
              <w:rPr>
                <w:rFonts w:hint="eastAsia" w:ascii="宋体" w:hAnsi="宋体"/>
                <w:bCs/>
                <w:kern w:val="0"/>
                <w:szCs w:val="21"/>
              </w:rPr>
              <w:t>紧急广播管理；</w:t>
            </w:r>
            <w:r>
              <w:rPr>
                <w:rFonts w:hint="eastAsia" w:ascii="宋体" w:hAnsi="宋体"/>
                <w:kern w:val="0"/>
                <w:szCs w:val="21"/>
              </w:rPr>
              <w:t>门禁管理、、监控管理与视频查询、电梯故障、</w:t>
            </w:r>
            <w:r>
              <w:rPr>
                <w:rFonts w:hint="eastAsia" w:ascii="宋体" w:hAnsi="宋体"/>
                <w:bCs/>
                <w:kern w:val="0"/>
                <w:szCs w:val="21"/>
              </w:rPr>
              <w:t>微型消防站管理、CCRRT启动；</w:t>
            </w:r>
            <w:r>
              <w:rPr>
                <w:rFonts w:hint="eastAsia" w:ascii="宋体" w:hAnsi="宋体"/>
                <w:szCs w:val="21"/>
              </w:rPr>
              <w:t>负责消防重点单位义务消防队和微型消防站的运行。</w:t>
            </w:r>
          </w:p>
        </w:tc>
      </w:tr>
    </w:tbl>
    <w:p>
      <w:pPr>
        <w:jc w:val="left"/>
      </w:pPr>
    </w:p>
    <w:p>
      <w:pPr>
        <w:jc w:val="left"/>
        <w:rPr>
          <w:b/>
          <w:sz w:val="24"/>
        </w:rPr>
      </w:pPr>
      <w:r>
        <w:rPr>
          <w:rFonts w:hint="eastAsia"/>
          <w:b/>
          <w:sz w:val="24"/>
        </w:rPr>
        <w:t>二</w:t>
      </w:r>
      <w:r>
        <w:rPr>
          <w:b/>
          <w:sz w:val="24"/>
        </w:rPr>
        <w:t>、服务要求</w:t>
      </w:r>
    </w:p>
    <w:tbl>
      <w:tblPr>
        <w:tblStyle w:val="50"/>
        <w:tblW w:w="10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8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Cs w:val="21"/>
              </w:rPr>
            </w:pPr>
            <w:r>
              <w:rPr>
                <w:rFonts w:hint="eastAsia" w:ascii="宋体" w:hAnsi="宋体" w:cs="宋体"/>
                <w:b/>
                <w:szCs w:val="21"/>
              </w:rPr>
              <w:t>序号</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Cs w:val="21"/>
              </w:rPr>
            </w:pPr>
            <w:r>
              <w:rPr>
                <w:rFonts w:hint="eastAsia" w:ascii="宋体" w:hAnsi="宋体" w:cs="宋体"/>
                <w:b/>
                <w:szCs w:val="21"/>
              </w:rPr>
              <w:t>服务条款及其它要求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宋体"/>
                <w:b/>
                <w:szCs w:val="21"/>
              </w:rPr>
            </w:pPr>
            <w:r>
              <w:rPr>
                <w:rFonts w:hint="eastAsia" w:ascii="宋体" w:hAnsi="宋体" w:cs="宋体"/>
                <w:b/>
                <w:szCs w:val="21"/>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1.1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olor w:val="000000"/>
                <w:szCs w:val="21"/>
              </w:rPr>
            </w:pPr>
            <w:r>
              <w:rPr>
                <w:rFonts w:hint="eastAsia" w:ascii="宋体" w:hAnsi="宋体"/>
                <w:color w:val="000000"/>
                <w:szCs w:val="21"/>
              </w:rPr>
              <w:t>服务范围：包含消控中心管理、各门岗出入口、住院部（包括地下室）、门急诊楼（包括地下室）、行政综合楼（包括地下室）、感染楼、发热病房、肿瘤二期大楼病房、康复院区（消控室管理）；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1.2</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宋体"/>
                <w:szCs w:val="21"/>
              </w:rPr>
            </w:pPr>
            <w:r>
              <w:rPr>
                <w:rFonts w:hint="eastAsia" w:ascii="宋体" w:hAnsi="宋体" w:cs="宋体"/>
                <w:szCs w:val="21"/>
              </w:rPr>
              <w:t>服务内容：采购方物业安特保治安安全、消防应急安全、**安全、消控室安全。落实</w:t>
            </w:r>
            <w:r>
              <w:rPr>
                <w:rFonts w:hint="eastAsia" w:ascii="宋体" w:hAnsi="宋体"/>
                <w:color w:val="000000"/>
                <w:szCs w:val="21"/>
              </w:rPr>
              <w:t>消防防火、防盗、防暴力、**、扫黑除恶、反扒、防破坏、防自然灾害、处置突发事件、协助处理医患纠纷、控烟节能等各项维持工作；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1.3</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olor w:val="000000"/>
                <w:szCs w:val="21"/>
              </w:rPr>
            </w:pPr>
            <w:r>
              <w:rPr>
                <w:rFonts w:hint="eastAsia" w:ascii="宋体" w:hAnsi="宋体"/>
                <w:color w:val="000000"/>
                <w:szCs w:val="21"/>
              </w:rPr>
              <w:t>服务目的：保障采购方正常的医疗秩序，有效保护医务人员的人身安全，保障采购方重大活动等安全保卫工作，完成“平安医院”建设目标。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Cs w:val="21"/>
              </w:rPr>
            </w:pPr>
            <w:r>
              <w:rPr>
                <w:rFonts w:hint="eastAsia" w:ascii="宋体" w:hAnsi="宋体" w:cs="宋体"/>
                <w:b/>
                <w:szCs w:val="21"/>
              </w:rPr>
              <w:t>服务标准、目标、要求及人员配置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b/>
                <w:szCs w:val="21"/>
              </w:rPr>
            </w:pPr>
            <w:r>
              <w:rPr>
                <w:rFonts w:hint="eastAsia" w:ascii="宋体" w:hAnsi="宋体"/>
                <w:b/>
                <w:szCs w:val="21"/>
              </w:rPr>
              <w:t>服务标准与目标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Cs w:val="21"/>
              </w:rPr>
            </w:pPr>
            <w:r>
              <w:rPr>
                <w:rFonts w:hint="eastAsia" w:ascii="宋体" w:hAnsi="宋体" w:cs="宋体"/>
                <w:szCs w:val="21"/>
              </w:rPr>
              <w:t>2.1.1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rPr>
                <w:rFonts w:hint="eastAsia" w:ascii="宋体" w:hAnsi="宋体" w:eastAsia="宋体"/>
                <w:kern w:val="2"/>
                <w:sz w:val="21"/>
              </w:rPr>
            </w:pPr>
            <w:r>
              <w:rPr>
                <w:rFonts w:hint="eastAsia" w:ascii="宋体" w:hAnsi="宋体" w:eastAsia="宋体"/>
                <w:kern w:val="2"/>
                <w:sz w:val="21"/>
              </w:rPr>
              <w:t>满足采购方每月对内保委托管理服务项目的检查，对量化考核细则分数以达90分以上的管理目标，量化考核细则见附件1。</w:t>
            </w:r>
          </w:p>
          <w:p>
            <w:pPr>
              <w:pStyle w:val="44"/>
              <w:spacing w:line="360" w:lineRule="exact"/>
              <w:rPr>
                <w:rFonts w:hint="eastAsia" w:ascii="宋体" w:hAnsi="宋体" w:eastAsia="宋体"/>
                <w:kern w:val="2"/>
                <w:sz w:val="21"/>
              </w:rPr>
            </w:pPr>
            <w:r>
              <w:rPr>
                <w:rFonts w:hint="eastAsia" w:ascii="宋体" w:hAnsi="宋体" w:eastAsia="宋体"/>
                <w:kern w:val="2"/>
                <w:sz w:val="21"/>
              </w:rPr>
              <w:t>满足采购方每月对内保委托管理服务项目实行安保工作满意度调查以达90分以上的管理目标。满意度调查表详见附件2。</w:t>
            </w:r>
          </w:p>
          <w:p>
            <w:pPr>
              <w:pStyle w:val="44"/>
              <w:spacing w:line="360" w:lineRule="exact"/>
              <w:rPr>
                <w:rFonts w:ascii="宋体" w:hAnsi="宋体" w:eastAsia="宋体" w:cs="Arial"/>
                <w:kern w:val="2"/>
                <w:sz w:val="21"/>
              </w:rPr>
            </w:pPr>
            <w:r>
              <w:rPr>
                <w:rFonts w:hint="eastAsia" w:ascii="宋体" w:hAnsi="宋体" w:eastAsia="宋体"/>
                <w:kern w:val="2"/>
                <w:sz w:val="21"/>
              </w:rPr>
              <w:t>满足采购方每月对内保委托管理服务项目实行奖罚管理方式。奖罚条例见附件3。</w:t>
            </w:r>
          </w:p>
          <w:p>
            <w:pPr>
              <w:pStyle w:val="44"/>
              <w:spacing w:line="360" w:lineRule="exact"/>
              <w:rPr>
                <w:rFonts w:ascii="宋体" w:hAnsi="宋体" w:eastAsia="宋体"/>
                <w:kern w:val="2"/>
                <w:sz w:val="21"/>
              </w:rPr>
            </w:pPr>
            <w:r>
              <w:rPr>
                <w:rFonts w:hint="eastAsia" w:ascii="宋体" w:hAnsi="宋体" w:eastAsia="宋体"/>
                <w:kern w:val="2"/>
                <w:sz w:val="21"/>
              </w:rPr>
              <w:t>（附件1）：</w:t>
            </w:r>
            <w:r>
              <w:rPr>
                <w:rFonts w:hint="eastAsia" w:ascii="宋体" w:hAnsi="宋体" w:eastAsia="宋体"/>
                <w:color w:val="000000"/>
                <w:kern w:val="2"/>
                <w:sz w:val="21"/>
              </w:rPr>
              <w:t>《医院</w:t>
            </w:r>
            <w:r>
              <w:rPr>
                <w:rFonts w:hint="eastAsia" w:ascii="宋体" w:hAnsi="宋体" w:eastAsia="宋体"/>
                <w:kern w:val="2"/>
                <w:sz w:val="21"/>
              </w:rPr>
              <w:t>内保委托管理服务项目检查与量化考核细则表》</w:t>
            </w:r>
          </w:p>
          <w:p>
            <w:pPr>
              <w:pStyle w:val="44"/>
              <w:spacing w:line="360" w:lineRule="exact"/>
              <w:rPr>
                <w:rFonts w:ascii="宋体" w:hAnsi="宋体" w:eastAsia="宋体"/>
                <w:kern w:val="2"/>
                <w:sz w:val="21"/>
              </w:rPr>
            </w:pPr>
            <w:r>
              <w:rPr>
                <w:rFonts w:hint="eastAsia" w:ascii="宋体" w:hAnsi="宋体" w:eastAsia="宋体"/>
                <w:kern w:val="2"/>
                <w:sz w:val="21"/>
              </w:rPr>
              <w:t>（附件2）：《安保工作满意度调查表》</w:t>
            </w:r>
          </w:p>
          <w:p>
            <w:pPr>
              <w:pStyle w:val="44"/>
              <w:spacing w:line="360" w:lineRule="exact"/>
              <w:rPr>
                <w:rFonts w:ascii="宋体" w:hAnsi="宋体" w:eastAsia="宋体"/>
                <w:kern w:val="2"/>
                <w:sz w:val="21"/>
              </w:rPr>
            </w:pPr>
            <w:r>
              <w:rPr>
                <w:rFonts w:hint="eastAsia" w:ascii="宋体" w:hAnsi="宋体" w:eastAsia="宋体"/>
                <w:kern w:val="2"/>
                <w:sz w:val="21"/>
              </w:rPr>
              <w:t>（附件3）：</w:t>
            </w:r>
            <w:r>
              <w:rPr>
                <w:rFonts w:hint="eastAsia" w:ascii="宋体" w:hAnsi="宋体" w:eastAsia="宋体" w:cs="宋体"/>
                <w:kern w:val="2"/>
                <w:sz w:val="21"/>
              </w:rPr>
              <w:t>《余姚市人民医院内保委托管理服务奖罚条例》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2.1.2</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满足采购方做好三级乙等医院的等级医院目标管理要求；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2.1.3</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满足</w:t>
            </w:r>
            <w:r>
              <w:rPr>
                <w:rFonts w:hint="eastAsia" w:ascii="宋体" w:hAnsi="宋体"/>
                <w:color w:val="000000"/>
                <w:szCs w:val="21"/>
              </w:rPr>
              <w:t>安全保卫服务应符合上级条例与规范《企事业单位内部治安保卫条例》和《宁波市**怖防范工作规范》的文件精神工作目标要求；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2.1.4</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满足上级行政管理部门公布的其他规定</w:t>
            </w:r>
            <w:r>
              <w:rPr>
                <w:rFonts w:hint="eastAsia" w:ascii="宋体" w:hAnsi="宋体"/>
                <w:color w:val="000000"/>
                <w:szCs w:val="21"/>
              </w:rPr>
              <w:t>工作目标要求</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2.1.5</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olor w:val="000000"/>
                <w:szCs w:val="21"/>
              </w:rPr>
            </w:pPr>
            <w:r>
              <w:rPr>
                <w:rFonts w:hint="eastAsia" w:ascii="宋体" w:hAnsi="宋体"/>
                <w:color w:val="000000"/>
                <w:szCs w:val="21"/>
              </w:rPr>
              <w:t>承诺执行采购方各类规章制度和治安与消防安全管理规范工作目标要求；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2.1.6</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olor w:val="000000"/>
                <w:szCs w:val="21"/>
              </w:rPr>
            </w:pPr>
            <w:r>
              <w:rPr>
                <w:rFonts w:hint="eastAsia" w:ascii="宋体" w:hAnsi="宋体"/>
                <w:color w:val="000000"/>
                <w:szCs w:val="21"/>
              </w:rPr>
              <w:t>承诺执行</w:t>
            </w:r>
            <w:r>
              <w:rPr>
                <w:rFonts w:hint="eastAsia" w:ascii="宋体" w:hAnsi="宋体" w:cs="宋体"/>
                <w:szCs w:val="21"/>
              </w:rPr>
              <w:t>余姚市文明城市、卫生城市创建的相关</w:t>
            </w:r>
            <w:r>
              <w:rPr>
                <w:rFonts w:hint="eastAsia" w:ascii="宋体" w:hAnsi="宋体"/>
                <w:color w:val="000000"/>
                <w:szCs w:val="21"/>
              </w:rPr>
              <w:t>工作目标</w:t>
            </w:r>
            <w:r>
              <w:rPr>
                <w:rFonts w:hint="eastAsia" w:ascii="宋体" w:hAnsi="宋体" w:cs="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b/>
                <w:szCs w:val="21"/>
              </w:rPr>
            </w:pPr>
            <w:r>
              <w:rPr>
                <w:rFonts w:hint="eastAsia" w:ascii="宋体" w:hAnsi="宋体"/>
                <w:b/>
                <w:szCs w:val="21"/>
              </w:rPr>
              <w:t>服务综合要求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提供详细的服务方案，方案并能经得起正常逻辑推理；</w:t>
            </w:r>
            <w:r>
              <w:rPr>
                <w:rFonts w:hint="eastAsia" w:ascii="宋体" w:hAnsi="宋体"/>
                <w:szCs w:val="21"/>
              </w:rPr>
              <w:t>建立</w:t>
            </w:r>
            <w:r>
              <w:rPr>
                <w:rFonts w:hint="eastAsia" w:ascii="宋体" w:hAnsi="宋体" w:cs="宋体"/>
                <w:szCs w:val="21"/>
              </w:rPr>
              <w:t>内保委托管理</w:t>
            </w:r>
            <w:r>
              <w:rPr>
                <w:rFonts w:hint="eastAsia" w:ascii="宋体" w:hAnsi="宋体"/>
                <w:szCs w:val="21"/>
              </w:rPr>
              <w:t>服务项目管理方案，方案应包含服务项目规章制度、员工考核制度、员工培训演练制度，各类突发事件应急处置预案，</w:t>
            </w:r>
            <w:r>
              <w:rPr>
                <w:rFonts w:hint="eastAsia" w:ascii="宋体" w:hAnsi="宋体" w:cs="宋体"/>
                <w:szCs w:val="21"/>
              </w:rPr>
              <w:t>投诉处理机制、</w:t>
            </w:r>
            <w:r>
              <w:rPr>
                <w:rFonts w:hint="eastAsia" w:ascii="宋体" w:hAnsi="宋体"/>
                <w:szCs w:val="21"/>
              </w:rPr>
              <w:t>员工素质形象与服务质量提升方案，</w:t>
            </w:r>
            <w:r>
              <w:rPr>
                <w:rFonts w:hint="eastAsia" w:ascii="宋体" w:hAnsi="宋体"/>
                <w:bCs/>
                <w:snapToGrid w:val="0"/>
                <w:szCs w:val="21"/>
              </w:rPr>
              <w:t>员工薪酬与激励方案</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提供服务项目所涉及的人员培训和考核绩效等资料；提供人员培训、服务考核、员工考勤、绩效管理的具体操作办法。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2.2.1.2</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提供内保委托管理</w:t>
            </w:r>
            <w:r>
              <w:rPr>
                <w:rFonts w:hint="eastAsia" w:ascii="宋体" w:hAnsi="宋体"/>
                <w:szCs w:val="21"/>
              </w:rPr>
              <w:t>服务项目完善的</w:t>
            </w:r>
            <w:r>
              <w:rPr>
                <w:rFonts w:hint="eastAsia" w:ascii="宋体" w:hAnsi="宋体" w:cs="宋体"/>
                <w:szCs w:val="21"/>
              </w:rPr>
              <w:t>组织管理架构。建立</w:t>
            </w:r>
            <w:r>
              <w:rPr>
                <w:rFonts w:hint="eastAsia" w:ascii="宋体" w:hAnsi="宋体"/>
                <w:szCs w:val="21"/>
              </w:rPr>
              <w:t>项目</w:t>
            </w:r>
            <w:r>
              <w:rPr>
                <w:rFonts w:hint="eastAsia" w:ascii="宋体" w:hAnsi="宋体" w:cs="宋体"/>
                <w:szCs w:val="21"/>
              </w:rPr>
              <w:t>每月度安全运行工作计划清单、实行管理者与员工岗位职责清单化管理方式。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2.2.1.3</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提供投标方现运行的内控全套相关制度与机制。特别是应急类相关应对制度，内控安全防范工作机制，主管值班夜间检查机制，落实部门安全责任制。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2.2.1.4</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提供内保委托管理</w:t>
            </w:r>
            <w:r>
              <w:rPr>
                <w:rFonts w:hint="eastAsia" w:ascii="宋体" w:hAnsi="宋体"/>
                <w:szCs w:val="21"/>
              </w:rPr>
              <w:t>服务项目招标</w:t>
            </w:r>
            <w:r>
              <w:rPr>
                <w:rFonts w:hint="eastAsia" w:ascii="宋体" w:hAnsi="宋体" w:cs="宋体"/>
                <w:szCs w:val="21"/>
              </w:rPr>
              <w:t>安保人员人员配备总体方案与名单。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ascii="宋体" w:hAnsi="宋体" w:cs="宋体"/>
                <w:szCs w:val="21"/>
              </w:rPr>
              <w:t>2.2.1.4.1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szCs w:val="21"/>
              </w:rPr>
              <w:t>项目经理应有专业物业管理从业资格证书和经验，人选必须确定与标书一致，不得随意更换，如要更换必须征得采购方同意。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85" w:type="dxa"/>
            <w:tcBorders>
              <w:top w:val="single" w:color="auto" w:sz="4" w:space="0"/>
              <w:left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ascii="宋体" w:hAnsi="宋体" w:cs="宋体"/>
                <w:szCs w:val="21"/>
              </w:rPr>
              <w:t>2.2.1.4.2</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bCs/>
                <w:szCs w:val="21"/>
              </w:rPr>
              <w:t>员工无违法犯罪记录。拥护党的路线、方针、政策，尊重领导，服从安排，听从指挥，爱岗敬业，遵纪守法，文明执勤，敢于同违法犯罪现象作斗争。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85" w:type="dxa"/>
            <w:tcBorders>
              <w:top w:val="single" w:color="auto" w:sz="4" w:space="0"/>
              <w:left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ascii="宋体" w:hAnsi="宋体" w:cs="宋体"/>
                <w:szCs w:val="21"/>
              </w:rPr>
              <w:t>2.2.1.4.3</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szCs w:val="21"/>
              </w:rPr>
              <w:t>安保人员年龄50周岁以下限制要求，持保安证上岗；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5" w:type="dxa"/>
            <w:tcBorders>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ascii="宋体" w:hAnsi="宋体" w:cs="宋体"/>
                <w:szCs w:val="21"/>
              </w:rPr>
              <w:t>2.2.1.4.4</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bCs/>
                <w:szCs w:val="21"/>
              </w:rPr>
              <w:t>业务技能要求：具备相关法律法规知识及安保知识、消防**知识，安保基础技能。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85" w:type="dxa"/>
            <w:tcBorders>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ascii="宋体" w:hAnsi="宋体" w:cs="宋体"/>
                <w:szCs w:val="21"/>
              </w:rPr>
              <w:t>2.2.1.4.5</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szCs w:val="21"/>
              </w:rPr>
              <w:t>特保人员40周岁以下，退伍军人。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85" w:type="dxa"/>
            <w:tcBorders>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ascii="宋体" w:hAnsi="宋体" w:cs="宋体"/>
                <w:szCs w:val="21"/>
              </w:rPr>
              <w:t>2.2.1.4.6</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szCs w:val="21"/>
              </w:rPr>
              <w:t>监控室人员要有全国消防操作证。人选必须确定与标书一致，不得随意更换，如要更换必须征得采购方同意。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385" w:type="dxa"/>
            <w:tcBorders>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ascii="宋体" w:hAnsi="宋体" w:cs="宋体"/>
                <w:szCs w:val="21"/>
              </w:rPr>
              <w:t>2.2.1.4.7</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szCs w:val="21"/>
              </w:rPr>
              <w:t>员工个人档案资料齐全，有每年的身体健康检查。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5" w:type="dxa"/>
            <w:tcBorders>
              <w:top w:val="single" w:color="auto" w:sz="4" w:space="0"/>
              <w:left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2.2.1.5</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提供内保委托管理</w:t>
            </w:r>
            <w:r>
              <w:rPr>
                <w:rFonts w:hint="eastAsia" w:ascii="宋体" w:hAnsi="宋体"/>
                <w:szCs w:val="21"/>
              </w:rPr>
              <w:t>服务项目</w:t>
            </w:r>
            <w:r>
              <w:rPr>
                <w:rFonts w:hint="eastAsia" w:ascii="宋体" w:hAnsi="宋体" w:cs="宋体"/>
                <w:szCs w:val="21"/>
              </w:rPr>
              <w:t>安保人员核定</w:t>
            </w:r>
            <w:r>
              <w:rPr>
                <w:rFonts w:ascii="宋体" w:hAnsi="宋体" w:cs="宋体"/>
                <w:szCs w:val="21"/>
              </w:rPr>
              <w:t>岗位</w:t>
            </w:r>
            <w:r>
              <w:rPr>
                <w:rFonts w:hint="eastAsia" w:ascii="宋体" w:hAnsi="宋体" w:cs="宋体"/>
                <w:szCs w:val="21"/>
              </w:rPr>
              <w:t>工资薪酬方案。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5" w:type="dxa"/>
            <w:tcBorders>
              <w:top w:val="single" w:color="auto" w:sz="4" w:space="0"/>
              <w:left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2.2.1.5.1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color w:val="000000"/>
                <w:szCs w:val="21"/>
              </w:rPr>
              <w:t>核定岗位安保类别工资。建议包含基本工资、岗位绩效工资与工龄工资。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85" w:type="dxa"/>
            <w:tcBorders>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2.2.1.5.2</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color w:val="000000"/>
                <w:szCs w:val="21"/>
              </w:rPr>
              <w:t>消控室工作人员作为服务工种，在基本工资上进行支持。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85" w:type="dxa"/>
            <w:tcBorders>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2.2.1.5.3</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所有人员基本工资不低于余姚市基本</w:t>
            </w:r>
            <w:r>
              <w:rPr>
                <w:rFonts w:ascii="宋体" w:hAnsi="宋体" w:cs="宋体"/>
                <w:szCs w:val="21"/>
              </w:rPr>
              <w:t>工资</w:t>
            </w:r>
            <w:r>
              <w:rPr>
                <w:rFonts w:hint="eastAsia" w:ascii="宋体" w:hAnsi="宋体" w:cs="宋体"/>
                <w:szCs w:val="21"/>
              </w:rPr>
              <w:t>。</w:t>
            </w:r>
            <w:r>
              <w:rPr>
                <w:rFonts w:hint="eastAsia" w:ascii="宋体" w:hAnsi="宋体" w:cs="宋体"/>
                <w:color w:val="000000"/>
                <w:szCs w:val="21"/>
              </w:rPr>
              <w:t>特保年终考核奖按实上报院方由院方管理部门审核同意后，支付由物业公司下发给个人，不得低于每人每月500元。特保队长建立相应的岗位津贴与年终奖。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85" w:type="dxa"/>
            <w:tcBorders>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szCs w:val="21"/>
              </w:rPr>
            </w:pPr>
            <w:r>
              <w:rPr>
                <w:rFonts w:hint="eastAsia" w:ascii="宋体" w:hAnsi="宋体"/>
                <w:szCs w:val="21"/>
              </w:rPr>
              <w:t>2.2.1.5.4</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color w:val="000000"/>
                <w:szCs w:val="21"/>
              </w:rPr>
              <w:t>建立急诊科室工作人员高风险个人意外伤害保险（200—500元每人每年）。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85" w:type="dxa"/>
            <w:tcBorders>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szCs w:val="21"/>
              </w:rPr>
            </w:pPr>
            <w:r>
              <w:rPr>
                <w:rFonts w:hint="eastAsia" w:ascii="宋体" w:hAnsi="宋体"/>
                <w:szCs w:val="21"/>
              </w:rPr>
              <w:t>2.2.1.5.5</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color w:val="000000"/>
                <w:szCs w:val="21"/>
              </w:rPr>
              <w:t>计算工龄工作时间。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2.2.1.6</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提供内保委托管理</w:t>
            </w:r>
            <w:r>
              <w:rPr>
                <w:rFonts w:hint="eastAsia" w:ascii="宋体" w:hAnsi="宋体"/>
                <w:szCs w:val="21"/>
              </w:rPr>
              <w:t>服务项目招标</w:t>
            </w:r>
            <w:r>
              <w:rPr>
                <w:rFonts w:hint="eastAsia" w:ascii="宋体" w:hAnsi="宋体" w:cs="宋体"/>
                <w:szCs w:val="21"/>
              </w:rPr>
              <w:t>安保人员人员配备相关对讲设备、单人**设施与服装的数量清单。</w:t>
            </w:r>
            <w:r>
              <w:rPr>
                <w:rFonts w:hint="eastAsia" w:ascii="宋体" w:hAnsi="宋体" w:cs="宋体"/>
                <w:color w:val="000000"/>
                <w:szCs w:val="21"/>
              </w:rPr>
              <w:t>负责特保所有常用服装、训练服装、生活物资。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2.2.1.7</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承诺内保委托管理</w:t>
            </w:r>
            <w:r>
              <w:rPr>
                <w:rFonts w:hint="eastAsia" w:ascii="宋体" w:hAnsi="宋体"/>
                <w:szCs w:val="21"/>
              </w:rPr>
              <w:t>服务</w:t>
            </w:r>
            <w:r>
              <w:rPr>
                <w:rFonts w:hint="eastAsia" w:ascii="宋体" w:hAnsi="宋体" w:cs="宋体"/>
                <w:szCs w:val="21"/>
              </w:rPr>
              <w:t>安保人员必须服从采购方保卫科管理工作，服从采购方统一安排调配。服从采购方保卫科、相关科室、物业公司的三重管理。认真履行岗位职责，执行服务方案，遵守采购方规章制度，对不称职的安保人员提出批评、教育及经济处罚，屡教不改者，采购方有权提出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2.2.1.8</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承诺在采购方突发事件发生和遭遇自然灾害时必须服从采购方突发事件领导小组统一指挥；发现对有人身损害、财物损失和火灾隐患的行为要立即进行阻止和整改。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2.2.19</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承诺实行公开服务规定，公开员工考核、公开监督电话。对网络投诉，24小时内必须有内保委托管理</w:t>
            </w:r>
            <w:r>
              <w:rPr>
                <w:rFonts w:hint="eastAsia" w:ascii="宋体" w:hAnsi="宋体"/>
                <w:szCs w:val="21"/>
              </w:rPr>
              <w:t>服务方</w:t>
            </w:r>
            <w:r>
              <w:rPr>
                <w:rFonts w:hint="eastAsia" w:ascii="宋体" w:hAnsi="宋体" w:cs="宋体"/>
                <w:szCs w:val="21"/>
              </w:rPr>
              <w:t>的属名回帖和答复。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2.3</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内保委托管理</w:t>
            </w:r>
            <w:r>
              <w:rPr>
                <w:rFonts w:hint="eastAsia" w:ascii="宋体" w:hAnsi="宋体"/>
                <w:b/>
                <w:szCs w:val="21"/>
              </w:rPr>
              <w:t>服务员工管理模式，人员编制、岗位分布及岗位工作时间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2.3.1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满足内保委托管理</w:t>
            </w:r>
            <w:r>
              <w:rPr>
                <w:rFonts w:hint="eastAsia" w:ascii="宋体" w:hAnsi="宋体"/>
                <w:b/>
                <w:szCs w:val="21"/>
              </w:rPr>
              <w:t>服务</w:t>
            </w:r>
            <w:r>
              <w:rPr>
                <w:rFonts w:hint="eastAsia" w:ascii="宋体" w:hAnsi="宋体" w:cs="宋体"/>
                <w:szCs w:val="21"/>
              </w:rPr>
              <w:t>模式应实行人员网格化、6S规范化管理。特保人员实行半军事化管理，</w:t>
            </w:r>
            <w:r>
              <w:rPr>
                <w:rFonts w:hint="eastAsia" w:ascii="宋体" w:hAnsi="宋体" w:cs="宋体"/>
                <w:color w:val="000000"/>
                <w:szCs w:val="21"/>
              </w:rPr>
              <w:t>值班特保执行24小时留院备勤机制。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2.3.2</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内保委托管理服务人员岗位职责、岗位分布、岗位工作时间：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内保委托管理服务人员</w:t>
            </w:r>
            <w:r>
              <w:rPr>
                <w:rFonts w:hint="eastAsia" w:ascii="宋体" w:hAnsi="宋体" w:cs="宋体"/>
                <w:color w:val="000000"/>
                <w:szCs w:val="21"/>
              </w:rPr>
              <w:t>岗位</w:t>
            </w:r>
            <w:r>
              <w:rPr>
                <w:rFonts w:hint="eastAsia" w:ascii="宋体" w:hAnsi="宋体"/>
                <w:bCs/>
                <w:szCs w:val="21"/>
              </w:rPr>
              <w:t>总数量85</w:t>
            </w:r>
            <w:r>
              <w:rPr>
                <w:rFonts w:hint="eastAsia" w:ascii="宋体" w:hAnsi="宋体" w:cs="宋体"/>
                <w:color w:val="000000"/>
                <w:szCs w:val="21"/>
              </w:rPr>
              <w:t>岗位</w:t>
            </w:r>
            <w:r>
              <w:rPr>
                <w:rFonts w:hint="eastAsia" w:ascii="宋体" w:hAnsi="宋体"/>
                <w:bCs/>
                <w:szCs w:val="21"/>
              </w:rPr>
              <w:t>：人民医院院区55</w:t>
            </w:r>
            <w:r>
              <w:rPr>
                <w:rFonts w:hint="eastAsia" w:ascii="宋体" w:hAnsi="宋体" w:cs="宋体"/>
                <w:color w:val="000000"/>
                <w:szCs w:val="21"/>
              </w:rPr>
              <w:t>岗位</w:t>
            </w:r>
            <w:r>
              <w:rPr>
                <w:rFonts w:hint="eastAsia" w:ascii="宋体" w:hAnsi="宋体"/>
                <w:bCs/>
                <w:szCs w:val="21"/>
              </w:rPr>
              <w:t>，包含项目负责人1</w:t>
            </w:r>
            <w:r>
              <w:rPr>
                <w:rFonts w:hint="eastAsia" w:ascii="宋体" w:hAnsi="宋体" w:cs="宋体"/>
                <w:color w:val="000000"/>
                <w:szCs w:val="21"/>
              </w:rPr>
              <w:t>岗位</w:t>
            </w:r>
            <w:r>
              <w:rPr>
                <w:rFonts w:hint="eastAsia" w:ascii="宋体" w:hAnsi="宋体"/>
                <w:bCs/>
                <w:szCs w:val="21"/>
              </w:rPr>
              <w:t>；康复院区安保总数量12</w:t>
            </w:r>
            <w:r>
              <w:rPr>
                <w:rFonts w:hint="eastAsia" w:ascii="宋体" w:hAnsi="宋体" w:cs="宋体"/>
                <w:color w:val="000000"/>
                <w:szCs w:val="21"/>
              </w:rPr>
              <w:t>岗位</w:t>
            </w:r>
            <w:r>
              <w:rPr>
                <w:rFonts w:hint="eastAsia" w:ascii="宋体" w:hAnsi="宋体"/>
                <w:bCs/>
                <w:szCs w:val="21"/>
              </w:rPr>
              <w:t>；特保人员18</w:t>
            </w:r>
            <w:r>
              <w:rPr>
                <w:rFonts w:hint="eastAsia" w:ascii="宋体" w:hAnsi="宋体" w:cs="宋体"/>
                <w:color w:val="000000"/>
                <w:szCs w:val="21"/>
              </w:rPr>
              <w:t>岗位</w:t>
            </w:r>
            <w:r>
              <w:rPr>
                <w:rFonts w:hint="eastAsia" w:ascii="宋体" w:hAnsi="宋体"/>
                <w:bCs/>
                <w:szCs w:val="21"/>
              </w:rPr>
              <w:t>（包含消控室人员）。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
              <w:jc w:val="center"/>
              <w:rPr>
                <w:rFonts w:ascii="宋体" w:hAnsi="宋体" w:cs="宋体"/>
                <w:szCs w:val="21"/>
              </w:rPr>
            </w:pPr>
            <w:r>
              <w:rPr>
                <w:rFonts w:hint="eastAsia" w:ascii="宋体" w:hAnsi="宋体" w:cs="宋体"/>
                <w:szCs w:val="21"/>
              </w:rPr>
              <w:t>3</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b/>
                <w:szCs w:val="21"/>
              </w:rPr>
            </w:pPr>
            <w:r>
              <w:rPr>
                <w:rFonts w:hint="eastAsia" w:ascii="宋体" w:hAnsi="宋体" w:cs="宋体"/>
                <w:szCs w:val="21"/>
              </w:rPr>
              <w:t>商务条款及其他的要求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项目启动最短期限：签订合同后1周内；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3.2</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本项目合同有效期3年，合同一年一签。（若遇上级政策性强制调整，本采购合同自动终止。）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3.3</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应急服务响应时间：2小时内答复、6小时内到位、24小时</w:t>
            </w:r>
            <w:r>
              <w:rPr>
                <w:rFonts w:ascii="宋体" w:hAnsi="宋体" w:cs="宋体"/>
                <w:szCs w:val="21"/>
              </w:rPr>
              <w:t>内</w:t>
            </w:r>
            <w:r>
              <w:rPr>
                <w:rFonts w:hint="eastAsia" w:ascii="宋体" w:hAnsi="宋体" w:cs="宋体"/>
                <w:szCs w:val="21"/>
              </w:rPr>
              <w:t>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3.4</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提供应急可替代方案；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3.5</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提供有效营业执业和证明投标方能力等证明资料；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3.6</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提供项目详细组成清单、管理和税收等相关报价；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3.7</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szCs w:val="21"/>
              </w:rPr>
            </w:pPr>
            <w:r>
              <w:rPr>
                <w:rFonts w:hint="eastAsia" w:ascii="宋体" w:hAnsi="宋体" w:cs="宋体"/>
                <w:szCs w:val="21"/>
              </w:rPr>
              <w:t>承诺无条件服从采购方各项医疗行业法律法规，行业要求及相关规章制度；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3.8</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承诺按照采购方服务项目启动前拟定的考核细则进行考核和奖罚；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3.9</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服务项目中所涉人员管理、保险和所有工资待遇都由中标方承担；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3.10</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项目若涉及到环保、节能、涉密、安全等国家法律强制执行的职责要求都由中标方承担；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3.11</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项目执行月度考核制度，连续或累计3个月考核不合格，院方有权自动终止合同，重新招标。考核方案详见《医院内保委托管理项目检查与量化考核细则表》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宋体"/>
                <w:szCs w:val="21"/>
              </w:rPr>
            </w:pPr>
            <w:r>
              <w:rPr>
                <w:rFonts w:hint="eastAsia" w:ascii="宋体" w:hAnsi="宋体" w:cs="宋体"/>
                <w:szCs w:val="21"/>
              </w:rPr>
              <w:t>3.12</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付款方式：服务费按实际使用人员每月支付，由采购单位（甲方）在确认工作完成的情况下每月经考核评价为合格后，在次月20日前按考核结算情况支付上月相关管理费用，如当月考核不合格的停发当月合同承包费，2个月后再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85" w:type="dxa"/>
            <w:tcBorders>
              <w:top w:val="single" w:color="auto" w:sz="4" w:space="0"/>
              <w:left w:val="single" w:color="auto" w:sz="4" w:space="0"/>
              <w:bottom w:val="single" w:color="auto" w:sz="4" w:space="0"/>
              <w:right w:val="single" w:color="auto" w:sz="4" w:space="0"/>
            </w:tcBorders>
            <w:noWrap w:val="0"/>
            <w:vAlign w:val="center"/>
          </w:tcPr>
          <w:p>
            <w:pPr>
              <w:pStyle w:val="4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exact"/>
              <w:jc w:val="center"/>
              <w:rPr>
                <w:rFonts w:cs="宋体"/>
                <w:kern w:val="2"/>
                <w:sz w:val="21"/>
                <w:szCs w:val="21"/>
                <w:lang w:val="en-US" w:eastAsia="zh-CN"/>
              </w:rPr>
            </w:pPr>
            <w:r>
              <w:rPr>
                <w:rFonts w:hint="eastAsia" w:cs="宋体"/>
                <w:kern w:val="2"/>
                <w:sz w:val="21"/>
                <w:szCs w:val="21"/>
                <w:lang w:val="en-US" w:eastAsia="zh-CN"/>
              </w:rPr>
              <w:t>3.13</w:t>
            </w:r>
          </w:p>
        </w:tc>
        <w:tc>
          <w:tcPr>
            <w:tcW w:w="8697" w:type="dxa"/>
            <w:tcBorders>
              <w:top w:val="single" w:color="auto" w:sz="4" w:space="0"/>
              <w:left w:val="single" w:color="auto" w:sz="4" w:space="0"/>
              <w:bottom w:val="single" w:color="auto" w:sz="4" w:space="0"/>
              <w:right w:val="single" w:color="auto" w:sz="4" w:space="0"/>
            </w:tcBorders>
            <w:noWrap w:val="0"/>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宋体" w:hAnsi="宋体" w:cs="宋体"/>
                <w:szCs w:val="21"/>
              </w:rPr>
            </w:pPr>
            <w:r>
              <w:rPr>
                <w:rFonts w:hint="eastAsia" w:ascii="宋体" w:hAnsi="宋体" w:cs="宋体"/>
                <w:szCs w:val="21"/>
              </w:rPr>
              <w:t>其他要求：项目履约验收完全按照投标文件中的响应情况执行，若有不一致，视为中标方违约，违约企业列入卫健系统失信名单。</w:t>
            </w:r>
          </w:p>
        </w:tc>
      </w:tr>
    </w:tbl>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ascii="宋体" w:hAnsi="宋体" w:cs="Arial"/>
          <w:b/>
          <w:color w:val="000000"/>
          <w:szCs w:val="21"/>
        </w:rPr>
      </w:pPr>
      <w:r>
        <w:rPr>
          <w:rFonts w:hint="eastAsia" w:ascii="宋体" w:hAnsi="宋体" w:cs="Arial"/>
          <w:b/>
          <w:color w:val="000000"/>
          <w:sz w:val="24"/>
        </w:rPr>
        <w:t>附件1：《医院内保委托管理项目检查与量化考核细则表》</w:t>
      </w:r>
      <w:r>
        <w:rPr>
          <w:rFonts w:hint="eastAsia" w:ascii="宋体" w:hAnsi="宋体" w:cs="Arial"/>
          <w:b/>
          <w:color w:val="000000"/>
          <w:szCs w:val="21"/>
        </w:rPr>
        <w:t xml:space="preserve"> </w:t>
      </w:r>
    </w:p>
    <w:tbl>
      <w:tblPr>
        <w:tblStyle w:val="50"/>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1"/>
        <w:gridCol w:w="2126"/>
        <w:gridCol w:w="372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ind w:firstLine="1050" w:firstLineChars="500"/>
              <w:rPr>
                <w:rFonts w:ascii="宋体" w:hAnsi="宋体" w:eastAsia="宋体" w:cs="Arial"/>
                <w:color w:val="000000"/>
                <w:kern w:val="2"/>
                <w:sz w:val="21"/>
              </w:rPr>
            </w:pPr>
            <w:r>
              <w:rPr>
                <w:rFonts w:hint="eastAsia" w:ascii="宋体" w:hAnsi="宋体" w:eastAsia="宋体"/>
                <w:color w:val="000000"/>
                <w:kern w:val="2"/>
                <w:sz w:val="21"/>
              </w:rPr>
              <w:t>主要量化考核细则</w:t>
            </w:r>
          </w:p>
        </w:tc>
        <w:tc>
          <w:tcPr>
            <w:tcW w:w="2126"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ind w:firstLine="420" w:firstLineChars="200"/>
              <w:rPr>
                <w:rFonts w:ascii="宋体" w:hAnsi="宋体" w:eastAsia="宋体"/>
                <w:color w:val="000000"/>
                <w:kern w:val="2"/>
                <w:sz w:val="21"/>
              </w:rPr>
            </w:pPr>
            <w:r>
              <w:rPr>
                <w:rFonts w:hint="eastAsia" w:ascii="宋体" w:hAnsi="宋体" w:eastAsia="宋体"/>
                <w:color w:val="000000"/>
                <w:kern w:val="2"/>
                <w:sz w:val="21"/>
              </w:rPr>
              <w:t>考核要求</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细化</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1、人员编制与管理规章制度健全，组织健全，工作职责落实，安保、消防特保分工管理措施合理，实行全员保消结合的管理模式。</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必须完成人员与机构设置和人员分工和制度建设。查资料、考勤</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1、人员编制与岗位分工符合合同要求3分，缺少1人扣1分，人员经费按实际结算。人员不符合合同要求。每人扣0.5分，扣500元。</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2、岗位职责，区域分工细化，查资料2分。无扣2分。分工不规范扣1分。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2、制定安全保卫，消防安全、特保员工培训等各项工作计划和自查并组织实行；每月召开管理会议。</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每月制订计划上报医院，每月组织考核和管理会议。查资料</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1、每月有计划并上报保卫科。1分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2、每月有管理会议2分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3、每月有自查与整改计划2分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3、建立规范的员工考核制度和奖罚制度，实行定期的考核和奖罚管理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每月有员工考核和奖罚。查资料</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1、员工有规范的考核制度。3分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2、员工奖罚制度落实。奖罚分明。2分</w:t>
            </w:r>
          </w:p>
          <w:p>
            <w:pPr>
              <w:pStyle w:val="44"/>
              <w:spacing w:line="360" w:lineRule="exact"/>
              <w:jc w:val="both"/>
              <w:rPr>
                <w:rFonts w:ascii="宋体" w:hAnsi="宋体" w:eastAsia="宋体"/>
                <w:color w:val="000000"/>
                <w:kern w:val="2"/>
                <w:sz w:val="21"/>
              </w:rPr>
            </w:pPr>
            <w:r>
              <w:rPr>
                <w:rFonts w:ascii="宋体" w:hAnsi="宋体" w:eastAsia="宋体"/>
                <w:color w:val="000000"/>
                <w:kern w:val="2"/>
                <w:sz w:val="21"/>
              </w:rPr>
              <w:t>*</w:t>
            </w:r>
            <w:r>
              <w:rPr>
                <w:rFonts w:hint="eastAsia" w:ascii="宋体" w:hAnsi="宋体" w:eastAsia="宋体"/>
                <w:color w:val="000000"/>
                <w:kern w:val="2"/>
                <w:sz w:val="21"/>
              </w:rPr>
              <w:t>3、保卫科日常检查有重大违反管理规定每人次扣100元。拾金不昧与好人好事、抓获小偷给予奖励。</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4、保安特保队伍服从医院执勤日程安排，认真做好交接班制度和巡查制度，填写好值班日志和巡查记录。集中交班和实行交班会操。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每日要有早晚二次集中交班及会操，值班保安完成每日交班记录，出入口物品记录和人员登记。查资料</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1、每日早晚交班。2分.少一次扣1分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w:t>
            </w:r>
            <w:r>
              <w:rPr>
                <w:rFonts w:ascii="宋体" w:hAnsi="宋体" w:eastAsia="宋体"/>
                <w:color w:val="000000"/>
                <w:kern w:val="2"/>
                <w:sz w:val="21"/>
              </w:rPr>
              <w:t>、</w:t>
            </w:r>
            <w:r>
              <w:rPr>
                <w:rFonts w:hint="eastAsia" w:ascii="宋体" w:hAnsi="宋体" w:eastAsia="宋体"/>
                <w:color w:val="000000"/>
                <w:kern w:val="2"/>
                <w:sz w:val="21"/>
              </w:rPr>
              <w:t>各点值班员应完成每日交班记录3分。记录无和不规范每人次扣0.5分。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s="Arial"/>
                <w:color w:val="000000"/>
                <w:kern w:val="2"/>
                <w:sz w:val="21"/>
              </w:rPr>
            </w:pPr>
            <w:r>
              <w:rPr>
                <w:rFonts w:hint="eastAsia" w:ascii="宋体" w:hAnsi="宋体" w:eastAsia="宋体"/>
                <w:color w:val="000000"/>
                <w:kern w:val="2"/>
                <w:sz w:val="21"/>
              </w:rPr>
              <w:t>5、消防监控室人员必须全部具备消防设施操作上岗证，并做好监控记录和监控消防中心设施保养，具备应急操作能力，消防专管人员做好日常巡查和设施保养维护，并做好院内相关记录。上报设施运行总结。</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28"/>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宋体" w:hAnsi="宋体" w:cs="Arial"/>
                <w:color w:val="000000"/>
                <w:sz w:val="21"/>
                <w:szCs w:val="21"/>
              </w:rPr>
            </w:pPr>
            <w:r>
              <w:rPr>
                <w:rFonts w:hint="eastAsia" w:ascii="宋体" w:hAnsi="宋体" w:cs="Arial"/>
                <w:color w:val="000000"/>
                <w:sz w:val="21"/>
                <w:szCs w:val="21"/>
              </w:rPr>
              <w:t>每日要做好监控和消防记录和巡查记录，消防栓检查，消防门和监控门禁等检查记录。</w:t>
            </w:r>
            <w:r>
              <w:rPr>
                <w:rFonts w:hint="eastAsia" w:ascii="宋体" w:hAnsi="宋体"/>
                <w:color w:val="000000"/>
                <w:sz w:val="21"/>
                <w:szCs w:val="21"/>
              </w:rPr>
              <w:t>查资料</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1、每班双人值班2分。人员不在岗位扣2分。另扣公司500元。</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2、监控与消防记录齐全。1分。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3、消防专管员日常巡查工作到位1分。查现场与记录</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4、每月上报设施运行总结。1分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28"/>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宋体" w:hAnsi="宋体" w:cs="Arial"/>
                <w:color w:val="000000"/>
                <w:sz w:val="21"/>
                <w:szCs w:val="21"/>
              </w:rPr>
            </w:pPr>
            <w:r>
              <w:rPr>
                <w:rFonts w:hint="eastAsia" w:ascii="宋体" w:hAnsi="宋体" w:cs="Arial"/>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s="Arial"/>
                <w:color w:val="000000"/>
                <w:kern w:val="2"/>
                <w:sz w:val="21"/>
              </w:rPr>
            </w:pPr>
            <w:r>
              <w:rPr>
                <w:rFonts w:hint="eastAsia" w:ascii="宋体" w:hAnsi="宋体" w:eastAsia="宋体"/>
                <w:color w:val="000000"/>
                <w:kern w:val="2"/>
                <w:sz w:val="21"/>
              </w:rPr>
              <w:t>6、每月定期进行员工安保消防专业知识培训及各类技能训练（队列、消防、岗位职责、法制纪律，院规，6S\JCI）。完成医院安全生产月专项培训，完成全年演练，主要消防和**演练，防止婴儿失窃演练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每月完成一次全体到位的培训，要确保全体到位。每年完成消防和**演练防止婴儿失窃演练各二次。查资料</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1、每月完成一次全体员工培训。2分。未完成扣2分。另扣500元。</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2、每年完成消防培训与**培训二次。2分。少一次扣1分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3、新员工岗前培训6培训。1分。未完成每人次扣100元。每人次扣0.5分。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7、建立医院**管理制度。员工必须执行**管理规范。实行测试。</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每月有**专项检查与整改，完善日常督导。并落实员工**测试。</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1、**工作主管日常督导检查工作落实到位。6分。员工**意识到位。每次检查扣1分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2、每月完成二次**测试.2分</w:t>
            </w:r>
          </w:p>
          <w:p>
            <w:pPr>
              <w:pStyle w:val="44"/>
              <w:spacing w:line="360" w:lineRule="exact"/>
              <w:jc w:val="both"/>
              <w:rPr>
                <w:rFonts w:ascii="宋体" w:hAnsi="宋体" w:eastAsia="宋体"/>
                <w:color w:val="000000"/>
                <w:kern w:val="2"/>
                <w:sz w:val="21"/>
              </w:rPr>
            </w:pPr>
            <w:r>
              <w:rPr>
                <w:rFonts w:ascii="宋体" w:hAnsi="宋体" w:eastAsia="宋体"/>
                <w:color w:val="000000"/>
                <w:kern w:val="2"/>
                <w:sz w:val="21"/>
              </w:rPr>
              <w:t>3</w:t>
            </w:r>
            <w:r>
              <w:rPr>
                <w:rFonts w:hint="eastAsia" w:ascii="宋体" w:hAnsi="宋体" w:eastAsia="宋体"/>
                <w:color w:val="000000"/>
                <w:kern w:val="2"/>
                <w:sz w:val="21"/>
              </w:rPr>
              <w:t>、完成上月**整改。2分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8、医院重要部位的巡查到位和维护就诊秩序，保持良好的就诊和治安环境，有效打击院内偷盗行为。做好医疗纠纷、节能减排、控烟，防火，防盗、门禁、乱挂衣服，违规电器查收、保姆监督、病人走失、贵重物品等专项工作。及时上报各类出现的问题和不良事件。</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每日做好有效打击院内偷盗行为。做好医疗纠纷、节能减排、文明引导、控烟，防火，防盗、门禁、乱挂衣服，违规电器查收、保姆监督，病人走失、贵重物品等专项工作，并有记录。及时上报各类问题和不良事件。查资料</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1、维持医院就诊秩序，文明引导。4分。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2、及时排除消防隐患与消防报警。三分钟必须到达现场。落实控烟工作。4分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3、打击院内盗窃。4分。对抓获小偷给予奖励。</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4、违规电器查收、病人走失、贵重物品等专项工作4分。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5、门禁管理与保姆监督有落实与措施。4分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（每次检查不作符合扣0.5分。）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9、落实岗位6S管理。按规定着装，注重个人仪表。保持保安室内周围整洁的卫生。</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每日完成岗位6S自查和卫生，有6S记录。查资料</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1、各岗位落实6S每日管理。3分。检查每次扣0.5分。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2、保安员工形象着装整齐2分。每人次扣0.2分。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065" w:type="dxa"/>
            <w:gridSpan w:val="4"/>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10.急诊科考核分二项合计10分，每项5分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10.1、配合急诊科做好病人分诊工作和抢救室陪人管理，门禁等管理。加强重点部位就医管理，特保24小时在岗、急诊内科，外科，输液室 、暂观、留观病区。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查现场。结合日常管理</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1、完成每日抢救室的管理，人员落实。陪人管理、门禁符合要求。3分。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2、落实急诊科室其它部门的日常巡逻与秩序与隐患排除。2分。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一处不符扣0.5分。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10.2及时协同急诊工作人员做好抢救工作。纠纷处理工作，维护治安秩序和有效保障医务人员的安全。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查现场、结合日常管理</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1、配合急诊科做好重大抢救工作。2分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2、保障急诊科医务人员安全.2分。发生一起扣1分。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3、协同特保加强抢救室纠纷处置。1分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065" w:type="dxa"/>
            <w:gridSpan w:val="4"/>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rPr>
                <w:rFonts w:ascii="宋体" w:hAnsi="宋体" w:eastAsia="宋体"/>
                <w:color w:val="000000"/>
                <w:kern w:val="2"/>
                <w:sz w:val="21"/>
              </w:rPr>
            </w:pPr>
            <w:r>
              <w:rPr>
                <w:rFonts w:hint="eastAsia" w:ascii="宋体" w:hAnsi="宋体" w:eastAsia="宋体"/>
                <w:color w:val="000000"/>
                <w:kern w:val="2"/>
                <w:sz w:val="21"/>
              </w:rPr>
              <w:t>11、门诊部考核分二项合计10分，每项5分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11.1配合门诊部做好一诊一室管理。加强重点部位的就医管理与文明秩序，挂号收费、输液室、放射科、检验、ICU探视管理。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查现场、结合日常管理。</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1、配合做好一诊一室管理工作。3分2、落实门诊重点科室的文明引导秩序管理。3分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3、做好特种科室ICU人员探视工作。2分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每次检查不符合1处扣0.5分。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11.2门诊特保**、及时协同门诊工作人员做好投诉，纠纷处理工作，维护治安秩序和有效保障医务人员的安全。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查现场、结合日常管理</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1、及时处置医疗纠纷，保障医院人员安全。2分。发生一起扣1分。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065" w:type="dxa"/>
            <w:gridSpan w:val="4"/>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rPr>
                <w:rFonts w:ascii="宋体" w:hAnsi="宋体" w:eastAsia="宋体"/>
                <w:color w:val="000000"/>
                <w:kern w:val="2"/>
                <w:sz w:val="21"/>
              </w:rPr>
            </w:pPr>
            <w:r>
              <w:rPr>
                <w:rFonts w:hint="eastAsia" w:ascii="宋体" w:hAnsi="宋体" w:eastAsia="宋体"/>
                <w:color w:val="000000"/>
                <w:kern w:val="2"/>
                <w:sz w:val="21"/>
              </w:rPr>
              <w:t>12、医务部考核分二合计10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12.1配合医务、投诉部门做好医疗纠纷预防处置工作，监控信息调查与取证，每日安排特保一名。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配合医务部门纠纷处置预防工作。</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1、配合医务部门、投诉部门处置医疗纠纷的预防性措施。3分。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2、配合监控信息调查与人员取证。2分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12.2开展日常医务人员安全保障工作和突发应急处置工作。内保特保能及时发现控制不法伤医行为。无失职行为，造成医护人员受伤害。配合医务部群伤体等演练和抢救工作</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纠纷发生时必须人员到位、控制不法行为。配合医务部组织的演练和抢救工作。查记录</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1、完成日常医务人员安全保障与医疗纠纷不法行为的制止。2分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2、无安保失职行为。2分</w:t>
            </w:r>
          </w:p>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3、配合医务部开展的群体伤等演练。1分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13、配合医院和保卫科做好各级各项检查和保障性任务。</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查每项任务完成情况。查记录</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1、完成重大专项工作与保障工作5分。优得5分。良4分。合格3分。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3361"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得 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考核≥90分为</w:t>
            </w:r>
            <w:r>
              <w:rPr>
                <w:rFonts w:ascii="宋体" w:hAnsi="宋体" w:eastAsia="宋体"/>
                <w:color w:val="000000"/>
                <w:kern w:val="2"/>
                <w:sz w:val="21"/>
              </w:rPr>
              <w:t>合格</w:t>
            </w:r>
            <w:r>
              <w:rPr>
                <w:rFonts w:hint="eastAsia" w:ascii="宋体" w:hAnsi="宋体" w:eastAsia="宋体"/>
                <w:color w:val="000000"/>
                <w:kern w:val="2"/>
                <w:sz w:val="21"/>
              </w:rPr>
              <w:t>。</w:t>
            </w:r>
          </w:p>
        </w:tc>
        <w:tc>
          <w:tcPr>
            <w:tcW w:w="3728" w:type="dxa"/>
            <w:tcBorders>
              <w:top w:val="single" w:color="auto" w:sz="4" w:space="0"/>
              <w:left w:val="single" w:color="auto" w:sz="4" w:space="0"/>
              <w:bottom w:val="single" w:color="auto" w:sz="4" w:space="0"/>
              <w:right w:val="single" w:color="auto" w:sz="4" w:space="0"/>
            </w:tcBorders>
            <w:noWrap w:val="0"/>
            <w:vAlign w:val="top"/>
          </w:tcPr>
          <w:p>
            <w:pPr>
              <w:pStyle w:val="44"/>
              <w:spacing w:line="360" w:lineRule="exact"/>
              <w:jc w:val="both"/>
              <w:rPr>
                <w:rFonts w:ascii="宋体" w:hAnsi="宋体" w:eastAsia="宋体"/>
                <w:color w:val="000000"/>
                <w:kern w:val="2"/>
                <w:sz w:val="21"/>
              </w:rPr>
            </w:pPr>
            <w:r>
              <w:rPr>
                <w:rFonts w:hint="eastAsia" w:ascii="宋体" w:hAnsi="宋体" w:eastAsia="宋体"/>
                <w:color w:val="000000"/>
                <w:kern w:val="2"/>
                <w:sz w:val="21"/>
              </w:rPr>
              <w:t>1、每月考核低于90分扣1000元。</w:t>
            </w:r>
          </w:p>
          <w:p>
            <w:pPr>
              <w:pStyle w:val="44"/>
              <w:spacing w:line="360" w:lineRule="exact"/>
              <w:jc w:val="both"/>
              <w:rPr>
                <w:rFonts w:ascii="宋体" w:hAnsi="宋体" w:eastAsia="宋体"/>
                <w:color w:val="000000"/>
                <w:kern w:val="2"/>
                <w:sz w:val="21"/>
              </w:rPr>
            </w:pPr>
            <w:r>
              <w:rPr>
                <w:rFonts w:ascii="宋体" w:hAnsi="宋体" w:eastAsia="宋体"/>
                <w:color w:val="000000"/>
                <w:kern w:val="2"/>
                <w:sz w:val="21"/>
              </w:rPr>
              <w:t>2</w:t>
            </w:r>
            <w:r>
              <w:rPr>
                <w:rFonts w:hint="eastAsia" w:ascii="宋体" w:hAnsi="宋体" w:eastAsia="宋体"/>
                <w:color w:val="000000"/>
                <w:kern w:val="2"/>
                <w:sz w:val="21"/>
              </w:rPr>
              <w:t>、连续或</w:t>
            </w:r>
            <w:r>
              <w:rPr>
                <w:rFonts w:ascii="宋体" w:hAnsi="宋体" w:eastAsia="宋体"/>
                <w:color w:val="000000"/>
                <w:kern w:val="2"/>
                <w:sz w:val="21"/>
              </w:rPr>
              <w:t>累计</w:t>
            </w:r>
            <w:r>
              <w:rPr>
                <w:rFonts w:hint="eastAsia" w:ascii="宋体" w:hAnsi="宋体" w:eastAsia="宋体"/>
                <w:color w:val="000000"/>
                <w:kern w:val="2"/>
                <w:sz w:val="21"/>
              </w:rPr>
              <w:t>3个月考核不合格，院方有权自动终止合同，重新招标。</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4"/>
              <w:spacing w:line="360" w:lineRule="exact"/>
              <w:jc w:val="center"/>
              <w:rPr>
                <w:rFonts w:ascii="宋体" w:hAnsi="宋体" w:eastAsia="宋体"/>
                <w:color w:val="000000"/>
                <w:kern w:val="2"/>
                <w:sz w:val="21"/>
              </w:rPr>
            </w:pPr>
            <w:r>
              <w:rPr>
                <w:rFonts w:hint="eastAsia" w:ascii="宋体" w:hAnsi="宋体" w:eastAsia="宋体"/>
                <w:color w:val="000000"/>
                <w:kern w:val="2"/>
                <w:sz w:val="21"/>
              </w:rPr>
              <w:t>100</w:t>
            </w:r>
          </w:p>
        </w:tc>
      </w:tr>
    </w:tbl>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hint="eastAsia" w:ascii="宋体" w:hAnsi="宋体" w:cs="Arial"/>
          <w:b/>
          <w:color w:val="000000"/>
          <w:sz w:val="24"/>
        </w:rPr>
      </w:pPr>
    </w:p>
    <w:p>
      <w:pPr>
        <w:rPr>
          <w:rFonts w:ascii="宋体" w:hAnsi="宋体" w:cs="Arial"/>
          <w:b/>
          <w:color w:val="000000"/>
          <w:sz w:val="24"/>
        </w:rPr>
      </w:pPr>
      <w:r>
        <w:rPr>
          <w:rFonts w:hint="eastAsia" w:ascii="宋体" w:hAnsi="宋体" w:cs="Arial"/>
          <w:b/>
          <w:color w:val="000000"/>
          <w:sz w:val="24"/>
        </w:rPr>
        <w:t>附件2：安保工作满意度调查表</w:t>
      </w:r>
    </w:p>
    <w:p>
      <w:pPr>
        <w:rPr>
          <w:rFonts w:ascii="宋体" w:hAnsi="宋体" w:cs="Arial"/>
          <w:b/>
          <w:color w:val="000000"/>
          <w:szCs w:val="21"/>
        </w:rPr>
      </w:pPr>
    </w:p>
    <w:p>
      <w:pPr>
        <w:rPr>
          <w:rFonts w:ascii="宋体" w:hAnsi="宋体" w:cs="Arial"/>
          <w:b/>
          <w:color w:val="000000"/>
          <w:szCs w:val="21"/>
        </w:rPr>
      </w:pPr>
      <w:r>
        <w:rPr>
          <w:rFonts w:hint="eastAsia" w:ascii="宋体" w:hAnsi="宋体" w:cs="Arial"/>
          <w:b/>
          <w:color w:val="000000"/>
          <w:szCs w:val="21"/>
        </w:rPr>
        <w:t>您好！为进一步监督医院安保服务工作，促进安保队伍更好地为广大职工以及患者提供优质服务，请您根据平时工作中的感受和体验，对目前安保服务现状进行评价。谨此衷心感谢！</w:t>
      </w:r>
    </w:p>
    <w:p/>
    <w:tbl>
      <w:tblPr>
        <w:tblStyle w:val="50"/>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4178"/>
        <w:gridCol w:w="925"/>
        <w:gridCol w:w="1100"/>
        <w:gridCol w:w="1026"/>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256" w:type="dxa"/>
            <w:gridSpan w:val="2"/>
            <w:shd w:val="clear" w:color="auto" w:fill="auto"/>
            <w:noWrap/>
            <w:vAlign w:val="center"/>
          </w:tcPr>
          <w:p>
            <w:pPr>
              <w:jc w:val="center"/>
              <w:rPr>
                <w:rFonts w:ascii="宋体" w:hAnsi="宋体" w:cs="宋体"/>
                <w:b/>
                <w:bCs/>
                <w:szCs w:val="21"/>
              </w:rPr>
            </w:pPr>
            <w:r>
              <w:rPr>
                <w:rFonts w:hint="eastAsia" w:ascii="宋体" w:hAnsi="宋体" w:cs="宋体"/>
                <w:b/>
                <w:bCs/>
                <w:szCs w:val="21"/>
              </w:rPr>
              <w:t>调查内容</w:t>
            </w:r>
          </w:p>
        </w:tc>
        <w:tc>
          <w:tcPr>
            <w:tcW w:w="925" w:type="dxa"/>
            <w:shd w:val="clear" w:color="auto" w:fill="auto"/>
            <w:noWrap w:val="0"/>
            <w:vAlign w:val="center"/>
          </w:tcPr>
          <w:p>
            <w:pPr>
              <w:jc w:val="center"/>
              <w:rPr>
                <w:rFonts w:ascii="宋体" w:hAnsi="宋体" w:cs="宋体"/>
                <w:b/>
                <w:bCs/>
                <w:szCs w:val="21"/>
              </w:rPr>
            </w:pPr>
            <w:r>
              <w:rPr>
                <w:rFonts w:hint="eastAsia" w:ascii="宋体" w:hAnsi="宋体" w:cs="宋体"/>
                <w:b/>
                <w:bCs/>
                <w:szCs w:val="21"/>
              </w:rPr>
              <w:t xml:space="preserve">满意  </w:t>
            </w:r>
          </w:p>
        </w:tc>
        <w:tc>
          <w:tcPr>
            <w:tcW w:w="1100" w:type="dxa"/>
            <w:shd w:val="clear" w:color="auto" w:fill="auto"/>
            <w:noWrap w:val="0"/>
            <w:vAlign w:val="center"/>
          </w:tcPr>
          <w:p>
            <w:pPr>
              <w:jc w:val="center"/>
              <w:rPr>
                <w:rFonts w:ascii="宋体" w:hAnsi="宋体" w:cs="宋体"/>
                <w:b/>
                <w:bCs/>
                <w:szCs w:val="21"/>
              </w:rPr>
            </w:pPr>
            <w:r>
              <w:rPr>
                <w:rFonts w:hint="eastAsia" w:ascii="宋体" w:hAnsi="宋体" w:cs="宋体"/>
                <w:b/>
                <w:bCs/>
                <w:szCs w:val="21"/>
              </w:rPr>
              <w:t>基本满意</w:t>
            </w:r>
          </w:p>
        </w:tc>
        <w:tc>
          <w:tcPr>
            <w:tcW w:w="1026" w:type="dxa"/>
            <w:shd w:val="clear" w:color="auto" w:fill="auto"/>
            <w:noWrap w:val="0"/>
            <w:vAlign w:val="center"/>
          </w:tcPr>
          <w:p>
            <w:pPr>
              <w:jc w:val="center"/>
              <w:rPr>
                <w:rFonts w:ascii="宋体" w:hAnsi="宋体" w:cs="宋体"/>
                <w:b/>
                <w:bCs/>
                <w:szCs w:val="21"/>
              </w:rPr>
            </w:pPr>
            <w:r>
              <w:rPr>
                <w:rFonts w:hint="eastAsia" w:ascii="宋体" w:hAnsi="宋体" w:cs="宋体"/>
                <w:b/>
                <w:bCs/>
                <w:szCs w:val="21"/>
              </w:rPr>
              <w:t>不满意</w:t>
            </w:r>
          </w:p>
        </w:tc>
        <w:tc>
          <w:tcPr>
            <w:tcW w:w="1161" w:type="dxa"/>
            <w:shd w:val="clear" w:color="auto" w:fill="auto"/>
            <w:noWrap/>
            <w:vAlign w:val="center"/>
          </w:tcPr>
          <w:p>
            <w:pPr>
              <w:jc w:val="center"/>
              <w:rPr>
                <w:rFonts w:ascii="宋体" w:hAnsi="宋体" w:cs="宋体"/>
                <w:b/>
                <w:bCs/>
                <w:color w:val="000000"/>
                <w:szCs w:val="21"/>
              </w:rPr>
            </w:pPr>
            <w:r>
              <w:rPr>
                <w:rFonts w:hint="eastAsia" w:ascii="宋体" w:hAnsi="宋体" w:cs="宋体"/>
                <w:b/>
                <w:bCs/>
                <w:color w:val="000000"/>
                <w:szCs w:val="21"/>
              </w:rPr>
              <w:t>月满意度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78" w:type="dxa"/>
            <w:vMerge w:val="restart"/>
            <w:shd w:val="clear" w:color="auto" w:fill="auto"/>
            <w:noWrap w:val="0"/>
            <w:vAlign w:val="center"/>
          </w:tcPr>
          <w:p>
            <w:pPr>
              <w:jc w:val="center"/>
              <w:rPr>
                <w:rFonts w:ascii="宋体" w:hAnsi="宋体" w:cs="宋体"/>
                <w:b/>
                <w:bCs/>
                <w:szCs w:val="21"/>
              </w:rPr>
            </w:pPr>
            <w:r>
              <w:rPr>
                <w:rFonts w:hint="eastAsia" w:ascii="宋体" w:hAnsi="宋体" w:cs="宋体"/>
                <w:b/>
                <w:bCs/>
                <w:szCs w:val="21"/>
              </w:rPr>
              <w:t>服务   态度</w:t>
            </w:r>
          </w:p>
        </w:tc>
        <w:tc>
          <w:tcPr>
            <w:tcW w:w="4178" w:type="dxa"/>
            <w:shd w:val="clear" w:color="auto" w:fill="auto"/>
            <w:noWrap w:val="0"/>
            <w:vAlign w:val="center"/>
          </w:tcPr>
          <w:p>
            <w:pPr>
              <w:rPr>
                <w:rFonts w:ascii="宋体" w:hAnsi="宋体" w:cs="宋体"/>
                <w:szCs w:val="21"/>
              </w:rPr>
            </w:pPr>
            <w:r>
              <w:rPr>
                <w:rFonts w:hint="eastAsia" w:ascii="宋体" w:hAnsi="宋体" w:cs="宋体"/>
                <w:szCs w:val="21"/>
              </w:rPr>
              <w:t>您对安保人员的仪容仪表感到</w:t>
            </w:r>
          </w:p>
        </w:tc>
        <w:tc>
          <w:tcPr>
            <w:tcW w:w="925"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00"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026"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61" w:type="dxa"/>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78" w:type="dxa"/>
            <w:vMerge w:val="continue"/>
            <w:shd w:val="clear" w:color="auto" w:fill="auto"/>
            <w:noWrap w:val="0"/>
            <w:vAlign w:val="center"/>
          </w:tcPr>
          <w:p>
            <w:pPr>
              <w:rPr>
                <w:rFonts w:ascii="宋体" w:hAnsi="宋体" w:cs="宋体"/>
                <w:b/>
                <w:bCs/>
                <w:szCs w:val="21"/>
              </w:rPr>
            </w:pPr>
          </w:p>
        </w:tc>
        <w:tc>
          <w:tcPr>
            <w:tcW w:w="4178" w:type="dxa"/>
            <w:shd w:val="clear" w:color="auto" w:fill="auto"/>
            <w:noWrap w:val="0"/>
            <w:vAlign w:val="center"/>
          </w:tcPr>
          <w:p>
            <w:pPr>
              <w:rPr>
                <w:rFonts w:ascii="宋体" w:hAnsi="宋体" w:cs="宋体"/>
                <w:szCs w:val="21"/>
              </w:rPr>
            </w:pPr>
            <w:r>
              <w:rPr>
                <w:rFonts w:hint="eastAsia" w:ascii="宋体" w:hAnsi="宋体" w:cs="宋体"/>
                <w:szCs w:val="21"/>
              </w:rPr>
              <w:t>您对安保人员的服务态度感到</w:t>
            </w:r>
          </w:p>
        </w:tc>
        <w:tc>
          <w:tcPr>
            <w:tcW w:w="925"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00"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026"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61" w:type="dxa"/>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78" w:type="dxa"/>
            <w:vMerge w:val="continue"/>
            <w:shd w:val="clear" w:color="auto" w:fill="auto"/>
            <w:noWrap w:val="0"/>
            <w:vAlign w:val="center"/>
          </w:tcPr>
          <w:p>
            <w:pPr>
              <w:rPr>
                <w:rFonts w:ascii="宋体" w:hAnsi="宋体" w:cs="宋体"/>
                <w:b/>
                <w:bCs/>
                <w:szCs w:val="21"/>
              </w:rPr>
            </w:pPr>
          </w:p>
        </w:tc>
        <w:tc>
          <w:tcPr>
            <w:tcW w:w="4178" w:type="dxa"/>
            <w:shd w:val="clear" w:color="auto" w:fill="auto"/>
            <w:noWrap/>
            <w:vAlign w:val="center"/>
          </w:tcPr>
          <w:p>
            <w:pPr>
              <w:rPr>
                <w:rFonts w:ascii="宋体" w:hAnsi="宋体" w:cs="宋体"/>
                <w:color w:val="000000"/>
                <w:szCs w:val="21"/>
              </w:rPr>
            </w:pPr>
            <w:r>
              <w:rPr>
                <w:rFonts w:hint="eastAsia" w:ascii="宋体" w:hAnsi="宋体" w:cs="宋体"/>
                <w:color w:val="000000"/>
                <w:szCs w:val="21"/>
              </w:rPr>
              <w:t>您对安保人员的文明用语感到</w:t>
            </w:r>
          </w:p>
        </w:tc>
        <w:tc>
          <w:tcPr>
            <w:tcW w:w="925"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00"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026"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61" w:type="dxa"/>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78" w:type="dxa"/>
            <w:vMerge w:val="restart"/>
            <w:shd w:val="clear" w:color="auto" w:fill="auto"/>
            <w:noWrap w:val="0"/>
            <w:vAlign w:val="center"/>
          </w:tcPr>
          <w:p>
            <w:pPr>
              <w:jc w:val="center"/>
              <w:rPr>
                <w:rFonts w:ascii="宋体" w:hAnsi="宋体" w:cs="宋体"/>
                <w:b/>
                <w:bCs/>
                <w:szCs w:val="21"/>
              </w:rPr>
            </w:pPr>
            <w:r>
              <w:rPr>
                <w:rFonts w:hint="eastAsia" w:ascii="宋体" w:hAnsi="宋体" w:cs="宋体"/>
                <w:b/>
                <w:bCs/>
                <w:szCs w:val="21"/>
              </w:rPr>
              <w:t>服务   质量</w:t>
            </w:r>
          </w:p>
        </w:tc>
        <w:tc>
          <w:tcPr>
            <w:tcW w:w="4178" w:type="dxa"/>
            <w:shd w:val="clear" w:color="auto" w:fill="auto"/>
            <w:noWrap w:val="0"/>
            <w:vAlign w:val="center"/>
          </w:tcPr>
          <w:p>
            <w:pPr>
              <w:rPr>
                <w:rFonts w:ascii="宋体" w:hAnsi="宋体" w:cs="宋体"/>
                <w:szCs w:val="21"/>
              </w:rPr>
            </w:pPr>
            <w:r>
              <w:rPr>
                <w:rFonts w:hint="eastAsia" w:ascii="宋体" w:hAnsi="宋体" w:cs="宋体"/>
                <w:szCs w:val="21"/>
              </w:rPr>
              <w:t>您对安保人员对突发事件的解决能力感到</w:t>
            </w:r>
          </w:p>
        </w:tc>
        <w:tc>
          <w:tcPr>
            <w:tcW w:w="925"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00"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026"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61" w:type="dxa"/>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78" w:type="dxa"/>
            <w:vMerge w:val="continue"/>
            <w:shd w:val="clear" w:color="auto" w:fill="auto"/>
            <w:noWrap w:val="0"/>
            <w:vAlign w:val="center"/>
          </w:tcPr>
          <w:p>
            <w:pPr>
              <w:rPr>
                <w:rFonts w:ascii="宋体" w:hAnsi="宋体" w:cs="宋体"/>
                <w:b/>
                <w:bCs/>
                <w:szCs w:val="21"/>
              </w:rPr>
            </w:pPr>
          </w:p>
        </w:tc>
        <w:tc>
          <w:tcPr>
            <w:tcW w:w="4178" w:type="dxa"/>
            <w:shd w:val="clear" w:color="auto" w:fill="auto"/>
            <w:noWrap w:val="0"/>
            <w:vAlign w:val="center"/>
          </w:tcPr>
          <w:p>
            <w:pPr>
              <w:rPr>
                <w:rFonts w:ascii="宋体" w:hAnsi="宋体" w:cs="宋体"/>
                <w:szCs w:val="21"/>
              </w:rPr>
            </w:pPr>
            <w:r>
              <w:rPr>
                <w:rFonts w:hint="eastAsia" w:ascii="宋体" w:hAnsi="宋体" w:cs="宋体"/>
                <w:szCs w:val="21"/>
              </w:rPr>
              <w:t>您对安保人员应急响应的及时性感到</w:t>
            </w:r>
          </w:p>
        </w:tc>
        <w:tc>
          <w:tcPr>
            <w:tcW w:w="925"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00"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026"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61" w:type="dxa"/>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78" w:type="dxa"/>
            <w:vMerge w:val="continue"/>
            <w:shd w:val="clear" w:color="auto" w:fill="auto"/>
            <w:noWrap w:val="0"/>
            <w:vAlign w:val="center"/>
          </w:tcPr>
          <w:p>
            <w:pPr>
              <w:rPr>
                <w:rFonts w:ascii="宋体" w:hAnsi="宋体" w:cs="宋体"/>
                <w:b/>
                <w:bCs/>
                <w:szCs w:val="21"/>
              </w:rPr>
            </w:pPr>
          </w:p>
        </w:tc>
        <w:tc>
          <w:tcPr>
            <w:tcW w:w="4178" w:type="dxa"/>
            <w:shd w:val="clear" w:color="auto" w:fill="auto"/>
            <w:noWrap w:val="0"/>
            <w:vAlign w:val="center"/>
          </w:tcPr>
          <w:p>
            <w:pPr>
              <w:rPr>
                <w:rFonts w:ascii="宋体" w:hAnsi="宋体" w:cs="宋体"/>
                <w:szCs w:val="21"/>
              </w:rPr>
            </w:pPr>
            <w:r>
              <w:rPr>
                <w:rFonts w:hint="eastAsia" w:ascii="宋体" w:hAnsi="宋体" w:cs="宋体"/>
                <w:szCs w:val="21"/>
              </w:rPr>
              <w:t>您对安保人员巡视情况感到</w:t>
            </w:r>
          </w:p>
        </w:tc>
        <w:tc>
          <w:tcPr>
            <w:tcW w:w="925"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00"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026"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61" w:type="dxa"/>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78" w:type="dxa"/>
            <w:vMerge w:val="restart"/>
            <w:shd w:val="clear" w:color="auto" w:fill="auto"/>
            <w:noWrap w:val="0"/>
            <w:vAlign w:val="center"/>
          </w:tcPr>
          <w:p>
            <w:pPr>
              <w:jc w:val="center"/>
              <w:rPr>
                <w:rFonts w:ascii="宋体" w:hAnsi="宋体" w:cs="宋体"/>
                <w:b/>
                <w:bCs/>
                <w:szCs w:val="21"/>
              </w:rPr>
            </w:pPr>
            <w:r>
              <w:rPr>
                <w:rFonts w:hint="eastAsia" w:ascii="宋体" w:hAnsi="宋体" w:cs="宋体"/>
                <w:b/>
                <w:bCs/>
                <w:szCs w:val="21"/>
              </w:rPr>
              <w:t>服务   管理</w:t>
            </w:r>
          </w:p>
        </w:tc>
        <w:tc>
          <w:tcPr>
            <w:tcW w:w="4178" w:type="dxa"/>
            <w:shd w:val="clear" w:color="auto" w:fill="auto"/>
            <w:noWrap w:val="0"/>
            <w:vAlign w:val="center"/>
          </w:tcPr>
          <w:p>
            <w:pPr>
              <w:rPr>
                <w:rFonts w:ascii="宋体" w:hAnsi="宋体" w:cs="宋体"/>
                <w:color w:val="000000"/>
                <w:szCs w:val="21"/>
              </w:rPr>
            </w:pPr>
            <w:r>
              <w:rPr>
                <w:rFonts w:hint="eastAsia" w:ascii="宋体" w:hAnsi="宋体" w:cs="宋体"/>
                <w:color w:val="000000"/>
                <w:szCs w:val="21"/>
              </w:rPr>
              <w:t>您对安保人员的安全防范意识感到</w:t>
            </w:r>
          </w:p>
        </w:tc>
        <w:tc>
          <w:tcPr>
            <w:tcW w:w="925"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00"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026"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61" w:type="dxa"/>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78" w:type="dxa"/>
            <w:vMerge w:val="continue"/>
            <w:shd w:val="clear" w:color="auto" w:fill="auto"/>
            <w:noWrap w:val="0"/>
            <w:vAlign w:val="center"/>
          </w:tcPr>
          <w:p>
            <w:pPr>
              <w:rPr>
                <w:rFonts w:ascii="宋体" w:hAnsi="宋体" w:cs="宋体"/>
                <w:b/>
                <w:bCs/>
                <w:szCs w:val="21"/>
              </w:rPr>
            </w:pPr>
          </w:p>
        </w:tc>
        <w:tc>
          <w:tcPr>
            <w:tcW w:w="4178" w:type="dxa"/>
            <w:shd w:val="clear" w:color="auto" w:fill="auto"/>
            <w:noWrap w:val="0"/>
            <w:vAlign w:val="center"/>
          </w:tcPr>
          <w:p>
            <w:pPr>
              <w:rPr>
                <w:rFonts w:ascii="宋体" w:hAnsi="宋体" w:cs="宋体"/>
                <w:szCs w:val="21"/>
              </w:rPr>
            </w:pPr>
            <w:r>
              <w:rPr>
                <w:rFonts w:hint="eastAsia" w:ascii="宋体" w:hAnsi="宋体" w:cs="宋体"/>
                <w:szCs w:val="21"/>
              </w:rPr>
              <w:t>您对安保人员的配合度感到</w:t>
            </w:r>
          </w:p>
        </w:tc>
        <w:tc>
          <w:tcPr>
            <w:tcW w:w="925"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00"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026"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61" w:type="dxa"/>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256" w:type="dxa"/>
            <w:gridSpan w:val="2"/>
            <w:shd w:val="clear" w:color="auto" w:fill="auto"/>
            <w:noWrap w:val="0"/>
            <w:vAlign w:val="center"/>
          </w:tcPr>
          <w:p>
            <w:pPr>
              <w:jc w:val="center"/>
              <w:rPr>
                <w:rFonts w:ascii="宋体" w:hAnsi="宋体" w:cs="宋体"/>
                <w:szCs w:val="21"/>
              </w:rPr>
            </w:pPr>
            <w:r>
              <w:rPr>
                <w:rFonts w:hint="eastAsia" w:ascii="宋体" w:hAnsi="宋体" w:cs="宋体"/>
                <w:szCs w:val="21"/>
              </w:rPr>
              <w:t>综合满意度</w:t>
            </w:r>
          </w:p>
        </w:tc>
        <w:tc>
          <w:tcPr>
            <w:tcW w:w="925"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00"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026" w:type="dxa"/>
            <w:shd w:val="clear" w:color="auto" w:fill="auto"/>
            <w:noWrap/>
            <w:vAlign w:val="center"/>
          </w:tcPr>
          <w:p>
            <w:pPr>
              <w:jc w:val="center"/>
              <w:rPr>
                <w:rFonts w:ascii="宋体" w:hAnsi="宋体" w:cs="宋体"/>
                <w:szCs w:val="21"/>
              </w:rPr>
            </w:pPr>
            <w:r>
              <w:rPr>
                <w:rFonts w:hint="eastAsia" w:ascii="宋体" w:hAnsi="宋体" w:cs="宋体"/>
                <w:szCs w:val="21"/>
              </w:rPr>
              <w:t>　</w:t>
            </w:r>
          </w:p>
        </w:tc>
        <w:tc>
          <w:tcPr>
            <w:tcW w:w="1161" w:type="dxa"/>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256" w:type="dxa"/>
            <w:gridSpan w:val="2"/>
            <w:shd w:val="clear" w:color="auto" w:fill="auto"/>
            <w:noWrap/>
            <w:vAlign w:val="center"/>
          </w:tcPr>
          <w:p>
            <w:pPr>
              <w:rPr>
                <w:rFonts w:ascii="宋体" w:hAnsi="宋体" w:cs="宋体"/>
                <w:b/>
                <w:bCs/>
                <w:szCs w:val="21"/>
              </w:rPr>
            </w:pPr>
            <w:r>
              <w:rPr>
                <w:rFonts w:hint="eastAsia" w:ascii="宋体" w:hAnsi="宋体" w:cs="宋体"/>
                <w:b/>
                <w:bCs/>
                <w:szCs w:val="21"/>
              </w:rPr>
              <w:t>您最满意的安保人员是：</w:t>
            </w:r>
          </w:p>
        </w:tc>
        <w:tc>
          <w:tcPr>
            <w:tcW w:w="925" w:type="dxa"/>
            <w:shd w:val="clear" w:color="auto" w:fill="auto"/>
            <w:noWrap/>
            <w:vAlign w:val="center"/>
          </w:tcPr>
          <w:p>
            <w:pPr>
              <w:rPr>
                <w:rFonts w:ascii="宋体" w:hAnsi="宋体" w:cs="宋体"/>
                <w:b/>
                <w:bCs/>
                <w:szCs w:val="21"/>
              </w:rPr>
            </w:pPr>
          </w:p>
        </w:tc>
        <w:tc>
          <w:tcPr>
            <w:tcW w:w="1100" w:type="dxa"/>
            <w:shd w:val="clear" w:color="auto" w:fill="auto"/>
            <w:noWrap/>
            <w:vAlign w:val="center"/>
          </w:tcPr>
          <w:p>
            <w:pPr>
              <w:rPr>
                <w:rFonts w:ascii="宋体" w:hAnsi="宋体"/>
                <w:szCs w:val="21"/>
              </w:rPr>
            </w:pPr>
          </w:p>
        </w:tc>
        <w:tc>
          <w:tcPr>
            <w:tcW w:w="1026" w:type="dxa"/>
            <w:shd w:val="clear" w:color="auto" w:fill="auto"/>
            <w:noWrap/>
            <w:vAlign w:val="center"/>
          </w:tcPr>
          <w:p>
            <w:pPr>
              <w:rPr>
                <w:rFonts w:ascii="宋体" w:hAnsi="宋体"/>
                <w:szCs w:val="21"/>
              </w:rPr>
            </w:pPr>
          </w:p>
        </w:tc>
        <w:tc>
          <w:tcPr>
            <w:tcW w:w="1161" w:type="dxa"/>
            <w:shd w:val="clear" w:color="auto" w:fill="auto"/>
            <w:noWrap/>
            <w:vAlign w:val="center"/>
          </w:tcPr>
          <w:p>
            <w:pPr>
              <w:jc w:val="center"/>
              <w:rPr>
                <w:rFonts w:ascii="宋体" w:hAnsi="宋体" w:cs="宋体"/>
                <w:b/>
                <w:bCs/>
                <w:color w:val="000000"/>
                <w:szCs w:val="21"/>
              </w:rPr>
            </w:pPr>
            <w:r>
              <w:rPr>
                <w:rFonts w:hint="eastAsia" w:ascii="宋体" w:hAnsi="宋体" w:cs="宋体"/>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256" w:type="dxa"/>
            <w:gridSpan w:val="2"/>
            <w:shd w:val="clear" w:color="auto" w:fill="auto"/>
            <w:noWrap/>
            <w:vAlign w:val="center"/>
          </w:tcPr>
          <w:p>
            <w:pPr>
              <w:rPr>
                <w:rFonts w:ascii="宋体" w:hAnsi="宋体" w:cs="宋体"/>
                <w:b/>
                <w:bCs/>
                <w:color w:val="000000"/>
                <w:szCs w:val="21"/>
              </w:rPr>
            </w:pPr>
            <w:r>
              <w:rPr>
                <w:rFonts w:hint="eastAsia" w:ascii="宋体" w:hAnsi="宋体" w:cs="宋体"/>
                <w:b/>
                <w:bCs/>
                <w:color w:val="000000"/>
                <w:szCs w:val="21"/>
              </w:rPr>
              <w:t>您最不满意的安保人员是:</w:t>
            </w:r>
          </w:p>
        </w:tc>
        <w:tc>
          <w:tcPr>
            <w:tcW w:w="925" w:type="dxa"/>
            <w:shd w:val="clear" w:color="auto" w:fill="auto"/>
            <w:noWrap/>
            <w:vAlign w:val="center"/>
          </w:tcPr>
          <w:p>
            <w:pPr>
              <w:rPr>
                <w:rFonts w:ascii="宋体" w:hAnsi="宋体" w:cs="宋体"/>
                <w:b/>
                <w:bCs/>
                <w:color w:val="000000"/>
                <w:szCs w:val="21"/>
              </w:rPr>
            </w:pPr>
            <w:r>
              <w:rPr>
                <w:rFonts w:hint="eastAsia" w:ascii="宋体" w:hAnsi="宋体" w:cs="宋体"/>
                <w:b/>
                <w:bCs/>
                <w:color w:val="000000"/>
                <w:szCs w:val="21"/>
              </w:rPr>
              <w:t>　</w:t>
            </w:r>
          </w:p>
        </w:tc>
        <w:tc>
          <w:tcPr>
            <w:tcW w:w="1100" w:type="dxa"/>
            <w:shd w:val="clear" w:color="auto" w:fill="auto"/>
            <w:noWrap/>
            <w:vAlign w:val="center"/>
          </w:tcPr>
          <w:p>
            <w:pPr>
              <w:rPr>
                <w:rFonts w:ascii="宋体" w:hAnsi="宋体" w:cs="宋体"/>
                <w:b/>
                <w:bCs/>
                <w:color w:val="000000"/>
                <w:szCs w:val="21"/>
              </w:rPr>
            </w:pPr>
            <w:r>
              <w:rPr>
                <w:rFonts w:hint="eastAsia" w:ascii="宋体" w:hAnsi="宋体" w:cs="宋体"/>
                <w:b/>
                <w:bCs/>
                <w:color w:val="000000"/>
                <w:szCs w:val="21"/>
              </w:rPr>
              <w:t>　</w:t>
            </w:r>
          </w:p>
        </w:tc>
        <w:tc>
          <w:tcPr>
            <w:tcW w:w="1026" w:type="dxa"/>
            <w:shd w:val="clear" w:color="auto" w:fill="auto"/>
            <w:noWrap/>
            <w:vAlign w:val="center"/>
          </w:tcPr>
          <w:p>
            <w:pPr>
              <w:rPr>
                <w:rFonts w:ascii="宋体" w:hAnsi="宋体" w:cs="宋体"/>
                <w:b/>
                <w:bCs/>
                <w:color w:val="000000"/>
                <w:szCs w:val="21"/>
              </w:rPr>
            </w:pPr>
            <w:r>
              <w:rPr>
                <w:rFonts w:hint="eastAsia" w:ascii="宋体" w:hAnsi="宋体" w:cs="宋体"/>
                <w:b/>
                <w:bCs/>
                <w:color w:val="000000"/>
                <w:szCs w:val="21"/>
              </w:rPr>
              <w:t>　</w:t>
            </w:r>
          </w:p>
        </w:tc>
        <w:tc>
          <w:tcPr>
            <w:tcW w:w="1161" w:type="dxa"/>
            <w:shd w:val="clear" w:color="auto" w:fill="auto"/>
            <w:noWrap/>
            <w:vAlign w:val="center"/>
          </w:tcPr>
          <w:p>
            <w:pPr>
              <w:jc w:val="center"/>
              <w:rPr>
                <w:rFonts w:ascii="宋体" w:hAnsi="宋体" w:cs="宋体"/>
                <w:b/>
                <w:bCs/>
                <w:color w:val="000000"/>
                <w:szCs w:val="21"/>
              </w:rPr>
            </w:pPr>
            <w:r>
              <w:rPr>
                <w:rFonts w:hint="eastAsia" w:ascii="宋体" w:hAnsi="宋体" w:cs="宋体"/>
                <w:b/>
                <w:bCs/>
                <w:color w:val="000000"/>
                <w:szCs w:val="21"/>
              </w:rPr>
              <w:t>　</w:t>
            </w:r>
          </w:p>
        </w:tc>
      </w:tr>
    </w:tbl>
    <w:p/>
    <w:p>
      <w:pPr>
        <w:spacing w:line="360" w:lineRule="exact"/>
        <w:rPr>
          <w:rFonts w:ascii="宋体" w:hAnsi="宋体" w:cs="Arial"/>
          <w:b/>
          <w:color w:val="000000"/>
          <w:sz w:val="24"/>
        </w:rPr>
      </w:pPr>
      <w:r>
        <w:rPr>
          <w:rFonts w:hint="eastAsia" w:ascii="宋体" w:hAnsi="宋体" w:cs="Arial"/>
          <w:b/>
          <w:color w:val="000000"/>
          <w:sz w:val="24"/>
        </w:rPr>
        <w:t>附件3：《余姚市人民医院内保委托管理服务奖罚条例》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szCs w:val="21"/>
        </w:rPr>
      </w:pPr>
      <w:r>
        <w:rPr>
          <w:rFonts w:hint="eastAsia" w:ascii="宋体" w:hAnsi="宋体"/>
          <w:szCs w:val="21"/>
        </w:rPr>
        <w:t>为完善医院</w:t>
      </w:r>
      <w:r>
        <w:rPr>
          <w:rFonts w:hint="eastAsia" w:ascii="宋体" w:hAnsi="宋体" w:cs="宋体"/>
          <w:szCs w:val="21"/>
        </w:rPr>
        <w:t>内保委托管理服务</w:t>
      </w:r>
      <w:r>
        <w:rPr>
          <w:rFonts w:hint="eastAsia" w:ascii="宋体" w:hAnsi="宋体"/>
          <w:szCs w:val="21"/>
        </w:rPr>
        <w:t>职责职权，建立余姚市人民医院</w:t>
      </w:r>
      <w:r>
        <w:rPr>
          <w:rFonts w:hint="eastAsia" w:ascii="宋体" w:hAnsi="宋体" w:cs="宋体"/>
          <w:szCs w:val="21"/>
        </w:rPr>
        <w:t>内保委托管理服务奖罚</w:t>
      </w:r>
      <w:r>
        <w:rPr>
          <w:rFonts w:hint="eastAsia" w:ascii="宋体" w:hAnsi="宋体"/>
          <w:szCs w:val="21"/>
        </w:rPr>
        <w:t>条例。医院对中标物业公司将依据条例进行奖罚处理，相关情况并纳入月度考核评分系统。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宋体" w:hAnsi="宋体"/>
          <w:szCs w:val="21"/>
        </w:rPr>
      </w:pPr>
      <w:r>
        <w:rPr>
          <w:rFonts w:hint="eastAsia" w:ascii="宋体" w:hAnsi="宋体"/>
          <w:szCs w:val="21"/>
        </w:rPr>
        <w:t xml:space="preserve">    </w:t>
      </w:r>
      <w:r>
        <w:rPr>
          <w:rFonts w:hint="eastAsia" w:ascii="宋体" w:hAnsi="宋体"/>
          <w:b/>
          <w:szCs w:val="21"/>
        </w:rPr>
        <w:t>第一条  处罚</w:t>
      </w:r>
      <w:r>
        <w:rPr>
          <w:rFonts w:hint="eastAsia" w:ascii="宋体" w:hAnsi="宋体"/>
          <w:szCs w:val="21"/>
        </w:rPr>
        <w:t>（以下处罚只对物业公司进行）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color w:val="000000"/>
          <w:szCs w:val="21"/>
        </w:rPr>
        <w:t>1、院内发生各种突发事件，保安人员在一定时间内未赶到现场，未及时到位保护好医护人员，每发现一起处罚金500元，当事人作调离处理；现场未阻止不法暴力行为的，造成医务人员伤害的，每发现一起处罚2000元，物业单位严重警告一次。因失职造成重大损失的，根据相关情况做相应处置或中止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szCs w:val="21"/>
        </w:rPr>
      </w:pPr>
      <w:r>
        <w:rPr>
          <w:rFonts w:hint="eastAsia" w:ascii="宋体" w:hAnsi="宋体"/>
          <w:color w:val="000000"/>
          <w:szCs w:val="21"/>
        </w:rPr>
        <w:t>2、各岗位保安人员未做好日常运行记录及各岗位巡查记录，每发现一起处罚金100元；各巡查人员未做到巡查次数，每发现一起处罚金100元；监控中心未做好日常运行记录和设备维护记录，每发现一起处罚金100元；保安未能对消防监控中心发出的指令进行现场巡视，每发现一起处罚金100元；消防专管人员未做好巡查记录，未定期对消防设施进行检查和保养的每发现一起处罚金100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szCs w:val="21"/>
        </w:rPr>
        <w:t>3.</w:t>
      </w:r>
      <w:r>
        <w:rPr>
          <w:rFonts w:hint="eastAsia" w:ascii="宋体" w:hAnsi="宋体"/>
          <w:color w:val="000000"/>
          <w:szCs w:val="21"/>
        </w:rPr>
        <w:t xml:space="preserve"> 新工作保安未参加保安消防专业知识培训及技能训练（队列、消防演练，擒敌、体能），每发现一起处罚金100元；物业每月未组织培训扣500元。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color w:val="000000"/>
          <w:szCs w:val="21"/>
        </w:rPr>
        <w:t>4、保安人员上班期间未佩戴服务牌，未穿工作服，未穿武装带每发现一起处罚金50元；上班期间禁止保安人员在工作场所喝酒每发现一起处罚金100元；值班期间保安人员不得离岗、脱岗、睡觉，每发现一起罚金200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color w:val="000000"/>
          <w:szCs w:val="21"/>
        </w:rPr>
        <w:t>5、保持岗位工作区域整洁，达到6S管理要求，不得使用违规电器，保持岗位设施的完好和整齐，禁止值班室内吸烟。如各岗位室内卫生差，经指出后仍未整改，物业公司扣100元；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color w:val="000000"/>
          <w:szCs w:val="21"/>
        </w:rPr>
        <w:t>6、不履行岗位职责，擅自放行医院物品出门，造成医院损失。每发现一起经查实，按物品同等价格处罚；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color w:val="000000"/>
          <w:szCs w:val="21"/>
        </w:rPr>
        <w:t>7、无故与医务人员顶撞或与病人及家属发生争吵的，每发现一起视情节处罚金100元；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color w:val="000000"/>
          <w:szCs w:val="21"/>
        </w:rPr>
        <w:t>8、保安偷拿医院和病人财物，经查实每发现一起处罚金1000元，情节严重的移交有关部门处理；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color w:val="000000"/>
          <w:szCs w:val="21"/>
        </w:rPr>
        <w:t>9、保安聚众闹事，打架斗殴，每发现一起处罚金500元；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color w:val="000000"/>
          <w:szCs w:val="21"/>
        </w:rPr>
        <w:t>10、每月未达到余姚市人民医院保安工作满意度问卷调查90分（包含90），实行单项处罚每下降一分扣200元；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color w:val="000000"/>
          <w:szCs w:val="21"/>
        </w:rPr>
        <w:t>11、招收的员工如超出年龄范围，甲方有权提出辞退，不配合人员调整每发现一起处罚金500元。人员总数不得少于院方要求实际上岗人数（编制85人），当月发现少1人扣除当月此人员经费；人员缺岗公司必须以加班或加人的形式解决，如查实人员缺岗问题第一次扣300元，每二次扣500元，每三次扣1000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szCs w:val="21"/>
        </w:rPr>
      </w:pPr>
      <w:r>
        <w:rPr>
          <w:rFonts w:hint="eastAsia" w:ascii="宋体" w:hAnsi="宋体"/>
          <w:color w:val="000000"/>
          <w:szCs w:val="21"/>
        </w:rPr>
        <w:t>12、如违反医院各项安全管理规定，按情节处罚500—2500元，并纳入月度考核分数。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color w:val="000000"/>
          <w:szCs w:val="21"/>
        </w:rPr>
      </w:pPr>
      <w:r>
        <w:rPr>
          <w:rFonts w:hint="eastAsia" w:ascii="宋体" w:hAnsi="宋体"/>
          <w:color w:val="000000"/>
          <w:szCs w:val="21"/>
        </w:rPr>
        <w:t>13、物业公司建立投诉管理机制，网络上出现相关服务质量问题的有效投诉，必须有物业公司属名的回帖和答复。出现第一起网络投诉经核实是管理上问题扣物业公司200元，月度考核扣2分。第二起扣500元，月度考核扣3分，第三起扣1000元，月度扣5分。以此类推。三个月内无此类投诉，第四个月重新清零计算。</w:t>
      </w:r>
    </w:p>
    <w:p>
      <w:pPr>
        <w:spacing w:line="360" w:lineRule="exact"/>
        <w:ind w:firstLine="420" w:firstLineChars="200"/>
        <w:rPr>
          <w:rFonts w:ascii="宋体" w:hAnsi="宋体" w:cs="Arial"/>
          <w:b/>
          <w:color w:val="000000"/>
          <w:szCs w:val="21"/>
        </w:rPr>
      </w:pPr>
      <w:r>
        <w:rPr>
          <w:rFonts w:hint="eastAsia" w:ascii="宋体" w:hAnsi="宋体"/>
          <w:szCs w:val="21"/>
        </w:rPr>
        <w:t>14.每月未达到《</w:t>
      </w:r>
      <w:r>
        <w:rPr>
          <w:rFonts w:hint="eastAsia" w:ascii="宋体" w:hAnsi="宋体" w:cs="宋体"/>
          <w:szCs w:val="21"/>
        </w:rPr>
        <w:t>医院内保委托管理项目检查与量化考核细则表</w:t>
      </w:r>
      <w:r>
        <w:rPr>
          <w:rFonts w:hint="eastAsia" w:ascii="宋体" w:hAnsi="宋体"/>
          <w:szCs w:val="21"/>
        </w:rPr>
        <w:t>》评分标准90分（不包含90）以下</w:t>
      </w:r>
      <w:r>
        <w:rPr>
          <w:rFonts w:hint="eastAsia" w:ascii="宋体" w:hAnsi="宋体"/>
          <w:snapToGrid w:val="0"/>
          <w:szCs w:val="21"/>
        </w:rPr>
        <w:t>的停发当月合同承包费，2个月后再行支付</w:t>
      </w:r>
      <w:r>
        <w:rPr>
          <w:rFonts w:hint="eastAsia" w:ascii="宋体" w:hAnsi="宋体"/>
          <w:szCs w:val="21"/>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宋体" w:hAnsi="宋体"/>
          <w:b/>
          <w:szCs w:val="21"/>
        </w:rPr>
      </w:pPr>
      <w:r>
        <w:rPr>
          <w:rFonts w:hint="eastAsia" w:ascii="宋体" w:hAnsi="宋体"/>
          <w:b/>
          <w:szCs w:val="21"/>
        </w:rPr>
        <w:t>第二条  奖励</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szCs w:val="21"/>
        </w:rPr>
      </w:pPr>
      <w:r>
        <w:rPr>
          <w:rFonts w:hint="eastAsia" w:ascii="宋体" w:hAnsi="宋体"/>
          <w:szCs w:val="21"/>
        </w:rPr>
        <w:t>1.  工作期间在医院内每抓住小偷一名（凭所属***证明），奖500—1000元，多人以上协同每人200元计算。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315" w:firstLineChars="150"/>
        <w:rPr>
          <w:rFonts w:ascii="宋体" w:hAnsi="宋体"/>
          <w:szCs w:val="21"/>
        </w:rPr>
      </w:pPr>
      <w:r>
        <w:rPr>
          <w:rFonts w:hint="eastAsia" w:ascii="宋体" w:hAnsi="宋体"/>
          <w:szCs w:val="21"/>
        </w:rPr>
        <w:t xml:space="preserve"> 2.  协助查获院内物品（财物、医疗废弃物等）被治安私自带出医院的，奖100元/次。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szCs w:val="21"/>
        </w:rPr>
      </w:pPr>
      <w:r>
        <w:rPr>
          <w:rFonts w:hint="eastAsia" w:ascii="宋体" w:hAnsi="宋体"/>
          <w:szCs w:val="21"/>
        </w:rPr>
        <w:t>3.  重大事件、重大活动任务完成良好，如需加班应按照保卫科加班审核单给予发放加班工资，每人每班100元。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szCs w:val="21"/>
        </w:rPr>
      </w:pPr>
      <w:r>
        <w:rPr>
          <w:rFonts w:hint="eastAsia" w:ascii="宋体" w:hAnsi="宋体"/>
          <w:szCs w:val="21"/>
        </w:rPr>
        <w:t>4.  发现医院内火灾隐患，报告并及时处理的，奖200-400元/次。对多人参加灭火及抢救工作，挽回医院重大损失的每人奖300-500元。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szCs w:val="21"/>
        </w:rPr>
      </w:pPr>
      <w:r>
        <w:rPr>
          <w:rFonts w:hint="eastAsia" w:ascii="宋体" w:hAnsi="宋体"/>
          <w:szCs w:val="21"/>
        </w:rPr>
        <w:t>5.受到病人表扬锦旗一次，核实后奖100元每人，2000元以内拾金不昧奖励50-100元，金额较大奖励100—500元。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firstLine="420" w:firstLineChars="200"/>
        <w:rPr>
          <w:rFonts w:ascii="宋体" w:hAnsi="宋体"/>
          <w:szCs w:val="21"/>
        </w:rPr>
      </w:pPr>
      <w:r>
        <w:rPr>
          <w:rFonts w:hint="eastAsia" w:ascii="宋体" w:hAnsi="宋体"/>
          <w:szCs w:val="21"/>
        </w:rPr>
        <w:t>6.在有效制止非法暴力行为对医务人员侵犯时，安保人员受到一定伤害的给予安慰奖200-500元每人。造成较大伤害的给予500—3000元每人奖励。</w:t>
      </w:r>
    </w:p>
    <w:p>
      <w:pPr>
        <w:spacing w:line="360" w:lineRule="exact"/>
        <w:ind w:firstLine="420" w:firstLineChars="200"/>
        <w:rPr>
          <w:rFonts w:ascii="宋体" w:hAnsi="宋体"/>
          <w:szCs w:val="21"/>
        </w:rPr>
      </w:pPr>
      <w:r>
        <w:rPr>
          <w:rFonts w:hint="eastAsia" w:ascii="宋体" w:hAnsi="宋体"/>
          <w:szCs w:val="21"/>
        </w:rPr>
        <w:t>7.及时处置突发事件，见义勇为，受到市级以上新闻表扬的奖500-1000元每人。</w:t>
      </w:r>
    </w:p>
    <w:p>
      <w:pPr>
        <w:pStyle w:val="2"/>
        <w:keepLines/>
        <w:spacing w:before="120" w:after="120" w:line="0" w:lineRule="atLeast"/>
        <w:rPr>
          <w:rFonts w:hint="eastAsia" w:hAnsi="宋体"/>
          <w:b w:val="0"/>
          <w:bCs w:val="0"/>
          <w:sz w:val="21"/>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keepLines/>
        <w:spacing w:before="120" w:after="120" w:line="0" w:lineRule="atLeast"/>
        <w:rPr>
          <w:rFonts w:ascii="华文细黑" w:hAnsi="华文细黑" w:eastAsia="华文细黑"/>
          <w:b w:val="0"/>
          <w:w w:val="80"/>
          <w:sz w:val="48"/>
          <w:szCs w:val="48"/>
        </w:rPr>
      </w:pPr>
      <w:r>
        <w:rPr>
          <w:rFonts w:hint="eastAsia" w:ascii="华文细黑" w:hAnsi="华文细黑" w:eastAsia="华文细黑"/>
          <w:b w:val="0"/>
          <w:w w:val="80"/>
          <w:sz w:val="36"/>
          <w:szCs w:val="36"/>
        </w:rPr>
        <w:t xml:space="preserve">  第六部分   </w:t>
      </w:r>
      <w:r>
        <w:rPr>
          <w:rFonts w:ascii="华文细黑" w:hAnsi="华文细黑" w:eastAsia="华文细黑"/>
          <w:b w:val="0"/>
          <w:w w:val="80"/>
          <w:sz w:val="48"/>
          <w:szCs w:val="48"/>
        </w:rPr>
        <w:t>合同文本格式（范本）</w:t>
      </w:r>
      <w:bookmarkEnd w:id="124"/>
      <w:bookmarkEnd w:id="125"/>
    </w:p>
    <w:p>
      <w:pPr>
        <w:snapToGrid w:val="0"/>
        <w:spacing w:before="120" w:after="120" w:line="360" w:lineRule="auto"/>
        <w:jc w:val="center"/>
        <w:rPr>
          <w:rFonts w:hint="eastAsia"/>
          <w:b/>
        </w:rPr>
      </w:pPr>
      <w:bookmarkStart w:id="133" w:name="_Toc252142836"/>
    </w:p>
    <w:p>
      <w:pPr>
        <w:snapToGrid w:val="0"/>
        <w:spacing w:before="120" w:after="120" w:line="360" w:lineRule="auto"/>
        <w:jc w:val="center"/>
        <w:rPr>
          <w:rFonts w:hint="eastAsia"/>
          <w:b/>
        </w:rPr>
      </w:pPr>
      <w:r>
        <w:rPr>
          <w:rFonts w:hint="eastAsia"/>
          <w:b/>
        </w:rPr>
        <w:t>（仅供参考，具体格式由甲乙双方共同协商拟定。）</w:t>
      </w:r>
    </w:p>
    <w:p>
      <w:pPr>
        <w:snapToGrid w:val="0"/>
        <w:spacing w:before="120" w:after="120" w:line="360" w:lineRule="auto"/>
        <w:rPr>
          <w:rFonts w:hint="eastAsia"/>
        </w:rPr>
      </w:pPr>
      <w:r>
        <w:rPr>
          <w:rFonts w:hint="eastAsia"/>
        </w:rPr>
        <w:t>甲方：</w:t>
      </w:r>
      <w:r>
        <w:rPr>
          <w:rFonts w:hint="eastAsia"/>
          <w:u w:val="single"/>
        </w:rPr>
        <w:t xml:space="preserve">                            </w:t>
      </w:r>
      <w:r>
        <w:rPr>
          <w:rFonts w:hint="eastAsia"/>
        </w:rPr>
        <w:t>（以下简称甲方）</w:t>
      </w:r>
    </w:p>
    <w:p>
      <w:pPr>
        <w:snapToGrid w:val="0"/>
        <w:spacing w:before="120" w:after="120" w:line="360" w:lineRule="auto"/>
        <w:rPr>
          <w:rFonts w:hint="eastAsia"/>
        </w:rPr>
      </w:pPr>
      <w:r>
        <w:rPr>
          <w:rFonts w:hint="eastAsia"/>
        </w:rPr>
        <w:t>乙方：</w:t>
      </w:r>
      <w:r>
        <w:rPr>
          <w:rFonts w:hint="eastAsia"/>
          <w:u w:val="single"/>
        </w:rPr>
        <w:t xml:space="preserve">                            </w:t>
      </w:r>
      <w:r>
        <w:rPr>
          <w:rFonts w:hint="eastAsia"/>
        </w:rPr>
        <w:t>（以下简称乙方）</w:t>
      </w:r>
    </w:p>
    <w:p>
      <w:pPr>
        <w:snapToGrid w:val="0"/>
        <w:spacing w:line="360" w:lineRule="auto"/>
        <w:rPr>
          <w:rFonts w:hint="eastAsia"/>
        </w:rPr>
      </w:pPr>
      <w:r>
        <w:rPr>
          <w:rFonts w:hint="eastAsia"/>
        </w:rPr>
        <w:t>一、</w:t>
      </w:r>
      <w:r>
        <w:t>项目名称：</w:t>
      </w:r>
      <w:r>
        <w:rPr>
          <w:rFonts w:hint="eastAsia"/>
        </w:rPr>
        <w:t xml:space="preserve">   </w:t>
      </w:r>
    </w:p>
    <w:p>
      <w:pPr>
        <w:snapToGrid w:val="0"/>
        <w:spacing w:line="360" w:lineRule="auto"/>
      </w:pPr>
      <w:r>
        <w:rPr>
          <w:rFonts w:hint="eastAsia"/>
        </w:rPr>
        <w:t>二、</w:t>
      </w:r>
      <w:r>
        <w:t>地点及范围：</w:t>
      </w:r>
    </w:p>
    <w:p>
      <w:pPr>
        <w:snapToGrid w:val="0"/>
        <w:spacing w:line="360" w:lineRule="auto"/>
        <w:rPr>
          <w:rFonts w:hint="eastAsia"/>
        </w:rPr>
      </w:pPr>
      <w:r>
        <w:rPr>
          <w:rFonts w:hint="eastAsia"/>
        </w:rPr>
        <w:t>三、合同签订：</w:t>
      </w:r>
    </w:p>
    <w:p>
      <w:pPr>
        <w:snapToGrid w:val="0"/>
        <w:spacing w:line="360" w:lineRule="auto"/>
        <w:rPr>
          <w:rFonts w:hint="eastAsia"/>
        </w:rPr>
      </w:pPr>
      <w:r>
        <w:rPr>
          <w:rFonts w:hint="eastAsia"/>
        </w:rPr>
        <w:t>1、中标单位应在下达中标通知书30日内签订合同；</w:t>
      </w:r>
    </w:p>
    <w:p>
      <w:pPr>
        <w:snapToGrid w:val="0"/>
        <w:spacing w:line="360" w:lineRule="auto"/>
        <w:rPr>
          <w:rFonts w:hint="eastAsia"/>
        </w:rPr>
      </w:pPr>
      <w:r>
        <w:rPr>
          <w:rFonts w:hint="eastAsia"/>
        </w:rPr>
        <w:t>2、若中标单位借故拖延拒签合同，即取消中标资格，并另选其它投标单位。</w:t>
      </w:r>
    </w:p>
    <w:p>
      <w:pPr>
        <w:snapToGrid w:val="0"/>
        <w:spacing w:line="360" w:lineRule="auto"/>
        <w:rPr>
          <w:rFonts w:hint="eastAsia"/>
        </w:rPr>
      </w:pPr>
      <w:r>
        <w:rPr>
          <w:rFonts w:hint="eastAsia"/>
        </w:rPr>
        <w:t>四</w:t>
      </w:r>
      <w:r>
        <w:t>、合同期限：服务期限为</w:t>
      </w:r>
      <w:r>
        <w:rPr>
          <w:rFonts w:hint="eastAsia"/>
        </w:rPr>
        <w:t xml:space="preserve">    年</w:t>
      </w:r>
      <w:r>
        <w:t>，即</w:t>
      </w:r>
      <w:r>
        <w:rPr>
          <w:rFonts w:hint="eastAsia"/>
        </w:rPr>
        <w:t xml:space="preserve">     </w:t>
      </w:r>
      <w:r>
        <w:t>年</w:t>
      </w:r>
      <w:r>
        <w:rPr>
          <w:rFonts w:hint="eastAsia"/>
        </w:rPr>
        <w:t xml:space="preserve">  </w:t>
      </w:r>
      <w:r>
        <w:t>月</w:t>
      </w:r>
      <w:r>
        <w:rPr>
          <w:rFonts w:hint="eastAsia"/>
        </w:rPr>
        <w:t xml:space="preserve">  </w:t>
      </w:r>
      <w:r>
        <w:t>日至</w:t>
      </w:r>
      <w:r>
        <w:rPr>
          <w:rFonts w:hint="eastAsia"/>
        </w:rPr>
        <w:t xml:space="preserve">    </w:t>
      </w:r>
      <w:r>
        <w:t xml:space="preserve">年 </w:t>
      </w:r>
      <w:r>
        <w:rPr>
          <w:rFonts w:hint="eastAsia"/>
        </w:rPr>
        <w:t xml:space="preserve">  </w:t>
      </w:r>
      <w:r>
        <w:t>月</w:t>
      </w:r>
      <w:r>
        <w:rPr>
          <w:rFonts w:hint="eastAsia"/>
        </w:rPr>
        <w:t xml:space="preserve">  </w:t>
      </w:r>
      <w:r>
        <w:t>日止，</w:t>
      </w:r>
      <w:r>
        <w:rPr>
          <w:rFonts w:hint="eastAsia"/>
        </w:rPr>
        <w:t>当年服务期满后根据《考核及奖惩细则》考核合格续签。（若遇上级政策性强制调整，本采购合同自动终止）</w:t>
      </w:r>
      <w:r>
        <w:t>。</w:t>
      </w:r>
    </w:p>
    <w:p>
      <w:pPr>
        <w:snapToGrid w:val="0"/>
        <w:spacing w:line="360" w:lineRule="auto"/>
        <w:rPr>
          <w:rFonts w:hint="eastAsia"/>
        </w:rPr>
      </w:pPr>
      <w:r>
        <w:rPr>
          <w:rFonts w:hint="eastAsia"/>
        </w:rPr>
        <w:t>五、项目</w:t>
      </w:r>
      <w:r>
        <w:t>经费：</w:t>
      </w:r>
      <w:r>
        <w:rPr>
          <w:rFonts w:hint="eastAsia"/>
        </w:rPr>
        <w:t>合同价为</w:t>
      </w:r>
      <w:r>
        <w:t>人民币</w:t>
      </w:r>
      <w:r>
        <w:rPr>
          <w:rFonts w:hint="eastAsia"/>
          <w:u w:val="single"/>
        </w:rPr>
        <w:t xml:space="preserve">        </w:t>
      </w:r>
      <w:r>
        <w:rPr>
          <w:rFonts w:hint="eastAsia"/>
        </w:rPr>
        <w:t>元整。合同履行期间，合同价均不因市场因素和政策因素的变动而调整，但如发生工作量的增加或减少，以甲、乙两方签字盖章认可的联系单为准。</w:t>
      </w:r>
    </w:p>
    <w:p>
      <w:pPr>
        <w:snapToGrid w:val="0"/>
        <w:spacing w:line="360" w:lineRule="auto"/>
        <w:rPr>
          <w:rFonts w:hint="eastAsia"/>
        </w:rPr>
      </w:pPr>
      <w:r>
        <w:rPr>
          <w:rFonts w:hint="eastAsia"/>
        </w:rPr>
        <w:t>六、付款方式：</w:t>
      </w:r>
    </w:p>
    <w:p>
      <w:pPr>
        <w:snapToGrid w:val="0"/>
        <w:spacing w:line="360" w:lineRule="auto"/>
        <w:rPr>
          <w:rFonts w:hint="eastAsia"/>
        </w:rPr>
      </w:pPr>
      <w:r>
        <w:rPr>
          <w:rFonts w:hint="eastAsia"/>
        </w:rPr>
        <w:t>七、项目质量及其他要求</w:t>
      </w:r>
      <w:r>
        <w:t>：</w:t>
      </w:r>
    </w:p>
    <w:p>
      <w:pPr>
        <w:snapToGrid w:val="0"/>
        <w:spacing w:line="360" w:lineRule="auto"/>
      </w:pPr>
      <w:r>
        <w:rPr>
          <w:rFonts w:hint="eastAsia"/>
        </w:rPr>
        <w:t>八</w:t>
      </w:r>
      <w:r>
        <w:t>、双方职责</w:t>
      </w:r>
      <w:r>
        <w:rPr>
          <w:rFonts w:hint="eastAsia"/>
        </w:rPr>
        <w:t>：</w:t>
      </w:r>
    </w:p>
    <w:p>
      <w:pPr>
        <w:snapToGrid w:val="0"/>
        <w:spacing w:line="360" w:lineRule="auto"/>
        <w:rPr>
          <w:rFonts w:hint="eastAsia"/>
        </w:rPr>
      </w:pPr>
      <w:r>
        <w:rPr>
          <w:rFonts w:hint="eastAsia"/>
        </w:rPr>
        <w:t>九、项目考核、经费核发及扣减方式：</w:t>
      </w:r>
    </w:p>
    <w:p>
      <w:pPr>
        <w:snapToGrid w:val="0"/>
        <w:spacing w:line="360" w:lineRule="auto"/>
        <w:rPr>
          <w:rFonts w:hint="eastAsia"/>
        </w:rPr>
      </w:pPr>
      <w:r>
        <w:rPr>
          <w:rFonts w:hint="eastAsia"/>
        </w:rPr>
        <w:t>十、违约责任</w:t>
      </w:r>
    </w:p>
    <w:p>
      <w:pPr>
        <w:snapToGrid w:val="0"/>
        <w:spacing w:line="360" w:lineRule="auto"/>
        <w:rPr>
          <w:rFonts w:hint="eastAsia"/>
        </w:rPr>
      </w:pPr>
      <w:r>
        <w:rPr>
          <w:rFonts w:hint="eastAsia"/>
        </w:rPr>
        <w:t>1、合同期限内，甲乙双方任一方不得单方面解除合同，不得擅自将合同全部或部分转让给第三方，否则甲方有权向乙方索赔；若甲方违反，甲方应向乙方支付赔偿金。</w:t>
      </w:r>
    </w:p>
    <w:p>
      <w:pPr>
        <w:snapToGrid w:val="0"/>
        <w:spacing w:line="360" w:lineRule="auto"/>
        <w:rPr>
          <w:rFonts w:hint="eastAsia"/>
        </w:rPr>
      </w:pPr>
      <w:r>
        <w:rPr>
          <w:rFonts w:hint="eastAsia"/>
        </w:rPr>
        <w:t>4、合同期限内发生下列情况之一的，甲方有权提前解除合同并索赔，损失特别重大的，还应当追究有关责任人的经济和法律责任。因提前解除合同所造成的一切损失，由乙方自行承担。</w:t>
      </w:r>
    </w:p>
    <w:p>
      <w:pPr>
        <w:snapToGrid w:val="0"/>
        <w:spacing w:line="360" w:lineRule="auto"/>
        <w:rPr>
          <w:rFonts w:hint="eastAsia"/>
        </w:rPr>
      </w:pPr>
      <w:r>
        <w:rPr>
          <w:rFonts w:hint="eastAsia"/>
        </w:rPr>
        <w:t xml:space="preserve">（1）合同期内连续或累计3次考核不合格的； </w:t>
      </w:r>
    </w:p>
    <w:p>
      <w:pPr>
        <w:snapToGrid w:val="0"/>
        <w:spacing w:line="360" w:lineRule="auto"/>
        <w:rPr>
          <w:rFonts w:hint="eastAsia"/>
        </w:rPr>
      </w:pPr>
      <w:r>
        <w:rPr>
          <w:rFonts w:hint="eastAsia"/>
        </w:rPr>
        <w:t>（2）因乙方管理不善原因被各界新闻媒体多次进行曝光或社会上造成重大影响的。</w:t>
      </w:r>
    </w:p>
    <w:p>
      <w:pPr>
        <w:snapToGrid w:val="0"/>
        <w:spacing w:line="360" w:lineRule="auto"/>
        <w:rPr>
          <w:rFonts w:hint="eastAsia"/>
        </w:rPr>
      </w:pPr>
      <w:r>
        <w:rPr>
          <w:rFonts w:hint="eastAsia"/>
        </w:rPr>
        <w:t>十一、争议</w:t>
      </w:r>
    </w:p>
    <w:p>
      <w:pPr>
        <w:snapToGrid w:val="0"/>
        <w:spacing w:line="360" w:lineRule="auto"/>
        <w:rPr>
          <w:rFonts w:hint="eastAsia"/>
        </w:rPr>
      </w:pPr>
      <w:r>
        <w:rPr>
          <w:rFonts w:hint="eastAsia"/>
        </w:rPr>
        <w:t>（1）甲方、乙方在履行合同时发生争议，可以协商解决，协商不成的，可以向仲裁委员会提请仲裁或向法院提请诉讼。</w:t>
      </w:r>
    </w:p>
    <w:p>
      <w:pPr>
        <w:snapToGrid w:val="0"/>
        <w:spacing w:line="360" w:lineRule="auto"/>
        <w:rPr>
          <w:rFonts w:hint="eastAsia"/>
        </w:rPr>
      </w:pPr>
      <w:r>
        <w:rPr>
          <w:rFonts w:hint="eastAsia"/>
        </w:rPr>
        <w:t>（2）发生争议后，除非出现下列情况的，双方都应继续履行合同，保持工作连续：</w:t>
      </w:r>
    </w:p>
    <w:p>
      <w:pPr>
        <w:snapToGrid w:val="0"/>
        <w:spacing w:line="360" w:lineRule="auto"/>
        <w:rPr>
          <w:rFonts w:hint="eastAsia"/>
        </w:rPr>
      </w:pPr>
      <w:r>
        <w:rPr>
          <w:rFonts w:hint="eastAsia"/>
        </w:rPr>
        <w:t>①单方违约导致合同确已无法履行，双方协议停止服务；</w:t>
      </w:r>
    </w:p>
    <w:p>
      <w:pPr>
        <w:snapToGrid w:val="0"/>
        <w:spacing w:line="360" w:lineRule="auto"/>
        <w:rPr>
          <w:rFonts w:hint="eastAsia"/>
        </w:rPr>
      </w:pPr>
      <w:r>
        <w:rPr>
          <w:rFonts w:hint="eastAsia"/>
        </w:rPr>
        <w:t>②仲裁机构要求停止服务；</w:t>
      </w:r>
    </w:p>
    <w:p>
      <w:pPr>
        <w:snapToGrid w:val="0"/>
        <w:spacing w:line="360" w:lineRule="auto"/>
        <w:rPr>
          <w:rFonts w:hint="eastAsia"/>
        </w:rPr>
      </w:pPr>
      <w:r>
        <w:rPr>
          <w:rFonts w:hint="eastAsia"/>
        </w:rPr>
        <w:t>③法院要求停止服务。</w:t>
      </w:r>
    </w:p>
    <w:p>
      <w:pPr>
        <w:snapToGrid w:val="0"/>
        <w:spacing w:line="360" w:lineRule="auto"/>
        <w:rPr>
          <w:rFonts w:hint="eastAsia"/>
        </w:rPr>
      </w:pPr>
      <w:r>
        <w:rPr>
          <w:rFonts w:hint="eastAsia"/>
        </w:rPr>
        <w:t>十二、其他</w:t>
      </w:r>
    </w:p>
    <w:p>
      <w:pPr>
        <w:snapToGrid w:val="0"/>
        <w:spacing w:line="360" w:lineRule="auto"/>
        <w:rPr>
          <w:rFonts w:hint="eastAsia"/>
        </w:rPr>
      </w:pPr>
      <w:r>
        <w:rPr>
          <w:rFonts w:hint="eastAsia"/>
        </w:rPr>
        <w:t>1、不得分包、转包；</w:t>
      </w:r>
    </w:p>
    <w:p>
      <w:pPr>
        <w:snapToGrid w:val="0"/>
        <w:spacing w:line="360" w:lineRule="auto"/>
        <w:rPr>
          <w:rFonts w:hint="eastAsia"/>
        </w:rPr>
      </w:pPr>
      <w:r>
        <w:rPr>
          <w:rFonts w:hint="eastAsia"/>
        </w:rPr>
        <w:t>2、在合同期内，上级有关部门例行检查中如发现工作不到位，被扣分批评的，则必须响应扣除中标人的违约金。</w:t>
      </w:r>
    </w:p>
    <w:p>
      <w:pPr>
        <w:snapToGrid w:val="0"/>
        <w:spacing w:line="360" w:lineRule="auto"/>
        <w:rPr>
          <w:rFonts w:hint="eastAsia"/>
        </w:rPr>
      </w:pPr>
      <w:r>
        <w:rPr>
          <w:rFonts w:hint="eastAsia"/>
        </w:rPr>
        <w:t>十三、组成合同的文件</w:t>
      </w:r>
    </w:p>
    <w:p>
      <w:pPr>
        <w:snapToGrid w:val="0"/>
        <w:spacing w:line="360" w:lineRule="auto"/>
        <w:rPr>
          <w:rFonts w:hint="eastAsia"/>
        </w:rPr>
      </w:pPr>
      <w:r>
        <w:rPr>
          <w:rFonts w:hint="eastAsia"/>
        </w:rPr>
        <w:t>1、本合同书</w:t>
      </w:r>
    </w:p>
    <w:p>
      <w:pPr>
        <w:snapToGrid w:val="0"/>
        <w:spacing w:line="360" w:lineRule="auto"/>
        <w:rPr>
          <w:rFonts w:hint="eastAsia"/>
        </w:rPr>
      </w:pPr>
      <w:r>
        <w:rPr>
          <w:rFonts w:hint="eastAsia"/>
        </w:rPr>
        <w:t>2、标准、规范及有关服务文件</w:t>
      </w:r>
    </w:p>
    <w:p>
      <w:pPr>
        <w:snapToGrid w:val="0"/>
        <w:spacing w:line="360" w:lineRule="auto"/>
        <w:rPr>
          <w:rFonts w:hint="eastAsia"/>
        </w:rPr>
      </w:pPr>
      <w:r>
        <w:rPr>
          <w:rFonts w:hint="eastAsia"/>
        </w:rPr>
        <w:t>3、双方有关项目的洽商、变更等书面协议或文件视为本合同的组成部分。</w:t>
      </w:r>
    </w:p>
    <w:p>
      <w:pPr>
        <w:snapToGrid w:val="0"/>
        <w:spacing w:line="360" w:lineRule="auto"/>
        <w:rPr>
          <w:rFonts w:hint="eastAsia"/>
        </w:rPr>
      </w:pPr>
      <w:r>
        <w:rPr>
          <w:rFonts w:hint="eastAsia"/>
        </w:rPr>
        <w:t>十四、附则</w:t>
      </w:r>
    </w:p>
    <w:p>
      <w:pPr>
        <w:snapToGrid w:val="0"/>
        <w:spacing w:line="360" w:lineRule="auto"/>
        <w:rPr>
          <w:rFonts w:hint="eastAsia"/>
        </w:rPr>
      </w:pPr>
      <w:r>
        <w:rPr>
          <w:rFonts w:hint="eastAsia"/>
        </w:rPr>
        <w:t>1、因自然灾害等不可抗力因素造成本合同服务项目经济损失的，甲乙双方共同协商妥善解决。</w:t>
      </w:r>
    </w:p>
    <w:p>
      <w:pPr>
        <w:snapToGrid w:val="0"/>
        <w:spacing w:line="360" w:lineRule="auto"/>
        <w:rPr>
          <w:rFonts w:hint="eastAsia"/>
        </w:rPr>
      </w:pPr>
      <w:r>
        <w:rPr>
          <w:rFonts w:hint="eastAsia"/>
        </w:rPr>
        <w:t>2、本合同实施方案、作业标准、考核办法、乙方投标文件及投标澄清或承诺，作为合同附件，对合同条款具有补充作用，具有同等法律效力。</w:t>
      </w:r>
    </w:p>
    <w:p>
      <w:pPr>
        <w:snapToGrid w:val="0"/>
        <w:spacing w:line="360" w:lineRule="auto"/>
        <w:rPr>
          <w:rFonts w:hint="eastAsia"/>
        </w:rPr>
      </w:pPr>
      <w:r>
        <w:rPr>
          <w:rFonts w:hint="eastAsia"/>
        </w:rPr>
        <w:t>3、未尽事宜，甲乙双方协商解决，并签订书面补充协议。补充协议与本合同具有同等效力。</w:t>
      </w:r>
    </w:p>
    <w:p>
      <w:pPr>
        <w:snapToGrid w:val="0"/>
        <w:spacing w:line="360" w:lineRule="auto"/>
        <w:rPr>
          <w:rFonts w:hint="eastAsia"/>
        </w:rPr>
      </w:pPr>
      <w:r>
        <w:rPr>
          <w:rFonts w:hint="eastAsia"/>
        </w:rPr>
        <w:t>十五、合同生效</w:t>
      </w:r>
    </w:p>
    <w:p>
      <w:pPr>
        <w:snapToGrid w:val="0"/>
        <w:spacing w:line="360" w:lineRule="auto"/>
        <w:rPr>
          <w:rFonts w:hint="eastAsia"/>
        </w:rPr>
      </w:pPr>
      <w:r>
        <w:rPr>
          <w:rFonts w:hint="eastAsia"/>
        </w:rPr>
        <w:t>合计订立时间：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napToGrid w:val="0"/>
        <w:spacing w:line="360" w:lineRule="auto"/>
        <w:rPr>
          <w:rFonts w:hint="eastAsia"/>
        </w:rPr>
      </w:pPr>
      <w:r>
        <w:rPr>
          <w:rFonts w:hint="eastAsia"/>
        </w:rPr>
        <w:t>合计订立地点：</w:t>
      </w:r>
      <w:r>
        <w:rPr>
          <w:rFonts w:hint="eastAsia"/>
          <w:u w:val="single"/>
        </w:rPr>
        <w:t xml:space="preserve">                          </w:t>
      </w:r>
    </w:p>
    <w:p>
      <w:pPr>
        <w:snapToGrid w:val="0"/>
        <w:spacing w:line="360" w:lineRule="auto"/>
        <w:rPr>
          <w:rFonts w:hint="eastAsia"/>
        </w:rPr>
      </w:pPr>
      <w:r>
        <w:rPr>
          <w:rFonts w:hint="eastAsia"/>
        </w:rPr>
        <w:t>十六、本合同壹式</w:t>
      </w:r>
      <w:r>
        <w:rPr>
          <w:rFonts w:hint="eastAsia"/>
          <w:u w:val="single"/>
        </w:rPr>
        <w:t xml:space="preserve">  </w:t>
      </w:r>
      <w:r>
        <w:rPr>
          <w:rFonts w:hint="eastAsia"/>
        </w:rPr>
        <w:t>份，甲乙双方各执</w:t>
      </w:r>
      <w:r>
        <w:rPr>
          <w:rFonts w:hint="eastAsia"/>
          <w:u w:val="single"/>
        </w:rPr>
        <w:t xml:space="preserve">  </w:t>
      </w:r>
      <w:r>
        <w:rPr>
          <w:rFonts w:hint="eastAsia"/>
        </w:rPr>
        <w:t>份，财政局采购办壹份。合同经甲乙双方法定代表人或授权人签章后方为生效。</w:t>
      </w:r>
    </w:p>
    <w:p>
      <w:pPr>
        <w:snapToGrid w:val="0"/>
        <w:spacing w:line="360" w:lineRule="auto"/>
      </w:pPr>
    </w:p>
    <w:p>
      <w:pPr>
        <w:snapToGrid w:val="0"/>
        <w:spacing w:line="360" w:lineRule="auto"/>
        <w:rPr>
          <w:rFonts w:hint="eastAsia"/>
        </w:rPr>
      </w:pPr>
      <w:r>
        <w:rPr>
          <w:rFonts w:hint="eastAsia"/>
        </w:rPr>
        <w:t>甲  方（盖章）：                   乙   方（盖章）：</w:t>
      </w:r>
    </w:p>
    <w:p>
      <w:pPr>
        <w:snapToGrid w:val="0"/>
        <w:spacing w:line="360" w:lineRule="auto"/>
        <w:rPr>
          <w:rFonts w:hint="eastAsia"/>
        </w:rPr>
      </w:pPr>
      <w:r>
        <w:rPr>
          <w:rFonts w:hint="eastAsia"/>
        </w:rPr>
        <w:t>地  址：                          地   址：</w:t>
      </w:r>
    </w:p>
    <w:p>
      <w:pPr>
        <w:snapToGrid w:val="0"/>
        <w:spacing w:line="360" w:lineRule="auto"/>
        <w:rPr>
          <w:rFonts w:hint="eastAsia"/>
        </w:rPr>
      </w:pPr>
      <w:r>
        <w:rPr>
          <w:rFonts w:hint="eastAsia"/>
        </w:rPr>
        <w:t>法定代表人：                      法定代表人：</w:t>
      </w:r>
    </w:p>
    <w:p>
      <w:pPr>
        <w:snapToGrid w:val="0"/>
        <w:spacing w:line="360" w:lineRule="auto"/>
        <w:rPr>
          <w:rFonts w:hint="eastAsia"/>
        </w:rPr>
      </w:pPr>
      <w:r>
        <w:rPr>
          <w:rFonts w:hint="eastAsia"/>
        </w:rPr>
        <w:t>委托代理人：                      委托代理人：</w:t>
      </w:r>
    </w:p>
    <w:p>
      <w:pPr>
        <w:snapToGrid w:val="0"/>
        <w:spacing w:line="360" w:lineRule="auto"/>
        <w:rPr>
          <w:rFonts w:hint="eastAsia"/>
        </w:rPr>
      </w:pPr>
      <w:r>
        <w:rPr>
          <w:rFonts w:hint="eastAsia"/>
        </w:rPr>
        <w:t>电    话：                        电    话：</w:t>
      </w:r>
    </w:p>
    <w:p>
      <w:pPr>
        <w:snapToGrid w:val="0"/>
        <w:spacing w:line="360" w:lineRule="auto"/>
        <w:rPr>
          <w:rFonts w:hint="eastAsia"/>
        </w:rPr>
      </w:pPr>
      <w:r>
        <w:rPr>
          <w:rFonts w:hint="eastAsia"/>
        </w:rPr>
        <w:t>传    真：                        传    真：</w:t>
      </w:r>
    </w:p>
    <w:p>
      <w:pPr>
        <w:snapToGrid w:val="0"/>
        <w:spacing w:line="360" w:lineRule="auto"/>
        <w:rPr>
          <w:rFonts w:hint="eastAsia"/>
        </w:rPr>
      </w:pPr>
      <w:r>
        <w:rPr>
          <w:rFonts w:hint="eastAsia"/>
        </w:rPr>
        <w:t>开户银行：                        开户银行：</w:t>
      </w:r>
    </w:p>
    <w:p>
      <w:pPr>
        <w:snapToGrid w:val="0"/>
        <w:spacing w:line="360" w:lineRule="auto"/>
        <w:rPr>
          <w:rFonts w:hint="eastAsia"/>
        </w:rPr>
      </w:pPr>
      <w:r>
        <w:rPr>
          <w:rFonts w:hint="eastAsia"/>
        </w:rPr>
        <w:t>帐    号：                        帐    号：</w:t>
      </w:r>
    </w:p>
    <w:p>
      <w:pPr>
        <w:snapToGrid w:val="0"/>
        <w:spacing w:line="360" w:lineRule="auto"/>
        <w:rPr>
          <w:rFonts w:hint="eastAsia"/>
        </w:rPr>
      </w:pPr>
      <w:r>
        <w:rPr>
          <w:rFonts w:hint="eastAsia"/>
        </w:rPr>
        <w:t>邮政编码：                        邮政编码：</w:t>
      </w:r>
    </w:p>
    <w:p>
      <w:pPr>
        <w:spacing w:line="360" w:lineRule="exact"/>
        <w:ind w:firstLine="360" w:firstLineChars="150"/>
        <w:rPr>
          <w:rFonts w:hint="eastAsia"/>
          <w:sz w:val="24"/>
        </w:rPr>
      </w:pPr>
    </w:p>
    <w:p>
      <w:pPr>
        <w:spacing w:line="360" w:lineRule="exact"/>
        <w:ind w:firstLine="360" w:firstLineChars="150"/>
        <w:rPr>
          <w:sz w:val="24"/>
        </w:rPr>
      </w:pPr>
      <w:r>
        <w:rPr>
          <w:rFonts w:hint="eastAsia"/>
          <w:sz w:val="24"/>
          <w:highlight w:val="yellow"/>
        </w:rPr>
        <w:t>注：合同签订后7天内必须到局采购中心备案</w:t>
      </w:r>
    </w:p>
    <w:bookmarkEnd w:id="133"/>
    <w:p>
      <w:pPr>
        <w:adjustRightInd w:val="0"/>
        <w:snapToGrid w:val="0"/>
        <w:spacing w:line="440" w:lineRule="exact"/>
        <w:jc w:val="center"/>
        <w:rPr>
          <w:rFonts w:hint="eastAsia" w:ascii="宋体" w:hAnsi="宋体" w:cs="宋体"/>
          <w:b/>
          <w:szCs w:val="21"/>
          <w:lang w:bidi="ar"/>
        </w:rPr>
      </w:pPr>
    </w:p>
    <w:p>
      <w:pPr>
        <w:pBdr>
          <w:top w:val="single" w:color="auto" w:sz="2" w:space="1"/>
        </w:pBdr>
        <w:spacing w:line="0" w:lineRule="atLeast"/>
        <w:rPr>
          <w:rFonts w:hint="eastAsia"/>
          <w:w w:val="80"/>
          <w:sz w:val="24"/>
          <w:highlight w:val="yellow"/>
        </w:rPr>
      </w:pPr>
      <w:bookmarkStart w:id="134" w:name="_Toc417998544"/>
      <w:bookmarkStart w:id="135" w:name="_Toc303892567"/>
      <w:r>
        <w:rPr>
          <w:rFonts w:hint="eastAsia" w:ascii="华文细黑" w:hAnsi="华文细黑" w:eastAsia="华文细黑"/>
          <w:w w:val="80"/>
          <w:sz w:val="36"/>
          <w:szCs w:val="36"/>
        </w:rPr>
        <w:t xml:space="preserve">           第七部分 </w:t>
      </w:r>
      <w:r>
        <w:rPr>
          <w:rFonts w:hint="eastAsia" w:ascii="华文细黑" w:hAnsi="华文细黑" w:eastAsia="华文细黑"/>
          <w:w w:val="80"/>
          <w:sz w:val="30"/>
          <w:szCs w:val="30"/>
        </w:rPr>
        <w:t xml:space="preserve">   </w:t>
      </w:r>
      <w:r>
        <w:rPr>
          <w:rFonts w:hint="eastAsia" w:ascii="华文细黑" w:hAnsi="华文细黑" w:eastAsia="华文细黑"/>
          <w:b/>
          <w:w w:val="80"/>
          <w:sz w:val="48"/>
          <w:szCs w:val="48"/>
        </w:rPr>
        <w:t>格式与表格</w:t>
      </w:r>
      <w:bookmarkEnd w:id="101"/>
      <w:bookmarkEnd w:id="134"/>
      <w:bookmarkEnd w:id="135"/>
    </w:p>
    <w:p>
      <w:pPr>
        <w:pStyle w:val="19"/>
        <w:pBdr>
          <w:top w:val="single" w:color="auto" w:sz="2" w:space="1"/>
          <w:left w:val="single" w:color="auto" w:sz="2" w:space="4"/>
          <w:bottom w:val="single" w:color="auto" w:sz="2" w:space="1"/>
          <w:right w:val="single" w:color="auto" w:sz="2" w:space="4"/>
        </w:pBdr>
        <w:shd w:val="clear" w:color="auto" w:fill="FFFF00"/>
        <w:spacing w:before="120" w:after="120"/>
        <w:ind w:firstLine="0"/>
        <w:jc w:val="center"/>
        <w:rPr>
          <w:rFonts w:ascii="宋体" w:hAnsi="宋体" w:eastAsia="宋体"/>
          <w:w w:val="80"/>
          <w:sz w:val="30"/>
          <w:szCs w:val="30"/>
        </w:rPr>
      </w:pPr>
      <w:r>
        <w:rPr>
          <w:rFonts w:hint="eastAsia" w:ascii="宋体" w:hAnsi="宋体" w:eastAsia="宋体"/>
          <w:w w:val="80"/>
          <w:sz w:val="30"/>
          <w:szCs w:val="30"/>
        </w:rPr>
        <w:t>本部分仅提供相关格式，内容填写必须按照本招标文件有关条款要求！！！</w:t>
      </w:r>
    </w:p>
    <w:p>
      <w:pPr>
        <w:spacing w:line="440" w:lineRule="exact"/>
        <w:rPr>
          <w:rFonts w:hint="eastAsia" w:ascii="宋体" w:hAnsi="宋体" w:cs="宋体"/>
          <w:b/>
          <w:sz w:val="30"/>
        </w:rPr>
      </w:pPr>
      <w:r>
        <w:rPr>
          <w:rFonts w:hint="eastAsia" w:ascii="宋体" w:hAnsi="宋体" w:cs="宋体"/>
          <w:b/>
          <w:sz w:val="24"/>
        </w:rPr>
        <w:t>附件一</w:t>
      </w:r>
    </w:p>
    <w:p>
      <w:pPr>
        <w:spacing w:before="120" w:after="120"/>
        <w:jc w:val="center"/>
        <w:rPr>
          <w:rFonts w:ascii="华文细黑" w:hAnsi="华文细黑" w:eastAsia="华文细黑"/>
          <w:spacing w:val="20"/>
          <w:sz w:val="48"/>
          <w:szCs w:val="48"/>
        </w:rPr>
      </w:pPr>
      <w:r>
        <w:rPr>
          <w:rFonts w:ascii="华文细黑" w:hAnsi="华文细黑" w:eastAsia="华文细黑"/>
          <w:spacing w:val="20"/>
          <w:w w:val="80"/>
          <w:sz w:val="48"/>
          <w:szCs w:val="48"/>
        </w:rPr>
        <w:t>投标函</w:t>
      </w:r>
    </w:p>
    <w:p>
      <w:pPr>
        <w:spacing w:line="0" w:lineRule="atLeast"/>
        <w:rPr>
          <w:w w:val="80"/>
        </w:rPr>
      </w:pPr>
    </w:p>
    <w:p>
      <w:pPr>
        <w:pStyle w:val="19"/>
        <w:ind w:left="-284" w:firstLine="0"/>
        <w:rPr>
          <w:rFonts w:hint="eastAsia" w:eastAsia="宋体"/>
          <w:w w:val="80"/>
          <w:sz w:val="30"/>
          <w:szCs w:val="30"/>
        </w:rPr>
      </w:pPr>
      <w:r>
        <w:rPr>
          <w:rFonts w:eastAsia="宋体"/>
          <w:w w:val="80"/>
          <w:sz w:val="30"/>
          <w:szCs w:val="30"/>
        </w:rPr>
        <w:t>致：余姚市卫生健康系统部门集中采购中心</w:t>
      </w:r>
      <w:r>
        <w:rPr>
          <w:rFonts w:hint="eastAsia" w:eastAsia="宋体"/>
          <w:w w:val="80"/>
          <w:sz w:val="30"/>
          <w:szCs w:val="30"/>
        </w:rPr>
        <w:t>：</w:t>
      </w:r>
      <w:r>
        <w:rPr>
          <w:rFonts w:hint="eastAsia" w:ascii="宋体" w:hAnsi="宋体" w:cs="宋体"/>
          <w:szCs w:val="21"/>
        </w:rPr>
        <w:t xml:space="preserve"> </w:t>
      </w:r>
    </w:p>
    <w:p>
      <w:pPr>
        <w:spacing w:line="440" w:lineRule="exact"/>
        <w:jc w:val="lef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 xml:space="preserve">（投标人全称）授权 </w:t>
      </w:r>
      <w:r>
        <w:rPr>
          <w:rFonts w:hint="eastAsia" w:ascii="宋体" w:hAnsi="宋体" w:cs="宋体"/>
          <w:szCs w:val="21"/>
          <w:u w:val="single"/>
        </w:rPr>
        <w:t xml:space="preserve">              </w:t>
      </w:r>
      <w:r>
        <w:rPr>
          <w:rFonts w:hint="eastAsia" w:ascii="宋体" w:hAnsi="宋体" w:cs="宋体"/>
          <w:szCs w:val="21"/>
        </w:rPr>
        <w:t>（其委托代理人姓名）</w:t>
      </w:r>
      <w:r>
        <w:rPr>
          <w:rFonts w:hint="eastAsia" w:ascii="宋体" w:hAnsi="宋体" w:cs="宋体"/>
          <w:szCs w:val="21"/>
          <w:u w:val="single"/>
        </w:rPr>
        <w:t xml:space="preserve">            </w:t>
      </w:r>
      <w:r>
        <w:rPr>
          <w:rFonts w:hint="eastAsia" w:ascii="宋体" w:hAnsi="宋体" w:cs="宋体"/>
          <w:szCs w:val="21"/>
        </w:rPr>
        <w:t>（职务、职称）为其委托代理人，参加贵方组织的</w:t>
      </w:r>
      <w:r>
        <w:rPr>
          <w:rFonts w:hint="eastAsia" w:ascii="宋体" w:hAnsi="宋体" w:cs="宋体"/>
          <w:szCs w:val="21"/>
          <w:u w:val="single"/>
        </w:rPr>
        <w:t xml:space="preserve">       </w:t>
      </w:r>
      <w:r>
        <w:rPr>
          <w:rFonts w:hint="eastAsia" w:ascii="宋体" w:hAnsi="宋体" w:cs="宋体"/>
          <w:szCs w:val="21"/>
        </w:rPr>
        <w:t>（招标编号、招标项目名称）招标的有关活动，并进行投标。为此：</w:t>
      </w:r>
    </w:p>
    <w:p>
      <w:pPr>
        <w:spacing w:line="440" w:lineRule="exact"/>
        <w:ind w:firstLine="420" w:firstLineChars="200"/>
        <w:jc w:val="left"/>
        <w:rPr>
          <w:rFonts w:hint="eastAsia" w:ascii="宋体" w:hAnsi="宋体" w:cs="宋体"/>
          <w:szCs w:val="21"/>
        </w:rPr>
      </w:pPr>
      <w:r>
        <w:rPr>
          <w:rFonts w:hint="eastAsia" w:ascii="宋体" w:hAnsi="宋体" w:cs="宋体"/>
          <w:szCs w:val="21"/>
        </w:rPr>
        <w:t>1.提供投标须知规定的全部投标文件：</w:t>
      </w:r>
    </w:p>
    <w:p>
      <w:pPr>
        <w:tabs>
          <w:tab w:val="left" w:pos="945"/>
          <w:tab w:val="left" w:pos="1260"/>
        </w:tabs>
        <w:spacing w:line="440" w:lineRule="exact"/>
        <w:ind w:left="675"/>
        <w:rPr>
          <w:rFonts w:hint="eastAsia" w:ascii="宋体" w:hAnsi="宋体" w:cs="宋体"/>
          <w:szCs w:val="21"/>
        </w:rPr>
      </w:pPr>
      <w:r>
        <w:rPr>
          <w:rFonts w:hint="eastAsia" w:ascii="宋体" w:hAnsi="宋体" w:cs="宋体"/>
          <w:szCs w:val="21"/>
        </w:rPr>
        <w:t>投标文件资格审查文件、资信服务文件及报价文件均：正本</w:t>
      </w:r>
      <w:r>
        <w:rPr>
          <w:rFonts w:hint="eastAsia" w:ascii="宋体" w:hAnsi="宋体" w:cs="宋体"/>
          <w:szCs w:val="21"/>
          <w:u w:val="single"/>
        </w:rPr>
        <w:t xml:space="preserve">     </w:t>
      </w:r>
      <w:r>
        <w:rPr>
          <w:rFonts w:hint="eastAsia" w:ascii="宋体" w:hAnsi="宋体" w:cs="宋体"/>
          <w:szCs w:val="21"/>
        </w:rPr>
        <w:t>份，副本</w:t>
      </w:r>
      <w:r>
        <w:rPr>
          <w:rFonts w:hint="eastAsia" w:ascii="宋体" w:hAnsi="宋体" w:cs="宋体"/>
          <w:szCs w:val="21"/>
          <w:u w:val="single"/>
        </w:rPr>
        <w:t xml:space="preserve">    </w:t>
      </w:r>
      <w:r>
        <w:rPr>
          <w:rFonts w:hint="eastAsia" w:ascii="宋体" w:hAnsi="宋体" w:cs="宋体"/>
          <w:szCs w:val="21"/>
        </w:rPr>
        <w:t>份，电子文本</w:t>
      </w:r>
      <w:r>
        <w:rPr>
          <w:rFonts w:hint="eastAsia" w:ascii="宋体" w:hAnsi="宋体" w:cs="宋体"/>
          <w:szCs w:val="21"/>
          <w:u w:val="single"/>
        </w:rPr>
        <w:t xml:space="preserve">    </w:t>
      </w:r>
      <w:r>
        <w:rPr>
          <w:rFonts w:hint="eastAsia" w:ascii="宋体" w:hAnsi="宋体" w:cs="宋体"/>
          <w:szCs w:val="21"/>
        </w:rPr>
        <w:t>份。</w:t>
      </w:r>
    </w:p>
    <w:p>
      <w:pPr>
        <w:tabs>
          <w:tab w:val="left" w:pos="945"/>
          <w:tab w:val="left" w:pos="1260"/>
        </w:tabs>
        <w:spacing w:line="440" w:lineRule="exact"/>
        <w:ind w:firstLine="420" w:firstLineChars="200"/>
        <w:rPr>
          <w:rFonts w:hint="eastAsia" w:ascii="宋体" w:hAnsi="宋体" w:cs="宋体"/>
          <w:szCs w:val="21"/>
        </w:rPr>
      </w:pPr>
      <w:r>
        <w:rPr>
          <w:rFonts w:hint="eastAsia" w:ascii="宋体" w:hAnsi="宋体" w:cs="宋体"/>
          <w:szCs w:val="21"/>
        </w:rPr>
        <w:t>2.投标总价为（大写）：</w:t>
      </w:r>
      <w:r>
        <w:rPr>
          <w:rFonts w:hint="eastAsia" w:ascii="宋体" w:hAnsi="宋体" w:cs="宋体"/>
          <w:szCs w:val="21"/>
          <w:u w:val="single"/>
        </w:rPr>
        <w:t xml:space="preserve">             </w:t>
      </w:r>
      <w:r>
        <w:rPr>
          <w:rFonts w:hint="eastAsia" w:ascii="宋体" w:hAnsi="宋体" w:cs="宋体"/>
          <w:szCs w:val="21"/>
        </w:rPr>
        <w:t>元/年，</w:t>
      </w:r>
      <w:r>
        <w:rPr>
          <w:rFonts w:hint="eastAsia" w:ascii="宋体" w:hAnsi="宋体" w:cs="宋体"/>
          <w:szCs w:val="21"/>
          <w:u w:val="single"/>
        </w:rPr>
        <w:t xml:space="preserve">             </w:t>
      </w:r>
      <w:r>
        <w:rPr>
          <w:rFonts w:hint="eastAsia" w:ascii="宋体" w:hAnsi="宋体" w:cs="宋体"/>
          <w:szCs w:val="21"/>
        </w:rPr>
        <w:t>元/三年人民币。</w:t>
      </w:r>
    </w:p>
    <w:p>
      <w:pPr>
        <w:spacing w:line="440" w:lineRule="exact"/>
        <w:ind w:firstLine="420" w:firstLineChars="200"/>
        <w:rPr>
          <w:rFonts w:hint="eastAsia" w:ascii="宋体" w:hAnsi="宋体" w:cs="宋体"/>
          <w:szCs w:val="21"/>
        </w:rPr>
      </w:pPr>
      <w:r>
        <w:rPr>
          <w:rFonts w:hint="eastAsia" w:ascii="宋体" w:hAnsi="宋体" w:cs="宋体"/>
          <w:szCs w:val="21"/>
        </w:rPr>
        <w:t>3.保证遵守招标文件中的有关规定和收费标准。</w:t>
      </w:r>
    </w:p>
    <w:p>
      <w:pPr>
        <w:spacing w:line="440" w:lineRule="exact"/>
        <w:ind w:firstLine="420" w:firstLineChars="200"/>
        <w:rPr>
          <w:rFonts w:hint="eastAsia" w:ascii="宋体" w:hAnsi="宋体" w:cs="宋体"/>
          <w:szCs w:val="21"/>
        </w:rPr>
      </w:pPr>
      <w:r>
        <w:rPr>
          <w:rFonts w:hint="eastAsia" w:ascii="宋体" w:hAnsi="宋体" w:cs="宋体"/>
          <w:szCs w:val="21"/>
        </w:rPr>
        <w:t>4.保证忠实地执行买卖双方所签署的经济合同，并承担合同规定的责任义务。</w:t>
      </w:r>
    </w:p>
    <w:p>
      <w:pPr>
        <w:spacing w:line="440" w:lineRule="exact"/>
        <w:ind w:firstLine="420" w:firstLineChars="200"/>
        <w:rPr>
          <w:rFonts w:hint="eastAsia" w:ascii="宋体" w:hAnsi="宋体" w:cs="宋体"/>
          <w:szCs w:val="21"/>
        </w:rPr>
      </w:pPr>
      <w:r>
        <w:rPr>
          <w:rFonts w:hint="eastAsia" w:ascii="宋体" w:hAnsi="宋体" w:cs="宋体"/>
          <w:szCs w:val="21"/>
        </w:rPr>
        <w:t>5.愿意向贵方提供任何与该项目投标有关的数据、情况和服务资料。</w:t>
      </w:r>
    </w:p>
    <w:p>
      <w:pPr>
        <w:spacing w:line="440" w:lineRule="exact"/>
        <w:ind w:firstLine="420" w:firstLineChars="200"/>
        <w:rPr>
          <w:rFonts w:hint="eastAsia" w:ascii="宋体" w:hAnsi="宋体" w:cs="宋体"/>
          <w:szCs w:val="21"/>
        </w:rPr>
      </w:pPr>
      <w:r>
        <w:rPr>
          <w:rFonts w:hint="eastAsia" w:ascii="宋体" w:hAnsi="宋体" w:cs="宋体"/>
          <w:szCs w:val="21"/>
        </w:rPr>
        <w:t>6.本投标自开标之日起</w:t>
      </w:r>
      <w:r>
        <w:rPr>
          <w:rFonts w:hint="eastAsia" w:ascii="宋体" w:hAnsi="宋体" w:cs="宋体"/>
          <w:szCs w:val="21"/>
          <w:u w:val="single"/>
        </w:rPr>
        <w:t xml:space="preserve">   </w:t>
      </w:r>
      <w:r>
        <w:rPr>
          <w:rFonts w:hint="eastAsia" w:ascii="宋体" w:hAnsi="宋体" w:cs="宋体"/>
          <w:szCs w:val="21"/>
        </w:rPr>
        <w:t>日历天内有效。</w:t>
      </w:r>
    </w:p>
    <w:p>
      <w:pPr>
        <w:spacing w:line="440" w:lineRule="exact"/>
        <w:ind w:firstLine="420" w:firstLineChars="200"/>
        <w:rPr>
          <w:rFonts w:hint="eastAsia" w:ascii="宋体" w:hAnsi="宋体" w:cs="宋体"/>
          <w:szCs w:val="21"/>
        </w:rPr>
      </w:pPr>
      <w:r>
        <w:rPr>
          <w:rFonts w:hint="eastAsia" w:ascii="宋体" w:hAnsi="宋体" w:cs="宋体"/>
          <w:szCs w:val="21"/>
        </w:rPr>
        <w:t>7.与本投标有关的一切往来通讯请寄：</w:t>
      </w:r>
    </w:p>
    <w:p>
      <w:pPr>
        <w:spacing w:line="440" w:lineRule="exact"/>
        <w:ind w:left="525"/>
        <w:rPr>
          <w:rFonts w:hint="eastAsia" w:ascii="宋体" w:hAnsi="宋体" w:cs="宋体"/>
          <w:szCs w:val="21"/>
        </w:rPr>
      </w:pPr>
      <w:r>
        <w:rPr>
          <w:rFonts w:hint="eastAsia" w:ascii="宋体" w:hAnsi="宋体" w:cs="宋体"/>
          <w:szCs w:val="21"/>
        </w:rPr>
        <w:t>名  称：</w:t>
      </w:r>
      <w:r>
        <w:rPr>
          <w:rFonts w:hint="eastAsia" w:ascii="宋体" w:hAnsi="宋体" w:cs="宋体"/>
          <w:szCs w:val="21"/>
          <w:u w:val="single"/>
        </w:rPr>
        <w:t xml:space="preserve">                         </w:t>
      </w:r>
    </w:p>
    <w:p>
      <w:pPr>
        <w:spacing w:line="440" w:lineRule="exact"/>
        <w:ind w:left="525"/>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r>
        <w:rPr>
          <w:rFonts w:hint="eastAsia" w:ascii="宋体" w:hAnsi="宋体" w:cs="宋体"/>
          <w:szCs w:val="21"/>
        </w:rPr>
        <w:t>邮  编：</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left="525"/>
        <w:rPr>
          <w:rFonts w:hint="eastAsia" w:ascii="宋体" w:hAnsi="宋体" w:cs="宋体"/>
          <w:szCs w:val="21"/>
        </w:rPr>
      </w:pPr>
      <w:r>
        <w:rPr>
          <w:rFonts w:hint="eastAsia" w:ascii="宋体" w:hAnsi="宋体" w:cs="宋体"/>
          <w:szCs w:val="21"/>
        </w:rPr>
        <w:t>联系人：</w:t>
      </w:r>
      <w:r>
        <w:rPr>
          <w:rFonts w:hint="eastAsia" w:ascii="宋体" w:hAnsi="宋体" w:cs="宋体"/>
          <w:szCs w:val="21"/>
          <w:u w:val="single"/>
        </w:rPr>
        <w:t xml:space="preserve">          </w:t>
      </w: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left="525"/>
        <w:rPr>
          <w:rFonts w:hint="eastAsia" w:ascii="宋体" w:hAnsi="宋体" w:cs="宋体"/>
          <w:szCs w:val="21"/>
        </w:rPr>
      </w:pPr>
      <w:r>
        <w:rPr>
          <w:rFonts w:hint="eastAsia" w:ascii="宋体" w:hAnsi="宋体" w:cs="宋体"/>
          <w:szCs w:val="21"/>
        </w:rPr>
        <w:t>手  机：</w:t>
      </w:r>
      <w:r>
        <w:rPr>
          <w:rFonts w:hint="eastAsia" w:ascii="宋体" w:hAnsi="宋体" w:cs="宋体"/>
          <w:szCs w:val="21"/>
          <w:u w:val="single"/>
        </w:rPr>
        <w:t xml:space="preserve">                </w:t>
      </w:r>
      <w:r>
        <w:rPr>
          <w:rFonts w:hint="eastAsia" w:ascii="宋体" w:hAnsi="宋体" w:cs="宋体"/>
          <w:szCs w:val="21"/>
        </w:rPr>
        <w:t>电子邮箱：</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 xml:space="preserve"> </w:t>
      </w:r>
    </w:p>
    <w:p>
      <w:pPr>
        <w:spacing w:line="440" w:lineRule="exact"/>
        <w:ind w:firstLine="3150" w:firstLineChars="1500"/>
        <w:rPr>
          <w:rFonts w:hint="eastAsia" w:ascii="宋体" w:hAnsi="宋体" w:cs="宋体"/>
          <w:szCs w:val="21"/>
        </w:rPr>
      </w:pPr>
    </w:p>
    <w:p>
      <w:pPr>
        <w:spacing w:line="440" w:lineRule="exact"/>
        <w:jc w:val="right"/>
        <w:rPr>
          <w:rFonts w:hint="eastAsia" w:ascii="宋体" w:hAnsi="宋体" w:cs="宋体"/>
        </w:rPr>
      </w:pPr>
      <w:r>
        <w:rPr>
          <w:rFonts w:hint="eastAsia" w:ascii="宋体" w:hAnsi="宋体" w:cs="宋体"/>
          <w:lang w:bidi="ar"/>
        </w:rPr>
        <w:t>法定代表人</w:t>
      </w:r>
      <w:r>
        <w:rPr>
          <w:rFonts w:hint="eastAsia"/>
        </w:rPr>
        <w:t>（负责人）</w:t>
      </w:r>
      <w:r>
        <w:rPr>
          <w:rFonts w:hint="eastAsia" w:ascii="宋体" w:hAnsi="宋体" w:cs="宋体"/>
          <w:lang w:bidi="ar"/>
        </w:rPr>
        <w:t xml:space="preserve">或授权代表（签字或签章）：        </w:t>
      </w:r>
    </w:p>
    <w:p>
      <w:pPr>
        <w:spacing w:line="440" w:lineRule="exact"/>
        <w:jc w:val="right"/>
        <w:rPr>
          <w:rFonts w:hint="eastAsia" w:ascii="宋体" w:hAnsi="宋体" w:cs="宋体"/>
        </w:rPr>
      </w:pPr>
      <w:r>
        <w:rPr>
          <w:rFonts w:hint="eastAsia" w:ascii="宋体" w:hAnsi="宋体" w:cs="宋体"/>
          <w:lang w:bidi="ar"/>
        </w:rPr>
        <w:t xml:space="preserve">                                              投标人盖章（公章）：         </w:t>
      </w:r>
    </w:p>
    <w:p>
      <w:pPr>
        <w:spacing w:line="440" w:lineRule="exact"/>
        <w:ind w:firstLine="3360" w:firstLineChars="1600"/>
        <w:jc w:val="right"/>
        <w:rPr>
          <w:rFonts w:hint="eastAsia" w:ascii="宋体" w:hAnsi="宋体" w:cs="宋体"/>
          <w:szCs w:val="21"/>
        </w:rPr>
      </w:pPr>
      <w:r>
        <w:rPr>
          <w:rFonts w:hint="eastAsia" w:ascii="宋体" w:hAnsi="宋体" w:cs="宋体"/>
          <w:lang w:bidi="ar"/>
        </w:rPr>
        <w:t xml:space="preserve">                                    日  期：</w:t>
      </w:r>
    </w:p>
    <w:p>
      <w:pPr>
        <w:spacing w:line="440" w:lineRule="exact"/>
        <w:rPr>
          <w:rFonts w:hint="eastAsia" w:ascii="宋体" w:hAnsi="宋体" w:cs="宋体"/>
          <w:szCs w:val="21"/>
        </w:rPr>
      </w:pPr>
    </w:p>
    <w:p>
      <w:pPr>
        <w:spacing w:line="440" w:lineRule="exact"/>
        <w:rPr>
          <w:rFonts w:hint="eastAsia" w:ascii="宋体" w:hAnsi="宋体" w:cs="宋体"/>
          <w:b/>
          <w:sz w:val="30"/>
        </w:rPr>
      </w:pPr>
      <w:r>
        <w:rPr>
          <w:rFonts w:hint="eastAsia" w:ascii="宋体" w:hAnsi="宋体" w:cs="宋体"/>
          <w:b/>
          <w:sz w:val="24"/>
        </w:rPr>
        <w:t>附件二</w:t>
      </w:r>
    </w:p>
    <w:p>
      <w:pPr>
        <w:spacing w:line="440" w:lineRule="exact"/>
        <w:jc w:val="center"/>
        <w:rPr>
          <w:rFonts w:hint="eastAsia" w:ascii="宋体" w:hAnsi="宋体" w:cs="宋体"/>
          <w:b/>
          <w:bCs/>
          <w:sz w:val="30"/>
          <w:szCs w:val="30"/>
        </w:rPr>
      </w:pPr>
      <w:r>
        <w:rPr>
          <w:rFonts w:hint="eastAsia" w:ascii="宋体" w:hAnsi="宋体" w:cs="宋体"/>
          <w:b/>
          <w:bCs/>
          <w:sz w:val="30"/>
          <w:szCs w:val="30"/>
        </w:rPr>
        <w:t>开 标 一 览 表</w:t>
      </w:r>
    </w:p>
    <w:p>
      <w:pPr>
        <w:pStyle w:val="19"/>
        <w:spacing w:line="440" w:lineRule="exact"/>
        <w:ind w:firstLine="0"/>
        <w:rPr>
          <w:rFonts w:hint="eastAsia" w:ascii="宋体" w:hAnsi="宋体" w:cs="宋体"/>
          <w:szCs w:val="21"/>
        </w:rPr>
      </w:pPr>
    </w:p>
    <w:p>
      <w:pPr>
        <w:pStyle w:val="19"/>
        <w:spacing w:line="300" w:lineRule="exact"/>
        <w:rPr>
          <w:rFonts w:hAnsi="宋体"/>
          <w:szCs w:val="21"/>
        </w:rPr>
      </w:pPr>
      <w:r>
        <w:rPr>
          <w:rFonts w:hint="eastAsia" w:hAnsi="宋体"/>
          <w:szCs w:val="21"/>
        </w:rPr>
        <w:t>招标项目名称：</w:t>
      </w:r>
      <w:r>
        <w:rPr>
          <w:rFonts w:hAnsi="宋体"/>
          <w:szCs w:val="21"/>
          <w:u w:val="single"/>
        </w:rPr>
        <w:t xml:space="preserve">                        </w:t>
      </w:r>
      <w:r>
        <w:rPr>
          <w:rFonts w:hint="eastAsia" w:hAnsi="宋体"/>
          <w:szCs w:val="21"/>
        </w:rPr>
        <w:t xml:space="preserve">  </w:t>
      </w:r>
    </w:p>
    <w:p>
      <w:pPr>
        <w:pStyle w:val="19"/>
        <w:spacing w:line="300" w:lineRule="exact"/>
        <w:rPr>
          <w:rFonts w:hAnsi="宋体"/>
          <w:szCs w:val="21"/>
          <w:u w:val="single"/>
        </w:rPr>
      </w:pPr>
      <w:r>
        <w:rPr>
          <w:rFonts w:hint="eastAsia" w:hAnsi="宋体"/>
          <w:szCs w:val="21"/>
        </w:rPr>
        <w:t>招标编号：</w:t>
      </w:r>
      <w:r>
        <w:rPr>
          <w:rFonts w:hint="eastAsia" w:hAnsi="宋体"/>
          <w:szCs w:val="21"/>
          <w:u w:val="single"/>
        </w:rPr>
        <w:t xml:space="preserve">                 </w:t>
      </w:r>
    </w:p>
    <w:p>
      <w:pPr>
        <w:pStyle w:val="19"/>
        <w:spacing w:line="300" w:lineRule="exact"/>
        <w:rPr>
          <w:rFonts w:hAnsi="宋体"/>
          <w:szCs w:val="21"/>
        </w:rPr>
      </w:pPr>
      <w:r>
        <w:rPr>
          <w:rFonts w:hint="eastAsia" w:hAnsi="宋体"/>
          <w:szCs w:val="21"/>
        </w:rPr>
        <w:t>子包：                                      单位：元（人民币）</w:t>
      </w:r>
    </w:p>
    <w:tbl>
      <w:tblPr>
        <w:tblStyle w:val="50"/>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279"/>
        <w:gridCol w:w="2126"/>
        <w:gridCol w:w="1151"/>
        <w:gridCol w:w="1865"/>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rPr>
            </w:pPr>
            <w:r>
              <w:rPr>
                <w:rFonts w:hint="eastAsia" w:ascii="宋体" w:hAnsi="宋体"/>
                <w:szCs w:val="21"/>
              </w:rPr>
              <w:t>子包号</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rPr>
            </w:pPr>
            <w:r>
              <w:rPr>
                <w:rFonts w:hint="eastAsia" w:ascii="宋体" w:hAnsi="宋体"/>
                <w:szCs w:val="21"/>
              </w:rPr>
              <w:t>服务名称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b/>
                <w:snapToGrid w:val="0"/>
                <w:szCs w:val="21"/>
              </w:rPr>
            </w:pPr>
            <w:r>
              <w:rPr>
                <w:rFonts w:hint="eastAsia" w:ascii="宋体" w:hAnsi="宋体"/>
                <w:szCs w:val="21"/>
              </w:rPr>
              <w:t>服务期限</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b/>
                <w:snapToGrid w:val="0"/>
                <w:szCs w:val="21"/>
              </w:rPr>
            </w:pPr>
            <w:r>
              <w:rPr>
                <w:rFonts w:hint="eastAsia" w:ascii="宋体" w:hAnsi="宋体"/>
                <w:b/>
                <w:snapToGrid w:val="0"/>
                <w:szCs w:val="21"/>
              </w:rPr>
              <w:t>报价</w:t>
            </w:r>
            <w:r>
              <w:rPr>
                <w:rFonts w:ascii="宋体" w:hAnsi="宋体"/>
                <w:b/>
                <w:snapToGrid w:val="0"/>
                <w:szCs w:val="21"/>
              </w:rPr>
              <w:t>项</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rPr>
            </w:pPr>
            <w:r>
              <w:rPr>
                <w:rFonts w:hint="eastAsia" w:ascii="宋体" w:hAnsi="宋体"/>
                <w:szCs w:val="21"/>
              </w:rPr>
              <w:t>投标报价（元）</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rPr>
            </w:pPr>
            <w:r>
              <w:rPr>
                <w:rFonts w:hint="eastAsia" w:ascii="宋体" w:hAnsi="宋体"/>
                <w:szCs w:val="21"/>
              </w:rPr>
              <w:t>投标</w:t>
            </w:r>
            <w:r>
              <w:rPr>
                <w:rFonts w:ascii="宋体" w:hAnsi="宋体"/>
                <w:szCs w:val="21"/>
              </w:rPr>
              <w:t>总价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rPr>
            </w:pPr>
            <w:r>
              <w:rPr>
                <w:rFonts w:hint="eastAsia" w:ascii="宋体" w:hAnsi="宋体"/>
                <w:szCs w:val="21"/>
              </w:rPr>
              <w:t>投标保证金</w:t>
            </w:r>
          </w:p>
          <w:p>
            <w:pPr>
              <w:snapToGrid w:val="0"/>
              <w:spacing w:line="600" w:lineRule="exact"/>
              <w:jc w:val="center"/>
              <w:rPr>
                <w:rFonts w:ascii="宋体" w:hAnsi="宋体"/>
                <w:szCs w:val="21"/>
              </w:rPr>
            </w:pPr>
            <w:r>
              <w:rPr>
                <w:rFonts w:hint="eastAsia" w:ascii="宋体" w:hAnsi="宋体"/>
                <w:szCs w:val="21"/>
              </w:rPr>
              <w:t>（有或无）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97" w:type="dxa"/>
            <w:vMerge w:val="restart"/>
            <w:tcBorders>
              <w:top w:val="single" w:color="auto" w:sz="4" w:space="0"/>
              <w:left w:val="single" w:color="auto" w:sz="4" w:space="0"/>
              <w:right w:val="single" w:color="auto" w:sz="4" w:space="0"/>
            </w:tcBorders>
            <w:noWrap w:val="0"/>
            <w:vAlign w:val="center"/>
          </w:tcPr>
          <w:p>
            <w:pPr>
              <w:snapToGrid w:val="0"/>
              <w:spacing w:line="600" w:lineRule="exact"/>
              <w:jc w:val="center"/>
              <w:rPr>
                <w:rFonts w:ascii="宋体" w:hAnsi="宋体"/>
                <w:szCs w:val="21"/>
              </w:rPr>
            </w:pPr>
            <w:r>
              <w:rPr>
                <w:rFonts w:hint="eastAsia" w:ascii="宋体" w:hAnsi="宋体"/>
                <w:szCs w:val="21"/>
              </w:rPr>
              <w:t>一</w:t>
            </w:r>
          </w:p>
        </w:tc>
        <w:tc>
          <w:tcPr>
            <w:tcW w:w="1279"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snapToGrid w:val="0"/>
                <w:szCs w:val="21"/>
              </w:rPr>
            </w:pPr>
            <w:r>
              <w:rPr>
                <w:rFonts w:hint="eastAsia" w:ascii="宋体" w:hAnsi="宋体"/>
                <w:snapToGrid w:val="0"/>
                <w:szCs w:val="21"/>
              </w:rPr>
              <w:t>内保委托外包服务项目</w:t>
            </w:r>
          </w:p>
        </w:tc>
        <w:tc>
          <w:tcPr>
            <w:tcW w:w="2126"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snapToGrid w:val="0"/>
                <w:szCs w:val="21"/>
              </w:rPr>
            </w:pPr>
            <w:r>
              <w:rPr>
                <w:rFonts w:hint="eastAsia" w:ascii="宋体" w:hAnsi="宋体"/>
                <w:szCs w:val="21"/>
              </w:rPr>
              <w:t>三年。合同期满后，经采购人考核合格及财政资金审批通过，可续签二年，合同一年一签。</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napToGrid w:val="0"/>
                <w:szCs w:val="21"/>
              </w:rPr>
            </w:pPr>
            <w:r>
              <w:rPr>
                <w:rFonts w:hint="eastAsia" w:ascii="宋体" w:hAnsi="宋体"/>
                <w:snapToGrid w:val="0"/>
                <w:szCs w:val="21"/>
              </w:rPr>
              <w:t>人员</w:t>
            </w:r>
            <w:r>
              <w:rPr>
                <w:rFonts w:ascii="宋体" w:hAnsi="宋体"/>
                <w:snapToGrid w:val="0"/>
                <w:szCs w:val="21"/>
              </w:rPr>
              <w:t>费用</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u w:val="single"/>
              </w:rPr>
            </w:pPr>
            <w:r>
              <w:rPr>
                <w:rFonts w:ascii="宋体" w:hAnsi="宋体"/>
                <w:szCs w:val="21"/>
                <w:u w:val="single"/>
              </w:rPr>
              <w:t xml:space="preserve">      </w:t>
            </w:r>
            <w:r>
              <w:rPr>
                <w:rFonts w:hint="eastAsia" w:ascii="宋体" w:hAnsi="宋体"/>
                <w:szCs w:val="21"/>
                <w:u w:val="single"/>
              </w:rPr>
              <w:t>/年</w:t>
            </w:r>
          </w:p>
        </w:tc>
        <w:tc>
          <w:tcPr>
            <w:tcW w:w="1418" w:type="dxa"/>
            <w:vMerge w:val="restart"/>
            <w:tcBorders>
              <w:top w:val="single" w:color="auto" w:sz="4" w:space="0"/>
              <w:left w:val="single" w:color="auto" w:sz="4" w:space="0"/>
              <w:right w:val="single" w:color="auto" w:sz="4" w:space="0"/>
            </w:tcBorders>
            <w:noWrap w:val="0"/>
            <w:vAlign w:val="center"/>
          </w:tcPr>
          <w:p>
            <w:pPr>
              <w:snapToGrid w:val="0"/>
              <w:spacing w:line="600" w:lineRule="exact"/>
              <w:jc w:val="center"/>
              <w:rPr>
                <w:rFonts w:ascii="宋体" w:hAnsi="宋体"/>
                <w:szCs w:val="21"/>
              </w:rPr>
            </w:pPr>
          </w:p>
        </w:tc>
        <w:tc>
          <w:tcPr>
            <w:tcW w:w="1276" w:type="dxa"/>
            <w:vMerge w:val="restart"/>
            <w:tcBorders>
              <w:top w:val="single" w:color="auto" w:sz="4" w:space="0"/>
              <w:left w:val="single" w:color="auto" w:sz="4" w:space="0"/>
              <w:right w:val="single" w:color="auto" w:sz="4" w:space="0"/>
            </w:tcBorders>
            <w:noWrap w:val="0"/>
            <w:vAlign w:val="center"/>
          </w:tcPr>
          <w:p>
            <w:pPr>
              <w:snapToGrid w:val="0"/>
              <w:spacing w:line="6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797" w:type="dxa"/>
            <w:vMerge w:val="continue"/>
            <w:tcBorders>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rPr>
            </w:pPr>
          </w:p>
        </w:tc>
        <w:tc>
          <w:tcPr>
            <w:tcW w:w="1279"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ascii="宋体" w:hAnsi="宋体"/>
                <w:snapToGrid w:val="0"/>
                <w:szCs w:val="21"/>
              </w:rPr>
            </w:pPr>
          </w:p>
        </w:tc>
        <w:tc>
          <w:tcPr>
            <w:tcW w:w="2126" w:type="dxa"/>
            <w:vMerge w:val="continue"/>
            <w:tcBorders>
              <w:left w:val="single" w:color="auto" w:sz="4" w:space="0"/>
              <w:bottom w:val="single" w:color="auto" w:sz="4" w:space="0"/>
              <w:right w:val="single" w:color="auto" w:sz="4" w:space="0"/>
            </w:tcBorders>
            <w:noWrap w:val="0"/>
            <w:vAlign w:val="top"/>
          </w:tcPr>
          <w:p>
            <w:pPr>
              <w:spacing w:line="380" w:lineRule="exact"/>
              <w:jc w:val="center"/>
              <w:rPr>
                <w:rFonts w:ascii="宋体" w:hAnsi="宋体"/>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其他</w:t>
            </w:r>
            <w:r>
              <w:rPr>
                <w:rFonts w:ascii="宋体" w:hAnsi="宋体"/>
                <w:szCs w:val="21"/>
              </w:rPr>
              <w:t>费用</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u w:val="single"/>
              </w:rPr>
            </w:pPr>
            <w:r>
              <w:rPr>
                <w:rFonts w:ascii="宋体" w:hAnsi="宋体"/>
                <w:szCs w:val="21"/>
                <w:u w:val="single"/>
              </w:rPr>
              <w:t xml:space="preserve">      </w:t>
            </w:r>
            <w:r>
              <w:rPr>
                <w:rFonts w:hint="eastAsia" w:ascii="宋体" w:hAnsi="宋体"/>
                <w:szCs w:val="21"/>
                <w:u w:val="single"/>
              </w:rPr>
              <w:t>/年</w:t>
            </w:r>
          </w:p>
        </w:tc>
        <w:tc>
          <w:tcPr>
            <w:tcW w:w="1418" w:type="dxa"/>
            <w:vMerge w:val="continue"/>
            <w:tcBorders>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rPr>
            </w:pPr>
          </w:p>
        </w:tc>
        <w:tc>
          <w:tcPr>
            <w:tcW w:w="1276" w:type="dxa"/>
            <w:vMerge w:val="continue"/>
            <w:tcBorders>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207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rPr>
            </w:pPr>
            <w:r>
              <w:rPr>
                <w:rFonts w:hint="eastAsia" w:ascii="宋体" w:hAnsi="宋体"/>
                <w:szCs w:val="21"/>
              </w:rPr>
              <w:t>投标总价=人员</w:t>
            </w:r>
            <w:r>
              <w:rPr>
                <w:rFonts w:ascii="宋体" w:hAnsi="宋体"/>
                <w:szCs w:val="21"/>
              </w:rPr>
              <w:t>费用+其他费用</w:t>
            </w:r>
            <w:r>
              <w:rPr>
                <w:rFonts w:hint="eastAsia" w:ascii="宋体" w:hAnsi="宋体"/>
                <w:szCs w:val="21"/>
              </w:rPr>
              <w:t>（大写）</w:t>
            </w:r>
          </w:p>
        </w:tc>
        <w:tc>
          <w:tcPr>
            <w:tcW w:w="7836"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6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207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ascii="宋体" w:hAnsi="宋体"/>
                <w:szCs w:val="21"/>
              </w:rPr>
            </w:pPr>
            <w:r>
              <w:rPr>
                <w:rFonts w:hint="eastAsia" w:ascii="宋体"/>
              </w:rPr>
              <w:t>投标声明</w:t>
            </w:r>
          </w:p>
        </w:tc>
        <w:tc>
          <w:tcPr>
            <w:tcW w:w="7836"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600" w:lineRule="exact"/>
              <w:jc w:val="center"/>
              <w:rPr>
                <w:rFonts w:ascii="宋体" w:hAnsi="宋体"/>
                <w:szCs w:val="21"/>
              </w:rPr>
            </w:pPr>
          </w:p>
        </w:tc>
      </w:tr>
    </w:tbl>
    <w:p>
      <w:pPr>
        <w:snapToGrid w:val="0"/>
        <w:spacing w:before="50" w:after="50"/>
        <w:rPr>
          <w:rFonts w:ascii="宋体" w:hAnsi="宋体"/>
          <w:szCs w:val="21"/>
        </w:rPr>
      </w:pPr>
    </w:p>
    <w:p>
      <w:pPr>
        <w:snapToGrid w:val="0"/>
        <w:spacing w:before="50" w:after="50"/>
        <w:rPr>
          <w:rFonts w:ascii="宋体" w:hAnsi="宋体"/>
          <w:szCs w:val="21"/>
        </w:rPr>
      </w:pPr>
      <w:r>
        <w:rPr>
          <w:rFonts w:hint="eastAsia" w:ascii="宋体" w:hAnsi="宋体"/>
          <w:szCs w:val="21"/>
        </w:rPr>
        <w:t>注: 1、报价一经涂改，应在涂改处加盖单位公章或者由法定代表人或授权代表签字或盖章，否则其投标作无效标处理。</w:t>
      </w:r>
    </w:p>
    <w:p>
      <w:pPr>
        <w:snapToGrid w:val="0"/>
        <w:spacing w:before="50" w:after="50"/>
        <w:ind w:firstLine="420" w:firstLineChars="200"/>
        <w:rPr>
          <w:rFonts w:ascii="宋体" w:hAnsi="宋体"/>
          <w:color w:val="FF0000"/>
          <w:szCs w:val="21"/>
        </w:rPr>
      </w:pPr>
      <w:r>
        <w:rPr>
          <w:rFonts w:ascii="宋体" w:hAnsi="宋体"/>
          <w:color w:val="FF0000"/>
          <w:szCs w:val="21"/>
        </w:rPr>
        <w:t>*</w:t>
      </w:r>
      <w:r>
        <w:rPr>
          <w:rFonts w:hint="eastAsia" w:ascii="宋体" w:hAnsi="宋体"/>
          <w:color w:val="FF0000"/>
          <w:szCs w:val="21"/>
        </w:rPr>
        <w:t>2、以上投标总价应与“投标报价明细表”中的“表一</w:t>
      </w:r>
      <w:r>
        <w:rPr>
          <w:rFonts w:ascii="宋体" w:hAnsi="宋体"/>
          <w:color w:val="FF0000"/>
          <w:szCs w:val="21"/>
        </w:rPr>
        <w:t>合计+表二合计</w:t>
      </w:r>
      <w:r>
        <w:rPr>
          <w:rFonts w:hint="eastAsia" w:ascii="宋体" w:hAnsi="宋体"/>
          <w:color w:val="FF0000"/>
          <w:szCs w:val="21"/>
        </w:rPr>
        <w:t>”相一致。</w:t>
      </w:r>
    </w:p>
    <w:p>
      <w:pPr>
        <w:snapToGrid w:val="0"/>
        <w:spacing w:before="50" w:after="50"/>
        <w:ind w:left="-21" w:leftChars="-72" w:right="-817" w:rightChars="-389" w:hanging="130" w:hangingChars="62"/>
        <w:rPr>
          <w:rFonts w:ascii="宋体" w:hAnsi="宋体"/>
          <w:szCs w:val="21"/>
        </w:rPr>
      </w:pPr>
    </w:p>
    <w:p>
      <w:pPr>
        <w:spacing w:line="400" w:lineRule="atLeast"/>
        <w:rPr>
          <w:rFonts w:ascii="宋体" w:hAnsi="宋体"/>
          <w:szCs w:val="21"/>
        </w:rPr>
      </w:pPr>
      <w:r>
        <w:rPr>
          <w:rFonts w:hint="eastAsia" w:ascii="宋体" w:hAnsi="宋体"/>
          <w:szCs w:val="21"/>
        </w:rPr>
        <w:t>投标单位名称（盖章）：</w:t>
      </w:r>
      <w:r>
        <w:rPr>
          <w:rFonts w:hint="eastAsia" w:ascii="宋体" w:hAnsi="宋体"/>
          <w:szCs w:val="21"/>
          <w:u w:val="single"/>
        </w:rPr>
        <w:t xml:space="preserve">                              </w:t>
      </w:r>
      <w:r>
        <w:rPr>
          <w:rFonts w:hint="eastAsia" w:ascii="宋体" w:hAnsi="宋体"/>
          <w:szCs w:val="21"/>
        </w:rPr>
        <w:t xml:space="preserve">          </w:t>
      </w:r>
    </w:p>
    <w:p>
      <w:pPr>
        <w:spacing w:line="400" w:lineRule="atLeast"/>
        <w:rPr>
          <w:rFonts w:ascii="宋体" w:hAnsi="宋体"/>
          <w:szCs w:val="21"/>
        </w:rPr>
      </w:pPr>
      <w:r>
        <w:rPr>
          <w:rFonts w:hint="eastAsia" w:ascii="宋体" w:hAnsi="宋体"/>
          <w:szCs w:val="21"/>
        </w:rPr>
        <w:t>法定代表人或授权代表（签字）：</w:t>
      </w:r>
      <w:r>
        <w:rPr>
          <w:rFonts w:hint="eastAsia" w:ascii="宋体" w:hAnsi="宋体"/>
          <w:szCs w:val="21"/>
          <w:u w:val="single"/>
        </w:rPr>
        <w:t xml:space="preserve">                  </w:t>
      </w:r>
    </w:p>
    <w:p>
      <w:pPr>
        <w:spacing w:line="400" w:lineRule="atLeast"/>
        <w:rPr>
          <w:rFonts w:ascii="宋体" w:hAnsi="宋体"/>
          <w:szCs w:val="21"/>
          <w:u w:val="single"/>
        </w:rPr>
      </w:pPr>
      <w:r>
        <w:rPr>
          <w:rFonts w:hint="eastAsia" w:ascii="宋体" w:hAnsi="宋体"/>
          <w:szCs w:val="21"/>
        </w:rPr>
        <w:t>日            期：</w:t>
      </w:r>
      <w:r>
        <w:rPr>
          <w:rFonts w:hint="eastAsia" w:ascii="宋体" w:hAnsi="宋体"/>
          <w:szCs w:val="21"/>
          <w:u w:val="single"/>
        </w:rPr>
        <w:t xml:space="preserve">                             </w:t>
      </w:r>
    </w:p>
    <w:p>
      <w:pPr>
        <w:pStyle w:val="24"/>
        <w:snapToGrid w:val="0"/>
        <w:spacing w:before="120" w:after="120"/>
        <w:rPr>
          <w:rFonts w:hAnsi="宋体"/>
          <w:szCs w:val="21"/>
        </w:rPr>
      </w:pPr>
    </w:p>
    <w:p>
      <w:pPr>
        <w:pStyle w:val="24"/>
        <w:snapToGrid w:val="0"/>
        <w:spacing w:before="120" w:after="120"/>
        <w:rPr>
          <w:rFonts w:hAnsi="宋体"/>
          <w:szCs w:val="21"/>
        </w:rPr>
      </w:pPr>
    </w:p>
    <w:p>
      <w:pPr>
        <w:pStyle w:val="24"/>
        <w:snapToGrid w:val="0"/>
        <w:spacing w:before="120" w:after="120"/>
        <w:rPr>
          <w:rFonts w:hAnsi="宋体"/>
          <w:szCs w:val="21"/>
        </w:rPr>
      </w:pPr>
    </w:p>
    <w:p>
      <w:pPr>
        <w:pStyle w:val="24"/>
        <w:snapToGrid w:val="0"/>
        <w:spacing w:before="120" w:after="120"/>
        <w:rPr>
          <w:rFonts w:hAnsi="宋体"/>
          <w:szCs w:val="21"/>
        </w:rPr>
      </w:pPr>
    </w:p>
    <w:p>
      <w:pPr>
        <w:pStyle w:val="24"/>
        <w:snapToGrid w:val="0"/>
        <w:spacing w:before="120" w:after="120"/>
        <w:rPr>
          <w:rFonts w:hint="eastAsia" w:hAnsi="宋体"/>
          <w:szCs w:val="21"/>
          <w:lang w:eastAsia="zh-CN"/>
        </w:rPr>
      </w:pPr>
    </w:p>
    <w:p>
      <w:pPr>
        <w:spacing w:line="440" w:lineRule="exact"/>
        <w:rPr>
          <w:rFonts w:hint="eastAsia" w:ascii="宋体" w:hAnsi="宋体" w:cs="宋体"/>
          <w:b/>
          <w:sz w:val="24"/>
        </w:rPr>
      </w:pPr>
    </w:p>
    <w:p>
      <w:pPr>
        <w:spacing w:line="440" w:lineRule="exact"/>
        <w:rPr>
          <w:rFonts w:hint="eastAsia" w:ascii="宋体" w:hAnsi="宋体" w:cs="宋体"/>
          <w:b/>
          <w:sz w:val="24"/>
        </w:rPr>
      </w:pPr>
      <w:r>
        <w:rPr>
          <w:rFonts w:hint="eastAsia" w:ascii="宋体" w:hAnsi="宋体" w:cs="宋体"/>
          <w:b/>
          <w:sz w:val="24"/>
        </w:rPr>
        <w:t>附件三：</w:t>
      </w:r>
    </w:p>
    <w:p>
      <w:pPr>
        <w:spacing w:line="440" w:lineRule="exact"/>
        <w:rPr>
          <w:rFonts w:hint="eastAsia" w:ascii="宋体" w:hAnsi="宋体" w:cs="宋体"/>
          <w:spacing w:val="-4"/>
          <w:szCs w:val="21"/>
          <w:lang w:bidi="ar"/>
        </w:rPr>
      </w:pPr>
      <w:r>
        <w:rPr>
          <w:rFonts w:hint="eastAsia" w:ascii="宋体" w:hAnsi="宋体" w:cs="宋体"/>
          <w:b/>
          <w:sz w:val="24"/>
        </w:rPr>
        <w:t xml:space="preserve">                      </w:t>
      </w:r>
      <w:r>
        <w:rPr>
          <w:rFonts w:hint="eastAsia" w:hAnsi="宋体"/>
          <w:b/>
          <w:sz w:val="30"/>
          <w:szCs w:val="30"/>
        </w:rPr>
        <w:t>投标分项报价表</w:t>
      </w:r>
      <w:r>
        <w:rPr>
          <w:rFonts w:hint="eastAsia" w:ascii="宋体" w:hAnsi="宋体" w:cs="宋体"/>
          <w:spacing w:val="-4"/>
          <w:szCs w:val="21"/>
          <w:lang w:bidi="ar"/>
        </w:rPr>
        <w:t xml:space="preserve">  </w:t>
      </w:r>
    </w:p>
    <w:p>
      <w:pPr>
        <w:spacing w:line="400" w:lineRule="exact"/>
        <w:rPr>
          <w:rFonts w:ascii="宋体" w:hAnsi="宋体" w:cs="宋体"/>
          <w:snapToGrid w:val="0"/>
          <w:szCs w:val="21"/>
        </w:rPr>
      </w:pPr>
      <w:r>
        <w:rPr>
          <w:rFonts w:hint="eastAsia" w:ascii="宋体" w:hAnsi="宋体" w:cs="宋体"/>
          <w:snapToGrid w:val="0"/>
          <w:szCs w:val="21"/>
        </w:rPr>
        <w:t>项目名称：                                              金额单位：人民币（元）</w:t>
      </w:r>
    </w:p>
    <w:p>
      <w:pPr>
        <w:spacing w:line="400" w:lineRule="exact"/>
        <w:rPr>
          <w:rFonts w:ascii="宋体" w:hAnsi="宋体" w:cs="宋体"/>
          <w:snapToGrid w:val="0"/>
          <w:szCs w:val="21"/>
        </w:rPr>
      </w:pPr>
      <w:r>
        <w:rPr>
          <w:rFonts w:hint="eastAsia" w:ascii="宋体" w:hAnsi="宋体" w:cs="宋体"/>
          <w:snapToGrid w:val="0"/>
          <w:szCs w:val="21"/>
        </w:rPr>
        <w:t>表一</w:t>
      </w:r>
      <w:r>
        <w:rPr>
          <w:rFonts w:ascii="宋体" w:hAnsi="宋体" w:cs="宋体"/>
          <w:snapToGrid w:val="0"/>
          <w:szCs w:val="21"/>
        </w:rPr>
        <w:t>、人员</w:t>
      </w:r>
      <w:r>
        <w:rPr>
          <w:rFonts w:hint="eastAsia" w:ascii="宋体" w:hAnsi="宋体" w:cs="宋体"/>
          <w:snapToGrid w:val="0"/>
          <w:szCs w:val="21"/>
        </w:rPr>
        <w:t>费用</w:t>
      </w:r>
    </w:p>
    <w:tbl>
      <w:tblPr>
        <w:tblStyle w:val="50"/>
        <w:tblW w:w="10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338"/>
        <w:gridCol w:w="913"/>
        <w:gridCol w:w="884"/>
        <w:gridCol w:w="885"/>
        <w:gridCol w:w="966"/>
        <w:gridCol w:w="1058"/>
        <w:gridCol w:w="1014"/>
        <w:gridCol w:w="1206"/>
        <w:gridCol w:w="1018"/>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outlineLvl w:val="0"/>
              <w:rPr>
                <w:rFonts w:ascii="宋体" w:hAnsi="宋体"/>
                <w:bCs/>
                <w:szCs w:val="21"/>
              </w:rPr>
            </w:pPr>
            <w:r>
              <w:rPr>
                <w:rFonts w:hint="eastAsia" w:ascii="宋体" w:hAnsi="宋体"/>
                <w:bCs/>
                <w:szCs w:val="21"/>
              </w:rPr>
              <w:t>序号</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outlineLvl w:val="0"/>
              <w:rPr>
                <w:rFonts w:ascii="宋体" w:hAnsi="宋体"/>
                <w:bCs/>
                <w:szCs w:val="21"/>
              </w:rPr>
            </w:pPr>
            <w:r>
              <w:rPr>
                <w:rFonts w:hint="eastAsia" w:ascii="宋体" w:hAnsi="宋体"/>
                <w:bCs/>
                <w:szCs w:val="21"/>
              </w:rPr>
              <w:t>岗位名称</w:t>
            </w:r>
          </w:p>
        </w:tc>
        <w:tc>
          <w:tcPr>
            <w:tcW w:w="9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outlineLvl w:val="0"/>
              <w:rPr>
                <w:rFonts w:ascii="宋体" w:hAnsi="宋体"/>
                <w:bCs/>
                <w:szCs w:val="21"/>
              </w:rPr>
            </w:pPr>
            <w:r>
              <w:rPr>
                <w:rFonts w:hint="eastAsia" w:ascii="宋体" w:hAnsi="宋体"/>
                <w:bCs/>
                <w:szCs w:val="21"/>
              </w:rPr>
              <w:t>岗位数</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月工资</w:t>
            </w:r>
          </w:p>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(元/月)</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年工资</w:t>
            </w:r>
          </w:p>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(元/年)</w:t>
            </w:r>
          </w:p>
        </w:tc>
        <w:tc>
          <w:tcPr>
            <w:tcW w:w="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岗位津贴</w:t>
            </w:r>
          </w:p>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(元/年)</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高温费</w:t>
            </w:r>
          </w:p>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（元/年）</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社会保险</w:t>
            </w:r>
          </w:p>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（元/年）</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人身意外险</w:t>
            </w:r>
          </w:p>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（元/年）</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加班费</w:t>
            </w:r>
          </w:p>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（元/年）</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年度小计</w:t>
            </w:r>
          </w:p>
          <w:p>
            <w:pPr>
              <w:autoSpaceDE w:val="0"/>
              <w:autoSpaceDN w:val="0"/>
              <w:adjustRightInd w:val="0"/>
              <w:spacing w:line="280" w:lineRule="exact"/>
              <w:jc w:val="center"/>
              <w:outlineLvl w:val="0"/>
              <w:rPr>
                <w:rFonts w:ascii="宋体" w:hAnsi="宋体"/>
                <w:bCs/>
                <w:szCs w:val="21"/>
              </w:rPr>
            </w:pPr>
            <w:r>
              <w:rPr>
                <w:rFonts w:hint="eastAsia" w:ascii="宋体" w:hAnsi="宋体"/>
                <w:bCs/>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r>
              <w:rPr>
                <w:rFonts w:hint="eastAsia" w:ascii="宋体" w:hAnsi="宋体"/>
                <w:bCs/>
                <w:szCs w:val="21"/>
              </w:rPr>
              <w:t>1</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宋体"/>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r>
              <w:rPr>
                <w:rFonts w:hint="eastAsia" w:ascii="宋体" w:hAnsi="宋体"/>
                <w:bCs/>
                <w:szCs w:val="21"/>
              </w:rPr>
              <w:t>2</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宋体"/>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r>
              <w:rPr>
                <w:rFonts w:hint="eastAsia" w:ascii="宋体" w:hAnsi="宋体"/>
                <w:bCs/>
                <w:szCs w:val="21"/>
              </w:rPr>
              <w:t>3</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宋体"/>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r>
              <w:rPr>
                <w:rFonts w:ascii="宋体" w:hAnsi="宋体"/>
                <w:bCs/>
                <w:szCs w:val="21"/>
              </w:rPr>
              <w:t>4</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宋体"/>
                <w:szCs w:val="21"/>
              </w:rPr>
            </w:pPr>
            <w:r>
              <w:rPr>
                <w:rFonts w:ascii="宋体" w:hAnsi="宋体" w:cs="宋体"/>
                <w:szCs w:val="21"/>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宋体"/>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r>
              <w:rPr>
                <w:rFonts w:hint="eastAsia" w:ascii="宋体" w:hAnsi="宋体"/>
                <w:bCs/>
                <w:szCs w:val="21"/>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宋体"/>
                <w:szCs w:val="21"/>
              </w:rPr>
            </w:pPr>
            <w:r>
              <w:rPr>
                <w:rFonts w:hint="eastAsia" w:ascii="宋体" w:hAnsi="宋体"/>
                <w:bCs/>
                <w:szCs w:val="21"/>
              </w:rPr>
              <w:t>分项合计</w:t>
            </w:r>
          </w:p>
        </w:tc>
        <w:tc>
          <w:tcPr>
            <w:tcW w:w="91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宋体"/>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r>
              <w:rPr>
                <w:rFonts w:hint="eastAsia" w:ascii="宋体" w:hAnsi="宋体"/>
                <w:bCs/>
                <w:szCs w:val="21"/>
              </w:rPr>
              <w:t>6</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r>
              <w:rPr>
                <w:rFonts w:hint="eastAsia" w:ascii="宋体" w:hAnsi="宋体"/>
                <w:bCs/>
                <w:szCs w:val="21"/>
              </w:rPr>
              <w:t>合计</w:t>
            </w:r>
          </w:p>
        </w:tc>
        <w:tc>
          <w:tcPr>
            <w:tcW w:w="8954" w:type="dxa"/>
            <w:gridSpan w:val="9"/>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outlineLvl w:val="0"/>
              <w:rPr>
                <w:rFonts w:ascii="宋体" w:hAnsi="宋体"/>
                <w:bCs/>
                <w:szCs w:val="21"/>
              </w:rPr>
            </w:pPr>
          </w:p>
        </w:tc>
      </w:tr>
    </w:tbl>
    <w:p>
      <w:pPr>
        <w:pStyle w:val="19"/>
        <w:spacing w:line="400" w:lineRule="exact"/>
        <w:ind w:firstLineChars="200"/>
        <w:rPr>
          <w:rFonts w:ascii="宋体" w:hAnsi="宋体"/>
          <w:szCs w:val="21"/>
        </w:rPr>
      </w:pPr>
    </w:p>
    <w:p>
      <w:pPr>
        <w:pStyle w:val="19"/>
        <w:spacing w:line="400" w:lineRule="exact"/>
        <w:ind w:firstLineChars="200"/>
        <w:rPr>
          <w:rFonts w:ascii="宋体" w:hAnsi="宋体"/>
          <w:szCs w:val="21"/>
        </w:rPr>
      </w:pPr>
      <w:r>
        <w:rPr>
          <w:rFonts w:hint="eastAsia" w:ascii="宋体" w:hAnsi="宋体"/>
          <w:szCs w:val="21"/>
        </w:rPr>
        <w:t>（1）表格所列项目若有漏项，则漏项价格视作优惠，包含在其它价格中，报价不作改变，该表格格式仅供投标人参考，投标人可以自行设计，但实质性内容不可缺少且人员报价明了。</w:t>
      </w:r>
    </w:p>
    <w:p>
      <w:pPr>
        <w:pStyle w:val="19"/>
        <w:spacing w:line="400" w:lineRule="exact"/>
        <w:ind w:firstLineChars="200"/>
        <w:rPr>
          <w:rFonts w:ascii="宋体" w:hAnsi="宋体"/>
          <w:color w:val="FF0000"/>
          <w:szCs w:val="21"/>
        </w:rPr>
      </w:pPr>
      <w:r>
        <w:rPr>
          <w:rFonts w:hint="eastAsia" w:ascii="宋体" w:hAnsi="宋体"/>
          <w:color w:val="FF0000"/>
          <w:szCs w:val="21"/>
        </w:rPr>
        <w:t>（2）人员工资不得低于1980元/月，岗位津贴不得低于3650元/年，高温费不得低于</w:t>
      </w:r>
      <w:r>
        <w:rPr>
          <w:rFonts w:ascii="宋体" w:hAnsi="宋体"/>
          <w:color w:val="FF0000"/>
          <w:szCs w:val="21"/>
        </w:rPr>
        <w:t>1200</w:t>
      </w:r>
      <w:r>
        <w:rPr>
          <w:rFonts w:hint="eastAsia" w:ascii="宋体" w:hAnsi="宋体"/>
          <w:color w:val="FF0000"/>
          <w:szCs w:val="21"/>
        </w:rPr>
        <w:t>元/年，社保不得低于828.10元/月。加班费按国家法定节假日11天，单休52天计算。所有人员的人身意外险不得低于600元/年（50万身故伤残、3万意外医疗），否则按无效标处理。</w:t>
      </w:r>
    </w:p>
    <w:p>
      <w:pPr>
        <w:pStyle w:val="19"/>
        <w:spacing w:line="400" w:lineRule="exact"/>
        <w:ind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）所有费用都必须有具体的测算明细单。</w:t>
      </w:r>
    </w:p>
    <w:p>
      <w:pPr>
        <w:pStyle w:val="19"/>
        <w:spacing w:line="400" w:lineRule="exact"/>
        <w:ind w:firstLineChars="200"/>
        <w:rPr>
          <w:rFonts w:ascii="宋体" w:hAnsi="宋体"/>
          <w:szCs w:val="21"/>
        </w:rPr>
      </w:pPr>
      <w:r>
        <w:rPr>
          <w:rFonts w:hint="eastAsia" w:ascii="宋体" w:hAnsi="宋体"/>
          <w:szCs w:val="21"/>
        </w:rPr>
        <w:t>（4）服务</w:t>
      </w:r>
      <w:r>
        <w:rPr>
          <w:rFonts w:ascii="宋体" w:hAnsi="宋体"/>
          <w:szCs w:val="21"/>
        </w:rPr>
        <w:t>期内投标人必须按投标报价据实支付。</w:t>
      </w:r>
    </w:p>
    <w:p>
      <w:pPr>
        <w:spacing w:line="460" w:lineRule="atLeast"/>
        <w:rPr>
          <w:rFonts w:ascii="宋体" w:hAnsi="宋体"/>
          <w:szCs w:val="21"/>
        </w:rPr>
      </w:pPr>
      <w:r>
        <w:rPr>
          <w:rFonts w:hint="eastAsia" w:ascii="宋体" w:hAnsi="宋体"/>
          <w:szCs w:val="21"/>
        </w:rPr>
        <w:t>投标单位名称（盖章）：</w:t>
      </w:r>
      <w:r>
        <w:rPr>
          <w:rFonts w:hint="eastAsia" w:ascii="宋体" w:hAnsi="宋体"/>
          <w:szCs w:val="21"/>
          <w:u w:val="single"/>
        </w:rPr>
        <w:t xml:space="preserve">                                </w:t>
      </w:r>
      <w:r>
        <w:rPr>
          <w:rFonts w:hint="eastAsia" w:ascii="宋体" w:hAnsi="宋体"/>
          <w:szCs w:val="21"/>
        </w:rPr>
        <w:t xml:space="preserve">          </w:t>
      </w:r>
    </w:p>
    <w:p>
      <w:pPr>
        <w:spacing w:line="460" w:lineRule="atLeast"/>
        <w:rPr>
          <w:rFonts w:ascii="宋体" w:hAnsi="宋体"/>
          <w:szCs w:val="21"/>
        </w:rPr>
      </w:pPr>
      <w:r>
        <w:rPr>
          <w:rFonts w:hint="eastAsia" w:ascii="宋体" w:hAnsi="宋体"/>
          <w:szCs w:val="21"/>
        </w:rPr>
        <w:t>法定代表人或授权代表（签字）：</w:t>
      </w:r>
      <w:r>
        <w:rPr>
          <w:rFonts w:hint="eastAsia" w:ascii="宋体" w:hAnsi="宋体"/>
          <w:szCs w:val="21"/>
          <w:u w:val="single"/>
        </w:rPr>
        <w:t xml:space="preserve">                  </w:t>
      </w:r>
    </w:p>
    <w:p>
      <w:r>
        <w:rPr>
          <w:rFonts w:hint="eastAsia" w:ascii="宋体" w:hAnsi="宋体"/>
          <w:szCs w:val="21"/>
        </w:rPr>
        <w:t>日            期：</w:t>
      </w:r>
      <w:r>
        <w:rPr>
          <w:rFonts w:hint="eastAsia" w:ascii="宋体" w:hAnsi="宋体"/>
          <w:szCs w:val="21"/>
          <w:u w:val="single"/>
        </w:rPr>
        <w:t xml:space="preserve">                        </w:t>
      </w:r>
    </w:p>
    <w:p>
      <w:pPr>
        <w:spacing w:before="100" w:beforeAutospacing="1" w:after="100" w:afterAutospacing="1"/>
        <w:rPr>
          <w:rFonts w:hint="eastAsia" w:ascii="宋体" w:hAnsi="宋体" w:cs="宋体"/>
          <w:snapToGrid w:val="0"/>
          <w:szCs w:val="21"/>
        </w:rPr>
      </w:pPr>
    </w:p>
    <w:p>
      <w:pPr>
        <w:spacing w:before="100" w:beforeAutospacing="1" w:after="100" w:afterAutospacing="1"/>
        <w:rPr>
          <w:rFonts w:hint="eastAsia" w:ascii="宋体" w:hAnsi="宋体" w:cs="宋体"/>
          <w:snapToGrid w:val="0"/>
          <w:szCs w:val="21"/>
        </w:rPr>
      </w:pPr>
    </w:p>
    <w:p>
      <w:pPr>
        <w:spacing w:before="100" w:beforeAutospacing="1" w:after="100" w:afterAutospacing="1"/>
        <w:rPr>
          <w:rFonts w:hint="eastAsia" w:ascii="宋体" w:hAnsi="宋体" w:cs="宋体"/>
          <w:snapToGrid w:val="0"/>
          <w:szCs w:val="21"/>
        </w:rPr>
      </w:pPr>
    </w:p>
    <w:p>
      <w:pPr>
        <w:spacing w:before="100" w:beforeAutospacing="1" w:after="100" w:afterAutospacing="1"/>
        <w:rPr>
          <w:rFonts w:hint="eastAsia" w:ascii="宋体" w:hAnsi="宋体" w:cs="宋体"/>
          <w:snapToGrid w:val="0"/>
          <w:szCs w:val="21"/>
        </w:rPr>
      </w:pPr>
    </w:p>
    <w:p>
      <w:pPr>
        <w:spacing w:before="100" w:beforeAutospacing="1" w:after="100" w:afterAutospacing="1"/>
        <w:rPr>
          <w:rFonts w:hint="eastAsia" w:ascii="宋体" w:hAnsi="宋体" w:cs="宋体"/>
          <w:snapToGrid w:val="0"/>
          <w:szCs w:val="21"/>
        </w:rPr>
      </w:pPr>
    </w:p>
    <w:p>
      <w:pPr>
        <w:spacing w:before="100" w:beforeAutospacing="1" w:after="100" w:afterAutospacing="1"/>
        <w:rPr>
          <w:rFonts w:ascii="宋体" w:hAnsi="宋体" w:cs="宋体"/>
          <w:snapToGrid w:val="0"/>
          <w:szCs w:val="21"/>
        </w:rPr>
      </w:pPr>
      <w:r>
        <w:rPr>
          <w:rFonts w:hint="eastAsia" w:ascii="宋体" w:hAnsi="宋体" w:cs="宋体"/>
          <w:snapToGrid w:val="0"/>
          <w:szCs w:val="21"/>
        </w:rPr>
        <w:t>表二</w:t>
      </w:r>
      <w:r>
        <w:rPr>
          <w:rFonts w:ascii="宋体" w:hAnsi="宋体" w:cs="宋体"/>
          <w:snapToGrid w:val="0"/>
          <w:szCs w:val="21"/>
        </w:rPr>
        <w:t>、</w:t>
      </w:r>
      <w:r>
        <w:rPr>
          <w:rFonts w:hint="eastAsia" w:ascii="宋体" w:hAnsi="宋体" w:cs="宋体"/>
          <w:snapToGrid w:val="0"/>
          <w:szCs w:val="21"/>
        </w:rPr>
        <w:t>其他费用</w:t>
      </w:r>
    </w:p>
    <w:tbl>
      <w:tblPr>
        <w:tblStyle w:val="50"/>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350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bCs/>
                <w:szCs w:val="21"/>
              </w:rPr>
            </w:pPr>
            <w:r>
              <w:rPr>
                <w:rFonts w:hint="eastAsia" w:ascii="宋体" w:hAnsi="宋体"/>
                <w:b/>
                <w:bCs/>
                <w:szCs w:val="21"/>
              </w:rPr>
              <w:t>序号</w:t>
            </w:r>
          </w:p>
        </w:tc>
        <w:tc>
          <w:tcPr>
            <w:tcW w:w="35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bCs/>
                <w:szCs w:val="21"/>
              </w:rPr>
            </w:pPr>
            <w:r>
              <w:rPr>
                <w:rFonts w:hint="eastAsia" w:ascii="宋体" w:hAnsi="宋体"/>
                <w:b/>
                <w:bCs/>
                <w:szCs w:val="21"/>
              </w:rPr>
              <w:t>内容</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bCs/>
                <w:szCs w:val="21"/>
              </w:rPr>
            </w:pPr>
            <w:r>
              <w:rPr>
                <w:rFonts w:hint="eastAsia" w:ascii="宋体" w:hAnsi="宋体"/>
                <w:b/>
                <w:bCs/>
                <w:szCs w:val="21"/>
              </w:rPr>
              <w:t>年度报价（元）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1</w:t>
            </w:r>
          </w:p>
        </w:tc>
        <w:tc>
          <w:tcPr>
            <w:tcW w:w="35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2</w:t>
            </w:r>
          </w:p>
        </w:tc>
        <w:tc>
          <w:tcPr>
            <w:tcW w:w="35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3</w:t>
            </w:r>
          </w:p>
        </w:tc>
        <w:tc>
          <w:tcPr>
            <w:tcW w:w="35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4</w:t>
            </w:r>
          </w:p>
        </w:tc>
        <w:tc>
          <w:tcPr>
            <w:tcW w:w="35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5</w:t>
            </w:r>
          </w:p>
        </w:tc>
        <w:tc>
          <w:tcPr>
            <w:tcW w:w="35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r>
              <w:rPr>
                <w:rFonts w:hint="eastAsia" w:ascii="宋体" w:hAnsi="宋体"/>
                <w:szCs w:val="21"/>
              </w:rPr>
              <w:t>……</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c>
          <w:tcPr>
            <w:tcW w:w="35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c>
          <w:tcPr>
            <w:tcW w:w="35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b/>
                <w:szCs w:val="21"/>
              </w:rPr>
            </w:pPr>
            <w:r>
              <w:rPr>
                <w:rFonts w:hint="eastAsia" w:ascii="宋体" w:hAnsi="宋体"/>
                <w:b/>
                <w:szCs w:val="21"/>
              </w:rPr>
              <w:t>合计</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Cs w:val="21"/>
              </w:rPr>
            </w:pPr>
          </w:p>
        </w:tc>
      </w:tr>
    </w:tbl>
    <w:p>
      <w:pPr>
        <w:pStyle w:val="19"/>
        <w:spacing w:line="360" w:lineRule="exact"/>
        <w:ind w:firstLine="0"/>
        <w:rPr>
          <w:rFonts w:ascii="宋体" w:hAnsi="宋体"/>
          <w:szCs w:val="21"/>
        </w:rPr>
      </w:pPr>
      <w:r>
        <w:rPr>
          <w:rFonts w:hint="eastAsia" w:ascii="宋体" w:hAnsi="宋体"/>
          <w:szCs w:val="21"/>
        </w:rPr>
        <w:t>注：（1）毛利润</w:t>
      </w:r>
      <w:r>
        <w:rPr>
          <w:rFonts w:ascii="宋体" w:hAnsi="宋体"/>
          <w:szCs w:val="21"/>
        </w:rPr>
        <w:t>包括</w:t>
      </w:r>
      <w:r>
        <w:rPr>
          <w:rFonts w:hint="eastAsia" w:ascii="宋体" w:hAnsi="宋体"/>
          <w:szCs w:val="21"/>
        </w:rPr>
        <w:t>但</w:t>
      </w:r>
      <w:r>
        <w:rPr>
          <w:rFonts w:ascii="宋体" w:hAnsi="宋体"/>
          <w:szCs w:val="21"/>
        </w:rPr>
        <w:t>不仅限于服装费、管理费、</w:t>
      </w:r>
      <w:r>
        <w:rPr>
          <w:rFonts w:hint="eastAsia" w:ascii="宋体" w:hAnsi="宋体"/>
          <w:szCs w:val="21"/>
        </w:rPr>
        <w:t>8</w:t>
      </w:r>
      <w:r>
        <w:rPr>
          <w:rFonts w:ascii="宋体" w:hAnsi="宋体"/>
          <w:szCs w:val="21"/>
        </w:rPr>
        <w:t>%税金等其他一切费用，除人员费用外</w:t>
      </w:r>
      <w:r>
        <w:rPr>
          <w:rFonts w:hint="eastAsia" w:ascii="宋体" w:hAnsi="宋体"/>
          <w:szCs w:val="21"/>
        </w:rPr>
        <w:t>的</w:t>
      </w:r>
      <w:r>
        <w:rPr>
          <w:rFonts w:ascii="宋体" w:hAnsi="宋体"/>
          <w:szCs w:val="21"/>
        </w:rPr>
        <w:t>所有费用。</w:t>
      </w:r>
    </w:p>
    <w:p>
      <w:pPr>
        <w:pStyle w:val="19"/>
        <w:spacing w:line="360" w:lineRule="exact"/>
        <w:ind w:firstLine="240" w:firstLineChars="100"/>
        <w:rPr>
          <w:rFonts w:hint="eastAsia" w:ascii="宋体" w:hAnsi="宋体"/>
          <w:szCs w:val="21"/>
          <w:lang w:eastAsia="zh-CN"/>
        </w:rPr>
      </w:pPr>
      <w:r>
        <w:rPr>
          <w:rFonts w:hint="eastAsia" w:ascii="宋体" w:hAnsi="宋体"/>
          <w:szCs w:val="21"/>
        </w:rPr>
        <w:t>（2）“</w:t>
      </w:r>
      <w:r>
        <w:rPr>
          <w:rFonts w:hint="eastAsia" w:ascii="宋体" w:hAnsi="宋体" w:cs="宋体"/>
          <w:snapToGrid w:val="0"/>
          <w:szCs w:val="21"/>
        </w:rPr>
        <w:t>毛利润报价</w:t>
      </w:r>
      <w:r>
        <w:rPr>
          <w:rFonts w:hint="eastAsia" w:ascii="宋体" w:hAnsi="宋体"/>
          <w:szCs w:val="21"/>
        </w:rPr>
        <w:t>”投标人可根据实际情况自行填写，但必须注明具体的细目内容，栏目不够可自行添加。</w:t>
      </w:r>
    </w:p>
    <w:p>
      <w:pPr>
        <w:pStyle w:val="19"/>
        <w:spacing w:line="360" w:lineRule="exact"/>
        <w:ind w:firstLine="240" w:firstLineChars="100"/>
        <w:rPr>
          <w:rFonts w:ascii="宋体" w:hAnsi="宋体"/>
          <w:szCs w:val="21"/>
        </w:rPr>
      </w:pPr>
      <w:r>
        <w:rPr>
          <w:rFonts w:hint="eastAsia" w:hAnsi="宋体"/>
          <w:szCs w:val="21"/>
        </w:rPr>
        <w:t>（</w:t>
      </w:r>
      <w:r>
        <w:rPr>
          <w:rFonts w:hAnsi="宋体"/>
          <w:szCs w:val="21"/>
        </w:rPr>
        <w:t>3</w:t>
      </w:r>
      <w:r>
        <w:rPr>
          <w:rFonts w:hint="eastAsia" w:hAnsi="宋体"/>
          <w:szCs w:val="21"/>
        </w:rPr>
        <w:t>）所有费用都必须有具体的测算明细单。</w:t>
      </w:r>
    </w:p>
    <w:p>
      <w:pPr>
        <w:spacing w:line="360" w:lineRule="exact"/>
        <w:rPr>
          <w:rFonts w:hint="eastAsia" w:ascii="宋体" w:hAnsi="宋体"/>
          <w:szCs w:val="21"/>
        </w:rPr>
      </w:pPr>
    </w:p>
    <w:p>
      <w:pPr>
        <w:spacing w:line="360" w:lineRule="exact"/>
        <w:rPr>
          <w:rFonts w:ascii="宋体" w:hAnsi="宋体"/>
          <w:szCs w:val="21"/>
        </w:rPr>
      </w:pPr>
      <w:r>
        <w:rPr>
          <w:rFonts w:hint="eastAsia" w:ascii="宋体" w:hAnsi="宋体"/>
          <w:szCs w:val="21"/>
        </w:rPr>
        <w:t>投标单位</w:t>
      </w:r>
      <w:r>
        <w:rPr>
          <w:rFonts w:ascii="宋体" w:hAnsi="宋体"/>
          <w:szCs w:val="21"/>
        </w:rPr>
        <w:t>名称（</w:t>
      </w:r>
      <w:r>
        <w:rPr>
          <w:rFonts w:hint="eastAsia" w:ascii="宋体" w:hAnsi="宋体"/>
          <w:szCs w:val="21"/>
        </w:rPr>
        <w:t>盖章</w:t>
      </w:r>
      <w:r>
        <w:rPr>
          <w:rFonts w:ascii="宋体" w:hAnsi="宋体"/>
          <w:szCs w:val="21"/>
        </w:rPr>
        <w:t>）</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p>
    <w:p>
      <w:pPr>
        <w:spacing w:line="360" w:lineRule="exact"/>
        <w:rPr>
          <w:rFonts w:ascii="宋体" w:hAnsi="宋体"/>
          <w:szCs w:val="21"/>
        </w:rPr>
      </w:pPr>
      <w:r>
        <w:rPr>
          <w:rFonts w:hint="eastAsia" w:ascii="宋体" w:hAnsi="宋体"/>
          <w:szCs w:val="21"/>
        </w:rPr>
        <w:t>法定代表人或授权代表（签字）：</w:t>
      </w:r>
      <w:r>
        <w:rPr>
          <w:rFonts w:hint="eastAsia" w:ascii="宋体" w:hAnsi="宋体"/>
          <w:szCs w:val="21"/>
          <w:u w:val="single"/>
        </w:rPr>
        <w:t xml:space="preserve">                  </w:t>
      </w:r>
    </w:p>
    <w:p>
      <w:pPr>
        <w:spacing w:line="360" w:lineRule="exact"/>
        <w:rPr>
          <w:rFonts w:ascii="宋体" w:hAnsi="宋体"/>
          <w:b/>
          <w:szCs w:val="21"/>
        </w:rPr>
      </w:pPr>
      <w:r>
        <w:rPr>
          <w:rFonts w:hint="eastAsia" w:ascii="宋体" w:hAnsi="宋体"/>
          <w:szCs w:val="21"/>
        </w:rPr>
        <w:t>日            期：</w:t>
      </w:r>
      <w:r>
        <w:rPr>
          <w:rFonts w:hint="eastAsia" w:ascii="宋体" w:hAnsi="宋体"/>
          <w:szCs w:val="21"/>
          <w:u w:val="single"/>
        </w:rPr>
        <w:t xml:space="preserve">                       </w:t>
      </w:r>
    </w:p>
    <w:p/>
    <w:p>
      <w:pPr>
        <w:spacing w:line="440" w:lineRule="exact"/>
        <w:rPr>
          <w:rFonts w:hint="eastAsia" w:ascii="宋体" w:hAnsi="宋体" w:cs="宋体"/>
        </w:rPr>
      </w:pPr>
    </w:p>
    <w:p>
      <w:pPr>
        <w:spacing w:line="440" w:lineRule="exact"/>
        <w:rPr>
          <w:rFonts w:ascii="宋体" w:hAnsi="宋体" w:cs="宋体"/>
          <w:b/>
          <w:sz w:val="24"/>
        </w:rPr>
        <w:sectPr>
          <w:headerReference r:id="rId15" w:type="default"/>
          <w:footerReference r:id="rId16" w:type="default"/>
          <w:pgSz w:w="11907" w:h="16840"/>
          <w:pgMar w:top="1440" w:right="1797" w:bottom="1440" w:left="1797" w:header="851" w:footer="851" w:gutter="0"/>
          <w:cols w:space="720" w:num="1"/>
          <w:docGrid w:type="lines" w:linePitch="312" w:charSpace="0"/>
        </w:sectPr>
      </w:pPr>
    </w:p>
    <w:p>
      <w:pPr>
        <w:spacing w:line="440" w:lineRule="exact"/>
        <w:rPr>
          <w:rFonts w:hint="eastAsia" w:ascii="宋体" w:hAnsi="宋体" w:cs="宋体"/>
          <w:b/>
          <w:sz w:val="24"/>
        </w:rPr>
      </w:pPr>
      <w:r>
        <w:rPr>
          <w:rFonts w:hint="eastAsia" w:ascii="宋体" w:hAnsi="宋体" w:cs="宋体"/>
          <w:b/>
          <w:sz w:val="24"/>
        </w:rPr>
        <w:t>附件四</w:t>
      </w:r>
    </w:p>
    <w:p>
      <w:pPr>
        <w:pStyle w:val="45"/>
        <w:widowControl w:val="0"/>
        <w:spacing w:before="0" w:beforeAutospacing="0" w:after="120" w:afterAutospacing="0" w:line="440" w:lineRule="exact"/>
        <w:ind w:left="420" w:leftChars="200"/>
        <w:jc w:val="center"/>
        <w:rPr>
          <w:rFonts w:cs="宋体"/>
          <w:b/>
          <w:kern w:val="2"/>
          <w:sz w:val="28"/>
          <w:szCs w:val="32"/>
        </w:rPr>
      </w:pPr>
      <w:r>
        <w:rPr>
          <w:rFonts w:cs="宋体"/>
          <w:b/>
          <w:kern w:val="2"/>
          <w:sz w:val="28"/>
          <w:szCs w:val="32"/>
        </w:rPr>
        <w:t>中小企业声明函</w:t>
      </w:r>
      <w:r>
        <w:rPr>
          <w:rFonts w:hint="eastAsia" w:cs="宋体"/>
          <w:b/>
        </w:rPr>
        <w:t>（如是，请提供）</w:t>
      </w:r>
    </w:p>
    <w:p>
      <w:pPr>
        <w:spacing w:line="440" w:lineRule="exact"/>
        <w:rPr>
          <w:rFonts w:hint="eastAsia" w:ascii="宋体" w:hAnsi="宋体" w:cs="宋体"/>
          <w:b/>
          <w:spacing w:val="6"/>
          <w:sz w:val="30"/>
          <w:szCs w:val="30"/>
        </w:rPr>
      </w:pPr>
    </w:p>
    <w:p>
      <w:pPr>
        <w:spacing w:line="360" w:lineRule="auto"/>
        <w:ind w:firstLine="301"/>
        <w:jc w:val="left"/>
        <w:rPr>
          <w:rFonts w:hint="eastAsia" w:ascii="宋体" w:hAnsi="宋体" w:cs="宋体"/>
        </w:rPr>
      </w:pPr>
      <w:r>
        <w:rPr>
          <w:rFonts w:hint="eastAsia" w:ascii="宋体" w:hAnsi="宋体" w:cs="宋体"/>
          <w:lang w:bidi="ar"/>
        </w:rPr>
        <w:t>根据财政部《政府采购促进中小企业发展暂行办法》（财库[2011]181号）和宁波市财政局《关于政府采购促进中小企业发展若干问题的通知》（甬采购办[2012]1427号）的规定，本单位郑重声明：</w:t>
      </w:r>
    </w:p>
    <w:p>
      <w:pPr>
        <w:spacing w:line="360" w:lineRule="auto"/>
        <w:jc w:val="left"/>
        <w:rPr>
          <w:rFonts w:hint="eastAsia" w:ascii="宋体" w:hAnsi="宋体" w:cs="宋体"/>
        </w:rPr>
      </w:pPr>
      <w:r>
        <w:rPr>
          <w:rFonts w:hint="eastAsia" w:ascii="宋体" w:hAnsi="宋体" w:cs="宋体"/>
          <w:lang w:bidi="ar"/>
        </w:rPr>
        <w:t xml:space="preserve">    1.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spacing w:line="360" w:lineRule="auto"/>
        <w:jc w:val="left"/>
        <w:rPr>
          <w:rFonts w:hint="eastAsia" w:ascii="宋体" w:hAnsi="宋体" w:cs="宋体"/>
        </w:rPr>
      </w:pPr>
      <w:r>
        <w:rPr>
          <w:rFonts w:hint="eastAsia" w:ascii="宋体" w:hAnsi="宋体" w:cs="宋体"/>
          <w:lang w:bidi="ar"/>
        </w:rPr>
        <w:t xml:space="preserve">    2.本单位参加______项目（项目编号______品目号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widowControl/>
        <w:spacing w:line="360" w:lineRule="auto"/>
        <w:rPr>
          <w:rFonts w:hint="eastAsia" w:ascii="宋体" w:hAnsi="宋体" w:cs="宋体"/>
          <w:spacing w:val="6"/>
          <w:szCs w:val="21"/>
        </w:rPr>
      </w:pPr>
      <w:r>
        <w:rPr>
          <w:rFonts w:hint="eastAsia" w:ascii="宋体" w:hAnsi="宋体" w:cs="宋体"/>
          <w:lang w:bidi="ar"/>
        </w:rPr>
        <w:t xml:space="preserve">    3.本单位对上述声明的真实性负责。如有虚假，将依法承担相应责任。</w:t>
      </w:r>
    </w:p>
    <w:p>
      <w:pPr>
        <w:widowControl/>
        <w:spacing w:line="360" w:lineRule="auto"/>
        <w:rPr>
          <w:rFonts w:hint="eastAsia" w:ascii="宋体" w:hAnsi="宋体" w:cs="宋体"/>
          <w:szCs w:val="21"/>
        </w:rPr>
      </w:pPr>
    </w:p>
    <w:p>
      <w:pPr>
        <w:widowControl/>
        <w:spacing w:line="360" w:lineRule="auto"/>
        <w:rPr>
          <w:rFonts w:hint="eastAsia" w:ascii="宋体" w:hAnsi="宋体" w:cs="宋体"/>
          <w:szCs w:val="21"/>
        </w:rPr>
      </w:pPr>
    </w:p>
    <w:p>
      <w:pPr>
        <w:pStyle w:val="45"/>
        <w:spacing w:before="0" w:beforeAutospacing="0" w:after="0" w:afterAutospacing="0" w:line="360" w:lineRule="auto"/>
        <w:ind w:firstLine="420"/>
        <w:rPr>
          <w:szCs w:val="21"/>
        </w:rPr>
      </w:pPr>
    </w:p>
    <w:p>
      <w:pPr>
        <w:spacing w:line="360" w:lineRule="auto"/>
        <w:rPr>
          <w:rFonts w:hint="eastAsia" w:ascii="宋体" w:hAnsi="宋体" w:cs="宋体"/>
        </w:rPr>
      </w:pPr>
      <w:r>
        <w:rPr>
          <w:rFonts w:hint="eastAsia" w:ascii="宋体" w:hAnsi="宋体" w:cs="宋体"/>
          <w:lang w:bidi="ar"/>
        </w:rPr>
        <w:t>投标人名称（公章）：</w:t>
      </w:r>
    </w:p>
    <w:p>
      <w:pPr>
        <w:spacing w:line="360" w:lineRule="auto"/>
        <w:rPr>
          <w:rFonts w:hint="eastAsia" w:ascii="宋体" w:hAnsi="宋体" w:cs="宋体"/>
        </w:rPr>
      </w:pPr>
      <w:r>
        <w:rPr>
          <w:rFonts w:hint="eastAsia" w:ascii="宋体" w:hAnsi="宋体" w:cs="宋体"/>
          <w:lang w:bidi="ar"/>
        </w:rPr>
        <w:t>法定代表人</w:t>
      </w:r>
      <w:r>
        <w:rPr>
          <w:rFonts w:hint="eastAsia"/>
        </w:rPr>
        <w:t>（负责人）</w:t>
      </w:r>
      <w:r>
        <w:rPr>
          <w:rFonts w:hint="eastAsia" w:ascii="宋体" w:hAnsi="宋体" w:cs="宋体"/>
          <w:lang w:bidi="ar"/>
        </w:rPr>
        <w:t>或授权代表签字（或盖章）：</w:t>
      </w:r>
    </w:p>
    <w:p>
      <w:pPr>
        <w:pStyle w:val="45"/>
        <w:widowControl w:val="0"/>
        <w:tabs>
          <w:tab w:val="left" w:pos="2472"/>
        </w:tabs>
        <w:snapToGrid w:val="0"/>
        <w:spacing w:before="156" w:beforeLines="50" w:beforeAutospacing="0" w:after="0" w:afterAutospacing="0" w:line="360" w:lineRule="auto"/>
        <w:rPr>
          <w:sz w:val="21"/>
          <w:szCs w:val="21"/>
        </w:rPr>
      </w:pPr>
      <w:r>
        <w:rPr>
          <w:rFonts w:cs="Courier New"/>
          <w:sz w:val="20"/>
          <w:szCs w:val="21"/>
          <w:lang w:bidi="ar"/>
        </w:rPr>
        <w:t>日    期：</w:t>
      </w:r>
    </w:p>
    <w:p>
      <w:pPr>
        <w:spacing w:line="360" w:lineRule="auto"/>
        <w:rPr>
          <w:rFonts w:hAnsi="宋体"/>
          <w:szCs w:val="21"/>
        </w:rPr>
      </w:pPr>
    </w:p>
    <w:p>
      <w:pPr>
        <w:spacing w:line="360" w:lineRule="auto"/>
        <w:rPr>
          <w:rFonts w:hAnsi="宋体"/>
          <w:szCs w:val="21"/>
        </w:rPr>
      </w:pPr>
    </w:p>
    <w:p>
      <w:pPr>
        <w:spacing w:line="360" w:lineRule="auto"/>
        <w:rPr>
          <w:rFonts w:hAnsi="宋体"/>
          <w:szCs w:val="21"/>
        </w:rPr>
      </w:pPr>
    </w:p>
    <w:p>
      <w:pPr>
        <w:spacing w:line="360" w:lineRule="auto"/>
        <w:rPr>
          <w:rFonts w:hAnsi="宋体"/>
          <w:szCs w:val="21"/>
        </w:rPr>
      </w:pPr>
    </w:p>
    <w:p>
      <w:pPr>
        <w:spacing w:line="360" w:lineRule="auto"/>
        <w:rPr>
          <w:rFonts w:hAnsi="宋体"/>
          <w:szCs w:val="21"/>
        </w:rPr>
      </w:pPr>
    </w:p>
    <w:p>
      <w:pPr>
        <w:widowControl/>
        <w:spacing w:line="360" w:lineRule="auto"/>
        <w:jc w:val="left"/>
        <w:rPr>
          <w:rFonts w:ascii="Arial" w:hAnsi="Arial"/>
          <w:szCs w:val="21"/>
        </w:rPr>
      </w:pPr>
      <w:r>
        <w:rPr>
          <w:rFonts w:hint="eastAsia" w:ascii="Arial" w:hAnsi="Arial" w:cs="宋体"/>
          <w:szCs w:val="21"/>
          <w:lang w:bidi="ar"/>
        </w:rPr>
        <w:t>填写说明：</w:t>
      </w:r>
    </w:p>
    <w:p>
      <w:pPr>
        <w:widowControl/>
        <w:spacing w:line="360" w:lineRule="auto"/>
        <w:ind w:firstLine="420" w:firstLineChars="200"/>
        <w:jc w:val="left"/>
        <w:rPr>
          <w:rFonts w:ascii="Arial" w:hAnsi="Arial"/>
          <w:szCs w:val="21"/>
        </w:rPr>
      </w:pPr>
      <w:r>
        <w:rPr>
          <w:rFonts w:ascii="Arial" w:hAnsi="Arial"/>
          <w:szCs w:val="21"/>
          <w:lang w:bidi="ar"/>
        </w:rPr>
        <w:t>1</w:t>
      </w:r>
      <w:r>
        <w:rPr>
          <w:rFonts w:hint="eastAsia" w:ascii="Arial" w:hAnsi="Arial" w:cs="宋体"/>
          <w:szCs w:val="21"/>
          <w:lang w:bidi="ar"/>
        </w:rPr>
        <w:t>、根据工信部联企业</w:t>
      </w:r>
      <w:r>
        <w:rPr>
          <w:rFonts w:ascii="Arial" w:hAnsi="Arial"/>
          <w:szCs w:val="21"/>
          <w:lang w:bidi="ar"/>
        </w:rPr>
        <w:t>[2011]300</w:t>
      </w:r>
      <w:r>
        <w:rPr>
          <w:rFonts w:hint="eastAsia" w:ascii="Arial" w:hAnsi="Arial" w:cs="宋体"/>
          <w:szCs w:val="21"/>
          <w:lang w:bidi="ar"/>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服务服务业，房地产开发经营，物业管理，租赁和商务服务业，其他未列明行业（包括科学研究和服务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widowControl/>
        <w:spacing w:line="360" w:lineRule="auto"/>
        <w:ind w:firstLine="420" w:firstLineChars="200"/>
        <w:jc w:val="left"/>
        <w:rPr>
          <w:rFonts w:ascii="Arial" w:hAnsi="Arial"/>
          <w:szCs w:val="21"/>
        </w:rPr>
      </w:pPr>
      <w:r>
        <w:rPr>
          <w:rFonts w:ascii="Arial" w:hAnsi="Arial"/>
          <w:szCs w:val="21"/>
          <w:lang w:bidi="ar"/>
        </w:rPr>
        <w:t>2</w:t>
      </w:r>
      <w:r>
        <w:rPr>
          <w:rFonts w:hint="eastAsia" w:ascii="Arial" w:hAnsi="Arial" w:cs="宋体"/>
          <w:szCs w:val="21"/>
          <w:lang w:bidi="ar"/>
        </w:rPr>
        <w:t>、第</w:t>
      </w:r>
      <w:r>
        <w:rPr>
          <w:rFonts w:ascii="Arial" w:hAnsi="Arial"/>
          <w:szCs w:val="21"/>
          <w:lang w:bidi="ar"/>
        </w:rPr>
        <w:t>1</w:t>
      </w:r>
      <w:r>
        <w:rPr>
          <w:rFonts w:hint="eastAsia" w:ascii="Arial" w:hAnsi="Arial" w:cs="宋体"/>
          <w:szCs w:val="21"/>
          <w:lang w:bidi="ar"/>
        </w:rPr>
        <w:t>条宁波政府采购网（</w:t>
      </w:r>
      <w:r>
        <w:rPr>
          <w:rFonts w:ascii="Arial" w:hAnsi="Arial"/>
          <w:szCs w:val="21"/>
          <w:lang w:bidi="ar"/>
        </w:rPr>
        <w:t>www.nbzfcg.cn</w:t>
      </w:r>
      <w:r>
        <w:rPr>
          <w:rFonts w:hint="eastAsia" w:ascii="Arial" w:hAnsi="Arial" w:cs="宋体"/>
          <w:szCs w:val="21"/>
          <w:lang w:bidi="ar"/>
        </w:rPr>
        <w:t>）注册的企业投标人须根据上年财务报表等，登录进入网上投标人平台中“投标人账户管理”</w:t>
      </w:r>
      <w:r>
        <w:rPr>
          <w:rFonts w:ascii="Arial" w:hAnsi="Arial"/>
          <w:szCs w:val="21"/>
          <w:lang w:bidi="ar"/>
        </w:rPr>
        <w:t>-</w:t>
      </w:r>
      <w:r>
        <w:rPr>
          <w:rFonts w:hint="eastAsia" w:ascii="Arial" w:hAnsi="Arial" w:cs="宋体"/>
          <w:szCs w:val="21"/>
          <w:lang w:bidi="ar"/>
        </w:rPr>
        <w:t>“单位信息”模块，对照前款说明，可选择“所属行业”，如实填写修改上年末从业人员</w:t>
      </w:r>
      <w:r>
        <w:rPr>
          <w:rFonts w:ascii="Arial" w:hAnsi="Arial"/>
          <w:szCs w:val="21"/>
          <w:lang w:bidi="ar"/>
        </w:rPr>
        <w:t>____</w:t>
      </w:r>
      <w:r>
        <w:rPr>
          <w:rFonts w:hint="eastAsia" w:ascii="Arial" w:hAnsi="Arial" w:cs="宋体"/>
          <w:szCs w:val="21"/>
          <w:lang w:bidi="ar"/>
        </w:rPr>
        <w:t>人、上年营业收入</w:t>
      </w:r>
      <w:r>
        <w:rPr>
          <w:rFonts w:ascii="Arial" w:hAnsi="Arial"/>
          <w:szCs w:val="21"/>
          <w:lang w:bidi="ar"/>
        </w:rPr>
        <w:t>____</w:t>
      </w:r>
      <w:r>
        <w:rPr>
          <w:rFonts w:hint="eastAsia" w:ascii="Arial" w:hAnsi="Arial" w:cs="宋体"/>
          <w:szCs w:val="21"/>
          <w:lang w:bidi="ar"/>
        </w:rPr>
        <w:t>万元、上年资产总额</w:t>
      </w:r>
      <w:r>
        <w:rPr>
          <w:rFonts w:ascii="Arial" w:hAnsi="Arial"/>
          <w:szCs w:val="21"/>
          <w:lang w:bidi="ar"/>
        </w:rPr>
        <w:t>____</w:t>
      </w:r>
      <w:r>
        <w:rPr>
          <w:rFonts w:hint="eastAsia" w:ascii="Arial" w:hAnsi="Arial" w:cs="宋体"/>
          <w:szCs w:val="21"/>
          <w:lang w:bidi="ar"/>
        </w:rPr>
        <w:t>万元等数据，新成立企业暂以当前实际数据填报，重新点击会自动显示修改后企业划型信息，事业社团其他类型投标人不划型。</w:t>
      </w:r>
    </w:p>
    <w:p>
      <w:pPr>
        <w:widowControl/>
        <w:spacing w:line="360" w:lineRule="auto"/>
        <w:ind w:firstLine="420" w:firstLineChars="200"/>
        <w:jc w:val="left"/>
        <w:rPr>
          <w:rFonts w:ascii="Arial" w:hAnsi="Arial"/>
          <w:szCs w:val="21"/>
        </w:rPr>
      </w:pPr>
      <w:r>
        <w:rPr>
          <w:rFonts w:ascii="Arial" w:hAnsi="Arial"/>
          <w:szCs w:val="21"/>
          <w:lang w:bidi="ar"/>
        </w:rPr>
        <w:t>3</w:t>
      </w:r>
      <w:r>
        <w:rPr>
          <w:rFonts w:hint="eastAsia" w:ascii="Arial" w:hAnsi="Arial" w:cs="宋体"/>
          <w:szCs w:val="21"/>
          <w:lang w:bidi="ar"/>
        </w:rPr>
        <w:t>、第</w:t>
      </w:r>
      <w:r>
        <w:rPr>
          <w:rFonts w:ascii="Arial" w:hAnsi="Arial"/>
          <w:szCs w:val="21"/>
          <w:lang w:bidi="ar"/>
        </w:rPr>
        <w:t>2</w:t>
      </w:r>
      <w:r>
        <w:rPr>
          <w:rFonts w:hint="eastAsia" w:ascii="Arial" w:hAnsi="Arial" w:cs="宋体"/>
          <w:szCs w:val="21"/>
          <w:lang w:bidi="ar"/>
        </w:rPr>
        <w:t>条有多个标包的，须按每个标包分别填写，无此分类货物金额的应填“零”。</w:t>
      </w:r>
    </w:p>
    <w:p>
      <w:pPr>
        <w:widowControl/>
        <w:spacing w:line="360" w:lineRule="auto"/>
        <w:ind w:firstLine="420" w:firstLineChars="200"/>
        <w:jc w:val="left"/>
        <w:rPr>
          <w:rFonts w:ascii="Arial" w:hAnsi="Arial"/>
          <w:szCs w:val="21"/>
        </w:rPr>
      </w:pPr>
      <w:r>
        <w:rPr>
          <w:rFonts w:ascii="Arial" w:hAnsi="Arial"/>
          <w:szCs w:val="21"/>
          <w:lang w:bidi="ar"/>
        </w:rPr>
        <w:t>4</w:t>
      </w:r>
      <w:r>
        <w:rPr>
          <w:rFonts w:hint="eastAsia" w:ascii="Arial" w:hAnsi="Arial" w:cs="宋体"/>
          <w:szCs w:val="21"/>
          <w:lang w:bidi="ar"/>
        </w:rPr>
        <w:t>、联合体投标的，由联合体主办方提供本表。</w:t>
      </w:r>
    </w:p>
    <w:p>
      <w:pPr>
        <w:widowControl/>
        <w:spacing w:line="360" w:lineRule="auto"/>
        <w:ind w:firstLine="420" w:firstLineChars="200"/>
        <w:jc w:val="left"/>
        <w:rPr>
          <w:rFonts w:ascii="Arial" w:hAnsi="Arial"/>
          <w:szCs w:val="21"/>
        </w:rPr>
      </w:pPr>
      <w:r>
        <w:rPr>
          <w:rFonts w:ascii="Arial" w:hAnsi="Arial"/>
          <w:szCs w:val="21"/>
          <w:lang w:bidi="ar"/>
        </w:rPr>
        <w:t>5</w:t>
      </w:r>
      <w:r>
        <w:rPr>
          <w:rFonts w:hint="eastAsia" w:ascii="Arial" w:hAnsi="Arial" w:cs="宋体"/>
          <w:szCs w:val="21"/>
          <w:lang w:bidi="ar"/>
        </w:rPr>
        <w:t>、资格入围式项目（一个标包由多家中标入围）：采购人公布项目预算的，第</w:t>
      </w:r>
      <w:r>
        <w:rPr>
          <w:rFonts w:ascii="Arial" w:hAnsi="Arial"/>
          <w:szCs w:val="21"/>
          <w:lang w:bidi="ar"/>
        </w:rPr>
        <w:t>2</w:t>
      </w:r>
      <w:r>
        <w:rPr>
          <w:rFonts w:hint="eastAsia" w:ascii="Arial" w:hAnsi="Arial" w:cs="宋体"/>
          <w:szCs w:val="21"/>
          <w:lang w:bidi="ar"/>
        </w:rPr>
        <w:t>条有关金额按市场预估总价、投标预估总价除以入围数量填写；未公布预算的或入围数量的，投标人无需填写。</w:t>
      </w:r>
    </w:p>
    <w:p>
      <w:pPr>
        <w:widowControl/>
        <w:spacing w:line="360" w:lineRule="auto"/>
        <w:ind w:firstLine="420" w:firstLineChars="200"/>
        <w:jc w:val="left"/>
        <w:rPr>
          <w:rFonts w:ascii="Arial" w:hAnsi="Arial"/>
          <w:szCs w:val="21"/>
        </w:rPr>
      </w:pPr>
      <w:r>
        <w:rPr>
          <w:rFonts w:ascii="Arial" w:hAnsi="Arial"/>
          <w:szCs w:val="21"/>
          <w:lang w:bidi="ar"/>
        </w:rPr>
        <w:t>6</w:t>
      </w:r>
      <w:r>
        <w:rPr>
          <w:rFonts w:hint="eastAsia" w:ascii="Arial" w:hAnsi="Arial" w:cs="宋体"/>
          <w:szCs w:val="21"/>
          <w:lang w:bidi="ar"/>
        </w:rPr>
        <w:t>、投标价格为费率的项目、中标价格按单价执行的项目：采购人公布项目预算的，第</w:t>
      </w:r>
      <w:r>
        <w:rPr>
          <w:rFonts w:ascii="Arial" w:hAnsi="Arial"/>
          <w:szCs w:val="21"/>
          <w:lang w:bidi="ar"/>
        </w:rPr>
        <w:t>2</w:t>
      </w:r>
      <w:r>
        <w:rPr>
          <w:rFonts w:hint="eastAsia" w:ascii="Arial" w:hAnsi="Arial" w:cs="宋体"/>
          <w:szCs w:val="21"/>
          <w:lang w:bidi="ar"/>
        </w:rPr>
        <w:t>条有关金额按市场预估总价、投标预估总价填写；未公布预算的，投标人无需填写。</w:t>
      </w:r>
    </w:p>
    <w:p>
      <w:pPr>
        <w:widowControl/>
        <w:jc w:val="left"/>
      </w:pPr>
      <w:r>
        <w:rPr>
          <w:rFonts w:ascii="Arial" w:hAnsi="Arial"/>
          <w:szCs w:val="21"/>
          <w:lang w:bidi="ar"/>
        </w:rPr>
        <w:t xml:space="preserve">    7</w:t>
      </w:r>
      <w:r>
        <w:rPr>
          <w:rFonts w:hint="eastAsia" w:ascii="Arial" w:hAnsi="Arial"/>
          <w:szCs w:val="21"/>
          <w:lang w:bidi="ar"/>
        </w:rPr>
        <w:t>、列入国家节能产品清单、环保产品清单的产品以中国政府采购网</w:t>
      </w:r>
      <w:r>
        <w:rPr>
          <w:rFonts w:ascii="Arial" w:hAnsi="Arial"/>
          <w:szCs w:val="21"/>
          <w:lang w:bidi="ar"/>
        </w:rPr>
        <w:t>(www.ccgp.gov.cn)</w:t>
      </w:r>
      <w:r>
        <w:rPr>
          <w:rFonts w:hint="eastAsia" w:ascii="Arial" w:hAnsi="Arial"/>
          <w:szCs w:val="21"/>
          <w:lang w:bidi="ar"/>
        </w:rPr>
        <w:t>上财政部发布的文件为准</w:t>
      </w:r>
    </w:p>
    <w:p>
      <w:pPr>
        <w:widowControl/>
        <w:spacing w:line="440" w:lineRule="exact"/>
        <w:jc w:val="left"/>
        <w:rPr>
          <w:rFonts w:hint="eastAsia" w:ascii="宋体" w:hAnsi="宋体" w:cs="宋体"/>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rPr>
          <w:rFonts w:hint="eastAsia" w:ascii="宋体" w:hAnsi="宋体" w:cs="宋体"/>
          <w:b/>
          <w:sz w:val="24"/>
        </w:rPr>
      </w:pPr>
      <w:r>
        <w:rPr>
          <w:rFonts w:hint="eastAsia" w:ascii="宋体" w:hAnsi="宋体" w:cs="宋体"/>
          <w:b/>
          <w:sz w:val="24"/>
        </w:rPr>
        <w:t>附件五</w:t>
      </w:r>
    </w:p>
    <w:p>
      <w:pPr>
        <w:spacing w:line="440" w:lineRule="exact"/>
        <w:rPr>
          <w:rFonts w:hint="eastAsia" w:ascii="宋体" w:hAnsi="宋体" w:cs="宋体"/>
          <w:b/>
          <w:sz w:val="24"/>
        </w:rPr>
      </w:pPr>
    </w:p>
    <w:p>
      <w:pPr>
        <w:spacing w:line="440" w:lineRule="exact"/>
        <w:jc w:val="center"/>
        <w:rPr>
          <w:rFonts w:hint="eastAsia" w:ascii="宋体" w:hAnsi="宋体" w:cs="宋体"/>
          <w:b/>
          <w:sz w:val="24"/>
        </w:rPr>
      </w:pPr>
      <w:r>
        <w:rPr>
          <w:rFonts w:hint="eastAsia" w:ascii="宋体" w:hAnsi="宋体" w:cs="宋体"/>
          <w:b/>
          <w:sz w:val="24"/>
        </w:rPr>
        <w:t>残疾人福利性单位声明函（如是，请提供）</w:t>
      </w:r>
    </w:p>
    <w:p>
      <w:pPr>
        <w:spacing w:line="440" w:lineRule="exact"/>
        <w:ind w:firstLine="444" w:firstLineChars="200"/>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40" w:lineRule="exact"/>
        <w:ind w:firstLine="444" w:firstLineChars="200"/>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440" w:lineRule="exact"/>
        <w:ind w:firstLine="624" w:firstLineChars="200"/>
        <w:rPr>
          <w:rFonts w:hint="eastAsia" w:ascii="宋体" w:hAnsi="宋体" w:cs="宋体"/>
          <w:spacing w:val="6"/>
          <w:sz w:val="30"/>
          <w:szCs w:val="30"/>
        </w:rPr>
      </w:pPr>
    </w:p>
    <w:p>
      <w:pPr>
        <w:spacing w:line="440" w:lineRule="exact"/>
        <w:ind w:firstLine="624" w:firstLineChars="200"/>
        <w:rPr>
          <w:rFonts w:hint="eastAsia" w:ascii="宋体" w:hAnsi="宋体" w:cs="宋体"/>
          <w:spacing w:val="6"/>
          <w:sz w:val="30"/>
          <w:szCs w:val="30"/>
        </w:rPr>
      </w:pPr>
    </w:p>
    <w:p>
      <w:pPr>
        <w:spacing w:line="440" w:lineRule="exact"/>
        <w:jc w:val="center"/>
        <w:rPr>
          <w:rFonts w:hint="eastAsia" w:ascii="宋体" w:hAnsi="宋体" w:cs="宋体"/>
          <w:b/>
          <w:sz w:val="24"/>
        </w:rPr>
      </w:pPr>
      <w:r>
        <w:rPr>
          <w:rFonts w:hint="eastAsia" w:ascii="宋体" w:hAnsi="宋体" w:cs="宋体"/>
          <w:spacing w:val="6"/>
          <w:sz w:val="30"/>
          <w:szCs w:val="30"/>
        </w:rPr>
        <w:t xml:space="preserve">               </w:t>
      </w:r>
    </w:p>
    <w:p>
      <w:pPr>
        <w:spacing w:line="440" w:lineRule="exact"/>
        <w:jc w:val="left"/>
        <w:rPr>
          <w:rFonts w:hint="eastAsia" w:ascii="宋体" w:hAnsi="宋体" w:cs="宋体"/>
          <w:b/>
          <w:sz w:val="24"/>
        </w:rPr>
      </w:pPr>
    </w:p>
    <w:p>
      <w:pPr>
        <w:spacing w:line="440" w:lineRule="exact"/>
        <w:jc w:val="left"/>
        <w:rPr>
          <w:rFonts w:hint="eastAsia" w:ascii="宋体" w:hAnsi="宋体" w:cs="宋体"/>
          <w:b/>
          <w:sz w:val="24"/>
        </w:rPr>
      </w:pPr>
    </w:p>
    <w:p>
      <w:pPr>
        <w:spacing w:line="440" w:lineRule="exact"/>
        <w:jc w:val="left"/>
        <w:rPr>
          <w:rFonts w:hint="eastAsia" w:ascii="宋体" w:hAnsi="宋体" w:cs="宋体"/>
          <w:b/>
          <w:sz w:val="24"/>
        </w:rPr>
      </w:pPr>
    </w:p>
    <w:p>
      <w:pPr>
        <w:spacing w:line="440" w:lineRule="exact"/>
        <w:jc w:val="left"/>
        <w:rPr>
          <w:rFonts w:hint="eastAsia" w:ascii="宋体" w:hAnsi="宋体" w:cs="宋体"/>
          <w:b/>
          <w:sz w:val="24"/>
        </w:rPr>
      </w:pPr>
    </w:p>
    <w:p>
      <w:pPr>
        <w:pStyle w:val="45"/>
        <w:widowControl w:val="0"/>
        <w:spacing w:before="0" w:beforeAutospacing="0" w:after="120" w:afterAutospacing="0" w:line="440" w:lineRule="exact"/>
        <w:ind w:left="420" w:leftChars="200"/>
        <w:jc w:val="both"/>
        <w:rPr>
          <w:rFonts w:cs="宋体"/>
        </w:rPr>
      </w:pPr>
      <w:r>
        <w:rPr>
          <w:rFonts w:cs="宋体"/>
          <w:kern w:val="2"/>
          <w:sz w:val="21"/>
        </w:rPr>
        <w:t>企业名称（盖章）：</w:t>
      </w:r>
    </w:p>
    <w:p>
      <w:pPr>
        <w:spacing w:line="440" w:lineRule="exact"/>
        <w:jc w:val="left"/>
        <w:rPr>
          <w:rFonts w:hint="eastAsia" w:ascii="宋体" w:hAnsi="宋体" w:cs="宋体"/>
          <w:b/>
          <w:sz w:val="24"/>
        </w:rPr>
      </w:pPr>
      <w:r>
        <w:rPr>
          <w:rFonts w:hint="eastAsia" w:ascii="宋体" w:hAnsi="宋体" w:cs="宋体"/>
        </w:rPr>
        <w:t xml:space="preserve">    日  期</w:t>
      </w:r>
    </w:p>
    <w:p>
      <w:pPr>
        <w:spacing w:line="440" w:lineRule="exact"/>
        <w:jc w:val="left"/>
        <w:rPr>
          <w:rFonts w:hint="eastAsia" w:ascii="宋体" w:hAnsi="宋体" w:cs="宋体"/>
          <w:b/>
          <w:sz w:val="24"/>
        </w:rPr>
      </w:pPr>
    </w:p>
    <w:p>
      <w:pPr>
        <w:spacing w:line="440" w:lineRule="exact"/>
        <w:jc w:val="left"/>
        <w:rPr>
          <w:rFonts w:hint="eastAsia" w:ascii="宋体" w:hAnsi="宋体" w:cs="宋体"/>
          <w:b/>
          <w:sz w:val="24"/>
        </w:rPr>
      </w:pPr>
    </w:p>
    <w:p>
      <w:pPr>
        <w:spacing w:line="440" w:lineRule="exact"/>
        <w:jc w:val="left"/>
        <w:rPr>
          <w:rFonts w:hint="eastAsia" w:ascii="宋体" w:hAnsi="宋体" w:cs="宋体"/>
          <w:b/>
          <w:sz w:val="24"/>
        </w:rPr>
      </w:pPr>
    </w:p>
    <w:p>
      <w:pPr>
        <w:spacing w:line="440" w:lineRule="exact"/>
        <w:jc w:val="left"/>
        <w:rPr>
          <w:rFonts w:hint="eastAsia" w:ascii="宋体" w:hAnsi="宋体" w:cs="宋体"/>
          <w:b/>
          <w:sz w:val="24"/>
        </w:rPr>
      </w:pPr>
    </w:p>
    <w:p>
      <w:pPr>
        <w:spacing w:line="440" w:lineRule="exact"/>
        <w:jc w:val="left"/>
        <w:rPr>
          <w:rFonts w:hint="eastAsia" w:ascii="宋体" w:hAnsi="宋体" w:cs="宋体"/>
          <w:b/>
          <w:sz w:val="24"/>
        </w:rPr>
      </w:pPr>
    </w:p>
    <w:p>
      <w:pPr>
        <w:spacing w:line="440" w:lineRule="exact"/>
        <w:jc w:val="left"/>
        <w:rPr>
          <w:rFonts w:hint="eastAsia" w:ascii="宋体" w:hAnsi="宋体" w:cs="宋体"/>
          <w:b/>
          <w:sz w:val="24"/>
        </w:rPr>
      </w:pPr>
    </w:p>
    <w:p>
      <w:pPr>
        <w:spacing w:line="440" w:lineRule="exact"/>
        <w:jc w:val="left"/>
        <w:rPr>
          <w:rFonts w:hint="eastAsia" w:ascii="宋体" w:hAnsi="宋体" w:cs="宋体"/>
          <w:b/>
          <w:sz w:val="24"/>
        </w:rPr>
      </w:pPr>
    </w:p>
    <w:p>
      <w:pPr>
        <w:spacing w:line="440" w:lineRule="exact"/>
        <w:jc w:val="left"/>
        <w:rPr>
          <w:rFonts w:hint="eastAsia" w:ascii="宋体" w:hAnsi="宋体" w:cs="宋体"/>
          <w:b/>
          <w:sz w:val="24"/>
        </w:rPr>
        <w:sectPr>
          <w:pgSz w:w="11907" w:h="16840"/>
          <w:pgMar w:top="1440" w:right="1797" w:bottom="1440" w:left="1797" w:header="851" w:footer="851" w:gutter="0"/>
          <w:cols w:space="720" w:num="1"/>
          <w:docGrid w:type="lines" w:linePitch="312" w:charSpace="0"/>
        </w:sectPr>
      </w:pPr>
      <w:r>
        <w:rPr>
          <w:rFonts w:hint="eastAsia" w:ascii="宋体" w:hAnsi="宋体" w:cs="宋体"/>
          <w:szCs w:val="21"/>
        </w:rPr>
        <w:t xml:space="preserve">  </w:t>
      </w:r>
    </w:p>
    <w:p>
      <w:pPr>
        <w:spacing w:line="440" w:lineRule="exact"/>
        <w:rPr>
          <w:rFonts w:hint="eastAsia" w:ascii="宋体" w:hAnsi="宋体" w:cs="宋体"/>
          <w:b/>
          <w:sz w:val="24"/>
        </w:rPr>
      </w:pPr>
      <w:r>
        <w:rPr>
          <w:rFonts w:hint="eastAsia" w:ascii="宋体" w:hAnsi="宋体" w:cs="宋体"/>
          <w:b/>
          <w:sz w:val="24"/>
        </w:rPr>
        <w:t>附件六                    服务条款偏离表</w:t>
      </w:r>
    </w:p>
    <w:p>
      <w:pPr>
        <w:spacing w:line="440" w:lineRule="exact"/>
        <w:rPr>
          <w:rFonts w:hint="eastAsia" w:ascii="宋体" w:hAnsi="宋体" w:cs="宋体"/>
          <w:sz w:val="24"/>
        </w:rPr>
      </w:pPr>
    </w:p>
    <w:p>
      <w:pPr>
        <w:spacing w:line="440" w:lineRule="exact"/>
        <w:rPr>
          <w:rFonts w:hint="eastAsia" w:ascii="宋体" w:hAnsi="宋体" w:cs="宋体"/>
          <w:szCs w:val="21"/>
        </w:rPr>
      </w:pPr>
      <w:r>
        <w:rPr>
          <w:rFonts w:hint="eastAsia" w:ascii="宋体" w:hAnsi="宋体" w:cs="宋体"/>
          <w:szCs w:val="21"/>
        </w:rPr>
        <w:t xml:space="preserve">     招标编号：                              招标项目名称：            </w:t>
      </w:r>
    </w:p>
    <w:tbl>
      <w:tblPr>
        <w:tblStyle w:val="5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4050"/>
        <w:gridCol w:w="27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spacing w:line="440" w:lineRule="exact"/>
              <w:jc w:val="center"/>
              <w:rPr>
                <w:rFonts w:hint="eastAsia" w:ascii="宋体" w:hAnsi="宋体" w:cs="宋体"/>
                <w:szCs w:val="21"/>
              </w:rPr>
            </w:pPr>
            <w:r>
              <w:rPr>
                <w:rFonts w:hint="eastAsia" w:ascii="宋体" w:hAnsi="宋体" w:cs="宋体"/>
                <w:szCs w:val="21"/>
              </w:rPr>
              <w:t>序号</w:t>
            </w:r>
          </w:p>
        </w:tc>
        <w:tc>
          <w:tcPr>
            <w:tcW w:w="4050" w:type="dxa"/>
            <w:noWrap w:val="0"/>
            <w:vAlign w:val="center"/>
          </w:tcPr>
          <w:p>
            <w:pPr>
              <w:spacing w:line="440" w:lineRule="exact"/>
              <w:jc w:val="center"/>
              <w:rPr>
                <w:rFonts w:hint="eastAsia" w:ascii="宋体" w:hAnsi="宋体" w:cs="宋体"/>
                <w:szCs w:val="21"/>
              </w:rPr>
            </w:pPr>
            <w:r>
              <w:rPr>
                <w:rFonts w:hint="eastAsia" w:ascii="宋体" w:hAnsi="宋体" w:cs="宋体"/>
                <w:szCs w:val="21"/>
              </w:rPr>
              <w:t>招标文件的服务服务要求</w:t>
            </w:r>
          </w:p>
        </w:tc>
        <w:tc>
          <w:tcPr>
            <w:tcW w:w="2700" w:type="dxa"/>
            <w:noWrap w:val="0"/>
            <w:vAlign w:val="center"/>
          </w:tcPr>
          <w:p>
            <w:pPr>
              <w:spacing w:line="440" w:lineRule="exact"/>
              <w:jc w:val="center"/>
              <w:rPr>
                <w:rFonts w:hint="eastAsia" w:ascii="宋体" w:hAnsi="宋体" w:cs="宋体"/>
                <w:szCs w:val="21"/>
              </w:rPr>
            </w:pPr>
            <w:r>
              <w:rPr>
                <w:rFonts w:hint="eastAsia" w:ascii="宋体" w:hAnsi="宋体" w:cs="宋体"/>
                <w:szCs w:val="21"/>
              </w:rPr>
              <w:t>投标文件响应</w:t>
            </w:r>
          </w:p>
        </w:tc>
        <w:tc>
          <w:tcPr>
            <w:tcW w:w="1440" w:type="dxa"/>
            <w:noWrap w:val="0"/>
            <w:vAlign w:val="center"/>
          </w:tcPr>
          <w:p>
            <w:pPr>
              <w:spacing w:line="440" w:lineRule="exact"/>
              <w:jc w:val="center"/>
              <w:rPr>
                <w:rFonts w:hint="eastAsia" w:ascii="宋体" w:hAnsi="宋体" w:cs="宋体"/>
                <w:szCs w:val="21"/>
              </w:rPr>
            </w:pPr>
            <w:r>
              <w:rPr>
                <w:rFonts w:hint="eastAsia" w:ascii="宋体" w:hAnsi="宋体" w:cs="宋体"/>
                <w:szCs w:val="21"/>
                <w:lang w:bidi="ar"/>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before="100" w:beforeAutospacing="1" w:after="100" w:afterAutospacing="1" w:line="36" w:lineRule="atLeas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bl>
    <w:p>
      <w:pPr>
        <w:spacing w:line="440" w:lineRule="exact"/>
        <w:rPr>
          <w:rFonts w:hint="eastAsia" w:ascii="宋体" w:hAnsi="宋体" w:cs="宋体"/>
          <w:sz w:val="24"/>
        </w:rPr>
      </w:pPr>
    </w:p>
    <w:p>
      <w:pPr>
        <w:spacing w:line="440" w:lineRule="exact"/>
        <w:jc w:val="right"/>
        <w:rPr>
          <w:rFonts w:hint="eastAsia" w:ascii="宋体" w:hAnsi="宋体" w:cs="宋体"/>
        </w:rPr>
      </w:pPr>
      <w:r>
        <w:rPr>
          <w:rFonts w:hint="eastAsia" w:ascii="宋体" w:hAnsi="宋体" w:cs="宋体"/>
          <w:szCs w:val="21"/>
        </w:rPr>
        <w:t xml:space="preserve">  </w:t>
      </w:r>
      <w:r>
        <w:rPr>
          <w:rFonts w:hint="eastAsia" w:ascii="宋体" w:hAnsi="宋体" w:cs="宋体"/>
          <w:lang w:bidi="ar"/>
        </w:rPr>
        <w:t>法定代表人</w:t>
      </w:r>
      <w:r>
        <w:rPr>
          <w:rFonts w:hint="eastAsia"/>
        </w:rPr>
        <w:t>（负责人）</w:t>
      </w:r>
      <w:r>
        <w:rPr>
          <w:rFonts w:hint="eastAsia" w:ascii="宋体" w:hAnsi="宋体" w:cs="宋体"/>
          <w:lang w:bidi="ar"/>
        </w:rPr>
        <w:t xml:space="preserve">或授权代表（签字或签章）：        </w:t>
      </w:r>
    </w:p>
    <w:p>
      <w:pPr>
        <w:spacing w:line="440" w:lineRule="exact"/>
        <w:jc w:val="right"/>
        <w:rPr>
          <w:rFonts w:hint="eastAsia" w:ascii="宋体" w:hAnsi="宋体" w:cs="宋体"/>
        </w:rPr>
      </w:pPr>
      <w:r>
        <w:rPr>
          <w:rFonts w:hint="eastAsia" w:ascii="宋体" w:hAnsi="宋体" w:cs="宋体"/>
          <w:lang w:bidi="ar"/>
        </w:rPr>
        <w:t xml:space="preserve">                                              投标人盖章（公章）：         </w:t>
      </w:r>
    </w:p>
    <w:p>
      <w:pPr>
        <w:spacing w:line="440" w:lineRule="exact"/>
        <w:jc w:val="right"/>
        <w:rPr>
          <w:rFonts w:hint="eastAsia" w:ascii="宋体" w:hAnsi="宋体" w:cs="宋体"/>
          <w:szCs w:val="21"/>
        </w:rPr>
      </w:pPr>
      <w:r>
        <w:rPr>
          <w:rFonts w:hint="eastAsia" w:ascii="宋体" w:hAnsi="宋体" w:cs="宋体"/>
          <w:lang w:bidi="ar"/>
        </w:rPr>
        <w:t xml:space="preserve">                                    日  期：</w:t>
      </w:r>
    </w:p>
    <w:p>
      <w:pPr>
        <w:spacing w:line="440" w:lineRule="exact"/>
        <w:ind w:firstLine="10200" w:firstLineChars="3400"/>
        <w:rPr>
          <w:rFonts w:hint="eastAsia" w:ascii="宋体" w:hAnsi="宋体" w:cs="宋体"/>
          <w:sz w:val="30"/>
        </w:rPr>
      </w:pPr>
    </w:p>
    <w:p>
      <w:pPr>
        <w:spacing w:line="440" w:lineRule="exact"/>
        <w:ind w:firstLine="10200" w:firstLineChars="3400"/>
        <w:rPr>
          <w:rFonts w:hint="eastAsia" w:ascii="宋体" w:hAnsi="宋体" w:cs="宋体"/>
          <w:sz w:val="30"/>
        </w:rPr>
      </w:pPr>
    </w:p>
    <w:p>
      <w:pPr>
        <w:spacing w:line="440" w:lineRule="exact"/>
        <w:jc w:val="left"/>
        <w:rPr>
          <w:rFonts w:hint="eastAsia" w:ascii="宋体" w:hAnsi="宋体" w:cs="宋体"/>
          <w:b/>
          <w:sz w:val="24"/>
        </w:rPr>
      </w:pPr>
      <w:r>
        <w:rPr>
          <w:rFonts w:hint="eastAsia" w:ascii="宋体" w:hAnsi="宋体" w:cs="宋体"/>
          <w:b/>
          <w:sz w:val="24"/>
        </w:rPr>
        <w:t>附件七</w:t>
      </w:r>
    </w:p>
    <w:p>
      <w:pPr>
        <w:spacing w:line="440" w:lineRule="exact"/>
        <w:ind w:firstLine="10200" w:firstLineChars="3400"/>
        <w:rPr>
          <w:rFonts w:hint="eastAsia" w:ascii="宋体" w:hAnsi="宋体" w:cs="宋体"/>
          <w:sz w:val="30"/>
        </w:rPr>
      </w:pPr>
    </w:p>
    <w:p>
      <w:pPr>
        <w:spacing w:line="440" w:lineRule="exact"/>
        <w:ind w:firstLine="482" w:firstLineChars="200"/>
        <w:jc w:val="center"/>
        <w:rPr>
          <w:rFonts w:hint="eastAsia" w:ascii="宋体" w:hAnsi="宋体" w:cs="宋体"/>
          <w:b/>
          <w:sz w:val="24"/>
        </w:rPr>
      </w:pPr>
      <w:r>
        <w:rPr>
          <w:rFonts w:hint="eastAsia" w:ascii="宋体" w:hAnsi="宋体" w:cs="宋体"/>
          <w:b/>
          <w:sz w:val="24"/>
        </w:rPr>
        <w:t>商务条款偏离表</w:t>
      </w:r>
    </w:p>
    <w:p>
      <w:pPr>
        <w:spacing w:line="440" w:lineRule="exact"/>
        <w:rPr>
          <w:rFonts w:hint="eastAsia" w:ascii="宋体" w:hAnsi="宋体" w:cs="宋体"/>
          <w:sz w:val="24"/>
        </w:rPr>
      </w:pPr>
    </w:p>
    <w:p>
      <w:pPr>
        <w:spacing w:line="440" w:lineRule="exact"/>
        <w:rPr>
          <w:rFonts w:hint="eastAsia" w:ascii="宋体" w:hAnsi="宋体" w:cs="宋体"/>
          <w:szCs w:val="21"/>
        </w:rPr>
      </w:pPr>
      <w:r>
        <w:rPr>
          <w:rFonts w:hint="eastAsia" w:ascii="宋体" w:hAnsi="宋体" w:cs="宋体"/>
          <w:szCs w:val="21"/>
        </w:rPr>
        <w:t xml:space="preserve">招标编号：                              招标项目名称：            </w:t>
      </w:r>
    </w:p>
    <w:tbl>
      <w:tblPr>
        <w:tblStyle w:val="5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4050"/>
        <w:gridCol w:w="27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spacing w:line="440" w:lineRule="exact"/>
              <w:jc w:val="center"/>
              <w:rPr>
                <w:rFonts w:hint="eastAsia" w:ascii="宋体" w:hAnsi="宋体" w:cs="宋体"/>
                <w:szCs w:val="21"/>
              </w:rPr>
            </w:pPr>
            <w:r>
              <w:rPr>
                <w:rFonts w:hint="eastAsia" w:ascii="宋体" w:hAnsi="宋体" w:cs="宋体"/>
                <w:szCs w:val="21"/>
              </w:rPr>
              <w:t>序号</w:t>
            </w:r>
          </w:p>
        </w:tc>
        <w:tc>
          <w:tcPr>
            <w:tcW w:w="4050" w:type="dxa"/>
            <w:noWrap w:val="0"/>
            <w:vAlign w:val="center"/>
          </w:tcPr>
          <w:p>
            <w:pPr>
              <w:spacing w:line="440" w:lineRule="exact"/>
              <w:jc w:val="center"/>
              <w:rPr>
                <w:rFonts w:hint="eastAsia" w:ascii="宋体" w:hAnsi="宋体" w:cs="宋体"/>
                <w:szCs w:val="21"/>
              </w:rPr>
            </w:pPr>
            <w:r>
              <w:rPr>
                <w:rFonts w:hint="eastAsia" w:ascii="宋体" w:hAnsi="宋体" w:cs="宋体"/>
                <w:szCs w:val="21"/>
              </w:rPr>
              <w:t>招标文件的商务条款</w:t>
            </w:r>
          </w:p>
        </w:tc>
        <w:tc>
          <w:tcPr>
            <w:tcW w:w="2700" w:type="dxa"/>
            <w:noWrap w:val="0"/>
            <w:vAlign w:val="center"/>
          </w:tcPr>
          <w:p>
            <w:pPr>
              <w:spacing w:line="440" w:lineRule="exact"/>
              <w:jc w:val="center"/>
              <w:rPr>
                <w:rFonts w:hint="eastAsia" w:ascii="宋体" w:hAnsi="宋体" w:cs="宋体"/>
                <w:szCs w:val="21"/>
              </w:rPr>
            </w:pPr>
            <w:r>
              <w:rPr>
                <w:rFonts w:hint="eastAsia" w:ascii="宋体" w:hAnsi="宋体" w:cs="宋体"/>
                <w:szCs w:val="21"/>
              </w:rPr>
              <w:t>投标文件的商务条款</w:t>
            </w:r>
          </w:p>
        </w:tc>
        <w:tc>
          <w:tcPr>
            <w:tcW w:w="1440" w:type="dxa"/>
            <w:noWrap w:val="0"/>
            <w:vAlign w:val="center"/>
          </w:tcPr>
          <w:p>
            <w:pPr>
              <w:spacing w:line="440" w:lineRule="exact"/>
              <w:jc w:val="center"/>
              <w:rPr>
                <w:rFonts w:hint="eastAsia" w:ascii="宋体" w:hAnsi="宋体" w:cs="宋体"/>
                <w:szCs w:val="21"/>
              </w:rPr>
            </w:pPr>
            <w:r>
              <w:rPr>
                <w:rFonts w:hint="eastAsia" w:ascii="宋体" w:hAnsi="宋体" w:cs="宋体"/>
                <w:szCs w:val="21"/>
                <w:lang w:bidi="ar"/>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line="360" w:lineRule="exac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before="100" w:beforeAutospacing="1" w:after="100" w:afterAutospacing="1" w:line="36" w:lineRule="atLeas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before="100" w:beforeAutospacing="1" w:after="100" w:afterAutospacing="1" w:line="36" w:lineRule="atLeast"/>
              <w:jc w:val="center"/>
              <w:rPr>
                <w:rFonts w:ascii="宋体" w:hAnsi="宋体"/>
                <w:szCs w:val="21"/>
              </w:rPr>
            </w:pPr>
          </w:p>
        </w:tc>
        <w:tc>
          <w:tcPr>
            <w:tcW w:w="4050" w:type="dxa"/>
            <w:noWrap w:val="0"/>
            <w:vAlign w:val="center"/>
          </w:tcPr>
          <w:p>
            <w:pPr>
              <w:widowControl/>
              <w:jc w:val="center"/>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before="100" w:beforeAutospacing="1" w:after="100" w:afterAutospacing="1" w:line="36" w:lineRule="atLeas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before="100" w:beforeAutospacing="1" w:after="100" w:afterAutospacing="1" w:line="36" w:lineRule="atLeas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before="100" w:beforeAutospacing="1" w:after="100" w:afterAutospacing="1" w:line="36" w:lineRule="atLeas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before="100" w:beforeAutospacing="1" w:after="100" w:afterAutospacing="1" w:line="36" w:lineRule="atLeas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before="100" w:beforeAutospacing="1" w:after="100" w:afterAutospacing="1" w:line="36" w:lineRule="atLeas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38" w:type="dxa"/>
            <w:noWrap w:val="0"/>
            <w:vAlign w:val="center"/>
          </w:tcPr>
          <w:p>
            <w:pPr>
              <w:widowControl/>
              <w:spacing w:before="100" w:beforeAutospacing="1" w:after="100" w:afterAutospacing="1" w:line="36" w:lineRule="atLeast"/>
              <w:jc w:val="center"/>
              <w:rPr>
                <w:rFonts w:ascii="宋体" w:hAnsi="宋体"/>
                <w:szCs w:val="21"/>
              </w:rPr>
            </w:pPr>
          </w:p>
        </w:tc>
        <w:tc>
          <w:tcPr>
            <w:tcW w:w="4050" w:type="dxa"/>
            <w:noWrap w:val="0"/>
            <w:vAlign w:val="center"/>
          </w:tcPr>
          <w:p>
            <w:pPr>
              <w:widowControl/>
              <w:jc w:val="left"/>
              <w:rPr>
                <w:rFonts w:ascii="宋体" w:hAnsi="宋体"/>
                <w:szCs w:val="21"/>
              </w:rPr>
            </w:pPr>
          </w:p>
        </w:tc>
        <w:tc>
          <w:tcPr>
            <w:tcW w:w="2700" w:type="dxa"/>
            <w:noWrap w:val="0"/>
            <w:vAlign w:val="center"/>
          </w:tcPr>
          <w:p>
            <w:pPr>
              <w:spacing w:line="440" w:lineRule="exact"/>
              <w:jc w:val="center"/>
              <w:rPr>
                <w:rFonts w:hint="eastAsia" w:ascii="宋体" w:hAnsi="宋体" w:cs="宋体"/>
                <w:szCs w:val="21"/>
              </w:rPr>
            </w:pPr>
          </w:p>
        </w:tc>
        <w:tc>
          <w:tcPr>
            <w:tcW w:w="1440" w:type="dxa"/>
            <w:noWrap w:val="0"/>
            <w:vAlign w:val="center"/>
          </w:tcPr>
          <w:p>
            <w:pPr>
              <w:spacing w:line="440" w:lineRule="exact"/>
              <w:jc w:val="center"/>
              <w:rPr>
                <w:rFonts w:hint="eastAsia" w:ascii="宋体" w:hAnsi="宋体" w:cs="宋体"/>
                <w:szCs w:val="21"/>
              </w:rPr>
            </w:pPr>
          </w:p>
        </w:tc>
      </w:tr>
    </w:tbl>
    <w:p>
      <w:pPr>
        <w:spacing w:line="440" w:lineRule="exact"/>
        <w:rPr>
          <w:rFonts w:hint="eastAsia" w:ascii="宋体" w:hAnsi="宋体" w:cs="宋体"/>
          <w:sz w:val="24"/>
        </w:rPr>
      </w:pPr>
    </w:p>
    <w:p>
      <w:pPr>
        <w:spacing w:line="440" w:lineRule="exact"/>
        <w:jc w:val="right"/>
        <w:rPr>
          <w:rFonts w:hint="eastAsia" w:ascii="宋体" w:hAnsi="宋体" w:cs="宋体"/>
        </w:rPr>
      </w:pPr>
      <w:r>
        <w:rPr>
          <w:rFonts w:hint="eastAsia" w:ascii="宋体" w:hAnsi="宋体" w:cs="宋体"/>
          <w:szCs w:val="21"/>
        </w:rPr>
        <w:t xml:space="preserve">  </w:t>
      </w:r>
      <w:r>
        <w:rPr>
          <w:rFonts w:hint="eastAsia" w:ascii="宋体" w:hAnsi="宋体" w:cs="宋体"/>
          <w:lang w:bidi="ar"/>
        </w:rPr>
        <w:t>法定代表人</w:t>
      </w:r>
      <w:r>
        <w:rPr>
          <w:rFonts w:hint="eastAsia"/>
        </w:rPr>
        <w:t>（负责人）</w:t>
      </w:r>
      <w:r>
        <w:rPr>
          <w:rFonts w:hint="eastAsia" w:ascii="宋体" w:hAnsi="宋体" w:cs="宋体"/>
          <w:lang w:bidi="ar"/>
        </w:rPr>
        <w:t xml:space="preserve">或授权代表（签字或签章）：        </w:t>
      </w:r>
    </w:p>
    <w:p>
      <w:pPr>
        <w:spacing w:line="440" w:lineRule="exact"/>
        <w:jc w:val="right"/>
        <w:rPr>
          <w:rFonts w:hint="eastAsia" w:ascii="宋体" w:hAnsi="宋体" w:cs="宋体"/>
        </w:rPr>
      </w:pPr>
      <w:r>
        <w:rPr>
          <w:rFonts w:hint="eastAsia" w:ascii="宋体" w:hAnsi="宋体" w:cs="宋体"/>
          <w:lang w:bidi="ar"/>
        </w:rPr>
        <w:t xml:space="preserve">                                              投标人盖章（公章）：         </w:t>
      </w:r>
    </w:p>
    <w:p>
      <w:pPr>
        <w:spacing w:line="440" w:lineRule="exact"/>
        <w:jc w:val="right"/>
        <w:rPr>
          <w:rFonts w:hint="eastAsia" w:ascii="宋体" w:hAnsi="宋体" w:cs="宋体"/>
          <w:szCs w:val="21"/>
        </w:rPr>
      </w:pPr>
      <w:r>
        <w:rPr>
          <w:rFonts w:hint="eastAsia" w:ascii="宋体" w:hAnsi="宋体" w:cs="宋体"/>
          <w:lang w:bidi="ar"/>
        </w:rPr>
        <w:t xml:space="preserve">                                    日  期：</w:t>
      </w:r>
    </w:p>
    <w:p>
      <w:pPr>
        <w:spacing w:line="440" w:lineRule="exact"/>
        <w:ind w:firstLine="10200" w:firstLineChars="3400"/>
        <w:rPr>
          <w:rFonts w:hint="eastAsia" w:ascii="宋体" w:hAnsi="宋体" w:cs="宋体"/>
          <w:sz w:val="30"/>
        </w:rPr>
      </w:pPr>
    </w:p>
    <w:p>
      <w:pPr>
        <w:spacing w:line="440" w:lineRule="exact"/>
        <w:ind w:firstLine="10200" w:firstLineChars="3400"/>
        <w:rPr>
          <w:rFonts w:hint="eastAsia" w:ascii="宋体" w:hAnsi="宋体" w:cs="宋体"/>
          <w:sz w:val="30"/>
        </w:rPr>
      </w:pPr>
    </w:p>
    <w:p>
      <w:pPr>
        <w:spacing w:line="440" w:lineRule="exact"/>
        <w:ind w:firstLine="10200" w:firstLineChars="3400"/>
        <w:rPr>
          <w:rFonts w:hint="eastAsia" w:ascii="宋体" w:hAnsi="宋体" w:cs="宋体"/>
          <w:sz w:val="30"/>
        </w:rPr>
      </w:pPr>
    </w:p>
    <w:p>
      <w:pPr>
        <w:spacing w:line="440" w:lineRule="exact"/>
        <w:jc w:val="left"/>
        <w:rPr>
          <w:rFonts w:ascii="宋体" w:hAnsi="宋体" w:cs="宋体"/>
          <w:b/>
          <w:sz w:val="24"/>
        </w:rPr>
        <w:sectPr>
          <w:pgSz w:w="11907" w:h="16840"/>
          <w:pgMar w:top="1440" w:right="1797" w:bottom="1440" w:left="1797" w:header="851" w:footer="851" w:gutter="0"/>
          <w:cols w:space="720" w:num="1"/>
          <w:docGrid w:type="lines" w:linePitch="312" w:charSpace="0"/>
        </w:sectPr>
      </w:pPr>
    </w:p>
    <w:p>
      <w:pPr>
        <w:spacing w:line="440" w:lineRule="exact"/>
        <w:jc w:val="left"/>
        <w:rPr>
          <w:rFonts w:hint="eastAsia" w:ascii="宋体" w:hAnsi="宋体" w:cs="宋体"/>
          <w:szCs w:val="21"/>
        </w:rPr>
      </w:pPr>
    </w:p>
    <w:p>
      <w:pPr>
        <w:spacing w:line="440" w:lineRule="exact"/>
        <w:jc w:val="left"/>
        <w:rPr>
          <w:rFonts w:hint="eastAsia" w:ascii="宋体" w:hAnsi="宋体" w:cs="宋体"/>
          <w:b/>
          <w:sz w:val="24"/>
        </w:rPr>
      </w:pPr>
      <w:r>
        <w:rPr>
          <w:rFonts w:hint="eastAsia" w:ascii="宋体" w:hAnsi="宋体" w:cs="宋体"/>
          <w:b/>
          <w:sz w:val="24"/>
        </w:rPr>
        <w:t>附件八</w:t>
      </w:r>
    </w:p>
    <w:p>
      <w:pPr>
        <w:spacing w:line="440" w:lineRule="exact"/>
        <w:jc w:val="center"/>
        <w:rPr>
          <w:rFonts w:hint="eastAsia" w:ascii="宋体" w:hAnsi="宋体" w:cs="宋体"/>
          <w:b/>
          <w:spacing w:val="20"/>
          <w:sz w:val="28"/>
          <w:szCs w:val="32"/>
          <w:lang w:bidi="ar"/>
        </w:rPr>
      </w:pPr>
    </w:p>
    <w:p>
      <w:pPr>
        <w:spacing w:line="440" w:lineRule="exact"/>
        <w:jc w:val="center"/>
        <w:rPr>
          <w:rFonts w:hint="eastAsia" w:ascii="宋体" w:hAnsi="宋体" w:cs="宋体"/>
          <w:b/>
          <w:spacing w:val="20"/>
          <w:sz w:val="28"/>
          <w:szCs w:val="32"/>
        </w:rPr>
      </w:pPr>
      <w:r>
        <w:rPr>
          <w:rFonts w:hint="eastAsia" w:ascii="宋体" w:hAnsi="宋体" w:cs="宋体"/>
          <w:b/>
          <w:spacing w:val="20"/>
          <w:sz w:val="28"/>
          <w:szCs w:val="32"/>
          <w:lang w:bidi="ar"/>
        </w:rPr>
        <w:t>法定代表人（负责人）授权书</w:t>
      </w:r>
    </w:p>
    <w:p>
      <w:pPr>
        <w:spacing w:line="440" w:lineRule="exact"/>
        <w:jc w:val="center"/>
        <w:rPr>
          <w:rFonts w:hint="eastAsia" w:ascii="宋体" w:hAnsi="宋体" w:cs="宋体"/>
          <w:bCs/>
          <w:sz w:val="24"/>
          <w:szCs w:val="20"/>
          <w:lang w:bidi="ar"/>
        </w:rPr>
      </w:pPr>
      <w:r>
        <w:rPr>
          <w:rFonts w:hint="eastAsia" w:ascii="宋体" w:hAnsi="宋体" w:cs="宋体"/>
          <w:bCs/>
          <w:sz w:val="24"/>
          <w:szCs w:val="20"/>
          <w:lang w:bidi="ar"/>
        </w:rPr>
        <w:t>（法定代表人/负责人来投标的，此表不用）</w:t>
      </w:r>
    </w:p>
    <w:p>
      <w:pPr>
        <w:spacing w:line="440" w:lineRule="exact"/>
        <w:jc w:val="center"/>
        <w:rPr>
          <w:rFonts w:hint="eastAsia" w:ascii="宋体" w:hAnsi="宋体" w:cs="宋体"/>
          <w:bCs/>
          <w:sz w:val="24"/>
          <w:szCs w:val="20"/>
          <w:lang w:bidi="ar"/>
        </w:rPr>
      </w:pPr>
    </w:p>
    <w:p>
      <w:pPr>
        <w:spacing w:line="440" w:lineRule="exact"/>
        <w:rPr>
          <w:rFonts w:hint="eastAsia" w:ascii="宋体" w:hAnsi="宋体" w:cs="宋体"/>
          <w:sz w:val="24"/>
        </w:rPr>
      </w:pPr>
      <w:r>
        <w:rPr>
          <w:rFonts w:hint="eastAsia" w:ascii="宋体" w:hAnsi="宋体" w:cs="宋体"/>
          <w:sz w:val="24"/>
          <w:lang w:bidi="ar"/>
        </w:rPr>
        <w:t>致：</w:t>
      </w:r>
      <w:r>
        <w:rPr>
          <w:rFonts w:hint="eastAsia" w:ascii="宋体" w:hAnsi="宋体" w:cs="宋体"/>
          <w:i/>
          <w:sz w:val="24"/>
          <w:lang w:bidi="ar"/>
        </w:rPr>
        <w:t>（招标方）</w:t>
      </w:r>
    </w:p>
    <w:p>
      <w:pPr>
        <w:spacing w:line="440" w:lineRule="exact"/>
        <w:rPr>
          <w:rFonts w:hint="eastAsia" w:ascii="宋体" w:hAnsi="宋体" w:cs="宋体"/>
          <w:sz w:val="24"/>
        </w:rPr>
      </w:pPr>
      <w:r>
        <w:rPr>
          <w:rFonts w:hint="eastAsia" w:ascii="宋体" w:hAnsi="宋体" w:cs="宋体"/>
          <w:sz w:val="24"/>
          <w:lang w:bidi="ar"/>
        </w:rPr>
        <w:t xml:space="preserve">     </w:t>
      </w:r>
      <w:r>
        <w:rPr>
          <w:rFonts w:hint="eastAsia" w:ascii="宋体" w:hAnsi="宋体" w:cs="宋体"/>
          <w:sz w:val="24"/>
          <w:u w:val="single"/>
          <w:lang w:bidi="ar"/>
        </w:rPr>
        <w:t xml:space="preserve">  （投标供应商全称）</w:t>
      </w:r>
      <w:r>
        <w:rPr>
          <w:rFonts w:hint="eastAsia" w:ascii="宋体" w:hAnsi="宋体" w:cs="宋体"/>
          <w:sz w:val="24"/>
          <w:lang w:bidi="ar"/>
        </w:rPr>
        <w:t>法定代表人</w:t>
      </w:r>
      <w:r>
        <w:rPr>
          <w:rFonts w:hint="eastAsia" w:ascii="宋体" w:hAnsi="宋体" w:cs="宋体"/>
          <w:sz w:val="24"/>
          <w:u w:val="single"/>
          <w:lang w:bidi="ar"/>
        </w:rPr>
        <w:t>（法定代表人/负责人姓名）</w:t>
      </w:r>
      <w:r>
        <w:rPr>
          <w:rFonts w:hint="eastAsia" w:ascii="宋体" w:hAnsi="宋体" w:cs="宋体"/>
          <w:sz w:val="24"/>
          <w:lang w:bidi="ar"/>
        </w:rPr>
        <w:t>授权</w:t>
      </w:r>
      <w:r>
        <w:rPr>
          <w:rFonts w:hint="eastAsia" w:ascii="宋体" w:hAnsi="宋体" w:cs="宋体"/>
          <w:sz w:val="24"/>
          <w:u w:val="single"/>
          <w:lang w:bidi="ar"/>
        </w:rPr>
        <w:t xml:space="preserve"> （授权代表姓名）</w:t>
      </w:r>
      <w:r>
        <w:rPr>
          <w:rFonts w:hint="eastAsia" w:ascii="宋体" w:hAnsi="宋体" w:cs="宋体"/>
          <w:sz w:val="24"/>
          <w:lang w:bidi="ar"/>
        </w:rPr>
        <w:t>为授权代表，参加</w:t>
      </w:r>
      <w:r>
        <w:rPr>
          <w:rFonts w:hint="eastAsia" w:ascii="宋体" w:hAnsi="宋体" w:cs="宋体"/>
          <w:sz w:val="24"/>
          <w:u w:val="single"/>
          <w:lang w:bidi="ar"/>
        </w:rPr>
        <w:t xml:space="preserve">  </w:t>
      </w:r>
      <w:r>
        <w:rPr>
          <w:rFonts w:hint="eastAsia" w:ascii="宋体" w:hAnsi="宋体" w:cs="宋体"/>
          <w:i/>
          <w:sz w:val="24"/>
          <w:u w:val="single"/>
          <w:lang w:bidi="ar"/>
        </w:rPr>
        <w:t>（招标方）</w:t>
      </w:r>
      <w:r>
        <w:rPr>
          <w:rFonts w:hint="eastAsia" w:ascii="宋体" w:hAnsi="宋体" w:cs="宋体"/>
          <w:sz w:val="24"/>
          <w:u w:val="single"/>
          <w:lang w:bidi="ar"/>
        </w:rPr>
        <w:t xml:space="preserve">  </w:t>
      </w:r>
      <w:r>
        <w:rPr>
          <w:rFonts w:hint="eastAsia" w:ascii="宋体" w:hAnsi="宋体" w:cs="宋体"/>
          <w:sz w:val="24"/>
          <w:lang w:bidi="ar"/>
        </w:rPr>
        <w:t>组织的</w:t>
      </w:r>
      <w:r>
        <w:rPr>
          <w:rFonts w:hint="eastAsia" w:ascii="宋体" w:hAnsi="宋体" w:cs="宋体"/>
          <w:sz w:val="24"/>
          <w:u w:val="single"/>
          <w:lang w:bidi="ar"/>
        </w:rPr>
        <w:t xml:space="preserve">             </w:t>
      </w:r>
      <w:r>
        <w:rPr>
          <w:rFonts w:hint="eastAsia" w:ascii="宋体" w:hAnsi="宋体" w:cs="宋体"/>
          <w:sz w:val="24"/>
          <w:lang w:bidi="ar"/>
        </w:rPr>
        <w:t>项目政府采购，项目编号为</w:t>
      </w:r>
      <w:r>
        <w:rPr>
          <w:rFonts w:hint="eastAsia" w:ascii="宋体" w:hAnsi="宋体" w:cs="宋体"/>
          <w:sz w:val="24"/>
          <w:u w:val="single"/>
          <w:lang w:bidi="ar"/>
        </w:rPr>
        <w:t xml:space="preserve">               </w:t>
      </w:r>
      <w:r>
        <w:rPr>
          <w:rFonts w:hint="eastAsia" w:ascii="宋体" w:hAnsi="宋体" w:cs="宋体"/>
          <w:sz w:val="24"/>
          <w:lang w:bidi="ar"/>
        </w:rPr>
        <w:t>，其在招投标活动中的一切活动本公司均予承认。</w:t>
      </w:r>
    </w:p>
    <w:p>
      <w:pPr>
        <w:spacing w:line="440" w:lineRule="exact"/>
        <w:rPr>
          <w:rFonts w:hint="eastAsia" w:ascii="宋体" w:hAnsi="宋体" w:cs="宋体"/>
          <w:sz w:val="24"/>
        </w:rPr>
      </w:pPr>
    </w:p>
    <w:p>
      <w:pPr>
        <w:spacing w:line="440" w:lineRule="exact"/>
        <w:ind w:firstLine="3840" w:firstLineChars="1600"/>
        <w:rPr>
          <w:rFonts w:hint="eastAsia" w:ascii="宋体" w:hAnsi="宋体" w:cs="宋体"/>
          <w:sz w:val="24"/>
        </w:rPr>
      </w:pPr>
      <w:r>
        <w:rPr>
          <w:rFonts w:hint="eastAsia" w:ascii="宋体" w:hAnsi="宋体" w:cs="宋体"/>
          <w:sz w:val="24"/>
          <w:lang w:bidi="ar"/>
        </w:rPr>
        <w:t>投标供应商盖章：</w:t>
      </w:r>
      <w:r>
        <w:rPr>
          <w:rFonts w:hint="eastAsia" w:ascii="宋体" w:hAnsi="宋体" w:cs="宋体"/>
          <w:sz w:val="24"/>
          <w:u w:val="single"/>
          <w:lang w:bidi="ar"/>
        </w:rPr>
        <w:t xml:space="preserve">   （公章）　</w:t>
      </w:r>
    </w:p>
    <w:p>
      <w:pPr>
        <w:snapToGrid w:val="0"/>
        <w:spacing w:line="440" w:lineRule="exact"/>
        <w:ind w:firstLine="3840" w:firstLineChars="1600"/>
        <w:rPr>
          <w:rFonts w:hint="eastAsia" w:ascii="宋体" w:hAnsi="宋体" w:cs="宋体"/>
          <w:sz w:val="24"/>
        </w:rPr>
      </w:pPr>
      <w:r>
        <w:rPr>
          <w:rFonts w:hint="eastAsia" w:ascii="宋体" w:hAnsi="宋体" w:cs="宋体"/>
          <w:sz w:val="24"/>
          <w:lang w:bidi="ar"/>
        </w:rPr>
        <w:t>法定代表人（负责人）签字或签章：</w:t>
      </w:r>
      <w:r>
        <w:rPr>
          <w:rFonts w:hint="eastAsia" w:ascii="宋体" w:hAnsi="宋体" w:cs="宋体"/>
          <w:sz w:val="24"/>
          <w:u w:val="single"/>
          <w:lang w:bidi="ar"/>
        </w:rPr>
        <w:t xml:space="preserve">             </w:t>
      </w:r>
    </w:p>
    <w:p>
      <w:pPr>
        <w:snapToGrid w:val="0"/>
        <w:spacing w:line="440" w:lineRule="exact"/>
        <w:ind w:firstLine="4440" w:firstLineChars="1850"/>
        <w:rPr>
          <w:rFonts w:hint="eastAsia" w:ascii="宋体" w:hAnsi="宋体" w:cs="宋体"/>
          <w:sz w:val="24"/>
        </w:rPr>
      </w:pP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日</w:t>
      </w:r>
    </w:p>
    <w:p>
      <w:pPr>
        <w:spacing w:line="440" w:lineRule="exact"/>
        <w:rPr>
          <w:rFonts w:hint="eastAsia" w:ascii="宋体" w:hAnsi="宋体" w:cs="宋体"/>
          <w:sz w:val="24"/>
        </w:rPr>
      </w:pPr>
    </w:p>
    <w:p>
      <w:pPr>
        <w:spacing w:line="440" w:lineRule="exact"/>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sz w:val="24"/>
          <w:lang w:bidi="ar"/>
        </w:rPr>
        <w:t>附：</w:t>
      </w:r>
    </w:p>
    <w:p>
      <w:pPr>
        <w:spacing w:line="440" w:lineRule="exact"/>
        <w:ind w:firstLine="555"/>
        <w:rPr>
          <w:rFonts w:hint="eastAsia" w:ascii="宋体" w:hAnsi="宋体" w:cs="宋体"/>
          <w:sz w:val="24"/>
          <w:u w:val="single"/>
        </w:rPr>
      </w:pPr>
      <w:r>
        <w:rPr>
          <w:rFonts w:hint="eastAsia" w:ascii="宋体" w:hAnsi="宋体" w:cs="宋体"/>
          <w:sz w:val="24"/>
          <w:lang w:bidi="ar"/>
        </w:rPr>
        <w:t>授权代表姓名：</w:t>
      </w:r>
      <w:r>
        <w:rPr>
          <w:rFonts w:hint="eastAsia" w:ascii="宋体" w:hAnsi="宋体" w:cs="宋体"/>
          <w:sz w:val="24"/>
          <w:u w:val="single"/>
          <w:lang w:bidi="ar"/>
        </w:rPr>
        <w:t xml:space="preserve">                 </w:t>
      </w:r>
    </w:p>
    <w:p>
      <w:pPr>
        <w:spacing w:line="440" w:lineRule="exact"/>
        <w:ind w:firstLine="555"/>
        <w:rPr>
          <w:rFonts w:hint="eastAsia" w:ascii="宋体" w:hAnsi="宋体" w:cs="宋体"/>
          <w:sz w:val="24"/>
          <w:u w:val="single"/>
        </w:rPr>
      </w:pPr>
      <w:r>
        <w:rPr>
          <w:rFonts w:hint="eastAsia" w:ascii="宋体" w:hAnsi="宋体" w:cs="宋体"/>
          <w:sz w:val="24"/>
          <w:lang w:bidi="ar"/>
        </w:rPr>
        <w:t>授权代表身份证号码：</w:t>
      </w:r>
      <w:r>
        <w:rPr>
          <w:rFonts w:hint="eastAsia" w:ascii="宋体" w:hAnsi="宋体" w:cs="宋体"/>
          <w:sz w:val="24"/>
          <w:u w:val="single"/>
          <w:lang w:bidi="ar"/>
        </w:rPr>
        <w:t xml:space="preserve">           </w:t>
      </w:r>
    </w:p>
    <w:p>
      <w:pPr>
        <w:spacing w:line="440" w:lineRule="exact"/>
        <w:rPr>
          <w:rFonts w:hint="eastAsia" w:ascii="宋体" w:hAnsi="宋体" w:cs="宋体"/>
          <w:sz w:val="24"/>
          <w:u w:val="single"/>
        </w:rPr>
      </w:pPr>
      <w:r>
        <w:rPr>
          <w:rFonts w:hint="eastAsia" w:ascii="宋体" w:hAnsi="宋体" w:cs="宋体"/>
          <w:sz w:val="24"/>
          <w:lang w:bidi="ar"/>
        </w:rPr>
        <w:t xml:space="preserve">     职务：</w:t>
      </w:r>
      <w:r>
        <w:rPr>
          <w:rFonts w:hint="eastAsia" w:ascii="宋体" w:hAnsi="宋体" w:cs="宋体"/>
          <w:sz w:val="24"/>
          <w:u w:val="single"/>
          <w:lang w:bidi="ar"/>
        </w:rPr>
        <w:t xml:space="preserve">               　</w:t>
      </w:r>
    </w:p>
    <w:p>
      <w:pPr>
        <w:spacing w:line="440" w:lineRule="exact"/>
        <w:rPr>
          <w:rFonts w:hint="eastAsia" w:ascii="宋体" w:hAnsi="宋体" w:cs="宋体"/>
          <w:sz w:val="24"/>
          <w:u w:val="single"/>
        </w:rPr>
      </w:pPr>
      <w:r>
        <w:rPr>
          <w:rFonts w:hint="eastAsia" w:ascii="宋体" w:hAnsi="宋体" w:cs="宋体"/>
          <w:sz w:val="24"/>
          <w:lang w:bidi="ar"/>
        </w:rPr>
        <w:t xml:space="preserve">     详细通讯地址：</w:t>
      </w:r>
      <w:r>
        <w:rPr>
          <w:rFonts w:hint="eastAsia" w:ascii="宋体" w:hAnsi="宋体" w:cs="宋体"/>
          <w:sz w:val="24"/>
          <w:u w:val="single"/>
          <w:lang w:bidi="ar"/>
        </w:rPr>
        <w:t xml:space="preserve">                                  </w:t>
      </w:r>
    </w:p>
    <w:p>
      <w:pPr>
        <w:spacing w:line="440" w:lineRule="exact"/>
        <w:ind w:firstLine="600"/>
        <w:rPr>
          <w:rFonts w:hint="eastAsia" w:ascii="宋体" w:hAnsi="宋体" w:cs="宋体"/>
          <w:sz w:val="24"/>
          <w:u w:val="single"/>
        </w:rPr>
      </w:pPr>
      <w:r>
        <w:rPr>
          <w:rFonts w:hint="eastAsia" w:ascii="宋体" w:hAnsi="宋体" w:cs="宋体"/>
          <w:sz w:val="24"/>
          <w:lang w:bidi="ar"/>
        </w:rPr>
        <w:t>传真：</w:t>
      </w:r>
      <w:r>
        <w:rPr>
          <w:rFonts w:hint="eastAsia" w:ascii="宋体" w:hAnsi="宋体" w:cs="宋体"/>
          <w:sz w:val="24"/>
          <w:u w:val="single"/>
          <w:lang w:bidi="ar"/>
        </w:rPr>
        <w:t xml:space="preserve">         </w:t>
      </w:r>
      <w:r>
        <w:rPr>
          <w:rFonts w:hint="eastAsia" w:ascii="宋体" w:hAnsi="宋体" w:cs="宋体"/>
          <w:sz w:val="24"/>
          <w:lang w:bidi="ar"/>
        </w:rPr>
        <w:t xml:space="preserve"> 电话：</w:t>
      </w:r>
      <w:r>
        <w:rPr>
          <w:rFonts w:hint="eastAsia" w:ascii="宋体" w:hAnsi="宋体" w:cs="宋体"/>
          <w:sz w:val="24"/>
          <w:u w:val="single"/>
          <w:lang w:bidi="ar"/>
        </w:rPr>
        <w:t xml:space="preserve">         </w:t>
      </w:r>
      <w:r>
        <w:rPr>
          <w:rFonts w:hint="eastAsia" w:ascii="宋体" w:hAnsi="宋体" w:cs="宋体"/>
          <w:sz w:val="24"/>
          <w:lang w:bidi="ar"/>
        </w:rPr>
        <w:t xml:space="preserve"> 邮编：</w:t>
      </w:r>
      <w:r>
        <w:rPr>
          <w:rFonts w:hint="eastAsia" w:ascii="宋体" w:hAnsi="宋体" w:cs="宋体"/>
          <w:sz w:val="24"/>
          <w:u w:val="single"/>
          <w:lang w:bidi="ar"/>
        </w:rPr>
        <w:t xml:space="preserve">         </w:t>
      </w:r>
    </w:p>
    <w:p>
      <w:pPr>
        <w:spacing w:line="440" w:lineRule="exact"/>
        <w:jc w:val="left"/>
        <w:rPr>
          <w:rFonts w:hint="eastAsia" w:ascii="宋体" w:hAnsi="宋体" w:cs="宋体"/>
          <w:sz w:val="28"/>
          <w:szCs w:val="30"/>
        </w:rPr>
      </w:pPr>
    </w:p>
    <w:p>
      <w:pPr>
        <w:widowControl/>
        <w:spacing w:line="440" w:lineRule="exact"/>
        <w:jc w:val="left"/>
        <w:rPr>
          <w:rFonts w:hint="eastAsia" w:ascii="宋体" w:hAnsi="宋体" w:cs="宋体"/>
        </w:rPr>
      </w:pPr>
      <w:r>
        <w:rPr>
          <w:rFonts w:hint="eastAsia" w:ascii="宋体" w:hAnsi="宋体" w:cs="宋体"/>
          <w:b/>
          <w:szCs w:val="21"/>
          <w:lang w:bidi="ar"/>
        </w:rPr>
        <w:t>附被授权代表身份证复印件（正反面）及被授权代表在开标前三个月内任意一个月的养老保险缴纳证明资料</w:t>
      </w: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b/>
          <w:sz w:val="24"/>
        </w:rPr>
        <w:t>附件九</w:t>
      </w:r>
    </w:p>
    <w:p>
      <w:pPr>
        <w:spacing w:line="440" w:lineRule="exact"/>
        <w:rPr>
          <w:rFonts w:hint="eastAsia" w:ascii="宋体" w:hAnsi="宋体" w:cs="宋体"/>
          <w:sz w:val="24"/>
        </w:rPr>
      </w:pPr>
    </w:p>
    <w:p>
      <w:pPr>
        <w:spacing w:line="440" w:lineRule="exact"/>
        <w:jc w:val="center"/>
        <w:rPr>
          <w:rFonts w:hint="eastAsia" w:ascii="宋体" w:hAnsi="宋体" w:cs="宋体"/>
          <w:b/>
          <w:sz w:val="32"/>
          <w:szCs w:val="32"/>
        </w:rPr>
      </w:pPr>
      <w:r>
        <w:rPr>
          <w:rFonts w:hint="eastAsia" w:ascii="宋体" w:hAnsi="宋体" w:cs="宋体"/>
          <w:b/>
          <w:sz w:val="32"/>
          <w:szCs w:val="32"/>
          <w:lang w:bidi="ar"/>
        </w:rPr>
        <w:t>法定代表人（负责人）身份证明</w:t>
      </w:r>
    </w:p>
    <w:p>
      <w:pPr>
        <w:spacing w:line="440" w:lineRule="exact"/>
        <w:jc w:val="center"/>
        <w:rPr>
          <w:rFonts w:hint="eastAsia" w:ascii="宋体" w:hAnsi="宋体" w:cs="宋体"/>
          <w:b/>
          <w:sz w:val="24"/>
          <w:szCs w:val="20"/>
        </w:rPr>
      </w:pPr>
      <w:r>
        <w:rPr>
          <w:rFonts w:hint="eastAsia" w:ascii="宋体" w:hAnsi="宋体" w:cs="宋体"/>
          <w:bCs/>
          <w:sz w:val="24"/>
          <w:szCs w:val="20"/>
          <w:lang w:bidi="ar"/>
        </w:rPr>
        <w:t>（法定代表人/负责人不来投标的，此表不用）</w:t>
      </w:r>
    </w:p>
    <w:p>
      <w:pPr>
        <w:spacing w:line="440" w:lineRule="exact"/>
        <w:ind w:firstLine="420" w:firstLineChars="200"/>
        <w:rPr>
          <w:rFonts w:hint="eastAsia" w:ascii="宋体" w:hAnsi="宋体" w:cs="宋体"/>
          <w:szCs w:val="21"/>
        </w:rPr>
      </w:pPr>
      <w:r>
        <w:rPr>
          <w:rFonts w:hint="eastAsia" w:ascii="宋体" w:hAnsi="宋体" w:cs="宋体"/>
          <w:szCs w:val="21"/>
          <w:lang w:bidi="ar"/>
        </w:rPr>
        <w:t xml:space="preserve">供应商名称：                                      </w:t>
      </w:r>
    </w:p>
    <w:p>
      <w:pPr>
        <w:spacing w:line="440" w:lineRule="exact"/>
        <w:ind w:firstLine="420" w:firstLineChars="200"/>
        <w:rPr>
          <w:rFonts w:hint="eastAsia" w:ascii="宋体" w:hAnsi="宋体" w:cs="宋体"/>
          <w:szCs w:val="21"/>
        </w:rPr>
      </w:pPr>
      <w:r>
        <w:rPr>
          <w:rFonts w:hint="eastAsia" w:ascii="宋体" w:hAnsi="宋体" w:cs="宋体"/>
          <w:szCs w:val="21"/>
          <w:lang w:bidi="ar"/>
        </w:rPr>
        <w:t>单位性质：</w:t>
      </w:r>
      <w:r>
        <w:rPr>
          <w:rFonts w:hint="eastAsia" w:ascii="宋体" w:hAnsi="宋体" w:cs="宋体"/>
          <w:szCs w:val="21"/>
          <w:u w:val="single"/>
          <w:lang w:bidi="ar"/>
        </w:rPr>
        <w:t xml:space="preserve">                                         </w:t>
      </w:r>
      <w:r>
        <w:rPr>
          <w:rFonts w:hint="eastAsia" w:ascii="宋体" w:hAnsi="宋体" w:cs="宋体"/>
          <w:szCs w:val="21"/>
          <w:lang w:bidi="ar"/>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lang w:bidi="ar"/>
        </w:rPr>
        <w:t>地址：</w:t>
      </w:r>
      <w:r>
        <w:rPr>
          <w:rFonts w:hint="eastAsia" w:ascii="宋体" w:hAnsi="宋体" w:cs="宋体"/>
          <w:szCs w:val="21"/>
          <w:u w:val="single"/>
          <w:lang w:bidi="ar"/>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lang w:bidi="ar"/>
        </w:rPr>
        <w:t>成立时间：</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spacing w:line="440" w:lineRule="exact"/>
        <w:ind w:firstLine="420" w:firstLineChars="200"/>
        <w:rPr>
          <w:rFonts w:hint="eastAsia" w:ascii="宋体" w:hAnsi="宋体" w:cs="宋体"/>
          <w:szCs w:val="21"/>
        </w:rPr>
      </w:pPr>
      <w:r>
        <w:rPr>
          <w:rFonts w:hint="eastAsia" w:ascii="宋体" w:hAnsi="宋体" w:cs="宋体"/>
          <w:szCs w:val="21"/>
          <w:lang w:bidi="ar"/>
        </w:rPr>
        <w:t>经营期限：</w:t>
      </w:r>
      <w:r>
        <w:rPr>
          <w:rFonts w:hint="eastAsia" w:ascii="宋体" w:hAnsi="宋体" w:cs="宋体"/>
          <w:szCs w:val="21"/>
          <w:u w:val="single"/>
          <w:lang w:bidi="ar"/>
        </w:rPr>
        <w:t xml:space="preserve">                                </w:t>
      </w:r>
      <w:r>
        <w:rPr>
          <w:rFonts w:hint="eastAsia" w:ascii="宋体" w:hAnsi="宋体" w:cs="宋体"/>
          <w:szCs w:val="21"/>
          <w:lang w:bidi="ar"/>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lang w:bidi="ar"/>
        </w:rPr>
        <w:t>姓名：</w:t>
      </w:r>
      <w:r>
        <w:rPr>
          <w:rFonts w:hint="eastAsia" w:ascii="宋体" w:hAnsi="宋体" w:cs="宋体"/>
          <w:szCs w:val="21"/>
          <w:u w:val="single"/>
          <w:lang w:bidi="ar"/>
        </w:rPr>
        <w:t xml:space="preserve">       </w:t>
      </w:r>
      <w:r>
        <w:rPr>
          <w:rFonts w:hint="eastAsia" w:ascii="宋体" w:hAnsi="宋体" w:cs="宋体"/>
          <w:szCs w:val="21"/>
          <w:lang w:bidi="ar"/>
        </w:rPr>
        <w:t>性别：</w:t>
      </w:r>
      <w:r>
        <w:rPr>
          <w:rFonts w:hint="eastAsia" w:ascii="宋体" w:hAnsi="宋体" w:cs="宋体"/>
          <w:szCs w:val="21"/>
          <w:u w:val="single"/>
          <w:lang w:bidi="ar"/>
        </w:rPr>
        <w:t xml:space="preserve">      </w:t>
      </w:r>
      <w:r>
        <w:rPr>
          <w:rFonts w:hint="eastAsia" w:ascii="宋体" w:hAnsi="宋体" w:cs="宋体"/>
          <w:szCs w:val="21"/>
          <w:lang w:bidi="ar"/>
        </w:rPr>
        <w:t>年龄：</w:t>
      </w:r>
      <w:r>
        <w:rPr>
          <w:rFonts w:hint="eastAsia" w:ascii="宋体" w:hAnsi="宋体" w:cs="宋体"/>
          <w:szCs w:val="21"/>
          <w:u w:val="single"/>
          <w:lang w:bidi="ar"/>
        </w:rPr>
        <w:t xml:space="preserve">    周岁  </w:t>
      </w:r>
      <w:r>
        <w:rPr>
          <w:rFonts w:hint="eastAsia" w:ascii="宋体" w:hAnsi="宋体" w:cs="宋体"/>
          <w:szCs w:val="21"/>
          <w:lang w:bidi="ar"/>
        </w:rPr>
        <w:t>职务：</w:t>
      </w:r>
      <w:r>
        <w:rPr>
          <w:rFonts w:hint="eastAsia" w:ascii="宋体" w:hAnsi="宋体" w:cs="宋体"/>
          <w:szCs w:val="21"/>
          <w:u w:val="single"/>
          <w:lang w:bidi="ar"/>
        </w:rPr>
        <w:t xml:space="preserve">   </w:t>
      </w:r>
      <w:r>
        <w:rPr>
          <w:rFonts w:hint="eastAsia" w:ascii="宋体" w:hAnsi="宋体" w:cs="宋体"/>
          <w:szCs w:val="21"/>
          <w:lang w:bidi="ar"/>
        </w:rPr>
        <w:t>_</w:t>
      </w:r>
    </w:p>
    <w:p>
      <w:pPr>
        <w:spacing w:line="440" w:lineRule="exact"/>
        <w:ind w:firstLine="420" w:firstLineChars="200"/>
        <w:rPr>
          <w:rFonts w:hint="eastAsia" w:ascii="宋体" w:hAnsi="宋体" w:cs="宋体"/>
          <w:szCs w:val="21"/>
          <w:u w:val="single"/>
        </w:rPr>
      </w:pPr>
      <w:r>
        <w:rPr>
          <w:rFonts w:hint="eastAsia" w:ascii="宋体" w:hAnsi="宋体" w:cs="宋体"/>
          <w:szCs w:val="21"/>
          <w:lang w:bidi="ar"/>
        </w:rPr>
        <w:t>身份证号码：</w:t>
      </w:r>
      <w:r>
        <w:rPr>
          <w:rFonts w:hint="eastAsia" w:ascii="宋体" w:hAnsi="宋体" w:cs="宋体"/>
          <w:szCs w:val="21"/>
          <w:u w:val="single"/>
          <w:lang w:bidi="ar"/>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lang w:bidi="ar"/>
        </w:rPr>
        <w:t>系</w:t>
      </w:r>
      <w:r>
        <w:rPr>
          <w:rFonts w:hint="eastAsia" w:ascii="宋体" w:hAnsi="宋体" w:cs="宋体"/>
          <w:szCs w:val="21"/>
          <w:u w:val="single"/>
          <w:lang w:bidi="ar"/>
        </w:rPr>
        <w:t xml:space="preserve">                                      </w:t>
      </w:r>
      <w:r>
        <w:rPr>
          <w:rFonts w:hint="eastAsia" w:ascii="宋体" w:hAnsi="宋体" w:cs="宋体"/>
          <w:szCs w:val="21"/>
          <w:lang w:bidi="ar"/>
        </w:rPr>
        <w:t>（供应商名称）的法定代表人。</w:t>
      </w:r>
    </w:p>
    <w:p>
      <w:pPr>
        <w:spacing w:line="440" w:lineRule="exact"/>
        <w:ind w:firstLine="840" w:firstLineChars="400"/>
        <w:rPr>
          <w:rFonts w:hint="eastAsia" w:ascii="宋体" w:hAnsi="宋体" w:cs="宋体"/>
          <w:szCs w:val="21"/>
        </w:rPr>
      </w:pPr>
      <w:r>
        <w:rPr>
          <w:rFonts w:hint="eastAsia" w:ascii="宋体" w:hAnsi="宋体" w:cs="宋体"/>
          <w:szCs w:val="21"/>
          <w:lang w:bidi="ar"/>
        </w:rPr>
        <w:t>特此证明。</w:t>
      </w:r>
    </w:p>
    <w:p>
      <w:pPr>
        <w:spacing w:line="440" w:lineRule="exact"/>
        <w:ind w:firstLine="420" w:firstLineChars="200"/>
        <w:rPr>
          <w:rFonts w:hint="eastAsia" w:ascii="宋体" w:hAnsi="宋体" w:cs="宋体"/>
          <w:szCs w:val="21"/>
        </w:rPr>
      </w:pPr>
    </w:p>
    <w:p>
      <w:pPr>
        <w:spacing w:line="440" w:lineRule="exact"/>
        <w:ind w:firstLine="420" w:firstLineChars="200"/>
        <w:rPr>
          <w:rFonts w:hint="eastAsia" w:ascii="宋体" w:hAnsi="宋体" w:cs="宋体"/>
          <w:szCs w:val="21"/>
        </w:rPr>
      </w:pPr>
    </w:p>
    <w:p>
      <w:pPr>
        <w:wordWrap w:val="0"/>
        <w:spacing w:line="440" w:lineRule="exact"/>
        <w:jc w:val="right"/>
        <w:rPr>
          <w:rFonts w:hint="eastAsia" w:ascii="宋体" w:hAnsi="宋体" w:cs="宋体"/>
          <w:szCs w:val="21"/>
        </w:rPr>
      </w:pPr>
      <w:r>
        <w:rPr>
          <w:rFonts w:hint="eastAsia" w:ascii="宋体" w:hAnsi="宋体" w:cs="宋体"/>
          <w:szCs w:val="21"/>
          <w:lang w:bidi="ar"/>
        </w:rPr>
        <w:t>供应商：</w:t>
      </w:r>
      <w:r>
        <w:rPr>
          <w:rFonts w:hint="eastAsia" w:ascii="宋体" w:hAnsi="宋体" w:cs="宋体"/>
          <w:szCs w:val="21"/>
          <w:u w:val="single"/>
          <w:lang w:bidi="ar"/>
        </w:rPr>
        <w:t xml:space="preserve">                                </w:t>
      </w:r>
      <w:r>
        <w:rPr>
          <w:rFonts w:hint="eastAsia" w:ascii="宋体" w:hAnsi="宋体" w:cs="宋体"/>
          <w:szCs w:val="21"/>
          <w:lang w:bidi="ar"/>
        </w:rPr>
        <w:t>（盖单位公章）</w:t>
      </w:r>
    </w:p>
    <w:p>
      <w:pPr>
        <w:spacing w:line="440" w:lineRule="exact"/>
        <w:ind w:firstLine="4515" w:firstLineChars="2150"/>
        <w:rPr>
          <w:rFonts w:hint="eastAsia" w:ascii="宋体" w:hAnsi="宋体" w:cs="宋体"/>
          <w:szCs w:val="21"/>
          <w:u w:val="single"/>
        </w:rPr>
      </w:pPr>
    </w:p>
    <w:p>
      <w:pPr>
        <w:spacing w:line="440" w:lineRule="exact"/>
        <w:ind w:firstLine="3675" w:firstLineChars="1750"/>
        <w:rPr>
          <w:rFonts w:hint="eastAsia" w:ascii="宋体" w:hAnsi="宋体" w:cs="宋体"/>
          <w:szCs w:val="21"/>
        </w:rPr>
      </w:pP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spacing w:line="440" w:lineRule="exact"/>
        <w:rPr>
          <w:rFonts w:hint="eastAsia" w:ascii="宋体" w:hAnsi="宋体" w:cs="宋体"/>
          <w:sz w:val="24"/>
          <w:szCs w:val="20"/>
        </w:rPr>
      </w:pPr>
    </w:p>
    <w:p>
      <w:pPr>
        <w:spacing w:line="440" w:lineRule="exact"/>
        <w:rPr>
          <w:rFonts w:hint="eastAsia" w:ascii="宋体" w:hAnsi="宋体" w:cs="宋体"/>
          <w:b/>
          <w:szCs w:val="21"/>
        </w:rPr>
      </w:pPr>
    </w:p>
    <w:p>
      <w:pPr>
        <w:spacing w:line="440" w:lineRule="exact"/>
        <w:rPr>
          <w:rFonts w:hint="eastAsia" w:ascii="宋体" w:hAnsi="宋体" w:cs="宋体"/>
          <w:b/>
          <w:szCs w:val="21"/>
        </w:rPr>
      </w:pPr>
    </w:p>
    <w:p>
      <w:pPr>
        <w:widowControl/>
        <w:spacing w:line="440" w:lineRule="exact"/>
        <w:jc w:val="left"/>
        <w:rPr>
          <w:rFonts w:hint="eastAsia" w:ascii="宋体" w:hAnsi="宋体" w:cs="宋体"/>
        </w:rPr>
      </w:pPr>
      <w:r>
        <w:rPr>
          <w:rFonts w:hint="eastAsia" w:ascii="宋体" w:hAnsi="宋体" w:cs="宋体"/>
          <w:b/>
          <w:szCs w:val="21"/>
          <w:lang w:bidi="ar"/>
        </w:rPr>
        <w:t>附法定代表人（负责人）身份证复印件（正反面）</w:t>
      </w:r>
    </w:p>
    <w:p>
      <w:pPr>
        <w:spacing w:line="440" w:lineRule="exact"/>
        <w:rPr>
          <w:rFonts w:hint="eastAsia" w:ascii="宋体" w:hAnsi="宋体" w:cs="宋体"/>
          <w:sz w:val="24"/>
        </w:rPr>
        <w:sectPr>
          <w:pgSz w:w="11907" w:h="16840"/>
          <w:pgMar w:top="1440" w:right="1797" w:bottom="1440" w:left="1797" w:header="851" w:footer="851" w:gutter="0"/>
          <w:cols w:space="720" w:num="1"/>
          <w:docGrid w:type="lines" w:linePitch="312" w:charSpace="0"/>
        </w:sectPr>
      </w:pPr>
    </w:p>
    <w:p>
      <w:pPr>
        <w:spacing w:line="440" w:lineRule="exact"/>
        <w:rPr>
          <w:rFonts w:hint="eastAsia" w:ascii="宋体" w:hAnsi="宋体" w:cs="宋体"/>
          <w:sz w:val="24"/>
        </w:rPr>
      </w:pPr>
      <w:r>
        <w:rPr>
          <w:rFonts w:hint="eastAsia" w:ascii="宋体" w:hAnsi="宋体" w:cs="宋体"/>
          <w:b/>
          <w:bCs/>
          <w:sz w:val="24"/>
        </w:rPr>
        <w:t xml:space="preserve">  附件十  </w:t>
      </w:r>
      <w:r>
        <w:rPr>
          <w:rFonts w:hint="eastAsia" w:ascii="宋体" w:hAnsi="宋体" w:cs="宋体"/>
          <w:sz w:val="24"/>
        </w:rPr>
        <w:t xml:space="preserve">            </w:t>
      </w:r>
    </w:p>
    <w:p>
      <w:pPr>
        <w:spacing w:line="440" w:lineRule="exact"/>
        <w:rPr>
          <w:rFonts w:hint="eastAsia" w:ascii="宋体" w:hAnsi="宋体" w:cs="宋体"/>
          <w:sz w:val="24"/>
        </w:rPr>
      </w:pPr>
      <w:r>
        <w:rPr>
          <w:rFonts w:hint="eastAsia" w:ascii="宋体" w:hAnsi="宋体" w:cs="宋体"/>
          <w:sz w:val="24"/>
        </w:rPr>
        <w:t xml:space="preserve">         </w:t>
      </w:r>
    </w:p>
    <w:p>
      <w:pPr>
        <w:spacing w:line="440" w:lineRule="exact"/>
        <w:jc w:val="center"/>
        <w:rPr>
          <w:rFonts w:hint="eastAsia" w:ascii="宋体" w:hAnsi="宋体" w:cs="宋体"/>
          <w:b/>
          <w:sz w:val="24"/>
        </w:rPr>
      </w:pPr>
      <w:r>
        <w:rPr>
          <w:rFonts w:hint="eastAsia" w:ascii="宋体" w:hAnsi="宋体" w:cs="宋体"/>
          <w:b/>
          <w:sz w:val="24"/>
        </w:rPr>
        <w:t>投标供应商一般情况</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279"/>
        <w:gridCol w:w="1601"/>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4" w:type="dxa"/>
            <w:noWrap w:val="0"/>
            <w:vAlign w:val="center"/>
          </w:tcPr>
          <w:p>
            <w:pPr>
              <w:spacing w:line="440" w:lineRule="exact"/>
              <w:jc w:val="center"/>
              <w:rPr>
                <w:rFonts w:hint="eastAsia" w:ascii="宋体" w:hAnsi="宋体" w:cs="宋体"/>
                <w:szCs w:val="21"/>
              </w:rPr>
            </w:pPr>
            <w:r>
              <w:rPr>
                <w:rFonts w:hint="eastAsia" w:ascii="宋体" w:hAnsi="宋体" w:cs="宋体"/>
                <w:szCs w:val="21"/>
              </w:rPr>
              <w:t>1</w:t>
            </w:r>
          </w:p>
        </w:tc>
        <w:tc>
          <w:tcPr>
            <w:tcW w:w="7655" w:type="dxa"/>
            <w:gridSpan w:val="3"/>
            <w:noWrap w:val="0"/>
            <w:vAlign w:val="center"/>
          </w:tcPr>
          <w:p>
            <w:pPr>
              <w:spacing w:line="440" w:lineRule="exact"/>
              <w:rPr>
                <w:rFonts w:hint="eastAsia" w:ascii="宋体" w:hAnsi="宋体" w:cs="宋体"/>
                <w:szCs w:val="21"/>
              </w:rPr>
            </w:pPr>
            <w:r>
              <w:rPr>
                <w:rFonts w:hint="eastAsia" w:ascii="宋体" w:hAnsi="宋体" w:cs="宋体"/>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4" w:type="dxa"/>
            <w:noWrap w:val="0"/>
            <w:vAlign w:val="center"/>
          </w:tcPr>
          <w:p>
            <w:pPr>
              <w:spacing w:line="440" w:lineRule="exact"/>
              <w:jc w:val="center"/>
              <w:rPr>
                <w:rFonts w:hint="eastAsia" w:ascii="宋体" w:hAnsi="宋体" w:cs="宋体"/>
                <w:szCs w:val="21"/>
              </w:rPr>
            </w:pPr>
            <w:r>
              <w:rPr>
                <w:rFonts w:hint="eastAsia" w:ascii="宋体" w:hAnsi="宋体" w:cs="宋体"/>
                <w:szCs w:val="21"/>
              </w:rPr>
              <w:t>2</w:t>
            </w:r>
          </w:p>
        </w:tc>
        <w:tc>
          <w:tcPr>
            <w:tcW w:w="7655" w:type="dxa"/>
            <w:gridSpan w:val="3"/>
            <w:noWrap w:val="0"/>
            <w:vAlign w:val="center"/>
          </w:tcPr>
          <w:p>
            <w:pPr>
              <w:spacing w:line="440" w:lineRule="exact"/>
              <w:rPr>
                <w:rFonts w:hint="eastAsia" w:ascii="宋体" w:hAnsi="宋体" w:cs="宋体"/>
                <w:szCs w:val="21"/>
              </w:rPr>
            </w:pPr>
            <w:r>
              <w:rPr>
                <w:rFonts w:hint="eastAsia" w:ascii="宋体" w:hAnsi="宋体" w:cs="宋体"/>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4" w:type="dxa"/>
            <w:noWrap w:val="0"/>
            <w:vAlign w:val="center"/>
          </w:tcPr>
          <w:p>
            <w:pPr>
              <w:spacing w:line="440" w:lineRule="exact"/>
              <w:jc w:val="center"/>
              <w:rPr>
                <w:rFonts w:hint="eastAsia" w:ascii="宋体" w:hAnsi="宋体" w:cs="宋体"/>
                <w:szCs w:val="21"/>
              </w:rPr>
            </w:pPr>
            <w:r>
              <w:rPr>
                <w:rFonts w:hint="eastAsia" w:ascii="宋体" w:hAnsi="宋体" w:cs="宋体"/>
                <w:szCs w:val="21"/>
              </w:rPr>
              <w:t>3</w:t>
            </w:r>
          </w:p>
        </w:tc>
        <w:tc>
          <w:tcPr>
            <w:tcW w:w="7655" w:type="dxa"/>
            <w:gridSpan w:val="3"/>
            <w:noWrap w:val="0"/>
            <w:vAlign w:val="center"/>
          </w:tcPr>
          <w:p>
            <w:pPr>
              <w:spacing w:line="440" w:lineRule="exact"/>
              <w:rPr>
                <w:rFonts w:hint="eastAsia" w:ascii="宋体" w:hAnsi="宋体" w:cs="宋体"/>
                <w:szCs w:val="21"/>
              </w:rPr>
            </w:pPr>
            <w:r>
              <w:rPr>
                <w:rFonts w:hint="eastAsia" w:ascii="宋体" w:hAnsi="宋体" w:cs="宋体"/>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4" w:type="dxa"/>
            <w:noWrap w:val="0"/>
            <w:vAlign w:val="center"/>
          </w:tcPr>
          <w:p>
            <w:pPr>
              <w:spacing w:line="440" w:lineRule="exact"/>
              <w:jc w:val="center"/>
              <w:rPr>
                <w:rFonts w:hint="eastAsia" w:ascii="宋体" w:hAnsi="宋体" w:cs="宋体"/>
                <w:szCs w:val="21"/>
              </w:rPr>
            </w:pPr>
            <w:r>
              <w:rPr>
                <w:rFonts w:hint="eastAsia" w:ascii="宋体" w:hAnsi="宋体" w:cs="宋体"/>
                <w:szCs w:val="21"/>
              </w:rPr>
              <w:t>4</w:t>
            </w:r>
          </w:p>
        </w:tc>
        <w:tc>
          <w:tcPr>
            <w:tcW w:w="2880" w:type="dxa"/>
            <w:gridSpan w:val="2"/>
            <w:noWrap w:val="0"/>
            <w:vAlign w:val="center"/>
          </w:tcPr>
          <w:p>
            <w:pPr>
              <w:spacing w:line="440" w:lineRule="exact"/>
              <w:rPr>
                <w:rFonts w:hint="eastAsia" w:ascii="宋体" w:hAnsi="宋体" w:cs="宋体"/>
                <w:szCs w:val="21"/>
              </w:rPr>
            </w:pPr>
            <w:r>
              <w:rPr>
                <w:rFonts w:hint="eastAsia" w:ascii="宋体" w:hAnsi="宋体" w:cs="宋体"/>
                <w:szCs w:val="21"/>
              </w:rPr>
              <w:t>电  话：</w:t>
            </w:r>
          </w:p>
        </w:tc>
        <w:tc>
          <w:tcPr>
            <w:tcW w:w="4775" w:type="dxa"/>
            <w:noWrap w:val="0"/>
            <w:vAlign w:val="center"/>
          </w:tcPr>
          <w:p>
            <w:pPr>
              <w:spacing w:line="440" w:lineRule="exact"/>
              <w:rPr>
                <w:rFonts w:hint="eastAsia" w:ascii="宋体" w:hAnsi="宋体" w:cs="宋体"/>
                <w:szCs w:val="21"/>
              </w:rPr>
            </w:pPr>
            <w:r>
              <w:rPr>
                <w:rFonts w:hint="eastAsia" w:ascii="宋体" w:hAnsi="宋体" w:cs="宋体"/>
                <w:szCs w:val="21"/>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4" w:type="dxa"/>
            <w:noWrap w:val="0"/>
            <w:vAlign w:val="center"/>
          </w:tcPr>
          <w:p>
            <w:pPr>
              <w:spacing w:line="440" w:lineRule="exact"/>
              <w:jc w:val="center"/>
              <w:rPr>
                <w:rFonts w:hint="eastAsia" w:ascii="宋体" w:hAnsi="宋体" w:cs="宋体"/>
                <w:szCs w:val="21"/>
              </w:rPr>
            </w:pPr>
            <w:r>
              <w:rPr>
                <w:rFonts w:hint="eastAsia" w:ascii="宋体" w:hAnsi="宋体" w:cs="宋体"/>
                <w:szCs w:val="21"/>
              </w:rPr>
              <w:t>5</w:t>
            </w:r>
          </w:p>
        </w:tc>
        <w:tc>
          <w:tcPr>
            <w:tcW w:w="2880" w:type="dxa"/>
            <w:gridSpan w:val="2"/>
            <w:noWrap w:val="0"/>
            <w:vAlign w:val="center"/>
          </w:tcPr>
          <w:p>
            <w:pPr>
              <w:spacing w:line="440" w:lineRule="exact"/>
              <w:rPr>
                <w:rFonts w:hint="eastAsia" w:ascii="宋体" w:hAnsi="宋体" w:cs="宋体"/>
                <w:szCs w:val="21"/>
              </w:rPr>
            </w:pPr>
            <w:r>
              <w:rPr>
                <w:rFonts w:hint="eastAsia" w:ascii="宋体" w:hAnsi="宋体" w:cs="宋体"/>
                <w:szCs w:val="21"/>
              </w:rPr>
              <w:t>传  真：</w:t>
            </w:r>
          </w:p>
        </w:tc>
        <w:tc>
          <w:tcPr>
            <w:tcW w:w="4775" w:type="dxa"/>
            <w:noWrap w:val="0"/>
            <w:vAlign w:val="center"/>
          </w:tcPr>
          <w:p>
            <w:pPr>
              <w:spacing w:line="440" w:lineRule="exact"/>
              <w:rPr>
                <w:rFonts w:hint="eastAsia" w:ascii="宋体" w:hAnsi="宋体" w:cs="宋体"/>
                <w:szCs w:val="21"/>
              </w:rPr>
            </w:pPr>
            <w:r>
              <w:rPr>
                <w:rFonts w:hint="eastAsia" w:ascii="宋体" w:hAnsi="宋体" w:cs="宋体"/>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4" w:type="dxa"/>
            <w:noWrap w:val="0"/>
            <w:vAlign w:val="center"/>
          </w:tcPr>
          <w:p>
            <w:pPr>
              <w:spacing w:line="440" w:lineRule="exact"/>
              <w:jc w:val="center"/>
              <w:rPr>
                <w:rFonts w:hint="eastAsia" w:ascii="宋体" w:hAnsi="宋体" w:cs="宋体"/>
                <w:szCs w:val="21"/>
              </w:rPr>
            </w:pPr>
            <w:r>
              <w:rPr>
                <w:rFonts w:hint="eastAsia" w:ascii="宋体" w:hAnsi="宋体" w:cs="宋体"/>
                <w:szCs w:val="21"/>
              </w:rPr>
              <w:t>6</w:t>
            </w:r>
          </w:p>
        </w:tc>
        <w:tc>
          <w:tcPr>
            <w:tcW w:w="2880" w:type="dxa"/>
            <w:gridSpan w:val="2"/>
            <w:noWrap w:val="0"/>
            <w:vAlign w:val="center"/>
          </w:tcPr>
          <w:p>
            <w:pPr>
              <w:spacing w:line="440" w:lineRule="exact"/>
              <w:rPr>
                <w:rFonts w:hint="eastAsia" w:ascii="宋体" w:hAnsi="宋体" w:cs="宋体"/>
                <w:szCs w:val="21"/>
              </w:rPr>
            </w:pPr>
            <w:r>
              <w:rPr>
                <w:rFonts w:hint="eastAsia" w:ascii="宋体" w:hAnsi="宋体" w:cs="宋体"/>
                <w:szCs w:val="21"/>
              </w:rPr>
              <w:t>注册地：</w:t>
            </w:r>
          </w:p>
        </w:tc>
        <w:tc>
          <w:tcPr>
            <w:tcW w:w="4775" w:type="dxa"/>
            <w:noWrap w:val="0"/>
            <w:vAlign w:val="center"/>
          </w:tcPr>
          <w:p>
            <w:pPr>
              <w:spacing w:line="440" w:lineRule="exact"/>
              <w:rPr>
                <w:rFonts w:hint="eastAsia" w:ascii="宋体" w:hAnsi="宋体" w:cs="宋体"/>
                <w:szCs w:val="21"/>
              </w:rPr>
            </w:pPr>
            <w:r>
              <w:rPr>
                <w:rFonts w:hint="eastAsia" w:ascii="宋体" w:hAnsi="宋体" w:cs="宋体"/>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4" w:type="dxa"/>
            <w:noWrap w:val="0"/>
            <w:vAlign w:val="center"/>
          </w:tcPr>
          <w:p>
            <w:pPr>
              <w:spacing w:line="440" w:lineRule="exact"/>
              <w:jc w:val="center"/>
              <w:rPr>
                <w:rFonts w:hint="eastAsia" w:ascii="宋体" w:hAnsi="宋体" w:cs="宋体"/>
                <w:szCs w:val="21"/>
              </w:rPr>
            </w:pPr>
            <w:r>
              <w:rPr>
                <w:rFonts w:hint="eastAsia" w:ascii="宋体" w:hAnsi="宋体" w:cs="宋体"/>
                <w:szCs w:val="21"/>
              </w:rPr>
              <w:t>7</w:t>
            </w:r>
          </w:p>
        </w:tc>
        <w:tc>
          <w:tcPr>
            <w:tcW w:w="7655" w:type="dxa"/>
            <w:gridSpan w:val="3"/>
            <w:noWrap w:val="0"/>
            <w:vAlign w:val="center"/>
          </w:tcPr>
          <w:p>
            <w:pPr>
              <w:spacing w:line="440" w:lineRule="exact"/>
              <w:rPr>
                <w:rFonts w:hint="eastAsia" w:ascii="宋体" w:hAnsi="宋体" w:cs="宋体"/>
                <w:szCs w:val="21"/>
              </w:rPr>
            </w:pPr>
            <w:r>
              <w:rPr>
                <w:rFonts w:hint="eastAsia" w:ascii="宋体" w:hAnsi="宋体" w:cs="宋体"/>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4" w:type="dxa"/>
            <w:noWrap w:val="0"/>
            <w:vAlign w:val="center"/>
          </w:tcPr>
          <w:p>
            <w:pPr>
              <w:spacing w:line="440" w:lineRule="exact"/>
              <w:jc w:val="center"/>
              <w:rPr>
                <w:rFonts w:hint="eastAsia" w:ascii="宋体" w:hAnsi="宋体" w:cs="宋体"/>
                <w:szCs w:val="21"/>
              </w:rPr>
            </w:pPr>
            <w:r>
              <w:rPr>
                <w:rFonts w:hint="eastAsia" w:ascii="宋体" w:hAnsi="宋体" w:cs="宋体"/>
                <w:szCs w:val="21"/>
              </w:rPr>
              <w:t>8</w:t>
            </w:r>
          </w:p>
        </w:tc>
        <w:tc>
          <w:tcPr>
            <w:tcW w:w="7655" w:type="dxa"/>
            <w:gridSpan w:val="3"/>
            <w:noWrap w:val="0"/>
            <w:vAlign w:val="center"/>
          </w:tcPr>
          <w:p>
            <w:pPr>
              <w:spacing w:line="440" w:lineRule="exact"/>
              <w:rPr>
                <w:rFonts w:hint="eastAsia" w:ascii="宋体" w:hAnsi="宋体" w:cs="宋体"/>
                <w:szCs w:val="21"/>
              </w:rPr>
            </w:pPr>
            <w:r>
              <w:rPr>
                <w:rFonts w:hint="eastAsia" w:ascii="宋体" w:hAnsi="宋体" w:cs="宋体"/>
                <w:szCs w:val="21"/>
              </w:rPr>
              <w:t>公司（是否通过，何种）中国质量认证中心体系认证（如通过请附相关证书复印件）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74" w:type="dxa"/>
            <w:noWrap w:val="0"/>
            <w:vAlign w:val="center"/>
          </w:tcPr>
          <w:p>
            <w:pPr>
              <w:spacing w:line="440" w:lineRule="exact"/>
              <w:jc w:val="center"/>
              <w:rPr>
                <w:rFonts w:hint="eastAsia" w:ascii="宋体" w:hAnsi="宋体" w:cs="宋体"/>
                <w:szCs w:val="21"/>
              </w:rPr>
            </w:pPr>
            <w:r>
              <w:rPr>
                <w:rFonts w:hint="eastAsia" w:ascii="宋体" w:hAnsi="宋体" w:cs="宋体"/>
                <w:szCs w:val="21"/>
              </w:rPr>
              <w:t>9</w:t>
            </w:r>
          </w:p>
        </w:tc>
        <w:tc>
          <w:tcPr>
            <w:tcW w:w="1279" w:type="dxa"/>
            <w:noWrap w:val="0"/>
            <w:vAlign w:val="center"/>
          </w:tcPr>
          <w:p>
            <w:pPr>
              <w:spacing w:line="440" w:lineRule="exact"/>
              <w:rPr>
                <w:rFonts w:hint="eastAsia" w:ascii="宋体" w:hAnsi="宋体" w:cs="宋体"/>
                <w:szCs w:val="21"/>
              </w:rPr>
            </w:pPr>
            <w:r>
              <w:rPr>
                <w:rFonts w:hint="eastAsia" w:ascii="宋体" w:hAnsi="宋体" w:cs="宋体"/>
                <w:szCs w:val="21"/>
              </w:rPr>
              <w:t>其他需要说明的情况</w:t>
            </w:r>
          </w:p>
        </w:tc>
        <w:tc>
          <w:tcPr>
            <w:tcW w:w="6376" w:type="dxa"/>
            <w:gridSpan w:val="2"/>
            <w:noWrap w:val="0"/>
            <w:vAlign w:val="center"/>
          </w:tcPr>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tc>
      </w:tr>
    </w:tbl>
    <w:p>
      <w:pPr>
        <w:spacing w:line="440" w:lineRule="exact"/>
        <w:ind w:firstLine="573"/>
        <w:rPr>
          <w:rFonts w:hint="eastAsia" w:ascii="宋体" w:hAnsi="宋体" w:cs="宋体"/>
          <w:szCs w:val="21"/>
        </w:rPr>
      </w:pPr>
      <w:r>
        <w:rPr>
          <w:rFonts w:hint="eastAsia" w:ascii="宋体" w:hAnsi="宋体" w:cs="宋体"/>
          <w:sz w:val="24"/>
        </w:rPr>
        <w:t xml:space="preserve">  </w:t>
      </w:r>
      <w:r>
        <w:rPr>
          <w:rFonts w:hint="eastAsia" w:ascii="宋体" w:hAnsi="宋体" w:cs="宋体"/>
          <w:szCs w:val="21"/>
        </w:rPr>
        <w:t xml:space="preserve">           </w:t>
      </w:r>
    </w:p>
    <w:p>
      <w:pPr>
        <w:spacing w:line="440" w:lineRule="exact"/>
        <w:rPr>
          <w:rFonts w:hint="eastAsia" w:ascii="宋体" w:hAnsi="宋体" w:cs="宋体"/>
          <w:szCs w:val="21"/>
        </w:rPr>
      </w:pPr>
      <w:r>
        <w:rPr>
          <w:rFonts w:hint="eastAsia" w:ascii="宋体" w:hAnsi="宋体" w:cs="宋体"/>
          <w:szCs w:val="21"/>
        </w:rPr>
        <w:t xml:space="preserve">        说明： 所有独立投标申请人都须填写此表；</w:t>
      </w:r>
    </w:p>
    <w:p>
      <w:pPr>
        <w:spacing w:line="440" w:lineRule="exact"/>
        <w:jc w:val="center"/>
        <w:rPr>
          <w:rFonts w:hint="eastAsia" w:ascii="宋体" w:hAnsi="宋体" w:cs="宋体"/>
          <w:szCs w:val="21"/>
        </w:rPr>
      </w:pPr>
    </w:p>
    <w:p>
      <w:pPr>
        <w:spacing w:line="440" w:lineRule="exact"/>
        <w:jc w:val="center"/>
        <w:rPr>
          <w:rFonts w:hint="eastAsia" w:ascii="宋体" w:hAnsi="宋体" w:cs="宋体"/>
          <w:szCs w:val="21"/>
        </w:rPr>
      </w:pPr>
    </w:p>
    <w:p>
      <w:pPr>
        <w:spacing w:line="440" w:lineRule="exact"/>
        <w:jc w:val="right"/>
        <w:rPr>
          <w:rFonts w:hint="eastAsia" w:ascii="宋体" w:hAnsi="宋体" w:cs="宋体"/>
        </w:rPr>
      </w:pPr>
      <w:r>
        <w:rPr>
          <w:rFonts w:hint="eastAsia" w:ascii="宋体" w:hAnsi="宋体" w:cs="宋体"/>
          <w:lang w:bidi="ar"/>
        </w:rPr>
        <w:t xml:space="preserve">法定代表人（负责人）或授权代表（签字或签章）：        </w:t>
      </w:r>
    </w:p>
    <w:p>
      <w:pPr>
        <w:spacing w:line="440" w:lineRule="exact"/>
        <w:jc w:val="right"/>
        <w:rPr>
          <w:rFonts w:hint="eastAsia" w:ascii="宋体" w:hAnsi="宋体" w:cs="宋体"/>
        </w:rPr>
      </w:pPr>
      <w:r>
        <w:rPr>
          <w:rFonts w:hint="eastAsia" w:ascii="宋体" w:hAnsi="宋体" w:cs="宋体"/>
          <w:lang w:bidi="ar"/>
        </w:rPr>
        <w:t xml:space="preserve">                                              投标人盖章（公章）：         </w:t>
      </w:r>
    </w:p>
    <w:p>
      <w:pPr>
        <w:spacing w:line="440" w:lineRule="exact"/>
        <w:jc w:val="right"/>
        <w:rPr>
          <w:rFonts w:hint="eastAsia" w:ascii="宋体" w:hAnsi="宋体" w:cs="宋体"/>
          <w:szCs w:val="21"/>
        </w:rPr>
        <w:sectPr>
          <w:pgSz w:w="11907" w:h="16840"/>
          <w:pgMar w:top="1440" w:right="1797" w:bottom="1440" w:left="1797" w:header="851" w:footer="851" w:gutter="0"/>
          <w:cols w:space="720" w:num="1"/>
          <w:docGrid w:type="lines" w:linePitch="312" w:charSpace="0"/>
        </w:sectPr>
      </w:pPr>
      <w:r>
        <w:rPr>
          <w:rFonts w:hint="eastAsia" w:ascii="宋体" w:hAnsi="宋体" w:cs="宋体"/>
          <w:lang w:bidi="ar"/>
        </w:rPr>
        <w:t xml:space="preserve">                                    日  期：</w:t>
      </w:r>
    </w:p>
    <w:p>
      <w:pPr>
        <w:spacing w:line="440" w:lineRule="exact"/>
        <w:rPr>
          <w:rFonts w:hint="eastAsia" w:ascii="宋体" w:hAnsi="宋体" w:cs="宋体"/>
          <w:b/>
          <w:sz w:val="28"/>
        </w:rPr>
      </w:pPr>
      <w:r>
        <w:rPr>
          <w:rFonts w:hint="eastAsia" w:ascii="宋体" w:hAnsi="宋体" w:cs="宋体"/>
          <w:b/>
          <w:bCs/>
          <w:sz w:val="24"/>
        </w:rPr>
        <w:t>附件十一</w:t>
      </w:r>
    </w:p>
    <w:p>
      <w:pPr>
        <w:spacing w:line="440" w:lineRule="exact"/>
        <w:jc w:val="center"/>
        <w:rPr>
          <w:rFonts w:hint="eastAsia" w:ascii="宋体" w:hAnsi="宋体" w:cs="宋体"/>
          <w:b/>
          <w:sz w:val="28"/>
          <w:lang w:bidi="ar"/>
        </w:rPr>
      </w:pPr>
    </w:p>
    <w:p>
      <w:pPr>
        <w:spacing w:line="440" w:lineRule="exact"/>
        <w:jc w:val="center"/>
        <w:rPr>
          <w:rFonts w:hint="eastAsia" w:ascii="宋体" w:hAnsi="宋体" w:cs="宋体"/>
          <w:b/>
          <w:sz w:val="28"/>
          <w:lang w:bidi="ar"/>
        </w:rPr>
      </w:pPr>
      <w:r>
        <w:rPr>
          <w:rFonts w:hint="eastAsia" w:ascii="宋体" w:hAnsi="宋体" w:cs="宋体"/>
          <w:b/>
          <w:sz w:val="28"/>
          <w:lang w:bidi="ar"/>
        </w:rPr>
        <w:t>参加政府采购活动前3年内在经营活动中没有重大违法记录的</w:t>
      </w:r>
    </w:p>
    <w:p>
      <w:pPr>
        <w:spacing w:line="440" w:lineRule="exact"/>
        <w:jc w:val="center"/>
        <w:rPr>
          <w:rFonts w:hint="eastAsia" w:ascii="宋体" w:hAnsi="宋体" w:cs="宋体"/>
          <w:b/>
          <w:sz w:val="28"/>
        </w:rPr>
      </w:pPr>
      <w:r>
        <w:rPr>
          <w:rFonts w:hint="eastAsia" w:ascii="宋体" w:hAnsi="宋体" w:cs="宋体"/>
          <w:b/>
          <w:sz w:val="28"/>
          <w:lang w:bidi="ar"/>
        </w:rPr>
        <w:t>书面声明</w:t>
      </w:r>
    </w:p>
    <w:p>
      <w:pPr>
        <w:spacing w:line="440" w:lineRule="exact"/>
        <w:jc w:val="center"/>
        <w:rPr>
          <w:rFonts w:hint="eastAsia" w:ascii="宋体" w:hAnsi="宋体" w:cs="宋体"/>
          <w:b/>
          <w:sz w:val="28"/>
        </w:rPr>
      </w:pPr>
    </w:p>
    <w:p>
      <w:pPr>
        <w:snapToGrid w:val="0"/>
        <w:spacing w:line="440" w:lineRule="exact"/>
        <w:rPr>
          <w:rFonts w:hint="eastAsia" w:ascii="宋体" w:hAnsi="宋体" w:cs="宋体"/>
          <w:szCs w:val="21"/>
        </w:rPr>
      </w:pPr>
      <w:r>
        <w:rPr>
          <w:rFonts w:hint="eastAsia" w:ascii="宋体" w:hAnsi="宋体" w:cs="宋体"/>
          <w:szCs w:val="21"/>
          <w:lang w:bidi="ar"/>
        </w:rPr>
        <w:t xml:space="preserve"> 致：</w:t>
      </w:r>
      <w:r>
        <w:rPr>
          <w:rFonts w:hint="eastAsia" w:ascii="宋体" w:hAnsi="宋体" w:cs="宋体"/>
          <w:szCs w:val="21"/>
          <w:u w:val="single"/>
          <w:lang w:bidi="ar"/>
        </w:rPr>
        <w:t xml:space="preserve">          </w:t>
      </w:r>
      <w:r>
        <w:rPr>
          <w:rFonts w:hint="eastAsia" w:ascii="宋体" w:hAnsi="宋体" w:cs="宋体"/>
          <w:szCs w:val="21"/>
          <w:lang w:bidi="ar"/>
        </w:rPr>
        <w:t>（招标采购单位名称）：</w:t>
      </w:r>
    </w:p>
    <w:p>
      <w:pPr>
        <w:snapToGrid w:val="0"/>
        <w:spacing w:line="440" w:lineRule="exact"/>
        <w:ind w:firstLine="630" w:firstLineChars="300"/>
        <w:rPr>
          <w:rFonts w:hint="eastAsia" w:ascii="宋体" w:hAnsi="宋体" w:cs="宋体"/>
          <w:szCs w:val="21"/>
        </w:rPr>
      </w:pPr>
      <w:r>
        <w:rPr>
          <w:rFonts w:hint="eastAsia" w:ascii="宋体" w:hAnsi="宋体" w:cs="宋体"/>
          <w:szCs w:val="21"/>
          <w:u w:val="single"/>
          <w:lang w:bidi="ar"/>
        </w:rPr>
        <w:t xml:space="preserve">         </w:t>
      </w:r>
      <w:r>
        <w:rPr>
          <w:rFonts w:hint="eastAsia" w:ascii="宋体" w:hAnsi="宋体" w:cs="宋体"/>
          <w:szCs w:val="21"/>
          <w:lang w:bidi="ar"/>
        </w:rPr>
        <w:t>（投标供应商名称）系中华人民共和国合法企业，经营地址</w:t>
      </w:r>
      <w:r>
        <w:rPr>
          <w:rFonts w:hint="eastAsia" w:ascii="宋体" w:hAnsi="宋体" w:cs="宋体"/>
          <w:szCs w:val="21"/>
          <w:u w:val="single"/>
          <w:lang w:bidi="ar"/>
        </w:rPr>
        <w:t xml:space="preserve">                               </w:t>
      </w:r>
      <w:r>
        <w:rPr>
          <w:rFonts w:hint="eastAsia" w:ascii="宋体" w:hAnsi="宋体" w:cs="宋体"/>
          <w:szCs w:val="21"/>
          <w:lang w:bidi="ar"/>
        </w:rPr>
        <w:t>。</w:t>
      </w:r>
    </w:p>
    <w:p>
      <w:pPr>
        <w:snapToGrid w:val="0"/>
        <w:spacing w:line="440" w:lineRule="exact"/>
        <w:ind w:firstLine="645"/>
        <w:rPr>
          <w:rFonts w:hint="eastAsia" w:ascii="宋体" w:hAnsi="宋体" w:cs="宋体"/>
          <w:szCs w:val="21"/>
        </w:rPr>
      </w:pPr>
      <w:r>
        <w:rPr>
          <w:rFonts w:hint="eastAsia" w:ascii="宋体" w:hAnsi="宋体" w:cs="宋体"/>
          <w:szCs w:val="21"/>
          <w:lang w:bidi="ar"/>
        </w:rPr>
        <w:t>我</w:t>
      </w:r>
      <w:r>
        <w:rPr>
          <w:rFonts w:hint="eastAsia" w:ascii="宋体" w:hAnsi="宋体" w:cs="宋体"/>
          <w:szCs w:val="21"/>
          <w:u w:val="single"/>
          <w:lang w:bidi="ar"/>
        </w:rPr>
        <w:t xml:space="preserve">         </w:t>
      </w:r>
      <w:r>
        <w:rPr>
          <w:rFonts w:hint="eastAsia" w:ascii="宋体" w:hAnsi="宋体" w:cs="宋体"/>
          <w:szCs w:val="21"/>
          <w:lang w:bidi="ar"/>
        </w:rPr>
        <w:t>（姓名）系</w:t>
      </w:r>
      <w:r>
        <w:rPr>
          <w:rFonts w:hint="eastAsia" w:ascii="宋体" w:hAnsi="宋体" w:cs="宋体"/>
          <w:szCs w:val="21"/>
          <w:u w:val="single"/>
          <w:lang w:bidi="ar"/>
        </w:rPr>
        <w:t xml:space="preserve">             </w:t>
      </w:r>
      <w:r>
        <w:rPr>
          <w:rFonts w:hint="eastAsia" w:ascii="宋体" w:hAnsi="宋体" w:cs="宋体"/>
          <w:szCs w:val="21"/>
          <w:lang w:bidi="ar"/>
        </w:rPr>
        <w:t>（投标供应商名称）的法定代表人（负责人），我方愿意参加贵方组织的</w:t>
      </w:r>
      <w:r>
        <w:rPr>
          <w:rFonts w:hint="eastAsia" w:ascii="宋体" w:hAnsi="宋体" w:cs="宋体"/>
          <w:szCs w:val="21"/>
          <w:u w:val="single"/>
          <w:lang w:bidi="ar"/>
        </w:rPr>
        <w:t xml:space="preserve">                               </w:t>
      </w:r>
      <w:r>
        <w:rPr>
          <w:rFonts w:hint="eastAsia" w:ascii="宋体" w:hAnsi="宋体" w:cs="宋体"/>
          <w:szCs w:val="21"/>
          <w:lang w:bidi="ar"/>
        </w:rPr>
        <w:t>项目的投标，为便于贵方公正、择优地确定中标人及其投标服务，我方就本次投标有关事项郑重声明如下：</w:t>
      </w:r>
    </w:p>
    <w:p>
      <w:pPr>
        <w:snapToGrid w:val="0"/>
        <w:spacing w:line="440" w:lineRule="exact"/>
        <w:ind w:firstLine="420" w:firstLineChars="200"/>
        <w:rPr>
          <w:rFonts w:hint="eastAsia" w:ascii="宋体" w:hAnsi="宋体" w:cs="宋体"/>
          <w:szCs w:val="21"/>
        </w:rPr>
      </w:pPr>
      <w:r>
        <w:rPr>
          <w:rFonts w:hint="eastAsia" w:ascii="宋体" w:hAnsi="宋体" w:cs="宋体"/>
          <w:szCs w:val="21"/>
          <w:lang w:bidi="ar"/>
        </w:rPr>
        <w:t>1.我方向贵方提交的所有投标文件、资料都是准确的和真实的。</w:t>
      </w:r>
    </w:p>
    <w:p>
      <w:pPr>
        <w:snapToGrid w:val="0"/>
        <w:spacing w:line="440" w:lineRule="exact"/>
        <w:ind w:firstLine="420" w:firstLineChars="200"/>
        <w:rPr>
          <w:rFonts w:hint="eastAsia" w:ascii="宋体" w:hAnsi="宋体" w:cs="宋体"/>
          <w:szCs w:val="21"/>
        </w:rPr>
      </w:pPr>
      <w:r>
        <w:rPr>
          <w:rFonts w:hint="eastAsia" w:ascii="宋体" w:hAnsi="宋体" w:cs="宋体"/>
          <w:szCs w:val="21"/>
          <w:lang w:bidi="ar"/>
        </w:rPr>
        <w:t>2.我方不是采购人的附属机构；在获知本项目采购信息后，与采购人聘请的为此项目提供咨询服务的公司及其附属机构没有任何联系。</w:t>
      </w:r>
    </w:p>
    <w:p>
      <w:pPr>
        <w:pStyle w:val="45"/>
        <w:widowControl w:val="0"/>
        <w:snapToGrid w:val="0"/>
        <w:spacing w:before="0" w:beforeAutospacing="0" w:after="0" w:afterAutospacing="0" w:line="440" w:lineRule="exact"/>
        <w:ind w:firstLine="420" w:firstLineChars="200"/>
        <w:jc w:val="both"/>
        <w:rPr>
          <w:rFonts w:cs="宋体"/>
          <w:sz w:val="21"/>
          <w:szCs w:val="21"/>
        </w:rPr>
      </w:pPr>
      <w:r>
        <w:rPr>
          <w:rFonts w:cs="宋体"/>
          <w:kern w:val="2"/>
          <w:sz w:val="21"/>
          <w:szCs w:val="21"/>
        </w:rPr>
        <w:t>3.参加政府采购活动前三年内，在经营活动中没有重大违法记录，特此声明；</w:t>
      </w:r>
    </w:p>
    <w:p>
      <w:pPr>
        <w:widowControl/>
        <w:spacing w:line="440" w:lineRule="exact"/>
        <w:ind w:firstLine="420" w:firstLineChars="200"/>
        <w:jc w:val="left"/>
        <w:rPr>
          <w:rFonts w:hint="eastAsia" w:ascii="宋体" w:hAnsi="宋体" w:cs="宋体"/>
          <w:szCs w:val="21"/>
        </w:rPr>
      </w:pPr>
      <w:r>
        <w:rPr>
          <w:rFonts w:hint="eastAsia" w:ascii="宋体" w:hAnsi="宋体" w:cs="宋体"/>
          <w:szCs w:val="21"/>
          <w:lang w:bidi="ar"/>
        </w:rPr>
        <w:t>4.以上事项如有虚假或隐瞒，我方愿意承担一切后果，并不再寻求任何旨在减轻或免除法律责任的辩解。</w:t>
      </w:r>
    </w:p>
    <w:p>
      <w:pPr>
        <w:pStyle w:val="45"/>
        <w:widowControl w:val="0"/>
        <w:tabs>
          <w:tab w:val="left" w:pos="939"/>
        </w:tabs>
        <w:snapToGrid w:val="0"/>
        <w:spacing w:before="0" w:beforeAutospacing="0" w:after="0" w:afterAutospacing="0" w:line="440" w:lineRule="exact"/>
        <w:ind w:left="716" w:leftChars="150" w:hanging="401" w:hangingChars="191"/>
        <w:jc w:val="both"/>
        <w:rPr>
          <w:rFonts w:cs="宋体"/>
          <w:sz w:val="21"/>
          <w:szCs w:val="21"/>
        </w:rPr>
      </w:pPr>
    </w:p>
    <w:p>
      <w:pPr>
        <w:pStyle w:val="45"/>
        <w:widowControl w:val="0"/>
        <w:snapToGrid w:val="0"/>
        <w:spacing w:before="0" w:beforeAutospacing="0" w:after="0" w:afterAutospacing="0" w:line="440" w:lineRule="exact"/>
        <w:ind w:firstLine="200"/>
        <w:jc w:val="both"/>
        <w:rPr>
          <w:rFonts w:cs="宋体"/>
          <w:sz w:val="21"/>
          <w:szCs w:val="21"/>
        </w:rPr>
      </w:pPr>
    </w:p>
    <w:p>
      <w:pPr>
        <w:spacing w:line="440" w:lineRule="exact"/>
        <w:jc w:val="right"/>
        <w:rPr>
          <w:rFonts w:hint="eastAsia" w:ascii="宋体" w:hAnsi="宋体" w:cs="宋体"/>
        </w:rPr>
      </w:pPr>
      <w:r>
        <w:rPr>
          <w:rFonts w:hint="eastAsia" w:ascii="宋体" w:hAnsi="宋体" w:cs="宋体"/>
          <w:lang w:bidi="ar"/>
        </w:rPr>
        <w:t xml:space="preserve">法定代表人（负责人）或授权代表（签字或签章）：        </w:t>
      </w:r>
    </w:p>
    <w:p>
      <w:pPr>
        <w:spacing w:line="440" w:lineRule="exact"/>
        <w:jc w:val="right"/>
        <w:rPr>
          <w:rFonts w:hint="eastAsia" w:ascii="宋体" w:hAnsi="宋体" w:cs="宋体"/>
        </w:rPr>
      </w:pPr>
      <w:r>
        <w:rPr>
          <w:rFonts w:hint="eastAsia" w:ascii="宋体" w:hAnsi="宋体" w:cs="宋体"/>
          <w:lang w:bidi="ar"/>
        </w:rPr>
        <w:t xml:space="preserve">                                              投标人盖章（公章）：         </w:t>
      </w:r>
    </w:p>
    <w:p>
      <w:pPr>
        <w:widowControl/>
        <w:spacing w:line="440" w:lineRule="exact"/>
        <w:jc w:val="right"/>
        <w:rPr>
          <w:rFonts w:hint="eastAsia" w:ascii="宋体" w:hAnsi="宋体" w:cs="宋体"/>
          <w:szCs w:val="21"/>
        </w:rPr>
      </w:pPr>
      <w:r>
        <w:rPr>
          <w:rFonts w:hint="eastAsia" w:ascii="宋体" w:hAnsi="宋体" w:cs="宋体"/>
          <w:lang w:bidi="ar"/>
        </w:rPr>
        <w:t xml:space="preserve">                                    日  期：</w:t>
      </w:r>
    </w:p>
    <w:p>
      <w:pPr>
        <w:spacing w:line="440" w:lineRule="exact"/>
        <w:ind w:firstLine="2730" w:firstLineChars="1300"/>
        <w:rPr>
          <w:rFonts w:hint="eastAsia" w:ascii="宋体" w:hAnsi="宋体" w:cs="宋体"/>
          <w:szCs w:val="21"/>
        </w:rPr>
      </w:pPr>
    </w:p>
    <w:p>
      <w:pPr>
        <w:spacing w:line="440" w:lineRule="exact"/>
        <w:ind w:firstLine="2730" w:firstLineChars="1300"/>
        <w:rPr>
          <w:rFonts w:hint="eastAsia" w:ascii="宋体" w:hAnsi="宋体" w:cs="宋体"/>
          <w:szCs w:val="21"/>
        </w:rPr>
      </w:pPr>
    </w:p>
    <w:p>
      <w:pPr>
        <w:spacing w:line="440" w:lineRule="exact"/>
        <w:ind w:firstLine="3120" w:firstLineChars="1300"/>
        <w:rPr>
          <w:rFonts w:hint="eastAsia" w:ascii="宋体" w:hAnsi="宋体" w:cs="宋体"/>
          <w:sz w:val="24"/>
        </w:rPr>
      </w:pPr>
    </w:p>
    <w:p>
      <w:pPr>
        <w:spacing w:line="440" w:lineRule="exact"/>
        <w:ind w:firstLine="3120" w:firstLineChars="1300"/>
        <w:rPr>
          <w:rFonts w:hint="eastAsia" w:ascii="宋体" w:hAnsi="宋体" w:cs="宋体"/>
          <w:sz w:val="24"/>
        </w:rPr>
      </w:pPr>
    </w:p>
    <w:p>
      <w:pPr>
        <w:spacing w:line="440" w:lineRule="exact"/>
        <w:ind w:firstLine="3120" w:firstLineChars="1300"/>
        <w:rPr>
          <w:rFonts w:hint="eastAsia" w:ascii="宋体" w:hAnsi="宋体" w:cs="宋体"/>
          <w:sz w:val="24"/>
        </w:rPr>
      </w:pPr>
    </w:p>
    <w:p>
      <w:pPr>
        <w:spacing w:line="440" w:lineRule="exact"/>
        <w:ind w:firstLine="3120" w:firstLineChars="1300"/>
        <w:rPr>
          <w:rFonts w:hint="eastAsia" w:ascii="宋体" w:hAnsi="宋体" w:cs="宋体"/>
          <w:sz w:val="24"/>
        </w:rPr>
      </w:pPr>
    </w:p>
    <w:p>
      <w:pPr>
        <w:spacing w:line="440" w:lineRule="exact"/>
        <w:ind w:firstLine="3120" w:firstLineChars="1300"/>
        <w:rPr>
          <w:rFonts w:hint="eastAsia" w:ascii="宋体" w:hAnsi="宋体" w:cs="宋体"/>
          <w:sz w:val="24"/>
        </w:rPr>
      </w:pPr>
    </w:p>
    <w:p>
      <w:pPr>
        <w:spacing w:line="440" w:lineRule="exact"/>
        <w:ind w:firstLine="3120" w:firstLineChars="1300"/>
        <w:rPr>
          <w:rFonts w:hint="eastAsia" w:ascii="宋体" w:hAnsi="宋体" w:cs="宋体"/>
          <w:sz w:val="24"/>
        </w:rPr>
      </w:pPr>
    </w:p>
    <w:p>
      <w:pPr>
        <w:spacing w:line="440" w:lineRule="exact"/>
        <w:ind w:firstLine="3120" w:firstLineChars="1300"/>
        <w:rPr>
          <w:rFonts w:hint="eastAsia" w:ascii="宋体" w:hAnsi="宋体" w:cs="宋体"/>
          <w:sz w:val="24"/>
        </w:rPr>
      </w:pPr>
    </w:p>
    <w:p>
      <w:pPr>
        <w:spacing w:line="440" w:lineRule="exact"/>
        <w:ind w:firstLine="3120" w:firstLineChars="1300"/>
        <w:rPr>
          <w:rFonts w:hint="eastAsia" w:ascii="宋体" w:hAnsi="宋体" w:cs="宋体"/>
          <w:sz w:val="24"/>
        </w:rPr>
      </w:pPr>
    </w:p>
    <w:p>
      <w:pPr>
        <w:spacing w:line="440" w:lineRule="exact"/>
        <w:rPr>
          <w:rFonts w:hint="eastAsia" w:ascii="宋体" w:hAnsi="宋体" w:cs="宋体"/>
          <w:b/>
          <w:bCs/>
          <w:sz w:val="24"/>
        </w:rPr>
      </w:pPr>
      <w:r>
        <w:rPr>
          <w:rFonts w:hint="eastAsia" w:ascii="宋体" w:hAnsi="宋体" w:cs="宋体"/>
          <w:b/>
          <w:bCs/>
          <w:sz w:val="24"/>
        </w:rPr>
        <w:t>附件十二</w:t>
      </w:r>
    </w:p>
    <w:p>
      <w:pPr>
        <w:spacing w:line="440" w:lineRule="exact"/>
        <w:jc w:val="center"/>
        <w:rPr>
          <w:rFonts w:hint="eastAsia" w:ascii="宋体" w:hAnsi="宋体" w:cs="宋体"/>
          <w:b/>
          <w:sz w:val="28"/>
          <w:szCs w:val="28"/>
          <w:lang w:bidi="ar"/>
        </w:rPr>
      </w:pPr>
    </w:p>
    <w:p>
      <w:pPr>
        <w:spacing w:line="440" w:lineRule="exact"/>
        <w:jc w:val="center"/>
        <w:rPr>
          <w:rFonts w:hint="eastAsia" w:ascii="宋体" w:hAnsi="宋体" w:cs="宋体"/>
        </w:rPr>
      </w:pPr>
      <w:r>
        <w:rPr>
          <w:rFonts w:hint="eastAsia" w:ascii="宋体" w:hAnsi="宋体" w:cs="宋体"/>
          <w:b/>
          <w:sz w:val="28"/>
          <w:szCs w:val="28"/>
          <w:lang w:bidi="ar"/>
        </w:rPr>
        <w:t>履行合同所必需的设备和专业服务能力的书面声明</w:t>
      </w:r>
    </w:p>
    <w:p>
      <w:pPr>
        <w:spacing w:line="440" w:lineRule="exact"/>
        <w:rPr>
          <w:rFonts w:hint="eastAsia" w:ascii="宋体" w:hAnsi="宋体" w:cs="宋体"/>
        </w:rPr>
      </w:pPr>
      <w:r>
        <w:rPr>
          <w:rFonts w:hint="eastAsia" w:ascii="宋体" w:hAnsi="宋体" w:cs="宋体"/>
          <w:szCs w:val="20"/>
          <w:lang w:bidi="ar"/>
        </w:rPr>
        <w:t xml:space="preserve"> </w:t>
      </w:r>
    </w:p>
    <w:p>
      <w:pPr>
        <w:spacing w:line="440" w:lineRule="exact"/>
        <w:ind w:firstLine="420" w:firstLineChars="200"/>
        <w:rPr>
          <w:rFonts w:hint="eastAsia" w:ascii="宋体" w:hAnsi="宋体" w:cs="宋体"/>
        </w:rPr>
      </w:pPr>
      <w:r>
        <w:rPr>
          <w:rFonts w:hint="eastAsia" w:ascii="宋体" w:hAnsi="宋体" w:cs="宋体"/>
          <w:szCs w:val="20"/>
          <w:lang w:bidi="ar"/>
        </w:rPr>
        <w:t>我公司（单位）具备履行合同所需的设备和专业服务能力，具体情况介绍如下：</w:t>
      </w:r>
    </w:p>
    <w:p>
      <w:pPr>
        <w:spacing w:line="440" w:lineRule="exact"/>
        <w:rPr>
          <w:rFonts w:hint="eastAsia" w:ascii="宋体" w:hAnsi="宋体" w:cs="宋体"/>
        </w:rPr>
      </w:pPr>
      <w:r>
        <w:rPr>
          <w:rFonts w:hint="eastAsia" w:ascii="宋体" w:hAnsi="宋体" w:cs="宋体"/>
          <w:szCs w:val="20"/>
          <w:lang w:bidi="ar"/>
        </w:rPr>
        <w:t xml:space="preserve">        （内容包括：主要设备、专业服务人员、公司资质等）                                          </w:t>
      </w:r>
    </w:p>
    <w:p>
      <w:pPr>
        <w:spacing w:line="440" w:lineRule="exact"/>
        <w:rPr>
          <w:rFonts w:hint="eastAsia" w:ascii="宋体" w:hAnsi="宋体" w:cs="宋体"/>
        </w:rPr>
      </w:pPr>
      <w:r>
        <w:rPr>
          <w:rFonts w:hint="eastAsia" w:ascii="宋体" w:hAnsi="宋体" w:cs="宋体"/>
          <w:szCs w:val="20"/>
          <w:lang w:bidi="ar"/>
        </w:rPr>
        <w:t xml:space="preserve">                                                                            </w:t>
      </w:r>
    </w:p>
    <w:p>
      <w:pPr>
        <w:spacing w:line="440" w:lineRule="exact"/>
        <w:rPr>
          <w:rFonts w:hint="eastAsia" w:ascii="宋体" w:hAnsi="宋体" w:cs="宋体"/>
        </w:rPr>
      </w:pPr>
      <w:r>
        <w:rPr>
          <w:rFonts w:hint="eastAsia" w:ascii="宋体" w:hAnsi="宋体" w:cs="宋体"/>
          <w:szCs w:val="20"/>
          <w:lang w:bidi="ar"/>
        </w:rPr>
        <w:t>……</w:t>
      </w:r>
    </w:p>
    <w:p>
      <w:pPr>
        <w:widowControl/>
        <w:spacing w:line="440" w:lineRule="exact"/>
        <w:jc w:val="left"/>
        <w:rPr>
          <w:rFonts w:hint="eastAsia" w:ascii="宋体" w:hAnsi="宋体" w:cs="宋体"/>
        </w:rPr>
      </w:pPr>
      <w:r>
        <w:rPr>
          <w:rFonts w:hint="eastAsia" w:ascii="宋体" w:hAnsi="宋体" w:cs="宋体"/>
          <w:szCs w:val="20"/>
          <w:lang w:bidi="ar"/>
        </w:rPr>
        <w:t xml:space="preserve">     特此声明</w:t>
      </w:r>
    </w:p>
    <w:p>
      <w:pPr>
        <w:snapToGrid w:val="0"/>
        <w:spacing w:line="440" w:lineRule="exact"/>
        <w:ind w:firstLine="200"/>
        <w:rPr>
          <w:rFonts w:hint="eastAsia" w:ascii="宋体" w:hAnsi="宋体" w:cs="宋体"/>
          <w:sz w:val="24"/>
        </w:rPr>
      </w:pPr>
    </w:p>
    <w:p>
      <w:pPr>
        <w:snapToGrid w:val="0"/>
        <w:spacing w:line="440" w:lineRule="exact"/>
        <w:ind w:firstLine="200"/>
        <w:rPr>
          <w:rFonts w:hint="eastAsia" w:ascii="宋体" w:hAnsi="宋体" w:cs="宋体"/>
          <w:sz w:val="24"/>
        </w:rPr>
      </w:pPr>
    </w:p>
    <w:p>
      <w:pPr>
        <w:spacing w:line="440" w:lineRule="exact"/>
        <w:jc w:val="right"/>
        <w:rPr>
          <w:rFonts w:hint="eastAsia" w:ascii="宋体" w:hAnsi="宋体" w:cs="宋体"/>
        </w:rPr>
      </w:pPr>
      <w:r>
        <w:rPr>
          <w:rFonts w:hint="eastAsia" w:ascii="宋体" w:hAnsi="宋体" w:cs="宋体"/>
          <w:lang w:bidi="ar"/>
        </w:rPr>
        <w:t xml:space="preserve">法定代表人（负责人）或授权代表（签字或签章）：        </w:t>
      </w:r>
    </w:p>
    <w:p>
      <w:pPr>
        <w:spacing w:line="440" w:lineRule="exact"/>
        <w:jc w:val="right"/>
        <w:rPr>
          <w:rFonts w:hint="eastAsia" w:ascii="宋体" w:hAnsi="宋体" w:cs="宋体"/>
        </w:rPr>
      </w:pPr>
      <w:r>
        <w:rPr>
          <w:rFonts w:hint="eastAsia" w:ascii="宋体" w:hAnsi="宋体" w:cs="宋体"/>
          <w:lang w:bidi="ar"/>
        </w:rPr>
        <w:t xml:space="preserve">                                              投标人盖章（公章）：         </w:t>
      </w:r>
    </w:p>
    <w:p>
      <w:pPr>
        <w:widowControl/>
        <w:spacing w:line="440" w:lineRule="exact"/>
        <w:jc w:val="right"/>
        <w:rPr>
          <w:rFonts w:hint="eastAsia" w:ascii="宋体" w:hAnsi="宋体" w:cs="宋体"/>
        </w:rPr>
      </w:pPr>
      <w:r>
        <w:rPr>
          <w:rFonts w:hint="eastAsia" w:ascii="宋体" w:hAnsi="宋体" w:cs="宋体"/>
          <w:lang w:bidi="ar"/>
        </w:rPr>
        <w:t xml:space="preserve">                                    日  期：</w:t>
      </w: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40" w:lineRule="exact"/>
        <w:jc w:val="center"/>
        <w:rPr>
          <w:rFonts w:hint="eastAsia" w:ascii="宋体" w:hAnsi="宋体" w:cs="宋体"/>
          <w:b/>
          <w:sz w:val="24"/>
        </w:rPr>
      </w:pPr>
    </w:p>
    <w:p>
      <w:pPr>
        <w:spacing w:line="400" w:lineRule="exact"/>
        <w:rPr>
          <w:rFonts w:ascii="宋体" w:hAnsi="宋体"/>
          <w:b/>
          <w:szCs w:val="21"/>
        </w:rPr>
      </w:pPr>
      <w:r>
        <w:rPr>
          <w:rFonts w:hint="eastAsia" w:ascii="宋体" w:hAnsi="宋体" w:cs="宋体"/>
          <w:b/>
          <w:bCs/>
          <w:sz w:val="24"/>
        </w:rPr>
        <w:t>附件十三：</w:t>
      </w:r>
      <w:r>
        <w:rPr>
          <w:rFonts w:hint="eastAsia" w:ascii="宋体" w:hAnsi="宋体"/>
          <w:b/>
          <w:szCs w:val="21"/>
        </w:rPr>
        <w:t>拟派驻本项目负责人简历表</w:t>
      </w:r>
    </w:p>
    <w:p>
      <w:pPr>
        <w:jc w:val="center"/>
        <w:rPr>
          <w:rFonts w:ascii="宋体" w:hAnsi="宋体"/>
          <w:b/>
          <w:szCs w:val="21"/>
        </w:rPr>
      </w:pPr>
      <w:r>
        <w:rPr>
          <w:rFonts w:hint="eastAsia" w:ascii="宋体" w:hAnsi="宋体"/>
          <w:b/>
          <w:szCs w:val="21"/>
        </w:rPr>
        <w:t>拟派驻本项目负责人简历表</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88"/>
        <w:gridCol w:w="488"/>
        <w:gridCol w:w="707"/>
        <w:gridCol w:w="186"/>
        <w:gridCol w:w="1373"/>
        <w:gridCol w:w="1376"/>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姓    名</w:t>
            </w:r>
          </w:p>
        </w:tc>
        <w:tc>
          <w:tcPr>
            <w:tcW w:w="118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p>
        </w:tc>
        <w:tc>
          <w:tcPr>
            <w:tcW w:w="1381"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性   别</w:t>
            </w:r>
          </w:p>
        </w:tc>
        <w:tc>
          <w:tcPr>
            <w:tcW w:w="137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p>
        </w:tc>
        <w:tc>
          <w:tcPr>
            <w:tcW w:w="137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出生年月</w:t>
            </w:r>
          </w:p>
        </w:tc>
        <w:tc>
          <w:tcPr>
            <w:tcW w:w="20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专    业</w:t>
            </w:r>
          </w:p>
        </w:tc>
        <w:tc>
          <w:tcPr>
            <w:tcW w:w="118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p>
        </w:tc>
        <w:tc>
          <w:tcPr>
            <w:tcW w:w="1381"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学   历</w:t>
            </w:r>
          </w:p>
        </w:tc>
        <w:tc>
          <w:tcPr>
            <w:tcW w:w="1373"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p>
        </w:tc>
        <w:tc>
          <w:tcPr>
            <w:tcW w:w="137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职     称</w:t>
            </w:r>
          </w:p>
        </w:tc>
        <w:tc>
          <w:tcPr>
            <w:tcW w:w="20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何时参加工作</w:t>
            </w:r>
          </w:p>
        </w:tc>
        <w:tc>
          <w:tcPr>
            <w:tcW w:w="733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何时进入公司</w:t>
            </w:r>
          </w:p>
        </w:tc>
        <w:tc>
          <w:tcPr>
            <w:tcW w:w="733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从事项目年限</w:t>
            </w:r>
          </w:p>
        </w:tc>
        <w:tc>
          <w:tcPr>
            <w:tcW w:w="733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897" w:type="dxa"/>
            <w:gridSpan w:val="8"/>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b/>
                <w:szCs w:val="21"/>
              </w:rPr>
            </w:pPr>
            <w:r>
              <w:rPr>
                <w:rFonts w:hint="eastAsia" w:ascii="宋体" w:hAnsi="宋体"/>
                <w:szCs w:val="21"/>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业主单位</w:t>
            </w:r>
          </w:p>
        </w:tc>
        <w:tc>
          <w:tcPr>
            <w:tcW w:w="167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项目名称</w:t>
            </w: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规模</w:t>
            </w: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合同时间</w:t>
            </w:r>
          </w:p>
        </w:tc>
        <w:tc>
          <w:tcPr>
            <w:tcW w:w="339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zCs w:val="21"/>
              </w:rPr>
            </w:pPr>
            <w:r>
              <w:rPr>
                <w:rFonts w:hint="eastAsia" w:ascii="宋体" w:hAnsi="宋体"/>
                <w:szCs w:val="21"/>
              </w:rPr>
              <w:t>管理业绩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b/>
                <w:szCs w:val="21"/>
              </w:rPr>
            </w:pPr>
          </w:p>
        </w:tc>
        <w:tc>
          <w:tcPr>
            <w:tcW w:w="167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b/>
                <w:szCs w:val="21"/>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b/>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b/>
                <w:szCs w:val="21"/>
              </w:rPr>
            </w:pPr>
          </w:p>
        </w:tc>
        <w:tc>
          <w:tcPr>
            <w:tcW w:w="339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676"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3395"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676"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3395"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676"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3395"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676"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3395"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676"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3395"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60"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676"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70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1559"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c>
          <w:tcPr>
            <w:tcW w:w="3395" w:type="dxa"/>
            <w:gridSpan w:val="2"/>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宋体" w:hAnsi="宋体"/>
                <w:b/>
                <w:szCs w:val="21"/>
              </w:rPr>
            </w:pPr>
          </w:p>
        </w:tc>
      </w:tr>
    </w:tbl>
    <w:p>
      <w:pPr>
        <w:rPr>
          <w:rFonts w:ascii="仿宋" w:hAnsi="仿宋" w:eastAsia="仿宋"/>
          <w:szCs w:val="21"/>
        </w:rPr>
      </w:pPr>
      <w:r>
        <w:rPr>
          <w:rFonts w:hint="eastAsia" w:ascii="仿宋" w:hAnsi="仿宋" w:eastAsia="仿宋"/>
          <w:szCs w:val="21"/>
        </w:rPr>
        <w:t>注：后附相关的学历、职称证书、业绩证明资料等（如有需要提供）。</w:t>
      </w:r>
    </w:p>
    <w:p>
      <w:pPr>
        <w:rPr>
          <w:rFonts w:ascii="仿宋" w:hAnsi="仿宋" w:eastAsia="仿宋"/>
          <w:szCs w:val="21"/>
        </w:rPr>
      </w:pPr>
    </w:p>
    <w:p>
      <w:pPr>
        <w:spacing w:line="480" w:lineRule="auto"/>
        <w:rPr>
          <w:rFonts w:ascii="宋体" w:hAnsi="宋体"/>
          <w:szCs w:val="21"/>
        </w:rPr>
      </w:pPr>
      <w:r>
        <w:rPr>
          <w:rFonts w:hint="eastAsia" w:ascii="宋体" w:hAnsi="宋体"/>
          <w:szCs w:val="21"/>
        </w:rPr>
        <w:t>投标单位名称（盖章）：</w:t>
      </w:r>
      <w:r>
        <w:rPr>
          <w:rFonts w:hint="eastAsia" w:ascii="宋体" w:hAnsi="宋体"/>
          <w:szCs w:val="21"/>
          <w:u w:val="single"/>
        </w:rPr>
        <w:t>　</w:t>
      </w:r>
    </w:p>
    <w:p>
      <w:pPr>
        <w:snapToGrid w:val="0"/>
        <w:spacing w:line="480" w:lineRule="auto"/>
        <w:rPr>
          <w:rFonts w:ascii="宋体" w:hAnsi="宋体"/>
          <w:szCs w:val="21"/>
        </w:rPr>
      </w:pPr>
      <w:r>
        <w:rPr>
          <w:rFonts w:hint="eastAsia" w:ascii="宋体" w:hAnsi="宋体"/>
          <w:szCs w:val="21"/>
        </w:rPr>
        <w:t>法定代表人或授权代表签字：</w:t>
      </w:r>
      <w:r>
        <w:rPr>
          <w:rFonts w:hint="eastAsia" w:ascii="宋体" w:hAnsi="宋体"/>
          <w:szCs w:val="21"/>
          <w:u w:val="single"/>
        </w:rPr>
        <w:t xml:space="preserve">             </w:t>
      </w:r>
    </w:p>
    <w:p>
      <w:pPr>
        <w:spacing w:line="480" w:lineRule="auto"/>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80" w:lineRule="exact"/>
        <w:rPr>
          <w:rFonts w:ascii="宋体" w:hAnsi="宋体"/>
          <w:b/>
          <w:bCs/>
          <w:szCs w:val="21"/>
        </w:rPr>
      </w:pPr>
    </w:p>
    <w:p>
      <w:pPr>
        <w:spacing w:line="400" w:lineRule="exact"/>
        <w:rPr>
          <w:rFonts w:hint="eastAsia" w:ascii="宋体" w:hAnsi="宋体"/>
          <w:b/>
          <w:spacing w:val="-4"/>
          <w:szCs w:val="21"/>
        </w:rPr>
      </w:pPr>
    </w:p>
    <w:p>
      <w:pPr>
        <w:spacing w:line="400" w:lineRule="exact"/>
        <w:rPr>
          <w:rFonts w:hint="eastAsia" w:ascii="宋体" w:hAnsi="宋体"/>
          <w:b/>
          <w:spacing w:val="-4"/>
          <w:szCs w:val="21"/>
        </w:rPr>
      </w:pPr>
    </w:p>
    <w:p>
      <w:pPr>
        <w:spacing w:line="400" w:lineRule="exact"/>
        <w:rPr>
          <w:rFonts w:hint="eastAsia" w:ascii="宋体" w:hAnsi="宋体"/>
          <w:b/>
          <w:spacing w:val="-4"/>
          <w:szCs w:val="21"/>
        </w:rPr>
      </w:pPr>
    </w:p>
    <w:p>
      <w:pPr>
        <w:spacing w:line="400" w:lineRule="exact"/>
        <w:rPr>
          <w:rFonts w:ascii="宋体" w:hAnsi="宋体"/>
          <w:b/>
          <w:spacing w:val="-4"/>
          <w:szCs w:val="21"/>
        </w:rPr>
      </w:pPr>
    </w:p>
    <w:p>
      <w:pPr>
        <w:spacing w:line="440" w:lineRule="exact"/>
        <w:rPr>
          <w:rFonts w:hint="eastAsia" w:ascii="宋体" w:hAnsi="宋体" w:cs="宋体"/>
        </w:rPr>
      </w:pPr>
      <w:r>
        <w:rPr>
          <w:rFonts w:hint="eastAsia" w:ascii="宋体" w:hAnsi="宋体" w:cs="宋体"/>
          <w:b/>
          <w:bCs/>
          <w:sz w:val="24"/>
        </w:rPr>
        <w:t>附件十四：</w:t>
      </w:r>
      <w:r>
        <w:rPr>
          <w:rFonts w:hint="eastAsia" w:ascii="宋体" w:hAnsi="宋体" w:cs="宋体"/>
          <w:lang w:bidi="ar"/>
        </w:rPr>
        <w:t>资格审查文件的外包装封面格式：</w:t>
      </w: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jc w:val="center"/>
        <w:rPr>
          <w:rFonts w:hint="eastAsia" w:ascii="宋体" w:hAnsi="宋体" w:cs="宋体"/>
          <w:sz w:val="44"/>
          <w:szCs w:val="44"/>
        </w:rPr>
      </w:pPr>
      <w:r>
        <w:rPr>
          <w:rFonts w:hint="eastAsia" w:ascii="宋体" w:hAnsi="宋体" w:cs="宋体"/>
          <w:sz w:val="44"/>
          <w:szCs w:val="44"/>
          <w:lang w:bidi="ar"/>
        </w:rPr>
        <w:t>资格审查文件</w:t>
      </w:r>
    </w:p>
    <w:p>
      <w:pPr>
        <w:spacing w:line="440" w:lineRule="exact"/>
        <w:rPr>
          <w:rFonts w:hint="eastAsia" w:ascii="宋体" w:hAnsi="宋体" w:cs="宋体"/>
        </w:rPr>
      </w:pPr>
    </w:p>
    <w:p>
      <w:pPr>
        <w:spacing w:line="440" w:lineRule="exact"/>
        <w:rPr>
          <w:rFonts w:hint="eastAsia" w:ascii="宋体" w:hAnsi="宋体" w:cs="宋体"/>
        </w:rPr>
      </w:pPr>
      <w:r>
        <w:rPr>
          <w:rFonts w:hint="eastAsia" w:ascii="宋体" w:hAnsi="宋体" w:cs="宋体"/>
          <w:lang w:bidi="ar"/>
        </w:rPr>
        <w:t>项目名称：                        项目</w:t>
      </w:r>
    </w:p>
    <w:p>
      <w:pPr>
        <w:spacing w:line="440" w:lineRule="exact"/>
        <w:rPr>
          <w:rFonts w:hint="eastAsia" w:ascii="宋体" w:hAnsi="宋体" w:cs="宋体"/>
          <w:lang w:bidi="ar"/>
        </w:rPr>
      </w:pPr>
      <w:r>
        <w:rPr>
          <w:rFonts w:hint="eastAsia" w:ascii="宋体" w:hAnsi="宋体" w:cs="宋体"/>
          <w:lang w:bidi="ar"/>
        </w:rPr>
        <w:t xml:space="preserve">项目编号： </w:t>
      </w:r>
    </w:p>
    <w:p>
      <w:pPr>
        <w:spacing w:line="440" w:lineRule="exact"/>
        <w:rPr>
          <w:rFonts w:hint="eastAsia" w:ascii="宋体" w:hAnsi="宋体" w:cs="宋体"/>
        </w:rPr>
      </w:pPr>
      <w:r>
        <w:rPr>
          <w:rFonts w:hint="eastAsia" w:ascii="宋体" w:hAnsi="宋体" w:cs="宋体"/>
          <w:lang w:bidi="ar"/>
        </w:rPr>
        <w:t>投标人名称：</w:t>
      </w:r>
    </w:p>
    <w:p>
      <w:pPr>
        <w:spacing w:line="440" w:lineRule="exact"/>
        <w:rPr>
          <w:rFonts w:hint="eastAsia" w:ascii="宋体" w:hAnsi="宋体" w:cs="宋体"/>
        </w:rPr>
      </w:pPr>
      <w:r>
        <w:rPr>
          <w:rFonts w:hint="eastAsia" w:ascii="宋体" w:hAnsi="宋体" w:cs="宋体"/>
          <w:lang w:bidi="ar"/>
        </w:rPr>
        <w:t>投标人地址：</w:t>
      </w:r>
    </w:p>
    <w:p>
      <w:pPr>
        <w:spacing w:line="440" w:lineRule="exact"/>
        <w:rPr>
          <w:rFonts w:hint="eastAsia" w:ascii="宋体" w:hAnsi="宋体" w:cs="宋体"/>
        </w:rPr>
      </w:pPr>
      <w:r>
        <w:rPr>
          <w:rFonts w:hint="eastAsia" w:ascii="宋体" w:hAnsi="宋体" w:cs="宋体"/>
          <w:lang w:bidi="ar"/>
        </w:rPr>
        <w:t>在  年  月  日  时  分之前不得启封</w:t>
      </w:r>
    </w:p>
    <w:p>
      <w:pPr>
        <w:spacing w:line="440" w:lineRule="exact"/>
        <w:rPr>
          <w:rFonts w:hint="eastAsia" w:ascii="宋体" w:hAnsi="宋体" w:cs="宋体"/>
        </w:rPr>
      </w:pPr>
      <w:r>
        <w:rPr>
          <w:rFonts w:hint="eastAsia" w:ascii="宋体" w:hAnsi="宋体" w:cs="宋体"/>
          <w:lang w:bidi="ar"/>
        </w:rPr>
        <w:t xml:space="preserve">      </w:t>
      </w:r>
    </w:p>
    <w:p>
      <w:pPr>
        <w:spacing w:line="440" w:lineRule="exact"/>
        <w:rPr>
          <w:rFonts w:hint="eastAsia" w:ascii="宋体" w:hAnsi="宋体" w:cs="宋体"/>
        </w:rPr>
      </w:pPr>
      <w:r>
        <w:rPr>
          <w:rFonts w:hint="eastAsia" w:ascii="宋体" w:hAnsi="宋体" w:cs="宋体"/>
          <w:lang w:bidi="ar"/>
        </w:rPr>
        <w:t xml:space="preserve">                                                    （投标人公章）</w:t>
      </w:r>
    </w:p>
    <w:p>
      <w:pPr>
        <w:spacing w:line="440" w:lineRule="exact"/>
        <w:rPr>
          <w:rFonts w:hint="eastAsia" w:ascii="宋体" w:hAnsi="宋体" w:cs="宋体"/>
        </w:rPr>
      </w:pPr>
      <w:r>
        <w:rPr>
          <w:rFonts w:hint="eastAsia" w:ascii="宋体" w:hAnsi="宋体" w:cs="宋体"/>
          <w:lang w:bidi="ar"/>
        </w:rPr>
        <w:t xml:space="preserve">                                                      年  月  日</w:t>
      </w:r>
    </w:p>
    <w:p>
      <w:pPr>
        <w:spacing w:line="440" w:lineRule="exact"/>
        <w:rPr>
          <w:rFonts w:hint="eastAsia" w:ascii="宋体" w:hAnsi="宋体" w:cs="宋体"/>
        </w:rPr>
      </w:pPr>
    </w:p>
    <w:p>
      <w:pPr>
        <w:spacing w:line="440" w:lineRule="exact"/>
        <w:rPr>
          <w:rFonts w:hint="eastAsia" w:ascii="宋体" w:hAnsi="宋体" w:cs="宋体"/>
        </w:rPr>
      </w:pPr>
      <w:r>
        <w:rPr>
          <w:rFonts w:hint="eastAsia" w:ascii="宋体" w:hAnsi="宋体" w:cs="宋体"/>
          <w:lang w:bidi="ar"/>
        </w:rPr>
        <w:t xml:space="preserve">二、资格审查文件封面格式： </w:t>
      </w:r>
    </w:p>
    <w:p>
      <w:pPr>
        <w:spacing w:line="440" w:lineRule="exact"/>
        <w:rPr>
          <w:rFonts w:hint="eastAsia" w:ascii="宋体" w:hAnsi="宋体" w:cs="宋体"/>
        </w:rPr>
      </w:pPr>
      <w:r>
        <w:rPr>
          <w:rFonts w:hint="eastAsia" w:ascii="宋体" w:hAnsi="宋体" w:cs="宋体"/>
          <w:lang w:bidi="ar"/>
        </w:rPr>
        <w:t xml:space="preserve">                                                        正本/或副本</w:t>
      </w: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jc w:val="center"/>
        <w:rPr>
          <w:rFonts w:hint="eastAsia" w:ascii="宋体" w:hAnsi="宋体" w:cs="宋体"/>
          <w:sz w:val="44"/>
          <w:szCs w:val="44"/>
        </w:rPr>
      </w:pPr>
      <w:r>
        <w:rPr>
          <w:rFonts w:hint="eastAsia" w:ascii="宋体" w:hAnsi="宋体" w:cs="宋体"/>
          <w:sz w:val="44"/>
          <w:szCs w:val="44"/>
          <w:lang w:bidi="ar"/>
        </w:rPr>
        <w:t>资格审查文件</w:t>
      </w:r>
    </w:p>
    <w:p>
      <w:pPr>
        <w:spacing w:line="440" w:lineRule="exact"/>
        <w:rPr>
          <w:rFonts w:hint="eastAsia" w:ascii="宋体" w:hAnsi="宋体" w:cs="宋体"/>
        </w:rPr>
      </w:pPr>
    </w:p>
    <w:p>
      <w:pPr>
        <w:spacing w:line="440" w:lineRule="exact"/>
        <w:rPr>
          <w:rFonts w:hint="eastAsia" w:ascii="宋体" w:hAnsi="宋体" w:cs="宋体"/>
        </w:rPr>
      </w:pPr>
      <w:r>
        <w:rPr>
          <w:rFonts w:hint="eastAsia" w:ascii="宋体" w:hAnsi="宋体" w:cs="宋体"/>
          <w:lang w:bidi="ar"/>
        </w:rPr>
        <w:t>项目名称：                        项目</w:t>
      </w:r>
    </w:p>
    <w:p>
      <w:pPr>
        <w:spacing w:line="440" w:lineRule="exact"/>
        <w:rPr>
          <w:rFonts w:hint="eastAsia" w:ascii="宋体" w:hAnsi="宋体" w:cs="宋体"/>
          <w:lang w:bidi="ar"/>
        </w:rPr>
      </w:pPr>
      <w:r>
        <w:rPr>
          <w:rFonts w:hint="eastAsia" w:ascii="宋体" w:hAnsi="宋体" w:cs="宋体"/>
          <w:lang w:bidi="ar"/>
        </w:rPr>
        <w:t xml:space="preserve">项目编号： </w:t>
      </w:r>
    </w:p>
    <w:p>
      <w:pPr>
        <w:spacing w:line="440" w:lineRule="exact"/>
        <w:rPr>
          <w:rFonts w:hint="eastAsia" w:ascii="宋体" w:hAnsi="宋体" w:cs="宋体"/>
        </w:rPr>
      </w:pPr>
      <w:r>
        <w:rPr>
          <w:rFonts w:hint="eastAsia" w:ascii="宋体" w:hAnsi="宋体" w:cs="宋体"/>
          <w:lang w:bidi="ar"/>
        </w:rPr>
        <w:t>投标人名称：</w:t>
      </w:r>
    </w:p>
    <w:p>
      <w:pPr>
        <w:spacing w:line="440" w:lineRule="exact"/>
        <w:rPr>
          <w:rFonts w:hint="eastAsia" w:ascii="宋体" w:hAnsi="宋体" w:cs="宋体"/>
        </w:rPr>
      </w:pPr>
      <w:r>
        <w:rPr>
          <w:rFonts w:hint="eastAsia" w:ascii="宋体" w:hAnsi="宋体" w:cs="宋体"/>
          <w:lang w:bidi="ar"/>
        </w:rPr>
        <w:t>投标人地址：</w:t>
      </w:r>
    </w:p>
    <w:p>
      <w:pPr>
        <w:spacing w:line="440" w:lineRule="exact"/>
        <w:rPr>
          <w:rFonts w:hint="eastAsia" w:ascii="宋体" w:hAnsi="宋体" w:cs="宋体"/>
        </w:rPr>
      </w:pPr>
    </w:p>
    <w:p>
      <w:pPr>
        <w:spacing w:line="440" w:lineRule="exact"/>
        <w:ind w:firstLine="5355" w:firstLineChars="2550"/>
        <w:rPr>
          <w:rFonts w:hint="eastAsia" w:ascii="宋体" w:hAnsi="宋体" w:cs="宋体"/>
        </w:rPr>
      </w:pPr>
      <w:r>
        <w:rPr>
          <w:rFonts w:hint="eastAsia" w:ascii="宋体" w:hAnsi="宋体" w:cs="宋体"/>
          <w:lang w:bidi="ar"/>
        </w:rPr>
        <w:t>（投标人公章）</w:t>
      </w:r>
    </w:p>
    <w:p>
      <w:pPr>
        <w:widowControl/>
        <w:spacing w:line="440" w:lineRule="exact"/>
        <w:jc w:val="left"/>
        <w:rPr>
          <w:rFonts w:hint="eastAsia" w:ascii="宋体" w:hAnsi="宋体" w:cs="宋体"/>
          <w:lang w:bidi="ar"/>
        </w:rPr>
      </w:pPr>
      <w:r>
        <w:rPr>
          <w:rFonts w:hint="eastAsia" w:ascii="宋体" w:hAnsi="宋体" w:cs="宋体"/>
          <w:lang w:bidi="ar"/>
        </w:rPr>
        <w:t xml:space="preserve">                                                       年  月  日</w:t>
      </w:r>
    </w:p>
    <w:p>
      <w:pPr>
        <w:spacing w:line="440" w:lineRule="exact"/>
        <w:rPr>
          <w:rFonts w:hint="eastAsia" w:ascii="宋体" w:hAnsi="宋体" w:cs="宋体"/>
          <w:szCs w:val="21"/>
          <w:lang w:bidi="ar"/>
        </w:rPr>
      </w:pPr>
    </w:p>
    <w:p>
      <w:pPr>
        <w:spacing w:line="440" w:lineRule="exact"/>
        <w:rPr>
          <w:rFonts w:hint="eastAsia" w:ascii="宋体" w:hAnsi="宋体" w:cs="宋体"/>
          <w:szCs w:val="21"/>
          <w:lang w:bidi="ar"/>
        </w:rPr>
      </w:pPr>
    </w:p>
    <w:p>
      <w:pPr>
        <w:spacing w:line="440" w:lineRule="exact"/>
        <w:rPr>
          <w:rFonts w:hint="eastAsia" w:ascii="宋体" w:hAnsi="宋体" w:cs="宋体"/>
          <w:lang w:bidi="ar"/>
        </w:rPr>
      </w:pPr>
    </w:p>
    <w:p>
      <w:pPr>
        <w:spacing w:line="440" w:lineRule="exact"/>
        <w:rPr>
          <w:rFonts w:hint="eastAsia" w:ascii="宋体" w:hAnsi="宋体" w:cs="宋体"/>
          <w:lang w:bidi="ar"/>
        </w:rPr>
      </w:pPr>
    </w:p>
    <w:p>
      <w:pPr>
        <w:spacing w:line="440" w:lineRule="exact"/>
        <w:rPr>
          <w:rFonts w:hint="eastAsia" w:ascii="宋体" w:hAnsi="宋体" w:cs="宋体"/>
          <w:lang w:bidi="ar"/>
        </w:rPr>
      </w:pPr>
      <w:r>
        <w:rPr>
          <w:rFonts w:hint="eastAsia" w:ascii="宋体" w:hAnsi="宋体" w:cs="宋体"/>
          <w:lang w:bidi="ar"/>
        </w:rPr>
        <w:t>1资格审查部分</w:t>
      </w:r>
    </w:p>
    <w:p>
      <w:pPr>
        <w:spacing w:line="440" w:lineRule="exact"/>
        <w:rPr>
          <w:rFonts w:hint="eastAsia" w:ascii="宋体" w:hAnsi="宋体" w:cs="宋体"/>
          <w:lang w:bidi="ar"/>
        </w:rPr>
      </w:pPr>
      <w:r>
        <w:rPr>
          <w:rFonts w:hint="eastAsia" w:ascii="宋体" w:hAnsi="宋体" w:cs="宋体"/>
          <w:lang w:bidi="ar"/>
        </w:rPr>
        <w:t>1.1资格条件自查表</w:t>
      </w:r>
    </w:p>
    <w:p>
      <w:pPr>
        <w:spacing w:line="440" w:lineRule="exact"/>
        <w:rPr>
          <w:rFonts w:hint="eastAsia" w:ascii="宋体" w:hAnsi="宋体" w:cs="宋体"/>
          <w:lang w:bidi="ar"/>
        </w:rPr>
      </w:pPr>
      <w:r>
        <w:rPr>
          <w:rFonts w:hint="eastAsia" w:ascii="宋体" w:hAnsi="宋体" w:cs="宋体"/>
          <w:lang w:bidi="ar"/>
        </w:rPr>
        <w:t>1.2有效的营业执照（或事业法人登记证）、其他组织（个体工商户）的营业执照或者民办非企业单位登记证书复印件并加盖公章，投标人如果有名称变更的，应提供由行政主管部门出具的变更证明文件；</w:t>
      </w:r>
    </w:p>
    <w:p>
      <w:pPr>
        <w:spacing w:line="440" w:lineRule="exact"/>
        <w:rPr>
          <w:rFonts w:hint="eastAsia" w:ascii="宋体" w:hAnsi="宋体" w:cs="宋体"/>
          <w:lang w:bidi="ar"/>
        </w:rPr>
      </w:pPr>
      <w:r>
        <w:rPr>
          <w:rFonts w:hint="eastAsia" w:ascii="宋体" w:hAnsi="宋体" w:cs="宋体"/>
          <w:lang w:bidi="ar"/>
        </w:rPr>
        <w:t>1.3 2018年12月份财务报表（如为2019年新成立单位，提供开标当月前一个月的财务报表）复印件并加盖公章，提供的财务报表至少包括资产负债表、利润表；</w:t>
      </w:r>
    </w:p>
    <w:p>
      <w:pPr>
        <w:spacing w:line="440" w:lineRule="exact"/>
        <w:rPr>
          <w:rFonts w:hint="eastAsia" w:ascii="宋体" w:hAnsi="宋体" w:cs="宋体"/>
          <w:lang w:bidi="ar"/>
        </w:rPr>
      </w:pPr>
      <w:r>
        <w:rPr>
          <w:rFonts w:hint="eastAsia" w:ascii="宋体" w:hAnsi="宋体" w:cs="宋体"/>
          <w:lang w:bidi="ar"/>
        </w:rPr>
        <w:t>1.4 开标日前三个月内的任一月份的缴纳税收的凭据证明材料复印件并加盖公章；如依法免税的，应提供相应文件证明其依法免税)；</w:t>
      </w:r>
    </w:p>
    <w:p>
      <w:pPr>
        <w:spacing w:line="440" w:lineRule="exact"/>
        <w:rPr>
          <w:rFonts w:hint="eastAsia" w:ascii="宋体" w:hAnsi="宋体" w:cs="宋体"/>
          <w:lang w:bidi="ar"/>
        </w:rPr>
      </w:pPr>
      <w:r>
        <w:rPr>
          <w:rFonts w:hint="eastAsia" w:ascii="宋体" w:hAnsi="宋体" w:cs="宋体"/>
          <w:lang w:bidi="ar"/>
        </w:rPr>
        <w:t>1.5 开标日前三个月内的任一月份的缴纳社会保险的凭据证明材料复印件并加盖公章；如依法不需要缴纳社会保障资金的，应提供相应文件证明其依法不需要缴纳社会保障资金；</w:t>
      </w:r>
    </w:p>
    <w:p>
      <w:pPr>
        <w:spacing w:line="440" w:lineRule="exact"/>
        <w:rPr>
          <w:rFonts w:hint="eastAsia" w:ascii="宋体" w:hAnsi="宋体" w:cs="宋体"/>
          <w:lang w:bidi="ar"/>
        </w:rPr>
      </w:pPr>
      <w:r>
        <w:rPr>
          <w:rFonts w:hint="eastAsia" w:ascii="宋体" w:hAnsi="宋体" w:cs="宋体"/>
          <w:lang w:bidi="ar"/>
        </w:rPr>
        <w:t>1.6履行合同所必需的设备和专业服务能力的书面声明；</w:t>
      </w:r>
    </w:p>
    <w:p>
      <w:pPr>
        <w:spacing w:line="440" w:lineRule="exact"/>
        <w:rPr>
          <w:rFonts w:hint="eastAsia" w:ascii="宋体" w:hAnsi="宋体" w:cs="宋体"/>
          <w:lang w:bidi="ar"/>
        </w:rPr>
      </w:pPr>
      <w:r>
        <w:rPr>
          <w:rFonts w:hint="eastAsia" w:ascii="宋体" w:hAnsi="宋体" w:cs="宋体"/>
          <w:lang w:bidi="ar"/>
        </w:rPr>
        <w:t>1.7参加政府采购活动前3年内在经营活动中没有重大违法记录的书面声明；</w:t>
      </w:r>
    </w:p>
    <w:p>
      <w:pPr>
        <w:spacing w:line="440" w:lineRule="exact"/>
        <w:rPr>
          <w:rFonts w:hint="eastAsia" w:ascii="宋体" w:hAnsi="宋体" w:cs="宋体"/>
          <w:lang w:bidi="ar"/>
        </w:rPr>
      </w:pPr>
      <w:r>
        <w:rPr>
          <w:rFonts w:hint="eastAsia" w:ascii="宋体" w:hAnsi="宋体" w:cs="宋体"/>
          <w:lang w:bidi="ar"/>
        </w:rPr>
        <w:t>1.8分支机构投标的，还须提供总公司（总机构）出具的授权书原件加盖总公司（总机构）公章或房产权证复印件加盖供应商公章或其他有效财产证明材料复印件加盖供应商公章。</w:t>
      </w: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spacing w:line="440" w:lineRule="exact"/>
        <w:rPr>
          <w:rFonts w:hint="eastAsia" w:ascii="宋体" w:hAnsi="宋体" w:cs="宋体"/>
        </w:rPr>
      </w:pPr>
      <w:r>
        <w:rPr>
          <w:rFonts w:hint="eastAsia" w:ascii="宋体" w:hAnsi="宋体" w:cs="宋体"/>
          <w:lang w:bidi="ar"/>
        </w:rPr>
        <w:t>资信服务文件的外包装封面格式：</w:t>
      </w: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jc w:val="center"/>
        <w:rPr>
          <w:rFonts w:hint="eastAsia" w:ascii="宋体" w:hAnsi="宋体" w:cs="宋体"/>
          <w:sz w:val="44"/>
          <w:szCs w:val="44"/>
        </w:rPr>
      </w:pPr>
      <w:r>
        <w:rPr>
          <w:rFonts w:hint="eastAsia" w:ascii="宋体" w:hAnsi="宋体" w:cs="宋体"/>
          <w:sz w:val="44"/>
          <w:szCs w:val="44"/>
          <w:lang w:bidi="ar"/>
        </w:rPr>
        <w:t>资信服务文件</w:t>
      </w:r>
    </w:p>
    <w:p>
      <w:pPr>
        <w:spacing w:line="440" w:lineRule="exact"/>
        <w:rPr>
          <w:rFonts w:hint="eastAsia" w:ascii="宋体" w:hAnsi="宋体" w:cs="宋体"/>
        </w:rPr>
      </w:pPr>
    </w:p>
    <w:p>
      <w:pPr>
        <w:spacing w:line="440" w:lineRule="exact"/>
        <w:rPr>
          <w:rFonts w:hint="eastAsia" w:ascii="宋体" w:hAnsi="宋体" w:cs="宋体"/>
        </w:rPr>
      </w:pPr>
      <w:r>
        <w:rPr>
          <w:rFonts w:hint="eastAsia" w:ascii="宋体" w:hAnsi="宋体" w:cs="宋体"/>
          <w:lang w:bidi="ar"/>
        </w:rPr>
        <w:t>项目名称：                        项目</w:t>
      </w:r>
    </w:p>
    <w:p>
      <w:pPr>
        <w:spacing w:line="440" w:lineRule="exact"/>
        <w:rPr>
          <w:rFonts w:ascii="宋体" w:hAnsi="宋体" w:cs="宋体"/>
          <w:lang w:bidi="ar"/>
        </w:rPr>
      </w:pPr>
      <w:r>
        <w:rPr>
          <w:rFonts w:hint="eastAsia" w:ascii="宋体" w:hAnsi="宋体" w:cs="宋体"/>
          <w:lang w:bidi="ar"/>
        </w:rPr>
        <w:t xml:space="preserve">项目编号： </w:t>
      </w:r>
    </w:p>
    <w:p>
      <w:pPr>
        <w:spacing w:line="440" w:lineRule="exact"/>
        <w:rPr>
          <w:rFonts w:hint="eastAsia" w:ascii="宋体" w:hAnsi="宋体" w:cs="宋体"/>
        </w:rPr>
      </w:pPr>
      <w:r>
        <w:rPr>
          <w:rFonts w:hint="eastAsia" w:ascii="宋体" w:hAnsi="宋体" w:cs="宋体"/>
          <w:lang w:bidi="ar"/>
        </w:rPr>
        <w:t>投标人名称：</w:t>
      </w:r>
    </w:p>
    <w:p>
      <w:pPr>
        <w:spacing w:line="440" w:lineRule="exact"/>
        <w:rPr>
          <w:rFonts w:hint="eastAsia" w:ascii="宋体" w:hAnsi="宋体" w:cs="宋体"/>
        </w:rPr>
      </w:pPr>
      <w:r>
        <w:rPr>
          <w:rFonts w:hint="eastAsia" w:ascii="宋体" w:hAnsi="宋体" w:cs="宋体"/>
          <w:lang w:bidi="ar"/>
        </w:rPr>
        <w:t>投标人地址：</w:t>
      </w:r>
    </w:p>
    <w:p>
      <w:pPr>
        <w:spacing w:line="440" w:lineRule="exact"/>
        <w:rPr>
          <w:rFonts w:hint="eastAsia" w:ascii="宋体" w:hAnsi="宋体" w:cs="宋体"/>
        </w:rPr>
      </w:pPr>
      <w:r>
        <w:rPr>
          <w:rFonts w:hint="eastAsia" w:ascii="宋体" w:hAnsi="宋体" w:cs="宋体"/>
          <w:lang w:bidi="ar"/>
        </w:rPr>
        <w:t>在  年  月  日  时  分之前不得启封</w:t>
      </w:r>
    </w:p>
    <w:p>
      <w:pPr>
        <w:spacing w:line="440" w:lineRule="exact"/>
        <w:rPr>
          <w:rFonts w:hint="eastAsia" w:ascii="宋体" w:hAnsi="宋体" w:cs="宋体"/>
        </w:rPr>
      </w:pPr>
      <w:r>
        <w:rPr>
          <w:rFonts w:hint="eastAsia" w:ascii="宋体" w:hAnsi="宋体" w:cs="宋体"/>
          <w:lang w:bidi="ar"/>
        </w:rPr>
        <w:t xml:space="preserve">      </w:t>
      </w:r>
    </w:p>
    <w:p>
      <w:pPr>
        <w:spacing w:line="440" w:lineRule="exact"/>
        <w:rPr>
          <w:rFonts w:hint="eastAsia" w:ascii="宋体" w:hAnsi="宋体" w:cs="宋体"/>
        </w:rPr>
      </w:pPr>
      <w:r>
        <w:rPr>
          <w:rFonts w:hint="eastAsia" w:ascii="宋体" w:hAnsi="宋体" w:cs="宋体"/>
          <w:lang w:bidi="ar"/>
        </w:rPr>
        <w:t xml:space="preserve">                                                    （投标人公章）</w:t>
      </w:r>
    </w:p>
    <w:p>
      <w:pPr>
        <w:spacing w:line="440" w:lineRule="exact"/>
        <w:rPr>
          <w:rFonts w:hint="eastAsia" w:ascii="宋体" w:hAnsi="宋体" w:cs="宋体"/>
        </w:rPr>
      </w:pPr>
      <w:r>
        <w:rPr>
          <w:rFonts w:hint="eastAsia" w:ascii="宋体" w:hAnsi="宋体" w:cs="宋体"/>
          <w:lang w:bidi="ar"/>
        </w:rPr>
        <w:t xml:space="preserve">                                                      年  月  日</w:t>
      </w:r>
    </w:p>
    <w:p>
      <w:pPr>
        <w:spacing w:line="440" w:lineRule="exact"/>
        <w:rPr>
          <w:rFonts w:hint="eastAsia" w:ascii="宋体" w:hAnsi="宋体" w:cs="宋体"/>
        </w:rPr>
      </w:pPr>
    </w:p>
    <w:p>
      <w:pPr>
        <w:spacing w:line="440" w:lineRule="exact"/>
        <w:rPr>
          <w:rFonts w:hint="eastAsia" w:ascii="宋体" w:hAnsi="宋体" w:cs="宋体"/>
        </w:rPr>
      </w:pPr>
      <w:r>
        <w:rPr>
          <w:rFonts w:hint="eastAsia" w:ascii="宋体" w:hAnsi="宋体" w:cs="宋体"/>
          <w:lang w:bidi="ar"/>
        </w:rPr>
        <w:t xml:space="preserve">二、资信服务文件封面格式： </w:t>
      </w:r>
    </w:p>
    <w:p>
      <w:pPr>
        <w:spacing w:line="440" w:lineRule="exact"/>
        <w:rPr>
          <w:rFonts w:hint="eastAsia" w:ascii="宋体" w:hAnsi="宋体" w:cs="宋体"/>
        </w:rPr>
      </w:pPr>
      <w:r>
        <w:rPr>
          <w:rFonts w:hint="eastAsia" w:ascii="宋体" w:hAnsi="宋体" w:cs="宋体"/>
          <w:lang w:bidi="ar"/>
        </w:rPr>
        <w:t xml:space="preserve">                                                        正本/或副本</w:t>
      </w: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jc w:val="center"/>
        <w:rPr>
          <w:rFonts w:hint="eastAsia" w:ascii="宋体" w:hAnsi="宋体" w:cs="宋体"/>
          <w:sz w:val="44"/>
          <w:szCs w:val="44"/>
        </w:rPr>
      </w:pPr>
      <w:r>
        <w:rPr>
          <w:rFonts w:hint="eastAsia" w:ascii="宋体" w:hAnsi="宋体" w:cs="宋体"/>
          <w:sz w:val="44"/>
          <w:szCs w:val="44"/>
          <w:lang w:bidi="ar"/>
        </w:rPr>
        <w:t>资信服务文件</w:t>
      </w:r>
    </w:p>
    <w:p>
      <w:pPr>
        <w:spacing w:line="440" w:lineRule="exact"/>
        <w:rPr>
          <w:rFonts w:hint="eastAsia" w:ascii="宋体" w:hAnsi="宋体" w:cs="宋体"/>
        </w:rPr>
      </w:pPr>
    </w:p>
    <w:p>
      <w:pPr>
        <w:spacing w:line="440" w:lineRule="exact"/>
        <w:rPr>
          <w:rFonts w:hint="eastAsia" w:ascii="宋体" w:hAnsi="宋体" w:cs="宋体"/>
        </w:rPr>
      </w:pPr>
      <w:r>
        <w:rPr>
          <w:rFonts w:hint="eastAsia" w:ascii="宋体" w:hAnsi="宋体" w:cs="宋体"/>
          <w:lang w:bidi="ar"/>
        </w:rPr>
        <w:t>项目名称：                        项目</w:t>
      </w:r>
    </w:p>
    <w:p>
      <w:pPr>
        <w:spacing w:line="440" w:lineRule="exact"/>
        <w:rPr>
          <w:rFonts w:hint="eastAsia" w:ascii="宋体" w:hAnsi="宋体" w:cs="宋体"/>
          <w:lang w:bidi="ar"/>
        </w:rPr>
      </w:pPr>
      <w:r>
        <w:rPr>
          <w:rFonts w:hint="eastAsia" w:ascii="宋体" w:hAnsi="宋体" w:cs="宋体"/>
          <w:lang w:bidi="ar"/>
        </w:rPr>
        <w:t xml:space="preserve">项目编号： </w:t>
      </w:r>
    </w:p>
    <w:p>
      <w:pPr>
        <w:spacing w:line="440" w:lineRule="exact"/>
        <w:rPr>
          <w:rFonts w:hint="eastAsia" w:ascii="宋体" w:hAnsi="宋体" w:cs="宋体"/>
        </w:rPr>
      </w:pPr>
      <w:r>
        <w:rPr>
          <w:rFonts w:hint="eastAsia" w:ascii="宋体" w:hAnsi="宋体" w:cs="宋体"/>
          <w:lang w:bidi="ar"/>
        </w:rPr>
        <w:t>投标人名称：</w:t>
      </w:r>
    </w:p>
    <w:p>
      <w:pPr>
        <w:spacing w:line="440" w:lineRule="exact"/>
        <w:rPr>
          <w:rFonts w:hint="eastAsia" w:ascii="宋体" w:hAnsi="宋体" w:cs="宋体"/>
        </w:rPr>
      </w:pPr>
      <w:r>
        <w:rPr>
          <w:rFonts w:hint="eastAsia" w:ascii="宋体" w:hAnsi="宋体" w:cs="宋体"/>
          <w:lang w:bidi="ar"/>
        </w:rPr>
        <w:t>投标人地址：</w:t>
      </w:r>
    </w:p>
    <w:p>
      <w:pPr>
        <w:spacing w:line="440" w:lineRule="exact"/>
        <w:rPr>
          <w:rFonts w:hint="eastAsia" w:ascii="宋体" w:hAnsi="宋体" w:cs="宋体"/>
        </w:rPr>
      </w:pPr>
    </w:p>
    <w:p>
      <w:pPr>
        <w:spacing w:line="440" w:lineRule="exact"/>
        <w:ind w:firstLine="5355" w:firstLineChars="2550"/>
        <w:rPr>
          <w:rFonts w:hint="eastAsia" w:ascii="宋体" w:hAnsi="宋体" w:cs="宋体"/>
        </w:rPr>
      </w:pPr>
      <w:r>
        <w:rPr>
          <w:rFonts w:hint="eastAsia" w:ascii="宋体" w:hAnsi="宋体" w:cs="宋体"/>
          <w:lang w:bidi="ar"/>
        </w:rPr>
        <w:t>（投标人公章）</w:t>
      </w:r>
    </w:p>
    <w:p>
      <w:pPr>
        <w:widowControl/>
        <w:spacing w:line="440" w:lineRule="exact"/>
        <w:jc w:val="left"/>
        <w:rPr>
          <w:rFonts w:hint="eastAsia" w:ascii="宋体" w:hAnsi="宋体" w:cs="宋体"/>
        </w:rPr>
      </w:pPr>
      <w:r>
        <w:rPr>
          <w:rFonts w:hint="eastAsia" w:ascii="宋体" w:hAnsi="宋体" w:cs="宋体"/>
          <w:lang w:bidi="ar"/>
        </w:rPr>
        <w:t xml:space="preserve">                                                       年  月  日</w:t>
      </w:r>
    </w:p>
    <w:p>
      <w:pPr>
        <w:widowControl/>
        <w:spacing w:line="440" w:lineRule="exact"/>
        <w:jc w:val="left"/>
        <w:rPr>
          <w:rFonts w:hint="eastAsia" w:ascii="宋体" w:hAnsi="宋体" w:cs="宋体"/>
          <w:lang w:bidi="ar"/>
        </w:rPr>
      </w:pPr>
    </w:p>
    <w:p>
      <w:pPr>
        <w:spacing w:line="440" w:lineRule="exact"/>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 xml:space="preserve">2资信服务部分： </w:t>
      </w:r>
    </w:p>
    <w:p>
      <w:pPr>
        <w:widowControl/>
        <w:spacing w:line="440" w:lineRule="exact"/>
        <w:jc w:val="left"/>
        <w:rPr>
          <w:rFonts w:hint="eastAsia" w:ascii="宋体" w:hAnsi="宋体" w:cs="宋体"/>
          <w:szCs w:val="21"/>
        </w:rPr>
      </w:pPr>
      <w:r>
        <w:rPr>
          <w:rFonts w:hint="eastAsia" w:ascii="宋体" w:hAnsi="宋体" w:cs="宋体"/>
          <w:szCs w:val="21"/>
        </w:rPr>
        <w:t>2.1符合性自查表；</w:t>
      </w:r>
    </w:p>
    <w:p>
      <w:pPr>
        <w:widowControl/>
        <w:spacing w:line="440" w:lineRule="exact"/>
        <w:jc w:val="left"/>
        <w:rPr>
          <w:rFonts w:hint="eastAsia" w:ascii="宋体" w:hAnsi="宋体" w:cs="宋体"/>
          <w:szCs w:val="21"/>
        </w:rPr>
      </w:pPr>
      <w:r>
        <w:rPr>
          <w:rFonts w:hint="eastAsia" w:ascii="宋体" w:hAnsi="宋体" w:cs="宋体"/>
          <w:szCs w:val="21"/>
        </w:rPr>
        <w:t>2.2项目投标人响应表；</w:t>
      </w:r>
    </w:p>
    <w:p>
      <w:pPr>
        <w:widowControl/>
        <w:spacing w:line="440" w:lineRule="exact"/>
        <w:jc w:val="left"/>
        <w:rPr>
          <w:rFonts w:hint="eastAsia" w:ascii="宋体" w:hAnsi="宋体" w:cs="宋体"/>
          <w:szCs w:val="21"/>
        </w:rPr>
      </w:pPr>
      <w:r>
        <w:rPr>
          <w:rFonts w:hint="eastAsia" w:ascii="宋体" w:hAnsi="宋体" w:cs="宋体"/>
          <w:szCs w:val="21"/>
        </w:rPr>
        <w:t>2.3服务条款偏离表；</w:t>
      </w:r>
    </w:p>
    <w:p>
      <w:pPr>
        <w:widowControl/>
        <w:spacing w:line="440" w:lineRule="exact"/>
        <w:jc w:val="left"/>
        <w:rPr>
          <w:rFonts w:hint="eastAsia" w:ascii="宋体" w:hAnsi="宋体" w:cs="宋体"/>
          <w:szCs w:val="21"/>
        </w:rPr>
      </w:pPr>
      <w:r>
        <w:rPr>
          <w:rFonts w:hint="eastAsia" w:ascii="宋体" w:hAnsi="宋体" w:cs="宋体"/>
          <w:szCs w:val="21"/>
        </w:rPr>
        <w:t>2.4商务条款偏离表；</w:t>
      </w:r>
    </w:p>
    <w:p>
      <w:pPr>
        <w:widowControl/>
        <w:spacing w:line="440" w:lineRule="exact"/>
        <w:jc w:val="left"/>
        <w:rPr>
          <w:rFonts w:hint="eastAsia" w:ascii="宋体" w:hAnsi="宋体" w:cs="宋体"/>
          <w:szCs w:val="21"/>
        </w:rPr>
      </w:pPr>
      <w:r>
        <w:rPr>
          <w:rFonts w:hint="eastAsia" w:ascii="宋体" w:hAnsi="宋体" w:cs="宋体"/>
          <w:szCs w:val="21"/>
        </w:rPr>
        <w:t>2.5针对本项目的完整投标方案：</w:t>
      </w:r>
    </w:p>
    <w:p>
      <w:pPr>
        <w:widowControl/>
        <w:spacing w:line="440" w:lineRule="exact"/>
        <w:jc w:val="left"/>
        <w:rPr>
          <w:rFonts w:hint="eastAsia" w:ascii="宋体" w:hAnsi="宋体" w:cs="宋体"/>
          <w:szCs w:val="21"/>
        </w:rPr>
      </w:pPr>
      <w:r>
        <w:rPr>
          <w:rFonts w:hint="eastAsia" w:ascii="宋体" w:hAnsi="宋体" w:cs="宋体"/>
          <w:szCs w:val="21"/>
        </w:rPr>
        <w:t>①针对该项目的完整的内保服务方案：</w:t>
      </w:r>
    </w:p>
    <w:p>
      <w:pPr>
        <w:widowControl/>
        <w:spacing w:line="440" w:lineRule="exact"/>
        <w:jc w:val="left"/>
        <w:rPr>
          <w:rFonts w:hint="eastAsia" w:ascii="宋体" w:hAnsi="宋体" w:cs="宋体"/>
          <w:szCs w:val="21"/>
        </w:rPr>
      </w:pPr>
      <w:r>
        <w:rPr>
          <w:rFonts w:hint="eastAsia" w:ascii="宋体" w:hAnsi="宋体" w:cs="宋体"/>
          <w:szCs w:val="21"/>
        </w:rPr>
        <w:t>②院内重难点区域的内保方案；</w:t>
      </w:r>
    </w:p>
    <w:p>
      <w:pPr>
        <w:widowControl/>
        <w:spacing w:line="440" w:lineRule="exact"/>
        <w:jc w:val="left"/>
        <w:rPr>
          <w:rFonts w:hint="eastAsia" w:ascii="宋体" w:hAnsi="宋体" w:cs="宋体"/>
          <w:szCs w:val="21"/>
        </w:rPr>
      </w:pPr>
      <w:r>
        <w:rPr>
          <w:rFonts w:hint="eastAsia" w:ascii="宋体" w:hAnsi="宋体" w:cs="宋体"/>
          <w:szCs w:val="21"/>
        </w:rPr>
        <w:t>③服务质量保障措施、服务响应及承诺；</w:t>
      </w:r>
    </w:p>
    <w:p>
      <w:pPr>
        <w:widowControl/>
        <w:spacing w:line="440" w:lineRule="exact"/>
        <w:jc w:val="left"/>
        <w:rPr>
          <w:rFonts w:hint="eastAsia" w:ascii="宋体" w:hAnsi="宋体" w:cs="宋体"/>
          <w:szCs w:val="21"/>
        </w:rPr>
      </w:pPr>
      <w:r>
        <w:rPr>
          <w:rFonts w:hint="eastAsia" w:ascii="宋体" w:hAnsi="宋体" w:cs="宋体"/>
          <w:szCs w:val="21"/>
        </w:rPr>
        <w:t>④特殊时期的应急保障措施：针对大型活动、节庆假日、防台防汛期间、创优评优和突击检查等特殊时期的应急保障措施；</w:t>
      </w:r>
    </w:p>
    <w:p>
      <w:pPr>
        <w:widowControl/>
        <w:spacing w:line="440" w:lineRule="exact"/>
        <w:jc w:val="left"/>
        <w:rPr>
          <w:rFonts w:hint="eastAsia" w:ascii="宋体" w:hAnsi="宋体" w:cs="宋体"/>
          <w:szCs w:val="21"/>
        </w:rPr>
      </w:pPr>
      <w:r>
        <w:rPr>
          <w:rFonts w:hint="eastAsia" w:ascii="宋体" w:hAnsi="宋体" w:cs="宋体"/>
          <w:szCs w:val="21"/>
        </w:rPr>
        <w:t>⑤人员管理方案，如人员考核方案、合同执行期间的人员数量保障方案、人员安全保障措施、人员管理规范等。</w:t>
      </w:r>
    </w:p>
    <w:p>
      <w:pPr>
        <w:widowControl/>
        <w:spacing w:line="440" w:lineRule="exact"/>
        <w:jc w:val="left"/>
        <w:rPr>
          <w:rFonts w:hint="eastAsia" w:ascii="宋体" w:hAnsi="宋体" w:cs="宋体"/>
          <w:szCs w:val="21"/>
        </w:rPr>
      </w:pPr>
      <w:r>
        <w:rPr>
          <w:rFonts w:hint="eastAsia" w:ascii="宋体" w:hAnsi="宋体" w:cs="宋体"/>
          <w:szCs w:val="21"/>
        </w:rPr>
        <w:t>⑥拟投入的设备配备和运行管理：</w:t>
      </w:r>
    </w:p>
    <w:p>
      <w:pPr>
        <w:widowControl/>
        <w:spacing w:line="440" w:lineRule="exact"/>
        <w:jc w:val="left"/>
        <w:rPr>
          <w:rFonts w:hint="eastAsia" w:ascii="宋体" w:hAnsi="宋体" w:cs="宋体"/>
          <w:szCs w:val="21"/>
        </w:rPr>
      </w:pPr>
      <w:r>
        <w:rPr>
          <w:rFonts w:hint="eastAsia" w:ascii="宋体" w:hAnsi="宋体" w:cs="宋体"/>
          <w:szCs w:val="21"/>
        </w:rPr>
        <w:t>⑦各类耗材使用方案：含垃圾袋、扫帚、人员工作服等；</w:t>
      </w:r>
    </w:p>
    <w:p>
      <w:pPr>
        <w:widowControl/>
        <w:spacing w:line="440" w:lineRule="exact"/>
        <w:jc w:val="left"/>
        <w:rPr>
          <w:rFonts w:hint="eastAsia" w:ascii="宋体" w:hAnsi="宋体" w:cs="宋体"/>
          <w:szCs w:val="21"/>
        </w:rPr>
      </w:pPr>
      <w:r>
        <w:rPr>
          <w:rFonts w:hint="eastAsia" w:ascii="宋体" w:hAnsi="宋体" w:cs="宋体"/>
          <w:szCs w:val="21"/>
        </w:rPr>
        <w:t>⑧企业管理制度：提供企业内部管理制度，如人事管理制度、考核制度、保洁管理制度等；；</w:t>
      </w:r>
    </w:p>
    <w:p>
      <w:pPr>
        <w:widowControl/>
        <w:spacing w:line="440" w:lineRule="exact"/>
        <w:jc w:val="left"/>
        <w:rPr>
          <w:rFonts w:hint="eastAsia" w:ascii="宋体" w:hAnsi="宋体" w:cs="宋体"/>
          <w:szCs w:val="21"/>
        </w:rPr>
      </w:pPr>
      <w:r>
        <w:rPr>
          <w:rFonts w:hint="eastAsia" w:ascii="宋体" w:hAnsi="宋体" w:cs="宋体"/>
          <w:szCs w:val="21"/>
        </w:rPr>
        <w:t>2.6拟投入本项目的主管及项目经理信息一览表；</w:t>
      </w:r>
    </w:p>
    <w:p>
      <w:pPr>
        <w:widowControl/>
        <w:spacing w:line="440" w:lineRule="exact"/>
        <w:jc w:val="left"/>
        <w:rPr>
          <w:rFonts w:hint="eastAsia" w:ascii="宋体" w:hAnsi="宋体" w:cs="宋体"/>
          <w:szCs w:val="21"/>
        </w:rPr>
      </w:pPr>
      <w:r>
        <w:rPr>
          <w:rFonts w:hint="eastAsia" w:ascii="宋体" w:hAnsi="宋体" w:cs="宋体"/>
          <w:szCs w:val="21"/>
        </w:rPr>
        <w:t>2.7投标供应商一般情况；</w:t>
      </w:r>
    </w:p>
    <w:p>
      <w:pPr>
        <w:widowControl/>
        <w:spacing w:line="440" w:lineRule="exact"/>
        <w:jc w:val="left"/>
        <w:rPr>
          <w:rFonts w:hint="eastAsia" w:ascii="宋体" w:hAnsi="宋体" w:cs="宋体"/>
          <w:szCs w:val="21"/>
        </w:rPr>
      </w:pPr>
      <w:r>
        <w:rPr>
          <w:rFonts w:hint="eastAsia" w:ascii="宋体" w:hAnsi="宋体" w:cs="宋体"/>
          <w:szCs w:val="21"/>
        </w:rPr>
        <w:t>2.8法定代表人（负责人）授权书和被授权代表身份证复印件[投标人代表为法定代表人（负责人）的提供法定代表人（负责人）身份证明，投标人的代表若为非法定代表人（负责人）的，须提交法定代表人（负责人）授权书及被授权代表在开标前三个月内任一个月的养老保险缴纳证明资料](格式附后)</w:t>
      </w:r>
    </w:p>
    <w:p>
      <w:pPr>
        <w:widowControl/>
        <w:spacing w:line="440" w:lineRule="exact"/>
        <w:jc w:val="left"/>
        <w:rPr>
          <w:rFonts w:hint="eastAsia" w:ascii="宋体" w:hAnsi="宋体" w:cs="宋体"/>
          <w:szCs w:val="21"/>
        </w:rPr>
      </w:pPr>
      <w:r>
        <w:rPr>
          <w:rFonts w:hint="eastAsia" w:ascii="宋体" w:hAnsi="宋体" w:cs="宋体"/>
          <w:szCs w:val="21"/>
        </w:rPr>
        <w:t>2.9评审标准中要求提供的其他证明材料；</w:t>
      </w:r>
    </w:p>
    <w:p>
      <w:pPr>
        <w:widowControl/>
        <w:spacing w:line="440" w:lineRule="exact"/>
        <w:jc w:val="left"/>
        <w:rPr>
          <w:rFonts w:hint="eastAsia" w:ascii="宋体" w:hAnsi="宋体" w:cs="宋体"/>
          <w:szCs w:val="21"/>
        </w:rPr>
      </w:pPr>
      <w:r>
        <w:rPr>
          <w:rFonts w:hint="eastAsia" w:ascii="宋体" w:hAnsi="宋体" w:cs="宋体"/>
          <w:szCs w:val="21"/>
        </w:rPr>
        <w:t>2.10其它本招标文件要求提供的材料。</w:t>
      </w:r>
    </w:p>
    <w:p>
      <w:pPr>
        <w:widowControl/>
        <w:spacing w:line="440" w:lineRule="exact"/>
        <w:jc w:val="left"/>
        <w:rPr>
          <w:rFonts w:hint="eastAsia" w:ascii="宋体" w:hAnsi="宋体" w:cs="宋体"/>
          <w:szCs w:val="21"/>
          <w:lang w:val="zh-CN"/>
        </w:rPr>
      </w:pPr>
    </w:p>
    <w:p>
      <w:pPr>
        <w:widowControl/>
        <w:spacing w:line="440" w:lineRule="exact"/>
        <w:jc w:val="left"/>
        <w:rPr>
          <w:rFonts w:hint="eastAsia" w:ascii="宋体" w:hAnsi="宋体" w:cs="宋体"/>
          <w:szCs w:val="21"/>
          <w:lang w:val="zh-CN"/>
        </w:rPr>
      </w:pPr>
    </w:p>
    <w:p>
      <w:pPr>
        <w:widowControl/>
        <w:spacing w:line="440" w:lineRule="exact"/>
        <w:jc w:val="left"/>
        <w:rPr>
          <w:rFonts w:hint="eastAsia" w:ascii="宋体" w:hAnsi="宋体" w:cs="宋体"/>
          <w:szCs w:val="21"/>
          <w:lang w:val="zh-CN"/>
        </w:rPr>
      </w:pPr>
    </w:p>
    <w:p>
      <w:pPr>
        <w:widowControl/>
        <w:spacing w:line="440" w:lineRule="exact"/>
        <w:jc w:val="left"/>
        <w:rPr>
          <w:rFonts w:hint="eastAsia" w:ascii="宋体" w:hAnsi="宋体" w:cs="宋体"/>
          <w:szCs w:val="21"/>
          <w:lang w:val="zh-CN"/>
        </w:rPr>
      </w:pPr>
    </w:p>
    <w:p>
      <w:pPr>
        <w:widowControl/>
        <w:spacing w:line="440" w:lineRule="exact"/>
        <w:jc w:val="left"/>
        <w:rPr>
          <w:rFonts w:hint="eastAsia" w:ascii="宋体" w:hAnsi="宋体" w:cs="宋体"/>
          <w:szCs w:val="21"/>
          <w:lang w:val="zh-CN"/>
        </w:rPr>
      </w:pPr>
    </w:p>
    <w:p>
      <w:pPr>
        <w:widowControl/>
        <w:spacing w:line="440" w:lineRule="exact"/>
        <w:jc w:val="left"/>
        <w:rPr>
          <w:rFonts w:hint="eastAsia" w:ascii="宋体" w:hAnsi="宋体" w:cs="宋体"/>
          <w:szCs w:val="21"/>
          <w:lang w:val="zh-CN"/>
        </w:rPr>
      </w:pPr>
    </w:p>
    <w:p>
      <w:pPr>
        <w:widowControl/>
        <w:spacing w:line="440" w:lineRule="exact"/>
        <w:jc w:val="left"/>
        <w:rPr>
          <w:rFonts w:hint="eastAsia" w:ascii="宋体" w:hAnsi="宋体" w:cs="宋体"/>
          <w:szCs w:val="21"/>
          <w:lang w:val="zh-CN"/>
        </w:rPr>
      </w:pPr>
    </w:p>
    <w:p>
      <w:pPr>
        <w:spacing w:line="440" w:lineRule="exact"/>
        <w:rPr>
          <w:rFonts w:hint="eastAsia" w:ascii="宋体" w:hAnsi="宋体" w:cs="宋体"/>
        </w:rPr>
      </w:pPr>
      <w:r>
        <w:rPr>
          <w:rFonts w:hint="eastAsia" w:ascii="宋体" w:hAnsi="宋体" w:cs="宋体"/>
          <w:lang w:bidi="ar"/>
        </w:rPr>
        <w:t>报价文件的外包装封面格式：</w:t>
      </w:r>
    </w:p>
    <w:p>
      <w:pPr>
        <w:spacing w:line="440" w:lineRule="exact"/>
        <w:rPr>
          <w:rFonts w:hint="eastAsia" w:ascii="宋体" w:hAnsi="宋体" w:cs="宋体"/>
        </w:rPr>
      </w:pPr>
    </w:p>
    <w:p>
      <w:pPr>
        <w:jc w:val="center"/>
        <w:rPr>
          <w:rFonts w:hint="eastAsia" w:ascii="宋体" w:hAnsi="宋体" w:cs="宋体"/>
          <w:b/>
          <w:sz w:val="32"/>
          <w:szCs w:val="32"/>
        </w:rPr>
      </w:pPr>
      <w:r>
        <w:rPr>
          <w:rFonts w:hint="eastAsia" w:ascii="宋体" w:hAnsi="宋体" w:cs="宋体"/>
          <w:b/>
          <w:sz w:val="32"/>
          <w:szCs w:val="32"/>
          <w:lang w:bidi="ar"/>
        </w:rPr>
        <w:t>报价文件</w:t>
      </w:r>
    </w:p>
    <w:p>
      <w:pPr>
        <w:rPr>
          <w:rFonts w:hint="eastAsia" w:ascii="宋体" w:hAnsi="宋体" w:cs="宋体"/>
          <w:szCs w:val="21"/>
        </w:rPr>
      </w:pPr>
      <w:r>
        <w:rPr>
          <w:rFonts w:hint="eastAsia" w:ascii="宋体" w:hAnsi="宋体" w:cs="宋体"/>
          <w:szCs w:val="20"/>
          <w:lang w:bidi="ar"/>
        </w:rPr>
        <w:t xml:space="preserve"> </w:t>
      </w:r>
    </w:p>
    <w:p>
      <w:pPr>
        <w:rPr>
          <w:rFonts w:hint="eastAsia" w:ascii="宋体" w:hAnsi="宋体" w:cs="宋体"/>
        </w:rPr>
      </w:pPr>
      <w:r>
        <w:rPr>
          <w:rFonts w:hint="eastAsia" w:ascii="宋体" w:hAnsi="宋体" w:cs="宋体"/>
          <w:szCs w:val="20"/>
          <w:lang w:bidi="ar"/>
        </w:rPr>
        <w:t>项目名称：                        项目</w:t>
      </w:r>
    </w:p>
    <w:p>
      <w:pPr>
        <w:rPr>
          <w:rFonts w:hint="eastAsia" w:ascii="宋体" w:hAnsi="宋体" w:cs="宋体"/>
          <w:szCs w:val="20"/>
          <w:lang w:bidi="ar"/>
        </w:rPr>
      </w:pPr>
      <w:r>
        <w:rPr>
          <w:rFonts w:hint="eastAsia" w:ascii="宋体" w:hAnsi="宋体" w:cs="宋体"/>
          <w:szCs w:val="20"/>
          <w:lang w:bidi="ar"/>
        </w:rPr>
        <w:t xml:space="preserve">项目编号： </w:t>
      </w:r>
    </w:p>
    <w:p>
      <w:pPr>
        <w:rPr>
          <w:rFonts w:hint="eastAsia" w:ascii="宋体" w:hAnsi="宋体" w:cs="宋体"/>
        </w:rPr>
      </w:pPr>
      <w:r>
        <w:rPr>
          <w:rFonts w:hint="eastAsia" w:ascii="宋体" w:hAnsi="宋体" w:cs="宋体"/>
          <w:szCs w:val="20"/>
          <w:lang w:bidi="ar"/>
        </w:rPr>
        <w:t>投标人名称：</w:t>
      </w:r>
    </w:p>
    <w:p>
      <w:pPr>
        <w:rPr>
          <w:rFonts w:hint="eastAsia" w:ascii="宋体" w:hAnsi="宋体" w:cs="宋体"/>
        </w:rPr>
      </w:pPr>
      <w:r>
        <w:rPr>
          <w:rFonts w:hint="eastAsia" w:ascii="宋体" w:hAnsi="宋体" w:cs="宋体"/>
          <w:szCs w:val="20"/>
          <w:lang w:bidi="ar"/>
        </w:rPr>
        <w:t>投标人地址：</w:t>
      </w:r>
    </w:p>
    <w:p>
      <w:pPr>
        <w:rPr>
          <w:rFonts w:hint="eastAsia" w:ascii="宋体" w:hAnsi="宋体" w:cs="宋体"/>
        </w:rPr>
      </w:pPr>
      <w:r>
        <w:rPr>
          <w:rFonts w:hint="eastAsia" w:ascii="宋体" w:hAnsi="宋体" w:cs="宋体"/>
          <w:szCs w:val="20"/>
          <w:lang w:bidi="ar"/>
        </w:rPr>
        <w:t>在  年  月  日  时  分之前不得启封</w:t>
      </w:r>
    </w:p>
    <w:p>
      <w:pPr>
        <w:rPr>
          <w:rFonts w:hint="eastAsia" w:ascii="宋体" w:hAnsi="宋体" w:cs="宋体"/>
        </w:rPr>
      </w:pPr>
      <w:r>
        <w:rPr>
          <w:rFonts w:hint="eastAsia" w:ascii="宋体" w:hAnsi="宋体" w:cs="宋体"/>
          <w:szCs w:val="20"/>
          <w:lang w:bidi="ar"/>
        </w:rPr>
        <w:t xml:space="preserve"> </w:t>
      </w:r>
    </w:p>
    <w:p>
      <w:pPr>
        <w:ind w:firstLine="5460" w:firstLineChars="2600"/>
        <w:rPr>
          <w:rFonts w:hint="eastAsia" w:ascii="宋体" w:hAnsi="宋体" w:cs="宋体"/>
        </w:rPr>
      </w:pPr>
      <w:r>
        <w:rPr>
          <w:rFonts w:hint="eastAsia" w:ascii="宋体" w:hAnsi="宋体" w:cs="宋体"/>
          <w:szCs w:val="20"/>
          <w:lang w:bidi="ar"/>
        </w:rPr>
        <w:t>（投标人公章）</w:t>
      </w:r>
    </w:p>
    <w:p>
      <w:pPr>
        <w:rPr>
          <w:rFonts w:hint="eastAsia" w:ascii="宋体" w:hAnsi="宋体" w:cs="宋体"/>
        </w:rPr>
      </w:pPr>
      <w:r>
        <w:rPr>
          <w:rFonts w:hint="eastAsia" w:ascii="宋体" w:hAnsi="宋体" w:cs="宋体"/>
          <w:szCs w:val="20"/>
          <w:lang w:bidi="ar"/>
        </w:rPr>
        <w:t xml:space="preserve"> </w:t>
      </w:r>
    </w:p>
    <w:p>
      <w:pPr>
        <w:rPr>
          <w:rFonts w:hint="eastAsia" w:ascii="宋体" w:hAnsi="宋体" w:cs="宋体"/>
        </w:rPr>
      </w:pPr>
      <w:r>
        <w:rPr>
          <w:rFonts w:hint="eastAsia" w:ascii="宋体" w:hAnsi="宋体" w:cs="宋体"/>
          <w:szCs w:val="20"/>
          <w:lang w:bidi="ar"/>
        </w:rPr>
        <w:t xml:space="preserve">                                                       年  月  日</w:t>
      </w:r>
    </w:p>
    <w:p>
      <w:pPr>
        <w:rPr>
          <w:rFonts w:hint="eastAsia" w:ascii="宋体" w:hAnsi="宋体" w:cs="宋体"/>
        </w:rPr>
      </w:pPr>
      <w:r>
        <w:rPr>
          <w:rFonts w:hint="eastAsia" w:ascii="宋体" w:hAnsi="宋体" w:cs="宋体"/>
          <w:szCs w:val="20"/>
          <w:lang w:bidi="ar"/>
        </w:rPr>
        <w:t xml:space="preserve"> </w:t>
      </w:r>
    </w:p>
    <w:p>
      <w:pPr>
        <w:rPr>
          <w:rFonts w:hint="eastAsia" w:ascii="宋体" w:hAnsi="宋体" w:cs="宋体"/>
        </w:rPr>
      </w:pPr>
      <w:r>
        <w:rPr>
          <w:rFonts w:hint="eastAsia" w:ascii="宋体" w:hAnsi="宋体" w:cs="宋体"/>
          <w:szCs w:val="20"/>
          <w:lang w:bidi="ar"/>
        </w:rPr>
        <w:t xml:space="preserve"> </w:t>
      </w:r>
    </w:p>
    <w:p>
      <w:pPr>
        <w:rPr>
          <w:rFonts w:hint="eastAsia" w:ascii="宋体" w:hAnsi="宋体" w:cs="宋体"/>
        </w:rPr>
      </w:pPr>
      <w:r>
        <w:rPr>
          <w:rFonts w:hint="eastAsia" w:ascii="宋体" w:hAnsi="宋体" w:cs="宋体"/>
          <w:szCs w:val="20"/>
          <w:lang w:bidi="ar"/>
        </w:rPr>
        <w:t xml:space="preserve">报价文件封面格式： </w:t>
      </w:r>
    </w:p>
    <w:p>
      <w:pPr>
        <w:rPr>
          <w:rFonts w:hint="eastAsia" w:ascii="宋体" w:hAnsi="宋体" w:cs="宋体"/>
        </w:rPr>
      </w:pPr>
      <w:r>
        <w:rPr>
          <w:rFonts w:hint="eastAsia" w:ascii="宋体" w:hAnsi="宋体" w:cs="宋体"/>
          <w:szCs w:val="20"/>
          <w:lang w:bidi="ar"/>
        </w:rPr>
        <w:t xml:space="preserve">                                                    </w:t>
      </w:r>
    </w:p>
    <w:p>
      <w:pPr>
        <w:jc w:val="right"/>
        <w:rPr>
          <w:rFonts w:hint="eastAsia" w:ascii="宋体" w:hAnsi="宋体" w:cs="宋体"/>
        </w:rPr>
      </w:pPr>
      <w:r>
        <w:rPr>
          <w:rFonts w:hint="eastAsia" w:ascii="宋体" w:hAnsi="宋体" w:cs="宋体"/>
          <w:szCs w:val="20"/>
          <w:lang w:bidi="ar"/>
        </w:rPr>
        <w:t>正本/或副本</w:t>
      </w:r>
    </w:p>
    <w:p>
      <w:pPr>
        <w:rPr>
          <w:rFonts w:hint="eastAsia" w:ascii="宋体" w:hAnsi="宋体" w:cs="宋体"/>
        </w:rPr>
      </w:pPr>
      <w:r>
        <w:rPr>
          <w:rFonts w:hint="eastAsia" w:ascii="宋体" w:hAnsi="宋体" w:cs="宋体"/>
          <w:szCs w:val="20"/>
          <w:lang w:bidi="ar"/>
        </w:rPr>
        <w:t xml:space="preserve"> </w:t>
      </w:r>
    </w:p>
    <w:p>
      <w:pPr>
        <w:rPr>
          <w:rFonts w:hint="eastAsia" w:ascii="宋体" w:hAnsi="宋体" w:cs="宋体"/>
        </w:rPr>
      </w:pPr>
      <w:r>
        <w:rPr>
          <w:rFonts w:hint="eastAsia" w:ascii="宋体" w:hAnsi="宋体" w:cs="宋体"/>
          <w:szCs w:val="20"/>
          <w:lang w:bidi="ar"/>
        </w:rPr>
        <w:t xml:space="preserve"> </w:t>
      </w:r>
    </w:p>
    <w:p>
      <w:pPr>
        <w:rPr>
          <w:rFonts w:hint="eastAsia" w:ascii="宋体" w:hAnsi="宋体" w:cs="宋体"/>
        </w:rPr>
      </w:pPr>
      <w:r>
        <w:rPr>
          <w:rFonts w:hint="eastAsia" w:ascii="宋体" w:hAnsi="宋体" w:cs="宋体"/>
          <w:szCs w:val="20"/>
          <w:lang w:bidi="ar"/>
        </w:rPr>
        <w:t>报价文件</w:t>
      </w:r>
    </w:p>
    <w:p>
      <w:pPr>
        <w:rPr>
          <w:rFonts w:hint="eastAsia" w:ascii="宋体" w:hAnsi="宋体" w:cs="宋体"/>
        </w:rPr>
      </w:pPr>
      <w:r>
        <w:rPr>
          <w:rFonts w:hint="eastAsia" w:ascii="宋体" w:hAnsi="宋体" w:cs="宋体"/>
          <w:szCs w:val="20"/>
          <w:lang w:bidi="ar"/>
        </w:rPr>
        <w:t xml:space="preserve"> </w:t>
      </w:r>
    </w:p>
    <w:p>
      <w:pPr>
        <w:rPr>
          <w:rFonts w:hint="eastAsia" w:ascii="宋体" w:hAnsi="宋体" w:cs="宋体"/>
        </w:rPr>
      </w:pPr>
      <w:r>
        <w:rPr>
          <w:rFonts w:hint="eastAsia" w:ascii="宋体" w:hAnsi="宋体" w:cs="宋体"/>
          <w:szCs w:val="20"/>
          <w:lang w:bidi="ar"/>
        </w:rPr>
        <w:t>项目名称：                   项目</w:t>
      </w:r>
    </w:p>
    <w:p>
      <w:pPr>
        <w:rPr>
          <w:rFonts w:hint="eastAsia" w:ascii="宋体" w:hAnsi="宋体" w:cs="宋体"/>
        </w:rPr>
      </w:pPr>
      <w:r>
        <w:rPr>
          <w:rFonts w:hint="eastAsia" w:ascii="宋体" w:hAnsi="宋体" w:cs="宋体"/>
          <w:szCs w:val="20"/>
          <w:lang w:bidi="ar"/>
        </w:rPr>
        <w:t>项目编号：</w:t>
      </w:r>
    </w:p>
    <w:p>
      <w:pPr>
        <w:rPr>
          <w:rFonts w:hint="eastAsia" w:ascii="宋体" w:hAnsi="宋体" w:cs="宋体"/>
        </w:rPr>
      </w:pPr>
      <w:r>
        <w:rPr>
          <w:rFonts w:hint="eastAsia" w:ascii="宋体" w:hAnsi="宋体" w:cs="宋体"/>
          <w:szCs w:val="20"/>
          <w:lang w:bidi="ar"/>
        </w:rPr>
        <w:t>投标人名称：</w:t>
      </w:r>
    </w:p>
    <w:p>
      <w:pPr>
        <w:rPr>
          <w:rFonts w:hint="eastAsia" w:ascii="宋体" w:hAnsi="宋体" w:cs="宋体"/>
        </w:rPr>
      </w:pPr>
      <w:r>
        <w:rPr>
          <w:rFonts w:hint="eastAsia" w:ascii="宋体" w:hAnsi="宋体" w:cs="宋体"/>
          <w:szCs w:val="20"/>
          <w:lang w:bidi="ar"/>
        </w:rPr>
        <w:t>投标人地址：</w:t>
      </w:r>
    </w:p>
    <w:p>
      <w:pPr>
        <w:rPr>
          <w:rFonts w:hint="eastAsia" w:ascii="宋体" w:hAnsi="宋体" w:cs="宋体"/>
        </w:rPr>
      </w:pPr>
      <w:r>
        <w:rPr>
          <w:rFonts w:hint="eastAsia" w:ascii="宋体" w:hAnsi="宋体" w:cs="宋体"/>
          <w:szCs w:val="20"/>
          <w:lang w:bidi="ar"/>
        </w:rPr>
        <w:t xml:space="preserve"> </w:t>
      </w:r>
    </w:p>
    <w:p>
      <w:pPr>
        <w:rPr>
          <w:rFonts w:hint="eastAsia" w:ascii="宋体" w:hAnsi="宋体" w:cs="宋体"/>
        </w:rPr>
      </w:pPr>
      <w:r>
        <w:rPr>
          <w:rFonts w:hint="eastAsia" w:ascii="宋体" w:hAnsi="宋体" w:cs="宋体"/>
          <w:szCs w:val="20"/>
          <w:lang w:bidi="ar"/>
        </w:rPr>
        <w:t xml:space="preserve"> </w:t>
      </w:r>
    </w:p>
    <w:p>
      <w:pPr>
        <w:ind w:firstLine="5670" w:firstLineChars="2700"/>
        <w:rPr>
          <w:rFonts w:hint="eastAsia" w:ascii="宋体" w:hAnsi="宋体" w:cs="宋体"/>
        </w:rPr>
      </w:pPr>
      <w:r>
        <w:rPr>
          <w:rFonts w:hint="eastAsia" w:ascii="宋体" w:hAnsi="宋体" w:cs="宋体"/>
          <w:szCs w:val="20"/>
          <w:lang w:bidi="ar"/>
        </w:rPr>
        <w:t>（投标人公章）</w:t>
      </w:r>
    </w:p>
    <w:p>
      <w:pPr>
        <w:rPr>
          <w:rFonts w:hint="eastAsia" w:ascii="宋体" w:hAnsi="宋体" w:cs="宋体"/>
        </w:rPr>
      </w:pPr>
      <w:r>
        <w:rPr>
          <w:rFonts w:hint="eastAsia" w:ascii="宋体" w:hAnsi="宋体" w:cs="宋体"/>
          <w:szCs w:val="20"/>
          <w:lang w:bidi="ar"/>
        </w:rPr>
        <w:t xml:space="preserve"> </w:t>
      </w:r>
    </w:p>
    <w:p>
      <w:pPr>
        <w:widowControl/>
        <w:jc w:val="left"/>
      </w:pPr>
      <w:r>
        <w:rPr>
          <w:rFonts w:hint="eastAsia" w:ascii="宋体" w:hAnsi="宋体" w:cs="宋体"/>
          <w:szCs w:val="20"/>
          <w:lang w:bidi="ar"/>
        </w:rPr>
        <w:t xml:space="preserve">                                                          年  月  日</w:t>
      </w:r>
    </w:p>
    <w:p>
      <w:pPr>
        <w:widowControl/>
        <w:spacing w:line="440" w:lineRule="exact"/>
        <w:jc w:val="left"/>
        <w:rPr>
          <w:rFonts w:hint="eastAsia" w:ascii="宋体" w:hAnsi="宋体" w:cs="宋体"/>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widowControl/>
        <w:spacing w:line="440" w:lineRule="exact"/>
        <w:jc w:val="left"/>
        <w:rPr>
          <w:rFonts w:hint="eastAsia" w:ascii="宋体" w:hAnsi="宋体" w:cs="宋体"/>
          <w:lang w:bidi="ar"/>
        </w:rPr>
      </w:pPr>
    </w:p>
    <w:p>
      <w:pPr>
        <w:spacing w:line="440" w:lineRule="exact"/>
        <w:rPr>
          <w:rFonts w:hint="eastAsia" w:ascii="宋体" w:hAnsi="宋体" w:cs="宋体"/>
          <w:szCs w:val="21"/>
        </w:rPr>
      </w:pPr>
      <w:r>
        <w:rPr>
          <w:rFonts w:hint="eastAsia" w:ascii="宋体" w:hAnsi="宋体" w:cs="宋体"/>
          <w:szCs w:val="21"/>
        </w:rPr>
        <w:t>3报价文件：</w:t>
      </w:r>
    </w:p>
    <w:p>
      <w:pPr>
        <w:spacing w:line="440" w:lineRule="exact"/>
        <w:rPr>
          <w:rFonts w:hint="eastAsia" w:ascii="宋体" w:hAnsi="宋体" w:cs="宋体"/>
          <w:szCs w:val="21"/>
        </w:rPr>
      </w:pPr>
      <w:r>
        <w:rPr>
          <w:rFonts w:hint="eastAsia" w:ascii="宋体" w:hAnsi="宋体" w:cs="宋体"/>
          <w:szCs w:val="21"/>
        </w:rPr>
        <w:t>3.1投标函；</w:t>
      </w:r>
    </w:p>
    <w:p>
      <w:pPr>
        <w:spacing w:line="440" w:lineRule="exact"/>
        <w:rPr>
          <w:rFonts w:hint="eastAsia" w:ascii="宋体" w:hAnsi="宋体" w:cs="宋体"/>
          <w:szCs w:val="21"/>
        </w:rPr>
      </w:pPr>
      <w:r>
        <w:rPr>
          <w:rFonts w:hint="eastAsia" w:ascii="宋体" w:hAnsi="宋体" w:cs="宋体"/>
          <w:szCs w:val="21"/>
        </w:rPr>
        <w:t>3.2开标一览表；</w:t>
      </w:r>
    </w:p>
    <w:p>
      <w:pPr>
        <w:spacing w:line="440" w:lineRule="exact"/>
        <w:rPr>
          <w:rFonts w:hint="eastAsia" w:ascii="宋体" w:hAnsi="宋体" w:cs="宋体"/>
          <w:szCs w:val="21"/>
        </w:rPr>
      </w:pPr>
      <w:r>
        <w:rPr>
          <w:rFonts w:hint="eastAsia" w:ascii="宋体" w:hAnsi="宋体" w:cs="宋体"/>
          <w:szCs w:val="21"/>
        </w:rPr>
        <w:t>3.3投标分项报价表；</w:t>
      </w:r>
    </w:p>
    <w:p>
      <w:pPr>
        <w:spacing w:line="440" w:lineRule="exact"/>
        <w:rPr>
          <w:rFonts w:hint="eastAsia" w:ascii="宋体" w:hAnsi="宋体" w:cs="宋体"/>
          <w:szCs w:val="21"/>
        </w:rPr>
      </w:pPr>
      <w:r>
        <w:rPr>
          <w:rFonts w:hint="eastAsia" w:ascii="宋体" w:hAnsi="宋体" w:cs="宋体"/>
          <w:szCs w:val="21"/>
        </w:rPr>
        <w:t>3.5中小企业声明函；</w:t>
      </w:r>
    </w:p>
    <w:p>
      <w:pPr>
        <w:spacing w:line="440" w:lineRule="exact"/>
        <w:rPr>
          <w:rFonts w:hint="eastAsia" w:ascii="宋体" w:hAnsi="宋体" w:cs="宋体"/>
          <w:szCs w:val="21"/>
        </w:rPr>
      </w:pPr>
      <w:r>
        <w:rPr>
          <w:rFonts w:hint="eastAsia" w:ascii="宋体" w:hAnsi="宋体" w:cs="宋体"/>
          <w:szCs w:val="21"/>
        </w:rPr>
        <w:t>3.6残疾人福利性单位声明函，如是请提供；</w:t>
      </w:r>
    </w:p>
    <w:p>
      <w:pPr>
        <w:spacing w:line="440" w:lineRule="exact"/>
        <w:rPr>
          <w:rFonts w:hint="eastAsia" w:ascii="宋体" w:hAnsi="宋体" w:cs="宋体"/>
          <w:szCs w:val="21"/>
        </w:rPr>
      </w:pPr>
      <w:r>
        <w:rPr>
          <w:rFonts w:hint="eastAsia" w:ascii="宋体" w:hAnsi="宋体" w:cs="宋体"/>
          <w:szCs w:val="21"/>
        </w:rPr>
        <w:t>3.7其它本招标文件要求提供的报价部分材料。</w:t>
      </w:r>
    </w:p>
    <w:p>
      <w:pPr>
        <w:widowControl/>
        <w:spacing w:line="360" w:lineRule="auto"/>
        <w:jc w:val="left"/>
        <w:rPr>
          <w:rFonts w:hint="eastAsia" w:ascii="宋体" w:hAnsi="宋体" w:cs="宋体"/>
          <w:szCs w:val="21"/>
        </w:rPr>
      </w:pPr>
      <w:r>
        <w:rPr>
          <w:rFonts w:hint="eastAsia" w:ascii="宋体" w:hAnsi="宋体" w:cs="宋体"/>
          <w:szCs w:val="21"/>
        </w:rPr>
        <w:t>3.8......</w:t>
      </w:r>
    </w:p>
    <w:p>
      <w:pPr>
        <w:spacing w:line="440" w:lineRule="exact"/>
        <w:rPr>
          <w:rFonts w:hint="eastAsia" w:ascii="宋体" w:hAnsi="宋体" w:cs="宋体"/>
          <w:sz w:val="36"/>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b/>
        </w:rPr>
      </w:pPr>
      <w:r>
        <w:rPr>
          <w:rFonts w:hint="eastAsia" w:ascii="宋体" w:hAnsi="宋体" w:cs="宋体"/>
          <w:b/>
          <w:lang w:bidi="ar"/>
        </w:rPr>
        <w:t>附件十五、投标人自查表</w:t>
      </w:r>
    </w:p>
    <w:p>
      <w:pPr>
        <w:adjustRightInd w:val="0"/>
        <w:snapToGrid w:val="0"/>
        <w:spacing w:line="440" w:lineRule="exact"/>
        <w:jc w:val="center"/>
        <w:rPr>
          <w:rFonts w:hint="eastAsia" w:ascii="宋体" w:hAnsi="宋体" w:cs="宋体"/>
          <w:b/>
          <w:sz w:val="24"/>
        </w:rPr>
      </w:pPr>
    </w:p>
    <w:p>
      <w:pPr>
        <w:adjustRightInd w:val="0"/>
        <w:snapToGrid w:val="0"/>
        <w:spacing w:line="440" w:lineRule="exact"/>
        <w:jc w:val="center"/>
        <w:rPr>
          <w:rFonts w:hint="eastAsia" w:ascii="宋体" w:hAnsi="宋体" w:cs="宋体"/>
          <w:b/>
          <w:szCs w:val="21"/>
        </w:rPr>
      </w:pPr>
      <w:r>
        <w:rPr>
          <w:rFonts w:hint="eastAsia" w:ascii="宋体" w:hAnsi="宋体" w:cs="宋体"/>
          <w:b/>
          <w:szCs w:val="21"/>
          <w:lang w:bidi="ar"/>
        </w:rPr>
        <w:t>①资格条件自查表</w:t>
      </w:r>
    </w:p>
    <w:tbl>
      <w:tblPr>
        <w:tblStyle w:val="50"/>
        <w:tblW w:w="0" w:type="auto"/>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adjustRightInd w:val="0"/>
              <w:snapToGrid w:val="0"/>
              <w:spacing w:line="440" w:lineRule="exact"/>
              <w:jc w:val="center"/>
              <w:rPr>
                <w:rFonts w:hint="eastAsia" w:ascii="宋体" w:hAnsi="宋体" w:cs="宋体"/>
                <w:szCs w:val="21"/>
              </w:rPr>
            </w:pPr>
            <w:r>
              <w:rPr>
                <w:rStyle w:val="52"/>
                <w:rFonts w:hint="eastAsia" w:hAnsi="宋体" w:cs="宋体"/>
                <w:szCs w:val="21"/>
                <w:lang w:bidi="ar"/>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b/>
                <w:szCs w:val="21"/>
                <w:lang w:bidi="ar"/>
              </w:rPr>
              <w:t>招标</w:t>
            </w:r>
            <w:r>
              <w:rPr>
                <w:rStyle w:val="52"/>
                <w:rFonts w:hint="eastAsia" w:hAnsi="宋体" w:cs="宋体"/>
                <w:bCs w:val="0"/>
                <w:szCs w:val="21"/>
                <w:lang w:bidi="ar"/>
              </w:rPr>
              <w:t>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adjustRightInd w:val="0"/>
              <w:snapToGrid w:val="0"/>
              <w:spacing w:line="440" w:lineRule="exact"/>
              <w:jc w:val="center"/>
              <w:rPr>
                <w:rFonts w:hint="eastAsia" w:ascii="宋体" w:hAnsi="宋体" w:cs="宋体"/>
                <w:szCs w:val="21"/>
              </w:rPr>
            </w:pPr>
            <w:r>
              <w:rPr>
                <w:rStyle w:val="52"/>
                <w:rFonts w:hint="eastAsia" w:hAnsi="宋体" w:cs="宋体"/>
                <w:szCs w:val="21"/>
                <w:lang w:bidi="ar"/>
              </w:rPr>
              <w:t>自查结论</w:t>
            </w:r>
          </w:p>
        </w:tc>
        <w:tc>
          <w:tcPr>
            <w:tcW w:w="2611" w:type="dxa"/>
            <w:tcBorders>
              <w:top w:val="single" w:color="auto" w:sz="12" w:space="0"/>
              <w:left w:val="outset" w:color="111111" w:sz="6" w:space="0"/>
              <w:bottom w:val="outset" w:color="111111" w:sz="6" w:space="0"/>
              <w:right w:val="single" w:color="auto" w:sz="12" w:space="0"/>
            </w:tcBorders>
            <w:noWrap w:val="0"/>
            <w:vAlign w:val="center"/>
          </w:tcPr>
          <w:p>
            <w:pPr>
              <w:adjustRightInd w:val="0"/>
              <w:snapToGrid w:val="0"/>
              <w:spacing w:line="440" w:lineRule="exact"/>
              <w:jc w:val="center"/>
              <w:rPr>
                <w:rFonts w:hint="eastAsia" w:ascii="宋体" w:hAnsi="宋体" w:cs="宋体"/>
                <w:szCs w:val="21"/>
              </w:rPr>
            </w:pPr>
            <w:r>
              <w:rPr>
                <w:rStyle w:val="52"/>
                <w:rFonts w:hint="eastAsia" w:hAnsi="宋体" w:cs="宋体"/>
                <w:szCs w:val="21"/>
                <w:lang w:bidi="ar"/>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pStyle w:val="45"/>
              <w:adjustRightInd w:val="0"/>
              <w:snapToGrid w:val="0"/>
              <w:spacing w:before="0" w:beforeAutospacing="0" w:after="0" w:afterAutospacing="0" w:line="440" w:lineRule="exact"/>
              <w:jc w:val="center"/>
              <w:rPr>
                <w:rFonts w:cs="宋体"/>
                <w:b/>
                <w:kern w:val="2"/>
                <w:sz w:val="21"/>
                <w:szCs w:val="21"/>
                <w:lang w:val="en-US" w:eastAsia="zh-CN"/>
              </w:rPr>
            </w:pPr>
            <w:r>
              <w:rPr>
                <w:rFonts w:cs="宋体"/>
                <w:b/>
                <w:kern w:val="2"/>
                <w:sz w:val="21"/>
                <w:szCs w:val="21"/>
                <w:lang w:val="en-US" w:eastAsia="zh-CN" w:bidi="ar"/>
              </w:rPr>
              <w:t>资</w:t>
            </w:r>
          </w:p>
          <w:p>
            <w:pPr>
              <w:pStyle w:val="45"/>
              <w:adjustRightInd w:val="0"/>
              <w:snapToGrid w:val="0"/>
              <w:spacing w:before="0" w:beforeAutospacing="0" w:after="0" w:afterAutospacing="0" w:line="440" w:lineRule="exact"/>
              <w:jc w:val="center"/>
              <w:rPr>
                <w:rFonts w:cs="宋体"/>
                <w:b/>
                <w:kern w:val="2"/>
                <w:sz w:val="21"/>
                <w:szCs w:val="21"/>
                <w:lang w:val="en-US" w:eastAsia="zh-CN"/>
              </w:rPr>
            </w:pPr>
            <w:r>
              <w:rPr>
                <w:rFonts w:cs="宋体"/>
                <w:b/>
                <w:kern w:val="2"/>
                <w:sz w:val="21"/>
                <w:szCs w:val="21"/>
                <w:lang w:val="en-US" w:eastAsia="zh-CN" w:bidi="ar"/>
              </w:rPr>
              <w:t>格</w:t>
            </w:r>
          </w:p>
          <w:p>
            <w:pPr>
              <w:pStyle w:val="45"/>
              <w:adjustRightInd w:val="0"/>
              <w:snapToGrid w:val="0"/>
              <w:spacing w:before="0" w:beforeAutospacing="0" w:after="0" w:afterAutospacing="0" w:line="440" w:lineRule="exact"/>
              <w:jc w:val="center"/>
              <w:rPr>
                <w:rFonts w:cs="宋体"/>
                <w:b/>
                <w:kern w:val="2"/>
                <w:sz w:val="21"/>
                <w:szCs w:val="21"/>
                <w:lang w:val="en-US" w:eastAsia="zh-CN"/>
              </w:rPr>
            </w:pPr>
            <w:r>
              <w:rPr>
                <w:rFonts w:cs="宋体"/>
                <w:b/>
                <w:kern w:val="2"/>
                <w:sz w:val="21"/>
                <w:szCs w:val="21"/>
                <w:lang w:val="en-US" w:eastAsia="zh-CN" w:bidi="ar"/>
              </w:rPr>
              <w:t>性</w:t>
            </w:r>
          </w:p>
          <w:p>
            <w:pPr>
              <w:pStyle w:val="45"/>
              <w:adjustRightInd w:val="0"/>
              <w:snapToGrid w:val="0"/>
              <w:spacing w:before="0" w:beforeAutospacing="0" w:after="0" w:afterAutospacing="0" w:line="440" w:lineRule="exact"/>
              <w:jc w:val="center"/>
              <w:rPr>
                <w:rFonts w:cs="宋体"/>
                <w:b/>
                <w:kern w:val="2"/>
                <w:sz w:val="21"/>
                <w:szCs w:val="21"/>
                <w:lang w:val="en-US" w:eastAsia="zh-CN"/>
              </w:rPr>
            </w:pPr>
            <w:r>
              <w:rPr>
                <w:rFonts w:cs="宋体"/>
                <w:b/>
                <w:kern w:val="2"/>
                <w:sz w:val="21"/>
                <w:szCs w:val="21"/>
                <w:lang w:val="en-US" w:eastAsia="zh-CN" w:bidi="ar"/>
              </w:rPr>
              <w:t>审</w:t>
            </w:r>
          </w:p>
          <w:p>
            <w:pPr>
              <w:pStyle w:val="45"/>
              <w:adjustRightInd w:val="0"/>
              <w:snapToGrid w:val="0"/>
              <w:spacing w:before="0" w:beforeAutospacing="0" w:after="0" w:afterAutospacing="0" w:line="440" w:lineRule="exact"/>
              <w:jc w:val="center"/>
              <w:rPr>
                <w:rFonts w:cs="宋体"/>
                <w:b/>
                <w:kern w:val="2"/>
                <w:sz w:val="21"/>
                <w:szCs w:val="21"/>
                <w:lang w:val="en-US" w:eastAsia="zh-CN"/>
              </w:rPr>
            </w:pPr>
            <w:r>
              <w:rPr>
                <w:rFonts w:cs="宋体"/>
                <w:b/>
                <w:kern w:val="2"/>
                <w:sz w:val="21"/>
                <w:szCs w:val="21"/>
                <w:lang w:val="en-US" w:eastAsia="zh-CN" w:bidi="ar"/>
              </w:rPr>
              <w:t>查</w:t>
            </w: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1.符合《中华人民共和国政府采购法》第二十二条规定的供应商资格条件</w:t>
            </w:r>
          </w:p>
        </w:tc>
        <w:tc>
          <w:tcPr>
            <w:tcW w:w="1270" w:type="dxa"/>
            <w:tcBorders>
              <w:top w:val="outset" w:color="111111" w:sz="6" w:space="0"/>
              <w:left w:val="outset" w:color="111111" w:sz="6" w:space="0"/>
              <w:bottom w:val="single" w:color="auto" w:sz="4"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 xml:space="preserve">□通过 </w:t>
            </w:r>
          </w:p>
          <w:p>
            <w:pPr>
              <w:adjustRightInd w:val="0"/>
              <w:snapToGrid w:val="0"/>
              <w:spacing w:line="440" w:lineRule="exact"/>
              <w:rPr>
                <w:rFonts w:hint="eastAsia" w:ascii="宋体" w:hAnsi="宋体" w:cs="宋体"/>
                <w:szCs w:val="21"/>
              </w:rPr>
            </w:pPr>
            <w:r>
              <w:rPr>
                <w:rFonts w:hint="eastAsia" w:ascii="宋体" w:hAnsi="宋体" w:cs="宋体"/>
                <w:szCs w:val="21"/>
                <w:lang w:bidi="ar"/>
              </w:rPr>
              <w:t>□不通过</w:t>
            </w: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noWrap w:val="0"/>
            <w:vAlign w:val="center"/>
          </w:tcPr>
          <w:p>
            <w:pPr>
              <w:rPr>
                <w:rFonts w:ascii="Times New Roman" w:hAnsi="Times New Roman"/>
                <w:sz w:val="20"/>
                <w:szCs w:val="20"/>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2.</w:t>
            </w:r>
            <w:r>
              <w:rPr>
                <w:rFonts w:hint="eastAsia" w:ascii="宋体" w:hAnsi="宋体" w:cs="宋体"/>
                <w:szCs w:val="21"/>
                <w:lang w:bidi="ar"/>
              </w:rPr>
              <w:t>有效的营业执照（或事业法人登记证）、其他组织（个体工商户）的营业执照或者民办非企业单位登记证书复印件并加盖公章</w:t>
            </w:r>
            <w:r>
              <w:rPr>
                <w:rFonts w:hint="eastAsia" w:ascii="宋体" w:hAnsi="宋体" w:cs="宋体"/>
                <w:lang w:bidi="ar"/>
              </w:rPr>
              <w:t>；</w:t>
            </w:r>
          </w:p>
        </w:tc>
        <w:tc>
          <w:tcPr>
            <w:tcW w:w="1270"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 xml:space="preserve">□通过 </w:t>
            </w:r>
          </w:p>
          <w:p>
            <w:pPr>
              <w:adjustRightInd w:val="0"/>
              <w:snapToGrid w:val="0"/>
              <w:spacing w:line="440" w:lineRule="exact"/>
              <w:rPr>
                <w:rFonts w:hint="eastAsia" w:ascii="宋体" w:hAnsi="宋体" w:cs="宋体"/>
                <w:szCs w:val="22"/>
              </w:rPr>
            </w:pPr>
            <w:r>
              <w:rPr>
                <w:rFonts w:hint="eastAsia" w:ascii="宋体" w:hAnsi="宋体" w:cs="宋体"/>
                <w:szCs w:val="21"/>
                <w:lang w:bidi="ar"/>
              </w:rPr>
              <w:t>□不通过</w:t>
            </w: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noWrap w:val="0"/>
            <w:vAlign w:val="center"/>
          </w:tcPr>
          <w:p>
            <w:pPr>
              <w:rPr>
                <w:rFonts w:ascii="Times New Roman" w:hAnsi="Times New Roman"/>
                <w:sz w:val="20"/>
                <w:szCs w:val="20"/>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spacing w:line="440" w:lineRule="exact"/>
              <w:rPr>
                <w:rFonts w:hint="eastAsia" w:ascii="宋体" w:hAnsi="宋体" w:cs="宋体"/>
                <w:szCs w:val="21"/>
                <w:lang w:bidi="ar"/>
              </w:rPr>
            </w:pPr>
            <w:r>
              <w:rPr>
                <w:rFonts w:hint="eastAsia" w:ascii="宋体" w:hAnsi="宋体" w:cs="宋体"/>
                <w:szCs w:val="21"/>
                <w:lang w:bidi="ar"/>
              </w:rPr>
              <w:t>3.投标投标人如果有名称变更的，应提供由行政主管部门出具的变更证明文件</w:t>
            </w:r>
          </w:p>
        </w:tc>
        <w:tc>
          <w:tcPr>
            <w:tcW w:w="1270"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 xml:space="preserve">□通过 </w:t>
            </w:r>
          </w:p>
          <w:p>
            <w:pPr>
              <w:adjustRightInd w:val="0"/>
              <w:snapToGrid w:val="0"/>
              <w:spacing w:line="440" w:lineRule="exact"/>
              <w:rPr>
                <w:rFonts w:hint="eastAsia" w:ascii="宋体" w:hAnsi="宋体" w:cs="宋体"/>
                <w:szCs w:val="22"/>
              </w:rPr>
            </w:pPr>
            <w:r>
              <w:rPr>
                <w:rFonts w:hint="eastAsia" w:ascii="宋体" w:hAnsi="宋体" w:cs="宋体"/>
                <w:szCs w:val="21"/>
                <w:lang w:bidi="ar"/>
              </w:rPr>
              <w:t>□不通过</w:t>
            </w: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spacing w:line="440" w:lineRule="exact"/>
              <w:jc w:val="center"/>
              <w:rPr>
                <w:rFonts w:hint="eastAsia" w:ascii="宋体" w:hAnsi="宋体" w:cs="宋体"/>
                <w:szCs w:val="21"/>
                <w:lang w:bidi="ar"/>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noWrap w:val="0"/>
            <w:vAlign w:val="center"/>
          </w:tcPr>
          <w:p>
            <w:pPr>
              <w:rPr>
                <w:rFonts w:ascii="Times New Roman" w:hAnsi="Times New Roman"/>
                <w:sz w:val="20"/>
                <w:szCs w:val="20"/>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rPr>
                <w:rFonts w:ascii="Times New Roman" w:hAnsi="Times New Roman"/>
                <w:szCs w:val="21"/>
              </w:rPr>
            </w:pPr>
            <w:r>
              <w:rPr>
                <w:rFonts w:hint="eastAsia" w:ascii="宋体" w:hAnsi="宋体" w:cs="宋体"/>
                <w:szCs w:val="21"/>
                <w:lang w:bidi="ar"/>
              </w:rPr>
              <w:t>4.</w:t>
            </w:r>
            <w:r>
              <w:rPr>
                <w:rFonts w:hint="eastAsia" w:ascii="宋体" w:hAnsi="宋体" w:cs="宋体"/>
                <w:lang w:bidi="ar"/>
              </w:rPr>
              <w:t xml:space="preserve"> 2018年12月份财务报表（如为2019年新成立单位，提供开标当月前一个月的财务报表）复印件并加盖公章，提供的财务报表至少包括资产负债表、利润表</w:t>
            </w:r>
            <w:r>
              <w:rPr>
                <w:rFonts w:hint="eastAsia" w:ascii="Times New Roman" w:hAnsi="Times New Roman" w:cs="宋体"/>
                <w:szCs w:val="21"/>
                <w:lang w:bidi="ar"/>
              </w:rPr>
              <w:t>；</w:t>
            </w:r>
          </w:p>
        </w:tc>
        <w:tc>
          <w:tcPr>
            <w:tcW w:w="1270"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 xml:space="preserve">□通过 </w:t>
            </w:r>
          </w:p>
          <w:p>
            <w:pPr>
              <w:adjustRightInd w:val="0"/>
              <w:snapToGrid w:val="0"/>
              <w:spacing w:line="440" w:lineRule="exact"/>
              <w:rPr>
                <w:rFonts w:hint="eastAsia" w:ascii="宋体" w:hAnsi="宋体" w:cs="宋体"/>
                <w:szCs w:val="22"/>
              </w:rPr>
            </w:pPr>
            <w:r>
              <w:rPr>
                <w:rFonts w:hint="eastAsia" w:ascii="宋体" w:hAnsi="宋体" w:cs="宋体"/>
                <w:szCs w:val="21"/>
                <w:lang w:bidi="ar"/>
              </w:rPr>
              <w:t>□不通过</w:t>
            </w: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spacing w:line="440" w:lineRule="exact"/>
              <w:jc w:val="center"/>
              <w:rPr>
                <w:rFonts w:hint="eastAsia" w:ascii="宋体" w:hAnsi="宋体" w:cs="宋体"/>
                <w:szCs w:val="21"/>
                <w:lang w:bidi="ar"/>
              </w:rPr>
            </w:pPr>
            <w:r>
              <w:rPr>
                <w:rFonts w:hint="eastAsia" w:ascii="宋体" w:hAnsi="宋体" w:cs="宋体"/>
                <w:szCs w:val="21"/>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noWrap w:val="0"/>
            <w:vAlign w:val="center"/>
          </w:tcPr>
          <w:p>
            <w:pPr>
              <w:rPr>
                <w:rFonts w:ascii="Times New Roman" w:hAnsi="Times New Roman"/>
                <w:sz w:val="20"/>
                <w:szCs w:val="20"/>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rPr>
                <w:rFonts w:ascii="Times New Roman" w:hAnsi="Times New Roman"/>
                <w:szCs w:val="21"/>
              </w:rPr>
            </w:pPr>
            <w:r>
              <w:rPr>
                <w:rFonts w:hint="eastAsia" w:ascii="宋体" w:hAnsi="宋体" w:cs="宋体"/>
                <w:szCs w:val="21"/>
                <w:lang w:bidi="ar"/>
              </w:rPr>
              <w:t>5.</w:t>
            </w:r>
            <w:r>
              <w:rPr>
                <w:rFonts w:hint="eastAsia" w:ascii="宋体" w:hAnsi="宋体" w:cs="宋体"/>
                <w:lang w:bidi="ar"/>
              </w:rPr>
              <w:t xml:space="preserve"> 开标日前三个月内的任一月份的缴纳税收的凭据证明材料复印件并加盖公章；如依法免税的，应提供相应文件证明其依法免税)</w:t>
            </w:r>
            <w:r>
              <w:rPr>
                <w:rFonts w:hint="eastAsia" w:ascii="Times New Roman" w:hAnsi="Times New Roman" w:cs="宋体"/>
                <w:szCs w:val="21"/>
                <w:lang w:bidi="ar"/>
              </w:rPr>
              <w:t>；</w:t>
            </w:r>
          </w:p>
        </w:tc>
        <w:tc>
          <w:tcPr>
            <w:tcW w:w="1270"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 xml:space="preserve">□通过 </w:t>
            </w:r>
          </w:p>
          <w:p>
            <w:pPr>
              <w:adjustRightInd w:val="0"/>
              <w:snapToGrid w:val="0"/>
              <w:spacing w:line="440" w:lineRule="exact"/>
              <w:rPr>
                <w:rFonts w:hint="eastAsia" w:ascii="宋体" w:hAnsi="宋体" w:cs="宋体"/>
                <w:szCs w:val="22"/>
              </w:rPr>
            </w:pPr>
            <w:r>
              <w:rPr>
                <w:rFonts w:hint="eastAsia" w:ascii="宋体" w:hAnsi="宋体" w:cs="宋体"/>
                <w:szCs w:val="21"/>
                <w:lang w:bidi="ar"/>
              </w:rPr>
              <w:t>□不通过</w:t>
            </w: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noWrap w:val="0"/>
            <w:vAlign w:val="center"/>
          </w:tcPr>
          <w:p>
            <w:pPr>
              <w:rPr>
                <w:rFonts w:ascii="Times New Roman" w:hAnsi="Times New Roman"/>
                <w:sz w:val="20"/>
                <w:szCs w:val="20"/>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rPr>
                <w:rFonts w:ascii="Times New Roman" w:hAnsi="Times New Roman"/>
                <w:szCs w:val="21"/>
              </w:rPr>
            </w:pPr>
            <w:r>
              <w:rPr>
                <w:rFonts w:hint="eastAsia" w:ascii="宋体" w:hAnsi="宋体" w:cs="宋体"/>
                <w:szCs w:val="21"/>
                <w:lang w:bidi="ar"/>
              </w:rPr>
              <w:t>6.</w:t>
            </w:r>
            <w:r>
              <w:rPr>
                <w:rFonts w:hint="eastAsia" w:ascii="宋体" w:hAnsi="宋体" w:cs="宋体"/>
                <w:lang w:bidi="ar"/>
              </w:rPr>
              <w:t xml:space="preserve"> 开标日前三个月内的任一月份的缴纳社会保险的凭据证明材料复印件并加盖公章；如依法不需要缴纳社会保障资金的，应提供相应文件证明其依法不需要缴纳社会保障资金</w:t>
            </w:r>
            <w:r>
              <w:rPr>
                <w:rFonts w:hint="eastAsia" w:ascii="Times New Roman" w:hAnsi="Times New Roman" w:cs="宋体"/>
                <w:szCs w:val="21"/>
                <w:lang w:bidi="ar"/>
              </w:rPr>
              <w:t>；</w:t>
            </w:r>
          </w:p>
        </w:tc>
        <w:tc>
          <w:tcPr>
            <w:tcW w:w="1270"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 xml:space="preserve">□通过 </w:t>
            </w:r>
          </w:p>
          <w:p>
            <w:pPr>
              <w:adjustRightInd w:val="0"/>
              <w:snapToGrid w:val="0"/>
              <w:spacing w:line="440" w:lineRule="exact"/>
              <w:rPr>
                <w:rFonts w:hint="eastAsia" w:ascii="宋体" w:hAnsi="宋体" w:cs="宋体"/>
                <w:szCs w:val="22"/>
              </w:rPr>
            </w:pPr>
            <w:r>
              <w:rPr>
                <w:rFonts w:hint="eastAsia" w:ascii="宋体" w:hAnsi="宋体" w:cs="宋体"/>
                <w:szCs w:val="21"/>
                <w:lang w:bidi="ar"/>
              </w:rPr>
              <w:t>□不通过</w:t>
            </w:r>
          </w:p>
        </w:tc>
        <w:tc>
          <w:tcPr>
            <w:tcW w:w="2611" w:type="dxa"/>
            <w:tcBorders>
              <w:top w:val="single" w:color="auto" w:sz="4" w:space="0"/>
              <w:left w:val="outset" w:color="111111" w:sz="6" w:space="0"/>
              <w:bottom w:val="single" w:color="auto" w:sz="4" w:space="0"/>
              <w:right w:val="single" w:color="auto" w:sz="12" w:space="0"/>
            </w:tcBorders>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noWrap w:val="0"/>
            <w:vAlign w:val="center"/>
          </w:tcPr>
          <w:p>
            <w:pPr>
              <w:rPr>
                <w:rFonts w:ascii="Times New Roman" w:hAnsi="Times New Roman"/>
                <w:sz w:val="20"/>
                <w:szCs w:val="20"/>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widowControl/>
              <w:spacing w:line="320" w:lineRule="exact"/>
              <w:jc w:val="left"/>
              <w:rPr>
                <w:rFonts w:hint="eastAsia" w:ascii="宋体" w:hAnsi="宋体" w:cs="宋体"/>
                <w:kern w:val="0"/>
                <w:szCs w:val="21"/>
              </w:rPr>
            </w:pPr>
            <w:r>
              <w:rPr>
                <w:rFonts w:hint="eastAsia" w:ascii="宋体" w:hAnsi="宋体" w:cs="宋体"/>
                <w:szCs w:val="21"/>
                <w:lang w:bidi="ar"/>
              </w:rPr>
              <w:t>7.</w:t>
            </w:r>
            <w:r>
              <w:rPr>
                <w:rFonts w:hint="eastAsia" w:ascii="宋体" w:hAnsi="宋体" w:cs="宋体"/>
                <w:kern w:val="0"/>
                <w:lang w:bidi="ar"/>
              </w:rPr>
              <w:t xml:space="preserve">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r>
              <w:rPr>
                <w:rFonts w:hint="eastAsia" w:ascii="宋体" w:hAnsi="宋体" w:cs="宋体"/>
                <w:lang w:bidi="ar"/>
              </w:rPr>
              <w:t>。</w:t>
            </w:r>
          </w:p>
        </w:tc>
        <w:tc>
          <w:tcPr>
            <w:tcW w:w="1270"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 xml:space="preserve">□通过 </w:t>
            </w:r>
          </w:p>
          <w:p>
            <w:pPr>
              <w:adjustRightInd w:val="0"/>
              <w:snapToGrid w:val="0"/>
              <w:spacing w:line="440" w:lineRule="exact"/>
              <w:rPr>
                <w:rFonts w:hint="eastAsia" w:ascii="宋体" w:hAnsi="宋体" w:cs="宋体"/>
                <w:szCs w:val="22"/>
              </w:rPr>
            </w:pPr>
            <w:r>
              <w:rPr>
                <w:rFonts w:hint="eastAsia" w:ascii="宋体" w:hAnsi="宋体" w:cs="宋体"/>
                <w:szCs w:val="21"/>
                <w:lang w:bidi="ar"/>
              </w:rPr>
              <w:t>□不通过</w:t>
            </w:r>
          </w:p>
        </w:tc>
        <w:tc>
          <w:tcPr>
            <w:tcW w:w="2611" w:type="dxa"/>
            <w:tcBorders>
              <w:top w:val="single" w:color="auto" w:sz="4" w:space="0"/>
              <w:left w:val="outset" w:color="111111" w:sz="6" w:space="0"/>
              <w:bottom w:val="single" w:color="auto" w:sz="4" w:space="0"/>
              <w:right w:val="single" w:color="auto" w:sz="12" w:space="0"/>
            </w:tcBorders>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noWrap w:val="0"/>
            <w:vAlign w:val="center"/>
          </w:tcPr>
          <w:p>
            <w:pPr>
              <w:rPr>
                <w:rFonts w:ascii="Times New Roman" w:hAnsi="Times New Roman"/>
                <w:sz w:val="20"/>
                <w:szCs w:val="20"/>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8.</w:t>
            </w:r>
            <w:r>
              <w:rPr>
                <w:rFonts w:hint="eastAsia" w:ascii="宋体" w:hAnsi="宋体" w:cs="宋体"/>
                <w:lang w:bidi="ar"/>
              </w:rPr>
              <w:t>投标人未被“信用中国”（www.creditchina.gov.cn）、中国政府采购网（www.ccgp.gov.cn）列入失信被执行人、重大税收违法案件当事人名单、政府采购严重违法失信行为记录名单</w:t>
            </w:r>
            <w:r>
              <w:rPr>
                <w:rFonts w:hint="eastAsia" w:ascii="宋体" w:hAnsi="宋体" w:cs="宋体"/>
                <w:kern w:val="0"/>
                <w:szCs w:val="21"/>
              </w:rPr>
              <w:t>（以采购代理机构在开标当天查询为准）</w:t>
            </w:r>
            <w:r>
              <w:rPr>
                <w:rFonts w:hint="eastAsia" w:ascii="宋体" w:hAnsi="宋体" w:cs="宋体"/>
                <w:lang w:bidi="ar"/>
              </w:rPr>
              <w:t>。</w:t>
            </w:r>
          </w:p>
        </w:tc>
        <w:tc>
          <w:tcPr>
            <w:tcW w:w="1270" w:type="dxa"/>
            <w:tcBorders>
              <w:top w:val="single" w:color="auto" w:sz="4" w:space="0"/>
              <w:left w:val="outset" w:color="111111" w:sz="6" w:space="0"/>
              <w:bottom w:val="single" w:color="auto" w:sz="2"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 xml:space="preserve">□通过 </w:t>
            </w:r>
          </w:p>
          <w:p>
            <w:pPr>
              <w:adjustRightInd w:val="0"/>
              <w:snapToGrid w:val="0"/>
              <w:spacing w:line="440" w:lineRule="exact"/>
              <w:rPr>
                <w:rFonts w:hint="eastAsia" w:ascii="宋体" w:hAnsi="宋体" w:cs="宋体"/>
                <w:szCs w:val="22"/>
              </w:rPr>
            </w:pPr>
            <w:r>
              <w:rPr>
                <w:rFonts w:hint="eastAsia" w:ascii="宋体" w:hAnsi="宋体" w:cs="宋体"/>
                <w:szCs w:val="21"/>
                <w:lang w:bidi="ar"/>
              </w:rPr>
              <w:t>□不通过</w:t>
            </w:r>
          </w:p>
        </w:tc>
        <w:tc>
          <w:tcPr>
            <w:tcW w:w="2611" w:type="dxa"/>
            <w:tcBorders>
              <w:top w:val="single" w:color="auto" w:sz="4" w:space="0"/>
              <w:left w:val="outset" w:color="111111" w:sz="6" w:space="0"/>
              <w:bottom w:val="single" w:color="auto" w:sz="4" w:space="0"/>
              <w:right w:val="single" w:color="auto" w:sz="12" w:space="0"/>
            </w:tcBorders>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73" w:hRule="atLeast"/>
          <w:jc w:val="center"/>
        </w:trPr>
        <w:tc>
          <w:tcPr>
            <w:tcW w:w="831" w:type="dxa"/>
            <w:vMerge w:val="continue"/>
            <w:tcBorders>
              <w:left w:val="single" w:color="auto" w:sz="12" w:space="0"/>
              <w:right w:val="outset" w:color="111111" w:sz="6" w:space="0"/>
            </w:tcBorders>
            <w:noWrap w:val="0"/>
            <w:vAlign w:val="center"/>
          </w:tcPr>
          <w:p>
            <w:pPr>
              <w:rPr>
                <w:rFonts w:ascii="Times New Roman" w:hAnsi="Times New Roman"/>
                <w:sz w:val="20"/>
                <w:szCs w:val="20"/>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9.</w:t>
            </w:r>
            <w:r>
              <w:rPr>
                <w:rFonts w:hint="eastAsia" w:ascii="宋体" w:hAnsi="宋体" w:cs="宋体"/>
                <w:lang w:bidi="ar"/>
              </w:rPr>
              <w:t>本项目不接受联合体投标</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 xml:space="preserve">□通过 </w:t>
            </w:r>
          </w:p>
          <w:p>
            <w:pPr>
              <w:adjustRightInd w:val="0"/>
              <w:snapToGrid w:val="0"/>
              <w:spacing w:line="440" w:lineRule="exact"/>
              <w:rPr>
                <w:rFonts w:hint="eastAsia" w:ascii="宋体" w:hAnsi="宋体" w:cs="宋体"/>
                <w:szCs w:val="21"/>
              </w:rPr>
            </w:pPr>
            <w:r>
              <w:rPr>
                <w:rFonts w:hint="eastAsia" w:ascii="宋体" w:hAnsi="宋体" w:cs="宋体"/>
                <w:szCs w:val="21"/>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440" w:lineRule="exact"/>
              <w:jc w:val="center"/>
              <w:rPr>
                <w:rFonts w:hint="eastAsia" w:ascii="宋体" w:hAnsi="宋体" w:cs="宋体"/>
                <w:szCs w:val="21"/>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73" w:hRule="atLeast"/>
          <w:jc w:val="center"/>
        </w:trPr>
        <w:tc>
          <w:tcPr>
            <w:tcW w:w="831" w:type="dxa"/>
            <w:vMerge w:val="continue"/>
            <w:tcBorders>
              <w:left w:val="single" w:color="auto" w:sz="12" w:space="0"/>
              <w:bottom w:val="outset" w:color="111111" w:sz="6" w:space="0"/>
              <w:right w:val="outset" w:color="111111" w:sz="6" w:space="0"/>
            </w:tcBorders>
            <w:noWrap w:val="0"/>
            <w:vAlign w:val="center"/>
          </w:tcPr>
          <w:p>
            <w:pPr>
              <w:rPr>
                <w:rFonts w:ascii="Times New Roman" w:hAnsi="Times New Roman"/>
                <w:sz w:val="20"/>
                <w:szCs w:val="20"/>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440" w:lineRule="exact"/>
              <w:rPr>
                <w:rFonts w:ascii="宋体" w:hAnsi="宋体" w:cs="宋体"/>
                <w:szCs w:val="21"/>
                <w:lang w:bidi="ar"/>
              </w:rPr>
            </w:pPr>
            <w:r>
              <w:rPr>
                <w:rFonts w:hint="eastAsia" w:ascii="宋体" w:hAnsi="宋体" w:cs="宋体"/>
                <w:szCs w:val="21"/>
                <w:lang w:bidi="ar"/>
              </w:rPr>
              <w:t>10.</w:t>
            </w:r>
            <w:r>
              <w:rPr>
                <w:rFonts w:hint="eastAsia" w:ascii="宋体" w:hAnsi="宋体" w:cs="宋体"/>
                <w:lang w:bidi="ar"/>
              </w:rPr>
              <w:t>分支机构投标的，还须提供总公司（总机构）出具的授权书原件加盖总公司（总机构）公章或房产权证复印件加盖供应商公章或其他有效财产证明材料复印件加盖供应商公章</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440" w:lineRule="exact"/>
              <w:rPr>
                <w:rFonts w:hint="eastAsia" w:ascii="宋体" w:hAnsi="宋体" w:cs="宋体"/>
                <w:szCs w:val="21"/>
              </w:rPr>
            </w:pPr>
            <w:r>
              <w:rPr>
                <w:rFonts w:hint="eastAsia" w:ascii="宋体" w:hAnsi="宋体" w:cs="宋体"/>
                <w:szCs w:val="21"/>
                <w:lang w:bidi="ar"/>
              </w:rPr>
              <w:t xml:space="preserve">□通过 </w:t>
            </w:r>
          </w:p>
          <w:p>
            <w:pPr>
              <w:adjustRightInd w:val="0"/>
              <w:snapToGrid w:val="0"/>
              <w:spacing w:line="440" w:lineRule="exact"/>
              <w:rPr>
                <w:rFonts w:hint="eastAsia" w:ascii="宋体" w:hAnsi="宋体" w:cs="宋体"/>
                <w:szCs w:val="21"/>
                <w:lang w:bidi="ar"/>
              </w:rPr>
            </w:pPr>
            <w:r>
              <w:rPr>
                <w:rFonts w:hint="eastAsia" w:ascii="宋体" w:hAnsi="宋体" w:cs="宋体"/>
                <w:szCs w:val="21"/>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440" w:lineRule="exact"/>
              <w:jc w:val="center"/>
              <w:rPr>
                <w:rFonts w:hint="eastAsia" w:ascii="宋体" w:hAnsi="宋体" w:cs="宋体"/>
                <w:szCs w:val="21"/>
                <w:lang w:bidi="ar"/>
              </w:rPr>
            </w:pPr>
            <w:r>
              <w:rPr>
                <w:rFonts w:hint="eastAsia" w:ascii="宋体" w:hAnsi="宋体" w:cs="宋体"/>
                <w:szCs w:val="21"/>
                <w:lang w:bidi="ar"/>
              </w:rPr>
              <w:t>第（ ）页</w:t>
            </w:r>
          </w:p>
        </w:tc>
      </w:tr>
    </w:tbl>
    <w:p>
      <w:pPr>
        <w:spacing w:line="440" w:lineRule="exact"/>
        <w:jc w:val="right"/>
        <w:rPr>
          <w:rFonts w:hint="eastAsia" w:ascii="宋体" w:hAnsi="宋体" w:cs="宋体"/>
        </w:rPr>
      </w:pPr>
      <w:r>
        <w:rPr>
          <w:rFonts w:hint="eastAsia" w:ascii="宋体" w:hAnsi="宋体" w:cs="宋体"/>
          <w:lang w:bidi="ar"/>
        </w:rPr>
        <w:t>法定代表人</w:t>
      </w:r>
      <w:r>
        <w:rPr>
          <w:rFonts w:hint="eastAsia"/>
        </w:rPr>
        <w:t>（负责人）</w:t>
      </w:r>
      <w:r>
        <w:rPr>
          <w:rFonts w:hint="eastAsia" w:ascii="宋体" w:hAnsi="宋体" w:cs="宋体"/>
          <w:lang w:bidi="ar"/>
        </w:rPr>
        <w:t xml:space="preserve">或授权代表（签字或签章）：        </w:t>
      </w:r>
    </w:p>
    <w:p>
      <w:pPr>
        <w:spacing w:line="440" w:lineRule="exact"/>
        <w:rPr>
          <w:rFonts w:hint="eastAsia" w:ascii="宋体" w:hAnsi="宋体" w:cs="宋体"/>
        </w:rPr>
      </w:pPr>
      <w:r>
        <w:rPr>
          <w:rFonts w:hint="eastAsia" w:ascii="宋体" w:hAnsi="宋体" w:cs="宋体"/>
          <w:lang w:bidi="ar"/>
        </w:rPr>
        <w:t xml:space="preserve">                                                       投标人盖章（公章）：         </w:t>
      </w:r>
    </w:p>
    <w:p>
      <w:pPr>
        <w:spacing w:line="440" w:lineRule="exact"/>
        <w:jc w:val="center"/>
        <w:rPr>
          <w:rFonts w:hint="eastAsia" w:ascii="宋体" w:hAnsi="宋体" w:cs="宋体"/>
          <w:b/>
        </w:rPr>
      </w:pPr>
      <w:r>
        <w:rPr>
          <w:rFonts w:hint="eastAsia" w:ascii="宋体" w:hAnsi="宋体" w:cs="宋体"/>
          <w:lang w:bidi="ar"/>
        </w:rPr>
        <w:t xml:space="preserve">                                                      日  期：</w:t>
      </w:r>
    </w:p>
    <w:p>
      <w:pPr>
        <w:spacing w:line="440" w:lineRule="exact"/>
        <w:rPr>
          <w:rFonts w:hint="eastAsia" w:ascii="宋体" w:hAnsi="宋体" w:cs="宋体"/>
          <w:b/>
        </w:rPr>
      </w:pPr>
    </w:p>
    <w:p>
      <w:pPr>
        <w:spacing w:line="440" w:lineRule="exact"/>
        <w:jc w:val="center"/>
        <w:rPr>
          <w:rFonts w:hint="eastAsia" w:ascii="宋体" w:hAnsi="宋体" w:cs="宋体"/>
          <w:b/>
          <w:lang w:bidi="ar"/>
        </w:rPr>
      </w:pPr>
    </w:p>
    <w:p>
      <w:pPr>
        <w:spacing w:line="440" w:lineRule="exact"/>
        <w:jc w:val="center"/>
        <w:rPr>
          <w:rFonts w:hint="eastAsia" w:ascii="宋体" w:hAnsi="宋体" w:cs="宋体"/>
          <w:b/>
          <w:lang w:bidi="ar"/>
        </w:rPr>
      </w:pPr>
    </w:p>
    <w:p>
      <w:pPr>
        <w:spacing w:line="440" w:lineRule="exact"/>
        <w:jc w:val="center"/>
        <w:rPr>
          <w:rFonts w:hint="eastAsia" w:ascii="宋体" w:hAnsi="宋体" w:cs="宋体"/>
          <w:b/>
          <w:lang w:bidi="ar"/>
        </w:rPr>
      </w:pPr>
    </w:p>
    <w:p>
      <w:pPr>
        <w:spacing w:line="440" w:lineRule="exact"/>
        <w:jc w:val="center"/>
        <w:rPr>
          <w:rFonts w:hint="eastAsia" w:ascii="宋体" w:hAnsi="宋体" w:cs="宋体"/>
          <w:b/>
          <w:lang w:bidi="ar"/>
        </w:rPr>
      </w:pPr>
    </w:p>
    <w:p>
      <w:pPr>
        <w:spacing w:line="440" w:lineRule="exact"/>
        <w:jc w:val="center"/>
        <w:rPr>
          <w:rFonts w:hint="eastAsia" w:ascii="宋体" w:hAnsi="宋体" w:cs="宋体"/>
          <w:b/>
          <w:lang w:bidi="ar"/>
        </w:rPr>
      </w:pPr>
    </w:p>
    <w:p>
      <w:pPr>
        <w:spacing w:line="440" w:lineRule="exact"/>
        <w:jc w:val="center"/>
        <w:rPr>
          <w:rFonts w:hint="eastAsia" w:ascii="宋体" w:hAnsi="宋体" w:cs="宋体"/>
          <w:b/>
          <w:lang w:bidi="ar"/>
        </w:rPr>
      </w:pPr>
    </w:p>
    <w:p>
      <w:pPr>
        <w:spacing w:line="440" w:lineRule="exact"/>
        <w:jc w:val="center"/>
        <w:rPr>
          <w:rFonts w:hint="eastAsia" w:ascii="宋体" w:hAnsi="宋体" w:cs="宋体"/>
          <w:b/>
          <w:lang w:bidi="ar"/>
        </w:rPr>
      </w:pPr>
    </w:p>
    <w:p>
      <w:pPr>
        <w:spacing w:line="440" w:lineRule="exact"/>
        <w:jc w:val="center"/>
        <w:rPr>
          <w:rFonts w:hint="eastAsia" w:ascii="宋体" w:hAnsi="宋体" w:cs="宋体"/>
          <w:b/>
          <w:lang w:bidi="ar"/>
        </w:rPr>
      </w:pPr>
    </w:p>
    <w:p>
      <w:pPr>
        <w:spacing w:line="440" w:lineRule="exact"/>
        <w:jc w:val="center"/>
        <w:rPr>
          <w:rFonts w:hint="eastAsia" w:ascii="宋体" w:hAnsi="宋体" w:cs="宋体"/>
          <w:b/>
          <w:lang w:bidi="ar"/>
        </w:rPr>
      </w:pPr>
    </w:p>
    <w:p>
      <w:pPr>
        <w:pStyle w:val="136"/>
        <w:rPr>
          <w:rFonts w:hint="eastAsia"/>
        </w:rPr>
      </w:pPr>
    </w:p>
    <w:p>
      <w:pPr>
        <w:spacing w:line="440" w:lineRule="exact"/>
        <w:jc w:val="center"/>
        <w:rPr>
          <w:rFonts w:hint="eastAsia" w:ascii="宋体" w:hAnsi="宋体" w:cs="宋体"/>
          <w:b/>
          <w:lang w:bidi="ar"/>
        </w:rPr>
      </w:pPr>
    </w:p>
    <w:p>
      <w:pPr>
        <w:spacing w:line="440" w:lineRule="exact"/>
        <w:rPr>
          <w:rFonts w:hint="eastAsia" w:ascii="宋体" w:hAnsi="宋体" w:cs="宋体"/>
          <w:b/>
          <w:lang w:bidi="ar"/>
        </w:rPr>
      </w:pPr>
    </w:p>
    <w:p>
      <w:pPr>
        <w:spacing w:line="440" w:lineRule="exact"/>
        <w:jc w:val="center"/>
        <w:rPr>
          <w:rFonts w:hint="eastAsia" w:ascii="宋体" w:hAnsi="宋体" w:cs="宋体"/>
          <w:b/>
        </w:rPr>
      </w:pPr>
      <w:r>
        <w:rPr>
          <w:rFonts w:hint="eastAsia" w:ascii="宋体" w:hAnsi="宋体" w:cs="宋体"/>
          <w:b/>
          <w:lang w:bidi="ar"/>
        </w:rPr>
        <w:t>②符合性自查表</w:t>
      </w:r>
    </w:p>
    <w:tbl>
      <w:tblPr>
        <w:tblStyle w:val="50"/>
        <w:tblW w:w="0" w:type="auto"/>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inset" w:color="111111" w:sz="6" w:space="0"/>
              <w:right w:val="inset" w:color="111111" w:sz="6" w:space="0"/>
            </w:tcBorders>
            <w:noWrap w:val="0"/>
            <w:vAlign w:val="center"/>
          </w:tcPr>
          <w:p>
            <w:pPr>
              <w:spacing w:line="440" w:lineRule="exact"/>
              <w:jc w:val="center"/>
              <w:rPr>
                <w:rFonts w:hint="eastAsia" w:ascii="宋体" w:hAnsi="宋体" w:cs="宋体"/>
              </w:rPr>
            </w:pPr>
            <w:r>
              <w:rPr>
                <w:rFonts w:hint="eastAsia" w:ascii="宋体" w:hAnsi="宋体" w:cs="宋体"/>
                <w:lang w:bidi="ar"/>
              </w:rPr>
              <w:t>评审内容</w:t>
            </w:r>
          </w:p>
        </w:tc>
        <w:tc>
          <w:tcPr>
            <w:tcW w:w="4221" w:type="dxa"/>
            <w:tcBorders>
              <w:top w:val="single" w:color="auto" w:sz="12" w:space="0"/>
              <w:left w:val="inset" w:color="111111" w:sz="6" w:space="0"/>
              <w:bottom w:val="inset" w:color="111111" w:sz="6" w:space="0"/>
              <w:right w:val="inset" w:color="111111" w:sz="6" w:space="0"/>
            </w:tcBorders>
            <w:noWrap w:val="0"/>
            <w:vAlign w:val="center"/>
          </w:tcPr>
          <w:p>
            <w:pPr>
              <w:spacing w:line="440" w:lineRule="exact"/>
              <w:jc w:val="center"/>
              <w:rPr>
                <w:rFonts w:hint="eastAsia" w:ascii="宋体" w:hAnsi="宋体" w:cs="宋体"/>
              </w:rPr>
            </w:pPr>
            <w:r>
              <w:rPr>
                <w:rFonts w:hint="eastAsia" w:ascii="宋体" w:hAnsi="宋体" w:cs="宋体"/>
                <w:szCs w:val="21"/>
                <w:lang w:bidi="ar"/>
              </w:rPr>
              <w:t>招标</w:t>
            </w:r>
            <w:r>
              <w:rPr>
                <w:rFonts w:hint="eastAsia" w:ascii="宋体" w:hAnsi="宋体" w:cs="宋体"/>
                <w:lang w:bidi="ar"/>
              </w:rPr>
              <w:t>文件要求</w:t>
            </w:r>
          </w:p>
        </w:tc>
        <w:tc>
          <w:tcPr>
            <w:tcW w:w="1270" w:type="dxa"/>
            <w:tcBorders>
              <w:top w:val="single" w:color="auto" w:sz="12" w:space="0"/>
              <w:left w:val="inset" w:color="111111" w:sz="6" w:space="0"/>
              <w:bottom w:val="inset" w:color="111111" w:sz="6" w:space="0"/>
              <w:right w:val="inset" w:color="111111" w:sz="6" w:space="0"/>
            </w:tcBorders>
            <w:noWrap w:val="0"/>
            <w:vAlign w:val="center"/>
          </w:tcPr>
          <w:p>
            <w:pPr>
              <w:spacing w:line="440" w:lineRule="exact"/>
              <w:jc w:val="center"/>
              <w:rPr>
                <w:rFonts w:hint="eastAsia" w:ascii="宋体" w:hAnsi="宋体" w:cs="宋体"/>
              </w:rPr>
            </w:pPr>
            <w:r>
              <w:rPr>
                <w:rFonts w:hint="eastAsia" w:ascii="宋体" w:hAnsi="宋体" w:cs="宋体"/>
                <w:lang w:bidi="ar"/>
              </w:rPr>
              <w:t>自查结论</w:t>
            </w:r>
          </w:p>
        </w:tc>
        <w:tc>
          <w:tcPr>
            <w:tcW w:w="2611" w:type="dxa"/>
            <w:tcBorders>
              <w:top w:val="single" w:color="auto" w:sz="12" w:space="0"/>
              <w:left w:val="inset" w:color="111111" w:sz="6" w:space="0"/>
              <w:bottom w:val="inset" w:color="111111" w:sz="6" w:space="0"/>
              <w:right w:val="single" w:color="auto" w:sz="12" w:space="0"/>
            </w:tcBorders>
            <w:noWrap w:val="0"/>
            <w:vAlign w:val="center"/>
          </w:tcPr>
          <w:p>
            <w:pPr>
              <w:spacing w:line="440" w:lineRule="exact"/>
              <w:jc w:val="center"/>
              <w:rPr>
                <w:rFonts w:hint="eastAsia" w:ascii="宋体" w:hAnsi="宋体" w:cs="宋体"/>
              </w:rPr>
            </w:pPr>
            <w:r>
              <w:rPr>
                <w:rFonts w:hint="eastAsia" w:ascii="宋体" w:hAnsi="宋体" w:cs="宋体"/>
                <w:lang w:bidi="ar"/>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69" w:hRule="atLeast"/>
          <w:jc w:val="center"/>
        </w:trPr>
        <w:tc>
          <w:tcPr>
            <w:tcW w:w="831" w:type="dxa"/>
            <w:vMerge w:val="restart"/>
            <w:tcBorders>
              <w:top w:val="inset" w:color="111111" w:sz="6" w:space="0"/>
              <w:left w:val="single" w:color="auto" w:sz="12" w:space="0"/>
              <w:right w:val="inset" w:color="111111" w:sz="6" w:space="0"/>
            </w:tcBorders>
            <w:noWrap w:val="0"/>
            <w:vAlign w:val="center"/>
          </w:tcPr>
          <w:p>
            <w:pPr>
              <w:spacing w:line="440" w:lineRule="exact"/>
              <w:rPr>
                <w:rFonts w:hint="eastAsia" w:ascii="宋体" w:hAnsi="宋体" w:cs="宋体"/>
                <w:szCs w:val="22"/>
              </w:rPr>
            </w:pPr>
          </w:p>
        </w:tc>
        <w:tc>
          <w:tcPr>
            <w:tcW w:w="4221" w:type="dxa"/>
            <w:tcBorders>
              <w:top w:val="inset" w:color="111111" w:sz="6" w:space="0"/>
              <w:left w:val="inset" w:color="111111" w:sz="6" w:space="0"/>
              <w:bottom w:val="inset" w:color="111111" w:sz="6" w:space="0"/>
              <w:right w:val="in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1、投标文件完全满足招标文件的实质性条款（即标注</w:t>
            </w:r>
            <w:r>
              <w:rPr>
                <w:rFonts w:hint="eastAsia" w:ascii="宋体" w:hAnsi="宋体" w:cs="宋体"/>
                <w:szCs w:val="21"/>
                <w:lang w:bidi="ar"/>
              </w:rPr>
              <w:t>★</w:t>
            </w:r>
            <w:r>
              <w:rPr>
                <w:rFonts w:hint="eastAsia" w:ascii="宋体" w:hAnsi="宋体" w:cs="宋体"/>
                <w:lang w:bidi="ar"/>
              </w:rPr>
              <w:t>号条款）无负偏离的；</w:t>
            </w:r>
          </w:p>
        </w:tc>
        <w:tc>
          <w:tcPr>
            <w:tcW w:w="1270" w:type="dxa"/>
            <w:tcBorders>
              <w:top w:val="inset" w:color="111111" w:sz="6" w:space="0"/>
              <w:left w:val="inset" w:color="111111" w:sz="6" w:space="0"/>
              <w:bottom w:val="inset" w:color="111111" w:sz="6" w:space="0"/>
              <w:right w:val="in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 xml:space="preserve">□通过 </w:t>
            </w:r>
          </w:p>
          <w:p>
            <w:pPr>
              <w:spacing w:line="440" w:lineRule="exact"/>
              <w:rPr>
                <w:rFonts w:hint="eastAsia" w:ascii="宋体" w:hAnsi="宋体" w:cs="宋体"/>
              </w:rPr>
            </w:pPr>
            <w:r>
              <w:rPr>
                <w:rFonts w:hint="eastAsia" w:ascii="宋体" w:hAnsi="宋体" w:cs="宋体"/>
                <w:lang w:bidi="ar"/>
              </w:rPr>
              <w:t>□不通过</w:t>
            </w:r>
          </w:p>
        </w:tc>
        <w:tc>
          <w:tcPr>
            <w:tcW w:w="2611" w:type="dxa"/>
            <w:tcBorders>
              <w:top w:val="inset" w:color="111111" w:sz="6" w:space="0"/>
              <w:left w:val="inset" w:color="111111" w:sz="6" w:space="0"/>
              <w:bottom w:val="inset" w:color="111111" w:sz="6" w:space="0"/>
              <w:right w:val="single" w:color="auto" w:sz="12" w:space="0"/>
            </w:tcBorders>
            <w:noWrap w:val="0"/>
            <w:vAlign w:val="center"/>
          </w:tcPr>
          <w:p>
            <w:pPr>
              <w:spacing w:line="440" w:lineRule="exact"/>
              <w:jc w:val="center"/>
              <w:rPr>
                <w:rFonts w:hint="eastAsia" w:ascii="宋体" w:hAnsi="宋体" w:cs="宋体"/>
              </w:rPr>
            </w:pPr>
            <w:r>
              <w:rPr>
                <w:rFonts w:hint="eastAsia" w:ascii="宋体" w:hAnsi="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inset" w:color="111111" w:sz="6" w:space="0"/>
              <w:left w:val="single" w:color="auto" w:sz="12" w:space="0"/>
              <w:bottom w:val="inset" w:color="111111" w:sz="6" w:space="0"/>
              <w:right w:val="inset" w:color="111111" w:sz="6" w:space="0"/>
            </w:tcBorders>
            <w:noWrap w:val="0"/>
            <w:vAlign w:val="center"/>
          </w:tcPr>
          <w:p>
            <w:pPr>
              <w:spacing w:line="440" w:lineRule="exact"/>
              <w:rPr>
                <w:rFonts w:hint="eastAsia" w:ascii="宋体" w:hAnsi="宋体" w:cs="宋体"/>
                <w:szCs w:val="22"/>
              </w:rPr>
            </w:pPr>
          </w:p>
        </w:tc>
        <w:tc>
          <w:tcPr>
            <w:tcW w:w="4221" w:type="dxa"/>
            <w:tcBorders>
              <w:top w:val="inset" w:color="111111" w:sz="6" w:space="0"/>
              <w:left w:val="inset" w:color="111111" w:sz="6" w:space="0"/>
              <w:bottom w:val="inset" w:color="111111" w:sz="6" w:space="0"/>
              <w:right w:val="in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2、法定代表人</w:t>
            </w:r>
            <w:r>
              <w:rPr>
                <w:rFonts w:hint="eastAsia" w:ascii="Times New Roman" w:hAnsi="Times New Roman"/>
              </w:rPr>
              <w:t>（负责人）</w:t>
            </w:r>
            <w:r>
              <w:rPr>
                <w:rFonts w:hint="eastAsia" w:ascii="宋体" w:hAnsi="宋体" w:cs="宋体"/>
                <w:lang w:bidi="ar"/>
              </w:rPr>
              <w:t>证明书/法定代表人</w:t>
            </w:r>
            <w:r>
              <w:rPr>
                <w:rFonts w:hint="eastAsia" w:ascii="Times New Roman" w:hAnsi="Times New Roman"/>
              </w:rPr>
              <w:t>（负责人）</w:t>
            </w:r>
            <w:r>
              <w:rPr>
                <w:rFonts w:hint="eastAsia" w:ascii="宋体" w:hAnsi="宋体" w:cs="宋体"/>
                <w:lang w:bidi="ar"/>
              </w:rPr>
              <w:t>授权委托书。</w:t>
            </w:r>
          </w:p>
        </w:tc>
        <w:tc>
          <w:tcPr>
            <w:tcW w:w="1270" w:type="dxa"/>
            <w:tcBorders>
              <w:top w:val="inset" w:color="111111" w:sz="6" w:space="0"/>
              <w:left w:val="inset" w:color="111111" w:sz="6" w:space="0"/>
              <w:bottom w:val="inset" w:color="111111" w:sz="6" w:space="0"/>
              <w:right w:val="in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 xml:space="preserve">□通过 </w:t>
            </w:r>
          </w:p>
          <w:p>
            <w:pPr>
              <w:spacing w:line="440" w:lineRule="exact"/>
              <w:rPr>
                <w:rFonts w:hint="eastAsia" w:ascii="宋体" w:hAnsi="宋体" w:cs="宋体"/>
              </w:rPr>
            </w:pPr>
            <w:r>
              <w:rPr>
                <w:rFonts w:hint="eastAsia" w:ascii="宋体" w:hAnsi="宋体" w:cs="宋体"/>
                <w:lang w:bidi="ar"/>
              </w:rPr>
              <w:t>□不通过</w:t>
            </w:r>
          </w:p>
        </w:tc>
        <w:tc>
          <w:tcPr>
            <w:tcW w:w="2611" w:type="dxa"/>
            <w:tcBorders>
              <w:top w:val="inset" w:color="111111" w:sz="6" w:space="0"/>
              <w:left w:val="inset" w:color="111111" w:sz="6" w:space="0"/>
              <w:bottom w:val="inset" w:color="111111" w:sz="6" w:space="0"/>
              <w:right w:val="single" w:color="auto" w:sz="12" w:space="0"/>
            </w:tcBorders>
            <w:noWrap w:val="0"/>
            <w:vAlign w:val="center"/>
          </w:tcPr>
          <w:p>
            <w:pPr>
              <w:spacing w:line="440" w:lineRule="exact"/>
              <w:jc w:val="center"/>
              <w:rPr>
                <w:rFonts w:hint="eastAsia" w:ascii="宋体" w:hAnsi="宋体" w:cs="宋体"/>
              </w:rPr>
            </w:pPr>
            <w:r>
              <w:rPr>
                <w:rFonts w:hint="eastAsia" w:ascii="宋体" w:hAnsi="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inset" w:color="111111" w:sz="6" w:space="0"/>
              <w:left w:val="single" w:color="auto" w:sz="12" w:space="0"/>
              <w:bottom w:val="inset" w:color="111111" w:sz="6" w:space="0"/>
              <w:right w:val="inset" w:color="111111" w:sz="6" w:space="0"/>
            </w:tcBorders>
            <w:noWrap w:val="0"/>
            <w:vAlign w:val="center"/>
          </w:tcPr>
          <w:p>
            <w:pPr>
              <w:spacing w:line="440" w:lineRule="exact"/>
              <w:rPr>
                <w:rFonts w:hint="eastAsia" w:ascii="宋体" w:hAnsi="宋体" w:cs="宋体"/>
                <w:szCs w:val="22"/>
              </w:rPr>
            </w:pPr>
          </w:p>
        </w:tc>
        <w:tc>
          <w:tcPr>
            <w:tcW w:w="4221" w:type="dxa"/>
            <w:tcBorders>
              <w:top w:val="inset" w:color="111111" w:sz="6" w:space="0"/>
              <w:left w:val="inset" w:color="111111" w:sz="6" w:space="0"/>
              <w:bottom w:val="inset" w:color="111111" w:sz="6" w:space="0"/>
              <w:right w:val="in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3、没有其他未实质性响应文件要求的。</w:t>
            </w:r>
          </w:p>
        </w:tc>
        <w:tc>
          <w:tcPr>
            <w:tcW w:w="1270" w:type="dxa"/>
            <w:tcBorders>
              <w:top w:val="inset" w:color="111111" w:sz="6" w:space="0"/>
              <w:left w:val="inset" w:color="111111" w:sz="6" w:space="0"/>
              <w:bottom w:val="inset" w:color="111111" w:sz="6" w:space="0"/>
              <w:right w:val="in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 xml:space="preserve">□通过 </w:t>
            </w:r>
          </w:p>
          <w:p>
            <w:pPr>
              <w:spacing w:line="440" w:lineRule="exact"/>
              <w:rPr>
                <w:rFonts w:hint="eastAsia" w:ascii="宋体" w:hAnsi="宋体" w:cs="宋体"/>
              </w:rPr>
            </w:pPr>
            <w:r>
              <w:rPr>
                <w:rFonts w:hint="eastAsia" w:ascii="宋体" w:hAnsi="宋体" w:cs="宋体"/>
                <w:lang w:bidi="ar"/>
              </w:rPr>
              <w:t>□不通过</w:t>
            </w:r>
          </w:p>
        </w:tc>
        <w:tc>
          <w:tcPr>
            <w:tcW w:w="2611" w:type="dxa"/>
            <w:tcBorders>
              <w:top w:val="inset" w:color="111111" w:sz="6" w:space="0"/>
              <w:left w:val="inset" w:color="111111" w:sz="6" w:space="0"/>
              <w:bottom w:val="inset" w:color="111111" w:sz="6" w:space="0"/>
              <w:right w:val="single" w:color="auto" w:sz="12" w:space="0"/>
            </w:tcBorders>
            <w:noWrap w:val="0"/>
            <w:vAlign w:val="center"/>
          </w:tcPr>
          <w:p>
            <w:pPr>
              <w:spacing w:line="440" w:lineRule="exact"/>
              <w:jc w:val="center"/>
              <w:rPr>
                <w:rFonts w:hint="eastAsia" w:ascii="宋体" w:hAnsi="宋体" w:cs="宋体"/>
              </w:rPr>
            </w:pPr>
            <w:r>
              <w:rPr>
                <w:rFonts w:hint="eastAsia" w:ascii="宋体" w:hAnsi="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inset" w:color="111111" w:sz="6" w:space="0"/>
              <w:left w:val="single" w:color="auto" w:sz="12" w:space="0"/>
              <w:bottom w:val="inset" w:color="111111" w:sz="6" w:space="0"/>
              <w:right w:val="inset" w:color="111111" w:sz="6" w:space="0"/>
            </w:tcBorders>
            <w:noWrap w:val="0"/>
            <w:vAlign w:val="center"/>
          </w:tcPr>
          <w:p>
            <w:pPr>
              <w:spacing w:line="440" w:lineRule="exact"/>
              <w:rPr>
                <w:rFonts w:hint="eastAsia" w:ascii="宋体" w:hAnsi="宋体" w:cs="宋体"/>
                <w:szCs w:val="22"/>
              </w:rPr>
            </w:pPr>
          </w:p>
        </w:tc>
        <w:tc>
          <w:tcPr>
            <w:tcW w:w="4221" w:type="dxa"/>
            <w:tcBorders>
              <w:top w:val="inset" w:color="111111" w:sz="6" w:space="0"/>
              <w:left w:val="inset" w:color="111111" w:sz="6" w:space="0"/>
              <w:bottom w:val="inset" w:color="111111" w:sz="6" w:space="0"/>
              <w:right w:val="in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4、投标文件没有招标文件中规定的其它无效投标条款的；</w:t>
            </w:r>
          </w:p>
        </w:tc>
        <w:tc>
          <w:tcPr>
            <w:tcW w:w="1270" w:type="dxa"/>
            <w:tcBorders>
              <w:top w:val="inset" w:color="111111" w:sz="6" w:space="0"/>
              <w:left w:val="inset" w:color="111111" w:sz="6" w:space="0"/>
              <w:bottom w:val="inset" w:color="111111" w:sz="6" w:space="0"/>
              <w:right w:val="in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 xml:space="preserve">□通过 </w:t>
            </w:r>
          </w:p>
          <w:p>
            <w:pPr>
              <w:spacing w:line="440" w:lineRule="exact"/>
              <w:rPr>
                <w:rFonts w:hint="eastAsia" w:ascii="宋体" w:hAnsi="宋体" w:cs="宋体"/>
              </w:rPr>
            </w:pPr>
            <w:r>
              <w:rPr>
                <w:rFonts w:hint="eastAsia" w:ascii="宋体" w:hAnsi="宋体" w:cs="宋体"/>
                <w:lang w:bidi="ar"/>
              </w:rPr>
              <w:t>□不通过</w:t>
            </w:r>
          </w:p>
        </w:tc>
        <w:tc>
          <w:tcPr>
            <w:tcW w:w="2611" w:type="dxa"/>
            <w:tcBorders>
              <w:top w:val="inset" w:color="111111" w:sz="6" w:space="0"/>
              <w:left w:val="inset" w:color="111111" w:sz="6" w:space="0"/>
              <w:bottom w:val="inset" w:color="111111" w:sz="6" w:space="0"/>
              <w:right w:val="single" w:color="auto" w:sz="12" w:space="0"/>
            </w:tcBorders>
            <w:noWrap w:val="0"/>
            <w:vAlign w:val="center"/>
          </w:tcPr>
          <w:p>
            <w:pPr>
              <w:spacing w:line="440" w:lineRule="exact"/>
              <w:jc w:val="center"/>
              <w:rPr>
                <w:rFonts w:hint="eastAsia" w:ascii="宋体" w:hAnsi="宋体" w:cs="宋体"/>
              </w:rPr>
            </w:pPr>
            <w:r>
              <w:rPr>
                <w:rFonts w:hint="eastAsia" w:ascii="宋体" w:hAnsi="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inset" w:color="111111" w:sz="6" w:space="0"/>
              <w:left w:val="single" w:color="auto" w:sz="12" w:space="0"/>
              <w:bottom w:val="inset" w:color="111111" w:sz="6" w:space="0"/>
              <w:right w:val="inset" w:color="111111" w:sz="6" w:space="0"/>
            </w:tcBorders>
            <w:noWrap w:val="0"/>
            <w:vAlign w:val="center"/>
          </w:tcPr>
          <w:p>
            <w:pPr>
              <w:spacing w:line="440" w:lineRule="exact"/>
              <w:rPr>
                <w:rFonts w:hint="eastAsia" w:ascii="宋体" w:hAnsi="宋体" w:cs="宋体"/>
                <w:szCs w:val="22"/>
              </w:rPr>
            </w:pPr>
          </w:p>
        </w:tc>
        <w:tc>
          <w:tcPr>
            <w:tcW w:w="4221" w:type="dxa"/>
            <w:tcBorders>
              <w:top w:val="inset" w:color="111111" w:sz="6" w:space="0"/>
              <w:left w:val="inset" w:color="111111" w:sz="6" w:space="0"/>
              <w:bottom w:val="inset" w:color="111111" w:sz="6" w:space="0"/>
              <w:right w:val="in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5、按有关法律、法规、规章不属于投标无效的。</w:t>
            </w:r>
          </w:p>
        </w:tc>
        <w:tc>
          <w:tcPr>
            <w:tcW w:w="1270" w:type="dxa"/>
            <w:tcBorders>
              <w:top w:val="inset" w:color="111111" w:sz="6" w:space="0"/>
              <w:left w:val="inset" w:color="111111" w:sz="6" w:space="0"/>
              <w:bottom w:val="inset" w:color="111111" w:sz="6" w:space="0"/>
              <w:right w:val="inset" w:color="111111" w:sz="6" w:space="0"/>
            </w:tcBorders>
            <w:noWrap w:val="0"/>
            <w:vAlign w:val="center"/>
          </w:tcPr>
          <w:p>
            <w:pPr>
              <w:spacing w:line="440" w:lineRule="exact"/>
              <w:rPr>
                <w:rFonts w:hint="eastAsia" w:ascii="宋体" w:hAnsi="宋体" w:cs="宋体"/>
              </w:rPr>
            </w:pPr>
            <w:r>
              <w:rPr>
                <w:rFonts w:hint="eastAsia" w:ascii="宋体" w:hAnsi="宋体" w:cs="宋体"/>
                <w:lang w:bidi="ar"/>
              </w:rPr>
              <w:t xml:space="preserve">□通过 </w:t>
            </w:r>
          </w:p>
          <w:p>
            <w:pPr>
              <w:spacing w:line="440" w:lineRule="exact"/>
              <w:rPr>
                <w:rFonts w:hint="eastAsia" w:ascii="宋体" w:hAnsi="宋体" w:cs="宋体"/>
              </w:rPr>
            </w:pPr>
            <w:r>
              <w:rPr>
                <w:rFonts w:hint="eastAsia" w:ascii="宋体" w:hAnsi="宋体" w:cs="宋体"/>
                <w:lang w:bidi="ar"/>
              </w:rPr>
              <w:t>□不通过</w:t>
            </w:r>
          </w:p>
        </w:tc>
        <w:tc>
          <w:tcPr>
            <w:tcW w:w="2611" w:type="dxa"/>
            <w:tcBorders>
              <w:top w:val="inset" w:color="111111" w:sz="6" w:space="0"/>
              <w:left w:val="inset" w:color="111111" w:sz="6" w:space="0"/>
              <w:bottom w:val="inset" w:color="111111" w:sz="6" w:space="0"/>
              <w:right w:val="single" w:color="auto" w:sz="12" w:space="0"/>
            </w:tcBorders>
            <w:noWrap w:val="0"/>
            <w:vAlign w:val="center"/>
          </w:tcPr>
          <w:p>
            <w:pPr>
              <w:spacing w:line="440" w:lineRule="exact"/>
              <w:jc w:val="center"/>
              <w:rPr>
                <w:rFonts w:hint="eastAsia" w:ascii="宋体" w:hAnsi="宋体" w:cs="宋体"/>
              </w:rPr>
            </w:pPr>
            <w:r>
              <w:rPr>
                <w:rFonts w:hint="eastAsia" w:ascii="宋体" w:hAnsi="宋体" w:cs="宋体"/>
                <w:lang w:bidi="ar"/>
              </w:rPr>
              <w:t>第（ ）页</w:t>
            </w:r>
          </w:p>
        </w:tc>
      </w:tr>
    </w:tbl>
    <w:p>
      <w:pPr>
        <w:spacing w:line="440" w:lineRule="exact"/>
        <w:jc w:val="right"/>
        <w:rPr>
          <w:rFonts w:hint="eastAsia" w:ascii="宋体" w:hAnsi="宋体" w:cs="宋体"/>
        </w:rPr>
      </w:pPr>
      <w:r>
        <w:rPr>
          <w:rFonts w:hint="eastAsia" w:ascii="宋体" w:hAnsi="宋体" w:cs="宋体"/>
          <w:lang w:bidi="ar"/>
        </w:rPr>
        <w:t>法定代表人</w:t>
      </w:r>
      <w:r>
        <w:rPr>
          <w:rFonts w:hint="eastAsia"/>
        </w:rPr>
        <w:t>（负责人）</w:t>
      </w:r>
      <w:r>
        <w:rPr>
          <w:rFonts w:hint="eastAsia" w:ascii="宋体" w:hAnsi="宋体" w:cs="宋体"/>
          <w:lang w:bidi="ar"/>
        </w:rPr>
        <w:t xml:space="preserve">或授权代表（签字或签章）：        </w:t>
      </w:r>
    </w:p>
    <w:p>
      <w:pPr>
        <w:spacing w:line="440" w:lineRule="exact"/>
        <w:rPr>
          <w:rFonts w:hint="eastAsia" w:ascii="宋体" w:hAnsi="宋体" w:cs="宋体"/>
        </w:rPr>
      </w:pPr>
      <w:r>
        <w:rPr>
          <w:rFonts w:hint="eastAsia" w:ascii="宋体" w:hAnsi="宋体" w:cs="宋体"/>
          <w:lang w:bidi="ar"/>
        </w:rPr>
        <w:t xml:space="preserve">                                                       投标人盖章（公章）：         </w:t>
      </w:r>
    </w:p>
    <w:p>
      <w:pPr>
        <w:adjustRightInd w:val="0"/>
        <w:snapToGrid w:val="0"/>
        <w:spacing w:line="440" w:lineRule="exact"/>
        <w:jc w:val="center"/>
        <w:rPr>
          <w:rFonts w:hint="eastAsia" w:ascii="宋体" w:hAnsi="宋体" w:cs="宋体"/>
        </w:rPr>
      </w:pPr>
      <w:r>
        <w:rPr>
          <w:rFonts w:hint="eastAsia" w:ascii="宋体" w:hAnsi="宋体" w:cs="宋体"/>
          <w:lang w:bidi="ar"/>
        </w:rPr>
        <w:t xml:space="preserve">                                                     日  期：</w:t>
      </w:r>
    </w:p>
    <w:p>
      <w:pPr>
        <w:adjustRightInd w:val="0"/>
        <w:snapToGrid w:val="0"/>
        <w:spacing w:line="440" w:lineRule="exact"/>
        <w:jc w:val="center"/>
        <w:rPr>
          <w:rFonts w:hint="eastAsia" w:ascii="宋体" w:hAnsi="宋体" w:cs="宋体"/>
        </w:rPr>
      </w:pPr>
    </w:p>
    <w:p>
      <w:pPr>
        <w:adjustRightInd w:val="0"/>
        <w:snapToGrid w:val="0"/>
        <w:spacing w:line="440" w:lineRule="exact"/>
        <w:jc w:val="center"/>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rPr>
      </w:pPr>
    </w:p>
    <w:p>
      <w:pPr>
        <w:spacing w:line="440" w:lineRule="exact"/>
        <w:rPr>
          <w:rFonts w:hint="eastAsia" w:ascii="宋体" w:hAnsi="宋体" w:cs="宋体"/>
          <w:b/>
          <w:sz w:val="24"/>
        </w:rPr>
      </w:pPr>
    </w:p>
    <w:p>
      <w:pPr>
        <w:spacing w:line="440" w:lineRule="exact"/>
        <w:rPr>
          <w:rFonts w:hint="eastAsia" w:ascii="宋体" w:hAnsi="宋体" w:cs="宋体"/>
          <w:b/>
          <w:sz w:val="24"/>
        </w:rPr>
      </w:pPr>
    </w:p>
    <w:p>
      <w:pPr>
        <w:spacing w:line="440" w:lineRule="exact"/>
        <w:rPr>
          <w:rFonts w:hint="eastAsia" w:ascii="宋体" w:hAnsi="宋体" w:cs="宋体"/>
          <w:b/>
          <w:sz w:val="24"/>
        </w:rPr>
      </w:pPr>
    </w:p>
    <w:p>
      <w:pPr>
        <w:spacing w:line="440" w:lineRule="exact"/>
        <w:rPr>
          <w:rFonts w:hint="eastAsia" w:ascii="宋体" w:hAnsi="宋体" w:cs="宋体"/>
          <w:b/>
          <w:sz w:val="24"/>
        </w:rPr>
      </w:pPr>
    </w:p>
    <w:p>
      <w:pPr>
        <w:spacing w:line="440" w:lineRule="exact"/>
        <w:rPr>
          <w:rFonts w:hint="eastAsia" w:ascii="宋体" w:hAnsi="宋体" w:cs="宋体"/>
          <w:b/>
          <w:sz w:val="24"/>
        </w:rPr>
      </w:pPr>
    </w:p>
    <w:p>
      <w:pPr>
        <w:spacing w:line="440" w:lineRule="exact"/>
        <w:rPr>
          <w:rFonts w:hint="eastAsia" w:ascii="宋体" w:hAnsi="宋体" w:cs="宋体"/>
          <w:b/>
        </w:rPr>
      </w:pPr>
      <w:r>
        <w:rPr>
          <w:rFonts w:hint="eastAsia" w:ascii="宋体" w:hAnsi="宋体" w:cs="宋体"/>
          <w:b/>
        </w:rPr>
        <w:t>投标人响应表格式：</w:t>
      </w:r>
    </w:p>
    <w:p>
      <w:pPr>
        <w:spacing w:line="440" w:lineRule="exact"/>
        <w:jc w:val="center"/>
        <w:rPr>
          <w:rFonts w:hint="eastAsia" w:ascii="宋体" w:hAnsi="宋体" w:cs="宋体"/>
          <w:b/>
          <w:sz w:val="32"/>
          <w:szCs w:val="32"/>
        </w:rPr>
      </w:pPr>
      <w:r>
        <w:rPr>
          <w:rFonts w:hint="eastAsia" w:ascii="宋体" w:hAnsi="宋体" w:cs="宋体"/>
          <w:b/>
          <w:sz w:val="32"/>
          <w:szCs w:val="32"/>
        </w:rPr>
        <w:t>项目投标人响应表</w:t>
      </w:r>
    </w:p>
    <w:p>
      <w:pPr>
        <w:spacing w:line="440" w:lineRule="exact"/>
        <w:rPr>
          <w:rFonts w:hint="eastAsia" w:ascii="宋体" w:hAnsi="宋体" w:cs="宋体"/>
        </w:rPr>
      </w:pPr>
    </w:p>
    <w:p>
      <w:pPr>
        <w:spacing w:line="440" w:lineRule="exact"/>
        <w:rPr>
          <w:rFonts w:hint="eastAsia" w:ascii="宋体" w:hAnsi="宋体" w:cs="宋体"/>
        </w:rPr>
      </w:pPr>
      <w:r>
        <w:rPr>
          <w:rFonts w:hint="eastAsia" w:ascii="宋体" w:hAnsi="宋体" w:cs="宋体"/>
        </w:rPr>
        <w:t xml:space="preserve"> 招标编号：                      项目名称：                 </w:t>
      </w:r>
    </w:p>
    <w:tbl>
      <w:tblPr>
        <w:tblStyle w:val="50"/>
        <w:tblW w:w="9621" w:type="dxa"/>
        <w:tblInd w:w="-157" w:type="dxa"/>
        <w:tblLayout w:type="fixed"/>
        <w:tblCellMar>
          <w:top w:w="0" w:type="dxa"/>
          <w:left w:w="108" w:type="dxa"/>
          <w:bottom w:w="0" w:type="dxa"/>
          <w:right w:w="108" w:type="dxa"/>
        </w:tblCellMar>
      </w:tblPr>
      <w:tblGrid>
        <w:gridCol w:w="809"/>
        <w:gridCol w:w="5977"/>
        <w:gridCol w:w="1417"/>
        <w:gridCol w:w="1418"/>
      </w:tblGrid>
      <w:tr>
        <w:tblPrEx>
          <w:tblCellMar>
            <w:top w:w="0" w:type="dxa"/>
            <w:left w:w="108" w:type="dxa"/>
            <w:bottom w:w="0" w:type="dxa"/>
            <w:right w:w="108" w:type="dxa"/>
          </w:tblCellMar>
        </w:tblPrEx>
        <w:trPr>
          <w:trHeight w:val="611"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序号</w:t>
            </w:r>
          </w:p>
        </w:tc>
        <w:tc>
          <w:tcPr>
            <w:tcW w:w="5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评审标准</w:t>
            </w:r>
          </w:p>
        </w:tc>
        <w:tc>
          <w:tcPr>
            <w:tcW w:w="14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自查说明</w:t>
            </w: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证明文件</w:t>
            </w:r>
          </w:p>
        </w:tc>
      </w:tr>
      <w:tr>
        <w:tblPrEx>
          <w:tblCellMar>
            <w:top w:w="0" w:type="dxa"/>
            <w:left w:w="108" w:type="dxa"/>
            <w:bottom w:w="0" w:type="dxa"/>
            <w:right w:w="108" w:type="dxa"/>
          </w:tblCellMar>
        </w:tblPrEx>
        <w:trPr>
          <w:trHeight w:val="608" w:hRule="atLeast"/>
        </w:trPr>
        <w:tc>
          <w:tcPr>
            <w:tcW w:w="809"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28" w:hRule="atLeast"/>
        </w:trPr>
        <w:tc>
          <w:tcPr>
            <w:tcW w:w="809"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534" w:hRule="atLeast"/>
        </w:trPr>
        <w:tc>
          <w:tcPr>
            <w:tcW w:w="809"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546" w:hRule="atLeast"/>
        </w:trPr>
        <w:tc>
          <w:tcPr>
            <w:tcW w:w="809"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22"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30"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30"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30"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30"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30"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23"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777"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597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lang w:bidi="ar"/>
              </w:rPr>
              <w:t>见（  ）页</w:t>
            </w:r>
          </w:p>
        </w:tc>
      </w:tr>
    </w:tbl>
    <w:p>
      <w:pPr>
        <w:spacing w:line="440" w:lineRule="exact"/>
        <w:rPr>
          <w:rFonts w:hint="eastAsia" w:ascii="宋体" w:hAnsi="宋体" w:cs="宋体"/>
          <w:b/>
        </w:rPr>
      </w:pPr>
      <w:r>
        <w:rPr>
          <w:rFonts w:hint="eastAsia" w:ascii="宋体" w:hAnsi="宋体" w:cs="宋体"/>
          <w:b/>
        </w:rPr>
        <w:t>请各投标人根据评审标准，列出评分项对应的投标文件页码及自查情况（价格部分除外）。</w:t>
      </w:r>
    </w:p>
    <w:p>
      <w:pPr>
        <w:spacing w:line="440" w:lineRule="exact"/>
        <w:rPr>
          <w:rFonts w:hint="eastAsia" w:ascii="宋体" w:hAnsi="宋体" w:cs="宋体"/>
          <w:b/>
        </w:rPr>
      </w:pPr>
    </w:p>
    <w:p>
      <w:pPr>
        <w:spacing w:line="440" w:lineRule="exact"/>
        <w:rPr>
          <w:rFonts w:hint="eastAsia" w:ascii="宋体" w:hAnsi="宋体" w:cs="宋体"/>
          <w:b/>
        </w:rPr>
      </w:pPr>
    </w:p>
    <w:p>
      <w:pPr>
        <w:spacing w:line="440" w:lineRule="exact"/>
        <w:jc w:val="right"/>
        <w:rPr>
          <w:rFonts w:hint="eastAsia" w:ascii="宋体" w:hAnsi="宋体" w:cs="宋体"/>
        </w:rPr>
      </w:pPr>
      <w:r>
        <w:rPr>
          <w:rFonts w:hint="eastAsia" w:ascii="宋体" w:hAnsi="宋体" w:cs="宋体"/>
          <w:lang w:bidi="ar"/>
        </w:rPr>
        <w:t>法定代表人</w:t>
      </w:r>
      <w:r>
        <w:rPr>
          <w:rFonts w:hint="eastAsia"/>
        </w:rPr>
        <w:t>（负责人）</w:t>
      </w:r>
      <w:r>
        <w:rPr>
          <w:rFonts w:hint="eastAsia" w:ascii="宋体" w:hAnsi="宋体" w:cs="宋体"/>
          <w:lang w:bidi="ar"/>
        </w:rPr>
        <w:t xml:space="preserve">或授权代表（签字或签章）：        </w:t>
      </w:r>
    </w:p>
    <w:p>
      <w:pPr>
        <w:spacing w:line="440" w:lineRule="exact"/>
        <w:jc w:val="right"/>
        <w:rPr>
          <w:rFonts w:hint="eastAsia" w:ascii="宋体" w:hAnsi="宋体" w:cs="宋体"/>
        </w:rPr>
      </w:pPr>
      <w:r>
        <w:rPr>
          <w:rFonts w:hint="eastAsia" w:ascii="宋体" w:hAnsi="宋体" w:cs="宋体"/>
          <w:lang w:bidi="ar"/>
        </w:rPr>
        <w:t xml:space="preserve">                                              投标人盖章（公章）：         </w:t>
      </w:r>
    </w:p>
    <w:p>
      <w:pPr>
        <w:widowControl/>
        <w:spacing w:line="440" w:lineRule="exact"/>
        <w:jc w:val="left"/>
        <w:rPr>
          <w:rFonts w:hint="eastAsia" w:ascii="宋体" w:hAnsi="宋体" w:cs="宋体"/>
          <w:sz w:val="24"/>
        </w:rPr>
      </w:pPr>
      <w:r>
        <w:rPr>
          <w:rFonts w:hint="eastAsia" w:ascii="宋体" w:hAnsi="宋体" w:cs="宋体"/>
          <w:lang w:bidi="ar"/>
        </w:rPr>
        <w:t xml:space="preserve">                                                                             日  期：</w:t>
      </w:r>
    </w:p>
    <w:p>
      <w:pPr>
        <w:pStyle w:val="19"/>
        <w:spacing w:before="120" w:after="120" w:line="420" w:lineRule="exact"/>
        <w:ind w:firstLine="380"/>
      </w:pPr>
    </w:p>
    <w:p/>
    <w:sectPr>
      <w:pgSz w:w="11906" w:h="16838"/>
      <w:pgMar w:top="1440" w:right="1800"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venir 65">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DFKai-SB">
    <w:altName w:val="Microsoft JhengHei Light"/>
    <w:panose1 w:val="03000509000000000000"/>
    <w:charset w:val="88"/>
    <w:family w:val="script"/>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Helvetica 65 Medium">
    <w:altName w:val="宋体"/>
    <w:panose1 w:val="00000000000000000000"/>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中圆体">
    <w:altName w:val="宋体"/>
    <w:panose1 w:val="00000000000000000000"/>
    <w:charset w:val="86"/>
    <w:family w:val="modern"/>
    <w:pitch w:val="default"/>
    <w:sig w:usb0="00000000" w:usb1="00000000" w:usb2="00000010" w:usb3="00000000" w:csb0="00040000" w:csb1="00000000"/>
  </w:font>
  <w:font w:name="微软大黑体">
    <w:altName w:val="宋体"/>
    <w:panose1 w:val="00000000000000000000"/>
    <w:charset w:val="86"/>
    <w:family w:val="modern"/>
    <w:pitch w:val="default"/>
    <w:sig w:usb0="00000000" w:usb1="00000000" w:usb2="00000010" w:usb3="00000000" w:csb0="00040000" w:csb1="00000000"/>
  </w:font>
  <w:font w:name="Dutch801 XBd BT">
    <w:altName w:val="Segoe Print"/>
    <w:panose1 w:val="00000000000000000000"/>
    <w:charset w:val="00"/>
    <w:family w:val="roman"/>
    <w:pitch w:val="default"/>
    <w:sig w:usb0="00000000" w:usb1="00000000" w:usb2="00000000" w:usb3="00000000" w:csb0="0000001B" w:csb1="00000000"/>
  </w:font>
  <w:font w:name="_GB2312">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60101010101"/>
    <w:charset w:val="86"/>
    <w:family w:val="modern"/>
    <w:pitch w:val="default"/>
    <w:sig w:usb0="00000000" w:usb1="00000000" w:usb2="00000016" w:usb3="00000000" w:csb0="00040001" w:csb1="00000000"/>
  </w:font>
  <w:font w:name="方正铁筋隶书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隶变简体">
    <w:altName w:val="黑体"/>
    <w:panose1 w:val="03000509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Style w:val="53"/>
                            </w:rPr>
                          </w:pPr>
                          <w:r>
                            <w:fldChar w:fldCharType="begin"/>
                          </w:r>
                          <w:r>
                            <w:rPr>
                              <w:rStyle w:val="53"/>
                            </w:rPr>
                            <w:instrText xml:space="preserve">PAGE  </w:instrText>
                          </w:r>
                          <w:r>
                            <w:fldChar w:fldCharType="separate"/>
                          </w:r>
                          <w:r>
                            <w:rPr>
                              <w:rStyle w:val="53"/>
                            </w:rPr>
                            <w:t>54</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7c83DscBAACZAwAADgAAAGRycy9lMm9Eb2MueG1srVPNjtMwEL4j8Q6W 79TZHlAUNV2BqkVICJAWHsB17MaS/+Rxm/QF4A04ceHOc/U5GDtJd1kue+DijGfG38z3zWRzO1pD TjKC9q6lN6uKEumE77Q7tPTrl7tXNSWQuOu48U629CyB3m5fvtgMoZFr33vTyUgQxEEzhJb2KYWG MRC9tBxWPkiHQeWj5Qmv8cC6yAdEt4atq+o1G3zsQvRCAqB3NwXpjBifA+iV0kLuvDha6dKEGqXh CSlBrwPQbelWKSnSJ6VAJmJaikxTObEI2vt8su2GN4fIQ6/F3AJ/TgtPOFmuHRa9Qu144uQY9T9Q Vovowau0Et6yiUhRBFncVE+0ue95kIULSg3hKjr8P1jx8fQ5Et3hJlDiuMWBX358v/z8ffn1jdRZ niFAg1n3AfPS+NaPOXX2Azoz61FFm7/Ih2AcxT1fxZVjIiI/qtd1XWFIYGy5IA57eB4ipHfSW5KN lkacXhGVnz5AmlKXlFzN+TttDPp5Y9xfDsTMHpZ7n3rMVhr349z43ndn5DPg4FvqcM8pMe8d6pp3 ZDHiYuwX4xiiPvRliXI9CG+OCZsoveUKE+xcGCdW2M3blVfi8b1kPfxR2z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OqXm5zwAAAAUBAAAPAAAAAAAAAAEAIAAAACIAAABkcnMvZG93bnJldi54bWxQ SwECFAAUAAAACACHTuJA7c83DscBAACZAwAADgAAAAAAAAABACAAAAAeAQAAZHJzL2Uyb0RvYy54 bWxQSwUGAAAAAAYABgBZAQAAVwUAAAAA ">
              <v:fill on="f" focussize="0,0"/>
              <v:stroke on="f"/>
              <v:imagedata o:title=""/>
              <o:lock v:ext="edit" aspectratio="f"/>
              <v:textbox inset="0mm,0mm,0mm,0mm" style="mso-fit-shape-to-text:t;">
                <w:txbxContent>
                  <w:p>
                    <w:pPr>
                      <w:pStyle w:val="29"/>
                      <w:rPr>
                        <w:rStyle w:val="53"/>
                      </w:rPr>
                    </w:pPr>
                    <w:r>
                      <w:fldChar w:fldCharType="begin"/>
                    </w:r>
                    <w:r>
                      <w:rPr>
                        <w:rStyle w:val="53"/>
                      </w:rPr>
                      <w:instrText xml:space="preserve">PAGE  </w:instrText>
                    </w:r>
                    <w:r>
                      <w:fldChar w:fldCharType="separate"/>
                    </w:r>
                    <w:r>
                      <w:rPr>
                        <w:rStyle w:val="53"/>
                      </w:rPr>
                      <w:t>54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6</w:t>
    </w:r>
    <w:r>
      <w:fldChar w:fldCharType="end"/>
    </w:r>
  </w:p>
  <w:p>
    <w:pPr>
      <w:pStyle w:val="29"/>
      <w:rPr>
        <w:rFonts w:hint="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Style w:val="53"/>
                            </w:rPr>
                          </w:pPr>
                          <w:r>
                            <w:fldChar w:fldCharType="begin"/>
                          </w:r>
                          <w:r>
                            <w:rPr>
                              <w:rStyle w:val="53"/>
                            </w:rPr>
                            <w:instrText xml:space="preserve">PAGE  </w:instrText>
                          </w:r>
                          <w:r>
                            <w:fldChar w:fldCharType="separate"/>
                          </w:r>
                          <w:r>
                            <w:rPr>
                              <w:rStyle w:val="53"/>
                            </w:rPr>
                            <w:t>58</w:t>
                          </w:r>
                          <w: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UH+DXccBAACaAwAADgAAAGRycy9lMm9Eb2MueG1srVNNrtMwEN4jcQfL e+q0C1RFTZ9A1UNICJAeHMB17MaS/+Rxm/QCcANWbNhzrp6DsZO0j8fmLdg445nxN/N9M9ncDdaQ k4ygvWvoclFRIp3wrXaHhn79cv9qTQkk7lpuvJMNPUugd9uXLzZ9qOXKd960MhIEcVD3oaFdSqFm DEQnLYeFD9JhUPloecJrPLA28h7RrWGrqnrNeh/bEL2QAOjdjUE6IcbnAHqltJA7L45WujSiRml4 QkrQ6QB0W7pVSor0SSmQiZiGItNUTiyC9j6fbLvh9SHy0GkxtcCf08ITTpZrh0WvUDueODlG/Q+U 1SJ68CothLdsJFIUQRbL6ok2Dx0PsnBBqSFcRYf/Bys+nj5HotuGrihx3OLALz++X37+vvz6RpZF nz5AjWkPARPT8NYPuDVZt+wHdGbag4o2f5EQwTiqe76qK4dERH60Xq3XFYYExuYL4rDb8xAhvZPe kmw0NOL4iqr89AHSmDqn5GrO32tjygiN+8uBmNnDbj1mKw37YWp879sz8ulx8g11uOiUmPcOhc1L MhtxNvazcQxRH7qyRbkehDfHhE2U3nKFEXYqjCMr7Kb1yjvx+F6ybr/U9g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OqXm5zwAAAAUBAAAPAAAAAAAAAAEAIAAAACIAAABkcnMvZG93bnJldi54bWxQ SwECFAAUAAAACACHTuJAUH+DXccBAACaAwAADgAAAAAAAAABACAAAAAeAQAAZHJzL2Uyb0RvYy54 bWxQSwUGAAAAAAYABgBZAQAAVwUAAAAA ">
              <v:fill on="f" focussize="0,0"/>
              <v:stroke on="f"/>
              <v:imagedata o:title=""/>
              <o:lock v:ext="edit" aspectratio="f"/>
              <v:textbox inset="0mm,0mm,0mm,0mm" style="mso-fit-shape-to-text:t;">
                <w:txbxContent>
                  <w:p>
                    <w:pPr>
                      <w:pStyle w:val="29"/>
                      <w:rPr>
                        <w:rStyle w:val="53"/>
                      </w:rPr>
                    </w:pPr>
                    <w:r>
                      <w:fldChar w:fldCharType="begin"/>
                    </w:r>
                    <w:r>
                      <w:rPr>
                        <w:rStyle w:val="53"/>
                      </w:rPr>
                      <w:instrText xml:space="preserve">PAGE  </w:instrText>
                    </w:r>
                    <w:r>
                      <w:fldChar w:fldCharType="separate"/>
                    </w:r>
                    <w:r>
                      <w:rPr>
                        <w:rStyle w:val="53"/>
                      </w:rPr>
                      <w:t>58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3"/>
        <w:rFonts w:hint="eastAsia"/>
      </w:rPr>
    </w:pPr>
    <w:r>
      <w:fldChar w:fldCharType="begin"/>
    </w:r>
    <w:r>
      <w:rPr>
        <w:rStyle w:val="53"/>
      </w:rPr>
      <w:instrText xml:space="preserve"> PAGE </w:instrText>
    </w:r>
    <w:r>
      <w:fldChar w:fldCharType="separate"/>
    </w:r>
    <w:r>
      <w:rPr>
        <w:rStyle w:val="53"/>
      </w:rPr>
      <w:t>65</w:t>
    </w:r>
    <w:r>
      <w:fldChar w:fldCharType="end"/>
    </w:r>
  </w:p>
  <w:p>
    <w:pPr>
      <w:pStyle w:val="29"/>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2" w:space="1"/>
      </w:pBdr>
      <w:tabs>
        <w:tab w:val="right" w:pos="9813"/>
        <w:tab w:val="clear" w:pos="4153"/>
        <w:tab w:val="clear" w:pos="8306"/>
      </w:tabs>
      <w:spacing w:line="0" w:lineRule="atLeast"/>
      <w:ind w:left="-964" w:right="-970"/>
      <w:jc w:val="left"/>
      <w:rPr>
        <w:rFonts w:hint="eastAsia" w:ascii="方正隶变简体" w:hAnsi="宋体" w:eastAsia="方正隶变简体" w:cs="宋体"/>
        <w:w w:val="80"/>
        <w:sz w:val="15"/>
        <w:szCs w:val="15"/>
      </w:rPr>
    </w:pPr>
    <w:r>
      <w:rPr>
        <w:rFonts w:hint="eastAsia" w:ascii="方正隶变简体" w:hAnsi="宋体" w:eastAsia="方正隶变简体" w:cs="宋体"/>
        <w:w w:val="80"/>
        <w:sz w:val="15"/>
        <w:szCs w:val="15"/>
      </w:rPr>
      <w:t>政府采购【</w:t>
    </w:r>
    <w:r>
      <w:rPr>
        <w:rFonts w:hint="eastAsia" w:ascii="方正隶变简体" w:hAnsi="宋体" w:eastAsia="方正隶变简体" w:cs="宋体"/>
        <w:w w:val="80"/>
        <w:sz w:val="15"/>
        <w:szCs w:val="15"/>
        <w:lang w:eastAsia="zh-CN"/>
      </w:rPr>
      <w:t>服务类</w:t>
    </w:r>
    <w:r>
      <w:rPr>
        <w:rFonts w:hint="eastAsia" w:ascii="方正隶变简体" w:hAnsi="宋体" w:eastAsia="方正隶变简体" w:cs="宋体"/>
        <w:w w:val="80"/>
        <w:sz w:val="15"/>
        <w:szCs w:val="15"/>
      </w:rPr>
      <w:t>】[公开招标]—招标文件</w:t>
    </w:r>
    <w:r>
      <w:rPr>
        <w:rFonts w:hint="eastAsia" w:ascii="方正隶变简体" w:hAnsi="宋体" w:eastAsia="方正隶变简体" w:cs="宋体"/>
        <w:w w:val="80"/>
        <w:sz w:val="15"/>
        <w:szCs w:val="15"/>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2" w:space="1"/>
      </w:pBdr>
      <w:tabs>
        <w:tab w:val="right" w:pos="9813"/>
        <w:tab w:val="clear" w:pos="4153"/>
        <w:tab w:val="clear" w:pos="8306"/>
      </w:tabs>
      <w:ind w:left="-966" w:right="-968"/>
      <w:jc w:val="left"/>
      <w:rPr>
        <w:rFonts w:eastAsia="方正隶变简体"/>
        <w:w w:val="80"/>
        <w:sz w:val="15"/>
        <w:szCs w:val="15"/>
      </w:rPr>
    </w:pPr>
    <w:r>
      <w:rPr>
        <w:rFonts w:hint="eastAsia" w:eastAsia="方正隶变简体"/>
        <w:w w:val="80"/>
        <w:sz w:val="15"/>
        <w:szCs w:val="15"/>
      </w:rPr>
      <w:t>政府采购</w:t>
    </w:r>
    <w:r>
      <w:rPr>
        <w:rFonts w:hint="eastAsia" w:ascii="方正隶变简体" w:hAnsi="宋体" w:eastAsia="方正隶变简体" w:cs="宋体"/>
        <w:w w:val="80"/>
        <w:sz w:val="15"/>
        <w:szCs w:val="15"/>
      </w:rPr>
      <w:t>【</w:t>
    </w:r>
    <w:r>
      <w:rPr>
        <w:rFonts w:hint="eastAsia" w:ascii="方正隶变简体" w:hAnsi="宋体" w:eastAsia="方正隶变简体" w:cs="宋体"/>
        <w:w w:val="80"/>
        <w:sz w:val="15"/>
        <w:szCs w:val="15"/>
        <w:lang w:eastAsia="zh-CN"/>
      </w:rPr>
      <w:t>服务</w:t>
    </w:r>
    <w:r>
      <w:rPr>
        <w:rFonts w:hint="eastAsia" w:ascii="方正隶变简体" w:hAnsi="宋体" w:eastAsia="方正隶变简体" w:cs="宋体"/>
        <w:w w:val="80"/>
        <w:sz w:val="15"/>
        <w:szCs w:val="15"/>
      </w:rPr>
      <w:t>类】[招标方式]—招标文件</w:t>
    </w:r>
    <w:r>
      <w:rPr>
        <w:rFonts w:eastAsia="方正隶变简体"/>
        <w:w w:val="80"/>
        <w:sz w:val="15"/>
        <w:szCs w:val="15"/>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2" w:space="1"/>
      </w:pBdr>
      <w:tabs>
        <w:tab w:val="right" w:pos="9813"/>
        <w:tab w:val="clear" w:pos="4153"/>
        <w:tab w:val="clear" w:pos="8306"/>
      </w:tabs>
      <w:spacing w:line="0" w:lineRule="atLeast"/>
      <w:ind w:left="-964" w:right="-970"/>
      <w:jc w:val="left"/>
      <w:rPr>
        <w:rFonts w:hint="eastAsia" w:ascii="方正隶变简体" w:hAnsi="宋体" w:eastAsia="方正隶变简体" w:cs="宋体"/>
        <w:w w:val="80"/>
        <w:sz w:val="15"/>
        <w:szCs w:val="15"/>
      </w:rPr>
    </w:pPr>
    <w:r>
      <w:rPr>
        <w:rFonts w:hint="eastAsia" w:ascii="方正隶变简体" w:hAnsi="宋体" w:eastAsia="方正隶变简体" w:cs="宋体"/>
        <w:w w:val="80"/>
        <w:sz w:val="15"/>
        <w:szCs w:val="15"/>
      </w:rPr>
      <w:t>政府采购【</w:t>
    </w:r>
    <w:r>
      <w:rPr>
        <w:rFonts w:hint="eastAsia" w:ascii="方正隶变简体" w:hAnsi="宋体" w:eastAsia="方正隶变简体" w:cs="宋体"/>
        <w:w w:val="80"/>
        <w:sz w:val="15"/>
        <w:szCs w:val="15"/>
        <w:lang w:eastAsia="zh-CN"/>
      </w:rPr>
      <w:t>服务</w:t>
    </w:r>
    <w:r>
      <w:rPr>
        <w:rFonts w:hint="eastAsia" w:ascii="方正隶变简体" w:hAnsi="宋体" w:eastAsia="方正隶变简体" w:cs="宋体"/>
        <w:w w:val="80"/>
        <w:sz w:val="15"/>
        <w:szCs w:val="15"/>
      </w:rPr>
      <w:t>类】[招标方式]—招标文件</w:t>
    </w:r>
    <w:r>
      <w:rPr>
        <w:rFonts w:hint="eastAsia" w:ascii="方正隶变简体" w:hAnsi="宋体" w:eastAsia="方正隶变简体" w:cs="宋体"/>
        <w:w w:val="80"/>
        <w:sz w:val="15"/>
        <w:szCs w:val="15"/>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6"/>
      <w:ind w:firstLine="48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855"/>
        </w:tabs>
        <w:ind w:left="855" w:hanging="615"/>
      </w:pPr>
      <w:rPr>
        <w:rFonts w:hint="default"/>
        <w:b w:val="0"/>
        <w:sz w:val="24"/>
        <w:szCs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
    <w:nsid w:val="00000013"/>
    <w:multiLevelType w:val="multilevel"/>
    <w:tmpl w:val="00000013"/>
    <w:lvl w:ilvl="0" w:tentative="0">
      <w:start w:val="1"/>
      <w:numFmt w:val="decimal"/>
      <w:pStyle w:val="126"/>
      <w:suff w:val="nothing"/>
      <w:lvlText w:val="表%1　"/>
      <w:lvlJc w:val="left"/>
      <w:pPr>
        <w:ind w:left="189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20"/>
    <w:multiLevelType w:val="multilevel"/>
    <w:tmpl w:val="00000020"/>
    <w:lvl w:ilvl="0" w:tentative="0">
      <w:start w:val="1"/>
      <w:numFmt w:val="decimal"/>
      <w:pStyle w:val="12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0000021"/>
    <w:multiLevelType w:val="multilevel"/>
    <w:tmpl w:val="00000021"/>
    <w:lvl w:ilvl="0" w:tentative="0">
      <w:start w:val="1"/>
      <w:numFmt w:val="decimal"/>
      <w:pStyle w:val="122"/>
      <w:lvlText w:val="%1、"/>
      <w:lvlJc w:val="left"/>
      <w:pPr>
        <w:tabs>
          <w:tab w:val="left" w:pos="306"/>
        </w:tabs>
        <w:ind w:left="306" w:hanging="360"/>
      </w:pPr>
      <w:rPr>
        <w:rFonts w:hint="eastAsia"/>
      </w:rPr>
    </w:lvl>
    <w:lvl w:ilvl="1" w:tentative="0">
      <w:start w:val="1"/>
      <w:numFmt w:val="lowerLetter"/>
      <w:lvlText w:val="%2)"/>
      <w:lvlJc w:val="left"/>
      <w:pPr>
        <w:tabs>
          <w:tab w:val="left" w:pos="366"/>
        </w:tabs>
        <w:ind w:left="366" w:hanging="420"/>
      </w:pPr>
    </w:lvl>
    <w:lvl w:ilvl="2" w:tentative="0">
      <w:start w:val="1"/>
      <w:numFmt w:val="lowerRoman"/>
      <w:lvlText w:val="%3."/>
      <w:lvlJc w:val="right"/>
      <w:pPr>
        <w:tabs>
          <w:tab w:val="left" w:pos="786"/>
        </w:tabs>
        <w:ind w:left="786" w:hanging="420"/>
      </w:pPr>
    </w:lvl>
    <w:lvl w:ilvl="3" w:tentative="0">
      <w:start w:val="1"/>
      <w:numFmt w:val="decimal"/>
      <w:lvlText w:val="%4."/>
      <w:lvlJc w:val="left"/>
      <w:pPr>
        <w:tabs>
          <w:tab w:val="left" w:pos="1206"/>
        </w:tabs>
        <w:ind w:left="1206" w:hanging="420"/>
      </w:pPr>
    </w:lvl>
    <w:lvl w:ilvl="4" w:tentative="0">
      <w:start w:val="1"/>
      <w:numFmt w:val="lowerLetter"/>
      <w:lvlText w:val="%5)"/>
      <w:lvlJc w:val="left"/>
      <w:pPr>
        <w:tabs>
          <w:tab w:val="left" w:pos="1626"/>
        </w:tabs>
        <w:ind w:left="1626" w:hanging="420"/>
      </w:pPr>
    </w:lvl>
    <w:lvl w:ilvl="5" w:tentative="0">
      <w:start w:val="1"/>
      <w:numFmt w:val="lowerRoman"/>
      <w:lvlText w:val="%6."/>
      <w:lvlJc w:val="right"/>
      <w:pPr>
        <w:tabs>
          <w:tab w:val="left" w:pos="2046"/>
        </w:tabs>
        <w:ind w:left="2046" w:hanging="420"/>
      </w:pPr>
    </w:lvl>
    <w:lvl w:ilvl="6" w:tentative="0">
      <w:start w:val="1"/>
      <w:numFmt w:val="decimal"/>
      <w:lvlText w:val="%7."/>
      <w:lvlJc w:val="left"/>
      <w:pPr>
        <w:tabs>
          <w:tab w:val="left" w:pos="2466"/>
        </w:tabs>
        <w:ind w:left="2466" w:hanging="420"/>
      </w:pPr>
    </w:lvl>
    <w:lvl w:ilvl="7" w:tentative="0">
      <w:start w:val="1"/>
      <w:numFmt w:val="lowerLetter"/>
      <w:lvlText w:val="%8)"/>
      <w:lvlJc w:val="left"/>
      <w:pPr>
        <w:tabs>
          <w:tab w:val="left" w:pos="2886"/>
        </w:tabs>
        <w:ind w:left="2886" w:hanging="420"/>
      </w:pPr>
    </w:lvl>
    <w:lvl w:ilvl="8" w:tentative="0">
      <w:start w:val="1"/>
      <w:numFmt w:val="lowerRoman"/>
      <w:lvlText w:val="%9."/>
      <w:lvlJc w:val="right"/>
      <w:pPr>
        <w:tabs>
          <w:tab w:val="left" w:pos="3306"/>
        </w:tabs>
        <w:ind w:left="3306" w:hanging="420"/>
      </w:pPr>
    </w:lvl>
  </w:abstractNum>
  <w:abstractNum w:abstractNumId="4">
    <w:nsid w:val="00000035"/>
    <w:multiLevelType w:val="multilevel"/>
    <w:tmpl w:val="00000035"/>
    <w:lvl w:ilvl="0" w:tentative="0">
      <w:start w:val="1"/>
      <w:numFmt w:val="decimal"/>
      <w:pStyle w:val="11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0"/>
      <w:suff w:val="nothing"/>
      <w:lvlText w:val="%1.%2　"/>
      <w:lvlJc w:val="left"/>
      <w:pPr>
        <w:ind w:left="824"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07"/>
      <w:suff w:val="nothing"/>
      <w:lvlText w:val="%1.%2.%3　"/>
      <w:lvlJc w:val="left"/>
      <w:pPr>
        <w:ind w:left="1236" w:firstLine="0"/>
      </w:pPr>
      <w:rPr>
        <w:rFonts w:hint="eastAsia" w:ascii="黑体" w:hAnsi="Times New Roman" w:eastAsia="黑体"/>
        <w:b w:val="0"/>
        <w:i w:val="0"/>
        <w:sz w:val="21"/>
      </w:rPr>
    </w:lvl>
    <w:lvl w:ilvl="3" w:tentative="0">
      <w:start w:val="1"/>
      <w:numFmt w:val="decimal"/>
      <w:pStyle w:val="106"/>
      <w:suff w:val="nothing"/>
      <w:lvlText w:val="%1.%2.%3.%4　"/>
      <w:lvlJc w:val="left"/>
      <w:pPr>
        <w:ind w:left="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10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1007B30"/>
    <w:multiLevelType w:val="multilevel"/>
    <w:tmpl w:val="01007B30"/>
    <w:lvl w:ilvl="0" w:tentative="0">
      <w:start w:val="1"/>
      <w:numFmt w:val="chineseCountingThousand"/>
      <w:lvlText w:val="第%1部分"/>
      <w:lvlJc w:val="left"/>
      <w:pPr>
        <w:tabs>
          <w:tab w:val="left" w:pos="420"/>
        </w:tabs>
        <w:ind w:left="420" w:hanging="420"/>
      </w:pPr>
      <w:rPr>
        <w:rFonts w:hint="eastAsia"/>
        <w:w w:val="66"/>
        <w:sz w:val="36"/>
        <w:szCs w:val="36"/>
      </w:rPr>
    </w:lvl>
    <w:lvl w:ilvl="1" w:tentative="0">
      <w:start w:val="1"/>
      <w:numFmt w:val="decimal"/>
      <w:lvlText w:val="%2."/>
      <w:lvlJc w:val="left"/>
      <w:pPr>
        <w:tabs>
          <w:tab w:val="left" w:pos="840"/>
        </w:tabs>
        <w:ind w:left="840" w:hanging="420"/>
      </w:pPr>
      <w:rPr>
        <w:rFonts w:hint="eastAsia"/>
        <w:b w:val="0"/>
        <w:sz w:val="24"/>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i w:val="0"/>
        <w:color w:val="auto"/>
        <w:sz w:val="21"/>
        <w:szCs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F9E52B4"/>
    <w:multiLevelType w:val="multilevel"/>
    <w:tmpl w:val="0F9E52B4"/>
    <w:lvl w:ilvl="0" w:tentative="0">
      <w:start w:val="6"/>
      <w:numFmt w:val="decimal"/>
      <w:lvlText w:val="%1"/>
      <w:lvlJc w:val="left"/>
      <w:pPr>
        <w:ind w:left="360" w:hanging="360"/>
      </w:pPr>
      <w:rPr>
        <w:rFonts w:hint="default"/>
      </w:rPr>
    </w:lvl>
    <w:lvl w:ilvl="1" w:tentative="0">
      <w:start w:val="1"/>
      <w:numFmt w:val="decimal"/>
      <w:lvlText w:val="%1.%2"/>
      <w:lvlJc w:val="left"/>
      <w:pPr>
        <w:ind w:left="1069" w:hanging="360"/>
      </w:pPr>
      <w:rPr>
        <w:rFonts w:hint="default"/>
        <w:sz w:val="18"/>
        <w:szCs w:val="18"/>
      </w:rPr>
    </w:lvl>
    <w:lvl w:ilvl="2" w:tentative="0">
      <w:start w:val="1"/>
      <w:numFmt w:val="decimal"/>
      <w:lvlText w:val="%1.%2.%3"/>
      <w:lvlJc w:val="left"/>
      <w:pPr>
        <w:ind w:left="1778" w:hanging="36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556" w:hanging="720"/>
      </w:pPr>
      <w:rPr>
        <w:rFonts w:hint="default"/>
      </w:rPr>
    </w:lvl>
    <w:lvl w:ilvl="5" w:tentative="0">
      <w:start w:val="1"/>
      <w:numFmt w:val="decimal"/>
      <w:lvlText w:val="%1.%2.%3.%4.%5.%6"/>
      <w:lvlJc w:val="left"/>
      <w:pPr>
        <w:ind w:left="4265" w:hanging="720"/>
      </w:pPr>
      <w:rPr>
        <w:rFonts w:hint="default"/>
      </w:rPr>
    </w:lvl>
    <w:lvl w:ilvl="6" w:tentative="0">
      <w:start w:val="1"/>
      <w:numFmt w:val="decimal"/>
      <w:lvlText w:val="%1.%2.%3.%4.%5.%6.%7"/>
      <w:lvlJc w:val="left"/>
      <w:pPr>
        <w:ind w:left="5334" w:hanging="1080"/>
      </w:pPr>
      <w:rPr>
        <w:rFonts w:hint="default"/>
      </w:rPr>
    </w:lvl>
    <w:lvl w:ilvl="7" w:tentative="0">
      <w:start w:val="1"/>
      <w:numFmt w:val="decimal"/>
      <w:lvlText w:val="%1.%2.%3.%4.%5.%6.%7.%8"/>
      <w:lvlJc w:val="left"/>
      <w:pPr>
        <w:ind w:left="6043" w:hanging="1080"/>
      </w:pPr>
      <w:rPr>
        <w:rFonts w:hint="default"/>
      </w:rPr>
    </w:lvl>
    <w:lvl w:ilvl="8" w:tentative="0">
      <w:start w:val="1"/>
      <w:numFmt w:val="decimal"/>
      <w:lvlText w:val="%1.%2.%3.%4.%5.%6.%7.%8.%9"/>
      <w:lvlJc w:val="left"/>
      <w:pPr>
        <w:ind w:left="7112" w:hanging="1440"/>
      </w:pPr>
      <w:rPr>
        <w:rFonts w:hint="default"/>
      </w:rPr>
    </w:lvl>
  </w:abstractNum>
  <w:abstractNum w:abstractNumId="7">
    <w:nsid w:val="65037807"/>
    <w:multiLevelType w:val="multilevel"/>
    <w:tmpl w:val="65037807"/>
    <w:lvl w:ilvl="0" w:tentative="0">
      <w:start w:val="1"/>
      <w:numFmt w:val="japaneseCounting"/>
      <w:lvlText w:val="（%1）"/>
      <w:lvlJc w:val="left"/>
      <w:pPr>
        <w:ind w:left="840" w:hanging="840"/>
      </w:pPr>
      <w:rPr>
        <w:rFonts w:hint="default"/>
        <w:w w:val="66"/>
        <w:sz w:val="24"/>
        <w:szCs w:val="24"/>
      </w:rPr>
    </w:lvl>
    <w:lvl w:ilvl="1" w:tentative="0">
      <w:start w:val="31"/>
      <w:numFmt w:val="decimal"/>
      <w:lvlText w:val="%2．"/>
      <w:lvlJc w:val="left"/>
      <w:pPr>
        <w:tabs>
          <w:tab w:val="left" w:pos="780"/>
        </w:tabs>
        <w:ind w:left="780" w:hanging="360"/>
      </w:pPr>
      <w:rPr>
        <w:rFonts w:hint="default" w:ascii="Times New Roman" w:eastAsia="宋体"/>
        <w:color w:val="auto"/>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52C1413"/>
    <w:multiLevelType w:val="multilevel"/>
    <w:tmpl w:val="652C1413"/>
    <w:lvl w:ilvl="0" w:tentative="0">
      <w:start w:val="2"/>
      <w:numFmt w:val="decimal"/>
      <w:lvlText w:val="%1."/>
      <w:lvlJc w:val="left"/>
      <w:pPr>
        <w:tabs>
          <w:tab w:val="left" w:pos="375"/>
        </w:tabs>
        <w:ind w:left="375" w:hanging="375"/>
      </w:pPr>
      <w:rPr>
        <w:rFonts w:hint="default"/>
      </w:rPr>
    </w:lvl>
    <w:lvl w:ilvl="1" w:tentative="0">
      <w:start w:val="1"/>
      <w:numFmt w:val="decimal"/>
      <w:lvlText w:val="%1.%2、"/>
      <w:lvlJc w:val="left"/>
      <w:pPr>
        <w:tabs>
          <w:tab w:val="left" w:pos="966"/>
        </w:tabs>
        <w:ind w:left="966" w:hanging="720"/>
      </w:pPr>
      <w:rPr>
        <w:rFonts w:hint="default"/>
      </w:rPr>
    </w:lvl>
    <w:lvl w:ilvl="2" w:tentative="0">
      <w:start w:val="1"/>
      <w:numFmt w:val="decimal"/>
      <w:lvlText w:val="%1.%2、%3."/>
      <w:lvlJc w:val="left"/>
      <w:pPr>
        <w:tabs>
          <w:tab w:val="left" w:pos="1212"/>
        </w:tabs>
        <w:ind w:left="1212" w:hanging="720"/>
      </w:pPr>
      <w:rPr>
        <w:rFonts w:hint="default"/>
      </w:rPr>
    </w:lvl>
    <w:lvl w:ilvl="3" w:tentative="0">
      <w:start w:val="1"/>
      <w:numFmt w:val="decimal"/>
      <w:lvlText w:val="%1.%2、%3.%4."/>
      <w:lvlJc w:val="left"/>
      <w:pPr>
        <w:tabs>
          <w:tab w:val="left" w:pos="1458"/>
        </w:tabs>
        <w:ind w:left="1458" w:hanging="720"/>
      </w:pPr>
      <w:rPr>
        <w:rFonts w:hint="default"/>
      </w:rPr>
    </w:lvl>
    <w:lvl w:ilvl="4" w:tentative="0">
      <w:start w:val="1"/>
      <w:numFmt w:val="decimal"/>
      <w:lvlText w:val="%1.%2、%3.%4.%5."/>
      <w:lvlJc w:val="left"/>
      <w:pPr>
        <w:tabs>
          <w:tab w:val="left" w:pos="2064"/>
        </w:tabs>
        <w:ind w:left="2064" w:hanging="1080"/>
      </w:pPr>
      <w:rPr>
        <w:rFonts w:hint="default"/>
      </w:rPr>
    </w:lvl>
    <w:lvl w:ilvl="5" w:tentative="0">
      <w:start w:val="1"/>
      <w:numFmt w:val="decimal"/>
      <w:lvlText w:val="%1.%2、%3.%4.%5.%6."/>
      <w:lvlJc w:val="left"/>
      <w:pPr>
        <w:tabs>
          <w:tab w:val="left" w:pos="2310"/>
        </w:tabs>
        <w:ind w:left="2310" w:hanging="1080"/>
      </w:pPr>
      <w:rPr>
        <w:rFonts w:hint="default"/>
      </w:rPr>
    </w:lvl>
    <w:lvl w:ilvl="6" w:tentative="0">
      <w:start w:val="1"/>
      <w:numFmt w:val="decimal"/>
      <w:lvlText w:val="%1.%2、%3.%4.%5.%6.%7."/>
      <w:lvlJc w:val="left"/>
      <w:pPr>
        <w:tabs>
          <w:tab w:val="left" w:pos="2556"/>
        </w:tabs>
        <w:ind w:left="2556" w:hanging="1080"/>
      </w:pPr>
      <w:rPr>
        <w:rFonts w:hint="default"/>
      </w:rPr>
    </w:lvl>
    <w:lvl w:ilvl="7" w:tentative="0">
      <w:start w:val="1"/>
      <w:numFmt w:val="decimal"/>
      <w:lvlText w:val="%1.%2、%3.%4.%5.%6.%7.%8."/>
      <w:lvlJc w:val="left"/>
      <w:pPr>
        <w:tabs>
          <w:tab w:val="left" w:pos="3162"/>
        </w:tabs>
        <w:ind w:left="3162" w:hanging="1440"/>
      </w:pPr>
      <w:rPr>
        <w:rFonts w:hint="default"/>
      </w:rPr>
    </w:lvl>
    <w:lvl w:ilvl="8" w:tentative="0">
      <w:start w:val="1"/>
      <w:numFmt w:val="decimal"/>
      <w:lvlText w:val="%1.%2、%3.%4.%5.%6.%7.%8.%9."/>
      <w:lvlJc w:val="left"/>
      <w:pPr>
        <w:tabs>
          <w:tab w:val="left" w:pos="3408"/>
        </w:tabs>
        <w:ind w:left="3408" w:hanging="1440"/>
      </w:pPr>
      <w:rPr>
        <w:rFonts w:hint="default"/>
      </w:rPr>
    </w:lvl>
  </w:abstractNum>
  <w:abstractNum w:abstractNumId="9">
    <w:nsid w:val="67CD650B"/>
    <w:multiLevelType w:val="multilevel"/>
    <w:tmpl w:val="67CD650B"/>
    <w:lvl w:ilvl="0" w:tentative="0">
      <w:start w:val="1"/>
      <w:numFmt w:val="decimal"/>
      <w:lvlText w:val="%1、"/>
      <w:lvlJc w:val="left"/>
      <w:pPr>
        <w:ind w:left="1271" w:hanging="420"/>
      </w:pPr>
      <w:rPr>
        <w:rFonts w:hint="default"/>
        <w:sz w:val="18"/>
        <w:szCs w:val="18"/>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0">
    <w:nsid w:val="76875C09"/>
    <w:multiLevelType w:val="multilevel"/>
    <w:tmpl w:val="76875C09"/>
    <w:lvl w:ilvl="0" w:tentative="0">
      <w:start w:val="6"/>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5"/>
  </w:num>
  <w:num w:numId="6">
    <w:abstractNumId w:val="9"/>
  </w:num>
  <w:num w:numId="7">
    <w:abstractNumId w:val="7"/>
  </w:num>
  <w:num w:numId="8">
    <w:abstractNumId w:val="0"/>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25"/>
    <w:rsid w:val="00002532"/>
    <w:rsid w:val="000108D4"/>
    <w:rsid w:val="000255C3"/>
    <w:rsid w:val="00041541"/>
    <w:rsid w:val="00046CA7"/>
    <w:rsid w:val="00051EF1"/>
    <w:rsid w:val="00056D2C"/>
    <w:rsid w:val="00064637"/>
    <w:rsid w:val="00075EE9"/>
    <w:rsid w:val="0009026C"/>
    <w:rsid w:val="00094A7A"/>
    <w:rsid w:val="00097FC9"/>
    <w:rsid w:val="000A411C"/>
    <w:rsid w:val="000A7C60"/>
    <w:rsid w:val="000B374D"/>
    <w:rsid w:val="000F2BBB"/>
    <w:rsid w:val="00102CA3"/>
    <w:rsid w:val="001167D0"/>
    <w:rsid w:val="00124E20"/>
    <w:rsid w:val="00126CD2"/>
    <w:rsid w:val="00147D1D"/>
    <w:rsid w:val="00151336"/>
    <w:rsid w:val="00152B1D"/>
    <w:rsid w:val="001549EC"/>
    <w:rsid w:val="00182FB0"/>
    <w:rsid w:val="00190C31"/>
    <w:rsid w:val="00195767"/>
    <w:rsid w:val="001A6E6F"/>
    <w:rsid w:val="001B1EB2"/>
    <w:rsid w:val="001C0299"/>
    <w:rsid w:val="001D12F0"/>
    <w:rsid w:val="001E1A08"/>
    <w:rsid w:val="00203E6D"/>
    <w:rsid w:val="00215A70"/>
    <w:rsid w:val="00215B04"/>
    <w:rsid w:val="002249EC"/>
    <w:rsid w:val="00230AF3"/>
    <w:rsid w:val="00232F57"/>
    <w:rsid w:val="0024182E"/>
    <w:rsid w:val="00241AA1"/>
    <w:rsid w:val="0025530C"/>
    <w:rsid w:val="00264C67"/>
    <w:rsid w:val="00275612"/>
    <w:rsid w:val="0028422D"/>
    <w:rsid w:val="0029004F"/>
    <w:rsid w:val="00292501"/>
    <w:rsid w:val="002929EC"/>
    <w:rsid w:val="002940DF"/>
    <w:rsid w:val="002973AF"/>
    <w:rsid w:val="002A2585"/>
    <w:rsid w:val="002B0978"/>
    <w:rsid w:val="002C5578"/>
    <w:rsid w:val="002C6FDD"/>
    <w:rsid w:val="002D7142"/>
    <w:rsid w:val="002E1FD4"/>
    <w:rsid w:val="002F2836"/>
    <w:rsid w:val="0030224A"/>
    <w:rsid w:val="00313D7C"/>
    <w:rsid w:val="0032651C"/>
    <w:rsid w:val="003325CF"/>
    <w:rsid w:val="003632C1"/>
    <w:rsid w:val="00366F78"/>
    <w:rsid w:val="00375925"/>
    <w:rsid w:val="00381C70"/>
    <w:rsid w:val="003A3B7C"/>
    <w:rsid w:val="003B04DB"/>
    <w:rsid w:val="003B5366"/>
    <w:rsid w:val="003B690A"/>
    <w:rsid w:val="003D5D15"/>
    <w:rsid w:val="003D7B7F"/>
    <w:rsid w:val="003E1620"/>
    <w:rsid w:val="003F25B1"/>
    <w:rsid w:val="003F286B"/>
    <w:rsid w:val="003F37C5"/>
    <w:rsid w:val="00405F21"/>
    <w:rsid w:val="00414309"/>
    <w:rsid w:val="0044156B"/>
    <w:rsid w:val="00450117"/>
    <w:rsid w:val="004625B3"/>
    <w:rsid w:val="004721A9"/>
    <w:rsid w:val="004727B9"/>
    <w:rsid w:val="00473726"/>
    <w:rsid w:val="0047540B"/>
    <w:rsid w:val="00485E02"/>
    <w:rsid w:val="00486142"/>
    <w:rsid w:val="00493E63"/>
    <w:rsid w:val="004B19AD"/>
    <w:rsid w:val="004C477A"/>
    <w:rsid w:val="004C6571"/>
    <w:rsid w:val="004C7C1D"/>
    <w:rsid w:val="004D3C53"/>
    <w:rsid w:val="004E04D2"/>
    <w:rsid w:val="004E2F5C"/>
    <w:rsid w:val="004F0790"/>
    <w:rsid w:val="004F188A"/>
    <w:rsid w:val="00513056"/>
    <w:rsid w:val="00515076"/>
    <w:rsid w:val="0052577B"/>
    <w:rsid w:val="005303E4"/>
    <w:rsid w:val="00565772"/>
    <w:rsid w:val="0056751D"/>
    <w:rsid w:val="00573EA5"/>
    <w:rsid w:val="00574958"/>
    <w:rsid w:val="0058174B"/>
    <w:rsid w:val="00594357"/>
    <w:rsid w:val="00594B26"/>
    <w:rsid w:val="005B4FA4"/>
    <w:rsid w:val="005D3CE6"/>
    <w:rsid w:val="005D6F00"/>
    <w:rsid w:val="005D7BA2"/>
    <w:rsid w:val="005F7970"/>
    <w:rsid w:val="00604ED6"/>
    <w:rsid w:val="00615739"/>
    <w:rsid w:val="00620D1F"/>
    <w:rsid w:val="00622F81"/>
    <w:rsid w:val="00640E80"/>
    <w:rsid w:val="006419BE"/>
    <w:rsid w:val="0064528F"/>
    <w:rsid w:val="00661F95"/>
    <w:rsid w:val="006816F3"/>
    <w:rsid w:val="00687D65"/>
    <w:rsid w:val="00694C8A"/>
    <w:rsid w:val="0069540B"/>
    <w:rsid w:val="006957B9"/>
    <w:rsid w:val="00695EE2"/>
    <w:rsid w:val="0069649F"/>
    <w:rsid w:val="00696E1A"/>
    <w:rsid w:val="006A0627"/>
    <w:rsid w:val="006A2630"/>
    <w:rsid w:val="006A46CA"/>
    <w:rsid w:val="006B2B85"/>
    <w:rsid w:val="006C1D3F"/>
    <w:rsid w:val="006D3985"/>
    <w:rsid w:val="006D72F9"/>
    <w:rsid w:val="006E47F4"/>
    <w:rsid w:val="006E784A"/>
    <w:rsid w:val="006F1102"/>
    <w:rsid w:val="0071018E"/>
    <w:rsid w:val="00716EDD"/>
    <w:rsid w:val="00731789"/>
    <w:rsid w:val="00732DF2"/>
    <w:rsid w:val="007336B1"/>
    <w:rsid w:val="00744B33"/>
    <w:rsid w:val="007520B5"/>
    <w:rsid w:val="00765716"/>
    <w:rsid w:val="007715EB"/>
    <w:rsid w:val="0077507C"/>
    <w:rsid w:val="00777CB7"/>
    <w:rsid w:val="007863BB"/>
    <w:rsid w:val="007A5A9E"/>
    <w:rsid w:val="007B1453"/>
    <w:rsid w:val="007B5CF5"/>
    <w:rsid w:val="007E640B"/>
    <w:rsid w:val="00812F57"/>
    <w:rsid w:val="008149A8"/>
    <w:rsid w:val="00815AEB"/>
    <w:rsid w:val="00825F41"/>
    <w:rsid w:val="0083422F"/>
    <w:rsid w:val="008343A0"/>
    <w:rsid w:val="008356E7"/>
    <w:rsid w:val="00841D28"/>
    <w:rsid w:val="00855EBE"/>
    <w:rsid w:val="0085605C"/>
    <w:rsid w:val="008600E5"/>
    <w:rsid w:val="00866A03"/>
    <w:rsid w:val="00870788"/>
    <w:rsid w:val="00882CB2"/>
    <w:rsid w:val="00886B9A"/>
    <w:rsid w:val="00892C99"/>
    <w:rsid w:val="00895631"/>
    <w:rsid w:val="00895F75"/>
    <w:rsid w:val="008A199C"/>
    <w:rsid w:val="008C504C"/>
    <w:rsid w:val="008D3850"/>
    <w:rsid w:val="008D40DA"/>
    <w:rsid w:val="008E4FBF"/>
    <w:rsid w:val="008F1E52"/>
    <w:rsid w:val="008F6085"/>
    <w:rsid w:val="00903583"/>
    <w:rsid w:val="00910DB1"/>
    <w:rsid w:val="00911A5C"/>
    <w:rsid w:val="00920A17"/>
    <w:rsid w:val="009272BB"/>
    <w:rsid w:val="0093066C"/>
    <w:rsid w:val="009409E7"/>
    <w:rsid w:val="009530F3"/>
    <w:rsid w:val="00960F0A"/>
    <w:rsid w:val="0096187B"/>
    <w:rsid w:val="00962E51"/>
    <w:rsid w:val="00980F97"/>
    <w:rsid w:val="009856E5"/>
    <w:rsid w:val="00997734"/>
    <w:rsid w:val="009A5F32"/>
    <w:rsid w:val="009C25FC"/>
    <w:rsid w:val="009D3B67"/>
    <w:rsid w:val="009D4A7C"/>
    <w:rsid w:val="009D6380"/>
    <w:rsid w:val="009F1D35"/>
    <w:rsid w:val="009F381C"/>
    <w:rsid w:val="009F54A1"/>
    <w:rsid w:val="00A13BC4"/>
    <w:rsid w:val="00A14DB4"/>
    <w:rsid w:val="00A244E4"/>
    <w:rsid w:val="00A25E87"/>
    <w:rsid w:val="00A4312F"/>
    <w:rsid w:val="00A504D6"/>
    <w:rsid w:val="00A5349B"/>
    <w:rsid w:val="00A540FB"/>
    <w:rsid w:val="00A74F8F"/>
    <w:rsid w:val="00A931D0"/>
    <w:rsid w:val="00AA0F72"/>
    <w:rsid w:val="00AA2982"/>
    <w:rsid w:val="00AB4611"/>
    <w:rsid w:val="00AB571F"/>
    <w:rsid w:val="00B02966"/>
    <w:rsid w:val="00B34E55"/>
    <w:rsid w:val="00B37628"/>
    <w:rsid w:val="00B41E11"/>
    <w:rsid w:val="00B4476E"/>
    <w:rsid w:val="00B55A3E"/>
    <w:rsid w:val="00B76BE8"/>
    <w:rsid w:val="00B90DA9"/>
    <w:rsid w:val="00BB172F"/>
    <w:rsid w:val="00BE7E55"/>
    <w:rsid w:val="00BF33D3"/>
    <w:rsid w:val="00BF36C9"/>
    <w:rsid w:val="00BF6CFC"/>
    <w:rsid w:val="00C06690"/>
    <w:rsid w:val="00C24EB9"/>
    <w:rsid w:val="00C27D55"/>
    <w:rsid w:val="00C37B7A"/>
    <w:rsid w:val="00C50E7F"/>
    <w:rsid w:val="00C51623"/>
    <w:rsid w:val="00C57D6C"/>
    <w:rsid w:val="00C7256A"/>
    <w:rsid w:val="00C73023"/>
    <w:rsid w:val="00C736D9"/>
    <w:rsid w:val="00C75F25"/>
    <w:rsid w:val="00C83D28"/>
    <w:rsid w:val="00C875FA"/>
    <w:rsid w:val="00C949F3"/>
    <w:rsid w:val="00C94F42"/>
    <w:rsid w:val="00CA5A5E"/>
    <w:rsid w:val="00CB0AE0"/>
    <w:rsid w:val="00CC69BA"/>
    <w:rsid w:val="00CC6CEC"/>
    <w:rsid w:val="00CC7F76"/>
    <w:rsid w:val="00CD21A7"/>
    <w:rsid w:val="00CD314A"/>
    <w:rsid w:val="00CD4FD6"/>
    <w:rsid w:val="00CD6247"/>
    <w:rsid w:val="00CE2AA6"/>
    <w:rsid w:val="00CE3315"/>
    <w:rsid w:val="00CF0A57"/>
    <w:rsid w:val="00CF0E66"/>
    <w:rsid w:val="00D00E69"/>
    <w:rsid w:val="00D00FCD"/>
    <w:rsid w:val="00D019C5"/>
    <w:rsid w:val="00D22359"/>
    <w:rsid w:val="00D420D9"/>
    <w:rsid w:val="00D47CE1"/>
    <w:rsid w:val="00D617DD"/>
    <w:rsid w:val="00D707B7"/>
    <w:rsid w:val="00D7094D"/>
    <w:rsid w:val="00DA47CF"/>
    <w:rsid w:val="00DB60C3"/>
    <w:rsid w:val="00DD5F60"/>
    <w:rsid w:val="00DE4FEB"/>
    <w:rsid w:val="00DE69C0"/>
    <w:rsid w:val="00DF0EB8"/>
    <w:rsid w:val="00DF3750"/>
    <w:rsid w:val="00E1434D"/>
    <w:rsid w:val="00E20A69"/>
    <w:rsid w:val="00E22956"/>
    <w:rsid w:val="00E43451"/>
    <w:rsid w:val="00E53842"/>
    <w:rsid w:val="00E62378"/>
    <w:rsid w:val="00E63A9E"/>
    <w:rsid w:val="00E659F6"/>
    <w:rsid w:val="00E80581"/>
    <w:rsid w:val="00EA27F4"/>
    <w:rsid w:val="00EB5874"/>
    <w:rsid w:val="00EB5BED"/>
    <w:rsid w:val="00ED3038"/>
    <w:rsid w:val="00ED4434"/>
    <w:rsid w:val="00EE09DE"/>
    <w:rsid w:val="00EF35B3"/>
    <w:rsid w:val="00EF7D11"/>
    <w:rsid w:val="00F139BE"/>
    <w:rsid w:val="00F17F40"/>
    <w:rsid w:val="00F3294C"/>
    <w:rsid w:val="00F329EB"/>
    <w:rsid w:val="00F47BFE"/>
    <w:rsid w:val="00F5066F"/>
    <w:rsid w:val="00F549A9"/>
    <w:rsid w:val="00F56ECB"/>
    <w:rsid w:val="00F62F61"/>
    <w:rsid w:val="00F63B2B"/>
    <w:rsid w:val="00F7714B"/>
    <w:rsid w:val="00F90833"/>
    <w:rsid w:val="00F9343E"/>
    <w:rsid w:val="00F93D33"/>
    <w:rsid w:val="00FA09EF"/>
    <w:rsid w:val="00FB2A23"/>
    <w:rsid w:val="00FB6EAA"/>
    <w:rsid w:val="00FB72A1"/>
    <w:rsid w:val="00FC2058"/>
    <w:rsid w:val="00FC7285"/>
    <w:rsid w:val="00FD5F87"/>
    <w:rsid w:val="00FE4F5F"/>
    <w:rsid w:val="00FE7FC3"/>
    <w:rsid w:val="00FF6797"/>
    <w:rsid w:val="10906D61"/>
    <w:rsid w:val="28EC3DE7"/>
    <w:rsid w:val="310B66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nhideWhenUsed="0" w:uiPriority="0" w:semiHidden="0"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nhideWhenUsed="0" w:uiPriority="0" w:semiHidden="0" w:name="HTML Acronym"/>
    <w:lsdException w:uiPriority="99" w:name="HTML Address"/>
    <w:lsdException w:unhideWhenUsed="0" w:uiPriority="0" w:semiHidden="0" w:name="HTML Cite"/>
    <w:lsdException w:unhideWhenUsed="0" w:uiPriority="0" w:semiHidden="0" w:name="HTML Code"/>
    <w:lsdException w:unhideWhenUsed="0" w:uiPriority="0"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3"/>
    <w:qFormat/>
    <w:uiPriority w:val="0"/>
    <w:pPr>
      <w:keepNext/>
      <w:spacing w:line="380" w:lineRule="exact"/>
      <w:jc w:val="center"/>
      <w:outlineLvl w:val="0"/>
    </w:pPr>
    <w:rPr>
      <w:rFonts w:ascii="宋体"/>
      <w:b/>
      <w:bCs/>
      <w:sz w:val="28"/>
      <w:szCs w:val="20"/>
    </w:rPr>
  </w:style>
  <w:style w:type="paragraph" w:styleId="3">
    <w:name w:val="heading 2"/>
    <w:basedOn w:val="1"/>
    <w:next w:val="1"/>
    <w:link w:val="64"/>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65"/>
    <w:qFormat/>
    <w:uiPriority w:val="0"/>
    <w:pPr>
      <w:keepNext/>
      <w:keepLines/>
      <w:spacing w:before="260" w:after="260" w:line="413" w:lineRule="auto"/>
      <w:outlineLvl w:val="2"/>
    </w:pPr>
    <w:rPr>
      <w:b/>
      <w:bCs/>
      <w:sz w:val="32"/>
      <w:szCs w:val="32"/>
    </w:rPr>
  </w:style>
  <w:style w:type="paragraph" w:styleId="5">
    <w:name w:val="heading 4"/>
    <w:basedOn w:val="1"/>
    <w:next w:val="1"/>
    <w:link w:val="66"/>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7"/>
    <w:link w:val="189"/>
    <w:qFormat/>
    <w:uiPriority w:val="0"/>
    <w:pPr>
      <w:keepNext/>
      <w:autoSpaceDE w:val="0"/>
      <w:autoSpaceDN w:val="0"/>
      <w:adjustRightInd w:val="0"/>
      <w:snapToGrid w:val="0"/>
      <w:spacing w:before="280" w:after="290" w:line="372" w:lineRule="auto"/>
      <w:outlineLvl w:val="4"/>
    </w:pPr>
    <w:rPr>
      <w:rFonts w:ascii="宋体" w:hAnsi="Times New Roman" w:cs="宋体"/>
      <w:b/>
      <w:color w:val="000000"/>
      <w:kern w:val="0"/>
      <w:sz w:val="28"/>
      <w:szCs w:val="20"/>
    </w:rPr>
  </w:style>
  <w:style w:type="paragraph" w:styleId="8">
    <w:name w:val="heading 6"/>
    <w:basedOn w:val="1"/>
    <w:next w:val="7"/>
    <w:link w:val="190"/>
    <w:qFormat/>
    <w:uiPriority w:val="0"/>
    <w:pPr>
      <w:keepNext/>
      <w:autoSpaceDE w:val="0"/>
      <w:autoSpaceDN w:val="0"/>
      <w:adjustRightInd w:val="0"/>
      <w:snapToGrid w:val="0"/>
      <w:spacing w:before="240" w:after="64" w:line="317" w:lineRule="auto"/>
      <w:outlineLvl w:val="5"/>
    </w:pPr>
    <w:rPr>
      <w:rFonts w:ascii="Arial" w:hAnsi="Arial" w:eastAsia="黑体"/>
      <w:b/>
      <w:color w:val="000000"/>
      <w:kern w:val="0"/>
      <w:sz w:val="24"/>
      <w:szCs w:val="20"/>
    </w:rPr>
  </w:style>
  <w:style w:type="paragraph" w:styleId="9">
    <w:name w:val="heading 7"/>
    <w:basedOn w:val="1"/>
    <w:next w:val="7"/>
    <w:link w:val="191"/>
    <w:qFormat/>
    <w:uiPriority w:val="0"/>
    <w:pPr>
      <w:keepNext/>
      <w:autoSpaceDE w:val="0"/>
      <w:autoSpaceDN w:val="0"/>
      <w:adjustRightInd w:val="0"/>
      <w:snapToGrid w:val="0"/>
      <w:spacing w:before="240" w:after="64" w:line="317" w:lineRule="auto"/>
      <w:outlineLvl w:val="6"/>
    </w:pPr>
    <w:rPr>
      <w:rFonts w:ascii="宋体" w:hAnsi="Times New Roman"/>
      <w:b/>
      <w:color w:val="000000"/>
      <w:kern w:val="0"/>
      <w:sz w:val="24"/>
      <w:szCs w:val="20"/>
    </w:rPr>
  </w:style>
  <w:style w:type="paragraph" w:styleId="10">
    <w:name w:val="heading 8"/>
    <w:basedOn w:val="1"/>
    <w:next w:val="7"/>
    <w:link w:val="192"/>
    <w:qFormat/>
    <w:uiPriority w:val="0"/>
    <w:pPr>
      <w:keepNext/>
      <w:autoSpaceDE w:val="0"/>
      <w:autoSpaceDN w:val="0"/>
      <w:adjustRightInd w:val="0"/>
      <w:snapToGrid w:val="0"/>
      <w:spacing w:before="240" w:after="64" w:line="317" w:lineRule="auto"/>
      <w:outlineLvl w:val="7"/>
    </w:pPr>
    <w:rPr>
      <w:rFonts w:ascii="Arial" w:hAnsi="Arial" w:eastAsia="黑体"/>
      <w:color w:val="000000"/>
      <w:kern w:val="0"/>
      <w:sz w:val="24"/>
      <w:szCs w:val="20"/>
    </w:rPr>
  </w:style>
  <w:style w:type="paragraph" w:styleId="11">
    <w:name w:val="heading 9"/>
    <w:basedOn w:val="1"/>
    <w:next w:val="7"/>
    <w:link w:val="193"/>
    <w:qFormat/>
    <w:uiPriority w:val="0"/>
    <w:pPr>
      <w:keepNext/>
      <w:autoSpaceDE w:val="0"/>
      <w:autoSpaceDN w:val="0"/>
      <w:adjustRightInd w:val="0"/>
      <w:snapToGrid w:val="0"/>
      <w:spacing w:before="240" w:after="64" w:line="317" w:lineRule="auto"/>
      <w:outlineLvl w:val="8"/>
    </w:pPr>
    <w:rPr>
      <w:rFonts w:ascii="Arial" w:hAnsi="Arial" w:eastAsia="黑体"/>
      <w:color w:val="000000"/>
      <w:kern w:val="0"/>
      <w:szCs w:val="20"/>
    </w:rPr>
  </w:style>
  <w:style w:type="character" w:default="1" w:styleId="51">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76"/>
    <w:qFormat/>
    <w:uiPriority w:val="0"/>
    <w:pPr>
      <w:adjustRightInd w:val="0"/>
      <w:spacing w:line="315" w:lineRule="atLeast"/>
      <w:ind w:firstLine="420"/>
      <w:jc w:val="left"/>
      <w:textAlignment w:val="baseline"/>
    </w:pPr>
    <w:rPr>
      <w:rFonts w:ascii="宋体" w:hAnsi="Calibri" w:cs="Times New Roman"/>
      <w:szCs w:val="22"/>
    </w:rPr>
  </w:style>
  <w:style w:type="paragraph" w:styleId="12">
    <w:name w:val="toc 7"/>
    <w:basedOn w:val="1"/>
    <w:next w:val="1"/>
    <w:uiPriority w:val="0"/>
    <w:pPr>
      <w:ind w:left="2520" w:leftChars="1200"/>
    </w:pPr>
  </w:style>
  <w:style w:type="paragraph" w:styleId="13">
    <w:name w:val="List Number"/>
    <w:basedOn w:val="1"/>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109"/>
    <w:uiPriority w:val="0"/>
    <w:pPr>
      <w:shd w:val="clear" w:color="auto" w:fill="000080"/>
    </w:pPr>
    <w:rPr>
      <w:szCs w:val="20"/>
    </w:rPr>
  </w:style>
  <w:style w:type="paragraph" w:styleId="16">
    <w:name w:val="annotation text"/>
    <w:basedOn w:val="1"/>
    <w:link w:val="74"/>
    <w:uiPriority w:val="0"/>
    <w:pPr>
      <w:jc w:val="left"/>
    </w:pPr>
    <w:rPr>
      <w:kern w:val="0"/>
      <w:sz w:val="20"/>
      <w:szCs w:val="20"/>
    </w:rPr>
  </w:style>
  <w:style w:type="paragraph" w:styleId="17">
    <w:name w:val="Body Text 3"/>
    <w:basedOn w:val="1"/>
    <w:link w:val="239"/>
    <w:uiPriority w:val="0"/>
    <w:pPr>
      <w:widowControl/>
      <w:spacing w:after="120"/>
      <w:jc w:val="left"/>
    </w:pPr>
    <w:rPr>
      <w:rFonts w:ascii="Times New Roman" w:hAnsi="Times New Roman"/>
      <w:kern w:val="0"/>
      <w:sz w:val="16"/>
      <w:szCs w:val="16"/>
    </w:rPr>
  </w:style>
  <w:style w:type="paragraph" w:styleId="18">
    <w:name w:val="Body Text"/>
    <w:basedOn w:val="1"/>
    <w:link w:val="92"/>
    <w:uiPriority w:val="0"/>
    <w:pPr>
      <w:jc w:val="center"/>
    </w:pPr>
    <w:rPr>
      <w:b/>
      <w:bCs/>
      <w:kern w:val="0"/>
      <w:sz w:val="32"/>
    </w:rPr>
  </w:style>
  <w:style w:type="paragraph" w:styleId="19">
    <w:name w:val="Body Text Indent"/>
    <w:basedOn w:val="1"/>
    <w:link w:val="80"/>
    <w:uiPriority w:val="0"/>
    <w:pPr>
      <w:spacing w:line="380" w:lineRule="exact"/>
      <w:ind w:firstLine="480"/>
    </w:pPr>
    <w:rPr>
      <w:rFonts w:eastAsia="方正书宋简体"/>
      <w:kern w:val="0"/>
      <w:sz w:val="24"/>
      <w:szCs w:val="20"/>
    </w:rPr>
  </w:style>
  <w:style w:type="paragraph" w:styleId="20">
    <w:name w:val="List 2"/>
    <w:basedOn w:val="1"/>
    <w:uiPriority w:val="0"/>
    <w:pPr>
      <w:ind w:left="400" w:leftChars="200" w:hanging="200" w:hangingChars="200"/>
    </w:pPr>
    <w:rPr>
      <w:rFonts w:ascii="Times New Roman" w:hAnsi="Times New Roman"/>
      <w:sz w:val="28"/>
    </w:rPr>
  </w:style>
  <w:style w:type="paragraph" w:styleId="21">
    <w:name w:val="Block Text"/>
    <w:basedOn w:val="1"/>
    <w:uiPriority w:val="99"/>
    <w:pPr>
      <w:adjustRightInd w:val="0"/>
      <w:spacing w:line="360" w:lineRule="auto"/>
      <w:ind w:left="630" w:right="-609" w:firstLine="420"/>
    </w:pPr>
    <w:rPr>
      <w:rFonts w:ascii="仿宋_GB2312" w:eastAsia="仿宋_GB2312"/>
      <w:kern w:val="0"/>
      <w:szCs w:val="20"/>
    </w:rPr>
  </w:style>
  <w:style w:type="paragraph" w:styleId="22">
    <w:name w:val="toc 5"/>
    <w:basedOn w:val="1"/>
    <w:next w:val="1"/>
    <w:uiPriority w:val="0"/>
    <w:pPr>
      <w:ind w:left="1680" w:leftChars="800"/>
    </w:pPr>
  </w:style>
  <w:style w:type="paragraph" w:styleId="23">
    <w:name w:val="toc 3"/>
    <w:basedOn w:val="1"/>
    <w:next w:val="1"/>
    <w:uiPriority w:val="0"/>
    <w:pPr>
      <w:tabs>
        <w:tab w:val="left" w:pos="1106"/>
        <w:tab w:val="right" w:leader="dot" w:pos="8789"/>
      </w:tabs>
      <w:spacing w:before="60" w:after="60" w:line="220" w:lineRule="exact"/>
      <w:ind w:left="840" w:leftChars="400"/>
    </w:pPr>
    <w:rPr>
      <w:szCs w:val="20"/>
    </w:rPr>
  </w:style>
  <w:style w:type="paragraph" w:styleId="24">
    <w:name w:val="Plain Text"/>
    <w:basedOn w:val="1"/>
    <w:link w:val="70"/>
    <w:qFormat/>
    <w:uiPriority w:val="0"/>
    <w:rPr>
      <w:rFonts w:ascii="宋体" w:hAnsi="Courier New"/>
      <w:kern w:val="0"/>
      <w:sz w:val="20"/>
      <w:szCs w:val="20"/>
    </w:rPr>
  </w:style>
  <w:style w:type="paragraph" w:styleId="25">
    <w:name w:val="toc 8"/>
    <w:basedOn w:val="1"/>
    <w:next w:val="1"/>
    <w:uiPriority w:val="0"/>
    <w:pPr>
      <w:ind w:left="2940" w:leftChars="1400"/>
    </w:pPr>
  </w:style>
  <w:style w:type="paragraph" w:styleId="26">
    <w:name w:val="Date"/>
    <w:basedOn w:val="1"/>
    <w:next w:val="1"/>
    <w:link w:val="97"/>
    <w:qFormat/>
    <w:uiPriority w:val="0"/>
    <w:pPr>
      <w:adjustRightInd w:val="0"/>
      <w:spacing w:line="312" w:lineRule="atLeast"/>
      <w:jc w:val="right"/>
      <w:textAlignment w:val="baseline"/>
    </w:pPr>
    <w:rPr>
      <w:rFonts w:ascii="宋体"/>
      <w:kern w:val="0"/>
      <w:sz w:val="24"/>
      <w:szCs w:val="20"/>
    </w:rPr>
  </w:style>
  <w:style w:type="paragraph" w:styleId="27">
    <w:name w:val="Body Text Indent 2"/>
    <w:basedOn w:val="1"/>
    <w:link w:val="72"/>
    <w:uiPriority w:val="0"/>
    <w:pPr>
      <w:spacing w:line="380" w:lineRule="exact"/>
      <w:ind w:left="840" w:hanging="45"/>
    </w:pPr>
    <w:rPr>
      <w:rFonts w:ascii="宋体"/>
      <w:kern w:val="0"/>
      <w:sz w:val="24"/>
      <w:szCs w:val="20"/>
    </w:rPr>
  </w:style>
  <w:style w:type="paragraph" w:styleId="28">
    <w:name w:val="Balloon Text"/>
    <w:basedOn w:val="1"/>
    <w:link w:val="78"/>
    <w:uiPriority w:val="0"/>
    <w:rPr>
      <w:kern w:val="0"/>
      <w:sz w:val="18"/>
      <w:szCs w:val="18"/>
    </w:rPr>
  </w:style>
  <w:style w:type="paragraph" w:styleId="29">
    <w:name w:val="footer"/>
    <w:basedOn w:val="1"/>
    <w:link w:val="99"/>
    <w:uiPriority w:val="99"/>
    <w:pPr>
      <w:tabs>
        <w:tab w:val="center" w:pos="4153"/>
        <w:tab w:val="right" w:pos="8306"/>
      </w:tabs>
      <w:snapToGrid w:val="0"/>
      <w:jc w:val="left"/>
    </w:pPr>
    <w:rPr>
      <w:kern w:val="0"/>
      <w:sz w:val="18"/>
      <w:szCs w:val="18"/>
    </w:rPr>
  </w:style>
  <w:style w:type="paragraph" w:styleId="30">
    <w:name w:val="envelope return"/>
    <w:basedOn w:val="18"/>
    <w:uiPriority w:val="0"/>
    <w:pPr>
      <w:widowControl/>
      <w:adjustRightInd w:val="0"/>
      <w:spacing w:line="220" w:lineRule="atLeast"/>
      <w:ind w:firstLine="181"/>
      <w:jc w:val="left"/>
      <w:textAlignment w:val="baseline"/>
    </w:pPr>
    <w:rPr>
      <w:rFonts w:ascii="Arial" w:hAnsi="Arial"/>
      <w:b w:val="0"/>
      <w:bCs w:val="0"/>
      <w:sz w:val="18"/>
      <w:szCs w:val="20"/>
      <w:lang w:val="en-US" w:eastAsia="zh-CN"/>
    </w:rPr>
  </w:style>
  <w:style w:type="paragraph" w:styleId="31">
    <w:name w:val="header"/>
    <w:basedOn w:val="1"/>
    <w:link w:val="95"/>
    <w:uiPriority w:val="0"/>
    <w:pPr>
      <w:pBdr>
        <w:bottom w:val="single" w:color="auto" w:sz="6" w:space="1"/>
      </w:pBdr>
      <w:tabs>
        <w:tab w:val="center" w:pos="4153"/>
        <w:tab w:val="right" w:pos="8306"/>
      </w:tabs>
      <w:snapToGrid w:val="0"/>
      <w:jc w:val="center"/>
    </w:pPr>
    <w:rPr>
      <w:kern w:val="0"/>
      <w:sz w:val="18"/>
      <w:szCs w:val="18"/>
    </w:rPr>
  </w:style>
  <w:style w:type="paragraph" w:styleId="32">
    <w:name w:val="Signature"/>
    <w:basedOn w:val="1"/>
    <w:next w:val="1"/>
    <w:link w:val="237"/>
    <w:uiPriority w:val="0"/>
    <w:pPr>
      <w:keepNext/>
      <w:widowControl/>
      <w:adjustRightInd w:val="0"/>
      <w:spacing w:line="220" w:lineRule="atLeast"/>
      <w:jc w:val="right"/>
      <w:textAlignment w:val="baseline"/>
    </w:pPr>
    <w:rPr>
      <w:rFonts w:ascii="Arial" w:hAnsi="Arial"/>
      <w:spacing w:val="-5"/>
      <w:kern w:val="0"/>
      <w:sz w:val="24"/>
      <w:szCs w:val="20"/>
    </w:rPr>
  </w:style>
  <w:style w:type="paragraph" w:styleId="33">
    <w:name w:val="toc 1"/>
    <w:basedOn w:val="1"/>
    <w:next w:val="1"/>
    <w:link w:val="75"/>
    <w:uiPriority w:val="0"/>
    <w:pPr>
      <w:tabs>
        <w:tab w:val="right" w:leader="middleDot" w:pos="8789"/>
      </w:tabs>
    </w:pPr>
    <w:rPr>
      <w:rFonts w:ascii="Calibri" w:hAnsi="Calibri" w:cs="Times New Roman"/>
      <w:szCs w:val="22"/>
    </w:rPr>
  </w:style>
  <w:style w:type="paragraph" w:styleId="34">
    <w:name w:val="toc 4"/>
    <w:basedOn w:val="1"/>
    <w:next w:val="1"/>
    <w:uiPriority w:val="0"/>
    <w:pPr>
      <w:tabs>
        <w:tab w:val="right" w:leader="middleDot" w:pos="8789"/>
      </w:tabs>
      <w:ind w:left="1260" w:leftChars="600"/>
    </w:pPr>
  </w:style>
  <w:style w:type="paragraph" w:styleId="35">
    <w:name w:val="index heading"/>
    <w:basedOn w:val="1"/>
    <w:next w:val="36"/>
    <w:uiPriority w:val="0"/>
    <w:rPr>
      <w:rFonts w:ascii="Times New Roman" w:hAnsi="Times New Roman"/>
      <w:szCs w:val="20"/>
    </w:rPr>
  </w:style>
  <w:style w:type="paragraph" w:styleId="36">
    <w:name w:val="index 1"/>
    <w:basedOn w:val="1"/>
    <w:next w:val="1"/>
    <w:uiPriority w:val="0"/>
    <w:pPr>
      <w:widowControl/>
      <w:jc w:val="left"/>
    </w:pPr>
    <w:rPr>
      <w:rFonts w:ascii="Times New Roman" w:hAnsi="Times New Roman"/>
      <w:kern w:val="0"/>
      <w:szCs w:val="20"/>
    </w:rPr>
  </w:style>
  <w:style w:type="paragraph" w:styleId="37">
    <w:name w:val="Subtitle"/>
    <w:basedOn w:val="1"/>
    <w:next w:val="1"/>
    <w:link w:val="82"/>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uiPriority w:val="0"/>
    <w:pPr>
      <w:ind w:left="420" w:hanging="420"/>
    </w:pPr>
    <w:rPr>
      <w:rFonts w:ascii="Times New Roman" w:hAnsi="Times New Roman"/>
      <w:szCs w:val="20"/>
    </w:rPr>
  </w:style>
  <w:style w:type="paragraph" w:styleId="39">
    <w:name w:val="toc 6"/>
    <w:basedOn w:val="1"/>
    <w:next w:val="1"/>
    <w:uiPriority w:val="0"/>
    <w:pPr>
      <w:ind w:left="2100" w:leftChars="1000"/>
    </w:pPr>
  </w:style>
  <w:style w:type="paragraph" w:styleId="40">
    <w:name w:val="Body Text Indent 3"/>
    <w:basedOn w:val="1"/>
    <w:link w:val="85"/>
    <w:uiPriority w:val="0"/>
    <w:pPr>
      <w:spacing w:line="380" w:lineRule="exact"/>
      <w:ind w:left="525"/>
    </w:pPr>
    <w:rPr>
      <w:rFonts w:ascii="宋体"/>
      <w:kern w:val="0"/>
      <w:sz w:val="24"/>
      <w:szCs w:val="20"/>
    </w:rPr>
  </w:style>
  <w:style w:type="paragraph" w:styleId="41">
    <w:name w:val="toc 2"/>
    <w:basedOn w:val="1"/>
    <w:next w:val="1"/>
    <w:uiPriority w:val="0"/>
    <w:pPr>
      <w:tabs>
        <w:tab w:val="right" w:leader="middleDot" w:pos="8789"/>
      </w:tabs>
      <w:spacing w:after="60"/>
      <w:ind w:left="420" w:leftChars="200"/>
    </w:pPr>
    <w:rPr>
      <w:szCs w:val="20"/>
    </w:rPr>
  </w:style>
  <w:style w:type="paragraph" w:styleId="42">
    <w:name w:val="toc 9"/>
    <w:basedOn w:val="1"/>
    <w:next w:val="1"/>
    <w:uiPriority w:val="0"/>
    <w:pPr>
      <w:ind w:left="3360" w:leftChars="1600"/>
    </w:pPr>
  </w:style>
  <w:style w:type="paragraph" w:styleId="43">
    <w:name w:val="Body Text 2"/>
    <w:basedOn w:val="1"/>
    <w:link w:val="166"/>
    <w:uiPriority w:val="0"/>
    <w:pPr>
      <w:spacing w:after="120" w:line="480" w:lineRule="auto"/>
    </w:pPr>
    <w:rPr>
      <w:rFonts w:ascii="Times New Roman" w:hAnsi="Times New Roman"/>
    </w:rPr>
  </w:style>
  <w:style w:type="paragraph" w:styleId="44">
    <w:name w:val="HTML Preformatted"/>
    <w:basedOn w:val="1"/>
    <w:link w:val="235"/>
    <w:qFormat/>
    <w:uiPriority w:val="0"/>
    <w:pPr>
      <w:widowControl/>
      <w:jc w:val="left"/>
    </w:pPr>
    <w:rPr>
      <w:rFonts w:ascii="黑体" w:hAnsi="Courier New" w:eastAsia="黑体" w:cs="Courier New"/>
      <w:kern w:val="0"/>
      <w:sz w:val="20"/>
      <w:szCs w:val="21"/>
    </w:rPr>
  </w:style>
  <w:style w:type="paragraph" w:styleId="45">
    <w:name w:val="Normal (Web)"/>
    <w:basedOn w:val="1"/>
    <w:link w:val="110"/>
    <w:qFormat/>
    <w:uiPriority w:val="0"/>
    <w:pPr>
      <w:widowControl/>
      <w:spacing w:before="100" w:beforeAutospacing="1" w:after="100" w:afterAutospacing="1"/>
      <w:jc w:val="left"/>
    </w:pPr>
    <w:rPr>
      <w:rFonts w:ascii="宋体" w:hAnsi="宋体"/>
      <w:kern w:val="0"/>
      <w:sz w:val="24"/>
    </w:rPr>
  </w:style>
  <w:style w:type="paragraph" w:styleId="46">
    <w:name w:val="Title"/>
    <w:basedOn w:val="1"/>
    <w:next w:val="1"/>
    <w:link w:val="147"/>
    <w:qFormat/>
    <w:uiPriority w:val="0"/>
    <w:pPr>
      <w:spacing w:before="240" w:after="60"/>
      <w:jc w:val="center"/>
      <w:outlineLvl w:val="0"/>
    </w:pPr>
    <w:rPr>
      <w:rFonts w:ascii="Cambria" w:hAnsi="Cambria" w:eastAsia="Cambria"/>
      <w:b/>
      <w:kern w:val="0"/>
      <w:sz w:val="32"/>
      <w:szCs w:val="32"/>
    </w:rPr>
  </w:style>
  <w:style w:type="paragraph" w:styleId="47">
    <w:name w:val="annotation subject"/>
    <w:basedOn w:val="16"/>
    <w:next w:val="16"/>
    <w:link w:val="90"/>
    <w:uiPriority w:val="0"/>
    <w:rPr>
      <w:b/>
      <w:bCs/>
    </w:rPr>
  </w:style>
  <w:style w:type="paragraph" w:styleId="48">
    <w:name w:val="Body Text First Indent"/>
    <w:basedOn w:val="18"/>
    <w:link w:val="153"/>
    <w:uiPriority w:val="0"/>
    <w:pPr>
      <w:spacing w:after="120"/>
      <w:ind w:firstLine="420" w:firstLineChars="100"/>
      <w:jc w:val="both"/>
    </w:pPr>
    <w:rPr>
      <w:rFonts w:ascii="仿宋_GB2312" w:hAnsi="Times New Roman" w:eastAsia="仿宋_GB2312"/>
      <w:b w:val="0"/>
      <w:bCs w:val="0"/>
      <w:sz w:val="20"/>
    </w:rPr>
  </w:style>
  <w:style w:type="paragraph" w:styleId="49">
    <w:name w:val="Body Text First Indent 2"/>
    <w:basedOn w:val="19"/>
    <w:link w:val="236"/>
    <w:uiPriority w:val="0"/>
    <w:pPr>
      <w:spacing w:after="120" w:line="240" w:lineRule="auto"/>
      <w:ind w:left="420" w:leftChars="200" w:firstLine="420" w:firstLineChars="200"/>
    </w:pPr>
    <w:rPr>
      <w:rFonts w:ascii="Times New Roman" w:hAnsi="Times New Roman" w:eastAsia="宋体"/>
      <w:kern w:val="2"/>
      <w:sz w:val="21"/>
      <w:lang w:val="en-US" w:eastAsia="zh-CN"/>
    </w:rPr>
  </w:style>
  <w:style w:type="character" w:styleId="52">
    <w:name w:val="Strong"/>
    <w:qFormat/>
    <w:uiPriority w:val="0"/>
    <w:rPr>
      <w:b/>
      <w:bCs/>
    </w:rPr>
  </w:style>
  <w:style w:type="character" w:styleId="53">
    <w:name w:val="page number"/>
    <w:basedOn w:val="51"/>
    <w:uiPriority w:val="0"/>
  </w:style>
  <w:style w:type="character" w:styleId="54">
    <w:name w:val="FollowedHyperlink"/>
    <w:uiPriority w:val="99"/>
    <w:rPr>
      <w:color w:val="800080"/>
      <w:u w:val="single"/>
    </w:rPr>
  </w:style>
  <w:style w:type="character" w:styleId="55">
    <w:name w:val="Emphasis"/>
    <w:qFormat/>
    <w:uiPriority w:val="20"/>
    <w:rPr>
      <w:color w:val="CC0000"/>
    </w:rPr>
  </w:style>
  <w:style w:type="character" w:styleId="56">
    <w:name w:val="HTML Definition"/>
    <w:uiPriority w:val="0"/>
    <w:rPr>
      <w:rFonts w:ascii="Times New Roman" w:hAnsi="Times New Roman" w:eastAsia="宋体" w:cs="Times New Roman"/>
    </w:rPr>
  </w:style>
  <w:style w:type="character" w:styleId="57">
    <w:name w:val="HTML Acronym"/>
    <w:uiPriority w:val="0"/>
    <w:rPr>
      <w:rFonts w:ascii="Times New Roman" w:hAnsi="Times New Roman" w:eastAsia="宋体" w:cs="Times New Roman"/>
    </w:rPr>
  </w:style>
  <w:style w:type="character" w:styleId="58">
    <w:name w:val="HTML Variable"/>
    <w:uiPriority w:val="0"/>
    <w:rPr>
      <w:rFonts w:ascii="Times New Roman" w:hAnsi="Times New Roman" w:eastAsia="宋体" w:cs="Times New Roman"/>
    </w:rPr>
  </w:style>
  <w:style w:type="character" w:styleId="59">
    <w:name w:val="Hyperlink"/>
    <w:basedOn w:val="51"/>
    <w:uiPriority w:val="99"/>
    <w:rPr>
      <w:color w:val="0000FF"/>
      <w:u w:val="single"/>
    </w:rPr>
  </w:style>
  <w:style w:type="character" w:styleId="60">
    <w:name w:val="HTML Code"/>
    <w:uiPriority w:val="0"/>
    <w:rPr>
      <w:rFonts w:ascii="Courier New" w:hAnsi="Courier New" w:eastAsia="宋体" w:cs="Times New Roman"/>
      <w:sz w:val="20"/>
    </w:rPr>
  </w:style>
  <w:style w:type="character" w:styleId="61">
    <w:name w:val="annotation reference"/>
    <w:uiPriority w:val="0"/>
    <w:rPr>
      <w:sz w:val="21"/>
      <w:szCs w:val="21"/>
    </w:rPr>
  </w:style>
  <w:style w:type="character" w:styleId="62">
    <w:name w:val="HTML Cite"/>
    <w:uiPriority w:val="0"/>
    <w:rPr>
      <w:rFonts w:ascii="Times New Roman" w:hAnsi="Times New Roman" w:eastAsia="宋体" w:cs="Times New Roman"/>
    </w:rPr>
  </w:style>
  <w:style w:type="character" w:customStyle="1" w:styleId="63">
    <w:name w:val="标题 1 Char"/>
    <w:basedOn w:val="51"/>
    <w:link w:val="2"/>
    <w:uiPriority w:val="0"/>
    <w:rPr>
      <w:rFonts w:ascii="宋体" w:hAnsi="Calibri" w:eastAsia="宋体" w:cs="Times New Roman"/>
      <w:b/>
      <w:bCs/>
      <w:sz w:val="28"/>
      <w:szCs w:val="20"/>
    </w:rPr>
  </w:style>
  <w:style w:type="character" w:customStyle="1" w:styleId="64">
    <w:name w:val="标题 2 Char"/>
    <w:basedOn w:val="51"/>
    <w:link w:val="3"/>
    <w:uiPriority w:val="0"/>
    <w:rPr>
      <w:rFonts w:ascii="Arial" w:hAnsi="Arial" w:eastAsia="黑体" w:cs="Times New Roman"/>
      <w:b/>
      <w:bCs/>
      <w:sz w:val="32"/>
      <w:szCs w:val="32"/>
    </w:rPr>
  </w:style>
  <w:style w:type="character" w:customStyle="1" w:styleId="65">
    <w:name w:val="标题 3 Char"/>
    <w:basedOn w:val="51"/>
    <w:link w:val="4"/>
    <w:uiPriority w:val="0"/>
    <w:rPr>
      <w:rFonts w:ascii="Calibri" w:hAnsi="Calibri" w:eastAsia="宋体" w:cs="Times New Roman"/>
      <w:b/>
      <w:bCs/>
      <w:sz w:val="32"/>
      <w:szCs w:val="32"/>
    </w:rPr>
  </w:style>
  <w:style w:type="character" w:customStyle="1" w:styleId="66">
    <w:name w:val="标题 4 Char"/>
    <w:basedOn w:val="51"/>
    <w:link w:val="5"/>
    <w:uiPriority w:val="0"/>
    <w:rPr>
      <w:rFonts w:ascii="Cambria" w:hAnsi="Cambria" w:eastAsia="宋体" w:cs="Times New Roman"/>
      <w:b/>
      <w:bCs/>
      <w:sz w:val="28"/>
      <w:szCs w:val="28"/>
    </w:rPr>
  </w:style>
  <w:style w:type="character" w:customStyle="1" w:styleId="67">
    <w:name w:val="font01"/>
    <w:basedOn w:val="51"/>
    <w:qFormat/>
    <w:uiPriority w:val="0"/>
    <w:rPr>
      <w:rFonts w:hint="default" w:ascii="Times New Roman" w:hAnsi="Times New Roman" w:cs="Times New Roman"/>
      <w:color w:val="000000"/>
      <w:sz w:val="20"/>
      <w:szCs w:val="20"/>
      <w:u w:val="none"/>
    </w:rPr>
  </w:style>
  <w:style w:type="character" w:customStyle="1" w:styleId="68">
    <w:name w:val="font41"/>
    <w:basedOn w:val="51"/>
    <w:uiPriority w:val="0"/>
    <w:rPr>
      <w:rFonts w:hint="eastAsia" w:ascii="宋体" w:hAnsi="宋体" w:eastAsia="宋体" w:cs="宋体"/>
      <w:b/>
      <w:color w:val="000000"/>
      <w:sz w:val="21"/>
      <w:szCs w:val="21"/>
      <w:u w:val="none"/>
    </w:rPr>
  </w:style>
  <w:style w:type="character" w:customStyle="1" w:styleId="69">
    <w:name w:val="纯文本 Char1"/>
    <w:link w:val="24"/>
    <w:uiPriority w:val="0"/>
    <w:rPr>
      <w:rFonts w:ascii="宋体" w:hAnsi="Courier New" w:eastAsia="宋体"/>
    </w:rPr>
  </w:style>
  <w:style w:type="character" w:customStyle="1" w:styleId="70">
    <w:name w:val="纯文本 Char"/>
    <w:basedOn w:val="51"/>
    <w:link w:val="24"/>
    <w:uiPriority w:val="0"/>
    <w:rPr>
      <w:rFonts w:ascii="宋体" w:hAnsi="Courier New" w:eastAsia="宋体" w:cs="Courier New"/>
      <w:szCs w:val="21"/>
    </w:rPr>
  </w:style>
  <w:style w:type="character" w:customStyle="1" w:styleId="71">
    <w:name w:val="正文文本缩进 2 Char"/>
    <w:link w:val="27"/>
    <w:uiPriority w:val="0"/>
    <w:rPr>
      <w:rFonts w:ascii="宋体" w:eastAsia="宋体"/>
      <w:sz w:val="24"/>
    </w:rPr>
  </w:style>
  <w:style w:type="character" w:customStyle="1" w:styleId="72">
    <w:name w:val="正文文本缩进 2 Char1"/>
    <w:basedOn w:val="51"/>
    <w:link w:val="27"/>
    <w:semiHidden/>
    <w:uiPriority w:val="99"/>
    <w:rPr>
      <w:rFonts w:ascii="Calibri" w:hAnsi="Calibri" w:eastAsia="宋体" w:cs="Times New Roman"/>
      <w:szCs w:val="24"/>
    </w:rPr>
  </w:style>
  <w:style w:type="character" w:customStyle="1" w:styleId="73">
    <w:name w:val="批注文字 Char"/>
    <w:link w:val="16"/>
    <w:uiPriority w:val="0"/>
    <w:rPr>
      <w:rFonts w:eastAsia="宋体"/>
    </w:rPr>
  </w:style>
  <w:style w:type="character" w:customStyle="1" w:styleId="74">
    <w:name w:val="批注文字 Char1"/>
    <w:basedOn w:val="51"/>
    <w:link w:val="16"/>
    <w:uiPriority w:val="0"/>
    <w:rPr>
      <w:rFonts w:ascii="Calibri" w:hAnsi="Calibri" w:eastAsia="宋体" w:cs="Times New Roman"/>
      <w:szCs w:val="24"/>
    </w:rPr>
  </w:style>
  <w:style w:type="character" w:customStyle="1" w:styleId="75">
    <w:name w:val="目录 1 Char"/>
    <w:basedOn w:val="51"/>
    <w:link w:val="33"/>
    <w:uiPriority w:val="0"/>
    <w:rPr>
      <w:rFonts w:eastAsia="宋体"/>
    </w:rPr>
  </w:style>
  <w:style w:type="character" w:customStyle="1" w:styleId="76">
    <w:name w:val="正文缩进 Char"/>
    <w:basedOn w:val="51"/>
    <w:link w:val="7"/>
    <w:uiPriority w:val="0"/>
    <w:rPr>
      <w:rFonts w:ascii="宋体" w:eastAsia="宋体"/>
    </w:rPr>
  </w:style>
  <w:style w:type="character" w:customStyle="1" w:styleId="77">
    <w:name w:val="批注框文本 Char"/>
    <w:link w:val="28"/>
    <w:uiPriority w:val="0"/>
    <w:rPr>
      <w:rFonts w:eastAsia="宋体"/>
      <w:sz w:val="18"/>
      <w:szCs w:val="18"/>
    </w:rPr>
  </w:style>
  <w:style w:type="character" w:customStyle="1" w:styleId="78">
    <w:name w:val="批注框文本 Char1"/>
    <w:basedOn w:val="51"/>
    <w:link w:val="28"/>
    <w:semiHidden/>
    <w:uiPriority w:val="99"/>
    <w:rPr>
      <w:rFonts w:ascii="Calibri" w:hAnsi="Calibri" w:eastAsia="宋体" w:cs="Times New Roman"/>
      <w:sz w:val="18"/>
      <w:szCs w:val="18"/>
    </w:rPr>
  </w:style>
  <w:style w:type="character" w:customStyle="1" w:styleId="79">
    <w:name w:val="正文文本缩进 Char"/>
    <w:link w:val="19"/>
    <w:uiPriority w:val="0"/>
    <w:rPr>
      <w:rFonts w:eastAsia="方正书宋简体"/>
      <w:sz w:val="24"/>
    </w:rPr>
  </w:style>
  <w:style w:type="character" w:customStyle="1" w:styleId="80">
    <w:name w:val="正文文本缩进 Char1"/>
    <w:basedOn w:val="51"/>
    <w:link w:val="19"/>
    <w:uiPriority w:val="0"/>
    <w:rPr>
      <w:rFonts w:ascii="Calibri" w:hAnsi="Calibri" w:eastAsia="宋体" w:cs="Times New Roman"/>
      <w:szCs w:val="24"/>
    </w:rPr>
  </w:style>
  <w:style w:type="character" w:customStyle="1" w:styleId="81">
    <w:name w:val="副标题 Char"/>
    <w:link w:val="37"/>
    <w:uiPriority w:val="0"/>
    <w:rPr>
      <w:rFonts w:ascii="Cambria" w:hAnsi="Cambria" w:eastAsia="宋体"/>
      <w:b/>
      <w:bCs/>
      <w:kern w:val="28"/>
      <w:sz w:val="32"/>
      <w:szCs w:val="32"/>
    </w:rPr>
  </w:style>
  <w:style w:type="character" w:customStyle="1" w:styleId="82">
    <w:name w:val="副标题 Char1"/>
    <w:basedOn w:val="51"/>
    <w:link w:val="37"/>
    <w:uiPriority w:val="11"/>
    <w:rPr>
      <w:rFonts w:ascii="Cambria" w:hAnsi="Cambria" w:eastAsia="宋体" w:cs="Times New Roman"/>
      <w:b/>
      <w:bCs/>
      <w:kern w:val="28"/>
      <w:sz w:val="32"/>
      <w:szCs w:val="32"/>
    </w:rPr>
  </w:style>
  <w:style w:type="character" w:customStyle="1" w:styleId="83">
    <w:name w:val="font21"/>
    <w:basedOn w:val="51"/>
    <w:qFormat/>
    <w:uiPriority w:val="0"/>
    <w:rPr>
      <w:rFonts w:hint="eastAsia" w:ascii="宋体" w:hAnsi="宋体" w:eastAsia="宋体" w:cs="宋体"/>
      <w:color w:val="000000"/>
      <w:sz w:val="20"/>
      <w:szCs w:val="20"/>
      <w:u w:val="none"/>
    </w:rPr>
  </w:style>
  <w:style w:type="character" w:customStyle="1" w:styleId="84">
    <w:name w:val="正文文本缩进 3 Char"/>
    <w:link w:val="40"/>
    <w:uiPriority w:val="0"/>
    <w:rPr>
      <w:rFonts w:ascii="宋体" w:eastAsia="宋体"/>
      <w:sz w:val="24"/>
    </w:rPr>
  </w:style>
  <w:style w:type="character" w:customStyle="1" w:styleId="85">
    <w:name w:val="正文文本缩进 3 Char1"/>
    <w:basedOn w:val="51"/>
    <w:link w:val="40"/>
    <w:semiHidden/>
    <w:uiPriority w:val="99"/>
    <w:rPr>
      <w:rFonts w:ascii="Calibri" w:hAnsi="Calibri" w:eastAsia="宋体" w:cs="Times New Roman"/>
      <w:sz w:val="16"/>
      <w:szCs w:val="16"/>
    </w:rPr>
  </w:style>
  <w:style w:type="character" w:customStyle="1" w:styleId="86">
    <w:name w:val="font61"/>
    <w:basedOn w:val="51"/>
    <w:uiPriority w:val="0"/>
    <w:rPr>
      <w:rFonts w:hint="eastAsia" w:ascii="黑体" w:hAnsi="宋体" w:eastAsia="黑体" w:cs="黑体"/>
      <w:b/>
      <w:color w:val="000000"/>
      <w:sz w:val="20"/>
      <w:szCs w:val="20"/>
      <w:u w:val="none"/>
    </w:rPr>
  </w:style>
  <w:style w:type="character" w:customStyle="1" w:styleId="87">
    <w:name w:val="段 Char"/>
    <w:link w:val="88"/>
    <w:uiPriority w:val="0"/>
    <w:rPr>
      <w:rFonts w:ascii="宋体" w:eastAsia="Times New Roman"/>
      <w:kern w:val="2"/>
      <w:sz w:val="21"/>
      <w:szCs w:val="22"/>
      <w:lang w:val="en-US" w:eastAsia="zh-CN" w:bidi="ar-SA"/>
    </w:rPr>
  </w:style>
  <w:style w:type="paragraph" w:customStyle="1" w:styleId="88">
    <w:name w:val="段"/>
    <w:link w:val="87"/>
    <w:uiPriority w:val="0"/>
    <w:pPr>
      <w:tabs>
        <w:tab w:val="center" w:pos="4201"/>
        <w:tab w:val="right" w:leader="dot" w:pos="9298"/>
      </w:tabs>
      <w:autoSpaceDE w:val="0"/>
      <w:autoSpaceDN w:val="0"/>
      <w:ind w:firstLine="420" w:firstLineChars="200"/>
      <w:jc w:val="both"/>
    </w:pPr>
    <w:rPr>
      <w:rFonts w:ascii="宋体" w:hAnsi="Calibri" w:eastAsia="Times New Roman" w:cs="Times New Roman"/>
      <w:kern w:val="2"/>
      <w:sz w:val="21"/>
      <w:szCs w:val="22"/>
      <w:lang w:val="en-US" w:eastAsia="zh-CN" w:bidi="ar-SA"/>
    </w:rPr>
  </w:style>
  <w:style w:type="character" w:customStyle="1" w:styleId="89">
    <w:name w:val="批注主题 Char"/>
    <w:link w:val="47"/>
    <w:uiPriority w:val="0"/>
    <w:rPr>
      <w:rFonts w:eastAsia="宋体"/>
      <w:b/>
      <w:bCs/>
    </w:rPr>
  </w:style>
  <w:style w:type="character" w:customStyle="1" w:styleId="90">
    <w:name w:val="批注主题 Char1"/>
    <w:basedOn w:val="74"/>
    <w:link w:val="47"/>
    <w:semiHidden/>
    <w:uiPriority w:val="99"/>
    <w:rPr>
      <w:b/>
      <w:bCs/>
    </w:rPr>
  </w:style>
  <w:style w:type="character" w:customStyle="1" w:styleId="91">
    <w:name w:val="正文文本 Char"/>
    <w:link w:val="18"/>
    <w:uiPriority w:val="0"/>
    <w:rPr>
      <w:rFonts w:eastAsia="宋体"/>
      <w:b/>
      <w:bCs/>
      <w:sz w:val="32"/>
      <w:szCs w:val="24"/>
    </w:rPr>
  </w:style>
  <w:style w:type="character" w:customStyle="1" w:styleId="92">
    <w:name w:val="正文文本 Char1"/>
    <w:basedOn w:val="51"/>
    <w:link w:val="18"/>
    <w:semiHidden/>
    <w:uiPriority w:val="99"/>
    <w:rPr>
      <w:rFonts w:ascii="Calibri" w:hAnsi="Calibri" w:eastAsia="宋体" w:cs="Times New Roman"/>
      <w:szCs w:val="24"/>
    </w:rPr>
  </w:style>
  <w:style w:type="character" w:customStyle="1" w:styleId="93">
    <w:name w:val="font11"/>
    <w:basedOn w:val="51"/>
    <w:uiPriority w:val="0"/>
    <w:rPr>
      <w:rFonts w:hint="eastAsia" w:ascii="宋体" w:hAnsi="宋体" w:eastAsia="宋体" w:cs="宋体"/>
      <w:color w:val="000000"/>
      <w:sz w:val="20"/>
      <w:szCs w:val="20"/>
      <w:u w:val="none"/>
    </w:rPr>
  </w:style>
  <w:style w:type="character" w:customStyle="1" w:styleId="94">
    <w:name w:val="页眉 Char"/>
    <w:link w:val="31"/>
    <w:uiPriority w:val="0"/>
    <w:rPr>
      <w:rFonts w:eastAsia="宋体"/>
      <w:sz w:val="18"/>
      <w:szCs w:val="18"/>
    </w:rPr>
  </w:style>
  <w:style w:type="character" w:customStyle="1" w:styleId="95">
    <w:name w:val="页眉 Char1"/>
    <w:basedOn w:val="51"/>
    <w:link w:val="31"/>
    <w:semiHidden/>
    <w:uiPriority w:val="99"/>
    <w:rPr>
      <w:rFonts w:ascii="Calibri" w:hAnsi="Calibri" w:eastAsia="宋体" w:cs="Times New Roman"/>
      <w:sz w:val="18"/>
      <w:szCs w:val="18"/>
    </w:rPr>
  </w:style>
  <w:style w:type="character" w:customStyle="1" w:styleId="96">
    <w:name w:val="日期 Char"/>
    <w:link w:val="26"/>
    <w:qFormat/>
    <w:uiPriority w:val="0"/>
    <w:rPr>
      <w:rFonts w:ascii="宋体" w:eastAsia="宋体"/>
      <w:sz w:val="24"/>
    </w:rPr>
  </w:style>
  <w:style w:type="character" w:customStyle="1" w:styleId="97">
    <w:name w:val="日期 Char1"/>
    <w:basedOn w:val="51"/>
    <w:link w:val="26"/>
    <w:semiHidden/>
    <w:uiPriority w:val="99"/>
    <w:rPr>
      <w:rFonts w:ascii="Calibri" w:hAnsi="Calibri" w:eastAsia="宋体" w:cs="Times New Roman"/>
      <w:szCs w:val="24"/>
    </w:rPr>
  </w:style>
  <w:style w:type="character" w:customStyle="1" w:styleId="98">
    <w:name w:val="页脚 Char"/>
    <w:link w:val="29"/>
    <w:uiPriority w:val="99"/>
    <w:rPr>
      <w:rFonts w:eastAsia="宋体"/>
      <w:sz w:val="18"/>
      <w:szCs w:val="18"/>
    </w:rPr>
  </w:style>
  <w:style w:type="character" w:customStyle="1" w:styleId="99">
    <w:name w:val="页脚 Char1"/>
    <w:basedOn w:val="51"/>
    <w:link w:val="29"/>
    <w:uiPriority w:val="0"/>
    <w:rPr>
      <w:rFonts w:ascii="Calibri" w:hAnsi="Calibri" w:eastAsia="宋体" w:cs="Times New Roman"/>
      <w:sz w:val="18"/>
      <w:szCs w:val="18"/>
    </w:rPr>
  </w:style>
  <w:style w:type="character" w:customStyle="1" w:styleId="100">
    <w:name w:val="A0"/>
    <w:qFormat/>
    <w:uiPriority w:val="0"/>
    <w:rPr>
      <w:rFonts w:cs="Avenir 65"/>
      <w:color w:val="000000"/>
      <w:sz w:val="18"/>
      <w:szCs w:val="18"/>
    </w:rPr>
  </w:style>
  <w:style w:type="character" w:customStyle="1" w:styleId="101">
    <w:name w:val="WW8Num12z0"/>
    <w:uiPriority w:val="0"/>
    <w:rPr>
      <w:rFonts w:ascii="Wingdings" w:hAnsi="Wingdings" w:cs="Wingdings"/>
    </w:rPr>
  </w:style>
  <w:style w:type="character" w:customStyle="1" w:styleId="102">
    <w:name w:val="NormalCharacter"/>
    <w:semiHidden/>
    <w:uiPriority w:val="0"/>
  </w:style>
  <w:style w:type="paragraph" w:customStyle="1" w:styleId="103">
    <w:name w:val="样式 样式 标题 2 + 宋体 行距: 最小值 20 磅 + 段前: 0.5 行 段后: 0.5 行"/>
    <w:basedOn w:val="1"/>
    <w:uiPriority w:val="0"/>
    <w:pPr>
      <w:keepNext/>
      <w:keepLines/>
      <w:tabs>
        <w:tab w:val="left" w:pos="567"/>
      </w:tabs>
      <w:spacing w:before="120" w:after="120"/>
      <w:jc w:val="center"/>
      <w:outlineLvl w:val="1"/>
    </w:pPr>
    <w:rPr>
      <w:rFonts w:eastAsia="仿宋_GB2312"/>
      <w:b/>
      <w:w w:val="80"/>
      <w:sz w:val="28"/>
      <w:szCs w:val="32"/>
    </w:rPr>
  </w:style>
  <w:style w:type="paragraph" w:customStyle="1" w:styleId="104">
    <w:name w:val="五级条标题"/>
    <w:basedOn w:val="105"/>
    <w:next w:val="88"/>
    <w:uiPriority w:val="0"/>
    <w:pPr>
      <w:numPr>
        <w:ilvl w:val="5"/>
        <w:numId w:val="1"/>
      </w:numPr>
      <w:outlineLvl w:val="6"/>
    </w:pPr>
  </w:style>
  <w:style w:type="paragraph" w:customStyle="1" w:styleId="105">
    <w:name w:val="四级条标题"/>
    <w:basedOn w:val="106"/>
    <w:next w:val="88"/>
    <w:uiPriority w:val="0"/>
    <w:pPr>
      <w:numPr>
        <w:ilvl w:val="4"/>
        <w:numId w:val="1"/>
      </w:numPr>
      <w:outlineLvl w:val="5"/>
    </w:pPr>
  </w:style>
  <w:style w:type="paragraph" w:customStyle="1" w:styleId="106">
    <w:name w:val="三级条标题"/>
    <w:basedOn w:val="107"/>
    <w:next w:val="88"/>
    <w:uiPriority w:val="0"/>
    <w:pPr>
      <w:numPr>
        <w:ilvl w:val="3"/>
        <w:numId w:val="1"/>
      </w:numPr>
      <w:outlineLvl w:val="4"/>
    </w:pPr>
  </w:style>
  <w:style w:type="paragraph" w:customStyle="1" w:styleId="107">
    <w:name w:val="二级条标题"/>
    <w:basedOn w:val="108"/>
    <w:next w:val="88"/>
    <w:uiPriority w:val="0"/>
    <w:pPr>
      <w:numPr>
        <w:ilvl w:val="2"/>
        <w:numId w:val="1"/>
      </w:numPr>
      <w:spacing w:before="50" w:beforeLines="0" w:after="50" w:afterLines="0"/>
      <w:outlineLvl w:val="3"/>
    </w:pPr>
  </w:style>
  <w:style w:type="paragraph" w:customStyle="1" w:styleId="108">
    <w:name w:val="一级条标题"/>
    <w:next w:val="88"/>
    <w:uiPriority w:val="0"/>
    <w:pPr>
      <w:numPr>
        <w:ilvl w:val="1"/>
        <w:numId w:val="1"/>
      </w:numPr>
      <w:spacing w:before="156" w:beforeLines="50" w:after="156" w:afterLines="50"/>
      <w:outlineLvl w:val="2"/>
    </w:pPr>
    <w:rPr>
      <w:rFonts w:ascii="黑体" w:hAnsi="Calibri" w:eastAsia="黑体" w:cs="Times New Roman"/>
      <w:sz w:val="21"/>
      <w:szCs w:val="21"/>
      <w:lang w:val="en-US" w:eastAsia="zh-CN" w:bidi="ar-SA"/>
    </w:rPr>
  </w:style>
  <w:style w:type="character" w:customStyle="1" w:styleId="109">
    <w:name w:val="文档结构图 Char"/>
    <w:basedOn w:val="51"/>
    <w:link w:val="15"/>
    <w:uiPriority w:val="0"/>
    <w:rPr>
      <w:rFonts w:ascii="Calibri" w:hAnsi="Calibri" w:eastAsia="宋体" w:cs="Times New Roman"/>
      <w:szCs w:val="20"/>
      <w:shd w:val="clear" w:color="auto" w:fill="000080"/>
    </w:rPr>
  </w:style>
  <w:style w:type="character" w:customStyle="1" w:styleId="110">
    <w:name w:val="普通(网站) Char1"/>
    <w:link w:val="45"/>
    <w:uiPriority w:val="0"/>
    <w:rPr>
      <w:rFonts w:ascii="宋体" w:hAnsi="宋体" w:eastAsia="宋体" w:cs="Times New Roman"/>
      <w:kern w:val="0"/>
      <w:sz w:val="24"/>
      <w:szCs w:val="24"/>
    </w:rPr>
  </w:style>
  <w:style w:type="paragraph" w:customStyle="1" w:styleId="111">
    <w:name w:val="Char"/>
    <w:basedOn w:val="1"/>
    <w:uiPriority w:val="0"/>
    <w:rPr>
      <w:rFonts w:ascii="Tahoma" w:hAnsi="Tahoma" w:cs="仿宋_GB2312"/>
      <w:sz w:val="24"/>
      <w:szCs w:val="28"/>
    </w:rPr>
  </w:style>
  <w:style w:type="paragraph" w:customStyle="1" w:styleId="112">
    <w:name w:val="正文 A"/>
    <w:uiPriority w:val="0"/>
    <w:pPr>
      <w:widowControl w:val="0"/>
      <w:jc w:val="both"/>
    </w:pPr>
    <w:rPr>
      <w:rFonts w:hint="eastAsia" w:ascii="Arial Unicode MS" w:hAnsi="Arial Unicode MS" w:eastAsia="宋体" w:cs="Arial Unicode MS"/>
      <w:color w:val="000000"/>
      <w:kern w:val="2"/>
      <w:sz w:val="21"/>
      <w:szCs w:val="21"/>
      <w:u w:val="none" w:color="000000"/>
      <w:lang w:val="en-US" w:eastAsia="zh-CN" w:bidi="ar-SA"/>
    </w:rPr>
  </w:style>
  <w:style w:type="paragraph" w:customStyle="1" w:styleId="113">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14">
    <w:name w:val="HtmlNormal"/>
    <w:basedOn w:val="1"/>
    <w:uiPriority w:val="0"/>
    <w:pPr>
      <w:spacing w:before="100" w:beforeAutospacing="1" w:after="100" w:afterAutospacing="1"/>
      <w:jc w:val="left"/>
    </w:pPr>
    <w:rPr>
      <w:rFonts w:ascii="宋体" w:hAnsi="宋体"/>
      <w:kern w:val="0"/>
      <w:sz w:val="24"/>
    </w:rPr>
  </w:style>
  <w:style w:type="paragraph" w:styleId="115">
    <w:name w:val="List Paragraph"/>
    <w:basedOn w:val="1"/>
    <w:qFormat/>
    <w:uiPriority w:val="99"/>
    <w:pPr>
      <w:ind w:firstLine="420" w:firstLineChars="200"/>
    </w:pPr>
  </w:style>
  <w:style w:type="paragraph" w:customStyle="1" w:styleId="116">
    <w:name w:val="Char Char Char Char Char Char"/>
    <w:basedOn w:val="1"/>
    <w:uiPriority w:val="0"/>
    <w:pPr>
      <w:ind w:firstLine="200" w:firstLineChars="200"/>
    </w:pPr>
    <w:rPr>
      <w:szCs w:val="20"/>
    </w:rPr>
  </w:style>
  <w:style w:type="paragraph" w:customStyle="1" w:styleId="117">
    <w:name w:val="正文表标题"/>
    <w:next w:val="88"/>
    <w:uiPriority w:val="0"/>
    <w:pPr>
      <w:tabs>
        <w:tab w:val="left" w:pos="360"/>
        <w:tab w:val="left" w:pos="846"/>
      </w:tabs>
      <w:spacing w:before="156" w:beforeLines="50" w:after="156" w:afterLines="50"/>
      <w:ind w:left="846" w:hanging="420"/>
      <w:jc w:val="center"/>
    </w:pPr>
    <w:rPr>
      <w:rFonts w:ascii="黑体" w:hAnsi="Calibri" w:eastAsia="黑体" w:cs="Times New Roman"/>
      <w:sz w:val="21"/>
      <w:lang w:val="en-US" w:eastAsia="zh-CN" w:bidi="ar-SA"/>
    </w:rPr>
  </w:style>
  <w:style w:type="paragraph" w:customStyle="1" w:styleId="118">
    <w:name w:val="章标题"/>
    <w:next w:val="88"/>
    <w:uiPriority w:val="0"/>
    <w:pPr>
      <w:numPr>
        <w:ilvl w:val="0"/>
        <w:numId w:val="1"/>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119">
    <w:name w:val="一级无"/>
    <w:basedOn w:val="108"/>
    <w:uiPriority w:val="0"/>
    <w:pPr>
      <w:spacing w:before="0" w:beforeLines="0" w:after="0" w:afterLines="0"/>
    </w:pPr>
    <w:rPr>
      <w:rFonts w:ascii="宋体" w:eastAsia="宋体"/>
    </w:rPr>
  </w:style>
  <w:style w:type="paragraph" w:customStyle="1" w:styleId="120">
    <w:name w:val="列出段落2"/>
    <w:basedOn w:val="1"/>
    <w:qFormat/>
    <w:uiPriority w:val="0"/>
    <w:pPr>
      <w:ind w:firstLine="420" w:firstLineChars="200"/>
    </w:pPr>
    <w:rPr>
      <w:szCs w:val="20"/>
    </w:rPr>
  </w:style>
  <w:style w:type="paragraph" w:customStyle="1" w:styleId="121">
    <w:name w:val="List Paragraph1"/>
    <w:basedOn w:val="1"/>
    <w:uiPriority w:val="0"/>
    <w:pPr>
      <w:ind w:firstLine="420" w:firstLineChars="200"/>
    </w:pPr>
  </w:style>
  <w:style w:type="paragraph" w:customStyle="1" w:styleId="122">
    <w:name w:val="正文1"/>
    <w:basedOn w:val="1"/>
    <w:uiPriority w:val="0"/>
    <w:pPr>
      <w:numPr>
        <w:ilvl w:val="0"/>
        <w:numId w:val="2"/>
      </w:numPr>
      <w:spacing w:line="360" w:lineRule="auto"/>
      <w:jc w:val="left"/>
    </w:pPr>
    <w:rPr>
      <w:rFonts w:ascii="宋体" w:hAnsi="宋体"/>
      <w:spacing w:val="4"/>
      <w:sz w:val="18"/>
      <w:szCs w:val="20"/>
    </w:rPr>
  </w:style>
  <w:style w:type="paragraph" w:customStyle="1" w:styleId="123">
    <w:name w:val="p0"/>
    <w:basedOn w:val="1"/>
    <w:qFormat/>
    <w:uiPriority w:val="0"/>
    <w:pPr>
      <w:widowControl/>
    </w:pPr>
    <w:rPr>
      <w:kern w:val="0"/>
      <w:szCs w:val="21"/>
    </w:rPr>
  </w:style>
  <w:style w:type="paragraph" w:customStyle="1" w:styleId="124">
    <w:name w:val="List Paragraph2"/>
    <w:basedOn w:val="1"/>
    <w:uiPriority w:val="0"/>
    <w:pPr>
      <w:ind w:left="720"/>
      <w:contextualSpacing/>
      <w:jc w:val="left"/>
    </w:pPr>
    <w:rPr>
      <w:rFonts w:eastAsia="DFKai-SB"/>
      <w:sz w:val="24"/>
      <w:szCs w:val="28"/>
      <w:lang w:eastAsia="zh-TW"/>
    </w:rPr>
  </w:style>
  <w:style w:type="paragraph" w:customStyle="1" w:styleId="125">
    <w:name w:val="其他发布日期"/>
    <w:basedOn w:val="1"/>
    <w:uiPriority w:val="0"/>
    <w:pPr>
      <w:widowControl/>
      <w:numPr>
        <w:ilvl w:val="0"/>
        <w:numId w:val="3"/>
      </w:numPr>
      <w:jc w:val="left"/>
    </w:pPr>
    <w:rPr>
      <w:rFonts w:eastAsia="黑体"/>
      <w:kern w:val="0"/>
      <w:sz w:val="28"/>
      <w:szCs w:val="20"/>
    </w:rPr>
  </w:style>
  <w:style w:type="paragraph" w:customStyle="1" w:styleId="126">
    <w:name w:val="正文图标题"/>
    <w:next w:val="88"/>
    <w:uiPriority w:val="0"/>
    <w:pPr>
      <w:numPr>
        <w:ilvl w:val="0"/>
        <w:numId w:val="4"/>
      </w:numPr>
      <w:tabs>
        <w:tab w:val="left" w:pos="360"/>
      </w:tabs>
      <w:spacing w:before="156" w:beforeLines="50" w:after="156" w:afterLines="50"/>
      <w:ind w:left="0"/>
      <w:jc w:val="center"/>
    </w:pPr>
    <w:rPr>
      <w:rFonts w:ascii="黑体" w:hAnsi="Calibri" w:eastAsia="黑体" w:cs="Times New Roman"/>
      <w:sz w:val="21"/>
      <w:lang w:val="en-US" w:eastAsia="zh-CN" w:bidi="ar-SA"/>
    </w:rPr>
  </w:style>
  <w:style w:type="paragraph" w:customStyle="1" w:styleId="127">
    <w:name w:val="二级无"/>
    <w:basedOn w:val="107"/>
    <w:uiPriority w:val="0"/>
    <w:pPr>
      <w:spacing w:before="0" w:after="0"/>
    </w:pPr>
    <w:rPr>
      <w:rFonts w:ascii="宋体" w:eastAsia="宋体"/>
    </w:rPr>
  </w:style>
  <w:style w:type="paragraph" w:customStyle="1" w:styleId="128">
    <w:name w:val="目次、标准名称标题"/>
    <w:basedOn w:val="1"/>
    <w:next w:val="88"/>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9">
    <w:name w:val="Table Paragraph"/>
    <w:basedOn w:val="1"/>
    <w:qFormat/>
    <w:uiPriority w:val="99"/>
    <w:pPr>
      <w:jc w:val="left"/>
    </w:pPr>
    <w:rPr>
      <w:kern w:val="0"/>
      <w:sz w:val="22"/>
      <w:szCs w:val="22"/>
      <w:lang w:eastAsia="en-US"/>
    </w:rPr>
  </w:style>
  <w:style w:type="paragraph" w:customStyle="1" w:styleId="130">
    <w:name w:val="样式1"/>
    <w:basedOn w:val="3"/>
    <w:qFormat/>
    <w:uiPriority w:val="0"/>
    <w:pPr>
      <w:keepLines w:val="0"/>
      <w:widowControl/>
      <w:numPr>
        <w:ilvl w:val="1"/>
        <w:numId w:val="1"/>
      </w:numPr>
      <w:spacing w:before="100" w:beforeAutospacing="1" w:after="100" w:afterAutospacing="1" w:line="240" w:lineRule="auto"/>
      <w:ind w:left="678" w:leftChars="100" w:right="100" w:rightChars="100" w:hanging="578"/>
      <w:jc w:val="left"/>
    </w:pPr>
    <w:rPr>
      <w:rFonts w:ascii="Cambria" w:hAnsi="Cambria" w:eastAsia="宋体"/>
      <w:b w:val="0"/>
      <w:iCs/>
      <w:kern w:val="0"/>
      <w:sz w:val="21"/>
      <w:szCs w:val="28"/>
      <w:lang w:eastAsia="en-US" w:bidi="en-US"/>
    </w:rPr>
  </w:style>
  <w:style w:type="paragraph" w:customStyle="1" w:styleId="131">
    <w:name w:val="列出段落1"/>
    <w:basedOn w:val="1"/>
    <w:qFormat/>
    <w:uiPriority w:val="0"/>
    <w:pPr>
      <w:ind w:firstLine="420" w:firstLineChars="200"/>
    </w:pPr>
    <w:rPr>
      <w:szCs w:val="20"/>
    </w:rPr>
  </w:style>
  <w:style w:type="paragraph" w:customStyle="1" w:styleId="132">
    <w:name w:val="333"/>
    <w:basedOn w:val="1"/>
    <w:uiPriority w:val="0"/>
    <w:pPr>
      <w:adjustRightInd w:val="0"/>
      <w:spacing w:line="312" w:lineRule="atLeast"/>
      <w:textAlignment w:val="baseline"/>
    </w:pPr>
    <w:rPr>
      <w:kern w:val="0"/>
      <w:szCs w:val="20"/>
    </w:rPr>
  </w:style>
  <w:style w:type="paragraph" w:customStyle="1" w:styleId="133">
    <w:name w:val="无间隔1"/>
    <w:uiPriority w:val="0"/>
    <w:rPr>
      <w:rFonts w:ascii="Calibri" w:hAnsi="Calibri" w:eastAsia="宋体" w:cs="Times New Roman"/>
      <w:sz w:val="22"/>
      <w:szCs w:val="22"/>
      <w:lang w:val="en-US" w:eastAsia="zh-CN" w:bidi="ar-SA"/>
    </w:rPr>
  </w:style>
  <w:style w:type="character" w:customStyle="1" w:styleId="134">
    <w:name w:val="纯文本 字符"/>
    <w:uiPriority w:val="0"/>
    <w:rPr>
      <w:rFonts w:ascii="宋体" w:hAnsi="Courier New"/>
      <w:sz w:val="21"/>
      <w:szCs w:val="21"/>
    </w:rPr>
  </w:style>
  <w:style w:type="character" w:customStyle="1" w:styleId="135">
    <w:name w:val="批注文字 Char2"/>
    <w:uiPriority w:val="0"/>
    <w:rPr>
      <w:rFonts w:ascii="Times New Roman" w:hAnsi="Times New Roman" w:eastAsia="宋体" w:cs="Times New Roman"/>
      <w:kern w:val="2"/>
      <w:sz w:val="21"/>
      <w:szCs w:val="24"/>
    </w:rPr>
  </w:style>
  <w:style w:type="paragraph" w:customStyle="1" w:styleId="136">
    <w:name w:val="正文 "/>
    <w:basedOn w:val="1"/>
    <w:uiPriority w:val="0"/>
    <w:pPr>
      <w:adjustRightInd w:val="0"/>
      <w:spacing w:line="318" w:lineRule="atLeast"/>
      <w:ind w:left="369" w:firstLine="369"/>
      <w:textAlignment w:val="baseline"/>
    </w:pPr>
    <w:rPr>
      <w:rFonts w:ascii="宋体" w:hAnsi="Times New Roman"/>
      <w:szCs w:val="20"/>
    </w:rPr>
  </w:style>
  <w:style w:type="character" w:customStyle="1" w:styleId="137">
    <w:name w:val="_Style 136"/>
    <w:qFormat/>
    <w:uiPriority w:val="0"/>
    <w:rPr>
      <w:b/>
      <w:i/>
      <w:sz w:val="21"/>
    </w:rPr>
  </w:style>
  <w:style w:type="character" w:customStyle="1" w:styleId="138">
    <w:name w:val="批注主题 字符1"/>
    <w:uiPriority w:val="0"/>
    <w:rPr>
      <w:rFonts w:ascii="Times New Roman" w:hAnsi="Times New Roman" w:eastAsia="宋体" w:cs="Times New Roman"/>
      <w:b/>
      <w:kern w:val="2"/>
      <w:sz w:val="21"/>
      <w:szCs w:val="21"/>
    </w:rPr>
  </w:style>
  <w:style w:type="character" w:customStyle="1" w:styleId="139">
    <w:name w:val="纯文本 字符1"/>
    <w:uiPriority w:val="0"/>
    <w:rPr>
      <w:rFonts w:ascii="等线" w:hAnsi="Courier New" w:eastAsia="等线" w:cs="Courier New"/>
      <w:kern w:val="2"/>
      <w:sz w:val="21"/>
      <w:szCs w:val="24"/>
    </w:rPr>
  </w:style>
  <w:style w:type="character" w:customStyle="1" w:styleId="140">
    <w:name w:val="A0 3"/>
    <w:uiPriority w:val="0"/>
    <w:rPr>
      <w:rFonts w:hint="eastAsia" w:ascii="Helvetica 65 Medium" w:hAnsi="Helvetica 65 Medium" w:eastAsia="Helvetica 65 Medium" w:cs="Helvetica 65 Medium"/>
      <w:color w:val="EF5925"/>
      <w:sz w:val="16"/>
      <w:szCs w:val="16"/>
    </w:rPr>
  </w:style>
  <w:style w:type="character" w:customStyle="1" w:styleId="141">
    <w:name w:val="批注框文本 字符1"/>
    <w:uiPriority w:val="0"/>
    <w:rPr>
      <w:rFonts w:ascii="Times New Roman" w:hAnsi="Times New Roman" w:eastAsia="宋体" w:cs="Times New Roman"/>
      <w:kern w:val="2"/>
      <w:sz w:val="18"/>
      <w:szCs w:val="18"/>
    </w:rPr>
  </w:style>
  <w:style w:type="character" w:customStyle="1" w:styleId="142">
    <w:name w:val="页眉 字符1"/>
    <w:uiPriority w:val="0"/>
    <w:rPr>
      <w:rFonts w:ascii="Times New Roman" w:hAnsi="Times New Roman" w:eastAsia="宋体" w:cs="Times New Roman"/>
      <w:kern w:val="2"/>
      <w:sz w:val="18"/>
      <w:szCs w:val="18"/>
    </w:rPr>
  </w:style>
  <w:style w:type="character" w:customStyle="1" w:styleId="143">
    <w:name w:val="hover"/>
    <w:uiPriority w:val="0"/>
    <w:rPr>
      <w:rFonts w:ascii="Times New Roman" w:hAnsi="Times New Roman" w:eastAsia="宋体" w:cs="Times New Roman"/>
      <w:color w:val="1AD56E"/>
    </w:rPr>
  </w:style>
  <w:style w:type="character" w:customStyle="1" w:styleId="144">
    <w:name w:val="纯文本 Char2"/>
    <w:uiPriority w:val="0"/>
    <w:rPr>
      <w:rFonts w:hint="eastAsia" w:ascii="宋体" w:hAnsi="Courier New" w:eastAsia="宋体" w:cs="宋体"/>
      <w:kern w:val="2"/>
      <w:sz w:val="24"/>
    </w:rPr>
  </w:style>
  <w:style w:type="character" w:customStyle="1" w:styleId="145">
    <w:name w:val="普通(网站) Char"/>
    <w:uiPriority w:val="0"/>
    <w:rPr>
      <w:rFonts w:ascii="宋体" w:hAnsi="宋体" w:eastAsia="宋体" w:cs="Times New Roman"/>
      <w:sz w:val="24"/>
      <w:szCs w:val="24"/>
    </w:rPr>
  </w:style>
  <w:style w:type="character" w:customStyle="1" w:styleId="146">
    <w:name w:val="标题 Char"/>
    <w:link w:val="46"/>
    <w:uiPriority w:val="0"/>
    <w:rPr>
      <w:rFonts w:ascii="Cambria" w:hAnsi="Cambria" w:eastAsia="Cambria" w:cs="Cambria"/>
      <w:b/>
      <w:sz w:val="32"/>
      <w:szCs w:val="32"/>
    </w:rPr>
  </w:style>
  <w:style w:type="character" w:customStyle="1" w:styleId="147">
    <w:name w:val="标题 Char1"/>
    <w:basedOn w:val="51"/>
    <w:link w:val="46"/>
    <w:uiPriority w:val="0"/>
    <w:rPr>
      <w:rFonts w:ascii="Cambria" w:hAnsi="Cambria" w:eastAsia="宋体" w:cs="Times New Roman"/>
      <w:b/>
      <w:bCs/>
      <w:sz w:val="32"/>
      <w:szCs w:val="32"/>
    </w:rPr>
  </w:style>
  <w:style w:type="character" w:customStyle="1" w:styleId="148">
    <w:name w:val="标准正文 Char Char"/>
    <w:link w:val="149"/>
    <w:uiPriority w:val="0"/>
    <w:rPr>
      <w:rFonts w:ascii="宋体" w:hAnsi="宋体"/>
      <w:szCs w:val="21"/>
    </w:rPr>
  </w:style>
  <w:style w:type="paragraph" w:customStyle="1" w:styleId="149">
    <w:name w:val="标准正文"/>
    <w:basedOn w:val="1"/>
    <w:link w:val="148"/>
    <w:uiPriority w:val="0"/>
    <w:pPr>
      <w:spacing w:line="240" w:lineRule="atLeast"/>
      <w:ind w:firstLine="200" w:firstLineChars="200"/>
    </w:pPr>
    <w:rPr>
      <w:rFonts w:ascii="宋体" w:hAnsi="宋体"/>
      <w:kern w:val="0"/>
      <w:sz w:val="20"/>
      <w:szCs w:val="21"/>
    </w:rPr>
  </w:style>
  <w:style w:type="character" w:customStyle="1" w:styleId="150">
    <w:name w:val="apple-converted-space"/>
    <w:uiPriority w:val="0"/>
    <w:rPr>
      <w:rFonts w:ascii="Times New Roman" w:hAnsi="Times New Roman" w:eastAsia="宋体" w:cs="Times New Roman"/>
      <w:i/>
      <w:sz w:val="20"/>
    </w:rPr>
  </w:style>
  <w:style w:type="character" w:customStyle="1" w:styleId="151">
    <w:name w:val="标题 字符1"/>
    <w:uiPriority w:val="0"/>
    <w:rPr>
      <w:rFonts w:hint="eastAsia" w:ascii="等线 Light" w:hAnsi="等线 Light" w:eastAsia="等线 Light" w:cs="Times New Roman"/>
      <w:b/>
      <w:kern w:val="2"/>
      <w:sz w:val="32"/>
      <w:szCs w:val="32"/>
    </w:rPr>
  </w:style>
  <w:style w:type="character" w:customStyle="1" w:styleId="152">
    <w:name w:val="正文首行缩进 Char"/>
    <w:link w:val="48"/>
    <w:uiPriority w:val="0"/>
    <w:rPr>
      <w:rFonts w:ascii="仿宋_GB2312" w:hAnsi="Times New Roman" w:eastAsia="仿宋_GB2312"/>
      <w:szCs w:val="24"/>
    </w:rPr>
  </w:style>
  <w:style w:type="character" w:customStyle="1" w:styleId="153">
    <w:name w:val="正文首行缩进 Char1"/>
    <w:basedOn w:val="92"/>
    <w:link w:val="48"/>
    <w:qFormat/>
    <w:uiPriority w:val="0"/>
  </w:style>
  <w:style w:type="character" w:customStyle="1" w:styleId="154">
    <w:name w:val="正文文本缩进 Char2"/>
    <w:uiPriority w:val="0"/>
    <w:rPr>
      <w:rFonts w:ascii="Times New Roman" w:hAnsi="Times New Roman" w:eastAsia="宋体" w:cs="Times New Roman"/>
      <w:kern w:val="2"/>
      <w:sz w:val="21"/>
    </w:rPr>
  </w:style>
  <w:style w:type="character" w:customStyle="1" w:styleId="155">
    <w:name w:val="_Style 154"/>
    <w:qFormat/>
    <w:uiPriority w:val="0"/>
    <w:rPr>
      <w:i/>
      <w:color w:val="auto"/>
      <w:sz w:val="21"/>
    </w:rPr>
  </w:style>
  <w:style w:type="character" w:customStyle="1" w:styleId="156">
    <w:name w:val="_Style 155"/>
    <w:qFormat/>
    <w:uiPriority w:val="0"/>
    <w:rPr>
      <w:i/>
      <w:color w:val="auto"/>
      <w:sz w:val="21"/>
    </w:rPr>
  </w:style>
  <w:style w:type="character" w:customStyle="1" w:styleId="157">
    <w:name w:val="正文文本缩进 字符1"/>
    <w:uiPriority w:val="0"/>
    <w:rPr>
      <w:rFonts w:ascii="Times New Roman" w:hAnsi="Times New Roman" w:eastAsia="宋体" w:cs="Times New Roman"/>
      <w:kern w:val="2"/>
      <w:sz w:val="21"/>
      <w:szCs w:val="24"/>
    </w:rPr>
  </w:style>
  <w:style w:type="character" w:customStyle="1" w:styleId="158">
    <w:name w:val="_Style 157"/>
    <w:qFormat/>
    <w:uiPriority w:val="0"/>
    <w:rPr>
      <w:color w:val="auto"/>
      <w:sz w:val="21"/>
    </w:rPr>
  </w:style>
  <w:style w:type="character" w:customStyle="1" w:styleId="159">
    <w:name w:val="批注文字 字符"/>
    <w:uiPriority w:val="0"/>
    <w:rPr>
      <w:rFonts w:ascii="Times New Roman" w:hAnsi="Times New Roman" w:eastAsia="宋体" w:cs="Times New Roman"/>
      <w:kern w:val="2"/>
      <w:sz w:val="21"/>
      <w:szCs w:val="24"/>
    </w:rPr>
  </w:style>
  <w:style w:type="character" w:customStyle="1" w:styleId="160">
    <w:name w:val="标题 字符2"/>
    <w:uiPriority w:val="0"/>
    <w:rPr>
      <w:rFonts w:hint="eastAsia" w:ascii="等线 Light" w:hAnsi="等线 Light" w:eastAsia="等线 Light" w:cs="Times New Roman"/>
      <w:b/>
      <w:kern w:val="2"/>
      <w:sz w:val="32"/>
      <w:szCs w:val="32"/>
    </w:rPr>
  </w:style>
  <w:style w:type="character" w:customStyle="1" w:styleId="161">
    <w:name w:val="页脚 字符1"/>
    <w:uiPriority w:val="0"/>
    <w:rPr>
      <w:rFonts w:ascii="Times New Roman" w:hAnsi="Times New Roman" w:eastAsia="宋体" w:cs="Times New Roman"/>
      <w:kern w:val="2"/>
      <w:sz w:val="18"/>
      <w:szCs w:val="18"/>
    </w:rPr>
  </w:style>
  <w:style w:type="character" w:customStyle="1" w:styleId="162">
    <w:name w:val="_Style 161"/>
    <w:qFormat/>
    <w:uiPriority w:val="0"/>
    <w:rPr>
      <w:b/>
      <w:color w:val="auto"/>
      <w:sz w:val="21"/>
    </w:rPr>
  </w:style>
  <w:style w:type="paragraph" w:customStyle="1" w:styleId="163">
    <w:name w:val="表格文字"/>
    <w:basedOn w:val="1"/>
    <w:next w:val="18"/>
    <w:uiPriority w:val="0"/>
    <w:pPr>
      <w:jc w:val="left"/>
      <w:textAlignment w:val="top"/>
    </w:pPr>
    <w:rPr>
      <w:sz w:val="18"/>
      <w:szCs w:val="22"/>
    </w:rPr>
  </w:style>
  <w:style w:type="paragraph" w:customStyle="1" w:styleId="164">
    <w:name w:val="列出段落3"/>
    <w:basedOn w:val="1"/>
    <w:qFormat/>
    <w:uiPriority w:val="0"/>
    <w:pPr>
      <w:ind w:firstLine="420" w:firstLineChars="200"/>
    </w:pPr>
    <w:rPr>
      <w:rFonts w:cs="Calibri"/>
      <w:szCs w:val="21"/>
    </w:rPr>
  </w:style>
  <w:style w:type="paragraph" w:customStyle="1" w:styleId="165">
    <w:name w:val="舟-正文"/>
    <w:basedOn w:val="1"/>
    <w:qFormat/>
    <w:uiPriority w:val="0"/>
    <w:pPr>
      <w:spacing w:line="360" w:lineRule="auto"/>
      <w:ind w:firstLine="200" w:firstLineChars="200"/>
    </w:pPr>
    <w:rPr>
      <w:rFonts w:ascii="Times New Roman" w:hAnsi="Times New Roman" w:eastAsia="仿宋_GB2312" w:cs="Arial"/>
      <w:sz w:val="28"/>
    </w:rPr>
  </w:style>
  <w:style w:type="character" w:customStyle="1" w:styleId="166">
    <w:name w:val="正文文本 2 Char"/>
    <w:basedOn w:val="51"/>
    <w:link w:val="43"/>
    <w:uiPriority w:val="0"/>
    <w:rPr>
      <w:rFonts w:ascii="Times New Roman" w:hAnsi="Times New Roman" w:eastAsia="宋体" w:cs="Times New Roman"/>
      <w:szCs w:val="24"/>
    </w:rPr>
  </w:style>
  <w:style w:type="paragraph" w:customStyle="1" w:styleId="167">
    <w:name w:val="正文 New New"/>
    <w:uiPriority w:val="0"/>
    <w:pPr>
      <w:widowControl w:val="0"/>
      <w:spacing w:line="0" w:lineRule="atLeast"/>
      <w:jc w:val="both"/>
    </w:pPr>
    <w:rPr>
      <w:rFonts w:ascii="隶书" w:hAnsi="Times New Roman" w:eastAsia="隶书" w:cs="Times New Roman"/>
      <w:kern w:val="2"/>
      <w:sz w:val="32"/>
      <w:szCs w:val="32"/>
      <w:lang w:val="en-US" w:eastAsia="zh-CN" w:bidi="ar-SA"/>
    </w:rPr>
  </w:style>
  <w:style w:type="paragraph" w:customStyle="1" w:styleId="168">
    <w:name w:val="正文 New"/>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169">
    <w:name w:val="WPS Plain"/>
    <w:uiPriority w:val="0"/>
    <w:rPr>
      <w:rFonts w:ascii="Times New Roman" w:hAnsi="Times New Roman" w:eastAsia="宋体" w:cs="Times New Roman"/>
      <w:lang w:val="en-US" w:eastAsia="zh-CN" w:bidi="ar-SA"/>
    </w:rPr>
  </w:style>
  <w:style w:type="paragraph" w:customStyle="1" w:styleId="170">
    <w:name w:val="Default"/>
    <w:basedOn w:val="1"/>
    <w:uiPriority w:val="0"/>
    <w:pPr>
      <w:autoSpaceDE w:val="0"/>
      <w:autoSpaceDN w:val="0"/>
      <w:adjustRightInd w:val="0"/>
      <w:jc w:val="left"/>
    </w:pPr>
    <w:rPr>
      <w:rFonts w:hint="eastAsia" w:ascii="宋体" w:hAnsi="Times New Roman" w:cs="宋体"/>
      <w:color w:val="000000"/>
      <w:kern w:val="0"/>
      <w:sz w:val="24"/>
    </w:rPr>
  </w:style>
  <w:style w:type="paragraph" w:customStyle="1" w:styleId="171">
    <w:name w:val="a"/>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2">
    <w:name w:val="普通(网站)1"/>
    <w:basedOn w:val="1"/>
    <w:uiPriority w:val="0"/>
    <w:pPr>
      <w:widowControl/>
      <w:spacing w:before="100" w:beforeAutospacing="1" w:after="100" w:afterAutospacing="1"/>
      <w:jc w:val="left"/>
    </w:pPr>
    <w:rPr>
      <w:rFonts w:hint="eastAsia" w:ascii="宋体" w:hAnsi="宋体"/>
      <w:kern w:val="0"/>
      <w:sz w:val="24"/>
    </w:rPr>
  </w:style>
  <w:style w:type="paragraph" w:customStyle="1" w:styleId="173">
    <w:name w:val="_Style 46"/>
    <w:basedOn w:val="1"/>
    <w:next w:val="115"/>
    <w:uiPriority w:val="0"/>
    <w:pPr>
      <w:ind w:firstLine="200" w:firstLineChars="200"/>
    </w:pPr>
    <w:rPr>
      <w:rFonts w:ascii="Times New Roman" w:hAnsi="Times New Roman"/>
    </w:rPr>
  </w:style>
  <w:style w:type="paragraph" w:customStyle="1" w:styleId="174">
    <w:name w:val="默认段落字体 Para Char Char Char Char Char Char Char Char Char1 Char Char Char Char"/>
    <w:basedOn w:val="1"/>
    <w:uiPriority w:val="0"/>
    <w:rPr>
      <w:rFonts w:ascii="Tahoma" w:hAnsi="Tahoma"/>
      <w:sz w:val="24"/>
      <w:szCs w:val="20"/>
    </w:rPr>
  </w:style>
  <w:style w:type="paragraph" w:customStyle="1" w:styleId="175">
    <w:name w:val="正文常规"/>
    <w:basedOn w:val="1"/>
    <w:uiPriority w:val="0"/>
    <w:pPr>
      <w:spacing w:line="360" w:lineRule="auto"/>
      <w:ind w:firstLine="200" w:firstLineChars="200"/>
    </w:pPr>
    <w:rPr>
      <w:rFonts w:ascii="Times New Roman" w:hAnsi="Times New Roman"/>
    </w:rPr>
  </w:style>
  <w:style w:type="paragraph" w:customStyle="1" w:styleId="176">
    <w:name w:val="偏离表字体"/>
    <w:basedOn w:val="1"/>
    <w:uiPriority w:val="99"/>
    <w:pPr>
      <w:tabs>
        <w:tab w:val="left" w:pos="4212"/>
      </w:tabs>
      <w:ind w:left="1" w:right="71" w:rightChars="34"/>
      <w:jc w:val="left"/>
    </w:pPr>
    <w:rPr>
      <w:rFonts w:ascii="宋体" w:hAnsi="宋体"/>
      <w:kern w:val="0"/>
      <w:szCs w:val="20"/>
    </w:rPr>
  </w:style>
  <w:style w:type="paragraph" w:customStyle="1" w:styleId="177">
    <w:name w:val="msolistparagraph"/>
    <w:basedOn w:val="1"/>
    <w:uiPriority w:val="0"/>
    <w:pPr>
      <w:ind w:firstLine="420" w:firstLineChars="200"/>
    </w:pPr>
    <w:rPr>
      <w:szCs w:val="22"/>
    </w:rPr>
  </w:style>
  <w:style w:type="paragraph" w:customStyle="1" w:styleId="178">
    <w:name w:val="p16"/>
    <w:basedOn w:val="1"/>
    <w:uiPriority w:val="0"/>
    <w:pPr>
      <w:widowControl/>
      <w:snapToGrid w:val="0"/>
      <w:spacing w:line="312" w:lineRule="atLeast"/>
    </w:pPr>
    <w:rPr>
      <w:rFonts w:ascii="仿宋_GB2312" w:hAnsi="宋体" w:eastAsia="仿宋_GB2312" w:cs="宋体"/>
      <w:kern w:val="0"/>
      <w:sz w:val="28"/>
      <w:szCs w:val="28"/>
    </w:rPr>
  </w:style>
  <w:style w:type="character" w:customStyle="1" w:styleId="179">
    <w:name w:val="正文首行缩进 Char2"/>
    <w:basedOn w:val="91"/>
    <w:uiPriority w:val="0"/>
    <w:rPr>
      <w:sz w:val="21"/>
    </w:rPr>
  </w:style>
  <w:style w:type="paragraph" w:customStyle="1" w:styleId="180">
    <w:name w:val=" Char1"/>
    <w:basedOn w:val="1"/>
    <w:uiPriority w:val="0"/>
    <w:rPr>
      <w:rFonts w:ascii="Times New Roman" w:hAnsi="Times New Roman"/>
    </w:rPr>
  </w:style>
  <w:style w:type="paragraph" w:customStyle="1" w:styleId="181">
    <w:name w:val="p18"/>
    <w:basedOn w:val="1"/>
    <w:uiPriority w:val="0"/>
    <w:pPr>
      <w:widowControl/>
      <w:snapToGrid w:val="0"/>
      <w:spacing w:before="156"/>
      <w:jc w:val="center"/>
    </w:pPr>
    <w:rPr>
      <w:rFonts w:ascii="Arial" w:hAnsi="Arial" w:cs="Arial"/>
      <w:sz w:val="18"/>
      <w:szCs w:val="18"/>
    </w:rPr>
  </w:style>
  <w:style w:type="paragraph" w:customStyle="1" w:styleId="182">
    <w:name w:val="_Style 1"/>
    <w:basedOn w:val="1"/>
    <w:uiPriority w:val="0"/>
    <w:pPr>
      <w:ind w:firstLine="420" w:firstLineChars="200"/>
    </w:pPr>
    <w:rPr>
      <w:rFonts w:ascii="Times New Roman" w:hAnsi="Times New Roman"/>
    </w:rPr>
  </w:style>
  <w:style w:type="paragraph" w:customStyle="1" w:styleId="183">
    <w:name w:val="_Style 182"/>
    <w:basedOn w:val="2"/>
    <w:next w:val="1"/>
    <w:qFormat/>
    <w:uiPriority w:val="0"/>
    <w:pPr>
      <w:keepLines/>
      <w:widowControl/>
      <w:spacing w:before="480" w:line="276" w:lineRule="auto"/>
      <w:jc w:val="left"/>
      <w:outlineLvl w:val="9"/>
    </w:pPr>
    <w:rPr>
      <w:rFonts w:ascii="Cambria" w:hAnsi="Cambria"/>
      <w:color w:val="365F91"/>
      <w:kern w:val="0"/>
      <w:szCs w:val="28"/>
    </w:rPr>
  </w:style>
  <w:style w:type="paragraph" w:customStyle="1" w:styleId="184">
    <w:name w:val=" Char"/>
    <w:basedOn w:val="1"/>
    <w:uiPriority w:val="0"/>
    <w:rPr>
      <w:rFonts w:ascii="Tahoma" w:hAnsi="Tahoma"/>
      <w:sz w:val="24"/>
      <w:szCs w:val="20"/>
    </w:rPr>
  </w:style>
  <w:style w:type="paragraph" w:customStyle="1" w:styleId="185">
    <w:name w:val="Pa3 3"/>
    <w:basedOn w:val="1"/>
    <w:next w:val="1"/>
    <w:uiPriority w:val="0"/>
    <w:pPr>
      <w:autoSpaceDE w:val="0"/>
      <w:autoSpaceDN w:val="0"/>
      <w:adjustRightInd w:val="0"/>
      <w:spacing w:line="241" w:lineRule="atLeast"/>
      <w:jc w:val="left"/>
    </w:pPr>
    <w:rPr>
      <w:rFonts w:hint="eastAsia" w:ascii="Helvetica 65 Medium" w:eastAsia="Helvetica 65 Medium"/>
      <w:kern w:val="0"/>
      <w:sz w:val="24"/>
    </w:rPr>
  </w:style>
  <w:style w:type="paragraph" w:customStyle="1" w:styleId="186">
    <w:name w:val="此正文"/>
    <w:basedOn w:val="1"/>
    <w:uiPriority w:val="0"/>
    <w:pPr>
      <w:spacing w:line="360" w:lineRule="auto"/>
      <w:ind w:firstLine="200" w:firstLineChars="200"/>
    </w:pPr>
    <w:rPr>
      <w:rFonts w:ascii="Times New Roman" w:hAnsi="Times New Roman"/>
      <w:sz w:val="24"/>
    </w:rPr>
  </w:style>
  <w:style w:type="paragraph" w:customStyle="1" w:styleId="187">
    <w:name w:val="标题6"/>
    <w:basedOn w:val="1"/>
    <w:next w:val="2"/>
    <w:uiPriority w:val="0"/>
    <w:pPr>
      <w:widowControl/>
      <w:snapToGrid w:val="0"/>
      <w:spacing w:before="156" w:beforeLines="50" w:after="156" w:afterLines="50" w:line="520" w:lineRule="atLeast"/>
      <w:ind w:firstLine="200" w:firstLineChars="200"/>
    </w:pPr>
    <w:rPr>
      <w:rFonts w:ascii="Times New Roman" w:hAnsi="Times New Roman" w:cs="Arial"/>
      <w:b/>
      <w:sz w:val="24"/>
    </w:rPr>
  </w:style>
  <w:style w:type="paragraph" w:customStyle="1" w:styleId="188">
    <w:name w:val="p17"/>
    <w:basedOn w:val="1"/>
    <w:uiPriority w:val="0"/>
    <w:pPr>
      <w:widowControl/>
      <w:snapToGrid w:val="0"/>
      <w:spacing w:line="315" w:lineRule="atLeast"/>
      <w:ind w:firstLine="420"/>
      <w:jc w:val="left"/>
    </w:pPr>
    <w:rPr>
      <w:rFonts w:ascii="宋体" w:hAnsi="宋体" w:cs="宋体"/>
      <w:kern w:val="0"/>
      <w:szCs w:val="21"/>
    </w:rPr>
  </w:style>
  <w:style w:type="character" w:customStyle="1" w:styleId="189">
    <w:name w:val="标题 5 Char"/>
    <w:basedOn w:val="51"/>
    <w:link w:val="6"/>
    <w:uiPriority w:val="0"/>
    <w:rPr>
      <w:rFonts w:ascii="宋体" w:hAnsi="Times New Roman" w:cs="宋体"/>
      <w:b/>
      <w:color w:val="000000"/>
      <w:sz w:val="28"/>
    </w:rPr>
  </w:style>
  <w:style w:type="character" w:customStyle="1" w:styleId="190">
    <w:name w:val="标题 6 Char"/>
    <w:basedOn w:val="51"/>
    <w:link w:val="8"/>
    <w:uiPriority w:val="0"/>
    <w:rPr>
      <w:rFonts w:ascii="Arial" w:hAnsi="Arial" w:eastAsia="黑体"/>
      <w:b/>
      <w:color w:val="000000"/>
      <w:sz w:val="24"/>
    </w:rPr>
  </w:style>
  <w:style w:type="character" w:customStyle="1" w:styleId="191">
    <w:name w:val="标题 7 Char"/>
    <w:basedOn w:val="51"/>
    <w:link w:val="9"/>
    <w:uiPriority w:val="0"/>
    <w:rPr>
      <w:rFonts w:ascii="宋体" w:hAnsi="Times New Roman"/>
      <w:b/>
      <w:color w:val="000000"/>
      <w:sz w:val="24"/>
    </w:rPr>
  </w:style>
  <w:style w:type="character" w:customStyle="1" w:styleId="192">
    <w:name w:val="标题 8 Char"/>
    <w:basedOn w:val="51"/>
    <w:link w:val="10"/>
    <w:uiPriority w:val="0"/>
    <w:rPr>
      <w:rFonts w:ascii="Arial" w:hAnsi="Arial" w:eastAsia="黑体"/>
      <w:color w:val="000000"/>
      <w:sz w:val="24"/>
    </w:rPr>
  </w:style>
  <w:style w:type="character" w:customStyle="1" w:styleId="193">
    <w:name w:val="标题 9 Char"/>
    <w:basedOn w:val="51"/>
    <w:link w:val="11"/>
    <w:uiPriority w:val="0"/>
    <w:rPr>
      <w:rFonts w:ascii="Arial" w:hAnsi="Arial" w:eastAsia="黑体"/>
      <w:color w:val="000000"/>
      <w:sz w:val="21"/>
    </w:rPr>
  </w:style>
  <w:style w:type="character" w:customStyle="1" w:styleId="194">
    <w:name w:val="textfont1"/>
    <w:uiPriority w:val="0"/>
    <w:rPr>
      <w:sz w:val="22"/>
      <w:szCs w:val="22"/>
    </w:rPr>
  </w:style>
  <w:style w:type="character" w:customStyle="1" w:styleId="195">
    <w:name w:val="r2"/>
    <w:basedOn w:val="51"/>
    <w:uiPriority w:val="0"/>
  </w:style>
  <w:style w:type="character" w:customStyle="1" w:styleId="196">
    <w:name w:val="Char Char3"/>
    <w:uiPriority w:val="0"/>
    <w:rPr>
      <w:kern w:val="2"/>
      <w:sz w:val="18"/>
      <w:szCs w:val="18"/>
    </w:rPr>
  </w:style>
  <w:style w:type="character" w:customStyle="1" w:styleId="197">
    <w:name w:val="l2"/>
    <w:uiPriority w:val="0"/>
    <w:rPr>
      <w:b/>
    </w:rPr>
  </w:style>
  <w:style w:type="character" w:customStyle="1" w:styleId="198">
    <w:name w:val="style1681"/>
    <w:uiPriority w:val="0"/>
    <w:rPr>
      <w:color w:val="000000"/>
      <w:sz w:val="23"/>
      <w:szCs w:val="23"/>
    </w:rPr>
  </w:style>
  <w:style w:type="character" w:customStyle="1" w:styleId="199">
    <w:name w:val="h Char Char"/>
    <w:uiPriority w:val="0"/>
    <w:rPr>
      <w:rFonts w:eastAsia="宋体"/>
      <w:sz w:val="18"/>
      <w:szCs w:val="18"/>
      <w:lang w:val="en-US" w:eastAsia="zh-CN" w:bidi="ar-SA"/>
    </w:rPr>
  </w:style>
  <w:style w:type="character" w:customStyle="1" w:styleId="200">
    <w:name w:val="l4"/>
    <w:basedOn w:val="51"/>
    <w:uiPriority w:val="0"/>
  </w:style>
  <w:style w:type="character" w:customStyle="1" w:styleId="201">
    <w:name w:val="r"/>
    <w:basedOn w:val="51"/>
    <w:uiPriority w:val="0"/>
  </w:style>
  <w:style w:type="character" w:customStyle="1" w:styleId="202">
    <w:name w:val="Char Char5"/>
    <w:uiPriority w:val="0"/>
    <w:rPr>
      <w:rFonts w:ascii="宋体" w:hAnsi="Courier New" w:eastAsia="宋体" w:cs="Courier New"/>
      <w:sz w:val="21"/>
      <w:szCs w:val="21"/>
      <w:lang w:val="en-US" w:eastAsia="zh-CN" w:bidi="ar-SA"/>
    </w:rPr>
  </w:style>
  <w:style w:type="character" w:customStyle="1" w:styleId="203">
    <w:name w:val="del3"/>
    <w:uiPriority w:val="0"/>
    <w:rPr>
      <w:vanish/>
    </w:rPr>
  </w:style>
  <w:style w:type="character" w:customStyle="1" w:styleId="204">
    <w:name w:val="正文无缩进 Char Char"/>
    <w:link w:val="205"/>
    <w:uiPriority w:val="0"/>
    <w:rPr>
      <w:rFonts w:ascii="宋体"/>
      <w:color w:val="000000"/>
      <w:kern w:val="2"/>
      <w:sz w:val="24"/>
      <w:szCs w:val="24"/>
    </w:rPr>
  </w:style>
  <w:style w:type="paragraph" w:customStyle="1" w:styleId="205">
    <w:name w:val="正文无缩进"/>
    <w:basedOn w:val="1"/>
    <w:link w:val="204"/>
    <w:uiPriority w:val="0"/>
    <w:pPr>
      <w:spacing w:line="360" w:lineRule="auto"/>
    </w:pPr>
    <w:rPr>
      <w:rFonts w:ascii="宋体"/>
      <w:color w:val="000000"/>
      <w:sz w:val="24"/>
    </w:rPr>
  </w:style>
  <w:style w:type="character" w:customStyle="1" w:styleId="206">
    <w:name w:val="color99ca801"/>
    <w:uiPriority w:val="0"/>
    <w:rPr>
      <w:color w:val="99CA80"/>
    </w:rPr>
  </w:style>
  <w:style w:type="character" w:customStyle="1" w:styleId="207">
    <w:name w:val="r5"/>
    <w:basedOn w:val="51"/>
    <w:uiPriority w:val="0"/>
  </w:style>
  <w:style w:type="character" w:customStyle="1" w:styleId="208">
    <w:name w:val="p141"/>
    <w:uiPriority w:val="0"/>
    <w:rPr>
      <w:sz w:val="21"/>
      <w:szCs w:val="21"/>
    </w:rPr>
  </w:style>
  <w:style w:type="character" w:customStyle="1" w:styleId="209">
    <w:name w:val="强调1"/>
    <w:uiPriority w:val="0"/>
    <w:rPr>
      <w:rFonts w:ascii="Arial Black" w:hAnsi="Arial Black" w:eastAsia="黑体"/>
      <w:b/>
      <w:spacing w:val="0"/>
      <w:sz w:val="21"/>
    </w:rPr>
  </w:style>
  <w:style w:type="character" w:customStyle="1" w:styleId="210">
    <w:name w:val="del"/>
    <w:basedOn w:val="51"/>
    <w:uiPriority w:val="0"/>
  </w:style>
  <w:style w:type="character" w:customStyle="1" w:styleId="211">
    <w:name w:val="l"/>
    <w:uiPriority w:val="0"/>
    <w:rPr>
      <w:b/>
    </w:rPr>
  </w:style>
  <w:style w:type="character" w:customStyle="1" w:styleId="212">
    <w:name w:val="r6"/>
    <w:uiPriority w:val="0"/>
    <w:rPr>
      <w:color w:val="6E6E6E"/>
    </w:rPr>
  </w:style>
  <w:style w:type="character" w:customStyle="1" w:styleId="213">
    <w:name w:val="wf1"/>
    <w:uiPriority w:val="0"/>
    <w:rPr>
      <w:rFonts w:hint="eastAsia" w:ascii="宋体" w:hAnsi="宋体" w:eastAsia="宋体"/>
      <w:sz w:val="24"/>
      <w:szCs w:val="24"/>
    </w:rPr>
  </w:style>
  <w:style w:type="character" w:customStyle="1" w:styleId="214">
    <w:name w:val="15"/>
    <w:uiPriority w:val="0"/>
    <w:rPr>
      <w:rFonts w:hint="default" w:ascii="Times New Roman" w:hAnsi="Times New Roman" w:cs="Times New Roman"/>
    </w:rPr>
  </w:style>
  <w:style w:type="character" w:customStyle="1" w:styleId="215">
    <w:name w:val="正文无缩进 Char Char Char"/>
    <w:uiPriority w:val="0"/>
    <w:rPr>
      <w:rFonts w:ascii="宋体" w:eastAsia="宋体"/>
      <w:color w:val="000000"/>
      <w:kern w:val="2"/>
      <w:sz w:val="24"/>
      <w:szCs w:val="24"/>
      <w:lang w:val="en-US" w:eastAsia="zh-CN" w:bidi="ar-SA"/>
    </w:rPr>
  </w:style>
  <w:style w:type="character" w:customStyle="1" w:styleId="216">
    <w:name w:val="4 Char"/>
    <w:link w:val="217"/>
    <w:uiPriority w:val="0"/>
    <w:rPr>
      <w:kern w:val="2"/>
      <w:sz w:val="21"/>
      <w:szCs w:val="24"/>
    </w:rPr>
  </w:style>
  <w:style w:type="paragraph" w:customStyle="1" w:styleId="217">
    <w:name w:val="4"/>
    <w:basedOn w:val="1"/>
    <w:next w:val="1"/>
    <w:link w:val="216"/>
    <w:uiPriority w:val="0"/>
  </w:style>
  <w:style w:type="character" w:customStyle="1" w:styleId="218">
    <w:name w:val="apple-style-span"/>
    <w:basedOn w:val="51"/>
    <w:uiPriority w:val="0"/>
  </w:style>
  <w:style w:type="character" w:customStyle="1" w:styleId="219">
    <w:name w:val="l1"/>
    <w:uiPriority w:val="0"/>
    <w:rPr>
      <w:b/>
    </w:rPr>
  </w:style>
  <w:style w:type="character" w:customStyle="1" w:styleId="220">
    <w:name w:val="标题 1 Char Char"/>
    <w:uiPriority w:val="0"/>
    <w:rPr>
      <w:rFonts w:hint="eastAsia" w:ascii="宋体" w:hAnsi="宋体" w:eastAsia="宋体"/>
      <w:b/>
      <w:spacing w:val="-2"/>
      <w:sz w:val="24"/>
      <w:lang w:val="en-US" w:eastAsia="zh-CN" w:bidi="ar-SA"/>
    </w:rPr>
  </w:style>
  <w:style w:type="character" w:customStyle="1" w:styleId="221">
    <w:name w:val="签名 Char"/>
    <w:link w:val="32"/>
    <w:uiPriority w:val="0"/>
    <w:rPr>
      <w:rFonts w:ascii="Arial" w:hAnsi="Arial"/>
      <w:spacing w:val="-5"/>
      <w:sz w:val="24"/>
    </w:rPr>
  </w:style>
  <w:style w:type="character" w:customStyle="1" w:styleId="222">
    <w:name w:val="r3"/>
    <w:basedOn w:val="51"/>
    <w:uiPriority w:val="0"/>
  </w:style>
  <w:style w:type="character" w:customStyle="1" w:styleId="223">
    <w:name w:val="ll1"/>
    <w:uiPriority w:val="0"/>
    <w:rPr>
      <w:spacing w:val="31680"/>
    </w:rPr>
  </w:style>
  <w:style w:type="character" w:customStyle="1" w:styleId="224">
    <w:name w:val="del1"/>
    <w:uiPriority w:val="0"/>
    <w:rPr>
      <w:vanish/>
      <w:color w:val="666666"/>
      <w:sz w:val="18"/>
      <w:szCs w:val="18"/>
      <w:u w:val="single"/>
    </w:rPr>
  </w:style>
  <w:style w:type="character" w:customStyle="1" w:styleId="225">
    <w:name w:val="on"/>
    <w:uiPriority w:val="0"/>
    <w:rPr>
      <w:b/>
    </w:rPr>
  </w:style>
  <w:style w:type="character" w:customStyle="1" w:styleId="226">
    <w:name w:val="样式 黑体 二号"/>
    <w:uiPriority w:val="0"/>
    <w:rPr>
      <w:rFonts w:hint="default" w:ascii="Arial" w:hAnsi="Arial" w:eastAsia="黑体" w:cs="Arial"/>
      <w:sz w:val="44"/>
    </w:rPr>
  </w:style>
  <w:style w:type="character" w:customStyle="1" w:styleId="227">
    <w:name w:val="Char Char6"/>
    <w:uiPriority w:val="0"/>
    <w:rPr>
      <w:rFonts w:eastAsia="宋体"/>
      <w:sz w:val="18"/>
      <w:szCs w:val="18"/>
      <w:lang w:val="en-US" w:eastAsia="zh-CN" w:bidi="ar-SA"/>
    </w:rPr>
  </w:style>
  <w:style w:type="character" w:customStyle="1" w:styleId="228">
    <w:name w:val="r4"/>
    <w:uiPriority w:val="0"/>
    <w:rPr>
      <w:color w:val="6E6E6E"/>
    </w:rPr>
  </w:style>
  <w:style w:type="character" w:customStyle="1" w:styleId="229">
    <w:name w:val="r1"/>
    <w:basedOn w:val="51"/>
    <w:uiPriority w:val="0"/>
  </w:style>
  <w:style w:type="character" w:customStyle="1" w:styleId="230">
    <w:name w:val="del2"/>
    <w:uiPriority w:val="0"/>
    <w:rPr>
      <w:vanish/>
    </w:rPr>
  </w:style>
  <w:style w:type="character" w:customStyle="1" w:styleId="231">
    <w:name w:val="Char Char2"/>
    <w:uiPriority w:val="0"/>
    <w:rPr>
      <w:rFonts w:eastAsia="宋体"/>
      <w:sz w:val="21"/>
      <w:lang w:val="en-US" w:eastAsia="zh-CN" w:bidi="ar-SA"/>
    </w:rPr>
  </w:style>
  <w:style w:type="character" w:customStyle="1" w:styleId="232">
    <w:name w:val="10"/>
    <w:uiPriority w:val="0"/>
    <w:rPr>
      <w:rFonts w:hint="default" w:ascii="Times New Roman" w:hAnsi="Times New Roman" w:cs="Times New Roman"/>
    </w:rPr>
  </w:style>
  <w:style w:type="character" w:customStyle="1" w:styleId="233">
    <w:name w:val="Char Char7"/>
    <w:uiPriority w:val="0"/>
    <w:rPr>
      <w:rFonts w:eastAsia="宋体"/>
      <w:b/>
      <w:bCs/>
      <w:sz w:val="32"/>
      <w:szCs w:val="32"/>
      <w:lang w:val="en-US" w:eastAsia="zh-CN" w:bidi="ar-SA"/>
    </w:rPr>
  </w:style>
  <w:style w:type="character" w:customStyle="1" w:styleId="234">
    <w:name w:val="l3"/>
    <w:uiPriority w:val="0"/>
    <w:rPr>
      <w:b/>
    </w:rPr>
  </w:style>
  <w:style w:type="character" w:customStyle="1" w:styleId="235">
    <w:name w:val="HTML 预设格式 Char"/>
    <w:basedOn w:val="51"/>
    <w:link w:val="44"/>
    <w:uiPriority w:val="0"/>
    <w:rPr>
      <w:rFonts w:ascii="黑体" w:hAnsi="Courier New" w:eastAsia="黑体" w:cs="Courier New"/>
      <w:szCs w:val="21"/>
    </w:rPr>
  </w:style>
  <w:style w:type="character" w:customStyle="1" w:styleId="236">
    <w:name w:val="正文首行缩进 2 Char"/>
    <w:basedOn w:val="79"/>
    <w:link w:val="49"/>
    <w:uiPriority w:val="0"/>
    <w:rPr>
      <w:rFonts w:ascii="Times New Roman" w:hAnsi="Times New Roman"/>
      <w:kern w:val="2"/>
      <w:sz w:val="21"/>
    </w:rPr>
  </w:style>
  <w:style w:type="character" w:customStyle="1" w:styleId="237">
    <w:name w:val="签名 Char1"/>
    <w:basedOn w:val="51"/>
    <w:link w:val="32"/>
    <w:uiPriority w:val="0"/>
    <w:rPr>
      <w:kern w:val="2"/>
      <w:sz w:val="21"/>
      <w:szCs w:val="24"/>
    </w:rPr>
  </w:style>
  <w:style w:type="paragraph" w:customStyle="1" w:styleId="238">
    <w:name w:val="Char Char Char"/>
    <w:basedOn w:val="1"/>
    <w:uiPriority w:val="0"/>
    <w:rPr>
      <w:rFonts w:ascii="Times New Roman" w:hAnsi="Times New Roman"/>
      <w:szCs w:val="20"/>
    </w:rPr>
  </w:style>
  <w:style w:type="character" w:customStyle="1" w:styleId="239">
    <w:name w:val="正文文本 3 Char"/>
    <w:basedOn w:val="51"/>
    <w:link w:val="17"/>
    <w:uiPriority w:val="0"/>
    <w:rPr>
      <w:rFonts w:ascii="Times New Roman" w:hAnsi="Times New Roman"/>
      <w:sz w:val="16"/>
      <w:szCs w:val="16"/>
    </w:rPr>
  </w:style>
  <w:style w:type="paragraph" w:customStyle="1" w:styleId="240">
    <w:name w:val="日期/注释"/>
    <w:basedOn w:val="1"/>
    <w:next w:val="241"/>
    <w:uiPriority w:val="0"/>
    <w:pPr>
      <w:widowControl/>
      <w:adjustRightInd w:val="0"/>
      <w:spacing w:after="220" w:line="220" w:lineRule="atLeast"/>
      <w:ind w:right="360"/>
      <w:jc w:val="right"/>
      <w:textAlignment w:val="baseline"/>
    </w:pPr>
    <w:rPr>
      <w:rFonts w:ascii="Arial" w:hAnsi="Arial"/>
      <w:spacing w:val="-5"/>
      <w:kern w:val="0"/>
      <w:sz w:val="20"/>
      <w:szCs w:val="20"/>
    </w:rPr>
  </w:style>
  <w:style w:type="paragraph" w:customStyle="1" w:styleId="241">
    <w:name w:val="内部地址名"/>
    <w:basedOn w:val="242"/>
    <w:next w:val="242"/>
    <w:uiPriority w:val="0"/>
    <w:pPr>
      <w:spacing w:line="240" w:lineRule="exact"/>
    </w:pPr>
    <w:rPr>
      <w:rFonts w:ascii="Arial Black" w:hAnsi="Arial Black" w:eastAsia="中圆体"/>
      <w:spacing w:val="40"/>
      <w:sz w:val="24"/>
    </w:rPr>
  </w:style>
  <w:style w:type="paragraph" w:customStyle="1" w:styleId="242">
    <w:name w:val="内部地址"/>
    <w:basedOn w:val="1"/>
    <w:uiPriority w:val="0"/>
    <w:pPr>
      <w:widowControl/>
      <w:adjustRightInd w:val="0"/>
      <w:spacing w:line="160" w:lineRule="atLeast"/>
      <w:jc w:val="left"/>
      <w:textAlignment w:val="baseline"/>
    </w:pPr>
    <w:rPr>
      <w:rFonts w:ascii="Arial" w:hAnsi="Arial"/>
      <w:spacing w:val="-5"/>
      <w:kern w:val="0"/>
      <w:sz w:val="20"/>
      <w:szCs w:val="20"/>
    </w:rPr>
  </w:style>
  <w:style w:type="paragraph" w:customStyle="1" w:styleId="243">
    <w:name w:val="Char Char Char Char Char Char Char Char Char Char"/>
    <w:basedOn w:val="1"/>
    <w:uiPriority w:val="0"/>
    <w:rPr>
      <w:rFonts w:ascii="Tahoma" w:hAnsi="Tahoma"/>
      <w:sz w:val="24"/>
      <w:szCs w:val="20"/>
    </w:rPr>
  </w:style>
  <w:style w:type="paragraph" w:customStyle="1" w:styleId="244">
    <w:name w:val="公司标题"/>
    <w:basedOn w:val="1"/>
    <w:uiPriority w:val="0"/>
    <w:pPr>
      <w:adjustRightInd w:val="0"/>
      <w:jc w:val="left"/>
      <w:textAlignment w:val="baseline"/>
    </w:pPr>
    <w:rPr>
      <w:rFonts w:ascii="Times New Roman" w:hAnsi="Times New Roman" w:eastAsia="微软大黑体"/>
      <w:sz w:val="28"/>
      <w:szCs w:val="20"/>
    </w:rPr>
  </w:style>
  <w:style w:type="paragraph" w:customStyle="1" w:styleId="245">
    <w:name w:val="临书仓促，不尽欲言。"/>
    <w:uiPriority w:val="0"/>
    <w:pPr>
      <w:widowControl w:val="0"/>
      <w:jc w:val="both"/>
    </w:pPr>
    <w:rPr>
      <w:rFonts w:ascii="Times New Roman" w:hAnsi="Times New Roman" w:eastAsia="宋体" w:cs="Times New Roman"/>
      <w:kern w:val="2"/>
      <w:sz w:val="21"/>
      <w:lang w:val="en-US" w:eastAsia="zh-CN" w:bidi="ar-SA"/>
    </w:rPr>
  </w:style>
  <w:style w:type="paragraph" w:customStyle="1" w:styleId="246">
    <w:name w:val="xl3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247">
    <w:name w:val="称谓"/>
    <w:basedOn w:val="1"/>
    <w:next w:val="1"/>
    <w:uiPriority w:val="0"/>
    <w:pPr>
      <w:widowControl/>
      <w:adjustRightInd w:val="0"/>
      <w:spacing w:before="220" w:after="220" w:line="220" w:lineRule="atLeast"/>
      <w:jc w:val="left"/>
      <w:textAlignment w:val="baseline"/>
    </w:pPr>
    <w:rPr>
      <w:rFonts w:ascii="Arial" w:hAnsi="Arial"/>
      <w:spacing w:val="-5"/>
      <w:kern w:val="0"/>
      <w:sz w:val="24"/>
      <w:szCs w:val="20"/>
    </w:rPr>
  </w:style>
  <w:style w:type="paragraph" w:customStyle="1" w:styleId="248">
    <w:name w:val="签名 - 公司"/>
    <w:basedOn w:val="32"/>
    <w:next w:val="1"/>
    <w:uiPriority w:val="0"/>
    <w:pPr>
      <w:ind w:right="360"/>
    </w:pPr>
  </w:style>
  <w:style w:type="paragraph" w:customStyle="1" w:styleId="249">
    <w:name w:val="font6"/>
    <w:basedOn w:val="1"/>
    <w:uiPriority w:val="0"/>
    <w:pPr>
      <w:widowControl/>
      <w:spacing w:before="100" w:beforeAutospacing="1" w:after="100" w:afterAutospacing="1"/>
      <w:jc w:val="left"/>
    </w:pPr>
    <w:rPr>
      <w:rFonts w:ascii="Times New Roman" w:hAnsi="Times New Roman"/>
      <w:kern w:val="0"/>
      <w:sz w:val="24"/>
    </w:rPr>
  </w:style>
  <w:style w:type="paragraph" w:customStyle="1" w:styleId="250">
    <w:name w:val="样式 表格正文 + 两端对齐"/>
    <w:basedOn w:val="1"/>
    <w:uiPriority w:val="0"/>
    <w:pPr>
      <w:spacing w:line="300" w:lineRule="auto"/>
    </w:pPr>
    <w:rPr>
      <w:rFonts w:ascii="Times New Roman" w:hAnsi="Times New Roman"/>
      <w:sz w:val="24"/>
      <w:szCs w:val="20"/>
    </w:rPr>
  </w:style>
  <w:style w:type="paragraph" w:customStyle="1" w:styleId="251">
    <w:name w:val="地址1"/>
    <w:basedOn w:val="1"/>
    <w:uiPriority w:val="0"/>
    <w:pPr>
      <w:adjustRightInd w:val="0"/>
      <w:spacing w:line="220" w:lineRule="exact"/>
      <w:jc w:val="left"/>
      <w:textAlignment w:val="baseline"/>
    </w:pPr>
    <w:rPr>
      <w:rFonts w:ascii="中圆体" w:hAnsi="Times New Roman" w:eastAsia="中圆体"/>
      <w:sz w:val="15"/>
      <w:szCs w:val="20"/>
    </w:rPr>
  </w:style>
  <w:style w:type="paragraph" w:customStyle="1" w:styleId="252">
    <w:name w:val="抄送列表"/>
    <w:basedOn w:val="1"/>
    <w:uiPriority w:val="0"/>
    <w:pPr>
      <w:keepLines/>
      <w:widowControl/>
      <w:adjustRightInd w:val="0"/>
      <w:spacing w:line="280" w:lineRule="exact"/>
      <w:ind w:left="357" w:hanging="357"/>
      <w:jc w:val="left"/>
      <w:textAlignment w:val="baseline"/>
    </w:pPr>
    <w:rPr>
      <w:rFonts w:ascii="Dutch801 XBd BT" w:hAnsi="Dutch801 XBd BT"/>
      <w:kern w:val="0"/>
      <w:sz w:val="24"/>
      <w:szCs w:val="20"/>
    </w:rPr>
  </w:style>
  <w:style w:type="paragraph" w:customStyle="1" w:styleId="253">
    <w:name w:val="敬启者："/>
    <w:uiPriority w:val="0"/>
    <w:pPr>
      <w:widowControl w:val="0"/>
      <w:jc w:val="both"/>
    </w:pPr>
    <w:rPr>
      <w:rFonts w:ascii="Times New Roman" w:hAnsi="Times New Roman" w:eastAsia="宋体" w:cs="Times New Roman"/>
      <w:kern w:val="2"/>
      <w:sz w:val="21"/>
      <w:lang w:val="en-US" w:eastAsia="zh-CN" w:bidi="ar-SA"/>
    </w:rPr>
  </w:style>
  <w:style w:type="paragraph" w:customStyle="1" w:styleId="254">
    <w:name w:val="称呼1"/>
    <w:basedOn w:val="1"/>
    <w:next w:val="1"/>
    <w:uiPriority w:val="0"/>
    <w:pPr>
      <w:widowControl/>
      <w:adjustRightInd w:val="0"/>
      <w:jc w:val="left"/>
      <w:textAlignment w:val="baseline"/>
    </w:pPr>
    <w:rPr>
      <w:rFonts w:ascii="Arial" w:hAnsi="Arial"/>
      <w:spacing w:val="-5"/>
      <w:kern w:val="0"/>
      <w:sz w:val="24"/>
      <w:szCs w:val="20"/>
    </w:rPr>
  </w:style>
  <w:style w:type="paragraph" w:customStyle="1" w:styleId="255">
    <w:name w:val="主题行"/>
    <w:basedOn w:val="1"/>
    <w:next w:val="18"/>
    <w:uiPriority w:val="0"/>
    <w:pPr>
      <w:widowControl/>
      <w:adjustRightInd w:val="0"/>
      <w:spacing w:after="220" w:line="220" w:lineRule="atLeast"/>
      <w:jc w:val="left"/>
      <w:textAlignment w:val="baseline"/>
    </w:pPr>
    <w:rPr>
      <w:rFonts w:ascii="Arial Black" w:hAnsi="Arial Black"/>
      <w:spacing w:val="-10"/>
      <w:kern w:val="0"/>
      <w:sz w:val="20"/>
      <w:szCs w:val="20"/>
    </w:rPr>
  </w:style>
  <w:style w:type="paragraph" w:customStyle="1" w:styleId="256">
    <w:name w:val="复选框1"/>
    <w:basedOn w:val="1"/>
    <w:uiPriority w:val="0"/>
    <w:pPr>
      <w:widowControl/>
      <w:tabs>
        <w:tab w:val="left" w:pos="630"/>
      </w:tabs>
      <w:adjustRightInd w:val="0"/>
      <w:spacing w:line="240" w:lineRule="exact"/>
      <w:ind w:firstLine="357"/>
      <w:jc w:val="left"/>
      <w:textAlignment w:val="baseline"/>
    </w:pPr>
    <w:rPr>
      <w:rFonts w:ascii="Times New Roman" w:hAnsi="Times New Roman"/>
      <w:kern w:val="0"/>
      <w:sz w:val="15"/>
      <w:szCs w:val="20"/>
    </w:rPr>
  </w:style>
  <w:style w:type="paragraph" w:customStyle="1" w:styleId="257">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258">
    <w:name w:val="xl43"/>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259">
    <w:name w:val="连续正文文字"/>
    <w:basedOn w:val="18"/>
    <w:uiPriority w:val="0"/>
    <w:pPr>
      <w:keepNext/>
      <w:widowControl/>
      <w:adjustRightInd w:val="0"/>
      <w:spacing w:line="220" w:lineRule="atLeast"/>
      <w:ind w:firstLine="181"/>
      <w:jc w:val="left"/>
      <w:textAlignment w:val="baseline"/>
    </w:pPr>
    <w:rPr>
      <w:rFonts w:ascii="Arial" w:hAnsi="Arial"/>
      <w:b w:val="0"/>
      <w:bCs w:val="0"/>
      <w:sz w:val="18"/>
      <w:szCs w:val="20"/>
      <w:lang w:val="en-US" w:eastAsia="zh-CN"/>
    </w:rPr>
  </w:style>
  <w:style w:type="paragraph" w:customStyle="1" w:styleId="260">
    <w:name w:val="xl39"/>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261">
    <w:name w:val="图"/>
    <w:basedOn w:val="1"/>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62">
    <w:name w:val="方框"/>
    <w:basedOn w:val="1"/>
    <w:uiPriority w:val="0"/>
    <w:pPr>
      <w:adjustRightInd w:val="0"/>
      <w:spacing w:line="200" w:lineRule="exact"/>
      <w:ind w:firstLine="210"/>
      <w:jc w:val="left"/>
      <w:textAlignment w:val="baseline"/>
    </w:pPr>
    <w:rPr>
      <w:rFonts w:ascii="Arial" w:hAnsi="Arial"/>
      <w:sz w:val="15"/>
      <w:szCs w:val="20"/>
    </w:rPr>
  </w:style>
  <w:style w:type="paragraph" w:customStyle="1" w:styleId="263">
    <w:name w:val="答复:"/>
    <w:uiPriority w:val="0"/>
    <w:pPr>
      <w:widowControl w:val="0"/>
      <w:jc w:val="both"/>
    </w:pPr>
    <w:rPr>
      <w:rFonts w:ascii="Times New Roman" w:hAnsi="Times New Roman" w:eastAsia="宋体" w:cs="Times New Roman"/>
      <w:kern w:val="2"/>
      <w:sz w:val="21"/>
      <w:lang w:val="en-US" w:eastAsia="zh-CN" w:bidi="ar-SA"/>
    </w:rPr>
  </w:style>
  <w:style w:type="paragraph" w:customStyle="1" w:styleId="264">
    <w:name w:val="Char Char Char Char"/>
    <w:basedOn w:val="1"/>
    <w:uiPriority w:val="0"/>
    <w:pPr>
      <w:tabs>
        <w:tab w:val="left" w:pos="420"/>
      </w:tabs>
      <w:ind w:left="420" w:hanging="420"/>
    </w:pPr>
    <w:rPr>
      <w:rFonts w:ascii="Times New Roman" w:hAnsi="Times New Roman"/>
      <w:sz w:val="24"/>
    </w:rPr>
  </w:style>
  <w:style w:type="paragraph" w:customStyle="1" w:styleId="265">
    <w:name w:val="创建日期"/>
    <w:uiPriority w:val="0"/>
    <w:pPr>
      <w:widowControl w:val="0"/>
      <w:jc w:val="both"/>
    </w:pPr>
    <w:rPr>
      <w:rFonts w:ascii="Times New Roman" w:hAnsi="Times New Roman" w:eastAsia="宋体" w:cs="Times New Roman"/>
      <w:kern w:val="2"/>
      <w:sz w:val="21"/>
      <w:lang w:val="en-US" w:eastAsia="zh-CN" w:bidi="ar-SA"/>
    </w:rPr>
  </w:style>
  <w:style w:type="paragraph" w:customStyle="1" w:styleId="266">
    <w:name w:val="顺颂商祺！"/>
    <w:uiPriority w:val="0"/>
    <w:pPr>
      <w:widowControl w:val="0"/>
      <w:jc w:val="both"/>
    </w:pPr>
    <w:rPr>
      <w:rFonts w:ascii="Times New Roman" w:hAnsi="Times New Roman" w:eastAsia="宋体" w:cs="Times New Roman"/>
      <w:kern w:val="2"/>
      <w:sz w:val="21"/>
      <w:lang w:val="en-US" w:eastAsia="zh-CN" w:bidi="ar-SA"/>
    </w:rPr>
  </w:style>
  <w:style w:type="paragraph" w:customStyle="1" w:styleId="267">
    <w:name w:val="xl41"/>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268">
    <w:name w:val="题注4"/>
    <w:basedOn w:val="1"/>
    <w:next w:val="14"/>
    <w:uiPriority w:val="0"/>
    <w:pPr>
      <w:ind w:left="-132" w:leftChars="-64" w:right="-105" w:rightChars="-50" w:hanging="2"/>
      <w:jc w:val="center"/>
    </w:pPr>
    <w:rPr>
      <w:rFonts w:ascii="Times New Roman" w:hAnsi="Times New Roman"/>
      <w:b/>
      <w:color w:val="FF0000"/>
      <w:szCs w:val="21"/>
      <w:lang w:val="en-GB"/>
    </w:rPr>
  </w:style>
  <w:style w:type="paragraph" w:customStyle="1" w:styleId="269">
    <w:name w:val="签名 - 职位"/>
    <w:basedOn w:val="32"/>
    <w:next w:val="248"/>
    <w:uiPriority w:val="0"/>
    <w:pPr>
      <w:spacing w:before="880"/>
    </w:pPr>
  </w:style>
  <w:style w:type="paragraph" w:customStyle="1" w:styleId="270">
    <w:name w:val="题注5"/>
    <w:basedOn w:val="1"/>
    <w:next w:val="14"/>
    <w:uiPriority w:val="0"/>
    <w:pPr>
      <w:jc w:val="center"/>
    </w:pPr>
    <w:rPr>
      <w:rFonts w:ascii="Times New Roman" w:hAnsi="Times New Roman"/>
      <w:b/>
      <w:color w:val="000000"/>
      <w:sz w:val="24"/>
      <w:szCs w:val="21"/>
    </w:rPr>
  </w:style>
  <w:style w:type="paragraph" w:customStyle="1" w:styleId="271">
    <w:name w:val="135"/>
    <w:basedOn w:val="1"/>
    <w:uiPriority w:val="0"/>
    <w:pPr>
      <w:widowControl/>
      <w:spacing w:before="100" w:beforeAutospacing="1" w:after="100" w:afterAutospacing="1" w:line="360" w:lineRule="auto"/>
      <w:jc w:val="left"/>
    </w:pPr>
    <w:rPr>
      <w:rFonts w:ascii="宋体" w:hAnsi="宋体"/>
      <w:color w:val="000000"/>
      <w:kern w:val="0"/>
      <w:sz w:val="24"/>
    </w:rPr>
  </w:style>
  <w:style w:type="paragraph" w:customStyle="1" w:styleId="272">
    <w:name w:val="Char Char Char Char Char1 Char"/>
    <w:basedOn w:val="1"/>
    <w:uiPriority w:val="0"/>
    <w:rPr>
      <w:rFonts w:ascii="Tahoma" w:hAnsi="Tahoma"/>
      <w:sz w:val="24"/>
      <w:szCs w:val="20"/>
    </w:rPr>
  </w:style>
  <w:style w:type="paragraph" w:customStyle="1" w:styleId="273">
    <w:name w:val="xl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274">
    <w:name w:val="作者、页码、日期"/>
    <w:uiPriority w:val="0"/>
    <w:pPr>
      <w:widowControl w:val="0"/>
      <w:jc w:val="both"/>
    </w:pPr>
    <w:rPr>
      <w:rFonts w:ascii="Times New Roman" w:hAnsi="Times New Roman" w:eastAsia="宋体" w:cs="Times New Roman"/>
      <w:kern w:val="2"/>
      <w:sz w:val="21"/>
      <w:lang w:val="en-US" w:eastAsia="zh-CN" w:bidi="ar-SA"/>
    </w:rPr>
  </w:style>
  <w:style w:type="paragraph" w:customStyle="1" w:styleId="275">
    <w:name w:val="xl45"/>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kern w:val="0"/>
      <w:sz w:val="36"/>
      <w:szCs w:val="36"/>
    </w:rPr>
  </w:style>
  <w:style w:type="paragraph" w:customStyle="1" w:styleId="276">
    <w:name w:val="亲启"/>
    <w:uiPriority w:val="0"/>
    <w:pPr>
      <w:widowControl w:val="0"/>
      <w:jc w:val="both"/>
    </w:pPr>
    <w:rPr>
      <w:rFonts w:ascii="Times New Roman" w:hAnsi="Times New Roman" w:eastAsia="宋体" w:cs="Times New Roman"/>
      <w:kern w:val="2"/>
      <w:sz w:val="21"/>
      <w:lang w:val="en-US" w:eastAsia="zh-CN" w:bidi="ar-SA"/>
    </w:rPr>
  </w:style>
  <w:style w:type="paragraph" w:customStyle="1" w:styleId="277">
    <w:name w:val="上次打印时间"/>
    <w:uiPriority w:val="0"/>
    <w:pPr>
      <w:widowControl w:val="0"/>
      <w:jc w:val="both"/>
    </w:pPr>
    <w:rPr>
      <w:rFonts w:ascii="Times New Roman" w:hAnsi="Times New Roman" w:eastAsia="宋体" w:cs="Times New Roman"/>
      <w:kern w:val="2"/>
      <w:sz w:val="21"/>
      <w:lang w:val="en-US" w:eastAsia="zh-CN" w:bidi="ar-SA"/>
    </w:rPr>
  </w:style>
  <w:style w:type="paragraph" w:customStyle="1" w:styleId="278">
    <w:name w:val="xl38"/>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Times New Roman" w:hAnsi="Times New Roman"/>
      <w:kern w:val="0"/>
      <w:sz w:val="24"/>
    </w:rPr>
  </w:style>
  <w:style w:type="paragraph" w:customStyle="1" w:styleId="279">
    <w:name w:val="xl25"/>
    <w:basedOn w:val="1"/>
    <w:uiPriority w:val="0"/>
    <w:pPr>
      <w:widowControl/>
      <w:spacing w:before="100" w:beforeAutospacing="1" w:after="100" w:afterAutospacing="1"/>
      <w:jc w:val="right"/>
    </w:pPr>
    <w:rPr>
      <w:rFonts w:ascii="Times New Roman" w:hAnsi="Times New Roman"/>
      <w:kern w:val="0"/>
      <w:sz w:val="24"/>
    </w:rPr>
  </w:style>
  <w:style w:type="paragraph" w:customStyle="1" w:styleId="280">
    <w:name w:val="font7"/>
    <w:basedOn w:val="1"/>
    <w:uiPriority w:val="0"/>
    <w:pPr>
      <w:widowControl/>
      <w:spacing w:before="100" w:beforeAutospacing="1" w:after="100" w:afterAutospacing="1"/>
      <w:jc w:val="left"/>
    </w:pPr>
    <w:rPr>
      <w:rFonts w:ascii="宋体" w:hAnsi="宋体" w:cs="宋体"/>
      <w:b/>
      <w:bCs/>
      <w:kern w:val="0"/>
      <w:sz w:val="36"/>
      <w:szCs w:val="36"/>
    </w:rPr>
  </w:style>
  <w:style w:type="paragraph" w:customStyle="1" w:styleId="281">
    <w:name w:val="关于:"/>
    <w:uiPriority w:val="0"/>
    <w:pPr>
      <w:widowControl w:val="0"/>
      <w:jc w:val="both"/>
    </w:pPr>
    <w:rPr>
      <w:rFonts w:ascii="Times New Roman" w:hAnsi="Times New Roman" w:eastAsia="宋体" w:cs="Times New Roman"/>
      <w:kern w:val="2"/>
      <w:sz w:val="21"/>
      <w:lang w:val="en-US" w:eastAsia="zh-CN" w:bidi="ar-SA"/>
    </w:rPr>
  </w:style>
  <w:style w:type="paragraph" w:customStyle="1" w:styleId="282">
    <w:name w:val="xl4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283">
    <w:name w:val="近来寒暑不常，希自珍慰。"/>
    <w:uiPriority w:val="0"/>
    <w:pPr>
      <w:widowControl w:val="0"/>
      <w:jc w:val="both"/>
    </w:pPr>
    <w:rPr>
      <w:rFonts w:ascii="Times New Roman" w:hAnsi="Times New Roman" w:eastAsia="宋体" w:cs="Times New Roman"/>
      <w:kern w:val="2"/>
      <w:sz w:val="21"/>
      <w:lang w:val="en-US" w:eastAsia="zh-CN" w:bidi="ar-SA"/>
    </w:rPr>
  </w:style>
  <w:style w:type="paragraph" w:customStyle="1" w:styleId="284">
    <w:name w:val="文件名"/>
    <w:uiPriority w:val="0"/>
    <w:pPr>
      <w:widowControl w:val="0"/>
      <w:jc w:val="both"/>
    </w:pPr>
    <w:rPr>
      <w:rFonts w:ascii="Times New Roman" w:hAnsi="Times New Roman" w:eastAsia="宋体" w:cs="Times New Roman"/>
      <w:kern w:val="2"/>
      <w:sz w:val="21"/>
      <w:lang w:val="en-US" w:eastAsia="zh-CN" w:bidi="ar-SA"/>
    </w:rPr>
  </w:style>
  <w:style w:type="paragraph" w:customStyle="1" w:styleId="285">
    <w:name w:val="久不通函，至以为念。"/>
    <w:uiPriority w:val="0"/>
    <w:pPr>
      <w:widowControl w:val="0"/>
      <w:jc w:val="both"/>
    </w:pPr>
    <w:rPr>
      <w:rFonts w:ascii="Times New Roman" w:hAnsi="Times New Roman" w:eastAsia="宋体" w:cs="Times New Roman"/>
      <w:kern w:val="2"/>
      <w:sz w:val="21"/>
      <w:lang w:val="en-US" w:eastAsia="zh-CN" w:bidi="ar-SA"/>
    </w:rPr>
  </w:style>
  <w:style w:type="paragraph" w:customStyle="1" w:styleId="286">
    <w:name w:val="150"/>
    <w:basedOn w:val="1"/>
    <w:uiPriority w:val="0"/>
    <w:pPr>
      <w:widowControl/>
      <w:spacing w:before="100" w:beforeAutospacing="1" w:after="100" w:afterAutospacing="1" w:line="360" w:lineRule="auto"/>
      <w:jc w:val="left"/>
    </w:pPr>
    <w:rPr>
      <w:rFonts w:ascii="宋体" w:hAnsi="宋体"/>
      <w:color w:val="000000"/>
      <w:kern w:val="0"/>
      <w:sz w:val="24"/>
    </w:rPr>
  </w:style>
  <w:style w:type="paragraph" w:customStyle="1" w:styleId="287">
    <w:name w:val="xl44"/>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288">
    <w:name w:val="正文段"/>
    <w:basedOn w:val="1"/>
    <w:uiPriority w:val="0"/>
    <w:pPr>
      <w:widowControl/>
      <w:snapToGrid w:val="0"/>
      <w:spacing w:afterLines="50"/>
      <w:ind w:firstLine="200" w:firstLineChars="200"/>
    </w:pPr>
    <w:rPr>
      <w:rFonts w:ascii="Times New Roman" w:hAnsi="Times New Roman"/>
      <w:kern w:val="0"/>
      <w:sz w:val="24"/>
      <w:szCs w:val="20"/>
    </w:rPr>
  </w:style>
  <w:style w:type="paragraph" w:customStyle="1" w:styleId="289">
    <w:name w:val="先生/女士："/>
    <w:uiPriority w:val="0"/>
    <w:pPr>
      <w:widowControl w:val="0"/>
      <w:jc w:val="both"/>
    </w:pPr>
    <w:rPr>
      <w:rFonts w:ascii="Times New Roman" w:hAnsi="Times New Roman" w:eastAsia="宋体" w:cs="Times New Roman"/>
      <w:kern w:val="2"/>
      <w:sz w:val="21"/>
      <w:lang w:val="en-US" w:eastAsia="zh-CN" w:bidi="ar-SA"/>
    </w:rPr>
  </w:style>
  <w:style w:type="paragraph" w:customStyle="1" w:styleId="290">
    <w:name w:val="叩请金安！"/>
    <w:uiPriority w:val="0"/>
    <w:pPr>
      <w:widowControl w:val="0"/>
      <w:jc w:val="both"/>
    </w:pPr>
    <w:rPr>
      <w:rFonts w:ascii="Times New Roman" w:hAnsi="Times New Roman" w:eastAsia="宋体" w:cs="Times New Roman"/>
      <w:kern w:val="2"/>
      <w:sz w:val="21"/>
      <w:lang w:val="en-US" w:eastAsia="zh-CN" w:bidi="ar-SA"/>
    </w:rPr>
  </w:style>
  <w:style w:type="paragraph" w:customStyle="1" w:styleId="291">
    <w:name w:val="尊意如何，请即示知。"/>
    <w:uiPriority w:val="0"/>
    <w:pPr>
      <w:widowControl w:val="0"/>
      <w:jc w:val="both"/>
    </w:pPr>
    <w:rPr>
      <w:rFonts w:ascii="Times New Roman" w:hAnsi="Times New Roman" w:eastAsia="宋体" w:cs="Times New Roman"/>
      <w:kern w:val="2"/>
      <w:sz w:val="21"/>
      <w:lang w:val="en-US" w:eastAsia="zh-CN" w:bidi="ar-SA"/>
    </w:rPr>
  </w:style>
  <w:style w:type="paragraph" w:customStyle="1" w:styleId="292">
    <w:name w:val="130"/>
    <w:basedOn w:val="1"/>
    <w:uiPriority w:val="0"/>
    <w:pPr>
      <w:widowControl/>
      <w:spacing w:before="100" w:beforeAutospacing="1" w:after="100" w:afterAutospacing="1" w:line="324" w:lineRule="auto"/>
      <w:jc w:val="left"/>
    </w:pPr>
    <w:rPr>
      <w:rFonts w:ascii="宋体" w:hAnsi="宋体"/>
      <w:color w:val="000000"/>
      <w:kern w:val="0"/>
      <w:sz w:val="24"/>
    </w:rPr>
  </w:style>
  <w:style w:type="paragraph" w:customStyle="1" w:styleId="293">
    <w:name w:val="xl48"/>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kern w:val="0"/>
      <w:sz w:val="36"/>
      <w:szCs w:val="36"/>
    </w:rPr>
  </w:style>
  <w:style w:type="paragraph" w:customStyle="1" w:styleId="294">
    <w:name w:val="c03"/>
    <w:basedOn w:val="1"/>
    <w:uiPriority w:val="0"/>
    <w:pPr>
      <w:widowControl/>
      <w:spacing w:before="100" w:beforeAutospacing="1" w:after="100" w:afterAutospacing="1"/>
      <w:jc w:val="left"/>
    </w:pPr>
    <w:rPr>
      <w:rFonts w:ascii="宋体" w:hAnsi="宋体"/>
      <w:color w:val="000000"/>
      <w:kern w:val="0"/>
      <w:sz w:val="24"/>
    </w:rPr>
  </w:style>
  <w:style w:type="paragraph" w:customStyle="1" w:styleId="295">
    <w:name w:val="xl3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296">
    <w:name w:val="分手多日，近况如何？"/>
    <w:uiPriority w:val="0"/>
    <w:pPr>
      <w:widowControl w:val="0"/>
      <w:jc w:val="both"/>
    </w:pPr>
    <w:rPr>
      <w:rFonts w:ascii="Times New Roman" w:hAnsi="Times New Roman" w:eastAsia="宋体" w:cs="Times New Roman"/>
      <w:kern w:val="2"/>
      <w:sz w:val="21"/>
      <w:lang w:val="en-US" w:eastAsia="zh-CN" w:bidi="ar-SA"/>
    </w:rPr>
  </w:style>
  <w:style w:type="paragraph" w:customStyle="1" w:styleId="297">
    <w:name w:val="内容"/>
    <w:basedOn w:val="1"/>
    <w:uiPriority w:val="0"/>
    <w:pPr>
      <w:adjustRightInd w:val="0"/>
      <w:jc w:val="left"/>
      <w:textAlignment w:val="baseline"/>
    </w:pPr>
    <w:rPr>
      <w:rFonts w:ascii="Times New Roman" w:hAnsi="Times New Roman" w:eastAsia="微软大黑体"/>
      <w:spacing w:val="40"/>
      <w:sz w:val="32"/>
      <w:szCs w:val="20"/>
    </w:rPr>
  </w:style>
  <w:style w:type="paragraph" w:customStyle="1" w:styleId="298">
    <w:name w:val="Bc"/>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299">
    <w:name w:val="奉读大示，心折殊深。"/>
    <w:uiPriority w:val="0"/>
    <w:pPr>
      <w:widowControl w:val="0"/>
      <w:jc w:val="both"/>
    </w:pPr>
    <w:rPr>
      <w:rFonts w:ascii="Times New Roman" w:hAnsi="Times New Roman" w:eastAsia="宋体" w:cs="Times New Roman"/>
      <w:kern w:val="2"/>
      <w:sz w:val="21"/>
      <w:lang w:val="en-US" w:eastAsia="zh-CN" w:bidi="ar-SA"/>
    </w:rPr>
  </w:style>
  <w:style w:type="paragraph" w:customStyle="1" w:styleId="300">
    <w:name w:val="xl36"/>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301">
    <w:name w:val="f11"/>
    <w:basedOn w:val="1"/>
    <w:uiPriority w:val="0"/>
    <w:pPr>
      <w:widowControl/>
      <w:spacing w:before="100" w:beforeAutospacing="1" w:after="100" w:afterAutospacing="1" w:line="320" w:lineRule="atLeast"/>
      <w:jc w:val="left"/>
    </w:pPr>
    <w:rPr>
      <w:rFonts w:ascii="_GB2312" w:hAnsi="_GB2312"/>
      <w:color w:val="000000"/>
      <w:kern w:val="0"/>
      <w:sz w:val="28"/>
      <w:szCs w:val="28"/>
    </w:rPr>
  </w:style>
  <w:style w:type="paragraph" w:customStyle="1" w:styleId="302">
    <w:name w:val="作者"/>
    <w:uiPriority w:val="0"/>
    <w:pPr>
      <w:widowControl w:val="0"/>
      <w:jc w:val="both"/>
    </w:pPr>
    <w:rPr>
      <w:rFonts w:ascii="Times New Roman" w:hAnsi="Times New Roman" w:eastAsia="宋体" w:cs="Times New Roman"/>
      <w:kern w:val="2"/>
      <w:sz w:val="21"/>
      <w:lang w:val="en-US" w:eastAsia="zh-CN" w:bidi="ar-SA"/>
    </w:rPr>
  </w:style>
  <w:style w:type="paragraph" w:customStyle="1" w:styleId="303">
    <w:name w:val="知尊恙复发，心甚念之。"/>
    <w:uiPriority w:val="0"/>
    <w:pPr>
      <w:widowControl w:val="0"/>
      <w:jc w:val="both"/>
    </w:pPr>
    <w:rPr>
      <w:rFonts w:ascii="Times New Roman" w:hAnsi="Times New Roman" w:eastAsia="宋体" w:cs="Times New Roman"/>
      <w:kern w:val="2"/>
      <w:sz w:val="21"/>
      <w:lang w:val="en-US" w:eastAsia="zh-CN" w:bidi="ar-SA"/>
    </w:rPr>
  </w:style>
  <w:style w:type="paragraph" w:customStyle="1" w:styleId="304">
    <w:name w:val="B6MHSANYO"/>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30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06">
    <w:name w:val="主题:"/>
    <w:uiPriority w:val="0"/>
    <w:pPr>
      <w:widowControl w:val="0"/>
      <w:jc w:val="both"/>
    </w:pPr>
    <w:rPr>
      <w:rFonts w:ascii="Times New Roman" w:hAnsi="Times New Roman" w:eastAsia="宋体" w:cs="Times New Roman"/>
      <w:kern w:val="2"/>
      <w:sz w:val="21"/>
      <w:lang w:val="en-US" w:eastAsia="zh-CN" w:bidi="ar-SA"/>
    </w:rPr>
  </w:style>
  <w:style w:type="paragraph" w:customStyle="1" w:styleId="307">
    <w:name w:val="正文缩近"/>
    <w:basedOn w:val="1"/>
    <w:uiPriority w:val="0"/>
    <w:pPr>
      <w:spacing w:line="360" w:lineRule="auto"/>
      <w:ind w:firstLine="200" w:firstLineChars="200"/>
    </w:pPr>
    <w:rPr>
      <w:rFonts w:ascii="Times New Roman" w:hAnsi="Times New Roman"/>
      <w:sz w:val="24"/>
    </w:rPr>
  </w:style>
  <w:style w:type="paragraph" w:customStyle="1" w:styleId="308">
    <w:name w:val="奉恳之事，乞速复为荷。"/>
    <w:uiPriority w:val="0"/>
    <w:pPr>
      <w:widowControl w:val="0"/>
      <w:jc w:val="both"/>
    </w:pPr>
    <w:rPr>
      <w:rFonts w:ascii="Times New Roman" w:hAnsi="Times New Roman" w:eastAsia="宋体" w:cs="Times New Roman"/>
      <w:kern w:val="2"/>
      <w:sz w:val="21"/>
      <w:lang w:val="en-US" w:eastAsia="zh-CN" w:bidi="ar-SA"/>
    </w:rPr>
  </w:style>
  <w:style w:type="paragraph" w:customStyle="1" w:styleId="309">
    <w:name w:val="第 X 页 共 Y 页"/>
    <w:uiPriority w:val="0"/>
    <w:pPr>
      <w:widowControl w:val="0"/>
      <w:jc w:val="both"/>
    </w:pPr>
    <w:rPr>
      <w:rFonts w:ascii="Times New Roman" w:hAnsi="Times New Roman" w:eastAsia="宋体" w:cs="Times New Roman"/>
      <w:kern w:val="2"/>
      <w:sz w:val="21"/>
      <w:lang w:val="en-US" w:eastAsia="zh-CN" w:bidi="ar-SA"/>
    </w:rPr>
  </w:style>
  <w:style w:type="paragraph" w:customStyle="1" w:styleId="310">
    <w:name w:val="表格内容"/>
    <w:basedOn w:val="1"/>
    <w:uiPriority w:val="0"/>
    <w:pPr>
      <w:adjustRightInd w:val="0"/>
      <w:spacing w:before="40"/>
      <w:jc w:val="left"/>
      <w:textAlignment w:val="baseline"/>
    </w:pPr>
    <w:rPr>
      <w:rFonts w:ascii="Times New Roman" w:hAnsi="Times New Roman"/>
      <w:sz w:val="24"/>
      <w:szCs w:val="20"/>
    </w:rPr>
  </w:style>
  <w:style w:type="paragraph" w:customStyle="1" w:styleId="311">
    <w:name w:val="1"/>
    <w:basedOn w:val="1"/>
    <w:next w:val="24"/>
    <w:uiPriority w:val="0"/>
    <w:rPr>
      <w:rFonts w:ascii="宋体" w:hAnsi="Courier New"/>
      <w:szCs w:val="20"/>
    </w:rPr>
  </w:style>
  <w:style w:type="paragraph" w:customStyle="1" w:styleId="312">
    <w:name w:val="机密、页码、日期"/>
    <w:uiPriority w:val="0"/>
    <w:pPr>
      <w:widowControl w:val="0"/>
      <w:jc w:val="both"/>
    </w:pPr>
    <w:rPr>
      <w:rFonts w:ascii="Times New Roman" w:hAnsi="Times New Roman" w:eastAsia="宋体" w:cs="Times New Roman"/>
      <w:kern w:val="2"/>
      <w:sz w:val="21"/>
      <w:lang w:val="en-US" w:eastAsia="zh-CN" w:bidi="ar-SA"/>
    </w:rPr>
  </w:style>
  <w:style w:type="paragraph" w:customStyle="1" w:styleId="313">
    <w:name w:val="- 页码 -"/>
    <w:uiPriority w:val="0"/>
    <w:pPr>
      <w:widowControl w:val="0"/>
      <w:jc w:val="both"/>
    </w:pPr>
    <w:rPr>
      <w:rFonts w:ascii="Times New Roman" w:hAnsi="Times New Roman" w:eastAsia="宋体" w:cs="Times New Roman"/>
      <w:kern w:val="2"/>
      <w:sz w:val="21"/>
      <w:lang w:val="en-US" w:eastAsia="zh-CN" w:bidi="ar-SA"/>
    </w:rPr>
  </w:style>
  <w:style w:type="paragraph" w:customStyle="1" w:styleId="314">
    <w:name w:val="需求书2"/>
    <w:basedOn w:val="1"/>
    <w:uiPriority w:val="0"/>
    <w:rPr>
      <w:rFonts w:ascii="宋体" w:hAnsi="宋体"/>
      <w:b/>
      <w:spacing w:val="10"/>
      <w:sz w:val="24"/>
    </w:rPr>
  </w:style>
  <w:style w:type="paragraph" w:customStyle="1" w:styleId="315">
    <w:name w:val="惠书敬悉，迟复为歉。"/>
    <w:uiPriority w:val="0"/>
    <w:pPr>
      <w:widowControl w:val="0"/>
      <w:jc w:val="both"/>
    </w:pPr>
    <w:rPr>
      <w:rFonts w:ascii="Times New Roman" w:hAnsi="Times New Roman" w:eastAsia="宋体" w:cs="Times New Roman"/>
      <w:kern w:val="2"/>
      <w:sz w:val="21"/>
      <w:lang w:val="en-US" w:eastAsia="zh-CN" w:bidi="ar-SA"/>
    </w:rPr>
  </w:style>
  <w:style w:type="paragraph" w:customStyle="1" w:styleId="316">
    <w:name w:val="f12pt1"/>
    <w:basedOn w:val="1"/>
    <w:uiPriority w:val="0"/>
    <w:pPr>
      <w:widowControl/>
      <w:spacing w:before="100" w:beforeAutospacing="1" w:after="100" w:afterAutospacing="1"/>
      <w:jc w:val="left"/>
    </w:pPr>
    <w:rPr>
      <w:rFonts w:ascii="_GB2312" w:hAnsi="_GB2312"/>
      <w:color w:val="000000"/>
      <w:kern w:val="0"/>
      <w:szCs w:val="21"/>
    </w:rPr>
  </w:style>
  <w:style w:type="paragraph" w:customStyle="1" w:styleId="317">
    <w:name w:val="Char1"/>
    <w:basedOn w:val="1"/>
    <w:uiPriority w:val="0"/>
    <w:rPr>
      <w:rFonts w:ascii="Times New Roman" w:hAnsi="Times New Roman"/>
      <w:szCs w:val="20"/>
    </w:rPr>
  </w:style>
  <w:style w:type="paragraph" w:customStyle="1" w:styleId="318">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9">
    <w:name w:val="Char Char Char Char Char Char Char Char Char1 Char Char Char Char"/>
    <w:basedOn w:val="1"/>
    <w:uiPriority w:val="0"/>
    <w:pPr>
      <w:adjustRightInd w:val="0"/>
      <w:spacing w:line="360" w:lineRule="auto"/>
    </w:pPr>
    <w:rPr>
      <w:rFonts w:ascii="Times New Roman" w:hAnsi="Times New Roman"/>
      <w:kern w:val="0"/>
      <w:sz w:val="24"/>
      <w:szCs w:val="20"/>
    </w:rPr>
  </w:style>
  <w:style w:type="paragraph" w:customStyle="1" w:styleId="320">
    <w:name w:val="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21">
    <w:name w:val="f12"/>
    <w:basedOn w:val="1"/>
    <w:uiPriority w:val="0"/>
    <w:pPr>
      <w:widowControl/>
      <w:spacing w:before="100" w:beforeAutospacing="1" w:after="100" w:afterAutospacing="1"/>
      <w:jc w:val="left"/>
    </w:pPr>
    <w:rPr>
      <w:rFonts w:ascii="_GB2312" w:hAnsi="_GB2312"/>
      <w:color w:val="000000"/>
      <w:kern w:val="0"/>
      <w:szCs w:val="21"/>
    </w:rPr>
  </w:style>
  <w:style w:type="paragraph" w:customStyle="1" w:styleId="322">
    <w:name w:val="xl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323">
    <w:name w:val="font0"/>
    <w:basedOn w:val="1"/>
    <w:uiPriority w:val="0"/>
    <w:pPr>
      <w:widowControl/>
      <w:spacing w:before="100" w:beforeAutospacing="1" w:after="100" w:afterAutospacing="1"/>
      <w:jc w:val="left"/>
    </w:pPr>
    <w:rPr>
      <w:rFonts w:ascii="宋体" w:hAnsi="宋体" w:cs="宋体"/>
      <w:kern w:val="0"/>
      <w:sz w:val="24"/>
    </w:rPr>
  </w:style>
  <w:style w:type="paragraph" w:customStyle="1" w:styleId="324">
    <w:name w:val="文件名和路径"/>
    <w:uiPriority w:val="0"/>
    <w:pPr>
      <w:widowControl w:val="0"/>
      <w:jc w:val="both"/>
    </w:pPr>
    <w:rPr>
      <w:rFonts w:ascii="Times New Roman" w:hAnsi="Times New Roman" w:eastAsia="宋体" w:cs="Times New Roman"/>
      <w:kern w:val="2"/>
      <w:sz w:val="21"/>
      <w:lang w:val="en-US" w:eastAsia="zh-CN" w:bidi="ar-SA"/>
    </w:rPr>
  </w:style>
  <w:style w:type="paragraph" w:customStyle="1" w:styleId="325">
    <w:name w:val="xl4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26">
    <w:name w:val="xl42"/>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327">
    <w:name w:val="正文缩进2格"/>
    <w:basedOn w:val="1"/>
    <w:uiPriority w:val="0"/>
    <w:pPr>
      <w:spacing w:line="600" w:lineRule="exact"/>
      <w:ind w:firstLine="639" w:firstLineChars="206"/>
    </w:pPr>
    <w:rPr>
      <w:rFonts w:ascii="仿宋_GB2312" w:hAnsi="宋体" w:eastAsia="仿宋_GB2312"/>
      <w:sz w:val="31"/>
      <w:szCs w:val="28"/>
    </w:rPr>
  </w:style>
  <w:style w:type="paragraph" w:customStyle="1" w:styleId="328">
    <w:name w:val="Normal1"/>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329">
    <w:name w:val="上次保存者"/>
    <w:uiPriority w:val="0"/>
    <w:pPr>
      <w:widowControl w:val="0"/>
      <w:jc w:val="both"/>
    </w:pPr>
    <w:rPr>
      <w:rFonts w:ascii="Times New Roman" w:hAnsi="Times New Roman" w:eastAsia="宋体" w:cs="Times New Roman"/>
      <w:kern w:val="2"/>
      <w:sz w:val="21"/>
      <w:lang w:val="en-US" w:eastAsia="zh-CN" w:bidi="ar-SA"/>
    </w:rPr>
  </w:style>
  <w:style w:type="paragraph" w:customStyle="1" w:styleId="330">
    <w:name w:val="O"/>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331">
    <w:name w:val="Char Char Char Char Char Char1 Char Char Char Char"/>
    <w:basedOn w:val="1"/>
    <w:uiPriority w:val="0"/>
    <w:pPr>
      <w:widowControl/>
      <w:tabs>
        <w:tab w:val="left" w:pos="360"/>
      </w:tabs>
      <w:spacing w:after="160" w:line="240" w:lineRule="exact"/>
      <w:jc w:val="left"/>
    </w:pPr>
    <w:rPr>
      <w:rFonts w:ascii="Times New Roman" w:hAnsi="Times New Roman"/>
      <w:sz w:val="24"/>
    </w:rPr>
  </w:style>
  <w:style w:type="paragraph" w:customStyle="1" w:styleId="332">
    <w:name w:val="公司名"/>
    <w:basedOn w:val="1"/>
    <w:uiPriority w:val="0"/>
    <w:pPr>
      <w:widowControl/>
      <w:adjustRightInd w:val="0"/>
      <w:spacing w:line="280" w:lineRule="atLeast"/>
      <w:jc w:val="left"/>
      <w:textAlignment w:val="baseline"/>
    </w:pPr>
    <w:rPr>
      <w:rFonts w:ascii="Arial Black" w:hAnsi="Arial Black" w:eastAsia="楷体_GB2312"/>
      <w:spacing w:val="-25"/>
      <w:kern w:val="0"/>
      <w:sz w:val="48"/>
      <w:szCs w:val="20"/>
    </w:rPr>
  </w:style>
  <w:style w:type="paragraph" w:customStyle="1" w:styleId="333">
    <w:name w:val="匆此先复，余容后禀。"/>
    <w:uiPriority w:val="0"/>
    <w:pPr>
      <w:widowControl w:val="0"/>
      <w:jc w:val="both"/>
    </w:pPr>
    <w:rPr>
      <w:rFonts w:ascii="Times New Roman" w:hAnsi="Times New Roman" w:eastAsia="宋体" w:cs="Times New Roman"/>
      <w:kern w:val="2"/>
      <w:sz w:val="21"/>
      <w:lang w:val="en-US" w:eastAsia="zh-CN" w:bidi="ar-SA"/>
    </w:rPr>
  </w:style>
  <w:style w:type="paragraph" w:customStyle="1" w:styleId="334">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5">
    <w:name w:val="f14"/>
    <w:basedOn w:val="1"/>
    <w:uiPriority w:val="0"/>
    <w:pPr>
      <w:widowControl/>
      <w:spacing w:before="100" w:beforeAutospacing="1" w:after="100" w:afterAutospacing="1"/>
      <w:jc w:val="left"/>
    </w:pPr>
    <w:rPr>
      <w:rFonts w:ascii="_GB2312" w:hAnsi="_GB2312"/>
      <w:color w:val="000000"/>
      <w:kern w:val="0"/>
      <w:sz w:val="28"/>
      <w:szCs w:val="28"/>
    </w:rPr>
  </w:style>
  <w:style w:type="paragraph" w:customStyle="1" w:styleId="336">
    <w:name w:val="参考:"/>
    <w:uiPriority w:val="0"/>
    <w:pPr>
      <w:widowControl w:val="0"/>
      <w:jc w:val="both"/>
    </w:pPr>
    <w:rPr>
      <w:rFonts w:ascii="Times New Roman" w:hAnsi="Times New Roman" w:eastAsia="宋体" w:cs="Times New Roman"/>
      <w:kern w:val="2"/>
      <w:sz w:val="21"/>
      <w:lang w:val="en-US" w:eastAsia="zh-CN" w:bidi="ar-SA"/>
    </w:rPr>
  </w:style>
  <w:style w:type="paragraph" w:customStyle="1" w:styleId="337">
    <w:name w:val="xl2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8">
    <w:name w:val="font8"/>
    <w:basedOn w:val="1"/>
    <w:uiPriority w:val="0"/>
    <w:pPr>
      <w:widowControl/>
      <w:spacing w:before="100" w:beforeAutospacing="1" w:after="100" w:afterAutospacing="1"/>
      <w:jc w:val="left"/>
    </w:pPr>
    <w:rPr>
      <w:rFonts w:ascii="Times New Roman" w:hAnsi="Times New Roman"/>
      <w:b/>
      <w:bCs/>
      <w:kern w:val="0"/>
      <w:sz w:val="36"/>
      <w:szCs w:val="36"/>
    </w:rPr>
  </w:style>
  <w:style w:type="paragraph" w:customStyle="1" w:styleId="339">
    <w:name w:val="xl3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340">
    <w:name w:val="f10"/>
    <w:basedOn w:val="1"/>
    <w:uiPriority w:val="0"/>
    <w:pPr>
      <w:widowControl/>
      <w:spacing w:before="100" w:beforeAutospacing="1" w:after="100" w:afterAutospacing="1" w:line="260" w:lineRule="atLeast"/>
      <w:jc w:val="left"/>
    </w:pPr>
    <w:rPr>
      <w:rFonts w:ascii="_GB2312" w:hAnsi="_GB2312"/>
      <w:color w:val="000000"/>
      <w:kern w:val="0"/>
      <w:sz w:val="18"/>
      <w:szCs w:val="18"/>
    </w:rPr>
  </w:style>
  <w:style w:type="paragraph" w:customStyle="1" w:styleId="341">
    <w:name w:val="小标题"/>
    <w:basedOn w:val="1"/>
    <w:uiPriority w:val="0"/>
    <w:pPr>
      <w:adjustRightInd w:val="0"/>
      <w:spacing w:before="120" w:line="360" w:lineRule="auto"/>
      <w:jc w:val="center"/>
      <w:textAlignment w:val="baseline"/>
    </w:pPr>
    <w:rPr>
      <w:rFonts w:ascii="Times New Roman" w:hAnsi="Times New Roman"/>
      <w:color w:val="0000FF"/>
      <w:kern w:val="0"/>
      <w:sz w:val="24"/>
      <w:szCs w:val="20"/>
      <w:u w:val="double"/>
    </w:rPr>
  </w:style>
  <w:style w:type="paragraph" w:customStyle="1" w:styleId="342">
    <w:name w:val="地址2"/>
    <w:basedOn w:val="251"/>
    <w:uiPriority w:val="0"/>
    <w:rPr>
      <w:rFonts w:ascii="Arial" w:hAnsi="Arial"/>
      <w:b/>
      <w:i/>
      <w:sz w:val="18"/>
    </w:rPr>
  </w:style>
  <w:style w:type="paragraph" w:customStyle="1" w:styleId="343">
    <w:name w:val="前上一函，谅达雅鉴，迄今未闻复音。"/>
    <w:uiPriority w:val="0"/>
    <w:pPr>
      <w:widowControl w:val="0"/>
      <w:jc w:val="both"/>
    </w:pPr>
    <w:rPr>
      <w:rFonts w:ascii="Times New Roman" w:hAnsi="Times New Roman" w:eastAsia="宋体" w:cs="Times New Roman"/>
      <w:kern w:val="2"/>
      <w:sz w:val="21"/>
      <w:lang w:val="en-US" w:eastAsia="zh-CN" w:bidi="ar-SA"/>
    </w:rPr>
  </w:style>
  <w:style w:type="paragraph" w:customStyle="1" w:styleId="344">
    <w:name w:val="Proposals body"/>
    <w:basedOn w:val="1"/>
    <w:next w:val="1"/>
    <w:uiPriority w:val="0"/>
    <w:pPr>
      <w:widowControl/>
      <w:spacing w:line="360" w:lineRule="auto"/>
      <w:jc w:val="left"/>
    </w:pPr>
    <w:rPr>
      <w:rFonts w:ascii="宋体" w:hAnsi="Times New Roman"/>
      <w:snapToGrid w:val="0"/>
      <w:color w:val="000000"/>
      <w:kern w:val="0"/>
      <w:sz w:val="24"/>
      <w:szCs w:val="20"/>
    </w:rPr>
  </w:style>
  <w:style w:type="paragraph" w:customStyle="1" w:styleId="345">
    <w:name w:val="CL1"/>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346">
    <w:name w:val="默认段落字体 Para Char Char Char Char"/>
    <w:basedOn w:val="1"/>
    <w:uiPriority w:val="0"/>
    <w:pPr>
      <w:adjustRightInd w:val="0"/>
      <w:spacing w:line="360" w:lineRule="auto"/>
    </w:pPr>
    <w:rPr>
      <w:rFonts w:ascii="Times New Roman" w:hAnsi="Times New Roman"/>
      <w:kern w:val="0"/>
      <w:sz w:val="24"/>
      <w:szCs w:val="20"/>
    </w:rPr>
  </w:style>
  <w:style w:type="paragraph" w:customStyle="1" w:styleId="34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8">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9">
    <w:name w:val="回信地址"/>
    <w:basedOn w:val="1"/>
    <w:uiPriority w:val="0"/>
    <w:pPr>
      <w:keepLines/>
      <w:widowControl/>
      <w:tabs>
        <w:tab w:val="left" w:pos="-18551"/>
      </w:tabs>
      <w:adjustRightInd w:val="0"/>
      <w:spacing w:line="160" w:lineRule="atLeast"/>
      <w:jc w:val="left"/>
      <w:textAlignment w:val="baseline"/>
    </w:pPr>
    <w:rPr>
      <w:rFonts w:ascii="Arial" w:hAnsi="Arial"/>
      <w:kern w:val="0"/>
      <w:sz w:val="18"/>
      <w:szCs w:val="20"/>
    </w:rPr>
  </w:style>
  <w:style w:type="paragraph" w:customStyle="1" w:styleId="350">
    <w:name w:val="自动更正"/>
    <w:uiPriority w:val="0"/>
    <w:pPr>
      <w:widowControl w:val="0"/>
      <w:jc w:val="both"/>
    </w:pPr>
    <w:rPr>
      <w:rFonts w:ascii="Times New Roman" w:hAnsi="Times New Roman" w:eastAsia="宋体" w:cs="Times New Roman"/>
      <w:kern w:val="2"/>
      <w:sz w:val="21"/>
      <w:lang w:val="en-US" w:eastAsia="zh-CN" w:bidi="ar-SA"/>
    </w:rPr>
  </w:style>
  <w:style w:type="paragraph" w:customStyle="1" w:styleId="351">
    <w:name w:val="xl28"/>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352">
    <w:name w:val="请勿折叠！"/>
    <w:uiPriority w:val="0"/>
    <w:pPr>
      <w:widowControl w:val="0"/>
      <w:jc w:val="both"/>
    </w:pPr>
    <w:rPr>
      <w:rFonts w:ascii="Times New Roman" w:hAnsi="Times New Roman" w:eastAsia="宋体" w:cs="Times New Roman"/>
      <w:kern w:val="2"/>
      <w:sz w:val="21"/>
      <w:lang w:val="en-US" w:eastAsia="zh-CN" w:bidi="ar-SA"/>
    </w:rPr>
  </w:style>
  <w:style w:type="paragraph" w:customStyle="1" w:styleId="353">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354">
    <w:name w:val="纸短情长，再祈珍重！"/>
    <w:uiPriority w:val="0"/>
    <w:pPr>
      <w:widowControl w:val="0"/>
      <w:jc w:val="both"/>
    </w:pPr>
    <w:rPr>
      <w:rFonts w:ascii="Times New Roman" w:hAnsi="Times New Roman" w:eastAsia="宋体" w:cs="Times New Roman"/>
      <w:kern w:val="2"/>
      <w:sz w:val="21"/>
      <w:lang w:val="en-US" w:eastAsia="zh-CN" w:bidi="ar-SA"/>
    </w:rPr>
  </w:style>
  <w:style w:type="paragraph" w:customStyle="1" w:styleId="355">
    <w:name w:val="音问久疏，唯愿一切康适。"/>
    <w:uiPriority w:val="0"/>
    <w:pPr>
      <w:widowControl w:val="0"/>
      <w:jc w:val="both"/>
    </w:pPr>
    <w:rPr>
      <w:rFonts w:ascii="Times New Roman" w:hAnsi="Times New Roman" w:eastAsia="宋体" w:cs="Times New Roman"/>
      <w:kern w:val="2"/>
      <w:sz w:val="21"/>
      <w:lang w:val="en-US" w:eastAsia="zh-CN" w:bidi="ar-SA"/>
    </w:rPr>
  </w:style>
  <w:style w:type="paragraph" w:customStyle="1" w:styleId="356">
    <w:name w:val="xl24"/>
    <w:basedOn w:val="1"/>
    <w:uiPriority w:val="0"/>
    <w:pPr>
      <w:widowControl/>
      <w:spacing w:before="100" w:beforeAutospacing="1" w:after="100" w:afterAutospacing="1"/>
      <w:jc w:val="center"/>
    </w:pPr>
    <w:rPr>
      <w:rFonts w:ascii="宋体" w:hAnsi="宋体" w:cs="宋体"/>
      <w:kern w:val="0"/>
      <w:sz w:val="24"/>
    </w:rPr>
  </w:style>
  <w:style w:type="paragraph" w:customStyle="1" w:styleId="357">
    <w:name w:val="表格标题"/>
    <w:basedOn w:val="1"/>
    <w:uiPriority w:val="0"/>
    <w:pPr>
      <w:adjustRightInd w:val="0"/>
      <w:jc w:val="center"/>
      <w:textAlignment w:val="baseline"/>
    </w:pPr>
    <w:rPr>
      <w:rFonts w:ascii="Arial" w:hAnsi="Arial" w:eastAsia="中圆体"/>
      <w:b/>
      <w:sz w:val="24"/>
      <w:szCs w:val="20"/>
    </w:rPr>
  </w:style>
  <w:style w:type="character" w:customStyle="1" w:styleId="358">
    <w:name w:val="批注框文本 字符"/>
    <w:semiHidden/>
    <w:uiPriority w:val="0"/>
    <w:rPr>
      <w:kern w:val="2"/>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2.xml" Type="http://schemas.openxmlformats.org/officeDocument/2006/relationships/footer"/><Relationship Id="rId11" Target="footer3.xml" Type="http://schemas.openxmlformats.org/officeDocument/2006/relationships/footer"/><Relationship Id="rId12" Target="footer4.xml" Type="http://schemas.openxmlformats.org/officeDocument/2006/relationships/footer"/><Relationship Id="rId13" Target="header7.xml" Type="http://schemas.openxmlformats.org/officeDocument/2006/relationships/header"/><Relationship Id="rId14" Target="header8.xml" Type="http://schemas.openxmlformats.org/officeDocument/2006/relationships/header"/><Relationship Id="rId15" Target="header9.xml" Type="http://schemas.openxmlformats.org/officeDocument/2006/relationships/header"/><Relationship Id="rId16" Target="footer5.xml" Type="http://schemas.openxmlformats.org/officeDocument/2006/relationships/footer"/><Relationship Id="rId17" Target="theme/theme1.xml" Type="http://schemas.openxmlformats.org/officeDocument/2006/relationships/theme"/><Relationship Id="rId18" Target="../customXml/item1.xml" Type="http://schemas.openxmlformats.org/officeDocument/2006/relationships/customXml"/><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header4.xml" Type="http://schemas.openxmlformats.org/officeDocument/2006/relationships/header"/><Relationship Id="rId8" Target="header5.xml" Type="http://schemas.openxmlformats.org/officeDocument/2006/relationships/header"/><Relationship Id="rId9" Target="header6.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66</Pages>
  <Words>8135</Words>
  <Characters>46374</Characters>
  <Lines>386</Lines>
  <Paragraphs>108</Paragraphs>
  <TotalTime>0</TotalTime>
  <ScaleCrop>false</ScaleCrop>
  <LinksUpToDate>false</LinksUpToDate>
  <CharactersWithSpaces>54401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2020-03-18T06:15:00Z</dcterms:created>
  <dc:creator>Windows 用户</dc:creator>
  <cp:lastModifiedBy>WPS_1701756769</cp:lastModifiedBy>
  <dcterms:modified xsi:type="dcterms:W3CDTF">2024-02-23T07:30:18Z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628405E4919D486DAA01B737C85BE68B_13</vt:lpwstr>
  </property>
</Properties>
</file>