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41"/>
        <w:jc w:val="right"/>
        <w:rPr>
          <w:rFonts w:ascii="宋体" w:hAnsi="宋体"/>
          <w:b/>
          <w:szCs w:val="21"/>
        </w:rPr>
      </w:pPr>
    </w:p>
    <w:p>
      <w:pPr>
        <w:spacing w:after="120"/>
        <w:ind w:right="1566"/>
        <w:jc w:val="center"/>
        <w:rPr>
          <w:rFonts w:ascii="宋体" w:hAnsi="宋体"/>
          <w:b/>
          <w:sz w:val="48"/>
        </w:rPr>
      </w:pPr>
    </w:p>
    <w:p>
      <w:pPr>
        <w:spacing w:after="120"/>
        <w:ind w:right="1566"/>
        <w:jc w:val="center"/>
        <w:rPr>
          <w:rFonts w:ascii="宋体" w:hAnsi="宋体"/>
          <w:b/>
          <w:sz w:val="48"/>
        </w:rPr>
      </w:pPr>
    </w:p>
    <w:p>
      <w:pPr>
        <w:spacing w:after="120" w:line="1200" w:lineRule="exact"/>
        <w:ind w:right="-136"/>
        <w:jc w:val="center"/>
        <w:rPr>
          <w:rFonts w:ascii="宋体"/>
          <w:b/>
          <w:sz w:val="72"/>
        </w:rPr>
      </w:pPr>
      <w:r>
        <w:rPr>
          <w:rFonts w:hint="eastAsia" w:ascii="宋体"/>
          <w:b/>
          <w:sz w:val="72"/>
        </w:rPr>
        <w:t>政府采购项目</w:t>
      </w:r>
    </w:p>
    <w:p>
      <w:pPr>
        <w:spacing w:after="120" w:line="1200" w:lineRule="exact"/>
        <w:ind w:right="-136"/>
        <w:jc w:val="center"/>
        <w:rPr>
          <w:rFonts w:ascii="宋体"/>
          <w:b/>
          <w:sz w:val="72"/>
        </w:rPr>
      </w:pPr>
      <w:r>
        <w:rPr>
          <w:rFonts w:hint="eastAsia" w:ascii="宋体"/>
          <w:b/>
          <w:sz w:val="72"/>
        </w:rPr>
        <w:t>公开招标采购文件</w:t>
      </w:r>
    </w:p>
    <w:p>
      <w:pPr>
        <w:jc w:val="center"/>
        <w:rPr>
          <w:rFonts w:ascii="宋体"/>
          <w:b/>
          <w:sz w:val="52"/>
        </w:rPr>
      </w:pPr>
    </w:p>
    <w:p>
      <w:pPr>
        <w:jc w:val="center"/>
        <w:rPr>
          <w:rFonts w:ascii="宋体"/>
          <w:b/>
          <w:sz w:val="52"/>
        </w:rPr>
      </w:pPr>
    </w:p>
    <w:p>
      <w:pPr>
        <w:jc w:val="center"/>
        <w:rPr>
          <w:rFonts w:ascii="宋体"/>
          <w:b/>
          <w:sz w:val="52"/>
        </w:rPr>
      </w:pPr>
    </w:p>
    <w:p>
      <w:pPr>
        <w:jc w:val="center"/>
        <w:rPr>
          <w:rFonts w:ascii="宋体"/>
          <w:b/>
          <w:sz w:val="52"/>
        </w:rPr>
      </w:pPr>
    </w:p>
    <w:p>
      <w:pPr>
        <w:spacing w:line="720" w:lineRule="exact"/>
        <w:ind w:firstLine="719" w:firstLineChars="199"/>
        <w:rPr>
          <w:rFonts w:hint="eastAsia" w:ascii="宋体" w:eastAsia="宋体"/>
          <w:b/>
          <w:color w:val="FF0000"/>
          <w:sz w:val="36"/>
          <w:szCs w:val="36"/>
          <w:u w:val="single"/>
          <w:lang w:eastAsia="zh-CN"/>
        </w:rPr>
      </w:pPr>
      <w:r>
        <w:rPr>
          <w:rFonts w:hint="eastAsia" w:ascii="宋体"/>
          <w:b/>
          <w:sz w:val="36"/>
          <w:szCs w:val="36"/>
        </w:rPr>
        <w:t>项目编号：</w:t>
      </w:r>
      <w:r>
        <w:rPr>
          <w:rFonts w:hint="eastAsia" w:ascii="宋体"/>
          <w:b/>
          <w:sz w:val="36"/>
          <w:szCs w:val="36"/>
          <w:u w:val="single"/>
          <w:lang w:eastAsia="zh-CN"/>
        </w:rPr>
        <w:t>NBQZ-2021-123</w:t>
      </w:r>
    </w:p>
    <w:p>
      <w:pPr>
        <w:spacing w:line="720" w:lineRule="exact"/>
        <w:ind w:left="2337" w:leftChars="342" w:right="69" w:rightChars="33" w:hanging="1619" w:hangingChars="448"/>
        <w:rPr>
          <w:rFonts w:ascii="宋体"/>
          <w:b/>
          <w:sz w:val="36"/>
          <w:szCs w:val="36"/>
          <w:u w:val="single"/>
        </w:rPr>
      </w:pPr>
      <w:r>
        <w:rPr>
          <w:rFonts w:hint="eastAsia" w:ascii="宋体"/>
          <w:b/>
          <w:sz w:val="36"/>
          <w:szCs w:val="36"/>
        </w:rPr>
        <w:t>项目名称：</w:t>
      </w:r>
      <w:r>
        <w:rPr>
          <w:rFonts w:hint="eastAsia" w:ascii="宋体"/>
          <w:b/>
          <w:spacing w:val="-17"/>
          <w:sz w:val="36"/>
          <w:szCs w:val="36"/>
          <w:u w:val="single"/>
        </w:rPr>
        <w:t>余姚市发展和改革局政府投资项目概算审核服务</w:t>
      </w:r>
    </w:p>
    <w:p>
      <w:pPr>
        <w:spacing w:line="720" w:lineRule="exact"/>
        <w:ind w:left="2507" w:leftChars="342" w:hanging="1789" w:hangingChars="495"/>
        <w:rPr>
          <w:rFonts w:ascii="宋体"/>
          <w:b/>
          <w:sz w:val="36"/>
          <w:szCs w:val="36"/>
          <w:u w:val="single"/>
        </w:rPr>
      </w:pPr>
      <w:r>
        <w:rPr>
          <w:rFonts w:hint="eastAsia" w:ascii="宋体"/>
          <w:b/>
          <w:sz w:val="36"/>
          <w:szCs w:val="36"/>
        </w:rPr>
        <w:t>采 购 人：</w:t>
      </w:r>
      <w:r>
        <w:rPr>
          <w:rFonts w:hint="eastAsia" w:ascii="宋体"/>
          <w:b/>
          <w:sz w:val="36"/>
          <w:szCs w:val="36"/>
          <w:u w:val="single"/>
        </w:rPr>
        <w:t>余姚市发展和改革局</w:t>
      </w:r>
    </w:p>
    <w:p>
      <w:pPr>
        <w:spacing w:line="720" w:lineRule="exact"/>
        <w:ind w:firstLine="719" w:firstLineChars="199"/>
        <w:rPr>
          <w:rFonts w:ascii="宋体"/>
          <w:b/>
          <w:sz w:val="36"/>
          <w:szCs w:val="36"/>
        </w:rPr>
      </w:pPr>
      <w:r>
        <w:rPr>
          <w:rFonts w:hint="eastAsia" w:ascii="宋体"/>
          <w:b/>
          <w:sz w:val="36"/>
          <w:szCs w:val="36"/>
        </w:rPr>
        <w:t>采购代理机构：</w:t>
      </w:r>
      <w:r>
        <w:rPr>
          <w:rFonts w:hint="eastAsia" w:ascii="宋体"/>
          <w:b/>
          <w:sz w:val="36"/>
          <w:szCs w:val="36"/>
          <w:u w:val="single"/>
        </w:rPr>
        <w:t>宁波求真工程设计咨询有限公司</w:t>
      </w:r>
    </w:p>
    <w:p>
      <w:pPr>
        <w:spacing w:line="720" w:lineRule="exact"/>
        <w:ind w:firstLine="719" w:firstLineChars="199"/>
        <w:rPr>
          <w:rFonts w:ascii="宋体"/>
          <w:b/>
          <w:sz w:val="32"/>
          <w:szCs w:val="32"/>
        </w:rPr>
      </w:pPr>
      <w:r>
        <w:rPr>
          <w:rFonts w:hint="eastAsia" w:ascii="宋体"/>
          <w:b/>
          <w:sz w:val="36"/>
          <w:szCs w:val="36"/>
        </w:rPr>
        <w:t>编制日期：</w:t>
      </w:r>
      <w:r>
        <w:rPr>
          <w:rFonts w:hint="eastAsia" w:ascii="宋体"/>
          <w:b/>
          <w:sz w:val="36"/>
          <w:szCs w:val="36"/>
          <w:u w:val="single"/>
        </w:rPr>
        <w:t>2021年12月</w:t>
      </w: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418" w:header="720" w:footer="720" w:gutter="0"/>
          <w:pgNumType w:start="0"/>
          <w:cols w:space="720" w:num="1"/>
          <w:titlePg/>
          <w:docGrid w:linePitch="1" w:charSpace="0"/>
        </w:sectPr>
      </w:pPr>
    </w:p>
    <w:p>
      <w:pPr>
        <w:ind w:firstLine="479" w:firstLineChars="149"/>
        <w:rPr>
          <w:rFonts w:ascii="宋体"/>
          <w:b/>
          <w:sz w:val="32"/>
          <w:szCs w:val="32"/>
        </w:rPr>
      </w:pPr>
    </w:p>
    <w:p>
      <w:pPr>
        <w:ind w:firstLine="479" w:firstLineChars="149"/>
        <w:rPr>
          <w:rFonts w:ascii="宋体"/>
          <w:b/>
          <w:sz w:val="32"/>
          <w:szCs w:val="32"/>
        </w:rPr>
      </w:pPr>
    </w:p>
    <w:p>
      <w:pPr>
        <w:tabs>
          <w:tab w:val="left" w:pos="2810"/>
          <w:tab w:val="center" w:pos="4735"/>
          <w:tab w:val="left" w:pos="6611"/>
        </w:tabs>
        <w:spacing w:line="480" w:lineRule="auto"/>
        <w:jc w:val="left"/>
        <w:rPr>
          <w:rFonts w:ascii="宋体"/>
          <w:b/>
          <w:sz w:val="32"/>
        </w:rPr>
      </w:pPr>
      <w:r>
        <w:rPr>
          <w:rFonts w:hint="eastAsia" w:ascii="宋体"/>
          <w:b/>
          <w:sz w:val="32"/>
        </w:rPr>
        <w:tab/>
      </w:r>
      <w:r>
        <w:rPr>
          <w:rFonts w:hint="eastAsia" w:ascii="宋体"/>
          <w:b/>
          <w:sz w:val="32"/>
        </w:rPr>
        <w:tab/>
      </w:r>
      <w:r>
        <w:rPr>
          <w:rFonts w:hint="eastAsia" w:ascii="宋体"/>
          <w:b/>
          <w:sz w:val="32"/>
        </w:rPr>
        <w:t>目</w:t>
      </w:r>
      <w:r>
        <w:rPr>
          <w:rFonts w:ascii="宋体"/>
          <w:b/>
          <w:sz w:val="32"/>
        </w:rPr>
        <w:t xml:space="preserve">    </w:t>
      </w:r>
      <w:r>
        <w:rPr>
          <w:rFonts w:hint="eastAsia" w:ascii="宋体"/>
          <w:b/>
          <w:sz w:val="32"/>
        </w:rPr>
        <w:t>录</w:t>
      </w:r>
      <w:r>
        <w:rPr>
          <w:rFonts w:ascii="宋体"/>
          <w:b/>
          <w:sz w:val="32"/>
        </w:rPr>
        <w:tab/>
      </w:r>
    </w:p>
    <w:p>
      <w:pPr>
        <w:numPr>
          <w:ilvl w:val="0"/>
          <w:numId w:val="1"/>
        </w:numPr>
        <w:spacing w:before="120" w:beforeLines="50" w:line="480" w:lineRule="exact"/>
        <w:rPr>
          <w:rFonts w:ascii="宋体" w:hAnsi="宋体"/>
          <w:sz w:val="28"/>
          <w:szCs w:val="28"/>
        </w:rPr>
      </w:pPr>
      <w:r>
        <w:rPr>
          <w:rFonts w:hint="eastAsia" w:ascii="宋体" w:hAnsi="宋体"/>
          <w:sz w:val="28"/>
          <w:szCs w:val="28"/>
        </w:rPr>
        <w:t>招标公告…………………………………………………02</w:t>
      </w:r>
    </w:p>
    <w:p>
      <w:pPr>
        <w:numPr>
          <w:ilvl w:val="0"/>
          <w:numId w:val="1"/>
        </w:numPr>
        <w:spacing w:before="120" w:beforeLines="50" w:line="480" w:lineRule="exact"/>
        <w:rPr>
          <w:rFonts w:ascii="宋体" w:hAnsi="宋体"/>
          <w:sz w:val="28"/>
          <w:szCs w:val="28"/>
        </w:rPr>
      </w:pPr>
      <w:r>
        <w:rPr>
          <w:rFonts w:hint="eastAsia" w:ascii="宋体" w:hAnsi="宋体"/>
          <w:sz w:val="28"/>
          <w:szCs w:val="28"/>
        </w:rPr>
        <w:t>投标须知…………………………………………………04</w:t>
      </w:r>
    </w:p>
    <w:p>
      <w:pPr>
        <w:numPr>
          <w:ilvl w:val="0"/>
          <w:numId w:val="1"/>
        </w:numPr>
        <w:spacing w:before="120" w:beforeLines="50" w:line="480" w:lineRule="exact"/>
        <w:rPr>
          <w:rFonts w:ascii="宋体" w:hAnsi="宋体"/>
          <w:sz w:val="28"/>
          <w:szCs w:val="28"/>
        </w:rPr>
      </w:pPr>
      <w:r>
        <w:rPr>
          <w:rFonts w:hint="eastAsia" w:ascii="宋体" w:hAnsi="宋体"/>
          <w:sz w:val="28"/>
          <w:szCs w:val="28"/>
        </w:rPr>
        <w:t>评审办法及评分标准……………………………………06</w:t>
      </w:r>
    </w:p>
    <w:p>
      <w:pPr>
        <w:numPr>
          <w:ilvl w:val="0"/>
          <w:numId w:val="1"/>
        </w:numPr>
        <w:spacing w:before="120" w:beforeLines="50" w:line="480" w:lineRule="exact"/>
        <w:rPr>
          <w:rFonts w:ascii="宋体" w:hAnsi="宋体"/>
          <w:sz w:val="28"/>
          <w:szCs w:val="28"/>
        </w:rPr>
      </w:pPr>
      <w:r>
        <w:rPr>
          <w:rFonts w:hint="eastAsia" w:ascii="宋体" w:hAnsi="宋体"/>
          <w:sz w:val="28"/>
          <w:szCs w:val="28"/>
        </w:rPr>
        <w:t>合同文本…………………………………………………15</w:t>
      </w:r>
    </w:p>
    <w:p>
      <w:pPr>
        <w:numPr>
          <w:ilvl w:val="0"/>
          <w:numId w:val="1"/>
        </w:numPr>
        <w:spacing w:before="120" w:beforeLines="50" w:line="480" w:lineRule="exact"/>
        <w:rPr>
          <w:rFonts w:ascii="宋体" w:hAnsi="宋体"/>
          <w:sz w:val="28"/>
          <w:szCs w:val="28"/>
        </w:rPr>
      </w:pPr>
      <w:r>
        <w:rPr>
          <w:rFonts w:hint="eastAsia" w:ascii="宋体" w:hAnsi="宋体"/>
          <w:sz w:val="28"/>
          <w:szCs w:val="28"/>
        </w:rPr>
        <w:t>采购内容及需求…………………………………………21</w:t>
      </w:r>
    </w:p>
    <w:p>
      <w:pPr>
        <w:numPr>
          <w:ilvl w:val="0"/>
          <w:numId w:val="1"/>
        </w:numPr>
        <w:spacing w:before="120" w:beforeLines="50" w:line="480" w:lineRule="exact"/>
        <w:rPr>
          <w:rFonts w:ascii="宋体" w:hAnsi="宋体"/>
          <w:sz w:val="28"/>
          <w:szCs w:val="28"/>
        </w:rPr>
      </w:pPr>
      <w:r>
        <w:rPr>
          <w:rFonts w:hint="eastAsia" w:ascii="宋体" w:hAnsi="宋体"/>
          <w:sz w:val="28"/>
          <w:szCs w:val="28"/>
        </w:rPr>
        <w:t>投标文件格式……………………………………………35</w:t>
      </w:r>
    </w:p>
    <w:p>
      <w:pPr>
        <w:tabs>
          <w:tab w:val="left" w:pos="2810"/>
          <w:tab w:val="center" w:pos="4735"/>
        </w:tabs>
        <w:spacing w:line="480" w:lineRule="auto"/>
        <w:jc w:val="left"/>
        <w:rPr>
          <w:rFonts w:ascii="宋体"/>
          <w:b/>
          <w:sz w:val="30"/>
          <w:szCs w:val="30"/>
        </w:rPr>
      </w:pPr>
    </w:p>
    <w:p>
      <w:pPr>
        <w:rPr>
          <w:rFonts w:ascii="宋体"/>
          <w:sz w:val="28"/>
          <w:szCs w:val="28"/>
        </w:rPr>
      </w:pPr>
    </w:p>
    <w:p>
      <w:pPr>
        <w:ind w:firstLine="357" w:firstLineChars="149"/>
        <w:rPr>
          <w:rFonts w:ascii="宋体" w:hAnsi="宋体"/>
          <w:sz w:val="24"/>
        </w:rPr>
        <w:sectPr>
          <w:footerReference r:id="rId9" w:type="default"/>
          <w:pgSz w:w="11907" w:h="16840"/>
          <w:pgMar w:top="1134" w:right="1134" w:bottom="1134" w:left="1418" w:header="720" w:footer="720" w:gutter="0"/>
          <w:cols w:space="720" w:num="1"/>
          <w:docGrid w:linePitch="1" w:charSpace="0"/>
        </w:sectPr>
      </w:pPr>
    </w:p>
    <w:p>
      <w:pPr>
        <w:pStyle w:val="3"/>
        <w:numPr>
          <w:ilvl w:val="0"/>
          <w:numId w:val="2"/>
        </w:numPr>
        <w:spacing w:before="0" w:after="0" w:line="28" w:lineRule="atLeast"/>
        <w:jc w:val="center"/>
        <w:rPr>
          <w:rFonts w:ascii="宋体" w:hAnsi="宋体"/>
          <w:kern w:val="2"/>
          <w:sz w:val="24"/>
          <w:szCs w:val="24"/>
        </w:rPr>
      </w:pPr>
      <w:bookmarkStart w:id="0" w:name="OLE_LINK56"/>
      <w:bookmarkStart w:id="1" w:name="OLE_LINK57"/>
      <w:r>
        <w:rPr>
          <w:rFonts w:hint="eastAsia" w:ascii="宋体" w:hAnsi="宋体"/>
          <w:kern w:val="2"/>
          <w:sz w:val="24"/>
          <w:szCs w:val="24"/>
        </w:rPr>
        <w:t>招标公告</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szCs w:val="21"/>
        </w:rPr>
      </w:pPr>
      <w:r>
        <w:rPr>
          <w:rFonts w:hint="eastAsia" w:ascii="宋体" w:hAnsi="宋体"/>
          <w:szCs w:val="21"/>
        </w:rPr>
        <w:t>余姚市发展和改革局政府投资项目概算审核服务</w:t>
      </w:r>
      <w:r>
        <w:rPr>
          <w:rFonts w:ascii="宋体" w:hAnsi="宋体"/>
          <w:szCs w:val="21"/>
        </w:rPr>
        <w:t>的潜在投标人应在</w:t>
      </w:r>
      <w:r>
        <w:rPr>
          <w:rStyle w:val="74"/>
          <w:rFonts w:hAnsi="宋体"/>
          <w:szCs w:val="21"/>
        </w:rPr>
        <w:t>政采云平台（</w:t>
      </w:r>
      <w:r>
        <w:rPr>
          <w:color w:val="auto"/>
        </w:rPr>
        <w:fldChar w:fldCharType="begin"/>
      </w:r>
      <w:r>
        <w:rPr>
          <w:color w:val="auto"/>
        </w:rPr>
        <w:instrText xml:space="preserve"> HYPERLINK "http://zfcg.czt.zj.gov.cn）获取（下载）招标文件，并于2021年" </w:instrText>
      </w:r>
      <w:r>
        <w:rPr>
          <w:color w:val="auto"/>
        </w:rPr>
        <w:fldChar w:fldCharType="separate"/>
      </w:r>
      <w:r>
        <w:rPr>
          <w:rStyle w:val="29"/>
          <w:rFonts w:ascii="Times New Roman" w:hAnsi="宋体"/>
          <w:color w:val="auto"/>
          <w:sz w:val="21"/>
          <w:szCs w:val="21"/>
          <w:u w:val="none"/>
        </w:rPr>
        <w:t>http://zfcg.czt.zj.gov.cn）</w:t>
      </w:r>
      <w:r>
        <w:rPr>
          <w:rStyle w:val="29"/>
          <w:rFonts w:hAnsi="宋体"/>
          <w:color w:val="auto"/>
          <w:sz w:val="21"/>
          <w:szCs w:val="21"/>
          <w:u w:val="none"/>
        </w:rPr>
        <w:t>获取（下载）招标文件，并于</w:t>
      </w:r>
      <w:r>
        <w:rPr>
          <w:rStyle w:val="29"/>
          <w:rFonts w:hint="eastAsia" w:hAnsi="宋体" w:cs="宋体"/>
          <w:color w:val="auto"/>
          <w:sz w:val="21"/>
          <w:szCs w:val="21"/>
          <w:u w:val="none"/>
        </w:rPr>
        <w:t>2022年</w:t>
      </w:r>
      <w:r>
        <w:rPr>
          <w:rStyle w:val="29"/>
          <w:rFonts w:hint="eastAsia" w:hAnsi="宋体" w:cs="宋体"/>
          <w:color w:val="auto"/>
          <w:sz w:val="21"/>
          <w:szCs w:val="21"/>
          <w:u w:val="none"/>
        </w:rPr>
        <w:fldChar w:fldCharType="end"/>
      </w:r>
      <w:r>
        <w:rPr>
          <w:rStyle w:val="29"/>
          <w:rFonts w:hint="eastAsia" w:hAnsi="宋体" w:cs="宋体"/>
          <w:color w:val="auto"/>
          <w:sz w:val="21"/>
          <w:szCs w:val="21"/>
          <w:u w:val="none"/>
        </w:rPr>
        <w:t>0</w:t>
      </w:r>
      <w:r>
        <w:rPr>
          <w:rFonts w:hint="eastAsia" w:ascii="宋体" w:hAnsi="宋体" w:cs="宋体"/>
          <w:color w:val="auto"/>
          <w:szCs w:val="21"/>
        </w:rPr>
        <w:t>1月</w:t>
      </w:r>
      <w:r>
        <w:rPr>
          <w:rFonts w:hint="eastAsia" w:ascii="宋体" w:hAnsi="宋体" w:cs="宋体"/>
          <w:color w:val="auto"/>
          <w:szCs w:val="21"/>
          <w:lang w:val="en-US" w:eastAsia="zh-CN"/>
        </w:rPr>
        <w:t>12</w:t>
      </w:r>
      <w:r>
        <w:rPr>
          <w:rFonts w:hint="eastAsia" w:ascii="宋体" w:hAnsi="宋体" w:cs="宋体"/>
          <w:color w:val="auto"/>
          <w:szCs w:val="21"/>
        </w:rPr>
        <w:t>日09:00</w:t>
      </w:r>
      <w:r>
        <w:rPr>
          <w:rFonts w:ascii="宋体" w:hAnsi="宋体" w:cs="宋体"/>
          <w:color w:val="auto"/>
          <w:szCs w:val="21"/>
        </w:rPr>
        <w:t>（</w:t>
      </w:r>
      <w:r>
        <w:rPr>
          <w:rFonts w:ascii="宋体" w:hAnsi="宋体"/>
          <w:color w:val="auto"/>
          <w:szCs w:val="21"/>
        </w:rPr>
        <w:t>北京时</w:t>
      </w:r>
      <w:r>
        <w:rPr>
          <w:rFonts w:ascii="宋体" w:hAnsi="宋体"/>
          <w:szCs w:val="21"/>
        </w:rPr>
        <w:t>间）前递交（上传）投标文件</w:t>
      </w:r>
    </w:p>
    <w:p>
      <w:pPr>
        <w:spacing w:line="360" w:lineRule="exact"/>
        <w:ind w:firstLine="420" w:firstLineChars="199"/>
        <w:rPr>
          <w:rFonts w:ascii="宋体" w:hAnsi="宋体" w:cs="宋体"/>
          <w:b/>
          <w:szCs w:val="21"/>
        </w:rPr>
      </w:pPr>
      <w:bookmarkStart w:id="2" w:name="_Toc28359002"/>
      <w:bookmarkStart w:id="3" w:name="_Toc28359079"/>
      <w:bookmarkStart w:id="4" w:name="_Toc35393621"/>
      <w:bookmarkStart w:id="5" w:name="_Toc35393790"/>
      <w:r>
        <w:rPr>
          <w:rFonts w:hint="eastAsia" w:ascii="宋体" w:hAnsi="宋体" w:cs="宋体"/>
          <w:b/>
          <w:szCs w:val="21"/>
        </w:rPr>
        <w:t>一、项目基本情况</w:t>
      </w:r>
      <w:bookmarkEnd w:id="2"/>
      <w:bookmarkEnd w:id="3"/>
      <w:bookmarkEnd w:id="4"/>
      <w:bookmarkEnd w:id="5"/>
    </w:p>
    <w:p>
      <w:pPr>
        <w:spacing w:line="34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NBQZ-2021-123</w:t>
      </w:r>
    </w:p>
    <w:p>
      <w:pPr>
        <w:spacing w:line="340" w:lineRule="exact"/>
        <w:ind w:firstLine="420" w:firstLineChars="200"/>
        <w:rPr>
          <w:rFonts w:ascii="宋体" w:hAnsi="宋体" w:cs="宋体"/>
          <w:szCs w:val="21"/>
        </w:rPr>
      </w:pPr>
      <w:r>
        <w:rPr>
          <w:rFonts w:hint="eastAsia" w:ascii="宋体" w:hAnsi="宋体" w:cs="宋体"/>
          <w:szCs w:val="21"/>
        </w:rPr>
        <w:t>项目名称：</w:t>
      </w:r>
      <w:r>
        <w:rPr>
          <w:rFonts w:hint="eastAsia" w:ascii="宋体" w:hAnsi="宋体"/>
          <w:szCs w:val="21"/>
        </w:rPr>
        <w:t>余姚市发展和改革局政府投资项目概算审核服务</w:t>
      </w:r>
    </w:p>
    <w:p>
      <w:pPr>
        <w:spacing w:line="340" w:lineRule="exact"/>
        <w:ind w:firstLine="420" w:firstLineChars="200"/>
        <w:rPr>
          <w:rFonts w:ascii="宋体" w:hAnsi="宋体" w:cs="宋体"/>
          <w:szCs w:val="21"/>
        </w:rPr>
      </w:pPr>
      <w:r>
        <w:rPr>
          <w:rFonts w:hint="eastAsia" w:ascii="宋体" w:hAnsi="宋体" w:cs="宋体"/>
          <w:szCs w:val="21"/>
        </w:rPr>
        <w:t>预算金额（元）：7650000元</w:t>
      </w:r>
    </w:p>
    <w:p>
      <w:pPr>
        <w:spacing w:line="340" w:lineRule="exact"/>
        <w:ind w:firstLine="420" w:firstLineChars="200"/>
        <w:rPr>
          <w:szCs w:val="21"/>
        </w:rPr>
      </w:pPr>
      <w:r>
        <w:rPr>
          <w:rFonts w:hint="eastAsia" w:ascii="宋体" w:hAnsi="宋体" w:cs="宋体"/>
          <w:szCs w:val="21"/>
        </w:rPr>
        <w:t>最高限价（元）：7650000元</w:t>
      </w:r>
    </w:p>
    <w:p>
      <w:pPr>
        <w:spacing w:line="340" w:lineRule="exact"/>
        <w:ind w:firstLine="420" w:firstLineChars="200"/>
        <w:rPr>
          <w:rFonts w:ascii="宋体" w:hAnsi="宋体" w:cs="宋体"/>
          <w:szCs w:val="21"/>
        </w:rPr>
      </w:pPr>
      <w:r>
        <w:rPr>
          <w:rFonts w:hint="eastAsia" w:ascii="宋体" w:hAnsi="宋体" w:cs="宋体"/>
          <w:szCs w:val="21"/>
        </w:rPr>
        <w:t xml:space="preserve">采购需求： </w:t>
      </w:r>
    </w:p>
    <w:p>
      <w:pPr>
        <w:spacing w:line="340" w:lineRule="exact"/>
        <w:ind w:firstLine="420" w:firstLineChars="200"/>
        <w:rPr>
          <w:rFonts w:ascii="宋体" w:hAnsi="宋体" w:cs="宋体"/>
          <w:szCs w:val="21"/>
        </w:rPr>
      </w:pPr>
      <w:r>
        <w:rPr>
          <w:rFonts w:hint="eastAsia" w:ascii="宋体" w:hAnsi="宋体" w:cs="宋体"/>
          <w:szCs w:val="21"/>
        </w:rPr>
        <w:t xml:space="preserve"> </w:t>
      </w:r>
      <w:r>
        <w:rPr>
          <w:rFonts w:ascii="宋体" w:hAnsi="宋体" w:cs="宋体"/>
          <w:szCs w:val="21"/>
        </w:rPr>
        <w:t>标项一</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标项名称:</w:t>
      </w:r>
      <w:r>
        <w:rPr>
          <w:rFonts w:hint="eastAsia" w:ascii="宋体" w:hAnsi="宋体"/>
          <w:szCs w:val="21"/>
        </w:rPr>
        <w:t>余姚市发展和改革局政府投资项目概算审核服务</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数量: </w:t>
      </w:r>
      <w:r>
        <w:rPr>
          <w:rFonts w:hint="eastAsia" w:ascii="宋体" w:hAnsi="宋体" w:cs="宋体"/>
          <w:szCs w:val="21"/>
        </w:rPr>
        <w:t>1</w:t>
      </w:r>
      <w:r>
        <w:rPr>
          <w:rFonts w:ascii="宋体" w:hAnsi="宋体" w:cs="宋体"/>
          <w:szCs w:val="21"/>
        </w:rPr>
        <w:t>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预算金额（元）:</w:t>
      </w:r>
      <w:r>
        <w:rPr>
          <w:rFonts w:hint="eastAsia" w:ascii="宋体" w:hAnsi="宋体" w:cs="宋体"/>
          <w:szCs w:val="21"/>
        </w:rPr>
        <w:t xml:space="preserve"> 7650000元</w:t>
      </w:r>
      <w:r>
        <w:rPr>
          <w:rFonts w:ascii="宋体" w:hAnsi="宋体" w:cs="宋体"/>
          <w:szCs w:val="21"/>
        </w:rPr>
        <w:br w:type="textWrapping"/>
      </w:r>
      <w:r>
        <w:rPr>
          <w:rFonts w:ascii="宋体" w:hAnsi="宋体" w:cs="宋体"/>
          <w:szCs w:val="21"/>
        </w:rPr>
        <w:t>   </w:t>
      </w:r>
      <w:r>
        <w:rPr>
          <w:rFonts w:hint="eastAsia" w:ascii="宋体" w:hAnsi="宋体" w:cs="宋体"/>
          <w:szCs w:val="21"/>
        </w:rPr>
        <w:t xml:space="preserve"> </w:t>
      </w:r>
      <w:r>
        <w:rPr>
          <w:rFonts w:ascii="宋体" w:hAnsi="宋体" w:cs="宋体"/>
          <w:szCs w:val="21"/>
        </w:rPr>
        <w:t xml:space="preserve"> 简要规格描述或项目基本概况介绍、用途：</w:t>
      </w:r>
      <w:r>
        <w:rPr>
          <w:rFonts w:hint="eastAsia" w:ascii="宋体" w:hAnsi="宋体" w:cs="宋体"/>
          <w:szCs w:val="21"/>
        </w:rPr>
        <w:t>本项目三年预算7650000元，每一年预算2550000元，</w:t>
      </w:r>
      <w:r>
        <w:rPr>
          <w:rFonts w:hint="eastAsia" w:ascii="宋体" w:hAnsi="宋体"/>
          <w:szCs w:val="21"/>
        </w:rPr>
        <w:t>余姚市发展和改革局政府投资项目概算审核服务</w:t>
      </w:r>
      <w:r>
        <w:rPr>
          <w:rFonts w:ascii="宋体" w:hAnsi="宋体" w:cs="宋体"/>
          <w:szCs w:val="21"/>
        </w:rPr>
        <w:t>（详见采购文件）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备注：无 </w:t>
      </w:r>
    </w:p>
    <w:p>
      <w:pPr>
        <w:widowControl/>
        <w:spacing w:line="400" w:lineRule="exact"/>
        <w:ind w:firstLine="630" w:firstLineChars="300"/>
        <w:rPr>
          <w:rFonts w:ascii="宋体" w:hAnsi="宋体" w:cs="宋体"/>
          <w:bCs/>
          <w:color w:val="000000"/>
          <w:szCs w:val="21"/>
        </w:rPr>
      </w:pPr>
      <w:r>
        <w:rPr>
          <w:rFonts w:hint="eastAsia" w:ascii="宋体" w:hAnsi="宋体" w:cs="宋体"/>
          <w:szCs w:val="21"/>
        </w:rPr>
        <w:t>合同履约期限：</w:t>
      </w:r>
      <w:r>
        <w:rPr>
          <w:rFonts w:hint="eastAsia" w:ascii="宋体" w:hAnsi="宋体" w:cs="宋体"/>
          <w:spacing w:val="8"/>
          <w:szCs w:val="21"/>
        </w:rPr>
        <w:t>服务期限三年（合同一年一签，经采购人考评合格且财政资金审批落实后续签）。</w:t>
      </w:r>
    </w:p>
    <w:p>
      <w:pPr>
        <w:spacing w:line="340" w:lineRule="exact"/>
        <w:ind w:firstLine="420" w:firstLineChars="200"/>
        <w:rPr>
          <w:rFonts w:ascii="宋体" w:hAnsi="宋体" w:cs="宋体"/>
          <w:szCs w:val="21"/>
        </w:rPr>
      </w:pPr>
      <w:r>
        <w:rPr>
          <w:rFonts w:hint="eastAsia" w:ascii="宋体" w:hAnsi="宋体" w:cs="宋体"/>
          <w:szCs w:val="21"/>
        </w:rPr>
        <w:t xml:space="preserve">  本项目（否）接受联合体投标。</w:t>
      </w:r>
    </w:p>
    <w:p>
      <w:pPr>
        <w:spacing w:line="340" w:lineRule="exact"/>
        <w:ind w:firstLine="422" w:firstLineChars="200"/>
        <w:rPr>
          <w:rFonts w:ascii="宋体" w:hAnsi="宋体" w:cs="宋体"/>
          <w:b/>
          <w:szCs w:val="21"/>
        </w:rPr>
      </w:pPr>
      <w:r>
        <w:rPr>
          <w:rFonts w:hint="eastAsia" w:ascii="宋体" w:hAnsi="宋体" w:cs="宋体"/>
          <w:b/>
          <w:szCs w:val="21"/>
        </w:rPr>
        <w:t>二、申请人的资格要求：</w:t>
      </w:r>
    </w:p>
    <w:p>
      <w:pPr>
        <w:spacing w:line="340" w:lineRule="exact"/>
        <w:ind w:firstLine="623" w:firstLineChars="297"/>
        <w:rPr>
          <w:rStyle w:val="74"/>
          <w:rFonts w:ascii="宋体" w:hAnsi="宋体" w:cs="宋体"/>
          <w:szCs w:val="21"/>
        </w:rPr>
      </w:pPr>
      <w:r>
        <w:rPr>
          <w:rStyle w:val="74"/>
          <w:rFonts w:hint="eastAsia" w:ascii="宋体" w:hAnsi="宋体" w:cs="宋体"/>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spacing w:line="340" w:lineRule="exact"/>
        <w:ind w:firstLine="623" w:firstLineChars="297"/>
        <w:rPr>
          <w:rStyle w:val="74"/>
          <w:rFonts w:ascii="宋体" w:hAnsi="宋体" w:cs="宋体"/>
          <w:szCs w:val="21"/>
        </w:rPr>
      </w:pPr>
      <w:r>
        <w:rPr>
          <w:rStyle w:val="74"/>
          <w:rFonts w:hint="eastAsia" w:ascii="宋体" w:hAnsi="宋体" w:cs="宋体"/>
          <w:szCs w:val="21"/>
        </w:rPr>
        <w:t xml:space="preserve"> 2.落实政府采购政策需满足的资格要求：无。 </w:t>
      </w:r>
    </w:p>
    <w:p>
      <w:pPr>
        <w:spacing w:line="340" w:lineRule="exact"/>
        <w:ind w:firstLine="623" w:firstLineChars="297"/>
        <w:rPr>
          <w:rStyle w:val="74"/>
          <w:rFonts w:ascii="宋体" w:hAnsi="宋体" w:cs="宋体"/>
          <w:szCs w:val="21"/>
        </w:rPr>
      </w:pPr>
      <w:r>
        <w:rPr>
          <w:rStyle w:val="74"/>
          <w:rFonts w:hint="eastAsia" w:ascii="宋体" w:hAnsi="宋体" w:cs="宋体"/>
          <w:szCs w:val="21"/>
        </w:rPr>
        <w:t xml:space="preserve"> 3.本项目的特定资格要求：无。</w:t>
      </w:r>
    </w:p>
    <w:p>
      <w:pPr>
        <w:spacing w:line="340" w:lineRule="exact"/>
        <w:ind w:firstLine="422" w:firstLineChars="200"/>
        <w:rPr>
          <w:rFonts w:ascii="宋体" w:hAnsi="宋体" w:cs="宋体"/>
          <w:b/>
          <w:szCs w:val="21"/>
        </w:rPr>
      </w:pPr>
      <w:r>
        <w:rPr>
          <w:rFonts w:hint="eastAsia" w:ascii="宋体" w:hAnsi="宋体" w:cs="宋体"/>
          <w:b/>
          <w:szCs w:val="21"/>
        </w:rPr>
        <w:t xml:space="preserve">三、获取招标文件 </w:t>
      </w:r>
    </w:p>
    <w:p>
      <w:pPr>
        <w:spacing w:line="340" w:lineRule="exact"/>
        <w:ind w:firstLine="623" w:firstLineChars="297"/>
        <w:rPr>
          <w:rFonts w:ascii="宋体" w:hAnsi="宋体" w:cs="宋体"/>
          <w:szCs w:val="21"/>
        </w:rPr>
      </w:pPr>
      <w:r>
        <w:rPr>
          <w:rFonts w:hint="eastAsia" w:ascii="宋体" w:hAnsi="宋体" w:cs="宋体"/>
          <w:szCs w:val="21"/>
        </w:rPr>
        <w:t xml:space="preserve">    时间：</w:t>
      </w:r>
      <w:r>
        <w:rPr>
          <w:rFonts w:hint="eastAsia" w:ascii="宋体" w:hAnsi="宋体" w:cs="宋体"/>
          <w:color w:val="FF0000"/>
          <w:szCs w:val="21"/>
        </w:rPr>
        <w:t>2021年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22</w:t>
      </w:r>
      <w:r>
        <w:rPr>
          <w:rFonts w:ascii="宋体" w:hAnsi="宋体"/>
          <w:color w:val="FF0000"/>
          <w:szCs w:val="21"/>
        </w:rPr>
        <w:t>日</w:t>
      </w:r>
      <w:r>
        <w:rPr>
          <w:rFonts w:hint="eastAsia" w:ascii="宋体" w:hAnsi="宋体" w:cs="宋体"/>
          <w:color w:val="FF0000"/>
          <w:szCs w:val="21"/>
        </w:rPr>
        <w:t>至202</w:t>
      </w:r>
      <w:r>
        <w:rPr>
          <w:rFonts w:hint="eastAsia" w:ascii="宋体" w:hAnsi="宋体" w:cs="宋体"/>
          <w:color w:val="FF0000"/>
          <w:szCs w:val="21"/>
          <w:lang w:val="en-US" w:eastAsia="zh-CN"/>
        </w:rPr>
        <w:t>1</w:t>
      </w:r>
      <w:r>
        <w:rPr>
          <w:rFonts w:hint="eastAsia" w:ascii="宋体" w:hAnsi="宋体" w:cs="宋体"/>
          <w:color w:val="FF0000"/>
          <w:szCs w:val="21"/>
        </w:rPr>
        <w:t>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29</w:t>
      </w:r>
      <w:r>
        <w:rPr>
          <w:rFonts w:ascii="宋体" w:hAnsi="宋体"/>
          <w:color w:val="FF0000"/>
          <w:szCs w:val="21"/>
        </w:rPr>
        <w:t>日</w:t>
      </w:r>
      <w:r>
        <w:rPr>
          <w:rFonts w:hint="eastAsia" w:ascii="宋体" w:hAnsi="宋体" w:cs="宋体"/>
          <w:color w:val="FF0000"/>
          <w:szCs w:val="21"/>
        </w:rPr>
        <w:t>，</w:t>
      </w:r>
      <w:r>
        <w:rPr>
          <w:rFonts w:hint="eastAsia" w:ascii="宋体" w:hAnsi="宋体" w:cs="宋体"/>
          <w:szCs w:val="21"/>
        </w:rPr>
        <w:t>每天上午00:00至12:00 ，下午12:00至23:59（北京时间，线上获取法定节假日均可，线下获取文件法定节假日除外）</w:t>
      </w:r>
    </w:p>
    <w:p>
      <w:pPr>
        <w:spacing w:line="340" w:lineRule="exact"/>
        <w:ind w:firstLine="623" w:firstLineChars="297"/>
        <w:rPr>
          <w:rFonts w:ascii="宋体" w:hAnsi="宋体" w:cs="宋体"/>
          <w:szCs w:val="21"/>
        </w:rPr>
      </w:pPr>
      <w:r>
        <w:rPr>
          <w:rFonts w:hint="eastAsia" w:ascii="宋体" w:hAnsi="宋体" w:cs="宋体"/>
          <w:szCs w:val="21"/>
        </w:rPr>
        <w:t xml:space="preserve">    地点（网址）：</w:t>
      </w:r>
      <w:r>
        <w:rPr>
          <w:rFonts w:ascii="宋体" w:hAnsi="宋体" w:cs="宋体"/>
          <w:kern w:val="0"/>
          <w:szCs w:val="21"/>
        </w:rPr>
        <w:t>政采云平台（http://zfcg.czt.zj.gov.cn）</w:t>
      </w:r>
      <w:r>
        <w:rPr>
          <w:rFonts w:hint="eastAsia" w:ascii="宋体" w:hAnsi="宋体" w:cs="宋体"/>
          <w:szCs w:val="21"/>
        </w:rPr>
        <w:t xml:space="preserve"> </w:t>
      </w:r>
    </w:p>
    <w:p>
      <w:pPr>
        <w:spacing w:line="340" w:lineRule="exact"/>
        <w:ind w:firstLine="623" w:firstLineChars="297"/>
        <w:rPr>
          <w:rFonts w:ascii="宋体" w:hAnsi="宋体" w:cs="宋体"/>
          <w:szCs w:val="21"/>
        </w:rPr>
      </w:pPr>
      <w:r>
        <w:rPr>
          <w:rFonts w:hint="eastAsia" w:ascii="宋体" w:hAnsi="宋体" w:cs="宋体"/>
          <w:szCs w:val="21"/>
        </w:rPr>
        <w:t xml:space="preserve">    方式：</w:t>
      </w:r>
      <w:r>
        <w:rPr>
          <w:rFonts w:ascii="宋体" w:hAnsi="宋体" w:cs="宋体"/>
          <w:kern w:val="0"/>
          <w:szCs w:val="21"/>
        </w:rPr>
        <w:t>1、本项目招标文件实行“政府采购云平台”在线获取，不提供招标文件纸质版。供应商获取招标文件前应先完成“政府采购云平台”的账号注册； 2、潜在供应商登</w:t>
      </w:r>
      <w:r>
        <w:rPr>
          <w:rFonts w:hint="eastAsia" w:ascii="宋体" w:hAnsi="宋体" w:cs="宋体"/>
          <w:kern w:val="0"/>
          <w:szCs w:val="21"/>
        </w:rPr>
        <w:t>录</w:t>
      </w:r>
      <w:r>
        <w:rPr>
          <w:rFonts w:ascii="宋体" w:hAnsi="宋体" w:cs="宋体"/>
          <w:kern w:val="0"/>
          <w:szCs w:val="21"/>
        </w:rPr>
        <w:t>政采云平台，在线申请获取采购文件（进入“项目采购”应用，在获取采购文件菜单中选择项目，申请获取采购文件，本项目采购文件不收取工本费；仅需浏览采购文件的供应商可点击“游客，浏览招标文件”直接下载采购文件浏览）； 3、招标公告附件内的采购文件（或采购需求）仅供阅览使用，投标人只有在“政府采购云平台”完成获取采购文件申请并下载了招标文件后才视作依法获取采购文件（法律法规所指的供应商获取招标文件时间以供应商完成获取招标文件申请后下载采购文件的时间为准）。 注：请投标人按上述要求获取采购文件，如未在“政采云”系统内完成相关流程，引起的投标无效责任自负。</w:t>
      </w:r>
      <w:r>
        <w:rPr>
          <w:rFonts w:hint="eastAsia" w:ascii="宋体" w:hAnsi="宋体" w:cs="宋体"/>
          <w:szCs w:val="21"/>
        </w:rPr>
        <w:t xml:space="preserve"> </w:t>
      </w:r>
    </w:p>
    <w:p>
      <w:pPr>
        <w:spacing w:line="340" w:lineRule="exact"/>
        <w:ind w:firstLine="623" w:firstLineChars="297"/>
        <w:rPr>
          <w:rFonts w:ascii="宋体" w:hAnsi="宋体" w:cs="宋体"/>
          <w:szCs w:val="21"/>
        </w:rPr>
      </w:pPr>
      <w:r>
        <w:rPr>
          <w:rFonts w:hint="eastAsia" w:ascii="宋体" w:hAnsi="宋体" w:cs="宋体"/>
          <w:szCs w:val="21"/>
        </w:rPr>
        <w:t xml:space="preserve">    售价（元）：0 </w:t>
      </w:r>
    </w:p>
    <w:p>
      <w:pPr>
        <w:spacing w:line="340" w:lineRule="exact"/>
        <w:rPr>
          <w:rFonts w:ascii="宋体" w:hAnsi="宋体" w:cs="宋体"/>
          <w:b/>
          <w:szCs w:val="21"/>
        </w:rPr>
      </w:pPr>
      <w:r>
        <w:rPr>
          <w:rFonts w:hint="eastAsia" w:ascii="宋体" w:hAnsi="宋体" w:cs="宋体"/>
          <w:b/>
          <w:szCs w:val="21"/>
        </w:rPr>
        <w:t>四、提交投标文件截止时间、开标时间和地点</w:t>
      </w:r>
    </w:p>
    <w:p>
      <w:pPr>
        <w:widowControl/>
        <w:spacing w:before="75" w:after="75" w:line="300" w:lineRule="atLeast"/>
        <w:jc w:val="left"/>
        <w:rPr>
          <w:rFonts w:ascii="宋体" w:hAnsi="宋体" w:cs="宋体"/>
          <w:kern w:val="0"/>
          <w:szCs w:val="21"/>
        </w:rPr>
      </w:pPr>
      <w:r>
        <w:rPr>
          <w:rFonts w:ascii="仿宋" w:hAnsi="仿宋" w:cs="宋体"/>
          <w:kern w:val="0"/>
          <w:sz w:val="27"/>
          <w:szCs w:val="27"/>
        </w:rPr>
        <w:t>   </w:t>
      </w:r>
      <w:r>
        <w:rPr>
          <w:rFonts w:ascii="宋体" w:hAnsi="宋体" w:cs="宋体"/>
          <w:kern w:val="0"/>
          <w:szCs w:val="21"/>
        </w:rPr>
        <w:t>提交投标文件截止时间：</w:t>
      </w:r>
      <w:r>
        <w:rPr>
          <w:rFonts w:hint="eastAsia" w:ascii="宋体" w:hAnsi="宋体" w:cs="宋体"/>
          <w:color w:val="FF0000"/>
          <w:szCs w:val="21"/>
          <w:lang w:eastAsia="zh-CN"/>
        </w:rPr>
        <w:t>2022年01月12日09:00</w:t>
      </w:r>
      <w:r>
        <w:rPr>
          <w:rFonts w:ascii="宋体" w:hAnsi="宋体" w:cs="宋体"/>
          <w:kern w:val="0"/>
          <w:szCs w:val="21"/>
        </w:rPr>
        <w:t>（北京时间）</w:t>
      </w:r>
    </w:p>
    <w:p>
      <w:pPr>
        <w:widowControl/>
        <w:spacing w:before="75" w:after="75" w:line="300" w:lineRule="atLeast"/>
        <w:jc w:val="left"/>
        <w:rPr>
          <w:rFonts w:hint="eastAsia" w:ascii="宋体" w:hAnsi="宋体" w:eastAsia="宋体" w:cs="宋体"/>
          <w:kern w:val="0"/>
          <w:szCs w:val="21"/>
          <w:lang w:eastAsia="zh-CN"/>
        </w:rPr>
      </w:pPr>
      <w:r>
        <w:rPr>
          <w:rFonts w:ascii="宋体" w:hAnsi="宋体" w:cs="宋体"/>
          <w:kern w:val="0"/>
          <w:szCs w:val="21"/>
        </w:rPr>
        <w:t>    投标地点（网址）：政采云平台（http://zfcg.czt.zj.gov.cn）本项目实行电子招投标，无须投标人到现场</w:t>
      </w:r>
      <w:r>
        <w:rPr>
          <w:rFonts w:hint="eastAsia" w:ascii="宋体" w:hAnsi="宋体" w:cs="宋体"/>
          <w:kern w:val="0"/>
          <w:szCs w:val="21"/>
          <w:lang w:eastAsia="zh-CN"/>
        </w:rPr>
        <w:t>。</w:t>
      </w:r>
    </w:p>
    <w:p>
      <w:pPr>
        <w:widowControl/>
        <w:spacing w:before="75" w:after="75" w:line="300" w:lineRule="atLeast"/>
        <w:jc w:val="left"/>
        <w:rPr>
          <w:rFonts w:hint="eastAsia" w:ascii="宋体" w:hAnsi="宋体" w:eastAsia="宋体" w:cs="宋体"/>
          <w:kern w:val="0"/>
          <w:szCs w:val="21"/>
          <w:lang w:eastAsia="zh-CN"/>
        </w:rPr>
      </w:pPr>
      <w:r>
        <w:rPr>
          <w:rFonts w:ascii="宋体" w:hAnsi="宋体" w:cs="宋体"/>
          <w:kern w:val="0"/>
          <w:szCs w:val="21"/>
        </w:rPr>
        <w:t>    开标时间：</w:t>
      </w:r>
      <w:r>
        <w:rPr>
          <w:rFonts w:hint="eastAsia" w:ascii="宋体" w:hAnsi="宋体" w:cs="宋体"/>
          <w:color w:val="FF0000"/>
          <w:szCs w:val="21"/>
          <w:lang w:eastAsia="zh-CN"/>
        </w:rPr>
        <w:t>2022年01月12日09:00</w:t>
      </w:r>
    </w:p>
    <w:p>
      <w:pPr>
        <w:widowControl/>
        <w:spacing w:before="75" w:after="75" w:line="300" w:lineRule="atLeast"/>
        <w:jc w:val="left"/>
        <w:rPr>
          <w:rFonts w:ascii="仿宋" w:hAnsi="仿宋" w:cs="宋体"/>
          <w:kern w:val="0"/>
          <w:sz w:val="24"/>
        </w:rPr>
      </w:pPr>
      <w:r>
        <w:rPr>
          <w:rFonts w:ascii="宋体" w:hAnsi="宋体" w:cs="宋体"/>
          <w:kern w:val="0"/>
          <w:szCs w:val="21"/>
        </w:rPr>
        <w:t>    开标地点（网址）：政采云平台（http://zfcg.czt.zj.gov.cn），本项目实行电子招投标，无须投标人到现场  </w:t>
      </w:r>
    </w:p>
    <w:p>
      <w:pPr>
        <w:rPr>
          <w:rFonts w:ascii="宋体" w:hAnsi="宋体"/>
          <w:b/>
          <w:szCs w:val="21"/>
        </w:rPr>
      </w:pPr>
      <w:r>
        <w:rPr>
          <w:rFonts w:hint="eastAsia" w:ascii="宋体" w:hAnsi="宋体"/>
          <w:b/>
          <w:szCs w:val="21"/>
        </w:rPr>
        <w:t>五、公告期限 </w:t>
      </w:r>
    </w:p>
    <w:p>
      <w:pPr>
        <w:rPr>
          <w:rFonts w:ascii="宋体"/>
          <w:szCs w:val="21"/>
        </w:rPr>
      </w:pPr>
      <w:r>
        <w:rPr>
          <w:rFonts w:ascii="宋体"/>
          <w:szCs w:val="21"/>
        </w:rPr>
        <w:t xml:space="preserve">    </w:t>
      </w:r>
      <w:r>
        <w:rPr>
          <w:rFonts w:hint="eastAsia" w:ascii="宋体"/>
          <w:szCs w:val="21"/>
          <w:lang w:val="en-US" w:eastAsia="zh-CN"/>
        </w:rPr>
        <w:t xml:space="preserve"> </w:t>
      </w:r>
      <w:r>
        <w:rPr>
          <w:rFonts w:ascii="宋体"/>
          <w:szCs w:val="21"/>
        </w:rPr>
        <w:t>自本公告发布之日起5个工作日。</w:t>
      </w:r>
    </w:p>
    <w:p>
      <w:pPr>
        <w:spacing w:line="340" w:lineRule="exact"/>
        <w:rPr>
          <w:rFonts w:ascii="宋体" w:hAnsi="宋体"/>
          <w:b/>
          <w:szCs w:val="21"/>
        </w:rPr>
      </w:pPr>
      <w:r>
        <w:rPr>
          <w:rFonts w:hint="eastAsia" w:ascii="宋体" w:hAnsi="宋体"/>
          <w:b/>
          <w:szCs w:val="21"/>
        </w:rPr>
        <w:t>六、其他补充事宜 </w:t>
      </w:r>
    </w:p>
    <w:p>
      <w:pPr>
        <w:spacing w:line="340" w:lineRule="exact"/>
        <w:ind w:firstLine="420" w:firstLineChars="200"/>
        <w:rPr>
          <w:rFonts w:ascii="宋体" w:hAnsi="宋体" w:cs="Arial"/>
          <w:kern w:val="0"/>
          <w:szCs w:val="21"/>
        </w:rPr>
      </w:pPr>
      <w:r>
        <w:rPr>
          <w:rFonts w:ascii="宋体" w:hAnsi="宋体" w:cs="Arial"/>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exact"/>
        <w:ind w:firstLine="417" w:firstLineChars="199"/>
        <w:rPr>
          <w:rFonts w:ascii="宋体" w:hAnsi="宋体"/>
          <w:b/>
          <w:szCs w:val="21"/>
        </w:rPr>
      </w:pPr>
      <w:r>
        <w:rPr>
          <w:rFonts w:hint="eastAsia" w:ascii="宋体" w:hAnsi="宋体" w:cs="宋体"/>
          <w:szCs w:val="21"/>
        </w:rPr>
        <w:t>2．</w:t>
      </w:r>
      <w:r>
        <w:rPr>
          <w:rFonts w:ascii="宋体" w:hAnsi="宋体" w:cs="Arial"/>
          <w:kern w:val="0"/>
          <w:szCs w:val="21"/>
        </w:rPr>
        <w:t>其他事项：</w:t>
      </w:r>
      <w:r>
        <w:rPr>
          <w:rFonts w:hint="eastAsia" w:ascii="宋体" w:hAnsi="宋体" w:cs="宋体"/>
          <w:szCs w:val="21"/>
        </w:rPr>
        <w:t>无。</w:t>
      </w:r>
      <w:r>
        <w:rPr>
          <w:rFonts w:ascii="宋体" w:hAnsi="宋体" w:cs="Arial"/>
          <w:kern w:val="0"/>
          <w:szCs w:val="21"/>
        </w:rPr>
        <w:br w:type="textWrapping"/>
      </w:r>
      <w:r>
        <w:rPr>
          <w:rFonts w:ascii="宋体" w:hAnsi="宋体" w:cs="Arial"/>
          <w:kern w:val="0"/>
          <w:szCs w:val="21"/>
        </w:rPr>
        <w:t> </w:t>
      </w:r>
      <w:r>
        <w:rPr>
          <w:rFonts w:hint="eastAsia" w:ascii="宋体" w:hAnsi="宋体" w:cs="宋体"/>
          <w:szCs w:val="21"/>
        </w:rPr>
        <w:t xml:space="preserve"> </w:t>
      </w:r>
      <w:r>
        <w:rPr>
          <w:rFonts w:hint="eastAsia" w:ascii="宋体" w:hAnsi="宋体"/>
          <w:b/>
          <w:szCs w:val="21"/>
        </w:rPr>
        <w:t>七、对本次采购提出询问、质疑、投诉，请按以下方式联系</w:t>
      </w:r>
    </w:p>
    <w:p>
      <w:pPr>
        <w:spacing w:line="340" w:lineRule="exact"/>
        <w:ind w:firstLine="623" w:firstLineChars="297"/>
        <w:rPr>
          <w:rFonts w:ascii="宋体" w:hAnsi="宋体" w:cs="宋体"/>
          <w:szCs w:val="21"/>
        </w:rPr>
      </w:pPr>
      <w:r>
        <w:rPr>
          <w:rFonts w:hint="eastAsia" w:ascii="宋体" w:hAnsi="宋体" w:cs="宋体"/>
          <w:szCs w:val="21"/>
        </w:rPr>
        <w:t xml:space="preserve">    1.采购人信息</w:t>
      </w:r>
    </w:p>
    <w:p>
      <w:pPr>
        <w:spacing w:line="340" w:lineRule="exact"/>
        <w:ind w:firstLine="623" w:firstLineChars="297"/>
        <w:rPr>
          <w:rFonts w:ascii="宋体" w:hAnsi="宋体" w:cs="宋体"/>
          <w:szCs w:val="21"/>
        </w:rPr>
      </w:pPr>
      <w:r>
        <w:rPr>
          <w:rFonts w:hint="eastAsia" w:ascii="宋体" w:hAnsi="宋体" w:cs="宋体"/>
          <w:szCs w:val="21"/>
        </w:rPr>
        <w:t xml:space="preserve">    名    称：余姚市发展和改革局</w:t>
      </w:r>
    </w:p>
    <w:p>
      <w:pPr>
        <w:spacing w:line="340" w:lineRule="exact"/>
        <w:ind w:firstLine="623" w:firstLineChars="297"/>
        <w:rPr>
          <w:rFonts w:ascii="宋体" w:hAnsi="宋体" w:cs="宋体"/>
          <w:szCs w:val="21"/>
        </w:rPr>
      </w:pPr>
      <w:r>
        <w:rPr>
          <w:rFonts w:hint="eastAsia" w:ascii="宋体" w:hAnsi="宋体" w:cs="宋体"/>
          <w:szCs w:val="21"/>
        </w:rPr>
        <w:t xml:space="preserve">    地    址：余姚市最良路4号</w:t>
      </w:r>
    </w:p>
    <w:p>
      <w:pPr>
        <w:spacing w:line="340" w:lineRule="exact"/>
        <w:ind w:firstLine="623" w:firstLineChars="297"/>
        <w:rPr>
          <w:rFonts w:ascii="宋体" w:hAnsi="宋体" w:cs="宋体"/>
          <w:szCs w:val="21"/>
        </w:rPr>
      </w:pPr>
      <w:r>
        <w:rPr>
          <w:rFonts w:hint="eastAsia" w:ascii="宋体" w:hAnsi="宋体" w:cs="宋体"/>
          <w:szCs w:val="21"/>
        </w:rPr>
        <w:t xml:space="preserve">    传    真：  </w:t>
      </w:r>
    </w:p>
    <w:p>
      <w:pPr>
        <w:spacing w:line="340" w:lineRule="exact"/>
        <w:ind w:firstLine="623" w:firstLineChars="297"/>
        <w:rPr>
          <w:rFonts w:ascii="宋体" w:hAnsi="宋体" w:cs="宋体"/>
          <w:szCs w:val="21"/>
        </w:rPr>
      </w:pPr>
      <w:r>
        <w:rPr>
          <w:rFonts w:hint="eastAsia" w:ascii="宋体" w:hAnsi="宋体" w:cs="宋体"/>
          <w:szCs w:val="21"/>
        </w:rPr>
        <w:t xml:space="preserve">    项目联系人（询问）：吴老师、顾老师</w:t>
      </w:r>
    </w:p>
    <w:p>
      <w:pPr>
        <w:spacing w:line="340" w:lineRule="exact"/>
        <w:ind w:firstLine="623" w:firstLineChars="297"/>
        <w:rPr>
          <w:rFonts w:ascii="宋体" w:hAnsi="宋体" w:cs="宋体"/>
          <w:szCs w:val="21"/>
        </w:rPr>
      </w:pPr>
      <w:r>
        <w:rPr>
          <w:rFonts w:hint="eastAsia" w:ascii="宋体" w:hAnsi="宋体" w:cs="宋体"/>
          <w:szCs w:val="21"/>
        </w:rPr>
        <w:t xml:space="preserve">    项目联系方式（询问）：</w:t>
      </w:r>
      <w:r>
        <w:rPr>
          <w:rFonts w:hint="eastAsia" w:ascii="宋体" w:hAnsi="宋体" w:cs="宋体"/>
          <w:kern w:val="0"/>
          <w:szCs w:val="21"/>
        </w:rPr>
        <w:t>0574-62706909</w:t>
      </w:r>
    </w:p>
    <w:p>
      <w:pPr>
        <w:spacing w:line="340" w:lineRule="exact"/>
        <w:ind w:firstLine="623" w:firstLineChars="297"/>
        <w:rPr>
          <w:rFonts w:hint="eastAsia" w:ascii="宋体" w:hAnsi="宋体" w:eastAsia="宋体" w:cs="宋体"/>
          <w:kern w:val="0"/>
          <w:szCs w:val="21"/>
          <w:lang w:eastAsia="zh-CN"/>
        </w:rPr>
      </w:pPr>
      <w:r>
        <w:rPr>
          <w:rFonts w:hint="eastAsia" w:ascii="宋体" w:hAnsi="宋体" w:cs="宋体"/>
          <w:szCs w:val="21"/>
        </w:rPr>
        <w:t xml:space="preserve">    质疑联系人：吴老师、</w:t>
      </w:r>
      <w:r>
        <w:rPr>
          <w:rFonts w:hint="eastAsia" w:ascii="宋体" w:hAnsi="宋体" w:cs="宋体"/>
          <w:szCs w:val="21"/>
          <w:lang w:eastAsia="zh-CN"/>
        </w:rPr>
        <w:t>顾老师</w:t>
      </w:r>
    </w:p>
    <w:p>
      <w:pPr>
        <w:spacing w:line="340" w:lineRule="exact"/>
        <w:ind w:firstLine="623" w:firstLineChars="297"/>
        <w:rPr>
          <w:rFonts w:ascii="宋体" w:hAnsi="宋体" w:cs="宋体"/>
          <w:kern w:val="0"/>
          <w:szCs w:val="21"/>
        </w:rPr>
      </w:pPr>
      <w:r>
        <w:rPr>
          <w:rFonts w:hint="eastAsia" w:ascii="宋体" w:hAnsi="宋体" w:cs="宋体"/>
          <w:szCs w:val="21"/>
        </w:rPr>
        <w:t xml:space="preserve">    质疑联系方式：</w:t>
      </w:r>
      <w:r>
        <w:rPr>
          <w:rFonts w:hint="eastAsia" w:ascii="宋体" w:hAnsi="宋体" w:cs="宋体"/>
          <w:kern w:val="0"/>
          <w:szCs w:val="21"/>
        </w:rPr>
        <w:t>0574-62706909</w:t>
      </w:r>
    </w:p>
    <w:p>
      <w:pPr>
        <w:spacing w:line="340" w:lineRule="exact"/>
        <w:ind w:firstLine="623" w:firstLineChars="297"/>
        <w:rPr>
          <w:rFonts w:ascii="宋体" w:hAnsi="宋体" w:cs="宋体"/>
          <w:szCs w:val="21"/>
        </w:rPr>
      </w:pPr>
      <w:r>
        <w:rPr>
          <w:rFonts w:hint="eastAsia" w:ascii="宋体" w:hAnsi="宋体" w:cs="宋体"/>
          <w:szCs w:val="21"/>
        </w:rPr>
        <w:t xml:space="preserve">    2.采购代理机构信息            </w:t>
      </w:r>
    </w:p>
    <w:p>
      <w:pPr>
        <w:spacing w:line="340" w:lineRule="exact"/>
        <w:ind w:firstLine="623" w:firstLineChars="297"/>
        <w:rPr>
          <w:rFonts w:ascii="宋体" w:hAnsi="宋体" w:cs="宋体"/>
          <w:szCs w:val="21"/>
        </w:rPr>
      </w:pPr>
      <w:r>
        <w:rPr>
          <w:rFonts w:hint="eastAsia" w:ascii="宋体" w:hAnsi="宋体" w:cs="宋体"/>
          <w:szCs w:val="21"/>
        </w:rPr>
        <w:t xml:space="preserve">    名    称：宁波求真工程设计咨询有限公司             </w:t>
      </w:r>
    </w:p>
    <w:p>
      <w:pPr>
        <w:spacing w:line="340" w:lineRule="exact"/>
        <w:ind w:firstLine="623" w:firstLineChars="297"/>
        <w:rPr>
          <w:rFonts w:ascii="宋体" w:hAnsi="宋体" w:cs="宋体"/>
          <w:szCs w:val="21"/>
        </w:rPr>
      </w:pPr>
      <w:r>
        <w:rPr>
          <w:rFonts w:hint="eastAsia" w:ascii="宋体" w:hAnsi="宋体" w:cs="宋体"/>
          <w:szCs w:val="21"/>
        </w:rPr>
        <w:t xml:space="preserve">    地    址：余姚市西石山北路239号云鼎商城1号楼410室             </w:t>
      </w:r>
    </w:p>
    <w:p>
      <w:pPr>
        <w:spacing w:line="340" w:lineRule="exact"/>
        <w:ind w:firstLine="623" w:firstLineChars="297"/>
        <w:rPr>
          <w:rFonts w:ascii="宋体" w:hAnsi="宋体" w:cs="宋体"/>
          <w:szCs w:val="21"/>
        </w:rPr>
      </w:pPr>
      <w:r>
        <w:rPr>
          <w:rFonts w:hint="eastAsia" w:ascii="宋体" w:hAnsi="宋体" w:cs="宋体"/>
          <w:szCs w:val="21"/>
        </w:rPr>
        <w:t xml:space="preserve">    传    真：</w:t>
      </w:r>
      <w:r>
        <w:rPr>
          <w:rFonts w:ascii="宋体" w:hAnsi="宋体" w:cs="宋体"/>
          <w:szCs w:val="21"/>
        </w:rPr>
        <w:t>0574-62676969</w:t>
      </w:r>
      <w:r>
        <w:rPr>
          <w:rFonts w:hint="eastAsia" w:ascii="宋体" w:hAnsi="宋体" w:cs="宋体"/>
          <w:szCs w:val="21"/>
        </w:rPr>
        <w:t xml:space="preserve">            </w:t>
      </w:r>
    </w:p>
    <w:p>
      <w:pPr>
        <w:spacing w:line="340" w:lineRule="exact"/>
        <w:ind w:firstLine="623" w:firstLineChars="297"/>
        <w:rPr>
          <w:rFonts w:ascii="宋体" w:hAnsi="宋体" w:cs="宋体"/>
          <w:szCs w:val="21"/>
        </w:rPr>
      </w:pPr>
      <w:r>
        <w:rPr>
          <w:rFonts w:hint="eastAsia" w:ascii="宋体" w:hAnsi="宋体" w:cs="宋体"/>
          <w:szCs w:val="21"/>
        </w:rPr>
        <w:t xml:space="preserve">    项目联系人（询问）：史工              </w:t>
      </w:r>
    </w:p>
    <w:p>
      <w:pPr>
        <w:spacing w:line="340" w:lineRule="exact"/>
        <w:ind w:firstLine="623" w:firstLineChars="297"/>
        <w:rPr>
          <w:rFonts w:ascii="宋体" w:hAnsi="宋体" w:cs="宋体"/>
          <w:szCs w:val="21"/>
        </w:rPr>
      </w:pPr>
      <w:r>
        <w:rPr>
          <w:rFonts w:hint="eastAsia" w:ascii="宋体" w:hAnsi="宋体" w:cs="宋体"/>
          <w:szCs w:val="21"/>
        </w:rPr>
        <w:t xml:space="preserve">    项目联系方式（询问）：</w:t>
      </w:r>
      <w:r>
        <w:rPr>
          <w:rFonts w:ascii="宋体" w:hAnsi="宋体" w:cs="宋体"/>
          <w:szCs w:val="21"/>
        </w:rPr>
        <w:t>0574-62676956</w:t>
      </w:r>
    </w:p>
    <w:p>
      <w:pPr>
        <w:spacing w:line="340" w:lineRule="exact"/>
        <w:ind w:firstLine="623" w:firstLineChars="297"/>
        <w:rPr>
          <w:rFonts w:ascii="宋体" w:hAnsi="宋体" w:cs="宋体"/>
          <w:szCs w:val="21"/>
        </w:rPr>
      </w:pPr>
      <w:r>
        <w:rPr>
          <w:rFonts w:hint="eastAsia" w:ascii="宋体" w:hAnsi="宋体" w:cs="宋体"/>
          <w:szCs w:val="21"/>
        </w:rPr>
        <w:t xml:space="preserve">    质疑联系人：陈伯禹             </w:t>
      </w:r>
    </w:p>
    <w:p>
      <w:pPr>
        <w:spacing w:line="340" w:lineRule="exact"/>
        <w:ind w:firstLine="623" w:firstLineChars="297"/>
        <w:rPr>
          <w:rFonts w:ascii="宋体" w:hAnsi="宋体" w:cs="宋体"/>
          <w:szCs w:val="21"/>
        </w:rPr>
      </w:pPr>
      <w:r>
        <w:rPr>
          <w:rFonts w:hint="eastAsia" w:ascii="宋体" w:hAnsi="宋体" w:cs="宋体"/>
          <w:szCs w:val="21"/>
        </w:rPr>
        <w:t xml:space="preserve">    质疑联系方式：</w:t>
      </w:r>
      <w:r>
        <w:rPr>
          <w:rFonts w:ascii="宋体" w:hAnsi="宋体" w:cs="宋体"/>
          <w:szCs w:val="21"/>
        </w:rPr>
        <w:t>0574-62676956</w:t>
      </w:r>
      <w:r>
        <w:rPr>
          <w:rFonts w:hint="eastAsia" w:ascii="宋体" w:hAnsi="宋体" w:cs="宋体"/>
          <w:szCs w:val="21"/>
        </w:rPr>
        <w:t xml:space="preserve"> 　　　　　　     </w:t>
      </w:r>
    </w:p>
    <w:p>
      <w:pPr>
        <w:spacing w:line="340" w:lineRule="exact"/>
        <w:ind w:firstLine="623" w:firstLineChars="297"/>
        <w:rPr>
          <w:rFonts w:ascii="宋体" w:hAnsi="宋体" w:cs="宋体"/>
          <w:color w:val="000000"/>
          <w:kern w:val="0"/>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color w:val="000000"/>
          <w:kern w:val="0"/>
          <w:szCs w:val="21"/>
        </w:rPr>
        <w:t>3.同级政府采购监督管理部门</w:t>
      </w:r>
    </w:p>
    <w:p>
      <w:pPr>
        <w:widowControl/>
        <w:spacing w:before="68" w:after="68"/>
        <w:ind w:firstLine="850" w:firstLineChars="405"/>
        <w:jc w:val="left"/>
        <w:rPr>
          <w:rFonts w:ascii="宋体" w:hAnsi="宋体" w:cs="宋体"/>
          <w:color w:val="000000"/>
          <w:kern w:val="0"/>
          <w:szCs w:val="21"/>
        </w:rPr>
      </w:pPr>
      <w:r>
        <w:rPr>
          <w:rFonts w:ascii="宋体" w:hAnsi="宋体" w:cs="宋体"/>
          <w:color w:val="000000"/>
          <w:kern w:val="0"/>
          <w:szCs w:val="21"/>
        </w:rPr>
        <w:t>  名    称：余姚市财政局 </w:t>
      </w:r>
    </w:p>
    <w:p>
      <w:pPr>
        <w:widowControl/>
        <w:spacing w:before="68" w:after="68"/>
        <w:ind w:firstLine="850" w:firstLineChars="405"/>
        <w:jc w:val="left"/>
        <w:rPr>
          <w:rFonts w:ascii="宋体" w:hAnsi="宋体" w:cs="宋体"/>
          <w:color w:val="000000"/>
          <w:kern w:val="0"/>
          <w:szCs w:val="21"/>
        </w:rPr>
      </w:pPr>
      <w:r>
        <w:rPr>
          <w:rFonts w:ascii="宋体" w:hAnsi="宋体" w:cs="宋体"/>
          <w:color w:val="000000"/>
          <w:kern w:val="0"/>
          <w:szCs w:val="21"/>
        </w:rPr>
        <w:t>  地    址：余姚市</w:t>
      </w:r>
      <w:r>
        <w:rPr>
          <w:rFonts w:hint="eastAsia" w:ascii="宋体" w:hAnsi="宋体" w:cs="宋体"/>
          <w:color w:val="000000"/>
          <w:kern w:val="0"/>
          <w:szCs w:val="21"/>
        </w:rPr>
        <w:t>南滨江路118号</w:t>
      </w:r>
    </w:p>
    <w:p>
      <w:pPr>
        <w:widowControl/>
        <w:spacing w:before="68" w:after="68"/>
        <w:ind w:firstLine="850" w:firstLineChars="405"/>
        <w:jc w:val="left"/>
        <w:rPr>
          <w:rFonts w:ascii="宋体" w:hAnsi="宋体" w:cs="宋体"/>
          <w:color w:val="000000"/>
          <w:kern w:val="0"/>
          <w:szCs w:val="21"/>
        </w:rPr>
      </w:pPr>
      <w:r>
        <w:rPr>
          <w:rFonts w:ascii="宋体" w:hAnsi="宋体" w:cs="宋体"/>
          <w:color w:val="000000"/>
          <w:kern w:val="0"/>
          <w:szCs w:val="21"/>
        </w:rPr>
        <w:t>  传    真：</w:t>
      </w:r>
      <w:r>
        <w:rPr>
          <w:rFonts w:hint="eastAsia" w:ascii="宋体" w:hAnsi="宋体" w:cs="宋体"/>
          <w:color w:val="000000"/>
          <w:kern w:val="0"/>
          <w:szCs w:val="21"/>
        </w:rPr>
        <w:t>/</w:t>
      </w:r>
    </w:p>
    <w:p>
      <w:pPr>
        <w:widowControl/>
        <w:spacing w:before="68" w:after="68"/>
        <w:ind w:firstLine="850" w:firstLineChars="405"/>
        <w:jc w:val="left"/>
        <w:rPr>
          <w:rFonts w:ascii="宋体" w:hAnsi="宋体" w:cs="宋体"/>
          <w:color w:val="000000"/>
          <w:kern w:val="0"/>
          <w:szCs w:val="21"/>
        </w:rPr>
      </w:pPr>
      <w:r>
        <w:rPr>
          <w:rFonts w:ascii="宋体" w:hAnsi="宋体" w:cs="宋体"/>
          <w:color w:val="000000"/>
          <w:kern w:val="0"/>
          <w:szCs w:val="21"/>
        </w:rPr>
        <w:t>  联系人：</w:t>
      </w:r>
      <w:r>
        <w:rPr>
          <w:rFonts w:hint="eastAsia" w:ascii="宋体" w:hAnsi="宋体" w:cs="宋体"/>
          <w:color w:val="000000"/>
          <w:kern w:val="0"/>
          <w:szCs w:val="21"/>
        </w:rPr>
        <w:t>303办公室</w:t>
      </w:r>
      <w:r>
        <w:rPr>
          <w:rFonts w:ascii="宋体" w:hAnsi="宋体" w:cs="宋体"/>
          <w:color w:val="000000"/>
          <w:kern w:val="0"/>
          <w:szCs w:val="21"/>
        </w:rPr>
        <w:t> </w:t>
      </w:r>
    </w:p>
    <w:p>
      <w:pPr>
        <w:spacing w:line="340" w:lineRule="exact"/>
        <w:ind w:firstLine="623" w:firstLineChars="297"/>
        <w:rPr>
          <w:rFonts w:ascii="宋体" w:hAnsi="宋体" w:cs="宋体"/>
          <w:szCs w:val="21"/>
        </w:rPr>
      </w:pP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监督投诉电话：0574-</w:t>
      </w:r>
      <w:r>
        <w:rPr>
          <w:rFonts w:hint="eastAsia" w:ascii="宋体" w:hAnsi="宋体" w:cs="宋体"/>
          <w:color w:val="000000"/>
          <w:kern w:val="0"/>
          <w:szCs w:val="21"/>
        </w:rPr>
        <w:t>62713103</w:t>
      </w:r>
      <w:r>
        <w:rPr>
          <w:rFonts w:hint="eastAsia" w:ascii="宋体" w:hAnsi="宋体" w:cs="宋体"/>
          <w:szCs w:val="21"/>
        </w:rPr>
        <w:t xml:space="preserve">            </w:t>
      </w:r>
    </w:p>
    <w:p>
      <w:pPr>
        <w:spacing w:line="400" w:lineRule="exact"/>
        <w:ind w:firstLine="417" w:firstLineChars="199"/>
        <w:jc w:val="center"/>
        <w:rPr>
          <w:rFonts w:ascii="宋体" w:hAnsi="宋体"/>
          <w:b/>
          <w:bCs/>
          <w:sz w:val="24"/>
        </w:rPr>
      </w:pPr>
      <w:r>
        <w:rPr>
          <w:rFonts w:ascii="宋体" w:hAnsi="宋体" w:cs="宋体"/>
          <w:szCs w:val="21"/>
        </w:rPr>
        <w:br w:type="page"/>
      </w:r>
      <w:bookmarkEnd w:id="0"/>
      <w:bookmarkEnd w:id="1"/>
      <w:r>
        <w:rPr>
          <w:rFonts w:hint="eastAsia" w:ascii="宋体" w:hAnsi="宋体"/>
          <w:b/>
          <w:bCs/>
          <w:sz w:val="24"/>
        </w:rPr>
        <w:t>第二章  投标须知</w:t>
      </w:r>
    </w:p>
    <w:p>
      <w:pPr>
        <w:tabs>
          <w:tab w:val="left" w:pos="105"/>
          <w:tab w:val="left" w:pos="945"/>
          <w:tab w:val="left" w:pos="3360"/>
        </w:tabs>
        <w:spacing w:line="500" w:lineRule="exact"/>
        <w:jc w:val="center"/>
        <w:rPr>
          <w:rFonts w:ascii="宋体" w:hAnsi="宋体"/>
          <w:b/>
          <w:bCs/>
          <w:sz w:val="24"/>
        </w:rPr>
      </w:pPr>
      <w:r>
        <w:rPr>
          <w:rFonts w:hint="eastAsia" w:ascii="宋体" w:hAnsi="宋体"/>
          <w:b/>
          <w:bCs/>
          <w:sz w:val="24"/>
        </w:rPr>
        <w:t>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b/>
                <w:szCs w:val="21"/>
              </w:rPr>
            </w:pPr>
            <w:r>
              <w:rPr>
                <w:rFonts w:hint="eastAsia" w:ascii="宋体" w:hAnsi="宋体"/>
                <w:b/>
                <w:szCs w:val="21"/>
              </w:rPr>
              <w:t>序号</w:t>
            </w:r>
          </w:p>
        </w:tc>
        <w:tc>
          <w:tcPr>
            <w:tcW w:w="1524" w:type="dxa"/>
            <w:vAlign w:val="center"/>
          </w:tcPr>
          <w:p>
            <w:pPr>
              <w:tabs>
                <w:tab w:val="left" w:pos="105"/>
                <w:tab w:val="left" w:pos="735"/>
                <w:tab w:val="left" w:pos="945"/>
                <w:tab w:val="left" w:pos="3360"/>
              </w:tabs>
              <w:spacing w:line="400" w:lineRule="exact"/>
              <w:jc w:val="center"/>
              <w:rPr>
                <w:rFonts w:ascii="宋体" w:hAnsi="宋体"/>
                <w:b/>
                <w:szCs w:val="21"/>
              </w:rPr>
            </w:pPr>
            <w:r>
              <w:rPr>
                <w:rFonts w:hint="eastAsia" w:ascii="宋体" w:hAnsi="宋体"/>
                <w:b/>
                <w:szCs w:val="21"/>
              </w:rPr>
              <w:t>内    容</w:t>
            </w:r>
          </w:p>
        </w:tc>
        <w:tc>
          <w:tcPr>
            <w:tcW w:w="6976" w:type="dxa"/>
            <w:vAlign w:val="center"/>
          </w:tcPr>
          <w:p>
            <w:pPr>
              <w:tabs>
                <w:tab w:val="left" w:pos="105"/>
                <w:tab w:val="left" w:pos="735"/>
                <w:tab w:val="left" w:pos="945"/>
                <w:tab w:val="left" w:pos="3360"/>
              </w:tabs>
              <w:spacing w:line="400" w:lineRule="exact"/>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w:t>
            </w:r>
          </w:p>
        </w:tc>
        <w:tc>
          <w:tcPr>
            <w:tcW w:w="1524" w:type="dxa"/>
            <w:vAlign w:val="center"/>
          </w:tcPr>
          <w:p>
            <w:pPr>
              <w:tabs>
                <w:tab w:val="left" w:pos="105"/>
                <w:tab w:val="left" w:pos="735"/>
                <w:tab w:val="left" w:pos="945"/>
                <w:tab w:val="left" w:pos="3360"/>
              </w:tabs>
              <w:spacing w:line="340" w:lineRule="exact"/>
              <w:jc w:val="center"/>
              <w:rPr>
                <w:rFonts w:ascii="宋体" w:hAnsi="宋体" w:cs="宋体"/>
                <w:szCs w:val="21"/>
              </w:rPr>
            </w:pPr>
            <w:r>
              <w:rPr>
                <w:rFonts w:hint="eastAsia" w:ascii="宋体" w:hAnsi="宋体" w:cs="宋体"/>
                <w:szCs w:val="21"/>
              </w:rPr>
              <w:t>采购人</w:t>
            </w:r>
          </w:p>
        </w:tc>
        <w:tc>
          <w:tcPr>
            <w:tcW w:w="6976" w:type="dxa"/>
          </w:tcPr>
          <w:p>
            <w:pPr>
              <w:spacing w:line="320" w:lineRule="exact"/>
              <w:ind w:right="105" w:rightChars="50"/>
              <w:rPr>
                <w:rFonts w:ascii="宋体" w:hAnsi="宋体" w:cs="宋体"/>
                <w:szCs w:val="21"/>
              </w:rPr>
            </w:pPr>
            <w:r>
              <w:rPr>
                <w:rFonts w:hint="eastAsia" w:ascii="宋体" w:hAnsi="宋体" w:cs="宋体"/>
                <w:szCs w:val="21"/>
              </w:rPr>
              <w:t>采购人：余姚市发展和改革局</w:t>
            </w:r>
          </w:p>
          <w:p>
            <w:pPr>
              <w:tabs>
                <w:tab w:val="left" w:pos="105"/>
                <w:tab w:val="left" w:pos="735"/>
                <w:tab w:val="left" w:pos="945"/>
                <w:tab w:val="left" w:pos="3360"/>
              </w:tabs>
              <w:spacing w:line="320" w:lineRule="exact"/>
              <w:rPr>
                <w:rFonts w:ascii="宋体" w:hAnsi="宋体" w:cs="宋体"/>
                <w:szCs w:val="21"/>
              </w:rPr>
            </w:pPr>
            <w:r>
              <w:rPr>
                <w:rFonts w:hint="eastAsia" w:ascii="宋体" w:hAnsi="宋体" w:cs="宋体"/>
                <w:szCs w:val="21"/>
              </w:rPr>
              <w:t>联系人及电话：吴老师、顾老师/</w:t>
            </w:r>
            <w:r>
              <w:rPr>
                <w:rFonts w:hint="eastAsia" w:ascii="宋体" w:hAnsi="宋体" w:cs="宋体"/>
                <w:kern w:val="0"/>
                <w:szCs w:val="21"/>
              </w:rPr>
              <w:t>0574-62706909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2</w:t>
            </w:r>
          </w:p>
        </w:tc>
        <w:tc>
          <w:tcPr>
            <w:tcW w:w="1524" w:type="dxa"/>
            <w:vAlign w:val="center"/>
          </w:tcPr>
          <w:p>
            <w:pPr>
              <w:tabs>
                <w:tab w:val="left" w:pos="105"/>
                <w:tab w:val="left" w:pos="735"/>
                <w:tab w:val="left" w:pos="945"/>
                <w:tab w:val="left" w:pos="3360"/>
              </w:tabs>
              <w:spacing w:line="340" w:lineRule="exact"/>
              <w:jc w:val="center"/>
              <w:rPr>
                <w:rFonts w:ascii="宋体" w:hAnsi="宋体" w:cs="宋体"/>
                <w:szCs w:val="21"/>
              </w:rPr>
            </w:pPr>
            <w:r>
              <w:rPr>
                <w:rFonts w:hint="eastAsia" w:ascii="宋体" w:hAnsi="宋体" w:cs="宋体"/>
                <w:szCs w:val="21"/>
              </w:rPr>
              <w:t>项目名称及 编 号</w:t>
            </w:r>
          </w:p>
        </w:tc>
        <w:tc>
          <w:tcPr>
            <w:tcW w:w="6976" w:type="dxa"/>
          </w:tcPr>
          <w:p>
            <w:pPr>
              <w:tabs>
                <w:tab w:val="left" w:pos="105"/>
                <w:tab w:val="left" w:pos="735"/>
                <w:tab w:val="left" w:pos="945"/>
                <w:tab w:val="left" w:pos="3360"/>
              </w:tabs>
              <w:spacing w:line="320" w:lineRule="exact"/>
              <w:rPr>
                <w:rFonts w:ascii="宋体" w:hAnsi="宋体" w:cs="宋体"/>
                <w:szCs w:val="21"/>
              </w:rPr>
            </w:pPr>
            <w:r>
              <w:rPr>
                <w:rFonts w:hint="eastAsia" w:ascii="宋体" w:hAnsi="宋体" w:cs="宋体"/>
                <w:szCs w:val="21"/>
              </w:rPr>
              <w:t>项目名称：余姚市发展和改革局政府投资项目概算审核服务</w:t>
            </w:r>
          </w:p>
          <w:p>
            <w:pPr>
              <w:tabs>
                <w:tab w:val="left" w:pos="105"/>
                <w:tab w:val="left" w:pos="735"/>
                <w:tab w:val="left" w:pos="945"/>
                <w:tab w:val="left" w:pos="3360"/>
              </w:tabs>
              <w:spacing w:line="32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NBQZ-2021-123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3</w:t>
            </w:r>
          </w:p>
        </w:tc>
        <w:tc>
          <w:tcPr>
            <w:tcW w:w="1524"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采购方式</w:t>
            </w:r>
          </w:p>
        </w:tc>
        <w:tc>
          <w:tcPr>
            <w:tcW w:w="6976" w:type="dxa"/>
            <w:vAlign w:val="center"/>
          </w:tcPr>
          <w:p>
            <w:pPr>
              <w:tabs>
                <w:tab w:val="left" w:pos="105"/>
                <w:tab w:val="left" w:pos="735"/>
                <w:tab w:val="left" w:pos="945"/>
                <w:tab w:val="left" w:pos="3360"/>
              </w:tabs>
              <w:spacing w:line="400" w:lineRule="exact"/>
              <w:rPr>
                <w:rFonts w:ascii="宋体" w:hAnsi="宋体"/>
                <w:szCs w:val="21"/>
                <w:u w:val="single"/>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4</w:t>
            </w:r>
          </w:p>
        </w:tc>
        <w:tc>
          <w:tcPr>
            <w:tcW w:w="1524" w:type="dxa"/>
            <w:vAlign w:val="center"/>
          </w:tcPr>
          <w:p>
            <w:pPr>
              <w:tabs>
                <w:tab w:val="left" w:pos="105"/>
                <w:tab w:val="left" w:pos="735"/>
                <w:tab w:val="left" w:pos="945"/>
                <w:tab w:val="left" w:pos="3360"/>
              </w:tabs>
              <w:spacing w:line="340" w:lineRule="exact"/>
              <w:jc w:val="center"/>
              <w:rPr>
                <w:rFonts w:ascii="宋体" w:hAnsi="宋体"/>
                <w:szCs w:val="21"/>
              </w:rPr>
            </w:pPr>
            <w:r>
              <w:rPr>
                <w:rFonts w:hint="eastAsia" w:ascii="宋体" w:hAnsi="宋体"/>
                <w:szCs w:val="21"/>
              </w:rPr>
              <w:t>招标范围与内容</w:t>
            </w:r>
          </w:p>
        </w:tc>
        <w:tc>
          <w:tcPr>
            <w:tcW w:w="6976" w:type="dxa"/>
            <w:vAlign w:val="center"/>
          </w:tcPr>
          <w:p>
            <w:pPr>
              <w:tabs>
                <w:tab w:val="left" w:pos="105"/>
                <w:tab w:val="left" w:pos="735"/>
                <w:tab w:val="left" w:pos="945"/>
                <w:tab w:val="left" w:pos="3360"/>
              </w:tabs>
              <w:spacing w:line="400" w:lineRule="exact"/>
              <w:rPr>
                <w:rFonts w:ascii="宋体" w:hAnsi="宋体"/>
                <w:szCs w:val="21"/>
                <w:u w:val="single"/>
              </w:rPr>
            </w:pPr>
            <w:r>
              <w:rPr>
                <w:rFonts w:hint="eastAsia" w:ascii="宋体" w:hAnsi="宋体"/>
                <w:szCs w:val="21"/>
              </w:rPr>
              <w:t xml:space="preserve">详见招标采购文件“第五章 </w:t>
            </w:r>
            <w:r>
              <w:rPr>
                <w:rFonts w:hint="eastAsia" w:ascii="宋体" w:hAnsi="宋体"/>
                <w:b/>
                <w:szCs w:val="21"/>
              </w:rPr>
              <w:t>采购内容及需求</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5</w:t>
            </w:r>
          </w:p>
        </w:tc>
        <w:tc>
          <w:tcPr>
            <w:tcW w:w="1524" w:type="dxa"/>
            <w:vAlign w:val="center"/>
          </w:tcPr>
          <w:p>
            <w:pPr>
              <w:tabs>
                <w:tab w:val="left" w:pos="105"/>
                <w:tab w:val="left" w:pos="735"/>
                <w:tab w:val="left" w:pos="945"/>
                <w:tab w:val="left" w:pos="3360"/>
              </w:tabs>
              <w:jc w:val="center"/>
              <w:rPr>
                <w:rFonts w:ascii="宋体" w:hAnsi="宋体"/>
                <w:szCs w:val="21"/>
              </w:rPr>
            </w:pPr>
            <w:r>
              <w:rPr>
                <w:rFonts w:hint="eastAsia" w:ascii="宋体" w:hAnsi="宋体"/>
                <w:szCs w:val="21"/>
              </w:rPr>
              <w:t>▲合格的投标人应具备的资格要求</w:t>
            </w:r>
          </w:p>
        </w:tc>
        <w:tc>
          <w:tcPr>
            <w:tcW w:w="6976" w:type="dxa"/>
            <w:vAlign w:val="center"/>
          </w:tcPr>
          <w:p>
            <w:pPr>
              <w:widowControl/>
              <w:spacing w:line="340" w:lineRule="exact"/>
              <w:jc w:val="left"/>
              <w:rPr>
                <w:rFonts w:ascii="宋体" w:hAnsi="宋体"/>
                <w:szCs w:val="21"/>
              </w:rPr>
            </w:pPr>
            <w:r>
              <w:rPr>
                <w:rFonts w:hint="eastAsia" w:ascii="宋体" w:hAnsi="宋体"/>
                <w:szCs w:val="21"/>
              </w:rPr>
              <w:t>见招标文件“第一章招标公告”</w:t>
            </w:r>
          </w:p>
          <w:p>
            <w:pPr>
              <w:widowControl/>
              <w:spacing w:line="340" w:lineRule="exact"/>
              <w:jc w:val="left"/>
              <w:rPr>
                <w:rFonts w:ascii="宋体" w:hAnsi="宋体" w:cs="宋体"/>
                <w:bCs/>
                <w:szCs w:val="21"/>
              </w:rPr>
            </w:pPr>
            <w:r>
              <w:rPr>
                <w:rFonts w:hint="eastAsia" w:ascii="宋体" w:hAnsi="宋体" w:cs="宋体"/>
                <w:szCs w:val="21"/>
              </w:rPr>
              <w:t>注：单位负责人为同一人或者存在直接控股、管理关系的不同供应商，不得参加同一合同项下的政府采购活动；</w:t>
            </w:r>
            <w:r>
              <w:rPr>
                <w:rFonts w:hint="eastAsia" w:ascii="宋体" w:hAnsi="宋体" w:cs="宋体"/>
                <w:kern w:val="0"/>
                <w:szCs w:val="21"/>
              </w:rPr>
              <w:t>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 w:val="24"/>
              </w:rPr>
            </w:pPr>
            <w:r>
              <w:rPr>
                <w:rFonts w:hint="eastAsia" w:ascii="宋体" w:hAnsi="宋体"/>
                <w:szCs w:val="21"/>
              </w:rPr>
              <w:t>6</w:t>
            </w:r>
          </w:p>
        </w:tc>
        <w:tc>
          <w:tcPr>
            <w:tcW w:w="1524" w:type="dxa"/>
            <w:vAlign w:val="center"/>
          </w:tcPr>
          <w:p>
            <w:pPr>
              <w:tabs>
                <w:tab w:val="left" w:pos="105"/>
                <w:tab w:val="left" w:pos="735"/>
                <w:tab w:val="left" w:pos="945"/>
                <w:tab w:val="left" w:pos="3360"/>
              </w:tabs>
              <w:snapToGrid w:val="0"/>
              <w:jc w:val="center"/>
              <w:rPr>
                <w:rFonts w:ascii="宋体" w:hAnsi="宋体"/>
                <w:szCs w:val="21"/>
              </w:rPr>
            </w:pPr>
            <w:r>
              <w:rPr>
                <w:rFonts w:hint="eastAsia" w:ascii="宋体" w:hAnsi="宋体"/>
                <w:szCs w:val="21"/>
              </w:rPr>
              <w:t>▲投标报价及费用</w:t>
            </w:r>
          </w:p>
        </w:tc>
        <w:tc>
          <w:tcPr>
            <w:tcW w:w="6976" w:type="dxa"/>
            <w:vAlign w:val="center"/>
          </w:tcPr>
          <w:p>
            <w:pPr>
              <w:rPr>
                <w:b/>
                <w:color w:val="000000"/>
              </w:rPr>
            </w:pPr>
            <w:r>
              <w:rPr>
                <w:rFonts w:hint="eastAsia"/>
                <w:b/>
                <w:color w:val="000000"/>
              </w:rPr>
              <w:t>投标报价及费用：</w:t>
            </w:r>
          </w:p>
          <w:p>
            <w:pPr>
              <w:spacing w:line="400" w:lineRule="exact"/>
              <w:jc w:val="left"/>
              <w:rPr>
                <w:rFonts w:hint="eastAsia" w:ascii="宋体" w:hAnsi="宋体" w:eastAsia="宋体"/>
                <w:szCs w:val="21"/>
                <w:lang w:val="en-US" w:eastAsia="zh-CN"/>
              </w:rPr>
            </w:pPr>
            <w:r>
              <w:rPr>
                <w:rFonts w:hint="eastAsia" w:ascii="宋体" w:hAnsi="宋体"/>
                <w:szCs w:val="21"/>
              </w:rPr>
              <w:t>1、</w:t>
            </w:r>
            <w:r>
              <w:rPr>
                <w:rFonts w:hint="eastAsia" w:ascii="宋体" w:hAnsi="宋体" w:cs="宋体"/>
                <w:szCs w:val="21"/>
              </w:rPr>
              <w:t>本项目三年预算7650000元，每一年预算2550000元</w:t>
            </w:r>
            <w:r>
              <w:rPr>
                <w:rFonts w:hint="eastAsia" w:ascii="宋体" w:hAnsi="宋体" w:cs="宋体"/>
                <w:szCs w:val="21"/>
                <w:lang w:eastAsia="zh-CN"/>
              </w:rPr>
              <w:t>。</w:t>
            </w:r>
          </w:p>
          <w:p>
            <w:pPr>
              <w:spacing w:line="400" w:lineRule="exact"/>
              <w:jc w:val="left"/>
              <w:rPr>
                <w:rFonts w:ascii="宋体" w:hAnsi="宋体"/>
                <w:szCs w:val="21"/>
              </w:rPr>
            </w:pPr>
            <w:r>
              <w:rPr>
                <w:rFonts w:hint="eastAsia" w:ascii="宋体" w:hAnsi="宋体"/>
                <w:szCs w:val="21"/>
                <w:lang w:val="en-US" w:eastAsia="zh-CN"/>
              </w:rPr>
              <w:t>2、</w:t>
            </w:r>
            <w:r>
              <w:rPr>
                <w:rFonts w:hint="eastAsia" w:ascii="宋体" w:hAnsi="宋体"/>
                <w:szCs w:val="21"/>
              </w:rPr>
              <w:t>本项目的投标报价采用固定折扣率形式承诺（概算审核固定折扣率详见本招标文件附件二</w:t>
            </w:r>
            <w:r>
              <w:rPr>
                <w:rFonts w:hint="eastAsia" w:ascii="宋体" w:hAnsi="宋体"/>
                <w:szCs w:val="21"/>
                <w:highlight w:val="none"/>
              </w:rPr>
              <w:t>），未按规定报价的</w:t>
            </w:r>
            <w:r>
              <w:rPr>
                <w:rFonts w:hint="eastAsia" w:ascii="宋体" w:hAnsi="宋体"/>
                <w:szCs w:val="21"/>
                <w:highlight w:val="none"/>
                <w:lang w:eastAsia="zh-CN"/>
              </w:rPr>
              <w:t>视作无效投标</w:t>
            </w:r>
            <w:r>
              <w:rPr>
                <w:rFonts w:hint="eastAsia"/>
                <w:highlight w:val="none"/>
              </w:rPr>
              <w:t>。</w:t>
            </w:r>
          </w:p>
          <w:p>
            <w:pPr>
              <w:spacing w:line="400" w:lineRule="exact"/>
              <w:ind w:firstLine="315" w:firstLineChars="150"/>
              <w:jc w:val="left"/>
              <w:rPr>
                <w:rFonts w:ascii="宋体" w:hAnsi="宋体"/>
                <w:szCs w:val="21"/>
              </w:rPr>
            </w:pPr>
            <w:r>
              <w:rPr>
                <w:rFonts w:hint="eastAsia" w:ascii="宋体" w:hAnsi="宋体"/>
                <w:szCs w:val="21"/>
              </w:rPr>
              <w:t>投标人须在投标文件中承</w:t>
            </w:r>
            <w:r>
              <w:rPr>
                <w:rFonts w:hint="eastAsia" w:ascii="宋体" w:hAnsi="宋体"/>
                <w:szCs w:val="21"/>
                <w:highlight w:val="none"/>
              </w:rPr>
              <w:t>诺</w:t>
            </w:r>
            <w:r>
              <w:rPr>
                <w:rFonts w:hint="eastAsia" w:ascii="宋体" w:hAnsi="宋体"/>
                <w:color w:val="auto"/>
                <w:szCs w:val="21"/>
                <w:highlight w:val="none"/>
                <w:lang w:eastAsia="zh-CN"/>
              </w:rPr>
              <w:t>中标</w:t>
            </w:r>
            <w:r>
              <w:rPr>
                <w:rFonts w:hint="eastAsia" w:ascii="宋体" w:hAnsi="宋体"/>
                <w:color w:val="auto"/>
                <w:szCs w:val="21"/>
                <w:highlight w:val="none"/>
              </w:rPr>
              <w:t>后具</w:t>
            </w:r>
            <w:r>
              <w:rPr>
                <w:rFonts w:hint="eastAsia" w:ascii="宋体" w:hAnsi="宋体"/>
                <w:szCs w:val="21"/>
                <w:highlight w:val="none"/>
              </w:rPr>
              <w:t>体</w:t>
            </w:r>
            <w:r>
              <w:rPr>
                <w:rFonts w:hint="eastAsia" w:ascii="宋体" w:hAnsi="宋体"/>
                <w:szCs w:val="21"/>
              </w:rPr>
              <w:t>合同价将按本招标文件附件二《余姚市发展和改革局政府投资项目概算审核服务基本收费标准及折扣率（下浮率）表》的内容执行（招标文件中另有规定的除外）。</w:t>
            </w:r>
          </w:p>
          <w:p>
            <w:pPr>
              <w:spacing w:line="400" w:lineRule="exact"/>
              <w:jc w:val="left"/>
              <w:rPr>
                <w:rFonts w:ascii="宋体" w:hAnsi="宋体"/>
                <w:szCs w:val="21"/>
              </w:rPr>
            </w:pPr>
            <w:r>
              <w:rPr>
                <w:rFonts w:hint="eastAsia" w:ascii="宋体" w:hAnsi="宋体"/>
                <w:szCs w:val="21"/>
                <w:lang w:val="en-US" w:eastAsia="zh-CN"/>
              </w:rPr>
              <w:t>3</w:t>
            </w:r>
            <w:r>
              <w:rPr>
                <w:rFonts w:hint="eastAsia" w:ascii="宋体" w:hAnsi="宋体"/>
                <w:szCs w:val="21"/>
              </w:rPr>
              <w:t>、单个项目审核服务合同价须包含为完成该项目完整造价咨询服务（概算审核）的所有费用。</w:t>
            </w:r>
          </w:p>
          <w:p>
            <w:pPr>
              <w:spacing w:line="400" w:lineRule="exact"/>
              <w:jc w:val="left"/>
              <w:rPr>
                <w:rFonts w:ascii="宋体" w:hAnsi="宋体"/>
                <w:szCs w:val="21"/>
              </w:rPr>
            </w:pPr>
            <w:r>
              <w:rPr>
                <w:rFonts w:hint="eastAsia" w:ascii="宋体" w:hAnsi="宋体"/>
                <w:szCs w:val="21"/>
                <w:lang w:val="en-US" w:eastAsia="zh-CN"/>
              </w:rPr>
              <w:t>4</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 w:val="24"/>
              </w:rPr>
            </w:pPr>
            <w:r>
              <w:rPr>
                <w:rFonts w:hint="eastAsia" w:ascii="宋体" w:hAnsi="宋体"/>
                <w:sz w:val="24"/>
              </w:rPr>
              <w:t>7</w:t>
            </w:r>
          </w:p>
        </w:tc>
        <w:tc>
          <w:tcPr>
            <w:tcW w:w="1524" w:type="dxa"/>
            <w:vAlign w:val="center"/>
          </w:tcPr>
          <w:p>
            <w:pPr>
              <w:tabs>
                <w:tab w:val="left" w:pos="105"/>
                <w:tab w:val="left" w:pos="735"/>
                <w:tab w:val="left" w:pos="945"/>
                <w:tab w:val="left" w:pos="3360"/>
              </w:tabs>
              <w:snapToGrid w:val="0"/>
              <w:jc w:val="center"/>
              <w:rPr>
                <w:rFonts w:ascii="宋体" w:hAnsi="宋体"/>
                <w:szCs w:val="21"/>
              </w:rPr>
            </w:pPr>
            <w:r>
              <w:rPr>
                <w:rFonts w:hint="eastAsia" w:ascii="宋体" w:hAnsi="宋体"/>
                <w:szCs w:val="21"/>
              </w:rPr>
              <w:t>▲付款方法</w:t>
            </w:r>
          </w:p>
        </w:tc>
        <w:tc>
          <w:tcPr>
            <w:tcW w:w="6976" w:type="dxa"/>
            <w:vAlign w:val="center"/>
          </w:tcPr>
          <w:p>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hint="eastAsia" w:ascii="宋体" w:hAnsi="宋体" w:cs="宋体"/>
              </w:rPr>
            </w:pPr>
            <w:r>
              <w:rPr>
                <w:rFonts w:hint="eastAsia" w:ascii="宋体" w:hAnsi="宋体" w:cs="宋体"/>
              </w:rPr>
              <w:t>采购人按</w:t>
            </w:r>
            <w:r>
              <w:rPr>
                <w:rFonts w:hint="eastAsia" w:ascii="宋体" w:hAnsi="宋体" w:cs="宋体"/>
                <w:lang w:val="en-US" w:eastAsia="zh-CN"/>
              </w:rPr>
              <w:t>综合</w:t>
            </w:r>
            <w:r>
              <w:rPr>
                <w:rFonts w:hint="eastAsia" w:ascii="宋体" w:hAnsi="宋体" w:cs="宋体"/>
              </w:rPr>
              <w:t>考评结果并结合中标人的审核费承诺支付费用，每一年汇总支付一次。</w:t>
            </w:r>
          </w:p>
          <w:p>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宋体" w:hAnsi="宋体"/>
                <w:szCs w:val="21"/>
              </w:rPr>
            </w:pPr>
            <w:r>
              <w:rPr>
                <w:rFonts w:hint="eastAsia" w:ascii="宋体" w:hAnsi="宋体" w:cs="宋体"/>
              </w:rPr>
              <w:t>注：每次支付款项时均需提供符合采购方财务要求的有效票据。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8</w:t>
            </w:r>
          </w:p>
        </w:tc>
        <w:tc>
          <w:tcPr>
            <w:tcW w:w="1524" w:type="dxa"/>
            <w:vAlign w:val="center"/>
          </w:tcPr>
          <w:p>
            <w:pPr>
              <w:tabs>
                <w:tab w:val="left" w:pos="105"/>
                <w:tab w:val="left" w:pos="735"/>
                <w:tab w:val="left" w:pos="945"/>
                <w:tab w:val="left" w:pos="3360"/>
              </w:tabs>
              <w:jc w:val="center"/>
              <w:rPr>
                <w:rFonts w:ascii="宋体" w:hAnsi="宋体"/>
                <w:szCs w:val="21"/>
              </w:rPr>
            </w:pPr>
            <w:r>
              <w:rPr>
                <w:rFonts w:hint="eastAsia" w:ascii="宋体" w:hAnsi="宋体"/>
                <w:szCs w:val="21"/>
              </w:rPr>
              <w:t>▲投标文件有效期</w:t>
            </w:r>
          </w:p>
        </w:tc>
        <w:tc>
          <w:tcPr>
            <w:tcW w:w="6976" w:type="dxa"/>
            <w:vAlign w:val="center"/>
          </w:tcPr>
          <w:p>
            <w:pPr>
              <w:tabs>
                <w:tab w:val="left" w:pos="105"/>
                <w:tab w:val="left" w:pos="735"/>
                <w:tab w:val="left" w:pos="945"/>
                <w:tab w:val="left" w:pos="3360"/>
              </w:tabs>
              <w:spacing w:line="400" w:lineRule="exact"/>
              <w:rPr>
                <w:rFonts w:ascii="宋体" w:hAnsi="宋体"/>
                <w:szCs w:val="21"/>
              </w:rPr>
            </w:pPr>
            <w:r>
              <w:rPr>
                <w:rFonts w:hint="eastAsia" w:ascii="宋体" w:hAnsi="宋体"/>
                <w:szCs w:val="21"/>
              </w:rPr>
              <w:t>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9</w:t>
            </w:r>
          </w:p>
        </w:tc>
        <w:tc>
          <w:tcPr>
            <w:tcW w:w="1524" w:type="dxa"/>
            <w:vAlign w:val="center"/>
          </w:tcPr>
          <w:p>
            <w:pPr>
              <w:tabs>
                <w:tab w:val="left" w:pos="105"/>
                <w:tab w:val="left" w:pos="735"/>
                <w:tab w:val="left" w:pos="945"/>
                <w:tab w:val="left" w:pos="3360"/>
              </w:tabs>
              <w:spacing w:line="300" w:lineRule="exact"/>
              <w:jc w:val="center"/>
              <w:rPr>
                <w:rFonts w:ascii="宋体" w:hAnsi="宋体"/>
                <w:szCs w:val="21"/>
              </w:rPr>
            </w:pPr>
            <w:r>
              <w:rPr>
                <w:rFonts w:hint="eastAsia" w:ascii="宋体" w:hAnsi="宋体"/>
                <w:szCs w:val="21"/>
              </w:rPr>
              <w:t>投标文件的</w:t>
            </w:r>
          </w:p>
          <w:p>
            <w:pPr>
              <w:tabs>
                <w:tab w:val="left" w:pos="105"/>
                <w:tab w:val="left" w:pos="735"/>
                <w:tab w:val="left" w:pos="945"/>
                <w:tab w:val="left" w:pos="3360"/>
              </w:tabs>
              <w:spacing w:line="300" w:lineRule="exact"/>
              <w:jc w:val="center"/>
              <w:rPr>
                <w:rFonts w:ascii="宋体" w:hAnsi="宋体"/>
                <w:szCs w:val="21"/>
              </w:rPr>
            </w:pPr>
            <w:r>
              <w:rPr>
                <w:rFonts w:hint="eastAsia" w:ascii="宋体" w:hAnsi="宋体"/>
                <w:szCs w:val="21"/>
              </w:rPr>
              <w:t>组成</w:t>
            </w:r>
          </w:p>
        </w:tc>
        <w:tc>
          <w:tcPr>
            <w:tcW w:w="6976" w:type="dxa"/>
            <w:vAlign w:val="center"/>
          </w:tcPr>
          <w:p>
            <w:pPr>
              <w:snapToGrid w:val="0"/>
              <w:spacing w:line="340" w:lineRule="exact"/>
            </w:pPr>
            <w:r>
              <w:rPr>
                <w:rFonts w:hint="eastAsia" w:ascii="宋体" w:hAnsi="宋体" w:cs="宋体"/>
              </w:rPr>
              <w:t>上传到“政采云”平台电子加密标书 [电子加密标书（后缀jmbs），按“供应商-电子交易操作手册.pdf”及本招标文件规定的格式和顺序编制并进行关联定位、加密并在投标截止时间前上传]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10</w:t>
            </w:r>
          </w:p>
        </w:tc>
        <w:tc>
          <w:tcPr>
            <w:tcW w:w="1524" w:type="dxa"/>
            <w:vAlign w:val="center"/>
          </w:tcPr>
          <w:p>
            <w:pPr>
              <w:tabs>
                <w:tab w:val="left" w:pos="105"/>
                <w:tab w:val="left" w:pos="735"/>
                <w:tab w:val="left" w:pos="945"/>
                <w:tab w:val="left" w:pos="3360"/>
              </w:tabs>
              <w:spacing w:line="300" w:lineRule="exact"/>
              <w:jc w:val="center"/>
              <w:rPr>
                <w:rFonts w:ascii="宋体" w:hAnsi="宋体" w:cs="宋体"/>
              </w:rPr>
            </w:pPr>
            <w:r>
              <w:rPr>
                <w:rFonts w:hint="eastAsia" w:ascii="宋体" w:hAnsi="宋体" w:cs="宋体"/>
              </w:rPr>
              <w:t>电子加密标书解密时间</w:t>
            </w:r>
          </w:p>
        </w:tc>
        <w:tc>
          <w:tcPr>
            <w:tcW w:w="6976" w:type="dxa"/>
            <w:vAlign w:val="center"/>
          </w:tcPr>
          <w:p>
            <w:pPr>
              <w:rPr>
                <w:rFonts w:ascii="宋体" w:hAnsi="宋体" w:cs="宋体"/>
                <w:b/>
              </w:rPr>
            </w:pPr>
            <w:r>
              <w:rPr>
                <w:rFonts w:hint="eastAsia" w:ascii="宋体" w:hAnsi="宋体" w:cs="宋体"/>
                <w:b/>
              </w:rPr>
              <w:t>参加投标的供应商须在投标截止时间后30分钟内（</w:t>
            </w:r>
            <w:r>
              <w:rPr>
                <w:rFonts w:hint="eastAsia" w:ascii="宋体" w:hAnsi="宋体" w:cs="宋体"/>
                <w:b/>
                <w:color w:val="FF0000"/>
              </w:rPr>
              <w:t>2022年01月</w:t>
            </w:r>
            <w:r>
              <w:rPr>
                <w:rFonts w:hint="eastAsia" w:ascii="宋体" w:hAnsi="宋体" w:cs="宋体"/>
                <w:b/>
                <w:color w:val="FF0000"/>
                <w:lang w:val="en-US" w:eastAsia="zh-CN"/>
              </w:rPr>
              <w:t>12</w:t>
            </w:r>
            <w:r>
              <w:rPr>
                <w:rFonts w:hint="eastAsia" w:ascii="宋体" w:hAnsi="宋体" w:cs="宋体"/>
                <w:b/>
                <w:color w:val="FF0000"/>
              </w:rPr>
              <w:t>日09:30</w:t>
            </w:r>
            <w:r>
              <w:rPr>
                <w:rFonts w:hint="eastAsia" w:ascii="宋体" w:hAnsi="宋体" w:cs="宋体"/>
                <w:b/>
              </w:rPr>
              <w:t>前）完成投标文件解密工作[用制作投标文件时同一数字认证证书（CA证书）解密]</w:t>
            </w:r>
            <w:r>
              <w:rPr>
                <w:rFonts w:hint="eastAsia" w:ascii="宋体" w:hAnsi="宋体"/>
                <w:b/>
              </w:rPr>
              <w:t xml:space="preserve"> ，若投标人在规定时间内未解密的则作自动放弃投标处理。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11</w:t>
            </w:r>
          </w:p>
        </w:tc>
        <w:tc>
          <w:tcPr>
            <w:tcW w:w="1524" w:type="dxa"/>
            <w:vAlign w:val="center"/>
          </w:tcPr>
          <w:p>
            <w:pPr>
              <w:tabs>
                <w:tab w:val="left" w:pos="105"/>
                <w:tab w:val="left" w:pos="735"/>
                <w:tab w:val="left" w:pos="945"/>
                <w:tab w:val="left" w:pos="3360"/>
              </w:tabs>
              <w:spacing w:line="300" w:lineRule="exact"/>
              <w:jc w:val="center"/>
              <w:rPr>
                <w:rFonts w:ascii="宋体" w:hAnsi="宋体"/>
                <w:szCs w:val="21"/>
              </w:rPr>
            </w:pPr>
            <w:r>
              <w:rPr>
                <w:rFonts w:hint="eastAsia" w:ascii="宋体" w:hAnsi="宋体"/>
                <w:szCs w:val="21"/>
              </w:rPr>
              <w:t>投标文件提交截止时间及地点</w:t>
            </w:r>
          </w:p>
        </w:tc>
        <w:tc>
          <w:tcPr>
            <w:tcW w:w="6976" w:type="dxa"/>
            <w:vAlign w:val="center"/>
          </w:tcPr>
          <w:p>
            <w:pPr>
              <w:tabs>
                <w:tab w:val="left" w:pos="425"/>
              </w:tabs>
              <w:spacing w:line="300" w:lineRule="exact"/>
              <w:ind w:right="105" w:rightChars="50"/>
              <w:rPr>
                <w:rFonts w:ascii="宋体" w:hAnsi="宋体"/>
                <w:szCs w:val="21"/>
              </w:rPr>
            </w:pPr>
            <w:r>
              <w:rPr>
                <w:rFonts w:hint="eastAsia" w:ascii="宋体" w:hAnsi="宋体"/>
                <w:szCs w:val="21"/>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12</w:t>
            </w:r>
          </w:p>
        </w:tc>
        <w:tc>
          <w:tcPr>
            <w:tcW w:w="1524" w:type="dxa"/>
            <w:vAlign w:val="center"/>
          </w:tcPr>
          <w:p>
            <w:pPr>
              <w:tabs>
                <w:tab w:val="left" w:pos="105"/>
                <w:tab w:val="left" w:pos="735"/>
                <w:tab w:val="left" w:pos="945"/>
                <w:tab w:val="left" w:pos="3360"/>
              </w:tabs>
              <w:spacing w:line="300" w:lineRule="exact"/>
              <w:jc w:val="center"/>
              <w:rPr>
                <w:rFonts w:ascii="宋体" w:hAnsi="宋体"/>
                <w:szCs w:val="21"/>
              </w:rPr>
            </w:pPr>
            <w:r>
              <w:rPr>
                <w:rFonts w:hint="eastAsia" w:ascii="宋体" w:hAnsi="宋体"/>
                <w:szCs w:val="21"/>
              </w:rPr>
              <w:t>开标时间</w:t>
            </w:r>
          </w:p>
        </w:tc>
        <w:tc>
          <w:tcPr>
            <w:tcW w:w="6976" w:type="dxa"/>
            <w:vAlign w:val="center"/>
          </w:tcPr>
          <w:p>
            <w:pPr>
              <w:tabs>
                <w:tab w:val="left" w:pos="425"/>
              </w:tabs>
              <w:spacing w:line="300" w:lineRule="exact"/>
              <w:ind w:right="105" w:rightChars="50"/>
              <w:rPr>
                <w:rFonts w:ascii="宋体" w:hAnsi="宋体"/>
                <w:szCs w:val="21"/>
              </w:rPr>
            </w:pPr>
            <w:r>
              <w:rPr>
                <w:rFonts w:hint="eastAsia" w:ascii="宋体" w:hAnsi="宋体"/>
                <w:szCs w:val="21"/>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13</w:t>
            </w:r>
          </w:p>
        </w:tc>
        <w:tc>
          <w:tcPr>
            <w:tcW w:w="1524" w:type="dxa"/>
            <w:vAlign w:val="center"/>
          </w:tcPr>
          <w:p>
            <w:pPr>
              <w:tabs>
                <w:tab w:val="left" w:pos="105"/>
                <w:tab w:val="left" w:pos="735"/>
                <w:tab w:val="left" w:pos="945"/>
                <w:tab w:val="left" w:pos="3360"/>
              </w:tabs>
              <w:spacing w:line="300" w:lineRule="exact"/>
              <w:jc w:val="center"/>
              <w:rPr>
                <w:rFonts w:ascii="宋体" w:hAnsi="宋体"/>
                <w:szCs w:val="21"/>
              </w:rPr>
            </w:pPr>
            <w:r>
              <w:rPr>
                <w:rFonts w:hint="eastAsia" w:ascii="宋体" w:hAnsi="宋体"/>
                <w:szCs w:val="21"/>
              </w:rPr>
              <w:t>▲合同签订时    间及地点</w:t>
            </w:r>
          </w:p>
        </w:tc>
        <w:tc>
          <w:tcPr>
            <w:tcW w:w="6976" w:type="dxa"/>
            <w:vAlign w:val="center"/>
          </w:tcPr>
          <w:p>
            <w:pPr>
              <w:tabs>
                <w:tab w:val="left" w:pos="105"/>
                <w:tab w:val="left" w:pos="735"/>
                <w:tab w:val="left" w:pos="945"/>
                <w:tab w:val="left" w:pos="3360"/>
              </w:tabs>
              <w:spacing w:line="300" w:lineRule="exact"/>
              <w:rPr>
                <w:rFonts w:ascii="宋体" w:hAnsi="宋体"/>
                <w:szCs w:val="21"/>
              </w:rPr>
            </w:pPr>
            <w:r>
              <w:rPr>
                <w:rFonts w:hint="eastAsia" w:ascii="宋体" w:hAnsi="宋体"/>
                <w:szCs w:val="21"/>
              </w:rPr>
              <w:t>时间：中标通知书发出之日起30日内</w:t>
            </w:r>
          </w:p>
          <w:p>
            <w:pPr>
              <w:tabs>
                <w:tab w:val="left" w:pos="105"/>
                <w:tab w:val="left" w:pos="735"/>
                <w:tab w:val="left" w:pos="945"/>
                <w:tab w:val="left" w:pos="3360"/>
              </w:tabs>
              <w:spacing w:line="300" w:lineRule="exact"/>
              <w:rPr>
                <w:rFonts w:ascii="宋体" w:hAnsi="宋体"/>
                <w:szCs w:val="21"/>
              </w:rPr>
            </w:pPr>
            <w:r>
              <w:rPr>
                <w:rFonts w:hint="eastAsia" w:ascii="宋体" w:hAnsi="宋体"/>
                <w:szCs w:val="21"/>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14</w:t>
            </w:r>
          </w:p>
        </w:tc>
        <w:tc>
          <w:tcPr>
            <w:tcW w:w="1524" w:type="dxa"/>
            <w:vAlign w:val="center"/>
          </w:tcPr>
          <w:p>
            <w:pPr>
              <w:tabs>
                <w:tab w:val="left" w:pos="105"/>
                <w:tab w:val="left" w:pos="735"/>
                <w:tab w:val="left" w:pos="945"/>
                <w:tab w:val="left" w:pos="3360"/>
              </w:tabs>
              <w:spacing w:line="360" w:lineRule="exact"/>
              <w:jc w:val="center"/>
              <w:rPr>
                <w:rFonts w:ascii="宋体" w:hAnsi="宋体"/>
                <w:szCs w:val="21"/>
              </w:rPr>
            </w:pPr>
            <w:r>
              <w:rPr>
                <w:rFonts w:hint="eastAsia" w:ascii="宋体" w:hAnsi="宋体"/>
                <w:szCs w:val="21"/>
              </w:rPr>
              <w:t>现场踏勘</w:t>
            </w:r>
          </w:p>
        </w:tc>
        <w:tc>
          <w:tcPr>
            <w:tcW w:w="6976" w:type="dxa"/>
            <w:vAlign w:val="center"/>
          </w:tcPr>
          <w:p>
            <w:pPr>
              <w:tabs>
                <w:tab w:val="left" w:pos="105"/>
                <w:tab w:val="left" w:pos="735"/>
                <w:tab w:val="left" w:pos="945"/>
                <w:tab w:val="left" w:pos="3360"/>
              </w:tabs>
              <w:spacing w:line="360" w:lineRule="exact"/>
              <w:rPr>
                <w:rFonts w:ascii="宋体" w:hAnsi="宋体"/>
                <w:szCs w:val="21"/>
              </w:rPr>
            </w:pPr>
            <w:r>
              <w:rPr>
                <w:rFonts w:hint="eastAsia" w:ascii="宋体" w:hAnsi="宋体"/>
                <w:szCs w:val="21"/>
              </w:rPr>
              <w:t>本项目不统一组织踏勘，如投标人认为需到现场踏勘可自行到现场踏勘，以充分了解现场位置、情况等及任何其它足以影响投标的情况，对任何因忽视或误解现场情况而导致的任何索赔或服务期延长申请将不获批准；对本项目涉及的安全性及其他特殊情况应引起特别重视；投标人自行承担踏勘所发生的费用以及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15</w:t>
            </w:r>
          </w:p>
        </w:tc>
        <w:tc>
          <w:tcPr>
            <w:tcW w:w="1524" w:type="dxa"/>
            <w:vAlign w:val="center"/>
          </w:tcPr>
          <w:p>
            <w:pPr>
              <w:tabs>
                <w:tab w:val="left" w:pos="105"/>
                <w:tab w:val="left" w:pos="735"/>
                <w:tab w:val="left" w:pos="945"/>
                <w:tab w:val="left" w:pos="3360"/>
              </w:tabs>
              <w:spacing w:line="360" w:lineRule="exact"/>
              <w:jc w:val="center"/>
              <w:rPr>
                <w:rFonts w:ascii="宋体" w:hAnsi="宋体"/>
                <w:szCs w:val="21"/>
              </w:rPr>
            </w:pPr>
            <w:r>
              <w:rPr>
                <w:rFonts w:hint="eastAsia" w:ascii="宋体" w:hAnsi="宋体"/>
                <w:szCs w:val="21"/>
              </w:rPr>
              <w:t>采购代理服务费</w:t>
            </w:r>
          </w:p>
        </w:tc>
        <w:tc>
          <w:tcPr>
            <w:tcW w:w="6976" w:type="dxa"/>
            <w:vAlign w:val="center"/>
          </w:tcPr>
          <w:p>
            <w:pPr>
              <w:spacing w:line="300" w:lineRule="exact"/>
              <w:jc w:val="left"/>
              <w:rPr>
                <w:rFonts w:ascii="宋体" w:hAnsi="宋体"/>
                <w:snapToGrid w:val="0"/>
                <w:color w:val="FF0000"/>
                <w:kern w:val="0"/>
                <w:szCs w:val="21"/>
              </w:rPr>
            </w:pPr>
            <w:r>
              <w:rPr>
                <w:rFonts w:hint="eastAsia" w:ascii="宋体" w:hAnsi="宋体"/>
                <w:snapToGrid w:val="0"/>
                <w:kern w:val="0"/>
                <w:szCs w:val="21"/>
              </w:rPr>
              <w:t>1.</w:t>
            </w:r>
            <w:r>
              <w:rPr>
                <w:rFonts w:hint="eastAsia" w:ascii="宋体" w:hAnsi="宋体" w:cs="宋体"/>
                <w:snapToGrid w:val="0"/>
                <w:kern w:val="0"/>
                <w:szCs w:val="21"/>
              </w:rPr>
              <w:t>中标</w:t>
            </w:r>
            <w:r>
              <w:rPr>
                <w:rFonts w:hint="eastAsia" w:ascii="宋体" w:hAnsi="宋体"/>
                <w:snapToGrid w:val="0"/>
                <w:kern w:val="0"/>
                <w:szCs w:val="21"/>
              </w:rPr>
              <w:t>人应向本采购代理机构支付采购服务费，</w:t>
            </w:r>
            <w:r>
              <w:rPr>
                <w:rFonts w:hint="eastAsia"/>
                <w:szCs w:val="21"/>
              </w:rPr>
              <w:t>服务费金额按网上中介超市中选金</w:t>
            </w:r>
            <w:r>
              <w:rPr>
                <w:rFonts w:hint="eastAsia" w:ascii="宋体" w:hAnsi="宋体"/>
                <w:szCs w:val="21"/>
              </w:rPr>
              <w:t>额</w:t>
            </w:r>
            <w:r>
              <w:rPr>
                <w:rFonts w:hint="eastAsia" w:ascii="宋体" w:hAnsi="宋体" w:cs="宋体"/>
                <w:kern w:val="0"/>
                <w:szCs w:val="21"/>
              </w:rPr>
              <w:t>48000</w:t>
            </w:r>
            <w:r>
              <w:rPr>
                <w:rFonts w:hint="eastAsia" w:ascii="宋体" w:hAnsi="宋体"/>
                <w:szCs w:val="21"/>
              </w:rPr>
              <w:t>元</w:t>
            </w:r>
            <w:r>
              <w:rPr>
                <w:rFonts w:hint="eastAsia" w:ascii="宋体" w:hAnsi="宋体"/>
                <w:snapToGrid w:val="0"/>
                <w:kern w:val="0"/>
                <w:szCs w:val="21"/>
              </w:rPr>
              <w:t>（由中标人平均分摊）</w:t>
            </w:r>
            <w:r>
              <w:rPr>
                <w:rFonts w:hint="eastAsia" w:ascii="宋体" w:hAnsi="宋体"/>
                <w:szCs w:val="21"/>
              </w:rPr>
              <w:t>。</w:t>
            </w:r>
          </w:p>
          <w:p>
            <w:pPr>
              <w:spacing w:line="300" w:lineRule="exact"/>
              <w:rPr>
                <w:rFonts w:ascii="宋体" w:hAnsi="宋体"/>
                <w:snapToGrid w:val="0"/>
                <w:kern w:val="0"/>
                <w:szCs w:val="21"/>
              </w:rPr>
            </w:pPr>
            <w:r>
              <w:rPr>
                <w:rFonts w:hint="eastAsia" w:ascii="宋体" w:hAnsi="宋体"/>
                <w:snapToGrid w:val="0"/>
                <w:kern w:val="0"/>
                <w:szCs w:val="21"/>
              </w:rPr>
              <w:t>2.</w:t>
            </w:r>
            <w:r>
              <w:rPr>
                <w:rFonts w:hint="eastAsia" w:ascii="宋体" w:hAnsi="宋体" w:cs="宋体"/>
                <w:snapToGrid w:val="0"/>
                <w:kern w:val="0"/>
                <w:szCs w:val="21"/>
              </w:rPr>
              <w:t>中标</w:t>
            </w:r>
            <w:r>
              <w:rPr>
                <w:rFonts w:hint="eastAsia" w:ascii="宋体" w:hAnsi="宋体"/>
                <w:snapToGrid w:val="0"/>
                <w:kern w:val="0"/>
                <w:szCs w:val="21"/>
              </w:rPr>
              <w:t>人如未按以上条款规定办理，本采购代理机构有权进行追索。</w:t>
            </w:r>
          </w:p>
          <w:p>
            <w:pPr>
              <w:tabs>
                <w:tab w:val="left" w:pos="105"/>
                <w:tab w:val="left" w:pos="735"/>
                <w:tab w:val="left" w:pos="945"/>
                <w:tab w:val="left" w:pos="3360"/>
              </w:tabs>
              <w:spacing w:line="360" w:lineRule="exact"/>
              <w:rPr>
                <w:rFonts w:ascii="宋体" w:hAnsi="宋体"/>
                <w:snapToGrid w:val="0"/>
                <w:kern w:val="0"/>
                <w:szCs w:val="21"/>
              </w:rPr>
            </w:pPr>
            <w:r>
              <w:rPr>
                <w:rFonts w:hint="eastAsia" w:ascii="宋体" w:hAnsi="宋体"/>
                <w:snapToGrid w:val="0"/>
                <w:kern w:val="0"/>
                <w:szCs w:val="21"/>
              </w:rPr>
              <w:t>3.</w:t>
            </w:r>
            <w:r>
              <w:rPr>
                <w:rFonts w:hint="eastAsia"/>
              </w:rPr>
              <w:t xml:space="preserve"> </w:t>
            </w:r>
            <w:r>
              <w:rPr>
                <w:rFonts w:hint="eastAsia" w:ascii="宋体" w:hAnsi="宋体"/>
                <w:snapToGrid w:val="0"/>
                <w:kern w:val="0"/>
                <w:szCs w:val="21"/>
              </w:rPr>
              <w:t>采购服务费只收转账支票或电汇形式。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6" w:type="dxa"/>
            <w:vAlign w:val="center"/>
          </w:tcPr>
          <w:p>
            <w:pPr>
              <w:tabs>
                <w:tab w:val="left" w:pos="105"/>
                <w:tab w:val="left" w:pos="735"/>
                <w:tab w:val="left" w:pos="945"/>
                <w:tab w:val="left" w:pos="3360"/>
              </w:tabs>
              <w:spacing w:line="400" w:lineRule="exact"/>
              <w:jc w:val="center"/>
              <w:rPr>
                <w:rFonts w:ascii="宋体" w:hAnsi="宋体"/>
                <w:szCs w:val="21"/>
              </w:rPr>
            </w:pPr>
            <w:r>
              <w:rPr>
                <w:rFonts w:hint="eastAsia" w:ascii="宋体" w:hAnsi="宋体"/>
                <w:szCs w:val="21"/>
              </w:rPr>
              <w:t>16</w:t>
            </w:r>
          </w:p>
        </w:tc>
        <w:tc>
          <w:tcPr>
            <w:tcW w:w="1524" w:type="dxa"/>
            <w:vAlign w:val="center"/>
          </w:tcPr>
          <w:p>
            <w:pPr>
              <w:tabs>
                <w:tab w:val="left" w:pos="105"/>
                <w:tab w:val="left" w:pos="735"/>
                <w:tab w:val="left" w:pos="945"/>
                <w:tab w:val="left" w:pos="3360"/>
              </w:tabs>
              <w:spacing w:line="360" w:lineRule="exact"/>
              <w:jc w:val="center"/>
              <w:rPr>
                <w:rFonts w:ascii="宋体" w:hAnsi="宋体"/>
                <w:szCs w:val="21"/>
              </w:rPr>
            </w:pPr>
            <w:r>
              <w:rPr>
                <w:rFonts w:hint="eastAsia" w:ascii="宋体" w:hAnsi="宋体"/>
                <w:b/>
                <w:szCs w:val="21"/>
              </w:rPr>
              <w:t>解释</w:t>
            </w:r>
          </w:p>
        </w:tc>
        <w:tc>
          <w:tcPr>
            <w:tcW w:w="6976" w:type="dxa"/>
            <w:vAlign w:val="center"/>
          </w:tcPr>
          <w:p>
            <w:pPr>
              <w:tabs>
                <w:tab w:val="left" w:pos="105"/>
                <w:tab w:val="left" w:pos="735"/>
                <w:tab w:val="left" w:pos="945"/>
                <w:tab w:val="left" w:pos="3360"/>
              </w:tabs>
              <w:spacing w:line="360" w:lineRule="exact"/>
              <w:rPr>
                <w:rFonts w:ascii="宋体" w:hAnsi="宋体"/>
                <w:snapToGrid w:val="0"/>
                <w:kern w:val="0"/>
                <w:szCs w:val="21"/>
              </w:rPr>
            </w:pPr>
            <w:r>
              <w:rPr>
                <w:rFonts w:hint="eastAsia" w:ascii="宋体" w:hAnsi="宋体"/>
                <w:szCs w:val="21"/>
              </w:rPr>
              <w:t>本采购文件的解释权属于采购人</w:t>
            </w:r>
          </w:p>
        </w:tc>
      </w:tr>
    </w:tbl>
    <w:p>
      <w:pPr>
        <w:spacing w:line="360" w:lineRule="exact"/>
        <w:ind w:firstLine="422" w:firstLineChars="200"/>
        <w:rPr>
          <w:rFonts w:ascii="宋体" w:hAnsi="宋体" w:cs="宋体"/>
          <w:b/>
          <w:snapToGrid w:val="0"/>
          <w:kern w:val="0"/>
          <w:szCs w:val="21"/>
        </w:rPr>
      </w:pPr>
      <w:r>
        <w:rPr>
          <w:rFonts w:hint="eastAsia" w:ascii="宋体" w:hAnsi="宋体" w:cs="宋体"/>
          <w:b/>
          <w:snapToGrid w:val="0"/>
          <w:kern w:val="0"/>
          <w:szCs w:val="21"/>
        </w:rPr>
        <w:t>注：本前附表内打有“</w:t>
      </w:r>
      <w:r>
        <w:rPr>
          <w:rFonts w:hint="eastAsia" w:ascii="宋体" w:hAnsi="宋体"/>
          <w:szCs w:val="21"/>
        </w:rPr>
        <w:t>▲</w:t>
      </w:r>
      <w:r>
        <w:rPr>
          <w:rFonts w:hint="eastAsia" w:ascii="宋体" w:hAnsi="宋体" w:cs="宋体"/>
          <w:b/>
          <w:snapToGrid w:val="0"/>
          <w:kern w:val="0"/>
          <w:szCs w:val="21"/>
        </w:rPr>
        <w:t>”号的条款为“实质性要求”条款，投标文件对这些条款的任何负偏离将视为没有对采购文件的实质性要求做出投标，将被认定为无效投标。</w:t>
      </w: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rPr>
          <w:rFonts w:ascii="宋体" w:hAnsi="宋体"/>
          <w:b/>
          <w:bCs/>
          <w:sz w:val="24"/>
        </w:rPr>
      </w:pPr>
    </w:p>
    <w:p>
      <w:pPr>
        <w:spacing w:line="360" w:lineRule="exact"/>
        <w:jc w:val="center"/>
        <w:rPr>
          <w:rFonts w:ascii="宋体" w:hAnsi="宋体"/>
          <w:b/>
          <w:bCs/>
          <w:sz w:val="24"/>
        </w:rPr>
      </w:pPr>
    </w:p>
    <w:p>
      <w:pPr>
        <w:spacing w:line="360" w:lineRule="exact"/>
        <w:jc w:val="center"/>
        <w:rPr>
          <w:rFonts w:ascii="宋体" w:hAnsi="宋体"/>
          <w:b/>
          <w:bCs/>
          <w:sz w:val="24"/>
        </w:rPr>
      </w:pPr>
    </w:p>
    <w:p>
      <w:pPr>
        <w:pStyle w:val="2"/>
        <w:rPr>
          <w:rFonts w:ascii="宋体" w:hAnsi="宋体"/>
          <w:b/>
          <w:bCs/>
          <w:sz w:val="24"/>
        </w:rPr>
      </w:pPr>
    </w:p>
    <w:p/>
    <w:p>
      <w:pPr>
        <w:spacing w:line="360" w:lineRule="exact"/>
        <w:jc w:val="center"/>
        <w:rPr>
          <w:rFonts w:ascii="宋体" w:hAnsi="宋体" w:cs="UDAUAN+ËÎÌå-WinCharSetFFFF-H"/>
          <w:b/>
          <w:szCs w:val="21"/>
        </w:rPr>
      </w:pPr>
      <w:r>
        <w:rPr>
          <w:rFonts w:hint="eastAsia" w:ascii="宋体" w:hAnsi="宋体"/>
          <w:b/>
          <w:bCs/>
          <w:sz w:val="24"/>
        </w:rPr>
        <w:t>一、</w:t>
      </w:r>
      <w:r>
        <w:rPr>
          <w:rFonts w:ascii="宋体" w:hAnsi="宋体" w:cs="UDAUAN+ËÎÌå-WinCharSetFFFF-H"/>
          <w:b/>
          <w:szCs w:val="21"/>
        </w:rPr>
        <w:t>总</w:t>
      </w:r>
      <w:r>
        <w:rPr>
          <w:rFonts w:ascii="宋体" w:hAnsi="宋体"/>
          <w:b/>
          <w:spacing w:val="107"/>
          <w:szCs w:val="21"/>
        </w:rPr>
        <w:t xml:space="preserve"> </w:t>
      </w:r>
      <w:r>
        <w:rPr>
          <w:rFonts w:ascii="宋体" w:hAnsi="宋体" w:cs="UDAUAN+ËÎÌå-WinCharSetFFFF-H"/>
          <w:b/>
          <w:szCs w:val="21"/>
        </w:rPr>
        <w:t>则</w:t>
      </w:r>
    </w:p>
    <w:p>
      <w:pPr>
        <w:spacing w:line="360" w:lineRule="exact"/>
        <w:ind w:firstLine="530" w:firstLineChars="250"/>
        <w:rPr>
          <w:rFonts w:ascii="宋体" w:hAnsi="宋体" w:cs="UDAUAN+ËÎÌå-WinCharSetFFFF-H"/>
          <w:spacing w:val="1"/>
          <w:szCs w:val="21"/>
        </w:rPr>
      </w:pPr>
      <w:r>
        <w:rPr>
          <w:rFonts w:ascii="宋体" w:hAnsi="宋体" w:cs="UDAUAN+ËÎÌå-WinCharSetFFFF-H"/>
          <w:spacing w:val="1"/>
          <w:szCs w:val="21"/>
        </w:rPr>
        <w:t>（一）</w:t>
      </w:r>
      <w:r>
        <w:rPr>
          <w:rFonts w:ascii="宋体" w:hAnsi="宋体"/>
          <w:spacing w:val="1"/>
          <w:szCs w:val="21"/>
        </w:rPr>
        <w:t xml:space="preserve"> </w:t>
      </w:r>
      <w:r>
        <w:rPr>
          <w:rFonts w:ascii="宋体" w:hAnsi="宋体" w:cs="UDAUAN+ËÎÌå-WinCharSetFFFF-H"/>
          <w:spacing w:val="1"/>
          <w:szCs w:val="21"/>
        </w:rPr>
        <w:t>适用范围</w:t>
      </w:r>
    </w:p>
    <w:p>
      <w:pPr>
        <w:spacing w:line="380" w:lineRule="exact"/>
        <w:ind w:firstLine="412" w:firstLineChars="200"/>
        <w:rPr>
          <w:rFonts w:ascii="仿宋_GB2312" w:eastAsia="仿宋_GB2312"/>
          <w:sz w:val="24"/>
        </w:rPr>
      </w:pPr>
      <w:r>
        <w:rPr>
          <w:rFonts w:ascii="宋体" w:hAnsi="宋体" w:cs="UDAUAN+ËÎÌå-WinCharSetFFFF-H"/>
          <w:spacing w:val="-2"/>
          <w:szCs w:val="21"/>
        </w:rPr>
        <w:t>本</w:t>
      </w:r>
      <w:r>
        <w:rPr>
          <w:rFonts w:hint="eastAsia" w:ascii="宋体" w:hAnsi="宋体" w:cs="UDAUAN+ËÎÌå-WinCharSetFFFF-H"/>
          <w:spacing w:val="-2"/>
          <w:szCs w:val="21"/>
        </w:rPr>
        <w:t>招标</w:t>
      </w:r>
      <w:r>
        <w:rPr>
          <w:rFonts w:ascii="宋体" w:hAnsi="宋体" w:cs="UDAUAN+ËÎÌå-WinCharSetFFFF-H"/>
          <w:spacing w:val="-2"/>
          <w:szCs w:val="21"/>
        </w:rPr>
        <w:t>文件适用于</w:t>
      </w:r>
      <w:r>
        <w:rPr>
          <w:rFonts w:hint="eastAsia" w:ascii="宋体" w:hAnsi="宋体" w:cs="UDAUAN+ËÎÌå-WinCharSetFFFF-H"/>
          <w:spacing w:val="-2"/>
          <w:szCs w:val="21"/>
        </w:rPr>
        <w:t>余姚市发展和改革局政府投资项目概算审核服务</w:t>
      </w:r>
      <w:r>
        <w:rPr>
          <w:rFonts w:ascii="宋体" w:hAnsi="宋体" w:cs="UDAUAN+ËÎÌå-WinCharSetFFFF-H"/>
          <w:spacing w:val="-2"/>
          <w:szCs w:val="21"/>
        </w:rPr>
        <w:t>的采购邀请、投标、</w:t>
      </w:r>
      <w:r>
        <w:rPr>
          <w:rFonts w:hint="eastAsia" w:ascii="宋体" w:hAnsi="宋体" w:cs="UDAUAN+ËÎÌå-WinCharSetFFFF-H"/>
          <w:spacing w:val="-2"/>
          <w:szCs w:val="21"/>
        </w:rPr>
        <w:t>评标、定标、</w:t>
      </w:r>
      <w:r>
        <w:rPr>
          <w:rFonts w:ascii="宋体" w:hAnsi="宋体" w:cs="UDAUAN+ËÎÌå-WinCharSetFFFF-H"/>
          <w:spacing w:val="-2"/>
          <w:szCs w:val="21"/>
        </w:rPr>
        <w:t>验收</w:t>
      </w:r>
      <w:r>
        <w:rPr>
          <w:rFonts w:ascii="宋体" w:hAnsi="宋体" w:cs="UDAUAN+ËÎÌå-WinCharSetFFFF-H"/>
          <w:spacing w:val="-3"/>
          <w:szCs w:val="21"/>
        </w:rPr>
        <w:t>、合同履约、付款等行为（法律、法规另有规定的</w:t>
      </w:r>
      <w:r>
        <w:rPr>
          <w:rFonts w:ascii="宋体" w:hAnsi="宋体"/>
          <w:szCs w:val="21"/>
        </w:rPr>
        <w:t>，从其规定）。</w:t>
      </w:r>
    </w:p>
    <w:p>
      <w:pPr>
        <w:spacing w:line="360" w:lineRule="exact"/>
        <w:ind w:firstLine="420" w:firstLineChars="200"/>
        <w:rPr>
          <w:rFonts w:ascii="宋体" w:hAnsi="宋体"/>
          <w:szCs w:val="21"/>
        </w:rPr>
      </w:pPr>
      <w:r>
        <w:rPr>
          <w:rFonts w:ascii="宋体" w:hAnsi="宋体"/>
          <w:szCs w:val="21"/>
        </w:rPr>
        <w:t>（二）定义</w:t>
      </w:r>
    </w:p>
    <w:p>
      <w:pPr>
        <w:spacing w:line="360" w:lineRule="exact"/>
        <w:ind w:firstLine="420" w:firstLineChars="200"/>
        <w:rPr>
          <w:rFonts w:ascii="宋体" w:hAnsi="宋体"/>
          <w:szCs w:val="21"/>
        </w:rPr>
      </w:pPr>
      <w:r>
        <w:rPr>
          <w:rFonts w:hint="eastAsia" w:ascii="宋体" w:hAnsi="宋体"/>
          <w:szCs w:val="21"/>
        </w:rPr>
        <w:t>1.“采购人、业主、甲方、发包人”系指</w:t>
      </w:r>
      <w:r>
        <w:rPr>
          <w:rFonts w:hint="eastAsia" w:ascii="宋体" w:hAnsi="宋体" w:cs="宋体"/>
          <w:szCs w:val="21"/>
        </w:rPr>
        <w:t>余姚市发展和改革局</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2.“采购代理机构”系指宁波求真工程设计咨询有限公司。</w:t>
      </w:r>
    </w:p>
    <w:p>
      <w:pPr>
        <w:spacing w:line="360" w:lineRule="exact"/>
        <w:ind w:firstLine="420" w:firstLineChars="200"/>
        <w:rPr>
          <w:rFonts w:ascii="宋体" w:hAnsi="宋体"/>
          <w:szCs w:val="21"/>
        </w:rPr>
      </w:pPr>
      <w:r>
        <w:rPr>
          <w:rFonts w:hint="eastAsia" w:ascii="宋体" w:hAnsi="宋体"/>
          <w:szCs w:val="21"/>
        </w:rPr>
        <w:t>3.“供应商、投标方、投标人”系指向采购人提交投标文件的单位或个人。</w:t>
      </w:r>
    </w:p>
    <w:p>
      <w:pPr>
        <w:spacing w:line="360" w:lineRule="exact"/>
        <w:ind w:firstLine="420" w:firstLineChars="200"/>
        <w:rPr>
          <w:rFonts w:ascii="宋体" w:hAnsi="宋体"/>
          <w:szCs w:val="21"/>
        </w:rPr>
      </w:pPr>
      <w:r>
        <w:rPr>
          <w:rFonts w:hint="eastAsia" w:ascii="宋体" w:hAnsi="宋体"/>
          <w:szCs w:val="21"/>
        </w:rPr>
        <w:t>4.“服务”系指采购文件规定的全部内容以及其他类似的义务。</w:t>
      </w:r>
    </w:p>
    <w:p>
      <w:pPr>
        <w:spacing w:line="360" w:lineRule="exact"/>
        <w:ind w:firstLine="420" w:firstLineChars="200"/>
        <w:rPr>
          <w:rFonts w:ascii="宋体" w:hAnsi="宋体"/>
          <w:szCs w:val="21"/>
        </w:rPr>
      </w:pPr>
      <w:r>
        <w:rPr>
          <w:rFonts w:hint="eastAsia" w:ascii="宋体" w:hAnsi="宋体"/>
          <w:szCs w:val="21"/>
        </w:rPr>
        <w:t>5.“项目”系指供应商按采购文件规定向采购人提供的产品和服务。</w:t>
      </w:r>
    </w:p>
    <w:p>
      <w:pPr>
        <w:spacing w:line="360" w:lineRule="exact"/>
        <w:ind w:firstLine="420" w:firstLineChars="200"/>
        <w:rPr>
          <w:rFonts w:ascii="宋体" w:hAnsi="宋体"/>
          <w:szCs w:val="21"/>
        </w:rPr>
      </w:pPr>
      <w:r>
        <w:rPr>
          <w:rFonts w:hint="eastAsia" w:ascii="宋体" w:hAnsi="宋体"/>
          <w:szCs w:val="21"/>
        </w:rPr>
        <w:t>6.“书面形式”包括信函、传真、电报、财政部门指定的政府采购信息发布媒体上发布的信息等。</w:t>
      </w:r>
    </w:p>
    <w:p>
      <w:pPr>
        <w:spacing w:line="360" w:lineRule="exact"/>
        <w:ind w:firstLine="420" w:firstLineChars="200"/>
        <w:rPr>
          <w:rFonts w:ascii="宋体" w:hAnsi="宋体"/>
          <w:szCs w:val="21"/>
        </w:rPr>
      </w:pPr>
      <w:r>
        <w:rPr>
          <w:rFonts w:hint="eastAsia" w:ascii="宋体" w:hAnsi="宋体"/>
          <w:szCs w:val="21"/>
        </w:rPr>
        <w:t>7.“评审人员”指依法成立的负责本次评审工作的评标委员会。</w:t>
      </w:r>
    </w:p>
    <w:p>
      <w:pPr>
        <w:spacing w:line="360" w:lineRule="exact"/>
        <w:ind w:firstLine="420" w:firstLineChars="200"/>
        <w:rPr>
          <w:rFonts w:ascii="宋体" w:hAnsi="宋体"/>
          <w:szCs w:val="21"/>
        </w:rPr>
      </w:pPr>
      <w:r>
        <w:rPr>
          <w:rFonts w:hint="eastAsia" w:ascii="宋体" w:hAnsi="宋体"/>
          <w:szCs w:val="21"/>
        </w:rPr>
        <w:t>8.“招标采购文件/采购文件”系指采购人、采购代理机构编辑制作的用于招标投标采购活动的文件。</w:t>
      </w:r>
    </w:p>
    <w:p>
      <w:pPr>
        <w:spacing w:line="360" w:lineRule="exact"/>
        <w:ind w:firstLine="420" w:firstLineChars="200"/>
        <w:rPr>
          <w:rFonts w:ascii="宋体" w:hAnsi="宋体"/>
          <w:szCs w:val="21"/>
        </w:rPr>
      </w:pPr>
      <w:r>
        <w:rPr>
          <w:rFonts w:hint="eastAsia" w:ascii="宋体" w:hAnsi="宋体"/>
          <w:szCs w:val="21"/>
        </w:rPr>
        <w:t>9.“投标文件” 系指供应商应采购文件要求编制的投标性文件。</w:t>
      </w:r>
    </w:p>
    <w:p>
      <w:pPr>
        <w:spacing w:line="360" w:lineRule="exact"/>
        <w:ind w:firstLine="420" w:firstLineChars="200"/>
        <w:rPr>
          <w:rFonts w:ascii="宋体" w:hAnsi="宋体"/>
          <w:szCs w:val="21"/>
        </w:rPr>
      </w:pPr>
      <w:r>
        <w:rPr>
          <w:rFonts w:hint="eastAsia" w:ascii="宋体" w:hAnsi="宋体"/>
          <w:szCs w:val="21"/>
        </w:rPr>
        <w:t>10.“同级政府采购监管部门”系指余姚市公共资源交易管理办公室、余姚市财政局。</w:t>
      </w:r>
    </w:p>
    <w:p>
      <w:pPr>
        <w:spacing w:line="360" w:lineRule="exact"/>
        <w:ind w:firstLine="420" w:firstLineChars="200"/>
        <w:rPr>
          <w:rFonts w:ascii="宋体" w:hAnsi="宋体"/>
          <w:szCs w:val="21"/>
        </w:rPr>
      </w:pPr>
      <w:r>
        <w:rPr>
          <w:rFonts w:hint="eastAsia" w:ascii="宋体" w:hAnsi="宋体"/>
          <w:szCs w:val="21"/>
        </w:rPr>
        <w:t>11.采购文件中标注有“▲”的条款内容系指实质性要求条款。</w:t>
      </w:r>
    </w:p>
    <w:p>
      <w:pPr>
        <w:spacing w:line="360" w:lineRule="exact"/>
        <w:ind w:firstLine="424" w:firstLineChars="200"/>
        <w:rPr>
          <w:rFonts w:ascii="宋体" w:hAnsi="宋体" w:cs="UDAUAN+ËÎÌå-WinCharSetFFFF-H"/>
          <w:spacing w:val="1"/>
          <w:szCs w:val="21"/>
        </w:rPr>
      </w:pPr>
      <w:r>
        <w:rPr>
          <w:rFonts w:ascii="宋体" w:hAnsi="宋体" w:cs="UDAUAN+ËÎÌå-WinCharSetFFFF-H"/>
          <w:spacing w:val="1"/>
          <w:szCs w:val="21"/>
        </w:rPr>
        <w:t>（三）采购方式</w:t>
      </w:r>
    </w:p>
    <w:p>
      <w:pPr>
        <w:spacing w:line="360" w:lineRule="exact"/>
        <w:ind w:firstLine="420" w:firstLineChars="200"/>
        <w:rPr>
          <w:rFonts w:ascii="宋体" w:hAnsi="宋体" w:cs="UDAUAN+ËÎÌå-WinCharSetFFFF-H"/>
          <w:szCs w:val="21"/>
        </w:rPr>
      </w:pPr>
      <w:r>
        <w:rPr>
          <w:rFonts w:ascii="宋体" w:hAnsi="宋体" w:cs="UDAUAN+ËÎÌå-WinCharSetFFFF-H"/>
          <w:szCs w:val="21"/>
        </w:rPr>
        <w:t>本次采购采用</w:t>
      </w:r>
      <w:r>
        <w:rPr>
          <w:rFonts w:hint="eastAsia" w:ascii="宋体" w:hAnsi="宋体" w:cs="UDAUAN+ËÎÌå-WinCharSetFFFF-H"/>
          <w:szCs w:val="21"/>
        </w:rPr>
        <w:t>公开招标</w:t>
      </w:r>
      <w:r>
        <w:rPr>
          <w:rFonts w:ascii="宋体" w:hAnsi="宋体" w:cs="UDAUAN+ËÎÌå-WinCharSetFFFF-H"/>
          <w:szCs w:val="21"/>
        </w:rPr>
        <w:t>方式进行。</w:t>
      </w:r>
    </w:p>
    <w:p>
      <w:pPr>
        <w:spacing w:line="360" w:lineRule="exact"/>
        <w:ind w:firstLine="424" w:firstLineChars="200"/>
        <w:rPr>
          <w:rFonts w:ascii="宋体" w:hAnsi="宋体" w:cs="UDAUAN+ËÎÌå-WinCharSetFFFF-H"/>
          <w:spacing w:val="1"/>
          <w:szCs w:val="21"/>
        </w:rPr>
      </w:pPr>
      <w:r>
        <w:rPr>
          <w:rFonts w:ascii="宋体" w:hAnsi="宋体" w:cs="UDAUAN+ËÎÌå-WinCharSetFFFF-H"/>
          <w:spacing w:val="1"/>
          <w:szCs w:val="21"/>
        </w:rPr>
        <w:t>（四）投标委托</w:t>
      </w:r>
    </w:p>
    <w:p>
      <w:pPr>
        <w:spacing w:line="360" w:lineRule="exact"/>
        <w:ind w:firstLine="412" w:firstLineChars="200"/>
        <w:rPr>
          <w:rFonts w:ascii="宋体" w:hAnsi="宋体" w:cs="UDAUAN+ËÎÌå-WinCharSetFFFF-H"/>
          <w:spacing w:val="-3"/>
          <w:szCs w:val="21"/>
        </w:rPr>
      </w:pPr>
      <w:r>
        <w:rPr>
          <w:rFonts w:ascii="宋体" w:hAnsi="宋体" w:cs="UDAUAN+ËÎÌå-WinCharSetFFFF-H"/>
          <w:spacing w:val="-2"/>
          <w:szCs w:val="21"/>
        </w:rPr>
        <w:t>供应商代表</w:t>
      </w:r>
      <w:r>
        <w:rPr>
          <w:rFonts w:hint="eastAsia" w:ascii="宋体" w:hAnsi="宋体" w:cs="UDAUAN+ËÎÌå-WinCharSetFFFF-H"/>
          <w:spacing w:val="-2"/>
          <w:szCs w:val="21"/>
        </w:rPr>
        <w:t>如</w:t>
      </w:r>
      <w:r>
        <w:rPr>
          <w:rFonts w:ascii="宋体" w:hAnsi="宋体" w:cs="UDAUAN+ËÎÌå-WinCharSetFFFF-H"/>
          <w:spacing w:val="-2"/>
          <w:szCs w:val="21"/>
        </w:rPr>
        <w:t>不是法定代表人</w:t>
      </w:r>
      <w:r>
        <w:rPr>
          <w:rFonts w:hint="eastAsia" w:ascii="宋体" w:hAnsi="宋体" w:cs="UDAUAN+ËÎÌå-WinCharSetFFFF-H"/>
          <w:spacing w:val="-2"/>
          <w:szCs w:val="21"/>
        </w:rPr>
        <w:t>（或企业负责人或经营者）</w:t>
      </w:r>
      <w:r>
        <w:rPr>
          <w:rFonts w:ascii="宋体" w:hAnsi="宋体" w:cs="UDAUAN+ËÎÌå-WinCharSetFFFF-H"/>
          <w:spacing w:val="-2"/>
          <w:szCs w:val="21"/>
        </w:rPr>
        <w:t>，须有法定代表人</w:t>
      </w:r>
      <w:r>
        <w:rPr>
          <w:rFonts w:hint="eastAsia" w:ascii="宋体" w:hAnsi="宋体" w:cs="UDAUAN+ËÎÌå-WinCharSetFFFF-H"/>
          <w:spacing w:val="-2"/>
          <w:szCs w:val="21"/>
        </w:rPr>
        <w:t>（或企业负责人或经营者）</w:t>
      </w:r>
      <w:r>
        <w:rPr>
          <w:rFonts w:ascii="宋体" w:hAnsi="宋体" w:cs="UDAUAN+ËÎÌå-WinCharSetFFFF-H"/>
          <w:spacing w:val="-2"/>
          <w:szCs w:val="21"/>
        </w:rPr>
        <w:t>出具</w:t>
      </w:r>
      <w:r>
        <w:rPr>
          <w:rFonts w:ascii="宋体" w:hAnsi="宋体" w:cs="UDAUAN+ËÎÌå-WinCharSetFFFF-H"/>
          <w:spacing w:val="-3"/>
          <w:szCs w:val="21"/>
        </w:rPr>
        <w:t>的授权委托书。</w:t>
      </w:r>
    </w:p>
    <w:p>
      <w:pPr>
        <w:spacing w:line="360" w:lineRule="exact"/>
        <w:ind w:firstLine="424" w:firstLineChars="200"/>
        <w:rPr>
          <w:rFonts w:ascii="宋体" w:hAnsi="宋体" w:cs="UDAUAN+ËÎÌå-WinCharSetFFFF-H"/>
          <w:spacing w:val="1"/>
          <w:szCs w:val="21"/>
        </w:rPr>
      </w:pPr>
      <w:r>
        <w:rPr>
          <w:rFonts w:ascii="宋体" w:hAnsi="宋体" w:cs="UDAUAN+ËÎÌå-WinCharSetFFFF-H"/>
          <w:spacing w:val="1"/>
          <w:szCs w:val="21"/>
        </w:rPr>
        <w:t>（五）投标费</w:t>
      </w:r>
      <w:r>
        <w:rPr>
          <w:rFonts w:hint="eastAsia" w:ascii="宋体" w:hAnsi="宋体" w:cs="UDAUAN+ËÎÌå-WinCharSetFFFF-H"/>
          <w:spacing w:val="1"/>
          <w:szCs w:val="21"/>
        </w:rPr>
        <w:t>用</w:t>
      </w:r>
    </w:p>
    <w:p>
      <w:pPr>
        <w:spacing w:line="360" w:lineRule="exact"/>
        <w:ind w:firstLine="412" w:firstLineChars="200"/>
        <w:rPr>
          <w:rFonts w:ascii="宋体" w:hAnsi="宋体" w:cs="UDAUAN+ËÎÌå-WinCharSetFFFF-H"/>
          <w:spacing w:val="-2"/>
          <w:szCs w:val="21"/>
        </w:rPr>
      </w:pPr>
      <w:r>
        <w:rPr>
          <w:rFonts w:ascii="宋体" w:hAnsi="宋体" w:cs="UDAUAN+ËÎÌå-WinCharSetFFFF-H"/>
          <w:spacing w:val="-2"/>
          <w:szCs w:val="21"/>
        </w:rPr>
        <w:t>不论采购结果如何，供应商均应自行承担所有与采购有关的全部费用。</w:t>
      </w:r>
      <w:r>
        <w:rPr>
          <w:rFonts w:hint="eastAsia" w:ascii="宋体" w:hAnsi="宋体" w:cs="UDAUAN+ËÎÌå-WinCharSetFFFF-H"/>
          <w:spacing w:val="-2"/>
          <w:szCs w:val="21"/>
        </w:rPr>
        <w:t>投标文件一律不退还。</w:t>
      </w:r>
    </w:p>
    <w:p>
      <w:pPr>
        <w:spacing w:line="360" w:lineRule="exact"/>
        <w:ind w:firstLine="424" w:firstLineChars="200"/>
        <w:rPr>
          <w:rFonts w:ascii="宋体" w:hAnsi="宋体" w:cs="UDAUAN+ËÎÌå-WinCharSetFFFF-H"/>
          <w:spacing w:val="1"/>
          <w:szCs w:val="21"/>
        </w:rPr>
      </w:pPr>
      <w:r>
        <w:rPr>
          <w:rFonts w:ascii="宋体" w:hAnsi="宋体" w:cs="UDAUAN+ËÎÌå-WinCharSetFFFF-H"/>
          <w:spacing w:val="1"/>
          <w:szCs w:val="21"/>
        </w:rPr>
        <w:t>（六）联合体竞价</w:t>
      </w:r>
    </w:p>
    <w:p>
      <w:pPr>
        <w:spacing w:line="360" w:lineRule="exact"/>
        <w:ind w:firstLine="420" w:firstLineChars="200"/>
        <w:rPr>
          <w:rFonts w:ascii="宋体" w:hAnsi="宋体" w:cs="UDAUAN+ËÎÌå-WinCharSetFFFF-H"/>
          <w:szCs w:val="21"/>
        </w:rPr>
      </w:pPr>
      <w:r>
        <w:rPr>
          <w:rFonts w:ascii="宋体" w:hAnsi="宋体" w:cs="UDAUAN+ËÎÌå-WinCharSetFFFF-H"/>
          <w:szCs w:val="21"/>
        </w:rPr>
        <w:t>本项目不接受联合体竞价。</w:t>
      </w:r>
    </w:p>
    <w:p>
      <w:pPr>
        <w:spacing w:line="360" w:lineRule="exact"/>
        <w:ind w:firstLine="420" w:firstLineChars="200"/>
        <w:rPr>
          <w:rFonts w:ascii="宋体" w:hAnsi="宋体" w:cs="UDAUAN+ËÎÌå-WinCharSetFFFF-H"/>
          <w:szCs w:val="21"/>
        </w:rPr>
      </w:pPr>
      <w:r>
        <w:rPr>
          <w:rFonts w:ascii="宋体" w:hAnsi="宋体" w:cs="UDAUAN+ËÎÌå-WinCharSetFFFF-H"/>
          <w:szCs w:val="21"/>
        </w:rPr>
        <w:t>（七）转包与分包</w:t>
      </w:r>
    </w:p>
    <w:p>
      <w:pPr>
        <w:spacing w:line="360" w:lineRule="exact"/>
        <w:ind w:firstLine="420" w:firstLineChars="200"/>
        <w:rPr>
          <w:rFonts w:ascii="宋体" w:hAnsi="宋体" w:cs="UDAUAN+ËÎÌå-WinCharSetFFFF-H"/>
          <w:szCs w:val="21"/>
        </w:rPr>
      </w:pPr>
      <w:r>
        <w:rPr>
          <w:rFonts w:ascii="宋体" w:hAnsi="宋体" w:cs="UDAUAN+ËÎÌå-WinCharSetFFFF-H"/>
          <w:szCs w:val="21"/>
        </w:rPr>
        <w:t>本项目不允许转包，未经采购人同意，不得分包。</w:t>
      </w:r>
    </w:p>
    <w:p>
      <w:pPr>
        <w:spacing w:line="360" w:lineRule="exact"/>
        <w:ind w:firstLine="424" w:firstLineChars="200"/>
        <w:rPr>
          <w:rFonts w:ascii="宋体" w:hAnsi="宋体" w:cs="UDAUAN+ËÎÌå-WinCharSetFFFF-H"/>
          <w:spacing w:val="1"/>
          <w:szCs w:val="21"/>
        </w:rPr>
      </w:pPr>
      <w:r>
        <w:rPr>
          <w:rFonts w:ascii="宋体" w:hAnsi="宋体" w:cs="UDAUAN+ËÎÌå-WinCharSetFFFF-H"/>
          <w:spacing w:val="1"/>
          <w:szCs w:val="21"/>
        </w:rPr>
        <w:t>（八）特别说明：</w:t>
      </w:r>
    </w:p>
    <w:p>
      <w:pPr>
        <w:spacing w:line="380" w:lineRule="exact"/>
        <w:ind w:firstLine="420" w:firstLineChars="200"/>
        <w:rPr>
          <w:rFonts w:ascii="宋体" w:hAnsi="宋体" w:cs="UDAUAN+ËÎÌå-WinCharSetFFFF-H"/>
          <w:szCs w:val="21"/>
        </w:rPr>
      </w:pPr>
      <w:r>
        <w:rPr>
          <w:rFonts w:hint="eastAsia" w:ascii="宋体" w:hAnsi="宋体"/>
          <w:szCs w:val="21"/>
        </w:rPr>
        <w:t>▲</w:t>
      </w:r>
      <w:r>
        <w:rPr>
          <w:rFonts w:ascii="宋体" w:hAnsi="宋体" w:cs="UDAUAN+ËÎÌå-WinCharSetFFFF-H"/>
          <w:szCs w:val="21"/>
        </w:rPr>
        <w:t>1.供应商投标所使用的资格、信誉、荣誉、业绩与企业认证必须为</w:t>
      </w:r>
      <w:r>
        <w:rPr>
          <w:rFonts w:hint="eastAsia" w:ascii="宋体" w:hAnsi="宋体" w:cs="UDAUAN+ËÎÌå-WinCharSetFFFF-H"/>
          <w:szCs w:val="21"/>
        </w:rPr>
        <w:t>投标人</w:t>
      </w:r>
      <w:r>
        <w:rPr>
          <w:rFonts w:ascii="宋体" w:hAnsi="宋体" w:cs="UDAUAN+ËÎÌå-WinCharSetFFFF-H"/>
          <w:szCs w:val="21"/>
        </w:rPr>
        <w:t>所拥有。</w:t>
      </w:r>
    </w:p>
    <w:p>
      <w:pPr>
        <w:spacing w:line="360" w:lineRule="exact"/>
        <w:ind w:firstLine="420" w:firstLineChars="200"/>
        <w:rPr>
          <w:rFonts w:ascii="宋体" w:hAnsi="宋体" w:cs="UDAUAN+ËÎÌå-WinCharSetFFFF-H"/>
          <w:szCs w:val="21"/>
        </w:rPr>
      </w:pPr>
      <w:r>
        <w:rPr>
          <w:rFonts w:hint="eastAsia" w:ascii="宋体" w:hAnsi="宋体"/>
          <w:szCs w:val="21"/>
        </w:rPr>
        <w:t>▲</w:t>
      </w:r>
      <w:r>
        <w:rPr>
          <w:rFonts w:ascii="宋体" w:hAnsi="宋体" w:cs="UDAUAN+ËÎÌå-WinCharSetFFFF-H"/>
          <w:spacing w:val="-2"/>
          <w:szCs w:val="21"/>
        </w:rPr>
        <w:t>2.供应商应仔细阅读</w:t>
      </w:r>
      <w:r>
        <w:rPr>
          <w:rFonts w:hint="eastAsia" w:ascii="宋体" w:hAnsi="宋体" w:cs="UDAUAN+ËÎÌå-WinCharSetFFFF-H"/>
          <w:spacing w:val="-2"/>
          <w:szCs w:val="21"/>
        </w:rPr>
        <w:t>招</w:t>
      </w:r>
      <w:r>
        <w:rPr>
          <w:rFonts w:ascii="宋体" w:hAnsi="宋体" w:cs="UDAUAN+ËÎÌå-WinCharSetFFFF-H"/>
          <w:spacing w:val="-2"/>
          <w:szCs w:val="21"/>
        </w:rPr>
        <w:t>标</w:t>
      </w:r>
      <w:r>
        <w:rPr>
          <w:rFonts w:hint="eastAsia" w:ascii="宋体" w:hAnsi="宋体" w:cs="UDAUAN+ËÎÌå-WinCharSetFFFF-H"/>
          <w:spacing w:val="-2"/>
          <w:szCs w:val="21"/>
        </w:rPr>
        <w:t>采购</w:t>
      </w:r>
      <w:r>
        <w:rPr>
          <w:rFonts w:ascii="宋体" w:hAnsi="宋体" w:cs="UDAUAN+ËÎÌå-WinCharSetFFFF-H"/>
          <w:spacing w:val="-2"/>
          <w:szCs w:val="21"/>
        </w:rPr>
        <w:t>文件的所有内容，按照</w:t>
      </w:r>
      <w:r>
        <w:rPr>
          <w:rFonts w:hint="eastAsia" w:ascii="宋体" w:hAnsi="宋体" w:cs="UDAUAN+ËÎÌå-WinCharSetFFFF-H"/>
          <w:spacing w:val="-2"/>
          <w:szCs w:val="21"/>
        </w:rPr>
        <w:t>招</w:t>
      </w:r>
      <w:r>
        <w:rPr>
          <w:rFonts w:ascii="宋体" w:hAnsi="宋体" w:cs="UDAUAN+ËÎÌå-WinCharSetFFFF-H"/>
          <w:spacing w:val="-2"/>
          <w:szCs w:val="21"/>
        </w:rPr>
        <w:t>标</w:t>
      </w:r>
      <w:r>
        <w:rPr>
          <w:rFonts w:hint="eastAsia" w:ascii="宋体" w:hAnsi="宋体" w:cs="UDAUAN+ËÎÌå-WinCharSetFFFF-H"/>
          <w:spacing w:val="-2"/>
          <w:szCs w:val="21"/>
        </w:rPr>
        <w:t>采购</w:t>
      </w:r>
      <w:r>
        <w:rPr>
          <w:rFonts w:ascii="宋体" w:hAnsi="宋体" w:cs="UDAUAN+ËÎÌå-WinCharSetFFFF-H"/>
          <w:spacing w:val="-2"/>
          <w:szCs w:val="21"/>
        </w:rPr>
        <w:t>文件的要求提交</w:t>
      </w:r>
      <w:r>
        <w:rPr>
          <w:rFonts w:hint="eastAsia" w:ascii="宋体" w:hAnsi="宋体" w:cs="UDAUAN+ËÎÌå-WinCharSetFFFF-H"/>
          <w:spacing w:val="-2"/>
          <w:szCs w:val="21"/>
        </w:rPr>
        <w:t>投标</w:t>
      </w:r>
      <w:r>
        <w:rPr>
          <w:rFonts w:ascii="宋体" w:hAnsi="宋体" w:cs="UDAUAN+ËÎÌå-WinCharSetFFFF-H"/>
          <w:spacing w:val="-2"/>
          <w:szCs w:val="21"/>
        </w:rPr>
        <w:t>文件，并对</w:t>
      </w:r>
      <w:r>
        <w:rPr>
          <w:rFonts w:ascii="宋体" w:hAnsi="宋体" w:cs="UDAUAN+ËÎÌå-WinCharSetFFFF-H"/>
          <w:szCs w:val="21"/>
        </w:rPr>
        <w:t>所提供的全部资料的真实性承担法律责任。</w:t>
      </w:r>
    </w:p>
    <w:p>
      <w:pPr>
        <w:spacing w:line="360" w:lineRule="exact"/>
        <w:ind w:firstLine="420" w:firstLineChars="200"/>
        <w:rPr>
          <w:rFonts w:ascii="宋体" w:hAnsi="宋体" w:cs="UDAUAN+ËÎÌå-WinCharSetFFFF-H"/>
          <w:szCs w:val="21"/>
        </w:rPr>
      </w:pPr>
      <w:r>
        <w:rPr>
          <w:rFonts w:hint="eastAsia" w:ascii="宋体" w:hAnsi="宋体"/>
          <w:szCs w:val="21"/>
        </w:rPr>
        <w:t>▲</w:t>
      </w:r>
      <w:r>
        <w:rPr>
          <w:rFonts w:ascii="宋体" w:hAnsi="宋体" w:cs="UDAUAN+ËÎÌå-WinCharSetFFFF-H"/>
          <w:szCs w:val="21"/>
        </w:rPr>
        <w:t>3.供应商在采购活动中提供任何虚假材料,其</w:t>
      </w:r>
      <w:r>
        <w:rPr>
          <w:rFonts w:hint="eastAsia" w:ascii="宋体" w:hAnsi="宋体" w:cs="UDAUAN+ËÎÌå-WinCharSetFFFF-H"/>
          <w:szCs w:val="21"/>
        </w:rPr>
        <w:t>投标</w:t>
      </w:r>
      <w:r>
        <w:rPr>
          <w:rFonts w:ascii="宋体" w:hAnsi="宋体" w:cs="UDAUAN+ËÎÌå-WinCharSetFFFF-H"/>
          <w:szCs w:val="21"/>
        </w:rPr>
        <w:t>文件无效，并报监管部门查处；中标</w:t>
      </w:r>
      <w:r>
        <w:rPr>
          <w:rFonts w:ascii="宋体" w:hAnsi="宋体" w:cs="UDAUAN+ËÎÌå-WinCharSetFFFF-H"/>
          <w:spacing w:val="-3"/>
          <w:szCs w:val="21"/>
        </w:rPr>
        <w:t>后发现的,中标供应商须依照《中华人民共和国消费者权益保护法》第</w:t>
      </w:r>
      <w:r>
        <w:rPr>
          <w:rFonts w:ascii="宋体" w:hAnsi="宋体"/>
          <w:spacing w:val="-51"/>
          <w:szCs w:val="21"/>
        </w:rPr>
        <w:t xml:space="preserve"> </w:t>
      </w:r>
      <w:r>
        <w:rPr>
          <w:rFonts w:ascii="宋体" w:hAnsi="宋体"/>
          <w:spacing w:val="-1"/>
          <w:szCs w:val="21"/>
        </w:rPr>
        <w:t>49</w:t>
      </w:r>
      <w:r>
        <w:rPr>
          <w:rFonts w:ascii="宋体" w:hAnsi="宋体"/>
          <w:spacing w:val="-52"/>
          <w:szCs w:val="21"/>
        </w:rPr>
        <w:t xml:space="preserve"> </w:t>
      </w:r>
      <w:r>
        <w:rPr>
          <w:rFonts w:ascii="宋体" w:hAnsi="宋体" w:cs="UDAUAN+ËÎÌå-WinCharSetFFFF-H"/>
          <w:szCs w:val="21"/>
        </w:rPr>
        <w:t>条之规定双倍赔偿采购人，且民事赔偿并不免除违法供应商的行政与刑事责任。</w:t>
      </w:r>
    </w:p>
    <w:p>
      <w:pPr>
        <w:spacing w:line="360" w:lineRule="exact"/>
        <w:ind w:firstLine="412" w:firstLineChars="200"/>
        <w:rPr>
          <w:rFonts w:ascii="宋体" w:hAnsi="宋体" w:cs="OWIIEI+ËÎÌå-WinCharSetFFFF-H"/>
          <w:spacing w:val="-2"/>
          <w:szCs w:val="21"/>
        </w:rPr>
      </w:pPr>
      <w:r>
        <w:rPr>
          <w:rFonts w:ascii="宋体" w:hAnsi="宋体" w:cs="OWIIEI+ËÎÌå-WinCharSetFFFF-H"/>
          <w:spacing w:val="-2"/>
          <w:szCs w:val="21"/>
        </w:rPr>
        <w:t>（九）质疑和投诉</w:t>
      </w:r>
    </w:p>
    <w:p>
      <w:pPr>
        <w:spacing w:line="360" w:lineRule="exact"/>
        <w:ind w:firstLine="412" w:firstLineChars="200"/>
        <w:rPr>
          <w:rFonts w:ascii="宋体" w:hAnsi="宋体" w:cs="OWIIEI+ËÎÌå-WinCharSetFFFF-H"/>
          <w:spacing w:val="-2"/>
          <w:szCs w:val="21"/>
        </w:rPr>
      </w:pPr>
      <w:r>
        <w:rPr>
          <w:rFonts w:ascii="宋体" w:hAnsi="宋体" w:cs="OWIIEI+ËÎÌå-WinCharSetFFFF-H"/>
          <w:spacing w:val="-2"/>
          <w:szCs w:val="21"/>
        </w:rPr>
        <w:t>1.供应商认为</w:t>
      </w:r>
      <w:r>
        <w:rPr>
          <w:rFonts w:hint="eastAsia" w:ascii="宋体" w:hAnsi="宋体" w:cs="OWIIEI+ËÎÌå-WinCharSetFFFF-H"/>
          <w:spacing w:val="-2"/>
          <w:szCs w:val="21"/>
        </w:rPr>
        <w:t>招</w:t>
      </w:r>
      <w:r>
        <w:rPr>
          <w:rFonts w:ascii="宋体" w:hAnsi="宋体" w:cs="OWIIEI+ËÎÌå-WinCharSetFFFF-H"/>
          <w:spacing w:val="-2"/>
          <w:szCs w:val="21"/>
        </w:rPr>
        <w:t>标采购文件、投标过程或中标结果使自己的合法权益受到损害的，应当在采购文件公告期限届满之日起七个工作日内以书面形式向采购人、采购代理机构提出质疑。供应商对</w:t>
      </w:r>
      <w:r>
        <w:rPr>
          <w:rFonts w:hint="eastAsia" w:ascii="宋体" w:hAnsi="宋体" w:cs="OWIIEI+ËÎÌå-WinCharSetFFFF-H"/>
          <w:spacing w:val="-2"/>
          <w:szCs w:val="21"/>
        </w:rPr>
        <w:t>采购人和采购代理机构</w:t>
      </w:r>
      <w:r>
        <w:rPr>
          <w:rFonts w:ascii="宋体" w:hAnsi="宋体" w:cs="OWIIEI+ËÎÌå-WinCharSetFFFF-H"/>
          <w:spacing w:val="-2"/>
          <w:szCs w:val="21"/>
        </w:rPr>
        <w:t>的质疑答复不满意或者</w:t>
      </w:r>
      <w:r>
        <w:rPr>
          <w:rFonts w:hint="eastAsia" w:ascii="宋体" w:hAnsi="宋体" w:cs="OWIIEI+ËÎÌå-WinCharSetFFFF-H"/>
          <w:spacing w:val="-2"/>
          <w:szCs w:val="21"/>
        </w:rPr>
        <w:t>采购人和采购代理机构</w:t>
      </w:r>
      <w:r>
        <w:rPr>
          <w:rFonts w:ascii="宋体" w:hAnsi="宋体" w:cs="OWIIEI+ËÎÌå-WinCharSetFFFF-H"/>
          <w:spacing w:val="-2"/>
          <w:szCs w:val="21"/>
        </w:rPr>
        <w:t>未在规定时间内作出答复的，可以在答复期满后十五个工作日内向同级采购监管部门投诉。</w:t>
      </w:r>
    </w:p>
    <w:p>
      <w:pPr>
        <w:spacing w:line="360" w:lineRule="exact"/>
        <w:ind w:firstLine="412" w:firstLineChars="200"/>
        <w:rPr>
          <w:rFonts w:ascii="宋体" w:hAnsi="宋体" w:cs="UDAUAN+ËÎÌå-WinCharSetFFFF-H"/>
          <w:spacing w:val="-2"/>
          <w:szCs w:val="21"/>
        </w:rPr>
      </w:pPr>
      <w:r>
        <w:rPr>
          <w:rFonts w:ascii="宋体" w:hAnsi="宋体" w:cs="OWIIEI+ËÎÌå-WinCharSetFFFF-H"/>
          <w:spacing w:val="-2"/>
          <w:szCs w:val="21"/>
        </w:rPr>
        <w:t>2.质疑、投诉应当采用书面形式，质疑书、投诉书均应明确阐述</w:t>
      </w:r>
      <w:r>
        <w:rPr>
          <w:rFonts w:hint="eastAsia" w:ascii="宋体" w:hAnsi="宋体" w:cs="OWIIEI+ËÎÌå-WinCharSetFFFF-H"/>
          <w:spacing w:val="-2"/>
          <w:szCs w:val="21"/>
        </w:rPr>
        <w:t>招</w:t>
      </w:r>
      <w:r>
        <w:rPr>
          <w:rFonts w:ascii="宋体" w:hAnsi="宋体" w:cs="OWIIEI+ËÎÌå-WinCharSetFFFF-H"/>
          <w:spacing w:val="-2"/>
          <w:szCs w:val="21"/>
        </w:rPr>
        <w:t>标采购文件、投标过程或中标结果中使自己合法权益受到损害的实质性内容，提供相关事实、依据和证据及其来</w:t>
      </w:r>
      <w:r>
        <w:rPr>
          <w:rFonts w:ascii="宋体" w:hAnsi="宋体" w:cs="OWIIEI+ËÎÌå-WinCharSetFFFF-H"/>
          <w:szCs w:val="21"/>
        </w:rPr>
        <w:t>源或线索，便于有关单位调查、答复和处理</w:t>
      </w:r>
      <w:r>
        <w:rPr>
          <w:rFonts w:hint="eastAsia" w:hAnsi="宋体"/>
          <w:szCs w:val="21"/>
        </w:rPr>
        <w:t>（具体以“财政部令94号文《</w:t>
      </w:r>
      <w:r>
        <w:rPr>
          <w:rFonts w:hAnsi="宋体"/>
          <w:szCs w:val="21"/>
        </w:rPr>
        <w:t>政府采购质疑和投诉办法</w:t>
      </w:r>
      <w:r>
        <w:rPr>
          <w:rFonts w:hint="eastAsia" w:hAnsi="宋体"/>
          <w:szCs w:val="21"/>
        </w:rPr>
        <w:t>》”执行）</w:t>
      </w:r>
      <w:r>
        <w:rPr>
          <w:rFonts w:ascii="宋体" w:hAnsi="宋体" w:cs="OWIIEI+ËÎÌå-WinCharSetFFFF-H"/>
          <w:szCs w:val="21"/>
        </w:rPr>
        <w:t>。</w:t>
      </w:r>
    </w:p>
    <w:p>
      <w:pPr>
        <w:spacing w:line="360" w:lineRule="exact"/>
        <w:rPr>
          <w:rFonts w:ascii="宋体" w:hAnsi="宋体" w:cs="OWIIEI+ËÎÌå-WinCharSetFFFF-H"/>
          <w:b/>
          <w:szCs w:val="21"/>
        </w:rPr>
      </w:pPr>
    </w:p>
    <w:p>
      <w:pPr>
        <w:spacing w:line="360" w:lineRule="exact"/>
        <w:rPr>
          <w:rFonts w:ascii="宋体" w:hAnsi="宋体" w:cs="OWIIEI+ËÎÌå-WinCharSetFFFF-H"/>
          <w:b/>
          <w:spacing w:val="1"/>
          <w:szCs w:val="21"/>
        </w:rPr>
      </w:pPr>
      <w:r>
        <w:rPr>
          <w:rFonts w:ascii="宋体" w:hAnsi="宋体" w:cs="OWIIEI+ËÎÌå-WinCharSetFFFF-H"/>
          <w:b/>
          <w:szCs w:val="21"/>
        </w:rPr>
        <w:t>二</w:t>
      </w:r>
      <w:r>
        <w:rPr>
          <w:rFonts w:ascii="宋体" w:hAnsi="宋体"/>
          <w:b/>
          <w:spacing w:val="107"/>
          <w:szCs w:val="21"/>
        </w:rPr>
        <w:t xml:space="preserve"> </w:t>
      </w:r>
      <w:r>
        <w:rPr>
          <w:rFonts w:hint="eastAsia" w:ascii="宋体" w:hAnsi="宋体" w:cs="OWIIEI+ËÎÌå-WinCharSetFFFF-H"/>
          <w:b/>
          <w:spacing w:val="1"/>
          <w:szCs w:val="21"/>
        </w:rPr>
        <w:t>招</w:t>
      </w:r>
      <w:r>
        <w:rPr>
          <w:rFonts w:ascii="宋体" w:hAnsi="宋体" w:cs="OWIIEI+ËÎÌå-WinCharSetFFFF-H"/>
          <w:b/>
          <w:spacing w:val="1"/>
          <w:szCs w:val="21"/>
        </w:rPr>
        <w:t>标文件</w:t>
      </w:r>
    </w:p>
    <w:p>
      <w:pPr>
        <w:spacing w:line="360" w:lineRule="exact"/>
        <w:ind w:firstLine="212" w:firstLineChars="100"/>
        <w:rPr>
          <w:rFonts w:ascii="宋体" w:hAnsi="宋体" w:cs="OWIIEI+ËÎÌå-WinCharSetFFFF-H"/>
          <w:spacing w:val="1"/>
          <w:szCs w:val="21"/>
        </w:rPr>
      </w:pPr>
      <w:r>
        <w:rPr>
          <w:rFonts w:ascii="宋体" w:hAnsi="宋体" w:cs="OWIIEI+ËÎÌå-WinCharSetFFFF-H"/>
          <w:spacing w:val="1"/>
          <w:szCs w:val="21"/>
        </w:rPr>
        <w:t>（一）</w:t>
      </w:r>
      <w:r>
        <w:rPr>
          <w:rFonts w:hint="eastAsia" w:ascii="宋体" w:hAnsi="宋体" w:cs="OWIIEI+ËÎÌå-WinCharSetFFFF-H"/>
          <w:spacing w:val="1"/>
          <w:szCs w:val="21"/>
        </w:rPr>
        <w:t>招</w:t>
      </w:r>
      <w:r>
        <w:rPr>
          <w:rFonts w:ascii="宋体" w:hAnsi="宋体" w:cs="OWIIEI+ËÎÌå-WinCharSetFFFF-H"/>
          <w:spacing w:val="1"/>
          <w:szCs w:val="21"/>
        </w:rPr>
        <w:t>标文件的构成。本</w:t>
      </w:r>
      <w:r>
        <w:rPr>
          <w:rFonts w:hint="eastAsia" w:ascii="宋体" w:hAnsi="宋体" w:cs="OWIIEI+ËÎÌå-WinCharSetFFFF-H"/>
          <w:spacing w:val="1"/>
          <w:szCs w:val="21"/>
        </w:rPr>
        <w:t>招</w:t>
      </w:r>
      <w:r>
        <w:rPr>
          <w:rFonts w:ascii="宋体" w:hAnsi="宋体" w:cs="OWIIEI+ËÎÌå-WinCharSetFFFF-H"/>
          <w:spacing w:val="1"/>
          <w:szCs w:val="21"/>
        </w:rPr>
        <w:t>标文件由以下部分组成：</w:t>
      </w:r>
    </w:p>
    <w:p>
      <w:pPr>
        <w:spacing w:line="360" w:lineRule="exact"/>
        <w:ind w:firstLine="420" w:firstLineChars="200"/>
        <w:rPr>
          <w:rFonts w:ascii="宋体" w:hAnsi="宋体"/>
          <w:szCs w:val="21"/>
        </w:rPr>
      </w:pPr>
      <w:r>
        <w:rPr>
          <w:rFonts w:hint="eastAsia" w:ascii="宋体" w:hAnsi="宋体"/>
          <w:szCs w:val="21"/>
        </w:rPr>
        <w:t>1．第一章 招标公告；</w:t>
      </w:r>
    </w:p>
    <w:p>
      <w:pPr>
        <w:spacing w:line="360" w:lineRule="exact"/>
        <w:ind w:firstLine="420" w:firstLineChars="200"/>
        <w:rPr>
          <w:rFonts w:ascii="宋体" w:hAnsi="宋体"/>
          <w:szCs w:val="21"/>
        </w:rPr>
      </w:pPr>
      <w:r>
        <w:rPr>
          <w:rFonts w:hint="eastAsia" w:ascii="宋体" w:hAnsi="宋体"/>
          <w:szCs w:val="21"/>
        </w:rPr>
        <w:t>2．第二章 投标须知；</w:t>
      </w:r>
    </w:p>
    <w:p>
      <w:pPr>
        <w:spacing w:line="360" w:lineRule="exact"/>
        <w:ind w:firstLine="420" w:firstLineChars="200"/>
        <w:rPr>
          <w:rFonts w:ascii="宋体" w:hAnsi="宋体"/>
          <w:szCs w:val="21"/>
        </w:rPr>
      </w:pPr>
      <w:r>
        <w:rPr>
          <w:rFonts w:hint="eastAsia" w:ascii="宋体" w:hAnsi="宋体"/>
          <w:szCs w:val="21"/>
        </w:rPr>
        <w:t>3．第三章 评审办法及评分标准；</w:t>
      </w:r>
    </w:p>
    <w:p>
      <w:pPr>
        <w:spacing w:line="360" w:lineRule="exact"/>
        <w:ind w:firstLine="420" w:firstLineChars="200"/>
        <w:rPr>
          <w:rFonts w:ascii="宋体" w:hAnsi="宋体"/>
          <w:szCs w:val="21"/>
        </w:rPr>
      </w:pPr>
      <w:r>
        <w:rPr>
          <w:rFonts w:hint="eastAsia" w:ascii="宋体" w:hAnsi="宋体"/>
          <w:szCs w:val="21"/>
        </w:rPr>
        <w:t>4．第四章 合同文本；</w:t>
      </w:r>
    </w:p>
    <w:p>
      <w:pPr>
        <w:spacing w:line="360" w:lineRule="exact"/>
        <w:ind w:firstLine="420" w:firstLineChars="200"/>
        <w:rPr>
          <w:rFonts w:ascii="宋体" w:hAnsi="宋体"/>
          <w:szCs w:val="21"/>
        </w:rPr>
      </w:pPr>
      <w:r>
        <w:rPr>
          <w:rFonts w:hint="eastAsia" w:ascii="宋体" w:hAnsi="宋体"/>
          <w:szCs w:val="21"/>
        </w:rPr>
        <w:t>5．第五章 采购内容及需求；</w:t>
      </w:r>
    </w:p>
    <w:p>
      <w:pPr>
        <w:spacing w:line="360" w:lineRule="exact"/>
        <w:ind w:firstLine="420" w:firstLineChars="200"/>
        <w:rPr>
          <w:rFonts w:ascii="宋体" w:hAnsi="宋体"/>
          <w:szCs w:val="21"/>
        </w:rPr>
      </w:pPr>
      <w:r>
        <w:rPr>
          <w:rFonts w:hint="eastAsia" w:ascii="宋体" w:hAnsi="宋体"/>
          <w:szCs w:val="21"/>
        </w:rPr>
        <w:t>6．第六章 投标文件格式；</w:t>
      </w:r>
    </w:p>
    <w:p>
      <w:pPr>
        <w:spacing w:line="360" w:lineRule="exact"/>
        <w:ind w:firstLine="420" w:firstLineChars="200"/>
        <w:rPr>
          <w:rFonts w:ascii="宋体" w:hAnsi="宋体" w:cs="OWIIEI+ËÎÌå-WinCharSetFFFF-H"/>
          <w:szCs w:val="21"/>
        </w:rPr>
      </w:pPr>
      <w:r>
        <w:rPr>
          <w:rFonts w:hint="eastAsia" w:ascii="宋体" w:hAnsi="宋体"/>
          <w:szCs w:val="21"/>
        </w:rPr>
        <w:t>7．</w:t>
      </w:r>
      <w:r>
        <w:rPr>
          <w:rFonts w:ascii="宋体" w:hAnsi="宋体" w:cs="OWIIEI+ËÎÌå-WinCharSetFFFF-H"/>
          <w:szCs w:val="21"/>
        </w:rPr>
        <w:t>本项目</w:t>
      </w:r>
      <w:r>
        <w:rPr>
          <w:rFonts w:hint="eastAsia" w:ascii="宋体" w:hAnsi="宋体" w:cs="OWIIEI+ËÎÌå-WinCharSetFFFF-H"/>
          <w:szCs w:val="21"/>
        </w:rPr>
        <w:t>招</w:t>
      </w:r>
      <w:r>
        <w:rPr>
          <w:rFonts w:ascii="宋体" w:hAnsi="宋体" w:cs="OWIIEI+ËÎÌå-WinCharSetFFFF-H"/>
          <w:szCs w:val="21"/>
        </w:rPr>
        <w:t>标文件的澄清、答复、修改、补充的内容</w:t>
      </w:r>
      <w:r>
        <w:rPr>
          <w:rFonts w:hint="eastAsia" w:ascii="宋体" w:hAnsi="宋体" w:cs="OWIIEI+ËÎÌå-WinCharSetFFFF-H"/>
          <w:szCs w:val="21"/>
        </w:rPr>
        <w:t>（如有）。</w:t>
      </w:r>
    </w:p>
    <w:p>
      <w:pPr>
        <w:spacing w:line="360" w:lineRule="exact"/>
        <w:ind w:firstLine="318" w:firstLineChars="150"/>
        <w:rPr>
          <w:rFonts w:ascii="宋体" w:hAnsi="宋体" w:cs="OWIIEI+ËÎÌå-WinCharSetFFFF-H"/>
          <w:spacing w:val="1"/>
          <w:szCs w:val="21"/>
        </w:rPr>
      </w:pPr>
      <w:r>
        <w:rPr>
          <w:rFonts w:ascii="宋体" w:hAnsi="宋体" w:cs="OWIIEI+ËÎÌå-WinCharSetFFFF-H"/>
          <w:spacing w:val="1"/>
          <w:szCs w:val="21"/>
        </w:rPr>
        <w:t>（二）供应商的风险</w:t>
      </w:r>
    </w:p>
    <w:p>
      <w:pPr>
        <w:spacing w:line="360" w:lineRule="exact"/>
        <w:ind w:firstLine="515" w:firstLineChars="250"/>
        <w:rPr>
          <w:rFonts w:ascii="宋体" w:hAnsi="宋体" w:cs="OWIIEI+ËÎÌå-WinCharSetFFFF-H"/>
          <w:szCs w:val="21"/>
        </w:rPr>
      </w:pPr>
      <w:r>
        <w:rPr>
          <w:rFonts w:ascii="宋体" w:hAnsi="宋体" w:cs="OWIIEI+ËÎÌå-WinCharSetFFFF-H"/>
          <w:spacing w:val="-2"/>
          <w:szCs w:val="21"/>
        </w:rPr>
        <w:t>供应商没有按照</w:t>
      </w:r>
      <w:r>
        <w:rPr>
          <w:rFonts w:hint="eastAsia" w:ascii="宋体" w:hAnsi="宋体" w:cs="OWIIEI+ËÎÌå-WinCharSetFFFF-H"/>
          <w:spacing w:val="-2"/>
          <w:szCs w:val="21"/>
        </w:rPr>
        <w:t>招</w:t>
      </w:r>
      <w:r>
        <w:rPr>
          <w:rFonts w:ascii="宋体" w:hAnsi="宋体" w:cs="OWIIEI+ËÎÌå-WinCharSetFFFF-H"/>
          <w:spacing w:val="-2"/>
          <w:szCs w:val="21"/>
        </w:rPr>
        <w:t>标</w:t>
      </w:r>
      <w:r>
        <w:rPr>
          <w:rFonts w:hint="eastAsia" w:ascii="宋体" w:hAnsi="宋体" w:cs="OWIIEI+ËÎÌå-WinCharSetFFFF-H"/>
          <w:spacing w:val="-2"/>
          <w:szCs w:val="21"/>
        </w:rPr>
        <w:t>采购</w:t>
      </w:r>
      <w:r>
        <w:rPr>
          <w:rFonts w:ascii="宋体" w:hAnsi="宋体" w:cs="OWIIEI+ËÎÌå-WinCharSetFFFF-H"/>
          <w:spacing w:val="-2"/>
          <w:szCs w:val="21"/>
        </w:rPr>
        <w:t>文件要求提供全部资料，或者供应商没有对</w:t>
      </w:r>
      <w:r>
        <w:rPr>
          <w:rFonts w:hint="eastAsia" w:ascii="宋体" w:hAnsi="宋体" w:cs="OWIIEI+ËÎÌå-WinCharSetFFFF-H"/>
          <w:spacing w:val="-2"/>
          <w:szCs w:val="21"/>
        </w:rPr>
        <w:t>招</w:t>
      </w:r>
      <w:r>
        <w:rPr>
          <w:rFonts w:ascii="宋体" w:hAnsi="宋体" w:cs="OWIIEI+ËÎÌå-WinCharSetFFFF-H"/>
          <w:spacing w:val="-2"/>
          <w:szCs w:val="21"/>
        </w:rPr>
        <w:t>标</w:t>
      </w:r>
      <w:r>
        <w:rPr>
          <w:rFonts w:hint="eastAsia" w:ascii="宋体" w:hAnsi="宋体" w:cs="OWIIEI+ËÎÌå-WinCharSetFFFF-H"/>
          <w:spacing w:val="-2"/>
          <w:szCs w:val="21"/>
        </w:rPr>
        <w:t>采购</w:t>
      </w:r>
      <w:r>
        <w:rPr>
          <w:rFonts w:ascii="宋体" w:hAnsi="宋体" w:cs="OWIIEI+ËÎÌå-WinCharSetFFFF-H"/>
          <w:spacing w:val="-2"/>
          <w:szCs w:val="21"/>
        </w:rPr>
        <w:t>文件在各方面作出</w:t>
      </w:r>
      <w:r>
        <w:rPr>
          <w:rFonts w:ascii="宋体" w:hAnsi="宋体" w:cs="OWIIEI+ËÎÌå-WinCharSetFFFF-H"/>
          <w:szCs w:val="21"/>
        </w:rPr>
        <w:t>实质性投</w:t>
      </w:r>
      <w:r>
        <w:rPr>
          <w:rFonts w:ascii="宋体" w:hAnsi="宋体" w:cs="OWIIEI+ËÎÌå-WinCharSetFFFF-H"/>
          <w:spacing w:val="-2"/>
          <w:szCs w:val="21"/>
        </w:rPr>
        <w:t>标</w:t>
      </w:r>
      <w:r>
        <w:rPr>
          <w:rFonts w:hint="eastAsia" w:ascii="宋体" w:hAnsi="宋体" w:cs="OWIIEI+ËÎÌå-WinCharSetFFFF-H"/>
          <w:spacing w:val="-2"/>
          <w:szCs w:val="21"/>
        </w:rPr>
        <w:t>响应</w:t>
      </w:r>
      <w:r>
        <w:rPr>
          <w:rFonts w:ascii="宋体" w:hAnsi="宋体" w:cs="OWIIEI+ËÎÌå-WinCharSetFFFF-H"/>
          <w:spacing w:val="-2"/>
          <w:szCs w:val="21"/>
        </w:rPr>
        <w:t>是</w:t>
      </w:r>
      <w:r>
        <w:rPr>
          <w:rFonts w:ascii="宋体" w:hAnsi="宋体" w:cs="OWIIEI+ËÎÌå-WinCharSetFFFF-H"/>
          <w:szCs w:val="21"/>
        </w:rPr>
        <w:t>供应商的风险，并可能导致其投标文件被拒绝。</w:t>
      </w:r>
    </w:p>
    <w:p>
      <w:pPr>
        <w:spacing w:line="360" w:lineRule="exact"/>
        <w:ind w:firstLine="318" w:firstLineChars="150"/>
        <w:rPr>
          <w:rFonts w:ascii="宋体" w:hAnsi="宋体"/>
          <w:b/>
          <w:bCs/>
          <w:szCs w:val="21"/>
        </w:rPr>
      </w:pPr>
      <w:r>
        <w:rPr>
          <w:rFonts w:ascii="宋体" w:hAnsi="宋体" w:cs="OWIIEI+ËÎÌå-WinCharSetFFFF-H"/>
          <w:spacing w:val="1"/>
          <w:szCs w:val="21"/>
        </w:rPr>
        <w:t>（</w:t>
      </w:r>
      <w:r>
        <w:rPr>
          <w:rFonts w:hint="eastAsia" w:ascii="宋体" w:hAnsi="宋体" w:cs="OWIIEI+ËÎÌå-WinCharSetFFFF-H"/>
          <w:spacing w:val="1"/>
          <w:szCs w:val="21"/>
        </w:rPr>
        <w:t>三</w:t>
      </w:r>
      <w:r>
        <w:rPr>
          <w:rFonts w:ascii="宋体" w:hAnsi="宋体" w:cs="OWIIEI+ËÎÌå-WinCharSetFFFF-H"/>
          <w:spacing w:val="1"/>
          <w:szCs w:val="21"/>
        </w:rPr>
        <w:t>）</w:t>
      </w:r>
      <w:r>
        <w:rPr>
          <w:rFonts w:hint="eastAsia" w:ascii="宋体" w:hAnsi="宋体"/>
          <w:b/>
          <w:bCs/>
          <w:szCs w:val="21"/>
        </w:rPr>
        <w:t>招标采购文件的答疑</w:t>
      </w:r>
    </w:p>
    <w:p>
      <w:pPr>
        <w:spacing w:line="360" w:lineRule="exact"/>
        <w:ind w:firstLine="420" w:firstLineChars="200"/>
        <w:rPr>
          <w:rFonts w:ascii="宋体" w:hAnsi="宋体"/>
          <w:szCs w:val="21"/>
        </w:rPr>
      </w:pPr>
      <w:r>
        <w:rPr>
          <w:rFonts w:hint="eastAsia" w:ascii="宋体" w:hAnsi="宋体"/>
          <w:szCs w:val="21"/>
        </w:rPr>
        <w:t>1．供应商对招标采购文件如有疑点或技术指标要求澄清，或认为有必要与用户进行技术交流时，将疑点和要求澄清的内容</w:t>
      </w:r>
      <w:r>
        <w:rPr>
          <w:rFonts w:ascii="宋体" w:hAnsi="宋体"/>
          <w:szCs w:val="21"/>
        </w:rPr>
        <w:t>在采购文件公告期限届满之日起七个工作日内</w:t>
      </w:r>
      <w:r>
        <w:rPr>
          <w:rFonts w:hint="eastAsia" w:ascii="宋体" w:hAnsi="宋体"/>
          <w:szCs w:val="21"/>
        </w:rPr>
        <w:t>用书面形式告知采购人，应有法定代表人</w:t>
      </w:r>
      <w:r>
        <w:rPr>
          <w:rFonts w:hint="eastAsia"/>
          <w:szCs w:val="21"/>
        </w:rPr>
        <w:t>（或企业负责人或经营者）</w:t>
      </w:r>
      <w:r>
        <w:rPr>
          <w:rFonts w:hint="eastAsia" w:ascii="宋体" w:hAnsi="宋体"/>
          <w:szCs w:val="21"/>
        </w:rPr>
        <w:t xml:space="preserve">或其委托代理人签字，加盖供应商单位公章和注明日期。如有必要，采购人可将答复内容包括原提出的问题（但不标明问题查询的来源），以更正公告的方式在规定的政府采购信息发布媒体上发布关于投标文件修改的“更正公告”。 </w:t>
      </w:r>
    </w:p>
    <w:p>
      <w:pPr>
        <w:spacing w:line="360" w:lineRule="exact"/>
        <w:ind w:firstLine="420" w:firstLineChars="200"/>
        <w:rPr>
          <w:rFonts w:ascii="宋体" w:hAnsi="宋体"/>
          <w:szCs w:val="21"/>
        </w:rPr>
      </w:pPr>
      <w:r>
        <w:rPr>
          <w:rFonts w:hint="eastAsia" w:ascii="宋体" w:hAnsi="宋体"/>
          <w:szCs w:val="21"/>
        </w:rPr>
        <w:t>2．供应商若认为招标采购文件的技术要求有倾向性或不公正性，可在招标采购文件的答疑阶段提出，对于没有提出澄清又参与了该项目投标的供应商将被视为完全认同该招标采购文件，投标截止时间后不再受理针对招标采购文件的相关质疑和投诉。</w:t>
      </w:r>
    </w:p>
    <w:p>
      <w:pPr>
        <w:spacing w:line="360" w:lineRule="exact"/>
        <w:ind w:firstLine="212" w:firstLineChars="100"/>
        <w:rPr>
          <w:rFonts w:ascii="宋体" w:hAnsi="宋体"/>
          <w:b/>
          <w:bCs/>
          <w:szCs w:val="21"/>
        </w:rPr>
      </w:pPr>
      <w:r>
        <w:rPr>
          <w:rFonts w:ascii="宋体" w:hAnsi="宋体" w:cs="OWIIEI+ËÎÌå-WinCharSetFFFF-H"/>
          <w:spacing w:val="1"/>
          <w:szCs w:val="21"/>
        </w:rPr>
        <w:t>（</w:t>
      </w:r>
      <w:r>
        <w:rPr>
          <w:rFonts w:hint="eastAsia" w:ascii="宋体" w:hAnsi="宋体"/>
          <w:b/>
          <w:bCs/>
          <w:szCs w:val="21"/>
        </w:rPr>
        <w:t>四</w:t>
      </w:r>
      <w:r>
        <w:rPr>
          <w:rFonts w:ascii="宋体" w:hAnsi="宋体"/>
          <w:b/>
          <w:bCs/>
          <w:szCs w:val="21"/>
        </w:rPr>
        <w:t>）</w:t>
      </w:r>
      <w:r>
        <w:rPr>
          <w:rFonts w:hint="eastAsia" w:ascii="宋体" w:hAnsi="宋体"/>
          <w:b/>
          <w:bCs/>
          <w:szCs w:val="21"/>
        </w:rPr>
        <w:t>招标采购文件的澄</w:t>
      </w:r>
      <w:r>
        <w:rPr>
          <w:rFonts w:hint="eastAsia"/>
          <w:b/>
          <w:bCs/>
          <w:szCs w:val="21"/>
        </w:rPr>
        <w:t>清与</w:t>
      </w:r>
      <w:r>
        <w:rPr>
          <w:rFonts w:hint="eastAsia" w:ascii="宋体" w:hAnsi="宋体"/>
          <w:b/>
          <w:bCs/>
          <w:szCs w:val="21"/>
        </w:rPr>
        <w:t>修改</w:t>
      </w:r>
    </w:p>
    <w:p>
      <w:pPr>
        <w:spacing w:line="360" w:lineRule="exact"/>
        <w:ind w:firstLine="735" w:firstLineChars="350"/>
        <w:rPr>
          <w:rFonts w:ascii="宋体" w:hAnsi="宋体" w:cs="宋体"/>
          <w:kern w:val="0"/>
          <w:szCs w:val="21"/>
        </w:rPr>
      </w:pPr>
      <w:r>
        <w:rPr>
          <w:rFonts w:hint="eastAsia" w:ascii="宋体" w:hAnsi="宋体" w:cs="宋体"/>
          <w:kern w:val="0"/>
          <w:szCs w:val="21"/>
        </w:rPr>
        <w:t>提交投标文件截止之日前，采购人、采购代理机构可以对已发出的招标采购文件进行必要的澄清或者修改，澄清或者修改的内容作为招标采购文件的组成部分。澄清或者修改的内容可能影响投标文件编制的，采购人、采购代理机构应当在提交投标文件截止时间至少15日前，以法定形式发布公告通知供应商；不足15日的，采购人、采购代理机构应当顺延提交投标文件截止时间。</w:t>
      </w:r>
    </w:p>
    <w:p>
      <w:pPr>
        <w:spacing w:line="360" w:lineRule="exact"/>
        <w:ind w:firstLine="738" w:firstLineChars="350"/>
        <w:rPr>
          <w:rFonts w:ascii="宋体" w:hAnsi="宋体" w:cs="宋体"/>
          <w:kern w:val="0"/>
          <w:szCs w:val="21"/>
        </w:rPr>
      </w:pPr>
      <w:r>
        <w:rPr>
          <w:rFonts w:hint="eastAsia" w:ascii="宋体" w:hAnsi="宋体"/>
          <w:b/>
          <w:szCs w:val="21"/>
        </w:rPr>
        <w:t>三、投标文件的编制</w:t>
      </w:r>
    </w:p>
    <w:p>
      <w:pPr>
        <w:spacing w:line="360" w:lineRule="exact"/>
        <w:rPr>
          <w:rFonts w:ascii="宋体" w:hAnsi="宋体"/>
          <w:b/>
          <w:bCs/>
          <w:szCs w:val="21"/>
        </w:rPr>
      </w:pPr>
      <w:r>
        <w:rPr>
          <w:rFonts w:ascii="宋体" w:hAnsi="宋体" w:cs="OWIIEI+ËÎÌå-WinCharSetFFFF-H"/>
          <w:spacing w:val="1"/>
          <w:szCs w:val="21"/>
        </w:rPr>
        <w:t>（一）</w:t>
      </w:r>
      <w:r>
        <w:rPr>
          <w:rFonts w:hint="eastAsia" w:ascii="宋体" w:hAnsi="宋体"/>
          <w:b/>
          <w:bCs/>
          <w:szCs w:val="21"/>
        </w:rPr>
        <w:t>投标文件的组成</w:t>
      </w:r>
    </w:p>
    <w:p>
      <w:pPr>
        <w:spacing w:line="360" w:lineRule="exact"/>
        <w:ind w:firstLine="420" w:firstLineChars="200"/>
        <w:rPr>
          <w:rFonts w:ascii="宋体" w:hAnsi="宋体"/>
          <w:szCs w:val="21"/>
        </w:rPr>
      </w:pPr>
      <w:r>
        <w:rPr>
          <w:rFonts w:hint="eastAsia" w:ascii="宋体" w:hAnsi="宋体"/>
          <w:szCs w:val="21"/>
        </w:rPr>
        <w:t>投标文件由“</w:t>
      </w:r>
      <w:r>
        <w:rPr>
          <w:rFonts w:hint="eastAsia"/>
          <w:szCs w:val="21"/>
        </w:rPr>
        <w:t>资格证明文件</w:t>
      </w:r>
      <w:r>
        <w:rPr>
          <w:rFonts w:hint="eastAsia" w:ascii="宋体" w:hAnsi="宋体"/>
          <w:szCs w:val="21"/>
        </w:rPr>
        <w:t>”、“</w:t>
      </w:r>
      <w:r>
        <w:rPr>
          <w:rFonts w:hint="eastAsia"/>
          <w:szCs w:val="21"/>
        </w:rPr>
        <w:t>商务技术文件</w:t>
      </w:r>
      <w:r>
        <w:rPr>
          <w:rFonts w:hint="eastAsia" w:ascii="宋体" w:hAnsi="宋体"/>
          <w:szCs w:val="21"/>
        </w:rPr>
        <w:t>”和“报价文件”三部分组成：</w:t>
      </w:r>
    </w:p>
    <w:p>
      <w:pPr>
        <w:spacing w:line="360" w:lineRule="exact"/>
        <w:ind w:firstLine="420"/>
        <w:rPr>
          <w:rFonts w:ascii="宋体" w:hAnsi="宋体"/>
          <w:b/>
          <w:szCs w:val="21"/>
        </w:rPr>
      </w:pPr>
      <w:r>
        <w:rPr>
          <w:rFonts w:hint="eastAsia" w:ascii="宋体" w:hAnsi="宋体"/>
          <w:b/>
          <w:szCs w:val="21"/>
        </w:rPr>
        <w:t>A资格证明文件格式：</w:t>
      </w:r>
    </w:p>
    <w:p>
      <w:pPr>
        <w:spacing w:line="360" w:lineRule="exact"/>
        <w:ind w:firstLine="630" w:firstLineChars="300"/>
        <w:rPr>
          <w:rFonts w:ascii="宋体" w:hAnsi="宋体"/>
          <w:szCs w:val="21"/>
        </w:rPr>
      </w:pPr>
      <w:r>
        <w:rPr>
          <w:rFonts w:hint="eastAsia" w:ascii="宋体" w:hAnsi="宋体"/>
          <w:szCs w:val="21"/>
        </w:rPr>
        <w:t>资格证明文件封面；</w:t>
      </w:r>
    </w:p>
    <w:p>
      <w:pPr>
        <w:spacing w:line="360" w:lineRule="exact"/>
        <w:ind w:firstLine="630" w:firstLineChars="300"/>
        <w:rPr>
          <w:rFonts w:ascii="宋体" w:hAnsi="宋体"/>
          <w:szCs w:val="21"/>
        </w:rPr>
      </w:pPr>
      <w:r>
        <w:rPr>
          <w:rFonts w:hint="eastAsia" w:ascii="宋体" w:hAnsi="宋体"/>
          <w:szCs w:val="21"/>
        </w:rPr>
        <w:t>资格证明文件目录；</w:t>
      </w:r>
    </w:p>
    <w:p>
      <w:pPr>
        <w:widowControl/>
        <w:spacing w:line="360" w:lineRule="exact"/>
        <w:ind w:firstLine="420" w:firstLineChars="200"/>
        <w:rPr>
          <w:rFonts w:ascii="宋体" w:hAnsi="宋体" w:cs="宋体"/>
          <w:bCs/>
          <w:szCs w:val="21"/>
        </w:rPr>
      </w:pPr>
      <w:r>
        <w:rPr>
          <w:rFonts w:hint="eastAsia" w:ascii="宋体" w:hAnsi="宋体"/>
          <w:szCs w:val="21"/>
        </w:rPr>
        <w:t>▲</w:t>
      </w:r>
      <w:r>
        <w:rPr>
          <w:rFonts w:hint="eastAsia" w:ascii="宋体" w:hAnsi="宋体" w:cs="宋体"/>
          <w:szCs w:val="21"/>
        </w:rPr>
        <w:t>A1、提供</w:t>
      </w:r>
      <w:r>
        <w:rPr>
          <w:rFonts w:hint="eastAsia" w:ascii="宋体" w:hAnsi="宋体" w:cs="宋体"/>
          <w:bCs/>
          <w:szCs w:val="21"/>
        </w:rPr>
        <w:t>有效的事业单位法人证书或营业执照（复印件加盖公章）；</w:t>
      </w:r>
    </w:p>
    <w:p>
      <w:pPr>
        <w:widowControl/>
        <w:spacing w:line="360" w:lineRule="exact"/>
        <w:ind w:firstLine="420" w:firstLineChars="200"/>
        <w:rPr>
          <w:rFonts w:ascii="宋体" w:hAnsi="宋体" w:cs="宋体"/>
          <w:bCs/>
          <w:szCs w:val="21"/>
        </w:rPr>
      </w:pPr>
      <w:r>
        <w:rPr>
          <w:rFonts w:hint="eastAsia" w:ascii="宋体" w:hAnsi="宋体"/>
          <w:szCs w:val="21"/>
        </w:rPr>
        <w:t>▲</w:t>
      </w:r>
      <w:r>
        <w:rPr>
          <w:rFonts w:hint="eastAsia" w:ascii="宋体" w:hAnsi="宋体" w:cs="宋体"/>
          <w:bCs/>
          <w:szCs w:val="21"/>
        </w:rPr>
        <w:t>A2、财务状况报告[</w:t>
      </w:r>
      <w:r>
        <w:rPr>
          <w:rFonts w:hint="eastAsia" w:ascii="宋体" w:hAnsi="宋体" w:cs="宋体"/>
        </w:rPr>
        <w:t>供应商上年度（指</w:t>
      </w:r>
      <w:r>
        <w:rPr>
          <w:rFonts w:hint="eastAsia" w:ascii="宋体" w:hAnsi="宋体" w:cs="宋体"/>
          <w:lang w:eastAsia="zh-CN"/>
        </w:rPr>
        <w:t>2020年度或2021年度</w:t>
      </w:r>
      <w:r>
        <w:rPr>
          <w:rFonts w:hint="eastAsia" w:ascii="宋体" w:hAnsi="宋体" w:cs="宋体"/>
        </w:rPr>
        <w:t>）能全面清晰的反映财务状况的财务报表材料。若成立时间不足1年的，则提供从成立之日起至今的符合规定的财务报表资料；新成立的公司，提供相关情况说明材料。</w:t>
      </w:r>
      <w:r>
        <w:rPr>
          <w:rFonts w:hint="eastAsia" w:ascii="宋体" w:hAnsi="宋体" w:cs="宋体"/>
          <w:bCs/>
          <w:szCs w:val="21"/>
        </w:rPr>
        <w:t>复印件加盖公章]；</w:t>
      </w:r>
    </w:p>
    <w:p>
      <w:pPr>
        <w:widowControl/>
        <w:spacing w:line="360" w:lineRule="exact"/>
        <w:ind w:firstLine="420" w:firstLineChars="200"/>
        <w:rPr>
          <w:rFonts w:ascii="宋体" w:hAnsi="宋体" w:cs="宋体"/>
          <w:bCs/>
          <w:szCs w:val="21"/>
        </w:rPr>
      </w:pPr>
      <w:r>
        <w:rPr>
          <w:rFonts w:hint="eastAsia" w:ascii="宋体" w:hAnsi="宋体"/>
          <w:szCs w:val="21"/>
        </w:rPr>
        <w:t>▲</w:t>
      </w:r>
      <w:r>
        <w:rPr>
          <w:rFonts w:hint="eastAsia" w:ascii="宋体" w:hAnsi="宋体" w:cs="宋体"/>
          <w:bCs/>
          <w:szCs w:val="21"/>
        </w:rPr>
        <w:t>A3、</w:t>
      </w:r>
      <w:r>
        <w:rPr>
          <w:rFonts w:hint="eastAsia"/>
          <w:szCs w:val="21"/>
        </w:rPr>
        <w:t>缴纳税收的证明材料</w:t>
      </w:r>
      <w:r>
        <w:rPr>
          <w:rFonts w:hint="eastAsia" w:ascii="宋体" w:hAnsi="宋体" w:cs="宋体"/>
          <w:bCs/>
          <w:szCs w:val="21"/>
        </w:rPr>
        <w:t>[</w:t>
      </w:r>
      <w:r>
        <w:rPr>
          <w:rFonts w:hint="eastAsia" w:ascii="宋体" w:hAnsi="宋体" w:cs="宋体"/>
        </w:rPr>
        <w:t>开标日前六个月内的任一月份的</w:t>
      </w:r>
      <w:r>
        <w:rPr>
          <w:rFonts w:hint="eastAsia"/>
          <w:szCs w:val="21"/>
        </w:rPr>
        <w:t>缴纳税收的凭据证明</w:t>
      </w:r>
      <w:r>
        <w:rPr>
          <w:rFonts w:hint="eastAsia" w:ascii="宋体" w:hAnsi="宋体" w:cs="宋体"/>
        </w:rPr>
        <w:t>材料复印件；</w:t>
      </w:r>
      <w:r>
        <w:rPr>
          <w:rFonts w:hint="eastAsia"/>
          <w:szCs w:val="21"/>
        </w:rPr>
        <w:t>如依法免税的，应提供相应文件证明其依法免税。</w:t>
      </w:r>
      <w:r>
        <w:rPr>
          <w:rFonts w:hint="eastAsia" w:ascii="宋体" w:hAnsi="宋体" w:cs="宋体"/>
          <w:bCs/>
          <w:szCs w:val="21"/>
        </w:rPr>
        <w:t>复印件加盖公章]；</w:t>
      </w:r>
    </w:p>
    <w:p>
      <w:pPr>
        <w:widowControl/>
        <w:spacing w:line="360" w:lineRule="exact"/>
        <w:ind w:firstLine="420" w:firstLineChars="200"/>
        <w:rPr>
          <w:rFonts w:ascii="宋体" w:hAnsi="宋体" w:cs="宋体"/>
          <w:bCs/>
          <w:szCs w:val="21"/>
        </w:rPr>
      </w:pPr>
      <w:r>
        <w:rPr>
          <w:rFonts w:hint="eastAsia" w:ascii="宋体" w:hAnsi="宋体"/>
          <w:szCs w:val="21"/>
        </w:rPr>
        <w:t>▲</w:t>
      </w:r>
      <w:r>
        <w:rPr>
          <w:rFonts w:hint="eastAsia" w:ascii="宋体" w:hAnsi="宋体" w:cs="宋体"/>
          <w:bCs/>
          <w:szCs w:val="21"/>
        </w:rPr>
        <w:t>A4、缴纳社保的证明材料[</w:t>
      </w:r>
      <w:r>
        <w:rPr>
          <w:rFonts w:hint="eastAsia" w:ascii="宋体" w:hAnsi="宋体" w:cs="宋体"/>
        </w:rPr>
        <w:t>开标日前六个月内的任一月份的缴纳社会保险的凭据证明材料复印件并加盖公章；如依法不需要缴纳社会保障资金的，应提供相应文件证明其依法不需要缴纳社会保障资金</w:t>
      </w:r>
      <w:r>
        <w:rPr>
          <w:rFonts w:hint="eastAsia"/>
          <w:szCs w:val="21"/>
        </w:rPr>
        <w:t>。</w:t>
      </w:r>
      <w:r>
        <w:rPr>
          <w:rFonts w:hint="eastAsia" w:ascii="宋体" w:hAnsi="宋体" w:cs="宋体"/>
          <w:bCs/>
          <w:szCs w:val="21"/>
        </w:rPr>
        <w:t>复印件加盖公章]；</w:t>
      </w:r>
    </w:p>
    <w:p>
      <w:pPr>
        <w:widowControl/>
        <w:spacing w:line="360" w:lineRule="exact"/>
        <w:ind w:firstLine="422" w:firstLineChars="201"/>
        <w:rPr>
          <w:rFonts w:ascii="宋体" w:hAnsi="宋体" w:cs="宋体"/>
          <w:bCs/>
          <w:szCs w:val="21"/>
        </w:rPr>
      </w:pPr>
      <w:r>
        <w:rPr>
          <w:rFonts w:hint="eastAsia" w:ascii="宋体" w:hAnsi="宋体"/>
          <w:szCs w:val="21"/>
        </w:rPr>
        <w:t>▲</w:t>
      </w:r>
      <w:r>
        <w:rPr>
          <w:rFonts w:hint="eastAsia" w:ascii="宋体" w:hAnsi="宋体" w:cs="宋体"/>
          <w:bCs/>
          <w:szCs w:val="21"/>
        </w:rPr>
        <w:t>A5、承诺函（</w:t>
      </w:r>
      <w:r>
        <w:rPr>
          <w:rFonts w:hint="eastAsia" w:ascii="宋体" w:hAnsi="宋体" w:cs="宋体"/>
          <w:bCs/>
          <w:szCs w:val="21"/>
          <w:lang w:val="en-US" w:eastAsia="zh-CN"/>
        </w:rPr>
        <w:t>按格式要求签章</w:t>
      </w:r>
      <w:r>
        <w:rPr>
          <w:rFonts w:hint="eastAsia" w:ascii="宋体" w:hAnsi="宋体" w:cs="宋体"/>
          <w:bCs/>
          <w:szCs w:val="21"/>
        </w:rPr>
        <w:t>）；</w:t>
      </w:r>
    </w:p>
    <w:p>
      <w:pPr>
        <w:widowControl/>
        <w:spacing w:line="360" w:lineRule="exact"/>
        <w:ind w:firstLine="422" w:firstLineChars="201"/>
        <w:rPr>
          <w:rFonts w:ascii="宋体" w:hAnsi="宋体" w:cs="宋体"/>
          <w:bCs/>
          <w:szCs w:val="21"/>
        </w:rPr>
      </w:pPr>
      <w:r>
        <w:rPr>
          <w:rFonts w:hint="eastAsia" w:ascii="宋体" w:hAnsi="宋体"/>
          <w:szCs w:val="21"/>
        </w:rPr>
        <w:t>▲</w:t>
      </w:r>
      <w:r>
        <w:rPr>
          <w:rFonts w:hint="eastAsia" w:ascii="宋体" w:hAnsi="宋体" w:cs="宋体"/>
          <w:bCs/>
          <w:szCs w:val="21"/>
        </w:rPr>
        <w:t>A6、投标人一般情况（</w:t>
      </w:r>
      <w:r>
        <w:rPr>
          <w:rFonts w:hint="eastAsia" w:ascii="宋体" w:hAnsi="宋体" w:cs="宋体"/>
          <w:bCs/>
          <w:szCs w:val="21"/>
          <w:lang w:val="en-US" w:eastAsia="zh-CN"/>
        </w:rPr>
        <w:t>按格式要求签章</w:t>
      </w:r>
      <w:r>
        <w:rPr>
          <w:rFonts w:hint="eastAsia" w:ascii="宋体" w:hAnsi="宋体" w:cs="宋体"/>
          <w:bCs/>
          <w:szCs w:val="21"/>
        </w:rPr>
        <w:t>）；</w:t>
      </w:r>
    </w:p>
    <w:p>
      <w:pPr>
        <w:widowControl/>
        <w:spacing w:line="360" w:lineRule="exact"/>
        <w:ind w:firstLine="422" w:firstLineChars="201"/>
        <w:rPr>
          <w:rFonts w:ascii="宋体" w:hAnsi="宋体" w:cs="宋体"/>
          <w:bCs/>
          <w:szCs w:val="21"/>
          <w:lang w:val="zh-CN"/>
        </w:rPr>
      </w:pPr>
      <w:r>
        <w:rPr>
          <w:rFonts w:hint="eastAsia" w:ascii="宋体" w:hAnsi="宋体"/>
          <w:szCs w:val="21"/>
        </w:rPr>
        <w:t>▲</w:t>
      </w:r>
      <w:r>
        <w:rPr>
          <w:rFonts w:hint="eastAsia" w:ascii="宋体" w:hAnsi="宋体" w:cs="宋体"/>
          <w:bCs/>
          <w:szCs w:val="21"/>
        </w:rPr>
        <w:t>A7、</w:t>
      </w:r>
      <w:r>
        <w:rPr>
          <w:rFonts w:hint="eastAsia" w:ascii="宋体" w:hAnsi="宋体" w:cs="宋体"/>
          <w:bCs/>
          <w:szCs w:val="21"/>
          <w:lang w:val="zh-CN"/>
        </w:rPr>
        <w:t>具备履行合同所需的设备和专业技术能力的声明</w:t>
      </w:r>
      <w:r>
        <w:rPr>
          <w:rFonts w:hint="eastAsia" w:ascii="宋体" w:hAnsi="宋体" w:cs="宋体"/>
          <w:bCs/>
          <w:szCs w:val="21"/>
        </w:rPr>
        <w:t>（</w:t>
      </w:r>
      <w:r>
        <w:rPr>
          <w:rFonts w:hint="eastAsia" w:ascii="宋体" w:hAnsi="宋体" w:cs="宋体"/>
          <w:bCs/>
          <w:szCs w:val="21"/>
          <w:lang w:val="en-US" w:eastAsia="zh-CN"/>
        </w:rPr>
        <w:t>按格式要求签章</w:t>
      </w:r>
      <w:r>
        <w:rPr>
          <w:rFonts w:hint="eastAsia" w:ascii="宋体" w:hAnsi="宋体" w:cs="宋体"/>
          <w:bCs/>
          <w:szCs w:val="21"/>
        </w:rPr>
        <w:t>）</w:t>
      </w:r>
      <w:r>
        <w:rPr>
          <w:rFonts w:hint="eastAsia" w:ascii="宋体" w:hAnsi="宋体" w:cs="宋体"/>
          <w:bCs/>
          <w:szCs w:val="21"/>
          <w:lang w:val="zh-CN"/>
        </w:rPr>
        <w:t>；</w:t>
      </w:r>
    </w:p>
    <w:p>
      <w:pPr>
        <w:widowControl/>
        <w:ind w:firstLine="420" w:firstLineChars="200"/>
        <w:jc w:val="left"/>
        <w:rPr>
          <w:rFonts w:ascii="宋体" w:hAnsi="宋体"/>
          <w:szCs w:val="21"/>
        </w:rPr>
      </w:pPr>
      <w:r>
        <w:rPr>
          <w:rFonts w:hint="eastAsia" w:ascii="宋体" w:hAnsi="宋体"/>
          <w:bCs/>
          <w:szCs w:val="21"/>
          <w:lang w:val="zh-CN"/>
        </w:rPr>
        <w:t>A</w:t>
      </w:r>
      <w:r>
        <w:rPr>
          <w:rFonts w:hint="eastAsia" w:ascii="宋体" w:hAnsi="宋体"/>
          <w:bCs/>
          <w:szCs w:val="21"/>
        </w:rPr>
        <w:t>8</w:t>
      </w:r>
      <w:r>
        <w:rPr>
          <w:rFonts w:hint="eastAsia" w:ascii="宋体" w:hAnsi="宋体"/>
          <w:bCs/>
          <w:szCs w:val="21"/>
          <w:lang w:val="zh-CN"/>
        </w:rPr>
        <w:t>、</w:t>
      </w:r>
      <w:r>
        <w:rPr>
          <w:rFonts w:hint="eastAsia" w:ascii="宋体" w:hAnsi="宋体"/>
          <w:bCs/>
          <w:szCs w:val="21"/>
        </w:rPr>
        <w:t>投标人认为有必要提供的其他资格证明文件或说明（如有）。</w:t>
      </w:r>
    </w:p>
    <w:p>
      <w:pPr>
        <w:spacing w:line="360" w:lineRule="exact"/>
        <w:ind w:firstLine="413" w:firstLineChars="196"/>
        <w:rPr>
          <w:rFonts w:ascii="宋体" w:hAnsi="宋体"/>
          <w:b/>
          <w:szCs w:val="21"/>
        </w:rPr>
      </w:pPr>
      <w:r>
        <w:rPr>
          <w:rFonts w:hint="eastAsia" w:ascii="宋体" w:hAnsi="宋体"/>
          <w:b/>
          <w:szCs w:val="21"/>
        </w:rPr>
        <w:t>B商务技术文件格式：</w:t>
      </w:r>
    </w:p>
    <w:p>
      <w:pPr>
        <w:spacing w:line="360" w:lineRule="exact"/>
        <w:ind w:firstLine="630" w:firstLineChars="300"/>
        <w:rPr>
          <w:rFonts w:ascii="宋体" w:hAnsi="宋体"/>
          <w:szCs w:val="21"/>
        </w:rPr>
      </w:pPr>
      <w:r>
        <w:rPr>
          <w:rFonts w:hint="eastAsia" w:ascii="宋体" w:hAnsi="宋体"/>
          <w:szCs w:val="21"/>
        </w:rPr>
        <w:t>商务技术文件封面；</w:t>
      </w:r>
    </w:p>
    <w:p>
      <w:pPr>
        <w:spacing w:line="360" w:lineRule="exact"/>
        <w:ind w:firstLine="630" w:firstLineChars="300"/>
        <w:rPr>
          <w:rFonts w:ascii="宋体" w:hAnsi="宋体"/>
          <w:szCs w:val="21"/>
        </w:rPr>
      </w:pPr>
      <w:r>
        <w:rPr>
          <w:rFonts w:hint="eastAsia" w:ascii="宋体" w:hAnsi="宋体"/>
          <w:szCs w:val="21"/>
        </w:rPr>
        <w:t>商务技术文件目录；</w:t>
      </w:r>
    </w:p>
    <w:p>
      <w:pPr>
        <w:spacing w:line="360" w:lineRule="exact"/>
        <w:ind w:firstLine="359" w:firstLineChars="171"/>
        <w:rPr>
          <w:rFonts w:ascii="宋体" w:hAnsi="宋体"/>
          <w:szCs w:val="21"/>
        </w:rPr>
      </w:pPr>
      <w:r>
        <w:rPr>
          <w:rFonts w:hint="eastAsia" w:ascii="宋体" w:hAnsi="宋体"/>
          <w:szCs w:val="21"/>
        </w:rPr>
        <w:t>▲B1、</w:t>
      </w:r>
      <w:r>
        <w:rPr>
          <w:rFonts w:ascii="宋体" w:hAnsi="宋体"/>
          <w:szCs w:val="21"/>
        </w:rPr>
        <w:t>投标声明书</w:t>
      </w:r>
      <w:r>
        <w:rPr>
          <w:rFonts w:hint="eastAsia" w:ascii="宋体" w:hAnsi="宋体" w:cs="宋体"/>
          <w:bCs/>
          <w:szCs w:val="21"/>
        </w:rPr>
        <w:t>（</w:t>
      </w:r>
      <w:r>
        <w:rPr>
          <w:rFonts w:hint="eastAsia" w:ascii="宋体" w:hAnsi="宋体" w:cs="宋体"/>
          <w:bCs/>
          <w:szCs w:val="21"/>
          <w:lang w:val="en-US" w:eastAsia="zh-CN"/>
        </w:rPr>
        <w:t>按格式要求签章</w:t>
      </w:r>
      <w:r>
        <w:rPr>
          <w:rFonts w:hint="eastAsia" w:ascii="宋体" w:hAnsi="宋体" w:cs="宋体"/>
          <w:bCs/>
          <w:szCs w:val="21"/>
        </w:rPr>
        <w:t>）</w:t>
      </w:r>
      <w:r>
        <w:rPr>
          <w:rFonts w:hint="eastAsia" w:ascii="宋体" w:hAnsi="宋体"/>
          <w:szCs w:val="21"/>
        </w:rPr>
        <w:t>；</w:t>
      </w:r>
    </w:p>
    <w:p>
      <w:pPr>
        <w:spacing w:line="360" w:lineRule="exact"/>
        <w:ind w:firstLine="359" w:firstLineChars="171"/>
      </w:pPr>
      <w:r>
        <w:rPr>
          <w:rFonts w:hint="eastAsia" w:ascii="宋体" w:hAnsi="宋体"/>
          <w:szCs w:val="21"/>
        </w:rPr>
        <w:t>▲</w:t>
      </w:r>
      <w:r>
        <w:rPr>
          <w:rFonts w:hint="eastAsia" w:ascii="宋体"/>
          <w:szCs w:val="21"/>
        </w:rPr>
        <w:t>B2、法定代表人（或企业负责人）</w:t>
      </w:r>
      <w:r>
        <w:rPr>
          <w:rFonts w:hint="eastAsia"/>
        </w:rPr>
        <w:t>身份证明书和法定代表人（或企业负责人）授权书</w:t>
      </w:r>
      <w:r>
        <w:t>（供应商代表为法定代表人的</w:t>
      </w:r>
      <w:r>
        <w:rPr>
          <w:rFonts w:hint="eastAsia"/>
        </w:rPr>
        <w:t>只需</w:t>
      </w:r>
      <w:r>
        <w:t>提供法定代表人身份证明，供应商的代表若为非法定代表人的，</w:t>
      </w:r>
      <w:r>
        <w:rPr>
          <w:rFonts w:hint="eastAsia"/>
        </w:rPr>
        <w:t>另</w:t>
      </w:r>
      <w:r>
        <w:t>须提交法定代表人授权书</w:t>
      </w:r>
      <w:r>
        <w:rPr>
          <w:rFonts w:hint="eastAsia" w:eastAsia="宋体"/>
          <w:lang w:eastAsia="zh-CN"/>
        </w:rPr>
        <w:t>，</w:t>
      </w:r>
      <w:r>
        <w:rPr>
          <w:rFonts w:hint="eastAsia" w:eastAsia="宋体"/>
        </w:rPr>
        <w:t>若授权委托代理人参加投标，还需提供由投标人为其缴纳的社会保险参保证明（所属县市区社保机构盖章证明或带电子章的网络电子自助打印件）</w:t>
      </w:r>
      <w:r>
        <w:rPr>
          <w:rFonts w:hint="eastAsia" w:ascii="宋体" w:hAnsi="宋体" w:cs="宋体"/>
          <w:bCs/>
          <w:szCs w:val="21"/>
        </w:rPr>
        <w:t>（</w:t>
      </w:r>
      <w:r>
        <w:rPr>
          <w:rFonts w:hint="eastAsia" w:ascii="宋体" w:hAnsi="宋体" w:cs="宋体"/>
          <w:bCs/>
          <w:szCs w:val="21"/>
          <w:lang w:val="en-US" w:eastAsia="zh-CN"/>
        </w:rPr>
        <w:t>按格式要求签章</w:t>
      </w:r>
      <w:r>
        <w:rPr>
          <w:rFonts w:hint="eastAsia" w:ascii="宋体" w:hAnsi="宋体" w:cs="宋体"/>
          <w:bCs/>
          <w:szCs w:val="21"/>
        </w:rPr>
        <w:t>）</w:t>
      </w:r>
      <w:r>
        <w:rPr>
          <w:rFonts w:hint="eastAsia"/>
          <w:b/>
          <w:bCs/>
        </w:rPr>
        <w:t>；</w:t>
      </w:r>
    </w:p>
    <w:p>
      <w:pPr>
        <w:spacing w:line="360" w:lineRule="exact"/>
        <w:ind w:firstLine="359" w:firstLineChars="171"/>
        <w:rPr>
          <w:rFonts w:ascii="宋体" w:hAnsi="宋体"/>
          <w:szCs w:val="21"/>
        </w:rPr>
      </w:pPr>
      <w:r>
        <w:rPr>
          <w:rFonts w:hint="eastAsia" w:ascii="宋体" w:hAnsi="宋体"/>
          <w:szCs w:val="21"/>
        </w:rPr>
        <w:t>▲B3、合同条款响应表</w:t>
      </w:r>
      <w:r>
        <w:rPr>
          <w:rFonts w:hint="eastAsia" w:ascii="宋体" w:hAnsi="宋体" w:cs="宋体"/>
          <w:bCs/>
          <w:szCs w:val="21"/>
        </w:rPr>
        <w:t>（</w:t>
      </w:r>
      <w:r>
        <w:rPr>
          <w:rFonts w:hint="eastAsia" w:ascii="宋体" w:hAnsi="宋体" w:cs="宋体"/>
          <w:bCs/>
          <w:szCs w:val="21"/>
          <w:lang w:val="en-US" w:eastAsia="zh-CN"/>
        </w:rPr>
        <w:t>按格式要求签章</w:t>
      </w:r>
      <w:r>
        <w:rPr>
          <w:rFonts w:hint="eastAsia" w:ascii="宋体" w:hAnsi="宋体" w:cs="宋体"/>
          <w:bCs/>
          <w:szCs w:val="21"/>
        </w:rPr>
        <w:t>）</w:t>
      </w:r>
      <w:r>
        <w:rPr>
          <w:rFonts w:hint="eastAsia" w:ascii="宋体" w:hAnsi="宋体"/>
          <w:szCs w:val="21"/>
        </w:rPr>
        <w:t>；</w:t>
      </w:r>
    </w:p>
    <w:p>
      <w:pPr>
        <w:spacing w:line="400" w:lineRule="exact"/>
        <w:ind w:firstLine="359" w:firstLineChars="171"/>
        <w:rPr>
          <w:rFonts w:ascii="宋体" w:hAnsi="宋体"/>
          <w:szCs w:val="21"/>
        </w:rPr>
      </w:pPr>
      <w:r>
        <w:rPr>
          <w:rFonts w:hint="eastAsia" w:ascii="宋体" w:hAnsi="宋体"/>
          <w:szCs w:val="21"/>
        </w:rPr>
        <w:t>▲B4、</w:t>
      </w:r>
      <w:r>
        <w:rPr>
          <w:rFonts w:hint="eastAsia" w:ascii="宋体"/>
          <w:szCs w:val="21"/>
        </w:rPr>
        <w:t>采购内容及需求响应</w:t>
      </w:r>
      <w:r>
        <w:rPr>
          <w:rFonts w:hint="eastAsia" w:ascii="宋体" w:hAnsi="宋体" w:cs="宋体"/>
          <w:bCs/>
          <w:szCs w:val="21"/>
        </w:rPr>
        <w:t>（</w:t>
      </w:r>
      <w:r>
        <w:rPr>
          <w:rFonts w:hint="eastAsia" w:ascii="宋体" w:hAnsi="宋体" w:cs="宋体"/>
          <w:bCs/>
          <w:szCs w:val="21"/>
          <w:lang w:val="en-US" w:eastAsia="zh-CN"/>
        </w:rPr>
        <w:t>按格式要求签章</w:t>
      </w:r>
      <w:r>
        <w:rPr>
          <w:rFonts w:hint="eastAsia" w:ascii="宋体" w:hAnsi="宋体" w:cs="宋体"/>
          <w:bCs/>
          <w:szCs w:val="21"/>
        </w:rPr>
        <w:t>）</w:t>
      </w:r>
      <w:r>
        <w:rPr>
          <w:rFonts w:hint="eastAsia" w:ascii="宋体" w:hAnsi="宋体"/>
          <w:szCs w:val="21"/>
        </w:rPr>
        <w:t>；</w:t>
      </w:r>
    </w:p>
    <w:p>
      <w:pPr>
        <w:ind w:firstLine="525" w:firstLineChars="250"/>
        <w:rPr>
          <w:rFonts w:ascii="宋体"/>
          <w:szCs w:val="21"/>
        </w:rPr>
      </w:pPr>
      <w:r>
        <w:rPr>
          <w:rFonts w:hint="eastAsia" w:ascii="宋体" w:hAnsi="宋体"/>
          <w:szCs w:val="21"/>
        </w:rPr>
        <w:t>B5、</w:t>
      </w:r>
      <w:r>
        <w:rPr>
          <w:rFonts w:hint="eastAsia" w:ascii="宋体"/>
          <w:szCs w:val="21"/>
        </w:rPr>
        <w:t>投标人认为需要提供的其他商务技术文件或所需资料。</w:t>
      </w:r>
    </w:p>
    <w:p>
      <w:pPr>
        <w:spacing w:line="360" w:lineRule="exact"/>
        <w:ind w:firstLine="310" w:firstLineChars="147"/>
        <w:rPr>
          <w:rFonts w:ascii="宋体" w:hAnsi="宋体"/>
          <w:b/>
          <w:szCs w:val="21"/>
        </w:rPr>
      </w:pPr>
      <w:r>
        <w:rPr>
          <w:rFonts w:hint="eastAsia" w:ascii="宋体" w:hAnsi="宋体"/>
          <w:b/>
          <w:szCs w:val="21"/>
        </w:rPr>
        <w:t>C报价文件格式：</w:t>
      </w:r>
    </w:p>
    <w:p>
      <w:pPr>
        <w:spacing w:line="360" w:lineRule="exact"/>
        <w:ind w:firstLine="735" w:firstLineChars="350"/>
        <w:rPr>
          <w:rFonts w:ascii="宋体" w:hAnsi="宋体"/>
          <w:szCs w:val="21"/>
        </w:rPr>
      </w:pPr>
      <w:r>
        <w:rPr>
          <w:rFonts w:hint="eastAsia" w:ascii="宋体" w:hAnsi="宋体"/>
          <w:szCs w:val="21"/>
        </w:rPr>
        <w:t>价格部分封面</w:t>
      </w:r>
    </w:p>
    <w:p>
      <w:pPr>
        <w:spacing w:line="360" w:lineRule="exact"/>
        <w:ind w:firstLine="735" w:firstLineChars="350"/>
        <w:rPr>
          <w:rFonts w:ascii="宋体" w:hAnsi="宋体"/>
          <w:szCs w:val="21"/>
        </w:rPr>
      </w:pPr>
      <w:r>
        <w:rPr>
          <w:rFonts w:hint="eastAsia" w:ascii="宋体" w:hAnsi="宋体"/>
          <w:szCs w:val="21"/>
        </w:rPr>
        <w:t>价格部分目录</w:t>
      </w:r>
    </w:p>
    <w:p>
      <w:pPr>
        <w:spacing w:line="360" w:lineRule="exact"/>
        <w:ind w:firstLine="735" w:firstLineChars="350"/>
        <w:rPr>
          <w:rFonts w:ascii="宋体" w:hAnsi="宋体"/>
          <w:szCs w:val="21"/>
        </w:rPr>
      </w:pPr>
      <w:r>
        <w:rPr>
          <w:rFonts w:hint="eastAsia" w:ascii="宋体" w:hAnsi="宋体"/>
          <w:szCs w:val="21"/>
        </w:rPr>
        <w:t>▲C1、开标一览表；</w:t>
      </w:r>
    </w:p>
    <w:p>
      <w:pPr>
        <w:spacing w:line="360" w:lineRule="exact"/>
        <w:ind w:firstLine="735" w:firstLineChars="350"/>
        <w:rPr>
          <w:rFonts w:ascii="宋体" w:hAnsi="宋体"/>
          <w:szCs w:val="21"/>
        </w:rPr>
      </w:pPr>
      <w:r>
        <w:rPr>
          <w:rFonts w:hint="eastAsia" w:ascii="宋体" w:hAnsi="宋体"/>
          <w:szCs w:val="21"/>
        </w:rPr>
        <w:t>C2、中小企业声明函格式；</w:t>
      </w:r>
    </w:p>
    <w:p>
      <w:pPr>
        <w:spacing w:line="360" w:lineRule="exact"/>
        <w:ind w:firstLine="735" w:firstLineChars="350"/>
        <w:rPr>
          <w:rFonts w:ascii="宋体" w:hAnsi="宋体"/>
          <w:szCs w:val="21"/>
        </w:rPr>
      </w:pPr>
      <w:r>
        <w:rPr>
          <w:rFonts w:hint="eastAsia" w:ascii="宋体" w:hAnsi="宋体"/>
          <w:szCs w:val="21"/>
        </w:rPr>
        <w:t>C3、残疾人福利性单位声明函；</w:t>
      </w:r>
    </w:p>
    <w:p>
      <w:pPr>
        <w:spacing w:line="360" w:lineRule="exact"/>
        <w:ind w:firstLine="735" w:firstLineChars="350"/>
        <w:rPr>
          <w:rFonts w:ascii="宋体" w:hAnsi="宋体"/>
          <w:szCs w:val="21"/>
        </w:rPr>
      </w:pPr>
      <w:r>
        <w:rPr>
          <w:rFonts w:hint="eastAsia" w:ascii="宋体" w:hAnsi="宋体"/>
          <w:szCs w:val="21"/>
        </w:rPr>
        <w:t>C4、监狱企业的证明文件；</w:t>
      </w:r>
    </w:p>
    <w:p>
      <w:pPr>
        <w:ind w:firstLine="735" w:firstLineChars="350"/>
        <w:rPr>
          <w:rFonts w:ascii="宋体" w:hAnsi="宋体"/>
          <w:szCs w:val="21"/>
        </w:rPr>
      </w:pPr>
      <w:r>
        <w:rPr>
          <w:rFonts w:hint="eastAsia" w:ascii="宋体" w:hAnsi="宋体"/>
          <w:szCs w:val="21"/>
        </w:rPr>
        <w:t>C5、投标人认为需要的其他报价文件或说明（如果有）。</w:t>
      </w:r>
    </w:p>
    <w:p>
      <w:pPr>
        <w:spacing w:line="360" w:lineRule="exact"/>
        <w:ind w:firstLine="316" w:firstLineChars="150"/>
        <w:rPr>
          <w:rFonts w:ascii="宋体" w:hAnsi="宋体"/>
          <w:b/>
          <w:szCs w:val="21"/>
        </w:rPr>
      </w:pPr>
      <w:r>
        <w:rPr>
          <w:rFonts w:hint="eastAsia" w:ascii="宋体" w:hAnsi="宋体"/>
          <w:b/>
          <w:szCs w:val="21"/>
        </w:rPr>
        <w:t>以上条款中带</w:t>
      </w:r>
      <w:r>
        <w:rPr>
          <w:rFonts w:hint="eastAsia" w:ascii="宋体" w:hAnsi="宋体"/>
          <w:szCs w:val="21"/>
        </w:rPr>
        <w:t>▲</w:t>
      </w:r>
      <w:r>
        <w:rPr>
          <w:rFonts w:hint="eastAsia" w:ascii="宋体" w:hAnsi="宋体"/>
          <w:b/>
          <w:szCs w:val="21"/>
        </w:rPr>
        <w:t>的条款为必备条款，缺少或未按上述规定提供的作无效标处理。</w:t>
      </w:r>
    </w:p>
    <w:p>
      <w:pPr>
        <w:spacing w:line="360" w:lineRule="exact"/>
        <w:ind w:firstLine="738" w:firstLineChars="350"/>
        <w:rPr>
          <w:rFonts w:ascii="宋体" w:hAnsi="宋体"/>
          <w:b/>
          <w:szCs w:val="21"/>
        </w:rPr>
      </w:pPr>
      <w:r>
        <w:rPr>
          <w:rFonts w:hint="eastAsia" w:ascii="宋体" w:hAnsi="宋体"/>
          <w:b/>
          <w:szCs w:val="21"/>
        </w:rPr>
        <w:t xml:space="preserve">特别说明：电子投标文件制作说明 </w:t>
      </w:r>
    </w:p>
    <w:p>
      <w:pPr>
        <w:spacing w:line="360" w:lineRule="exact"/>
        <w:ind w:firstLine="686" w:firstLineChars="327"/>
        <w:rPr>
          <w:rFonts w:ascii="宋体" w:hAnsi="宋体"/>
          <w:szCs w:val="21"/>
        </w:rPr>
      </w:pPr>
      <w:r>
        <w:rPr>
          <w:rFonts w:hint="eastAsia" w:ascii="宋体" w:hAnsi="宋体"/>
          <w:szCs w:val="21"/>
        </w:rPr>
        <w:t>（1）本招标文件所指电子交易平台为政采云平台（</w:t>
      </w:r>
      <w:r>
        <w:rPr>
          <w:rFonts w:ascii="宋体" w:hAnsi="宋体"/>
          <w:szCs w:val="21"/>
        </w:rPr>
        <w:t>www.zcygov.cn</w:t>
      </w:r>
      <w:r>
        <w:rPr>
          <w:rFonts w:hint="eastAsia" w:ascii="宋体" w:hAnsi="宋体"/>
          <w:szCs w:val="21"/>
        </w:rPr>
        <w:t>）。</w:t>
      </w:r>
    </w:p>
    <w:p>
      <w:pPr>
        <w:spacing w:line="360" w:lineRule="exact"/>
        <w:ind w:firstLine="686" w:firstLineChars="327"/>
        <w:rPr>
          <w:rFonts w:ascii="宋体" w:hAnsi="宋体"/>
          <w:szCs w:val="21"/>
        </w:rPr>
      </w:pPr>
      <w:r>
        <w:rPr>
          <w:rFonts w:hint="eastAsia" w:ascii="宋体" w:hAnsi="宋体"/>
          <w:szCs w:val="21"/>
        </w:rPr>
        <w:t>（2）制作电子投标文件的系统配置要求：64位的windows7及以上操作系统。</w:t>
      </w:r>
    </w:p>
    <w:p>
      <w:pPr>
        <w:spacing w:line="360" w:lineRule="exact"/>
        <w:ind w:firstLine="581" w:firstLineChars="277"/>
        <w:rPr>
          <w:rFonts w:ascii="宋体" w:hAnsi="宋体"/>
          <w:szCs w:val="21"/>
        </w:rPr>
      </w:pPr>
      <w:r>
        <w:rPr>
          <w:rFonts w:hint="eastAsia" w:ascii="宋体" w:hAnsi="宋体"/>
          <w:szCs w:val="21"/>
        </w:rPr>
        <w:t>（4）潜在供应商应在开标前完成供应商注册，成为浙江省政府采购网</w:t>
      </w:r>
      <w:r>
        <w:rPr>
          <w:rFonts w:ascii="宋体" w:hAnsi="宋体"/>
          <w:szCs w:val="21"/>
        </w:rPr>
        <w:t>(zfcg.czt.zj.gov.cn)</w:t>
      </w:r>
      <w:r>
        <w:rPr>
          <w:rFonts w:hint="eastAsia" w:ascii="宋体" w:hAnsi="宋体"/>
          <w:szCs w:val="21"/>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pPr>
        <w:spacing w:line="360" w:lineRule="exact"/>
        <w:ind w:firstLine="581" w:firstLineChars="277"/>
        <w:rPr>
          <w:rFonts w:ascii="宋体" w:hAnsi="宋体"/>
          <w:szCs w:val="21"/>
        </w:rPr>
      </w:pPr>
      <w:r>
        <w:rPr>
          <w:rFonts w:hint="eastAsia" w:ascii="宋体" w:hAnsi="宋体"/>
          <w:szCs w:val="21"/>
        </w:rPr>
        <w:t>（4）供应商通过政采云电子交易客户端（下载位置：浙江政府采购网 &gt; 下载专区 &gt; 电子投标客户端 &gt; 政采云电子交易客户端）制作投标文件，投标文件制作具体流程详见本招标公告附件：“供应商-电子交易操作手册.pdf”。</w:t>
      </w:r>
    </w:p>
    <w:p>
      <w:pPr>
        <w:spacing w:line="360" w:lineRule="exact"/>
        <w:ind w:firstLine="567" w:firstLineChars="270"/>
        <w:rPr>
          <w:rFonts w:ascii="宋体" w:hAnsi="宋体" w:cs="宋体"/>
          <w:kern w:val="0"/>
          <w:szCs w:val="21"/>
        </w:rPr>
      </w:pPr>
      <w:r>
        <w:rPr>
          <w:rFonts w:hint="eastAsia" w:ascii="宋体" w:hAnsi="宋体"/>
          <w:szCs w:val="21"/>
        </w:rPr>
        <w:t>（5）供应商在使用电子交易平台进行投标的过程中遇到涉及平台使用的任何问题，可致电政采云平台技术支持热线咨询，联系方式：400-881-7190（服务时间：工作日8：00-20：00）。</w:t>
      </w:r>
    </w:p>
    <w:p>
      <w:pPr>
        <w:spacing w:line="360" w:lineRule="exact"/>
        <w:rPr>
          <w:rFonts w:ascii="宋体" w:hAnsi="宋体"/>
          <w:b/>
          <w:bCs/>
          <w:szCs w:val="21"/>
        </w:rPr>
      </w:pPr>
      <w:r>
        <w:rPr>
          <w:rFonts w:hint="eastAsia" w:ascii="宋体" w:hAnsi="宋体"/>
          <w:b/>
          <w:bCs/>
          <w:szCs w:val="21"/>
        </w:rPr>
        <w:t>（二）投标文件的语言及投标货币</w:t>
      </w:r>
    </w:p>
    <w:p>
      <w:pPr>
        <w:tabs>
          <w:tab w:val="left" w:pos="0"/>
        </w:tabs>
        <w:spacing w:line="360" w:lineRule="exact"/>
        <w:ind w:firstLine="420" w:firstLineChars="200"/>
        <w:rPr>
          <w:rFonts w:ascii="宋体" w:hAnsi="宋体"/>
          <w:szCs w:val="21"/>
        </w:rPr>
      </w:pPr>
      <w:r>
        <w:rPr>
          <w:rFonts w:hint="eastAsia" w:ascii="宋体" w:hAnsi="宋体"/>
          <w:szCs w:val="21"/>
        </w:rPr>
        <w:t>▲</w:t>
      </w:r>
      <w:r>
        <w:rPr>
          <w:rFonts w:ascii="宋体" w:hAnsi="宋体" w:cs="UTMGGS+ËÎÌå-WinCharSetFFFF-H"/>
          <w:spacing w:val="1"/>
          <w:szCs w:val="21"/>
        </w:rPr>
        <w:t>1</w:t>
      </w:r>
      <w:r>
        <w:rPr>
          <w:rFonts w:hint="eastAsia" w:ascii="宋体" w:hAnsi="宋体"/>
          <w:szCs w:val="21"/>
        </w:rPr>
        <w:t>.</w:t>
      </w:r>
      <w:r>
        <w:rPr>
          <w:rFonts w:ascii="宋体" w:hAnsi="宋体"/>
          <w:spacing w:val="-52"/>
          <w:szCs w:val="21"/>
        </w:rPr>
        <w:t xml:space="preserve"> </w:t>
      </w:r>
      <w:r>
        <w:rPr>
          <w:rFonts w:ascii="宋体" w:hAnsi="宋体" w:cs="UTMGGS+ËÎÌå-WinCharSetFFFF-H"/>
          <w:spacing w:val="-1"/>
          <w:szCs w:val="21"/>
        </w:rPr>
        <w:t>投标文件以及供应商与采购</w:t>
      </w:r>
      <w:r>
        <w:rPr>
          <w:rFonts w:hint="eastAsia" w:ascii="宋体" w:hAnsi="宋体" w:cs="UTMGGS+ËÎÌå-WinCharSetFFFF-H"/>
          <w:spacing w:val="-1"/>
          <w:szCs w:val="21"/>
        </w:rPr>
        <w:t>人</w:t>
      </w:r>
      <w:r>
        <w:rPr>
          <w:rFonts w:ascii="宋体" w:hAnsi="宋体" w:cs="UTMGGS+ËÎÌå-WinCharSetFFFF-H"/>
          <w:spacing w:val="-1"/>
          <w:szCs w:val="21"/>
        </w:rPr>
        <w:t>就有关投标事宜的所有来往函电，均应以中文汉语</w:t>
      </w:r>
      <w:r>
        <w:rPr>
          <w:rFonts w:ascii="宋体" w:hAnsi="宋体" w:cs="UTMGGS+ËÎÌå-WinCharSetFFFF-H"/>
          <w:spacing w:val="1"/>
          <w:szCs w:val="21"/>
        </w:rPr>
        <w:t>书写。除签名、盖章、专用名称等特殊情形外，以中文汉语以外的文字表述的投标文件视同未提供。</w:t>
      </w:r>
    </w:p>
    <w:p>
      <w:pPr>
        <w:tabs>
          <w:tab w:val="left" w:pos="0"/>
        </w:tabs>
        <w:spacing w:line="360" w:lineRule="exact"/>
        <w:ind w:firstLine="420" w:firstLineChars="200"/>
        <w:rPr>
          <w:rFonts w:ascii="宋体" w:hAnsi="宋体"/>
          <w:szCs w:val="21"/>
        </w:rPr>
      </w:pPr>
      <w:r>
        <w:rPr>
          <w:rFonts w:hint="eastAsia" w:ascii="宋体" w:hAnsi="宋体"/>
          <w:szCs w:val="21"/>
        </w:rPr>
        <w:t>▲</w:t>
      </w:r>
      <w:r>
        <w:rPr>
          <w:rFonts w:ascii="宋体" w:hAnsi="宋体" w:cs="UTMGGS+ËÎÌå-WinCharSetFFFF-H"/>
          <w:spacing w:val="1"/>
          <w:szCs w:val="21"/>
        </w:rPr>
        <w:t>2</w:t>
      </w:r>
      <w:r>
        <w:rPr>
          <w:rFonts w:ascii="宋体" w:hAnsi="宋体"/>
          <w:spacing w:val="-52"/>
          <w:szCs w:val="21"/>
        </w:rPr>
        <w:t xml:space="preserve"> </w:t>
      </w:r>
      <w:r>
        <w:rPr>
          <w:rFonts w:hint="eastAsia" w:ascii="宋体" w:hAnsi="宋体"/>
          <w:spacing w:val="-52"/>
          <w:szCs w:val="21"/>
        </w:rPr>
        <w:t>.</w:t>
      </w:r>
      <w:r>
        <w:rPr>
          <w:rFonts w:ascii="宋体" w:hAnsi="宋体" w:cs="UTMGGS+ËÎÌå-WinCharSetFFFF-H"/>
          <w:spacing w:val="-4"/>
          <w:szCs w:val="21"/>
        </w:rPr>
        <w:t>计量单位：投标采购文件已有明确规定的，使用投标采购文件规定的计量单位；</w:t>
      </w:r>
    </w:p>
    <w:p>
      <w:pPr>
        <w:spacing w:line="360" w:lineRule="exact"/>
        <w:rPr>
          <w:rFonts w:ascii="宋体" w:hAnsi="宋体"/>
          <w:b/>
          <w:bCs/>
          <w:szCs w:val="21"/>
        </w:rPr>
      </w:pPr>
      <w:r>
        <w:rPr>
          <w:rFonts w:hint="eastAsia" w:ascii="宋体" w:hAnsi="宋体"/>
          <w:b/>
          <w:bCs/>
          <w:szCs w:val="21"/>
        </w:rPr>
        <w:t>（三）投标有效期</w:t>
      </w:r>
    </w:p>
    <w:p>
      <w:pPr>
        <w:tabs>
          <w:tab w:val="left" w:pos="0"/>
        </w:tabs>
        <w:spacing w:line="360" w:lineRule="exact"/>
        <w:ind w:firstLine="420" w:firstLineChars="200"/>
        <w:rPr>
          <w:rFonts w:ascii="宋体" w:hAnsi="宋体"/>
          <w:szCs w:val="21"/>
        </w:rPr>
      </w:pPr>
      <w:r>
        <w:rPr>
          <w:rFonts w:hint="eastAsia" w:ascii="宋体" w:hAnsi="宋体"/>
          <w:szCs w:val="21"/>
        </w:rPr>
        <w:t>1.投标有效期见前附表所规定的期限，在此期限内，凡符合招标采购文件要求的投标文件均保持有效。</w:t>
      </w:r>
    </w:p>
    <w:p>
      <w:pPr>
        <w:tabs>
          <w:tab w:val="left" w:pos="0"/>
        </w:tabs>
        <w:spacing w:line="360" w:lineRule="exact"/>
        <w:ind w:firstLine="420" w:firstLineChars="200"/>
        <w:rPr>
          <w:rFonts w:ascii="宋体" w:hAnsi="宋体"/>
          <w:szCs w:val="21"/>
        </w:rPr>
      </w:pPr>
      <w:r>
        <w:rPr>
          <w:rFonts w:hint="eastAsia" w:ascii="宋体" w:hAnsi="宋体"/>
          <w:szCs w:val="21"/>
        </w:rPr>
        <w:t>2.在特殊情况下，采购人在原定投标有效期内可以根据需要向供应商提出延长投标文件有效期的要求，供应商应立即以书面形式对此要求向采购人作出答复；供应商可以拒绝采购人的要求。</w:t>
      </w:r>
    </w:p>
    <w:p>
      <w:pPr>
        <w:spacing w:line="360" w:lineRule="exact"/>
        <w:rPr>
          <w:rFonts w:ascii="宋体" w:hAnsi="宋体"/>
          <w:b/>
          <w:bCs/>
          <w:szCs w:val="21"/>
        </w:rPr>
      </w:pPr>
      <w:r>
        <w:rPr>
          <w:rFonts w:hint="eastAsia" w:ascii="宋体" w:hAnsi="宋体"/>
          <w:b/>
          <w:bCs/>
          <w:szCs w:val="21"/>
        </w:rPr>
        <w:t>（四）、投标文件的签署（供应商的电子公章视同单位公章）</w:t>
      </w:r>
    </w:p>
    <w:p>
      <w:pPr>
        <w:tabs>
          <w:tab w:val="left" w:pos="0"/>
        </w:tabs>
        <w:spacing w:line="360" w:lineRule="exact"/>
        <w:ind w:firstLine="420" w:firstLineChars="200"/>
        <w:rPr>
          <w:rFonts w:ascii="宋体" w:hAnsi="宋体" w:cs="CUUABP+ËÎÌå-WinCharSetFFFF-H"/>
          <w:szCs w:val="21"/>
        </w:rPr>
      </w:pPr>
      <w:r>
        <w:rPr>
          <w:rFonts w:hint="eastAsia" w:ascii="宋体" w:hAnsi="宋体"/>
          <w:szCs w:val="21"/>
        </w:rPr>
        <w:t>1．</w:t>
      </w:r>
      <w:r>
        <w:rPr>
          <w:rFonts w:ascii="宋体" w:hAnsi="宋体" w:cs="CUUABP+ËÎÌå-WinCharSetFFFF-H"/>
          <w:spacing w:val="-2"/>
          <w:szCs w:val="21"/>
        </w:rPr>
        <w:t>供应商应按本</w:t>
      </w:r>
      <w:r>
        <w:rPr>
          <w:rFonts w:hint="eastAsia" w:ascii="宋体" w:hAnsi="宋体" w:cs="CUUABP+ËÎÌå-WinCharSetFFFF-H"/>
          <w:spacing w:val="-2"/>
          <w:szCs w:val="21"/>
        </w:rPr>
        <w:t>招</w:t>
      </w:r>
      <w:r>
        <w:rPr>
          <w:rFonts w:ascii="宋体" w:hAnsi="宋体" w:cs="CUUABP+ËÎÌå-WinCharSetFFFF-H"/>
          <w:spacing w:val="-2"/>
          <w:szCs w:val="21"/>
        </w:rPr>
        <w:t>标采购文件规定的格式和顺序编制、装订投标文件并标注页码，投标文件内容不完整、编排混乱导致投标文件被误读、漏读或者查找不到相关内容的，是供应商</w:t>
      </w:r>
      <w:r>
        <w:rPr>
          <w:rFonts w:ascii="宋体" w:hAnsi="宋体" w:cs="CUUABP+ËÎÌå-WinCharSetFFFF-H"/>
          <w:szCs w:val="21"/>
        </w:rPr>
        <w:t>的责任。</w:t>
      </w:r>
    </w:p>
    <w:p>
      <w:pPr>
        <w:tabs>
          <w:tab w:val="left" w:pos="0"/>
        </w:tabs>
        <w:spacing w:line="360" w:lineRule="exact"/>
        <w:ind w:firstLine="420" w:firstLineChars="200"/>
        <w:rPr>
          <w:rFonts w:ascii="宋体" w:hAnsi="宋体"/>
          <w:szCs w:val="21"/>
        </w:rPr>
      </w:pPr>
      <w:r>
        <w:rPr>
          <w:rFonts w:hint="eastAsia" w:ascii="宋体" w:hAnsi="宋体"/>
          <w:szCs w:val="21"/>
        </w:rPr>
        <w:t>2．</w:t>
      </w:r>
      <w:r>
        <w:rPr>
          <w:rFonts w:hint="eastAsia" w:ascii="宋体" w:hAnsi="宋体" w:cs="CUUABP+ËÎÌå-WinCharSetFFFF-H"/>
          <w:szCs w:val="21"/>
        </w:rPr>
        <w:t>投标</w:t>
      </w:r>
      <w:r>
        <w:rPr>
          <w:rFonts w:ascii="宋体" w:hAnsi="宋体" w:cs="CUUABP+ËÎÌå-WinCharSetFFFF-H"/>
          <w:spacing w:val="3"/>
          <w:szCs w:val="21"/>
        </w:rPr>
        <w:t>文件须由供应商在规定位置盖章并由法定代表人或法定代表人的授权委托人</w:t>
      </w:r>
      <w:r>
        <w:rPr>
          <w:rFonts w:hint="eastAsia" w:ascii="宋体" w:hAnsi="宋体" w:cs="CUUABP+ËÎÌå-WinCharSetFFFF-H"/>
          <w:spacing w:val="3"/>
          <w:szCs w:val="21"/>
        </w:rPr>
        <w:t>盖章或签字</w:t>
      </w:r>
      <w:r>
        <w:rPr>
          <w:rFonts w:ascii="宋体" w:hAnsi="宋体" w:cs="CUUABP+ËÎÌå-WinCharSetFFFF-H"/>
          <w:szCs w:val="21"/>
        </w:rPr>
        <w:t>。</w:t>
      </w:r>
    </w:p>
    <w:p>
      <w:pPr>
        <w:tabs>
          <w:tab w:val="left" w:pos="0"/>
        </w:tabs>
        <w:spacing w:line="360" w:lineRule="exact"/>
        <w:ind w:firstLine="420" w:firstLineChars="200"/>
        <w:rPr>
          <w:rFonts w:ascii="宋体" w:hAnsi="宋体"/>
          <w:szCs w:val="21"/>
        </w:rPr>
      </w:pPr>
      <w:r>
        <w:rPr>
          <w:rFonts w:hint="eastAsia" w:ascii="宋体" w:hAnsi="宋体" w:cs="CUUABP+ËÎÌå-WinCharSetFFFF-H"/>
          <w:szCs w:val="21"/>
        </w:rPr>
        <w:t>3．</w:t>
      </w:r>
      <w:r>
        <w:rPr>
          <w:rFonts w:ascii="宋体" w:hAnsi="宋体" w:cs="CUUABP+ËÎÌå-WinCharSetFFFF-H"/>
          <w:spacing w:val="-2"/>
          <w:szCs w:val="21"/>
        </w:rPr>
        <w:t>投标文件不得涂改，若有修改错漏处，须加盖单位公章或者法定代表人或授权委托人</w:t>
      </w:r>
      <w:r>
        <w:rPr>
          <w:rFonts w:hint="eastAsia" w:ascii="宋体" w:hAnsi="宋体" w:cs="CUUABP+ËÎÌå-WinCharSetFFFF-H"/>
          <w:spacing w:val="3"/>
          <w:szCs w:val="21"/>
        </w:rPr>
        <w:t>盖章或签字</w:t>
      </w:r>
      <w:r>
        <w:rPr>
          <w:rFonts w:ascii="宋体" w:hAnsi="宋体" w:cs="CUUABP+ËÎÌå-WinCharSetFFFF-H"/>
          <w:szCs w:val="21"/>
        </w:rPr>
        <w:t>。投标文件因字迹潦草或</w:t>
      </w:r>
      <w:r>
        <w:rPr>
          <w:rFonts w:hint="eastAsia" w:ascii="宋体" w:hAnsi="宋体" w:cs="CUUABP+ËÎÌå-WinCharSetFFFF-H"/>
          <w:szCs w:val="21"/>
        </w:rPr>
        <w:t>视图</w:t>
      </w:r>
      <w:r>
        <w:rPr>
          <w:rFonts w:ascii="宋体" w:hAnsi="宋体" w:cs="CUUABP+ËÎÌå-WinCharSetFFFF-H"/>
          <w:szCs w:val="21"/>
        </w:rPr>
        <w:t>不清所引起的后果由供应商负责。</w:t>
      </w:r>
    </w:p>
    <w:p>
      <w:pPr>
        <w:spacing w:line="360" w:lineRule="exact"/>
        <w:rPr>
          <w:rFonts w:ascii="宋体" w:hAnsi="宋体"/>
          <w:b/>
          <w:bCs/>
          <w:szCs w:val="21"/>
        </w:rPr>
      </w:pPr>
      <w:r>
        <w:rPr>
          <w:rFonts w:hint="eastAsia" w:ascii="宋体" w:hAnsi="宋体"/>
          <w:b/>
          <w:bCs/>
          <w:szCs w:val="21"/>
        </w:rPr>
        <w:t>（五）、投标文件的</w:t>
      </w:r>
      <w:r>
        <w:rPr>
          <w:rFonts w:ascii="宋体" w:hAnsi="宋体"/>
          <w:b/>
          <w:bCs/>
          <w:szCs w:val="21"/>
        </w:rPr>
        <w:t>递交</w:t>
      </w:r>
      <w:r>
        <w:rPr>
          <w:rFonts w:hint="eastAsia" w:ascii="宋体" w:hAnsi="宋体"/>
          <w:b/>
          <w:bCs/>
          <w:szCs w:val="21"/>
        </w:rPr>
        <w:t>（上传）</w:t>
      </w:r>
      <w:r>
        <w:rPr>
          <w:rFonts w:ascii="宋体" w:hAnsi="宋体"/>
          <w:b/>
          <w:bCs/>
          <w:szCs w:val="21"/>
        </w:rPr>
        <w:t>、修改和撤回</w:t>
      </w:r>
    </w:p>
    <w:p>
      <w:pPr>
        <w:tabs>
          <w:tab w:val="left" w:pos="0"/>
        </w:tabs>
        <w:spacing w:line="360" w:lineRule="exact"/>
        <w:ind w:firstLine="420" w:firstLineChars="200"/>
        <w:rPr>
          <w:rFonts w:ascii="宋体" w:hAnsi="宋体"/>
          <w:szCs w:val="21"/>
        </w:rPr>
      </w:pPr>
      <w:r>
        <w:rPr>
          <w:rFonts w:hint="eastAsia" w:ascii="宋体" w:hAnsi="宋体"/>
          <w:bCs/>
          <w:szCs w:val="21"/>
        </w:rPr>
        <w:t>1.</w:t>
      </w:r>
      <w:r>
        <w:rPr>
          <w:rFonts w:hint="eastAsia" w:ascii="宋体" w:hAnsi="宋体"/>
          <w:szCs w:val="21"/>
        </w:rPr>
        <w:t xml:space="preserve"> 投标文件的递交：投标文件递交截止时间及地点见前附表（因投标人的操作失误或未在投标截止时间前上传等，由此造成的相关责任由供应商自行承担）。</w:t>
      </w:r>
    </w:p>
    <w:p>
      <w:pPr>
        <w:spacing w:line="360" w:lineRule="exact"/>
        <w:ind w:firstLine="413" w:firstLineChars="196"/>
        <w:rPr>
          <w:rFonts w:ascii="宋体" w:hAnsi="宋体"/>
          <w:szCs w:val="21"/>
        </w:rPr>
      </w:pPr>
      <w:r>
        <w:rPr>
          <w:rFonts w:hint="eastAsia" w:ascii="宋体" w:hAnsi="宋体"/>
          <w:b/>
          <w:bCs/>
          <w:szCs w:val="21"/>
        </w:rPr>
        <w:t>2.投标文件的修改和撤回</w:t>
      </w:r>
    </w:p>
    <w:p>
      <w:pPr>
        <w:tabs>
          <w:tab w:val="left" w:pos="0"/>
        </w:tabs>
        <w:spacing w:line="360" w:lineRule="exact"/>
        <w:ind w:firstLine="420" w:firstLineChars="200"/>
        <w:rPr>
          <w:rFonts w:ascii="宋体" w:hAnsi="宋体"/>
          <w:szCs w:val="21"/>
        </w:rPr>
      </w:pPr>
      <w:r>
        <w:rPr>
          <w:rFonts w:hint="eastAsia" w:ascii="宋体" w:hAnsi="宋体"/>
          <w:szCs w:val="21"/>
        </w:rPr>
        <w:t>2.1</w:t>
      </w:r>
      <w:r>
        <w:rPr>
          <w:rFonts w:ascii="宋体" w:hAnsi="宋体" w:cs="GVMIRQ+ËÎÌå-WinCharSetFFFF-H"/>
          <w:szCs w:val="21"/>
        </w:rPr>
        <w:t>供应商在递交投标文件截止时间之前，可以对已提交的投标文件进行修改、</w:t>
      </w:r>
      <w:r>
        <w:rPr>
          <w:rFonts w:ascii="宋体" w:hAnsi="宋体" w:cs="GVMIRQ+ËÎÌå-WinCharSetFFFF-H"/>
          <w:spacing w:val="-5"/>
          <w:szCs w:val="21"/>
        </w:rPr>
        <w:t>补充或撤回；补充、修改的内容作为投标文件的组成部分。补充、修改的内容与投标文件不一致的，以补充、修改的内容为准。递交投标文件截止时间后，</w:t>
      </w:r>
      <w:r>
        <w:rPr>
          <w:rFonts w:ascii="宋体" w:hAnsi="宋体" w:cs="GVMIRQ+ËÎÌå-WinCharSetFFFF-H"/>
          <w:spacing w:val="-2"/>
          <w:szCs w:val="21"/>
        </w:rPr>
        <w:t>供应商不得撤回、修改投标文件。修改后重新递交</w:t>
      </w:r>
      <w:r>
        <w:rPr>
          <w:rFonts w:hint="eastAsia" w:ascii="宋体" w:hAnsi="宋体" w:cs="GVMIRQ+ËÎÌå-WinCharSetFFFF-H"/>
          <w:spacing w:val="-2"/>
          <w:szCs w:val="21"/>
        </w:rPr>
        <w:t>（上传）</w:t>
      </w:r>
      <w:r>
        <w:rPr>
          <w:rFonts w:ascii="宋体" w:hAnsi="宋体" w:cs="GVMIRQ+ËÎÌå-WinCharSetFFFF-H"/>
          <w:spacing w:val="-2"/>
          <w:szCs w:val="21"/>
        </w:rPr>
        <w:t>的投标文件应当按本投标采购文</w:t>
      </w:r>
      <w:r>
        <w:rPr>
          <w:rFonts w:ascii="宋体" w:hAnsi="宋体" w:cs="GVMIRQ+ËÎÌå-WinCharSetFFFF-H"/>
          <w:szCs w:val="21"/>
        </w:rPr>
        <w:t>件的要求签署、盖章和</w:t>
      </w:r>
      <w:r>
        <w:rPr>
          <w:rFonts w:hint="eastAsia" w:ascii="宋体" w:hAnsi="宋体" w:cs="GVMIRQ+ËÎÌå-WinCharSetFFFF-H"/>
          <w:szCs w:val="21"/>
        </w:rPr>
        <w:t>加密</w:t>
      </w:r>
      <w:r>
        <w:rPr>
          <w:rFonts w:ascii="宋体" w:hAnsi="宋体" w:cs="GVMIRQ+ËÎÌå-WinCharSetFFFF-H"/>
          <w:szCs w:val="21"/>
        </w:rPr>
        <w:t>。</w:t>
      </w:r>
    </w:p>
    <w:p>
      <w:pPr>
        <w:tabs>
          <w:tab w:val="left" w:pos="0"/>
        </w:tabs>
        <w:spacing w:line="360" w:lineRule="exact"/>
        <w:ind w:firstLine="420" w:firstLineChars="200"/>
        <w:rPr>
          <w:rFonts w:ascii="宋体" w:hAnsi="宋体"/>
          <w:szCs w:val="21"/>
        </w:rPr>
      </w:pPr>
      <w:r>
        <w:rPr>
          <w:rFonts w:hint="eastAsia" w:ascii="宋体" w:hAnsi="宋体"/>
          <w:szCs w:val="21"/>
        </w:rPr>
        <w:t>2.2投标截止时间后供应商不得撤回投标文件。</w:t>
      </w:r>
    </w:p>
    <w:p>
      <w:pPr>
        <w:tabs>
          <w:tab w:val="left" w:pos="0"/>
        </w:tabs>
        <w:spacing w:line="360" w:lineRule="exact"/>
        <w:rPr>
          <w:rFonts w:ascii="宋体" w:hAnsi="宋体"/>
          <w:b/>
          <w:bCs/>
          <w:szCs w:val="21"/>
        </w:rPr>
      </w:pPr>
      <w:r>
        <w:rPr>
          <w:rFonts w:ascii="宋体" w:hAnsi="宋体"/>
          <w:b/>
          <w:bCs/>
          <w:szCs w:val="21"/>
        </w:rPr>
        <w:t>（</w:t>
      </w:r>
      <w:r>
        <w:rPr>
          <w:rFonts w:hint="eastAsia" w:ascii="宋体" w:hAnsi="宋体"/>
          <w:b/>
          <w:bCs/>
          <w:szCs w:val="21"/>
        </w:rPr>
        <w:t>六</w:t>
      </w:r>
      <w:r>
        <w:rPr>
          <w:rFonts w:ascii="宋体" w:hAnsi="宋体"/>
          <w:b/>
          <w:bCs/>
          <w:szCs w:val="21"/>
        </w:rPr>
        <w:t>）投标无效的情形</w:t>
      </w:r>
    </w:p>
    <w:p>
      <w:pPr>
        <w:tabs>
          <w:tab w:val="left" w:pos="0"/>
        </w:tabs>
        <w:spacing w:line="360" w:lineRule="exact"/>
        <w:ind w:firstLine="412" w:firstLineChars="200"/>
        <w:rPr>
          <w:rFonts w:ascii="宋体" w:hAnsi="宋体" w:cs="GVMIRQ+ËÎÌå-WinCharSetFFFF-H"/>
          <w:spacing w:val="-5"/>
          <w:szCs w:val="21"/>
        </w:rPr>
      </w:pPr>
      <w:r>
        <w:rPr>
          <w:rFonts w:ascii="宋体" w:hAnsi="宋体" w:cs="GVMIRQ+ËÎÌå-WinCharSetFFFF-H"/>
          <w:spacing w:val="-2"/>
          <w:szCs w:val="21"/>
        </w:rPr>
        <w:t>实质上没有</w:t>
      </w:r>
      <w:r>
        <w:rPr>
          <w:rFonts w:hint="eastAsia" w:ascii="宋体" w:hAnsi="宋体" w:cs="GVMIRQ+ËÎÌå-WinCharSetFFFF-H"/>
          <w:spacing w:val="-2"/>
          <w:szCs w:val="21"/>
        </w:rPr>
        <w:t>响应招标采购</w:t>
      </w:r>
      <w:r>
        <w:rPr>
          <w:rFonts w:ascii="宋体" w:hAnsi="宋体" w:cs="GVMIRQ+ËÎÌå-WinCharSetFFFF-H"/>
          <w:spacing w:val="-2"/>
          <w:szCs w:val="21"/>
        </w:rPr>
        <w:t>文件要求的投标文件将被视为无效投标，供应商不得通过修正或撤消不合要求的偏离或保留从而使其投标成为实质上</w:t>
      </w:r>
      <w:r>
        <w:rPr>
          <w:rFonts w:hint="eastAsia" w:ascii="宋体" w:hAnsi="宋体" w:cs="GVMIRQ+ËÎÌå-WinCharSetFFFF-H"/>
          <w:spacing w:val="-2"/>
          <w:szCs w:val="21"/>
        </w:rPr>
        <w:t>响应</w:t>
      </w:r>
      <w:r>
        <w:rPr>
          <w:rFonts w:ascii="宋体" w:hAnsi="宋体" w:cs="GVMIRQ+ËÎÌå-WinCharSetFFFF-H"/>
          <w:spacing w:val="-2"/>
          <w:szCs w:val="21"/>
        </w:rPr>
        <w:t>的文件。但</w:t>
      </w:r>
      <w:r>
        <w:rPr>
          <w:rFonts w:hint="eastAsia" w:ascii="宋体" w:hAnsi="宋体" w:cs="GVMIRQ+ËÎÌå-WinCharSetFFFF-H"/>
          <w:spacing w:val="-2"/>
          <w:szCs w:val="21"/>
        </w:rPr>
        <w:t>评审人员</w:t>
      </w:r>
      <w:r>
        <w:rPr>
          <w:rFonts w:ascii="宋体" w:hAnsi="宋体" w:cs="GVMIRQ+ËÎÌå-WinCharSetFFFF-H"/>
          <w:spacing w:val="-2"/>
          <w:szCs w:val="21"/>
        </w:rPr>
        <w:t>可以要求供应商在</w:t>
      </w:r>
      <w:r>
        <w:rPr>
          <w:rFonts w:hint="eastAsia" w:ascii="宋体" w:hAnsi="宋体"/>
          <w:szCs w:val="21"/>
        </w:rPr>
        <w:t>规定时间内在电子交易平台上</w:t>
      </w:r>
      <w:r>
        <w:rPr>
          <w:rFonts w:ascii="宋体" w:hAnsi="宋体" w:cs="GVMIRQ+ËÎÌå-WinCharSetFFFF-H"/>
          <w:spacing w:val="-2"/>
          <w:szCs w:val="21"/>
        </w:rPr>
        <w:t>对投标文件中含义不明确、同类问题表述不一致或者有明显文字和计算错误的内容等作出必要的澄清、说明或者更正。供应商的澄清、说明或更正不得超出投标文件的范围或者改变投标文件的实质性内容。供应商的澄清、说明或更正应当</w:t>
      </w:r>
      <w:r>
        <w:rPr>
          <w:rFonts w:ascii="宋体" w:hAnsi="宋体" w:cs="GVMIRQ+ËÎÌå-WinCharSetFFFF-H"/>
          <w:spacing w:val="-5"/>
          <w:szCs w:val="21"/>
        </w:rPr>
        <w:t>加盖公章。限期内不补正或经补正后仍不符合投标文件要求的，应认定其投标无效。</w:t>
      </w:r>
      <w:r>
        <w:rPr>
          <w:rFonts w:hint="eastAsia" w:ascii="宋体" w:hAnsi="宋体" w:cs="GVMIRQ+ËÎÌå-WinCharSetFFFF-H"/>
          <w:spacing w:val="-5"/>
          <w:szCs w:val="21"/>
        </w:rPr>
        <w:t>（供应商应对开标开始直至结束的期间内关注所在单位政采云平台上的有关信息，如因供应商不关注或超出规定时间内的答复，责任由供应商自负）</w:t>
      </w:r>
    </w:p>
    <w:p>
      <w:pPr>
        <w:tabs>
          <w:tab w:val="left" w:pos="0"/>
        </w:tabs>
        <w:spacing w:line="360" w:lineRule="exact"/>
        <w:rPr>
          <w:rFonts w:ascii="宋体" w:hAnsi="宋体" w:cs="GVMIRQ+ËÎÌå-WinCharSetFFFF-H"/>
          <w:szCs w:val="21"/>
        </w:rPr>
      </w:pPr>
      <w:r>
        <w:rPr>
          <w:rFonts w:ascii="宋体" w:hAnsi="宋体" w:cs="GVMIRQ+ËÎÌå-WinCharSetFFFF-H"/>
          <w:szCs w:val="21"/>
        </w:rPr>
        <w:t>供应商澄清、说明或更正后，不影响</w:t>
      </w:r>
      <w:r>
        <w:rPr>
          <w:rFonts w:hint="eastAsia" w:ascii="宋体" w:hAnsi="宋体" w:cs="GVMIRQ+ËÎÌå-WinCharSetFFFF-H"/>
          <w:spacing w:val="-2"/>
          <w:szCs w:val="21"/>
        </w:rPr>
        <w:t>评审人员</w:t>
      </w:r>
      <w:r>
        <w:rPr>
          <w:rFonts w:ascii="宋体" w:hAnsi="宋体" w:cs="GVMIRQ+ËÎÌå-WinCharSetFFFF-H"/>
          <w:szCs w:val="21"/>
        </w:rPr>
        <w:t>对其投标文件所作的评价和评分结果。</w:t>
      </w:r>
    </w:p>
    <w:p>
      <w:pPr>
        <w:tabs>
          <w:tab w:val="left" w:pos="0"/>
        </w:tabs>
        <w:spacing w:line="360" w:lineRule="exact"/>
        <w:ind w:firstLine="420" w:firstLineChars="200"/>
        <w:rPr>
          <w:rFonts w:ascii="宋体" w:hAnsi="宋体" w:cs="GVMIRQ+ËÎÌå-WinCharSetFFFF-H"/>
          <w:szCs w:val="21"/>
        </w:rPr>
      </w:pPr>
      <w:r>
        <w:rPr>
          <w:rFonts w:ascii="宋体" w:hAnsi="宋体" w:cs="GVMIRQ+ËÎÌå-WinCharSetFFFF-H"/>
          <w:szCs w:val="21"/>
        </w:rPr>
        <w:t>1.在符合性审查和商务</w:t>
      </w:r>
      <w:r>
        <w:rPr>
          <w:rFonts w:hint="eastAsia" w:ascii="宋体" w:hAnsi="宋体" w:cs="GVMIRQ+ËÎÌå-WinCharSetFFFF-H"/>
          <w:szCs w:val="21"/>
        </w:rPr>
        <w:t>技术</w:t>
      </w:r>
      <w:r>
        <w:rPr>
          <w:rFonts w:ascii="宋体" w:hAnsi="宋体" w:cs="GVMIRQ+ËÎÌå-WinCharSetFFFF-H"/>
          <w:szCs w:val="21"/>
        </w:rPr>
        <w:t>评审时，如发现下列情形之一的，投标文件将被视为无效：</w:t>
      </w:r>
    </w:p>
    <w:p>
      <w:pPr>
        <w:tabs>
          <w:tab w:val="left" w:pos="0"/>
        </w:tabs>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1</w:t>
      </w:r>
      <w:r>
        <w:rPr>
          <w:rFonts w:ascii="宋体" w:hAnsi="宋体" w:cs="GVMIRQ+ËÎÌå-WinCharSetFFFF-H"/>
          <w:szCs w:val="21"/>
        </w:rPr>
        <w:t>）资格证明文件不全的，或者不符合</w:t>
      </w:r>
      <w:r>
        <w:rPr>
          <w:rFonts w:hint="eastAsia" w:ascii="宋体" w:hAnsi="宋体" w:cs="GVMIRQ+ËÎÌå-WinCharSetFFFF-H"/>
          <w:spacing w:val="-2"/>
          <w:szCs w:val="21"/>
        </w:rPr>
        <w:t>招标采购</w:t>
      </w:r>
      <w:r>
        <w:rPr>
          <w:rFonts w:ascii="宋体" w:hAnsi="宋体" w:cs="GVMIRQ+ËÎÌå-WinCharSetFFFF-H"/>
          <w:spacing w:val="-2"/>
          <w:szCs w:val="21"/>
        </w:rPr>
        <w:t>文件</w:t>
      </w:r>
      <w:r>
        <w:rPr>
          <w:rFonts w:ascii="宋体" w:hAnsi="宋体" w:cs="GVMIRQ+ËÎÌå-WinCharSetFFFF-H"/>
          <w:szCs w:val="21"/>
        </w:rPr>
        <w:t>标明的资格要求的；</w:t>
      </w:r>
    </w:p>
    <w:p>
      <w:pPr>
        <w:tabs>
          <w:tab w:val="left" w:pos="0"/>
        </w:tabs>
        <w:spacing w:line="360" w:lineRule="exact"/>
        <w:ind w:firstLine="529" w:firstLineChars="257"/>
        <w:rPr>
          <w:rFonts w:ascii="宋体" w:hAnsi="宋体" w:cs="GVMIRQ+ËÎÌå-WinCharSetFFFF-H"/>
          <w:szCs w:val="21"/>
        </w:rPr>
      </w:pPr>
      <w:r>
        <w:rPr>
          <w:rFonts w:ascii="宋体" w:hAnsi="宋体" w:cs="GVMIRQ+ËÎÌå-WinCharSetFFFF-H"/>
          <w:spacing w:val="-2"/>
          <w:szCs w:val="21"/>
        </w:rPr>
        <w:t>（</w:t>
      </w:r>
      <w:r>
        <w:rPr>
          <w:rFonts w:hint="eastAsia" w:ascii="宋体" w:hAnsi="宋体" w:cs="GVMIRQ+ËÎÌå-WinCharSetFFFF-H"/>
          <w:spacing w:val="-2"/>
          <w:szCs w:val="21"/>
        </w:rPr>
        <w:t>2</w:t>
      </w:r>
      <w:r>
        <w:rPr>
          <w:rFonts w:ascii="宋体" w:hAnsi="宋体" w:cs="GVMIRQ+ËÎÌå-WinCharSetFFFF-H"/>
          <w:spacing w:val="-2"/>
          <w:szCs w:val="21"/>
        </w:rPr>
        <w:t>）投标文件无法定代表人</w:t>
      </w:r>
      <w:r>
        <w:rPr>
          <w:rFonts w:hint="eastAsia" w:ascii="宋体" w:hAnsi="宋体" w:cs="GVMIRQ+ËÎÌå-WinCharSetFFFF-H"/>
          <w:spacing w:val="-2"/>
          <w:szCs w:val="21"/>
        </w:rPr>
        <w:t>（或授权委托人）盖章或</w:t>
      </w:r>
      <w:r>
        <w:rPr>
          <w:rFonts w:ascii="宋体" w:hAnsi="宋体" w:cs="GVMIRQ+ËÎÌå-WinCharSetFFFF-H"/>
          <w:spacing w:val="-2"/>
          <w:szCs w:val="21"/>
        </w:rPr>
        <w:t>签字,或未提供法定代表人授权委托书</w:t>
      </w:r>
      <w:r>
        <w:rPr>
          <w:rFonts w:hint="eastAsia" w:ascii="宋体" w:hAnsi="宋体" w:cs="GVMIRQ+ËÎÌå-WinCharSetFFFF-H"/>
          <w:spacing w:val="-2"/>
          <w:szCs w:val="21"/>
        </w:rPr>
        <w:t>（如授权）</w:t>
      </w:r>
      <w:r>
        <w:rPr>
          <w:rFonts w:ascii="宋体" w:hAnsi="宋体" w:cs="GVMIRQ+ËÎÌå-WinCharSetFFFF-H"/>
          <w:spacing w:val="-2"/>
          <w:szCs w:val="21"/>
        </w:rPr>
        <w:t>、供应商声明书</w:t>
      </w:r>
      <w:r>
        <w:rPr>
          <w:rFonts w:ascii="宋体" w:hAnsi="宋体" w:cs="GVMIRQ+ËÎÌå-WinCharSetFFFF-H"/>
          <w:szCs w:val="21"/>
        </w:rPr>
        <w:t>或者填写项目不齐全的；</w:t>
      </w:r>
    </w:p>
    <w:p>
      <w:pPr>
        <w:tabs>
          <w:tab w:val="left" w:pos="0"/>
        </w:tabs>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3</w:t>
      </w:r>
      <w:r>
        <w:rPr>
          <w:rFonts w:ascii="宋体" w:hAnsi="宋体" w:cs="GVMIRQ+ËÎÌå-WinCharSetFFFF-H"/>
          <w:szCs w:val="21"/>
        </w:rPr>
        <w:t>）供应商代表人未能出具身份证明或与法定代表人授权委托人身份不符的；</w:t>
      </w:r>
    </w:p>
    <w:p>
      <w:pPr>
        <w:tabs>
          <w:tab w:val="left" w:pos="0"/>
        </w:tabs>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4</w:t>
      </w:r>
      <w:r>
        <w:rPr>
          <w:rFonts w:ascii="宋体" w:hAnsi="宋体" w:cs="GVMIRQ+ËÎÌå-WinCharSetFFFF-H"/>
          <w:szCs w:val="21"/>
        </w:rPr>
        <w:t>）投标文件格式不规范、项目不齐全或者内容虚假的；</w:t>
      </w:r>
    </w:p>
    <w:p>
      <w:pPr>
        <w:tabs>
          <w:tab w:val="left" w:pos="0"/>
        </w:tabs>
        <w:spacing w:line="360" w:lineRule="exact"/>
        <w:ind w:firstLine="544" w:firstLineChars="257"/>
        <w:rPr>
          <w:rFonts w:ascii="宋体" w:hAnsi="宋体" w:cs="GVMIRQ+ËÎÌå-WinCharSetFFFF-H"/>
          <w:spacing w:val="-3"/>
          <w:szCs w:val="21"/>
        </w:rPr>
      </w:pPr>
      <w:r>
        <w:rPr>
          <w:rFonts w:ascii="宋体" w:hAnsi="宋体" w:cs="GVMIRQ+ËÎÌå-WinCharSetFFFF-H"/>
          <w:spacing w:val="1"/>
          <w:szCs w:val="21"/>
        </w:rPr>
        <w:t>（</w:t>
      </w:r>
      <w:r>
        <w:rPr>
          <w:rFonts w:hint="eastAsia" w:ascii="宋体" w:hAnsi="宋体" w:cs="GVMIRQ+ËÎÌå-WinCharSetFFFF-H"/>
          <w:spacing w:val="1"/>
          <w:szCs w:val="21"/>
        </w:rPr>
        <w:t>5</w:t>
      </w:r>
      <w:r>
        <w:rPr>
          <w:rFonts w:ascii="宋体" w:hAnsi="宋体" w:cs="GVMIRQ+ËÎÌå-WinCharSetFFFF-H"/>
          <w:spacing w:val="1"/>
          <w:szCs w:val="21"/>
        </w:rPr>
        <w:t>）投标文件的实质性内容未使用中文表述、意思表述不明确或者使</w:t>
      </w:r>
      <w:r>
        <w:rPr>
          <w:rFonts w:ascii="宋体" w:hAnsi="宋体" w:cs="GVMIRQ+ËÎÌå-WinCharSetFFFF-H"/>
          <w:spacing w:val="-3"/>
          <w:szCs w:val="21"/>
        </w:rPr>
        <w:t>用计量单位不符合</w:t>
      </w:r>
      <w:r>
        <w:rPr>
          <w:rFonts w:hint="eastAsia" w:ascii="宋体" w:hAnsi="宋体" w:cs="GVMIRQ+ËÎÌå-WinCharSetFFFF-H"/>
          <w:spacing w:val="-2"/>
          <w:szCs w:val="21"/>
        </w:rPr>
        <w:t>招标采购</w:t>
      </w:r>
      <w:r>
        <w:rPr>
          <w:rFonts w:ascii="宋体" w:hAnsi="宋体" w:cs="GVMIRQ+ËÎÌå-WinCharSetFFFF-H"/>
          <w:spacing w:val="-2"/>
          <w:szCs w:val="21"/>
        </w:rPr>
        <w:t>文</w:t>
      </w:r>
      <w:r>
        <w:rPr>
          <w:rFonts w:ascii="宋体" w:hAnsi="宋体" w:cs="GVMIRQ+ËÎÌå-WinCharSetFFFF-H"/>
          <w:spacing w:val="-3"/>
          <w:szCs w:val="21"/>
        </w:rPr>
        <w:t>件要求的（经</w:t>
      </w:r>
      <w:r>
        <w:rPr>
          <w:rFonts w:hint="eastAsia" w:ascii="宋体" w:hAnsi="宋体" w:cs="GVMIRQ+ËÎÌå-WinCharSetFFFF-H"/>
          <w:spacing w:val="-3"/>
          <w:szCs w:val="21"/>
        </w:rPr>
        <w:t>评审人员</w:t>
      </w:r>
      <w:r>
        <w:rPr>
          <w:rFonts w:ascii="宋体" w:hAnsi="宋体" w:cs="GVMIRQ+ËÎÌå-WinCharSetFFFF-H"/>
          <w:spacing w:val="-3"/>
          <w:szCs w:val="21"/>
        </w:rPr>
        <w:t>认定并允许其当场更正的笔误除外）；</w:t>
      </w:r>
    </w:p>
    <w:p>
      <w:pPr>
        <w:tabs>
          <w:tab w:val="left" w:pos="0"/>
        </w:tabs>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6</w:t>
      </w:r>
      <w:r>
        <w:rPr>
          <w:rFonts w:ascii="宋体" w:hAnsi="宋体" w:cs="GVMIRQ+ËÎÌå-WinCharSetFFFF-H"/>
          <w:szCs w:val="21"/>
        </w:rPr>
        <w:t>）投标文件有效期不能满足</w:t>
      </w:r>
      <w:r>
        <w:rPr>
          <w:rFonts w:hint="eastAsia" w:ascii="宋体" w:hAnsi="宋体" w:cs="GVMIRQ+ËÎÌå-WinCharSetFFFF-H"/>
          <w:spacing w:val="-2"/>
          <w:szCs w:val="21"/>
        </w:rPr>
        <w:t>招标采购</w:t>
      </w:r>
      <w:r>
        <w:rPr>
          <w:rFonts w:ascii="宋体" w:hAnsi="宋体" w:cs="GVMIRQ+ËÎÌå-WinCharSetFFFF-H"/>
          <w:spacing w:val="-2"/>
          <w:szCs w:val="21"/>
        </w:rPr>
        <w:t>文件</w:t>
      </w:r>
      <w:r>
        <w:rPr>
          <w:rFonts w:ascii="宋体" w:hAnsi="宋体" w:cs="GVMIRQ+ËÎÌå-WinCharSetFFFF-H"/>
          <w:szCs w:val="21"/>
        </w:rPr>
        <w:t>要求的；</w:t>
      </w:r>
    </w:p>
    <w:p>
      <w:pPr>
        <w:tabs>
          <w:tab w:val="left" w:pos="0"/>
        </w:tabs>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7</w:t>
      </w:r>
      <w:r>
        <w:rPr>
          <w:rFonts w:ascii="宋体" w:hAnsi="宋体" w:cs="GVMIRQ+ËÎÌå-WinCharSetFFFF-H"/>
          <w:szCs w:val="21"/>
        </w:rPr>
        <w:t>）未实质性</w:t>
      </w:r>
      <w:r>
        <w:rPr>
          <w:rFonts w:hint="eastAsia" w:ascii="宋体" w:hAnsi="宋体" w:cs="GVMIRQ+ËÎÌå-WinCharSetFFFF-H"/>
          <w:szCs w:val="21"/>
        </w:rPr>
        <w:t>响应</w:t>
      </w:r>
      <w:r>
        <w:rPr>
          <w:rFonts w:hint="eastAsia" w:ascii="宋体" w:hAnsi="宋体" w:cs="GVMIRQ+ËÎÌå-WinCharSetFFFF-H"/>
          <w:spacing w:val="-2"/>
          <w:szCs w:val="21"/>
        </w:rPr>
        <w:t>招标采购</w:t>
      </w:r>
      <w:r>
        <w:rPr>
          <w:rFonts w:ascii="宋体" w:hAnsi="宋体" w:cs="GVMIRQ+ËÎÌå-WinCharSetFFFF-H"/>
          <w:spacing w:val="-2"/>
          <w:szCs w:val="21"/>
        </w:rPr>
        <w:t>文件</w:t>
      </w:r>
      <w:r>
        <w:rPr>
          <w:rFonts w:ascii="宋体" w:hAnsi="宋体" w:cs="GVMIRQ+ËÎÌå-WinCharSetFFFF-H"/>
          <w:szCs w:val="21"/>
        </w:rPr>
        <w:t>要求或者投标文件有采购人不能接受的附加条件的；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8</w:t>
      </w:r>
      <w:r>
        <w:rPr>
          <w:rFonts w:ascii="宋体" w:hAnsi="宋体" w:cs="GVMIRQ+ËÎÌå-WinCharSetFFFF-H"/>
          <w:szCs w:val="21"/>
        </w:rPr>
        <w:t>）超过递交投标文件截止时间</w:t>
      </w:r>
      <w:r>
        <w:rPr>
          <w:rFonts w:hint="eastAsia" w:ascii="宋体" w:hAnsi="宋体" w:cs="GVMIRQ+ËÎÌå-WinCharSetFFFF-H"/>
          <w:szCs w:val="21"/>
        </w:rPr>
        <w:t>上传</w:t>
      </w:r>
      <w:r>
        <w:rPr>
          <w:rFonts w:ascii="宋体" w:hAnsi="宋体" w:cs="GVMIRQ+ËÎÌå-WinCharSetFFFF-H"/>
          <w:szCs w:val="21"/>
        </w:rPr>
        <w:t>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w:t>
      </w:r>
      <w:r>
        <w:rPr>
          <w:rFonts w:hint="eastAsia" w:ascii="宋体" w:hAnsi="宋体" w:cs="GVMIRQ+ËÎÌå-WinCharSetFFFF-H"/>
          <w:szCs w:val="21"/>
        </w:rPr>
        <w:t>9</w:t>
      </w:r>
      <w:r>
        <w:rPr>
          <w:rFonts w:ascii="宋体" w:hAnsi="宋体" w:cs="GVMIRQ+ËÎÌå-WinCharSetFFFF-H"/>
          <w:szCs w:val="21"/>
        </w:rPr>
        <w:t>）未按规定签章的；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（1</w:t>
      </w:r>
      <w:r>
        <w:rPr>
          <w:rFonts w:hint="eastAsia" w:ascii="宋体" w:hAnsi="宋体" w:cs="GVMIRQ+ËÎÌå-WinCharSetFFFF-H"/>
          <w:szCs w:val="21"/>
        </w:rPr>
        <w:t>0</w:t>
      </w:r>
      <w:r>
        <w:rPr>
          <w:rFonts w:ascii="宋体" w:hAnsi="宋体" w:cs="GVMIRQ+ËÎÌå-WinCharSetFFFF-H"/>
          <w:szCs w:val="21"/>
        </w:rPr>
        <w:t>）投标文件的关键内容字迹模糊、无法辨认的,或者投标文件中经修正的内容字迹模糊难以辨认或者修改处未按规定签名盖章的；</w:t>
      </w:r>
    </w:p>
    <w:p>
      <w:pPr>
        <w:spacing w:line="360" w:lineRule="exact"/>
        <w:ind w:firstLine="539" w:firstLineChars="257"/>
        <w:rPr>
          <w:rFonts w:ascii="宋体" w:hAnsi="宋体" w:cs="GVMIRQ+ËÎÌå-WinCharSetFFFF-H"/>
          <w:szCs w:val="21"/>
        </w:rPr>
      </w:pPr>
      <w:r>
        <w:rPr>
          <w:rFonts w:hint="eastAsia" w:ascii="宋体" w:hAnsi="宋体" w:cs="GVMIRQ+ËÎÌå-WinCharSetFFFF-H"/>
          <w:szCs w:val="21"/>
        </w:rPr>
        <w:t>（11）评审人员认定有其他严重违法情况的。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2.在</w:t>
      </w:r>
      <w:r>
        <w:rPr>
          <w:rFonts w:hint="eastAsia" w:ascii="宋体" w:hAnsi="宋体" w:cs="GVMIRQ+ËÎÌå-WinCharSetFFFF-H"/>
          <w:szCs w:val="21"/>
        </w:rPr>
        <w:t>商务</w:t>
      </w:r>
      <w:r>
        <w:rPr>
          <w:rFonts w:ascii="宋体" w:hAnsi="宋体" w:cs="GVMIRQ+ËÎÌå-WinCharSetFFFF-H"/>
          <w:szCs w:val="21"/>
        </w:rPr>
        <w:t>技术评审时，如发现下列情形之一的，投标文件将被视为无效：</w:t>
      </w:r>
    </w:p>
    <w:p>
      <w:pPr>
        <w:spacing w:line="360" w:lineRule="exact"/>
        <w:ind w:firstLine="539" w:firstLineChars="257"/>
        <w:rPr>
          <w:rFonts w:ascii="宋体" w:hAnsi="宋体" w:cs="GVMIRQ+ËÎÌå-WinCharSetFFFF-H"/>
          <w:szCs w:val="21"/>
        </w:rPr>
      </w:pPr>
      <w:r>
        <w:rPr>
          <w:rFonts w:ascii="宋体" w:hAnsi="宋体" w:cs="GVMIRQ+ËÎÌå-WinCharSetFFFF-H"/>
          <w:szCs w:val="21"/>
        </w:rPr>
        <w:t>（1）投标文件标明的投标或偏离与事实不符或虚假投标的；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（2）明显不符</w:t>
      </w:r>
      <w:r>
        <w:rPr>
          <w:rFonts w:hint="eastAsia" w:ascii="宋体" w:hAnsi="宋体" w:cs="GVMIRQ+ËÎÌå-WinCharSetFFFF-H"/>
          <w:szCs w:val="21"/>
        </w:rPr>
        <w:t>招标采购</w:t>
      </w:r>
      <w:r>
        <w:rPr>
          <w:rFonts w:ascii="宋体" w:hAnsi="宋体" w:cs="GVMIRQ+ËÎÌå-WinCharSetFFFF-H"/>
          <w:szCs w:val="21"/>
        </w:rPr>
        <w:t>文件要求的，或者与</w:t>
      </w:r>
      <w:r>
        <w:rPr>
          <w:rFonts w:hint="eastAsia" w:ascii="宋体" w:hAnsi="宋体" w:cs="GVMIRQ+ËÎÌå-WinCharSetFFFF-H"/>
          <w:szCs w:val="21"/>
        </w:rPr>
        <w:t>招标采购文件</w:t>
      </w:r>
      <w:r>
        <w:rPr>
          <w:rFonts w:ascii="宋体" w:hAnsi="宋体" w:cs="GVMIRQ+ËÎÌå-WinCharSetFFFF-H"/>
          <w:szCs w:val="21"/>
        </w:rPr>
        <w:t>中标“</w:t>
      </w:r>
      <w:r>
        <w:rPr>
          <w:rFonts w:hint="eastAsia" w:ascii="宋体" w:hAnsi="宋体"/>
          <w:szCs w:val="21"/>
        </w:rPr>
        <w:t>▲</w:t>
      </w:r>
      <w:r>
        <w:rPr>
          <w:rFonts w:ascii="宋体" w:hAnsi="宋体" w:cs="GVMIRQ+ËÎÌå-WinCharSetFFFF-H"/>
          <w:szCs w:val="21"/>
        </w:rPr>
        <w:t>”的条款发生实质性偏离的；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（3）投标文件技术方案不明确，存在一个或一个以上备选（替代）方案的；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3.在报价评审时，如发现下列情形之一的，投标文件将被视为无效：</w:t>
      </w:r>
    </w:p>
    <w:p>
      <w:pPr>
        <w:spacing w:line="360" w:lineRule="exact"/>
        <w:ind w:firstLine="539" w:firstLineChars="257"/>
        <w:rPr>
          <w:rFonts w:ascii="宋体" w:hAnsi="宋体" w:cs="GVMIRQ+ËÎÌå-WinCharSetFFFF-H"/>
          <w:szCs w:val="21"/>
        </w:rPr>
      </w:pPr>
      <w:r>
        <w:rPr>
          <w:rFonts w:ascii="宋体" w:hAnsi="宋体" w:cs="GVMIRQ+ËÎÌå-WinCharSetFFFF-H"/>
          <w:szCs w:val="21"/>
        </w:rPr>
        <w:t>（1）未采用</w:t>
      </w:r>
      <w:r>
        <w:rPr>
          <w:rFonts w:hint="eastAsia" w:ascii="宋体" w:hAnsi="宋体" w:cs="GVMIRQ+ËÎÌå-WinCharSetFFFF-H"/>
          <w:szCs w:val="21"/>
        </w:rPr>
        <w:t>招标采购文件</w:t>
      </w:r>
      <w:r>
        <w:rPr>
          <w:rFonts w:ascii="宋体" w:hAnsi="宋体" w:cs="GVMIRQ+ËÎÌå-WinCharSetFFFF-H"/>
          <w:szCs w:val="21"/>
        </w:rPr>
        <w:t>要求的报价形式或超过最高限价报价的；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（2）报价具有选择性；</w:t>
      </w:r>
    </w:p>
    <w:p>
      <w:pPr>
        <w:spacing w:line="360" w:lineRule="exact"/>
        <w:ind w:firstLine="539" w:firstLineChars="257"/>
        <w:rPr>
          <w:rFonts w:ascii="宋体" w:hAnsi="宋体" w:cs="GVMIRQ+ËÎÌå-WinCharSetFFFF-H"/>
          <w:szCs w:val="21"/>
        </w:rPr>
      </w:pPr>
      <w:r>
        <w:rPr>
          <w:rFonts w:hint="eastAsia" w:ascii="宋体" w:hAnsi="宋体" w:cs="GVMIRQ+ËÎÌå-WinCharSetFFFF-H"/>
          <w:szCs w:val="21"/>
        </w:rPr>
        <w:t>（3）评审人员多数成员认定投标方的投标报价明显不合理或低于成本价的。</w:t>
      </w:r>
    </w:p>
    <w:p>
      <w:pPr>
        <w:spacing w:line="360" w:lineRule="exact"/>
        <w:ind w:firstLine="539" w:firstLineChars="257"/>
        <w:rPr>
          <w:rFonts w:ascii="宋体" w:hAnsi="宋体" w:cs="GVMIRQ+ËÎÌå-WinCharSetFFFF-H"/>
          <w:szCs w:val="21"/>
        </w:rPr>
      </w:pPr>
      <w:r>
        <w:rPr>
          <w:rFonts w:ascii="宋体" w:hAnsi="宋体" w:cs="GVMIRQ+ËÎÌå-WinCharSetFFFF-H"/>
          <w:szCs w:val="21"/>
        </w:rPr>
        <w:t>4.被拒绝的投标文件为无效。</w:t>
      </w:r>
    </w:p>
    <w:p>
      <w:pPr>
        <w:spacing w:line="360" w:lineRule="exact"/>
        <w:ind w:firstLine="539" w:firstLineChars="257"/>
        <w:rPr>
          <w:rFonts w:ascii="宋体" w:hAnsi="宋体" w:cs="GVMIRQ+ËÎÌå-WinCharSetFFFF-H"/>
          <w:szCs w:val="21"/>
        </w:rPr>
      </w:pPr>
      <w:r>
        <w:rPr>
          <w:rFonts w:hint="eastAsia" w:ascii="宋体" w:hAnsi="宋体" w:cs="GVMIRQ+ËÎÌå-WinCharSetFFFF-H"/>
          <w:szCs w:val="21"/>
        </w:rPr>
        <w:t>5.在招标采购中，出现下列情形之一的应予以废标：</w:t>
      </w:r>
    </w:p>
    <w:p>
      <w:pPr>
        <w:spacing w:line="360" w:lineRule="exact"/>
        <w:ind w:firstLine="539" w:firstLineChars="257"/>
        <w:rPr>
          <w:rFonts w:ascii="宋体" w:hAnsi="宋体" w:cs="GVMIRQ+ËÎÌå-WinCharSetFFFF-H"/>
          <w:szCs w:val="21"/>
        </w:rPr>
      </w:pPr>
      <w:r>
        <w:rPr>
          <w:rFonts w:hint="eastAsia" w:ascii="宋体" w:hAnsi="宋体" w:cs="GVMIRQ+ËÎÌå-WinCharSetFFFF-H"/>
          <w:szCs w:val="21"/>
        </w:rPr>
        <w:t>（1）出现影响采购公正的违法、违规行为的；</w:t>
      </w:r>
    </w:p>
    <w:p>
      <w:pPr>
        <w:spacing w:line="360" w:lineRule="exact"/>
        <w:ind w:firstLine="539" w:firstLineChars="257"/>
        <w:rPr>
          <w:rFonts w:ascii="宋体" w:hAnsi="宋体" w:cs="GVMIRQ+ËÎÌå-WinCharSetFFFF-H"/>
          <w:szCs w:val="21"/>
        </w:rPr>
      </w:pPr>
      <w:r>
        <w:rPr>
          <w:rFonts w:hint="eastAsia" w:ascii="宋体" w:hAnsi="宋体" w:cs="GVMIRQ+ËÎÌå-WinCharSetFFFF-H"/>
          <w:szCs w:val="21"/>
        </w:rPr>
        <w:t>（2）因重大变故，采购任务取消的。</w:t>
      </w:r>
    </w:p>
    <w:p>
      <w:pPr>
        <w:spacing w:line="360" w:lineRule="exact"/>
        <w:ind w:firstLine="630" w:firstLineChars="300"/>
        <w:rPr>
          <w:rFonts w:ascii="宋体" w:hAnsi="宋体" w:cs="GVMIRQ+ËÎÌå-WinCharSetFFFF-H"/>
          <w:szCs w:val="21"/>
        </w:rPr>
      </w:pPr>
      <w:r>
        <w:rPr>
          <w:rFonts w:hint="eastAsia" w:ascii="宋体" w:hAnsi="宋体" w:cs="GVMIRQ+ËÎÌå-WinCharSetFFFF-H"/>
          <w:szCs w:val="21"/>
        </w:rPr>
        <w:t>6</w:t>
      </w:r>
      <w:r>
        <w:rPr>
          <w:rFonts w:ascii="宋体" w:hAnsi="宋体" w:cs="GVMIRQ+ËÎÌå-WinCharSetFFFF-H"/>
          <w:szCs w:val="21"/>
        </w:rPr>
        <w:t>. 如采购过程中发现供应商有行贿犯罪记录的视为无效投标或取消中标资格。</w:t>
      </w:r>
    </w:p>
    <w:p>
      <w:pPr>
        <w:spacing w:line="360" w:lineRule="exact"/>
        <w:rPr>
          <w:rFonts w:ascii="宋体" w:hAnsi="宋体"/>
          <w:b/>
          <w:szCs w:val="21"/>
        </w:rPr>
      </w:pPr>
      <w:r>
        <w:rPr>
          <w:rFonts w:ascii="宋体" w:hAnsi="宋体"/>
          <w:b/>
          <w:szCs w:val="21"/>
        </w:rPr>
        <w:t>四、</w:t>
      </w:r>
      <w:r>
        <w:rPr>
          <w:rFonts w:hint="eastAsia" w:ascii="宋体" w:hAnsi="宋体"/>
          <w:b/>
          <w:szCs w:val="21"/>
        </w:rPr>
        <w:t>开</w:t>
      </w:r>
      <w:r>
        <w:rPr>
          <w:rFonts w:ascii="宋体" w:hAnsi="宋体"/>
          <w:b/>
          <w:szCs w:val="21"/>
        </w:rPr>
        <w:t>标</w:t>
      </w:r>
    </w:p>
    <w:p>
      <w:pPr>
        <w:snapToGrid w:val="0"/>
        <w:spacing w:line="400" w:lineRule="exact"/>
        <w:ind w:firstLine="422" w:firstLineChars="200"/>
        <w:jc w:val="left"/>
        <w:rPr>
          <w:b/>
          <w:szCs w:val="21"/>
        </w:rPr>
      </w:pPr>
      <w:r>
        <w:rPr>
          <w:rFonts w:hint="eastAsia"/>
          <w:b/>
          <w:szCs w:val="21"/>
        </w:rPr>
        <w:t>1、电子招投标开标程序</w:t>
      </w:r>
    </w:p>
    <w:p>
      <w:pPr>
        <w:snapToGrid w:val="0"/>
        <w:spacing w:line="400" w:lineRule="exact"/>
        <w:ind w:firstLine="420" w:firstLineChars="200"/>
        <w:jc w:val="left"/>
        <w:rPr>
          <w:szCs w:val="21"/>
        </w:rPr>
      </w:pPr>
      <w:r>
        <w:rPr>
          <w:rFonts w:hint="eastAsia"/>
          <w:szCs w:val="21"/>
        </w:rPr>
        <w:t>（1）投标截止时间后，投标人登录政采云平台，用“项目采购-开标评标”功能对电子投标文件进行在线解密。在线解密电子投标文件时间为</w:t>
      </w:r>
      <w:r>
        <w:rPr>
          <w:rFonts w:hint="eastAsia"/>
          <w:b/>
          <w:bCs/>
          <w:szCs w:val="21"/>
        </w:rPr>
        <w:t>开标时间起</w:t>
      </w:r>
      <w:r>
        <w:rPr>
          <w:rFonts w:hint="eastAsia"/>
          <w:b/>
          <w:szCs w:val="21"/>
        </w:rPr>
        <w:t>半个小时内(投标人不足3家，不进入解密程序)</w:t>
      </w:r>
      <w:r>
        <w:rPr>
          <w:rFonts w:hint="eastAsia"/>
          <w:szCs w:val="21"/>
        </w:rPr>
        <w:t>。</w:t>
      </w:r>
    </w:p>
    <w:p>
      <w:pPr>
        <w:autoSpaceDE w:val="0"/>
        <w:autoSpaceDN w:val="0"/>
        <w:adjustRightInd w:val="0"/>
        <w:spacing w:line="400" w:lineRule="exact"/>
        <w:ind w:firstLine="420" w:firstLineChars="200"/>
        <w:jc w:val="left"/>
        <w:rPr>
          <w:rFonts w:cs="宋体"/>
          <w:kern w:val="0"/>
          <w:szCs w:val="21"/>
        </w:rPr>
      </w:pPr>
      <w:r>
        <w:rPr>
          <w:rFonts w:hint="eastAsia" w:cs="宋体"/>
          <w:kern w:val="0"/>
          <w:szCs w:val="21"/>
        </w:rPr>
        <w:t>（2）</w:t>
      </w:r>
      <w:r>
        <w:rPr>
          <w:kern w:val="0"/>
          <w:szCs w:val="21"/>
        </w:rPr>
        <w:t>评标委员会依照本招标文件规定进行审查、评议</w:t>
      </w:r>
      <w:r>
        <w:rPr>
          <w:rFonts w:hint="eastAsia" w:cs="宋体"/>
          <w:kern w:val="0"/>
          <w:szCs w:val="21"/>
        </w:rPr>
        <w:t>；</w:t>
      </w:r>
    </w:p>
    <w:p>
      <w:pPr>
        <w:snapToGrid w:val="0"/>
        <w:spacing w:line="400" w:lineRule="exact"/>
        <w:ind w:firstLine="420" w:firstLineChars="200"/>
        <w:jc w:val="left"/>
        <w:rPr>
          <w:szCs w:val="21"/>
        </w:rPr>
      </w:pPr>
      <w:r>
        <w:rPr>
          <w:rFonts w:hint="eastAsia"/>
          <w:szCs w:val="21"/>
        </w:rPr>
        <w:t>（3）在系统上公开资格审查和商务技术评审结果；</w:t>
      </w:r>
    </w:p>
    <w:p>
      <w:pPr>
        <w:snapToGrid w:val="0"/>
        <w:spacing w:line="400" w:lineRule="exact"/>
        <w:ind w:firstLine="420" w:firstLineChars="200"/>
        <w:jc w:val="left"/>
        <w:rPr>
          <w:szCs w:val="21"/>
        </w:rPr>
      </w:pPr>
      <w:r>
        <w:rPr>
          <w:rFonts w:hint="eastAsia"/>
          <w:szCs w:val="21"/>
        </w:rPr>
        <w:t>（4）在系统上公开报价开标情况；</w:t>
      </w:r>
    </w:p>
    <w:p>
      <w:pPr>
        <w:snapToGrid w:val="0"/>
        <w:spacing w:line="400" w:lineRule="exact"/>
        <w:ind w:firstLine="420" w:firstLineChars="200"/>
        <w:jc w:val="left"/>
        <w:rPr>
          <w:szCs w:val="21"/>
        </w:rPr>
      </w:pPr>
      <w:r>
        <w:rPr>
          <w:rFonts w:hint="eastAsia"/>
          <w:szCs w:val="21"/>
        </w:rPr>
        <w:t>（5）评标委员会对报价情况进行评审；</w:t>
      </w:r>
    </w:p>
    <w:p>
      <w:pPr>
        <w:snapToGrid w:val="0"/>
        <w:spacing w:line="400" w:lineRule="exact"/>
        <w:ind w:firstLine="420" w:firstLineChars="200"/>
        <w:jc w:val="left"/>
        <w:rPr>
          <w:szCs w:val="21"/>
        </w:rPr>
      </w:pPr>
      <w:r>
        <w:rPr>
          <w:rFonts w:hint="eastAsia"/>
          <w:szCs w:val="21"/>
        </w:rPr>
        <w:t>（6）在系统上公布评审结果。</w:t>
      </w:r>
    </w:p>
    <w:p>
      <w:pPr>
        <w:snapToGrid w:val="0"/>
        <w:spacing w:line="400" w:lineRule="exact"/>
        <w:jc w:val="left"/>
        <w:rPr>
          <w:b/>
          <w:bCs/>
          <w:szCs w:val="21"/>
        </w:rPr>
      </w:pPr>
      <w:r>
        <w:rPr>
          <w:rFonts w:hint="eastAsia"/>
          <w:b/>
          <w:bCs/>
          <w:szCs w:val="21"/>
        </w:rPr>
        <w:t>特别说明：政采云公司如对电子化开标及评审程序有调整的，按调整后的程序操作。</w:t>
      </w:r>
    </w:p>
    <w:p>
      <w:pPr>
        <w:spacing w:line="400" w:lineRule="exact"/>
        <w:ind w:firstLine="420" w:firstLineChars="200"/>
        <w:rPr>
          <w:rFonts w:ascii="宋体" w:hAnsi="宋体" w:cs="宋体"/>
        </w:rPr>
      </w:pPr>
      <w:r>
        <w:rPr>
          <w:rFonts w:hint="eastAsia" w:ascii="宋体" w:hAnsi="宋体" w:cs="宋体"/>
        </w:rPr>
        <w:t>2、本项目采用政采云电子招投标开标及评审程序；</w:t>
      </w:r>
    </w:p>
    <w:p>
      <w:pPr>
        <w:spacing w:line="400" w:lineRule="exact"/>
        <w:ind w:firstLine="420" w:firstLineChars="200"/>
        <w:rPr>
          <w:rFonts w:ascii="宋体" w:hAnsi="宋体" w:cs="宋体"/>
        </w:rPr>
      </w:pPr>
      <w:r>
        <w:rPr>
          <w:rFonts w:hint="eastAsia" w:ascii="宋体" w:hAnsi="宋体" w:cs="宋体"/>
        </w:rPr>
        <w:t>3、采购过程中出现以下情形，导致电子交易平台无法正常运行，或者无法保证电子交易的公平、公正和安全时，采购组织机构可中止电子交易活动：</w:t>
      </w:r>
    </w:p>
    <w:p>
      <w:pPr>
        <w:snapToGrid w:val="0"/>
        <w:spacing w:line="400" w:lineRule="exact"/>
        <w:ind w:firstLine="420" w:firstLineChars="200"/>
        <w:jc w:val="left"/>
        <w:rPr>
          <w:szCs w:val="21"/>
        </w:rPr>
      </w:pPr>
      <w:r>
        <w:rPr>
          <w:rFonts w:hint="eastAsia"/>
          <w:szCs w:val="21"/>
        </w:rPr>
        <w:t xml:space="preserve">3.1、电子交易平台发生故障而无法登录访问的； </w:t>
      </w:r>
    </w:p>
    <w:p>
      <w:pPr>
        <w:snapToGrid w:val="0"/>
        <w:spacing w:line="400" w:lineRule="exact"/>
        <w:ind w:firstLine="420" w:firstLineChars="200"/>
        <w:jc w:val="left"/>
        <w:rPr>
          <w:szCs w:val="21"/>
        </w:rPr>
      </w:pPr>
      <w:r>
        <w:rPr>
          <w:rFonts w:hint="eastAsia"/>
          <w:szCs w:val="21"/>
        </w:rPr>
        <w:t>3.2、电子交易平台应用或数据库出现错误，不能进行正常操作的；</w:t>
      </w:r>
    </w:p>
    <w:p>
      <w:pPr>
        <w:snapToGrid w:val="0"/>
        <w:spacing w:line="400" w:lineRule="exact"/>
        <w:ind w:firstLine="420" w:firstLineChars="200"/>
        <w:jc w:val="left"/>
        <w:rPr>
          <w:szCs w:val="21"/>
        </w:rPr>
      </w:pPr>
      <w:r>
        <w:rPr>
          <w:rFonts w:hint="eastAsia"/>
          <w:szCs w:val="21"/>
        </w:rPr>
        <w:t>3.3、电子交易平台发现严重安全漏洞，有潜在泄密危险的；</w:t>
      </w:r>
    </w:p>
    <w:p>
      <w:pPr>
        <w:snapToGrid w:val="0"/>
        <w:spacing w:line="400" w:lineRule="exact"/>
        <w:ind w:firstLine="420" w:firstLineChars="200"/>
        <w:jc w:val="left"/>
        <w:rPr>
          <w:szCs w:val="21"/>
        </w:rPr>
      </w:pPr>
      <w:r>
        <w:rPr>
          <w:rFonts w:hint="eastAsia"/>
          <w:szCs w:val="21"/>
        </w:rPr>
        <w:t xml:space="preserve">3.4、病毒发作导致不能进行正常操作的； </w:t>
      </w:r>
    </w:p>
    <w:p>
      <w:pPr>
        <w:snapToGrid w:val="0"/>
        <w:spacing w:line="400" w:lineRule="exact"/>
        <w:ind w:firstLine="420" w:firstLineChars="200"/>
        <w:jc w:val="left"/>
        <w:rPr>
          <w:szCs w:val="21"/>
        </w:rPr>
      </w:pPr>
      <w:r>
        <w:rPr>
          <w:rFonts w:hint="eastAsia"/>
          <w:szCs w:val="21"/>
        </w:rPr>
        <w:t>3.5、其他无法保证电子交易的公平、公正和安全的情况。</w:t>
      </w:r>
    </w:p>
    <w:p>
      <w:pPr>
        <w:spacing w:line="500" w:lineRule="exact"/>
        <w:ind w:firstLine="420" w:firstLineChars="200"/>
        <w:rPr>
          <w:szCs w:val="21"/>
        </w:rPr>
      </w:pPr>
      <w:r>
        <w:rPr>
          <w:rFonts w:hint="eastAsia"/>
          <w:szCs w:val="21"/>
        </w:rPr>
        <w:t>出现前款规定情形，不影响采购公平、公正性的，采购组织机构可以待上述情形消除后继续组织电子交易活动；影响或可能影响采购公平、公正性的，应当重新采购。</w:t>
      </w:r>
    </w:p>
    <w:p>
      <w:pPr>
        <w:spacing w:line="400" w:lineRule="exact"/>
        <w:ind w:firstLine="420" w:firstLineChars="200"/>
        <w:rPr>
          <w:szCs w:val="21"/>
        </w:rPr>
      </w:pPr>
      <w:r>
        <w:rPr>
          <w:rFonts w:hint="eastAsia"/>
          <w:szCs w:val="21"/>
        </w:rPr>
        <w:t>4、开标时，由采购人或者采购代理机构对供应商资格进行审查，并通过“信用中国”网站(www.creditchina.gov.cn)、中国政府采购网(www.ccgp.gov.cn)查询相关投标人信用记录，对供应商信用记录进行甄别。</w:t>
      </w:r>
    </w:p>
    <w:p>
      <w:pPr>
        <w:spacing w:line="400" w:lineRule="exact"/>
        <w:ind w:firstLine="420" w:firstLineChars="200"/>
        <w:rPr>
          <w:rFonts w:ascii="宋体" w:hAnsi="宋体"/>
          <w:b/>
          <w:szCs w:val="21"/>
        </w:rPr>
      </w:pPr>
      <w:r>
        <w:rPr>
          <w:rFonts w:hint="eastAsia"/>
          <w:szCs w:val="21"/>
        </w:rPr>
        <w:t>5、</w:t>
      </w:r>
      <w:r>
        <w:rPr>
          <w:rFonts w:hint="eastAsia" w:ascii="宋体" w:hAnsi="宋体"/>
          <w:szCs w:val="21"/>
        </w:rPr>
        <w:t>▲</w:t>
      </w:r>
      <w:r>
        <w:rPr>
          <w:rFonts w:hint="eastAsia" w:ascii="宋体" w:hAnsi="宋体"/>
          <w:b/>
          <w:szCs w:val="21"/>
        </w:rPr>
        <w:t>即使供应商在投标截止时间前按规定上传了投标文件，但未在</w:t>
      </w:r>
      <w:r>
        <w:rPr>
          <w:rFonts w:hint="eastAsia" w:ascii="宋体" w:hAnsi="宋体" w:cs="宋体"/>
          <w:b/>
        </w:rPr>
        <w:t>电子加密标书解密时间内完成解密（投标截止时间后30分钟内完成投标文件解密工作）的，视作供应商自动放弃本次投标响应，一切责任均由供应商自行承担。</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9.在开评标时如上一阶段的投标响应作无效标处理，均不进入下一阶段的评标程序。</w:t>
      </w:r>
    </w:p>
    <w:p>
      <w:pPr>
        <w:spacing w:line="400" w:lineRule="exact"/>
        <w:ind w:left="120" w:hanging="120"/>
        <w:rPr>
          <w:rFonts w:ascii="宋体" w:hAnsi="宋体"/>
          <w:b/>
          <w:snapToGrid w:val="0"/>
          <w:kern w:val="0"/>
          <w:szCs w:val="21"/>
        </w:rPr>
      </w:pPr>
      <w:r>
        <w:rPr>
          <w:rFonts w:hint="eastAsia" w:ascii="宋体" w:hAnsi="宋体"/>
          <w:b/>
          <w:snapToGrid w:val="0"/>
          <w:kern w:val="0"/>
          <w:szCs w:val="21"/>
        </w:rPr>
        <w:t>五、 评标和定标</w:t>
      </w:r>
    </w:p>
    <w:p>
      <w:pPr>
        <w:spacing w:line="400" w:lineRule="exact"/>
        <w:rPr>
          <w:rFonts w:ascii="宋体" w:hAnsi="宋体"/>
          <w:snapToGrid w:val="0"/>
          <w:kern w:val="0"/>
          <w:szCs w:val="21"/>
        </w:rPr>
      </w:pPr>
      <w:r>
        <w:rPr>
          <w:rFonts w:hint="eastAsia" w:ascii="宋体" w:hAnsi="宋体"/>
          <w:b/>
          <w:snapToGrid w:val="0"/>
          <w:kern w:val="0"/>
          <w:szCs w:val="21"/>
        </w:rPr>
        <w:t>（一）评标委员会</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1.受采购人的委托，采购代理机构将依法组建评标委员会，评标委员会负责评标工作。评标委员会由评审专家组成。评审专家按规定将在开标日之前在政府采购专家库中抽取。评标委员会成员名单在评标结果公示之前依法保密。</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2.评标委员会将遵循公平、公正、科学、廉洁的原则和规定的程序进行评标，并且只依据投标文件本身对招标采购文件的响应情况进行评审，不考虑投标人在开标后提交的任何的补充声明、修正方案。</w:t>
      </w:r>
    </w:p>
    <w:p>
      <w:pPr>
        <w:spacing w:line="400" w:lineRule="exact"/>
        <w:rPr>
          <w:rFonts w:ascii="宋体" w:hAnsi="宋体"/>
          <w:snapToGrid w:val="0"/>
          <w:kern w:val="0"/>
          <w:szCs w:val="21"/>
        </w:rPr>
      </w:pPr>
      <w:r>
        <w:rPr>
          <w:rFonts w:hint="eastAsia" w:ascii="宋体" w:hAnsi="宋体"/>
          <w:b/>
          <w:snapToGrid w:val="0"/>
          <w:kern w:val="0"/>
          <w:szCs w:val="21"/>
        </w:rPr>
        <w:t>（二）评标方法</w:t>
      </w:r>
    </w:p>
    <w:p>
      <w:pPr>
        <w:spacing w:line="400" w:lineRule="exact"/>
        <w:ind w:firstLine="735" w:firstLineChars="350"/>
        <w:rPr>
          <w:rFonts w:ascii="宋体" w:hAnsi="宋体"/>
          <w:snapToGrid w:val="0"/>
          <w:kern w:val="0"/>
          <w:szCs w:val="21"/>
        </w:rPr>
      </w:pPr>
      <w:r>
        <w:rPr>
          <w:rFonts w:hint="eastAsia" w:ascii="宋体" w:hAnsi="宋体"/>
          <w:snapToGrid w:val="0"/>
          <w:kern w:val="0"/>
          <w:szCs w:val="21"/>
        </w:rPr>
        <w:t>本项目招标采用的评标方法载明在招标采购文件第三部分“评审办法及评分标准”中。</w:t>
      </w:r>
    </w:p>
    <w:p>
      <w:pPr>
        <w:spacing w:line="400" w:lineRule="exact"/>
        <w:ind w:left="-105" w:leftChars="-50" w:firstLine="105" w:firstLineChars="50"/>
        <w:rPr>
          <w:rFonts w:ascii="宋体" w:hAnsi="宋体"/>
          <w:snapToGrid w:val="0"/>
          <w:kern w:val="0"/>
          <w:szCs w:val="21"/>
        </w:rPr>
      </w:pPr>
      <w:r>
        <w:rPr>
          <w:rFonts w:hint="eastAsia" w:ascii="宋体" w:hAnsi="宋体"/>
          <w:b/>
          <w:snapToGrid w:val="0"/>
          <w:kern w:val="0"/>
          <w:szCs w:val="21"/>
        </w:rPr>
        <w:t>（三）评标程序</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1.评标程序：遵循初步审查、澄清有关问题、比较与评价、推荐中标供应商的程序依次进行。</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2.初步审查：包含资格性审查和符合性审查。初步审查不合格者不进入后续的评标程序。</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（1）资格性审查：依据投标须知前附表序号5的规定，对其资格证明文件齐全性和有效性进行审查。</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（2）符合性检查：依据第二章“投标人须知”、第三章“评审办法及评分标准”、 第五章</w:t>
      </w:r>
      <w:r>
        <w:rPr>
          <w:rFonts w:ascii="宋体" w:hAnsi="宋体"/>
          <w:snapToGrid w:val="0"/>
          <w:kern w:val="0"/>
          <w:szCs w:val="21"/>
        </w:rPr>
        <w:t>“</w:t>
      </w:r>
      <w:r>
        <w:rPr>
          <w:rFonts w:hint="eastAsia" w:ascii="宋体" w:hAnsi="宋体"/>
          <w:snapToGrid w:val="0"/>
          <w:kern w:val="0"/>
          <w:szCs w:val="21"/>
        </w:rPr>
        <w:t>采购内容及需求</w:t>
      </w:r>
      <w:r>
        <w:rPr>
          <w:rFonts w:ascii="宋体" w:hAnsi="宋体"/>
          <w:snapToGrid w:val="0"/>
          <w:kern w:val="0"/>
          <w:szCs w:val="21"/>
        </w:rPr>
        <w:t>”</w:t>
      </w:r>
      <w:r>
        <w:rPr>
          <w:rFonts w:hint="eastAsia" w:ascii="宋体" w:hAnsi="宋体"/>
          <w:snapToGrid w:val="0"/>
          <w:kern w:val="0"/>
          <w:szCs w:val="21"/>
        </w:rPr>
        <w:t>、第六章“投标文件格式及附件”的规定，对投标文件的完整性和有效性、对投标文件是否做出实质性响应进行审查。</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3.澄清有关问题：</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3.1对投标文件审查中发现的投标文件表达含义不明确、同类问题表述不一致或者有明显文字和计算错误的内容，评标委员会可通过询标，要求投标人做出澄清或说明。投标人必须按照招标代理公司通知的时间、地点（供应商的政采云系统内）进行答疑和澄清（供应商的政采云系统内答复的时间一般15分钟内）。</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3.2投标人应对需要澄清或说明的问题作回答，该回答应盖有投标人公章和法定代表人或授权代表签字或盖章，澄清或说明将作为投标内容的一部分。</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3.3投标人对投标文件的澄清或说明不得超出投标文件的范围或改变投标价格等投标文件的实质性内容。</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3.4若投标人未在有效时间内进行答疑和澄清的响应，将被视作自动放弃并承担后果。</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4.比较与评价：按照招标文件“</w:t>
      </w:r>
      <w:r>
        <w:rPr>
          <w:rFonts w:ascii="宋体" w:hAnsi="宋体"/>
          <w:snapToGrid w:val="0"/>
          <w:kern w:val="0"/>
          <w:szCs w:val="21"/>
        </w:rPr>
        <w:t>第</w:t>
      </w:r>
      <w:r>
        <w:rPr>
          <w:rFonts w:hint="eastAsia" w:ascii="宋体" w:hAnsi="宋体"/>
          <w:snapToGrid w:val="0"/>
          <w:kern w:val="0"/>
          <w:szCs w:val="21"/>
        </w:rPr>
        <w:t>三</w:t>
      </w:r>
      <w:r>
        <w:rPr>
          <w:rFonts w:ascii="宋体" w:hAnsi="宋体"/>
          <w:snapToGrid w:val="0"/>
          <w:kern w:val="0"/>
          <w:szCs w:val="21"/>
        </w:rPr>
        <w:t>章 评审办法及评分标准</w:t>
      </w:r>
      <w:r>
        <w:rPr>
          <w:rFonts w:hint="eastAsia" w:ascii="宋体" w:hAnsi="宋体"/>
          <w:snapToGrid w:val="0"/>
          <w:kern w:val="0"/>
          <w:szCs w:val="21"/>
        </w:rPr>
        <w:t>”对照投标文件的响应进行评价，评定其偏差程度，并打分。</w:t>
      </w:r>
    </w:p>
    <w:p>
      <w:pPr>
        <w:spacing w:line="400" w:lineRule="exact"/>
        <w:ind w:firstLine="420" w:firstLineChars="200"/>
        <w:rPr>
          <w:rFonts w:ascii="宋体" w:hAnsi="宋体"/>
          <w:szCs w:val="21"/>
        </w:rPr>
      </w:pPr>
      <w:r>
        <w:rPr>
          <w:rFonts w:hint="eastAsia" w:ascii="宋体" w:hAnsi="宋体"/>
          <w:snapToGrid w:val="0"/>
          <w:kern w:val="0"/>
          <w:szCs w:val="21"/>
        </w:rPr>
        <w:t>5.</w:t>
      </w:r>
      <w:r>
        <w:rPr>
          <w:rFonts w:hint="eastAsia" w:ascii="宋体" w:hAnsi="宋体"/>
          <w:szCs w:val="21"/>
        </w:rPr>
        <w:t>综合评估：通过初步审查、</w:t>
      </w:r>
      <w:r>
        <w:rPr>
          <w:rFonts w:hint="eastAsia" w:ascii="宋体" w:hAnsi="宋体"/>
          <w:snapToGrid w:val="0"/>
          <w:kern w:val="0"/>
          <w:szCs w:val="21"/>
        </w:rPr>
        <w:t>比较与评价</w:t>
      </w:r>
      <w:r>
        <w:rPr>
          <w:rFonts w:hint="eastAsia" w:ascii="宋体" w:hAnsi="宋体"/>
          <w:szCs w:val="21"/>
        </w:rPr>
        <w:t>的投标，评标委员会成员</w:t>
      </w:r>
      <w:r>
        <w:rPr>
          <w:rFonts w:hint="eastAsia" w:ascii="宋体" w:hAnsi="宋体"/>
          <w:snapToGrid w:val="0"/>
          <w:kern w:val="0"/>
          <w:szCs w:val="21"/>
        </w:rPr>
        <w:t>按照招标文件第五章</w:t>
      </w:r>
      <w:r>
        <w:rPr>
          <w:rFonts w:ascii="宋体" w:hAnsi="宋体"/>
          <w:snapToGrid w:val="0"/>
          <w:kern w:val="0"/>
          <w:szCs w:val="21"/>
        </w:rPr>
        <w:t>“</w:t>
      </w:r>
      <w:r>
        <w:rPr>
          <w:rFonts w:hint="eastAsia" w:ascii="宋体" w:hAnsi="宋体"/>
          <w:snapToGrid w:val="0"/>
          <w:kern w:val="0"/>
          <w:szCs w:val="21"/>
        </w:rPr>
        <w:t>采购内容及需求</w:t>
      </w:r>
      <w:r>
        <w:rPr>
          <w:rFonts w:ascii="宋体" w:hAnsi="宋体"/>
          <w:snapToGrid w:val="0"/>
          <w:kern w:val="0"/>
          <w:szCs w:val="21"/>
        </w:rPr>
        <w:t>”</w:t>
      </w:r>
      <w:r>
        <w:rPr>
          <w:rFonts w:hint="eastAsia" w:ascii="宋体" w:hAnsi="宋体"/>
          <w:szCs w:val="21"/>
        </w:rPr>
        <w:t>的规定，对各评标委员会成员的打分汇总后计算</w:t>
      </w:r>
      <w:r>
        <w:rPr>
          <w:rFonts w:hint="eastAsia" w:ascii="宋体"/>
          <w:szCs w:val="21"/>
        </w:rPr>
        <w:t>平均分即为各投标供应商的综合得分</w:t>
      </w:r>
      <w:r>
        <w:rPr>
          <w:rFonts w:hint="eastAsia" w:ascii="宋体" w:hAnsi="宋体"/>
          <w:szCs w:val="21"/>
        </w:rPr>
        <w:t>。</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6.推荐中标供应商：</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评标委员会将按照评标结果排序，推荐中标候选人，推荐中标供应商的方法详见“</w:t>
      </w:r>
      <w:r>
        <w:rPr>
          <w:rFonts w:ascii="宋体" w:hAnsi="宋体"/>
          <w:snapToGrid w:val="0"/>
          <w:kern w:val="0"/>
          <w:szCs w:val="21"/>
        </w:rPr>
        <w:t>第</w:t>
      </w:r>
      <w:r>
        <w:rPr>
          <w:rFonts w:hint="eastAsia" w:ascii="宋体" w:hAnsi="宋体"/>
          <w:snapToGrid w:val="0"/>
          <w:kern w:val="0"/>
          <w:szCs w:val="21"/>
        </w:rPr>
        <w:t>三</w:t>
      </w:r>
      <w:r>
        <w:rPr>
          <w:rFonts w:ascii="宋体" w:hAnsi="宋体"/>
          <w:snapToGrid w:val="0"/>
          <w:kern w:val="0"/>
          <w:szCs w:val="21"/>
        </w:rPr>
        <w:t>章 评审办法及评分标准</w:t>
      </w:r>
      <w:r>
        <w:rPr>
          <w:rFonts w:hint="eastAsia" w:ascii="宋体" w:hAnsi="宋体"/>
          <w:snapToGrid w:val="0"/>
          <w:kern w:val="0"/>
          <w:szCs w:val="21"/>
        </w:rPr>
        <w:t>”。</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出现下列情形之一的，采购人可以直接确定排名次位的中标候选人为推荐中标供应商。</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（1）供应商因自身原因放弃中标或因不可抗力不能履行合同的；</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（2）经质疑，供应商在本次采购活动中存在违法违规行为或其他原因使质疑成立的。</w:t>
      </w:r>
    </w:p>
    <w:p>
      <w:pPr>
        <w:spacing w:line="400" w:lineRule="exact"/>
        <w:ind w:firstLine="420" w:firstLineChars="200"/>
        <w:rPr>
          <w:rFonts w:ascii="宋体"/>
          <w:szCs w:val="21"/>
        </w:rPr>
      </w:pPr>
      <w:r>
        <w:rPr>
          <w:rFonts w:hint="eastAsia" w:ascii="宋体" w:hAnsi="宋体"/>
          <w:snapToGrid w:val="0"/>
          <w:kern w:val="0"/>
          <w:szCs w:val="21"/>
        </w:rPr>
        <w:t>（3）在结果公示期间，</w:t>
      </w:r>
      <w:r>
        <w:rPr>
          <w:rFonts w:hint="eastAsia" w:ascii="宋体"/>
          <w:szCs w:val="21"/>
        </w:rPr>
        <w:t>采购人有权对</w:t>
      </w:r>
      <w:r>
        <w:rPr>
          <w:rFonts w:hint="eastAsia" w:ascii="宋体" w:hAnsi="宋体"/>
          <w:snapToGrid w:val="0"/>
          <w:kern w:val="0"/>
          <w:szCs w:val="21"/>
        </w:rPr>
        <w:t>候选供应商</w:t>
      </w:r>
      <w:r>
        <w:rPr>
          <w:rFonts w:hint="eastAsia" w:ascii="宋体"/>
          <w:szCs w:val="21"/>
        </w:rPr>
        <w:t>进行授予合同前的最终审查，</w:t>
      </w:r>
      <w:r>
        <w:rPr>
          <w:rFonts w:hint="eastAsia" w:ascii="宋体" w:hAnsi="宋体"/>
          <w:snapToGrid w:val="0"/>
          <w:kern w:val="0"/>
          <w:szCs w:val="21"/>
        </w:rPr>
        <w:t>候选供应商</w:t>
      </w:r>
      <w:r>
        <w:rPr>
          <w:rFonts w:hint="eastAsia" w:ascii="宋体"/>
          <w:szCs w:val="21"/>
        </w:rPr>
        <w:t>应予积极配合，不提供有效配合的将失去中标资格。审查结果有证据证明</w:t>
      </w:r>
      <w:r>
        <w:rPr>
          <w:rFonts w:hint="eastAsia" w:ascii="宋体" w:hAnsi="宋体"/>
          <w:snapToGrid w:val="0"/>
          <w:kern w:val="0"/>
          <w:szCs w:val="21"/>
        </w:rPr>
        <w:t>候选供应商</w:t>
      </w:r>
      <w:r>
        <w:rPr>
          <w:rFonts w:hint="eastAsia" w:ascii="宋体"/>
          <w:szCs w:val="21"/>
        </w:rPr>
        <w:t>的投标内容失实的；</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采购人需选择排名次位的候选供应商为中标供应商的，应当在选择前向同级监管部门报告说明，经批准后方可确定。</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推荐中标供应商放弃中标后采购人也可以重新招标。</w:t>
      </w:r>
    </w:p>
    <w:p>
      <w:pPr>
        <w:spacing w:line="400" w:lineRule="exact"/>
        <w:rPr>
          <w:rFonts w:ascii="宋体" w:hAnsi="宋体"/>
          <w:snapToGrid w:val="0"/>
          <w:kern w:val="0"/>
          <w:szCs w:val="21"/>
        </w:rPr>
      </w:pPr>
      <w:r>
        <w:rPr>
          <w:rFonts w:hint="eastAsia" w:ascii="宋体" w:hAnsi="宋体"/>
          <w:b/>
          <w:snapToGrid w:val="0"/>
          <w:kern w:val="0"/>
          <w:szCs w:val="21"/>
        </w:rPr>
        <w:t>（四）评标过程的处理原则</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评标程序终止：当初步审查的结果或评估复核的结果出现影响采购公正的违法违规行为时，或因重大变故采购任务取消时评标委员会将做出否决全部投标的决定依法终止评标程序的决定，此时招标程序也随之终止。</w:t>
      </w:r>
    </w:p>
    <w:p>
      <w:pPr>
        <w:spacing w:line="400" w:lineRule="exact"/>
        <w:rPr>
          <w:rFonts w:ascii="宋体" w:hAnsi="宋体"/>
          <w:snapToGrid w:val="0"/>
          <w:kern w:val="0"/>
          <w:szCs w:val="21"/>
        </w:rPr>
      </w:pPr>
      <w:r>
        <w:rPr>
          <w:rFonts w:hint="eastAsia" w:ascii="宋体" w:hAnsi="宋体"/>
          <w:b/>
          <w:snapToGrid w:val="0"/>
          <w:kern w:val="0"/>
          <w:szCs w:val="21"/>
        </w:rPr>
        <w:t>（五）评标过程保密</w:t>
      </w:r>
    </w:p>
    <w:p>
      <w:pPr>
        <w:spacing w:line="400" w:lineRule="exact"/>
        <w:ind w:firstLine="420" w:firstLineChars="200"/>
        <w:rPr>
          <w:rFonts w:ascii="宋体" w:hAnsi="宋体"/>
          <w:snapToGrid w:val="0"/>
          <w:kern w:val="0"/>
          <w:szCs w:val="21"/>
        </w:rPr>
      </w:pPr>
      <w:r>
        <w:rPr>
          <w:rFonts w:hint="eastAsia" w:ascii="宋体" w:hAnsi="宋体"/>
          <w:snapToGrid w:val="0"/>
          <w:kern w:val="0"/>
          <w:szCs w:val="21"/>
        </w:rPr>
        <w:t>1.中标结果公告发布之前，评标委员会名单应该保密。评标委员会成员、采购人和采购代理机构的有关参与人员应该对评标过程保密，不得向投标人或其他无关的人员透露。</w:t>
      </w:r>
    </w:p>
    <w:p>
      <w:pPr>
        <w:spacing w:line="400" w:lineRule="exact"/>
        <w:rPr>
          <w:rFonts w:ascii="宋体" w:hAnsi="宋体"/>
          <w:b/>
          <w:snapToGrid w:val="0"/>
          <w:kern w:val="0"/>
          <w:szCs w:val="21"/>
        </w:rPr>
      </w:pPr>
      <w:r>
        <w:rPr>
          <w:rFonts w:hint="eastAsia" w:ascii="宋体" w:hAnsi="宋体"/>
          <w:b/>
          <w:snapToGrid w:val="0"/>
          <w:kern w:val="0"/>
          <w:szCs w:val="21"/>
        </w:rPr>
        <w:t>六、确定中标供应商、评标结果公示</w:t>
      </w:r>
    </w:p>
    <w:p>
      <w:pPr>
        <w:spacing w:line="400" w:lineRule="exact"/>
        <w:ind w:firstLine="525" w:firstLineChars="250"/>
        <w:rPr>
          <w:rFonts w:ascii="宋体" w:hAnsi="宋体"/>
          <w:snapToGrid w:val="0"/>
          <w:kern w:val="0"/>
          <w:szCs w:val="21"/>
        </w:rPr>
      </w:pPr>
      <w:r>
        <w:rPr>
          <w:rFonts w:hint="eastAsia" w:ascii="宋体" w:hAnsi="宋体"/>
          <w:snapToGrid w:val="0"/>
          <w:kern w:val="0"/>
          <w:szCs w:val="21"/>
        </w:rPr>
        <w:t>采购人根据评标报告中推荐的中标候选人先后顺序，确定</w:t>
      </w:r>
      <w:r>
        <w:rPr>
          <w:rFonts w:hint="eastAsia" w:ascii="宋体" w:hAnsi="宋体"/>
          <w:b/>
          <w:snapToGrid w:val="0"/>
          <w:kern w:val="0"/>
          <w:szCs w:val="21"/>
        </w:rPr>
        <w:t>8家</w:t>
      </w:r>
      <w:r>
        <w:rPr>
          <w:rFonts w:hint="eastAsia" w:ascii="宋体" w:hAnsi="宋体"/>
          <w:snapToGrid w:val="0"/>
          <w:kern w:val="0"/>
          <w:szCs w:val="21"/>
        </w:rPr>
        <w:t>中标供应商。中标供应商一经确定，本招标代理公司即在前附表注明的有关发布本次招标公告的媒体上发布中标公告。</w:t>
      </w:r>
    </w:p>
    <w:p>
      <w:pPr>
        <w:spacing w:line="400" w:lineRule="exact"/>
        <w:rPr>
          <w:rFonts w:ascii="宋体" w:hAnsi="宋体"/>
          <w:b/>
          <w:snapToGrid w:val="0"/>
          <w:kern w:val="0"/>
          <w:szCs w:val="21"/>
        </w:rPr>
      </w:pPr>
      <w:r>
        <w:rPr>
          <w:rFonts w:hint="eastAsia" w:ascii="宋体" w:hAnsi="宋体"/>
          <w:b/>
          <w:snapToGrid w:val="0"/>
          <w:kern w:val="0"/>
          <w:szCs w:val="21"/>
        </w:rPr>
        <w:t>七、评标结果质疑</w:t>
      </w:r>
    </w:p>
    <w:p>
      <w:pPr>
        <w:spacing w:line="360" w:lineRule="exact"/>
        <w:ind w:firstLine="420" w:firstLineChars="200"/>
        <w:rPr>
          <w:rFonts w:ascii="宋体" w:hAnsi="宋体"/>
          <w:snapToGrid w:val="0"/>
          <w:kern w:val="0"/>
          <w:szCs w:val="21"/>
        </w:rPr>
      </w:pPr>
      <w:r>
        <w:rPr>
          <w:rFonts w:hint="eastAsia" w:ascii="宋体" w:hAnsi="宋体"/>
          <w:snapToGrid w:val="0"/>
          <w:kern w:val="0"/>
          <w:szCs w:val="21"/>
        </w:rPr>
        <w:t>投标人若对评标结果有异议，可在质疑有效期内向采购人或招标代理公司提出书面质疑，书面质疑文件应该符合投标人须知“</w:t>
      </w:r>
      <w:r>
        <w:rPr>
          <w:rFonts w:ascii="宋体" w:hAnsi="宋体"/>
          <w:snapToGrid w:val="0"/>
          <w:kern w:val="0"/>
          <w:szCs w:val="21"/>
        </w:rPr>
        <w:t>（九）质疑和投诉</w:t>
      </w:r>
      <w:r>
        <w:rPr>
          <w:rFonts w:hint="eastAsia" w:ascii="宋体" w:hAnsi="宋体"/>
          <w:snapToGrid w:val="0"/>
          <w:kern w:val="0"/>
          <w:szCs w:val="21"/>
        </w:rPr>
        <w:t>”的规定，否则视为无效质疑。采购人或招标代理公司将在收到质疑文件之日起7个工作日内书面答复。采购人或招标代理公司不受理无效的任何质疑。</w:t>
      </w:r>
    </w:p>
    <w:p>
      <w:pPr>
        <w:spacing w:line="360" w:lineRule="exact"/>
        <w:rPr>
          <w:rFonts w:ascii="宋体" w:hAnsi="宋体"/>
          <w:b/>
          <w:snapToGrid w:val="0"/>
          <w:kern w:val="0"/>
          <w:szCs w:val="21"/>
        </w:rPr>
      </w:pPr>
      <w:r>
        <w:rPr>
          <w:rFonts w:hint="eastAsia" w:ascii="宋体" w:hAnsi="宋体"/>
          <w:b/>
          <w:snapToGrid w:val="0"/>
          <w:kern w:val="0"/>
          <w:szCs w:val="21"/>
        </w:rPr>
        <w:t>八、</w:t>
      </w:r>
      <w:r>
        <w:rPr>
          <w:rFonts w:ascii="宋体" w:hAnsi="宋体"/>
          <w:b/>
          <w:snapToGrid w:val="0"/>
          <w:kern w:val="0"/>
          <w:szCs w:val="21"/>
        </w:rPr>
        <w:t>合同授予</w:t>
      </w:r>
    </w:p>
    <w:p>
      <w:pPr>
        <w:tabs>
          <w:tab w:val="left" w:pos="0"/>
        </w:tabs>
        <w:spacing w:line="440" w:lineRule="exact"/>
        <w:ind w:firstLine="315" w:firstLineChars="150"/>
        <w:rPr>
          <w:rFonts w:ascii="宋体" w:hAnsi="宋体"/>
          <w:szCs w:val="21"/>
        </w:rPr>
      </w:pPr>
      <w:r>
        <w:rPr>
          <w:rFonts w:hint="eastAsia" w:ascii="宋体" w:hAnsi="宋体"/>
          <w:szCs w:val="21"/>
        </w:rPr>
        <w:t>1、中标通知</w:t>
      </w:r>
    </w:p>
    <w:p>
      <w:pPr>
        <w:tabs>
          <w:tab w:val="left" w:pos="0"/>
        </w:tabs>
        <w:spacing w:line="440" w:lineRule="exact"/>
        <w:ind w:firstLine="315" w:firstLineChars="150"/>
        <w:rPr>
          <w:rFonts w:ascii="宋体" w:hAnsi="宋体"/>
          <w:szCs w:val="21"/>
        </w:rPr>
      </w:pPr>
      <w:r>
        <w:rPr>
          <w:rFonts w:hint="eastAsia" w:ascii="宋体" w:hAnsi="宋体"/>
          <w:szCs w:val="21"/>
        </w:rPr>
        <w:t>1.1采购结果无异议后，采购人将以书面形式向中标供应商发出中标通知书。</w:t>
      </w:r>
    </w:p>
    <w:p>
      <w:pPr>
        <w:tabs>
          <w:tab w:val="left" w:pos="0"/>
        </w:tabs>
        <w:spacing w:line="440" w:lineRule="exact"/>
        <w:ind w:firstLine="420" w:firstLineChars="200"/>
        <w:rPr>
          <w:rFonts w:ascii="宋体" w:hAnsi="宋体"/>
          <w:szCs w:val="21"/>
        </w:rPr>
      </w:pPr>
      <w:r>
        <w:rPr>
          <w:rFonts w:hint="eastAsia" w:ascii="宋体" w:hAnsi="宋体"/>
          <w:szCs w:val="21"/>
        </w:rPr>
        <w:t>1.2中标通知书作为合同的组成部分。</w:t>
      </w:r>
    </w:p>
    <w:p>
      <w:pPr>
        <w:tabs>
          <w:tab w:val="left" w:pos="0"/>
        </w:tabs>
        <w:spacing w:line="440" w:lineRule="exact"/>
        <w:ind w:firstLine="315" w:firstLineChars="150"/>
        <w:rPr>
          <w:rFonts w:ascii="宋体" w:hAnsi="宋体"/>
          <w:szCs w:val="21"/>
        </w:rPr>
      </w:pPr>
      <w:r>
        <w:rPr>
          <w:rFonts w:hint="eastAsia" w:ascii="宋体" w:hAnsi="宋体"/>
          <w:szCs w:val="21"/>
        </w:rPr>
        <w:t>2.签订合同</w:t>
      </w:r>
    </w:p>
    <w:p>
      <w:pPr>
        <w:tabs>
          <w:tab w:val="left" w:pos="0"/>
        </w:tabs>
        <w:spacing w:line="440" w:lineRule="exact"/>
        <w:ind w:firstLine="315" w:firstLineChars="150"/>
        <w:rPr>
          <w:rFonts w:ascii="宋体" w:hAnsi="宋体"/>
          <w:szCs w:val="21"/>
        </w:rPr>
      </w:pPr>
      <w:r>
        <w:rPr>
          <w:rFonts w:hint="eastAsia" w:ascii="宋体" w:hAnsi="宋体"/>
          <w:szCs w:val="21"/>
        </w:rPr>
        <w:t>2.1中标通知书发出之日起30日历天内，中标供应商须派法定代表人或其委托代理人前往招标采购文件须知前附表约定的时间、地点与采购人签订政府采购合同。</w:t>
      </w:r>
    </w:p>
    <w:p>
      <w:pPr>
        <w:tabs>
          <w:tab w:val="left" w:pos="0"/>
        </w:tabs>
        <w:spacing w:line="440" w:lineRule="exact"/>
        <w:ind w:firstLine="315" w:firstLineChars="150"/>
        <w:rPr>
          <w:rFonts w:ascii="宋体" w:hAnsi="宋体"/>
          <w:szCs w:val="21"/>
        </w:rPr>
      </w:pPr>
      <w:r>
        <w:rPr>
          <w:rFonts w:hint="eastAsia" w:ascii="宋体" w:hAnsi="宋体"/>
          <w:szCs w:val="21"/>
        </w:rPr>
        <w:t>2.2招标采购文件、中标供应商的投标文件及评审过程中有关澄清文件均应作为合同附件。</w:t>
      </w:r>
    </w:p>
    <w:p>
      <w:pPr>
        <w:tabs>
          <w:tab w:val="left" w:pos="0"/>
        </w:tabs>
        <w:spacing w:line="440" w:lineRule="exact"/>
        <w:ind w:firstLine="315" w:firstLineChars="150"/>
        <w:rPr>
          <w:rFonts w:ascii="宋体" w:hAnsi="宋体"/>
          <w:szCs w:val="21"/>
        </w:rPr>
      </w:pPr>
      <w:r>
        <w:rPr>
          <w:rFonts w:hint="eastAsia" w:ascii="宋体" w:hAnsi="宋体"/>
          <w:szCs w:val="21"/>
        </w:rPr>
        <w:t>2.3合同的变更：采购人有追加标的物数量而变更合同的权利，追加的标的物单价以本次采购的投标报价为最高限价。</w:t>
      </w:r>
    </w:p>
    <w:p>
      <w:pPr>
        <w:tabs>
          <w:tab w:val="left" w:pos="0"/>
        </w:tabs>
        <w:spacing w:line="360" w:lineRule="exact"/>
        <w:rPr>
          <w:rFonts w:ascii="宋体" w:hAnsi="宋体"/>
          <w:szCs w:val="21"/>
        </w:rPr>
      </w:pPr>
      <w:r>
        <w:rPr>
          <w:rFonts w:hint="eastAsia" w:ascii="宋体" w:hAnsi="宋体"/>
          <w:b/>
          <w:szCs w:val="21"/>
        </w:rPr>
        <w:t>九</w:t>
      </w:r>
      <w:r>
        <w:rPr>
          <w:rFonts w:ascii="宋体" w:hAnsi="宋体"/>
          <w:b/>
          <w:szCs w:val="21"/>
        </w:rPr>
        <w:t>．</w:t>
      </w:r>
      <w:r>
        <w:rPr>
          <w:rFonts w:hint="eastAsia" w:ascii="宋体" w:hAnsi="宋体"/>
          <w:b/>
          <w:bCs/>
          <w:szCs w:val="21"/>
        </w:rPr>
        <w:t>履约保证金（本项目无须缴纳）</w:t>
      </w:r>
    </w:p>
    <w:p>
      <w:pPr>
        <w:tabs>
          <w:tab w:val="left" w:pos="0"/>
        </w:tabs>
        <w:spacing w:line="360" w:lineRule="exact"/>
        <w:ind w:firstLine="359" w:firstLineChars="171"/>
        <w:rPr>
          <w:rFonts w:ascii="宋体" w:hAnsi="宋体"/>
          <w:szCs w:val="21"/>
        </w:rPr>
      </w:pPr>
      <w:r>
        <w:rPr>
          <w:rFonts w:hint="eastAsia" w:ascii="宋体" w:hAnsi="宋体"/>
          <w:szCs w:val="21"/>
        </w:rPr>
        <w:t>1中标人应在合同签订前，向采购人提交合同金额的5%的履约保证金后，再与采购人签订合同。</w:t>
      </w:r>
    </w:p>
    <w:p>
      <w:pPr>
        <w:tabs>
          <w:tab w:val="left" w:pos="0"/>
        </w:tabs>
        <w:spacing w:line="360" w:lineRule="exact"/>
        <w:ind w:firstLine="359" w:firstLineChars="171"/>
        <w:rPr>
          <w:rFonts w:ascii="宋体" w:hAnsi="宋体"/>
          <w:szCs w:val="21"/>
        </w:rPr>
      </w:pPr>
      <w:r>
        <w:rPr>
          <w:rFonts w:hint="eastAsia" w:ascii="宋体" w:hAnsi="宋体"/>
          <w:szCs w:val="21"/>
        </w:rPr>
        <w:t>2中标人如未按本项1条的约定办理，采购人有权撤销其中标资格。在这种情况下，采购人可另选中标人或另行采购。</w:t>
      </w:r>
    </w:p>
    <w:p>
      <w:pPr>
        <w:spacing w:line="360" w:lineRule="exact"/>
        <w:ind w:firstLine="359" w:firstLineChars="171"/>
        <w:rPr>
          <w:rFonts w:ascii="宋体" w:hAnsi="宋体"/>
          <w:szCs w:val="21"/>
        </w:rPr>
      </w:pPr>
      <w:r>
        <w:rPr>
          <w:rFonts w:hint="eastAsia" w:ascii="宋体" w:hAnsi="宋体"/>
          <w:szCs w:val="21"/>
        </w:rPr>
        <w:t>3如中标人未按合同履约，采购人有权从履约保证金中扣除违约金。</w:t>
      </w:r>
    </w:p>
    <w:p>
      <w:pPr>
        <w:tabs>
          <w:tab w:val="left" w:pos="0"/>
        </w:tabs>
        <w:spacing w:line="360" w:lineRule="exact"/>
        <w:ind w:firstLine="359" w:firstLineChars="171"/>
        <w:rPr>
          <w:rFonts w:ascii="宋体" w:hAnsi="宋体"/>
          <w:szCs w:val="21"/>
        </w:rPr>
      </w:pPr>
      <w:r>
        <w:rPr>
          <w:rFonts w:hint="eastAsia" w:ascii="宋体" w:hAnsi="宋体"/>
          <w:szCs w:val="21"/>
        </w:rPr>
        <w:t>4如履约保证金不足以扣除违约金的，采购人有权追偿。</w:t>
      </w:r>
    </w:p>
    <w:p>
      <w:pPr>
        <w:tabs>
          <w:tab w:val="left" w:pos="0"/>
        </w:tabs>
        <w:spacing w:line="360" w:lineRule="exact"/>
        <w:ind w:firstLine="359" w:firstLineChars="171"/>
        <w:rPr>
          <w:rFonts w:ascii="宋体" w:hAnsi="宋体"/>
          <w:szCs w:val="21"/>
        </w:rPr>
      </w:pPr>
      <w:r>
        <w:rPr>
          <w:rFonts w:hint="eastAsia" w:ascii="宋体" w:hAnsi="宋体"/>
          <w:szCs w:val="21"/>
        </w:rPr>
        <w:t>5在项目服务期结束后</w:t>
      </w:r>
      <w:r>
        <w:rPr>
          <w:rFonts w:hint="eastAsia" w:ascii="宋体" w:hAnsi="宋体" w:cs="宋体"/>
          <w:szCs w:val="21"/>
        </w:rPr>
        <w:t>无违约事项履约保证10个工作日内按规定无息退还</w:t>
      </w:r>
      <w:r>
        <w:rPr>
          <w:rFonts w:hint="eastAsia" w:ascii="宋体" w:hAnsi="宋体"/>
          <w:szCs w:val="21"/>
        </w:rPr>
        <w:t>（如中标人未能履行合同规定的义务，甲方不再返还履约保证金）。</w:t>
      </w:r>
    </w:p>
    <w:p>
      <w:pPr>
        <w:spacing w:line="360" w:lineRule="exact"/>
        <w:rPr>
          <w:rFonts w:ascii="宋体" w:hAnsi="宋体"/>
          <w:b/>
          <w:szCs w:val="21"/>
        </w:rPr>
      </w:pPr>
      <w:r>
        <w:rPr>
          <w:rFonts w:hint="eastAsia" w:ascii="宋体" w:hAnsi="宋体"/>
          <w:b/>
          <w:szCs w:val="21"/>
        </w:rPr>
        <w:t>十</w:t>
      </w:r>
      <w:r>
        <w:rPr>
          <w:rFonts w:ascii="宋体" w:hAnsi="宋体"/>
          <w:b/>
          <w:szCs w:val="21"/>
        </w:rPr>
        <w:t>．特别说明</w:t>
      </w:r>
    </w:p>
    <w:p>
      <w:pPr>
        <w:spacing w:line="400" w:lineRule="exact"/>
        <w:ind w:firstLine="420" w:firstLineChars="200"/>
        <w:outlineLvl w:val="0"/>
        <w:rPr>
          <w:rFonts w:ascii="宋体" w:hAnsi="宋体"/>
          <w:szCs w:val="21"/>
        </w:rPr>
      </w:pPr>
      <w:bookmarkStart w:id="6" w:name="_Toc21541007"/>
      <w:bookmarkStart w:id="7" w:name="_Toc436408700"/>
      <w:bookmarkStart w:id="8" w:name="_Toc419729150"/>
      <w:bookmarkStart w:id="9" w:name="_Toc441316546"/>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6"/>
      <w:bookmarkEnd w:id="7"/>
      <w:bookmarkEnd w:id="8"/>
      <w:bookmarkEnd w:id="9"/>
    </w:p>
    <w:p>
      <w:pPr>
        <w:spacing w:line="400" w:lineRule="exact"/>
        <w:ind w:firstLine="420" w:firstLineChars="200"/>
        <w:outlineLvl w:val="0"/>
        <w:rPr>
          <w:rFonts w:hint="eastAsia" w:ascii="宋体" w:hAnsi="宋体"/>
          <w:szCs w:val="21"/>
        </w:rPr>
      </w:pPr>
      <w:bookmarkStart w:id="10" w:name="_Toc419729151"/>
      <w:bookmarkStart w:id="11" w:name="_Toc441316547"/>
      <w:bookmarkStart w:id="12" w:name="_Toc436408701"/>
      <w:bookmarkStart w:id="13" w:name="_Toc21541008"/>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0"/>
      <w:bookmarkEnd w:id="11"/>
      <w:bookmarkEnd w:id="12"/>
      <w:bookmarkEnd w:id="13"/>
      <w:r>
        <w:rPr>
          <w:rFonts w:hint="eastAsia" w:ascii="宋体" w:hAnsi="宋体"/>
          <w:szCs w:val="21"/>
        </w:rPr>
        <w:t>。</w:t>
      </w:r>
    </w:p>
    <w:p>
      <w:pPr>
        <w:spacing w:line="400" w:lineRule="exact"/>
        <w:ind w:firstLine="420" w:firstLineChars="200"/>
        <w:outlineLvl w:val="0"/>
        <w:rPr>
          <w:rFonts w:hint="eastAsia" w:ascii="宋体" w:hAnsi="宋体"/>
          <w:szCs w:val="21"/>
        </w:rPr>
      </w:pPr>
      <w:r>
        <w:rPr>
          <w:rFonts w:hint="eastAsia" w:ascii="宋体" w:hAnsi="宋体"/>
          <w:szCs w:val="21"/>
        </w:rPr>
        <w:t>符合中小企业划分标准的个体工商户，在政府采购活动中视同中小企业。</w:t>
      </w:r>
    </w:p>
    <w:p>
      <w:pPr>
        <w:spacing w:line="400" w:lineRule="exact"/>
        <w:ind w:firstLine="420" w:firstLineChars="200"/>
        <w:outlineLvl w:val="0"/>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outlineLvl w:val="0"/>
        <w:rPr>
          <w:rFonts w:ascii="宋体" w:hAnsi="宋体"/>
          <w:szCs w:val="21"/>
        </w:rPr>
      </w:pPr>
      <w:bookmarkStart w:id="14" w:name="_Toc436408702"/>
      <w:bookmarkStart w:id="15" w:name="_Toc419729152"/>
      <w:bookmarkStart w:id="16" w:name="_Toc441316548"/>
      <w:bookmarkStart w:id="17" w:name="_Toc21541009"/>
      <w:r>
        <w:rPr>
          <w:rFonts w:hint="eastAsia" w:ascii="宋体" w:hAnsi="宋体"/>
          <w:szCs w:val="21"/>
        </w:rPr>
        <w:t>①在货物采购项目中，货物由中小企业制造，即货物由中小企业生产且使用该中小企业商号或者注册商标；</w:t>
      </w:r>
      <w:bookmarkEnd w:id="14"/>
      <w:bookmarkEnd w:id="15"/>
      <w:bookmarkEnd w:id="16"/>
      <w:bookmarkEnd w:id="17"/>
    </w:p>
    <w:p>
      <w:pPr>
        <w:spacing w:line="400" w:lineRule="exact"/>
        <w:ind w:firstLine="420" w:firstLineChars="200"/>
        <w:outlineLvl w:val="0"/>
        <w:rPr>
          <w:rFonts w:hint="eastAsia" w:ascii="宋体" w:hAnsi="宋体"/>
          <w:szCs w:val="21"/>
        </w:rPr>
      </w:pPr>
      <w:bookmarkStart w:id="18" w:name="_Toc436408703"/>
      <w:bookmarkStart w:id="19" w:name="_Toc21541010"/>
      <w:bookmarkStart w:id="20" w:name="_Toc441316549"/>
      <w:bookmarkStart w:id="21" w:name="_Toc419729153"/>
      <w:r>
        <w:rPr>
          <w:rFonts w:hint="eastAsia" w:ascii="宋体" w:hAnsi="宋体"/>
          <w:szCs w:val="21"/>
        </w:rPr>
        <w:t>②在工程采购项目中，工程由中小企业承建，即工程施工单位为中小企业</w:t>
      </w:r>
      <w:bookmarkEnd w:id="18"/>
      <w:bookmarkEnd w:id="19"/>
      <w:bookmarkEnd w:id="20"/>
      <w:bookmarkEnd w:id="21"/>
      <w:r>
        <w:rPr>
          <w:rFonts w:hint="eastAsia" w:ascii="宋体" w:hAnsi="宋体"/>
          <w:szCs w:val="21"/>
        </w:rPr>
        <w:t>；</w:t>
      </w:r>
    </w:p>
    <w:p>
      <w:pPr>
        <w:spacing w:line="400" w:lineRule="exact"/>
        <w:ind w:firstLine="420" w:firstLineChars="200"/>
        <w:outlineLvl w:val="0"/>
        <w:rPr>
          <w:rFonts w:hint="eastAsia"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pPr>
        <w:spacing w:line="400" w:lineRule="exact"/>
        <w:ind w:firstLine="420" w:firstLineChars="200"/>
        <w:outlineLvl w:val="0"/>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outlineLvl w:val="0"/>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outlineLvl w:val="0"/>
        <w:rPr>
          <w:rFonts w:hint="eastAsia" w:ascii="宋体" w:hAnsi="宋体"/>
          <w:szCs w:val="21"/>
        </w:rPr>
      </w:pPr>
      <w:r>
        <w:rPr>
          <w:rFonts w:hint="eastAsia" w:ascii="宋体" w:hAnsi="宋体"/>
          <w:szCs w:val="21"/>
        </w:rPr>
        <w:t>（3）中小企业参加政府采购活动，应当出具《政府采购促进中小企业发展管理办法》规定的《中小企业声明函》（格式见第七章附件），否则不得享受相关中小企业扶持政策。</w:t>
      </w:r>
    </w:p>
    <w:p>
      <w:pPr>
        <w:spacing w:line="400" w:lineRule="exact"/>
        <w:ind w:firstLine="420" w:firstLineChars="200"/>
        <w:outlineLvl w:val="0"/>
        <w:rPr>
          <w:rFonts w:hint="eastAsia"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outlineLvl w:val="0"/>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pPr>
        <w:spacing w:line="400" w:lineRule="exact"/>
        <w:ind w:firstLine="420" w:firstLineChars="200"/>
        <w:outlineLvl w:val="0"/>
        <w:rPr>
          <w:rFonts w:hint="eastAsia"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outlineLvl w:val="0"/>
        <w:rPr>
          <w:rFonts w:hint="eastAsia"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outlineLvl w:val="0"/>
        <w:rPr>
          <w:rFonts w:ascii="宋体" w:hAnsi="宋体"/>
          <w:szCs w:val="21"/>
        </w:rPr>
      </w:pPr>
      <w:bookmarkStart w:id="22" w:name="_Toc495244277"/>
      <w:bookmarkStart w:id="23" w:name="_Toc21541015"/>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2"/>
      <w:bookmarkEnd w:id="23"/>
    </w:p>
    <w:p>
      <w:pPr>
        <w:spacing w:line="400" w:lineRule="exact"/>
        <w:ind w:firstLine="420" w:firstLineChars="200"/>
        <w:jc w:val="left"/>
        <w:rPr>
          <w:rFonts w:ascii="宋体" w:hAnsi="宋体"/>
          <w:szCs w:val="21"/>
        </w:rPr>
      </w:pPr>
      <w:bookmarkStart w:id="24"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4"/>
    </w:p>
    <w:p>
      <w:pPr>
        <w:spacing w:line="400" w:lineRule="exact"/>
        <w:ind w:firstLine="420" w:firstLineChars="200"/>
        <w:jc w:val="left"/>
        <w:rPr>
          <w:rFonts w:ascii="宋体" w:hAnsi="宋体"/>
          <w:szCs w:val="21"/>
        </w:rPr>
      </w:pPr>
      <w:bookmarkStart w:id="25" w:name="_Toc21541017"/>
      <w:bookmarkStart w:id="26" w:name="_Toc65915706"/>
      <w:bookmarkStart w:id="27" w:name="_Toc419729158"/>
      <w:r>
        <w:rPr>
          <w:rFonts w:ascii="宋体" w:hAnsi="宋体"/>
          <w:szCs w:val="21"/>
        </w:rPr>
        <w:t>4</w:t>
      </w:r>
      <w:r>
        <w:rPr>
          <w:rFonts w:hint="eastAsia" w:ascii="宋体" w:hAnsi="宋体"/>
          <w:szCs w:val="21"/>
        </w:rPr>
        <w:t>、本项目不组织潜在供应商现场考察或者召开开标前答疑。</w:t>
      </w:r>
      <w:bookmarkEnd w:id="25"/>
      <w:bookmarkEnd w:id="26"/>
    </w:p>
    <w:p>
      <w:pPr>
        <w:spacing w:line="400" w:lineRule="exact"/>
        <w:ind w:firstLine="420" w:firstLineChars="200"/>
        <w:jc w:val="left"/>
        <w:rPr>
          <w:rFonts w:ascii="宋体" w:hAnsi="宋体"/>
          <w:szCs w:val="21"/>
        </w:rPr>
      </w:pPr>
      <w:bookmarkStart w:id="28" w:name="_Toc65915707"/>
      <w:bookmarkStart w:id="29" w:name="_Toc21541018"/>
      <w:r>
        <w:rPr>
          <w:rFonts w:ascii="宋体" w:hAnsi="宋体"/>
          <w:szCs w:val="21"/>
        </w:rPr>
        <w:t>5</w:t>
      </w:r>
      <w:r>
        <w:rPr>
          <w:rFonts w:hint="eastAsia" w:ascii="宋体" w:hAnsi="宋体"/>
          <w:szCs w:val="21"/>
        </w:rPr>
        <w:t>、本文件未及事项，在签订合同时供需及使用方友好商定。</w:t>
      </w:r>
      <w:bookmarkEnd w:id="27"/>
      <w:bookmarkEnd w:id="28"/>
      <w:bookmarkEnd w:id="29"/>
    </w:p>
    <w:p>
      <w:pPr>
        <w:spacing w:line="360" w:lineRule="exact"/>
        <w:ind w:firstLine="420" w:firstLineChars="200"/>
        <w:rPr>
          <w:rFonts w:ascii="宋体" w:hAnsi="宋体"/>
          <w:szCs w:val="21"/>
        </w:rPr>
        <w:sectPr>
          <w:footerReference r:id="rId10" w:type="default"/>
          <w:pgSz w:w="11907" w:h="16840"/>
          <w:pgMar w:top="1134" w:right="1021" w:bottom="1134" w:left="1134" w:header="720" w:footer="720" w:gutter="0"/>
          <w:cols w:space="720" w:num="1"/>
          <w:docGrid w:linePitch="1" w:charSpace="0"/>
        </w:sectPr>
      </w:pPr>
      <w:bookmarkStart w:id="30" w:name="_Toc419729159"/>
      <w:r>
        <w:rPr>
          <w:rFonts w:ascii="宋体" w:hAnsi="宋体"/>
          <w:szCs w:val="21"/>
        </w:rPr>
        <w:t>6</w:t>
      </w:r>
      <w:r>
        <w:rPr>
          <w:rFonts w:hint="eastAsia" w:ascii="宋体" w:hAnsi="宋体"/>
          <w:szCs w:val="21"/>
        </w:rPr>
        <w:t>、本招标文件解释权归采购人。</w:t>
      </w:r>
      <w:bookmarkEnd w:id="30"/>
    </w:p>
    <w:p>
      <w:pPr>
        <w:pStyle w:val="108"/>
        <w:spacing w:before="0" w:after="0" w:line="310" w:lineRule="exact"/>
        <w:rPr>
          <w:rFonts w:ascii="宋体" w:hAnsi="宋体" w:eastAsia="宋体" w:cs="BVQMOF+ËÎÌå-WinCharSetFFFF-H"/>
          <w:b/>
          <w:spacing w:val="1"/>
          <w:sz w:val="28"/>
          <w:szCs w:val="28"/>
          <w:lang w:eastAsia="zh-CN"/>
        </w:rPr>
      </w:pPr>
    </w:p>
    <w:p>
      <w:pPr>
        <w:pStyle w:val="108"/>
        <w:spacing w:before="0" w:after="0" w:line="310" w:lineRule="exact"/>
        <w:jc w:val="center"/>
        <w:rPr>
          <w:rFonts w:ascii="宋体" w:hAnsi="宋体" w:eastAsia="宋体"/>
          <w:b/>
          <w:sz w:val="28"/>
          <w:szCs w:val="28"/>
          <w:lang w:eastAsia="zh-CN"/>
        </w:rPr>
      </w:pPr>
      <w:r>
        <w:rPr>
          <w:rFonts w:ascii="宋体" w:hAnsi="宋体" w:eastAsia="宋体" w:cs="BVQMOF+ËÎÌå-WinCharSetFFFF-H"/>
          <w:b/>
          <w:spacing w:val="1"/>
          <w:sz w:val="28"/>
          <w:szCs w:val="28"/>
          <w:lang w:eastAsia="zh-CN"/>
        </w:rPr>
        <w:t>第</w:t>
      </w:r>
      <w:r>
        <w:rPr>
          <w:rFonts w:hint="eastAsia" w:ascii="宋体" w:hAnsi="宋体" w:eastAsia="宋体" w:cs="BVQMOF+ËÎÌå-WinCharSetFFFF-H"/>
          <w:b/>
          <w:spacing w:val="1"/>
          <w:sz w:val="28"/>
          <w:szCs w:val="28"/>
          <w:lang w:eastAsia="zh-CN"/>
        </w:rPr>
        <w:t>三</w:t>
      </w:r>
      <w:r>
        <w:rPr>
          <w:rFonts w:ascii="宋体" w:hAnsi="宋体" w:eastAsia="宋体" w:cs="BVQMOF+ËÎÌå-WinCharSetFFFF-H"/>
          <w:b/>
          <w:spacing w:val="1"/>
          <w:sz w:val="28"/>
          <w:szCs w:val="28"/>
          <w:lang w:eastAsia="zh-CN"/>
        </w:rPr>
        <w:t>章</w:t>
      </w:r>
      <w:r>
        <w:rPr>
          <w:rFonts w:ascii="宋体" w:hAnsi="宋体" w:eastAsia="宋体"/>
          <w:b/>
          <w:spacing w:val="152"/>
          <w:sz w:val="28"/>
          <w:szCs w:val="28"/>
          <w:lang w:eastAsia="zh-CN"/>
        </w:rPr>
        <w:t xml:space="preserve"> </w:t>
      </w:r>
      <w:r>
        <w:rPr>
          <w:rFonts w:ascii="宋体" w:hAnsi="宋体" w:eastAsia="宋体" w:cs="BVQMOF+ËÎÌå-WinCharSetFFFF-H"/>
          <w:b/>
          <w:spacing w:val="1"/>
          <w:sz w:val="28"/>
          <w:szCs w:val="28"/>
          <w:lang w:eastAsia="zh-CN"/>
        </w:rPr>
        <w:t>评审办法及评分标准</w:t>
      </w:r>
    </w:p>
    <w:p>
      <w:pPr>
        <w:pStyle w:val="108"/>
        <w:spacing w:before="0" w:after="0" w:line="400" w:lineRule="exact"/>
        <w:ind w:firstLine="412" w:firstLineChars="200"/>
        <w:jc w:val="left"/>
        <w:rPr>
          <w:rFonts w:ascii="宋体" w:hAnsi="宋体" w:eastAsia="宋体" w:cs="BVQMOF+ËÎÌå-WinCharSetFFFF-H"/>
          <w:spacing w:val="-2"/>
          <w:sz w:val="21"/>
          <w:szCs w:val="21"/>
          <w:lang w:eastAsia="zh-CN"/>
        </w:rPr>
      </w:pPr>
    </w:p>
    <w:p>
      <w:pPr>
        <w:pStyle w:val="12"/>
        <w:spacing w:line="360" w:lineRule="exact"/>
        <w:ind w:left="0" w:leftChars="0" w:firstLine="409" w:firstLineChars="199"/>
        <w:rPr>
          <w:rFonts w:ascii="宋体" w:cs="宋体"/>
          <w:b/>
          <w:szCs w:val="21"/>
        </w:rPr>
      </w:pPr>
      <w:r>
        <w:rPr>
          <w:rFonts w:hint="eastAsia" w:ascii="宋体" w:hAnsi="宋体" w:cs="BVQMOF+ËÎÌå-WinCharSetFFFF-H"/>
          <w:spacing w:val="-2"/>
          <w:szCs w:val="21"/>
        </w:rPr>
        <w:t>本办法严格遵照《中华人民共和国政府采购法》、《中华人民共和国政府采购法实施条例》、《政府采购货物和服务招标投标管理办法》（财政部令第87号）</w:t>
      </w:r>
      <w:r>
        <w:rPr>
          <w:rFonts w:ascii="宋体" w:hAnsi="宋体" w:cs="BVQMOF+ËÎÌå-WinCharSetFFFF-H"/>
          <w:spacing w:val="-2"/>
          <w:szCs w:val="21"/>
        </w:rPr>
        <w:t>，结合项目所在地政府有关政府采购规定和项目的实际情况制定</w:t>
      </w:r>
      <w:r>
        <w:rPr>
          <w:rFonts w:ascii="宋体" w:hAnsi="宋体" w:cs="BVQMOF+ËÎÌå-WinCharSetFFFF-H"/>
          <w:spacing w:val="1"/>
          <w:szCs w:val="21"/>
        </w:rPr>
        <w:t>。</w:t>
      </w:r>
      <w:r>
        <w:rPr>
          <w:rFonts w:hint="eastAsia" w:ascii="宋体" w:cs="宋体"/>
          <w:szCs w:val="21"/>
        </w:rPr>
        <w:t>本评标办法由采购人负责解释。评标过程中遇到情况，由评标委员会集体讨论决定。</w:t>
      </w:r>
      <w:r>
        <w:rPr>
          <w:rFonts w:hint="eastAsia" w:ascii="宋体" w:cs="宋体"/>
          <w:b/>
          <w:szCs w:val="21"/>
        </w:rPr>
        <w:t xml:space="preserve"> </w:t>
      </w:r>
    </w:p>
    <w:p>
      <w:pPr>
        <w:tabs>
          <w:tab w:val="left" w:pos="0"/>
          <w:tab w:val="left" w:pos="723"/>
        </w:tabs>
        <w:spacing w:line="360" w:lineRule="exact"/>
        <w:ind w:firstLine="413" w:firstLineChars="196"/>
        <w:rPr>
          <w:rFonts w:ascii="宋体" w:hAnsi="宋体" w:cs="宋体"/>
          <w:b/>
          <w:szCs w:val="21"/>
        </w:rPr>
      </w:pPr>
      <w:r>
        <w:rPr>
          <w:rFonts w:hint="eastAsia" w:ascii="宋体" w:hAnsi="宋体" w:cs="宋体"/>
          <w:b/>
          <w:szCs w:val="21"/>
        </w:rPr>
        <w:t>一、总则</w:t>
      </w:r>
    </w:p>
    <w:p>
      <w:pPr>
        <w:snapToGrid w:val="0"/>
        <w:spacing w:line="360" w:lineRule="exact"/>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w:t>
      </w:r>
    </w:p>
    <w:p>
      <w:pPr>
        <w:snapToGrid w:val="0"/>
        <w:spacing w:line="360" w:lineRule="exact"/>
        <w:ind w:firstLine="420" w:firstLineChars="200"/>
        <w:rPr>
          <w:rFonts w:ascii="宋体" w:hAnsi="宋体" w:cs="宋体"/>
          <w:b/>
          <w:kern w:val="0"/>
          <w:szCs w:val="21"/>
        </w:rPr>
      </w:pPr>
      <w:r>
        <w:rPr>
          <w:rFonts w:hint="eastAsia" w:ascii="宋体" w:hAnsi="宋体" w:cs="宋体"/>
          <w:szCs w:val="21"/>
        </w:rPr>
        <w:t>本</w:t>
      </w:r>
      <w:r>
        <w:rPr>
          <w:rFonts w:hint="eastAsia" w:ascii="宋体" w:hAnsi="宋体" w:cs="宋体"/>
          <w:kern w:val="0"/>
          <w:szCs w:val="21"/>
        </w:rPr>
        <w:t>项目</w:t>
      </w:r>
      <w:r>
        <w:rPr>
          <w:rFonts w:hint="eastAsia" w:ascii="宋体" w:hAnsi="宋体" w:cs="宋体"/>
          <w:szCs w:val="21"/>
        </w:rPr>
        <w:t>采用综合评分法。</w:t>
      </w:r>
      <w:r>
        <w:rPr>
          <w:rFonts w:hint="eastAsia" w:ascii="宋体" w:hAnsi="宋体" w:cs="宋体"/>
          <w:kern w:val="0"/>
          <w:szCs w:val="21"/>
        </w:rPr>
        <w:t>综合评分法，是指</w:t>
      </w:r>
      <w:r>
        <w:rPr>
          <w:rFonts w:ascii="宋体" w:hAnsi="宋体" w:cs="宋体"/>
          <w:kern w:val="0"/>
          <w:szCs w:val="21"/>
        </w:rPr>
        <w:t>投标文件满足采购文件全部实质性要求且按照评审因素的量化指标评审得分最高的供应商为中标候选人的评标方法</w:t>
      </w:r>
      <w:r>
        <w:rPr>
          <w:rFonts w:hint="eastAsia" w:ascii="宋体" w:hAnsi="宋体" w:cs="宋体"/>
          <w:kern w:val="0"/>
          <w:szCs w:val="21"/>
        </w:rPr>
        <w:t>。投标人总得分为商务、技术等评定因素分别按照相应权重值计算分项得分后相加，满分为100分。</w:t>
      </w:r>
    </w:p>
    <w:p>
      <w:pPr>
        <w:tabs>
          <w:tab w:val="left" w:pos="0"/>
          <w:tab w:val="left" w:pos="723"/>
        </w:tabs>
        <w:spacing w:line="360" w:lineRule="exact"/>
        <w:ind w:firstLine="413" w:firstLineChars="196"/>
        <w:rPr>
          <w:rFonts w:ascii="宋体" w:hAnsi="宋体" w:cs="宋体"/>
          <w:b/>
          <w:szCs w:val="21"/>
        </w:rPr>
      </w:pPr>
      <w:r>
        <w:rPr>
          <w:rFonts w:hint="eastAsia" w:ascii="宋体" w:hAnsi="宋体" w:cs="宋体"/>
          <w:b/>
          <w:szCs w:val="21"/>
        </w:rPr>
        <w:t>二、评标组织</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（一）评标工作由采购人或者采购代理机构负责组织，并履行下列职责：</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szCs w:val="21"/>
        </w:rPr>
        <w:t>．</w:t>
      </w:r>
      <w:r>
        <w:rPr>
          <w:rFonts w:hint="eastAsia" w:ascii="宋体" w:hAnsi="宋体" w:cs="宋体"/>
          <w:kern w:val="0"/>
          <w:szCs w:val="21"/>
        </w:rPr>
        <w:t>核对评审专家身份和采购人代表授权函，对评审专家在政府采购活动中的职责履行情况予以记录，并及时将有关违法违规行为向财政部门报告；</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szCs w:val="21"/>
        </w:rPr>
        <w:t>．</w:t>
      </w:r>
      <w:r>
        <w:rPr>
          <w:rFonts w:hint="eastAsia" w:ascii="宋体" w:hAnsi="宋体" w:cs="宋体"/>
          <w:kern w:val="0"/>
          <w:szCs w:val="21"/>
        </w:rPr>
        <w:t>宣布评标纪律；</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szCs w:val="21"/>
        </w:rPr>
        <w:t>．</w:t>
      </w:r>
      <w:r>
        <w:rPr>
          <w:rFonts w:hint="eastAsia" w:ascii="宋体" w:hAnsi="宋体" w:cs="宋体"/>
          <w:kern w:val="0"/>
          <w:szCs w:val="21"/>
        </w:rPr>
        <w:t>公布投标人名单，告知评审专家应当回避的情形；</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szCs w:val="21"/>
        </w:rPr>
        <w:t>．</w:t>
      </w:r>
      <w:r>
        <w:rPr>
          <w:rFonts w:hint="eastAsia" w:ascii="宋体" w:hAnsi="宋体" w:cs="宋体"/>
          <w:kern w:val="0"/>
          <w:szCs w:val="21"/>
        </w:rPr>
        <w:t>组织评标委员会推选评标组长，采购人代表不得担任组长；</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szCs w:val="21"/>
        </w:rPr>
        <w:t>．</w:t>
      </w:r>
      <w:r>
        <w:rPr>
          <w:rFonts w:hint="eastAsia" w:ascii="宋体" w:hAnsi="宋体" w:cs="宋体"/>
          <w:kern w:val="0"/>
          <w:szCs w:val="21"/>
        </w:rPr>
        <w:t>在评标期间采取必要的通讯管理措施，保证评标活动不受外界干扰；</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szCs w:val="21"/>
        </w:rPr>
        <w:t>．</w:t>
      </w:r>
      <w:r>
        <w:rPr>
          <w:rFonts w:hint="eastAsia" w:ascii="宋体" w:hAnsi="宋体" w:cs="宋体"/>
          <w:kern w:val="0"/>
          <w:szCs w:val="21"/>
        </w:rPr>
        <w:t>根据评标委员会的要求介绍政府采购相关政策法规、采购文件；</w:t>
      </w:r>
    </w:p>
    <w:p>
      <w:pPr>
        <w:snapToGrid w:val="0"/>
        <w:spacing w:line="360" w:lineRule="exact"/>
        <w:ind w:firstLine="420" w:firstLineChars="200"/>
        <w:rPr>
          <w:rFonts w:ascii="宋体" w:hAnsi="宋体" w:cs="宋体"/>
          <w:bCs/>
          <w:kern w:val="0"/>
          <w:szCs w:val="21"/>
        </w:rPr>
      </w:pPr>
      <w:r>
        <w:rPr>
          <w:rFonts w:hint="eastAsia" w:ascii="宋体" w:hAnsi="宋体" w:cs="宋体"/>
          <w:bCs/>
          <w:kern w:val="0"/>
          <w:szCs w:val="21"/>
        </w:rPr>
        <w:t>7</w:t>
      </w:r>
      <w:r>
        <w:rPr>
          <w:rFonts w:hint="eastAsia" w:ascii="宋体" w:hAnsi="宋体"/>
          <w:szCs w:val="21"/>
        </w:rPr>
        <w:t>．</w:t>
      </w:r>
      <w:r>
        <w:rPr>
          <w:rFonts w:hint="eastAsia" w:ascii="宋体" w:hAnsi="宋体" w:cs="宋体"/>
          <w:bCs/>
          <w:kern w:val="0"/>
          <w:szCs w:val="21"/>
        </w:rPr>
        <w:t>维护评标秩序，监督评标委员会依照采购文件规定的评标程序、方法和标准进行独立评审，及时制止和纠正采购人代表、评审专家的倾向性言论或者违法违规行为；</w:t>
      </w:r>
    </w:p>
    <w:p>
      <w:pPr>
        <w:snapToGrid w:val="0"/>
        <w:spacing w:line="360" w:lineRule="exact"/>
        <w:ind w:firstLine="420" w:firstLineChars="200"/>
        <w:rPr>
          <w:rFonts w:ascii="宋体" w:hAnsi="宋体" w:cs="宋体"/>
          <w:bCs/>
          <w:kern w:val="0"/>
          <w:szCs w:val="21"/>
        </w:rPr>
      </w:pPr>
      <w:r>
        <w:rPr>
          <w:rFonts w:hint="eastAsia" w:ascii="宋体" w:hAnsi="宋体" w:cs="宋体"/>
          <w:bCs/>
          <w:kern w:val="0"/>
          <w:szCs w:val="21"/>
        </w:rPr>
        <w:t>8</w:t>
      </w:r>
      <w:r>
        <w:rPr>
          <w:rFonts w:hint="eastAsia" w:ascii="宋体" w:hAnsi="宋体"/>
          <w:szCs w:val="21"/>
        </w:rPr>
        <w:t>．</w:t>
      </w:r>
      <w:r>
        <w:rPr>
          <w:rFonts w:hint="eastAsia" w:ascii="宋体" w:hAnsi="宋体" w:cs="宋体"/>
          <w:bCs/>
          <w:kern w:val="0"/>
          <w:szCs w:val="21"/>
        </w:rPr>
        <w:t>核对评标结果，有《政府采购货物和服务招标投标管理办法》（财政部令第87号）第六十四条规定情形的，要求评标委员会复核或者书面说明理由，评标委员会拒绝的，应予记录并向本级财政部门报告；</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9</w:t>
      </w:r>
      <w:r>
        <w:rPr>
          <w:rFonts w:hint="eastAsia" w:ascii="宋体" w:hAnsi="宋体"/>
          <w:szCs w:val="21"/>
        </w:rPr>
        <w:t>．</w:t>
      </w:r>
      <w:r>
        <w:rPr>
          <w:rFonts w:hint="eastAsia" w:ascii="宋体" w:hAnsi="宋体" w:cs="宋体"/>
          <w:kern w:val="0"/>
          <w:szCs w:val="21"/>
        </w:rPr>
        <w:t>评审工作完成后，按照规定向评审专家支付劳务报酬和异地评审差旅费，不得向评审专家以外的其他人员支付评审劳务报酬；</w:t>
      </w:r>
    </w:p>
    <w:p>
      <w:pPr>
        <w:spacing w:line="360" w:lineRule="exact"/>
        <w:ind w:firstLine="420" w:firstLineChars="200"/>
        <w:rPr>
          <w:rFonts w:ascii="宋体" w:hAnsi="宋体" w:cs="宋体"/>
          <w:kern w:val="0"/>
          <w:szCs w:val="21"/>
        </w:rPr>
      </w:pPr>
      <w:r>
        <w:rPr>
          <w:rFonts w:hint="eastAsia" w:ascii="宋体" w:hAnsi="宋体" w:cs="宋体"/>
          <w:kern w:val="0"/>
          <w:szCs w:val="21"/>
        </w:rPr>
        <w:t>10</w:t>
      </w:r>
      <w:r>
        <w:rPr>
          <w:rFonts w:hint="eastAsia" w:ascii="宋体" w:hAnsi="宋体"/>
          <w:szCs w:val="21"/>
        </w:rPr>
        <w:t>．</w:t>
      </w:r>
      <w:r>
        <w:rPr>
          <w:rFonts w:hint="eastAsia" w:ascii="宋体" w:hAnsi="宋体" w:cs="宋体"/>
          <w:kern w:val="0"/>
          <w:szCs w:val="21"/>
        </w:rPr>
        <w:t>处理与评标有关的其他事项。</w:t>
      </w:r>
    </w:p>
    <w:p>
      <w:pPr>
        <w:snapToGrid w:val="0"/>
        <w:spacing w:line="360" w:lineRule="exact"/>
        <w:ind w:firstLine="420" w:firstLineChars="200"/>
        <w:rPr>
          <w:rFonts w:ascii="宋体" w:hAnsi="宋体" w:cs="宋体"/>
          <w:szCs w:val="21"/>
        </w:rPr>
      </w:pPr>
      <w:r>
        <w:rPr>
          <w:rFonts w:hint="eastAsia" w:ascii="宋体" w:hAnsi="宋体" w:cs="宋体"/>
          <w:kern w:val="0"/>
          <w:szCs w:val="21"/>
        </w:rPr>
        <w:t>（二）</w:t>
      </w:r>
      <w:r>
        <w:rPr>
          <w:rFonts w:hint="eastAsia" w:ascii="宋体" w:hAnsi="宋体" w:cs="宋体"/>
          <w:szCs w:val="21"/>
        </w:rPr>
        <w:t>评标委员会：采购人和采购机构根据采购项目的内容特点按照规定组建评标委员会。评标委员会负责具体评标事务，并独立履行下列职责：</w:t>
      </w:r>
    </w:p>
    <w:p>
      <w:pPr>
        <w:snapToGri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审查、评价投标文件是否符合采购文件的</w:t>
      </w:r>
      <w:r>
        <w:rPr>
          <w:rFonts w:hint="eastAsia" w:ascii="宋体" w:hAnsi="宋体" w:cs="宋体"/>
          <w:bCs/>
          <w:szCs w:val="21"/>
        </w:rPr>
        <w:t>商务、技术等实质性</w:t>
      </w:r>
      <w:r>
        <w:rPr>
          <w:rFonts w:hint="eastAsia" w:ascii="宋体" w:hAnsi="宋体" w:cs="宋体"/>
          <w:szCs w:val="21"/>
        </w:rPr>
        <w:t>要求；</w:t>
      </w:r>
    </w:p>
    <w:p>
      <w:pPr>
        <w:snapToGri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要求投标人对投标文件有关事项作出澄清或者说明；</w:t>
      </w:r>
    </w:p>
    <w:p>
      <w:pPr>
        <w:snapToGrid w:val="0"/>
        <w:spacing w:line="360" w:lineRule="exact"/>
        <w:ind w:firstLine="420" w:firstLineChars="200"/>
        <w:rPr>
          <w:rFonts w:ascii="宋体" w:hAnsi="宋体" w:cs="宋体"/>
          <w:bCs/>
          <w:szCs w:val="21"/>
        </w:rPr>
      </w:pPr>
      <w:r>
        <w:rPr>
          <w:rFonts w:hint="eastAsia" w:ascii="宋体" w:hAnsi="宋体" w:cs="宋体"/>
          <w:bCs/>
          <w:szCs w:val="21"/>
        </w:rPr>
        <w:t>3</w:t>
      </w:r>
      <w:r>
        <w:rPr>
          <w:rFonts w:hint="eastAsia" w:ascii="宋体" w:hAnsi="宋体"/>
          <w:szCs w:val="21"/>
        </w:rPr>
        <w:t>．</w:t>
      </w:r>
      <w:r>
        <w:rPr>
          <w:rFonts w:hint="eastAsia" w:ascii="宋体" w:hAnsi="宋体" w:cs="宋体"/>
          <w:bCs/>
          <w:szCs w:val="21"/>
        </w:rPr>
        <w:t>对投标文件进行比较和评价；</w:t>
      </w:r>
    </w:p>
    <w:p>
      <w:pPr>
        <w:snapToGrid w:val="0"/>
        <w:spacing w:line="360" w:lineRule="exact"/>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w:t>
      </w:r>
      <w:r>
        <w:rPr>
          <w:rFonts w:hint="eastAsia" w:ascii="宋体" w:hAnsi="宋体" w:cs="宋体"/>
          <w:szCs w:val="21"/>
        </w:rPr>
        <w:t>确定中标候选人名单，以及根据采购人委托直接确定中标人；</w:t>
      </w:r>
    </w:p>
    <w:p>
      <w:pPr>
        <w:snapToGrid w:val="0"/>
        <w:spacing w:line="360" w:lineRule="exact"/>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w:t>
      </w:r>
      <w:r>
        <w:rPr>
          <w:rFonts w:hint="eastAsia" w:ascii="宋体" w:hAnsi="宋体" w:cs="宋体"/>
          <w:szCs w:val="21"/>
        </w:rPr>
        <w:t>向采购人、采购代理机构或者有关部门报告评标中发现的违法行为。</w:t>
      </w:r>
    </w:p>
    <w:p>
      <w:pPr>
        <w:snapToGrid w:val="0"/>
        <w:spacing w:line="360" w:lineRule="exact"/>
        <w:ind w:firstLine="420" w:firstLineChars="200"/>
        <w:rPr>
          <w:rFonts w:ascii="宋体" w:hAnsi="宋体" w:cs="宋体"/>
          <w:szCs w:val="21"/>
        </w:rPr>
      </w:pPr>
      <w:r>
        <w:rPr>
          <w:rFonts w:hint="eastAsia" w:ascii="宋体" w:hAnsi="宋体" w:cs="宋体"/>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tabs>
          <w:tab w:val="left" w:pos="0"/>
          <w:tab w:val="left" w:pos="723"/>
        </w:tabs>
        <w:spacing w:line="360" w:lineRule="exact"/>
        <w:ind w:firstLine="413" w:firstLineChars="196"/>
        <w:rPr>
          <w:rFonts w:ascii="宋体" w:hAnsi="宋体" w:cs="宋体"/>
          <w:b/>
          <w:szCs w:val="21"/>
        </w:rPr>
      </w:pPr>
      <w:r>
        <w:rPr>
          <w:rFonts w:hint="eastAsia" w:ascii="宋体" w:hAnsi="宋体" w:cs="宋体"/>
          <w:b/>
          <w:szCs w:val="21"/>
        </w:rPr>
        <w:t>三、评标程序</w:t>
      </w:r>
    </w:p>
    <w:p>
      <w:pPr>
        <w:snapToGrid w:val="0"/>
        <w:spacing w:line="360" w:lineRule="exact"/>
        <w:ind w:firstLine="422" w:firstLineChars="200"/>
        <w:rPr>
          <w:rFonts w:ascii="宋体" w:hAnsi="宋体" w:cs="宋体"/>
          <w:b/>
          <w:kern w:val="0"/>
          <w:szCs w:val="21"/>
        </w:rPr>
      </w:pPr>
      <w:r>
        <w:rPr>
          <w:rFonts w:hint="eastAsia" w:ascii="宋体" w:hAnsi="宋体" w:cs="宋体"/>
          <w:b/>
          <w:kern w:val="0"/>
          <w:szCs w:val="21"/>
        </w:rPr>
        <w:t>（一）资格性检查</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开标结束后，</w:t>
      </w:r>
      <w:r>
        <w:rPr>
          <w:rFonts w:hint="eastAsia" w:ascii="宋体" w:hAnsi="宋体" w:cs="宋体"/>
          <w:b/>
          <w:kern w:val="0"/>
          <w:szCs w:val="21"/>
        </w:rPr>
        <w:t>采购人或者采购代理机构</w:t>
      </w:r>
      <w:r>
        <w:rPr>
          <w:rFonts w:hint="eastAsia" w:ascii="宋体" w:hAnsi="宋体" w:cs="宋体"/>
          <w:kern w:val="0"/>
          <w:szCs w:val="21"/>
        </w:rPr>
        <w:t>依据法律法规和采购文件的规定，对投标文件中的资格证明等进行审查，以确定投标人是否具备投标资格。资格性检查资料表如下：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487"/>
        <w:gridCol w:w="4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8" w:type="dxa"/>
            <w:vAlign w:val="center"/>
          </w:tcPr>
          <w:p>
            <w:pPr>
              <w:spacing w:line="360" w:lineRule="exact"/>
              <w:jc w:val="center"/>
              <w:rPr>
                <w:rFonts w:ascii="宋体" w:hAnsi="宋体" w:cs="宋体"/>
                <w:b/>
                <w:bCs/>
                <w:w w:val="99"/>
                <w:szCs w:val="21"/>
              </w:rPr>
            </w:pPr>
            <w:r>
              <w:rPr>
                <w:rFonts w:ascii="宋体" w:hAnsi="宋体" w:cs="宋体"/>
                <w:b/>
                <w:bCs/>
                <w:w w:val="99"/>
                <w:szCs w:val="21"/>
              </w:rPr>
              <w:t>序号</w:t>
            </w:r>
          </w:p>
        </w:tc>
        <w:tc>
          <w:tcPr>
            <w:tcW w:w="4487" w:type="dxa"/>
            <w:vAlign w:val="center"/>
          </w:tcPr>
          <w:p>
            <w:pPr>
              <w:spacing w:line="360" w:lineRule="exact"/>
              <w:jc w:val="center"/>
              <w:rPr>
                <w:rFonts w:ascii="宋体" w:hAnsi="宋体" w:cs="宋体"/>
                <w:b/>
                <w:bCs/>
                <w:w w:val="99"/>
                <w:szCs w:val="21"/>
              </w:rPr>
            </w:pPr>
            <w:r>
              <w:rPr>
                <w:rFonts w:ascii="宋体" w:hAnsi="宋体" w:cs="宋体"/>
                <w:b/>
                <w:bCs/>
                <w:w w:val="99"/>
                <w:szCs w:val="21"/>
              </w:rPr>
              <w:t>审查项目</w:t>
            </w:r>
          </w:p>
        </w:tc>
        <w:tc>
          <w:tcPr>
            <w:tcW w:w="4014" w:type="dxa"/>
            <w:vAlign w:val="center"/>
          </w:tcPr>
          <w:p>
            <w:pPr>
              <w:spacing w:line="360" w:lineRule="exact"/>
              <w:jc w:val="center"/>
              <w:rPr>
                <w:rFonts w:ascii="宋体" w:hAnsi="宋体" w:cs="宋体"/>
                <w:b/>
                <w:bCs/>
                <w:w w:val="99"/>
                <w:szCs w:val="21"/>
              </w:rPr>
            </w:pPr>
            <w:r>
              <w:rPr>
                <w:rFonts w:ascii="宋体" w:hAnsi="宋体" w:cs="宋体"/>
                <w:b/>
                <w:bCs/>
                <w:w w:val="99"/>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1</w:t>
            </w:r>
          </w:p>
        </w:tc>
        <w:tc>
          <w:tcPr>
            <w:tcW w:w="4487" w:type="dxa"/>
            <w:vAlign w:val="center"/>
          </w:tcPr>
          <w:p>
            <w:pPr>
              <w:widowControl/>
              <w:spacing w:line="300" w:lineRule="exact"/>
              <w:rPr>
                <w:rFonts w:ascii="宋体" w:hAnsi="宋体" w:cs="宋体"/>
                <w:bCs/>
                <w:szCs w:val="21"/>
              </w:rPr>
            </w:pPr>
            <w:r>
              <w:rPr>
                <w:rFonts w:hint="eastAsia" w:ascii="宋体" w:hAnsi="宋体" w:cs="宋体"/>
                <w:szCs w:val="21"/>
              </w:rPr>
              <w:t>1、提供</w:t>
            </w:r>
            <w:r>
              <w:rPr>
                <w:rFonts w:hint="eastAsia" w:ascii="宋体" w:hAnsi="宋体" w:cs="宋体"/>
                <w:bCs/>
                <w:szCs w:val="21"/>
              </w:rPr>
              <w:t>有效的事业单位法人证书或营业执照（复印件加盖公章）；</w:t>
            </w:r>
          </w:p>
          <w:p>
            <w:pPr>
              <w:widowControl/>
              <w:spacing w:line="300" w:lineRule="exact"/>
              <w:rPr>
                <w:rFonts w:ascii="宋体" w:hAnsi="宋体" w:cs="宋体"/>
                <w:bCs/>
                <w:szCs w:val="21"/>
              </w:rPr>
            </w:pPr>
            <w:r>
              <w:rPr>
                <w:rFonts w:hint="eastAsia" w:ascii="宋体" w:hAnsi="宋体" w:cs="宋体"/>
                <w:bCs/>
                <w:szCs w:val="21"/>
              </w:rPr>
              <w:t>2、财务状况报告[</w:t>
            </w:r>
            <w:r>
              <w:rPr>
                <w:rFonts w:hint="eastAsia" w:ascii="宋体" w:hAnsi="宋体" w:cs="宋体"/>
              </w:rPr>
              <w:t>供应商上年度（指</w:t>
            </w:r>
            <w:r>
              <w:rPr>
                <w:rFonts w:hint="eastAsia" w:ascii="宋体" w:hAnsi="宋体" w:cs="宋体"/>
                <w:lang w:eastAsia="zh-CN"/>
              </w:rPr>
              <w:t>2020年度或2021年度</w:t>
            </w:r>
            <w:r>
              <w:rPr>
                <w:rFonts w:hint="eastAsia" w:ascii="宋体" w:hAnsi="宋体" w:cs="宋体"/>
              </w:rPr>
              <w:t>）能全面清晰的反映财务状况的财务报表材料。若成立时间不足1年的，则提供从成立之日起至今的符合规定的财务报表资料；新成立的公司，提供相关情况说明材料。</w:t>
            </w:r>
            <w:r>
              <w:rPr>
                <w:rFonts w:hint="eastAsia" w:ascii="宋体" w:hAnsi="宋体" w:cs="宋体"/>
                <w:bCs/>
                <w:szCs w:val="21"/>
              </w:rPr>
              <w:t>复印件加盖公章]；</w:t>
            </w:r>
          </w:p>
          <w:p>
            <w:pPr>
              <w:widowControl/>
              <w:spacing w:line="300" w:lineRule="exact"/>
              <w:rPr>
                <w:rFonts w:ascii="宋体" w:hAnsi="宋体" w:cs="宋体"/>
                <w:bCs/>
                <w:szCs w:val="21"/>
              </w:rPr>
            </w:pPr>
            <w:r>
              <w:rPr>
                <w:rFonts w:hint="eastAsia" w:ascii="宋体" w:hAnsi="宋体" w:cs="宋体"/>
                <w:bCs/>
                <w:szCs w:val="21"/>
              </w:rPr>
              <w:t>3、</w:t>
            </w:r>
            <w:r>
              <w:rPr>
                <w:rFonts w:hint="eastAsia"/>
                <w:szCs w:val="21"/>
              </w:rPr>
              <w:t>缴纳税收的证明材料</w:t>
            </w:r>
            <w:r>
              <w:rPr>
                <w:rFonts w:hint="eastAsia" w:ascii="宋体" w:hAnsi="宋体" w:cs="宋体"/>
                <w:bCs/>
                <w:szCs w:val="21"/>
              </w:rPr>
              <w:t>[</w:t>
            </w:r>
            <w:r>
              <w:rPr>
                <w:rFonts w:hint="eastAsia" w:ascii="宋体" w:hAnsi="宋体" w:cs="宋体"/>
              </w:rPr>
              <w:t>开标日前六个月内的任一月份的</w:t>
            </w:r>
            <w:r>
              <w:rPr>
                <w:rFonts w:hint="eastAsia"/>
                <w:szCs w:val="21"/>
              </w:rPr>
              <w:t>缴纳税收的凭据证明</w:t>
            </w:r>
            <w:r>
              <w:rPr>
                <w:rFonts w:hint="eastAsia" w:ascii="宋体" w:hAnsi="宋体" w:cs="宋体"/>
              </w:rPr>
              <w:t>材料复印件；</w:t>
            </w:r>
            <w:r>
              <w:rPr>
                <w:rFonts w:hint="eastAsia"/>
                <w:szCs w:val="21"/>
              </w:rPr>
              <w:t>如依法免税的，应提供相应文件证明其依法免税。</w:t>
            </w:r>
            <w:r>
              <w:rPr>
                <w:rFonts w:hint="eastAsia" w:ascii="宋体" w:hAnsi="宋体" w:cs="宋体"/>
                <w:bCs/>
                <w:szCs w:val="21"/>
              </w:rPr>
              <w:t>复印件加盖公章]；</w:t>
            </w:r>
          </w:p>
          <w:p>
            <w:pPr>
              <w:widowControl/>
              <w:spacing w:line="300" w:lineRule="exact"/>
              <w:rPr>
                <w:rFonts w:ascii="宋体" w:hAnsi="宋体" w:cs="宋体"/>
                <w:bCs/>
                <w:szCs w:val="21"/>
              </w:rPr>
            </w:pPr>
            <w:r>
              <w:rPr>
                <w:rFonts w:hint="eastAsia" w:ascii="宋体" w:hAnsi="宋体" w:cs="宋体"/>
                <w:bCs/>
                <w:szCs w:val="21"/>
              </w:rPr>
              <w:t>4、缴纳社保的证明材料[</w:t>
            </w:r>
            <w:r>
              <w:rPr>
                <w:rFonts w:hint="eastAsia" w:ascii="宋体" w:hAnsi="宋体" w:cs="宋体"/>
              </w:rPr>
              <w:t>开标日前六个月内的任一月份的缴纳社会保险的凭据证明材料复印件并加盖公章；如依法不需要缴纳社会保障资金的，应提供相应文件证明其依法不需要缴纳社会保障资金</w:t>
            </w:r>
            <w:r>
              <w:rPr>
                <w:rFonts w:hint="eastAsia"/>
                <w:szCs w:val="21"/>
              </w:rPr>
              <w:t>。</w:t>
            </w:r>
            <w:r>
              <w:rPr>
                <w:rFonts w:hint="eastAsia" w:ascii="宋体" w:hAnsi="宋体" w:cs="宋体"/>
                <w:bCs/>
                <w:szCs w:val="21"/>
              </w:rPr>
              <w:t>复印件加盖公章]；</w:t>
            </w:r>
          </w:p>
          <w:p>
            <w:pPr>
              <w:widowControl/>
              <w:spacing w:line="300" w:lineRule="exact"/>
              <w:rPr>
                <w:rFonts w:ascii="宋体" w:hAnsi="宋体" w:cs="宋体"/>
                <w:bCs/>
                <w:szCs w:val="21"/>
              </w:rPr>
            </w:pPr>
            <w:r>
              <w:rPr>
                <w:rFonts w:hint="eastAsia" w:ascii="宋体" w:hAnsi="宋体" w:cs="宋体"/>
                <w:bCs/>
                <w:szCs w:val="21"/>
              </w:rPr>
              <w:t>5、承诺函（加盖公章）；</w:t>
            </w:r>
          </w:p>
          <w:p>
            <w:pPr>
              <w:widowControl/>
              <w:spacing w:line="300" w:lineRule="exact"/>
              <w:rPr>
                <w:rFonts w:ascii="宋体" w:hAnsi="宋体" w:cs="宋体"/>
                <w:bCs/>
                <w:szCs w:val="21"/>
              </w:rPr>
            </w:pPr>
            <w:r>
              <w:rPr>
                <w:rFonts w:hint="eastAsia" w:ascii="宋体" w:hAnsi="宋体" w:cs="宋体"/>
                <w:bCs/>
                <w:szCs w:val="21"/>
              </w:rPr>
              <w:t>6、投标人一般情况（加盖公章）；</w:t>
            </w:r>
          </w:p>
          <w:p>
            <w:pPr>
              <w:widowControl/>
              <w:spacing w:line="300" w:lineRule="exact"/>
              <w:rPr>
                <w:rFonts w:ascii="宋体" w:hAnsi="宋体" w:cs="宋体"/>
                <w:bCs/>
                <w:szCs w:val="21"/>
                <w:lang w:val="zh-CN"/>
              </w:rPr>
            </w:pPr>
            <w:r>
              <w:rPr>
                <w:rFonts w:hint="eastAsia" w:ascii="宋体" w:hAnsi="宋体" w:cs="宋体"/>
                <w:bCs/>
                <w:szCs w:val="21"/>
              </w:rPr>
              <w:t>7、</w:t>
            </w:r>
            <w:r>
              <w:rPr>
                <w:rFonts w:hint="eastAsia" w:ascii="宋体" w:hAnsi="宋体" w:cs="宋体"/>
                <w:bCs/>
                <w:szCs w:val="21"/>
                <w:lang w:val="zh-CN"/>
              </w:rPr>
              <w:t>具备履行合同所需的设备和专业技术能力的声明</w:t>
            </w:r>
            <w:r>
              <w:rPr>
                <w:rFonts w:hint="eastAsia" w:ascii="宋体" w:hAnsi="宋体" w:cs="宋体"/>
                <w:bCs/>
                <w:szCs w:val="21"/>
              </w:rPr>
              <w:t>（加盖公章）</w:t>
            </w:r>
            <w:r>
              <w:rPr>
                <w:rFonts w:hint="eastAsia" w:ascii="宋体" w:hAnsi="宋体" w:cs="宋体"/>
                <w:bCs/>
                <w:szCs w:val="21"/>
                <w:lang w:val="zh-CN"/>
              </w:rPr>
              <w:t>；</w:t>
            </w:r>
          </w:p>
          <w:p>
            <w:pPr>
              <w:spacing w:line="300" w:lineRule="exact"/>
              <w:rPr>
                <w:rFonts w:ascii="宋体" w:hAnsi="宋体"/>
                <w:szCs w:val="21"/>
              </w:rPr>
            </w:pPr>
            <w:r>
              <w:rPr>
                <w:rFonts w:hint="eastAsia" w:ascii="宋体" w:hAnsi="宋体"/>
                <w:bCs/>
                <w:szCs w:val="21"/>
              </w:rPr>
              <w:t>8</w:t>
            </w:r>
            <w:r>
              <w:rPr>
                <w:rFonts w:hint="eastAsia" w:ascii="宋体" w:hAnsi="宋体"/>
                <w:bCs/>
                <w:szCs w:val="21"/>
                <w:lang w:val="zh-CN"/>
              </w:rPr>
              <w:t>、</w:t>
            </w:r>
            <w:r>
              <w:rPr>
                <w:rFonts w:hint="eastAsia" w:ascii="宋体" w:hAnsi="宋体"/>
                <w:bCs/>
                <w:szCs w:val="21"/>
              </w:rPr>
              <w:t>投标人认为有必要提供的其他资格证明文件或说明（如有）。</w:t>
            </w:r>
          </w:p>
        </w:tc>
        <w:tc>
          <w:tcPr>
            <w:tcW w:w="4014" w:type="dxa"/>
            <w:vAlign w:val="center"/>
          </w:tcPr>
          <w:p>
            <w:pPr>
              <w:snapToGrid w:val="0"/>
              <w:spacing w:line="300" w:lineRule="exact"/>
              <w:rPr>
                <w:rFonts w:ascii="宋体" w:hAnsi="宋体" w:cs="宋体"/>
                <w:kern w:val="0"/>
                <w:szCs w:val="21"/>
              </w:rPr>
            </w:pPr>
            <w:r>
              <w:rPr>
                <w:rFonts w:hint="eastAsia" w:ascii="宋体" w:hAnsi="宋体" w:cs="宋体"/>
                <w:kern w:val="0"/>
                <w:szCs w:val="21"/>
              </w:rPr>
              <w:t>1、符合《中华人民共和国政府采购法》第二十二条规定的供应商资格条件：</w:t>
            </w:r>
            <w:r>
              <w:rPr>
                <w:rFonts w:hint="eastAsia" w:ascii="宋体" w:hAnsi="宋体" w:cs="宋体"/>
                <w:kern w:val="0"/>
                <w:szCs w:val="21"/>
              </w:rPr>
              <w:br w:type="textWrapping"/>
            </w:r>
            <w:r>
              <w:rPr>
                <w:rFonts w:hint="eastAsia" w:ascii="宋体" w:hAnsi="宋体" w:cs="宋体"/>
                <w:kern w:val="0"/>
                <w:szCs w:val="21"/>
              </w:rPr>
              <w:t>（1）具有独立承担民事责任的能力；</w:t>
            </w:r>
            <w:r>
              <w:rPr>
                <w:rFonts w:hint="eastAsia" w:ascii="宋体" w:hAnsi="宋体" w:cs="宋体"/>
                <w:kern w:val="0"/>
                <w:szCs w:val="21"/>
              </w:rPr>
              <w:br w:type="textWrapping"/>
            </w:r>
            <w:r>
              <w:rPr>
                <w:rFonts w:hint="eastAsia" w:ascii="宋体" w:hAnsi="宋体" w:cs="宋体"/>
                <w:kern w:val="0"/>
                <w:szCs w:val="21"/>
              </w:rPr>
              <w:t>（2）具有良好的商业信誉和健全的财务会计制度；</w:t>
            </w:r>
            <w:r>
              <w:rPr>
                <w:rFonts w:hint="eastAsia" w:ascii="宋体" w:hAnsi="宋体" w:cs="宋体"/>
                <w:kern w:val="0"/>
                <w:szCs w:val="21"/>
              </w:rPr>
              <w:br w:type="textWrapping"/>
            </w:r>
            <w:r>
              <w:rPr>
                <w:rFonts w:hint="eastAsia" w:ascii="宋体" w:hAnsi="宋体" w:cs="宋体"/>
                <w:kern w:val="0"/>
                <w:szCs w:val="21"/>
              </w:rPr>
              <w:t>（3）具有履行合同所必需的设备和专业技术能力；</w:t>
            </w:r>
            <w:r>
              <w:rPr>
                <w:rFonts w:hint="eastAsia" w:ascii="宋体" w:hAnsi="宋体" w:cs="宋体"/>
                <w:kern w:val="0"/>
                <w:szCs w:val="21"/>
              </w:rPr>
              <w:br w:type="textWrapping"/>
            </w:r>
            <w:r>
              <w:rPr>
                <w:rFonts w:hint="eastAsia" w:ascii="宋体" w:hAnsi="宋体" w:cs="宋体"/>
                <w:kern w:val="0"/>
                <w:szCs w:val="21"/>
              </w:rPr>
              <w:t>（4）有依法缴纳税收和社会保障资金的良好记录；</w:t>
            </w:r>
            <w:r>
              <w:rPr>
                <w:rFonts w:hint="eastAsia" w:ascii="宋体" w:hAnsi="宋体" w:cs="宋体"/>
                <w:kern w:val="0"/>
                <w:szCs w:val="21"/>
              </w:rPr>
              <w:br w:type="textWrapping"/>
            </w:r>
            <w:r>
              <w:rPr>
                <w:rFonts w:hint="eastAsia" w:ascii="宋体" w:hAnsi="宋体" w:cs="宋体"/>
                <w:kern w:val="0"/>
                <w:szCs w:val="21"/>
              </w:rPr>
              <w:t>（5）参加政府采购活动前三年内，在经营活动中没有重大违法记录；</w:t>
            </w:r>
            <w:r>
              <w:rPr>
                <w:rFonts w:hint="eastAsia" w:ascii="宋体" w:hAnsi="宋体" w:cs="宋体"/>
                <w:kern w:val="0"/>
                <w:szCs w:val="21"/>
              </w:rPr>
              <w:br w:type="textWrapping"/>
            </w:r>
            <w:r>
              <w:rPr>
                <w:rFonts w:hint="eastAsia" w:ascii="宋体" w:hAnsi="宋体" w:cs="宋体"/>
                <w:kern w:val="0"/>
                <w:szCs w:val="21"/>
              </w:rPr>
              <w:t>（6）法律、行政法规规定的其他条件。</w:t>
            </w:r>
          </w:p>
          <w:p>
            <w:pPr>
              <w:spacing w:line="300" w:lineRule="exact"/>
              <w:rPr>
                <w:rFonts w:ascii="宋体" w:hAnsi="宋体" w:cs="宋体"/>
                <w:szCs w:val="21"/>
              </w:rPr>
            </w:pPr>
            <w:r>
              <w:rPr>
                <w:rFonts w:hint="eastAsia" w:ascii="宋体" w:hAnsi="宋体" w:cs="宋体"/>
                <w:szCs w:val="21"/>
              </w:rPr>
              <w:t>2</w:t>
            </w:r>
            <w:r>
              <w:rPr>
                <w:rFonts w:ascii="宋体" w:hAnsi="宋体" w:cs="宋体"/>
                <w:szCs w:val="21"/>
              </w:rPr>
              <w:t>、单位负责人为同一人或者存在直接控股、管理关系的不同供应商，不得参加同一合同项下的政府采购活动；</w:t>
            </w:r>
          </w:p>
          <w:p>
            <w:pPr>
              <w:snapToGrid w:val="0"/>
              <w:spacing w:line="300" w:lineRule="exact"/>
              <w:rPr>
                <w:rFonts w:ascii="宋体" w:hAnsi="宋体" w:cs="宋体"/>
                <w:kern w:val="0"/>
                <w:szCs w:val="21"/>
              </w:rPr>
            </w:pPr>
            <w:r>
              <w:rPr>
                <w:rFonts w:hint="eastAsia" w:ascii="宋体" w:hAnsi="宋体" w:cs="宋体"/>
                <w:szCs w:val="21"/>
              </w:rPr>
              <w:t>3</w:t>
            </w:r>
            <w:r>
              <w:rPr>
                <w:rFonts w:ascii="宋体" w:hAnsi="宋体" w:cs="宋体"/>
                <w:szCs w:val="21"/>
              </w:rPr>
              <w:t>、为采购项目提供整体设计、规范编制或者项目管理、监理、检测等服务的供应商，不得再参加该采购项目的其他采购活动；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exact"/>
              <w:jc w:val="center"/>
              <w:rPr>
                <w:rFonts w:ascii="宋体" w:hAnsi="宋体" w:cs="宋体"/>
                <w:b/>
                <w:bCs/>
                <w:szCs w:val="21"/>
              </w:rPr>
            </w:pPr>
            <w:r>
              <w:rPr>
                <w:rFonts w:ascii="宋体" w:hAnsi="宋体" w:cs="宋体"/>
                <w:w w:val="94"/>
                <w:szCs w:val="21"/>
              </w:rPr>
              <w:t>2</w:t>
            </w:r>
          </w:p>
        </w:tc>
        <w:tc>
          <w:tcPr>
            <w:tcW w:w="4487" w:type="dxa"/>
            <w:vAlign w:val="center"/>
          </w:tcPr>
          <w:p>
            <w:pPr>
              <w:spacing w:line="240" w:lineRule="exact"/>
              <w:rPr>
                <w:rFonts w:ascii="宋体" w:hAnsi="宋体" w:cs="宋体"/>
                <w:szCs w:val="21"/>
              </w:rPr>
            </w:pPr>
            <w:r>
              <w:rPr>
                <w:rFonts w:hint="eastAsia"/>
                <w:szCs w:val="21"/>
              </w:rPr>
              <w:t>以采购人在开标时对</w:t>
            </w:r>
            <w:r>
              <w:rPr>
                <w:szCs w:val="21"/>
              </w:rPr>
              <w:t>“</w:t>
            </w:r>
            <w:r>
              <w:rPr>
                <w:rFonts w:hint="eastAsia"/>
                <w:szCs w:val="21"/>
              </w:rPr>
              <w:t>信用中国</w:t>
            </w:r>
            <w:r>
              <w:rPr>
                <w:szCs w:val="21"/>
              </w:rPr>
              <w:t>”</w:t>
            </w:r>
            <w:r>
              <w:rPr>
                <w:rFonts w:hint="eastAsia"/>
                <w:szCs w:val="21"/>
              </w:rPr>
              <w:t>（</w:t>
            </w:r>
            <w:r>
              <w:rPr>
                <w:szCs w:val="21"/>
              </w:rPr>
              <w:t>www.creditchina.gov.cn</w:t>
            </w:r>
            <w:r>
              <w:rPr>
                <w:rFonts w:hint="eastAsia"/>
                <w:szCs w:val="21"/>
              </w:rPr>
              <w:t>）、中国政府采购网（</w:t>
            </w:r>
            <w:r>
              <w:rPr>
                <w:szCs w:val="21"/>
              </w:rPr>
              <w:t>www.ccgp.gov.cn</w:t>
            </w:r>
            <w:r>
              <w:rPr>
                <w:rFonts w:hint="eastAsia"/>
                <w:szCs w:val="21"/>
              </w:rPr>
              <w:t>）的相关查询记录截图为准</w:t>
            </w:r>
          </w:p>
        </w:tc>
        <w:tc>
          <w:tcPr>
            <w:tcW w:w="4014" w:type="dxa"/>
            <w:vAlign w:val="center"/>
          </w:tcPr>
          <w:p>
            <w:pPr>
              <w:spacing w:line="280" w:lineRule="exact"/>
              <w:rPr>
                <w:rFonts w:ascii="宋体" w:hAnsi="宋体" w:cs="宋体"/>
                <w:szCs w:val="21"/>
              </w:rPr>
            </w:pPr>
            <w:r>
              <w:rPr>
                <w:rFonts w:hint="eastAsia" w:ascii="宋体" w:hAnsi="宋体" w:cs="宋体"/>
                <w:kern w:val="0"/>
                <w:szCs w:val="21"/>
              </w:rPr>
              <w:t>未被“信用中国”（www.creditchina.gov.cn）、中国政府采购网（www.ccgp.gov.cn）列入失信被执行人、重大税收违法案件当事人名单、政府采购严重违法失信行为记录名单在禁止参加采购期限的供应商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exact"/>
              <w:jc w:val="center"/>
              <w:rPr>
                <w:rFonts w:ascii="宋体" w:hAnsi="宋体" w:cs="宋体"/>
                <w:w w:val="94"/>
                <w:szCs w:val="21"/>
              </w:rPr>
            </w:pPr>
            <w:r>
              <w:rPr>
                <w:rFonts w:hint="eastAsia" w:ascii="宋体" w:hAnsi="宋体" w:cs="宋体"/>
                <w:w w:val="94"/>
                <w:szCs w:val="21"/>
              </w:rPr>
              <w:t>3</w:t>
            </w:r>
          </w:p>
        </w:tc>
        <w:tc>
          <w:tcPr>
            <w:tcW w:w="4487" w:type="dxa"/>
            <w:vAlign w:val="center"/>
          </w:tcPr>
          <w:p>
            <w:pPr>
              <w:spacing w:line="280" w:lineRule="exact"/>
              <w:rPr>
                <w:rFonts w:ascii="宋体" w:hAnsi="宋体" w:cs="宋体"/>
                <w:szCs w:val="21"/>
              </w:rPr>
            </w:pPr>
            <w:r>
              <w:rPr>
                <w:rFonts w:hint="eastAsia" w:ascii="宋体" w:hAnsi="宋体" w:cs="宋体"/>
                <w:szCs w:val="21"/>
              </w:rPr>
              <w:t>特定资格条件</w:t>
            </w:r>
          </w:p>
        </w:tc>
        <w:tc>
          <w:tcPr>
            <w:tcW w:w="4014" w:type="dxa"/>
            <w:vAlign w:val="center"/>
          </w:tcPr>
          <w:p>
            <w:pPr>
              <w:pStyle w:val="3"/>
              <w:spacing w:before="0" w:after="0" w:line="28" w:lineRule="atLeast"/>
              <w:rPr>
                <w:rFonts w:ascii="宋体" w:hAnsi="宋体" w:cs="宋体"/>
                <w:szCs w:val="21"/>
              </w:rPr>
            </w:pPr>
            <w:r>
              <w:rPr>
                <w:rFonts w:hint="eastAsia" w:ascii="宋体" w:hAnsi="宋体" w:cs="宋体"/>
                <w:b w:val="0"/>
                <w:bCs w:val="0"/>
                <w:kern w:val="0"/>
                <w:sz w:val="21"/>
                <w:szCs w:val="21"/>
              </w:rPr>
              <w:t>详见“第一章 招标公告”相关内容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8" w:type="dxa"/>
            <w:vAlign w:val="center"/>
          </w:tcPr>
          <w:p>
            <w:pPr>
              <w:spacing w:line="360" w:lineRule="exact"/>
              <w:jc w:val="center"/>
              <w:rPr>
                <w:rFonts w:ascii="宋体" w:hAnsi="宋体" w:cs="宋体"/>
                <w:w w:val="94"/>
                <w:szCs w:val="21"/>
              </w:rPr>
            </w:pPr>
            <w:r>
              <w:rPr>
                <w:rFonts w:hint="eastAsia" w:ascii="宋体" w:hAnsi="宋体" w:cs="宋体"/>
                <w:w w:val="94"/>
                <w:szCs w:val="21"/>
              </w:rPr>
              <w:t>4</w:t>
            </w:r>
          </w:p>
        </w:tc>
        <w:tc>
          <w:tcPr>
            <w:tcW w:w="4487" w:type="dxa"/>
            <w:vAlign w:val="center"/>
          </w:tcPr>
          <w:p>
            <w:pPr>
              <w:spacing w:line="280" w:lineRule="exact"/>
              <w:rPr>
                <w:rFonts w:ascii="宋体" w:hAnsi="宋体" w:cs="宋体"/>
                <w:szCs w:val="21"/>
              </w:rPr>
            </w:pPr>
            <w:r>
              <w:rPr>
                <w:rFonts w:ascii="宋体" w:hAnsi="宋体" w:cs="宋体"/>
                <w:szCs w:val="21"/>
              </w:rPr>
              <w:t>供应商是否为联合体</w:t>
            </w:r>
          </w:p>
        </w:tc>
        <w:tc>
          <w:tcPr>
            <w:tcW w:w="4014" w:type="dxa"/>
            <w:vAlign w:val="center"/>
          </w:tcPr>
          <w:p>
            <w:pPr>
              <w:spacing w:line="280" w:lineRule="exact"/>
              <w:ind w:left="100"/>
              <w:rPr>
                <w:rFonts w:ascii="宋体" w:hAnsi="宋体" w:cs="宋体"/>
                <w:bCs/>
                <w:szCs w:val="21"/>
              </w:rPr>
            </w:pPr>
            <w:r>
              <w:rPr>
                <w:rFonts w:ascii="宋体" w:hAnsi="宋体" w:cs="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08" w:type="dxa"/>
            <w:vAlign w:val="center"/>
          </w:tcPr>
          <w:p>
            <w:pPr>
              <w:spacing w:line="360" w:lineRule="exact"/>
              <w:jc w:val="center"/>
              <w:rPr>
                <w:rFonts w:ascii="宋体" w:hAnsi="宋体" w:cs="宋体"/>
                <w:w w:val="94"/>
                <w:szCs w:val="21"/>
              </w:rPr>
            </w:pPr>
            <w:r>
              <w:rPr>
                <w:rFonts w:hint="eastAsia" w:ascii="宋体" w:hAnsi="宋体" w:cs="宋体"/>
                <w:w w:val="94"/>
                <w:szCs w:val="21"/>
              </w:rPr>
              <w:t>5</w:t>
            </w:r>
          </w:p>
        </w:tc>
        <w:tc>
          <w:tcPr>
            <w:tcW w:w="4487" w:type="dxa"/>
            <w:vAlign w:val="center"/>
          </w:tcPr>
          <w:p>
            <w:pPr>
              <w:spacing w:line="280" w:lineRule="exact"/>
              <w:rPr>
                <w:rFonts w:ascii="宋体" w:hAnsi="宋体" w:cs="宋体"/>
                <w:szCs w:val="21"/>
              </w:rPr>
            </w:pPr>
            <w:r>
              <w:rPr>
                <w:rFonts w:hint="eastAsia" w:ascii="宋体" w:hAnsi="宋体" w:cs="宋体"/>
                <w:szCs w:val="21"/>
              </w:rPr>
              <w:t>投标人认为必要的其它资料</w:t>
            </w:r>
          </w:p>
        </w:tc>
        <w:tc>
          <w:tcPr>
            <w:tcW w:w="4014" w:type="dxa"/>
            <w:vAlign w:val="center"/>
          </w:tcPr>
          <w:p>
            <w:pPr>
              <w:spacing w:line="280" w:lineRule="exact"/>
              <w:ind w:left="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95" w:type="dxa"/>
            <w:gridSpan w:val="2"/>
            <w:vAlign w:val="center"/>
          </w:tcPr>
          <w:p>
            <w:pPr>
              <w:spacing w:line="280" w:lineRule="exact"/>
              <w:jc w:val="center"/>
              <w:rPr>
                <w:rFonts w:ascii="宋体" w:hAnsi="宋体" w:cs="宋体"/>
                <w:b/>
                <w:szCs w:val="21"/>
              </w:rPr>
            </w:pPr>
            <w:r>
              <w:rPr>
                <w:rFonts w:hint="eastAsia" w:ascii="宋体" w:hAnsi="宋体" w:cs="宋体"/>
                <w:b/>
                <w:kern w:val="0"/>
                <w:szCs w:val="21"/>
              </w:rPr>
              <w:t>资格性检查结论</w:t>
            </w:r>
          </w:p>
        </w:tc>
        <w:tc>
          <w:tcPr>
            <w:tcW w:w="4014" w:type="dxa"/>
            <w:vAlign w:val="center"/>
          </w:tcPr>
          <w:p>
            <w:pPr>
              <w:spacing w:line="280" w:lineRule="exact"/>
              <w:ind w:left="100"/>
              <w:rPr>
                <w:rFonts w:ascii="宋体" w:hAnsi="宋体" w:cs="宋体"/>
                <w:szCs w:val="21"/>
              </w:rPr>
            </w:pPr>
          </w:p>
        </w:tc>
      </w:tr>
    </w:tbl>
    <w:p>
      <w:pPr>
        <w:snapToGrid w:val="0"/>
        <w:spacing w:line="360" w:lineRule="exact"/>
        <w:ind w:firstLine="436" w:firstLineChars="200"/>
        <w:jc w:val="left"/>
        <w:rPr>
          <w:rFonts w:ascii="UJOQMK+ËÎÌå" w:hAnsi="UJOQMK+ËÎÌå" w:cs="UJOQMK+ËÎÌå"/>
          <w:spacing w:val="3"/>
        </w:rPr>
      </w:pPr>
      <w:r>
        <w:rPr>
          <w:rFonts w:ascii="UJOQMK+ËÎÌå" w:hAnsi="UJOQMK+ËÎÌå" w:eastAsia="Times New Roman" w:cs="UJOQMK+ËÎÌå"/>
          <w:spacing w:val="4"/>
        </w:rPr>
        <w:t>注：</w:t>
      </w:r>
      <w:r>
        <w:rPr>
          <w:rFonts w:ascii="JOIDHT+ËÎÌå" w:eastAsia="Times New Roman"/>
          <w:spacing w:val="1"/>
        </w:rPr>
        <w:t>1</w:t>
      </w:r>
      <w:r>
        <w:rPr>
          <w:rFonts w:ascii="UJOQMK+ËÎÌå" w:hAnsi="UJOQMK+ËÎÌå" w:eastAsia="Times New Roman" w:cs="UJOQMK+ËÎÌå"/>
          <w:spacing w:val="3"/>
        </w:rPr>
        <w:t>、</w:t>
      </w:r>
      <w:r>
        <w:rPr>
          <w:rFonts w:ascii="宋体"/>
          <w:szCs w:val="21"/>
        </w:rPr>
        <w:t>上述资格证明文件未按</w:t>
      </w:r>
      <w:r>
        <w:rPr>
          <w:rFonts w:hint="eastAsia" w:ascii="宋体"/>
          <w:szCs w:val="21"/>
        </w:rPr>
        <w:t>采购</w:t>
      </w:r>
      <w:r>
        <w:rPr>
          <w:rFonts w:ascii="宋体"/>
          <w:szCs w:val="21"/>
        </w:rPr>
        <w:t>文件要求附入投标文件中的或未在投标截止时间前提交，资格性审查不合格。</w:t>
      </w:r>
    </w:p>
    <w:p>
      <w:pPr>
        <w:snapToGrid w:val="0"/>
        <w:spacing w:line="360" w:lineRule="exact"/>
        <w:ind w:firstLine="424" w:firstLineChars="200"/>
        <w:rPr>
          <w:rFonts w:ascii="UJOQMK+ËÎÌå" w:hAnsi="UJOQMK+ËÎÌå" w:cs="UJOQMK+ËÎÌå"/>
          <w:spacing w:val="1"/>
        </w:rPr>
      </w:pPr>
      <w:r>
        <w:rPr>
          <w:rFonts w:ascii="JOIDHT+ËÎÌå" w:eastAsia="Times New Roman"/>
          <w:spacing w:val="1"/>
        </w:rPr>
        <w:t>2</w:t>
      </w:r>
      <w:r>
        <w:rPr>
          <w:rFonts w:ascii="UJOQMK+ËÎÌå" w:hAnsi="UJOQMK+ËÎÌå" w:eastAsia="Times New Roman" w:cs="UJOQMK+ËÎÌå"/>
          <w:spacing w:val="1"/>
        </w:rPr>
        <w:t>、上述审查项目中，任意一项不符合的，资格性审查不合格。</w:t>
      </w:r>
    </w:p>
    <w:p>
      <w:pPr>
        <w:snapToGrid w:val="0"/>
        <w:spacing w:line="360" w:lineRule="auto"/>
        <w:ind w:firstLine="422" w:firstLineChars="200"/>
        <w:rPr>
          <w:rFonts w:ascii="宋体" w:hAnsi="宋体" w:cs="宋体"/>
          <w:b/>
          <w:kern w:val="0"/>
          <w:szCs w:val="21"/>
        </w:rPr>
      </w:pPr>
      <w:r>
        <w:rPr>
          <w:rFonts w:hint="eastAsia" w:ascii="宋体" w:hAnsi="宋体" w:cs="宋体"/>
          <w:b/>
          <w:kern w:val="0"/>
          <w:szCs w:val="21"/>
        </w:rPr>
        <w:t>（二）符合性检查</w:t>
      </w:r>
    </w:p>
    <w:p>
      <w:pPr>
        <w:snapToGrid w:val="0"/>
        <w:spacing w:line="360" w:lineRule="auto"/>
        <w:ind w:firstLine="420" w:firstLineChars="200"/>
        <w:rPr>
          <w:rFonts w:ascii="宋体" w:hAnsi="宋体"/>
          <w:kern w:val="0"/>
          <w:szCs w:val="21"/>
        </w:rPr>
      </w:pPr>
      <w:r>
        <w:rPr>
          <w:rFonts w:hint="eastAsia" w:ascii="宋体" w:hAnsi="宋体" w:cs="宋体"/>
          <w:kern w:val="0"/>
          <w:szCs w:val="21"/>
        </w:rPr>
        <w:t>评标委员会依据采购文件的规定，从投标文件的有效性、完整性和对采购文件的响应程度进行审查，以确定是否对采购文件的实质性要求作出响应。</w:t>
      </w:r>
      <w:r>
        <w:rPr>
          <w:rFonts w:hint="eastAsia" w:ascii="宋体" w:hAnsi="宋体"/>
          <w:kern w:val="0"/>
          <w:szCs w:val="21"/>
        </w:rPr>
        <w:t>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504"/>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center"/>
          </w:tcPr>
          <w:p>
            <w:pPr>
              <w:spacing w:line="288" w:lineRule="exact"/>
              <w:jc w:val="center"/>
              <w:rPr>
                <w:sz w:val="20"/>
                <w:szCs w:val="20"/>
              </w:rPr>
            </w:pPr>
            <w:r>
              <w:rPr>
                <w:rFonts w:ascii="宋体" w:hAnsi="宋体" w:cs="宋体"/>
                <w:b/>
                <w:bCs/>
                <w:w w:val="99"/>
                <w:szCs w:val="21"/>
              </w:rPr>
              <w:t>序号</w:t>
            </w:r>
          </w:p>
        </w:tc>
        <w:tc>
          <w:tcPr>
            <w:tcW w:w="2504" w:type="dxa"/>
            <w:vAlign w:val="center"/>
          </w:tcPr>
          <w:p>
            <w:pPr>
              <w:spacing w:line="288" w:lineRule="exact"/>
              <w:jc w:val="center"/>
              <w:rPr>
                <w:sz w:val="20"/>
                <w:szCs w:val="20"/>
              </w:rPr>
            </w:pPr>
            <w:r>
              <w:rPr>
                <w:rFonts w:ascii="宋体" w:hAnsi="宋体" w:cs="宋体"/>
                <w:b/>
                <w:bCs/>
                <w:szCs w:val="21"/>
              </w:rPr>
              <w:t>审查项目</w:t>
            </w:r>
          </w:p>
        </w:tc>
        <w:tc>
          <w:tcPr>
            <w:tcW w:w="5420" w:type="dxa"/>
            <w:vAlign w:val="center"/>
          </w:tcPr>
          <w:p>
            <w:pPr>
              <w:spacing w:line="288" w:lineRule="exact"/>
              <w:jc w:val="center"/>
              <w:rPr>
                <w:sz w:val="20"/>
                <w:szCs w:val="20"/>
              </w:rPr>
            </w:pPr>
            <w:r>
              <w:rPr>
                <w:rFonts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center"/>
          </w:tcPr>
          <w:p>
            <w:pPr>
              <w:spacing w:line="240" w:lineRule="exact"/>
              <w:jc w:val="center"/>
              <w:rPr>
                <w:sz w:val="20"/>
                <w:szCs w:val="20"/>
              </w:rPr>
            </w:pPr>
            <w:r>
              <w:rPr>
                <w:rFonts w:ascii="宋体" w:hAnsi="宋体" w:cs="宋体"/>
                <w:w w:val="94"/>
                <w:szCs w:val="21"/>
              </w:rPr>
              <w:t>1</w:t>
            </w:r>
          </w:p>
        </w:tc>
        <w:tc>
          <w:tcPr>
            <w:tcW w:w="2504" w:type="dxa"/>
            <w:vAlign w:val="center"/>
          </w:tcPr>
          <w:p>
            <w:pPr>
              <w:spacing w:line="240" w:lineRule="exact"/>
              <w:ind w:left="100"/>
              <w:rPr>
                <w:sz w:val="20"/>
                <w:szCs w:val="20"/>
              </w:rPr>
            </w:pPr>
            <w:r>
              <w:rPr>
                <w:rFonts w:ascii="宋体" w:hAnsi="宋体" w:cs="宋体"/>
                <w:szCs w:val="21"/>
              </w:rPr>
              <w:t>供应商名称</w:t>
            </w:r>
          </w:p>
        </w:tc>
        <w:tc>
          <w:tcPr>
            <w:tcW w:w="5420" w:type="dxa"/>
            <w:vAlign w:val="center"/>
          </w:tcPr>
          <w:p>
            <w:pPr>
              <w:spacing w:line="240" w:lineRule="exact"/>
              <w:ind w:left="100"/>
              <w:rPr>
                <w:sz w:val="20"/>
                <w:szCs w:val="20"/>
              </w:rPr>
            </w:pPr>
            <w:r>
              <w:rPr>
                <w:rFonts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sz w:val="20"/>
                <w:szCs w:val="20"/>
              </w:rPr>
            </w:pPr>
            <w:r>
              <w:rPr>
                <w:rFonts w:ascii="宋体" w:hAnsi="宋体" w:cs="宋体"/>
                <w:w w:val="94"/>
                <w:szCs w:val="21"/>
              </w:rPr>
              <w:t>2</w:t>
            </w:r>
          </w:p>
        </w:tc>
        <w:tc>
          <w:tcPr>
            <w:tcW w:w="2504" w:type="dxa"/>
            <w:vAlign w:val="bottom"/>
          </w:tcPr>
          <w:p>
            <w:pPr>
              <w:spacing w:line="240" w:lineRule="exact"/>
              <w:ind w:left="100"/>
              <w:rPr>
                <w:sz w:val="20"/>
                <w:szCs w:val="20"/>
              </w:rPr>
            </w:pPr>
            <w:r>
              <w:rPr>
                <w:rFonts w:ascii="宋体" w:hAnsi="宋体" w:cs="宋体"/>
                <w:szCs w:val="21"/>
              </w:rPr>
              <w:t>投标有效期</w:t>
            </w:r>
          </w:p>
        </w:tc>
        <w:tc>
          <w:tcPr>
            <w:tcW w:w="5420" w:type="dxa"/>
            <w:vAlign w:val="bottom"/>
          </w:tcPr>
          <w:p>
            <w:pPr>
              <w:spacing w:line="255" w:lineRule="exact"/>
              <w:ind w:left="100"/>
              <w:rPr>
                <w:rFonts w:ascii="宋体" w:hAnsi="宋体" w:cs="宋体"/>
                <w:szCs w:val="21"/>
              </w:rPr>
            </w:pPr>
            <w:r>
              <w:rPr>
                <w:rFonts w:ascii="宋体" w:hAnsi="宋体" w:cs="宋体"/>
                <w:szCs w:val="21"/>
              </w:rPr>
              <w:t>符合</w:t>
            </w:r>
            <w:r>
              <w:rPr>
                <w:rFonts w:hint="eastAsia" w:ascii="宋体" w:hAnsi="宋体" w:cs="宋体"/>
                <w:szCs w:val="21"/>
              </w:rPr>
              <w:t>第二章 投标须知内的相关内容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sz w:val="20"/>
                <w:szCs w:val="20"/>
              </w:rPr>
            </w:pPr>
            <w:r>
              <w:rPr>
                <w:rFonts w:hint="eastAsia" w:ascii="宋体" w:hAnsi="宋体" w:cs="宋体"/>
                <w:w w:val="94"/>
                <w:szCs w:val="21"/>
              </w:rPr>
              <w:t>3</w:t>
            </w:r>
          </w:p>
        </w:tc>
        <w:tc>
          <w:tcPr>
            <w:tcW w:w="2504" w:type="dxa"/>
            <w:vAlign w:val="bottom"/>
          </w:tcPr>
          <w:p>
            <w:pPr>
              <w:spacing w:line="240" w:lineRule="exact"/>
              <w:ind w:left="100"/>
              <w:rPr>
                <w:sz w:val="20"/>
                <w:szCs w:val="20"/>
              </w:rPr>
            </w:pPr>
            <w:r>
              <w:rPr>
                <w:rFonts w:ascii="宋体" w:hAnsi="宋体" w:cs="宋体"/>
                <w:szCs w:val="21"/>
              </w:rPr>
              <w:t>投标文件的签署盖章</w:t>
            </w:r>
          </w:p>
        </w:tc>
        <w:tc>
          <w:tcPr>
            <w:tcW w:w="5420" w:type="dxa"/>
            <w:vAlign w:val="bottom"/>
          </w:tcPr>
          <w:p>
            <w:pPr>
              <w:spacing w:line="255" w:lineRule="exact"/>
              <w:ind w:left="100"/>
              <w:rPr>
                <w:rFonts w:ascii="宋体" w:hAnsi="宋体" w:cs="宋体"/>
                <w:szCs w:val="21"/>
              </w:rPr>
            </w:pPr>
            <w:r>
              <w:rPr>
                <w:rFonts w:ascii="宋体" w:hAnsi="宋体" w:cs="宋体"/>
                <w:szCs w:val="21"/>
              </w:rPr>
              <w:t>符合</w:t>
            </w:r>
            <w:r>
              <w:rPr>
                <w:rFonts w:hint="eastAsia" w:ascii="宋体" w:hAnsi="宋体" w:cs="宋体"/>
                <w:szCs w:val="21"/>
              </w:rPr>
              <w:t>第二章 投标须知内的相关内容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rFonts w:ascii="宋体" w:hAnsi="宋体" w:cs="宋体"/>
                <w:w w:val="94"/>
                <w:szCs w:val="21"/>
              </w:rPr>
            </w:pPr>
            <w:r>
              <w:rPr>
                <w:rFonts w:hint="eastAsia" w:ascii="宋体" w:hAnsi="宋体" w:cs="宋体"/>
                <w:w w:val="94"/>
                <w:szCs w:val="21"/>
              </w:rPr>
              <w:t>4</w:t>
            </w:r>
          </w:p>
        </w:tc>
        <w:tc>
          <w:tcPr>
            <w:tcW w:w="2504" w:type="dxa"/>
            <w:vMerge w:val="restart"/>
            <w:vAlign w:val="center"/>
          </w:tcPr>
          <w:p>
            <w:pPr>
              <w:spacing w:line="240" w:lineRule="exact"/>
              <w:ind w:left="100"/>
              <w:jc w:val="center"/>
              <w:rPr>
                <w:rFonts w:ascii="宋体" w:hAnsi="宋体" w:cs="宋体"/>
                <w:szCs w:val="21"/>
              </w:rPr>
            </w:pPr>
            <w:r>
              <w:rPr>
                <w:rFonts w:ascii="宋体" w:hAnsi="宋体" w:cs="宋体"/>
                <w:szCs w:val="21"/>
              </w:rPr>
              <w:t>其他</w:t>
            </w:r>
          </w:p>
        </w:tc>
        <w:tc>
          <w:tcPr>
            <w:tcW w:w="5420" w:type="dxa"/>
            <w:vAlign w:val="center"/>
          </w:tcPr>
          <w:p>
            <w:pPr>
              <w:spacing w:line="255" w:lineRule="exact"/>
              <w:ind w:left="100"/>
              <w:rPr>
                <w:rFonts w:ascii="宋体" w:hAnsi="宋体" w:cs="宋体"/>
                <w:szCs w:val="21"/>
              </w:rPr>
            </w:pPr>
            <w:r>
              <w:rPr>
                <w:rFonts w:hint="eastAsia" w:ascii="宋体" w:hAnsi="宋体" w:cs="宋体"/>
                <w:szCs w:val="21"/>
              </w:rPr>
              <w:t>未存在投标人串通投标的现象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rFonts w:ascii="宋体" w:hAnsi="宋体" w:cs="宋体"/>
                <w:w w:val="94"/>
                <w:szCs w:val="21"/>
              </w:rPr>
            </w:pPr>
            <w:r>
              <w:rPr>
                <w:rFonts w:hint="eastAsia" w:ascii="宋体" w:hAnsi="宋体" w:cs="宋体"/>
                <w:w w:val="94"/>
                <w:szCs w:val="21"/>
              </w:rPr>
              <w:t>5</w:t>
            </w:r>
          </w:p>
        </w:tc>
        <w:tc>
          <w:tcPr>
            <w:tcW w:w="2504" w:type="dxa"/>
            <w:vMerge w:val="continue"/>
            <w:vAlign w:val="center"/>
          </w:tcPr>
          <w:p>
            <w:pPr>
              <w:spacing w:line="240" w:lineRule="exact"/>
              <w:ind w:left="100"/>
              <w:rPr>
                <w:rFonts w:ascii="宋体" w:hAnsi="宋体" w:cs="宋体"/>
                <w:szCs w:val="21"/>
              </w:rPr>
            </w:pPr>
          </w:p>
        </w:tc>
        <w:tc>
          <w:tcPr>
            <w:tcW w:w="5420" w:type="dxa"/>
            <w:vAlign w:val="center"/>
          </w:tcPr>
          <w:p>
            <w:pPr>
              <w:spacing w:line="255" w:lineRule="exact"/>
              <w:ind w:left="100"/>
              <w:rPr>
                <w:rFonts w:ascii="宋体" w:hAnsi="宋体" w:cs="宋体"/>
                <w:szCs w:val="21"/>
              </w:rPr>
            </w:pPr>
            <w:r>
              <w:rPr>
                <w:rFonts w:hint="eastAsia" w:ascii="宋体" w:hAnsi="宋体" w:cs="宋体"/>
                <w:szCs w:val="21"/>
              </w:rPr>
              <w:t>未出现技术评审时的无效标情况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rFonts w:ascii="宋体" w:hAnsi="宋体" w:cs="宋体"/>
                <w:w w:val="94"/>
                <w:szCs w:val="21"/>
              </w:rPr>
            </w:pPr>
            <w:r>
              <w:rPr>
                <w:rFonts w:hint="eastAsia" w:ascii="宋体" w:hAnsi="宋体" w:cs="宋体"/>
                <w:w w:val="94"/>
                <w:szCs w:val="21"/>
              </w:rPr>
              <w:t>6</w:t>
            </w:r>
          </w:p>
        </w:tc>
        <w:tc>
          <w:tcPr>
            <w:tcW w:w="2504" w:type="dxa"/>
            <w:vMerge w:val="continue"/>
            <w:vAlign w:val="bottom"/>
          </w:tcPr>
          <w:p>
            <w:pPr>
              <w:spacing w:line="240" w:lineRule="exact"/>
              <w:ind w:left="100"/>
              <w:rPr>
                <w:rFonts w:ascii="宋体" w:hAnsi="宋体" w:cs="宋体"/>
                <w:szCs w:val="21"/>
              </w:rPr>
            </w:pPr>
          </w:p>
        </w:tc>
        <w:tc>
          <w:tcPr>
            <w:tcW w:w="5420" w:type="dxa"/>
            <w:vAlign w:val="center"/>
          </w:tcPr>
          <w:p>
            <w:pPr>
              <w:spacing w:line="255" w:lineRule="exact"/>
              <w:ind w:left="100"/>
              <w:rPr>
                <w:rFonts w:ascii="宋体" w:hAnsi="宋体" w:cs="宋体"/>
                <w:szCs w:val="21"/>
              </w:rPr>
            </w:pPr>
            <w:r>
              <w:rPr>
                <w:rFonts w:ascii="宋体" w:hAnsi="宋体" w:cs="宋体"/>
                <w:szCs w:val="21"/>
              </w:rPr>
              <w:t>不允许出现与招标文件有重大偏离的投标文件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rFonts w:ascii="宋体" w:hAnsi="宋体" w:cs="宋体"/>
                <w:w w:val="94"/>
                <w:szCs w:val="21"/>
              </w:rPr>
            </w:pPr>
            <w:r>
              <w:rPr>
                <w:rFonts w:hint="eastAsia" w:ascii="宋体" w:hAnsi="宋体" w:cs="宋体"/>
                <w:w w:val="94"/>
                <w:szCs w:val="21"/>
              </w:rPr>
              <w:t>7</w:t>
            </w:r>
          </w:p>
        </w:tc>
        <w:tc>
          <w:tcPr>
            <w:tcW w:w="2504" w:type="dxa"/>
            <w:vMerge w:val="continue"/>
            <w:vAlign w:val="bottom"/>
          </w:tcPr>
          <w:p>
            <w:pPr>
              <w:spacing w:line="240" w:lineRule="exact"/>
              <w:ind w:left="100"/>
              <w:rPr>
                <w:rFonts w:ascii="宋体" w:hAnsi="宋体" w:cs="宋体"/>
                <w:szCs w:val="21"/>
              </w:rPr>
            </w:pPr>
          </w:p>
        </w:tc>
        <w:tc>
          <w:tcPr>
            <w:tcW w:w="5420" w:type="dxa"/>
            <w:vAlign w:val="center"/>
          </w:tcPr>
          <w:p>
            <w:pPr>
              <w:spacing w:line="255" w:lineRule="exact"/>
              <w:ind w:left="100"/>
              <w:rPr>
                <w:rFonts w:ascii="宋体" w:hAnsi="宋体" w:cs="宋体"/>
                <w:szCs w:val="21"/>
              </w:rPr>
            </w:pPr>
            <w:r>
              <w:rPr>
                <w:rFonts w:ascii="宋体" w:hAnsi="宋体" w:cs="宋体"/>
                <w:szCs w:val="21"/>
              </w:rPr>
              <w:t>不允许含有采购人不能接受的附加条件的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4" w:type="dxa"/>
            <w:vAlign w:val="bottom"/>
          </w:tcPr>
          <w:p>
            <w:pPr>
              <w:spacing w:line="240" w:lineRule="exact"/>
              <w:jc w:val="center"/>
              <w:rPr>
                <w:rFonts w:ascii="宋体" w:hAnsi="宋体" w:cs="宋体"/>
                <w:w w:val="94"/>
                <w:szCs w:val="21"/>
              </w:rPr>
            </w:pPr>
            <w:r>
              <w:rPr>
                <w:rFonts w:hint="eastAsia" w:ascii="宋体" w:hAnsi="宋体" w:cs="宋体"/>
                <w:w w:val="94"/>
                <w:szCs w:val="21"/>
              </w:rPr>
              <w:t>8</w:t>
            </w:r>
          </w:p>
        </w:tc>
        <w:tc>
          <w:tcPr>
            <w:tcW w:w="2504" w:type="dxa"/>
            <w:vMerge w:val="continue"/>
            <w:vAlign w:val="bottom"/>
          </w:tcPr>
          <w:p>
            <w:pPr>
              <w:spacing w:line="240" w:lineRule="exact"/>
              <w:ind w:left="100"/>
              <w:rPr>
                <w:rFonts w:ascii="宋体" w:hAnsi="宋体" w:cs="宋体"/>
                <w:szCs w:val="21"/>
              </w:rPr>
            </w:pPr>
          </w:p>
        </w:tc>
        <w:tc>
          <w:tcPr>
            <w:tcW w:w="5420" w:type="dxa"/>
            <w:vAlign w:val="center"/>
          </w:tcPr>
          <w:p>
            <w:pPr>
              <w:spacing w:line="255" w:lineRule="exact"/>
              <w:ind w:left="100"/>
              <w:rPr>
                <w:rFonts w:ascii="宋体" w:hAnsi="宋体" w:cs="宋体"/>
                <w:szCs w:val="21"/>
              </w:rPr>
            </w:pPr>
            <w:r>
              <w:rPr>
                <w:rFonts w:ascii="宋体" w:hAnsi="宋体" w:cs="宋体"/>
                <w:szCs w:val="21"/>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4" w:type="dxa"/>
            <w:vAlign w:val="bottom"/>
          </w:tcPr>
          <w:p>
            <w:pPr>
              <w:spacing w:line="240" w:lineRule="exact"/>
              <w:jc w:val="center"/>
              <w:rPr>
                <w:rFonts w:ascii="宋体" w:hAnsi="宋体" w:cs="宋体"/>
                <w:w w:val="94"/>
                <w:szCs w:val="21"/>
              </w:rPr>
            </w:pPr>
            <w:r>
              <w:rPr>
                <w:rFonts w:hint="eastAsia" w:ascii="宋体" w:hAnsi="宋体" w:cs="宋体"/>
                <w:w w:val="94"/>
                <w:szCs w:val="21"/>
              </w:rPr>
              <w:t>9</w:t>
            </w:r>
          </w:p>
        </w:tc>
        <w:tc>
          <w:tcPr>
            <w:tcW w:w="2504" w:type="dxa"/>
            <w:vMerge w:val="continue"/>
            <w:vAlign w:val="bottom"/>
          </w:tcPr>
          <w:p>
            <w:pPr>
              <w:spacing w:line="240" w:lineRule="exact"/>
              <w:ind w:left="100"/>
              <w:rPr>
                <w:rFonts w:ascii="宋体" w:hAnsi="宋体" w:cs="宋体"/>
                <w:szCs w:val="21"/>
              </w:rPr>
            </w:pPr>
          </w:p>
        </w:tc>
        <w:tc>
          <w:tcPr>
            <w:tcW w:w="5420" w:type="dxa"/>
            <w:vAlign w:val="center"/>
          </w:tcPr>
          <w:p>
            <w:pPr>
              <w:spacing w:line="255" w:lineRule="exact"/>
              <w:ind w:left="100"/>
              <w:rPr>
                <w:rFonts w:ascii="宋体" w:hAnsi="宋体" w:cs="宋体"/>
                <w:szCs w:val="21"/>
              </w:rPr>
            </w:pPr>
            <w:r>
              <w:rPr>
                <w:rFonts w:ascii="宋体" w:hAnsi="宋体" w:cs="宋体"/>
                <w:szCs w:val="21"/>
              </w:rPr>
              <w:t>符合法律、法规和招标文件中规定的其他实质性要求（实质性要求招标文件中</w:t>
            </w:r>
            <w:r>
              <w:rPr>
                <w:rFonts w:hint="eastAsia" w:ascii="Arial" w:hAnsi="Arial" w:cs="Arial"/>
                <w:szCs w:val="21"/>
              </w:rPr>
              <w:t>“</w:t>
            </w:r>
            <w:r>
              <w:rPr>
                <w:rFonts w:hint="eastAsia" w:ascii="宋体" w:hAnsi="宋体" w:cs="宋体"/>
                <w:b/>
                <w:snapToGrid w:val="0"/>
                <w:szCs w:val="21"/>
              </w:rPr>
              <w:t>▲</w:t>
            </w:r>
            <w:r>
              <w:rPr>
                <w:rFonts w:hint="eastAsia" w:ascii="Arial" w:hAnsi="Arial" w:cs="Arial"/>
                <w:szCs w:val="21"/>
              </w:rPr>
              <w:t>”</w:t>
            </w:r>
            <w:r>
              <w:rPr>
                <w:rFonts w:ascii="宋体" w:hAnsi="宋体" w:cs="宋体"/>
                <w:szCs w:val="21"/>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328" w:type="dxa"/>
            <w:gridSpan w:val="2"/>
            <w:vAlign w:val="center"/>
          </w:tcPr>
          <w:p>
            <w:pPr>
              <w:spacing w:line="240" w:lineRule="exact"/>
              <w:ind w:left="100"/>
              <w:jc w:val="center"/>
              <w:rPr>
                <w:rFonts w:ascii="宋体" w:hAnsi="宋体" w:cs="宋体"/>
                <w:szCs w:val="21"/>
              </w:rPr>
            </w:pPr>
            <w:r>
              <w:rPr>
                <w:rFonts w:ascii="宋体" w:hAnsi="宋体" w:cs="宋体"/>
                <w:b/>
                <w:bCs/>
                <w:szCs w:val="21"/>
              </w:rPr>
              <w:t>符合性审查结论</w:t>
            </w:r>
          </w:p>
        </w:tc>
        <w:tc>
          <w:tcPr>
            <w:tcW w:w="5420" w:type="dxa"/>
            <w:vAlign w:val="bottom"/>
          </w:tcPr>
          <w:p>
            <w:pPr>
              <w:spacing w:line="255" w:lineRule="exact"/>
              <w:ind w:left="100"/>
              <w:rPr>
                <w:rFonts w:ascii="宋体" w:hAnsi="宋体" w:cs="宋体"/>
                <w:szCs w:val="21"/>
              </w:rPr>
            </w:pPr>
          </w:p>
        </w:tc>
      </w:tr>
    </w:tbl>
    <w:p>
      <w:pPr>
        <w:spacing w:line="400" w:lineRule="exact"/>
        <w:rPr>
          <w:sz w:val="20"/>
          <w:szCs w:val="20"/>
        </w:rPr>
      </w:pPr>
      <w:r>
        <w:rPr>
          <w:rFonts w:ascii="宋体" w:hAnsi="宋体" w:cs="宋体"/>
          <w:b/>
          <w:bCs/>
          <w:szCs w:val="21"/>
        </w:rPr>
        <w:t>注：1、上述审查项目中，任意一项不符合的，符合性审查不合格。</w:t>
      </w:r>
    </w:p>
    <w:p>
      <w:pPr>
        <w:snapToGrid w:val="0"/>
        <w:spacing w:line="400" w:lineRule="exact"/>
        <w:ind w:firstLine="422" w:firstLineChars="200"/>
        <w:rPr>
          <w:rFonts w:ascii="宋体" w:hAnsi="宋体"/>
          <w:b/>
          <w:szCs w:val="21"/>
        </w:rPr>
      </w:pPr>
      <w:r>
        <w:rPr>
          <w:rFonts w:hint="eastAsia" w:ascii="宋体" w:hAnsi="宋体"/>
          <w:b/>
          <w:szCs w:val="21"/>
        </w:rPr>
        <w:t>（三）澄清有关问题</w:t>
      </w:r>
    </w:p>
    <w:p>
      <w:pPr>
        <w:snapToGrid w:val="0"/>
        <w:spacing w:line="400" w:lineRule="exact"/>
        <w:ind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委员会可以发起要求澄清的方式要求投标人作出必要澄清、说明或者纠正。投标人的澄清、说明或者补正应当采用书面形式（即政采云系统内的回复，发起要求澄清至回答结束的时间</w:t>
      </w:r>
      <w:r>
        <w:rPr>
          <w:rFonts w:hint="eastAsia" w:hAnsi="宋体"/>
          <w:szCs w:val="21"/>
        </w:rPr>
        <w:t>一般</w:t>
      </w:r>
      <w:r>
        <w:rPr>
          <w:rFonts w:hAnsi="宋体"/>
          <w:szCs w:val="21"/>
        </w:rPr>
        <w:t>15</w:t>
      </w:r>
      <w:r>
        <w:rPr>
          <w:rFonts w:hint="eastAsia" w:hAnsi="宋体"/>
          <w:szCs w:val="21"/>
        </w:rPr>
        <w:t>分钟</w:t>
      </w:r>
      <w:r>
        <w:rPr>
          <w:rFonts w:hint="eastAsia" w:ascii="宋体" w:hAnsi="宋体"/>
          <w:szCs w:val="21"/>
        </w:rPr>
        <w:t>）。投标人的澄清、说明或者补正不得超出投标文件的范围或者改变投标文件的实质性内容。</w:t>
      </w:r>
    </w:p>
    <w:p>
      <w:pPr>
        <w:snapToGrid w:val="0"/>
        <w:spacing w:line="440" w:lineRule="exact"/>
        <w:ind w:firstLine="420" w:firstLineChars="200"/>
        <w:rPr>
          <w:rFonts w:ascii="宋体" w:hAnsi="宋体"/>
          <w:szCs w:val="21"/>
        </w:rPr>
      </w:pPr>
      <w:r>
        <w:rPr>
          <w:rFonts w:hint="eastAsia" w:ascii="宋体" w:hAnsi="宋体"/>
          <w:szCs w:val="21"/>
        </w:rPr>
        <w:t>2. 投标文件报价出现前后不一致的，除招标文件另有规定外，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经投标人确认后产生约束力，投标人不确认的，其投标无效（</w:t>
      </w:r>
      <w:r>
        <w:rPr>
          <w:rFonts w:hint="eastAsia" w:ascii="宋体" w:hAnsi="宋体"/>
          <w:b/>
          <w:bCs/>
          <w:szCs w:val="21"/>
        </w:rPr>
        <w:t>本项目按附件二：余姚市发展和改革局政府投资项目概算审核服务基本收费标准及折扣率（下浮率）表</w:t>
      </w:r>
      <w:r>
        <w:rPr>
          <w:rFonts w:hint="eastAsia" w:ascii="宋体" w:hAnsi="宋体"/>
          <w:szCs w:val="21"/>
        </w:rPr>
        <w:t>）。</w:t>
      </w:r>
    </w:p>
    <w:p>
      <w:pPr>
        <w:snapToGrid w:val="0"/>
        <w:spacing w:line="440" w:lineRule="exact"/>
        <w:ind w:firstLine="422" w:firstLineChars="200"/>
        <w:rPr>
          <w:rFonts w:ascii="宋体" w:hAnsi="宋体"/>
          <w:szCs w:val="21"/>
        </w:rPr>
      </w:pPr>
      <w:r>
        <w:rPr>
          <w:rFonts w:hint="eastAsia" w:ascii="宋体" w:hAnsi="宋体"/>
          <w:b/>
          <w:szCs w:val="21"/>
        </w:rPr>
        <w:t>（四）特别声明：</w:t>
      </w:r>
      <w:r>
        <w:rPr>
          <w:rFonts w:ascii="宋体" w:hAnsi="宋体"/>
          <w:szCs w:val="21"/>
        </w:rPr>
        <w:t>价格是评标的重要因素之一，但最低价不是中标的唯一依据。</w:t>
      </w:r>
    </w:p>
    <w:p>
      <w:pPr>
        <w:snapToGrid w:val="0"/>
        <w:spacing w:line="360" w:lineRule="auto"/>
        <w:ind w:firstLine="422" w:firstLineChars="200"/>
        <w:rPr>
          <w:rFonts w:ascii="宋体" w:hAnsi="宋体"/>
          <w:b/>
          <w:szCs w:val="21"/>
          <w:u w:val="single"/>
        </w:rPr>
      </w:pPr>
      <w:r>
        <w:rPr>
          <w:rFonts w:hint="eastAsia" w:ascii="宋体" w:hAnsi="宋体"/>
          <w:b/>
          <w:szCs w:val="21"/>
        </w:rPr>
        <w:t>（五）比较与评价</w:t>
      </w:r>
    </w:p>
    <w:p>
      <w:pPr>
        <w:spacing w:line="400" w:lineRule="exact"/>
        <w:ind w:firstLine="420" w:firstLineChars="200"/>
        <w:rPr>
          <w:rFonts w:ascii="宋体" w:hAnsi="宋体"/>
          <w:szCs w:val="21"/>
        </w:rPr>
      </w:pPr>
      <w:r>
        <w:rPr>
          <w:rFonts w:hint="eastAsia" w:ascii="宋体" w:hAnsi="宋体"/>
          <w:szCs w:val="21"/>
        </w:rPr>
        <w:t>按采购文件中规定的评标方法和标准，对资格性检查和符合性检查合格的投标文件进行商务和技术评估。评标中在其他条件（资格性检查、符合性检查）合格的前提下，选取综合评分的得分高者进入最终候选人排序，综合评分的得分低者则不进入最终候选人的排序。</w:t>
      </w:r>
    </w:p>
    <w:p>
      <w:pPr>
        <w:snapToGrid w:val="0"/>
        <w:spacing w:line="360" w:lineRule="auto"/>
        <w:ind w:firstLine="420" w:firstLineChars="200"/>
        <w:rPr>
          <w:rFonts w:ascii="宋体" w:hAnsi="宋体"/>
          <w:szCs w:val="21"/>
        </w:rPr>
      </w:pPr>
      <w:r>
        <w:rPr>
          <w:rFonts w:hint="eastAsia" w:ascii="宋体" w:hAnsi="宋体"/>
          <w:szCs w:val="21"/>
        </w:rPr>
        <w:t>评标委员会各成员独立对每个有效投标人的投标文件按评分标准逐栏进行评价、打分，每栏分值不得超出本栏规定的分值范围，各评分因素分值最多保留二位小数；然后由评审组长组织评标委员会对各成员打分情况进行核查及复核，个别成员对同一投标人同一评分项的打分偏离较大的，应对投标人的投标文件进行再次核对，确属打分有误的，应及时进行修正。</w:t>
      </w:r>
    </w:p>
    <w:p>
      <w:pPr>
        <w:snapToGrid w:val="0"/>
        <w:spacing w:line="360" w:lineRule="auto"/>
        <w:ind w:firstLine="420" w:firstLineChars="200"/>
        <w:rPr>
          <w:rFonts w:ascii="宋体" w:hAnsi="宋体"/>
          <w:szCs w:val="21"/>
        </w:rPr>
      </w:pPr>
      <w:r>
        <w:rPr>
          <w:rFonts w:hint="eastAsia" w:ascii="宋体" w:hAnsi="宋体"/>
          <w:szCs w:val="21"/>
        </w:rPr>
        <w:t>复核后，评标委员会汇总每个投标人每项评分因素的得分。评分计算结果按四舍五入法最多保留二位小数。</w:t>
      </w:r>
    </w:p>
    <w:p>
      <w:pPr>
        <w:snapToGrid w:val="0"/>
        <w:spacing w:line="360" w:lineRule="auto"/>
        <w:ind w:firstLine="422" w:firstLineChars="200"/>
        <w:rPr>
          <w:rFonts w:ascii="宋体" w:hAnsi="宋体"/>
          <w:b/>
          <w:szCs w:val="21"/>
        </w:rPr>
      </w:pPr>
      <w:r>
        <w:rPr>
          <w:rFonts w:hint="eastAsia" w:ascii="宋体" w:hAnsi="宋体"/>
          <w:b/>
          <w:szCs w:val="21"/>
        </w:rPr>
        <w:t>（五）推荐中标候选人</w:t>
      </w:r>
    </w:p>
    <w:p>
      <w:pPr>
        <w:snapToGrid w:val="0"/>
        <w:spacing w:line="330" w:lineRule="exact"/>
        <w:ind w:firstLine="420" w:firstLineChars="200"/>
        <w:rPr>
          <w:rFonts w:ascii="宋体" w:hAnsi="宋体" w:cs="宋体"/>
          <w:kern w:val="0"/>
          <w:szCs w:val="21"/>
        </w:rPr>
      </w:pPr>
      <w:r>
        <w:rPr>
          <w:rFonts w:hint="eastAsia" w:ascii="宋体" w:hAnsi="宋体" w:cs="宋体"/>
          <w:kern w:val="0"/>
          <w:szCs w:val="21"/>
        </w:rPr>
        <w:t>投</w:t>
      </w:r>
      <w:r>
        <w:rPr>
          <w:rFonts w:hint="eastAsia" w:ascii="宋体" w:hAnsi="宋体" w:cs="宋体"/>
          <w:color w:val="auto"/>
          <w:kern w:val="0"/>
          <w:szCs w:val="21"/>
          <w:highlight w:val="none"/>
        </w:rPr>
        <w:t>标文件满足采购文件全部实质性要求，且按照评审因素的量化指标评审得分从高到低直接确定中标人，并按得分高低进行排序，取前8名为中标人候选人。如遇汇总得分相同，以商务技术分作比较取得分高者；如商务技术分均相同者</w:t>
      </w:r>
      <w:r>
        <w:rPr>
          <w:rFonts w:hint="eastAsia" w:ascii="宋体" w:hAnsi="宋体" w:cs="宋体"/>
          <w:kern w:val="0"/>
          <w:szCs w:val="21"/>
        </w:rPr>
        <w:t>，则由采购人采取随机抽取的方式确定；异常情况由评委会集体讨论决定。</w:t>
      </w:r>
    </w:p>
    <w:p>
      <w:pPr>
        <w:keepNext w:val="0"/>
        <w:keepLines w:val="0"/>
        <w:pageBreakBefore w:val="0"/>
        <w:widowControl w:val="0"/>
        <w:kinsoku/>
        <w:wordWrap/>
        <w:overflowPunct/>
        <w:topLinePunct w:val="0"/>
        <w:autoSpaceDE/>
        <w:autoSpaceDN/>
        <w:bidi w:val="0"/>
        <w:adjustRightInd/>
        <w:snapToGrid w:val="0"/>
        <w:spacing w:line="330" w:lineRule="exact"/>
        <w:ind w:firstLine="420" w:firstLineChars="200"/>
        <w:textAlignment w:val="auto"/>
        <w:rPr>
          <w:rFonts w:hint="eastAsia" w:ascii="宋体" w:hAnsi="宋体" w:cs="宋体"/>
          <w:color w:val="auto"/>
          <w:szCs w:val="21"/>
          <w:highlight w:val="yellow"/>
        </w:rPr>
      </w:pPr>
      <w:r>
        <w:rPr>
          <w:rFonts w:hint="eastAsia" w:ascii="宋体" w:hAnsi="宋体" w:cs="宋体"/>
          <w:szCs w:val="21"/>
        </w:rPr>
        <w:t>若中标候选人因投标过程中所提供的资料有失实、弄虚作假的或放弃中标或因不可抗力提出不能履</w:t>
      </w:r>
      <w:r>
        <w:rPr>
          <w:rFonts w:hint="eastAsia" w:ascii="宋体" w:hAnsi="宋体" w:cs="宋体"/>
          <w:color w:val="auto"/>
          <w:szCs w:val="21"/>
        </w:rPr>
        <w:t>行合同的，</w:t>
      </w:r>
      <w:r>
        <w:rPr>
          <w:rFonts w:hint="eastAsia" w:ascii="宋体" w:hAnsi="宋体" w:cs="宋体"/>
          <w:color w:val="auto"/>
          <w:szCs w:val="21"/>
          <w:highlight w:val="none"/>
        </w:rPr>
        <w:t>采购人可以确定后续得分排名从高到底最接近的中标候选人为中标供应商或重新组织招标。</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b/>
          <w:color w:val="auto"/>
        </w:rPr>
      </w:pPr>
      <w:r>
        <w:rPr>
          <w:rFonts w:hint="eastAsia" w:ascii="宋体" w:hAnsi="宋体"/>
          <w:b/>
          <w:color w:val="auto"/>
        </w:rPr>
        <w:t>本项目</w:t>
      </w:r>
      <w:r>
        <w:rPr>
          <w:rFonts w:hint="eastAsia" w:ascii="宋体" w:hAnsi="宋体"/>
          <w:b/>
          <w:color w:val="auto"/>
          <w:szCs w:val="21"/>
        </w:rPr>
        <w:t>中标候选人</w:t>
      </w:r>
      <w:r>
        <w:rPr>
          <w:rFonts w:hint="eastAsia" w:ascii="宋体" w:hAnsi="宋体" w:cs="宋体"/>
          <w:b/>
          <w:bCs/>
          <w:color w:val="auto"/>
          <w:kern w:val="0"/>
          <w:szCs w:val="21"/>
        </w:rPr>
        <w:t>8</w:t>
      </w:r>
      <w:r>
        <w:rPr>
          <w:rFonts w:hint="eastAsia" w:ascii="宋体" w:hAnsi="宋体"/>
          <w:b/>
          <w:color w:val="auto"/>
        </w:rPr>
        <w:t>家,若经评审，实质响应招标要求的供应商数量小于或等于招标数量，所有符合招标要求的供应商均为中标候选人。不足部分采购人可以按照</w:t>
      </w:r>
      <w:r>
        <w:rPr>
          <w:rFonts w:hint="eastAsia" w:ascii="宋体" w:hAnsi="宋体"/>
          <w:b/>
          <w:color w:val="auto"/>
          <w:lang w:val="en-US" w:eastAsia="zh-CN"/>
        </w:rPr>
        <w:t>概算</w:t>
      </w:r>
      <w:r>
        <w:rPr>
          <w:rFonts w:hint="eastAsia" w:ascii="宋体" w:hAnsi="宋体"/>
          <w:b/>
          <w:color w:val="auto"/>
        </w:rPr>
        <w:t>审核工作需要另行组织采购。</w:t>
      </w:r>
    </w:p>
    <w:p>
      <w:pPr>
        <w:snapToGrid w:val="0"/>
        <w:spacing w:line="360" w:lineRule="auto"/>
        <w:ind w:firstLine="422" w:firstLineChars="200"/>
        <w:rPr>
          <w:rFonts w:ascii="宋体" w:hAnsi="宋体"/>
          <w:b/>
          <w:szCs w:val="21"/>
        </w:rPr>
      </w:pPr>
      <w:r>
        <w:rPr>
          <w:rFonts w:hint="eastAsia" w:ascii="宋体" w:hAnsi="宋体"/>
          <w:b/>
          <w:szCs w:val="21"/>
        </w:rPr>
        <w:t>（六）</w:t>
      </w:r>
      <w:r>
        <w:rPr>
          <w:rFonts w:ascii="宋体" w:hAnsi="宋体"/>
          <w:b/>
          <w:szCs w:val="21"/>
        </w:rPr>
        <w:t>招标程序终止及采购方式变更</w:t>
      </w:r>
    </w:p>
    <w:p>
      <w:pPr>
        <w:keepNext w:val="0"/>
        <w:keepLines w:val="0"/>
        <w:pageBreakBefore w:val="0"/>
        <w:widowControl w:val="0"/>
        <w:kinsoku/>
        <w:wordWrap/>
        <w:overflowPunct/>
        <w:topLinePunct w:val="0"/>
        <w:autoSpaceDE/>
        <w:autoSpaceDN/>
        <w:bidi w:val="0"/>
        <w:adjustRightInd/>
        <w:snapToGrid/>
        <w:spacing w:line="360" w:lineRule="exact"/>
        <w:ind w:firstLine="359" w:firstLineChars="171"/>
        <w:textAlignment w:val="auto"/>
        <w:rPr>
          <w:rFonts w:ascii="宋体" w:hAnsi="宋体"/>
        </w:rPr>
      </w:pPr>
      <w:r>
        <w:rPr>
          <w:rFonts w:hint="eastAsia" w:ascii="宋体" w:hAnsi="宋体"/>
        </w:rPr>
        <w:t>1</w:t>
      </w:r>
      <w:r>
        <w:rPr>
          <w:rFonts w:ascii="宋体" w:hAnsi="宋体"/>
        </w:rPr>
        <w:t>.通过资格审查的合格投标人不足3家的，不得评标；</w:t>
      </w:r>
    </w:p>
    <w:p>
      <w:pPr>
        <w:keepNext w:val="0"/>
        <w:keepLines w:val="0"/>
        <w:pageBreakBefore w:val="0"/>
        <w:widowControl w:val="0"/>
        <w:kinsoku/>
        <w:wordWrap/>
        <w:overflowPunct/>
        <w:topLinePunct w:val="0"/>
        <w:autoSpaceDE/>
        <w:autoSpaceDN/>
        <w:bidi w:val="0"/>
        <w:adjustRightInd/>
        <w:snapToGrid/>
        <w:spacing w:line="360" w:lineRule="exact"/>
        <w:ind w:firstLine="359" w:firstLineChars="171"/>
        <w:textAlignment w:val="auto"/>
        <w:rPr>
          <w:rFonts w:ascii="宋体" w:hAnsi="宋体"/>
        </w:rPr>
      </w:pPr>
      <w:r>
        <w:rPr>
          <w:rFonts w:hint="eastAsia" w:ascii="宋体" w:hAnsi="宋体"/>
        </w:rPr>
        <w:t>2</w:t>
      </w:r>
      <w:r>
        <w:rPr>
          <w:rFonts w:ascii="宋体" w:hAnsi="宋体"/>
        </w:rPr>
        <w:t>.投标截止后投标人不足3家或者通过资格审查或符合性审查的投标人不足3家的，除采购任务取消情形外，按照以下方式处理：</w:t>
      </w:r>
    </w:p>
    <w:p>
      <w:pPr>
        <w:keepNext w:val="0"/>
        <w:keepLines w:val="0"/>
        <w:pageBreakBefore w:val="0"/>
        <w:widowControl w:val="0"/>
        <w:kinsoku/>
        <w:wordWrap/>
        <w:overflowPunct/>
        <w:topLinePunct w:val="0"/>
        <w:autoSpaceDE/>
        <w:autoSpaceDN/>
        <w:bidi w:val="0"/>
        <w:adjustRightInd/>
        <w:snapToGrid/>
        <w:spacing w:line="360" w:lineRule="exact"/>
        <w:ind w:firstLine="359" w:firstLineChars="171"/>
        <w:textAlignment w:val="auto"/>
        <w:rPr>
          <w:rFonts w:ascii="宋体" w:hAnsi="宋体"/>
        </w:rPr>
      </w:pPr>
      <w:r>
        <w:rPr>
          <w:rFonts w:hint="eastAsia" w:ascii="宋体" w:hAnsi="宋体"/>
        </w:rPr>
        <w:t>3</w:t>
      </w:r>
      <w:r>
        <w:rPr>
          <w:rFonts w:ascii="宋体" w:hAnsi="宋体"/>
        </w:rPr>
        <w:t>.1 招标文件存在不合理条款或者招标程序不符合规定的，采购人、采购代理机构改正后依法重新招标；</w:t>
      </w:r>
    </w:p>
    <w:p>
      <w:pPr>
        <w:keepNext w:val="0"/>
        <w:keepLines w:val="0"/>
        <w:pageBreakBefore w:val="0"/>
        <w:widowControl w:val="0"/>
        <w:kinsoku/>
        <w:wordWrap/>
        <w:overflowPunct/>
        <w:topLinePunct w:val="0"/>
        <w:autoSpaceDE/>
        <w:autoSpaceDN/>
        <w:bidi w:val="0"/>
        <w:adjustRightInd/>
        <w:snapToGrid/>
        <w:spacing w:line="360" w:lineRule="exact"/>
        <w:ind w:firstLine="359" w:firstLineChars="171"/>
        <w:textAlignment w:val="auto"/>
        <w:rPr>
          <w:rFonts w:ascii="宋体" w:hAnsi="宋体"/>
        </w:rPr>
      </w:pPr>
      <w:r>
        <w:rPr>
          <w:rFonts w:hint="eastAsia" w:ascii="宋体" w:hAnsi="宋体"/>
        </w:rPr>
        <w:t>3</w:t>
      </w:r>
      <w:r>
        <w:rPr>
          <w:rFonts w:ascii="宋体" w:hAnsi="宋体"/>
        </w:rPr>
        <w:t>.2 招标文件没有不合理条款、招标程序符合规定，需要采用其他采购方式采购的，采购人应当依法报主管部门批准。</w:t>
      </w:r>
    </w:p>
    <w:p>
      <w:pPr>
        <w:spacing w:line="440" w:lineRule="exact"/>
        <w:jc w:val="center"/>
        <w:rPr>
          <w:rFonts w:ascii="黑体" w:hAnsi="宋体" w:eastAsia="黑体"/>
          <w:sz w:val="36"/>
          <w:szCs w:val="20"/>
        </w:rPr>
      </w:pPr>
      <w:r>
        <w:rPr>
          <w:rFonts w:hint="eastAsia" w:ascii="宋体" w:hAnsi="宋体"/>
          <w:b/>
          <w:strike/>
          <w:highlight w:val="yellow"/>
        </w:rPr>
        <w:br w:type="page"/>
      </w:r>
      <w:r>
        <w:rPr>
          <w:rFonts w:hint="eastAsia" w:ascii="黑体" w:hAnsi="宋体" w:eastAsia="黑体"/>
          <w:sz w:val="36"/>
          <w:szCs w:val="20"/>
        </w:rPr>
        <w:t>评审标准</w:t>
      </w:r>
      <w:r>
        <w:rPr>
          <w:rFonts w:hint="eastAsia" w:ascii="宋体" w:hAnsi="宋体" w:cs="宋体"/>
          <w:b/>
          <w:bCs/>
          <w:kern w:val="0"/>
          <w:sz w:val="24"/>
        </w:rPr>
        <w:t>（兼评委打分表）</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77"/>
        <w:gridCol w:w="6831"/>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08" w:type="dxa"/>
            <w:gridSpan w:val="3"/>
            <w:tcBorders>
              <w:top w:val="double" w:color="auto" w:sz="4" w:space="0"/>
              <w:left w:val="double" w:color="auto" w:sz="4" w:space="0"/>
              <w:tl2br w:val="single" w:color="auto" w:sz="4" w:space="0"/>
            </w:tcBorders>
            <w:vAlign w:val="center"/>
          </w:tcPr>
          <w:p>
            <w:pPr>
              <w:jc w:val="right"/>
              <w:rPr>
                <w:rFonts w:ascii="宋体"/>
                <w:sz w:val="18"/>
                <w:szCs w:val="18"/>
              </w:rPr>
            </w:pPr>
            <w:r>
              <w:rPr>
                <w:rFonts w:hint="eastAsia" w:ascii="宋体"/>
                <w:sz w:val="18"/>
                <w:szCs w:val="18"/>
              </w:rPr>
              <w:t xml:space="preserve">  </w:t>
            </w:r>
            <w:r>
              <w:rPr>
                <w:rFonts w:hint="eastAsia" w:ascii="宋体" w:hAnsi="宋体" w:cs="宋体"/>
                <w:color w:val="000000"/>
              </w:rPr>
              <w:t>投标人</w:t>
            </w:r>
          </w:p>
          <w:p>
            <w:r>
              <w:rPr>
                <w:rFonts w:hint="eastAsia" w:ascii="宋体" w:hAnsi="宋体" w:cs="宋体"/>
                <w:color w:val="000000"/>
              </w:rPr>
              <w:t>评分项及分值</w:t>
            </w:r>
          </w:p>
        </w:tc>
        <w:tc>
          <w:tcPr>
            <w:tcW w:w="398" w:type="dxa"/>
            <w:tcBorders>
              <w:top w:val="double" w:color="auto" w:sz="4" w:space="0"/>
              <w:right w:val="double" w:color="auto" w:sz="4" w:space="0"/>
            </w:tcBorders>
            <w:vAlign w:val="center"/>
          </w:tcPr>
          <w:p>
            <w:pPr>
              <w:adjustRightInd w:val="0"/>
              <w:snapToGrid w:val="0"/>
              <w:spacing w:after="120" w:after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0" w:type="dxa"/>
            <w:vMerge w:val="restart"/>
            <w:tcBorders>
              <w:left w:val="double" w:color="auto" w:sz="4" w:space="0"/>
            </w:tcBorders>
            <w:vAlign w:val="center"/>
          </w:tcPr>
          <w:p>
            <w:pPr>
              <w:jc w:val="center"/>
              <w:rPr>
                <w:rFonts w:ascii="宋体"/>
                <w:color w:val="auto"/>
                <w:szCs w:val="21"/>
              </w:rPr>
            </w:pPr>
            <w:r>
              <w:rPr>
                <w:rFonts w:hint="eastAsia" w:ascii="宋体" w:hAnsi="宋体"/>
                <w:bCs/>
                <w:color w:val="auto"/>
              </w:rPr>
              <w:t>商务和技术部分(85分)</w:t>
            </w:r>
          </w:p>
        </w:tc>
        <w:tc>
          <w:tcPr>
            <w:tcW w:w="1277" w:type="dxa"/>
            <w:vMerge w:val="restart"/>
            <w:vAlign w:val="center"/>
          </w:tcPr>
          <w:p>
            <w:pPr>
              <w:suppressAutoHyphens/>
              <w:spacing w:line="360" w:lineRule="exact"/>
              <w:jc w:val="center"/>
              <w:rPr>
                <w:rFonts w:ascii="宋体" w:hAnsi="宋体" w:cs="宋体"/>
                <w:bCs/>
                <w:color w:val="auto"/>
              </w:rPr>
            </w:pPr>
            <w:r>
              <w:rPr>
                <w:rFonts w:hint="eastAsia" w:ascii="宋体" w:hAnsi="宋体" w:cs="宋体"/>
                <w:color w:val="auto"/>
              </w:rPr>
              <w:t xml:space="preserve"> 1、</w:t>
            </w:r>
            <w:r>
              <w:rPr>
                <w:rFonts w:hint="eastAsia" w:ascii="宋体" w:hAnsi="宋体" w:cs="宋体"/>
                <w:bCs/>
                <w:color w:val="auto"/>
              </w:rPr>
              <w:t>概算审核服务工作规范性</w:t>
            </w:r>
          </w:p>
          <w:p>
            <w:pPr>
              <w:suppressAutoHyphens/>
              <w:spacing w:line="360" w:lineRule="exact"/>
              <w:jc w:val="center"/>
              <w:rPr>
                <w:rFonts w:ascii="宋体" w:hAnsi="宋体" w:cs="宋体"/>
                <w:color w:val="auto"/>
              </w:rPr>
            </w:pPr>
            <w:r>
              <w:rPr>
                <w:rFonts w:hint="eastAsia" w:ascii="宋体" w:hAnsi="宋体" w:cs="宋体"/>
                <w:bCs/>
                <w:color w:val="auto"/>
              </w:rPr>
              <w:t>（20分）</w:t>
            </w:r>
          </w:p>
        </w:tc>
        <w:tc>
          <w:tcPr>
            <w:tcW w:w="6831" w:type="dxa"/>
            <w:vAlign w:val="center"/>
          </w:tcPr>
          <w:p>
            <w:pPr>
              <w:suppressAutoHyphens/>
              <w:spacing w:line="360" w:lineRule="exact"/>
              <w:rPr>
                <w:rFonts w:ascii="宋体" w:hAnsi="宋体" w:cs="宋体"/>
                <w:color w:val="auto"/>
              </w:rPr>
            </w:pPr>
            <w:r>
              <w:rPr>
                <w:rFonts w:hint="eastAsia" w:ascii="宋体" w:hAnsi="宋体" w:cs="宋体"/>
                <w:color w:val="auto"/>
              </w:rPr>
              <w:t>1.1根据投标人针对本采购项目提供的工作思路的清晰性、缜密性等进行综合评分，最高</w:t>
            </w:r>
            <w:r>
              <w:rPr>
                <w:rFonts w:hint="eastAsia" w:ascii="宋体" w:hAnsi="宋体" w:cs="宋体"/>
                <w:bCs/>
                <w:color w:val="auto"/>
                <w:lang w:eastAsia="zh-CN"/>
              </w:rPr>
              <w:t>得</w:t>
            </w:r>
            <w:r>
              <w:rPr>
                <w:rFonts w:hint="eastAsia" w:ascii="宋体" w:hAnsi="宋体" w:cs="宋体"/>
                <w:color w:val="auto"/>
              </w:rPr>
              <w:t>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hAnsi="宋体"/>
                <w:bCs/>
                <w:color w:val="auto"/>
              </w:rPr>
            </w:pPr>
          </w:p>
        </w:tc>
        <w:tc>
          <w:tcPr>
            <w:tcW w:w="1277" w:type="dxa"/>
            <w:vMerge w:val="continue"/>
            <w:vAlign w:val="center"/>
          </w:tcPr>
          <w:p>
            <w:pPr>
              <w:suppressAutoHyphens/>
              <w:spacing w:line="360" w:lineRule="exact"/>
              <w:jc w:val="center"/>
              <w:rPr>
                <w:rFonts w:ascii="宋体" w:hAnsi="宋体" w:cs="宋体"/>
                <w:bCs/>
                <w:color w:val="auto"/>
              </w:rPr>
            </w:pPr>
          </w:p>
        </w:tc>
        <w:tc>
          <w:tcPr>
            <w:tcW w:w="6831" w:type="dxa"/>
            <w:vAlign w:val="center"/>
          </w:tcPr>
          <w:p>
            <w:pPr>
              <w:suppressAutoHyphens/>
              <w:spacing w:line="360" w:lineRule="exact"/>
              <w:rPr>
                <w:rFonts w:ascii="宋体" w:hAnsi="宋体" w:cs="宋体"/>
                <w:color w:val="auto"/>
              </w:rPr>
            </w:pPr>
            <w:r>
              <w:rPr>
                <w:rFonts w:hint="eastAsia" w:ascii="宋体" w:hAnsi="宋体" w:cs="宋体"/>
                <w:color w:val="auto"/>
              </w:rPr>
              <w:t>1.2根据投标人针对本采购项目提供的审核工作程序的</w:t>
            </w:r>
            <w:r>
              <w:rPr>
                <w:rFonts w:hint="eastAsia" w:ascii="宋体" w:hAnsi="宋体" w:cs="宋体"/>
                <w:color w:val="auto"/>
                <w:szCs w:val="21"/>
              </w:rPr>
              <w:t>规范性、严谨性</w:t>
            </w:r>
            <w:r>
              <w:rPr>
                <w:rFonts w:hint="eastAsia" w:ascii="宋体" w:hAnsi="宋体" w:cs="宋体"/>
                <w:bCs/>
                <w:color w:val="auto"/>
              </w:rPr>
              <w:t>等进行综合评分，最高</w:t>
            </w:r>
            <w:r>
              <w:rPr>
                <w:rFonts w:hint="eastAsia" w:ascii="宋体" w:hAnsi="宋体" w:cs="宋体"/>
                <w:bCs/>
                <w:color w:val="auto"/>
                <w:lang w:eastAsia="zh-CN"/>
              </w:rPr>
              <w:t>得</w:t>
            </w:r>
            <w:r>
              <w:rPr>
                <w:rFonts w:hint="eastAsia" w:ascii="宋体" w:hAnsi="宋体" w:cs="宋体"/>
                <w:bCs/>
                <w:color w:val="auto"/>
              </w:rPr>
              <w:t>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continue"/>
            <w:vAlign w:val="center"/>
          </w:tcPr>
          <w:p>
            <w:pPr>
              <w:suppressAutoHyphens/>
              <w:spacing w:line="360" w:lineRule="exact"/>
              <w:jc w:val="center"/>
              <w:rPr>
                <w:rFonts w:ascii="宋体" w:hAnsi="宋体" w:cs="宋体"/>
                <w:color w:val="auto"/>
              </w:rPr>
            </w:pPr>
          </w:p>
        </w:tc>
        <w:tc>
          <w:tcPr>
            <w:tcW w:w="6831" w:type="dxa"/>
            <w:vAlign w:val="center"/>
          </w:tcPr>
          <w:p>
            <w:pPr>
              <w:suppressAutoHyphens/>
              <w:spacing w:line="360" w:lineRule="exact"/>
              <w:rPr>
                <w:rFonts w:ascii="宋体" w:hAnsi="宋体" w:cs="宋体"/>
                <w:color w:val="auto"/>
              </w:rPr>
            </w:pPr>
            <w:r>
              <w:rPr>
                <w:rFonts w:hint="eastAsia" w:ascii="宋体" w:hAnsi="宋体" w:cs="宋体"/>
                <w:color w:val="auto"/>
              </w:rPr>
              <w:t>1.3根据投标人针对本采购项目提供的工作安排的条理性</w:t>
            </w:r>
            <w:r>
              <w:rPr>
                <w:rFonts w:hint="eastAsia" w:ascii="宋体" w:hAnsi="宋体" w:cs="宋体"/>
                <w:bCs/>
                <w:color w:val="auto"/>
              </w:rPr>
              <w:t>等进行综合评分，最高</w:t>
            </w:r>
            <w:r>
              <w:rPr>
                <w:rFonts w:hint="eastAsia" w:ascii="宋体" w:hAnsi="宋体" w:cs="宋体"/>
                <w:bCs/>
                <w:color w:val="auto"/>
                <w:lang w:eastAsia="zh-CN"/>
              </w:rPr>
              <w:t>得</w:t>
            </w:r>
            <w:r>
              <w:rPr>
                <w:rFonts w:hint="eastAsia" w:ascii="宋体" w:hAnsi="宋体" w:cs="宋体"/>
                <w:bCs/>
                <w:color w:val="auto"/>
              </w:rPr>
              <w:t>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continue"/>
            <w:vAlign w:val="center"/>
          </w:tcPr>
          <w:p>
            <w:pPr>
              <w:suppressAutoHyphens/>
              <w:spacing w:line="360" w:lineRule="exact"/>
              <w:jc w:val="center"/>
              <w:rPr>
                <w:rFonts w:ascii="宋体" w:hAnsi="宋体" w:cs="宋体"/>
                <w:color w:val="auto"/>
              </w:rPr>
            </w:pPr>
          </w:p>
        </w:tc>
        <w:tc>
          <w:tcPr>
            <w:tcW w:w="6831" w:type="dxa"/>
            <w:vAlign w:val="center"/>
          </w:tcPr>
          <w:p>
            <w:pPr>
              <w:spacing w:line="360" w:lineRule="exact"/>
              <w:rPr>
                <w:rFonts w:ascii="宋体" w:hAnsi="宋体" w:cs="宋体"/>
                <w:color w:val="auto"/>
              </w:rPr>
            </w:pPr>
            <w:r>
              <w:rPr>
                <w:rFonts w:hint="eastAsia" w:ascii="宋体" w:hAnsi="宋体" w:cs="宋体"/>
                <w:color w:val="auto"/>
              </w:rPr>
              <w:t>1.4根据投标</w:t>
            </w:r>
            <w:r>
              <w:rPr>
                <w:rFonts w:hint="eastAsia" w:ascii="宋体" w:hAnsi="宋体" w:cs="宋体"/>
                <w:color w:val="auto"/>
                <w:highlight w:val="none"/>
              </w:rPr>
              <w:t>人概算审核成果报告的规范性、完整性等</w:t>
            </w:r>
            <w:r>
              <w:rPr>
                <w:rFonts w:hint="eastAsia" w:ascii="宋体" w:hAnsi="宋体" w:cs="宋体"/>
                <w:color w:val="auto"/>
                <w:highlight w:val="none"/>
                <w:lang w:eastAsia="zh-CN"/>
              </w:rPr>
              <w:t>内容</w:t>
            </w:r>
            <w:r>
              <w:rPr>
                <w:rFonts w:hint="eastAsia" w:ascii="宋体" w:hAnsi="宋体" w:cs="宋体"/>
                <w:color w:val="auto"/>
                <w:highlight w:val="none"/>
                <w:lang w:val="en-US" w:eastAsia="zh-CN"/>
              </w:rPr>
              <w:t>的描述</w:t>
            </w:r>
            <w:r>
              <w:rPr>
                <w:rFonts w:hint="eastAsia" w:ascii="宋体" w:hAnsi="宋体" w:cs="宋体"/>
                <w:bCs/>
                <w:color w:val="auto"/>
                <w:highlight w:val="none"/>
              </w:rPr>
              <w:t>进行综合评分，最高</w:t>
            </w:r>
            <w:r>
              <w:rPr>
                <w:rFonts w:hint="eastAsia" w:ascii="宋体" w:hAnsi="宋体" w:cs="宋体"/>
                <w:bCs/>
                <w:color w:val="auto"/>
                <w:highlight w:val="none"/>
                <w:lang w:eastAsia="zh-CN"/>
              </w:rPr>
              <w:t>得</w:t>
            </w:r>
            <w:r>
              <w:rPr>
                <w:rFonts w:hint="eastAsia" w:ascii="宋体" w:hAnsi="宋体" w:cs="宋体"/>
                <w:bCs/>
                <w:color w:val="auto"/>
                <w:highlight w:val="none"/>
              </w:rPr>
              <w:t>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Align w:val="center"/>
          </w:tcPr>
          <w:p>
            <w:pPr>
              <w:suppressAutoHyphens/>
              <w:spacing w:line="360" w:lineRule="exact"/>
              <w:jc w:val="center"/>
              <w:rPr>
                <w:rFonts w:ascii="宋体" w:hAnsi="宋体" w:cs="宋体"/>
                <w:color w:val="auto"/>
              </w:rPr>
            </w:pPr>
            <w:r>
              <w:rPr>
                <w:rFonts w:hint="eastAsia" w:ascii="宋体" w:hAnsi="宋体" w:cs="宋体"/>
                <w:color w:val="auto"/>
                <w:szCs w:val="21"/>
              </w:rPr>
              <w:t>2、重点难点分析及相应对策</w:t>
            </w:r>
            <w:r>
              <w:rPr>
                <w:rFonts w:hint="eastAsia" w:ascii="宋体" w:hAnsi="宋体" w:cs="宋体"/>
                <w:bCs/>
                <w:color w:val="auto"/>
              </w:rPr>
              <w:t>（5分）</w:t>
            </w:r>
          </w:p>
        </w:tc>
        <w:tc>
          <w:tcPr>
            <w:tcW w:w="6831" w:type="dxa"/>
            <w:vAlign w:val="center"/>
          </w:tcPr>
          <w:p>
            <w:pPr>
              <w:spacing w:line="360" w:lineRule="exact"/>
              <w:rPr>
                <w:rFonts w:ascii="宋体" w:hAnsi="宋体" w:cs="宋体"/>
                <w:color w:val="auto"/>
              </w:rPr>
            </w:pPr>
            <w:r>
              <w:rPr>
                <w:rFonts w:hint="eastAsia" w:ascii="宋体" w:hAnsi="宋体" w:cs="宋体"/>
                <w:color w:val="auto"/>
              </w:rPr>
              <w:t>根据投标人针对本采购项目提供的重点和难点分析及解决重点和难点相应对策的合理性、科学性、可行性</w:t>
            </w:r>
            <w:r>
              <w:rPr>
                <w:rFonts w:hint="eastAsia" w:ascii="宋体" w:hAnsi="宋体" w:cs="宋体"/>
                <w:bCs/>
                <w:color w:val="auto"/>
              </w:rPr>
              <w:t>进行综合评分，最高</w:t>
            </w:r>
            <w:r>
              <w:rPr>
                <w:rFonts w:hint="eastAsia" w:ascii="宋体" w:hAnsi="宋体" w:cs="宋体"/>
                <w:bCs/>
                <w:color w:val="auto"/>
                <w:lang w:eastAsia="zh-CN"/>
              </w:rPr>
              <w:t>得</w:t>
            </w:r>
            <w:r>
              <w:rPr>
                <w:rFonts w:hint="eastAsia" w:ascii="宋体" w:hAnsi="宋体" w:cs="宋体"/>
                <w:bCs/>
                <w:color w:val="auto"/>
              </w:rPr>
              <w:t>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restart"/>
            <w:vAlign w:val="center"/>
          </w:tcPr>
          <w:p>
            <w:pPr>
              <w:suppressAutoHyphens/>
              <w:spacing w:line="360" w:lineRule="exact"/>
              <w:jc w:val="center"/>
              <w:rPr>
                <w:rFonts w:ascii="宋体" w:hAnsi="宋体" w:cs="宋体"/>
                <w:bCs/>
                <w:color w:val="auto"/>
              </w:rPr>
            </w:pPr>
            <w:r>
              <w:rPr>
                <w:rFonts w:hint="eastAsia" w:ascii="宋体" w:hAnsi="宋体" w:cs="宋体"/>
                <w:bCs/>
                <w:color w:val="auto"/>
              </w:rPr>
              <w:t>3、质量、进度保证措施</w:t>
            </w:r>
          </w:p>
          <w:p>
            <w:pPr>
              <w:suppressAutoHyphens/>
              <w:spacing w:line="360" w:lineRule="exact"/>
              <w:jc w:val="center"/>
              <w:rPr>
                <w:rFonts w:ascii="宋体" w:hAnsi="宋体" w:cs="宋体"/>
                <w:color w:val="auto"/>
              </w:rPr>
            </w:pPr>
            <w:r>
              <w:rPr>
                <w:rFonts w:hint="eastAsia" w:ascii="宋体" w:hAnsi="宋体" w:cs="宋体"/>
                <w:bCs/>
                <w:color w:val="auto"/>
              </w:rPr>
              <w:t>（12分）</w:t>
            </w:r>
          </w:p>
        </w:tc>
        <w:tc>
          <w:tcPr>
            <w:tcW w:w="6831" w:type="dxa"/>
            <w:vAlign w:val="center"/>
          </w:tcPr>
          <w:p>
            <w:pPr>
              <w:suppressAutoHyphens/>
              <w:spacing w:line="360" w:lineRule="exact"/>
              <w:rPr>
                <w:rFonts w:ascii="宋体" w:hAnsi="宋体" w:cs="宋体"/>
                <w:b/>
                <w:bCs/>
                <w:color w:val="auto"/>
              </w:rPr>
            </w:pPr>
            <w:r>
              <w:rPr>
                <w:rFonts w:hint="eastAsia" w:ascii="宋体" w:hAnsi="宋体" w:cs="宋体"/>
                <w:color w:val="auto"/>
              </w:rPr>
              <w:t>3.1根据投标人针对本采购项目提供的质量保证措施的合理性、科学性、可行性进行综合评分，最高</w:t>
            </w:r>
            <w:r>
              <w:rPr>
                <w:rFonts w:hint="eastAsia" w:ascii="宋体" w:hAnsi="宋体" w:cs="宋体"/>
                <w:bCs/>
                <w:color w:val="auto"/>
                <w:lang w:eastAsia="zh-CN"/>
              </w:rPr>
              <w:t>得</w:t>
            </w:r>
            <w:r>
              <w:rPr>
                <w:rFonts w:hint="eastAsia" w:ascii="宋体" w:hAnsi="宋体" w:cs="宋体"/>
                <w:color w:val="auto"/>
              </w:rPr>
              <w:t>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continue"/>
            <w:vAlign w:val="center"/>
          </w:tcPr>
          <w:p>
            <w:pPr>
              <w:suppressAutoHyphens/>
              <w:spacing w:line="360" w:lineRule="exact"/>
              <w:jc w:val="center"/>
              <w:rPr>
                <w:rFonts w:ascii="宋体" w:hAnsi="宋体" w:cs="宋体"/>
                <w:bCs/>
                <w:color w:val="auto"/>
              </w:rPr>
            </w:pPr>
          </w:p>
        </w:tc>
        <w:tc>
          <w:tcPr>
            <w:tcW w:w="6831" w:type="dxa"/>
            <w:vAlign w:val="center"/>
          </w:tcPr>
          <w:p>
            <w:pPr>
              <w:suppressAutoHyphens/>
              <w:spacing w:line="360" w:lineRule="exact"/>
              <w:rPr>
                <w:rFonts w:ascii="宋体" w:hAnsi="宋体" w:cs="宋体"/>
                <w:color w:val="auto"/>
              </w:rPr>
            </w:pPr>
            <w:r>
              <w:rPr>
                <w:rFonts w:hint="eastAsia" w:ascii="宋体" w:hAnsi="宋体" w:cs="宋体"/>
                <w:color w:val="auto"/>
              </w:rPr>
              <w:t>3.2根据投标人针对本采购项目提供的进度保证措施的合理性、科学性、可行性进行综合评分，最高</w:t>
            </w:r>
            <w:r>
              <w:rPr>
                <w:rFonts w:hint="eastAsia" w:ascii="宋体" w:hAnsi="宋体" w:cs="宋体"/>
                <w:bCs/>
                <w:color w:val="auto"/>
                <w:lang w:eastAsia="zh-CN"/>
              </w:rPr>
              <w:t>得</w:t>
            </w:r>
            <w:r>
              <w:rPr>
                <w:rFonts w:hint="eastAsia" w:ascii="宋体" w:hAnsi="宋体" w:cs="宋体"/>
                <w:color w:val="auto"/>
              </w:rPr>
              <w:t>4分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continue"/>
            <w:vAlign w:val="center"/>
          </w:tcPr>
          <w:p>
            <w:pPr>
              <w:suppressAutoHyphens/>
              <w:spacing w:line="360" w:lineRule="exact"/>
              <w:jc w:val="center"/>
              <w:rPr>
                <w:rFonts w:ascii="宋体" w:hAnsi="宋体" w:cs="宋体"/>
                <w:bCs/>
                <w:color w:val="auto"/>
              </w:rPr>
            </w:pPr>
          </w:p>
        </w:tc>
        <w:tc>
          <w:tcPr>
            <w:tcW w:w="6831" w:type="dxa"/>
            <w:vAlign w:val="center"/>
          </w:tcPr>
          <w:p>
            <w:pPr>
              <w:suppressAutoHyphens/>
              <w:spacing w:line="360" w:lineRule="exact"/>
              <w:rPr>
                <w:rFonts w:ascii="宋体" w:hAnsi="宋体" w:cs="宋体"/>
                <w:color w:val="auto"/>
                <w:sz w:val="18"/>
                <w:szCs w:val="18"/>
              </w:rPr>
            </w:pPr>
            <w:r>
              <w:rPr>
                <w:rFonts w:hint="eastAsia" w:ascii="宋体" w:hAnsi="宋体" w:cs="宋体"/>
                <w:color w:val="auto"/>
              </w:rPr>
              <w:t>3.3根据投标人针对本采购项目提供的奖罚措施的合理性、可行性进行综合评分，最高</w:t>
            </w:r>
            <w:r>
              <w:rPr>
                <w:rFonts w:hint="eastAsia" w:ascii="宋体" w:hAnsi="宋体" w:cs="宋体"/>
                <w:bCs/>
                <w:color w:val="auto"/>
                <w:lang w:eastAsia="zh-CN"/>
              </w:rPr>
              <w:t>得</w:t>
            </w:r>
            <w:r>
              <w:rPr>
                <w:rFonts w:hint="eastAsia" w:ascii="宋体" w:hAnsi="宋体" w:cs="宋体"/>
                <w:color w:val="auto"/>
              </w:rPr>
              <w:t>3分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Align w:val="center"/>
          </w:tcPr>
          <w:p>
            <w:pPr>
              <w:spacing w:line="360" w:lineRule="exact"/>
              <w:jc w:val="center"/>
              <w:rPr>
                <w:rFonts w:ascii="宋体" w:hAnsi="宋体" w:cs="宋体"/>
                <w:bCs/>
                <w:color w:val="auto"/>
              </w:rPr>
            </w:pPr>
            <w:r>
              <w:rPr>
                <w:rFonts w:hint="eastAsia" w:ascii="宋体" w:hAnsi="宋体" w:cs="宋体"/>
                <w:bCs/>
                <w:color w:val="auto"/>
              </w:rPr>
              <w:t>4、应对质疑、风险管控措施（5分）</w:t>
            </w:r>
          </w:p>
        </w:tc>
        <w:tc>
          <w:tcPr>
            <w:tcW w:w="6831" w:type="dxa"/>
            <w:vAlign w:val="center"/>
          </w:tcPr>
          <w:p>
            <w:pPr>
              <w:spacing w:line="360" w:lineRule="exact"/>
              <w:rPr>
                <w:rFonts w:ascii="宋体" w:hAnsi="宋体" w:cs="宋体"/>
                <w:color w:val="auto"/>
              </w:rPr>
            </w:pPr>
            <w:r>
              <w:rPr>
                <w:rFonts w:hint="eastAsia" w:ascii="宋体" w:hAnsi="宋体" w:cs="宋体"/>
                <w:color w:val="auto"/>
              </w:rPr>
              <w:t>根据投标人在概算审核服务上应对他人质疑的处理措施的合理性、</w:t>
            </w:r>
            <w:r>
              <w:rPr>
                <w:rFonts w:hint="eastAsia" w:ascii="宋体" w:hAnsi="宋体" w:cs="宋体"/>
                <w:color w:val="auto"/>
                <w:szCs w:val="21"/>
              </w:rPr>
              <w:t>风险管控机制的完善</w:t>
            </w:r>
            <w:r>
              <w:rPr>
                <w:rFonts w:hint="eastAsia" w:ascii="宋体" w:hAnsi="宋体" w:cs="宋体"/>
                <w:color w:val="auto"/>
              </w:rPr>
              <w:t>性等具体内容进行</w:t>
            </w:r>
            <w:r>
              <w:rPr>
                <w:rFonts w:hint="eastAsia" w:ascii="宋体" w:hAnsi="宋体" w:cs="宋体"/>
                <w:bCs/>
                <w:color w:val="auto"/>
              </w:rPr>
              <w:t>综合评分，最高得5分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Align w:val="center"/>
          </w:tcPr>
          <w:p>
            <w:pPr>
              <w:spacing w:line="360" w:lineRule="exact"/>
              <w:jc w:val="center"/>
              <w:rPr>
                <w:rFonts w:ascii="宋体" w:hAnsi="宋体" w:cs="宋体"/>
                <w:bCs/>
                <w:color w:val="auto"/>
              </w:rPr>
            </w:pPr>
            <w:r>
              <w:rPr>
                <w:rFonts w:hint="eastAsia" w:ascii="宋体" w:hAnsi="宋体" w:cs="宋体"/>
                <w:color w:val="auto"/>
              </w:rPr>
              <w:t xml:space="preserve"> 5、</w:t>
            </w:r>
            <w:r>
              <w:rPr>
                <w:rFonts w:hint="eastAsia" w:ascii="宋体" w:hAnsi="宋体" w:cs="宋体"/>
                <w:bCs/>
                <w:color w:val="auto"/>
              </w:rPr>
              <w:t>内部管理制度</w:t>
            </w:r>
          </w:p>
          <w:p>
            <w:pPr>
              <w:spacing w:line="360" w:lineRule="exact"/>
              <w:jc w:val="center"/>
              <w:rPr>
                <w:rFonts w:ascii="宋体" w:hAnsi="宋体" w:cs="宋体"/>
                <w:color w:val="auto"/>
              </w:rPr>
            </w:pPr>
            <w:r>
              <w:rPr>
                <w:rFonts w:hint="eastAsia" w:ascii="宋体" w:hAnsi="宋体" w:cs="宋体"/>
                <w:bCs/>
                <w:color w:val="auto"/>
              </w:rPr>
              <w:t>（12分）</w:t>
            </w:r>
          </w:p>
        </w:tc>
        <w:tc>
          <w:tcPr>
            <w:tcW w:w="6831" w:type="dxa"/>
            <w:vAlign w:val="center"/>
          </w:tcPr>
          <w:p>
            <w:pPr>
              <w:spacing w:line="360" w:lineRule="exact"/>
              <w:rPr>
                <w:rFonts w:ascii="宋体" w:hAnsi="宋体" w:cs="宋体"/>
                <w:b/>
                <w:bCs/>
                <w:color w:val="auto"/>
              </w:rPr>
            </w:pPr>
            <w:r>
              <w:rPr>
                <w:rFonts w:hint="eastAsia" w:ascii="宋体" w:hAnsi="宋体" w:cs="宋体"/>
                <w:color w:val="auto"/>
              </w:rPr>
              <w:t>根据投标人提供的内部复核岗位职责明确、分工合理（3分）；合同管理（3分）；档案管理（3分）；廉政制度（3分）等方面进</w:t>
            </w:r>
            <w:r>
              <w:rPr>
                <w:rFonts w:hint="eastAsia" w:ascii="宋体" w:hAnsi="宋体" w:cs="宋体"/>
                <w:bCs/>
                <w:color w:val="auto"/>
              </w:rPr>
              <w:t>行综合评分，最高得12分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restart"/>
            <w:vAlign w:val="center"/>
          </w:tcPr>
          <w:p>
            <w:pPr>
              <w:spacing w:line="360" w:lineRule="exact"/>
              <w:jc w:val="center"/>
              <w:rPr>
                <w:rFonts w:ascii="宋体" w:hAnsi="宋体" w:cs="宋体"/>
                <w:bCs/>
                <w:color w:val="auto"/>
              </w:rPr>
            </w:pPr>
            <w:r>
              <w:rPr>
                <w:rFonts w:hint="eastAsia" w:ascii="宋体" w:hAnsi="宋体" w:cs="宋体"/>
                <w:bCs/>
                <w:color w:val="auto"/>
              </w:rPr>
              <w:t>6、服务承诺措施</w:t>
            </w:r>
          </w:p>
          <w:p>
            <w:pPr>
              <w:spacing w:line="360" w:lineRule="exact"/>
              <w:jc w:val="center"/>
              <w:rPr>
                <w:rFonts w:ascii="宋体" w:hAnsi="宋体" w:cs="宋体"/>
                <w:color w:val="auto"/>
              </w:rPr>
            </w:pPr>
            <w:r>
              <w:rPr>
                <w:rFonts w:hint="eastAsia" w:ascii="宋体" w:hAnsi="宋体" w:cs="宋体"/>
                <w:bCs/>
                <w:color w:val="auto"/>
              </w:rPr>
              <w:t>（14分）</w:t>
            </w:r>
          </w:p>
        </w:tc>
        <w:tc>
          <w:tcPr>
            <w:tcW w:w="6831" w:type="dxa"/>
            <w:vAlign w:val="center"/>
          </w:tcPr>
          <w:p>
            <w:pPr>
              <w:spacing w:line="360" w:lineRule="exact"/>
              <w:rPr>
                <w:rFonts w:ascii="宋体" w:hAnsi="宋体" w:cs="宋体"/>
                <w:color w:val="auto"/>
              </w:rPr>
            </w:pPr>
            <w:r>
              <w:rPr>
                <w:rFonts w:hint="eastAsia" w:ascii="宋体" w:hAnsi="宋体" w:cs="宋体"/>
                <w:color w:val="auto"/>
              </w:rPr>
              <w:t>6.1根据投标人提供的服务承诺：配合度、响应能力等方面的</w:t>
            </w:r>
            <w:r>
              <w:rPr>
                <w:rFonts w:hint="eastAsia" w:ascii="宋体" w:hAnsi="宋体" w:cs="宋体"/>
                <w:color w:val="auto"/>
                <w:szCs w:val="21"/>
              </w:rPr>
              <w:t>具体内容进行综合评分</w:t>
            </w:r>
            <w:r>
              <w:rPr>
                <w:rFonts w:hint="eastAsia" w:ascii="宋体" w:hAnsi="宋体" w:cs="宋体"/>
                <w:bCs/>
                <w:color w:val="auto"/>
              </w:rPr>
              <w:t>，</w:t>
            </w:r>
            <w:r>
              <w:rPr>
                <w:rFonts w:hint="eastAsia" w:ascii="宋体" w:hAnsi="宋体" w:cs="宋体"/>
                <w:bCs/>
                <w:color w:val="auto"/>
                <w:highlight w:val="none"/>
              </w:rPr>
              <w:t>最高得6分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100" w:type="dxa"/>
            <w:vMerge w:val="continue"/>
            <w:tcBorders>
              <w:left w:val="double" w:color="auto" w:sz="4" w:space="0"/>
            </w:tcBorders>
            <w:vAlign w:val="center"/>
          </w:tcPr>
          <w:p>
            <w:pPr>
              <w:jc w:val="center"/>
              <w:rPr>
                <w:rFonts w:ascii="宋体"/>
                <w:color w:val="auto"/>
                <w:szCs w:val="21"/>
              </w:rPr>
            </w:pPr>
          </w:p>
        </w:tc>
        <w:tc>
          <w:tcPr>
            <w:tcW w:w="1277" w:type="dxa"/>
            <w:vMerge w:val="continue"/>
            <w:vAlign w:val="center"/>
          </w:tcPr>
          <w:p>
            <w:pPr>
              <w:spacing w:line="360" w:lineRule="exact"/>
              <w:jc w:val="center"/>
              <w:rPr>
                <w:rFonts w:ascii="宋体" w:hAnsi="宋体" w:cs="宋体"/>
                <w:bCs/>
                <w:color w:val="auto"/>
              </w:rPr>
            </w:pPr>
          </w:p>
        </w:tc>
        <w:tc>
          <w:tcPr>
            <w:tcW w:w="6831" w:type="dxa"/>
            <w:vAlign w:val="center"/>
          </w:tcPr>
          <w:p>
            <w:pPr>
              <w:spacing w:line="400" w:lineRule="exact"/>
              <w:rPr>
                <w:rFonts w:ascii="宋体" w:hAnsi="宋体"/>
                <w:b/>
                <w:color w:val="auto"/>
                <w:szCs w:val="21"/>
              </w:rPr>
            </w:pPr>
            <w:r>
              <w:rPr>
                <w:rFonts w:hint="eastAsia" w:ascii="宋体" w:hAnsi="宋体" w:cs="宋体"/>
                <w:color w:val="auto"/>
              </w:rPr>
              <w:t>6.2投标人</w:t>
            </w:r>
            <w:r>
              <w:rPr>
                <w:rFonts w:hint="eastAsia" w:ascii="宋体" w:hAnsi="宋体"/>
                <w:b/>
                <w:color w:val="auto"/>
                <w:szCs w:val="21"/>
              </w:rPr>
              <w:t>针对本项目的服务便捷性进行</w:t>
            </w:r>
            <w:r>
              <w:rPr>
                <w:rFonts w:hint="eastAsia" w:ascii="宋体" w:hAnsi="宋体" w:cs="宋体"/>
                <w:color w:val="auto"/>
                <w:szCs w:val="21"/>
              </w:rPr>
              <w:t>综合评分</w:t>
            </w:r>
            <w:r>
              <w:rPr>
                <w:rFonts w:hint="eastAsia" w:ascii="宋体" w:hAnsi="宋体"/>
                <w:b/>
                <w:color w:val="auto"/>
                <w:szCs w:val="21"/>
              </w:rPr>
              <w:t>：</w:t>
            </w:r>
          </w:p>
          <w:p>
            <w:pPr>
              <w:spacing w:line="400" w:lineRule="exact"/>
              <w:rPr>
                <w:rFonts w:ascii="宋体" w:hAnsi="宋体"/>
                <w:bCs/>
                <w:color w:val="auto"/>
                <w:szCs w:val="21"/>
              </w:rPr>
            </w:pPr>
            <w:r>
              <w:rPr>
                <w:rFonts w:hint="eastAsia" w:ascii="宋体" w:hAnsi="宋体" w:cs="宋体"/>
                <w:color w:val="auto"/>
              </w:rPr>
              <w:t>投标人</w:t>
            </w:r>
            <w:r>
              <w:rPr>
                <w:rFonts w:hint="eastAsia" w:ascii="宋体" w:hAnsi="宋体"/>
                <w:bCs/>
                <w:color w:val="auto"/>
                <w:szCs w:val="21"/>
              </w:rPr>
              <w:t>在接到采购人需求的半小时内能到达，根据具体响应时间的可行性情况，最高得8分；</w:t>
            </w:r>
          </w:p>
          <w:p>
            <w:pPr>
              <w:spacing w:line="400" w:lineRule="exact"/>
              <w:rPr>
                <w:rFonts w:ascii="宋体" w:hAnsi="宋体"/>
                <w:bCs/>
                <w:color w:val="auto"/>
                <w:szCs w:val="21"/>
              </w:rPr>
            </w:pPr>
            <w:r>
              <w:rPr>
                <w:rFonts w:hint="eastAsia" w:ascii="宋体" w:hAnsi="宋体" w:cs="宋体"/>
                <w:color w:val="auto"/>
              </w:rPr>
              <w:t>投标人</w:t>
            </w:r>
            <w:r>
              <w:rPr>
                <w:rFonts w:hint="eastAsia" w:ascii="宋体" w:hAnsi="宋体"/>
                <w:bCs/>
                <w:color w:val="auto"/>
                <w:szCs w:val="21"/>
              </w:rPr>
              <w:t>在接到采购人需求的半小时至一小时内能到达，根据具体响应时间的可行性情况，最高得4分</w:t>
            </w:r>
            <w:r>
              <w:rPr>
                <w:rFonts w:hint="eastAsia" w:ascii="宋体" w:hAnsi="宋体"/>
                <w:color w:val="auto"/>
                <w:szCs w:val="21"/>
              </w:rPr>
              <w:t>；</w:t>
            </w:r>
          </w:p>
          <w:p>
            <w:pPr>
              <w:spacing w:line="400" w:lineRule="exact"/>
              <w:rPr>
                <w:rFonts w:ascii="宋体" w:hAnsi="宋体"/>
                <w:bCs/>
                <w:color w:val="auto"/>
                <w:szCs w:val="21"/>
              </w:rPr>
            </w:pPr>
            <w:r>
              <w:rPr>
                <w:rFonts w:hint="eastAsia" w:ascii="宋体" w:hAnsi="宋体" w:cs="宋体"/>
                <w:color w:val="auto"/>
              </w:rPr>
              <w:t>投标人</w:t>
            </w:r>
            <w:r>
              <w:rPr>
                <w:rFonts w:hint="eastAsia" w:ascii="宋体" w:hAnsi="宋体"/>
                <w:bCs/>
                <w:color w:val="auto"/>
                <w:szCs w:val="21"/>
              </w:rPr>
              <w:t>在接到采购人需求，一小时以上到达，根据具体响应时间的可行性情况，最高得2分。</w:t>
            </w:r>
          </w:p>
          <w:p>
            <w:pPr>
              <w:pStyle w:val="2"/>
              <w:rPr>
                <w:color w:val="auto"/>
              </w:rPr>
            </w:pPr>
            <w:r>
              <w:rPr>
                <w:rFonts w:hint="eastAsia" w:hAnsi="宋体"/>
                <w:b/>
                <w:bCs/>
                <w:color w:val="auto"/>
                <w:szCs w:val="21"/>
              </w:rPr>
              <w:t>提供响应时间可行性的相关证明资料复印件加盖供应商公章。</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100" w:type="dxa"/>
            <w:vMerge w:val="continue"/>
            <w:tcBorders>
              <w:left w:val="double" w:color="auto" w:sz="4" w:space="0"/>
            </w:tcBorders>
            <w:vAlign w:val="center"/>
          </w:tcPr>
          <w:p>
            <w:pPr>
              <w:jc w:val="center"/>
              <w:rPr>
                <w:rFonts w:ascii="宋体"/>
                <w:szCs w:val="21"/>
              </w:rPr>
            </w:pPr>
          </w:p>
        </w:tc>
        <w:tc>
          <w:tcPr>
            <w:tcW w:w="1277" w:type="dxa"/>
            <w:vMerge w:val="restart"/>
            <w:vAlign w:val="center"/>
          </w:tcPr>
          <w:p>
            <w:pPr>
              <w:spacing w:line="360" w:lineRule="exact"/>
              <w:jc w:val="center"/>
              <w:rPr>
                <w:rFonts w:ascii="宋体" w:hAnsi="宋体" w:cs="宋体"/>
                <w:bCs/>
              </w:rPr>
            </w:pPr>
            <w:r>
              <w:rPr>
                <w:rFonts w:hint="eastAsia" w:ascii="宋体" w:hAnsi="宋体" w:cs="宋体"/>
                <w:bCs/>
              </w:rPr>
              <w:t>7、投标人拟投入的人员情况</w:t>
            </w:r>
          </w:p>
          <w:p>
            <w:pPr>
              <w:spacing w:line="360" w:lineRule="exact"/>
              <w:jc w:val="center"/>
              <w:rPr>
                <w:rFonts w:ascii="宋体" w:hAnsi="宋体" w:cs="宋体"/>
              </w:rPr>
            </w:pPr>
            <w:r>
              <w:rPr>
                <w:rFonts w:hint="eastAsia" w:ascii="宋体" w:hAnsi="宋体" w:cs="宋体"/>
                <w:bCs/>
              </w:rPr>
              <w:t>（10分）</w:t>
            </w:r>
          </w:p>
        </w:tc>
        <w:tc>
          <w:tcPr>
            <w:tcW w:w="6831" w:type="dxa"/>
            <w:vAlign w:val="center"/>
          </w:tcPr>
          <w:p>
            <w:pPr>
              <w:spacing w:line="360" w:lineRule="exact"/>
              <w:rPr>
                <w:rFonts w:ascii="宋体" w:hAnsi="宋体" w:cs="宋体"/>
                <w:szCs w:val="21"/>
              </w:rPr>
            </w:pPr>
            <w:r>
              <w:rPr>
                <w:rFonts w:hint="eastAsia" w:ascii="宋体" w:hAnsi="宋体" w:cs="宋体"/>
              </w:rPr>
              <w:t>7.1投标人拟投入的</w:t>
            </w:r>
            <w:r>
              <w:rPr>
                <w:rFonts w:hint="eastAsia" w:ascii="宋体" w:hAnsi="宋体" w:cs="宋体"/>
                <w:szCs w:val="21"/>
              </w:rPr>
              <w:t>服务团队须为供应商单位在职人员，提供由投标人为其缴纳的社会保险参保证明复印件，否则不得分。</w:t>
            </w:r>
          </w:p>
          <w:p>
            <w:pPr>
              <w:spacing w:line="360" w:lineRule="exact"/>
              <w:rPr>
                <w:rFonts w:ascii="宋体" w:hAnsi="宋体" w:cs="宋体"/>
                <w:szCs w:val="21"/>
              </w:rPr>
            </w:pPr>
            <w:r>
              <w:rPr>
                <w:rFonts w:hint="eastAsia" w:ascii="宋体" w:hAnsi="宋体" w:cs="宋体"/>
                <w:szCs w:val="21"/>
              </w:rPr>
              <w:t>拟投入人员具有高级职称每提供1人得1分，最高得4分；</w:t>
            </w:r>
          </w:p>
          <w:p>
            <w:pPr>
              <w:spacing w:line="360" w:lineRule="exact"/>
              <w:rPr>
                <w:rFonts w:ascii="宋体" w:hAnsi="宋体" w:cs="宋体"/>
                <w:szCs w:val="21"/>
              </w:rPr>
            </w:pPr>
            <w:r>
              <w:rPr>
                <w:rFonts w:hint="eastAsia" w:ascii="宋体" w:hAnsi="宋体" w:cs="宋体"/>
                <w:szCs w:val="21"/>
              </w:rPr>
              <w:t>拟投入人员具有一级造价工程师（或原造价工程师）满5人的得3分，每增加1名加1分，最高得4分。</w:t>
            </w:r>
          </w:p>
          <w:p>
            <w:pPr>
              <w:spacing w:line="360" w:lineRule="exact"/>
              <w:ind w:firstLine="210" w:firstLineChars="100"/>
              <w:rPr>
                <w:rFonts w:ascii="宋体" w:hAnsi="宋体" w:cs="宋体"/>
              </w:rPr>
            </w:pPr>
            <w:r>
              <w:rPr>
                <w:rFonts w:hint="eastAsia" w:ascii="宋体" w:hAnsi="宋体" w:cs="宋体"/>
                <w:szCs w:val="21"/>
              </w:rPr>
              <w:t>注：本项最高得8分，投标文件中提供人员的职称证书、注册证书复印件加盖供应商公章和由投标人为其缴纳的社会保险参保证明复印件，否则不得分。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00" w:type="dxa"/>
            <w:vMerge w:val="continue"/>
            <w:tcBorders>
              <w:left w:val="double" w:color="auto" w:sz="4" w:space="0"/>
            </w:tcBorders>
            <w:vAlign w:val="center"/>
          </w:tcPr>
          <w:p>
            <w:pPr>
              <w:jc w:val="center"/>
              <w:rPr>
                <w:rFonts w:ascii="宋体"/>
                <w:szCs w:val="21"/>
              </w:rPr>
            </w:pPr>
          </w:p>
        </w:tc>
        <w:tc>
          <w:tcPr>
            <w:tcW w:w="1277" w:type="dxa"/>
            <w:vMerge w:val="continue"/>
            <w:vAlign w:val="center"/>
          </w:tcPr>
          <w:p>
            <w:pPr>
              <w:spacing w:line="360" w:lineRule="exact"/>
              <w:jc w:val="center"/>
              <w:rPr>
                <w:rFonts w:ascii="宋体" w:hAnsi="宋体" w:cs="宋体"/>
                <w:bCs/>
              </w:rPr>
            </w:pPr>
          </w:p>
        </w:tc>
        <w:tc>
          <w:tcPr>
            <w:tcW w:w="6831" w:type="dxa"/>
            <w:vAlign w:val="center"/>
          </w:tcPr>
          <w:p>
            <w:pPr>
              <w:spacing w:line="360" w:lineRule="exact"/>
            </w:pPr>
            <w:r>
              <w:rPr>
                <w:rFonts w:hint="eastAsia"/>
              </w:rPr>
              <w:t>7.2根据投标人提供的拟配备人员是否丰富，是否能充分满足本采购项目的顺利开展，人员的各个专业结构配置是否合理等情况进行评议，最高得2分。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100" w:type="dxa"/>
            <w:vMerge w:val="continue"/>
            <w:tcBorders>
              <w:left w:val="double" w:color="auto" w:sz="4" w:space="0"/>
            </w:tcBorders>
            <w:vAlign w:val="center"/>
          </w:tcPr>
          <w:p>
            <w:pPr>
              <w:jc w:val="center"/>
              <w:rPr>
                <w:rFonts w:ascii="宋体"/>
                <w:szCs w:val="21"/>
              </w:rPr>
            </w:pPr>
          </w:p>
        </w:tc>
        <w:tc>
          <w:tcPr>
            <w:tcW w:w="1277" w:type="dxa"/>
            <w:vMerge w:val="restart"/>
            <w:vAlign w:val="center"/>
          </w:tcPr>
          <w:p>
            <w:pPr>
              <w:spacing w:line="360" w:lineRule="exact"/>
              <w:jc w:val="center"/>
              <w:rPr>
                <w:rFonts w:ascii="宋体" w:hAnsi="宋体" w:cs="宋体"/>
                <w:bCs/>
              </w:rPr>
            </w:pPr>
            <w:r>
              <w:rPr>
                <w:rFonts w:hint="eastAsia" w:ascii="宋体" w:hAnsi="宋体" w:cs="宋体"/>
              </w:rPr>
              <w:t>8、</w:t>
            </w:r>
            <w:r>
              <w:rPr>
                <w:rFonts w:hint="eastAsia" w:ascii="宋体" w:hAnsi="宋体" w:cs="宋体"/>
                <w:lang w:eastAsia="zh-CN"/>
              </w:rPr>
              <w:t>概算</w:t>
            </w:r>
            <w:r>
              <w:rPr>
                <w:rFonts w:hint="eastAsia" w:ascii="宋体" w:hAnsi="宋体" w:cs="宋体"/>
              </w:rPr>
              <w:t>项目业绩（6分）</w:t>
            </w:r>
          </w:p>
        </w:tc>
        <w:tc>
          <w:tcPr>
            <w:tcW w:w="6831" w:type="dxa"/>
            <w:vAlign w:val="center"/>
          </w:tcPr>
          <w:p>
            <w:pPr>
              <w:spacing w:line="360" w:lineRule="exact"/>
              <w:rPr>
                <w:rFonts w:ascii="宋体" w:hAnsi="宋体" w:cs="宋体"/>
                <w:szCs w:val="21"/>
              </w:rPr>
            </w:pPr>
            <w:r>
              <w:rPr>
                <w:rFonts w:hint="eastAsia" w:ascii="宋体" w:hAnsi="宋体" w:cs="宋体"/>
                <w:szCs w:val="21"/>
              </w:rPr>
              <w:t>8.1根据投标人提供的政府投资项目概算审核服务的业绩，每提供1个得0.5分，最高</w:t>
            </w:r>
            <w:r>
              <w:rPr>
                <w:rFonts w:hint="eastAsia" w:ascii="宋体" w:hAnsi="宋体" w:cs="宋体"/>
              </w:rPr>
              <w:t>得4分。</w:t>
            </w:r>
          </w:p>
          <w:p>
            <w:pPr>
              <w:spacing w:line="360" w:lineRule="exact"/>
              <w:ind w:firstLine="210" w:firstLineChars="100"/>
              <w:rPr>
                <w:rFonts w:ascii="宋体" w:hAnsi="宋体" w:cs="宋体"/>
              </w:rPr>
            </w:pPr>
            <w:r>
              <w:rPr>
                <w:rFonts w:hint="eastAsia" w:ascii="宋体" w:hAnsi="宋体" w:cs="宋体"/>
              </w:rPr>
              <w:t>注：投标文件中须</w:t>
            </w:r>
            <w:r>
              <w:rPr>
                <w:rFonts w:hint="eastAsia" w:ascii="宋体" w:hAnsi="宋体" w:cs="宋体"/>
                <w:szCs w:val="21"/>
              </w:rPr>
              <w:t>提供政府投资项目概算审核协议（或合同或委托单）和</w:t>
            </w:r>
            <w:r>
              <w:rPr>
                <w:rFonts w:hint="eastAsia" w:ascii="宋体" w:hAnsi="宋体" w:cs="宋体"/>
              </w:rPr>
              <w:t>各项目的概算审核报告封面及编制说明复印件；</w:t>
            </w:r>
            <w:r>
              <w:rPr>
                <w:rFonts w:hint="eastAsia" w:ascii="宋体" w:hAnsi="宋体" w:cs="宋体"/>
                <w:szCs w:val="21"/>
              </w:rPr>
              <w:t>协议（或合同或委托单）签订日期和出具报告的日期必须同时在2019年1月1日至今，否则不得分</w:t>
            </w:r>
            <w:r>
              <w:rPr>
                <w:rFonts w:hint="eastAsia" w:ascii="宋体" w:hAnsi="宋体" w:cs="宋体"/>
              </w:rPr>
              <w:t>。</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100" w:type="dxa"/>
            <w:vMerge w:val="continue"/>
            <w:tcBorders>
              <w:left w:val="double" w:color="auto" w:sz="4" w:space="0"/>
            </w:tcBorders>
            <w:vAlign w:val="center"/>
          </w:tcPr>
          <w:p>
            <w:pPr>
              <w:jc w:val="center"/>
              <w:rPr>
                <w:rFonts w:ascii="宋体"/>
                <w:szCs w:val="21"/>
              </w:rPr>
            </w:pPr>
          </w:p>
        </w:tc>
        <w:tc>
          <w:tcPr>
            <w:tcW w:w="1277" w:type="dxa"/>
            <w:vMerge w:val="continue"/>
            <w:vAlign w:val="center"/>
          </w:tcPr>
          <w:p>
            <w:pPr>
              <w:spacing w:line="360" w:lineRule="exact"/>
              <w:jc w:val="center"/>
              <w:rPr>
                <w:rFonts w:ascii="宋体" w:hAnsi="宋体" w:cs="宋体"/>
              </w:rPr>
            </w:pPr>
          </w:p>
        </w:tc>
        <w:tc>
          <w:tcPr>
            <w:tcW w:w="6831" w:type="dxa"/>
            <w:vAlign w:val="center"/>
          </w:tcPr>
          <w:p>
            <w:pPr>
              <w:spacing w:line="360" w:lineRule="exact"/>
              <w:rPr>
                <w:rFonts w:ascii="宋体" w:hAnsi="宋体" w:cs="宋体"/>
              </w:rPr>
            </w:pPr>
            <w:r>
              <w:rPr>
                <w:rFonts w:hint="eastAsia" w:ascii="宋体" w:hAnsi="宋体" w:cs="宋体"/>
                <w:szCs w:val="21"/>
              </w:rPr>
              <w:t>8.2根据投标人提供政府投资项目概算审核服务专业的全面性、经验的丰富性进行综合评分，最高</w:t>
            </w:r>
            <w:r>
              <w:rPr>
                <w:rFonts w:hint="eastAsia" w:ascii="宋体" w:hAnsi="宋体" w:cs="宋体"/>
              </w:rPr>
              <w:t>得2分。</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0" w:type="dxa"/>
            <w:vMerge w:val="continue"/>
            <w:tcBorders>
              <w:left w:val="double" w:color="auto" w:sz="4" w:space="0"/>
            </w:tcBorders>
            <w:vAlign w:val="center"/>
          </w:tcPr>
          <w:p>
            <w:pPr>
              <w:jc w:val="center"/>
              <w:rPr>
                <w:rFonts w:ascii="宋体"/>
                <w:szCs w:val="21"/>
              </w:rPr>
            </w:pPr>
          </w:p>
        </w:tc>
        <w:tc>
          <w:tcPr>
            <w:tcW w:w="1277" w:type="dxa"/>
            <w:vAlign w:val="center"/>
          </w:tcPr>
          <w:p>
            <w:pPr>
              <w:spacing w:line="360" w:lineRule="exact"/>
              <w:jc w:val="center"/>
              <w:rPr>
                <w:rFonts w:ascii="宋体" w:hAnsi="宋体" w:cs="宋体"/>
                <w:bCs/>
                <w:szCs w:val="21"/>
              </w:rPr>
            </w:pPr>
            <w:r>
              <w:rPr>
                <w:rFonts w:hint="eastAsia" w:ascii="宋体" w:hAnsi="宋体" w:cs="宋体"/>
                <w:bCs/>
                <w:szCs w:val="21"/>
              </w:rPr>
              <w:t>9、扶持不发达地区和少数民族地区(1分)</w:t>
            </w:r>
          </w:p>
        </w:tc>
        <w:tc>
          <w:tcPr>
            <w:tcW w:w="6831" w:type="dxa"/>
            <w:vAlign w:val="center"/>
          </w:tcPr>
          <w:p>
            <w:pPr>
              <w:spacing w:line="360" w:lineRule="exact"/>
              <w:rPr>
                <w:rFonts w:ascii="宋体" w:hAnsi="宋体" w:cs="宋体"/>
                <w:bCs/>
                <w:szCs w:val="21"/>
              </w:rPr>
            </w:pPr>
            <w:r>
              <w:rPr>
                <w:rFonts w:hint="eastAsia" w:ascii="宋体" w:hAnsi="宋体" w:cs="宋体"/>
                <w:bCs/>
                <w:szCs w:val="21"/>
              </w:rPr>
              <w:t>①投标人注册在扶持不发达地区的，得0.5分；</w:t>
            </w:r>
          </w:p>
          <w:p>
            <w:pPr>
              <w:spacing w:line="360" w:lineRule="exact"/>
              <w:rPr>
                <w:rFonts w:ascii="宋体" w:hAnsi="宋体" w:cs="宋体"/>
                <w:bCs/>
                <w:szCs w:val="21"/>
              </w:rPr>
            </w:pPr>
            <w:r>
              <w:rPr>
                <w:rFonts w:hint="eastAsia" w:ascii="宋体" w:hAnsi="宋体" w:cs="宋体"/>
                <w:bCs/>
                <w:szCs w:val="21"/>
              </w:rPr>
              <w:t>②投标人注册在少数民族地区的，得0.5分；</w:t>
            </w:r>
          </w:p>
          <w:p>
            <w:pPr>
              <w:spacing w:line="360" w:lineRule="exact"/>
              <w:rPr>
                <w:rFonts w:ascii="宋体" w:hAnsi="宋体" w:cs="宋体"/>
                <w:bCs/>
                <w:szCs w:val="21"/>
              </w:rPr>
            </w:pPr>
            <w:r>
              <w:rPr>
                <w:rFonts w:hint="eastAsia" w:ascii="宋体" w:hAnsi="宋体" w:cs="宋体"/>
                <w:bCs/>
                <w:szCs w:val="21"/>
              </w:rPr>
              <w:t>注：投标人应在投标响应文件中提供相关证明资料（例如“政府部门文件”或“政府部门媒体网站发布的相关信息”中说明投标人注册地属于“扶持不发达地区”、 “少数民族地区”等等资料），监狱企业和残疾人福利性单位视同小微企业。</w:t>
            </w:r>
          </w:p>
        </w:tc>
        <w:tc>
          <w:tcPr>
            <w:tcW w:w="398" w:type="dxa"/>
            <w:tcBorders>
              <w:right w:val="double" w:color="auto" w:sz="4" w:space="0"/>
            </w:tcBorders>
            <w:vAlign w:val="center"/>
          </w:tcPr>
          <w:p>
            <w:pPr>
              <w:adjustRightInd w:val="0"/>
              <w:snapToGrid w:val="0"/>
              <w:spacing w:after="120" w:afterLines="50"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100" w:type="dxa"/>
            <w:vMerge w:val="restart"/>
            <w:tcBorders>
              <w:left w:val="double" w:color="auto" w:sz="4" w:space="0"/>
            </w:tcBorders>
            <w:vAlign w:val="center"/>
          </w:tcPr>
          <w:p>
            <w:pPr>
              <w:jc w:val="center"/>
              <w:rPr>
                <w:rFonts w:ascii="Calibri" w:hAnsi="Calibri" w:cs="宋体"/>
                <w:szCs w:val="21"/>
              </w:rPr>
            </w:pPr>
            <w:r>
              <w:rPr>
                <w:rFonts w:hint="eastAsia" w:ascii="Calibri" w:hAnsi="Calibri" w:cs="宋体"/>
                <w:szCs w:val="21"/>
              </w:rPr>
              <w:t>投标</w:t>
            </w:r>
          </w:p>
          <w:p>
            <w:pPr>
              <w:jc w:val="center"/>
              <w:rPr>
                <w:rFonts w:ascii="Calibri" w:hAnsi="Calibri" w:cs="宋体"/>
                <w:szCs w:val="21"/>
              </w:rPr>
            </w:pPr>
            <w:r>
              <w:rPr>
                <w:rFonts w:hint="eastAsia" w:ascii="Calibri" w:hAnsi="Calibri" w:cs="宋体"/>
                <w:szCs w:val="21"/>
              </w:rPr>
              <w:t>报价</w:t>
            </w:r>
          </w:p>
          <w:p>
            <w:pPr>
              <w:adjustRightInd w:val="0"/>
              <w:snapToGrid w:val="0"/>
              <w:spacing w:after="120" w:afterLines="50" w:line="320" w:lineRule="exact"/>
              <w:jc w:val="center"/>
              <w:rPr>
                <w:rFonts w:ascii="宋体" w:hAnsi="宋体"/>
                <w:szCs w:val="21"/>
              </w:rPr>
            </w:pPr>
            <w:r>
              <w:rPr>
                <w:rFonts w:hint="eastAsia" w:ascii="Calibri" w:hAnsi="Calibri" w:cs="宋体"/>
                <w:szCs w:val="21"/>
              </w:rPr>
              <w:t>(15分)</w:t>
            </w:r>
          </w:p>
        </w:tc>
        <w:tc>
          <w:tcPr>
            <w:tcW w:w="8108" w:type="dxa"/>
            <w:gridSpan w:val="2"/>
            <w:vAlign w:val="center"/>
          </w:tcPr>
          <w:p>
            <w:pPr>
              <w:spacing w:line="360" w:lineRule="exact"/>
            </w:pPr>
            <w:r>
              <w:rPr>
                <w:rFonts w:hint="eastAsia"/>
              </w:rPr>
              <w:t>各投标人承诺按本项目的采购文件附件二《余姚市发展和改革局政府投资项目概算审核服务基本收费标准及折扣率（下浮率）表》执行的得14分，</w:t>
            </w:r>
            <w:r>
              <w:rPr>
                <w:rFonts w:hint="eastAsia"/>
                <w:highlight w:val="none"/>
              </w:rPr>
              <w:t>不按要求承诺的作无效标处理。</w:t>
            </w:r>
          </w:p>
        </w:tc>
        <w:tc>
          <w:tcPr>
            <w:tcW w:w="398" w:type="dxa"/>
            <w:tcBorders>
              <w:right w:val="double" w:color="auto" w:sz="4" w:space="0"/>
            </w:tcBorders>
            <w:vAlign w:val="center"/>
          </w:tcPr>
          <w:p>
            <w:pPr>
              <w:adjustRightInd w:val="0"/>
              <w:snapToGrid w:val="0"/>
              <w:spacing w:after="120" w:afterLines="50"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100" w:type="dxa"/>
            <w:vMerge w:val="continue"/>
            <w:tcBorders>
              <w:left w:val="double" w:color="auto" w:sz="4" w:space="0"/>
              <w:bottom w:val="double" w:color="auto" w:sz="4" w:space="0"/>
            </w:tcBorders>
            <w:vAlign w:val="center"/>
          </w:tcPr>
          <w:p>
            <w:pPr>
              <w:adjustRightInd w:val="0"/>
              <w:snapToGrid w:val="0"/>
              <w:spacing w:after="120" w:afterLines="50" w:line="320" w:lineRule="exact"/>
              <w:jc w:val="center"/>
              <w:rPr>
                <w:rFonts w:ascii="Calibri" w:hAnsi="Calibri" w:cs="宋体"/>
                <w:szCs w:val="21"/>
              </w:rPr>
            </w:pPr>
          </w:p>
        </w:tc>
        <w:tc>
          <w:tcPr>
            <w:tcW w:w="8108" w:type="dxa"/>
            <w:gridSpan w:val="2"/>
            <w:tcBorders>
              <w:bottom w:val="double" w:color="auto" w:sz="4" w:space="0"/>
            </w:tcBorders>
            <w:vAlign w:val="center"/>
          </w:tcPr>
          <w:p>
            <w:pPr>
              <w:spacing w:line="360" w:lineRule="exact"/>
              <w:rPr>
                <w:rFonts w:ascii="宋体" w:hAnsi="宋体" w:cs="宋体"/>
                <w:szCs w:val="21"/>
              </w:rPr>
            </w:pPr>
            <w:r>
              <w:rPr>
                <w:rFonts w:hint="eastAsia"/>
              </w:rPr>
              <w:t>供应商如</w:t>
            </w:r>
            <w:r>
              <w:rPr>
                <w:rFonts w:hint="eastAsia" w:ascii="宋体" w:hAnsi="宋体" w:cs="宋体"/>
                <w:szCs w:val="21"/>
              </w:rPr>
              <w:t>是小型和微型企业（含监狱企业、残疾人福利单位）的得1分</w:t>
            </w:r>
          </w:p>
          <w:p>
            <w:pPr>
              <w:spacing w:line="360" w:lineRule="exact"/>
            </w:pPr>
            <w:r>
              <w:rPr>
                <w:rFonts w:hint="eastAsia" w:ascii="宋体" w:hAnsi="宋体" w:cs="宋体"/>
                <w:szCs w:val="21"/>
              </w:rPr>
              <w:t>小微企业的认定标准：开标时根据投标人提供的《中小企业声明函》认定。监狱企业及残疾人福利性单位提供相关声明及证明资料。</w:t>
            </w:r>
          </w:p>
        </w:tc>
        <w:tc>
          <w:tcPr>
            <w:tcW w:w="398" w:type="dxa"/>
            <w:tcBorders>
              <w:bottom w:val="double" w:color="auto" w:sz="4" w:space="0"/>
              <w:right w:val="double" w:color="auto" w:sz="4" w:space="0"/>
            </w:tcBorders>
            <w:vAlign w:val="center"/>
          </w:tcPr>
          <w:p>
            <w:pPr>
              <w:adjustRightInd w:val="0"/>
              <w:snapToGrid w:val="0"/>
              <w:spacing w:after="120" w:afterLines="50" w:line="340" w:lineRule="exact"/>
              <w:rPr>
                <w:rFonts w:ascii="宋体" w:hAnsi="宋体"/>
                <w:szCs w:val="21"/>
              </w:rPr>
            </w:pPr>
          </w:p>
        </w:tc>
      </w:tr>
    </w:tbl>
    <w:p>
      <w:pPr>
        <w:suppressAutoHyphens/>
        <w:spacing w:line="440" w:lineRule="exact"/>
        <w:jc w:val="left"/>
        <w:rPr>
          <w:rFonts w:ascii="黑体" w:hAnsi="宋体" w:eastAsia="黑体" w:cs="黑体"/>
          <w:sz w:val="36"/>
          <w:szCs w:val="36"/>
        </w:rPr>
      </w:pPr>
      <w:r>
        <w:rPr>
          <w:rFonts w:hint="eastAsia" w:ascii="宋体" w:hAnsi="宋体" w:cs="宋体"/>
          <w:kern w:val="0"/>
          <w:szCs w:val="21"/>
        </w:rPr>
        <w:t>注：</w:t>
      </w:r>
      <w:r>
        <w:rPr>
          <w:rFonts w:hint="eastAsia" w:ascii="宋体" w:hAnsi="宋体" w:cs="宋体"/>
          <w:szCs w:val="21"/>
        </w:rPr>
        <w:t>1、</w:t>
      </w:r>
      <w:r>
        <w:rPr>
          <w:rFonts w:hint="eastAsia" w:ascii="宋体" w:hAnsi="宋体" w:cs="宋体"/>
          <w:kern w:val="0"/>
          <w:szCs w:val="21"/>
        </w:rPr>
        <w:t>各</w:t>
      </w:r>
      <w:r>
        <w:rPr>
          <w:rFonts w:hint="eastAsia"/>
        </w:rPr>
        <w:t>评委</w:t>
      </w:r>
      <w:r>
        <w:rPr>
          <w:rFonts w:hint="eastAsia" w:ascii="宋体" w:hAnsi="宋体" w:cs="宋体"/>
          <w:szCs w:val="21"/>
        </w:rPr>
        <w:t>自行按以上参考分值评分，四舍五入小数点后最多保留两位数。2、</w:t>
      </w:r>
      <w:r>
        <w:rPr>
          <w:rFonts w:hint="eastAsia" w:ascii="宋体" w:hAnsi="宋体" w:cs="仿宋"/>
          <w:szCs w:val="21"/>
        </w:rPr>
        <w:t>社会保险参保证明为所属县市区社保机构盖章证明或社保机构网络电子自助打印件（如未提供社会保险参保证明的，可提供股东证明）。</w:t>
      </w:r>
      <w:r>
        <w:rPr>
          <w:rFonts w:hint="eastAsia" w:ascii="宋体" w:hAnsi="宋体" w:cs="宋体"/>
          <w:szCs w:val="21"/>
        </w:rPr>
        <w:t>3、</w:t>
      </w:r>
      <w:r>
        <w:rPr>
          <w:rFonts w:hint="eastAsia" w:ascii="宋体" w:hAnsi="宋体" w:cs="仿宋"/>
          <w:szCs w:val="21"/>
        </w:rPr>
        <w:t>投标</w:t>
      </w:r>
      <w:r>
        <w:rPr>
          <w:rFonts w:hint="eastAsia" w:ascii="宋体" w:hAnsi="宋体" w:cs="宋体"/>
          <w:szCs w:val="21"/>
        </w:rPr>
        <w:t>文件中应当提供所有涉及评分的有关证明材料，除注明需提供原件外，均可提供复印件并加盖公章，未提供或提供不清的不得分，其余原件中标后视情备查。</w:t>
      </w:r>
      <w:r>
        <w:rPr>
          <w:rFonts w:hint="eastAsia" w:ascii="黑体" w:hAnsi="宋体" w:eastAsia="黑体" w:cs="黑体"/>
          <w:sz w:val="36"/>
          <w:szCs w:val="36"/>
        </w:rPr>
        <w:t xml:space="preserve">     </w:t>
      </w:r>
    </w:p>
    <w:p>
      <w:pPr>
        <w:suppressAutoHyphens/>
        <w:spacing w:line="440" w:lineRule="exact"/>
        <w:jc w:val="center"/>
        <w:rPr>
          <w:rFonts w:ascii="黑体" w:hAnsi="宋体" w:eastAsia="黑体" w:cs="黑体"/>
          <w:sz w:val="36"/>
          <w:szCs w:val="36"/>
        </w:rPr>
      </w:pPr>
    </w:p>
    <w:p>
      <w:pPr>
        <w:suppressAutoHyphens/>
        <w:spacing w:line="440" w:lineRule="exact"/>
        <w:jc w:val="center"/>
        <w:rPr>
          <w:rFonts w:ascii="黑体" w:hAnsi="宋体" w:eastAsia="黑体" w:cs="黑体"/>
          <w:sz w:val="36"/>
          <w:szCs w:val="36"/>
        </w:rPr>
      </w:pPr>
    </w:p>
    <w:p>
      <w:pPr>
        <w:pStyle w:val="5"/>
        <w:ind w:firstLine="720"/>
        <w:rPr>
          <w:rFonts w:ascii="宋体" w:hAnsi="宋体" w:cs="宋体"/>
          <w:b/>
          <w:bCs/>
          <w:kern w:val="0"/>
          <w:szCs w:val="21"/>
        </w:rPr>
      </w:pPr>
      <w:r>
        <w:rPr>
          <w:rFonts w:hint="eastAsia" w:ascii="黑体" w:hAnsi="宋体" w:eastAsia="黑体" w:cs="黑体"/>
          <w:sz w:val="36"/>
          <w:szCs w:val="36"/>
        </w:rPr>
        <w:t xml:space="preserve"> </w:t>
      </w: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pStyle w:val="5"/>
        <w:ind w:firstLine="422"/>
        <w:rPr>
          <w:rFonts w:ascii="宋体" w:hAnsi="宋体" w:cs="宋体"/>
          <w:b/>
          <w:bCs/>
          <w:kern w:val="0"/>
          <w:szCs w:val="21"/>
        </w:rPr>
      </w:pPr>
    </w:p>
    <w:p>
      <w:pPr>
        <w:numPr>
          <w:ilvl w:val="0"/>
          <w:numId w:val="3"/>
        </w:numPr>
        <w:tabs>
          <w:tab w:val="left" w:pos="0"/>
        </w:tabs>
        <w:spacing w:line="360" w:lineRule="auto"/>
        <w:jc w:val="center"/>
        <w:rPr>
          <w:rFonts w:ascii="宋体" w:hAnsi="宋体" w:cs="宋体"/>
          <w:b/>
          <w:spacing w:val="-20"/>
          <w:sz w:val="32"/>
          <w:szCs w:val="32"/>
        </w:rPr>
      </w:pPr>
      <w:r>
        <w:rPr>
          <w:rFonts w:hint="eastAsia" w:ascii="宋体" w:hAnsi="宋体" w:cs="宋体"/>
          <w:b/>
          <w:spacing w:val="-20"/>
          <w:sz w:val="32"/>
          <w:szCs w:val="32"/>
        </w:rPr>
        <w:t xml:space="preserve">  合同文本</w:t>
      </w:r>
    </w:p>
    <w:p>
      <w:pPr>
        <w:tabs>
          <w:tab w:val="left" w:pos="0"/>
        </w:tabs>
        <w:spacing w:line="360" w:lineRule="auto"/>
        <w:ind w:left="855"/>
        <w:rPr>
          <w:b/>
          <w:sz w:val="24"/>
        </w:rPr>
      </w:pPr>
    </w:p>
    <w:p>
      <w:pPr>
        <w:tabs>
          <w:tab w:val="left" w:pos="0"/>
        </w:tabs>
        <w:spacing w:line="360" w:lineRule="auto"/>
        <w:ind w:left="855"/>
        <w:rPr>
          <w:b/>
          <w:sz w:val="24"/>
        </w:rPr>
      </w:pPr>
    </w:p>
    <w:p>
      <w:pPr>
        <w:tabs>
          <w:tab w:val="left" w:pos="0"/>
        </w:tabs>
        <w:spacing w:line="360" w:lineRule="auto"/>
        <w:ind w:left="855"/>
        <w:rPr>
          <w:b/>
          <w:sz w:val="24"/>
        </w:rPr>
      </w:pPr>
    </w:p>
    <w:p>
      <w:pPr>
        <w:tabs>
          <w:tab w:val="left" w:pos="0"/>
        </w:tabs>
        <w:spacing w:line="360" w:lineRule="auto"/>
        <w:ind w:left="855"/>
        <w:rPr>
          <w:b/>
          <w:sz w:val="24"/>
        </w:rPr>
      </w:pPr>
    </w:p>
    <w:p>
      <w:pPr>
        <w:pStyle w:val="10"/>
        <w:snapToGrid w:val="0"/>
        <w:spacing w:line="360" w:lineRule="auto"/>
        <w:jc w:val="center"/>
        <w:rPr>
          <w:rFonts w:hAnsi="宋体" w:cs="宋体"/>
          <w:b/>
          <w:spacing w:val="-20"/>
          <w:sz w:val="32"/>
          <w:szCs w:val="32"/>
        </w:rPr>
      </w:pPr>
      <w:r>
        <w:rPr>
          <w:rFonts w:hint="eastAsia" w:hAnsi="宋体" w:cs="宋体"/>
          <w:b/>
          <w:spacing w:val="-20"/>
          <w:sz w:val="32"/>
          <w:szCs w:val="32"/>
        </w:rPr>
        <w:t>余姚市发展和改革局政府投资项目概算审核服务</w:t>
      </w:r>
    </w:p>
    <w:p>
      <w:pPr>
        <w:pStyle w:val="10"/>
        <w:snapToGrid w:val="0"/>
        <w:spacing w:line="360" w:lineRule="auto"/>
        <w:jc w:val="center"/>
        <w:rPr>
          <w:rFonts w:hAnsi="宋体" w:cs="宋体"/>
          <w:b/>
          <w:spacing w:val="-20"/>
          <w:sz w:val="32"/>
          <w:szCs w:val="32"/>
        </w:rPr>
      </w:pPr>
      <w:r>
        <w:rPr>
          <w:rFonts w:hint="eastAsia" w:hAnsi="宋体" w:cs="宋体"/>
          <w:b/>
          <w:spacing w:val="-20"/>
          <w:sz w:val="32"/>
          <w:szCs w:val="32"/>
        </w:rPr>
        <w:t>合 同</w:t>
      </w:r>
    </w:p>
    <w:p>
      <w:pPr>
        <w:pStyle w:val="10"/>
        <w:snapToGrid w:val="0"/>
        <w:spacing w:line="360" w:lineRule="auto"/>
        <w:jc w:val="center"/>
        <w:rPr>
          <w:rFonts w:hAnsi="宋体"/>
          <w:sz w:val="28"/>
          <w:szCs w:val="28"/>
        </w:rPr>
      </w:pPr>
      <w:r>
        <w:rPr>
          <w:rFonts w:hint="eastAsia" w:hAnsi="宋体"/>
          <w:sz w:val="28"/>
          <w:szCs w:val="28"/>
        </w:rPr>
        <w:t>（供签约参考）</w:t>
      </w:r>
    </w:p>
    <w:p>
      <w:pPr>
        <w:pStyle w:val="10"/>
        <w:snapToGrid w:val="0"/>
        <w:spacing w:line="360" w:lineRule="auto"/>
        <w:jc w:val="center"/>
        <w:rPr>
          <w:b/>
          <w:sz w:val="44"/>
          <w:szCs w:val="44"/>
        </w:rPr>
      </w:pPr>
    </w:p>
    <w:p>
      <w:pPr>
        <w:pStyle w:val="10"/>
        <w:snapToGrid w:val="0"/>
        <w:spacing w:line="360" w:lineRule="auto"/>
        <w:jc w:val="center"/>
        <w:rPr>
          <w:b/>
          <w:sz w:val="44"/>
          <w:szCs w:val="44"/>
        </w:rPr>
      </w:pPr>
    </w:p>
    <w:p>
      <w:pPr>
        <w:pStyle w:val="10"/>
        <w:snapToGrid w:val="0"/>
        <w:spacing w:line="360" w:lineRule="auto"/>
        <w:jc w:val="center"/>
        <w:rPr>
          <w:b/>
          <w:sz w:val="44"/>
          <w:szCs w:val="44"/>
        </w:rPr>
      </w:pPr>
    </w:p>
    <w:p>
      <w:pPr>
        <w:pStyle w:val="10"/>
        <w:snapToGrid w:val="0"/>
        <w:spacing w:line="360" w:lineRule="auto"/>
        <w:jc w:val="center"/>
        <w:rPr>
          <w:b/>
          <w:sz w:val="44"/>
          <w:szCs w:val="44"/>
        </w:rPr>
      </w:pPr>
    </w:p>
    <w:p>
      <w:pPr>
        <w:spacing w:line="360" w:lineRule="auto"/>
        <w:ind w:firstLine="700" w:firstLineChars="250"/>
        <w:rPr>
          <w:rFonts w:ascii="宋体" w:hAnsi="宋体"/>
          <w:sz w:val="28"/>
          <w:szCs w:val="28"/>
        </w:rPr>
      </w:pPr>
      <w:r>
        <w:rPr>
          <w:rFonts w:hint="eastAsia" w:ascii="宋体" w:hAnsi="宋体"/>
          <w:sz w:val="28"/>
          <w:szCs w:val="28"/>
        </w:rPr>
        <w:t>甲方：</w:t>
      </w:r>
      <w:r>
        <w:rPr>
          <w:rFonts w:hint="eastAsia" w:ascii="宋体" w:hAnsi="宋体"/>
          <w:sz w:val="32"/>
          <w:szCs w:val="32"/>
        </w:rPr>
        <w:t>余姚市发展和改革局</w:t>
      </w:r>
    </w:p>
    <w:p>
      <w:pPr>
        <w:spacing w:line="360" w:lineRule="auto"/>
        <w:rPr>
          <w:rFonts w:ascii="宋体" w:hAnsi="宋体"/>
          <w:sz w:val="28"/>
          <w:szCs w:val="28"/>
        </w:rPr>
      </w:pPr>
    </w:p>
    <w:p>
      <w:pPr>
        <w:spacing w:line="360" w:lineRule="auto"/>
        <w:ind w:firstLine="700" w:firstLineChars="250"/>
        <w:rPr>
          <w:rFonts w:ascii="宋体" w:hAnsi="宋体"/>
          <w:sz w:val="28"/>
          <w:szCs w:val="28"/>
        </w:rPr>
      </w:pPr>
      <w:r>
        <w:rPr>
          <w:rFonts w:hint="eastAsia" w:ascii="宋体" w:hAnsi="宋体"/>
          <w:sz w:val="28"/>
          <w:szCs w:val="28"/>
        </w:rPr>
        <w:t>乙方：</w:t>
      </w:r>
      <w:r>
        <w:rPr>
          <w:rFonts w:ascii="宋体" w:hAnsi="宋体"/>
          <w:sz w:val="28"/>
          <w:szCs w:val="28"/>
        </w:rPr>
        <w:t xml:space="preserve"> </w:t>
      </w:r>
    </w:p>
    <w:p>
      <w:pPr>
        <w:spacing w:line="360" w:lineRule="auto"/>
        <w:rPr>
          <w:rFonts w:ascii="宋体" w:hAnsi="宋体"/>
          <w:sz w:val="28"/>
          <w:szCs w:val="28"/>
        </w:rPr>
      </w:pPr>
    </w:p>
    <w:p>
      <w:pPr>
        <w:spacing w:line="360" w:lineRule="auto"/>
        <w:ind w:firstLine="700" w:firstLineChars="250"/>
        <w:rPr>
          <w:rFonts w:ascii="宋体" w:hAnsi="宋体"/>
          <w:sz w:val="28"/>
          <w:szCs w:val="28"/>
        </w:rPr>
      </w:pPr>
      <w:r>
        <w:rPr>
          <w:rFonts w:hint="eastAsia" w:ascii="宋体" w:hAnsi="宋体"/>
          <w:sz w:val="28"/>
          <w:szCs w:val="28"/>
        </w:rPr>
        <w:t>签署日期：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pPr>
        <w:spacing w:line="360" w:lineRule="auto"/>
        <w:ind w:firstLine="700" w:firstLineChars="250"/>
        <w:rPr>
          <w:rFonts w:ascii="宋体" w:hAnsi="宋体"/>
          <w:sz w:val="28"/>
          <w:szCs w:val="28"/>
        </w:rPr>
      </w:pPr>
    </w:p>
    <w:p>
      <w:pPr>
        <w:tabs>
          <w:tab w:val="left" w:pos="0"/>
        </w:tabs>
        <w:spacing w:line="440" w:lineRule="exact"/>
        <w:ind w:firstLine="700" w:firstLineChars="250"/>
        <w:outlineLvl w:val="0"/>
        <w:rPr>
          <w:rFonts w:ascii="宋体" w:hAnsi="宋体"/>
          <w:sz w:val="28"/>
          <w:szCs w:val="28"/>
        </w:rPr>
      </w:pPr>
      <w:r>
        <w:rPr>
          <w:rFonts w:hint="eastAsia" w:ascii="宋体" w:hAnsi="宋体"/>
          <w:sz w:val="28"/>
          <w:szCs w:val="28"/>
        </w:rPr>
        <w:t>签署地点</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采购人（甲方）：</w:t>
      </w:r>
      <w:r>
        <w:rPr>
          <w:rFonts w:hint="eastAsia" w:ascii="宋体" w:hAnsi="宋体"/>
          <w:szCs w:val="21"/>
          <w:u w:val="single"/>
        </w:rPr>
        <w:t>余姚市发展和改革局</w:t>
      </w:r>
    </w:p>
    <w:p>
      <w:pPr>
        <w:spacing w:line="400" w:lineRule="exact"/>
        <w:ind w:firstLine="420" w:firstLineChars="200"/>
        <w:rPr>
          <w:rFonts w:ascii="宋体" w:hAnsi="宋体"/>
          <w:b/>
          <w:szCs w:val="21"/>
        </w:rPr>
      </w:pPr>
      <w:r>
        <w:rPr>
          <w:rFonts w:hint="eastAsia" w:ascii="宋体" w:hAnsi="宋体"/>
          <w:szCs w:val="21"/>
        </w:rPr>
        <w:t>中标人（乙方）：</w:t>
      </w:r>
      <w:r>
        <w:rPr>
          <w:rFonts w:hint="eastAsia" w:ascii="宋体" w:hAnsi="宋体"/>
          <w:szCs w:val="21"/>
          <w:u w:val="single"/>
        </w:rPr>
        <w:t xml:space="preserve">                 </w:t>
      </w:r>
    </w:p>
    <w:p>
      <w:pPr>
        <w:spacing w:line="360" w:lineRule="exact"/>
        <w:ind w:firstLine="422" w:firstLineChars="200"/>
        <w:rPr>
          <w:rFonts w:ascii="宋体" w:hAnsi="宋体"/>
          <w:b/>
          <w:szCs w:val="21"/>
        </w:rPr>
      </w:pPr>
    </w:p>
    <w:p>
      <w:pPr>
        <w:spacing w:line="440" w:lineRule="exact"/>
        <w:ind w:firstLine="420" w:firstLineChars="200"/>
        <w:rPr>
          <w:rFonts w:hAnsi="宋体"/>
          <w:szCs w:val="21"/>
        </w:rPr>
      </w:pPr>
      <w:r>
        <w:rPr>
          <w:rFonts w:hAnsi="宋体"/>
          <w:color w:val="000000"/>
          <w:szCs w:val="21"/>
        </w:rPr>
        <w:t>甲、乙双方根据</w:t>
      </w:r>
      <w:r>
        <w:rPr>
          <w:rFonts w:hint="eastAsia" w:ascii="宋体" w:hAnsi="宋体"/>
          <w:color w:val="000000"/>
          <w:szCs w:val="21"/>
          <w:u w:val="single"/>
        </w:rPr>
        <w:t>余姚市发展和改革局政府投资项目概算审核服务（项目编号：NBQZ</w:t>
      </w:r>
      <w:r>
        <w:rPr>
          <w:rFonts w:hint="eastAsia" w:ascii="宋体" w:hAnsi="宋体"/>
          <w:szCs w:val="21"/>
          <w:u w:val="single"/>
        </w:rPr>
        <w:t>-2021-</w:t>
      </w:r>
      <w:r>
        <w:rPr>
          <w:rFonts w:hint="eastAsia" w:ascii="宋体" w:hAnsi="宋体"/>
          <w:color w:val="000000"/>
          <w:szCs w:val="21"/>
          <w:u w:val="single"/>
          <w:lang w:val="en-US" w:eastAsia="zh-CN"/>
        </w:rPr>
        <w:t>123</w:t>
      </w:r>
      <w:r>
        <w:rPr>
          <w:rFonts w:hint="eastAsia" w:ascii="宋体" w:hAnsi="宋体"/>
          <w:color w:val="000000"/>
          <w:szCs w:val="21"/>
          <w:u w:val="single"/>
        </w:rPr>
        <w:t>）</w:t>
      </w:r>
      <w:r>
        <w:rPr>
          <w:rFonts w:ascii="宋体" w:hAnsi="宋体"/>
          <w:color w:val="000000"/>
          <w:szCs w:val="21"/>
          <w:u w:val="single"/>
        </w:rPr>
        <w:t>公</w:t>
      </w:r>
      <w:r>
        <w:rPr>
          <w:rFonts w:hAnsi="宋体"/>
          <w:color w:val="000000"/>
          <w:szCs w:val="21"/>
          <w:u w:val="single"/>
        </w:rPr>
        <w:t>开招标</w:t>
      </w:r>
      <w:r>
        <w:rPr>
          <w:rFonts w:hint="eastAsia" w:hAnsi="宋体"/>
          <w:color w:val="000000"/>
          <w:szCs w:val="21"/>
          <w:u w:val="single"/>
        </w:rPr>
        <w:t xml:space="preserve"> </w:t>
      </w:r>
      <w:r>
        <w:rPr>
          <w:rFonts w:hAnsi="宋体"/>
          <w:color w:val="000000"/>
          <w:szCs w:val="21"/>
        </w:rPr>
        <w:t>的结果，签</w:t>
      </w:r>
      <w:r>
        <w:rPr>
          <w:rFonts w:hAnsi="宋体"/>
          <w:szCs w:val="21"/>
        </w:rPr>
        <w:t>署本</w:t>
      </w:r>
      <w:r>
        <w:rPr>
          <w:rFonts w:hint="eastAsia" w:hAnsi="宋体"/>
          <w:szCs w:val="21"/>
        </w:rPr>
        <w:t>合同。</w:t>
      </w:r>
    </w:p>
    <w:p>
      <w:pPr>
        <w:spacing w:line="440" w:lineRule="exact"/>
        <w:rPr>
          <w:rFonts w:ascii="宋体" w:hAnsi="宋体"/>
          <w:b/>
          <w:szCs w:val="21"/>
        </w:rPr>
      </w:pPr>
      <w:r>
        <w:rPr>
          <w:rFonts w:hint="eastAsia" w:ascii="宋体" w:hAnsi="宋体"/>
          <w:b/>
          <w:szCs w:val="21"/>
        </w:rPr>
        <w:t>一、委托期限</w:t>
      </w:r>
      <w:r>
        <w:rPr>
          <w:rFonts w:hint="eastAsia" w:ascii="宋体" w:hAnsi="宋体"/>
          <w:b/>
        </w:rPr>
        <w:t>、委托内容</w:t>
      </w:r>
    </w:p>
    <w:p>
      <w:pPr>
        <w:spacing w:line="440" w:lineRule="exact"/>
        <w:ind w:firstLine="420" w:firstLineChars="200"/>
        <w:rPr>
          <w:rFonts w:ascii="宋体" w:hAnsi="宋体"/>
          <w:color w:val="auto"/>
          <w:szCs w:val="21"/>
        </w:rPr>
      </w:pPr>
      <w:r>
        <w:rPr>
          <w:rFonts w:hint="eastAsia" w:ascii="宋体" w:hAnsi="宋体"/>
          <w:color w:val="auto"/>
          <w:szCs w:val="21"/>
        </w:rPr>
        <w:t>1、本协议委托期限自20  年  月   日起至20  年  月  日止，审核范围为余姚市发展和改革局的政府投资项目概算审核业务。</w:t>
      </w:r>
    </w:p>
    <w:p>
      <w:pPr>
        <w:spacing w:line="400" w:lineRule="exact"/>
        <w:ind w:firstLine="420" w:firstLineChars="200"/>
        <w:rPr>
          <w:rFonts w:ascii="宋体" w:hAnsi="宋体"/>
          <w:color w:val="auto"/>
        </w:rPr>
      </w:pPr>
      <w:r>
        <w:rPr>
          <w:rFonts w:hint="eastAsia" w:ascii="宋体" w:hAnsi="宋体"/>
          <w:color w:val="auto"/>
        </w:rPr>
        <w:t>2、委托内容：</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w:t>
      </w:r>
      <w:r>
        <w:rPr>
          <w:rFonts w:hint="eastAsia" w:ascii="宋体" w:hAnsi="宋体"/>
          <w:color w:val="auto"/>
        </w:rPr>
        <w:t>概算编制单位</w:t>
      </w:r>
      <w:r>
        <w:rPr>
          <w:rFonts w:ascii="宋体" w:hAnsi="宋体"/>
          <w:color w:val="auto"/>
        </w:rPr>
        <w:t>及概算编制人员是否具有相应的编制资格；</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）投资规模、设计内容等是否符合可行性研究报告批复要求；</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）概算采用的各种编制依据</w:t>
      </w:r>
      <w:r>
        <w:rPr>
          <w:rFonts w:hint="eastAsia" w:ascii="宋体" w:hAnsi="宋体"/>
          <w:color w:val="auto"/>
        </w:rPr>
        <w:t>（</w:t>
      </w:r>
      <w:r>
        <w:rPr>
          <w:rFonts w:ascii="宋体" w:hAnsi="宋体"/>
          <w:color w:val="auto"/>
        </w:rPr>
        <w:t>如定额、指标、价格、取费标准等</w:t>
      </w:r>
      <w:r>
        <w:rPr>
          <w:rFonts w:hint="eastAsia" w:ascii="宋体" w:hAnsi="宋体"/>
          <w:color w:val="auto"/>
        </w:rPr>
        <w:t>）</w:t>
      </w:r>
      <w:r>
        <w:rPr>
          <w:rFonts w:ascii="宋体" w:hAnsi="宋体"/>
          <w:color w:val="auto"/>
        </w:rPr>
        <w:t>是否符合相关规定和项目所在地实际</w:t>
      </w:r>
      <w:r>
        <w:rPr>
          <w:rFonts w:hint="eastAsia" w:ascii="宋体" w:hAnsi="宋体"/>
          <w:color w:val="auto"/>
        </w:rPr>
        <w:t>情况</w:t>
      </w:r>
      <w:r>
        <w:rPr>
          <w:rFonts w:ascii="宋体" w:hAnsi="宋体"/>
          <w:color w:val="auto"/>
        </w:rPr>
        <w:t>；</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）编制说明、总概算表、单项工程概算表、单位工程概算表、分项工程概算表</w:t>
      </w:r>
      <w:r>
        <w:rPr>
          <w:rFonts w:hint="eastAsia" w:ascii="宋体" w:hAnsi="宋体"/>
          <w:color w:val="auto"/>
        </w:rPr>
        <w:t>、人工材料表</w:t>
      </w:r>
      <w:r>
        <w:rPr>
          <w:rFonts w:ascii="宋体" w:hAnsi="宋体"/>
          <w:color w:val="auto"/>
        </w:rPr>
        <w:t>等是否</w:t>
      </w:r>
      <w:r>
        <w:rPr>
          <w:rFonts w:hint="eastAsia" w:ascii="宋体" w:hAnsi="宋体"/>
          <w:color w:val="auto"/>
          <w:lang w:eastAsia="zh-CN"/>
        </w:rPr>
        <w:t>正确、</w:t>
      </w:r>
      <w:r>
        <w:rPr>
          <w:rFonts w:ascii="宋体" w:hAnsi="宋体"/>
          <w:color w:val="auto"/>
        </w:rPr>
        <w:t>完整，是否达到有关规定的深度要求；</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5</w:t>
      </w:r>
      <w:r>
        <w:rPr>
          <w:rFonts w:ascii="宋体" w:hAnsi="宋体"/>
          <w:color w:val="auto"/>
        </w:rPr>
        <w:t>）工程量计算是否</w:t>
      </w:r>
      <w:r>
        <w:rPr>
          <w:rFonts w:hint="eastAsia" w:ascii="宋体" w:hAnsi="宋体"/>
          <w:color w:val="auto"/>
          <w:lang w:eastAsia="zh-CN"/>
        </w:rPr>
        <w:t>正确、是否</w:t>
      </w:r>
      <w:r>
        <w:rPr>
          <w:rFonts w:ascii="宋体" w:hAnsi="宋体"/>
          <w:color w:val="auto"/>
        </w:rPr>
        <w:t>与初步设计图纸、概算定额及其规则等相符合；</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6</w:t>
      </w:r>
      <w:r>
        <w:rPr>
          <w:rFonts w:ascii="宋体" w:hAnsi="宋体"/>
          <w:color w:val="auto"/>
        </w:rPr>
        <w:t>）其他应审核的内容。</w:t>
      </w:r>
    </w:p>
    <w:p>
      <w:pPr>
        <w:spacing w:line="440" w:lineRule="exact"/>
        <w:rPr>
          <w:rFonts w:ascii="宋体" w:hAnsi="宋体"/>
          <w:b/>
          <w:color w:val="000000"/>
          <w:szCs w:val="21"/>
        </w:rPr>
      </w:pPr>
      <w:r>
        <w:rPr>
          <w:rFonts w:hint="eastAsia" w:ascii="宋体" w:hAnsi="宋体"/>
          <w:b/>
          <w:color w:val="000000"/>
          <w:szCs w:val="21"/>
        </w:rPr>
        <w:t>二、</w:t>
      </w:r>
      <w:r>
        <w:rPr>
          <w:rFonts w:hint="eastAsia" w:ascii="宋体" w:hAnsi="宋体"/>
          <w:b/>
          <w:szCs w:val="21"/>
        </w:rPr>
        <w:t>双方权利和义务</w:t>
      </w:r>
    </w:p>
    <w:p>
      <w:pPr>
        <w:spacing w:line="440" w:lineRule="exact"/>
        <w:ind w:firstLine="210" w:firstLineChars="100"/>
        <w:rPr>
          <w:rFonts w:ascii="宋体" w:hAnsi="宋体"/>
          <w:color w:val="000000"/>
          <w:szCs w:val="21"/>
        </w:rPr>
      </w:pPr>
      <w:r>
        <w:rPr>
          <w:rFonts w:hint="eastAsia" w:ascii="宋体" w:hAnsi="宋体"/>
          <w:color w:val="000000"/>
          <w:szCs w:val="21"/>
        </w:rPr>
        <w:t>（一）甲方的权利和义务：</w:t>
      </w:r>
    </w:p>
    <w:p>
      <w:pPr>
        <w:spacing w:line="440" w:lineRule="exact"/>
        <w:ind w:left="181" w:leftChars="86" w:firstLine="210" w:firstLineChars="100"/>
        <w:rPr>
          <w:rFonts w:ascii="宋体" w:hAnsi="宋体"/>
          <w:color w:val="000000"/>
          <w:szCs w:val="21"/>
        </w:rPr>
      </w:pPr>
      <w:r>
        <w:rPr>
          <w:rFonts w:hint="eastAsia" w:ascii="宋体" w:hAnsi="宋体"/>
          <w:color w:val="000000"/>
          <w:szCs w:val="21"/>
        </w:rPr>
        <w:t>1、甲方有权要求乙方更换不称职或应回避的审价人员；</w:t>
      </w:r>
    </w:p>
    <w:p>
      <w:pPr>
        <w:spacing w:line="440" w:lineRule="exact"/>
        <w:ind w:left="181" w:leftChars="86" w:firstLine="210" w:firstLineChars="100"/>
        <w:rPr>
          <w:rFonts w:ascii="宋体" w:hAnsi="宋体"/>
          <w:color w:val="000000"/>
          <w:szCs w:val="21"/>
        </w:rPr>
      </w:pPr>
      <w:r>
        <w:rPr>
          <w:rFonts w:hint="eastAsia" w:ascii="宋体" w:hAnsi="宋体"/>
          <w:color w:val="000000"/>
          <w:szCs w:val="21"/>
        </w:rPr>
        <w:t>2、甲方有权要求乙方提供审核过程中专项书面报告及查看必要的审核底稿。</w:t>
      </w:r>
    </w:p>
    <w:p>
      <w:pPr>
        <w:spacing w:line="440" w:lineRule="exact"/>
        <w:ind w:left="181" w:leftChars="86" w:firstLine="210" w:firstLineChars="100"/>
        <w:rPr>
          <w:rFonts w:ascii="宋体" w:hAnsi="宋体"/>
          <w:color w:val="000000"/>
          <w:szCs w:val="21"/>
        </w:rPr>
      </w:pPr>
      <w:r>
        <w:rPr>
          <w:rFonts w:hint="eastAsia" w:ascii="宋体" w:hAnsi="宋体"/>
          <w:color w:val="000000"/>
          <w:szCs w:val="21"/>
        </w:rPr>
        <w:t>3、甲方应当在项目委托时，将有关审核所需的详实工程资料移交给乙方，包括审核过程中需补充的资料。</w:t>
      </w:r>
    </w:p>
    <w:p>
      <w:pPr>
        <w:spacing w:line="440" w:lineRule="exact"/>
        <w:ind w:left="181" w:leftChars="86" w:firstLine="210" w:firstLineChars="100"/>
        <w:rPr>
          <w:rFonts w:ascii="宋体" w:hAnsi="宋体"/>
          <w:color w:val="000000"/>
          <w:szCs w:val="21"/>
        </w:rPr>
      </w:pPr>
      <w:r>
        <w:rPr>
          <w:rFonts w:hint="eastAsia" w:ascii="宋体" w:hAnsi="宋体"/>
          <w:color w:val="000000"/>
          <w:szCs w:val="21"/>
        </w:rPr>
        <w:t>4、对乙方提出的有争议且不能解决的工程项目审核问题，甲方应协调有关部门配合解决。</w:t>
      </w:r>
    </w:p>
    <w:p>
      <w:pPr>
        <w:spacing w:line="440" w:lineRule="exact"/>
        <w:ind w:firstLine="210" w:firstLineChars="100"/>
        <w:rPr>
          <w:rFonts w:ascii="宋体" w:hAnsi="宋体"/>
          <w:color w:val="000000"/>
          <w:szCs w:val="21"/>
        </w:rPr>
      </w:pPr>
      <w:r>
        <w:rPr>
          <w:rFonts w:hint="eastAsia" w:ascii="宋体" w:hAnsi="宋体"/>
          <w:color w:val="000000"/>
          <w:szCs w:val="21"/>
        </w:rPr>
        <w:t>（二）乙方的权利和义务：</w:t>
      </w:r>
    </w:p>
    <w:p>
      <w:pPr>
        <w:spacing w:line="440" w:lineRule="exact"/>
        <w:ind w:left="181" w:leftChars="86" w:firstLine="210" w:firstLineChars="100"/>
        <w:rPr>
          <w:rFonts w:ascii="宋体" w:hAnsi="宋体"/>
          <w:color w:val="000000"/>
          <w:szCs w:val="21"/>
        </w:rPr>
      </w:pPr>
      <w:r>
        <w:rPr>
          <w:rFonts w:hint="eastAsia" w:ascii="宋体" w:hAnsi="宋体"/>
          <w:color w:val="000000"/>
          <w:szCs w:val="21"/>
        </w:rPr>
        <w:t>1、乙方依据国家有关法律、法规、政策规定的计价方法、定额套用，进行工程造价计算和核实工程量，有权拒绝各类人为的干涉。</w:t>
      </w:r>
    </w:p>
    <w:p>
      <w:pPr>
        <w:spacing w:line="440" w:lineRule="exact"/>
        <w:ind w:left="181" w:leftChars="86" w:firstLine="210" w:firstLineChars="100"/>
        <w:rPr>
          <w:rFonts w:ascii="宋体" w:hAnsi="宋体"/>
          <w:color w:val="000000"/>
          <w:szCs w:val="21"/>
        </w:rPr>
      </w:pPr>
      <w:r>
        <w:rPr>
          <w:rFonts w:hint="eastAsia" w:ascii="宋体" w:hAnsi="宋体"/>
          <w:color w:val="000000"/>
          <w:szCs w:val="21"/>
        </w:rPr>
        <w:t>2、乙方应遵守“独立、客观、公正”的原则，在规定的期限内，出具审核报告。</w:t>
      </w:r>
    </w:p>
    <w:p>
      <w:pPr>
        <w:spacing w:line="440" w:lineRule="exact"/>
        <w:ind w:firstLine="420" w:firstLineChars="200"/>
        <w:rPr>
          <w:rFonts w:ascii="宋体" w:hAnsi="宋体"/>
          <w:color w:val="000000"/>
          <w:szCs w:val="21"/>
        </w:rPr>
      </w:pPr>
      <w:r>
        <w:rPr>
          <w:rFonts w:hint="eastAsia" w:ascii="宋体" w:hAnsi="宋体"/>
          <w:color w:val="000000"/>
          <w:szCs w:val="21"/>
        </w:rPr>
        <w:t>3、乙方在审核过程中发现的问题应及时向甲方进行汇报和说明。</w:t>
      </w:r>
    </w:p>
    <w:p>
      <w:pPr>
        <w:spacing w:line="440" w:lineRule="exact"/>
        <w:ind w:firstLine="420" w:firstLineChars="200"/>
        <w:rPr>
          <w:rFonts w:ascii="宋体" w:hAnsi="宋体"/>
          <w:color w:val="000000"/>
          <w:szCs w:val="21"/>
        </w:rPr>
      </w:pPr>
      <w:r>
        <w:rPr>
          <w:rFonts w:hint="eastAsia" w:ascii="宋体" w:hAnsi="宋体"/>
          <w:color w:val="000000"/>
          <w:szCs w:val="21"/>
        </w:rPr>
        <w:t>4、审核期间建设单位确实需补充的有关资料，需经甲方认可，否则视其审核结果无效。</w:t>
      </w:r>
    </w:p>
    <w:p>
      <w:pPr>
        <w:spacing w:line="440" w:lineRule="exact"/>
        <w:ind w:firstLine="420" w:firstLineChars="200"/>
        <w:rPr>
          <w:rFonts w:ascii="宋体" w:hAnsi="宋体"/>
          <w:color w:val="000000"/>
          <w:szCs w:val="21"/>
        </w:rPr>
      </w:pPr>
      <w:r>
        <w:rPr>
          <w:rFonts w:hint="eastAsia" w:ascii="宋体" w:hAnsi="宋体"/>
          <w:color w:val="000000"/>
          <w:szCs w:val="21"/>
        </w:rPr>
        <w:t>5、乙方在出具正式报告前，应事先与甲方进行沟通和汇报，待甲方确认后，方能出具正式报告。</w:t>
      </w:r>
    </w:p>
    <w:p>
      <w:pPr>
        <w:spacing w:line="440" w:lineRule="exact"/>
        <w:ind w:firstLine="420" w:firstLineChars="200"/>
        <w:rPr>
          <w:rFonts w:ascii="宋体" w:hAnsi="宋体"/>
          <w:color w:val="000000"/>
          <w:szCs w:val="21"/>
        </w:rPr>
      </w:pPr>
      <w:r>
        <w:rPr>
          <w:rFonts w:hint="eastAsia" w:ascii="宋体" w:hAnsi="宋体"/>
          <w:color w:val="000000"/>
          <w:szCs w:val="21"/>
        </w:rPr>
        <w:t>6、乙方工作人员在审核过程中保持职业的谨慎，同时应坚持廉政和优质服务原则。</w:t>
      </w:r>
    </w:p>
    <w:p>
      <w:pPr>
        <w:spacing w:line="440" w:lineRule="exact"/>
        <w:rPr>
          <w:rFonts w:ascii="宋体" w:hAnsi="宋体"/>
          <w:b/>
          <w:color w:val="000000"/>
          <w:szCs w:val="21"/>
        </w:rPr>
      </w:pPr>
      <w:r>
        <w:rPr>
          <w:rFonts w:hint="eastAsia" w:ascii="宋体" w:hAnsi="宋体"/>
          <w:b/>
          <w:color w:val="000000"/>
          <w:szCs w:val="21"/>
        </w:rPr>
        <w:t>三、双方同意按照下列条款执行</w:t>
      </w:r>
    </w:p>
    <w:p>
      <w:pPr>
        <w:spacing w:line="440" w:lineRule="exact"/>
        <w:ind w:firstLine="420" w:firstLineChars="200"/>
        <w:rPr>
          <w:color w:val="000000"/>
        </w:rPr>
      </w:pPr>
      <w:r>
        <w:rPr>
          <w:rFonts w:hint="eastAsia" w:ascii="宋体" w:hAnsi="宋体"/>
          <w:color w:val="000000"/>
          <w:szCs w:val="21"/>
        </w:rPr>
        <w:t>（一）</w:t>
      </w:r>
      <w:r>
        <w:rPr>
          <w:rFonts w:hint="eastAsia"/>
          <w:color w:val="000000"/>
        </w:rPr>
        <w:t>概算审核的基本规范要求：</w:t>
      </w:r>
    </w:p>
    <w:p>
      <w:pPr>
        <w:autoSpaceDE w:val="0"/>
        <w:autoSpaceDN w:val="0"/>
        <w:adjustRightInd w:val="0"/>
        <w:spacing w:line="440" w:lineRule="exact"/>
        <w:ind w:firstLine="420" w:firstLineChars="200"/>
        <w:jc w:val="left"/>
        <w:rPr>
          <w:rFonts w:ascii="宋体"/>
          <w:color w:val="000000"/>
          <w:kern w:val="0"/>
          <w:szCs w:val="21"/>
        </w:rPr>
      </w:pPr>
      <w:r>
        <w:rPr>
          <w:rFonts w:hint="eastAsia" w:ascii="宋体" w:hAnsi="宋体"/>
          <w:color w:val="000000"/>
          <w:kern w:val="0"/>
          <w:szCs w:val="21"/>
          <w:shd w:val="clear" w:color="auto" w:fill="FFFFFF"/>
        </w:rPr>
        <w:t>乙方应严格</w:t>
      </w:r>
      <w:r>
        <w:rPr>
          <w:rFonts w:ascii="宋体" w:hAnsi="宋体"/>
          <w:color w:val="000000"/>
          <w:kern w:val="0"/>
          <w:szCs w:val="21"/>
          <w:shd w:val="clear" w:color="auto" w:fill="FFFFFF"/>
        </w:rPr>
        <w:t>遵循独立、客观、公正、诚信的原则，按</w:t>
      </w:r>
      <w:r>
        <w:rPr>
          <w:rFonts w:hint="eastAsia" w:ascii="宋体" w:hAnsi="宋体"/>
          <w:color w:val="000000"/>
          <w:szCs w:val="21"/>
        </w:rPr>
        <w:t>国家现行规范、标准、及</w:t>
      </w:r>
      <w:r>
        <w:rPr>
          <w:rFonts w:hint="eastAsia" w:ascii="宋体" w:hAnsi="宋体"/>
          <w:color w:val="000000"/>
          <w:kern w:val="0"/>
          <w:szCs w:val="21"/>
          <w:shd w:val="clear" w:color="auto" w:fill="FFFFFF"/>
        </w:rPr>
        <w:t>甲方的基本</w:t>
      </w:r>
      <w:r>
        <w:rPr>
          <w:rFonts w:ascii="宋体" w:hAnsi="宋体"/>
          <w:color w:val="000000"/>
          <w:kern w:val="0"/>
          <w:szCs w:val="21"/>
          <w:shd w:val="clear" w:color="auto" w:fill="FFFFFF"/>
        </w:rPr>
        <w:t>要求对</w:t>
      </w:r>
      <w:r>
        <w:rPr>
          <w:rFonts w:hint="eastAsia" w:ascii="宋体" w:hAnsi="宋体"/>
          <w:color w:val="000000"/>
          <w:kern w:val="0"/>
          <w:szCs w:val="21"/>
          <w:shd w:val="clear" w:color="auto" w:fill="FFFFFF"/>
        </w:rPr>
        <w:t>项目</w:t>
      </w:r>
      <w:r>
        <w:rPr>
          <w:rFonts w:ascii="宋体" w:hAnsi="宋体"/>
          <w:color w:val="000000"/>
          <w:kern w:val="0"/>
          <w:szCs w:val="21"/>
          <w:shd w:val="clear" w:color="auto" w:fill="FFFFFF"/>
        </w:rPr>
        <w:t>概算进行审核</w:t>
      </w:r>
      <w:r>
        <w:rPr>
          <w:rFonts w:hint="eastAsia" w:ascii="宋体" w:hAnsi="宋体"/>
          <w:color w:val="000000"/>
          <w:kern w:val="0"/>
          <w:szCs w:val="21"/>
          <w:shd w:val="clear" w:color="auto" w:fill="FFFFFF"/>
        </w:rPr>
        <w:t>。</w:t>
      </w:r>
    </w:p>
    <w:p>
      <w:pPr>
        <w:spacing w:line="440" w:lineRule="exact"/>
        <w:ind w:firstLine="315" w:firstLineChars="150"/>
        <w:rPr>
          <w:rFonts w:ascii="宋体" w:hAnsi="宋体"/>
          <w:color w:val="000000"/>
          <w:szCs w:val="21"/>
        </w:rPr>
      </w:pPr>
      <w:r>
        <w:rPr>
          <w:rFonts w:hint="eastAsia" w:ascii="宋体" w:hAnsi="宋体"/>
          <w:color w:val="000000"/>
          <w:szCs w:val="21"/>
        </w:rPr>
        <w:t>（二）概算审核的技术要求：</w:t>
      </w:r>
      <w:r>
        <w:rPr>
          <w:rFonts w:hint="eastAsia" w:ascii="宋体" w:hAnsi="宋体"/>
          <w:color w:val="000000"/>
          <w:kern w:val="0"/>
          <w:szCs w:val="21"/>
          <w:shd w:val="clear" w:color="auto" w:fill="FFFFFF"/>
        </w:rPr>
        <w:t>乙方进行概算审核工作使用的计算机软件应与</w:t>
      </w:r>
      <w:r>
        <w:rPr>
          <w:rFonts w:hint="eastAsia" w:ascii="宋体" w:hAnsi="宋体"/>
          <w:color w:val="000000"/>
          <w:szCs w:val="21"/>
          <w:lang w:val="zh-CN"/>
        </w:rPr>
        <w:t>甲方</w:t>
      </w:r>
      <w:r>
        <w:rPr>
          <w:rFonts w:hint="eastAsia" w:ascii="宋体" w:hAnsi="宋体"/>
          <w:color w:val="000000"/>
          <w:kern w:val="0"/>
          <w:szCs w:val="21"/>
          <w:shd w:val="clear" w:color="auto" w:fill="FFFFFF"/>
        </w:rPr>
        <w:t>一致，如不一致的由乙方无偿向甲方提供至少一套计算机软件。</w:t>
      </w:r>
    </w:p>
    <w:p>
      <w:pPr>
        <w:spacing w:line="440" w:lineRule="exact"/>
        <w:ind w:firstLine="420" w:firstLineChars="200"/>
      </w:pPr>
      <w:r>
        <w:rPr>
          <w:rFonts w:hint="eastAsia" w:ascii="宋体" w:hAnsi="宋体"/>
          <w:color w:val="000000"/>
          <w:szCs w:val="21"/>
        </w:rPr>
        <w:t>（三）审核时限：</w:t>
      </w:r>
      <w:r>
        <w:rPr>
          <w:rFonts w:hint="eastAsia"/>
          <w:color w:val="000000"/>
        </w:rPr>
        <w:t>审核时限</w:t>
      </w:r>
      <w:r>
        <w:rPr>
          <w:rFonts w:hint="eastAsia"/>
        </w:rPr>
        <w:t>按单个项目协议具体规定执行，一般在</w:t>
      </w:r>
      <w:r>
        <w:rPr>
          <w:rFonts w:hint="eastAsia" w:ascii="宋体" w:hAnsi="宋体"/>
          <w:szCs w:val="21"/>
        </w:rPr>
        <w:t>3-7工作日</w:t>
      </w:r>
      <w:r>
        <w:rPr>
          <w:rFonts w:hint="eastAsia"/>
        </w:rPr>
        <w:t>左右，乙方</w:t>
      </w:r>
      <w:r>
        <w:rPr>
          <w:rFonts w:hint="eastAsia" w:ascii="宋体" w:hAnsi="宋体"/>
          <w:kern w:val="0"/>
          <w:szCs w:val="21"/>
          <w:shd w:val="clear" w:color="auto" w:fill="FFFFFF"/>
        </w:rPr>
        <w:t>原则上应在协议约定的时间内完成项目概算审核；</w:t>
      </w:r>
      <w:r>
        <w:rPr>
          <w:rFonts w:hint="eastAsia"/>
        </w:rPr>
        <w:t>确有特殊原因（一般指非乙方原因）不能完成的需向甲方提供书面情况说明，经甲方同意后可适当延长审核期限。</w:t>
      </w:r>
    </w:p>
    <w:p>
      <w:pPr>
        <w:pStyle w:val="2"/>
      </w:pPr>
      <w:r>
        <w:rPr>
          <w:rFonts w:hint="eastAsia"/>
        </w:rPr>
        <w:t xml:space="preserve">    乙方应在甲方复审后1-2个工作日内提供概算审核</w:t>
      </w:r>
      <w:r>
        <w:rPr>
          <w:rFonts w:hint="eastAsia"/>
          <w:lang w:eastAsia="zh-CN"/>
        </w:rPr>
        <w:t>调整</w:t>
      </w:r>
      <w:r>
        <w:rPr>
          <w:rFonts w:hint="eastAsia"/>
        </w:rPr>
        <w:t>稿。</w:t>
      </w:r>
    </w:p>
    <w:p>
      <w:pPr>
        <w:spacing w:line="440" w:lineRule="exact"/>
        <w:ind w:firstLine="315" w:firstLineChars="150"/>
        <w:rPr>
          <w:b/>
          <w:color w:val="000000"/>
        </w:rPr>
      </w:pPr>
      <w:r>
        <w:rPr>
          <w:rFonts w:hint="eastAsia" w:ascii="宋体" w:hAnsi="宋体"/>
          <w:szCs w:val="21"/>
        </w:rPr>
        <w:t>（四）审核工作质量考评及审查误差率要求</w:t>
      </w:r>
      <w:r>
        <w:rPr>
          <w:rFonts w:hint="eastAsia" w:ascii="宋体" w:hAnsi="宋体"/>
          <w:color w:val="000000"/>
          <w:szCs w:val="21"/>
        </w:rPr>
        <w:t>：</w:t>
      </w:r>
    </w:p>
    <w:p>
      <w:pPr>
        <w:spacing w:line="440" w:lineRule="exact"/>
        <w:ind w:firstLine="315" w:firstLineChars="150"/>
        <w:rPr>
          <w:rFonts w:ascii="宋体" w:hAnsi="宋体"/>
          <w:color w:val="000000"/>
          <w:kern w:val="0"/>
          <w:szCs w:val="21"/>
          <w:shd w:val="clear" w:color="auto" w:fill="FFFFFF"/>
        </w:rPr>
      </w:pPr>
      <w:r>
        <w:rPr>
          <w:rFonts w:hint="eastAsia" w:ascii="宋体" w:hAnsi="宋体"/>
          <w:color w:val="000000"/>
          <w:kern w:val="0"/>
          <w:szCs w:val="21"/>
          <w:shd w:val="clear" w:color="auto" w:fill="FFFFFF"/>
        </w:rPr>
        <w:t>（1）概算审核成果文件必须达到建设工程造价咨询成果文件质量标准。</w:t>
      </w:r>
    </w:p>
    <w:p>
      <w:pPr>
        <w:spacing w:line="440" w:lineRule="exact"/>
        <w:ind w:firstLine="315" w:firstLineChars="150"/>
      </w:pPr>
      <w:r>
        <w:rPr>
          <w:rFonts w:hint="eastAsia"/>
          <w:color w:val="000000"/>
        </w:rPr>
        <w:t>（2）概算审核工作质</w:t>
      </w:r>
      <w:r>
        <w:rPr>
          <w:rFonts w:hint="eastAsia"/>
        </w:rPr>
        <w:t>量符合考评要求，详见附件一《余姚市发展和改革局概算审核工作质量考评办法》。</w:t>
      </w:r>
    </w:p>
    <w:p>
      <w:pPr>
        <w:tabs>
          <w:tab w:val="left" w:pos="606"/>
        </w:tabs>
        <w:ind w:firstLine="210" w:firstLineChars="100"/>
        <w:jc w:val="left"/>
        <w:rPr>
          <w:rFonts w:ascii="宋体" w:hAnsi="宋体"/>
          <w:color w:val="000000"/>
          <w:szCs w:val="21"/>
        </w:rPr>
      </w:pPr>
      <w:r>
        <w:rPr>
          <w:rFonts w:hint="eastAsia" w:ascii="宋体" w:hAnsi="宋体"/>
          <w:szCs w:val="21"/>
        </w:rPr>
        <w:t>（五）委托审核付费标准:</w:t>
      </w:r>
      <w:r>
        <w:rPr>
          <w:rFonts w:hint="eastAsia"/>
        </w:rPr>
        <w:t>审核计费根据余姚市发展和改革局政府投资项目概算审核服务基本收费标准及折扣率（下浮率）表规定结合投标承诺折扣率执行。审核</w:t>
      </w:r>
      <w:r>
        <w:t>基本收费</w:t>
      </w:r>
      <w:r>
        <w:rPr>
          <w:rFonts w:hint="eastAsia" w:ascii="宋体" w:hAnsi="宋体"/>
        </w:rPr>
        <w:t>（收费基数按送审概算扣除土地费、政策处理费、预备费、建设期贷款利息、政府采购项目等费用后的造价</w:t>
      </w:r>
      <w:r>
        <w:rPr>
          <w:rFonts w:hint="eastAsia"/>
        </w:rPr>
        <w:t>）由甲方考评汇总合</w:t>
      </w:r>
      <w:r>
        <w:rPr>
          <w:rFonts w:hint="eastAsia"/>
          <w:color w:val="000000"/>
        </w:rPr>
        <w:t>格后支付。</w:t>
      </w:r>
    </w:p>
    <w:p>
      <w:pPr>
        <w:numPr>
          <w:ilvl w:val="0"/>
          <w:numId w:val="4"/>
        </w:numPr>
        <w:spacing w:line="440" w:lineRule="exact"/>
        <w:rPr>
          <w:rFonts w:ascii="宋体"/>
          <w:b/>
          <w:color w:val="000000"/>
          <w:szCs w:val="21"/>
        </w:rPr>
      </w:pPr>
      <w:r>
        <w:rPr>
          <w:rFonts w:hint="eastAsia" w:ascii="宋体"/>
          <w:b/>
          <w:color w:val="000000"/>
          <w:szCs w:val="21"/>
        </w:rPr>
        <w:t>审核报告应包括的内容及报告出具要求</w:t>
      </w:r>
    </w:p>
    <w:p>
      <w:pPr>
        <w:spacing w:line="440" w:lineRule="exact"/>
        <w:ind w:firstLine="421"/>
      </w:pPr>
      <w:r>
        <w:rPr>
          <w:rFonts w:hint="eastAsia" w:ascii="宋体"/>
          <w:color w:val="000000"/>
          <w:szCs w:val="21"/>
        </w:rPr>
        <w:t>1、审核</w:t>
      </w:r>
      <w:r>
        <w:rPr>
          <w:rFonts w:hint="eastAsia" w:ascii="宋体"/>
          <w:szCs w:val="21"/>
        </w:rPr>
        <w:t>报告的内容</w:t>
      </w:r>
      <w:r>
        <w:rPr>
          <w:rFonts w:hint="eastAsia"/>
        </w:rPr>
        <w:t>应符合宁波市《关于转发《浙江省建设工程造价咨询执业操作规程》、《浙江省工程造价咨询质量控制规程》的通知》（甬建价〔2010〕27号）。</w:t>
      </w:r>
    </w:p>
    <w:p>
      <w:pPr>
        <w:spacing w:line="440" w:lineRule="exact"/>
        <w:ind w:firstLine="421"/>
        <w:rPr>
          <w:rFonts w:ascii="宋体" w:hAnsi="宋体"/>
        </w:rPr>
      </w:pPr>
      <w:r>
        <w:rPr>
          <w:rFonts w:hint="eastAsia" w:ascii="宋体" w:hAnsi="宋体"/>
        </w:rPr>
        <w:t>2、乙方应在审查后</w:t>
      </w:r>
      <w:r>
        <w:rPr>
          <w:rFonts w:hint="eastAsia" w:ascii="宋体" w:hAnsi="宋体"/>
          <w:lang w:val="en-US" w:eastAsia="zh-CN"/>
        </w:rPr>
        <w:t>1-</w:t>
      </w:r>
      <w:r>
        <w:rPr>
          <w:rFonts w:hint="eastAsia" w:ascii="宋体" w:hAnsi="宋体"/>
        </w:rPr>
        <w:t>2个工作日内提供概算审核最终稿</w:t>
      </w:r>
      <w:r>
        <w:rPr>
          <w:rFonts w:hint="eastAsia" w:ascii="宋体" w:hAnsi="宋体"/>
          <w:lang w:eastAsia="zh-CN"/>
        </w:rPr>
        <w:t>装订本</w:t>
      </w:r>
      <w:r>
        <w:rPr>
          <w:rFonts w:hint="eastAsia" w:ascii="宋体" w:hAnsi="宋体"/>
        </w:rPr>
        <w:t>。如因特殊情况确需延期，乙方应提前向甲方说明情况，并须经甲方同意。</w:t>
      </w:r>
    </w:p>
    <w:p>
      <w:pPr>
        <w:spacing w:line="400" w:lineRule="exact"/>
        <w:ind w:firstLine="420" w:firstLineChars="200"/>
        <w:rPr>
          <w:rFonts w:ascii="宋体" w:hAnsi="宋体"/>
        </w:rPr>
      </w:pPr>
      <w:r>
        <w:rPr>
          <w:rFonts w:hint="eastAsia" w:ascii="宋体" w:hAnsi="宋体"/>
        </w:rPr>
        <w:t>3、</w:t>
      </w:r>
      <w:r>
        <w:rPr>
          <w:rFonts w:ascii="宋体" w:hAnsi="宋体"/>
        </w:rPr>
        <w:t>概算审核报告</w:t>
      </w:r>
      <w:r>
        <w:rPr>
          <w:rFonts w:hint="eastAsia" w:ascii="宋体" w:hAnsi="宋体"/>
        </w:rPr>
        <w:t>应包括的主要内容</w:t>
      </w:r>
    </w:p>
    <w:p>
      <w:pPr>
        <w:spacing w:line="400" w:lineRule="exact"/>
        <w:ind w:firstLine="420" w:firstLineChars="200"/>
        <w:rPr>
          <w:rFonts w:ascii="宋体" w:hAnsi="宋体"/>
        </w:rPr>
      </w:pPr>
      <w:r>
        <w:rPr>
          <w:rFonts w:ascii="宋体" w:hAnsi="宋体"/>
        </w:rPr>
        <w:t>（</w:t>
      </w:r>
      <w:r>
        <w:rPr>
          <w:rFonts w:hint="eastAsia" w:ascii="宋体" w:hAnsi="宋体"/>
        </w:rPr>
        <w:t>1</w:t>
      </w:r>
      <w:r>
        <w:rPr>
          <w:rFonts w:ascii="宋体" w:hAnsi="宋体"/>
        </w:rPr>
        <w:t>）工程概况；</w:t>
      </w:r>
    </w:p>
    <w:p>
      <w:pPr>
        <w:spacing w:line="400" w:lineRule="exact"/>
        <w:ind w:firstLine="420" w:firstLineChars="200"/>
        <w:rPr>
          <w:rFonts w:ascii="宋体" w:hAnsi="宋体"/>
        </w:rPr>
      </w:pPr>
      <w:r>
        <w:rPr>
          <w:rFonts w:ascii="宋体" w:hAnsi="宋体"/>
        </w:rPr>
        <w:t>（</w:t>
      </w:r>
      <w:r>
        <w:rPr>
          <w:rFonts w:hint="eastAsia" w:ascii="宋体" w:hAnsi="宋体"/>
        </w:rPr>
        <w:t>2</w:t>
      </w:r>
      <w:r>
        <w:rPr>
          <w:rFonts w:ascii="宋体" w:hAnsi="宋体"/>
        </w:rPr>
        <w:t>）审核依据，应列出概算审核的主要依据清单；</w:t>
      </w:r>
    </w:p>
    <w:p>
      <w:pPr>
        <w:spacing w:line="400" w:lineRule="exact"/>
        <w:ind w:firstLine="420" w:firstLineChars="200"/>
        <w:rPr>
          <w:rFonts w:ascii="宋体" w:hAnsi="宋体"/>
        </w:rPr>
      </w:pPr>
      <w:r>
        <w:rPr>
          <w:rFonts w:ascii="宋体" w:hAnsi="宋体"/>
        </w:rPr>
        <w:t>（</w:t>
      </w:r>
      <w:r>
        <w:rPr>
          <w:rFonts w:hint="eastAsia" w:ascii="宋体" w:hAnsi="宋体"/>
        </w:rPr>
        <w:t>3</w:t>
      </w:r>
      <w:r>
        <w:rPr>
          <w:rFonts w:ascii="宋体" w:hAnsi="宋体"/>
        </w:rPr>
        <w:t>）概算调整情况说明，应从材料单价、工程数量、定额运用、取费标准和费率取用、各组成部分费用（包括建筑安装工程费，设备及工具、器具购置费，工程建设其他费用</w:t>
      </w:r>
      <w:r>
        <w:rPr>
          <w:rFonts w:hint="eastAsia" w:ascii="宋体" w:hAnsi="宋体"/>
        </w:rPr>
        <w:t>，预备费，贷款利息</w:t>
      </w:r>
      <w:r>
        <w:rPr>
          <w:rFonts w:ascii="宋体" w:hAnsi="宋体"/>
        </w:rPr>
        <w:t>等）五个方面对具体的审查调整内容及原因进行叙述；</w:t>
      </w:r>
    </w:p>
    <w:p>
      <w:pPr>
        <w:spacing w:line="400" w:lineRule="exact"/>
        <w:ind w:firstLine="420" w:firstLineChars="200"/>
        <w:rPr>
          <w:rFonts w:ascii="宋体" w:hAnsi="宋体"/>
        </w:rPr>
      </w:pPr>
      <w:r>
        <w:rPr>
          <w:rFonts w:ascii="宋体" w:hAnsi="宋体"/>
        </w:rPr>
        <w:t>（</w:t>
      </w:r>
      <w:r>
        <w:rPr>
          <w:rFonts w:hint="eastAsia" w:ascii="宋体" w:hAnsi="宋体"/>
        </w:rPr>
        <w:t>4</w:t>
      </w:r>
      <w:r>
        <w:rPr>
          <w:rFonts w:ascii="宋体" w:hAnsi="宋体"/>
        </w:rPr>
        <w:t>）审核结论</w:t>
      </w:r>
      <w:r>
        <w:rPr>
          <w:rFonts w:hint="eastAsia" w:ascii="宋体" w:hAnsi="宋体"/>
        </w:rPr>
        <w:t>应</w:t>
      </w:r>
      <w:r>
        <w:rPr>
          <w:rFonts w:ascii="宋体" w:hAnsi="宋体"/>
        </w:rPr>
        <w:t>概述主要</w:t>
      </w:r>
      <w:r>
        <w:rPr>
          <w:rFonts w:hint="eastAsia" w:ascii="宋体" w:hAnsi="宋体"/>
        </w:rPr>
        <w:t>有：</w:t>
      </w:r>
      <w:r>
        <w:rPr>
          <w:rFonts w:ascii="宋体" w:hAnsi="宋体"/>
        </w:rPr>
        <w:t>项目原编制总概算、审核后总概算，审核增减总额、增减比例等内容，并附上概算审核对</w:t>
      </w:r>
      <w:r>
        <w:rPr>
          <w:rFonts w:hint="eastAsia" w:ascii="宋体" w:hAnsi="宋体"/>
        </w:rPr>
        <w:t>比</w:t>
      </w:r>
      <w:r>
        <w:rPr>
          <w:rFonts w:ascii="宋体" w:hAnsi="宋体"/>
        </w:rPr>
        <w:t>表；</w:t>
      </w:r>
    </w:p>
    <w:p>
      <w:pPr>
        <w:spacing w:line="400" w:lineRule="exact"/>
        <w:ind w:firstLine="420" w:firstLineChars="200"/>
        <w:rPr>
          <w:rFonts w:ascii="宋体" w:hAnsi="宋体"/>
        </w:rPr>
      </w:pPr>
      <w:r>
        <w:rPr>
          <w:rFonts w:ascii="宋体" w:hAnsi="宋体"/>
        </w:rPr>
        <w:t>（</w:t>
      </w:r>
      <w:r>
        <w:rPr>
          <w:rFonts w:hint="eastAsia" w:ascii="宋体" w:hAnsi="宋体"/>
        </w:rPr>
        <w:t>5</w:t>
      </w:r>
      <w:r>
        <w:rPr>
          <w:rFonts w:ascii="宋体" w:hAnsi="宋体"/>
        </w:rPr>
        <w:t>）需说明的其他相关情况；</w:t>
      </w:r>
    </w:p>
    <w:p>
      <w:pPr>
        <w:spacing w:line="440" w:lineRule="exact"/>
        <w:ind w:firstLine="420" w:firstLineChars="200"/>
        <w:jc w:val="left"/>
      </w:pPr>
      <w:r>
        <w:rPr>
          <w:rFonts w:ascii="宋体" w:hAnsi="宋体"/>
        </w:rPr>
        <w:t>（</w:t>
      </w:r>
      <w:r>
        <w:rPr>
          <w:rFonts w:hint="eastAsia" w:ascii="宋体" w:hAnsi="宋体"/>
        </w:rPr>
        <w:t>6</w:t>
      </w:r>
      <w:r>
        <w:rPr>
          <w:rFonts w:ascii="宋体" w:hAnsi="宋体"/>
        </w:rPr>
        <w:t>）概算审核人员签名及资格章</w:t>
      </w:r>
      <w:r>
        <w:rPr>
          <w:rFonts w:hint="eastAsia" w:ascii="宋体" w:hAnsi="宋体"/>
        </w:rPr>
        <w:t>、造价咨询单位公章。</w:t>
      </w:r>
    </w:p>
    <w:p>
      <w:pPr>
        <w:spacing w:line="440" w:lineRule="exact"/>
        <w:ind w:firstLine="420" w:firstLineChars="200"/>
        <w:jc w:val="left"/>
        <w:rPr>
          <w:color w:val="000000"/>
        </w:rPr>
      </w:pPr>
      <w:r>
        <w:rPr>
          <w:rFonts w:ascii="宋体" w:hAnsi="宋体"/>
        </w:rPr>
        <w:t>（</w:t>
      </w:r>
      <w:r>
        <w:rPr>
          <w:rFonts w:hint="eastAsia" w:ascii="宋体" w:hAnsi="宋体"/>
        </w:rPr>
        <w:t>7</w:t>
      </w:r>
      <w:r>
        <w:rPr>
          <w:rFonts w:ascii="宋体" w:hAnsi="宋体"/>
        </w:rPr>
        <w:t>）</w:t>
      </w:r>
      <w:r>
        <w:rPr>
          <w:rFonts w:hint="eastAsia"/>
        </w:rPr>
        <w:t>工程造价咨询报告书主要由“封面”、“扉页”、“目录”、“咨询成果报告”四部分组成。具体规定详见《浙江省建设工程造价</w:t>
      </w:r>
      <w:r>
        <w:rPr>
          <w:rFonts w:hint="eastAsia"/>
          <w:color w:val="000000"/>
        </w:rPr>
        <w:t>咨询执业操作规程》。</w:t>
      </w:r>
    </w:p>
    <w:p>
      <w:pPr>
        <w:spacing w:line="440" w:lineRule="exact"/>
        <w:rPr>
          <w:b/>
          <w:color w:val="000000"/>
        </w:rPr>
      </w:pPr>
      <w:r>
        <w:rPr>
          <w:rFonts w:hint="eastAsia"/>
          <w:b/>
          <w:color w:val="000000"/>
          <w:szCs w:val="20"/>
        </w:rPr>
        <w:t>五、</w:t>
      </w:r>
      <w:r>
        <w:rPr>
          <w:rFonts w:hint="eastAsia"/>
          <w:b/>
          <w:color w:val="000000"/>
        </w:rPr>
        <w:t>审核费用支付方式</w:t>
      </w:r>
    </w:p>
    <w:p>
      <w:pPr>
        <w:spacing w:line="440" w:lineRule="exact"/>
        <w:ind w:firstLine="420" w:firstLineChars="200"/>
        <w:jc w:val="left"/>
        <w:rPr>
          <w:color w:val="000000"/>
        </w:rPr>
      </w:pPr>
      <w:r>
        <w:rPr>
          <w:color w:val="000000"/>
        </w:rPr>
        <w:t>项目审核完毕</w:t>
      </w:r>
      <w:r>
        <w:rPr>
          <w:rFonts w:hint="eastAsia"/>
          <w:color w:val="000000"/>
        </w:rPr>
        <w:t>，乙方按要求</w:t>
      </w:r>
      <w:r>
        <w:rPr>
          <w:color w:val="000000"/>
        </w:rPr>
        <w:t>提交审</w:t>
      </w:r>
      <w:r>
        <w:rPr>
          <w:rFonts w:hint="eastAsia"/>
          <w:color w:val="000000"/>
        </w:rPr>
        <w:t>核</w:t>
      </w:r>
      <w:r>
        <w:rPr>
          <w:color w:val="000000"/>
        </w:rPr>
        <w:t>报告及附件，经</w:t>
      </w:r>
      <w:r>
        <w:rPr>
          <w:rFonts w:hint="eastAsia"/>
          <w:color w:val="000000"/>
        </w:rPr>
        <w:t>甲方审</w:t>
      </w:r>
      <w:r>
        <w:rPr>
          <w:color w:val="000000"/>
        </w:rPr>
        <w:t>核确认</w:t>
      </w:r>
      <w:r>
        <w:rPr>
          <w:rFonts w:hint="eastAsia"/>
          <w:color w:val="000000"/>
        </w:rPr>
        <w:t>后，按</w:t>
      </w:r>
      <w:r>
        <w:rPr>
          <w:rFonts w:hint="eastAsia"/>
          <w:color w:val="000000"/>
          <w:lang w:val="en-US" w:eastAsia="zh-CN"/>
        </w:rPr>
        <w:t>综合</w:t>
      </w:r>
      <w:r>
        <w:rPr>
          <w:rFonts w:hint="eastAsia"/>
          <w:color w:val="000000"/>
        </w:rPr>
        <w:t>考评结果并结合乙方的审核承诺支付审核费用，每一</w:t>
      </w:r>
      <w:r>
        <w:rPr>
          <w:rFonts w:hint="eastAsia"/>
        </w:rPr>
        <w:t>年汇总后支付一次</w:t>
      </w:r>
      <w:r>
        <w:rPr>
          <w:rFonts w:hint="eastAsia"/>
          <w:color w:val="000000"/>
        </w:rPr>
        <w:t>。</w:t>
      </w:r>
    </w:p>
    <w:p>
      <w:pPr>
        <w:spacing w:line="440" w:lineRule="exact"/>
        <w:rPr>
          <w:rFonts w:ascii="宋体" w:hAnsi="宋体"/>
          <w:b/>
          <w:color w:val="000000"/>
          <w:szCs w:val="21"/>
        </w:rPr>
      </w:pPr>
      <w:r>
        <w:rPr>
          <w:rFonts w:hint="eastAsia" w:ascii="宋体" w:hAnsi="宋体"/>
          <w:b/>
          <w:bCs/>
          <w:color w:val="000000"/>
          <w:szCs w:val="21"/>
        </w:rPr>
        <w:t>六、</w:t>
      </w:r>
      <w:r>
        <w:rPr>
          <w:rFonts w:hint="eastAsia" w:ascii="宋体" w:hAnsi="宋体"/>
          <w:b/>
          <w:color w:val="000000"/>
          <w:szCs w:val="21"/>
        </w:rPr>
        <w:t>其他</w:t>
      </w:r>
    </w:p>
    <w:p>
      <w:pPr>
        <w:spacing w:line="440" w:lineRule="exact"/>
        <w:ind w:firstLine="420" w:firstLineChars="200"/>
        <w:rPr>
          <w:color w:val="000000"/>
        </w:rPr>
      </w:pPr>
      <w:r>
        <w:rPr>
          <w:rFonts w:hint="eastAsia"/>
          <w:color w:val="000000"/>
        </w:rPr>
        <w:t>1、甲方对乙方所出具成果进行抽查复审制</w:t>
      </w:r>
    </w:p>
    <w:p>
      <w:pPr>
        <w:spacing w:line="440" w:lineRule="exact"/>
        <w:ind w:firstLine="420" w:firstLineChars="200"/>
        <w:rPr>
          <w:color w:val="000000"/>
        </w:rPr>
      </w:pPr>
      <w:r>
        <w:rPr>
          <w:rFonts w:hint="eastAsia"/>
          <w:color w:val="000000"/>
        </w:rPr>
        <w:t>甲方对乙方</w:t>
      </w:r>
      <w:r>
        <w:rPr>
          <w:color w:val="000000"/>
        </w:rPr>
        <w:t>所</w:t>
      </w:r>
      <w:r>
        <w:rPr>
          <w:rFonts w:hint="eastAsia"/>
          <w:color w:val="000000"/>
        </w:rPr>
        <w:t>出具成果进行抽查复审制度，甲方抽查复审审定部分的造价作为该部分的概算审定造价内容，同时，由复审得出的最终审核误差率是衡量乙方误差率的标准。对</w:t>
      </w:r>
      <w:r>
        <w:rPr>
          <w:rFonts w:hint="eastAsia"/>
          <w:color w:val="000000"/>
          <w:lang w:val="en-US" w:eastAsia="zh-CN"/>
        </w:rPr>
        <w:t>乙方</w:t>
      </w:r>
      <w:r>
        <w:rPr>
          <w:rFonts w:hint="eastAsia"/>
          <w:color w:val="000000"/>
        </w:rPr>
        <w:t>审核误</w:t>
      </w:r>
      <w:r>
        <w:rPr>
          <w:rFonts w:hint="eastAsia"/>
          <w:color w:val="auto"/>
        </w:rPr>
        <w:t>差率超过甲方质</w:t>
      </w:r>
      <w:r>
        <w:rPr>
          <w:rFonts w:hint="eastAsia"/>
        </w:rPr>
        <w:t>量考评办法规定误</w:t>
      </w:r>
      <w:r>
        <w:rPr>
          <w:rFonts w:hint="eastAsia"/>
          <w:color w:val="000000"/>
        </w:rPr>
        <w:t>差率的予以扣考核分、减审核费或停止委托其概算审核业务等处罚，详见附件一《余姚市发展和改革局概算审核工作质量考评办法》。</w:t>
      </w:r>
    </w:p>
    <w:p>
      <w:pPr>
        <w:spacing w:line="440" w:lineRule="exact"/>
        <w:ind w:firstLine="420" w:firstLineChars="200"/>
      </w:pPr>
      <w:r>
        <w:rPr>
          <w:rFonts w:hint="eastAsia"/>
          <w:color w:val="000000"/>
        </w:rPr>
        <w:t>乙方在本轮合同履行期间，出现审核误差率</w:t>
      </w:r>
      <w:r>
        <w:rPr>
          <w:rFonts w:hint="eastAsia"/>
        </w:rPr>
        <w:t>大、时间无故拖延、服务态度不端正等因乙方自身原因造成审核质量低且严重影响审核工作的，甲方有权拒绝其参加下一年度的合同续订。</w:t>
      </w:r>
    </w:p>
    <w:p>
      <w:pPr>
        <w:spacing w:line="440" w:lineRule="exact"/>
        <w:ind w:firstLine="420" w:firstLineChars="200"/>
      </w:pPr>
      <w:r>
        <w:rPr>
          <w:rFonts w:hint="eastAsia"/>
        </w:rPr>
        <w:t>2、乙方</w:t>
      </w:r>
      <w:r>
        <w:t>应</w:t>
      </w:r>
      <w:r>
        <w:rPr>
          <w:rFonts w:hint="eastAsia"/>
        </w:rPr>
        <w:t>在</w:t>
      </w:r>
      <w:r>
        <w:t>所承诺的审核期限内</w:t>
      </w:r>
      <w:r>
        <w:rPr>
          <w:rFonts w:hint="eastAsia"/>
        </w:rPr>
        <w:t>完成审核，因乙方的原因造成逾期的，相关处罚详见附件一《余姚市发展和改革局概算审核工作质量考评办法》。</w:t>
      </w:r>
    </w:p>
    <w:p>
      <w:pPr>
        <w:spacing w:line="440" w:lineRule="exact"/>
        <w:ind w:firstLine="420" w:firstLineChars="200"/>
      </w:pPr>
      <w:r>
        <w:rPr>
          <w:rFonts w:hint="eastAsia"/>
        </w:rPr>
        <w:t>3、甲方可根据项目实际情况在中标人中采用相对轮流、滚动分配的办法选择合适的一家中介机构作委托审核，选定后，乙方必须与其在规定时间内签订《余姚市发展和改革局政府投资项目概算审核协议》，进行履约服务，不得拖延、拒签。</w:t>
      </w:r>
    </w:p>
    <w:p>
      <w:pPr>
        <w:spacing w:line="400" w:lineRule="exact"/>
        <w:rPr>
          <w:rFonts w:ascii="宋体" w:hAnsi="宋体"/>
          <w:b/>
        </w:rPr>
      </w:pPr>
      <w:r>
        <w:rPr>
          <w:rFonts w:hint="eastAsia" w:ascii="宋体" w:hAnsi="宋体"/>
          <w:b/>
        </w:rPr>
        <w:t>七、争议的解决</w:t>
      </w:r>
    </w:p>
    <w:p>
      <w:pPr>
        <w:spacing w:line="400" w:lineRule="exact"/>
        <w:ind w:firstLine="420" w:firstLineChars="200"/>
        <w:rPr>
          <w:rFonts w:ascii="宋体" w:hAnsi="宋体"/>
        </w:rPr>
      </w:pPr>
      <w:r>
        <w:rPr>
          <w:rFonts w:ascii="宋体" w:hAnsi="宋体"/>
        </w:rPr>
        <w:t>凡有关本合同或执行本合同中发生的争端，</w:t>
      </w:r>
      <w:r>
        <w:rPr>
          <w:rFonts w:hint="eastAsia" w:ascii="宋体" w:hAnsi="宋体"/>
        </w:rPr>
        <w:t>双</w:t>
      </w:r>
      <w:r>
        <w:rPr>
          <w:rFonts w:ascii="宋体" w:hAnsi="宋体"/>
        </w:rPr>
        <w:t>方应通过友好协商，妥善解决。如通过协商仍不能解决时，可向合同履行地或合同签约地</w:t>
      </w:r>
      <w:r>
        <w:rPr>
          <w:rFonts w:hint="eastAsia" w:ascii="宋体" w:hAnsi="宋体"/>
        </w:rPr>
        <w:t>（签约地为甲方所在地）</w:t>
      </w:r>
      <w:r>
        <w:rPr>
          <w:rFonts w:ascii="宋体" w:hAnsi="宋体"/>
        </w:rPr>
        <w:t>的仲裁机构或法院申请调解或处理。</w:t>
      </w:r>
    </w:p>
    <w:p>
      <w:pPr>
        <w:spacing w:line="440" w:lineRule="exact"/>
        <w:rPr>
          <w:rFonts w:ascii="宋体"/>
          <w:szCs w:val="21"/>
        </w:rPr>
      </w:pPr>
      <w:r>
        <w:rPr>
          <w:rFonts w:hint="eastAsia" w:ascii="宋体" w:hAnsi="宋体"/>
          <w:b/>
          <w:szCs w:val="21"/>
        </w:rPr>
        <w:t>八、附则</w:t>
      </w:r>
    </w:p>
    <w:p>
      <w:pPr>
        <w:spacing w:line="440" w:lineRule="exact"/>
        <w:ind w:firstLine="420" w:firstLineChars="200"/>
        <w:rPr>
          <w:rFonts w:ascii="宋体" w:hAnsi="宋体"/>
          <w:szCs w:val="21"/>
        </w:rPr>
      </w:pPr>
      <w:r>
        <w:rPr>
          <w:rFonts w:hint="eastAsia" w:ascii="宋体" w:hAnsi="宋体"/>
          <w:szCs w:val="21"/>
        </w:rPr>
        <w:t>1、本</w:t>
      </w:r>
      <w:r>
        <w:rPr>
          <w:rFonts w:hint="eastAsia" w:ascii="宋体" w:hAnsi="宋体"/>
          <w:szCs w:val="21"/>
          <w:u w:val="single"/>
        </w:rPr>
        <w:t>合同</w:t>
      </w:r>
      <w:r>
        <w:rPr>
          <w:rFonts w:hint="eastAsia" w:ascii="宋体" w:hAnsi="宋体"/>
          <w:szCs w:val="21"/>
        </w:rPr>
        <w:t>自签订之日起生效，双方完成合同约定的全部工作内容至费用结清后中止。</w:t>
      </w:r>
    </w:p>
    <w:p>
      <w:pPr>
        <w:spacing w:line="440" w:lineRule="exact"/>
        <w:ind w:firstLine="420" w:firstLineChars="200"/>
        <w:rPr>
          <w:rFonts w:ascii="宋体" w:hAnsi="宋体"/>
          <w:bCs/>
          <w:szCs w:val="21"/>
        </w:rPr>
      </w:pPr>
      <w:r>
        <w:rPr>
          <w:rFonts w:hint="eastAsia" w:ascii="宋体" w:hAnsi="宋体"/>
          <w:bCs/>
          <w:szCs w:val="21"/>
        </w:rPr>
        <w:t>2、本</w:t>
      </w:r>
      <w:r>
        <w:rPr>
          <w:rFonts w:hint="eastAsia" w:ascii="宋体" w:hAnsi="宋体"/>
          <w:szCs w:val="21"/>
          <w:u w:val="single"/>
        </w:rPr>
        <w:t>合同</w:t>
      </w:r>
      <w:r>
        <w:rPr>
          <w:rFonts w:hint="eastAsia" w:ascii="宋体" w:hAnsi="宋体"/>
          <w:bCs/>
          <w:szCs w:val="21"/>
        </w:rPr>
        <w:t>一式五份，甲、乙双方各执二份，其中一份提供给采购代理公司。</w:t>
      </w:r>
    </w:p>
    <w:p>
      <w:pPr>
        <w:spacing w:line="360" w:lineRule="exact"/>
        <w:ind w:firstLine="422" w:firstLineChars="200"/>
        <w:rPr>
          <w:rFonts w:ascii="宋体" w:hAnsi="宋体"/>
          <w:b/>
          <w:szCs w:val="21"/>
        </w:rPr>
      </w:pPr>
    </w:p>
    <w:p>
      <w:pPr>
        <w:spacing w:line="400" w:lineRule="exact"/>
        <w:jc w:val="left"/>
        <w:rPr>
          <w:rFonts w:ascii="宋体" w:hAnsi="宋体"/>
          <w:szCs w:val="21"/>
        </w:rPr>
      </w:pPr>
    </w:p>
    <w:p>
      <w:pPr>
        <w:spacing w:line="400" w:lineRule="exact"/>
        <w:ind w:left="708" w:leftChars="337"/>
        <w:jc w:val="left"/>
        <w:rPr>
          <w:rFonts w:ascii="宋体" w:hAnsi="宋体"/>
          <w:szCs w:val="21"/>
        </w:rPr>
      </w:pPr>
      <w:r>
        <w:rPr>
          <w:rFonts w:hint="eastAsia" w:ascii="宋体" w:hAnsi="宋体"/>
          <w:szCs w:val="21"/>
        </w:rPr>
        <w:t>采购人（</w:t>
      </w:r>
      <w:r>
        <w:rPr>
          <w:rFonts w:hint="eastAsia" w:ascii="宋体" w:hAnsi="宋体" w:cs="宋体"/>
          <w:kern w:val="0"/>
          <w:szCs w:val="21"/>
        </w:rPr>
        <w:t>甲方</w:t>
      </w:r>
      <w:r>
        <w:rPr>
          <w:rFonts w:hint="eastAsia" w:ascii="宋体" w:hAnsi="宋体"/>
          <w:szCs w:val="21"/>
        </w:rPr>
        <w:t>）</w:t>
      </w:r>
      <w:r>
        <w:rPr>
          <w:rFonts w:ascii="宋体" w:hAnsi="宋体"/>
          <w:szCs w:val="21"/>
        </w:rPr>
        <w:t>（盖章）：</w:t>
      </w:r>
      <w:r>
        <w:rPr>
          <w:rFonts w:hint="eastAsia" w:ascii="宋体" w:hAnsi="宋体"/>
          <w:szCs w:val="21"/>
        </w:rPr>
        <w:t xml:space="preserve">                    </w:t>
      </w:r>
      <w:r>
        <w:rPr>
          <w:rFonts w:hint="eastAsia" w:ascii="宋体" w:hAnsi="宋体" w:cs="宋体"/>
          <w:szCs w:val="21"/>
        </w:rPr>
        <w:t>中标</w:t>
      </w:r>
      <w:r>
        <w:rPr>
          <w:rFonts w:hint="eastAsia" w:ascii="宋体" w:hAnsi="宋体"/>
          <w:szCs w:val="21"/>
        </w:rPr>
        <w:t>人（</w:t>
      </w:r>
      <w:r>
        <w:rPr>
          <w:rFonts w:hint="eastAsia" w:ascii="宋体" w:hAnsi="宋体" w:cs="宋体"/>
          <w:kern w:val="0"/>
          <w:szCs w:val="21"/>
        </w:rPr>
        <w:t>乙方</w:t>
      </w:r>
      <w:r>
        <w:rPr>
          <w:rFonts w:hint="eastAsia" w:ascii="宋体" w:hAnsi="宋体"/>
          <w:szCs w:val="21"/>
        </w:rPr>
        <w:t>）</w:t>
      </w:r>
      <w:r>
        <w:rPr>
          <w:rFonts w:ascii="宋体" w:hAnsi="宋体"/>
          <w:szCs w:val="21"/>
        </w:rPr>
        <w:t>（盖章）：</w:t>
      </w:r>
    </w:p>
    <w:p>
      <w:pPr>
        <w:spacing w:line="400" w:lineRule="exact"/>
        <w:ind w:left="708" w:leftChars="337"/>
        <w:jc w:val="left"/>
        <w:rPr>
          <w:rFonts w:ascii="宋体" w:hAnsi="宋体"/>
          <w:szCs w:val="21"/>
        </w:rPr>
      </w:pPr>
    </w:p>
    <w:p>
      <w:pPr>
        <w:spacing w:line="360" w:lineRule="exact"/>
        <w:ind w:left="708" w:leftChars="337"/>
        <w:rPr>
          <w:rFonts w:ascii="宋体" w:hAnsi="宋体"/>
          <w:szCs w:val="21"/>
        </w:rPr>
      </w:pPr>
      <w:r>
        <w:rPr>
          <w:rFonts w:hint="eastAsia" w:ascii="宋体" w:hAnsi="宋体"/>
          <w:szCs w:val="21"/>
        </w:rPr>
        <w:t>法定代表人                                  法定代表人</w:t>
      </w:r>
    </w:p>
    <w:p>
      <w:pPr>
        <w:spacing w:line="400" w:lineRule="exact"/>
        <w:ind w:left="708" w:leftChars="337"/>
        <w:rPr>
          <w:rFonts w:ascii="宋体" w:hAnsi="宋体"/>
          <w:szCs w:val="21"/>
        </w:rPr>
      </w:pPr>
      <w:r>
        <w:rPr>
          <w:rFonts w:hint="eastAsia" w:ascii="宋体" w:hAnsi="宋体"/>
          <w:szCs w:val="21"/>
        </w:rPr>
        <w:t>或委托代理人（盖章或签字）：                或委托代理人（盖章或签字）：</w:t>
      </w:r>
    </w:p>
    <w:p>
      <w:pPr>
        <w:spacing w:line="400" w:lineRule="exact"/>
        <w:ind w:left="708" w:leftChars="337"/>
        <w:rPr>
          <w:rFonts w:ascii="宋体" w:hAnsi="宋体"/>
          <w:szCs w:val="21"/>
        </w:rPr>
      </w:pPr>
      <w:r>
        <w:rPr>
          <w:rFonts w:ascii="宋体" w:hAnsi="宋体"/>
          <w:szCs w:val="21"/>
        </w:rPr>
        <w:t>邮政编码：</w:t>
      </w:r>
      <w:r>
        <w:rPr>
          <w:rFonts w:hint="eastAsia" w:ascii="宋体" w:hAnsi="宋体"/>
          <w:szCs w:val="21"/>
        </w:rPr>
        <w:t xml:space="preserve">315400                            </w:t>
      </w:r>
      <w:r>
        <w:rPr>
          <w:rFonts w:ascii="宋体" w:hAnsi="宋体"/>
          <w:szCs w:val="21"/>
        </w:rPr>
        <w:t>邮政编码：</w:t>
      </w:r>
    </w:p>
    <w:p>
      <w:pPr>
        <w:spacing w:line="400" w:lineRule="exact"/>
        <w:ind w:left="708" w:leftChars="337"/>
        <w:rPr>
          <w:rFonts w:ascii="宋体" w:hAnsi="宋体"/>
          <w:szCs w:val="21"/>
        </w:rPr>
      </w:pPr>
      <w:r>
        <w:rPr>
          <w:rFonts w:ascii="宋体" w:hAnsi="宋体"/>
          <w:szCs w:val="21"/>
        </w:rPr>
        <w:t>电话：</w:t>
      </w:r>
      <w:r>
        <w:rPr>
          <w:rFonts w:hint="eastAsia" w:ascii="宋体" w:hAnsi="宋体"/>
          <w:szCs w:val="21"/>
        </w:rPr>
        <w:t xml:space="preserve">                                      </w:t>
      </w:r>
      <w:r>
        <w:rPr>
          <w:rFonts w:ascii="宋体" w:hAnsi="宋体"/>
          <w:szCs w:val="21"/>
        </w:rPr>
        <w:t>电话：</w:t>
      </w:r>
    </w:p>
    <w:p>
      <w:pPr>
        <w:spacing w:line="400" w:lineRule="exact"/>
        <w:ind w:left="708" w:leftChars="337"/>
        <w:rPr>
          <w:rFonts w:ascii="宋体" w:hAnsi="宋体"/>
          <w:szCs w:val="21"/>
        </w:rPr>
      </w:pPr>
      <w:r>
        <w:rPr>
          <w:rFonts w:ascii="宋体" w:hAnsi="宋体"/>
          <w:szCs w:val="21"/>
        </w:rPr>
        <w:t>传真：</w:t>
      </w:r>
      <w:r>
        <w:rPr>
          <w:rFonts w:hint="eastAsia" w:ascii="宋体" w:hAnsi="宋体"/>
          <w:szCs w:val="21"/>
        </w:rPr>
        <w:t xml:space="preserve">                                      </w:t>
      </w:r>
      <w:r>
        <w:rPr>
          <w:rFonts w:ascii="宋体" w:hAnsi="宋体"/>
          <w:szCs w:val="21"/>
        </w:rPr>
        <w:t>传真：</w:t>
      </w:r>
    </w:p>
    <w:p>
      <w:pPr>
        <w:ind w:firstLine="840" w:firstLineChars="400"/>
      </w:pPr>
      <w:r>
        <w:rPr>
          <w:rFonts w:hint="eastAsia" w:ascii="宋体" w:hAnsi="宋体"/>
          <w:szCs w:val="21"/>
        </w:rPr>
        <w:t>时间</w:t>
      </w:r>
      <w:r>
        <w:rPr>
          <w:rFonts w:ascii="宋体" w:hAnsi="宋体"/>
          <w:szCs w:val="21"/>
        </w:rPr>
        <w:t>：</w:t>
      </w:r>
      <w:r>
        <w:rPr>
          <w:rFonts w:hint="eastAsia" w:ascii="宋体" w:hAnsi="宋体"/>
          <w:szCs w:val="21"/>
        </w:rPr>
        <w:t xml:space="preserve">                                     时间</w:t>
      </w:r>
      <w:r>
        <w:rPr>
          <w:rFonts w:ascii="宋体" w:hAnsi="宋体"/>
          <w:szCs w:val="21"/>
        </w:rPr>
        <w:t>：</w:t>
      </w:r>
    </w:p>
    <w:p>
      <w:pPr>
        <w:spacing w:line="400" w:lineRule="exact"/>
        <w:ind w:left="708" w:leftChars="337"/>
        <w:rPr>
          <w:b/>
          <w:sz w:val="24"/>
        </w:rPr>
      </w:pPr>
    </w:p>
    <w:p/>
    <w:p>
      <w:pPr>
        <w:pStyle w:val="5"/>
      </w:pPr>
    </w:p>
    <w:p>
      <w:pPr>
        <w:pStyle w:val="5"/>
      </w:pPr>
    </w:p>
    <w:p>
      <w:pPr>
        <w:pStyle w:val="5"/>
        <w:ind w:firstLine="0" w:firstLineChars="0"/>
      </w:pPr>
    </w:p>
    <w:p>
      <w:pPr>
        <w:spacing w:line="320" w:lineRule="exact"/>
        <w:rPr>
          <w:sz w:val="28"/>
          <w:szCs w:val="28"/>
        </w:rPr>
      </w:pPr>
    </w:p>
    <w:p>
      <w:pPr>
        <w:pStyle w:val="10"/>
        <w:snapToGrid w:val="0"/>
        <w:spacing w:before="120" w:after="120"/>
        <w:jc w:val="center"/>
        <w:rPr>
          <w:rFonts w:hAnsi="宋体"/>
          <w:b/>
          <w:color w:val="000000"/>
          <w:sz w:val="24"/>
          <w:szCs w:val="24"/>
        </w:rPr>
      </w:pPr>
      <w:r>
        <w:rPr>
          <w:rFonts w:hint="eastAsia" w:hAnsi="宋体"/>
          <w:b/>
          <w:color w:val="000000"/>
          <w:sz w:val="24"/>
          <w:szCs w:val="24"/>
        </w:rPr>
        <w:t>余姚市发展和改革局政府投资项目概算审核服务</w:t>
      </w:r>
    </w:p>
    <w:p>
      <w:pPr>
        <w:pStyle w:val="10"/>
        <w:snapToGrid w:val="0"/>
        <w:spacing w:before="120" w:after="120"/>
        <w:jc w:val="center"/>
        <w:rPr>
          <w:rFonts w:hAnsi="宋体"/>
          <w:b/>
          <w:color w:val="000000"/>
          <w:sz w:val="24"/>
          <w:szCs w:val="24"/>
        </w:rPr>
      </w:pPr>
      <w:r>
        <w:rPr>
          <w:rFonts w:hint="eastAsia" w:hAnsi="宋体"/>
          <w:b/>
          <w:color w:val="000000"/>
          <w:sz w:val="24"/>
          <w:szCs w:val="24"/>
        </w:rPr>
        <w:t>廉政合同</w:t>
      </w:r>
    </w:p>
    <w:p>
      <w:pPr>
        <w:pStyle w:val="10"/>
        <w:snapToGrid w:val="0"/>
        <w:spacing w:before="120" w:after="120"/>
        <w:jc w:val="center"/>
        <w:rPr>
          <w:b/>
          <w:color w:val="000000"/>
        </w:rPr>
      </w:pP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依据《中华人民共和国招投标法》和《中华人民共和国政府采购法》以及有关廉政建设的规定，为做好项目审核过程中廉政建设，保证项目审核质量，</w:t>
      </w:r>
      <w:r>
        <w:rPr>
          <w:rFonts w:hint="eastAsia" w:hAnsi="宋体"/>
          <w:color w:val="000000"/>
          <w:sz w:val="24"/>
          <w:szCs w:val="24"/>
          <w:u w:val="single"/>
        </w:rPr>
        <w:t>余姚市发展和改革局</w:t>
      </w:r>
      <w:r>
        <w:rPr>
          <w:rFonts w:hint="eastAsia" w:hAnsi="宋体"/>
          <w:color w:val="000000"/>
          <w:sz w:val="24"/>
          <w:szCs w:val="24"/>
        </w:rPr>
        <w:t>（以下称甲方）和</w:t>
      </w:r>
      <w:r>
        <w:rPr>
          <w:rFonts w:hint="eastAsia" w:hAnsi="宋体"/>
          <w:color w:val="000000"/>
          <w:sz w:val="24"/>
          <w:szCs w:val="24"/>
          <w:u w:val="single"/>
        </w:rPr>
        <w:t xml:space="preserve">                 </w:t>
      </w:r>
      <w:r>
        <w:rPr>
          <w:rFonts w:hint="eastAsia" w:hAnsi="宋体"/>
          <w:color w:val="000000"/>
          <w:sz w:val="24"/>
          <w:szCs w:val="24"/>
        </w:rPr>
        <w:t>（以下称乙方），特订立如下合同。</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第一条  甲乙双方的权利和义务</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（一）严格遵守党和国家、省市有关法律法规及行业的有关规定。</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（二）严格执行余姚市发展和改革局政府投资项目概算审核服务的合同文件，自觉按合同办事。</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（三）双方的业务活动坚持公开、公正、诚信、透明的原则（除法律认定的商业秘密和合同文件另有规定之外），不得损害国家和集体利益。</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（四）建立健全廉政制度，开展廉政教育，设立廉政告示牌，公布举报电话，监督并认真查处违法违纪行为。</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（五）发现对方在业务活动中有违反廉政规定的行为，有及时提醒对方纠正的权利和义务。</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（六）发现严重违反本合同义务条款的行为，有向其上级有关部门举报、建议给予处理并要求告知处理结果的权利。</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第二条  甲方的义务</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（一）甲方及其工作人员不得索要或接受乙方的礼金、有价证券和贵重物品，不得在乙方报销任何应由甲方或个人支付的费用等。</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（二）甲方工作人员不得参加乙方安排的宴请和娱乐活动；不得接受乙方提供的通讯工具、交通工具和高档办公用品等。</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（三）甲方及其工作人员不得要求或者接受乙方为其住房装修、婚丧嫁娶活动、配偶子女的工作安排以及出国出境、旅游等提供方便等。</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（四）甲方工作人员的配偶、子女不得从事与甲方委托事项的相关经济活动等。</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（五）甲方及其工作人员不得以任何理由向乙方推荐明示或暗示乙方给予被审核单位利益输送。</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第三条  乙方义务</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（一）乙方不得以任何理由向甲方及其工作人员行贿或馈赠礼金、有价证券、贵重礼品。</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（二）乙方不得以任何名义向甲方及其工作人员报销应由甲方单位或个人支付的任何费用。</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（三）乙方不得以任何理由安排甲方工作人员参加宴请及娱乐活动。</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（四）乙方不得为甲方单位和个人购置或提供通讯工具、交通工具和高档办公用品等。</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第四条  违约责任</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（一）甲方及其工作人员违反本合同第一、二条，按管理权限，依据有关规定给予党纪、政纪或组织处理；涉嫌犯罪的，移交司法机关追究刑事责任；给乙方单位造成经济损失的，应予以赔偿。</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二）乙方及其工作人员违反本合同第一、三条，按管理权限，依据有关规定给予组织处理；给甲方单位造成经济损失的，应予以赔偿；情节严重的，甲方建议行业主管部门给予乙方一至三年内不得进入工程造价咨询行业的处罚。</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第五条  双方约定：本合同由双方或双方上级单位的纪检监察机关负责监督。由甲方或甲方上级单位的纪检监察机关约请乙方或行政主管单位纪检监察机关对本合同履行情况进行检查，提出在本合同规定范围内的裁定意见。</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第六条  本合同作为余姚市发展和改革局政府投资项目概算审核服务合</w:t>
      </w:r>
      <w:r>
        <w:rPr>
          <w:rFonts w:hint="eastAsia" w:hAnsi="宋体"/>
          <w:sz w:val="24"/>
          <w:szCs w:val="24"/>
        </w:rPr>
        <w:t>同文件的附件，与合同具有同等的</w:t>
      </w:r>
      <w:r>
        <w:rPr>
          <w:rFonts w:hint="eastAsia" w:hAnsi="宋体"/>
          <w:color w:val="000000"/>
          <w:sz w:val="24"/>
          <w:szCs w:val="24"/>
        </w:rPr>
        <w:t>法律效力，经合同双方签署立即生效。</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第七条  本合同共五份，甲、乙双方各执二份，招标代理机构一份。</w:t>
      </w:r>
    </w:p>
    <w:p>
      <w:pPr>
        <w:pStyle w:val="10"/>
        <w:snapToGrid w:val="0"/>
        <w:spacing w:line="360" w:lineRule="auto"/>
        <w:rPr>
          <w:rFonts w:hAnsi="宋体"/>
          <w:color w:val="000000"/>
          <w:sz w:val="24"/>
          <w:szCs w:val="24"/>
        </w:rPr>
      </w:pPr>
    </w:p>
    <w:p>
      <w:pPr>
        <w:pStyle w:val="10"/>
        <w:snapToGrid w:val="0"/>
        <w:spacing w:line="360" w:lineRule="auto"/>
        <w:rPr>
          <w:rFonts w:hAnsi="宋体"/>
          <w:color w:val="000000"/>
          <w:sz w:val="24"/>
          <w:szCs w:val="24"/>
        </w:rPr>
      </w:pPr>
    </w:p>
    <w:p>
      <w:pPr>
        <w:pStyle w:val="10"/>
        <w:snapToGrid w:val="0"/>
        <w:spacing w:line="360" w:lineRule="auto"/>
        <w:rPr>
          <w:rFonts w:hAnsi="宋体"/>
          <w:color w:val="000000"/>
          <w:sz w:val="24"/>
          <w:szCs w:val="24"/>
        </w:rPr>
      </w:pPr>
    </w:p>
    <w:p>
      <w:pPr>
        <w:pStyle w:val="10"/>
        <w:snapToGrid w:val="0"/>
        <w:spacing w:line="360" w:lineRule="auto"/>
        <w:rPr>
          <w:rFonts w:hAnsi="宋体"/>
          <w:color w:val="000000"/>
          <w:sz w:val="24"/>
          <w:szCs w:val="24"/>
        </w:rPr>
      </w:pPr>
      <w:r>
        <w:rPr>
          <w:rFonts w:hint="eastAsia" w:hAnsi="宋体"/>
          <w:color w:val="000000"/>
          <w:sz w:val="24"/>
          <w:szCs w:val="24"/>
        </w:rPr>
        <w:t>甲方单位：（盖章）                          乙方单位：（盖章）</w:t>
      </w:r>
    </w:p>
    <w:p>
      <w:pPr>
        <w:pStyle w:val="10"/>
        <w:snapToGrid w:val="0"/>
        <w:spacing w:line="360" w:lineRule="auto"/>
        <w:rPr>
          <w:rFonts w:hAnsi="宋体"/>
          <w:color w:val="000000"/>
          <w:sz w:val="24"/>
          <w:szCs w:val="24"/>
        </w:rPr>
      </w:pPr>
      <w:r>
        <w:rPr>
          <w:rFonts w:hint="eastAsia" w:hAnsi="宋体"/>
          <w:color w:val="000000"/>
          <w:sz w:val="24"/>
          <w:szCs w:val="24"/>
        </w:rPr>
        <w:t>法定代表人或授权代表：                      法定代表人或授权代表：</w:t>
      </w:r>
    </w:p>
    <w:p>
      <w:pPr>
        <w:pStyle w:val="10"/>
        <w:snapToGrid w:val="0"/>
        <w:spacing w:line="360" w:lineRule="auto"/>
        <w:rPr>
          <w:rFonts w:hAnsi="宋体"/>
          <w:color w:val="000000"/>
          <w:sz w:val="24"/>
          <w:szCs w:val="24"/>
        </w:rPr>
      </w:pPr>
      <w:r>
        <w:rPr>
          <w:rFonts w:hint="eastAsia" w:hAnsi="宋体"/>
          <w:color w:val="000000"/>
          <w:sz w:val="24"/>
          <w:szCs w:val="24"/>
        </w:rPr>
        <w:t>地址：</w:t>
      </w:r>
      <w:r>
        <w:rPr>
          <w:rFonts w:hint="eastAsia" w:hAnsi="宋体"/>
          <w:sz w:val="24"/>
          <w:szCs w:val="24"/>
        </w:rPr>
        <w:t xml:space="preserve">余姚市最良路4号 </w:t>
      </w:r>
      <w:r>
        <w:rPr>
          <w:rFonts w:hint="eastAsia" w:hAnsi="宋体"/>
          <w:color w:val="000000"/>
          <w:sz w:val="24"/>
          <w:szCs w:val="24"/>
        </w:rPr>
        <w:t xml:space="preserve">                     地址：</w:t>
      </w:r>
    </w:p>
    <w:p>
      <w:pPr>
        <w:pStyle w:val="10"/>
        <w:snapToGrid w:val="0"/>
        <w:spacing w:line="360" w:lineRule="auto"/>
        <w:rPr>
          <w:rFonts w:hAnsi="宋体"/>
          <w:color w:val="000000"/>
          <w:sz w:val="24"/>
          <w:szCs w:val="24"/>
        </w:rPr>
      </w:pPr>
      <w:r>
        <w:rPr>
          <w:rFonts w:hint="eastAsia" w:hAnsi="宋体"/>
          <w:color w:val="000000"/>
          <w:sz w:val="24"/>
          <w:szCs w:val="24"/>
        </w:rPr>
        <w:t>电话：</w:t>
      </w:r>
      <w:r>
        <w:rPr>
          <w:rFonts w:hint="eastAsia" w:hAnsi="宋体" w:cs="仿宋_GB2312"/>
          <w:spacing w:val="8"/>
          <w:sz w:val="24"/>
        </w:rPr>
        <w:t>0574-62706909</w:t>
      </w:r>
      <w:r>
        <w:rPr>
          <w:rFonts w:hint="eastAsia" w:hAnsi="宋体"/>
          <w:color w:val="000000"/>
          <w:sz w:val="24"/>
          <w:szCs w:val="24"/>
        </w:rPr>
        <w:t xml:space="preserve">                        电话：</w:t>
      </w:r>
    </w:p>
    <w:p>
      <w:pPr>
        <w:pStyle w:val="10"/>
        <w:snapToGrid w:val="0"/>
        <w:spacing w:line="360" w:lineRule="auto"/>
        <w:ind w:firstLine="360" w:firstLineChars="150"/>
        <w:rPr>
          <w:rFonts w:hAnsi="宋体"/>
          <w:color w:val="000000"/>
          <w:sz w:val="24"/>
          <w:szCs w:val="24"/>
        </w:rPr>
      </w:pPr>
      <w:r>
        <w:rPr>
          <w:rFonts w:hint="eastAsia" w:hAnsi="宋体"/>
          <w:color w:val="000000"/>
          <w:sz w:val="24"/>
          <w:szCs w:val="24"/>
        </w:rPr>
        <w:t>20  年    月    日                         20 年    月    日</w:t>
      </w:r>
    </w:p>
    <w:p>
      <w:pPr>
        <w:tabs>
          <w:tab w:val="left" w:pos="0"/>
        </w:tabs>
        <w:spacing w:line="500" w:lineRule="exact"/>
        <w:ind w:firstLine="420"/>
        <w:outlineLvl w:val="0"/>
        <w:rPr>
          <w:rFonts w:ascii="宋体" w:hAnsi="宋体"/>
          <w:szCs w:val="21"/>
        </w:rPr>
      </w:pPr>
    </w:p>
    <w:p/>
    <w:p>
      <w:pPr>
        <w:pStyle w:val="4"/>
      </w:pPr>
    </w:p>
    <w:p>
      <w:pPr>
        <w:jc w:val="center"/>
        <w:rPr>
          <w:b/>
          <w:sz w:val="28"/>
          <w:szCs w:val="28"/>
        </w:rPr>
      </w:pPr>
    </w:p>
    <w:p>
      <w:pPr>
        <w:jc w:val="center"/>
        <w:rPr>
          <w:b/>
          <w:sz w:val="28"/>
          <w:szCs w:val="28"/>
        </w:rPr>
      </w:pPr>
    </w:p>
    <w:p>
      <w:pPr>
        <w:jc w:val="center"/>
        <w:rPr>
          <w:rFonts w:ascii="宋体" w:hAnsi="宋体" w:cs="HKKOLR+ËÎÌå-WinCharSetFFFF-H"/>
          <w:b/>
          <w:spacing w:val="1"/>
          <w:sz w:val="28"/>
          <w:szCs w:val="28"/>
        </w:rPr>
      </w:pPr>
      <w:r>
        <w:rPr>
          <w:b/>
          <w:sz w:val="28"/>
          <w:szCs w:val="28"/>
        </w:rPr>
        <w:t>第</w:t>
      </w:r>
      <w:r>
        <w:rPr>
          <w:rFonts w:hint="eastAsia"/>
          <w:b/>
          <w:sz w:val="28"/>
          <w:szCs w:val="28"/>
        </w:rPr>
        <w:t>五</w:t>
      </w:r>
      <w:r>
        <w:rPr>
          <w:b/>
          <w:sz w:val="28"/>
          <w:szCs w:val="28"/>
        </w:rPr>
        <w:t>章</w:t>
      </w:r>
      <w:r>
        <w:rPr>
          <w:rFonts w:hint="eastAsia"/>
          <w:b/>
          <w:sz w:val="28"/>
          <w:szCs w:val="28"/>
        </w:rPr>
        <w:t xml:space="preserve">  </w:t>
      </w:r>
      <w:r>
        <w:rPr>
          <w:rFonts w:ascii="宋体" w:hAnsi="宋体" w:cs="HKKOLR+ËÎÌå-WinCharSetFFFF-H"/>
          <w:b/>
          <w:spacing w:val="1"/>
          <w:sz w:val="28"/>
          <w:szCs w:val="28"/>
        </w:rPr>
        <w:t>采购内容及需求</w:t>
      </w:r>
    </w:p>
    <w:p>
      <w:pPr>
        <w:widowControl/>
        <w:snapToGrid w:val="0"/>
        <w:spacing w:line="400" w:lineRule="exact"/>
        <w:rPr>
          <w:rFonts w:hint="eastAsia" w:ascii="宋体" w:hAnsi="宋体"/>
          <w:b/>
          <w:szCs w:val="21"/>
        </w:rPr>
      </w:pPr>
    </w:p>
    <w:p>
      <w:pPr>
        <w:widowControl/>
        <w:snapToGrid w:val="0"/>
        <w:spacing w:line="400" w:lineRule="exact"/>
        <w:rPr>
          <w:rFonts w:ascii="宋体" w:hAnsi="宋体"/>
          <w:b/>
          <w:szCs w:val="21"/>
        </w:rPr>
      </w:pPr>
      <w:r>
        <w:rPr>
          <w:rFonts w:hint="eastAsia" w:ascii="宋体" w:hAnsi="宋体"/>
          <w:b/>
          <w:szCs w:val="21"/>
        </w:rPr>
        <w:t>（一）、项目概况：</w:t>
      </w:r>
    </w:p>
    <w:p>
      <w:pPr>
        <w:widowControl/>
        <w:snapToGrid w:val="0"/>
        <w:spacing w:line="400" w:lineRule="exact"/>
        <w:ind w:firstLine="420" w:firstLineChars="200"/>
        <w:rPr>
          <w:rFonts w:ascii="宋体" w:hAnsi="宋体"/>
          <w:color w:val="000000"/>
          <w:kern w:val="0"/>
          <w:szCs w:val="21"/>
          <w:shd w:val="clear" w:color="auto" w:fill="FFFFFF"/>
        </w:rPr>
      </w:pPr>
      <w:r>
        <w:rPr>
          <w:rFonts w:ascii="宋体" w:hAnsi="宋体"/>
          <w:szCs w:val="21"/>
        </w:rPr>
        <w:t>为进一步</w:t>
      </w:r>
      <w:r>
        <w:rPr>
          <w:rFonts w:hint="eastAsia" w:ascii="宋体" w:hAnsi="宋体"/>
          <w:szCs w:val="21"/>
        </w:rPr>
        <w:t>规范</w:t>
      </w:r>
      <w:r>
        <w:rPr>
          <w:rFonts w:ascii="宋体" w:hAnsi="宋体"/>
          <w:szCs w:val="21"/>
        </w:rPr>
        <w:t>政府投资项目概算审核的管理</w:t>
      </w:r>
      <w:r>
        <w:rPr>
          <w:rFonts w:hint="eastAsia" w:ascii="宋体" w:hAnsi="宋体"/>
          <w:szCs w:val="21"/>
        </w:rPr>
        <w:t>，</w:t>
      </w:r>
      <w:r>
        <w:rPr>
          <w:rFonts w:ascii="宋体" w:hAnsi="宋体"/>
          <w:szCs w:val="21"/>
        </w:rPr>
        <w:t>提高概算审核的质量</w:t>
      </w:r>
      <w:r>
        <w:rPr>
          <w:rFonts w:hint="eastAsia" w:ascii="宋体" w:hAnsi="宋体"/>
          <w:szCs w:val="21"/>
        </w:rPr>
        <w:t>和时效</w:t>
      </w:r>
      <w:r>
        <w:rPr>
          <w:rFonts w:ascii="宋体" w:hAnsi="宋体"/>
          <w:szCs w:val="21"/>
        </w:rPr>
        <w:t>，控制政府投资项目的投资规模，</w:t>
      </w:r>
      <w:r>
        <w:rPr>
          <w:rFonts w:hint="eastAsia" w:ascii="宋体" w:hAnsi="宋体"/>
          <w:szCs w:val="21"/>
        </w:rPr>
        <w:t>余姚市</w:t>
      </w:r>
      <w:r>
        <w:rPr>
          <w:rFonts w:ascii="宋体" w:hAnsi="宋体"/>
          <w:szCs w:val="21"/>
        </w:rPr>
        <w:t>发展和改革</w:t>
      </w:r>
      <w:r>
        <w:rPr>
          <w:rFonts w:hint="eastAsia" w:ascii="宋体" w:hAnsi="宋体"/>
          <w:szCs w:val="21"/>
        </w:rPr>
        <w:t>局</w:t>
      </w:r>
      <w:r>
        <w:rPr>
          <w:rFonts w:ascii="宋体" w:hAnsi="宋体"/>
          <w:szCs w:val="21"/>
        </w:rPr>
        <w:t>依照“公开、公平、公正”的原则，委托具有一定</w:t>
      </w:r>
      <w:r>
        <w:rPr>
          <w:rFonts w:hint="eastAsia" w:ascii="宋体" w:hAnsi="宋体"/>
          <w:szCs w:val="21"/>
        </w:rPr>
        <w:t>能力</w:t>
      </w:r>
      <w:r>
        <w:rPr>
          <w:rFonts w:ascii="宋体" w:hAnsi="宋体"/>
          <w:szCs w:val="21"/>
        </w:rPr>
        <w:t>的概算审核机构，</w:t>
      </w:r>
      <w:r>
        <w:rPr>
          <w:rFonts w:ascii="宋体" w:hAnsi="宋体"/>
          <w:kern w:val="0"/>
          <w:szCs w:val="21"/>
          <w:shd w:val="clear" w:color="auto" w:fill="FFFFFF"/>
        </w:rPr>
        <w:t>对</w:t>
      </w:r>
      <w:r>
        <w:rPr>
          <w:rFonts w:hint="eastAsia" w:ascii="宋体" w:hAnsi="宋体"/>
          <w:kern w:val="0"/>
          <w:szCs w:val="21"/>
          <w:shd w:val="clear" w:color="auto" w:fill="FFFFFF"/>
        </w:rPr>
        <w:t>项目</w:t>
      </w:r>
      <w:r>
        <w:rPr>
          <w:rFonts w:ascii="宋体" w:hAnsi="宋体"/>
          <w:kern w:val="0"/>
          <w:szCs w:val="21"/>
          <w:shd w:val="clear" w:color="auto" w:fill="FFFFFF"/>
        </w:rPr>
        <w:t>概算进行审核</w:t>
      </w:r>
      <w:r>
        <w:rPr>
          <w:rFonts w:hint="eastAsia" w:ascii="宋体" w:hAnsi="宋体"/>
          <w:kern w:val="0"/>
          <w:szCs w:val="21"/>
          <w:shd w:val="clear" w:color="auto" w:fill="FFFFFF"/>
        </w:rPr>
        <w:t>。具体内容，中标后按照中标人的投标文件并结合有关要求在合</w:t>
      </w:r>
      <w:r>
        <w:rPr>
          <w:rFonts w:hint="eastAsia" w:ascii="宋体" w:hAnsi="宋体"/>
          <w:color w:val="000000"/>
          <w:kern w:val="0"/>
          <w:szCs w:val="21"/>
          <w:shd w:val="clear" w:color="auto" w:fill="FFFFFF"/>
        </w:rPr>
        <w:t>同条款中明确。</w:t>
      </w:r>
    </w:p>
    <w:p>
      <w:pPr>
        <w:widowControl/>
        <w:snapToGrid w:val="0"/>
        <w:spacing w:line="400" w:lineRule="exact"/>
        <w:rPr>
          <w:rFonts w:ascii="宋体" w:hAnsi="宋体"/>
          <w:b/>
          <w:szCs w:val="21"/>
        </w:rPr>
      </w:pPr>
      <w:r>
        <w:rPr>
          <w:rFonts w:hint="eastAsia" w:ascii="宋体" w:hAnsi="宋体"/>
          <w:b/>
          <w:szCs w:val="21"/>
        </w:rPr>
        <w:t>（二）、服务费用</w:t>
      </w:r>
    </w:p>
    <w:p>
      <w:pPr>
        <w:widowControl/>
        <w:snapToGrid w:val="0"/>
        <w:spacing w:line="400" w:lineRule="exact"/>
        <w:ind w:firstLine="420" w:firstLineChars="200"/>
        <w:rPr>
          <w:rFonts w:ascii="宋体" w:hAnsi="宋体"/>
          <w:kern w:val="0"/>
          <w:szCs w:val="21"/>
          <w:shd w:val="clear" w:color="auto" w:fill="FFFFFF"/>
        </w:rPr>
      </w:pPr>
      <w:r>
        <w:rPr>
          <w:rFonts w:hint="eastAsia" w:ascii="宋体" w:hAnsi="宋体"/>
          <w:kern w:val="0"/>
          <w:szCs w:val="21"/>
          <w:shd w:val="clear" w:color="auto" w:fill="FFFFFF"/>
        </w:rPr>
        <w:t>本项目年度预算价为2</w:t>
      </w:r>
      <w:r>
        <w:rPr>
          <w:rFonts w:ascii="宋体" w:hAnsi="宋体"/>
          <w:kern w:val="0"/>
          <w:szCs w:val="21"/>
          <w:shd w:val="clear" w:color="auto" w:fill="FFFFFF"/>
        </w:rPr>
        <w:t>5</w:t>
      </w:r>
      <w:r>
        <w:rPr>
          <w:rFonts w:hint="eastAsia" w:ascii="宋体" w:hAnsi="宋体"/>
          <w:kern w:val="0"/>
          <w:szCs w:val="21"/>
          <w:shd w:val="clear" w:color="auto" w:fill="FFFFFF"/>
        </w:rPr>
        <w:t>5万元/年，为暂估费用，具体按年度项目数目和金额而定，采购人不保证中标人的审核业务数量和服务收入，服务中的一切风险均由中标人自行承担。</w:t>
      </w:r>
    </w:p>
    <w:p>
      <w:pPr>
        <w:widowControl/>
        <w:snapToGrid w:val="0"/>
        <w:spacing w:line="400" w:lineRule="exact"/>
        <w:rPr>
          <w:rFonts w:ascii="宋体" w:hAnsi="宋体"/>
          <w:b/>
          <w:szCs w:val="21"/>
        </w:rPr>
      </w:pPr>
      <w:r>
        <w:rPr>
          <w:rFonts w:hint="eastAsia" w:ascii="宋体" w:hAnsi="宋体"/>
          <w:b/>
          <w:szCs w:val="21"/>
        </w:rPr>
        <w:t>（三）、地点与时间要求</w:t>
      </w:r>
    </w:p>
    <w:p>
      <w:pPr>
        <w:spacing w:line="360" w:lineRule="auto"/>
        <w:ind w:firstLine="420" w:firstLineChars="200"/>
        <w:rPr>
          <w:rFonts w:ascii="宋体" w:hAnsi="宋体"/>
        </w:rPr>
      </w:pPr>
      <w:r>
        <w:rPr>
          <w:rFonts w:hint="eastAsia" w:ascii="宋体" w:hAnsi="宋体"/>
        </w:rPr>
        <w:t>1、本项目服务（实施）地点：余姚市，采购人指定地点。</w:t>
      </w:r>
    </w:p>
    <w:p>
      <w:pPr>
        <w:spacing w:line="360" w:lineRule="auto"/>
        <w:ind w:firstLine="420" w:firstLineChars="200"/>
        <w:rPr>
          <w:rFonts w:ascii="宋体" w:hAnsi="宋体"/>
        </w:rPr>
      </w:pPr>
      <w:r>
        <w:rPr>
          <w:rFonts w:hint="eastAsia" w:ascii="宋体" w:hAnsi="宋体"/>
        </w:rPr>
        <w:t>2、本项目服务期限：</w:t>
      </w:r>
      <w:r>
        <w:rPr>
          <w:rFonts w:hint="eastAsia" w:ascii="宋体" w:hAnsi="宋体"/>
          <w:szCs w:val="21"/>
        </w:rPr>
        <w:t>三年，</w:t>
      </w:r>
      <w:r>
        <w:rPr>
          <w:rFonts w:hint="eastAsia" w:ascii="宋体" w:hAnsi="宋体"/>
          <w:snapToGrid w:val="0"/>
          <w:kern w:val="0"/>
          <w:szCs w:val="21"/>
        </w:rPr>
        <w:t>合同一年一签。第一年合同期满后，经采购人考核合格</w:t>
      </w:r>
      <w:r>
        <w:rPr>
          <w:rFonts w:hint="eastAsia" w:hAnsi="宋体"/>
          <w:snapToGrid w:val="0"/>
          <w:kern w:val="0"/>
          <w:szCs w:val="21"/>
        </w:rPr>
        <w:t>及财政资金审批通过，可续签下一年合同</w:t>
      </w:r>
      <w:r>
        <w:rPr>
          <w:rFonts w:hint="eastAsia" w:ascii="宋体" w:hAnsi="宋体"/>
        </w:rPr>
        <w:t>。</w:t>
      </w:r>
      <w:r>
        <w:rPr>
          <w:rFonts w:hint="eastAsia" w:ascii="宋体" w:hAnsi="宋体"/>
          <w:snapToGrid w:val="0"/>
          <w:kern w:val="0"/>
          <w:szCs w:val="21"/>
        </w:rPr>
        <w:t>考核内容</w:t>
      </w:r>
      <w:r>
        <w:rPr>
          <w:rFonts w:hint="eastAsia" w:ascii="宋体" w:hAnsi="宋体"/>
        </w:rPr>
        <w:t>具体要求详见本部分附件。</w:t>
      </w:r>
    </w:p>
    <w:p>
      <w:pPr>
        <w:widowControl/>
        <w:snapToGrid w:val="0"/>
        <w:spacing w:line="400" w:lineRule="exact"/>
        <w:rPr>
          <w:rFonts w:ascii="宋体" w:hAnsi="宋体"/>
          <w:szCs w:val="21"/>
        </w:rPr>
      </w:pPr>
      <w:r>
        <w:rPr>
          <w:rFonts w:hint="eastAsia" w:ascii="宋体" w:hAnsi="宋体"/>
          <w:b/>
          <w:szCs w:val="21"/>
        </w:rPr>
        <w:t>（</w:t>
      </w:r>
      <w:r>
        <w:rPr>
          <w:rFonts w:hint="eastAsia" w:ascii="宋体" w:hAnsi="宋体"/>
          <w:b/>
          <w:bCs/>
          <w:szCs w:val="21"/>
        </w:rPr>
        <w:t>四</w:t>
      </w:r>
      <w:r>
        <w:rPr>
          <w:rFonts w:hint="eastAsia" w:ascii="宋体" w:hAnsi="宋体"/>
          <w:b/>
          <w:szCs w:val="21"/>
        </w:rPr>
        <w:t>）</w:t>
      </w:r>
      <w:r>
        <w:rPr>
          <w:rFonts w:hint="eastAsia" w:ascii="宋体" w:hAnsi="宋体"/>
          <w:b/>
          <w:bCs/>
          <w:szCs w:val="21"/>
        </w:rPr>
        <w:t>、中标人数量：</w:t>
      </w:r>
      <w:r>
        <w:rPr>
          <w:rFonts w:hint="eastAsia" w:ascii="宋体" w:hAnsi="宋体"/>
          <w:b/>
          <w:bCs/>
          <w:szCs w:val="21"/>
          <w:u w:val="single"/>
        </w:rPr>
        <w:t>8</w:t>
      </w:r>
      <w:r>
        <w:rPr>
          <w:rFonts w:hint="eastAsia" w:ascii="宋体" w:hAnsi="宋体"/>
          <w:b/>
          <w:bCs/>
          <w:szCs w:val="21"/>
        </w:rPr>
        <w:t>家</w:t>
      </w:r>
      <w:r>
        <w:rPr>
          <w:rFonts w:hint="eastAsia" w:ascii="宋体" w:hAnsi="宋体"/>
          <w:szCs w:val="21"/>
        </w:rPr>
        <w:t>。</w:t>
      </w:r>
    </w:p>
    <w:p>
      <w:pPr>
        <w:snapToGrid w:val="0"/>
        <w:spacing w:line="360" w:lineRule="exact"/>
        <w:ind w:firstLine="420" w:firstLineChars="200"/>
        <w:rPr>
          <w:rFonts w:ascii="宋体" w:hAnsi="宋体" w:cs="宋体"/>
          <w:b/>
          <w:kern w:val="0"/>
          <w:szCs w:val="21"/>
        </w:rPr>
      </w:pPr>
      <w:r>
        <w:rPr>
          <w:rFonts w:hint="eastAsia" w:ascii="宋体" w:hAnsi="宋体" w:cs="宋体"/>
          <w:szCs w:val="21"/>
        </w:rPr>
        <w:t>本</w:t>
      </w:r>
      <w:r>
        <w:rPr>
          <w:rFonts w:hint="eastAsia" w:ascii="宋体" w:hAnsi="宋体" w:cs="宋体"/>
          <w:kern w:val="0"/>
          <w:szCs w:val="21"/>
        </w:rPr>
        <w:t>项目</w:t>
      </w:r>
      <w:r>
        <w:rPr>
          <w:rFonts w:hint="eastAsia" w:ascii="宋体" w:hAnsi="宋体" w:cs="宋体"/>
          <w:szCs w:val="21"/>
        </w:rPr>
        <w:t>采用综合评分法。</w:t>
      </w:r>
      <w:r>
        <w:rPr>
          <w:rFonts w:hint="eastAsia" w:ascii="宋体" w:hAnsi="宋体" w:cs="宋体"/>
          <w:kern w:val="0"/>
          <w:szCs w:val="21"/>
        </w:rPr>
        <w:t>综合评分法，是指</w:t>
      </w:r>
      <w:r>
        <w:rPr>
          <w:rFonts w:ascii="宋体" w:hAnsi="宋体" w:cs="宋体"/>
          <w:kern w:val="0"/>
          <w:szCs w:val="21"/>
        </w:rPr>
        <w:t>投标文件满足采购文件全部实质性要求且按照评审因素的量化指标评审得分最高的供应商为中标候选人的评标方法</w:t>
      </w:r>
      <w:r>
        <w:rPr>
          <w:rFonts w:hint="eastAsia" w:ascii="宋体" w:hAnsi="宋体" w:cs="宋体"/>
          <w:kern w:val="0"/>
          <w:szCs w:val="21"/>
        </w:rPr>
        <w:t>。投标人总得分为商务、技术等评定因素分别按照相应权重值计算分项得分后相加，满分为100分。</w:t>
      </w:r>
    </w:p>
    <w:p>
      <w:pPr>
        <w:snapToGrid w:val="0"/>
        <w:spacing w:line="360" w:lineRule="auto"/>
        <w:ind w:firstLine="422" w:firstLineChars="200"/>
        <w:rPr>
          <w:rFonts w:ascii="宋体" w:hAnsi="宋体"/>
          <w:b/>
          <w:szCs w:val="21"/>
        </w:rPr>
      </w:pPr>
      <w:r>
        <w:rPr>
          <w:rFonts w:hint="eastAsia" w:ascii="宋体" w:hAnsi="宋体"/>
          <w:b/>
          <w:szCs w:val="21"/>
        </w:rPr>
        <w:t>推荐中标候选人</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投标文件满足采购文件全部实质性要求，且按照评审因素的量化指标评审得分从高到低直接确定中标人，并按得分高低进行排序，取前8名为中标人。如遇汇总得分相同，以商务技术分作比较取得分高者；如价格分和商务技术分均相同者，则由采购人采取随机抽取的方式确定；异常情况由评委会集体讨论决定。</w:t>
      </w:r>
    </w:p>
    <w:p>
      <w:pPr>
        <w:spacing w:line="400" w:lineRule="exact"/>
        <w:rPr>
          <w:rFonts w:ascii="宋体" w:hAnsi="宋体"/>
          <w:b/>
          <w:bCs/>
          <w:szCs w:val="21"/>
        </w:rPr>
      </w:pPr>
      <w:r>
        <w:rPr>
          <w:rFonts w:hint="eastAsia" w:ascii="宋体" w:hAnsi="宋体"/>
          <w:b/>
          <w:szCs w:val="21"/>
        </w:rPr>
        <w:t>（</w:t>
      </w:r>
      <w:r>
        <w:rPr>
          <w:rFonts w:hint="eastAsia" w:ascii="宋体" w:hAnsi="宋体"/>
          <w:b/>
          <w:bCs/>
          <w:szCs w:val="21"/>
        </w:rPr>
        <w:t>五</w:t>
      </w:r>
      <w:r>
        <w:rPr>
          <w:rFonts w:hint="eastAsia" w:ascii="宋体" w:hAnsi="宋体"/>
          <w:b/>
          <w:szCs w:val="21"/>
        </w:rPr>
        <w:t>）</w:t>
      </w:r>
      <w:r>
        <w:rPr>
          <w:rFonts w:hint="eastAsia" w:ascii="宋体" w:hAnsi="宋体"/>
          <w:b/>
          <w:bCs/>
          <w:szCs w:val="21"/>
        </w:rPr>
        <w:t>、委托办法</w:t>
      </w:r>
    </w:p>
    <w:p>
      <w:pPr>
        <w:spacing w:line="400" w:lineRule="exact"/>
        <w:ind w:firstLine="420" w:firstLineChars="200"/>
      </w:pPr>
      <w:r>
        <w:rPr>
          <w:rFonts w:hint="eastAsia"/>
        </w:rPr>
        <w:t>1、项目分配方式：采用相对轮流、滚动分配办法，首年按评标时综合评分的分值从高到低排序。以后2个年度按采购人对中介机构出具的成果进行质量年度综合考核得分结果从高到低排列。委托轮流顺序一般在年度考核结果公布后进行更新，无论前轮委托是否完成整一轮，前轮委托次序中止。上年度考评结果为“不合格”的单位则终止后续概算审核合约关系。</w:t>
      </w:r>
    </w:p>
    <w:p>
      <w:pPr>
        <w:spacing w:line="400" w:lineRule="exact"/>
        <w:ind w:firstLine="420" w:firstLineChars="200"/>
      </w:pPr>
      <w:r>
        <w:rPr>
          <w:rFonts w:hint="eastAsia"/>
        </w:rPr>
        <w:t>2、以下情况概算审核不按轮流委托次序，并不计委托轮数。</w:t>
      </w:r>
    </w:p>
    <w:p>
      <w:pPr>
        <w:spacing w:line="400" w:lineRule="exact"/>
        <w:ind w:firstLine="420" w:firstLineChars="200"/>
      </w:pPr>
      <w:r>
        <w:rPr>
          <w:rFonts w:hint="eastAsia"/>
        </w:rPr>
        <w:t>2.1．对于调整概算项目可以委托原审核单位；</w:t>
      </w:r>
    </w:p>
    <w:p>
      <w:pPr>
        <w:spacing w:line="400" w:lineRule="exact"/>
        <w:ind w:firstLine="420" w:firstLineChars="200"/>
      </w:pPr>
      <w:r>
        <w:rPr>
          <w:rFonts w:hint="eastAsia"/>
        </w:rPr>
        <w:t xml:space="preserve">2.2．特殊项目如涉及铁路、隧道相关项目等，当大多数中介单位无审核能力时，可委托有能力的中介单位，并不计委托轮数；或采购人按有关规定委托有相关业务能力的供应商。 </w:t>
      </w:r>
    </w:p>
    <w:p>
      <w:pPr>
        <w:spacing w:line="400" w:lineRule="exact"/>
        <w:ind w:firstLine="420" w:firstLineChars="200"/>
      </w:pPr>
      <w:r>
        <w:rPr>
          <w:rFonts w:hint="eastAsia"/>
        </w:rPr>
        <w:t>2.3．其他项目委托如有特殊情况，不符合以上规定的，可由建设单位提供书面报告，向采购人提出申请或按相关现行法律法规执行。</w:t>
      </w:r>
    </w:p>
    <w:p>
      <w:pPr>
        <w:spacing w:line="400" w:lineRule="exact"/>
        <w:ind w:firstLine="420" w:firstLineChars="200"/>
      </w:pPr>
      <w:r>
        <w:rPr>
          <w:rFonts w:hint="eastAsia"/>
        </w:rPr>
        <w:t>3、中标人存在以下情况本轮委托项目轮空：</w:t>
      </w:r>
    </w:p>
    <w:p>
      <w:pPr>
        <w:spacing w:line="400" w:lineRule="exact"/>
        <w:ind w:firstLine="420" w:firstLineChars="200"/>
      </w:pPr>
      <w:r>
        <w:rPr>
          <w:rFonts w:hint="eastAsia"/>
        </w:rPr>
        <w:t>3.1．中标人的专业审核人员发生情况变化，难以胜任本项目委托的；</w:t>
      </w:r>
    </w:p>
    <w:p>
      <w:pPr>
        <w:spacing w:line="400" w:lineRule="exact"/>
        <w:ind w:firstLine="420" w:firstLineChars="200"/>
      </w:pPr>
      <w:r>
        <w:rPr>
          <w:rFonts w:hint="eastAsia"/>
        </w:rPr>
        <w:t>3.2．对拟委托项目，中标人推脱、拒绝受托的；</w:t>
      </w:r>
    </w:p>
    <w:p>
      <w:pPr>
        <w:spacing w:line="400" w:lineRule="exact"/>
        <w:ind w:firstLine="420" w:firstLineChars="200"/>
      </w:pPr>
      <w:r>
        <w:rPr>
          <w:rFonts w:hint="eastAsia"/>
        </w:rPr>
        <w:t>3.3．其他不接受委托情况。</w:t>
      </w:r>
    </w:p>
    <w:p>
      <w:pPr>
        <w:spacing w:line="400" w:lineRule="exact"/>
        <w:ind w:firstLine="420" w:firstLineChars="200"/>
      </w:pPr>
      <w:r>
        <w:rPr>
          <w:rFonts w:hint="eastAsia"/>
        </w:rPr>
        <w:t>4、审核回避制度：中标人若曾参与受委托审核项目相关造价咨询业务或存在其他直接利害关系的，应在接受余姚市发展和改革局委托前如实说明，不再参与该项目审核工作。</w:t>
      </w:r>
    </w:p>
    <w:p>
      <w:pPr>
        <w:spacing w:line="400" w:lineRule="exact"/>
        <w:ind w:firstLine="420" w:firstLineChars="200"/>
      </w:pPr>
      <w:r>
        <w:rPr>
          <w:rFonts w:hint="eastAsia"/>
        </w:rPr>
        <w:t>5、对中标人滥用职权、徇私舞弊、玩忽职守应按情节轻重给予取消进入政府采购市场资格；情节严重，造成国家重大损失的，移送司法机关追究刑事责任。</w:t>
      </w:r>
    </w:p>
    <w:p>
      <w:pPr>
        <w:tabs>
          <w:tab w:val="center" w:pos="4447"/>
        </w:tabs>
        <w:spacing w:line="400" w:lineRule="exact"/>
        <w:rPr>
          <w:b/>
        </w:rPr>
      </w:pPr>
      <w:r>
        <w:rPr>
          <w:rFonts w:hint="eastAsia" w:ascii="宋体" w:hAnsi="宋体"/>
          <w:b/>
          <w:szCs w:val="21"/>
        </w:rPr>
        <w:t>（</w:t>
      </w:r>
      <w:r>
        <w:rPr>
          <w:rFonts w:hint="eastAsia"/>
          <w:b/>
        </w:rPr>
        <w:t>六</w:t>
      </w:r>
      <w:r>
        <w:rPr>
          <w:rFonts w:hint="eastAsia" w:ascii="宋体" w:hAnsi="宋体"/>
          <w:b/>
          <w:szCs w:val="21"/>
        </w:rPr>
        <w:t>）</w:t>
      </w:r>
      <w:r>
        <w:rPr>
          <w:rFonts w:hint="eastAsia"/>
          <w:b/>
        </w:rPr>
        <w:t>、中标合同及项目协议的签订</w:t>
      </w:r>
    </w:p>
    <w:p>
      <w:pPr>
        <w:spacing w:line="400" w:lineRule="exact"/>
        <w:ind w:firstLine="420" w:firstLineChars="200"/>
      </w:pPr>
      <w:r>
        <w:rPr>
          <w:rFonts w:hint="eastAsia"/>
        </w:rPr>
        <w:t>1、采购文件、投标文件及</w:t>
      </w:r>
      <w:r>
        <w:t>中标通知书作为签订《</w:t>
      </w:r>
      <w:r>
        <w:rPr>
          <w:rFonts w:hint="eastAsia"/>
        </w:rPr>
        <w:t>余姚市发展和改革局政府投资项目概算审核服务合同</w:t>
      </w:r>
      <w:r>
        <w:t>》的重要依据，中标</w:t>
      </w:r>
      <w:r>
        <w:rPr>
          <w:rFonts w:hint="eastAsia"/>
        </w:rPr>
        <w:t>人在收到中标通知书后30日内与余姚市发展和改革局签订</w:t>
      </w:r>
      <w:r>
        <w:t>《</w:t>
      </w:r>
      <w:r>
        <w:rPr>
          <w:rFonts w:hint="eastAsia"/>
        </w:rPr>
        <w:t>余姚市发展和改革局政府投资项目概算审核服务合同</w:t>
      </w:r>
      <w:r>
        <w:t>》</w:t>
      </w:r>
      <w:r>
        <w:rPr>
          <w:rFonts w:hint="eastAsia"/>
        </w:rPr>
        <w:t>、</w:t>
      </w:r>
      <w:r>
        <w:t>《</w:t>
      </w:r>
      <w:r>
        <w:rPr>
          <w:rFonts w:hint="eastAsia"/>
        </w:rPr>
        <w:t>余姚市发展和改革局政府投资项目概算审核服务廉政合同</w:t>
      </w:r>
      <w:r>
        <w:t>》</w:t>
      </w:r>
      <w:r>
        <w:rPr>
          <w:rFonts w:hint="eastAsia"/>
        </w:rPr>
        <w:t>，以此确认中标人概算审核业务的资格，具体单个项目的委托审核协议根据余姚市发展和改革局的实际项目需求与相关审核中标人在实施投资概算审核前签订《余姚市发展和改革局政府投资项目概算审核协议》（详见附件三）。</w:t>
      </w:r>
    </w:p>
    <w:p>
      <w:pPr>
        <w:spacing w:line="400" w:lineRule="exact"/>
        <w:ind w:firstLine="420" w:firstLineChars="200"/>
      </w:pPr>
      <w:r>
        <w:rPr>
          <w:rFonts w:hint="eastAsia"/>
        </w:rPr>
        <w:t>2、中标人在本轮合同履行期间，出现审核误差率太大、时间无故拖延、服务态度不端正等因中标人自身原因造成审核质量低下且严重影响审核工作的，采购人有权拒绝其参加下一年度的合同续订。</w:t>
      </w:r>
    </w:p>
    <w:p>
      <w:pPr>
        <w:spacing w:line="400" w:lineRule="exact"/>
        <w:ind w:firstLine="420" w:firstLineChars="200"/>
      </w:pPr>
      <w:r>
        <w:rPr>
          <w:rFonts w:hint="eastAsia"/>
        </w:rPr>
        <w:t>3、余姚市发展和改革局</w:t>
      </w:r>
      <w:r>
        <w:t>监督合同的执行，协调和处理</w:t>
      </w:r>
      <w:r>
        <w:rPr>
          <w:rFonts w:hint="eastAsia"/>
        </w:rPr>
        <w:t>履约过程中的问题。中标人应本着“客观、公正、合理、科学”的原则，遵守国家法律法规和有关文件规定，正确执行计价依据，正确履行审核职责，同时承担相应的法律责任。</w:t>
      </w:r>
    </w:p>
    <w:p>
      <w:pPr>
        <w:spacing w:line="400" w:lineRule="exact"/>
        <w:ind w:firstLine="420" w:firstLineChars="200"/>
      </w:pPr>
      <w:r>
        <w:rPr>
          <w:rFonts w:hint="eastAsia"/>
        </w:rPr>
        <w:t>4、采购人可根据报送项目原则上按分配方式结合实际情况在中标人中选择合适的一家中标人作委托审核，选定后，中标人必须与其在规定时间内签订《余姚市发展和改革局政府投资项目概算审核协议》，进行履约服务，不得拖延、拒签。</w:t>
      </w:r>
    </w:p>
    <w:p>
      <w:pPr>
        <w:spacing w:line="400" w:lineRule="exact"/>
        <w:ind w:firstLine="420" w:firstLineChars="200"/>
      </w:pPr>
      <w:r>
        <w:rPr>
          <w:rFonts w:hint="eastAsia"/>
        </w:rPr>
        <w:t>5、本项目一年一次合同签订，签订时法定代表人或委托人须到场。</w:t>
      </w:r>
    </w:p>
    <w:p>
      <w:pPr>
        <w:spacing w:line="400" w:lineRule="exact"/>
        <w:ind w:firstLine="422" w:firstLineChars="200"/>
      </w:pPr>
      <w:r>
        <w:rPr>
          <w:rFonts w:hint="eastAsia"/>
          <w:b/>
        </w:rPr>
        <w:t>6、</w:t>
      </w:r>
      <w:r>
        <w:rPr>
          <w:rFonts w:hint="eastAsia"/>
        </w:rPr>
        <w:t>为方便工作联系、沟通及时，中标后如工商注册地不在余姚市区域内的中标人，可以在余姚市行政区域内设立分支机构，地址以营业执照登记为准。</w:t>
      </w:r>
    </w:p>
    <w:p>
      <w:pPr>
        <w:rPr>
          <w:b/>
        </w:rPr>
      </w:pPr>
      <w:r>
        <w:rPr>
          <w:rFonts w:hint="eastAsia" w:ascii="宋体" w:hAnsi="宋体"/>
          <w:b/>
          <w:szCs w:val="21"/>
        </w:rPr>
        <w:t>（</w:t>
      </w:r>
      <w:r>
        <w:rPr>
          <w:rFonts w:hint="eastAsia"/>
          <w:b/>
        </w:rPr>
        <w:t>七</w:t>
      </w:r>
      <w:r>
        <w:rPr>
          <w:rFonts w:hint="eastAsia" w:ascii="宋体" w:hAnsi="宋体"/>
          <w:b/>
          <w:szCs w:val="21"/>
        </w:rPr>
        <w:t>）</w:t>
      </w:r>
      <w:r>
        <w:rPr>
          <w:rFonts w:hint="eastAsia"/>
          <w:b/>
        </w:rPr>
        <w:t>、审核时限：</w:t>
      </w:r>
    </w:p>
    <w:p>
      <w:pPr>
        <w:widowControl/>
        <w:spacing w:line="400" w:lineRule="exact"/>
        <w:ind w:left="15" w:leftChars="7" w:firstLine="508" w:firstLineChars="242"/>
        <w:jc w:val="left"/>
        <w:rPr>
          <w:rFonts w:ascii="宋体" w:hAnsi="宋体"/>
          <w:szCs w:val="21"/>
        </w:rPr>
      </w:pPr>
      <w:r>
        <w:rPr>
          <w:rFonts w:hint="eastAsia" w:ascii="宋体" w:hAnsi="宋体"/>
          <w:szCs w:val="21"/>
        </w:rPr>
        <w:t>审核时限按单个项目协议具体规定执行，一般在3-7工作日，中标人原则上应在合同约定的时间内完成项目概算审核，因中标人的原因造成逾期的，相关处罚详见附件一《余姚市发展和改革局概算审核工作质量考评办法》。确有特殊原因（主要指非中标人原因的）不能完成的需向余姚市发展和改革局提供书面情况说明，经余姚市发展和改革局同意后可适当延长审核期限。有些特殊项目须提前介入审核的，中标人应按采购人要求提前开展相关工作。</w:t>
      </w:r>
    </w:p>
    <w:p>
      <w:pPr>
        <w:spacing w:line="400" w:lineRule="exact"/>
        <w:rPr>
          <w:b/>
          <w:color w:val="000000"/>
        </w:rPr>
      </w:pPr>
      <w:r>
        <w:rPr>
          <w:rFonts w:hint="eastAsia" w:ascii="宋体" w:hAnsi="宋体"/>
          <w:b/>
          <w:szCs w:val="21"/>
        </w:rPr>
        <w:t>（</w:t>
      </w:r>
      <w:r>
        <w:rPr>
          <w:rFonts w:hint="eastAsia"/>
          <w:b/>
          <w:color w:val="000000"/>
        </w:rPr>
        <w:t>八</w:t>
      </w:r>
      <w:r>
        <w:rPr>
          <w:rFonts w:hint="eastAsia" w:ascii="宋体" w:hAnsi="宋体"/>
          <w:b/>
          <w:szCs w:val="21"/>
        </w:rPr>
        <w:t>）</w:t>
      </w:r>
      <w:r>
        <w:rPr>
          <w:rFonts w:hint="eastAsia"/>
          <w:b/>
          <w:color w:val="000000"/>
        </w:rPr>
        <w:t>、审核工作质量考评及审查误差率要求：</w:t>
      </w:r>
    </w:p>
    <w:p>
      <w:pPr>
        <w:spacing w:line="400" w:lineRule="exact"/>
        <w:ind w:firstLine="420" w:firstLineChars="200"/>
        <w:rPr>
          <w:rFonts w:ascii="宋体" w:hAnsi="宋体"/>
          <w:color w:val="000000"/>
          <w:kern w:val="0"/>
          <w:szCs w:val="21"/>
          <w:shd w:val="clear" w:color="auto" w:fill="FFFFFF"/>
        </w:rPr>
      </w:pPr>
      <w:r>
        <w:rPr>
          <w:rFonts w:hint="eastAsia" w:ascii="宋体" w:hAnsi="宋体"/>
          <w:color w:val="000000"/>
          <w:kern w:val="0"/>
          <w:szCs w:val="21"/>
          <w:shd w:val="clear" w:color="auto" w:fill="FFFFFF"/>
        </w:rPr>
        <w:t>1、概算审核成果文件必须达到建设工程造价咨询成果文件质量标准。</w:t>
      </w:r>
    </w:p>
    <w:p>
      <w:pPr>
        <w:spacing w:line="400" w:lineRule="exact"/>
        <w:ind w:firstLine="420" w:firstLineChars="200"/>
      </w:pPr>
      <w:r>
        <w:rPr>
          <w:rFonts w:hint="eastAsia"/>
          <w:color w:val="000000"/>
        </w:rPr>
        <w:t>2、概算审核工作质量</w:t>
      </w:r>
      <w:r>
        <w:rPr>
          <w:rFonts w:hint="eastAsia"/>
        </w:rPr>
        <w:t>考评要求，详见附件一《余姚市发展和改革局概算审核工作质量考评</w:t>
      </w:r>
      <w:r>
        <w:rPr>
          <w:rFonts w:hint="eastAsia" w:ascii="宋体" w:hAnsi="宋体"/>
          <w:szCs w:val="21"/>
        </w:rPr>
        <w:t>办法》。</w:t>
      </w:r>
    </w:p>
    <w:p>
      <w:pPr>
        <w:spacing w:line="400" w:lineRule="exact"/>
        <w:ind w:firstLine="420" w:firstLineChars="200"/>
      </w:pPr>
      <w:r>
        <w:rPr>
          <w:rFonts w:hint="eastAsia"/>
        </w:rPr>
        <w:t>3、余姚市发展和改革局对</w:t>
      </w:r>
      <w:r>
        <w:t>中标</w:t>
      </w:r>
      <w:r>
        <w:rPr>
          <w:rFonts w:hint="eastAsia" w:ascii="宋体" w:hAnsi="宋体"/>
          <w:szCs w:val="21"/>
        </w:rPr>
        <w:t>人</w:t>
      </w:r>
      <w:r>
        <w:t>所</w:t>
      </w:r>
      <w:r>
        <w:rPr>
          <w:rFonts w:hint="eastAsia"/>
        </w:rPr>
        <w:t>出具成果进行抽查复审制度，抽查复审审定部分的造价作为该部分的概算审定造价内容，同时，由复审得出的最终审核误差率是衡量中标人误差率的标准。对审核结果误差率超过采购人质量考评办法规定误差率的予以扣减审核费或停止委托其概算审核业务等处罚，详见附件一《余姚市发展和改革局概算审核工作质量考评办法》。</w:t>
      </w:r>
    </w:p>
    <w:p>
      <w:pPr>
        <w:spacing w:line="400" w:lineRule="exact"/>
        <w:ind w:firstLine="420" w:firstLineChars="200"/>
      </w:pPr>
      <w:r>
        <w:rPr>
          <w:rFonts w:hint="eastAsia"/>
        </w:rPr>
        <w:t>4、</w:t>
      </w:r>
      <w:r>
        <w:t>中标</w:t>
      </w:r>
      <w:r>
        <w:rPr>
          <w:rFonts w:hint="eastAsia"/>
        </w:rPr>
        <w:t>人</w:t>
      </w:r>
      <w:r>
        <w:t>应</w:t>
      </w:r>
      <w:r>
        <w:rPr>
          <w:rFonts w:hint="eastAsia"/>
        </w:rPr>
        <w:t>在</w:t>
      </w:r>
      <w:r>
        <w:t>所承诺的审核期限内</w:t>
      </w:r>
      <w:r>
        <w:rPr>
          <w:rFonts w:hint="eastAsia"/>
        </w:rPr>
        <w:t>完成审核，因中标人的原因造成逾期的，相关处罚详见附件一《余姚市发展和改革局概算审核工作质量考评办法》。</w:t>
      </w:r>
    </w:p>
    <w:p>
      <w:pPr>
        <w:spacing w:line="400" w:lineRule="exact"/>
        <w:rPr>
          <w:b/>
        </w:rPr>
      </w:pPr>
      <w:r>
        <w:rPr>
          <w:rFonts w:hint="eastAsia" w:ascii="宋体" w:hAnsi="宋体"/>
          <w:b/>
          <w:szCs w:val="21"/>
        </w:rPr>
        <w:t>（</w:t>
      </w:r>
      <w:r>
        <w:rPr>
          <w:rFonts w:hint="eastAsia"/>
          <w:b/>
        </w:rPr>
        <w:t>九</w:t>
      </w:r>
      <w:r>
        <w:rPr>
          <w:rFonts w:hint="eastAsia" w:ascii="宋体" w:hAnsi="宋体"/>
          <w:b/>
          <w:szCs w:val="21"/>
        </w:rPr>
        <w:t>）</w:t>
      </w:r>
      <w:r>
        <w:rPr>
          <w:rFonts w:hint="eastAsia"/>
          <w:b/>
        </w:rPr>
        <w:t>、审核费用支付方式及付费标准：</w:t>
      </w:r>
    </w:p>
    <w:p>
      <w:pPr>
        <w:widowControl/>
        <w:spacing w:line="400" w:lineRule="exact"/>
        <w:ind w:left="15" w:leftChars="7" w:firstLine="508" w:firstLineChars="242"/>
        <w:jc w:val="left"/>
        <w:rPr>
          <w:rFonts w:ascii="宋体" w:hAnsi="宋体"/>
          <w:szCs w:val="21"/>
        </w:rPr>
      </w:pPr>
      <w:r>
        <w:rPr>
          <w:rFonts w:hint="eastAsia" w:ascii="宋体" w:hAnsi="宋体"/>
          <w:szCs w:val="21"/>
        </w:rPr>
        <w:t>1、审核费根据《</w:t>
      </w:r>
      <w:r>
        <w:rPr>
          <w:rFonts w:hint="eastAsia"/>
          <w:szCs w:val="21"/>
        </w:rPr>
        <w:t>余姚市发展和改革局政府投资项目概算审核服务基本收费标准及折扣率（下浮率）表</w:t>
      </w:r>
      <w:r>
        <w:rPr>
          <w:rFonts w:hint="eastAsia" w:ascii="宋体" w:hAnsi="宋体"/>
          <w:szCs w:val="21"/>
        </w:rPr>
        <w:t>》（附件二）执行。</w:t>
      </w:r>
    </w:p>
    <w:p>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left"/>
        <w:rPr>
          <w:rFonts w:ascii="宋体" w:hAnsi="宋体" w:cs="宋体"/>
        </w:rPr>
      </w:pPr>
      <w:r>
        <w:rPr>
          <w:rFonts w:hint="eastAsia" w:ascii="宋体" w:hAnsi="宋体" w:cs="宋体"/>
        </w:rPr>
        <w:t>2、采购人按</w:t>
      </w:r>
      <w:r>
        <w:rPr>
          <w:rFonts w:hint="eastAsia" w:ascii="宋体" w:hAnsi="宋体" w:cs="宋体"/>
          <w:lang w:val="en-US" w:eastAsia="zh-CN"/>
        </w:rPr>
        <w:t>综合</w:t>
      </w:r>
      <w:r>
        <w:rPr>
          <w:rFonts w:hint="eastAsia" w:ascii="宋体" w:hAnsi="宋体" w:cs="宋体"/>
        </w:rPr>
        <w:t>考评结果并结合中标人的审核费承诺支付费用，每一年汇总支付一次。</w:t>
      </w:r>
    </w:p>
    <w:p>
      <w:pPr>
        <w:spacing w:line="400" w:lineRule="exact"/>
        <w:ind w:firstLine="420" w:firstLineChars="200"/>
        <w:rPr>
          <w:rFonts w:ascii="宋体" w:hAnsi="宋体" w:cs="宋体"/>
        </w:rPr>
      </w:pPr>
      <w:r>
        <w:rPr>
          <w:rFonts w:hint="eastAsia" w:ascii="宋体" w:hAnsi="宋体" w:cs="宋体"/>
        </w:rPr>
        <w:t>注：每次支付款项时均需提供符合采购方财务要求的有效票据。</w:t>
      </w:r>
    </w:p>
    <w:p>
      <w:pPr>
        <w:spacing w:line="400" w:lineRule="exact"/>
        <w:rPr>
          <w:b/>
        </w:rPr>
      </w:pPr>
      <w:r>
        <w:rPr>
          <w:rFonts w:hint="eastAsia" w:ascii="宋体" w:hAnsi="宋体"/>
          <w:b/>
          <w:szCs w:val="21"/>
        </w:rPr>
        <w:t>（</w:t>
      </w:r>
      <w:r>
        <w:rPr>
          <w:rFonts w:hint="eastAsia"/>
          <w:b/>
        </w:rPr>
        <w:t>十</w:t>
      </w:r>
      <w:r>
        <w:rPr>
          <w:rFonts w:hint="eastAsia" w:ascii="宋体" w:hAnsi="宋体"/>
          <w:b/>
          <w:szCs w:val="21"/>
        </w:rPr>
        <w:t>）</w:t>
      </w:r>
      <w:r>
        <w:rPr>
          <w:rFonts w:hint="eastAsia"/>
          <w:b/>
        </w:rPr>
        <w:t>、其他</w:t>
      </w:r>
    </w:p>
    <w:p>
      <w:pPr>
        <w:spacing w:line="400" w:lineRule="exact"/>
        <w:ind w:firstLine="420" w:firstLineChars="200"/>
        <w:rPr>
          <w:b/>
        </w:rPr>
      </w:pPr>
      <w:r>
        <w:rPr>
          <w:rFonts w:ascii="宋体" w:hAnsi="宋体"/>
          <w:szCs w:val="21"/>
        </w:rPr>
        <w:t>供应商在概算审核过程中，发现需由项目建设单位</w:t>
      </w:r>
      <w:r>
        <w:rPr>
          <w:rFonts w:hint="eastAsia" w:ascii="宋体" w:hAnsi="宋体"/>
          <w:szCs w:val="21"/>
        </w:rPr>
        <w:t>、设计单位</w:t>
      </w:r>
      <w:r>
        <w:rPr>
          <w:rFonts w:ascii="宋体" w:hAnsi="宋体"/>
          <w:szCs w:val="21"/>
        </w:rPr>
        <w:t>或概算编制单位补充、完善或澄清有关内容的，相应沟通衔接工作应</w:t>
      </w:r>
      <w:r>
        <w:rPr>
          <w:rFonts w:hint="eastAsia" w:ascii="宋体" w:hAnsi="宋体"/>
          <w:szCs w:val="21"/>
        </w:rPr>
        <w:t>及时</w:t>
      </w:r>
      <w:r>
        <w:rPr>
          <w:rFonts w:ascii="宋体" w:hAnsi="宋体"/>
          <w:szCs w:val="21"/>
        </w:rPr>
        <w:t>征得采购人同意。</w:t>
      </w:r>
    </w:p>
    <w:p>
      <w:pPr>
        <w:pStyle w:val="4"/>
      </w:pPr>
    </w:p>
    <w:p>
      <w:pPr>
        <w:tabs>
          <w:tab w:val="left" w:pos="606"/>
        </w:tabs>
        <w:rPr>
          <w:b/>
          <w:bCs/>
          <w:color w:val="000000"/>
          <w:szCs w:val="21"/>
        </w:rPr>
      </w:pPr>
    </w:p>
    <w:p>
      <w:pPr>
        <w:pStyle w:val="4"/>
        <w:rPr>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tabs>
          <w:tab w:val="left" w:pos="606"/>
        </w:tabs>
        <w:rPr>
          <w:b/>
          <w:bCs/>
          <w:color w:val="000000"/>
          <w:szCs w:val="21"/>
        </w:rPr>
      </w:pPr>
      <w:r>
        <w:rPr>
          <w:rFonts w:hint="eastAsia"/>
          <w:b/>
          <w:bCs/>
          <w:color w:val="000000"/>
          <w:szCs w:val="21"/>
        </w:rPr>
        <w:t>附件一：</w:t>
      </w:r>
      <w:r>
        <w:rPr>
          <w:rFonts w:hint="eastAsia"/>
          <w:b/>
          <w:color w:val="000000"/>
        </w:rPr>
        <w:t>余姚市发展和改革局概算审核</w:t>
      </w:r>
      <w:r>
        <w:rPr>
          <w:rFonts w:hint="eastAsia"/>
          <w:b/>
        </w:rPr>
        <w:t>工作质量考评办法</w:t>
      </w:r>
    </w:p>
    <w:p>
      <w:pPr>
        <w:tabs>
          <w:tab w:val="left" w:pos="606"/>
        </w:tabs>
        <w:rPr>
          <w:b/>
          <w:bCs/>
          <w:color w:val="000000"/>
          <w:szCs w:val="21"/>
        </w:rPr>
      </w:pPr>
    </w:p>
    <w:p>
      <w:pPr>
        <w:spacing w:line="340" w:lineRule="exact"/>
        <w:jc w:val="center"/>
        <w:rPr>
          <w:rFonts w:ascii="宋体" w:hAnsi="宋体"/>
          <w:b/>
          <w:color w:val="000000"/>
          <w:szCs w:val="21"/>
        </w:rPr>
      </w:pPr>
      <w:r>
        <w:rPr>
          <w:rFonts w:hint="eastAsia" w:ascii="宋体" w:hAnsi="宋体"/>
          <w:b/>
          <w:color w:val="000000"/>
          <w:szCs w:val="21"/>
        </w:rPr>
        <w:t>余姚市发展和改革局概算审核工作质量考评办法</w:t>
      </w:r>
    </w:p>
    <w:p>
      <w:pPr>
        <w:spacing w:line="340" w:lineRule="exact"/>
        <w:jc w:val="center"/>
        <w:rPr>
          <w:rFonts w:ascii="宋体" w:hAnsi="宋体"/>
          <w:b/>
          <w:color w:val="000000"/>
          <w:szCs w:val="21"/>
        </w:rPr>
      </w:pPr>
    </w:p>
    <w:p>
      <w:pPr>
        <w:spacing w:line="360" w:lineRule="exact"/>
        <w:ind w:firstLine="413" w:firstLineChars="196"/>
        <w:rPr>
          <w:rFonts w:ascii="宋体" w:hAnsi="宋体" w:cs="Arial"/>
          <w:szCs w:val="21"/>
          <w:shd w:val="clear" w:color="auto" w:fill="FFFFFF"/>
        </w:rPr>
      </w:pPr>
      <w:r>
        <w:rPr>
          <w:rFonts w:hint="eastAsia" w:ascii="宋体" w:hAnsi="宋体"/>
          <w:b/>
          <w:szCs w:val="21"/>
        </w:rPr>
        <w:t>第一条　</w:t>
      </w:r>
      <w:r>
        <w:rPr>
          <w:rFonts w:hint="eastAsia" w:ascii="宋体" w:hAnsi="宋体" w:cs="Arial"/>
          <w:szCs w:val="21"/>
          <w:shd w:val="clear" w:color="auto" w:fill="FFFFFF"/>
        </w:rPr>
        <w:t>为进一步加强对政府投资项目概算审核服务中介单位的监督管理，规范概算审核服务中介单位执业行为，提高概算审核服务中介单位的工作质量、效率和服务水平，根据有关规定，结合本市实际，制定本办法。</w:t>
      </w:r>
    </w:p>
    <w:p>
      <w:pPr>
        <w:spacing w:line="360" w:lineRule="exact"/>
        <w:rPr>
          <w:rFonts w:ascii="宋体" w:hAnsi="宋体"/>
          <w:szCs w:val="21"/>
        </w:rPr>
      </w:pPr>
      <w:r>
        <w:rPr>
          <w:rFonts w:hint="eastAsia" w:ascii="宋体" w:hAnsi="宋体"/>
          <w:b/>
          <w:szCs w:val="21"/>
        </w:rPr>
        <w:t>　　第二条　</w:t>
      </w:r>
      <w:r>
        <w:rPr>
          <w:rFonts w:hint="eastAsia" w:ascii="宋体" w:hAnsi="宋体"/>
          <w:szCs w:val="21"/>
        </w:rPr>
        <w:t>考评原则。</w:t>
      </w:r>
      <w:r>
        <w:rPr>
          <w:rFonts w:hint="eastAsia" w:ascii="宋体" w:hAnsi="宋体" w:cs="Arial"/>
          <w:szCs w:val="21"/>
          <w:shd w:val="clear" w:color="auto" w:fill="FFFFFF"/>
        </w:rPr>
        <w:t>政府投资项目概算审核服务中介单位</w:t>
      </w:r>
      <w:r>
        <w:rPr>
          <w:rFonts w:hint="eastAsia" w:ascii="宋体" w:hAnsi="宋体"/>
          <w:szCs w:val="21"/>
        </w:rPr>
        <w:t>的考评工作，坚持依法办事、客观、公正、公平、实事求是、廉洁奉公的原则。</w:t>
      </w:r>
    </w:p>
    <w:p>
      <w:pPr>
        <w:spacing w:line="360" w:lineRule="exact"/>
        <w:rPr>
          <w:rFonts w:ascii="宋体" w:hAnsi="宋体"/>
          <w:szCs w:val="21"/>
        </w:rPr>
      </w:pPr>
      <w:r>
        <w:rPr>
          <w:rFonts w:hint="eastAsia" w:ascii="宋体" w:hAnsi="宋体"/>
          <w:b/>
          <w:szCs w:val="21"/>
        </w:rPr>
        <w:t>　　第三条　</w:t>
      </w:r>
      <w:r>
        <w:rPr>
          <w:rFonts w:hint="eastAsia" w:ascii="宋体" w:hAnsi="宋体"/>
          <w:szCs w:val="21"/>
        </w:rPr>
        <w:t>考评组织。市发展和改革局成立考评工作小组，由局分管领导负责，局纪检监察人员、科室负责人和具体承办人员组成。平时由项目管理服务中心做好单个项目考核。</w:t>
      </w:r>
    </w:p>
    <w:p>
      <w:pPr>
        <w:spacing w:line="360" w:lineRule="exact"/>
        <w:rPr>
          <w:rFonts w:ascii="宋体" w:hAnsi="宋体"/>
          <w:szCs w:val="21"/>
        </w:rPr>
      </w:pPr>
      <w:r>
        <w:rPr>
          <w:rFonts w:hint="eastAsia" w:ascii="宋体" w:hAnsi="宋体"/>
          <w:b/>
          <w:szCs w:val="21"/>
        </w:rPr>
        <w:t>　　第四条　</w:t>
      </w:r>
      <w:r>
        <w:rPr>
          <w:rFonts w:hint="eastAsia" w:ascii="宋体" w:hAnsi="宋体"/>
          <w:szCs w:val="21"/>
        </w:rPr>
        <w:t>单个项目考核。单个项目的考核最高为100分制，实行负向扣分制，扣完为止，具体考评内容如下：</w:t>
      </w:r>
    </w:p>
    <w:p>
      <w:pPr>
        <w:spacing w:line="360" w:lineRule="exact"/>
        <w:rPr>
          <w:rFonts w:ascii="宋体" w:hAnsi="宋体" w:cs="宋体"/>
          <w:kern w:val="0"/>
          <w:szCs w:val="21"/>
        </w:rPr>
      </w:pPr>
      <w:r>
        <w:rPr>
          <w:rFonts w:hint="eastAsia" w:ascii="宋体" w:hAnsi="宋体"/>
          <w:szCs w:val="21"/>
        </w:rPr>
        <w:t>　　1、受托方人员配备</w:t>
      </w:r>
      <w:r>
        <w:rPr>
          <w:rFonts w:hint="eastAsia" w:ascii="宋体" w:hAnsi="宋体" w:cs="Arial"/>
          <w:kern w:val="0"/>
          <w:szCs w:val="21"/>
        </w:rPr>
        <w:t>或三级复核不能满足项目要求的</w:t>
      </w:r>
      <w:r>
        <w:rPr>
          <w:rFonts w:hint="eastAsia" w:ascii="宋体" w:hAnsi="宋体" w:cs="宋体"/>
          <w:kern w:val="0"/>
          <w:szCs w:val="21"/>
        </w:rPr>
        <w:t>，视具体情况各扣5分。</w:t>
      </w:r>
    </w:p>
    <w:p>
      <w:pPr>
        <w:spacing w:line="360" w:lineRule="exact"/>
        <w:rPr>
          <w:rFonts w:ascii="宋体" w:hAnsi="宋体" w:cs="宋体"/>
          <w:kern w:val="0"/>
          <w:szCs w:val="21"/>
        </w:rPr>
      </w:pPr>
      <w:r>
        <w:rPr>
          <w:rFonts w:hint="eastAsia" w:ascii="宋体" w:hAnsi="宋体"/>
          <w:szCs w:val="21"/>
        </w:rPr>
        <w:t>　　2、审核过程中未就委托方关于</w:t>
      </w:r>
      <w:r>
        <w:rPr>
          <w:rFonts w:hint="eastAsia" w:ascii="宋体" w:hAnsi="宋体" w:cs="Arial"/>
          <w:kern w:val="0"/>
          <w:szCs w:val="21"/>
        </w:rPr>
        <w:t>项目审核</w:t>
      </w:r>
      <w:r>
        <w:rPr>
          <w:rFonts w:hint="eastAsia" w:ascii="宋体" w:hAnsi="宋体" w:cs="宋体"/>
          <w:kern w:val="0"/>
          <w:szCs w:val="21"/>
        </w:rPr>
        <w:t>进展情况、概算报送存在问题的征询作出答复或应反映情况而未反映的，扣5分。</w:t>
      </w:r>
    </w:p>
    <w:p>
      <w:pPr>
        <w:spacing w:line="360" w:lineRule="exact"/>
        <w:rPr>
          <w:rFonts w:ascii="宋体" w:hAnsi="宋体"/>
          <w:szCs w:val="21"/>
        </w:rPr>
      </w:pPr>
      <w:r>
        <w:rPr>
          <w:rFonts w:hint="eastAsia" w:ascii="宋体" w:hAnsi="宋体" w:cs="宋体"/>
          <w:kern w:val="0"/>
          <w:szCs w:val="21"/>
        </w:rPr>
        <w:t>　　3、</w:t>
      </w:r>
      <w:r>
        <w:rPr>
          <w:rFonts w:hint="eastAsia" w:ascii="宋体" w:hAnsi="宋体"/>
          <w:szCs w:val="21"/>
        </w:rPr>
        <w:t>受托方在审核过程中需由建设单位、设计院或概算编制单位补充、完善或澄清有关内容的，应征得而未征得，</w:t>
      </w:r>
      <w:r>
        <w:rPr>
          <w:rFonts w:hint="eastAsia" w:ascii="宋体" w:hAnsi="宋体" w:cs="宋体"/>
          <w:kern w:val="0"/>
          <w:szCs w:val="21"/>
        </w:rPr>
        <w:t>扣5分。</w:t>
      </w:r>
    </w:p>
    <w:p>
      <w:pPr>
        <w:spacing w:line="360" w:lineRule="exact"/>
        <w:rPr>
          <w:rFonts w:ascii="宋体" w:hAnsi="宋体"/>
          <w:szCs w:val="21"/>
        </w:rPr>
      </w:pPr>
      <w:r>
        <w:rPr>
          <w:rFonts w:hint="eastAsia" w:ascii="宋体" w:hAnsi="宋体"/>
          <w:szCs w:val="21"/>
        </w:rPr>
        <w:t>　　4、</w:t>
      </w:r>
      <w:r>
        <w:rPr>
          <w:rFonts w:hint="eastAsia" w:ascii="宋体" w:hAnsi="宋体" w:cs="Arial"/>
          <w:spacing w:val="-6"/>
          <w:kern w:val="0"/>
          <w:szCs w:val="21"/>
        </w:rPr>
        <w:t>在项目审核过程中，因中介人员时间拖沓、错误率高等原因极不配合、敷衍了事，由项目管理服务中心书面警告，并</w:t>
      </w:r>
      <w:r>
        <w:rPr>
          <w:rFonts w:hint="eastAsia" w:ascii="宋体" w:hAnsi="宋体" w:cs="宋体"/>
          <w:kern w:val="0"/>
          <w:szCs w:val="21"/>
        </w:rPr>
        <w:t>扣30分，</w:t>
      </w:r>
      <w:r>
        <w:rPr>
          <w:rFonts w:hint="eastAsia" w:ascii="宋体" w:hAnsi="宋体"/>
          <w:szCs w:val="21"/>
        </w:rPr>
        <w:t>并扣减50%的审核服务费</w:t>
      </w:r>
      <w:r>
        <w:rPr>
          <w:rFonts w:hint="eastAsia" w:ascii="宋体" w:hAnsi="宋体" w:cs="宋体"/>
          <w:kern w:val="0"/>
          <w:szCs w:val="21"/>
        </w:rPr>
        <w:t>。</w:t>
      </w:r>
      <w:r>
        <w:rPr>
          <w:rFonts w:hint="eastAsia" w:ascii="宋体" w:hAnsi="宋体" w:cs="Arial"/>
          <w:spacing w:val="-6"/>
          <w:kern w:val="0"/>
          <w:szCs w:val="21"/>
        </w:rPr>
        <w:t>经项目管理服务中心书面警告一次后，中介单位仍出现类似情况，导致不能及时有效地完成概算审核，项目管理服务中心有权停止审核委托，本年度考评结果“不合格”，终止后续年度</w:t>
      </w:r>
      <w:r>
        <w:rPr>
          <w:rFonts w:hint="eastAsia" w:ascii="宋体" w:hAnsi="宋体"/>
          <w:szCs w:val="21"/>
        </w:rPr>
        <w:t>概算审核合约关系</w:t>
      </w:r>
      <w:r>
        <w:rPr>
          <w:rFonts w:hint="eastAsia" w:ascii="宋体" w:hAnsi="宋体" w:cs="Arial"/>
          <w:spacing w:val="-6"/>
          <w:kern w:val="0"/>
          <w:szCs w:val="21"/>
        </w:rPr>
        <w:t>。</w:t>
      </w:r>
    </w:p>
    <w:p>
      <w:pPr>
        <w:spacing w:line="360" w:lineRule="exact"/>
        <w:ind w:firstLine="420"/>
        <w:rPr>
          <w:rFonts w:ascii="宋体" w:hAnsi="宋体" w:cs="Arial"/>
          <w:spacing w:val="-6"/>
          <w:kern w:val="0"/>
          <w:szCs w:val="21"/>
        </w:rPr>
      </w:pPr>
      <w:r>
        <w:rPr>
          <w:rFonts w:hint="eastAsia" w:ascii="宋体" w:hAnsi="宋体"/>
          <w:szCs w:val="21"/>
        </w:rPr>
        <w:t>5、受托方</w:t>
      </w:r>
      <w:r>
        <w:rPr>
          <w:rFonts w:hint="eastAsia" w:ascii="宋体" w:hAnsi="宋体" w:cs="宋体"/>
          <w:kern w:val="0"/>
          <w:szCs w:val="21"/>
        </w:rPr>
        <w:t>未在合同约定时限内出具审核报告，未经批准无理由延期的每日扣10分，最高扣30分，且自逾期之日起，每日扣除10%的审核费，累计扣除金额为审核费用总额的30%为止。</w:t>
      </w:r>
      <w:r>
        <w:rPr>
          <w:rFonts w:hint="eastAsia" w:ascii="宋体" w:hAnsi="宋体"/>
          <w:szCs w:val="21"/>
        </w:rPr>
        <w:t>如审核费总额的30%被全部扣完后受托方还未能按时完成审核的，委托方将收回受托方正在审核的存在逾期问题的项目，并将</w:t>
      </w:r>
      <w:r>
        <w:rPr>
          <w:rFonts w:hint="eastAsia" w:ascii="宋体" w:hAnsi="宋体" w:cs="Arial"/>
          <w:spacing w:val="-6"/>
          <w:kern w:val="0"/>
          <w:szCs w:val="21"/>
        </w:rPr>
        <w:t>停止本年度的审核委托。</w:t>
      </w:r>
    </w:p>
    <w:p>
      <w:pPr>
        <w:spacing w:line="360" w:lineRule="exact"/>
        <w:rPr>
          <w:rFonts w:ascii="宋体" w:hAnsi="宋体"/>
          <w:szCs w:val="21"/>
        </w:rPr>
      </w:pPr>
      <w:r>
        <w:rPr>
          <w:rFonts w:hint="eastAsia" w:ascii="宋体" w:hAnsi="宋体" w:cs="宋体"/>
          <w:kern w:val="0"/>
          <w:szCs w:val="21"/>
        </w:rPr>
        <w:t>　　6、</w:t>
      </w:r>
      <w:r>
        <w:rPr>
          <w:rFonts w:hint="eastAsia" w:ascii="宋体" w:hAnsi="宋体"/>
          <w:szCs w:val="21"/>
        </w:rPr>
        <w:t>受托方的审核报告或审核表有以下问题的：①文字表述和格式不规范②内容不完整、不详实③数据不准确的，</w:t>
      </w:r>
      <w:r>
        <w:rPr>
          <w:rFonts w:hint="eastAsia" w:ascii="宋体" w:hAnsi="宋体" w:cs="宋体"/>
          <w:kern w:val="0"/>
          <w:szCs w:val="21"/>
        </w:rPr>
        <w:t>视具体情况各扣5分。</w:t>
      </w:r>
    </w:p>
    <w:p>
      <w:pPr>
        <w:spacing w:line="360" w:lineRule="exact"/>
        <w:rPr>
          <w:rFonts w:ascii="宋体" w:hAnsi="宋体"/>
          <w:szCs w:val="21"/>
        </w:rPr>
      </w:pPr>
      <w:r>
        <w:rPr>
          <w:rFonts w:hint="eastAsia" w:ascii="宋体" w:hAnsi="宋体"/>
          <w:szCs w:val="21"/>
        </w:rPr>
        <w:t>　　7、受托方的审核报告所附资料有以下问题的：①</w:t>
      </w:r>
      <w:r>
        <w:rPr>
          <w:rFonts w:hint="eastAsia" w:ascii="宋体" w:hAnsi="宋体" w:cs="宋体"/>
          <w:kern w:val="0"/>
          <w:szCs w:val="21"/>
        </w:rPr>
        <w:t>工作底稿等不齐全，</w:t>
      </w:r>
      <w:r>
        <w:rPr>
          <w:rFonts w:hint="eastAsia" w:ascii="宋体" w:hAnsi="宋体"/>
          <w:szCs w:val="21"/>
        </w:rPr>
        <w:t>②</w:t>
      </w:r>
      <w:r>
        <w:rPr>
          <w:rFonts w:hint="eastAsia" w:ascii="宋体" w:hAnsi="宋体" w:cs="宋体"/>
          <w:kern w:val="0"/>
          <w:szCs w:val="21"/>
        </w:rPr>
        <w:t>工程量计算稿不齐全，</w:t>
      </w:r>
      <w:r>
        <w:rPr>
          <w:rFonts w:hint="eastAsia" w:ascii="宋体" w:hAnsi="宋体"/>
          <w:szCs w:val="21"/>
        </w:rPr>
        <w:t>③</w:t>
      </w:r>
      <w:r>
        <w:rPr>
          <w:rFonts w:hint="eastAsia" w:ascii="宋体" w:hAnsi="宋体" w:cs="宋体"/>
          <w:kern w:val="0"/>
          <w:szCs w:val="21"/>
        </w:rPr>
        <w:t>内容不详实，</w:t>
      </w:r>
      <w:r>
        <w:rPr>
          <w:rFonts w:hint="eastAsia" w:ascii="宋体" w:hAnsi="宋体" w:cs="宋体"/>
          <w:szCs w:val="21"/>
        </w:rPr>
        <w:t>④</w:t>
      </w:r>
      <w:r>
        <w:rPr>
          <w:rFonts w:hint="eastAsia" w:ascii="宋体" w:hAnsi="宋体" w:cs="宋体"/>
          <w:kern w:val="0"/>
          <w:szCs w:val="21"/>
        </w:rPr>
        <w:t>不</w:t>
      </w:r>
      <w:r>
        <w:rPr>
          <w:rFonts w:hint="eastAsia" w:ascii="宋体" w:hAnsi="宋体"/>
          <w:szCs w:val="21"/>
        </w:rPr>
        <w:t>具备完整的计算过程，</w:t>
      </w:r>
      <w:r>
        <w:rPr>
          <w:rFonts w:hint="eastAsia" w:ascii="宋体" w:hAnsi="宋体" w:cs="宋体"/>
          <w:szCs w:val="21"/>
        </w:rPr>
        <w:t>⑤</w:t>
      </w:r>
      <w:r>
        <w:rPr>
          <w:rFonts w:hint="eastAsia" w:ascii="宋体" w:hAnsi="宋体"/>
          <w:szCs w:val="21"/>
        </w:rPr>
        <w:t>次序</w:t>
      </w:r>
      <w:r>
        <w:rPr>
          <w:rFonts w:hint="eastAsia" w:ascii="宋体" w:hAnsi="宋体" w:cs="Arial"/>
          <w:spacing w:val="-6"/>
          <w:kern w:val="0"/>
          <w:szCs w:val="21"/>
        </w:rPr>
        <w:t>混乱不合逻辑</w:t>
      </w:r>
      <w:r>
        <w:rPr>
          <w:rFonts w:hint="eastAsia" w:ascii="宋体" w:hAnsi="宋体" w:cs="宋体"/>
          <w:kern w:val="0"/>
          <w:szCs w:val="21"/>
        </w:rPr>
        <w:t>的，视具体情况各扣5分。</w:t>
      </w:r>
    </w:p>
    <w:p>
      <w:pPr>
        <w:spacing w:line="360" w:lineRule="exact"/>
        <w:rPr>
          <w:rFonts w:ascii="宋体" w:hAnsi="宋体"/>
          <w:szCs w:val="21"/>
        </w:rPr>
      </w:pPr>
      <w:r>
        <w:rPr>
          <w:rFonts w:hint="eastAsia" w:ascii="宋体" w:hAnsi="宋体"/>
          <w:szCs w:val="21"/>
        </w:rPr>
        <w:t>　　8、受托方的审核报告或审核表有较大问题，复审总误差率在3% 至6%（含6%）之间的，</w:t>
      </w:r>
      <w:r>
        <w:rPr>
          <w:rFonts w:hint="eastAsia" w:ascii="宋体" w:hAnsi="宋体" w:cs="宋体"/>
          <w:kern w:val="0"/>
          <w:szCs w:val="21"/>
        </w:rPr>
        <w:t>扣10分，</w:t>
      </w:r>
      <w:r>
        <w:rPr>
          <w:rFonts w:hint="eastAsia" w:ascii="宋体" w:hAnsi="宋体"/>
          <w:szCs w:val="21"/>
        </w:rPr>
        <w:t>并扣减10%的审核服务费；复审总误差率在6% 至10%（含10%）之间的，</w:t>
      </w:r>
      <w:r>
        <w:rPr>
          <w:rFonts w:hint="eastAsia" w:ascii="宋体" w:hAnsi="宋体" w:cs="宋体"/>
          <w:kern w:val="0"/>
          <w:szCs w:val="21"/>
        </w:rPr>
        <w:t>扣20分，</w:t>
      </w:r>
      <w:r>
        <w:rPr>
          <w:rFonts w:hint="eastAsia" w:ascii="宋体" w:hAnsi="宋体"/>
          <w:szCs w:val="21"/>
        </w:rPr>
        <w:t>并扣减20%的审核服务费；复审总误差率在10%以上的，</w:t>
      </w:r>
      <w:r>
        <w:rPr>
          <w:rFonts w:hint="eastAsia" w:ascii="宋体" w:hAnsi="宋体" w:cs="宋体"/>
          <w:kern w:val="0"/>
          <w:szCs w:val="21"/>
        </w:rPr>
        <w:t>扣30分，</w:t>
      </w:r>
      <w:r>
        <w:rPr>
          <w:rFonts w:hint="eastAsia" w:ascii="宋体" w:hAnsi="宋体"/>
          <w:szCs w:val="21"/>
        </w:rPr>
        <w:t>并扣减30%的审核服务费；如复审总误差率在10%以上达到二次的，则暂停本合同年度概算审核委托服务。注：（复审总误差率=（|复审价值—中介初审价| /中介初审价）×100%）。</w:t>
      </w:r>
    </w:p>
    <w:p>
      <w:pPr>
        <w:widowControl/>
        <w:shd w:val="clear" w:color="auto" w:fill="FFFFFF"/>
        <w:spacing w:line="360" w:lineRule="exact"/>
        <w:rPr>
          <w:rFonts w:ascii="宋体" w:hAnsi="宋体" w:cs="Arial"/>
          <w:bCs/>
          <w:kern w:val="0"/>
          <w:szCs w:val="21"/>
        </w:rPr>
      </w:pPr>
      <w:r>
        <w:rPr>
          <w:rFonts w:hint="eastAsia" w:ascii="宋体" w:hAnsi="宋体" w:cs="Arial"/>
          <w:spacing w:val="-6"/>
          <w:kern w:val="0"/>
          <w:szCs w:val="21"/>
        </w:rPr>
        <w:t>　　9、受托方在审核工作中因形象、态度、失误、失职等情况造成投诉，经查证属实的</w:t>
      </w:r>
      <w:r>
        <w:rPr>
          <w:rFonts w:hint="eastAsia" w:ascii="宋体" w:hAnsi="宋体" w:cs="宋体"/>
          <w:kern w:val="0"/>
          <w:szCs w:val="21"/>
        </w:rPr>
        <w:t>扣30分，并</w:t>
      </w:r>
      <w:r>
        <w:rPr>
          <w:rFonts w:hint="eastAsia" w:ascii="宋体" w:hAnsi="宋体"/>
          <w:szCs w:val="21"/>
        </w:rPr>
        <w:t>扣减50%的审核服务费</w:t>
      </w:r>
      <w:r>
        <w:rPr>
          <w:rFonts w:hint="eastAsia" w:ascii="宋体" w:hAnsi="宋体" w:cs="Arial"/>
          <w:spacing w:val="-6"/>
          <w:kern w:val="0"/>
          <w:szCs w:val="21"/>
        </w:rPr>
        <w:t>；造成严重后果或恶劣影响的</w:t>
      </w:r>
      <w:r>
        <w:rPr>
          <w:rFonts w:hint="eastAsia" w:ascii="宋体" w:hAnsi="宋体" w:cs="Arial"/>
          <w:bCs/>
          <w:kern w:val="0"/>
          <w:szCs w:val="21"/>
        </w:rPr>
        <w:t>，</w:t>
      </w:r>
      <w:r>
        <w:rPr>
          <w:rFonts w:hint="eastAsia" w:ascii="宋体" w:hAnsi="宋体"/>
          <w:szCs w:val="21"/>
        </w:rPr>
        <w:t>扣减100%的审核服务费，</w:t>
      </w:r>
      <w:r>
        <w:rPr>
          <w:rFonts w:hint="eastAsia" w:ascii="宋体" w:hAnsi="宋体" w:cs="Arial"/>
          <w:spacing w:val="-6"/>
          <w:kern w:val="0"/>
          <w:szCs w:val="21"/>
        </w:rPr>
        <w:t>本年度考评结果“不合格”，</w:t>
      </w:r>
      <w:r>
        <w:rPr>
          <w:rFonts w:hint="eastAsia" w:ascii="宋体" w:hAnsi="宋体"/>
          <w:szCs w:val="21"/>
        </w:rPr>
        <w:t>终止概算审核合约关系</w:t>
      </w:r>
      <w:r>
        <w:rPr>
          <w:rFonts w:hint="eastAsia" w:ascii="宋体" w:hAnsi="宋体" w:cs="Arial"/>
          <w:spacing w:val="-6"/>
          <w:kern w:val="0"/>
          <w:szCs w:val="21"/>
        </w:rPr>
        <w:t>。</w:t>
      </w:r>
    </w:p>
    <w:p>
      <w:pPr>
        <w:widowControl/>
        <w:shd w:val="clear" w:color="auto" w:fill="FFFFFF"/>
        <w:spacing w:line="360" w:lineRule="exact"/>
        <w:rPr>
          <w:rFonts w:ascii="宋体" w:hAnsi="宋体"/>
          <w:szCs w:val="21"/>
        </w:rPr>
      </w:pPr>
      <w:r>
        <w:rPr>
          <w:rFonts w:hint="eastAsia" w:ascii="宋体" w:hAnsi="宋体" w:cs="Arial"/>
          <w:bCs/>
          <w:kern w:val="0"/>
          <w:szCs w:val="21"/>
        </w:rPr>
        <w:t>　　10、</w:t>
      </w:r>
      <w:r>
        <w:rPr>
          <w:rFonts w:hint="eastAsia" w:ascii="宋体" w:hAnsi="宋体"/>
          <w:szCs w:val="21"/>
        </w:rPr>
        <w:t>审核工作中存在滥用职权、玩忽职守、徇私舞弊或泄露国家机密、商业秘密等违反法律、法规、条例等行为的</w:t>
      </w:r>
      <w:r>
        <w:rPr>
          <w:rFonts w:hint="eastAsia" w:ascii="宋体" w:hAnsi="宋体" w:cs="Arial"/>
          <w:bCs/>
          <w:kern w:val="0"/>
          <w:szCs w:val="21"/>
        </w:rPr>
        <w:t>，</w:t>
      </w:r>
      <w:r>
        <w:rPr>
          <w:rFonts w:hint="eastAsia" w:ascii="宋体" w:hAnsi="宋体"/>
          <w:szCs w:val="21"/>
        </w:rPr>
        <w:t>扣减100%的审核服务费，</w:t>
      </w:r>
      <w:r>
        <w:rPr>
          <w:rFonts w:hint="eastAsia" w:ascii="宋体" w:hAnsi="宋体" w:cs="Arial"/>
          <w:spacing w:val="-6"/>
          <w:kern w:val="0"/>
          <w:szCs w:val="21"/>
        </w:rPr>
        <w:t>本年度考评结果“不合格”，</w:t>
      </w:r>
      <w:r>
        <w:rPr>
          <w:rFonts w:hint="eastAsia" w:ascii="宋体" w:hAnsi="宋体"/>
          <w:szCs w:val="21"/>
        </w:rPr>
        <w:t>终止概算审核合约关系</w:t>
      </w:r>
      <w:r>
        <w:rPr>
          <w:rFonts w:hint="eastAsia" w:ascii="宋体" w:hAnsi="宋体" w:cs="Arial"/>
          <w:spacing w:val="-6"/>
          <w:kern w:val="0"/>
          <w:szCs w:val="21"/>
        </w:rPr>
        <w:t>。</w:t>
      </w:r>
    </w:p>
    <w:p>
      <w:pPr>
        <w:spacing w:line="360" w:lineRule="exact"/>
        <w:rPr>
          <w:rFonts w:ascii="宋体" w:hAnsi="宋体"/>
          <w:bCs/>
          <w:szCs w:val="21"/>
        </w:rPr>
      </w:pPr>
      <w:r>
        <w:rPr>
          <w:rFonts w:hint="eastAsia" w:ascii="宋体" w:hAnsi="宋体"/>
          <w:b/>
          <w:szCs w:val="21"/>
        </w:rPr>
        <w:t>　　第五条　</w:t>
      </w:r>
      <w:r>
        <w:rPr>
          <w:rFonts w:hint="eastAsia" w:ascii="宋体" w:hAnsi="宋体"/>
          <w:bCs/>
          <w:szCs w:val="21"/>
        </w:rPr>
        <w:t>不定期上门抽查。委托方可不定期上门抽查受托方关于概算审核相关工作：内控制度落实情况，</w:t>
      </w:r>
      <w:r>
        <w:rPr>
          <w:rFonts w:hint="eastAsia" w:ascii="宋体" w:hAnsi="宋体"/>
          <w:szCs w:val="21"/>
        </w:rPr>
        <w:t>项目组人员的</w:t>
      </w:r>
      <w:r>
        <w:rPr>
          <w:rFonts w:hint="eastAsia" w:ascii="宋体" w:hAnsi="宋体" w:cs="Arial"/>
          <w:kern w:val="0"/>
          <w:szCs w:val="21"/>
        </w:rPr>
        <w:t>配置情况</w:t>
      </w:r>
      <w:r>
        <w:rPr>
          <w:rFonts w:hint="eastAsia" w:ascii="宋体" w:hAnsi="宋体"/>
          <w:szCs w:val="21"/>
        </w:rPr>
        <w:t>，</w:t>
      </w:r>
      <w:r>
        <w:rPr>
          <w:rFonts w:hint="eastAsia" w:ascii="宋体" w:hAnsi="宋体"/>
          <w:bCs/>
          <w:szCs w:val="21"/>
        </w:rPr>
        <w:t>资料归档完整性等；情况</w:t>
      </w:r>
      <w:r>
        <w:rPr>
          <w:rFonts w:hint="eastAsia" w:ascii="宋体" w:hAnsi="宋体" w:cs="宋体"/>
          <w:kern w:val="0"/>
          <w:szCs w:val="21"/>
        </w:rPr>
        <w:t>较好的</w:t>
      </w:r>
      <w:r>
        <w:rPr>
          <w:rFonts w:hint="eastAsia" w:ascii="宋体" w:hAnsi="宋体"/>
          <w:szCs w:val="21"/>
        </w:rPr>
        <w:t>，</w:t>
      </w:r>
      <w:r>
        <w:rPr>
          <w:rFonts w:hint="eastAsia" w:ascii="宋体" w:hAnsi="宋体" w:cs="宋体"/>
          <w:kern w:val="0"/>
          <w:szCs w:val="21"/>
        </w:rPr>
        <w:t>在年度综合考评时适当加分，最高不超过3分；发现问题的</w:t>
      </w:r>
      <w:r>
        <w:rPr>
          <w:rFonts w:hint="eastAsia" w:ascii="宋体" w:hAnsi="宋体"/>
          <w:szCs w:val="21"/>
        </w:rPr>
        <w:t>，</w:t>
      </w:r>
      <w:r>
        <w:rPr>
          <w:rFonts w:hint="eastAsia" w:ascii="宋体" w:hAnsi="宋体" w:cs="宋体"/>
          <w:kern w:val="0"/>
          <w:szCs w:val="21"/>
        </w:rPr>
        <w:t>在年度综合考评时适当扣分，最高不超过3分</w:t>
      </w:r>
      <w:r>
        <w:rPr>
          <w:rFonts w:hint="eastAsia" w:ascii="宋体" w:hAnsi="宋体"/>
          <w:bCs/>
          <w:szCs w:val="21"/>
        </w:rPr>
        <w:t>。</w:t>
      </w:r>
    </w:p>
    <w:p>
      <w:pPr>
        <w:spacing w:line="360" w:lineRule="exact"/>
        <w:ind w:firstLine="420"/>
        <w:rPr>
          <w:rFonts w:ascii="宋体" w:hAnsi="宋体" w:cs="宋体"/>
          <w:kern w:val="0"/>
          <w:szCs w:val="21"/>
        </w:rPr>
      </w:pPr>
      <w:r>
        <w:rPr>
          <w:rFonts w:hint="eastAsia" w:ascii="宋体" w:hAnsi="宋体" w:cs="Arial"/>
          <w:b/>
          <w:kern w:val="0"/>
          <w:szCs w:val="21"/>
        </w:rPr>
        <w:t>第六条　</w:t>
      </w:r>
      <w:r>
        <w:rPr>
          <w:rFonts w:hint="eastAsia" w:ascii="宋体" w:hAnsi="宋体" w:cs="宋体"/>
          <w:kern w:val="0"/>
          <w:szCs w:val="21"/>
        </w:rPr>
        <w:t>审核中发现重大问题能及时妥善解决、能提出合理化建议并被采纳的，在年度综合考评时给予适当加分，最高不超过3分。</w:t>
      </w:r>
    </w:p>
    <w:p>
      <w:pPr>
        <w:spacing w:line="360" w:lineRule="exact"/>
        <w:ind w:firstLine="420"/>
        <w:rPr>
          <w:rFonts w:ascii="宋体" w:hAnsi="宋体" w:cs="宋体"/>
          <w:kern w:val="0"/>
          <w:szCs w:val="21"/>
        </w:rPr>
      </w:pPr>
      <w:r>
        <w:rPr>
          <w:rFonts w:hint="eastAsia" w:ascii="宋体" w:hAnsi="宋体"/>
          <w:b/>
          <w:szCs w:val="21"/>
        </w:rPr>
        <w:t>第七条　</w:t>
      </w:r>
      <w:r>
        <w:rPr>
          <w:rFonts w:hint="eastAsia"/>
        </w:rPr>
        <w:t>当年度内因受托方原因累计轮空三次（含）以上的，</w:t>
      </w:r>
      <w:r>
        <w:rPr>
          <w:rFonts w:hint="eastAsia" w:ascii="宋体" w:hAnsi="宋体" w:cs="Arial"/>
          <w:spacing w:val="-6"/>
          <w:kern w:val="0"/>
          <w:szCs w:val="21"/>
        </w:rPr>
        <w:t>则当年度考评结果“不合格”，终止</w:t>
      </w:r>
      <w:r>
        <w:rPr>
          <w:rFonts w:hint="eastAsia" w:ascii="宋体" w:hAnsi="宋体"/>
          <w:szCs w:val="21"/>
        </w:rPr>
        <w:t>概算审核合约关系</w:t>
      </w:r>
      <w:r>
        <w:rPr>
          <w:rFonts w:hint="eastAsia" w:ascii="宋体" w:hAnsi="宋体" w:cs="Arial"/>
          <w:spacing w:val="-6"/>
          <w:kern w:val="0"/>
          <w:szCs w:val="21"/>
        </w:rPr>
        <w:t>。</w:t>
      </w:r>
    </w:p>
    <w:p>
      <w:pPr>
        <w:spacing w:line="360" w:lineRule="exact"/>
        <w:ind w:firstLine="423"/>
        <w:rPr>
          <w:rFonts w:ascii="宋体" w:hAnsi="宋体"/>
          <w:szCs w:val="21"/>
        </w:rPr>
      </w:pPr>
      <w:r>
        <w:rPr>
          <w:rFonts w:hint="eastAsia" w:ascii="宋体" w:hAnsi="宋体"/>
          <w:b/>
          <w:szCs w:val="21"/>
        </w:rPr>
        <w:t>第八条　</w:t>
      </w:r>
      <w:r>
        <w:rPr>
          <w:rFonts w:hint="eastAsia" w:ascii="宋体" w:hAnsi="宋体"/>
          <w:szCs w:val="21"/>
        </w:rPr>
        <w:t>综合考评。综合考评一个合同年度一次，委托方在一个合同年度期满时根据单个项目考核和上门抽查情况，由考评工作小组负责汇总，最终的考评得分高于70分（含）的为</w:t>
      </w:r>
      <w:r>
        <w:rPr>
          <w:rFonts w:hint="eastAsia" w:ascii="宋体" w:hAnsi="宋体"/>
          <w:bCs/>
          <w:szCs w:val="21"/>
        </w:rPr>
        <w:t>考评</w:t>
      </w:r>
      <w:r>
        <w:rPr>
          <w:rFonts w:hint="eastAsia" w:ascii="宋体" w:hAnsi="宋体" w:cs="Arial"/>
          <w:spacing w:val="-6"/>
          <w:kern w:val="0"/>
          <w:szCs w:val="21"/>
        </w:rPr>
        <w:t>“合格”，</w:t>
      </w:r>
      <w:r>
        <w:rPr>
          <w:rFonts w:hint="eastAsia" w:ascii="宋体" w:hAnsi="宋体"/>
          <w:szCs w:val="21"/>
        </w:rPr>
        <w:t>可续订下一年度合同（合同一年一签）；低于70分</w:t>
      </w:r>
      <w:r>
        <w:rPr>
          <w:rFonts w:hint="eastAsia" w:ascii="宋体" w:hAnsi="宋体"/>
          <w:bCs/>
          <w:szCs w:val="21"/>
        </w:rPr>
        <w:t>为考评</w:t>
      </w:r>
      <w:r>
        <w:rPr>
          <w:rFonts w:hint="eastAsia" w:ascii="宋体" w:hAnsi="宋体" w:cs="Arial"/>
          <w:spacing w:val="-6"/>
          <w:kern w:val="0"/>
          <w:szCs w:val="21"/>
        </w:rPr>
        <w:t>“不合格”</w:t>
      </w:r>
      <w:r>
        <w:rPr>
          <w:rFonts w:hint="eastAsia" w:ascii="宋体" w:hAnsi="宋体"/>
          <w:bCs/>
          <w:szCs w:val="21"/>
        </w:rPr>
        <w:t>，则终止概算审核合约关系，空缺的中标人席位可不替补亦可重新招标补充中标人。</w:t>
      </w:r>
      <w:r>
        <w:rPr>
          <w:rFonts w:hint="eastAsia" w:ascii="宋体" w:hAnsi="宋体"/>
          <w:szCs w:val="21"/>
        </w:rPr>
        <w:t>同时，考评得分由高到低排序，作为下个合同年度概算审核委托轮流的依据。</w:t>
      </w:r>
    </w:p>
    <w:p>
      <w:pPr>
        <w:spacing w:line="360" w:lineRule="exact"/>
        <w:ind w:firstLine="413" w:firstLineChars="196"/>
        <w:rPr>
          <w:rFonts w:ascii="宋体" w:hAnsi="宋体"/>
          <w:szCs w:val="21"/>
        </w:rPr>
      </w:pPr>
      <w:r>
        <w:rPr>
          <w:rFonts w:hint="eastAsia" w:ascii="宋体" w:hAnsi="宋体"/>
          <w:b/>
          <w:szCs w:val="21"/>
        </w:rPr>
        <w:t>第九条　</w:t>
      </w:r>
      <w:r>
        <w:rPr>
          <w:rFonts w:hint="eastAsia" w:ascii="宋体" w:hAnsi="宋体"/>
          <w:szCs w:val="21"/>
        </w:rPr>
        <w:t>本考评办法在续订下一年度合同时采购人有权作适当修改。</w:t>
      </w:r>
    </w:p>
    <w:p>
      <w:pPr>
        <w:widowControl/>
        <w:shd w:val="clear" w:color="auto" w:fill="FFFFFF"/>
        <w:spacing w:line="360" w:lineRule="exact"/>
        <w:ind w:firstLine="396" w:firstLineChars="200"/>
        <w:rPr>
          <w:rFonts w:ascii="宋体" w:hAnsi="宋体" w:cs="Arial"/>
          <w:spacing w:val="-6"/>
          <w:kern w:val="0"/>
          <w:szCs w:val="21"/>
        </w:rPr>
      </w:pPr>
    </w:p>
    <w:p>
      <w:pPr>
        <w:widowControl/>
        <w:shd w:val="clear" w:color="auto" w:fill="FFFFFF"/>
        <w:spacing w:line="360" w:lineRule="exact"/>
        <w:ind w:firstLine="420" w:firstLineChars="200"/>
        <w:rPr>
          <w:rFonts w:ascii="宋体" w:hAnsi="宋体"/>
          <w:color w:val="FF0000"/>
          <w:szCs w:val="21"/>
        </w:rPr>
      </w:pPr>
    </w:p>
    <w:p>
      <w:pPr>
        <w:spacing w:line="360" w:lineRule="exact"/>
        <w:ind w:firstLine="420" w:firstLineChars="200"/>
        <w:rPr>
          <w:rFonts w:ascii="宋体" w:hAnsi="宋体" w:cs="宋体"/>
          <w:color w:val="000000"/>
          <w:kern w:val="0"/>
          <w:szCs w:val="21"/>
          <w:highlight w:val="yellow"/>
        </w:rPr>
      </w:pPr>
    </w:p>
    <w:p>
      <w:pPr>
        <w:tabs>
          <w:tab w:val="left" w:pos="606"/>
        </w:tabs>
        <w:rPr>
          <w:b/>
          <w:bCs/>
          <w:color w:val="000000"/>
          <w:szCs w:val="21"/>
          <w:highlight w:val="yellow"/>
        </w:rPr>
      </w:pPr>
    </w:p>
    <w:p>
      <w:pPr>
        <w:tabs>
          <w:tab w:val="left" w:pos="606"/>
        </w:tabs>
        <w:jc w:val="right"/>
        <w:rPr>
          <w:rFonts w:ascii="宋体" w:hAnsi="宋体" w:cs="Arial"/>
          <w:spacing w:val="-6"/>
          <w:kern w:val="0"/>
          <w:szCs w:val="21"/>
          <w:highlight w:val="yellow"/>
        </w:rPr>
      </w:pPr>
    </w:p>
    <w:p>
      <w:pPr>
        <w:tabs>
          <w:tab w:val="left" w:pos="606"/>
        </w:tabs>
        <w:rPr>
          <w:b/>
          <w:bCs/>
          <w:color w:val="000000"/>
          <w:szCs w:val="21"/>
        </w:rPr>
      </w:pPr>
    </w:p>
    <w:p>
      <w:pPr>
        <w:tabs>
          <w:tab w:val="left" w:pos="606"/>
        </w:tabs>
        <w:rPr>
          <w:b/>
          <w:bCs/>
          <w:color w:val="000000"/>
          <w:szCs w:val="21"/>
        </w:rPr>
      </w:pPr>
    </w:p>
    <w:p>
      <w:pPr>
        <w:tabs>
          <w:tab w:val="left" w:pos="606"/>
        </w:tabs>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tabs>
          <w:tab w:val="left" w:pos="606"/>
        </w:tabs>
        <w:jc w:val="left"/>
        <w:rPr>
          <w:b/>
          <w:bCs/>
          <w:color w:val="000000"/>
          <w:szCs w:val="21"/>
        </w:rPr>
      </w:pPr>
    </w:p>
    <w:p>
      <w:pPr>
        <w:pStyle w:val="4"/>
        <w:rPr>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pStyle w:val="5"/>
        <w:ind w:firstLine="422"/>
        <w:rPr>
          <w:b/>
          <w:bCs/>
          <w:color w:val="000000"/>
          <w:szCs w:val="21"/>
        </w:rPr>
      </w:pPr>
    </w:p>
    <w:p>
      <w:pPr>
        <w:tabs>
          <w:tab w:val="left" w:pos="606"/>
        </w:tabs>
        <w:jc w:val="left"/>
        <w:rPr>
          <w:b/>
          <w:bCs/>
          <w:color w:val="000000"/>
          <w:szCs w:val="21"/>
        </w:rPr>
      </w:pPr>
    </w:p>
    <w:p>
      <w:pPr>
        <w:pStyle w:val="2"/>
        <w:rPr>
          <w:b/>
          <w:bCs/>
          <w:color w:val="000000"/>
          <w:szCs w:val="21"/>
        </w:rPr>
      </w:pPr>
    </w:p>
    <w:p/>
    <w:p>
      <w:pPr>
        <w:tabs>
          <w:tab w:val="left" w:pos="606"/>
        </w:tabs>
        <w:jc w:val="left"/>
        <w:rPr>
          <w:b/>
          <w:bCs/>
          <w:color w:val="000000"/>
          <w:szCs w:val="21"/>
        </w:rPr>
      </w:pPr>
    </w:p>
    <w:p>
      <w:pPr>
        <w:tabs>
          <w:tab w:val="left" w:pos="606"/>
        </w:tabs>
        <w:jc w:val="left"/>
        <w:rPr>
          <w:b/>
          <w:bCs/>
          <w:color w:val="000000"/>
          <w:szCs w:val="21"/>
        </w:rPr>
      </w:pPr>
    </w:p>
    <w:p>
      <w:pPr>
        <w:tabs>
          <w:tab w:val="left" w:pos="606"/>
        </w:tabs>
        <w:jc w:val="left"/>
        <w:rPr>
          <w:b/>
          <w:bCs/>
          <w:szCs w:val="21"/>
        </w:rPr>
      </w:pPr>
      <w:r>
        <w:rPr>
          <w:rFonts w:hint="eastAsia"/>
          <w:b/>
          <w:bCs/>
          <w:color w:val="000000"/>
          <w:szCs w:val="21"/>
        </w:rPr>
        <w:t>附件二</w:t>
      </w:r>
    </w:p>
    <w:p>
      <w:pPr>
        <w:tabs>
          <w:tab w:val="left" w:pos="606"/>
        </w:tabs>
        <w:jc w:val="center"/>
        <w:rPr>
          <w:b/>
          <w:bCs/>
          <w:szCs w:val="21"/>
        </w:rPr>
      </w:pPr>
      <w:r>
        <w:rPr>
          <w:rFonts w:hint="eastAsia"/>
          <w:b/>
          <w:bCs/>
          <w:szCs w:val="21"/>
        </w:rPr>
        <w:t>余姚市发展和改革局政府投资项目概算审核服务基本收费标准及折扣率（下浮率）表</w:t>
      </w:r>
    </w:p>
    <w:p>
      <w:pPr>
        <w:tabs>
          <w:tab w:val="left" w:pos="606"/>
        </w:tabs>
        <w:ind w:firstLine="1343" w:firstLineChars="637"/>
        <w:rPr>
          <w:b/>
          <w:bCs/>
          <w:szCs w:val="21"/>
        </w:rPr>
      </w:pPr>
    </w:p>
    <w:p>
      <w:pPr>
        <w:jc w:val="center"/>
        <w:rPr>
          <w:b/>
          <w:bCs/>
        </w:rPr>
      </w:pPr>
    </w:p>
    <w:p>
      <w:pPr>
        <w:jc w:val="center"/>
        <w:rPr>
          <w:b/>
          <w:bCs/>
        </w:rPr>
      </w:pPr>
      <w:r>
        <w:rPr>
          <w:rFonts w:hint="eastAsia"/>
          <w:b/>
          <w:bCs/>
          <w:szCs w:val="21"/>
        </w:rPr>
        <w:t>余姚市发展和改革局政府投资项目概算审核服务基本收费标准</w:t>
      </w:r>
    </w:p>
    <w:p>
      <w:pPr>
        <w:jc w:val="right"/>
      </w:pPr>
      <w:r>
        <w:rPr>
          <w:rFonts w:hint="eastAsia"/>
        </w:rPr>
        <w:t>费率：‰</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680"/>
        <w:gridCol w:w="646"/>
        <w:gridCol w:w="704"/>
        <w:gridCol w:w="958"/>
        <w:gridCol w:w="912"/>
        <w:gridCol w:w="1107"/>
        <w:gridCol w:w="1143"/>
        <w:gridCol w:w="1107"/>
        <w:gridCol w:w="99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restart"/>
            <w:vAlign w:val="center"/>
          </w:tcPr>
          <w:p>
            <w:pPr>
              <w:jc w:val="center"/>
              <w:rPr>
                <w:rFonts w:ascii="宋体" w:hAnsi="宋体"/>
              </w:rPr>
            </w:pPr>
            <w:r>
              <w:rPr>
                <w:rFonts w:hint="eastAsia"/>
              </w:rPr>
              <w:t>序号</w:t>
            </w:r>
          </w:p>
        </w:tc>
        <w:tc>
          <w:tcPr>
            <w:tcW w:w="1326" w:type="dxa"/>
            <w:gridSpan w:val="2"/>
            <w:vMerge w:val="restart"/>
            <w:vAlign w:val="center"/>
          </w:tcPr>
          <w:p>
            <w:pPr>
              <w:jc w:val="center"/>
              <w:rPr>
                <w:rFonts w:ascii="宋体" w:hAnsi="宋体"/>
              </w:rPr>
            </w:pPr>
            <w:r>
              <w:rPr>
                <w:rFonts w:hint="eastAsia"/>
              </w:rPr>
              <w:t>咨询项目</w:t>
            </w:r>
          </w:p>
        </w:tc>
        <w:tc>
          <w:tcPr>
            <w:tcW w:w="704" w:type="dxa"/>
            <w:vMerge w:val="restart"/>
            <w:vAlign w:val="center"/>
          </w:tcPr>
          <w:p>
            <w:pPr>
              <w:jc w:val="center"/>
              <w:rPr>
                <w:rFonts w:ascii="宋体" w:hAnsi="宋体"/>
              </w:rPr>
            </w:pPr>
            <w:r>
              <w:rPr>
                <w:rFonts w:hint="eastAsia"/>
              </w:rPr>
              <w:t>收费基数</w:t>
            </w:r>
          </w:p>
        </w:tc>
        <w:tc>
          <w:tcPr>
            <w:tcW w:w="7232" w:type="dxa"/>
            <w:gridSpan w:val="7"/>
          </w:tcPr>
          <w:p>
            <w:pPr>
              <w:spacing w:line="400" w:lineRule="exact"/>
              <w:jc w:val="center"/>
              <w:rPr>
                <w:rFonts w:ascii="宋体" w:hAnsi="宋体"/>
              </w:rPr>
            </w:pPr>
            <w:r>
              <w:rPr>
                <w:rFonts w:hint="eastAsia"/>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Merge w:val="continue"/>
          </w:tcPr>
          <w:p>
            <w:pPr>
              <w:spacing w:line="400" w:lineRule="exact"/>
              <w:jc w:val="center"/>
              <w:rPr>
                <w:rFonts w:ascii="宋体" w:hAnsi="宋体"/>
              </w:rPr>
            </w:pPr>
          </w:p>
        </w:tc>
        <w:tc>
          <w:tcPr>
            <w:tcW w:w="1326" w:type="dxa"/>
            <w:gridSpan w:val="2"/>
            <w:vMerge w:val="continue"/>
          </w:tcPr>
          <w:p>
            <w:pPr>
              <w:spacing w:line="400" w:lineRule="exact"/>
              <w:jc w:val="center"/>
              <w:rPr>
                <w:rFonts w:ascii="宋体" w:hAnsi="宋体"/>
              </w:rPr>
            </w:pPr>
          </w:p>
        </w:tc>
        <w:tc>
          <w:tcPr>
            <w:tcW w:w="704" w:type="dxa"/>
            <w:vMerge w:val="continue"/>
          </w:tcPr>
          <w:p>
            <w:pPr>
              <w:spacing w:line="400" w:lineRule="exact"/>
              <w:jc w:val="center"/>
              <w:rPr>
                <w:rFonts w:ascii="宋体" w:hAnsi="宋体"/>
              </w:rPr>
            </w:pPr>
          </w:p>
        </w:tc>
        <w:tc>
          <w:tcPr>
            <w:tcW w:w="958" w:type="dxa"/>
            <w:vAlign w:val="center"/>
          </w:tcPr>
          <w:p>
            <w:pPr>
              <w:jc w:val="center"/>
              <w:rPr>
                <w:rFonts w:ascii="宋体" w:hAnsi="宋体"/>
                <w:spacing w:val="-6"/>
              </w:rPr>
            </w:pPr>
            <w:r>
              <w:rPr>
                <w:rFonts w:hint="eastAsia"/>
                <w:spacing w:val="-6"/>
              </w:rPr>
              <w:t>100万元 以内</w:t>
            </w:r>
          </w:p>
        </w:tc>
        <w:tc>
          <w:tcPr>
            <w:tcW w:w="912" w:type="dxa"/>
            <w:vAlign w:val="center"/>
          </w:tcPr>
          <w:p>
            <w:pPr>
              <w:jc w:val="center"/>
              <w:rPr>
                <w:rFonts w:ascii="宋体" w:hAnsi="宋体"/>
                <w:spacing w:val="-6"/>
              </w:rPr>
            </w:pPr>
            <w:r>
              <w:rPr>
                <w:rFonts w:hint="eastAsia"/>
                <w:spacing w:val="-6"/>
              </w:rPr>
              <w:t>101-500万元</w:t>
            </w:r>
          </w:p>
        </w:tc>
        <w:tc>
          <w:tcPr>
            <w:tcW w:w="1107" w:type="dxa"/>
            <w:vAlign w:val="center"/>
          </w:tcPr>
          <w:p>
            <w:pPr>
              <w:jc w:val="center"/>
              <w:rPr>
                <w:rFonts w:ascii="宋体" w:hAnsi="宋体"/>
                <w:spacing w:val="-6"/>
              </w:rPr>
            </w:pPr>
            <w:r>
              <w:rPr>
                <w:rFonts w:hint="eastAsia"/>
                <w:spacing w:val="-6"/>
              </w:rPr>
              <w:t>501—1000万元</w:t>
            </w:r>
          </w:p>
        </w:tc>
        <w:tc>
          <w:tcPr>
            <w:tcW w:w="1143" w:type="dxa"/>
            <w:vAlign w:val="center"/>
          </w:tcPr>
          <w:p>
            <w:pPr>
              <w:jc w:val="center"/>
              <w:rPr>
                <w:rFonts w:ascii="宋体" w:hAnsi="宋体"/>
                <w:spacing w:val="-6"/>
              </w:rPr>
            </w:pPr>
            <w:r>
              <w:rPr>
                <w:rFonts w:hint="eastAsia"/>
                <w:spacing w:val="-6"/>
              </w:rPr>
              <w:t>1001—2000万元</w:t>
            </w:r>
          </w:p>
        </w:tc>
        <w:tc>
          <w:tcPr>
            <w:tcW w:w="1107" w:type="dxa"/>
            <w:vAlign w:val="center"/>
          </w:tcPr>
          <w:p>
            <w:pPr>
              <w:jc w:val="center"/>
              <w:rPr>
                <w:rFonts w:ascii="宋体" w:hAnsi="宋体"/>
                <w:spacing w:val="-6"/>
              </w:rPr>
            </w:pPr>
            <w:r>
              <w:rPr>
                <w:rFonts w:hint="eastAsia"/>
                <w:spacing w:val="-6"/>
              </w:rPr>
              <w:t>2001—5000万元</w:t>
            </w:r>
          </w:p>
        </w:tc>
        <w:tc>
          <w:tcPr>
            <w:tcW w:w="993" w:type="dxa"/>
            <w:vAlign w:val="center"/>
          </w:tcPr>
          <w:p>
            <w:pPr>
              <w:jc w:val="center"/>
              <w:rPr>
                <w:rFonts w:ascii="宋体" w:hAnsi="宋体"/>
                <w:spacing w:val="-6"/>
              </w:rPr>
            </w:pPr>
            <w:r>
              <w:rPr>
                <w:rFonts w:hint="eastAsia"/>
                <w:spacing w:val="-6"/>
              </w:rPr>
              <w:t>5001-10000万元</w:t>
            </w:r>
          </w:p>
        </w:tc>
        <w:tc>
          <w:tcPr>
            <w:tcW w:w="1012" w:type="dxa"/>
            <w:vAlign w:val="center"/>
          </w:tcPr>
          <w:p>
            <w:pPr>
              <w:jc w:val="center"/>
              <w:rPr>
                <w:rFonts w:ascii="宋体" w:hAnsi="宋体"/>
                <w:spacing w:val="-6"/>
              </w:rPr>
            </w:pPr>
            <w:r>
              <w:rPr>
                <w:rFonts w:hint="eastAsia"/>
                <w:spacing w:val="-6"/>
              </w:rPr>
              <w:t>10000万元以上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dxa"/>
            <w:vAlign w:val="center"/>
          </w:tcPr>
          <w:p>
            <w:pPr>
              <w:jc w:val="center"/>
            </w:pPr>
            <w:r>
              <w:rPr>
                <w:rFonts w:hint="eastAsia"/>
              </w:rPr>
              <w:t>1</w:t>
            </w:r>
          </w:p>
        </w:tc>
        <w:tc>
          <w:tcPr>
            <w:tcW w:w="680" w:type="dxa"/>
          </w:tcPr>
          <w:p>
            <w:pPr>
              <w:jc w:val="center"/>
            </w:pPr>
            <w:r>
              <w:rPr>
                <w:rFonts w:hint="eastAsia"/>
              </w:rPr>
              <w:t>概算审核</w:t>
            </w:r>
          </w:p>
        </w:tc>
        <w:tc>
          <w:tcPr>
            <w:tcW w:w="646" w:type="dxa"/>
          </w:tcPr>
          <w:p>
            <w:pPr>
              <w:jc w:val="center"/>
            </w:pPr>
            <w:r>
              <w:rPr>
                <w:rFonts w:hint="eastAsia"/>
              </w:rPr>
              <w:t>基本收费</w:t>
            </w:r>
          </w:p>
        </w:tc>
        <w:tc>
          <w:tcPr>
            <w:tcW w:w="704" w:type="dxa"/>
            <w:vAlign w:val="center"/>
          </w:tcPr>
          <w:p>
            <w:pPr>
              <w:jc w:val="center"/>
            </w:pPr>
            <w:r>
              <w:rPr>
                <w:rFonts w:hint="eastAsia"/>
              </w:rPr>
              <w:t>概算价</w:t>
            </w:r>
          </w:p>
        </w:tc>
        <w:tc>
          <w:tcPr>
            <w:tcW w:w="958"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1.7</w:t>
            </w:r>
          </w:p>
        </w:tc>
        <w:tc>
          <w:tcPr>
            <w:tcW w:w="912"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1.5</w:t>
            </w:r>
          </w:p>
        </w:tc>
        <w:tc>
          <w:tcPr>
            <w:tcW w:w="1107"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1.3</w:t>
            </w:r>
          </w:p>
        </w:tc>
        <w:tc>
          <w:tcPr>
            <w:tcW w:w="1143"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1.1</w:t>
            </w:r>
          </w:p>
        </w:tc>
        <w:tc>
          <w:tcPr>
            <w:tcW w:w="1107"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1.0</w:t>
            </w:r>
          </w:p>
        </w:tc>
        <w:tc>
          <w:tcPr>
            <w:tcW w:w="993"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0.9</w:t>
            </w:r>
          </w:p>
        </w:tc>
        <w:tc>
          <w:tcPr>
            <w:tcW w:w="1012" w:type="dxa"/>
            <w:vAlign w:val="center"/>
          </w:tcPr>
          <w:p>
            <w:pPr>
              <w:spacing w:line="360" w:lineRule="exact"/>
              <w:jc w:val="center"/>
              <w:rPr>
                <w:rFonts w:ascii="宋体" w:hAnsi="宋体" w:cs="Arial"/>
                <w:spacing w:val="-6"/>
                <w:kern w:val="0"/>
                <w:szCs w:val="21"/>
              </w:rPr>
            </w:pPr>
            <w:r>
              <w:rPr>
                <w:rFonts w:hint="eastAsia" w:ascii="宋体" w:hAnsi="宋体" w:cs="Arial"/>
                <w:spacing w:val="-6"/>
                <w:kern w:val="0"/>
                <w:szCs w:val="21"/>
              </w:rPr>
              <w:t>0.8</w:t>
            </w:r>
          </w:p>
        </w:tc>
      </w:tr>
    </w:tbl>
    <w:p>
      <w:pPr>
        <w:spacing w:line="400" w:lineRule="exact"/>
        <w:jc w:val="center"/>
        <w:rPr>
          <w:b/>
          <w:bCs/>
          <w:color w:val="000000"/>
          <w:szCs w:val="21"/>
        </w:rPr>
      </w:pPr>
    </w:p>
    <w:p>
      <w:pPr>
        <w:spacing w:line="400" w:lineRule="exact"/>
        <w:jc w:val="center"/>
        <w:rPr>
          <w:rFonts w:ascii="宋体" w:hAnsi="宋体"/>
        </w:rPr>
      </w:pPr>
      <w:r>
        <w:rPr>
          <w:rFonts w:hint="eastAsia"/>
          <w:b/>
          <w:bCs/>
          <w:szCs w:val="21"/>
        </w:rPr>
        <w:t>余姚市发展和改革局政府投资项目概算审核服务基本收费折扣率（下浮率）表</w:t>
      </w:r>
    </w:p>
    <w:tbl>
      <w:tblPr>
        <w:tblStyle w:val="23"/>
        <w:tblW w:w="0" w:type="auto"/>
        <w:tblInd w:w="211" w:type="dxa"/>
        <w:tblLayout w:type="fixed"/>
        <w:tblCellMar>
          <w:top w:w="0" w:type="dxa"/>
          <w:left w:w="108" w:type="dxa"/>
          <w:bottom w:w="0" w:type="dxa"/>
          <w:right w:w="108" w:type="dxa"/>
        </w:tblCellMar>
      </w:tblPr>
      <w:tblGrid>
        <w:gridCol w:w="1458"/>
        <w:gridCol w:w="1397"/>
        <w:gridCol w:w="1488"/>
        <w:gridCol w:w="1788"/>
        <w:gridCol w:w="1431"/>
        <w:gridCol w:w="1777"/>
      </w:tblGrid>
      <w:tr>
        <w:tblPrEx>
          <w:tblCellMar>
            <w:top w:w="0" w:type="dxa"/>
            <w:left w:w="108" w:type="dxa"/>
            <w:bottom w:w="0" w:type="dxa"/>
            <w:right w:w="108" w:type="dxa"/>
          </w:tblCellMar>
        </w:tblPrEx>
        <w:trPr>
          <w:trHeight w:val="737"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rPr>
            </w:pPr>
            <w:r>
              <w:rPr>
                <w:rFonts w:hint="eastAsia" w:ascii="宋体" w:hAnsi="宋体"/>
                <w:b/>
              </w:rPr>
              <w:t>收费基数</w:t>
            </w:r>
          </w:p>
        </w:tc>
        <w:tc>
          <w:tcPr>
            <w:tcW w:w="13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bCs/>
              </w:rPr>
            </w:pPr>
            <w:r>
              <w:rPr>
                <w:rFonts w:ascii="Arial" w:hAnsi="Arial" w:cs="Arial"/>
                <w:b/>
                <w:bCs/>
              </w:rPr>
              <w:t>≤</w:t>
            </w:r>
            <w:r>
              <w:rPr>
                <w:rFonts w:ascii="宋体" w:hAnsi="宋体"/>
                <w:b/>
                <w:bCs/>
              </w:rPr>
              <w:t>500</w:t>
            </w:r>
          </w:p>
          <w:p>
            <w:pPr>
              <w:spacing w:line="400" w:lineRule="exact"/>
              <w:jc w:val="center"/>
              <w:rPr>
                <w:rFonts w:ascii="宋体" w:hAnsi="宋体"/>
                <w:b/>
                <w:bCs/>
              </w:rPr>
            </w:pPr>
            <w:r>
              <w:rPr>
                <w:rFonts w:ascii="宋体" w:hAnsi="宋体"/>
                <w:b/>
                <w:bCs/>
              </w:rPr>
              <w:t>万</w:t>
            </w:r>
            <w:r>
              <w:rPr>
                <w:rFonts w:hint="eastAsia" w:ascii="宋体" w:hAnsi="宋体"/>
                <w:b/>
                <w:bCs/>
              </w:rPr>
              <w:t>元</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bCs/>
              </w:rPr>
            </w:pPr>
            <w:r>
              <w:rPr>
                <w:rFonts w:ascii="Arial" w:hAnsi="Arial" w:cs="Arial"/>
                <w:b/>
                <w:bCs/>
              </w:rPr>
              <w:t>≤</w:t>
            </w:r>
            <w:r>
              <w:rPr>
                <w:rFonts w:hint="eastAsia" w:ascii="宋体" w:hAnsi="宋体"/>
                <w:b/>
                <w:bCs/>
              </w:rPr>
              <w:t>2</w:t>
            </w:r>
            <w:r>
              <w:rPr>
                <w:rFonts w:ascii="宋体" w:hAnsi="宋体"/>
                <w:b/>
                <w:bCs/>
              </w:rPr>
              <w:t>000</w:t>
            </w:r>
          </w:p>
          <w:p>
            <w:pPr>
              <w:spacing w:line="400" w:lineRule="exact"/>
              <w:jc w:val="center"/>
              <w:rPr>
                <w:rFonts w:ascii="宋体" w:hAnsi="宋体"/>
                <w:b/>
                <w:bCs/>
              </w:rPr>
            </w:pPr>
            <w:r>
              <w:rPr>
                <w:rFonts w:ascii="宋体" w:hAnsi="宋体"/>
                <w:b/>
                <w:bCs/>
              </w:rPr>
              <w:t>万</w:t>
            </w:r>
            <w:r>
              <w:rPr>
                <w:rFonts w:hint="eastAsia" w:ascii="宋体" w:hAnsi="宋体"/>
                <w:b/>
                <w:bCs/>
              </w:rPr>
              <w:t>元</w:t>
            </w: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bCs/>
              </w:rPr>
            </w:pPr>
            <w:r>
              <w:rPr>
                <w:rFonts w:ascii="Arial" w:hAnsi="Arial" w:cs="Arial"/>
                <w:b/>
                <w:bCs/>
              </w:rPr>
              <w:t>≤</w:t>
            </w:r>
            <w:r>
              <w:rPr>
                <w:rFonts w:hint="eastAsia" w:ascii="宋体" w:hAnsi="宋体"/>
                <w:b/>
                <w:bCs/>
              </w:rPr>
              <w:t>5</w:t>
            </w:r>
            <w:r>
              <w:rPr>
                <w:rFonts w:ascii="宋体" w:hAnsi="宋体"/>
                <w:b/>
                <w:bCs/>
              </w:rPr>
              <w:t>000</w:t>
            </w:r>
          </w:p>
          <w:p>
            <w:pPr>
              <w:spacing w:line="400" w:lineRule="exact"/>
              <w:jc w:val="center"/>
              <w:rPr>
                <w:rFonts w:ascii="宋体" w:hAnsi="宋体"/>
                <w:b/>
                <w:bCs/>
              </w:rPr>
            </w:pPr>
            <w:r>
              <w:rPr>
                <w:rFonts w:ascii="宋体" w:hAnsi="宋体"/>
                <w:b/>
                <w:bCs/>
              </w:rPr>
              <w:t>万</w:t>
            </w:r>
            <w:r>
              <w:rPr>
                <w:rFonts w:hint="eastAsia" w:ascii="宋体" w:hAnsi="宋体"/>
                <w:b/>
                <w:bCs/>
              </w:rPr>
              <w:t>元</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bCs/>
              </w:rPr>
            </w:pPr>
            <w:r>
              <w:rPr>
                <w:rFonts w:ascii="Arial" w:hAnsi="Arial" w:cs="Arial"/>
                <w:b/>
                <w:bCs/>
              </w:rPr>
              <w:t>≤</w:t>
            </w:r>
            <w:r>
              <w:rPr>
                <w:rFonts w:hint="eastAsia" w:ascii="宋体" w:hAnsi="宋体"/>
                <w:b/>
                <w:bCs/>
              </w:rPr>
              <w:t>10</w:t>
            </w:r>
            <w:r>
              <w:rPr>
                <w:rFonts w:ascii="宋体" w:hAnsi="宋体"/>
                <w:b/>
                <w:bCs/>
              </w:rPr>
              <w:t>000</w:t>
            </w:r>
          </w:p>
          <w:p>
            <w:pPr>
              <w:spacing w:line="400" w:lineRule="exact"/>
              <w:jc w:val="center"/>
              <w:rPr>
                <w:rFonts w:ascii="宋体" w:hAnsi="宋体"/>
                <w:b/>
                <w:bCs/>
              </w:rPr>
            </w:pPr>
            <w:r>
              <w:rPr>
                <w:rFonts w:ascii="宋体" w:hAnsi="宋体"/>
                <w:b/>
                <w:bCs/>
              </w:rPr>
              <w:t>万</w:t>
            </w:r>
            <w:r>
              <w:rPr>
                <w:rFonts w:hint="eastAsia" w:ascii="宋体" w:hAnsi="宋体"/>
                <w:b/>
                <w:bCs/>
              </w:rPr>
              <w:t>元</w:t>
            </w:r>
          </w:p>
        </w:tc>
        <w:tc>
          <w:tcPr>
            <w:tcW w:w="1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bCs/>
              </w:rPr>
            </w:pPr>
            <w:r>
              <w:rPr>
                <w:rFonts w:ascii="Arial" w:hAnsi="Arial" w:cs="Arial"/>
                <w:b/>
                <w:bCs/>
              </w:rPr>
              <w:t>≤</w:t>
            </w:r>
            <w:r>
              <w:rPr>
                <w:rFonts w:hint="eastAsia" w:ascii="宋体" w:hAnsi="宋体"/>
                <w:b/>
                <w:bCs/>
              </w:rPr>
              <w:t>2</w:t>
            </w:r>
            <w:r>
              <w:rPr>
                <w:rFonts w:ascii="宋体" w:hAnsi="宋体"/>
                <w:b/>
                <w:bCs/>
              </w:rPr>
              <w:t>0000万</w:t>
            </w:r>
            <w:r>
              <w:rPr>
                <w:rFonts w:hint="eastAsia" w:ascii="宋体" w:hAnsi="宋体"/>
                <w:b/>
                <w:bCs/>
              </w:rPr>
              <w:t>元</w:t>
            </w:r>
          </w:p>
        </w:tc>
      </w:tr>
      <w:tr>
        <w:tblPrEx>
          <w:tblCellMar>
            <w:top w:w="0" w:type="dxa"/>
            <w:left w:w="108" w:type="dxa"/>
            <w:bottom w:w="0" w:type="dxa"/>
            <w:right w:w="108" w:type="dxa"/>
          </w:tblCellMar>
        </w:tblPrEx>
        <w:trPr>
          <w:trHeight w:val="757"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rPr>
            </w:pPr>
            <w:r>
              <w:rPr>
                <w:rFonts w:hint="eastAsia" w:ascii="宋体" w:hAnsi="宋体"/>
                <w:b/>
              </w:rPr>
              <w:t>折扣率</w:t>
            </w:r>
          </w:p>
        </w:tc>
        <w:tc>
          <w:tcPr>
            <w:tcW w:w="13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70</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65</w:t>
            </w: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55</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50</w:t>
            </w:r>
          </w:p>
        </w:tc>
        <w:tc>
          <w:tcPr>
            <w:tcW w:w="1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45</w:t>
            </w:r>
          </w:p>
        </w:tc>
      </w:tr>
      <w:tr>
        <w:tblPrEx>
          <w:tblCellMar>
            <w:top w:w="0" w:type="dxa"/>
            <w:left w:w="108" w:type="dxa"/>
            <w:bottom w:w="0" w:type="dxa"/>
            <w:right w:w="108" w:type="dxa"/>
          </w:tblCellMar>
        </w:tblPrEx>
        <w:trPr>
          <w:trHeight w:val="929" w:hRule="atLeast"/>
        </w:trPr>
        <w:tc>
          <w:tcPr>
            <w:tcW w:w="14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rPr>
            </w:pPr>
            <w:r>
              <w:rPr>
                <w:rFonts w:hint="eastAsia" w:ascii="宋体" w:hAnsi="宋体"/>
                <w:b/>
              </w:rPr>
              <w:t>收费基数</w:t>
            </w:r>
          </w:p>
        </w:tc>
        <w:tc>
          <w:tcPr>
            <w:tcW w:w="13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rPr>
            </w:pPr>
            <w:r>
              <w:rPr>
                <w:rFonts w:ascii="Arial" w:hAnsi="Arial" w:cs="Arial"/>
                <w:b/>
              </w:rPr>
              <w:t>≤</w:t>
            </w:r>
            <w:r>
              <w:rPr>
                <w:rFonts w:hint="eastAsia" w:ascii="宋体" w:hAnsi="宋体"/>
                <w:b/>
              </w:rPr>
              <w:t>3</w:t>
            </w:r>
            <w:r>
              <w:rPr>
                <w:rFonts w:ascii="宋体" w:hAnsi="宋体"/>
                <w:b/>
              </w:rPr>
              <w:t>0000万</w:t>
            </w:r>
            <w:r>
              <w:rPr>
                <w:rFonts w:hint="eastAsia" w:ascii="宋体" w:hAnsi="宋体"/>
                <w:b/>
              </w:rPr>
              <w:t>元</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rPr>
            </w:pPr>
            <w:r>
              <w:rPr>
                <w:rFonts w:ascii="Arial" w:hAnsi="Arial" w:cs="Arial"/>
                <w:b/>
              </w:rPr>
              <w:t>≤</w:t>
            </w:r>
            <w:r>
              <w:rPr>
                <w:rFonts w:hint="eastAsia" w:ascii="宋体" w:hAnsi="宋体"/>
                <w:b/>
              </w:rPr>
              <w:t>50</w:t>
            </w:r>
            <w:r>
              <w:rPr>
                <w:rFonts w:ascii="宋体" w:hAnsi="宋体"/>
                <w:b/>
              </w:rPr>
              <w:t>000万</w:t>
            </w:r>
            <w:r>
              <w:rPr>
                <w:rFonts w:hint="eastAsia" w:ascii="宋体" w:hAnsi="宋体"/>
                <w:b/>
              </w:rPr>
              <w:t>元</w:t>
            </w: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rPr>
            </w:pPr>
            <w:r>
              <w:rPr>
                <w:rFonts w:hint="eastAsia" w:ascii="宋体" w:hAnsi="宋体"/>
                <w:b/>
              </w:rPr>
              <w:t>&gt;50</w:t>
            </w:r>
            <w:r>
              <w:rPr>
                <w:rFonts w:ascii="宋体" w:hAnsi="宋体"/>
                <w:b/>
              </w:rPr>
              <w:t>00</w:t>
            </w:r>
            <w:r>
              <w:rPr>
                <w:rFonts w:hint="eastAsia" w:ascii="宋体" w:hAnsi="宋体"/>
                <w:b/>
              </w:rPr>
              <w:t>0</w:t>
            </w:r>
            <w:r>
              <w:rPr>
                <w:rFonts w:ascii="宋体" w:hAnsi="宋体"/>
                <w:b/>
              </w:rPr>
              <w:t>万</w:t>
            </w:r>
            <w:r>
              <w:rPr>
                <w:rFonts w:hint="eastAsia" w:ascii="宋体" w:hAnsi="宋体"/>
                <w:b/>
              </w:rPr>
              <w:t>元</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p>
        </w:tc>
        <w:tc>
          <w:tcPr>
            <w:tcW w:w="177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rPr>
            </w:pPr>
          </w:p>
        </w:tc>
      </w:tr>
      <w:tr>
        <w:tblPrEx>
          <w:tblCellMar>
            <w:top w:w="0" w:type="dxa"/>
            <w:left w:w="108" w:type="dxa"/>
            <w:bottom w:w="0" w:type="dxa"/>
            <w:right w:w="108" w:type="dxa"/>
          </w:tblCellMar>
        </w:tblPrEx>
        <w:trPr>
          <w:trHeight w:val="882" w:hRule="atLeast"/>
        </w:trPr>
        <w:tc>
          <w:tcPr>
            <w:tcW w:w="14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b/>
              </w:rPr>
            </w:pPr>
            <w:r>
              <w:rPr>
                <w:rFonts w:hint="eastAsia" w:ascii="宋体" w:hAnsi="宋体"/>
                <w:b/>
              </w:rPr>
              <w:t>折扣率</w:t>
            </w:r>
          </w:p>
        </w:tc>
        <w:tc>
          <w:tcPr>
            <w:tcW w:w="1397"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40</w:t>
            </w:r>
          </w:p>
        </w:tc>
        <w:tc>
          <w:tcPr>
            <w:tcW w:w="1488"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35</w:t>
            </w:r>
          </w:p>
        </w:tc>
        <w:tc>
          <w:tcPr>
            <w:tcW w:w="1788"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rPr>
            </w:pPr>
            <w:r>
              <w:rPr>
                <w:rFonts w:ascii="宋体" w:hAnsi="宋体"/>
              </w:rPr>
              <w:t>0.</w:t>
            </w:r>
            <w:r>
              <w:rPr>
                <w:rFonts w:hint="eastAsia" w:ascii="宋体" w:hAnsi="宋体"/>
              </w:rPr>
              <w:t>30</w:t>
            </w:r>
          </w:p>
        </w:tc>
        <w:tc>
          <w:tcPr>
            <w:tcW w:w="1431"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rPr>
            </w:pPr>
          </w:p>
        </w:tc>
        <w:tc>
          <w:tcPr>
            <w:tcW w:w="1777"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rPr>
            </w:pPr>
          </w:p>
        </w:tc>
      </w:tr>
    </w:tbl>
    <w:p>
      <w:pPr>
        <w:spacing w:line="400" w:lineRule="exact"/>
        <w:ind w:firstLine="420" w:firstLineChars="200"/>
        <w:rPr>
          <w:rFonts w:ascii="宋体" w:hAnsi="宋体"/>
        </w:rPr>
      </w:pPr>
      <w:r>
        <w:rPr>
          <w:rFonts w:hint="eastAsia" w:ascii="宋体" w:hAnsi="宋体"/>
        </w:rPr>
        <w:t>注：1.审核基本收费（收费基数按送审概算扣除土地费、政策处理费、预备费、建设期贷款利息、政府采购项目等费用后的造价）由余姚市发展和改革局考评合格后支付。单个项目收费不足2000元的按2000元计算。</w:t>
      </w:r>
    </w:p>
    <w:p>
      <w:pPr>
        <w:spacing w:line="400" w:lineRule="exact"/>
        <w:ind w:firstLine="840" w:firstLineChars="400"/>
        <w:rPr>
          <w:rFonts w:ascii="宋体" w:hAnsi="宋体"/>
        </w:rPr>
      </w:pPr>
      <w:r>
        <w:rPr>
          <w:rFonts w:hint="eastAsia" w:ascii="宋体" w:hAnsi="宋体"/>
        </w:rPr>
        <w:t>2.概算审核基本收费折扣率（下浮率）表在概算审核基本收费标准的基础上所折扣的比例。</w:t>
      </w:r>
    </w:p>
    <w:p>
      <w:pPr>
        <w:spacing w:line="400" w:lineRule="exact"/>
        <w:ind w:firstLine="840" w:firstLineChars="400"/>
        <w:rPr>
          <w:rFonts w:ascii="宋体" w:hAnsi="宋体"/>
        </w:rPr>
      </w:pPr>
      <w:r>
        <w:rPr>
          <w:rFonts w:hint="eastAsia" w:ascii="宋体" w:hAnsi="宋体"/>
        </w:rPr>
        <w:t>3.如委托复核等项目的委托方式及折扣率根据项目特点另行确定。</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sz w:val="24"/>
        </w:rPr>
      </w:pPr>
    </w:p>
    <w:p>
      <w:pPr>
        <w:pStyle w:val="4"/>
        <w:rPr>
          <w:rFonts w:ascii="宋体" w:hAnsi="宋体"/>
          <w:sz w:val="24"/>
        </w:rPr>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r>
        <w:rPr>
          <w:rFonts w:hint="eastAsia" w:ascii="宋体" w:hAnsi="宋体"/>
          <w:b/>
          <w:sz w:val="24"/>
        </w:rPr>
        <w:t>附件三</w:t>
      </w:r>
    </w:p>
    <w:p>
      <w:pPr>
        <w:spacing w:line="360" w:lineRule="auto"/>
        <w:jc w:val="center"/>
        <w:rPr>
          <w:rFonts w:ascii="宋体" w:hAnsi="宋体"/>
          <w:szCs w:val="21"/>
        </w:rPr>
      </w:pPr>
    </w:p>
    <w:p>
      <w:pPr>
        <w:spacing w:line="360" w:lineRule="auto"/>
        <w:rPr>
          <w:b/>
          <w:bCs/>
          <w:szCs w:val="21"/>
        </w:rPr>
      </w:pPr>
    </w:p>
    <w:p>
      <w:pPr>
        <w:pStyle w:val="5"/>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jc w:val="center"/>
        <w:rPr>
          <w:b/>
          <w:bCs/>
          <w:szCs w:val="21"/>
        </w:rPr>
      </w:pPr>
      <w:r>
        <w:rPr>
          <w:rFonts w:hint="eastAsia" w:hAnsi="宋体"/>
          <w:b/>
          <w:bCs/>
          <w:sz w:val="32"/>
          <w:szCs w:val="32"/>
        </w:rPr>
        <w:t>余姚市发展和改革局政府投资项目概算审核协议</w:t>
      </w: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600" w:lineRule="exact"/>
        <w:ind w:firstLine="2520" w:firstLineChars="900"/>
        <w:jc w:val="left"/>
        <w:rPr>
          <w:bCs/>
          <w:sz w:val="28"/>
          <w:szCs w:val="28"/>
        </w:rPr>
      </w:pPr>
      <w:r>
        <w:rPr>
          <w:rFonts w:hint="eastAsia" w:hAnsi="宋体"/>
          <w:bCs/>
          <w:sz w:val="28"/>
          <w:szCs w:val="28"/>
        </w:rPr>
        <w:t>项目名称：</w:t>
      </w:r>
    </w:p>
    <w:p>
      <w:pPr>
        <w:spacing w:line="600" w:lineRule="exact"/>
        <w:ind w:firstLine="2520" w:firstLineChars="900"/>
        <w:jc w:val="left"/>
        <w:rPr>
          <w:bCs/>
          <w:sz w:val="28"/>
          <w:szCs w:val="28"/>
        </w:rPr>
      </w:pPr>
      <w:r>
        <w:rPr>
          <w:rFonts w:hint="eastAsia" w:hAnsi="宋体"/>
          <w:bCs/>
          <w:sz w:val="28"/>
          <w:szCs w:val="28"/>
        </w:rPr>
        <w:t>委托方：</w:t>
      </w:r>
    </w:p>
    <w:p>
      <w:pPr>
        <w:spacing w:line="600" w:lineRule="exact"/>
        <w:ind w:firstLine="2520" w:firstLineChars="900"/>
        <w:jc w:val="left"/>
        <w:rPr>
          <w:b/>
          <w:bCs/>
          <w:sz w:val="28"/>
          <w:szCs w:val="28"/>
        </w:rPr>
      </w:pPr>
      <w:r>
        <w:rPr>
          <w:rFonts w:hint="eastAsia" w:hAnsi="宋体"/>
          <w:bCs/>
          <w:sz w:val="28"/>
          <w:szCs w:val="28"/>
        </w:rPr>
        <w:t>受托方：</w:t>
      </w: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pStyle w:val="4"/>
        <w:rPr>
          <w:szCs w:val="21"/>
        </w:rPr>
      </w:pPr>
    </w:p>
    <w:p>
      <w:pPr>
        <w:pStyle w:val="5"/>
        <w:ind w:firstLine="422"/>
        <w:rPr>
          <w:b/>
          <w:bCs/>
          <w:szCs w:val="21"/>
        </w:rPr>
      </w:pPr>
    </w:p>
    <w:p>
      <w:pPr>
        <w:pStyle w:val="5"/>
        <w:ind w:firstLine="422"/>
        <w:rPr>
          <w:b/>
          <w:bCs/>
          <w:szCs w:val="21"/>
        </w:rPr>
      </w:pPr>
    </w:p>
    <w:p>
      <w:pPr>
        <w:pStyle w:val="5"/>
        <w:ind w:firstLine="422"/>
        <w:rPr>
          <w:b/>
          <w:bCs/>
          <w:szCs w:val="21"/>
        </w:rPr>
      </w:pPr>
    </w:p>
    <w:p>
      <w:pPr>
        <w:pStyle w:val="5"/>
        <w:ind w:firstLine="422"/>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pStyle w:val="2"/>
        <w:rPr>
          <w:b/>
          <w:bCs/>
          <w:szCs w:val="21"/>
        </w:rPr>
      </w:pPr>
    </w:p>
    <w:p>
      <w:pPr>
        <w:rPr>
          <w:b/>
          <w:bCs/>
          <w:szCs w:val="21"/>
        </w:rPr>
      </w:pPr>
    </w:p>
    <w:p>
      <w:pPr>
        <w:pStyle w:val="2"/>
      </w:pPr>
    </w:p>
    <w:p>
      <w:pPr>
        <w:spacing w:line="500" w:lineRule="exact"/>
        <w:ind w:firstLine="840" w:firstLineChars="350"/>
        <w:rPr>
          <w:rFonts w:ascii="宋体" w:hAnsi="宋体"/>
          <w:sz w:val="24"/>
        </w:rPr>
      </w:pPr>
      <w:r>
        <w:rPr>
          <w:rFonts w:hint="eastAsia" w:ascii="宋体" w:hAnsi="宋体"/>
          <w:sz w:val="24"/>
        </w:rPr>
        <w:t>根据《余姚市政府投资项目管理办法》（余政发[2015]49号）文件的规定和《余姚市发展和改革局政府投资项目概算审核服务合同》，余姚市发展和改革局（委托方）与受托方（全称）</w:t>
      </w:r>
      <w:r>
        <w:rPr>
          <w:rFonts w:hint="eastAsia" w:ascii="宋体" w:hAnsi="宋体"/>
          <w:sz w:val="24"/>
          <w:u w:val="single"/>
        </w:rPr>
        <w:t xml:space="preserve">                 </w:t>
      </w:r>
      <w:r>
        <w:rPr>
          <w:rFonts w:hint="eastAsia" w:ascii="宋体" w:hAnsi="宋体"/>
          <w:sz w:val="24"/>
        </w:rPr>
        <w:t>双方经过协商一致，订立本合同。</w:t>
      </w:r>
    </w:p>
    <w:p>
      <w:pPr>
        <w:spacing w:line="500" w:lineRule="exact"/>
        <w:ind w:firstLine="420" w:firstLineChars="175"/>
        <w:rPr>
          <w:rFonts w:ascii="宋体" w:hAnsi="宋体"/>
          <w:sz w:val="24"/>
        </w:rPr>
      </w:pPr>
      <w:r>
        <w:rPr>
          <w:rFonts w:hint="eastAsia" w:ascii="宋体" w:hAnsi="宋体"/>
          <w:sz w:val="24"/>
        </w:rPr>
        <w:t>一、委托方委托受托方对本项目进行概算审核：</w:t>
      </w:r>
    </w:p>
    <w:p>
      <w:pPr>
        <w:spacing w:line="500" w:lineRule="exact"/>
        <w:ind w:firstLine="840" w:firstLineChars="350"/>
        <w:rPr>
          <w:rFonts w:ascii="宋体" w:hAnsi="宋体"/>
          <w:sz w:val="24"/>
        </w:rPr>
      </w:pPr>
      <w:r>
        <w:rPr>
          <w:rFonts w:hint="eastAsia" w:ascii="宋体" w:hAnsi="宋体"/>
          <w:sz w:val="24"/>
        </w:rPr>
        <w:t>1、项目名称：</w:t>
      </w:r>
    </w:p>
    <w:p>
      <w:pPr>
        <w:spacing w:line="500" w:lineRule="exact"/>
        <w:ind w:firstLine="840" w:firstLineChars="350"/>
        <w:rPr>
          <w:rFonts w:ascii="宋体" w:hAnsi="宋体"/>
          <w:sz w:val="24"/>
        </w:rPr>
      </w:pPr>
      <w:r>
        <w:rPr>
          <w:rFonts w:hint="eastAsia" w:ascii="宋体" w:hAnsi="宋体"/>
          <w:sz w:val="24"/>
        </w:rPr>
        <w:t>2、建设单位：</w:t>
      </w:r>
    </w:p>
    <w:p>
      <w:pPr>
        <w:spacing w:line="500" w:lineRule="exact"/>
        <w:ind w:firstLine="840" w:firstLineChars="350"/>
        <w:rPr>
          <w:rFonts w:ascii="宋体" w:hAnsi="宋体"/>
          <w:sz w:val="24"/>
        </w:rPr>
      </w:pPr>
      <w:r>
        <w:rPr>
          <w:rFonts w:hint="eastAsia" w:ascii="宋体" w:hAnsi="宋体"/>
          <w:sz w:val="24"/>
        </w:rPr>
        <w:t>3、项目地点：</w:t>
      </w:r>
    </w:p>
    <w:p>
      <w:pPr>
        <w:spacing w:line="500" w:lineRule="exact"/>
        <w:ind w:firstLine="840" w:firstLineChars="350"/>
        <w:rPr>
          <w:rFonts w:ascii="宋体" w:hAnsi="宋体"/>
          <w:sz w:val="24"/>
        </w:rPr>
      </w:pPr>
      <w:r>
        <w:rPr>
          <w:rFonts w:hint="eastAsia" w:ascii="宋体" w:hAnsi="宋体"/>
          <w:sz w:val="24"/>
        </w:rPr>
        <w:t>4、项目建设内容和规模：</w:t>
      </w:r>
    </w:p>
    <w:p>
      <w:pPr>
        <w:pStyle w:val="2"/>
      </w:pPr>
    </w:p>
    <w:p>
      <w:pPr>
        <w:spacing w:line="500" w:lineRule="exact"/>
        <w:ind w:firstLine="840" w:firstLineChars="350"/>
        <w:rPr>
          <w:rFonts w:ascii="宋体" w:hAnsi="宋体"/>
          <w:sz w:val="24"/>
        </w:rPr>
      </w:pPr>
      <w:r>
        <w:rPr>
          <w:rFonts w:hint="eastAsia" w:ascii="宋体" w:hAnsi="宋体"/>
          <w:sz w:val="24"/>
        </w:rPr>
        <w:t>5、送审概算总投资    万元，扣除“土地费、政策处理费、预备费、建设期贷款利息、政府采购项目等费用后的造价”    万元，计费基数按    万元计取。</w:t>
      </w:r>
    </w:p>
    <w:p>
      <w:pPr>
        <w:spacing w:line="500" w:lineRule="exact"/>
        <w:ind w:firstLine="420" w:firstLineChars="175"/>
        <w:rPr>
          <w:rFonts w:ascii="宋体" w:hAnsi="宋体"/>
          <w:sz w:val="24"/>
        </w:rPr>
      </w:pPr>
      <w:r>
        <w:rPr>
          <w:rFonts w:hint="eastAsia" w:ascii="宋体" w:hAnsi="宋体"/>
          <w:sz w:val="24"/>
        </w:rPr>
        <w:t>二、双方约定概算审核资料由委托方提供，提供时间为：20   年    月   日。</w:t>
      </w:r>
    </w:p>
    <w:p>
      <w:pPr>
        <w:spacing w:line="500" w:lineRule="exact"/>
        <w:ind w:firstLine="420" w:firstLineChars="175"/>
        <w:rPr>
          <w:rFonts w:ascii="宋体" w:hAnsi="宋体"/>
          <w:sz w:val="24"/>
        </w:rPr>
      </w:pPr>
      <w:r>
        <w:rPr>
          <w:rFonts w:hint="eastAsia" w:ascii="宋体" w:hAnsi="宋体"/>
          <w:sz w:val="24"/>
        </w:rPr>
        <w:t>三、双方约定概算审核业务自20  年   月   日开始实施，20   年    月    日前受托方完成概算审核报告，并送达委托方。</w:t>
      </w:r>
    </w:p>
    <w:p>
      <w:pPr>
        <w:spacing w:line="500" w:lineRule="exact"/>
        <w:ind w:firstLine="420" w:firstLineChars="175"/>
        <w:rPr>
          <w:rFonts w:ascii="宋体" w:hAnsi="宋体"/>
          <w:sz w:val="24"/>
        </w:rPr>
      </w:pPr>
      <w:r>
        <w:rPr>
          <w:rFonts w:hint="eastAsia" w:ascii="宋体" w:hAnsi="宋体"/>
          <w:sz w:val="24"/>
        </w:rPr>
        <w:t>四、本次概算审核的服务费用：    元（人民币大写：     元 ）。</w:t>
      </w:r>
    </w:p>
    <w:p>
      <w:pPr>
        <w:spacing w:line="500" w:lineRule="exact"/>
        <w:ind w:firstLine="420" w:firstLineChars="175"/>
        <w:rPr>
          <w:rFonts w:ascii="宋体" w:hAnsi="宋体"/>
          <w:sz w:val="24"/>
        </w:rPr>
      </w:pPr>
      <w:r>
        <w:rPr>
          <w:rFonts w:hint="eastAsia" w:ascii="宋体" w:hAnsi="宋体"/>
          <w:sz w:val="24"/>
        </w:rPr>
        <w:t>五、付费方式：费用一年一结，委托方根据年度考核汇总结果支付给受托方。</w:t>
      </w:r>
    </w:p>
    <w:p>
      <w:pPr>
        <w:spacing w:line="500" w:lineRule="exact"/>
        <w:ind w:firstLine="420" w:firstLineChars="175"/>
        <w:rPr>
          <w:rFonts w:ascii="宋体" w:hAnsi="宋体"/>
          <w:sz w:val="24"/>
        </w:rPr>
      </w:pPr>
      <w:r>
        <w:rPr>
          <w:rFonts w:hint="eastAsia" w:ascii="宋体" w:hAnsi="宋体"/>
          <w:sz w:val="24"/>
        </w:rPr>
        <w:t>六、本合同一式两份，具有同等法律效力，双方各执一份。</w:t>
      </w:r>
    </w:p>
    <w:p>
      <w:pPr>
        <w:pStyle w:val="4"/>
        <w:ind w:firstLine="562" w:firstLineChars="175"/>
      </w:pPr>
    </w:p>
    <w:p>
      <w:pPr>
        <w:spacing w:line="500" w:lineRule="exact"/>
        <w:ind w:firstLine="1058" w:firstLineChars="441"/>
        <w:rPr>
          <w:rFonts w:ascii="宋体" w:hAnsi="宋体"/>
          <w:sz w:val="24"/>
        </w:rPr>
      </w:pPr>
      <w:r>
        <w:rPr>
          <w:rFonts w:hint="eastAsia" w:ascii="宋体" w:hAnsi="宋体"/>
          <w:sz w:val="24"/>
        </w:rPr>
        <w:t>委托方：（盖章）                受托方：（盖章）</w:t>
      </w:r>
    </w:p>
    <w:p>
      <w:pPr>
        <w:spacing w:line="500" w:lineRule="exact"/>
        <w:ind w:firstLine="1058" w:firstLineChars="441"/>
        <w:rPr>
          <w:rFonts w:ascii="宋体" w:hAnsi="宋体"/>
          <w:sz w:val="24"/>
        </w:rPr>
      </w:pPr>
      <w:r>
        <w:rPr>
          <w:rFonts w:hint="eastAsia" w:ascii="宋体" w:hAnsi="宋体"/>
          <w:sz w:val="24"/>
        </w:rPr>
        <w:t>联系人：（签字）                联系人：（签字）</w:t>
      </w:r>
    </w:p>
    <w:p>
      <w:pPr>
        <w:spacing w:line="500" w:lineRule="exact"/>
        <w:ind w:firstLine="1058" w:firstLineChars="441"/>
        <w:rPr>
          <w:rFonts w:ascii="宋体" w:hAnsi="宋体"/>
          <w:sz w:val="24"/>
        </w:rPr>
      </w:pPr>
      <w:r>
        <w:rPr>
          <w:rFonts w:hint="eastAsia" w:ascii="宋体" w:hAnsi="宋体"/>
          <w:sz w:val="24"/>
        </w:rPr>
        <w:t>地址：余姚市最良路4号          地址：</w:t>
      </w:r>
    </w:p>
    <w:p>
      <w:pPr>
        <w:spacing w:line="500" w:lineRule="exact"/>
        <w:ind w:firstLine="1058" w:firstLineChars="441"/>
        <w:rPr>
          <w:rFonts w:ascii="宋体" w:hAnsi="宋体"/>
          <w:sz w:val="24"/>
        </w:rPr>
      </w:pPr>
      <w:r>
        <w:rPr>
          <w:rFonts w:hint="eastAsia" w:ascii="宋体" w:hAnsi="宋体"/>
          <w:sz w:val="24"/>
        </w:rPr>
        <w:t>电话：                          电话：</w:t>
      </w:r>
    </w:p>
    <w:p>
      <w:pPr>
        <w:spacing w:line="500" w:lineRule="exact"/>
        <w:ind w:firstLine="1058" w:firstLineChars="441"/>
        <w:rPr>
          <w:rFonts w:ascii="宋体" w:hAnsi="宋体"/>
        </w:rPr>
      </w:pPr>
      <w:r>
        <w:rPr>
          <w:rFonts w:hint="eastAsia" w:ascii="宋体" w:hAnsi="宋体"/>
          <w:sz w:val="24"/>
        </w:rPr>
        <w:t>20  年  月  日                  20  年   月   日</w:t>
      </w:r>
      <w:r>
        <w:rPr>
          <w:rFonts w:hint="eastAsia" w:ascii="宋体" w:hAnsi="宋体"/>
        </w:rPr>
        <w:t xml:space="preserve">   </w:t>
      </w:r>
    </w:p>
    <w:p>
      <w:pPr>
        <w:spacing w:line="400" w:lineRule="exact"/>
        <w:rPr>
          <w:rFonts w:ascii="宋体" w:hAnsi="宋体"/>
        </w:rPr>
      </w:pPr>
    </w:p>
    <w:p>
      <w:pPr>
        <w:spacing w:line="400" w:lineRule="exact"/>
        <w:rPr>
          <w:rFonts w:ascii="宋体" w:hAnsi="宋体"/>
        </w:rPr>
      </w:pPr>
    </w:p>
    <w:p/>
    <w:p>
      <w:pPr>
        <w:pStyle w:val="4"/>
      </w:pPr>
    </w:p>
    <w:p>
      <w:pPr>
        <w:pStyle w:val="5"/>
      </w:pPr>
    </w:p>
    <w:p>
      <w:pPr>
        <w:pStyle w:val="5"/>
      </w:pPr>
    </w:p>
    <w:p>
      <w:pPr>
        <w:pStyle w:val="5"/>
      </w:pPr>
    </w:p>
    <w:p>
      <w:pPr>
        <w:pStyle w:val="5"/>
      </w:pPr>
    </w:p>
    <w:p>
      <w:pPr>
        <w:pStyle w:val="5"/>
      </w:pPr>
    </w:p>
    <w:p>
      <w:pPr>
        <w:pStyle w:val="5"/>
      </w:pPr>
    </w:p>
    <w:p>
      <w:pPr>
        <w:pStyle w:val="5"/>
        <w:ind w:firstLine="482"/>
        <w:rPr>
          <w:rFonts w:ascii="宋体" w:hAnsi="宋体"/>
          <w:b/>
          <w:sz w:val="24"/>
        </w:rPr>
      </w:pPr>
    </w:p>
    <w:p>
      <w:pPr>
        <w:pStyle w:val="5"/>
        <w:ind w:firstLine="482"/>
        <w:rPr>
          <w:rFonts w:ascii="宋体" w:hAnsi="宋体"/>
          <w:b/>
          <w:sz w:val="24"/>
        </w:rPr>
      </w:pPr>
    </w:p>
    <w:p>
      <w:pPr>
        <w:pStyle w:val="5"/>
        <w:ind w:firstLine="482"/>
        <w:rPr>
          <w:rFonts w:ascii="宋体" w:hAnsi="宋体"/>
          <w:b/>
          <w:sz w:val="24"/>
        </w:rPr>
      </w:pPr>
    </w:p>
    <w:p>
      <w:pPr>
        <w:spacing w:line="360" w:lineRule="auto"/>
        <w:jc w:val="center"/>
        <w:rPr>
          <w:rFonts w:ascii="宋体" w:hAnsi="宋体"/>
          <w:kern w:val="0"/>
          <w:sz w:val="24"/>
        </w:rPr>
      </w:pPr>
      <w:r>
        <w:rPr>
          <w:rFonts w:hint="eastAsia" w:ascii="宋体" w:hAnsi="宋体"/>
          <w:b/>
          <w:sz w:val="24"/>
        </w:rPr>
        <w:t>第六章 投标文件格式</w:t>
      </w:r>
    </w:p>
    <w:p>
      <w:pPr>
        <w:spacing w:line="360" w:lineRule="auto"/>
        <w:rPr>
          <w:rFonts w:ascii="宋体" w:hAnsi="宋体" w:cs="宋体"/>
        </w:rPr>
      </w:pPr>
    </w:p>
    <w:p>
      <w:pPr>
        <w:snapToGrid w:val="0"/>
        <w:spacing w:before="120" w:beforeLines="50" w:after="50" w:line="360" w:lineRule="auto"/>
        <w:jc w:val="left"/>
        <w:rPr>
          <w:rFonts w:ascii="宋体" w:hAnsi="宋体" w:cs="宋体"/>
          <w:b/>
          <w:bCs/>
          <w:sz w:val="32"/>
          <w:szCs w:val="32"/>
        </w:rPr>
      </w:pPr>
      <w:r>
        <w:rPr>
          <w:rFonts w:hint="eastAsia" w:ascii="宋体" w:hAnsi="宋体" w:cs="宋体"/>
          <w:b/>
          <w:bCs/>
          <w:sz w:val="32"/>
          <w:szCs w:val="32"/>
        </w:rPr>
        <w:t>封面</w:t>
      </w: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 xml:space="preserve">                                                       </w:t>
      </w:r>
    </w:p>
    <w:p>
      <w:pPr>
        <w:spacing w:line="360" w:lineRule="auto"/>
        <w:rPr>
          <w:rFonts w:ascii="宋体" w:hAnsi="宋体" w:cs="宋体"/>
          <w:b/>
          <w:bCs/>
          <w:sz w:val="28"/>
          <w:szCs w:val="28"/>
        </w:rPr>
      </w:pPr>
    </w:p>
    <w:p>
      <w:pPr>
        <w:snapToGrid w:val="0"/>
        <w:spacing w:before="120" w:beforeLines="50" w:after="50" w:line="360" w:lineRule="auto"/>
        <w:jc w:val="center"/>
        <w:rPr>
          <w:rFonts w:ascii="宋体" w:hAnsi="宋体" w:cs="宋体"/>
          <w:b/>
          <w:bCs/>
          <w:sz w:val="32"/>
          <w:szCs w:val="32"/>
        </w:rPr>
      </w:pPr>
      <w:r>
        <w:rPr>
          <w:rFonts w:hint="eastAsia" w:ascii="宋体" w:hAnsi="宋体" w:cs="宋体"/>
          <w:b/>
          <w:bCs/>
          <w:sz w:val="32"/>
          <w:szCs w:val="32"/>
        </w:rPr>
        <w:t>资格证明文件</w:t>
      </w:r>
    </w:p>
    <w:p>
      <w:pPr>
        <w:spacing w:line="360" w:lineRule="auto"/>
        <w:rPr>
          <w:rFonts w:ascii="宋体" w:hAnsi="宋体" w:cs="宋体"/>
          <w:b/>
          <w:bCs/>
          <w:sz w:val="28"/>
          <w:szCs w:val="28"/>
        </w:rPr>
      </w:pP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项目名称：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 xml:space="preserve">项目编号： </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投标人名称：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时    间：     年      月     日</w:t>
      </w:r>
    </w:p>
    <w:p>
      <w:pPr>
        <w:rPr>
          <w:rFonts w:ascii="宋体" w:hAnsi="宋体"/>
          <w:b/>
          <w:bCs/>
          <w:sz w:val="28"/>
          <w:szCs w:val="28"/>
        </w:rPr>
      </w:pPr>
    </w:p>
    <w:p>
      <w:pPr>
        <w:rPr>
          <w:rFonts w:ascii="宋体" w:hAnsi="宋体"/>
          <w:b/>
          <w:bCs/>
          <w:sz w:val="28"/>
          <w:szCs w:val="28"/>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jc w:val="center"/>
      </w:pPr>
      <w:r>
        <w:rPr>
          <w:rFonts w:hint="eastAsia" w:ascii="宋体" w:hAnsi="宋体" w:cs="宋体"/>
          <w:b/>
          <w:kern w:val="0"/>
          <w:sz w:val="31"/>
          <w:szCs w:val="31"/>
        </w:rPr>
        <w:t>目   录</w:t>
      </w:r>
    </w:p>
    <w:p>
      <w:pPr>
        <w:spacing w:line="500" w:lineRule="exact"/>
        <w:jc w:val="center"/>
        <w:rPr>
          <w:rFonts w:ascii="宋体" w:hAnsi="宋体"/>
          <w:b/>
          <w:szCs w:val="21"/>
        </w:rPr>
      </w:pPr>
    </w:p>
    <w:p>
      <w:pPr>
        <w:rPr>
          <w:rFonts w:ascii="宋体" w:hAnsi="宋体" w:cs="宋体"/>
        </w:rPr>
      </w:pPr>
    </w:p>
    <w:p>
      <w:pPr>
        <w:spacing w:line="500" w:lineRule="exact"/>
        <w:rPr>
          <w:rFonts w:ascii="宋体" w:hAnsi="宋体" w:cs="宋体"/>
        </w:rPr>
      </w:pPr>
    </w:p>
    <w:p>
      <w:pPr>
        <w:spacing w:line="500" w:lineRule="exact"/>
        <w:ind w:firstLine="420" w:firstLineChars="200"/>
        <w:rPr>
          <w:rFonts w:ascii="宋体" w:hAnsi="宋体" w:cs="宋体"/>
        </w:rPr>
      </w:pPr>
      <w:r>
        <w:rPr>
          <w:rFonts w:hint="eastAsia" w:ascii="宋体" w:hAnsi="宋体" w:cs="宋体"/>
        </w:rPr>
        <w:t>（1）事业单位法人证书或营业执照 …………………………………………………（页码）</w:t>
      </w:r>
    </w:p>
    <w:p>
      <w:pPr>
        <w:spacing w:line="500" w:lineRule="exact"/>
        <w:ind w:firstLine="420" w:firstLineChars="200"/>
        <w:rPr>
          <w:rFonts w:ascii="宋体" w:hAnsi="宋体" w:cs="宋体"/>
        </w:rPr>
      </w:pPr>
      <w:r>
        <w:rPr>
          <w:rFonts w:hint="eastAsia" w:ascii="宋体" w:hAnsi="宋体" w:cs="宋体"/>
        </w:rPr>
        <w:t>（2） 财务状况报告……………………………………………………………………（页码）</w:t>
      </w:r>
    </w:p>
    <w:p>
      <w:pPr>
        <w:spacing w:line="500" w:lineRule="exact"/>
        <w:ind w:firstLine="420" w:firstLineChars="200"/>
        <w:rPr>
          <w:rFonts w:ascii="宋体" w:hAnsi="宋体" w:cs="宋体"/>
        </w:rPr>
      </w:pPr>
      <w:r>
        <w:rPr>
          <w:rFonts w:hint="eastAsia" w:ascii="宋体" w:hAnsi="宋体" w:cs="宋体"/>
        </w:rPr>
        <w:t>（3）缴纳税收的证明材料………………………………………………………………（页码）</w:t>
      </w:r>
    </w:p>
    <w:p>
      <w:pPr>
        <w:spacing w:line="500" w:lineRule="exact"/>
        <w:ind w:firstLine="420" w:firstLineChars="200"/>
        <w:rPr>
          <w:rFonts w:ascii="宋体" w:hAnsi="宋体" w:cs="宋体"/>
        </w:rPr>
      </w:pPr>
      <w:r>
        <w:rPr>
          <w:rFonts w:hint="eastAsia" w:ascii="宋体" w:hAnsi="宋体" w:cs="宋体"/>
        </w:rPr>
        <w:t>（4）</w:t>
      </w:r>
      <w:r>
        <w:rPr>
          <w:rFonts w:hint="eastAsia" w:ascii="宋体" w:hAnsi="宋体" w:cs="宋体"/>
          <w:bCs/>
          <w:szCs w:val="21"/>
        </w:rPr>
        <w:t>缴纳社保的证明材料</w:t>
      </w:r>
      <w:r>
        <w:rPr>
          <w:rFonts w:hint="eastAsia" w:ascii="宋体" w:hAnsi="宋体" w:cs="宋体"/>
        </w:rPr>
        <w:t>………………………………………………………………（页码）</w:t>
      </w:r>
    </w:p>
    <w:p>
      <w:pPr>
        <w:spacing w:line="500" w:lineRule="exact"/>
        <w:ind w:firstLine="420" w:firstLineChars="200"/>
        <w:rPr>
          <w:rFonts w:ascii="宋体" w:hAnsi="宋体" w:cs="宋体"/>
        </w:rPr>
      </w:pPr>
      <w:r>
        <w:rPr>
          <w:rFonts w:hint="eastAsia" w:ascii="宋体" w:hAnsi="宋体" w:cs="宋体"/>
          <w:bCs/>
          <w:szCs w:val="21"/>
        </w:rPr>
        <w:t>（5）承诺函</w:t>
      </w:r>
      <w:r>
        <w:rPr>
          <w:rFonts w:hint="eastAsia" w:ascii="宋体" w:hAnsi="宋体" w:cs="宋体"/>
        </w:rPr>
        <w:t>………………………………………………………………………………（页码）</w:t>
      </w:r>
    </w:p>
    <w:p>
      <w:pPr>
        <w:spacing w:line="500" w:lineRule="exact"/>
        <w:ind w:firstLine="420" w:firstLineChars="200"/>
        <w:rPr>
          <w:rFonts w:ascii="宋体" w:hAnsi="宋体" w:cs="宋体"/>
        </w:rPr>
      </w:pPr>
      <w:r>
        <w:rPr>
          <w:rFonts w:hint="eastAsia" w:ascii="宋体" w:hAnsi="宋体" w:cs="宋体"/>
        </w:rPr>
        <w:t>（6）</w:t>
      </w:r>
      <w:r>
        <w:rPr>
          <w:rFonts w:hint="eastAsia" w:ascii="宋体" w:hAnsi="宋体" w:cs="宋体"/>
          <w:bCs/>
          <w:szCs w:val="21"/>
        </w:rPr>
        <w:t>投标人一般情况</w:t>
      </w:r>
      <w:r>
        <w:rPr>
          <w:rFonts w:hint="eastAsia" w:ascii="宋体" w:hAnsi="宋体" w:cs="宋体"/>
        </w:rPr>
        <w:t>……………………………………………………………………（页码）</w:t>
      </w:r>
    </w:p>
    <w:p>
      <w:pPr>
        <w:spacing w:line="500" w:lineRule="exact"/>
        <w:ind w:firstLine="420" w:firstLineChars="200"/>
        <w:rPr>
          <w:rFonts w:ascii="宋体" w:hAnsi="宋体" w:cs="宋体"/>
        </w:rPr>
      </w:pPr>
      <w:r>
        <w:rPr>
          <w:rFonts w:hint="eastAsia" w:ascii="宋体" w:hAnsi="宋体" w:cs="宋体"/>
        </w:rPr>
        <w:t>（7）</w:t>
      </w:r>
      <w:r>
        <w:rPr>
          <w:rFonts w:hint="eastAsia" w:ascii="宋体" w:hAnsi="宋体" w:cs="宋体"/>
          <w:bCs/>
          <w:szCs w:val="21"/>
          <w:lang w:val="zh-CN"/>
        </w:rPr>
        <w:t>具备履行合同所需的设备和专业技术能力的声明</w:t>
      </w:r>
      <w:r>
        <w:rPr>
          <w:rFonts w:hint="eastAsia" w:ascii="宋体" w:hAnsi="宋体" w:cs="宋体"/>
        </w:rPr>
        <w:t>………………………………（页码）</w:t>
      </w:r>
    </w:p>
    <w:p>
      <w:pPr>
        <w:spacing w:line="500" w:lineRule="exact"/>
        <w:ind w:firstLine="420" w:firstLineChars="200"/>
        <w:rPr>
          <w:rFonts w:ascii="宋体" w:hAnsi="宋体" w:cs="宋体"/>
        </w:rPr>
      </w:pPr>
      <w:r>
        <w:rPr>
          <w:rFonts w:hint="eastAsia" w:ascii="宋体" w:hAnsi="宋体" w:cs="宋体"/>
        </w:rPr>
        <w:t>（8）</w:t>
      </w:r>
      <w:r>
        <w:rPr>
          <w:rFonts w:hint="eastAsia" w:ascii="宋体" w:hAnsi="宋体"/>
          <w:bCs/>
          <w:szCs w:val="21"/>
        </w:rPr>
        <w:t>投标人认为有必要提供的其他资格证明文件或说明</w:t>
      </w:r>
      <w:r>
        <w:rPr>
          <w:rFonts w:hint="eastAsia" w:ascii="宋体" w:hAnsi="宋体" w:cs="宋体"/>
        </w:rPr>
        <w:t>……………………………（页码）</w:t>
      </w:r>
    </w:p>
    <w:p>
      <w:pPr>
        <w:widowControl/>
        <w:ind w:firstLine="422" w:firstLineChars="200"/>
        <w:rPr>
          <w:rFonts w:ascii="宋体" w:hAnsi="宋体"/>
          <w:b/>
          <w:szCs w:val="21"/>
        </w:rPr>
      </w:pPr>
    </w:p>
    <w:p>
      <w:pPr>
        <w:widowControl/>
        <w:ind w:firstLine="422" w:firstLineChars="200"/>
        <w:rPr>
          <w:rFonts w:ascii="宋体" w:hAnsi="宋体"/>
          <w:b/>
          <w:szCs w:val="21"/>
        </w:rPr>
      </w:pPr>
    </w:p>
    <w:p>
      <w:pPr>
        <w:ind w:firstLine="482" w:firstLineChars="200"/>
        <w:rPr>
          <w:rFonts w:ascii="宋体" w:hAnsi="宋体"/>
          <w:b/>
          <w:sz w:val="24"/>
        </w:rPr>
      </w:pPr>
    </w:p>
    <w:p>
      <w:pPr>
        <w:spacing w:line="500" w:lineRule="exact"/>
        <w:jc w:val="center"/>
        <w:rPr>
          <w:rFonts w:ascii="宋体" w:hAnsi="宋体" w:cs="宋体"/>
        </w:rPr>
      </w:pPr>
    </w:p>
    <w:p>
      <w:pPr>
        <w:widowControl/>
        <w:jc w:val="left"/>
        <w:rPr>
          <w:rFonts w:ascii="宋体" w:hAnsi="宋体"/>
          <w:b/>
          <w:szCs w:val="21"/>
        </w:rPr>
      </w:pPr>
    </w:p>
    <w:p>
      <w:pPr>
        <w:widowControl/>
        <w:jc w:val="left"/>
        <w:rPr>
          <w:rFonts w:ascii="宋体" w:hAnsi="宋体"/>
          <w:b/>
          <w:szCs w:val="21"/>
        </w:rPr>
      </w:pPr>
    </w:p>
    <w:p>
      <w:pPr>
        <w:widowControl/>
        <w:jc w:val="left"/>
        <w:rPr>
          <w:rFonts w:ascii="宋体" w:hAnsi="宋体"/>
          <w:b/>
          <w:szCs w:val="21"/>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rPr>
          <w:rFonts w:ascii="宋体" w:hAnsi="宋体"/>
          <w:b/>
          <w:sz w:val="24"/>
        </w:rPr>
      </w:pPr>
    </w:p>
    <w:p>
      <w:pPr>
        <w:pStyle w:val="2"/>
        <w:rPr>
          <w:rFonts w:ascii="宋体" w:hAnsi="宋体"/>
          <w:b/>
          <w:sz w:val="24"/>
        </w:rPr>
      </w:pPr>
    </w:p>
    <w:p/>
    <w:p>
      <w:pPr>
        <w:widowControl/>
        <w:spacing w:line="600" w:lineRule="exact"/>
        <w:ind w:firstLine="562" w:firstLineChars="200"/>
        <w:jc w:val="center"/>
        <w:rPr>
          <w:rFonts w:ascii="宋体" w:hAnsi="宋体" w:cs="宋体"/>
          <w:b/>
          <w:bCs/>
          <w:sz w:val="28"/>
          <w:szCs w:val="28"/>
        </w:rPr>
      </w:pPr>
      <w:r>
        <w:rPr>
          <w:rFonts w:hint="eastAsia" w:ascii="宋体" w:hAnsi="宋体" w:cs="宋体"/>
          <w:b/>
          <w:bCs/>
          <w:sz w:val="28"/>
          <w:szCs w:val="28"/>
        </w:rPr>
        <w:t>A1、提供有效的事业单位法人证书或营业执照（复印件加盖公章）</w:t>
      </w:r>
    </w:p>
    <w:p>
      <w:pPr>
        <w:widowControl/>
        <w:spacing w:line="600" w:lineRule="exact"/>
        <w:ind w:firstLine="420" w:firstLineChars="200"/>
        <w:jc w:val="center"/>
        <w:rPr>
          <w:rFonts w:ascii="宋体" w:hAnsi="宋体" w:cs="宋体"/>
        </w:rPr>
      </w:pPr>
      <w:r>
        <w:rPr>
          <w:rFonts w:hint="eastAsia" w:ascii="宋体" w:hAnsi="宋体" w:cs="宋体"/>
        </w:rPr>
        <w:t>（投标人如果有名称变更的，应提供由行政主管部门出具的变更证明文件）</w:t>
      </w:r>
    </w:p>
    <w:p>
      <w:pPr>
        <w:widowControl/>
        <w:ind w:firstLine="562" w:firstLineChars="200"/>
        <w:jc w:val="center"/>
        <w:rPr>
          <w:rFonts w:ascii="宋体" w:hAnsi="宋体" w:cs="宋体"/>
          <w:b/>
          <w:bCs/>
          <w:sz w:val="28"/>
          <w:szCs w:val="28"/>
        </w:rPr>
      </w:pPr>
    </w:p>
    <w:p>
      <w:pPr>
        <w:widowControl/>
        <w:ind w:firstLine="562" w:firstLineChars="200"/>
        <w:jc w:val="center"/>
        <w:rPr>
          <w:rFonts w:ascii="宋体" w:hAnsi="宋体" w:cs="宋体"/>
          <w:b/>
          <w:bCs/>
          <w:sz w:val="28"/>
          <w:szCs w:val="28"/>
        </w:rPr>
      </w:pPr>
    </w:p>
    <w:p>
      <w:pPr>
        <w:widowControl/>
        <w:ind w:firstLine="562" w:firstLineChars="200"/>
        <w:jc w:val="center"/>
        <w:rPr>
          <w:rFonts w:ascii="宋体" w:hAnsi="宋体" w:cs="宋体"/>
          <w:b/>
          <w:bCs/>
          <w:sz w:val="28"/>
          <w:szCs w:val="28"/>
        </w:rPr>
      </w:pPr>
    </w:p>
    <w:p>
      <w:pPr>
        <w:widowControl/>
        <w:ind w:firstLine="562" w:firstLineChars="200"/>
        <w:jc w:val="center"/>
        <w:rPr>
          <w:rFonts w:ascii="宋体" w:hAnsi="宋体" w:cs="宋体"/>
          <w:b/>
          <w:bCs/>
          <w:sz w:val="28"/>
          <w:szCs w:val="28"/>
        </w:rPr>
      </w:pPr>
    </w:p>
    <w:p>
      <w:pPr>
        <w:widowControl/>
        <w:ind w:firstLine="562" w:firstLineChars="200"/>
        <w:jc w:val="center"/>
        <w:rPr>
          <w:rFonts w:ascii="宋体" w:hAnsi="宋体" w:cs="宋体"/>
          <w:b/>
          <w:bCs/>
          <w:sz w:val="28"/>
          <w:szCs w:val="28"/>
        </w:rPr>
      </w:pPr>
      <w:r>
        <w:rPr>
          <w:rFonts w:hint="eastAsia" w:ascii="宋体" w:hAnsi="宋体" w:cs="宋体"/>
          <w:b/>
          <w:bCs/>
          <w:sz w:val="28"/>
          <w:szCs w:val="28"/>
        </w:rPr>
        <w:t>A2、财务状况报告</w:t>
      </w:r>
      <w:r>
        <w:rPr>
          <w:rFonts w:hint="eastAsia" w:ascii="宋体" w:hAnsi="宋体" w:cs="宋体"/>
          <w:b/>
          <w:sz w:val="28"/>
          <w:szCs w:val="28"/>
        </w:rPr>
        <w:t>（复印件加盖公章）</w:t>
      </w:r>
    </w:p>
    <w:p>
      <w:pPr>
        <w:widowControl/>
        <w:spacing w:line="600" w:lineRule="exact"/>
        <w:ind w:firstLine="420" w:firstLineChars="200"/>
        <w:jc w:val="center"/>
        <w:rPr>
          <w:rFonts w:ascii="宋体" w:hAnsi="宋体" w:cs="宋体"/>
          <w:bCs/>
          <w:szCs w:val="21"/>
        </w:rPr>
      </w:pPr>
      <w:r>
        <w:rPr>
          <w:rFonts w:hint="eastAsia" w:ascii="宋体" w:hAnsi="宋体" w:cs="宋体"/>
          <w:bCs/>
          <w:szCs w:val="21"/>
        </w:rPr>
        <w:t>[</w:t>
      </w:r>
      <w:r>
        <w:rPr>
          <w:rFonts w:hint="eastAsia" w:ascii="宋体" w:hAnsi="宋体" w:cs="宋体"/>
        </w:rPr>
        <w:t>投标人上年度（指</w:t>
      </w:r>
      <w:r>
        <w:rPr>
          <w:rFonts w:hint="eastAsia" w:ascii="宋体" w:hAnsi="宋体" w:cs="宋体"/>
          <w:lang w:eastAsia="zh-CN"/>
        </w:rPr>
        <w:t>2020年度或2021年度</w:t>
      </w:r>
      <w:r>
        <w:rPr>
          <w:rFonts w:hint="eastAsia" w:ascii="宋体" w:hAnsi="宋体" w:cs="宋体"/>
        </w:rPr>
        <w:t>）能全面清晰的反映财务状况的财务报表材料。若成立时间不足1年的，则提供从成立之日起至今的符合规定的财务报表资料；新成立的公司，提供相关情况说明材料。</w:t>
      </w:r>
      <w:r>
        <w:rPr>
          <w:rFonts w:hint="eastAsia" w:ascii="宋体" w:hAnsi="宋体" w:cs="宋体"/>
          <w:bCs/>
          <w:szCs w:val="21"/>
        </w:rPr>
        <w:t>复印件加盖公章]</w:t>
      </w:r>
    </w:p>
    <w:p>
      <w:pPr>
        <w:widowControl/>
        <w:spacing w:line="400" w:lineRule="exact"/>
        <w:ind w:firstLine="560" w:firstLineChars="200"/>
        <w:jc w:val="center"/>
        <w:rPr>
          <w:rFonts w:ascii="宋体" w:hAnsi="宋体" w:cs="宋体"/>
          <w:bCs/>
          <w:sz w:val="28"/>
          <w:szCs w:val="28"/>
        </w:rPr>
      </w:pPr>
    </w:p>
    <w:p>
      <w:pPr>
        <w:widowControl/>
        <w:spacing w:line="400" w:lineRule="exact"/>
        <w:ind w:firstLine="560" w:firstLineChars="200"/>
        <w:jc w:val="center"/>
        <w:rPr>
          <w:rFonts w:ascii="宋体" w:hAnsi="宋体" w:cs="宋体"/>
          <w:bCs/>
          <w:sz w:val="28"/>
          <w:szCs w:val="28"/>
        </w:rPr>
      </w:pPr>
    </w:p>
    <w:p>
      <w:pPr>
        <w:widowControl/>
        <w:spacing w:line="400" w:lineRule="exact"/>
        <w:ind w:firstLine="560" w:firstLineChars="200"/>
        <w:jc w:val="center"/>
        <w:rPr>
          <w:rFonts w:ascii="宋体" w:hAnsi="宋体" w:cs="宋体"/>
          <w:bCs/>
          <w:sz w:val="28"/>
          <w:szCs w:val="28"/>
        </w:rPr>
      </w:pPr>
    </w:p>
    <w:p>
      <w:pPr>
        <w:widowControl/>
        <w:spacing w:line="400" w:lineRule="exact"/>
        <w:ind w:firstLine="562" w:firstLineChars="200"/>
        <w:jc w:val="center"/>
        <w:rPr>
          <w:rFonts w:ascii="宋体" w:hAnsi="宋体" w:cs="宋体"/>
          <w:b/>
          <w:sz w:val="28"/>
          <w:szCs w:val="28"/>
        </w:rPr>
      </w:pPr>
      <w:r>
        <w:rPr>
          <w:rFonts w:hint="eastAsia" w:ascii="宋体" w:hAnsi="宋体" w:cs="宋体"/>
          <w:b/>
          <w:sz w:val="28"/>
          <w:szCs w:val="28"/>
        </w:rPr>
        <w:t>A3、缴纳税收的证明材料（复印件加盖公章）</w:t>
      </w:r>
    </w:p>
    <w:p>
      <w:pPr>
        <w:widowControl/>
        <w:spacing w:line="400" w:lineRule="exact"/>
        <w:ind w:firstLine="420" w:firstLineChars="200"/>
        <w:jc w:val="center"/>
        <w:rPr>
          <w:rFonts w:ascii="宋体" w:hAnsi="宋体" w:cs="宋体"/>
          <w:bCs/>
          <w:szCs w:val="21"/>
        </w:rPr>
      </w:pPr>
      <w:r>
        <w:rPr>
          <w:rFonts w:hint="eastAsia" w:ascii="宋体" w:hAnsi="宋体" w:cs="宋体"/>
          <w:bCs/>
          <w:szCs w:val="21"/>
        </w:rPr>
        <w:t>[</w:t>
      </w:r>
      <w:r>
        <w:rPr>
          <w:rFonts w:hint="eastAsia" w:ascii="宋体" w:hAnsi="宋体" w:cs="宋体"/>
        </w:rPr>
        <w:t>开标日前六个月内的任一月份的</w:t>
      </w:r>
      <w:r>
        <w:rPr>
          <w:rFonts w:hint="eastAsia"/>
          <w:szCs w:val="21"/>
        </w:rPr>
        <w:t>缴纳税收的凭据证明</w:t>
      </w:r>
      <w:r>
        <w:rPr>
          <w:rFonts w:hint="eastAsia" w:ascii="宋体" w:hAnsi="宋体" w:cs="宋体"/>
        </w:rPr>
        <w:t>材料复印件；</w:t>
      </w:r>
      <w:r>
        <w:rPr>
          <w:rFonts w:hint="eastAsia"/>
          <w:szCs w:val="21"/>
        </w:rPr>
        <w:t>如依法免税的，应提供相应文件证明其依法免税。</w:t>
      </w:r>
      <w:r>
        <w:rPr>
          <w:rFonts w:hint="eastAsia" w:ascii="宋体" w:hAnsi="宋体" w:cs="宋体"/>
          <w:bCs/>
          <w:szCs w:val="21"/>
        </w:rPr>
        <w:t>复印件加盖公章]</w:t>
      </w:r>
    </w:p>
    <w:p>
      <w:pPr>
        <w:widowControl/>
        <w:spacing w:line="400" w:lineRule="exact"/>
        <w:ind w:firstLine="420" w:firstLineChars="200"/>
        <w:jc w:val="center"/>
        <w:rPr>
          <w:rFonts w:ascii="宋体" w:hAnsi="宋体" w:cs="宋体"/>
          <w:bCs/>
          <w:szCs w:val="21"/>
        </w:rPr>
      </w:pPr>
    </w:p>
    <w:p>
      <w:pPr>
        <w:widowControl/>
        <w:spacing w:line="400" w:lineRule="exact"/>
        <w:ind w:firstLine="420" w:firstLineChars="200"/>
        <w:jc w:val="center"/>
        <w:rPr>
          <w:rFonts w:ascii="宋体" w:hAnsi="宋体" w:cs="宋体"/>
          <w:bCs/>
          <w:szCs w:val="21"/>
        </w:rPr>
      </w:pPr>
    </w:p>
    <w:p>
      <w:pPr>
        <w:widowControl/>
        <w:spacing w:line="400" w:lineRule="exact"/>
        <w:ind w:firstLine="560" w:firstLineChars="200"/>
        <w:jc w:val="center"/>
        <w:rPr>
          <w:rFonts w:ascii="宋体" w:hAnsi="宋体" w:cs="宋体"/>
          <w:bCs/>
          <w:sz w:val="28"/>
          <w:szCs w:val="28"/>
        </w:rPr>
      </w:pPr>
    </w:p>
    <w:p>
      <w:pPr>
        <w:widowControl/>
        <w:ind w:firstLine="482" w:firstLineChars="200"/>
        <w:jc w:val="center"/>
        <w:rPr>
          <w:rFonts w:ascii="宋体" w:hAnsi="宋体" w:cs="宋体"/>
          <w:b/>
          <w:bCs/>
          <w:sz w:val="24"/>
        </w:rPr>
      </w:pPr>
      <w:r>
        <w:rPr>
          <w:rFonts w:hint="eastAsia" w:ascii="宋体" w:hAnsi="宋体" w:cs="宋体"/>
          <w:b/>
          <w:bCs/>
          <w:sz w:val="24"/>
        </w:rPr>
        <w:t>A4、</w:t>
      </w:r>
      <w:r>
        <w:rPr>
          <w:rFonts w:hint="eastAsia" w:ascii="宋体" w:hAnsi="宋体" w:cs="宋体"/>
          <w:b/>
          <w:sz w:val="28"/>
          <w:szCs w:val="28"/>
        </w:rPr>
        <w:t>缴纳社保的证明材料（复印件加盖公章）</w:t>
      </w:r>
    </w:p>
    <w:p>
      <w:pPr>
        <w:widowControl/>
        <w:spacing w:line="600" w:lineRule="exact"/>
        <w:ind w:firstLine="420" w:firstLineChars="200"/>
        <w:jc w:val="center"/>
        <w:rPr>
          <w:rFonts w:ascii="宋体" w:hAnsi="宋体" w:cs="宋体"/>
          <w:bCs/>
          <w:szCs w:val="21"/>
        </w:rPr>
      </w:pPr>
      <w:r>
        <w:rPr>
          <w:rFonts w:hint="eastAsia" w:ascii="宋体" w:hAnsi="宋体" w:cs="宋体"/>
          <w:bCs/>
          <w:szCs w:val="21"/>
        </w:rPr>
        <w:t>[</w:t>
      </w:r>
      <w:r>
        <w:rPr>
          <w:rFonts w:hint="eastAsia" w:ascii="宋体" w:hAnsi="宋体" w:cs="宋体"/>
        </w:rPr>
        <w:t>开标日前六个月内的任一月份的缴纳社会保险的凭据证明材料复印件并加盖公章；如依法不需要缴纳社会保障资金的，应提供相应文件证明其依法不需要缴纳社会保障资金</w:t>
      </w:r>
      <w:r>
        <w:rPr>
          <w:rFonts w:hint="eastAsia"/>
          <w:szCs w:val="21"/>
        </w:rPr>
        <w:t>。</w:t>
      </w:r>
      <w:r>
        <w:rPr>
          <w:rFonts w:hint="eastAsia" w:ascii="宋体" w:hAnsi="宋体" w:cs="宋体"/>
          <w:bCs/>
          <w:szCs w:val="21"/>
        </w:rPr>
        <w:t xml:space="preserve">复印件加盖公章] </w:t>
      </w: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spacing w:line="500" w:lineRule="exact"/>
        <w:jc w:val="center"/>
        <w:rPr>
          <w:rFonts w:ascii="宋体" w:hAnsi="宋体" w:cs="宋体"/>
          <w:b/>
          <w:bCs/>
          <w:sz w:val="24"/>
        </w:rPr>
      </w:pPr>
    </w:p>
    <w:p>
      <w:pPr>
        <w:spacing w:line="500" w:lineRule="exact"/>
        <w:jc w:val="center"/>
        <w:rPr>
          <w:rFonts w:ascii="宋体" w:hAnsi="宋体" w:cs="宋体"/>
          <w:b/>
          <w:bCs/>
          <w:sz w:val="24"/>
        </w:rPr>
      </w:pPr>
    </w:p>
    <w:p>
      <w:pPr>
        <w:pStyle w:val="2"/>
        <w:rPr>
          <w:rFonts w:hAnsi="宋体" w:cs="宋体"/>
          <w:b/>
          <w:bCs/>
          <w:sz w:val="24"/>
        </w:rPr>
      </w:pPr>
    </w:p>
    <w:p>
      <w:pPr>
        <w:rPr>
          <w:rFonts w:ascii="宋体" w:hAnsi="宋体" w:cs="宋体"/>
          <w:b/>
          <w:bCs/>
          <w:sz w:val="24"/>
        </w:rPr>
      </w:pPr>
    </w:p>
    <w:p>
      <w:pPr>
        <w:pStyle w:val="2"/>
        <w:rPr>
          <w:rFonts w:hAnsi="宋体" w:cs="宋体"/>
          <w:b/>
          <w:bCs/>
          <w:sz w:val="24"/>
        </w:rPr>
      </w:pPr>
    </w:p>
    <w:p>
      <w:pPr>
        <w:rPr>
          <w:rFonts w:ascii="宋体" w:hAnsi="宋体" w:cs="宋体"/>
          <w:b/>
          <w:bCs/>
          <w:sz w:val="24"/>
        </w:rPr>
      </w:pPr>
    </w:p>
    <w:p>
      <w:pPr>
        <w:pStyle w:val="2"/>
        <w:rPr>
          <w:rFonts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562" w:firstLineChars="200"/>
        <w:jc w:val="center"/>
        <w:rPr>
          <w:rFonts w:ascii="宋体" w:hAnsi="宋体" w:cs="宋体"/>
          <w:b/>
          <w:bCs/>
          <w:sz w:val="28"/>
          <w:szCs w:val="28"/>
        </w:rPr>
      </w:pPr>
      <w:r>
        <w:rPr>
          <w:rFonts w:hint="eastAsia" w:ascii="宋体" w:hAnsi="宋体" w:cs="宋体"/>
          <w:b/>
          <w:bCs/>
          <w:sz w:val="28"/>
          <w:szCs w:val="28"/>
        </w:rPr>
        <w:t>A5、承诺函</w:t>
      </w:r>
    </w:p>
    <w:p>
      <w:pPr>
        <w:spacing w:line="460" w:lineRule="exact"/>
        <w:jc w:val="left"/>
        <w:rPr>
          <w:rFonts w:hint="eastAsia" w:ascii="宋体" w:hAnsi="宋体"/>
          <w:szCs w:val="21"/>
        </w:rPr>
      </w:pPr>
    </w:p>
    <w:p>
      <w:pPr>
        <w:spacing w:line="460" w:lineRule="exact"/>
        <w:jc w:val="left"/>
        <w:rPr>
          <w:rFonts w:ascii="宋体" w:hAnsi="宋体"/>
          <w:szCs w:val="21"/>
        </w:rPr>
      </w:pPr>
      <w:r>
        <w:rPr>
          <w:rFonts w:hint="eastAsia" w:ascii="宋体" w:hAnsi="宋体"/>
          <w:szCs w:val="21"/>
        </w:rPr>
        <w:t>致：余姚市发展和改革局、宁波求真工程设计咨询有限公司:</w:t>
      </w:r>
    </w:p>
    <w:p>
      <w:pPr>
        <w:spacing w:line="460" w:lineRule="exact"/>
        <w:jc w:val="left"/>
        <w:rPr>
          <w:rFonts w:ascii="宋体" w:hAnsi="宋体"/>
          <w:szCs w:val="21"/>
        </w:rPr>
      </w:pPr>
    </w:p>
    <w:p>
      <w:pPr>
        <w:spacing w:line="460" w:lineRule="exact"/>
        <w:ind w:firstLine="420" w:firstLineChars="200"/>
        <w:rPr>
          <w:rFonts w:ascii="宋体" w:hAnsi="宋体"/>
          <w:szCs w:val="21"/>
        </w:rPr>
      </w:pPr>
      <w:r>
        <w:rPr>
          <w:rFonts w:hint="eastAsia" w:ascii="宋体" w:hAnsi="宋体"/>
          <w:szCs w:val="21"/>
        </w:rPr>
        <w:t xml:space="preserve">我公司在参加本次政府采购项目投标活动中，作出如下承诺： </w:t>
      </w:r>
    </w:p>
    <w:p>
      <w:pPr>
        <w:spacing w:line="460" w:lineRule="exact"/>
        <w:ind w:firstLine="420" w:firstLineChars="200"/>
        <w:rPr>
          <w:rFonts w:ascii="宋体" w:hAnsi="宋体"/>
          <w:szCs w:val="21"/>
        </w:rPr>
      </w:pPr>
      <w:r>
        <w:rPr>
          <w:rFonts w:hint="eastAsia" w:ascii="宋体" w:hAnsi="宋体"/>
          <w:szCs w:val="21"/>
        </w:rPr>
        <w:t>一、在政府采购合同履约过程中及其它经营活动的履约过程中依法履约，具有良好的商业信誉，</w:t>
      </w:r>
      <w:r>
        <w:rPr>
          <w:rFonts w:hint="eastAsia" w:ascii="宋体" w:hAnsi="宋体" w:cs="宋体"/>
          <w:kern w:val="0"/>
          <w:szCs w:val="21"/>
        </w:rPr>
        <w:t>有依法缴纳税收</w:t>
      </w:r>
      <w:r>
        <w:rPr>
          <w:rFonts w:hint="eastAsia" w:ascii="宋体" w:hAnsi="宋体"/>
          <w:szCs w:val="21"/>
        </w:rPr>
        <w:t xml:space="preserve">。 </w:t>
      </w:r>
    </w:p>
    <w:p>
      <w:pPr>
        <w:spacing w:line="460" w:lineRule="exact"/>
        <w:ind w:firstLine="420" w:firstLineChars="200"/>
        <w:rPr>
          <w:rFonts w:ascii="宋体" w:hAnsi="宋体"/>
          <w:szCs w:val="21"/>
        </w:rPr>
      </w:pPr>
      <w:r>
        <w:rPr>
          <w:rFonts w:hint="eastAsia" w:ascii="宋体" w:hAnsi="宋体"/>
          <w:szCs w:val="21"/>
        </w:rPr>
        <w:t>二、参加本次政府采购活动前三年内（</w:t>
      </w:r>
      <w:r>
        <w:rPr>
          <w:rFonts w:hint="eastAsia" w:ascii="宋体" w:hAnsi="宋体" w:cs="宋体"/>
          <w:szCs w:val="21"/>
        </w:rPr>
        <w:t>投标</w:t>
      </w:r>
      <w:r>
        <w:rPr>
          <w:rFonts w:ascii="宋体" w:hAnsi="宋体" w:cs="宋体"/>
          <w:szCs w:val="21"/>
        </w:rPr>
        <w:t>注册成立不足三年的，应就</w:t>
      </w:r>
      <w:r>
        <w:rPr>
          <w:rFonts w:hint="eastAsia" w:ascii="宋体" w:hAnsi="宋体" w:cs="宋体"/>
          <w:szCs w:val="21"/>
        </w:rPr>
        <w:t>投标人</w:t>
      </w:r>
      <w:r>
        <w:rPr>
          <w:rFonts w:ascii="宋体" w:hAnsi="宋体" w:cs="宋体"/>
          <w:szCs w:val="21"/>
        </w:rPr>
        <w:t>成立至参加政府采购活动时段进行承诺</w:t>
      </w:r>
      <w:r>
        <w:rPr>
          <w:rFonts w:hint="eastAsia" w:ascii="宋体" w:hAnsi="宋体"/>
          <w:szCs w:val="21"/>
        </w:rPr>
        <w:t>），在经营活动中没有重大违法记录（没有因违法经营受到刑事处罚，没有被责令停产停业、被吊销许可证或者执照、被处以较大数额罚款等行政处罚，没有因违法经营被禁止参加政府采购活动的期限未满情形）。也没有因违反《浙江省政府采购供应商注册及诚信管理暂行办法》被列入“黑名单”，且正在处罚有限期内。</w:t>
      </w:r>
    </w:p>
    <w:p>
      <w:pPr>
        <w:spacing w:line="460" w:lineRule="exact"/>
        <w:ind w:firstLine="420" w:firstLineChars="200"/>
        <w:rPr>
          <w:rFonts w:ascii="宋体" w:hAnsi="宋体"/>
          <w:szCs w:val="21"/>
        </w:rPr>
      </w:pPr>
      <w:r>
        <w:rPr>
          <w:rFonts w:hint="eastAsia" w:ascii="宋体" w:hAnsi="宋体"/>
          <w:szCs w:val="21"/>
        </w:rPr>
        <w:t xml:space="preserve">三、未被列入失信被执行人名单、重大税收违法案件当事人名单、政府采购严重违法失信行为记录名单。 </w:t>
      </w:r>
    </w:p>
    <w:p>
      <w:pPr>
        <w:spacing w:line="460" w:lineRule="exact"/>
        <w:ind w:firstLine="420" w:firstLineChars="200"/>
        <w:rPr>
          <w:rFonts w:ascii="宋体" w:hAnsi="宋体"/>
          <w:szCs w:val="21"/>
        </w:rPr>
      </w:pPr>
      <w:r>
        <w:rPr>
          <w:rFonts w:hint="eastAsia" w:ascii="宋体" w:hAnsi="宋体"/>
          <w:szCs w:val="21"/>
        </w:rPr>
        <w:t xml:space="preserve">四、未曾为本采购项目提供整体设计、规范编制或者项目管理、监理、检测等服务； </w:t>
      </w:r>
    </w:p>
    <w:p>
      <w:pPr>
        <w:spacing w:line="460" w:lineRule="exact"/>
        <w:ind w:firstLine="420" w:firstLineChars="200"/>
        <w:rPr>
          <w:rFonts w:ascii="宋体" w:hAnsi="宋体"/>
          <w:szCs w:val="21"/>
        </w:rPr>
      </w:pPr>
      <w:r>
        <w:rPr>
          <w:rFonts w:hint="eastAsia" w:ascii="宋体" w:hAnsi="宋体"/>
          <w:szCs w:val="21"/>
        </w:rPr>
        <w:t xml:space="preserve">五、提供的相关文件均真实、有效。 </w:t>
      </w:r>
    </w:p>
    <w:p>
      <w:pPr>
        <w:spacing w:line="460" w:lineRule="exact"/>
        <w:ind w:firstLine="420" w:firstLineChars="200"/>
        <w:rPr>
          <w:rFonts w:ascii="宋体" w:hAnsi="宋体"/>
          <w:szCs w:val="21"/>
        </w:rPr>
      </w:pPr>
      <w:r>
        <w:rPr>
          <w:rFonts w:hint="eastAsia" w:ascii="宋体" w:hAnsi="宋体"/>
          <w:szCs w:val="21"/>
        </w:rPr>
        <w:t xml:space="preserve">如有虚假，采购人可取消我方任何资格（投标/中标/签订合同），我方对此无任何异议。 </w:t>
      </w:r>
    </w:p>
    <w:p>
      <w:pPr>
        <w:spacing w:line="460" w:lineRule="exact"/>
        <w:ind w:firstLine="420" w:firstLineChars="200"/>
        <w:rPr>
          <w:rFonts w:ascii="宋体" w:hAnsi="宋体"/>
          <w:szCs w:val="21"/>
        </w:rPr>
      </w:pPr>
    </w:p>
    <w:p>
      <w:pPr>
        <w:spacing w:line="360" w:lineRule="auto"/>
        <w:ind w:right="159" w:firstLine="420" w:firstLineChars="200"/>
        <w:rPr>
          <w:rFonts w:ascii="宋体" w:hAnsi="宋体" w:cs="宋体"/>
          <w:szCs w:val="21"/>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rPr>
          <w:szCs w:val="21"/>
        </w:rPr>
      </w:pPr>
      <w:r>
        <w:rPr>
          <w:rFonts w:hint="eastAsia"/>
        </w:rPr>
        <w:t>日      期：</w:t>
      </w:r>
    </w:p>
    <w:p>
      <w:pPr>
        <w:spacing w:line="600" w:lineRule="exact"/>
        <w:rPr>
          <w:szCs w:val="21"/>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pStyle w:val="2"/>
      </w:pPr>
    </w:p>
    <w:p>
      <w:pPr>
        <w:widowControl/>
        <w:ind w:firstLine="482" w:firstLineChars="200"/>
        <w:jc w:val="center"/>
        <w:rPr>
          <w:rFonts w:ascii="宋体" w:hAnsi="宋体" w:cs="宋体"/>
          <w:b/>
          <w:bCs/>
          <w:sz w:val="24"/>
        </w:rPr>
      </w:pPr>
    </w:p>
    <w:tbl>
      <w:tblPr>
        <w:tblStyle w:val="23"/>
        <w:tblW w:w="0" w:type="auto"/>
        <w:tblInd w:w="10" w:type="dxa"/>
        <w:tblLayout w:type="fixed"/>
        <w:tblCellMar>
          <w:top w:w="0" w:type="dxa"/>
          <w:left w:w="0" w:type="dxa"/>
          <w:bottom w:w="0" w:type="dxa"/>
          <w:right w:w="0" w:type="dxa"/>
        </w:tblCellMar>
      </w:tblPr>
      <w:tblGrid>
        <w:gridCol w:w="640"/>
        <w:gridCol w:w="4300"/>
        <w:gridCol w:w="3898"/>
      </w:tblGrid>
      <w:tr>
        <w:tblPrEx>
          <w:tblCellMar>
            <w:top w:w="0" w:type="dxa"/>
            <w:left w:w="0" w:type="dxa"/>
            <w:bottom w:w="0" w:type="dxa"/>
            <w:right w:w="0" w:type="dxa"/>
          </w:tblCellMar>
        </w:tblPrEx>
        <w:trPr>
          <w:trHeight w:val="312" w:hRule="atLeast"/>
        </w:trPr>
        <w:tc>
          <w:tcPr>
            <w:tcW w:w="8838" w:type="dxa"/>
            <w:gridSpan w:val="3"/>
            <w:vMerge w:val="restart"/>
            <w:vAlign w:val="bottom"/>
          </w:tcPr>
          <w:p>
            <w:pPr>
              <w:widowControl/>
              <w:ind w:firstLine="562" w:firstLineChars="200"/>
              <w:jc w:val="center"/>
              <w:rPr>
                <w:rFonts w:ascii="宋体" w:hAnsi="宋体" w:cs="宋体"/>
                <w:b/>
                <w:bCs/>
                <w:sz w:val="28"/>
                <w:szCs w:val="28"/>
              </w:rPr>
            </w:pPr>
          </w:p>
          <w:p>
            <w:pPr>
              <w:widowControl/>
              <w:ind w:firstLine="562" w:firstLineChars="200"/>
              <w:jc w:val="center"/>
              <w:rPr>
                <w:rFonts w:ascii="宋体" w:hAnsi="宋体" w:cs="宋体"/>
                <w:b/>
                <w:bCs/>
                <w:sz w:val="28"/>
                <w:szCs w:val="28"/>
              </w:rPr>
            </w:pPr>
            <w:r>
              <w:rPr>
                <w:rFonts w:hint="eastAsia" w:ascii="宋体" w:hAnsi="宋体" w:cs="宋体"/>
                <w:b/>
                <w:bCs/>
                <w:sz w:val="28"/>
                <w:szCs w:val="28"/>
              </w:rPr>
              <w:t>A6投标人一般情况</w:t>
            </w:r>
          </w:p>
          <w:p>
            <w:pPr>
              <w:spacing w:line="240" w:lineRule="exact"/>
              <w:ind w:left="460"/>
              <w:jc w:val="center"/>
              <w:rPr>
                <w:sz w:val="20"/>
                <w:szCs w:val="20"/>
              </w:rPr>
            </w:pPr>
          </w:p>
        </w:tc>
      </w:tr>
      <w:tr>
        <w:tblPrEx>
          <w:tblCellMar>
            <w:top w:w="0" w:type="dxa"/>
            <w:left w:w="0" w:type="dxa"/>
            <w:bottom w:w="0" w:type="dxa"/>
            <w:right w:w="0" w:type="dxa"/>
          </w:tblCellMar>
        </w:tblPrEx>
        <w:trPr>
          <w:trHeight w:val="312" w:hRule="atLeast"/>
        </w:trPr>
        <w:tc>
          <w:tcPr>
            <w:tcW w:w="8838" w:type="dxa"/>
            <w:gridSpan w:val="3"/>
            <w:vMerge w:val="continue"/>
            <w:tcBorders>
              <w:bottom w:val="single" w:color="auto" w:sz="8" w:space="0"/>
            </w:tcBorders>
            <w:vAlign w:val="bottom"/>
          </w:tcPr>
          <w:p>
            <w:pPr>
              <w:rPr>
                <w:sz w:val="4"/>
                <w:szCs w:val="4"/>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1</w:t>
            </w:r>
          </w:p>
        </w:tc>
        <w:tc>
          <w:tcPr>
            <w:tcW w:w="8198" w:type="dxa"/>
            <w:gridSpan w:val="2"/>
            <w:vMerge w:val="restart"/>
            <w:tcBorders>
              <w:right w:val="single" w:color="auto" w:sz="8" w:space="0"/>
            </w:tcBorders>
            <w:vAlign w:val="center"/>
          </w:tcPr>
          <w:p>
            <w:pPr>
              <w:rPr>
                <w:sz w:val="24"/>
              </w:rPr>
            </w:pPr>
            <w:r>
              <w:rPr>
                <w:rFonts w:ascii="宋体" w:hAnsi="宋体" w:cs="宋体"/>
                <w:szCs w:val="21"/>
              </w:rPr>
              <w:t>单位名称：</w:t>
            </w: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8198" w:type="dxa"/>
            <w:gridSpan w:val="2"/>
            <w:vMerge w:val="continue"/>
            <w:tcBorders>
              <w:bottom w:val="single" w:color="auto" w:sz="8" w:space="0"/>
              <w:right w:val="single" w:color="auto" w:sz="8" w:space="0"/>
            </w:tcBorders>
            <w:vAlign w:val="center"/>
          </w:tcPr>
          <w:p>
            <w:pPr>
              <w:rPr>
                <w:sz w:val="11"/>
                <w:szCs w:val="11"/>
              </w:rPr>
            </w:pPr>
          </w:p>
        </w:tc>
      </w:tr>
      <w:tr>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2</w:t>
            </w:r>
          </w:p>
        </w:tc>
        <w:tc>
          <w:tcPr>
            <w:tcW w:w="8198" w:type="dxa"/>
            <w:gridSpan w:val="2"/>
            <w:vMerge w:val="restart"/>
            <w:tcBorders>
              <w:right w:val="single" w:color="auto" w:sz="8" w:space="0"/>
            </w:tcBorders>
            <w:vAlign w:val="center"/>
          </w:tcPr>
          <w:p>
            <w:pPr>
              <w:rPr>
                <w:sz w:val="24"/>
              </w:rPr>
            </w:pPr>
            <w:r>
              <w:rPr>
                <w:rFonts w:ascii="宋体" w:hAnsi="宋体" w:cs="宋体"/>
                <w:szCs w:val="21"/>
              </w:rPr>
              <w:t>总部地址：</w:t>
            </w: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8198" w:type="dxa"/>
            <w:gridSpan w:val="2"/>
            <w:vMerge w:val="continue"/>
            <w:tcBorders>
              <w:bottom w:val="single" w:color="auto" w:sz="8" w:space="0"/>
              <w:right w:val="single" w:color="auto" w:sz="8" w:space="0"/>
            </w:tcBorders>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3</w:t>
            </w:r>
          </w:p>
        </w:tc>
        <w:tc>
          <w:tcPr>
            <w:tcW w:w="8198" w:type="dxa"/>
            <w:gridSpan w:val="2"/>
            <w:vMerge w:val="restart"/>
            <w:tcBorders>
              <w:right w:val="single" w:color="auto" w:sz="8" w:space="0"/>
            </w:tcBorders>
            <w:vAlign w:val="center"/>
          </w:tcPr>
          <w:p>
            <w:pPr>
              <w:rPr>
                <w:sz w:val="24"/>
              </w:rPr>
            </w:pPr>
            <w:r>
              <w:rPr>
                <w:rFonts w:ascii="宋体" w:hAnsi="宋体" w:cs="宋体"/>
                <w:szCs w:val="21"/>
              </w:rPr>
              <w:t>当地代表处地址：</w:t>
            </w: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8198" w:type="dxa"/>
            <w:gridSpan w:val="2"/>
            <w:vMerge w:val="continue"/>
            <w:tcBorders>
              <w:bottom w:val="single" w:color="auto" w:sz="8" w:space="0"/>
              <w:right w:val="single" w:color="auto" w:sz="8" w:space="0"/>
            </w:tcBorders>
            <w:vAlign w:val="center"/>
          </w:tcPr>
          <w:p>
            <w:pPr>
              <w:rPr>
                <w:sz w:val="11"/>
                <w:szCs w:val="11"/>
              </w:rPr>
            </w:pPr>
          </w:p>
        </w:tc>
      </w:tr>
      <w:tr>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4</w:t>
            </w:r>
          </w:p>
        </w:tc>
        <w:tc>
          <w:tcPr>
            <w:tcW w:w="4300" w:type="dxa"/>
            <w:vMerge w:val="restart"/>
            <w:tcBorders>
              <w:right w:val="single" w:color="auto" w:sz="8" w:space="0"/>
            </w:tcBorders>
            <w:vAlign w:val="center"/>
          </w:tcPr>
          <w:p>
            <w:pPr>
              <w:spacing w:line="240" w:lineRule="exact"/>
              <w:ind w:left="100"/>
              <w:rPr>
                <w:sz w:val="24"/>
              </w:rPr>
            </w:pPr>
            <w:r>
              <w:rPr>
                <w:rFonts w:ascii="宋体" w:hAnsi="宋体" w:cs="宋体"/>
                <w:szCs w:val="21"/>
              </w:rPr>
              <w:t>电话：</w:t>
            </w:r>
          </w:p>
        </w:tc>
        <w:tc>
          <w:tcPr>
            <w:tcW w:w="3898" w:type="dxa"/>
            <w:vMerge w:val="restart"/>
            <w:tcBorders>
              <w:right w:val="single" w:color="auto" w:sz="8" w:space="0"/>
            </w:tcBorders>
            <w:vAlign w:val="center"/>
          </w:tcPr>
          <w:p>
            <w:pPr>
              <w:spacing w:line="240" w:lineRule="exact"/>
              <w:ind w:left="100"/>
              <w:rPr>
                <w:sz w:val="20"/>
                <w:szCs w:val="20"/>
              </w:rPr>
            </w:pPr>
            <w:r>
              <w:rPr>
                <w:rFonts w:ascii="宋体" w:hAnsi="宋体" w:cs="宋体"/>
                <w:szCs w:val="21"/>
              </w:rPr>
              <w:t>联 系 人：</w:t>
            </w:r>
          </w:p>
        </w:tc>
      </w:tr>
      <w:tr>
        <w:tblPrEx>
          <w:tblCellMar>
            <w:top w:w="0" w:type="dxa"/>
            <w:left w:w="0" w:type="dxa"/>
            <w:bottom w:w="0" w:type="dxa"/>
            <w:right w:w="0" w:type="dxa"/>
          </w:tblCellMar>
        </w:tblPrEx>
        <w:trPr>
          <w:trHeight w:val="152"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4300" w:type="dxa"/>
            <w:vMerge w:val="continue"/>
            <w:tcBorders>
              <w:bottom w:val="single" w:color="auto" w:sz="8" w:space="0"/>
              <w:right w:val="single" w:color="auto" w:sz="8" w:space="0"/>
            </w:tcBorders>
            <w:vAlign w:val="center"/>
          </w:tcPr>
          <w:p>
            <w:pPr>
              <w:rPr>
                <w:sz w:val="11"/>
                <w:szCs w:val="11"/>
              </w:rPr>
            </w:pPr>
          </w:p>
        </w:tc>
        <w:tc>
          <w:tcPr>
            <w:tcW w:w="3898" w:type="dxa"/>
            <w:vMerge w:val="continue"/>
            <w:tcBorders>
              <w:bottom w:val="single" w:color="auto" w:sz="8" w:space="0"/>
              <w:right w:val="single" w:color="auto" w:sz="8" w:space="0"/>
            </w:tcBorders>
            <w:vAlign w:val="center"/>
          </w:tcPr>
          <w:p>
            <w:pPr>
              <w:rPr>
                <w:sz w:val="11"/>
                <w:szCs w:val="11"/>
              </w:rPr>
            </w:pPr>
          </w:p>
        </w:tc>
      </w:tr>
      <w:tr>
        <w:tblPrEx>
          <w:tblCellMar>
            <w:top w:w="0" w:type="dxa"/>
            <w:left w:w="0" w:type="dxa"/>
            <w:bottom w:w="0" w:type="dxa"/>
            <w:right w:w="0" w:type="dxa"/>
          </w:tblCellMar>
        </w:tblPrEx>
        <w:trPr>
          <w:trHeight w:val="418"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5</w:t>
            </w:r>
          </w:p>
        </w:tc>
        <w:tc>
          <w:tcPr>
            <w:tcW w:w="4300" w:type="dxa"/>
            <w:vMerge w:val="restart"/>
            <w:tcBorders>
              <w:right w:val="single" w:color="auto" w:sz="8" w:space="0"/>
            </w:tcBorders>
            <w:vAlign w:val="center"/>
          </w:tcPr>
          <w:p>
            <w:pPr>
              <w:spacing w:line="240" w:lineRule="exact"/>
              <w:ind w:left="100"/>
              <w:rPr>
                <w:sz w:val="24"/>
              </w:rPr>
            </w:pPr>
            <w:r>
              <w:rPr>
                <w:rFonts w:ascii="宋体" w:hAnsi="宋体" w:cs="宋体"/>
                <w:szCs w:val="21"/>
              </w:rPr>
              <w:t>传真：</w:t>
            </w:r>
          </w:p>
        </w:tc>
        <w:tc>
          <w:tcPr>
            <w:tcW w:w="3898" w:type="dxa"/>
            <w:vMerge w:val="restart"/>
            <w:tcBorders>
              <w:right w:val="single" w:color="auto" w:sz="8" w:space="0"/>
            </w:tcBorders>
            <w:vAlign w:val="center"/>
          </w:tcPr>
          <w:p>
            <w:pPr>
              <w:spacing w:line="240" w:lineRule="exact"/>
              <w:ind w:left="100"/>
              <w:rPr>
                <w:sz w:val="20"/>
                <w:szCs w:val="20"/>
              </w:rPr>
            </w:pPr>
            <w:r>
              <w:rPr>
                <w:rFonts w:ascii="宋体" w:hAnsi="宋体" w:cs="宋体"/>
                <w:szCs w:val="21"/>
              </w:rPr>
              <w:t>电子信箱：</w:t>
            </w:r>
          </w:p>
        </w:tc>
      </w:tr>
      <w:tr>
        <w:tblPrEx>
          <w:tblCellMar>
            <w:top w:w="0" w:type="dxa"/>
            <w:left w:w="0" w:type="dxa"/>
            <w:bottom w:w="0" w:type="dxa"/>
            <w:right w:w="0" w:type="dxa"/>
          </w:tblCellMar>
        </w:tblPrEx>
        <w:trPr>
          <w:trHeight w:val="174"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4300" w:type="dxa"/>
            <w:vMerge w:val="continue"/>
            <w:tcBorders>
              <w:bottom w:val="single" w:color="auto" w:sz="8" w:space="0"/>
              <w:right w:val="single" w:color="auto" w:sz="8" w:space="0"/>
            </w:tcBorders>
            <w:vAlign w:val="center"/>
          </w:tcPr>
          <w:p>
            <w:pPr>
              <w:rPr>
                <w:sz w:val="11"/>
                <w:szCs w:val="11"/>
              </w:rPr>
            </w:pPr>
          </w:p>
        </w:tc>
        <w:tc>
          <w:tcPr>
            <w:tcW w:w="3898" w:type="dxa"/>
            <w:vMerge w:val="continue"/>
            <w:tcBorders>
              <w:bottom w:val="single" w:color="auto" w:sz="8" w:space="0"/>
              <w:right w:val="single" w:color="auto" w:sz="8" w:space="0"/>
            </w:tcBorders>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6</w:t>
            </w:r>
          </w:p>
        </w:tc>
        <w:tc>
          <w:tcPr>
            <w:tcW w:w="4300" w:type="dxa"/>
            <w:vMerge w:val="restart"/>
            <w:tcBorders>
              <w:right w:val="single" w:color="auto" w:sz="8" w:space="0"/>
            </w:tcBorders>
            <w:vAlign w:val="center"/>
          </w:tcPr>
          <w:p>
            <w:pPr>
              <w:rPr>
                <w:sz w:val="24"/>
              </w:rPr>
            </w:pPr>
            <w:r>
              <w:rPr>
                <w:rFonts w:ascii="宋体" w:hAnsi="宋体" w:cs="宋体"/>
                <w:szCs w:val="21"/>
              </w:rPr>
              <w:t>注册地：</w:t>
            </w:r>
          </w:p>
        </w:tc>
        <w:tc>
          <w:tcPr>
            <w:tcW w:w="3898" w:type="dxa"/>
            <w:vMerge w:val="restart"/>
            <w:tcBorders>
              <w:right w:val="single" w:color="auto" w:sz="8" w:space="0"/>
            </w:tcBorders>
            <w:vAlign w:val="center"/>
          </w:tcPr>
          <w:p>
            <w:pPr>
              <w:spacing w:line="240" w:lineRule="exact"/>
              <w:ind w:left="100"/>
              <w:rPr>
                <w:sz w:val="20"/>
                <w:szCs w:val="20"/>
              </w:rPr>
            </w:pPr>
            <w:r>
              <w:rPr>
                <w:rFonts w:ascii="宋体" w:hAnsi="宋体" w:cs="宋体"/>
                <w:szCs w:val="21"/>
              </w:rPr>
              <w:t>注册年份：</w:t>
            </w:r>
          </w:p>
        </w:tc>
      </w:tr>
      <w:tr>
        <w:tblPrEx>
          <w:tblCellMar>
            <w:top w:w="0" w:type="dxa"/>
            <w:left w:w="0" w:type="dxa"/>
            <w:bottom w:w="0" w:type="dxa"/>
            <w:right w:w="0" w:type="dxa"/>
          </w:tblCellMar>
        </w:tblPrEx>
        <w:trPr>
          <w:trHeight w:val="182"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4300" w:type="dxa"/>
            <w:vMerge w:val="continue"/>
            <w:tcBorders>
              <w:bottom w:val="single" w:color="auto" w:sz="8" w:space="0"/>
              <w:right w:val="single" w:color="auto" w:sz="8" w:space="0"/>
            </w:tcBorders>
            <w:vAlign w:val="center"/>
          </w:tcPr>
          <w:p>
            <w:pPr>
              <w:rPr>
                <w:sz w:val="11"/>
                <w:szCs w:val="11"/>
              </w:rPr>
            </w:pPr>
          </w:p>
        </w:tc>
        <w:tc>
          <w:tcPr>
            <w:tcW w:w="3898" w:type="dxa"/>
            <w:vMerge w:val="continue"/>
            <w:tcBorders>
              <w:bottom w:val="single" w:color="auto" w:sz="8" w:space="0"/>
              <w:right w:val="single" w:color="auto" w:sz="8" w:space="0"/>
            </w:tcBorders>
            <w:vAlign w:val="center"/>
          </w:tcPr>
          <w:p>
            <w:pPr>
              <w:rPr>
                <w:sz w:val="11"/>
                <w:szCs w:val="11"/>
              </w:rPr>
            </w:pPr>
          </w:p>
        </w:tc>
      </w:tr>
      <w:tr>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7</w:t>
            </w:r>
          </w:p>
        </w:tc>
        <w:tc>
          <w:tcPr>
            <w:tcW w:w="8198" w:type="dxa"/>
            <w:gridSpan w:val="2"/>
            <w:vMerge w:val="restart"/>
            <w:tcBorders>
              <w:right w:val="single" w:color="auto" w:sz="8" w:space="0"/>
            </w:tcBorders>
            <w:vAlign w:val="center"/>
          </w:tcPr>
          <w:p>
            <w:pPr>
              <w:spacing w:line="240" w:lineRule="exact"/>
              <w:ind w:left="100"/>
              <w:rPr>
                <w:sz w:val="20"/>
                <w:szCs w:val="20"/>
              </w:rPr>
            </w:pPr>
            <w:r>
              <w:rPr>
                <w:rFonts w:ascii="宋体" w:hAnsi="宋体" w:cs="宋体"/>
                <w:szCs w:val="21"/>
              </w:rPr>
              <w:t>公司的资质等级（请附上有关证书的复印件）</w:t>
            </w:r>
          </w:p>
        </w:tc>
      </w:tr>
      <w:tr>
        <w:tblPrEx>
          <w:tblCellMar>
            <w:top w:w="0" w:type="dxa"/>
            <w:left w:w="0" w:type="dxa"/>
            <w:bottom w:w="0" w:type="dxa"/>
            <w:right w:w="0" w:type="dxa"/>
          </w:tblCellMar>
        </w:tblPrEx>
        <w:trPr>
          <w:trHeight w:val="312"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8198" w:type="dxa"/>
            <w:gridSpan w:val="2"/>
            <w:vMerge w:val="continue"/>
            <w:tcBorders>
              <w:bottom w:val="single" w:color="auto" w:sz="8" w:space="0"/>
              <w:right w:val="single" w:color="auto" w:sz="8" w:space="0"/>
            </w:tcBorders>
            <w:vAlign w:val="center"/>
          </w:tcPr>
          <w:p>
            <w:pPr>
              <w:rPr>
                <w:sz w:val="11"/>
                <w:szCs w:val="11"/>
              </w:rPr>
            </w:pPr>
          </w:p>
        </w:tc>
      </w:tr>
      <w:tr>
        <w:tblPrEx>
          <w:tblCellMar>
            <w:top w:w="0" w:type="dxa"/>
            <w:left w:w="0" w:type="dxa"/>
            <w:bottom w:w="0" w:type="dxa"/>
            <w:right w:w="0" w:type="dxa"/>
          </w:tblCellMar>
        </w:tblPrEx>
        <w:trPr>
          <w:trHeight w:val="337"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8</w:t>
            </w:r>
          </w:p>
        </w:tc>
        <w:tc>
          <w:tcPr>
            <w:tcW w:w="8198" w:type="dxa"/>
            <w:gridSpan w:val="2"/>
            <w:vMerge w:val="restart"/>
            <w:tcBorders>
              <w:right w:val="single" w:color="auto" w:sz="8" w:space="0"/>
            </w:tcBorders>
            <w:vAlign w:val="center"/>
          </w:tcPr>
          <w:p>
            <w:pPr>
              <w:rPr>
                <w:sz w:val="17"/>
                <w:szCs w:val="17"/>
              </w:rPr>
            </w:pPr>
            <w:r>
              <w:rPr>
                <w:rFonts w:ascii="宋体" w:hAnsi="宋体" w:cs="宋体"/>
                <w:szCs w:val="21"/>
              </w:rPr>
              <w:t>公司（是否通过，何种）质量保证体系认证（如通过请附相关</w:t>
            </w:r>
            <w:r>
              <w:rPr>
                <w:rFonts w:hint="eastAsia" w:ascii="宋体" w:hAnsi="宋体" w:cs="宋体"/>
                <w:szCs w:val="21"/>
              </w:rPr>
              <w:t>有效的</w:t>
            </w:r>
            <w:r>
              <w:rPr>
                <w:rFonts w:ascii="宋体" w:hAnsi="宋体" w:cs="宋体"/>
                <w:szCs w:val="21"/>
              </w:rPr>
              <w:t>证书复印件）</w:t>
            </w:r>
          </w:p>
        </w:tc>
      </w:tr>
      <w:tr>
        <w:tblPrEx>
          <w:tblCellMar>
            <w:top w:w="0" w:type="dxa"/>
            <w:left w:w="0" w:type="dxa"/>
            <w:bottom w:w="0" w:type="dxa"/>
            <w:right w:w="0" w:type="dxa"/>
          </w:tblCellMar>
        </w:tblPrEx>
        <w:trPr>
          <w:trHeight w:val="312" w:hRule="atLeast"/>
        </w:trPr>
        <w:tc>
          <w:tcPr>
            <w:tcW w:w="640" w:type="dxa"/>
            <w:vMerge w:val="continue"/>
            <w:tcBorders>
              <w:left w:val="single" w:color="auto" w:sz="8" w:space="0"/>
              <w:right w:val="single" w:color="auto" w:sz="8" w:space="0"/>
            </w:tcBorders>
            <w:vAlign w:val="center"/>
          </w:tcPr>
          <w:p>
            <w:pPr>
              <w:jc w:val="center"/>
              <w:rPr>
                <w:sz w:val="17"/>
                <w:szCs w:val="17"/>
              </w:rPr>
            </w:pPr>
          </w:p>
        </w:tc>
        <w:tc>
          <w:tcPr>
            <w:tcW w:w="8198" w:type="dxa"/>
            <w:gridSpan w:val="2"/>
            <w:vMerge w:val="continue"/>
            <w:tcBorders>
              <w:right w:val="single" w:color="auto" w:sz="8" w:space="0"/>
            </w:tcBorders>
            <w:vAlign w:val="center"/>
          </w:tcPr>
          <w:p>
            <w:pPr>
              <w:rPr>
                <w:sz w:val="17"/>
                <w:szCs w:val="17"/>
              </w:rPr>
            </w:pPr>
          </w:p>
        </w:tc>
      </w:tr>
      <w:tr>
        <w:tblPrEx>
          <w:tblCellMar>
            <w:top w:w="0" w:type="dxa"/>
            <w:left w:w="0" w:type="dxa"/>
            <w:bottom w:w="0" w:type="dxa"/>
            <w:right w:w="0" w:type="dxa"/>
          </w:tblCellMar>
        </w:tblPrEx>
        <w:trPr>
          <w:trHeight w:val="312" w:hRule="atLeast"/>
        </w:trPr>
        <w:tc>
          <w:tcPr>
            <w:tcW w:w="640" w:type="dxa"/>
            <w:vMerge w:val="continue"/>
            <w:tcBorders>
              <w:left w:val="single" w:color="auto" w:sz="8" w:space="0"/>
              <w:right w:val="single" w:color="auto" w:sz="8" w:space="0"/>
            </w:tcBorders>
            <w:vAlign w:val="center"/>
          </w:tcPr>
          <w:p>
            <w:pPr>
              <w:jc w:val="center"/>
              <w:rPr>
                <w:sz w:val="17"/>
                <w:szCs w:val="17"/>
              </w:rPr>
            </w:pPr>
          </w:p>
        </w:tc>
        <w:tc>
          <w:tcPr>
            <w:tcW w:w="8198" w:type="dxa"/>
            <w:gridSpan w:val="2"/>
            <w:vMerge w:val="continue"/>
            <w:tcBorders>
              <w:right w:val="single" w:color="auto" w:sz="8" w:space="0"/>
            </w:tcBorders>
            <w:vAlign w:val="center"/>
          </w:tcPr>
          <w:p>
            <w:pPr>
              <w:rPr>
                <w:sz w:val="17"/>
                <w:szCs w:val="17"/>
              </w:rPr>
            </w:pPr>
          </w:p>
        </w:tc>
      </w:tr>
      <w:tr>
        <w:tblPrEx>
          <w:tblCellMar>
            <w:top w:w="0" w:type="dxa"/>
            <w:left w:w="0" w:type="dxa"/>
            <w:bottom w:w="0" w:type="dxa"/>
            <w:right w:w="0" w:type="dxa"/>
          </w:tblCellMar>
        </w:tblPrEx>
        <w:trPr>
          <w:trHeight w:val="80"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4"/>
                <w:szCs w:val="4"/>
              </w:rPr>
            </w:pPr>
          </w:p>
        </w:tc>
        <w:tc>
          <w:tcPr>
            <w:tcW w:w="8198" w:type="dxa"/>
            <w:gridSpan w:val="2"/>
            <w:vMerge w:val="continue"/>
            <w:tcBorders>
              <w:bottom w:val="single" w:color="auto" w:sz="8" w:space="0"/>
              <w:right w:val="single" w:color="auto" w:sz="8" w:space="0"/>
            </w:tcBorders>
            <w:vAlign w:val="center"/>
          </w:tcPr>
          <w:p>
            <w:pPr>
              <w:rPr>
                <w:sz w:val="4"/>
                <w:szCs w:val="4"/>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sz w:val="20"/>
                <w:szCs w:val="20"/>
              </w:rPr>
            </w:pPr>
            <w:r>
              <w:rPr>
                <w:rFonts w:ascii="宋体" w:hAnsi="宋体" w:cs="宋体"/>
                <w:w w:val="94"/>
                <w:szCs w:val="21"/>
              </w:rPr>
              <w:t>9</w:t>
            </w:r>
          </w:p>
        </w:tc>
        <w:tc>
          <w:tcPr>
            <w:tcW w:w="4300" w:type="dxa"/>
            <w:vMerge w:val="restart"/>
            <w:tcBorders>
              <w:right w:val="single" w:color="auto" w:sz="8" w:space="0"/>
            </w:tcBorders>
            <w:vAlign w:val="center"/>
          </w:tcPr>
          <w:p>
            <w:pPr>
              <w:rPr>
                <w:sz w:val="24"/>
              </w:rPr>
            </w:pPr>
            <w:r>
              <w:rPr>
                <w:rFonts w:ascii="宋体" w:hAnsi="宋体" w:cs="宋体"/>
                <w:szCs w:val="21"/>
              </w:rPr>
              <w:t>从业人员数量</w:t>
            </w:r>
          </w:p>
        </w:tc>
        <w:tc>
          <w:tcPr>
            <w:tcW w:w="3898" w:type="dxa"/>
            <w:vMerge w:val="restart"/>
            <w:tcBorders>
              <w:right w:val="single" w:color="auto" w:sz="8" w:space="0"/>
            </w:tcBorders>
            <w:vAlign w:val="center"/>
          </w:tcPr>
          <w:p>
            <w:pPr>
              <w:rPr>
                <w:sz w:val="24"/>
              </w:rPr>
            </w:pPr>
          </w:p>
        </w:tc>
      </w:tr>
      <w:tr>
        <w:tblPrEx>
          <w:tblCellMar>
            <w:top w:w="0" w:type="dxa"/>
            <w:left w:w="0" w:type="dxa"/>
            <w:bottom w:w="0" w:type="dxa"/>
            <w:right w:w="0" w:type="dxa"/>
          </w:tblCellMar>
        </w:tblPrEx>
        <w:trPr>
          <w:trHeight w:val="143" w:hRule="atLeast"/>
        </w:trPr>
        <w:tc>
          <w:tcPr>
            <w:tcW w:w="640" w:type="dxa"/>
            <w:vMerge w:val="continue"/>
            <w:tcBorders>
              <w:left w:val="single" w:color="auto" w:sz="8" w:space="0"/>
              <w:bottom w:val="single" w:color="auto" w:sz="8" w:space="0"/>
              <w:right w:val="single" w:color="auto" w:sz="8" w:space="0"/>
            </w:tcBorders>
            <w:vAlign w:val="center"/>
          </w:tcPr>
          <w:p>
            <w:pPr>
              <w:jc w:val="center"/>
              <w:rPr>
                <w:sz w:val="11"/>
                <w:szCs w:val="11"/>
              </w:rPr>
            </w:pPr>
          </w:p>
        </w:tc>
        <w:tc>
          <w:tcPr>
            <w:tcW w:w="4300" w:type="dxa"/>
            <w:vMerge w:val="continue"/>
            <w:tcBorders>
              <w:bottom w:val="single" w:color="auto" w:sz="8" w:space="0"/>
              <w:right w:val="single" w:color="auto" w:sz="8" w:space="0"/>
            </w:tcBorders>
            <w:vAlign w:val="center"/>
          </w:tcPr>
          <w:p>
            <w:pPr>
              <w:rPr>
                <w:sz w:val="11"/>
                <w:szCs w:val="11"/>
              </w:rPr>
            </w:pPr>
          </w:p>
        </w:tc>
        <w:tc>
          <w:tcPr>
            <w:tcW w:w="3898" w:type="dxa"/>
            <w:vMerge w:val="continue"/>
            <w:tcBorders>
              <w:bottom w:val="single" w:color="auto" w:sz="8" w:space="0"/>
              <w:right w:val="single" w:color="auto" w:sz="8" w:space="0"/>
            </w:tcBorders>
            <w:vAlign w:val="center"/>
          </w:tcPr>
          <w:p>
            <w:pPr>
              <w:rPr>
                <w:sz w:val="11"/>
                <w:szCs w:val="11"/>
              </w:rPr>
            </w:pPr>
          </w:p>
        </w:tc>
      </w:tr>
      <w:tr>
        <w:tblPrEx>
          <w:tblCellMar>
            <w:top w:w="0" w:type="dxa"/>
            <w:left w:w="0" w:type="dxa"/>
            <w:bottom w:w="0" w:type="dxa"/>
            <w:right w:w="0" w:type="dxa"/>
          </w:tblCellMar>
        </w:tblPrEx>
        <w:trPr>
          <w:trHeight w:val="421" w:hRule="atLeast"/>
        </w:trPr>
        <w:tc>
          <w:tcPr>
            <w:tcW w:w="640" w:type="dxa"/>
            <w:vMerge w:val="restart"/>
            <w:tcBorders>
              <w:left w:val="single" w:color="auto" w:sz="8" w:space="0"/>
              <w:right w:val="single" w:color="auto" w:sz="8" w:space="0"/>
            </w:tcBorders>
            <w:vAlign w:val="center"/>
          </w:tcPr>
          <w:p>
            <w:pPr>
              <w:spacing w:line="240" w:lineRule="exact"/>
              <w:jc w:val="center"/>
              <w:rPr>
                <w:rFonts w:ascii="宋体" w:hAnsi="宋体" w:cs="宋体"/>
                <w:szCs w:val="21"/>
              </w:rPr>
            </w:pPr>
            <w:r>
              <w:rPr>
                <w:rFonts w:ascii="宋体" w:hAnsi="宋体" w:cs="宋体"/>
                <w:szCs w:val="21"/>
              </w:rPr>
              <w:t>10</w:t>
            </w:r>
          </w:p>
        </w:tc>
        <w:tc>
          <w:tcPr>
            <w:tcW w:w="4300" w:type="dxa"/>
            <w:vMerge w:val="restart"/>
            <w:tcBorders>
              <w:right w:val="single" w:color="auto" w:sz="8" w:space="0"/>
            </w:tcBorders>
            <w:vAlign w:val="center"/>
          </w:tcPr>
          <w:p>
            <w:pPr>
              <w:rPr>
                <w:rFonts w:ascii="宋体" w:hAnsi="宋体" w:cs="宋体"/>
                <w:szCs w:val="21"/>
              </w:rPr>
            </w:pPr>
            <w:r>
              <w:rPr>
                <w:rFonts w:ascii="宋体" w:hAnsi="宋体" w:cs="宋体"/>
                <w:szCs w:val="21"/>
              </w:rPr>
              <w:t>营业收入</w:t>
            </w:r>
          </w:p>
        </w:tc>
        <w:tc>
          <w:tcPr>
            <w:tcW w:w="3898" w:type="dxa"/>
            <w:vMerge w:val="restart"/>
            <w:tcBorders>
              <w:right w:val="single" w:color="auto" w:sz="8" w:space="0"/>
            </w:tcBorders>
            <w:vAlign w:val="center"/>
          </w:tcPr>
          <w:p>
            <w:pPr>
              <w:rPr>
                <w:sz w:val="24"/>
              </w:rPr>
            </w:pPr>
          </w:p>
        </w:tc>
      </w:tr>
      <w:tr>
        <w:tblPrEx>
          <w:tblCellMar>
            <w:top w:w="0" w:type="dxa"/>
            <w:left w:w="0" w:type="dxa"/>
            <w:bottom w:w="0" w:type="dxa"/>
            <w:right w:w="0" w:type="dxa"/>
          </w:tblCellMar>
        </w:tblPrEx>
        <w:trPr>
          <w:trHeight w:val="240" w:hRule="atLeast"/>
        </w:trPr>
        <w:tc>
          <w:tcPr>
            <w:tcW w:w="640" w:type="dxa"/>
            <w:vMerge w:val="continue"/>
            <w:tcBorders>
              <w:left w:val="single" w:color="auto" w:sz="8" w:space="0"/>
              <w:bottom w:val="single" w:color="auto" w:sz="4" w:space="0"/>
              <w:right w:val="single" w:color="auto" w:sz="8" w:space="0"/>
            </w:tcBorders>
            <w:vAlign w:val="center"/>
          </w:tcPr>
          <w:p>
            <w:pPr>
              <w:spacing w:line="240" w:lineRule="exact"/>
              <w:jc w:val="center"/>
              <w:rPr>
                <w:rFonts w:ascii="宋体" w:hAnsi="宋体" w:cs="宋体"/>
                <w:szCs w:val="21"/>
              </w:rPr>
            </w:pPr>
          </w:p>
        </w:tc>
        <w:tc>
          <w:tcPr>
            <w:tcW w:w="4300" w:type="dxa"/>
            <w:vMerge w:val="continue"/>
            <w:tcBorders>
              <w:bottom w:val="single" w:color="auto" w:sz="4" w:space="0"/>
              <w:right w:val="single" w:color="auto" w:sz="8" w:space="0"/>
            </w:tcBorders>
            <w:vAlign w:val="center"/>
          </w:tcPr>
          <w:p>
            <w:pPr>
              <w:rPr>
                <w:rFonts w:ascii="宋体" w:hAnsi="宋体" w:cs="宋体"/>
                <w:szCs w:val="21"/>
              </w:rPr>
            </w:pPr>
          </w:p>
        </w:tc>
        <w:tc>
          <w:tcPr>
            <w:tcW w:w="3898" w:type="dxa"/>
            <w:vMerge w:val="continue"/>
            <w:tcBorders>
              <w:bottom w:val="single" w:color="auto" w:sz="4" w:space="0"/>
              <w:right w:val="single" w:color="auto" w:sz="8" w:space="0"/>
            </w:tcBorders>
            <w:vAlign w:val="center"/>
          </w:tcPr>
          <w:p>
            <w:pPr>
              <w:rPr>
                <w:sz w:val="24"/>
              </w:rPr>
            </w:pPr>
          </w:p>
        </w:tc>
      </w:tr>
      <w:tr>
        <w:tblPrEx>
          <w:tblCellMar>
            <w:top w:w="0" w:type="dxa"/>
            <w:left w:w="0" w:type="dxa"/>
            <w:bottom w:w="0" w:type="dxa"/>
            <w:right w:w="0" w:type="dxa"/>
          </w:tblCellMar>
        </w:tblPrEx>
        <w:trPr>
          <w:trHeight w:val="240" w:hRule="atLeast"/>
        </w:trPr>
        <w:tc>
          <w:tcPr>
            <w:tcW w:w="640" w:type="dxa"/>
            <w:vMerge w:val="restart"/>
            <w:tcBorders>
              <w:top w:val="single" w:color="auto" w:sz="4" w:space="0"/>
              <w:left w:val="single" w:color="auto" w:sz="8" w:space="0"/>
              <w:right w:val="single" w:color="auto" w:sz="8" w:space="0"/>
            </w:tcBorders>
            <w:vAlign w:val="center"/>
          </w:tcPr>
          <w:p>
            <w:pPr>
              <w:spacing w:line="240" w:lineRule="exact"/>
              <w:jc w:val="center"/>
              <w:rPr>
                <w:rFonts w:ascii="宋体" w:hAnsi="宋体" w:cs="宋体"/>
                <w:szCs w:val="21"/>
              </w:rPr>
            </w:pPr>
            <w:r>
              <w:rPr>
                <w:rFonts w:ascii="宋体" w:hAnsi="宋体" w:cs="宋体"/>
                <w:szCs w:val="21"/>
              </w:rPr>
              <w:t>11</w:t>
            </w:r>
          </w:p>
        </w:tc>
        <w:tc>
          <w:tcPr>
            <w:tcW w:w="4300" w:type="dxa"/>
            <w:vMerge w:val="restart"/>
            <w:tcBorders>
              <w:top w:val="single" w:color="auto" w:sz="4" w:space="0"/>
              <w:right w:val="single" w:color="auto" w:sz="8" w:space="0"/>
            </w:tcBorders>
            <w:vAlign w:val="center"/>
          </w:tcPr>
          <w:p>
            <w:pPr>
              <w:rPr>
                <w:rFonts w:ascii="宋体" w:hAnsi="宋体" w:cs="宋体"/>
                <w:szCs w:val="21"/>
              </w:rPr>
            </w:pPr>
            <w:r>
              <w:rPr>
                <w:rFonts w:hint="eastAsia" w:ascii="宋体" w:hAnsi="宋体" w:cs="宋体"/>
                <w:szCs w:val="21"/>
              </w:rPr>
              <w:t>统一社会信用代码</w:t>
            </w:r>
          </w:p>
        </w:tc>
        <w:tc>
          <w:tcPr>
            <w:tcW w:w="3898" w:type="dxa"/>
            <w:vMerge w:val="restart"/>
            <w:tcBorders>
              <w:top w:val="single" w:color="auto" w:sz="4" w:space="0"/>
              <w:right w:val="single" w:color="auto" w:sz="8" w:space="0"/>
            </w:tcBorders>
            <w:vAlign w:val="center"/>
          </w:tcPr>
          <w:p>
            <w:pPr>
              <w:rPr>
                <w:sz w:val="24"/>
              </w:rPr>
            </w:pPr>
          </w:p>
        </w:tc>
      </w:tr>
      <w:tr>
        <w:tblPrEx>
          <w:tblCellMar>
            <w:top w:w="0" w:type="dxa"/>
            <w:left w:w="0" w:type="dxa"/>
            <w:bottom w:w="0" w:type="dxa"/>
            <w:right w:w="0" w:type="dxa"/>
          </w:tblCellMar>
        </w:tblPrEx>
        <w:trPr>
          <w:trHeight w:val="272" w:hRule="atLeast"/>
        </w:trPr>
        <w:tc>
          <w:tcPr>
            <w:tcW w:w="640" w:type="dxa"/>
            <w:vMerge w:val="continue"/>
            <w:tcBorders>
              <w:left w:val="single" w:color="auto" w:sz="8" w:space="0"/>
              <w:bottom w:val="single" w:color="auto" w:sz="8" w:space="0"/>
              <w:right w:val="single" w:color="auto" w:sz="8" w:space="0"/>
            </w:tcBorders>
            <w:vAlign w:val="center"/>
          </w:tcPr>
          <w:p>
            <w:pPr>
              <w:jc w:val="center"/>
              <w:rPr>
                <w:rFonts w:ascii="宋体" w:hAnsi="宋体" w:cs="宋体"/>
                <w:szCs w:val="21"/>
              </w:rPr>
            </w:pPr>
          </w:p>
        </w:tc>
        <w:tc>
          <w:tcPr>
            <w:tcW w:w="4300" w:type="dxa"/>
            <w:vMerge w:val="continue"/>
            <w:tcBorders>
              <w:bottom w:val="single" w:color="auto" w:sz="8" w:space="0"/>
              <w:right w:val="single" w:color="auto" w:sz="8" w:space="0"/>
            </w:tcBorders>
            <w:vAlign w:val="center"/>
          </w:tcPr>
          <w:p>
            <w:pPr>
              <w:rPr>
                <w:rFonts w:ascii="宋体" w:hAnsi="宋体" w:cs="宋体"/>
                <w:szCs w:val="21"/>
              </w:rPr>
            </w:pPr>
          </w:p>
        </w:tc>
        <w:tc>
          <w:tcPr>
            <w:tcW w:w="3898" w:type="dxa"/>
            <w:vMerge w:val="continue"/>
            <w:tcBorders>
              <w:bottom w:val="single" w:color="auto" w:sz="8" w:space="0"/>
              <w:right w:val="single" w:color="auto" w:sz="8" w:space="0"/>
            </w:tcBorders>
            <w:vAlign w:val="center"/>
          </w:tcPr>
          <w:p>
            <w:pPr>
              <w:rPr>
                <w:sz w:val="11"/>
                <w:szCs w:val="11"/>
              </w:rPr>
            </w:pPr>
          </w:p>
        </w:tc>
      </w:tr>
      <w:tr>
        <w:tblPrEx>
          <w:tblCellMar>
            <w:top w:w="0" w:type="dxa"/>
            <w:left w:w="0" w:type="dxa"/>
            <w:bottom w:w="0" w:type="dxa"/>
            <w:right w:w="0" w:type="dxa"/>
          </w:tblCellMar>
        </w:tblPrEx>
        <w:trPr>
          <w:trHeight w:val="600" w:hRule="atLeast"/>
        </w:trPr>
        <w:tc>
          <w:tcPr>
            <w:tcW w:w="640" w:type="dxa"/>
            <w:tcBorders>
              <w:left w:val="single" w:color="auto" w:sz="8" w:space="0"/>
              <w:bottom w:val="single" w:color="auto" w:sz="4" w:space="0"/>
              <w:right w:val="single" w:color="auto" w:sz="8" w:space="0"/>
            </w:tcBorders>
            <w:vAlign w:val="center"/>
          </w:tcPr>
          <w:p>
            <w:pPr>
              <w:spacing w:line="240" w:lineRule="exact"/>
              <w:jc w:val="center"/>
              <w:rPr>
                <w:rFonts w:ascii="宋体" w:hAnsi="宋体" w:cs="宋体"/>
                <w:szCs w:val="21"/>
              </w:rPr>
            </w:pPr>
            <w:r>
              <w:rPr>
                <w:rFonts w:hint="eastAsia" w:ascii="宋体" w:hAnsi="宋体" w:cs="宋体"/>
                <w:szCs w:val="21"/>
              </w:rPr>
              <w:t>12</w:t>
            </w:r>
          </w:p>
        </w:tc>
        <w:tc>
          <w:tcPr>
            <w:tcW w:w="4300" w:type="dxa"/>
            <w:tcBorders>
              <w:bottom w:val="single" w:color="auto" w:sz="4" w:space="0"/>
              <w:right w:val="single" w:color="auto" w:sz="8" w:space="0"/>
            </w:tcBorders>
            <w:vAlign w:val="center"/>
          </w:tcPr>
          <w:p>
            <w:pPr>
              <w:rPr>
                <w:rFonts w:ascii="宋体" w:hAnsi="宋体" w:cs="宋体"/>
                <w:szCs w:val="21"/>
              </w:rPr>
            </w:pPr>
            <w:r>
              <w:rPr>
                <w:rFonts w:hint="eastAsia" w:ascii="宋体" w:hAnsi="宋体" w:cs="宋体"/>
                <w:szCs w:val="21"/>
              </w:rPr>
              <w:t>开户银行及账号</w:t>
            </w:r>
          </w:p>
        </w:tc>
        <w:tc>
          <w:tcPr>
            <w:tcW w:w="3898" w:type="dxa"/>
            <w:tcBorders>
              <w:bottom w:val="single" w:color="auto" w:sz="4" w:space="0"/>
              <w:right w:val="single" w:color="auto" w:sz="8" w:space="0"/>
            </w:tcBorders>
            <w:vAlign w:val="center"/>
          </w:tcPr>
          <w:p>
            <w:pPr>
              <w:rPr>
                <w:sz w:val="24"/>
              </w:rPr>
            </w:pPr>
          </w:p>
        </w:tc>
      </w:tr>
      <w:tr>
        <w:tblPrEx>
          <w:tblCellMar>
            <w:top w:w="0" w:type="dxa"/>
            <w:left w:w="0" w:type="dxa"/>
            <w:bottom w:w="0" w:type="dxa"/>
            <w:right w:w="0" w:type="dxa"/>
          </w:tblCellMar>
        </w:tblPrEx>
        <w:trPr>
          <w:trHeight w:val="421" w:hRule="atLeast"/>
        </w:trPr>
        <w:tc>
          <w:tcPr>
            <w:tcW w:w="640" w:type="dxa"/>
            <w:vMerge w:val="restart"/>
            <w:tcBorders>
              <w:top w:val="single" w:color="auto" w:sz="4" w:space="0"/>
              <w:left w:val="single" w:color="auto" w:sz="8" w:space="0"/>
              <w:right w:val="single" w:color="auto" w:sz="8" w:space="0"/>
            </w:tcBorders>
            <w:vAlign w:val="center"/>
          </w:tcPr>
          <w:p>
            <w:pPr>
              <w:spacing w:line="240" w:lineRule="exact"/>
              <w:jc w:val="center"/>
              <w:rPr>
                <w:rFonts w:ascii="宋体" w:hAnsi="宋体" w:cs="宋体"/>
                <w:szCs w:val="21"/>
              </w:rPr>
            </w:pPr>
            <w:r>
              <w:rPr>
                <w:rFonts w:hint="eastAsia" w:ascii="宋体" w:hAnsi="宋体" w:cs="宋体"/>
                <w:szCs w:val="21"/>
              </w:rPr>
              <w:t>13</w:t>
            </w:r>
          </w:p>
        </w:tc>
        <w:tc>
          <w:tcPr>
            <w:tcW w:w="4300" w:type="dxa"/>
            <w:vMerge w:val="restart"/>
            <w:tcBorders>
              <w:top w:val="single" w:color="auto" w:sz="4" w:space="0"/>
              <w:right w:val="single" w:color="auto" w:sz="8" w:space="0"/>
            </w:tcBorders>
            <w:vAlign w:val="center"/>
          </w:tcPr>
          <w:p>
            <w:pPr>
              <w:rPr>
                <w:rFonts w:ascii="宋体" w:hAnsi="宋体" w:cs="宋体"/>
                <w:szCs w:val="21"/>
              </w:rPr>
            </w:pPr>
            <w:r>
              <w:rPr>
                <w:rFonts w:ascii="宋体" w:hAnsi="宋体" w:cs="宋体"/>
                <w:szCs w:val="21"/>
              </w:rPr>
              <w:t>其他需要说明的情况</w:t>
            </w:r>
          </w:p>
        </w:tc>
        <w:tc>
          <w:tcPr>
            <w:tcW w:w="3898" w:type="dxa"/>
            <w:vMerge w:val="restart"/>
            <w:tcBorders>
              <w:top w:val="single" w:color="auto" w:sz="4" w:space="0"/>
              <w:right w:val="single" w:color="auto" w:sz="8" w:space="0"/>
            </w:tcBorders>
            <w:vAlign w:val="center"/>
          </w:tcPr>
          <w:p>
            <w:pPr>
              <w:rPr>
                <w:sz w:val="24"/>
              </w:rPr>
            </w:pPr>
          </w:p>
        </w:tc>
      </w:tr>
      <w:tr>
        <w:trPr>
          <w:trHeight w:val="143" w:hRule="atLeast"/>
        </w:trPr>
        <w:tc>
          <w:tcPr>
            <w:tcW w:w="640" w:type="dxa"/>
            <w:vMerge w:val="continue"/>
            <w:tcBorders>
              <w:left w:val="single" w:color="auto" w:sz="8" w:space="0"/>
              <w:bottom w:val="single" w:color="auto" w:sz="8" w:space="0"/>
              <w:right w:val="single" w:color="auto" w:sz="8" w:space="0"/>
            </w:tcBorders>
            <w:vAlign w:val="bottom"/>
          </w:tcPr>
          <w:p>
            <w:pPr>
              <w:rPr>
                <w:sz w:val="11"/>
                <w:szCs w:val="11"/>
              </w:rPr>
            </w:pPr>
          </w:p>
        </w:tc>
        <w:tc>
          <w:tcPr>
            <w:tcW w:w="4300" w:type="dxa"/>
            <w:vMerge w:val="continue"/>
            <w:tcBorders>
              <w:bottom w:val="single" w:color="auto" w:sz="8" w:space="0"/>
              <w:right w:val="single" w:color="auto" w:sz="8" w:space="0"/>
            </w:tcBorders>
            <w:vAlign w:val="bottom"/>
          </w:tcPr>
          <w:p>
            <w:pPr>
              <w:rPr>
                <w:sz w:val="11"/>
                <w:szCs w:val="11"/>
              </w:rPr>
            </w:pPr>
          </w:p>
        </w:tc>
        <w:tc>
          <w:tcPr>
            <w:tcW w:w="3898" w:type="dxa"/>
            <w:vMerge w:val="continue"/>
            <w:tcBorders>
              <w:bottom w:val="single" w:color="auto" w:sz="8" w:space="0"/>
              <w:right w:val="single" w:color="auto" w:sz="8" w:space="0"/>
            </w:tcBorders>
            <w:vAlign w:val="bottom"/>
          </w:tcPr>
          <w:p>
            <w:pPr>
              <w:rPr>
                <w:sz w:val="11"/>
                <w:szCs w:val="11"/>
              </w:rPr>
            </w:pPr>
          </w:p>
        </w:tc>
      </w:tr>
    </w:tbl>
    <w:p>
      <w:pPr>
        <w:spacing w:line="200" w:lineRule="exact"/>
        <w:rPr>
          <w:sz w:val="20"/>
          <w:szCs w:val="20"/>
        </w:rPr>
      </w:pPr>
    </w:p>
    <w:p>
      <w:pPr>
        <w:spacing w:line="200" w:lineRule="exact"/>
        <w:rPr>
          <w:sz w:val="20"/>
          <w:szCs w:val="20"/>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pPr>
      <w:r>
        <w:rPr>
          <w:rFonts w:hint="eastAsia"/>
        </w:rPr>
        <w:t>法定代表人（负责人）或其授权委托人</w:t>
      </w:r>
      <w:r>
        <w:rPr>
          <w:rFonts w:hint="eastAsia" w:hAnsi="宋体"/>
          <w:szCs w:val="21"/>
        </w:rPr>
        <w:t>（签字或盖章）：</w:t>
      </w:r>
    </w:p>
    <w:p>
      <w:pPr>
        <w:spacing w:line="600" w:lineRule="exact"/>
        <w:ind w:firstLine="315" w:firstLineChars="150"/>
        <w:rPr>
          <w:szCs w:val="21"/>
        </w:rPr>
      </w:pPr>
      <w:r>
        <w:rPr>
          <w:rFonts w:hint="eastAsia"/>
        </w:rPr>
        <w:t>日      期：</w:t>
      </w:r>
    </w:p>
    <w:p>
      <w:pPr>
        <w:spacing w:line="600" w:lineRule="exact"/>
        <w:ind w:firstLine="315" w:firstLineChars="150"/>
        <w:rPr>
          <w:szCs w:val="21"/>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spacing w:line="500" w:lineRule="exact"/>
        <w:jc w:val="center"/>
        <w:rPr>
          <w:rFonts w:ascii="宋体" w:hAnsi="宋体" w:cs="宋体"/>
          <w:b/>
          <w:sz w:val="28"/>
          <w:szCs w:val="28"/>
        </w:rPr>
      </w:pPr>
      <w:r>
        <w:rPr>
          <w:rFonts w:hint="eastAsia" w:ascii="宋体" w:hAnsi="宋体" w:cs="宋体"/>
          <w:b/>
          <w:sz w:val="28"/>
          <w:szCs w:val="28"/>
          <w:lang w:val="zh-CN"/>
        </w:rPr>
        <w:t>A</w:t>
      </w:r>
      <w:r>
        <w:rPr>
          <w:rFonts w:hint="eastAsia" w:ascii="宋体" w:hAnsi="宋体" w:cs="宋体"/>
          <w:b/>
          <w:sz w:val="28"/>
          <w:szCs w:val="28"/>
        </w:rPr>
        <w:t>7</w:t>
      </w:r>
      <w:r>
        <w:rPr>
          <w:rFonts w:hint="eastAsia" w:ascii="宋体" w:hAnsi="宋体" w:cs="宋体"/>
          <w:b/>
          <w:sz w:val="28"/>
          <w:szCs w:val="28"/>
          <w:lang w:val="zh-CN"/>
        </w:rPr>
        <w:t>具备履行合同所需的设备和专业技术能力的声明</w:t>
      </w:r>
    </w:p>
    <w:p>
      <w:pPr>
        <w:rPr>
          <w:rFonts w:ascii="宋体" w:hAnsi="宋体" w:cs="宋体"/>
        </w:rPr>
      </w:pPr>
    </w:p>
    <w:p>
      <w:pPr>
        <w:spacing w:line="360" w:lineRule="auto"/>
        <w:rPr>
          <w:rFonts w:ascii="宋体" w:hAnsi="宋体" w:cs="宋体"/>
        </w:rPr>
      </w:pPr>
      <w:r>
        <w:rPr>
          <w:rFonts w:ascii="宋体" w:hAnsi="宋体"/>
          <w:szCs w:val="21"/>
        </w:rPr>
        <w:t>致：</w:t>
      </w:r>
      <w:r>
        <w:rPr>
          <w:rFonts w:hint="eastAsia" w:ascii="宋体" w:hAnsi="宋体"/>
          <w:szCs w:val="21"/>
        </w:rPr>
        <w:t xml:space="preserve">采购人 </w:t>
      </w:r>
    </w:p>
    <w:p>
      <w:pPr>
        <w:spacing w:line="520" w:lineRule="exact"/>
        <w:ind w:firstLine="420" w:firstLineChars="200"/>
        <w:rPr>
          <w:rFonts w:ascii="宋体" w:hAnsi="宋体"/>
          <w:szCs w:val="21"/>
        </w:rPr>
      </w:pPr>
      <w:r>
        <w:rPr>
          <w:rFonts w:hint="eastAsia" w:ascii="宋体" w:hAnsi="宋体"/>
          <w:szCs w:val="21"/>
        </w:rPr>
        <w:t>我公司（单位）具备履行合同所需的设备和专业技术能力，具体情况介绍如下：</w:t>
      </w:r>
    </w:p>
    <w:p>
      <w:pPr>
        <w:spacing w:line="520" w:lineRule="exact"/>
        <w:rPr>
          <w:rFonts w:ascii="宋体" w:hAnsi="宋体"/>
          <w:szCs w:val="21"/>
        </w:rPr>
      </w:pPr>
      <w:r>
        <w:rPr>
          <w:rFonts w:hint="eastAsia" w:ascii="宋体" w:hAnsi="宋体"/>
          <w:szCs w:val="21"/>
        </w:rPr>
        <w:t xml:space="preserve">        （内容包括：主要设备、专业技术人员、公司资质等）                                          </w:t>
      </w:r>
    </w:p>
    <w:p>
      <w:pPr>
        <w:spacing w:line="520" w:lineRule="exact"/>
        <w:rPr>
          <w:rFonts w:ascii="宋体" w:hAnsi="宋体"/>
          <w:szCs w:val="21"/>
        </w:rPr>
      </w:pPr>
      <w:r>
        <w:rPr>
          <w:rFonts w:hint="eastAsia" w:ascii="宋体" w:hAnsi="宋体"/>
          <w:szCs w:val="21"/>
        </w:rPr>
        <w:t xml:space="preserve">                                                                            </w:t>
      </w:r>
    </w:p>
    <w:p>
      <w:pPr>
        <w:spacing w:line="520" w:lineRule="exact"/>
        <w:rPr>
          <w:rFonts w:ascii="宋体" w:hAnsi="宋体"/>
          <w:szCs w:val="21"/>
        </w:rPr>
      </w:pPr>
      <w:r>
        <w:rPr>
          <w:rFonts w:hint="eastAsia" w:ascii="宋体" w:hAnsi="宋体"/>
          <w:szCs w:val="21"/>
        </w:rPr>
        <w:t>……..</w:t>
      </w:r>
    </w:p>
    <w:p>
      <w:pPr>
        <w:rPr>
          <w:rFonts w:ascii="宋体" w:hAnsi="宋体"/>
          <w:b/>
          <w:sz w:val="24"/>
        </w:rPr>
      </w:pPr>
      <w:r>
        <w:rPr>
          <w:rFonts w:hint="eastAsia" w:ascii="宋体" w:hAnsi="宋体"/>
          <w:szCs w:val="21"/>
        </w:rPr>
        <w:t xml:space="preserve">     特此承诺。</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pPr>
      <w:r>
        <w:rPr>
          <w:rFonts w:hint="eastAsia"/>
        </w:rPr>
        <w:t>法定代表人（负责人）或其授权委托人</w:t>
      </w:r>
      <w:r>
        <w:rPr>
          <w:rFonts w:hint="eastAsia" w:hAnsi="宋体"/>
          <w:szCs w:val="21"/>
        </w:rPr>
        <w:t>（签字或盖章）：</w:t>
      </w:r>
    </w:p>
    <w:p>
      <w:pPr>
        <w:spacing w:line="600" w:lineRule="exact"/>
        <w:ind w:firstLine="315" w:firstLineChars="150"/>
        <w:rPr>
          <w:szCs w:val="21"/>
        </w:rPr>
      </w:pPr>
      <w:r>
        <w:rPr>
          <w:rFonts w:hint="eastAsia"/>
        </w:rPr>
        <w:t>日      期：</w:t>
      </w:r>
    </w:p>
    <w:p>
      <w:pPr>
        <w:spacing w:line="600" w:lineRule="exact"/>
        <w:ind w:firstLine="315" w:firstLineChars="150"/>
        <w:rPr>
          <w:szCs w:val="21"/>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2" w:firstLineChars="200"/>
        <w:jc w:val="center"/>
        <w:rPr>
          <w:rFonts w:ascii="宋体" w:hAnsi="宋体" w:cs="宋体"/>
          <w:b/>
          <w:bCs/>
          <w:sz w:val="24"/>
        </w:rPr>
      </w:pPr>
    </w:p>
    <w:p>
      <w:pPr>
        <w:widowControl/>
        <w:ind w:firstLine="480" w:firstLineChars="200"/>
        <w:jc w:val="center"/>
        <w:rPr>
          <w:rFonts w:ascii="宋体" w:hAnsi="宋体" w:cs="宋体"/>
          <w:bCs/>
          <w:sz w:val="24"/>
        </w:rPr>
      </w:pPr>
    </w:p>
    <w:p>
      <w:pPr>
        <w:widowControl/>
        <w:ind w:firstLine="480" w:firstLineChars="200"/>
        <w:jc w:val="center"/>
        <w:rPr>
          <w:rFonts w:ascii="宋体" w:hAnsi="宋体" w:cs="宋体"/>
          <w:bCs/>
          <w:sz w:val="24"/>
        </w:rPr>
      </w:pPr>
    </w:p>
    <w:p>
      <w:pPr>
        <w:widowControl/>
        <w:ind w:firstLine="562" w:firstLineChars="200"/>
        <w:jc w:val="center"/>
        <w:rPr>
          <w:rFonts w:ascii="宋体" w:hAnsi="宋体" w:cs="宋体"/>
          <w:b/>
          <w:bCs/>
          <w:sz w:val="24"/>
        </w:rPr>
      </w:pPr>
      <w:r>
        <w:rPr>
          <w:rFonts w:hint="eastAsia" w:ascii="宋体" w:hAnsi="宋体" w:cs="宋体"/>
          <w:b/>
          <w:bCs/>
          <w:sz w:val="28"/>
          <w:szCs w:val="28"/>
        </w:rPr>
        <w:t>A8、投标人认为有必要提供的其他资格证明文件或说明（如有）。</w:t>
      </w:r>
    </w:p>
    <w:p>
      <w:pPr>
        <w:widowControl/>
        <w:ind w:firstLine="482" w:firstLineChars="200"/>
        <w:jc w:val="center"/>
        <w:rPr>
          <w:rFonts w:ascii="宋体" w:hAnsi="宋体" w:cs="宋体"/>
          <w:b/>
          <w:bCs/>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snapToGrid w:val="0"/>
        <w:spacing w:before="120" w:beforeLines="50" w:after="50" w:line="360" w:lineRule="auto"/>
        <w:jc w:val="left"/>
        <w:rPr>
          <w:rFonts w:ascii="宋体" w:hAnsi="宋体" w:cs="宋体"/>
          <w:b/>
          <w:bCs/>
          <w:sz w:val="32"/>
          <w:szCs w:val="32"/>
        </w:rPr>
      </w:pPr>
      <w:r>
        <w:rPr>
          <w:rFonts w:hint="eastAsia" w:ascii="宋体" w:hAnsi="宋体" w:cs="宋体"/>
          <w:b/>
          <w:bCs/>
          <w:sz w:val="32"/>
          <w:szCs w:val="32"/>
        </w:rPr>
        <w:t>封面</w:t>
      </w:r>
    </w:p>
    <w:p>
      <w:pPr>
        <w:spacing w:line="360" w:lineRule="auto"/>
        <w:rPr>
          <w:rFonts w:ascii="宋体" w:hAnsi="宋体" w:cs="宋体"/>
          <w:b/>
          <w:bCs/>
          <w:sz w:val="28"/>
          <w:szCs w:val="28"/>
        </w:rPr>
      </w:pPr>
      <w:r>
        <w:rPr>
          <w:rFonts w:hint="eastAsia" w:ascii="宋体" w:hAnsi="宋体" w:cs="宋体"/>
          <w:b/>
          <w:bCs/>
          <w:sz w:val="28"/>
          <w:szCs w:val="28"/>
        </w:rPr>
        <w:t xml:space="preserve">                                                       </w:t>
      </w:r>
    </w:p>
    <w:p>
      <w:pPr>
        <w:spacing w:line="360" w:lineRule="auto"/>
        <w:rPr>
          <w:rFonts w:ascii="宋体" w:hAnsi="宋体" w:cs="宋体"/>
          <w:b/>
          <w:bCs/>
          <w:sz w:val="28"/>
          <w:szCs w:val="28"/>
        </w:rPr>
      </w:pPr>
    </w:p>
    <w:p>
      <w:pPr>
        <w:snapToGrid w:val="0"/>
        <w:spacing w:before="120" w:beforeLines="50" w:after="50" w:line="360" w:lineRule="auto"/>
        <w:jc w:val="center"/>
        <w:rPr>
          <w:rFonts w:ascii="宋体" w:hAnsi="宋体" w:cs="宋体"/>
          <w:b/>
          <w:bCs/>
          <w:sz w:val="32"/>
          <w:szCs w:val="32"/>
        </w:rPr>
      </w:pPr>
      <w:r>
        <w:rPr>
          <w:rFonts w:hint="eastAsia" w:ascii="宋体" w:hAnsi="宋体" w:cs="宋体"/>
          <w:b/>
          <w:bCs/>
          <w:sz w:val="32"/>
          <w:szCs w:val="32"/>
        </w:rPr>
        <w:t>商务技术文件</w:t>
      </w:r>
    </w:p>
    <w:p>
      <w:pPr>
        <w:snapToGrid w:val="0"/>
        <w:spacing w:before="120" w:beforeLines="50" w:after="50" w:line="360" w:lineRule="auto"/>
        <w:jc w:val="center"/>
        <w:rPr>
          <w:rFonts w:ascii="宋体" w:hAnsi="宋体" w:cs="宋体"/>
          <w:b/>
          <w:bCs/>
          <w:sz w:val="32"/>
          <w:szCs w:val="32"/>
        </w:rPr>
      </w:pPr>
    </w:p>
    <w:p>
      <w:pPr>
        <w:snapToGrid w:val="0"/>
        <w:spacing w:before="120" w:beforeLines="50" w:after="50" w:line="360" w:lineRule="auto"/>
        <w:jc w:val="center"/>
        <w:rPr>
          <w:rFonts w:ascii="宋体" w:hAnsi="宋体" w:cs="宋体"/>
          <w:b/>
          <w:bCs/>
          <w:sz w:val="32"/>
          <w:szCs w:val="32"/>
        </w:rPr>
      </w:pPr>
    </w:p>
    <w:p>
      <w:pPr>
        <w:snapToGrid w:val="0"/>
        <w:spacing w:before="120" w:beforeLines="50" w:after="50" w:line="360" w:lineRule="auto"/>
        <w:jc w:val="center"/>
        <w:rPr>
          <w:rFonts w:ascii="宋体" w:hAnsi="宋体" w:cs="宋体"/>
          <w:b/>
          <w:bCs/>
          <w:sz w:val="32"/>
          <w:szCs w:val="32"/>
        </w:rPr>
      </w:pPr>
    </w:p>
    <w:p>
      <w:pPr>
        <w:spacing w:line="480" w:lineRule="auto"/>
        <w:ind w:firstLine="843" w:firstLineChars="300"/>
        <w:rPr>
          <w:rFonts w:ascii="宋体" w:hAnsi="宋体" w:cs="宋体"/>
          <w:b/>
          <w:bCs/>
          <w:sz w:val="28"/>
          <w:szCs w:val="28"/>
        </w:rPr>
      </w:pPr>
      <w:r>
        <w:rPr>
          <w:rFonts w:hint="eastAsia" w:ascii="宋体" w:hAnsi="宋体" w:cs="宋体"/>
          <w:b/>
          <w:bCs/>
          <w:sz w:val="28"/>
          <w:szCs w:val="28"/>
        </w:rPr>
        <w:t>项目名称：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 xml:space="preserve">项目编号： </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投标人名称：</w:t>
      </w:r>
    </w:p>
    <w:p>
      <w:pPr>
        <w:spacing w:line="480" w:lineRule="auto"/>
        <w:ind w:firstLine="843" w:firstLineChars="300"/>
        <w:rPr>
          <w:rFonts w:ascii="宋体" w:hAnsi="宋体" w:cs="宋体"/>
          <w:b/>
          <w:bCs/>
          <w:sz w:val="28"/>
          <w:szCs w:val="28"/>
        </w:rPr>
      </w:pPr>
      <w:r>
        <w:rPr>
          <w:rFonts w:hint="eastAsia" w:ascii="宋体" w:hAnsi="宋体" w:cs="宋体"/>
          <w:b/>
          <w:bCs/>
          <w:sz w:val="28"/>
          <w:szCs w:val="28"/>
        </w:rPr>
        <w:t>时    间：     年      月     日</w:t>
      </w:r>
    </w:p>
    <w:p>
      <w:pPr>
        <w:rPr>
          <w:rFonts w:ascii="宋体" w:hAnsi="宋体"/>
          <w:b/>
          <w:bCs/>
          <w:sz w:val="28"/>
          <w:szCs w:val="28"/>
        </w:rPr>
      </w:pPr>
    </w:p>
    <w:p>
      <w:pPr>
        <w:rPr>
          <w:rFonts w:ascii="宋体" w:hAnsi="宋体"/>
          <w:b/>
          <w:bCs/>
          <w:sz w:val="28"/>
          <w:szCs w:val="28"/>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jc w:val="center"/>
        <w:rPr>
          <w:rFonts w:ascii="宋体" w:hAnsi="宋体" w:cs="宋体"/>
          <w:b/>
          <w:kern w:val="0"/>
          <w:sz w:val="31"/>
          <w:szCs w:val="31"/>
        </w:rPr>
      </w:pPr>
    </w:p>
    <w:p>
      <w:pPr>
        <w:widowControl/>
        <w:jc w:val="center"/>
      </w:pPr>
      <w:r>
        <w:rPr>
          <w:rFonts w:hint="eastAsia" w:ascii="宋体" w:hAnsi="宋体" w:cs="宋体"/>
          <w:b/>
          <w:kern w:val="0"/>
          <w:sz w:val="31"/>
          <w:szCs w:val="31"/>
        </w:rPr>
        <w:t>目   录</w:t>
      </w:r>
    </w:p>
    <w:p>
      <w:pPr>
        <w:spacing w:line="500" w:lineRule="exact"/>
        <w:jc w:val="center"/>
        <w:rPr>
          <w:rFonts w:ascii="宋体" w:hAnsi="宋体"/>
          <w:b/>
          <w:szCs w:val="21"/>
        </w:rPr>
      </w:pPr>
    </w:p>
    <w:p>
      <w:pPr>
        <w:widowControl/>
        <w:spacing w:line="500" w:lineRule="exact"/>
        <w:ind w:firstLine="424" w:firstLineChars="202"/>
        <w:jc w:val="left"/>
        <w:rPr>
          <w:rFonts w:ascii="宋体" w:hAnsi="宋体"/>
          <w:bCs/>
          <w:szCs w:val="21"/>
        </w:rPr>
      </w:pPr>
      <w:r>
        <w:rPr>
          <w:rFonts w:hint="eastAsia" w:ascii="宋体" w:hAnsi="宋体" w:cs="宋体"/>
        </w:rPr>
        <w:t>（</w:t>
      </w:r>
      <w:r>
        <w:rPr>
          <w:rFonts w:hint="eastAsia" w:ascii="宋体" w:hAnsi="宋体"/>
          <w:bCs/>
          <w:szCs w:val="21"/>
        </w:rPr>
        <w:t>1）投标响应声明书…………………………………………………………………（页码）</w:t>
      </w:r>
    </w:p>
    <w:p>
      <w:pPr>
        <w:widowControl/>
        <w:spacing w:line="500" w:lineRule="exact"/>
        <w:ind w:firstLine="424" w:firstLineChars="202"/>
        <w:jc w:val="left"/>
        <w:rPr>
          <w:rFonts w:ascii="宋体" w:hAnsi="宋体"/>
          <w:bCs/>
          <w:szCs w:val="21"/>
        </w:rPr>
      </w:pPr>
      <w:r>
        <w:rPr>
          <w:rFonts w:hint="eastAsia" w:ascii="宋体" w:hAnsi="宋体"/>
          <w:bCs/>
          <w:szCs w:val="21"/>
        </w:rPr>
        <w:t>（2）法定代表人（或企业负责人）身份证明书……………………………………（页码）</w:t>
      </w:r>
    </w:p>
    <w:p>
      <w:pPr>
        <w:widowControl/>
        <w:spacing w:line="500" w:lineRule="exact"/>
        <w:ind w:firstLine="424" w:firstLineChars="202"/>
        <w:jc w:val="left"/>
        <w:rPr>
          <w:rFonts w:ascii="宋体" w:hAnsi="宋体"/>
          <w:bCs/>
          <w:szCs w:val="21"/>
        </w:rPr>
      </w:pPr>
      <w:r>
        <w:rPr>
          <w:rFonts w:hint="eastAsia" w:ascii="宋体" w:hAnsi="宋体"/>
          <w:bCs/>
          <w:szCs w:val="21"/>
        </w:rPr>
        <w:t>（2.1）法定代表人（或企业负责人）授权书（如授权）…………………………（页码）</w:t>
      </w:r>
    </w:p>
    <w:p>
      <w:pPr>
        <w:widowControl/>
        <w:spacing w:line="500" w:lineRule="exact"/>
        <w:ind w:firstLine="424" w:firstLineChars="202"/>
        <w:jc w:val="left"/>
        <w:rPr>
          <w:rFonts w:ascii="宋体" w:hAnsi="宋体"/>
          <w:bCs/>
          <w:szCs w:val="21"/>
        </w:rPr>
      </w:pPr>
      <w:r>
        <w:rPr>
          <w:rFonts w:hint="eastAsia" w:ascii="宋体" w:hAnsi="宋体"/>
          <w:bCs/>
          <w:szCs w:val="21"/>
        </w:rPr>
        <w:t>（3）</w:t>
      </w:r>
      <w:r>
        <w:rPr>
          <w:rFonts w:hint="eastAsia" w:ascii="宋体" w:hAnsi="宋体"/>
          <w:szCs w:val="21"/>
        </w:rPr>
        <w:t>合同条款响应表</w:t>
      </w:r>
      <w:r>
        <w:rPr>
          <w:rFonts w:hint="eastAsia" w:ascii="宋体" w:hAnsi="宋体"/>
          <w:bCs/>
          <w:szCs w:val="21"/>
        </w:rPr>
        <w:t>…………………………………………………………………（页码）</w:t>
      </w:r>
    </w:p>
    <w:p>
      <w:pPr>
        <w:widowControl/>
        <w:spacing w:line="500" w:lineRule="exact"/>
        <w:ind w:firstLine="424" w:firstLineChars="202"/>
        <w:jc w:val="left"/>
        <w:rPr>
          <w:rFonts w:ascii="宋体" w:hAnsi="宋体"/>
          <w:bCs/>
          <w:szCs w:val="21"/>
        </w:rPr>
      </w:pPr>
      <w:r>
        <w:rPr>
          <w:rFonts w:hint="eastAsia" w:ascii="宋体" w:hAnsi="宋体"/>
          <w:bCs/>
          <w:szCs w:val="21"/>
        </w:rPr>
        <w:t>（4）</w:t>
      </w:r>
      <w:r>
        <w:rPr>
          <w:rFonts w:hint="eastAsia" w:ascii="宋体" w:hAnsi="宋体"/>
          <w:szCs w:val="21"/>
        </w:rPr>
        <w:t>采购内容及需求响应  ………</w:t>
      </w:r>
      <w:r>
        <w:rPr>
          <w:rFonts w:hint="eastAsia" w:ascii="宋体" w:hAnsi="宋体"/>
          <w:bCs/>
          <w:szCs w:val="21"/>
        </w:rPr>
        <w:t>…………………………………………………（页码）</w:t>
      </w:r>
    </w:p>
    <w:p>
      <w:pPr>
        <w:widowControl/>
        <w:spacing w:line="500" w:lineRule="exact"/>
        <w:ind w:firstLine="420" w:firstLineChars="200"/>
        <w:rPr>
          <w:rFonts w:ascii="宋体" w:hAnsi="宋体"/>
          <w:bCs/>
          <w:szCs w:val="21"/>
        </w:rPr>
      </w:pPr>
      <w:r>
        <w:rPr>
          <w:rFonts w:hint="eastAsia" w:ascii="宋体" w:hAnsi="宋体"/>
          <w:bCs/>
          <w:szCs w:val="21"/>
        </w:rPr>
        <w:t>（5）</w:t>
      </w:r>
      <w:r>
        <w:rPr>
          <w:rFonts w:hint="eastAsia" w:ascii="宋体" w:hAnsi="宋体"/>
          <w:szCs w:val="21"/>
        </w:rPr>
        <w:t>投标人认为需要提供的其他商务技术文件或评分标准所需资料</w:t>
      </w:r>
      <w:r>
        <w:rPr>
          <w:rFonts w:hint="eastAsia" w:ascii="宋体" w:hAnsi="宋体"/>
          <w:bCs/>
          <w:szCs w:val="21"/>
        </w:rPr>
        <w:t>……………（页码）</w:t>
      </w:r>
    </w:p>
    <w:p>
      <w:pPr>
        <w:widowControl/>
        <w:spacing w:line="500" w:lineRule="exact"/>
        <w:jc w:val="center"/>
        <w:rPr>
          <w:rFonts w:ascii="宋体" w:hAnsi="宋体"/>
          <w:b/>
          <w:szCs w:val="21"/>
        </w:rPr>
      </w:pPr>
      <w:r>
        <w:rPr>
          <w:rFonts w:hint="eastAsia" w:ascii="宋体" w:hAnsi="宋体"/>
          <w:b/>
          <w:szCs w:val="21"/>
        </w:rPr>
        <w:t>注：以上目录是编制投标商务技术文件的基本格式要求，各投标人可根据自身情况进一步细化。</w:t>
      </w:r>
    </w:p>
    <w:p>
      <w:pPr>
        <w:widowControl/>
        <w:spacing w:line="500" w:lineRule="exact"/>
        <w:jc w:val="left"/>
        <w:rPr>
          <w:rFonts w:ascii="宋体" w:hAnsi="宋体"/>
          <w:b/>
          <w:szCs w:val="21"/>
        </w:rPr>
      </w:pPr>
    </w:p>
    <w:p>
      <w:pPr>
        <w:spacing w:line="500" w:lineRule="exact"/>
        <w:jc w:val="center"/>
        <w:rPr>
          <w:rFonts w:ascii="宋体" w:hAnsi="宋体" w:cs="宋体"/>
          <w:b/>
          <w:sz w:val="28"/>
          <w:szCs w:val="28"/>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500" w:lineRule="exact"/>
        <w:jc w:val="center"/>
        <w:rPr>
          <w:rFonts w:ascii="宋体" w:hAnsi="宋体" w:cs="宋体"/>
          <w:b/>
          <w:sz w:val="28"/>
          <w:szCs w:val="28"/>
        </w:rPr>
      </w:pPr>
      <w:r>
        <w:rPr>
          <w:rFonts w:hint="eastAsia" w:ascii="宋体" w:hAnsi="宋体" w:cs="宋体"/>
          <w:b/>
          <w:sz w:val="28"/>
          <w:szCs w:val="28"/>
        </w:rPr>
        <w:t>B1投标响应声明书</w:t>
      </w:r>
    </w:p>
    <w:p>
      <w:pPr>
        <w:pStyle w:val="97"/>
        <w:spacing w:before="575" w:after="0" w:line="221" w:lineRule="exact"/>
        <w:jc w:val="left"/>
        <w:rPr>
          <w:rFonts w:ascii="BUKURB+ËÎÌå-WinCharSetFFFF-H" w:hAnsi="BUKURB+ËÎÌå-WinCharSetFFFF-H" w:eastAsia="宋体" w:cs="BUKURB+ËÎÌå-WinCharSetFFFF-H"/>
          <w:spacing w:val="1"/>
          <w:sz w:val="21"/>
          <w:lang w:eastAsia="zh-CN"/>
        </w:rPr>
      </w:pPr>
    </w:p>
    <w:p>
      <w:pPr>
        <w:spacing w:line="400" w:lineRule="exact"/>
        <w:rPr>
          <w:rFonts w:ascii="宋体" w:hAnsi="宋体"/>
          <w:szCs w:val="21"/>
        </w:rPr>
      </w:pPr>
      <w:r>
        <w:rPr>
          <w:rFonts w:ascii="宋体" w:hAnsi="宋体"/>
          <w:szCs w:val="21"/>
        </w:rPr>
        <w:t>致：</w:t>
      </w:r>
      <w:r>
        <w:rPr>
          <w:rFonts w:hint="eastAsia" w:ascii="宋体" w:hAnsi="宋体"/>
          <w:szCs w:val="21"/>
        </w:rPr>
        <w:t>采购人</w:t>
      </w:r>
    </w:p>
    <w:p>
      <w:pPr>
        <w:spacing w:line="400" w:lineRule="exact"/>
        <w:ind w:firstLine="525" w:firstLineChars="250"/>
        <w:rPr>
          <w:rFonts w:ascii="宋体" w:hAnsi="宋体"/>
          <w:szCs w:val="21"/>
        </w:rPr>
      </w:pPr>
      <w:r>
        <w:rPr>
          <w:rFonts w:ascii="宋体" w:hAnsi="宋体"/>
          <w:szCs w:val="21"/>
          <w:u w:val="single"/>
        </w:rPr>
        <w:t>（</w:t>
      </w:r>
      <w:r>
        <w:rPr>
          <w:rFonts w:hint="eastAsia" w:ascii="宋体" w:hAnsi="宋体"/>
          <w:szCs w:val="21"/>
          <w:u w:val="single"/>
        </w:rPr>
        <w:t xml:space="preserve">  投标人</w:t>
      </w:r>
      <w:r>
        <w:rPr>
          <w:rFonts w:ascii="宋体" w:hAnsi="宋体"/>
          <w:szCs w:val="21"/>
          <w:u w:val="single"/>
        </w:rPr>
        <w:t>名称</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系中华人民共和国合法单位，经营地址</w:t>
      </w:r>
      <w:r>
        <w:rPr>
          <w:rFonts w:hint="eastAsia" w:ascii="宋体" w:hAnsi="宋体"/>
          <w:szCs w:val="21"/>
          <w:u w:val="single"/>
        </w:rPr>
        <w:t xml:space="preserve">             </w:t>
      </w:r>
      <w:r>
        <w:rPr>
          <w:rFonts w:hint="eastAsia" w:ascii="宋体" w:hAnsi="宋体"/>
          <w:szCs w:val="21"/>
        </w:rPr>
        <w:t>,</w:t>
      </w:r>
      <w:r>
        <w:rPr>
          <w:rFonts w:ascii="宋体" w:hAnsi="宋体"/>
          <w:szCs w:val="21"/>
        </w:rPr>
        <w:t xml:space="preserve">我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投标人</w:t>
      </w:r>
      <w:r>
        <w:rPr>
          <w:rFonts w:ascii="宋体" w:hAnsi="宋体"/>
          <w:szCs w:val="21"/>
          <w:u w:val="single"/>
        </w:rPr>
        <w:t>名称）</w:t>
      </w:r>
      <w:r>
        <w:rPr>
          <w:rFonts w:hint="eastAsia" w:ascii="宋体" w:hAnsi="宋体"/>
          <w:szCs w:val="21"/>
          <w:u w:val="single"/>
        </w:rPr>
        <w:t xml:space="preserve">   </w:t>
      </w:r>
      <w:r>
        <w:rPr>
          <w:rFonts w:ascii="宋体" w:hAnsi="宋体"/>
          <w:szCs w:val="21"/>
        </w:rPr>
        <w:t>的法定代表人，我方愿意参加贵方组织的</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项目</w:t>
      </w:r>
      <w:r>
        <w:rPr>
          <w:rFonts w:hint="eastAsia" w:ascii="宋体" w:hAnsi="宋体"/>
          <w:szCs w:val="21"/>
        </w:rPr>
        <w:t>（项目编号：    ）</w:t>
      </w:r>
      <w:r>
        <w:rPr>
          <w:rFonts w:ascii="宋体" w:hAnsi="宋体"/>
          <w:szCs w:val="21"/>
        </w:rPr>
        <w:t>的投标，为便于贵方公正、择优地确定中标供应商及其服务，我方就本次投标有关事项郑重声明如下：</w:t>
      </w:r>
    </w:p>
    <w:p>
      <w:pPr>
        <w:spacing w:line="400" w:lineRule="exact"/>
        <w:ind w:firstLine="210" w:firstLineChars="100"/>
        <w:rPr>
          <w:rFonts w:ascii="宋体" w:hAnsi="宋体"/>
          <w:szCs w:val="21"/>
        </w:rPr>
      </w:pPr>
      <w:r>
        <w:rPr>
          <w:rFonts w:ascii="宋体" w:hAnsi="宋体"/>
          <w:szCs w:val="21"/>
        </w:rPr>
        <w:t>1.我方向贵方提交的所有投标文件、资料都是准确的和真实的。</w:t>
      </w:r>
    </w:p>
    <w:p>
      <w:pPr>
        <w:spacing w:line="400" w:lineRule="exact"/>
        <w:ind w:firstLine="210" w:firstLineChars="100"/>
        <w:rPr>
          <w:rFonts w:ascii="宋体" w:hAnsi="宋体"/>
          <w:szCs w:val="21"/>
        </w:rPr>
      </w:pPr>
      <w:r>
        <w:rPr>
          <w:rFonts w:hint="eastAsia" w:ascii="宋体" w:hAnsi="宋体"/>
          <w:szCs w:val="21"/>
        </w:rPr>
        <w:t>2.提供投标须知规定的全部投标文件；</w:t>
      </w:r>
    </w:p>
    <w:p>
      <w:pPr>
        <w:spacing w:line="400" w:lineRule="exact"/>
        <w:ind w:firstLine="210" w:firstLineChars="100"/>
        <w:rPr>
          <w:rFonts w:ascii="宋体" w:hAnsi="宋体"/>
          <w:szCs w:val="21"/>
        </w:rPr>
      </w:pPr>
      <w:r>
        <w:rPr>
          <w:rFonts w:hint="eastAsia" w:ascii="宋体" w:hAnsi="宋体"/>
          <w:szCs w:val="21"/>
        </w:rPr>
        <w:t>3</w:t>
      </w:r>
      <w:r>
        <w:rPr>
          <w:rFonts w:ascii="宋体" w:hAnsi="宋体"/>
          <w:szCs w:val="21"/>
        </w:rPr>
        <w:t>.我方不是采购人的附属机构；在获知本项目采购信息后，与采购人聘请的为此项目提供咨询服务的公司及其附属机构没有任何联系。</w:t>
      </w:r>
    </w:p>
    <w:p>
      <w:pPr>
        <w:tabs>
          <w:tab w:val="left" w:pos="3980"/>
        </w:tabs>
        <w:spacing w:line="400" w:lineRule="exact"/>
        <w:ind w:left="180"/>
        <w:rPr>
          <w:rFonts w:ascii="宋体" w:hAnsi="宋体"/>
          <w:szCs w:val="21"/>
        </w:rPr>
      </w:pPr>
      <w:r>
        <w:rPr>
          <w:rFonts w:hint="eastAsia" w:ascii="宋体" w:hAnsi="宋体"/>
          <w:szCs w:val="21"/>
        </w:rPr>
        <w:t>4.投标</w:t>
      </w:r>
      <w:r>
        <w:rPr>
          <w:rFonts w:ascii="宋体" w:hAnsi="宋体"/>
          <w:szCs w:val="21"/>
        </w:rPr>
        <w:t>文件有效期为自开标之日起 90 个日历日。</w:t>
      </w:r>
    </w:p>
    <w:p>
      <w:pPr>
        <w:tabs>
          <w:tab w:val="left" w:pos="3980"/>
        </w:tabs>
        <w:spacing w:line="400" w:lineRule="exact"/>
        <w:ind w:left="180"/>
        <w:rPr>
          <w:rFonts w:ascii="宋体" w:hAnsi="宋体"/>
          <w:szCs w:val="21"/>
        </w:rPr>
      </w:pPr>
      <w:r>
        <w:rPr>
          <w:rFonts w:hint="eastAsia" w:ascii="宋体" w:hAnsi="宋体"/>
          <w:szCs w:val="21"/>
        </w:rPr>
        <w:t>5.</w:t>
      </w:r>
      <w:r>
        <w:rPr>
          <w:rFonts w:ascii="宋体" w:hAnsi="宋体"/>
          <w:szCs w:val="21"/>
        </w:rPr>
        <w:t>若中标，我方将按采购文件规定履行相应的合同责任和义务。</w:t>
      </w:r>
    </w:p>
    <w:p>
      <w:pPr>
        <w:spacing w:line="400" w:lineRule="exact"/>
        <w:ind w:firstLine="210" w:firstLineChars="100"/>
        <w:rPr>
          <w:rFonts w:ascii="宋体" w:hAnsi="宋体"/>
          <w:szCs w:val="21"/>
        </w:rPr>
      </w:pPr>
      <w:r>
        <w:rPr>
          <w:rFonts w:hint="eastAsia" w:ascii="宋体" w:hAnsi="宋体"/>
          <w:szCs w:val="21"/>
        </w:rPr>
        <w:t>6</w:t>
      </w:r>
      <w:r>
        <w:rPr>
          <w:rFonts w:ascii="宋体" w:hAnsi="宋体"/>
          <w:szCs w:val="21"/>
        </w:rPr>
        <w:t>.以上事项如有虚假或隐瞒，我方愿意承担一切后果，并不再寻求任何旨在减轻或免除法律责任的辩解。</w:t>
      </w:r>
    </w:p>
    <w:p>
      <w:pPr>
        <w:spacing w:line="400" w:lineRule="exact"/>
        <w:ind w:left="180"/>
        <w:rPr>
          <w:rFonts w:ascii="宋体" w:hAnsi="宋体"/>
          <w:szCs w:val="21"/>
        </w:rPr>
      </w:pPr>
      <w:r>
        <w:rPr>
          <w:rFonts w:hint="eastAsia" w:ascii="宋体" w:hAnsi="宋体"/>
          <w:szCs w:val="21"/>
        </w:rPr>
        <w:t>7</w:t>
      </w:r>
      <w:r>
        <w:rPr>
          <w:rFonts w:ascii="宋体" w:hAnsi="宋体"/>
          <w:szCs w:val="21"/>
        </w:rPr>
        <w:t>、与本</w:t>
      </w:r>
      <w:r>
        <w:rPr>
          <w:rFonts w:hint="eastAsia" w:ascii="宋体" w:hAnsi="宋体"/>
          <w:szCs w:val="21"/>
        </w:rPr>
        <w:t>投标</w:t>
      </w:r>
      <w:r>
        <w:rPr>
          <w:rFonts w:ascii="宋体" w:hAnsi="宋体"/>
          <w:szCs w:val="21"/>
        </w:rPr>
        <w:t>有关的一切正式来往通讯请寄：</w:t>
      </w:r>
    </w:p>
    <w:p>
      <w:pPr>
        <w:spacing w:line="400" w:lineRule="exact"/>
        <w:ind w:left="420"/>
        <w:rPr>
          <w:rFonts w:ascii="宋体" w:hAnsi="宋体"/>
          <w:szCs w:val="21"/>
        </w:rPr>
      </w:pPr>
    </w:p>
    <w:p>
      <w:pPr>
        <w:spacing w:line="400" w:lineRule="exact"/>
        <w:ind w:left="420"/>
        <w:rPr>
          <w:rFonts w:ascii="宋体" w:hAnsi="宋体"/>
          <w:szCs w:val="21"/>
        </w:rPr>
      </w:pPr>
      <w:r>
        <w:rPr>
          <w:rFonts w:ascii="宋体" w:hAnsi="宋体"/>
          <w:szCs w:val="21"/>
        </w:rPr>
        <w:t>地址：</w:t>
      </w:r>
      <w:r>
        <w:rPr>
          <w:rFonts w:hint="eastAsia" w:ascii="宋体" w:hAnsi="宋体"/>
          <w:szCs w:val="21"/>
        </w:rPr>
        <w:t xml:space="preserve">                 </w:t>
      </w:r>
      <w:r>
        <w:rPr>
          <w:rFonts w:ascii="宋体" w:hAnsi="宋体"/>
          <w:szCs w:val="21"/>
        </w:rPr>
        <w:t>邮编：</w:t>
      </w:r>
    </w:p>
    <w:p>
      <w:pPr>
        <w:spacing w:line="400" w:lineRule="exact"/>
        <w:ind w:left="420"/>
        <w:rPr>
          <w:rFonts w:ascii="宋体" w:hAnsi="宋体"/>
          <w:szCs w:val="21"/>
        </w:rPr>
      </w:pPr>
      <w:r>
        <w:rPr>
          <w:rFonts w:ascii="宋体" w:hAnsi="宋体"/>
          <w:szCs w:val="21"/>
        </w:rPr>
        <w:t>电话：</w:t>
      </w:r>
      <w:r>
        <w:rPr>
          <w:rFonts w:hint="eastAsia" w:ascii="宋体" w:hAnsi="宋体"/>
          <w:szCs w:val="21"/>
        </w:rPr>
        <w:t xml:space="preserve">                 </w:t>
      </w:r>
      <w:r>
        <w:rPr>
          <w:rFonts w:ascii="宋体" w:hAnsi="宋体"/>
          <w:szCs w:val="21"/>
        </w:rPr>
        <w:t>传真：</w:t>
      </w:r>
    </w:p>
    <w:p>
      <w:pPr>
        <w:spacing w:line="500" w:lineRule="exact"/>
        <w:ind w:firstLine="210" w:firstLineChars="100"/>
        <w:rPr>
          <w:rFonts w:ascii="宋体" w:hAnsi="宋体"/>
          <w:szCs w:val="21"/>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pPr>
      <w:r>
        <w:rPr>
          <w:rFonts w:hint="eastAsia"/>
        </w:rPr>
        <w:t>法定代表人（负责人）或其授权委托人</w:t>
      </w:r>
      <w:r>
        <w:rPr>
          <w:rFonts w:hint="eastAsia" w:hAnsi="宋体"/>
          <w:szCs w:val="21"/>
        </w:rPr>
        <w:t>（签字或盖章）：</w:t>
      </w:r>
    </w:p>
    <w:p>
      <w:pPr>
        <w:spacing w:line="600" w:lineRule="exact"/>
        <w:ind w:firstLine="315" w:firstLineChars="150"/>
        <w:rPr>
          <w:szCs w:val="21"/>
        </w:rPr>
      </w:pPr>
      <w:r>
        <w:rPr>
          <w:rFonts w:hint="eastAsia"/>
        </w:rPr>
        <w:t>日      期：</w:t>
      </w:r>
    </w:p>
    <w:p>
      <w:pPr>
        <w:spacing w:line="600" w:lineRule="exact"/>
        <w:ind w:firstLine="315" w:firstLineChars="150"/>
        <w:rPr>
          <w:szCs w:val="21"/>
        </w:rPr>
      </w:pPr>
    </w:p>
    <w:p>
      <w:pPr>
        <w:rPr>
          <w:rFonts w:ascii="宋体" w:hAnsi="宋体"/>
          <w:b/>
          <w:sz w:val="24"/>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rPr>
          <w:rFonts w:ascii="宋体" w:hAnsi="宋体"/>
          <w:b/>
          <w:bCs/>
          <w:szCs w:val="21"/>
        </w:rPr>
      </w:pPr>
    </w:p>
    <w:p>
      <w:pPr>
        <w:rPr>
          <w:rFonts w:ascii="宋体" w:hAnsi="宋体"/>
          <w:b/>
          <w:bCs/>
          <w:szCs w:val="21"/>
        </w:rPr>
      </w:pPr>
    </w:p>
    <w:p>
      <w:pPr>
        <w:spacing w:line="500" w:lineRule="exact"/>
        <w:jc w:val="center"/>
        <w:rPr>
          <w:rFonts w:ascii="宋体" w:hAnsi="宋体" w:cs="宋体"/>
          <w:b/>
          <w:sz w:val="28"/>
          <w:szCs w:val="28"/>
        </w:rPr>
      </w:pPr>
    </w:p>
    <w:p>
      <w:pPr>
        <w:spacing w:line="500" w:lineRule="exact"/>
        <w:jc w:val="center"/>
        <w:rPr>
          <w:rFonts w:ascii="宋体" w:hAnsi="宋体" w:cs="宋体"/>
          <w:b/>
          <w:sz w:val="28"/>
          <w:szCs w:val="28"/>
        </w:rPr>
      </w:pPr>
    </w:p>
    <w:p>
      <w:pPr>
        <w:spacing w:line="500" w:lineRule="exact"/>
        <w:jc w:val="center"/>
        <w:rPr>
          <w:rFonts w:ascii="宋体" w:hAnsi="宋体" w:cs="宋体"/>
          <w:b/>
          <w:sz w:val="28"/>
          <w:szCs w:val="28"/>
        </w:rPr>
      </w:pPr>
      <w:r>
        <w:rPr>
          <w:rFonts w:hint="eastAsia" w:ascii="宋体" w:hAnsi="宋体" w:cs="宋体"/>
          <w:b/>
          <w:sz w:val="28"/>
          <w:szCs w:val="28"/>
        </w:rPr>
        <w:t>B2 法定代表人（或企业负责人）身份证明书</w:t>
      </w:r>
    </w:p>
    <w:p>
      <w:pPr>
        <w:spacing w:line="720" w:lineRule="exact"/>
        <w:rPr>
          <w:rFonts w:ascii="宋体" w:hAnsi="宋体"/>
        </w:rPr>
      </w:pPr>
      <w:r>
        <w:rPr>
          <w:rFonts w:ascii="宋体" w:hAnsi="宋体"/>
        </w:rPr>
        <w:t xml:space="preserve">     </w:t>
      </w:r>
    </w:p>
    <w:p>
      <w:pPr>
        <w:spacing w:line="720" w:lineRule="exact"/>
        <w:rPr>
          <w:rFonts w:ascii="宋体" w:hAnsi="宋体"/>
          <w:szCs w:val="21"/>
        </w:rPr>
      </w:pPr>
      <w:r>
        <w:rPr>
          <w:rFonts w:ascii="宋体" w:hAnsi="宋体"/>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同志；在我单位任</w:t>
      </w:r>
      <w:r>
        <w:rPr>
          <w:rFonts w:ascii="宋体" w:hAnsi="宋体"/>
          <w:szCs w:val="21"/>
          <w:u w:val="single"/>
        </w:rPr>
        <w:t xml:space="preserve">           </w:t>
      </w:r>
      <w:r>
        <w:rPr>
          <w:rFonts w:hint="eastAsia" w:ascii="宋体" w:hAnsi="宋体"/>
          <w:szCs w:val="21"/>
        </w:rPr>
        <w:t>职务，系我单位法定代表人，特此证明。</w:t>
      </w:r>
    </w:p>
    <w:p>
      <w:pPr>
        <w:spacing w:line="720" w:lineRule="exact"/>
        <w:ind w:firstLine="2730" w:firstLineChars="1300"/>
        <w:rPr>
          <w:rFonts w:ascii="宋体" w:hAnsi="宋体"/>
        </w:rPr>
      </w:pPr>
    </w:p>
    <w:p>
      <w:pPr>
        <w:spacing w:line="720" w:lineRule="exact"/>
        <w:ind w:firstLine="2730" w:firstLineChars="1300"/>
        <w:rPr>
          <w:rFonts w:ascii="宋体" w:hAnsi="宋体"/>
        </w:rPr>
      </w:pPr>
    </w:p>
    <w:p>
      <w:pPr>
        <w:spacing w:line="720" w:lineRule="exact"/>
        <w:ind w:firstLine="2730" w:firstLineChars="1300"/>
        <w:rPr>
          <w:rFonts w:ascii="宋体" w:hAnsi="宋体"/>
        </w:rPr>
      </w:pPr>
    </w:p>
    <w:p>
      <w:pPr>
        <w:spacing w:line="600" w:lineRule="exact"/>
        <w:ind w:firstLine="315" w:firstLineChars="150"/>
        <w:rPr>
          <w:szCs w:val="21"/>
        </w:rPr>
      </w:pPr>
      <w:r>
        <w:rPr>
          <w:rFonts w:hint="eastAsia"/>
          <w:szCs w:val="21"/>
        </w:rPr>
        <w:t>投标人（盖章）：</w:t>
      </w:r>
    </w:p>
    <w:p>
      <w:pPr>
        <w:spacing w:line="600" w:lineRule="exact"/>
        <w:ind w:firstLine="315" w:firstLineChars="150"/>
        <w:rPr>
          <w:szCs w:val="21"/>
        </w:rPr>
      </w:pPr>
      <w:r>
        <w:rPr>
          <w:rFonts w:hint="eastAsia"/>
        </w:rPr>
        <w:t>日      期：</w:t>
      </w:r>
    </w:p>
    <w:p>
      <w:pPr>
        <w:spacing w:line="720" w:lineRule="exact"/>
        <w:rPr>
          <w:rFonts w:ascii="宋体" w:hAnsi="宋体"/>
          <w:szCs w:val="21"/>
        </w:rPr>
      </w:pPr>
    </w:p>
    <w:p>
      <w:pPr>
        <w:spacing w:line="720" w:lineRule="exact"/>
        <w:rPr>
          <w:rFonts w:ascii="宋体" w:hAnsi="宋体"/>
          <w:szCs w:val="21"/>
        </w:rPr>
      </w:pPr>
    </w:p>
    <w:p>
      <w:pPr>
        <w:spacing w:line="720" w:lineRule="exact"/>
        <w:rPr>
          <w:rFonts w:ascii="宋体" w:hAnsi="宋体"/>
          <w:szCs w:val="21"/>
        </w:rPr>
      </w:pPr>
    </w:p>
    <w:p>
      <w:pPr>
        <w:spacing w:line="720" w:lineRule="exact"/>
        <w:rPr>
          <w:rFonts w:ascii="宋体" w:hAnsi="宋体"/>
          <w:szCs w:val="21"/>
        </w:rPr>
      </w:pPr>
      <w:r>
        <w:rPr>
          <w:rFonts w:hint="eastAsia" w:ascii="宋体" w:hAnsi="宋体"/>
          <w:szCs w:val="21"/>
        </w:rPr>
        <w:t>附注：法定代表人正反面身份证复印件：</w:t>
      </w:r>
      <w:r>
        <w:rPr>
          <w:rFonts w:ascii="宋体" w:hAnsi="宋体"/>
          <w:szCs w:val="21"/>
          <w:u w:val="single"/>
        </w:rPr>
        <w:t xml:space="preserve">                   </w:t>
      </w:r>
    </w:p>
    <w:p>
      <w:pPr>
        <w:rPr>
          <w:rFonts w:ascii="宋体" w:hAnsi="宋体"/>
          <w:szCs w:val="21"/>
          <w:u w:val="single"/>
        </w:rPr>
      </w:pPr>
      <w:r>
        <w:rPr>
          <w:rFonts w:ascii="宋体" w:hAnsi="宋体"/>
          <w:szCs w:val="21"/>
        </w:rPr>
        <w:t xml:space="preserve">      </w:t>
      </w: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pStyle w:val="115"/>
        <w:spacing w:before="767" w:after="0" w:line="209" w:lineRule="exact"/>
        <w:ind w:left="4066"/>
        <w:jc w:val="left"/>
        <w:rPr>
          <w:rFonts w:ascii="ENFHHJ+Times-Roman" w:eastAsia="宋体"/>
          <w:sz w:val="18"/>
          <w:lang w:eastAsia="zh-CN"/>
        </w:rPr>
      </w:pPr>
    </w:p>
    <w:p>
      <w:pPr>
        <w:pStyle w:val="115"/>
        <w:spacing w:before="767" w:after="0" w:line="209" w:lineRule="exact"/>
        <w:ind w:left="4066"/>
        <w:jc w:val="left"/>
        <w:rPr>
          <w:rFonts w:ascii="ENFHHJ+Times-Roman" w:eastAsia="宋体"/>
          <w:sz w:val="18"/>
          <w:lang w:eastAsia="zh-CN"/>
        </w:rPr>
      </w:pPr>
    </w:p>
    <w:p>
      <w:pPr>
        <w:pStyle w:val="115"/>
        <w:spacing w:before="767" w:after="0" w:line="209" w:lineRule="exact"/>
        <w:ind w:left="4066"/>
        <w:jc w:val="left"/>
        <w:rPr>
          <w:rFonts w:ascii="ENFHHJ+Times-Roman" w:eastAsia="宋体"/>
          <w:sz w:val="18"/>
          <w:lang w:eastAsia="zh-CN"/>
        </w:rPr>
      </w:pPr>
    </w:p>
    <w:p>
      <w:pPr>
        <w:pStyle w:val="115"/>
        <w:spacing w:before="767" w:after="0" w:line="209" w:lineRule="exact"/>
        <w:ind w:left="4066"/>
        <w:jc w:val="left"/>
        <w:rPr>
          <w:rFonts w:ascii="ENFHHJ+Times-Roman" w:eastAsia="宋体"/>
          <w:sz w:val="18"/>
          <w:lang w:eastAsia="zh-CN"/>
        </w:rPr>
      </w:pPr>
    </w:p>
    <w:p>
      <w:pPr>
        <w:pStyle w:val="92"/>
        <w:spacing w:before="0" w:after="0" w:line="310" w:lineRule="exact"/>
        <w:jc w:val="left"/>
        <w:rPr>
          <w:rFonts w:ascii="KKRGEW+ËÎÌå-WinCharSetFFFF-H" w:hAnsi="KKRGEW+ËÎÌå-WinCharSetFFFF-H" w:eastAsia="宋体" w:cs="KKRGEW+ËÎÌå-WinCharSetFFFF-H"/>
          <w:spacing w:val="1"/>
          <w:sz w:val="30"/>
          <w:lang w:eastAsia="zh-CN"/>
        </w:rPr>
      </w:pPr>
    </w:p>
    <w:p>
      <w:pPr>
        <w:tabs>
          <w:tab w:val="left" w:pos="1575"/>
        </w:tabs>
        <w:spacing w:line="500" w:lineRule="exact"/>
        <w:jc w:val="center"/>
        <w:rPr>
          <w:rFonts w:ascii="宋体" w:hAnsi="宋体"/>
          <w:b/>
          <w:szCs w:val="21"/>
        </w:rPr>
      </w:pPr>
    </w:p>
    <w:p>
      <w:pPr>
        <w:spacing w:line="500" w:lineRule="exact"/>
        <w:jc w:val="center"/>
        <w:rPr>
          <w:rFonts w:ascii="宋体" w:hAnsi="宋体" w:cs="宋体"/>
          <w:b/>
          <w:sz w:val="28"/>
          <w:szCs w:val="28"/>
        </w:rPr>
      </w:pPr>
    </w:p>
    <w:p>
      <w:pPr>
        <w:spacing w:line="500" w:lineRule="exact"/>
        <w:jc w:val="center"/>
        <w:rPr>
          <w:rFonts w:ascii="宋体" w:hAnsi="宋体" w:cs="宋体"/>
          <w:b/>
          <w:sz w:val="28"/>
          <w:szCs w:val="28"/>
        </w:rPr>
      </w:pPr>
    </w:p>
    <w:p>
      <w:pPr>
        <w:spacing w:line="500" w:lineRule="exact"/>
        <w:jc w:val="center"/>
        <w:rPr>
          <w:rFonts w:ascii="宋体" w:hAnsi="宋体" w:cs="宋体"/>
          <w:b/>
          <w:sz w:val="28"/>
          <w:szCs w:val="28"/>
        </w:rPr>
      </w:pPr>
      <w:r>
        <w:rPr>
          <w:rFonts w:hint="eastAsia" w:ascii="宋体" w:hAnsi="宋体" w:cs="宋体"/>
          <w:b/>
          <w:sz w:val="28"/>
          <w:szCs w:val="28"/>
        </w:rPr>
        <w:t>B2.1  法定代表人（或企业负责人）授权书（如授权）</w:t>
      </w:r>
    </w:p>
    <w:p>
      <w:pPr>
        <w:spacing w:line="500" w:lineRule="exact"/>
        <w:rPr>
          <w:rFonts w:ascii="宋体" w:hAnsi="宋体"/>
        </w:rPr>
      </w:pPr>
      <w:r>
        <w:rPr>
          <w:rFonts w:hint="eastAsia" w:ascii="宋体" w:hAnsi="宋体"/>
        </w:rPr>
        <w:t xml:space="preserve">                 </w:t>
      </w:r>
    </w:p>
    <w:p>
      <w:pPr>
        <w:spacing w:line="560" w:lineRule="exact"/>
        <w:rPr>
          <w:rFonts w:ascii="宋体" w:hAnsi="宋体"/>
        </w:rPr>
      </w:pPr>
      <w:r>
        <w:rPr>
          <w:rFonts w:hint="eastAsia" w:ascii="宋体" w:hAnsi="宋体"/>
        </w:rPr>
        <w:t xml:space="preserve">  </w:t>
      </w:r>
    </w:p>
    <w:p>
      <w:pPr>
        <w:spacing w:line="480" w:lineRule="auto"/>
        <w:ind w:firstLine="560"/>
        <w:rPr>
          <w:rFonts w:ascii="宋体" w:hAnsi="宋体" w:cs="宋体"/>
          <w:szCs w:val="21"/>
          <w:u w:val="single"/>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投标人</w:t>
      </w:r>
      <w:r>
        <w:rPr>
          <w:rFonts w:hint="eastAsia" w:ascii="宋体" w:hAnsi="宋体" w:cs="宋体"/>
          <w:szCs w:val="21"/>
        </w:rPr>
        <w:t>名称）的法定代表人，现授权委托</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投标人全称</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（姓名）</w:t>
      </w:r>
      <w:r>
        <w:rPr>
          <w:rFonts w:hint="eastAsia" w:ascii="宋体" w:hAnsi="宋体"/>
          <w:szCs w:val="21"/>
        </w:rPr>
        <w:t>为其委托代理人，参加贵单位组织的</w:t>
      </w:r>
      <w:r>
        <w:rPr>
          <w:rFonts w:hint="eastAsia" w:ascii="宋体" w:hAnsi="宋体"/>
          <w:szCs w:val="21"/>
          <w:u w:val="single"/>
        </w:rPr>
        <w:t xml:space="preserve">               </w:t>
      </w:r>
      <w:r>
        <w:rPr>
          <w:rFonts w:hint="eastAsia" w:ascii="宋体" w:hAnsi="宋体"/>
          <w:szCs w:val="21"/>
        </w:rPr>
        <w:t>项目</w:t>
      </w:r>
      <w:r>
        <w:rPr>
          <w:rFonts w:hint="eastAsia" w:ascii="宋体" w:hAnsi="宋体"/>
          <w:szCs w:val="21"/>
          <w:u w:val="single"/>
        </w:rPr>
        <w:t xml:space="preserve">        </w:t>
      </w:r>
      <w:r>
        <w:rPr>
          <w:rFonts w:hint="eastAsia" w:ascii="宋体" w:hAnsi="宋体"/>
          <w:szCs w:val="21"/>
        </w:rPr>
        <w:t>（项目编号）投标活动</w:t>
      </w:r>
      <w:r>
        <w:rPr>
          <w:rFonts w:hint="eastAsia" w:ascii="宋体" w:hAnsi="宋体" w:cs="宋体"/>
          <w:szCs w:val="21"/>
        </w:rPr>
        <w:t>，代理人</w:t>
      </w:r>
      <w:r>
        <w:rPr>
          <w:rFonts w:hint="eastAsia" w:ascii="宋体" w:hAnsi="宋体"/>
          <w:szCs w:val="21"/>
        </w:rPr>
        <w:t>全权处理投标活动中的一切事宜，</w:t>
      </w:r>
      <w:r>
        <w:rPr>
          <w:rFonts w:hint="eastAsia" w:ascii="宋体" w:hAnsi="宋体" w:cs="宋体"/>
          <w:szCs w:val="21"/>
        </w:rPr>
        <w:t>我均承认。</w:t>
      </w:r>
    </w:p>
    <w:p>
      <w:pPr>
        <w:pStyle w:val="5"/>
        <w:spacing w:line="480" w:lineRule="auto"/>
        <w:rPr>
          <w:rFonts w:ascii="宋体" w:hAnsi="宋体" w:cs="宋体"/>
          <w:szCs w:val="21"/>
        </w:rPr>
      </w:pPr>
      <w:r>
        <w:rPr>
          <w:rFonts w:hint="eastAsia" w:ascii="宋体" w:hAnsi="宋体" w:cs="宋体"/>
          <w:szCs w:val="21"/>
        </w:rPr>
        <w:t>代理人无转委托权，特此委托。</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p>
    <w:p>
      <w:pPr>
        <w:spacing w:line="600" w:lineRule="exact"/>
        <w:ind w:firstLine="315" w:firstLineChars="150"/>
        <w:rPr>
          <w:szCs w:val="21"/>
        </w:rPr>
      </w:pPr>
      <w:r>
        <w:rPr>
          <w:rFonts w:hint="eastAsia"/>
          <w:szCs w:val="21"/>
        </w:rPr>
        <w:t>投标人（盖章）：</w:t>
      </w:r>
    </w:p>
    <w:p>
      <w:pPr>
        <w:spacing w:line="600" w:lineRule="exact"/>
        <w:ind w:firstLine="315" w:firstLineChars="150"/>
      </w:pPr>
      <w:r>
        <w:rPr>
          <w:rFonts w:hint="eastAsia"/>
        </w:rPr>
        <w:t>法定代表人（负责人）（签字或盖章）</w:t>
      </w:r>
    </w:p>
    <w:p>
      <w:pPr>
        <w:spacing w:line="600" w:lineRule="exact"/>
        <w:ind w:firstLine="315" w:firstLineChars="150"/>
        <w:rPr>
          <w:rFonts w:ascii="宋体" w:hAnsi="宋体"/>
        </w:rPr>
      </w:pPr>
      <w:r>
        <w:rPr>
          <w:rFonts w:hint="eastAsia"/>
        </w:rPr>
        <w:t>日      期：</w:t>
      </w:r>
      <w:r>
        <w:rPr>
          <w:rFonts w:hint="eastAsia"/>
          <w:szCs w:val="21"/>
        </w:rPr>
        <w:t xml:space="preserve">                                                                                                                                  </w:t>
      </w:r>
    </w:p>
    <w:p>
      <w:pPr>
        <w:spacing w:line="500" w:lineRule="exact"/>
        <w:rPr>
          <w:rFonts w:ascii="宋体" w:hAnsi="宋体"/>
        </w:rPr>
      </w:pPr>
      <w:r>
        <w:rPr>
          <w:rFonts w:hint="eastAsia" w:ascii="宋体" w:hAnsi="宋体"/>
        </w:rPr>
        <w:t xml:space="preserve">         </w:t>
      </w:r>
    </w:p>
    <w:p>
      <w:pPr>
        <w:spacing w:line="500" w:lineRule="exact"/>
        <w:rPr>
          <w:rFonts w:ascii="宋体" w:hAnsi="宋体"/>
          <w:szCs w:val="21"/>
        </w:rPr>
      </w:pPr>
      <w:r>
        <w:rPr>
          <w:rFonts w:hint="eastAsia" w:ascii="宋体" w:hAnsi="宋体"/>
          <w:szCs w:val="21"/>
        </w:rPr>
        <w:t>附：委托代理人正反面身份证复印件：</w:t>
      </w:r>
    </w:p>
    <w:p>
      <w:pPr>
        <w:spacing w:line="500" w:lineRule="exact"/>
        <w:ind w:firstLine="420" w:firstLineChars="200"/>
        <w:rPr>
          <w:rFonts w:ascii="宋体" w:hAnsi="宋体"/>
          <w:szCs w:val="21"/>
        </w:rPr>
      </w:pPr>
      <w:r>
        <w:rPr>
          <w:rFonts w:ascii="宋体" w:hAnsi="宋体"/>
          <w:szCs w:val="21"/>
        </w:rPr>
        <w:t>职务：</w:t>
      </w:r>
    </w:p>
    <w:p>
      <w:pPr>
        <w:spacing w:line="560" w:lineRule="exact"/>
        <w:ind w:firstLine="420" w:firstLineChars="200"/>
        <w:rPr>
          <w:rFonts w:ascii="宋体" w:hAnsi="宋体"/>
          <w:szCs w:val="21"/>
        </w:rPr>
      </w:pPr>
      <w:r>
        <w:rPr>
          <w:rFonts w:hint="eastAsia" w:ascii="宋体" w:hAnsi="宋体"/>
          <w:szCs w:val="21"/>
        </w:rPr>
        <w:t>联系电话：</w:t>
      </w: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snapToGrid w:val="0"/>
        <w:spacing w:before="120" w:beforeLines="50" w:after="50"/>
        <w:jc w:val="left"/>
        <w:rPr>
          <w:b/>
          <w:bCs/>
          <w:color w:val="FF0000"/>
        </w:rPr>
      </w:pPr>
      <w:r>
        <w:rPr>
          <w:rFonts w:hint="eastAsia" w:ascii="宋体" w:hAnsi="宋体"/>
          <w:b/>
          <w:bCs/>
          <w:color w:val="FF0000"/>
          <w:szCs w:val="21"/>
        </w:rPr>
        <w:t>注：1、</w:t>
      </w:r>
      <w:r>
        <w:rPr>
          <w:rFonts w:hint="eastAsia"/>
          <w:b/>
          <w:bCs/>
          <w:color w:val="FF0000"/>
        </w:rPr>
        <w:t>若授权委托代理人参加投标，还需提供由投标人为其缴纳的社会保险参保证明（所属县市区社保机构盖章证明或带电子章的网络电子自助打印件）。</w:t>
      </w:r>
    </w:p>
    <w:p>
      <w:pPr>
        <w:snapToGrid w:val="0"/>
        <w:spacing w:before="120" w:beforeLines="50" w:after="50"/>
        <w:ind w:firstLine="413" w:firstLineChars="196"/>
        <w:jc w:val="left"/>
        <w:rPr>
          <w:rFonts w:ascii="宋体" w:hAnsi="宋体"/>
          <w:color w:val="FF0000"/>
          <w:szCs w:val="21"/>
        </w:rPr>
      </w:pPr>
      <w:r>
        <w:rPr>
          <w:rFonts w:hint="eastAsia"/>
          <w:b/>
          <w:bCs/>
          <w:color w:val="FF0000"/>
        </w:rPr>
        <w:t>2、项目开标时间起至评审结束，投标人的手机号码均应保持畅通，以便可能出现澄清或说明等必要时的联系。</w:t>
      </w:r>
    </w:p>
    <w:p>
      <w:pPr>
        <w:snapToGrid w:val="0"/>
        <w:spacing w:before="120" w:beforeLines="50" w:after="50"/>
        <w:jc w:val="left"/>
        <w:rPr>
          <w:rFonts w:ascii="宋体" w:hAnsi="宋体"/>
          <w:szCs w:val="21"/>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spacing w:line="500" w:lineRule="exact"/>
        <w:jc w:val="center"/>
        <w:rPr>
          <w:rFonts w:ascii="宋体" w:hAnsi="宋体" w:cs="宋体"/>
          <w:b/>
          <w:sz w:val="28"/>
          <w:szCs w:val="28"/>
        </w:rPr>
      </w:pPr>
    </w:p>
    <w:p>
      <w:pPr>
        <w:spacing w:line="500" w:lineRule="exact"/>
        <w:jc w:val="center"/>
        <w:rPr>
          <w:rFonts w:ascii="宋体" w:hAnsi="宋体" w:cs="宋体"/>
          <w:b/>
          <w:sz w:val="28"/>
          <w:szCs w:val="28"/>
        </w:rPr>
      </w:pPr>
    </w:p>
    <w:p>
      <w:pPr>
        <w:spacing w:line="500" w:lineRule="exact"/>
        <w:jc w:val="center"/>
        <w:rPr>
          <w:rFonts w:ascii="宋体" w:hAnsi="宋体" w:cs="宋体"/>
          <w:b/>
          <w:sz w:val="28"/>
          <w:szCs w:val="28"/>
        </w:rPr>
      </w:pPr>
      <w:r>
        <w:rPr>
          <w:rFonts w:hint="eastAsia" w:ascii="宋体" w:hAnsi="宋体" w:cs="宋体"/>
          <w:b/>
          <w:sz w:val="28"/>
          <w:szCs w:val="28"/>
        </w:rPr>
        <w:t>B3 合同条款响应表</w:t>
      </w:r>
    </w:p>
    <w:p>
      <w:pPr>
        <w:spacing w:before="50" w:after="50" w:line="360" w:lineRule="auto"/>
        <w:rPr>
          <w:szCs w:val="22"/>
        </w:rPr>
      </w:pPr>
      <w:r>
        <w:rPr>
          <w:rFonts w:hint="eastAsia" w:ascii="宋体" w:hAnsi="宋体" w:cs="宋体"/>
        </w:rPr>
        <w:t>项目名称：</w:t>
      </w:r>
      <w:r>
        <w:rPr>
          <w:rFonts w:hint="eastAsia"/>
          <w:szCs w:val="22"/>
        </w:rPr>
        <w:t xml:space="preserve">     </w:t>
      </w:r>
    </w:p>
    <w:p>
      <w:pPr>
        <w:spacing w:before="50" w:after="50" w:line="360" w:lineRule="auto"/>
        <w:rPr>
          <w:rFonts w:ascii="宋体" w:hAnsi="宋体" w:cs="宋体"/>
          <w:szCs w:val="21"/>
        </w:rPr>
      </w:pPr>
      <w:r>
        <w:rPr>
          <w:rFonts w:hint="eastAsia" w:ascii="宋体" w:hAnsi="宋体" w:cs="宋体"/>
        </w:rPr>
        <w:t>项目编</w:t>
      </w:r>
      <w:r>
        <w:rPr>
          <w:rFonts w:hint="eastAsia" w:ascii="宋体" w:hAnsi="宋体" w:cs="宋体"/>
          <w:szCs w:val="21"/>
        </w:rPr>
        <w:t>号：</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gridCol w:w="227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采购要求</w:t>
            </w:r>
          </w:p>
        </w:tc>
        <w:tc>
          <w:tcPr>
            <w:tcW w:w="2277" w:type="dxa"/>
            <w:tcBorders>
              <w:top w:val="single" w:color="auto" w:sz="4" w:space="0"/>
              <w:left w:val="single" w:color="auto" w:sz="4" w:space="0"/>
              <w:bottom w:val="single" w:color="auto" w:sz="4" w:space="0"/>
              <w:right w:val="single" w:color="auto" w:sz="4" w:space="0"/>
            </w:tcBorders>
            <w:vAlign w:val="center"/>
          </w:tcPr>
          <w:p>
            <w:pPr>
              <w:spacing w:line="500" w:lineRule="exact"/>
              <w:ind w:left="102" w:hanging="315"/>
              <w:jc w:val="center"/>
              <w:rPr>
                <w:rFonts w:ascii="宋体" w:hAnsi="宋体"/>
                <w:szCs w:val="21"/>
              </w:rPr>
            </w:pPr>
            <w:r>
              <w:rPr>
                <w:rFonts w:hint="eastAsia" w:ascii="宋体" w:hAnsi="宋体"/>
                <w:szCs w:val="21"/>
              </w:rPr>
              <w:t xml:space="preserve"> 供应商投标响应情况</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偏  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pStyle w:val="118"/>
              <w:jc w:val="center"/>
              <w:rPr>
                <w:szCs w:val="21"/>
              </w:rPr>
            </w:pPr>
            <w:r>
              <w:rPr>
                <w:rFonts w:hint="eastAsia"/>
                <w:color w:val="auto"/>
                <w:sz w:val="21"/>
                <w:szCs w:val="21"/>
              </w:rPr>
              <w:t>采购文件第四章 合同文本</w:t>
            </w:r>
          </w:p>
        </w:tc>
        <w:tc>
          <w:tcPr>
            <w:tcW w:w="2277" w:type="dxa"/>
            <w:tcBorders>
              <w:top w:val="single" w:color="auto" w:sz="4" w:space="0"/>
              <w:left w:val="single" w:color="auto" w:sz="4" w:space="0"/>
              <w:bottom w:val="single" w:color="auto" w:sz="4" w:space="0"/>
              <w:right w:val="single" w:color="auto" w:sz="4" w:space="0"/>
            </w:tcBorders>
            <w:vAlign w:val="center"/>
          </w:tcPr>
          <w:p>
            <w:pPr>
              <w:spacing w:line="500" w:lineRule="exact"/>
              <w:ind w:left="102" w:hanging="315"/>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kern w:val="0"/>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kern w:val="0"/>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w:t>
            </w:r>
          </w:p>
        </w:tc>
        <w:tc>
          <w:tcPr>
            <w:tcW w:w="32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bl>
    <w:p>
      <w:pPr>
        <w:pStyle w:val="118"/>
        <w:rPr>
          <w:rFonts w:hAnsi="宋体"/>
          <w:b/>
          <w:szCs w:val="21"/>
        </w:rPr>
      </w:pPr>
    </w:p>
    <w:p>
      <w:pPr>
        <w:pStyle w:val="118"/>
        <w:spacing w:line="400" w:lineRule="exact"/>
        <w:rPr>
          <w:rFonts w:hAnsi="宋体"/>
          <w:szCs w:val="21"/>
        </w:rPr>
      </w:pPr>
      <w:r>
        <w:rPr>
          <w:rFonts w:hint="eastAsia" w:hAnsi="宋体"/>
          <w:b/>
          <w:sz w:val="21"/>
          <w:szCs w:val="21"/>
        </w:rPr>
        <w:t>注：</w:t>
      </w:r>
      <w:r>
        <w:rPr>
          <w:rFonts w:hAnsi="宋体"/>
          <w:sz w:val="21"/>
          <w:szCs w:val="21"/>
        </w:rPr>
        <w:t xml:space="preserve"> 1</w:t>
      </w:r>
      <w:r>
        <w:rPr>
          <w:rFonts w:hint="eastAsia" w:hAnsi="宋体"/>
          <w:sz w:val="21"/>
          <w:szCs w:val="21"/>
        </w:rPr>
        <w:t>、投标人应详细阅读本采购文件后，填写本表，注明各项偏离情况，若无偏离，既写</w:t>
      </w:r>
      <w:r>
        <w:rPr>
          <w:rFonts w:hAnsi="宋体"/>
          <w:sz w:val="21"/>
          <w:szCs w:val="21"/>
        </w:rPr>
        <w:t>“</w:t>
      </w:r>
      <w:r>
        <w:rPr>
          <w:rFonts w:hint="eastAsia" w:hAnsi="宋体"/>
          <w:sz w:val="21"/>
          <w:szCs w:val="21"/>
        </w:rPr>
        <w:t>完全响应</w:t>
      </w:r>
      <w:r>
        <w:rPr>
          <w:rFonts w:hAnsi="宋体"/>
          <w:sz w:val="21"/>
          <w:szCs w:val="21"/>
        </w:rPr>
        <w:t>”</w:t>
      </w:r>
      <w:r>
        <w:rPr>
          <w:rFonts w:hint="eastAsia" w:hAnsi="宋体"/>
          <w:sz w:val="21"/>
          <w:szCs w:val="21"/>
        </w:rPr>
        <w:t>，加盖单位公章</w:t>
      </w:r>
      <w:r>
        <w:rPr>
          <w:rFonts w:hint="eastAsia" w:hAnsi="宋体"/>
          <w:b/>
          <w:sz w:val="21"/>
          <w:szCs w:val="21"/>
        </w:rPr>
        <w:t>（特别提醒：本项目合同条款均为实质性条款）</w:t>
      </w:r>
      <w:r>
        <w:rPr>
          <w:rFonts w:hint="eastAsia" w:hAnsi="宋体"/>
          <w:szCs w:val="21"/>
        </w:rPr>
        <w:t>。</w:t>
      </w:r>
    </w:p>
    <w:p>
      <w:pPr>
        <w:spacing w:line="420" w:lineRule="exact"/>
        <w:ind w:firstLine="420" w:firstLineChars="200"/>
        <w:rPr>
          <w:rFonts w:ascii="宋体" w:hAnsi="宋体"/>
          <w:szCs w:val="21"/>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pPr>
      <w:r>
        <w:rPr>
          <w:rFonts w:hint="eastAsia"/>
        </w:rPr>
        <w:t>法定代表人（负责人）或其授权委托人</w:t>
      </w:r>
      <w:r>
        <w:rPr>
          <w:rFonts w:hint="eastAsia" w:hAnsi="宋体"/>
          <w:szCs w:val="21"/>
        </w:rPr>
        <w:t>（签字或盖章）：</w:t>
      </w:r>
    </w:p>
    <w:p>
      <w:pPr>
        <w:spacing w:line="600" w:lineRule="exact"/>
        <w:ind w:firstLine="315" w:firstLineChars="150"/>
        <w:rPr>
          <w:szCs w:val="21"/>
        </w:rPr>
      </w:pPr>
      <w:r>
        <w:rPr>
          <w:rFonts w:hint="eastAsia"/>
        </w:rPr>
        <w:t>日      期：</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500" w:lineRule="exact"/>
        <w:jc w:val="center"/>
        <w:rPr>
          <w:rFonts w:hint="eastAsia" w:ascii="宋体" w:hAnsi="宋体" w:cs="宋体"/>
          <w:b/>
          <w:sz w:val="28"/>
          <w:szCs w:val="28"/>
        </w:rPr>
      </w:pPr>
    </w:p>
    <w:p>
      <w:pPr>
        <w:spacing w:line="500" w:lineRule="exact"/>
        <w:jc w:val="center"/>
        <w:rPr>
          <w:rFonts w:ascii="宋体" w:hAnsi="宋体" w:cs="宋体"/>
          <w:b/>
          <w:sz w:val="28"/>
          <w:szCs w:val="28"/>
        </w:rPr>
      </w:pPr>
      <w:r>
        <w:rPr>
          <w:rFonts w:hint="eastAsia" w:ascii="宋体" w:hAnsi="宋体" w:cs="宋体"/>
          <w:b/>
          <w:sz w:val="28"/>
          <w:szCs w:val="28"/>
        </w:rPr>
        <w:t>B4采购内容及需求响应</w:t>
      </w:r>
    </w:p>
    <w:p>
      <w:pPr>
        <w:spacing w:line="400" w:lineRule="exact"/>
        <w:ind w:right="168"/>
        <w:rPr>
          <w:rFonts w:ascii="宋体" w:hAnsi="宋体" w:cs="宋体"/>
          <w:szCs w:val="21"/>
        </w:rPr>
      </w:pPr>
      <w:r>
        <w:rPr>
          <w:rFonts w:ascii="宋体" w:hAnsi="宋体" w:cs="宋体"/>
          <w:szCs w:val="21"/>
        </w:rPr>
        <w:t>项目名称：</w:t>
      </w:r>
      <w:r>
        <w:rPr>
          <w:rFonts w:hint="eastAsia" w:ascii="宋体" w:hAnsi="宋体" w:cs="宋体"/>
          <w:szCs w:val="21"/>
        </w:rPr>
        <w:t xml:space="preserve"> </w:t>
      </w:r>
    </w:p>
    <w:p>
      <w:pPr>
        <w:spacing w:line="400" w:lineRule="exact"/>
        <w:ind w:right="1480"/>
        <w:rPr>
          <w:rFonts w:ascii="宋体" w:hAnsi="宋体" w:cs="宋体"/>
          <w:szCs w:val="21"/>
        </w:rPr>
      </w:pPr>
      <w:r>
        <w:rPr>
          <w:rFonts w:ascii="宋体" w:hAnsi="宋体" w:cs="宋体"/>
          <w:szCs w:val="21"/>
        </w:rPr>
        <w:t>项目编号：</w:t>
      </w:r>
      <w:r>
        <w:rPr>
          <w:rFonts w:hint="eastAsia" w:ascii="宋体" w:hAnsi="宋体" w:cs="宋体"/>
          <w:szCs w:val="21"/>
        </w:rPr>
        <w:t xml:space="preserve">      </w:t>
      </w:r>
    </w:p>
    <w:p>
      <w:pPr>
        <w:spacing w:line="400" w:lineRule="exact"/>
        <w:ind w:right="168"/>
        <w:rPr>
          <w:rFonts w:ascii="宋体" w:hAnsi="宋体" w:cs="宋体"/>
          <w:szCs w:val="21"/>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226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采购要求</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00" w:lineRule="exact"/>
              <w:ind w:left="102" w:hanging="315"/>
              <w:jc w:val="center"/>
              <w:rPr>
                <w:rFonts w:ascii="宋体" w:hAnsi="宋体"/>
                <w:szCs w:val="21"/>
              </w:rPr>
            </w:pPr>
            <w:r>
              <w:rPr>
                <w:rFonts w:hint="eastAsia" w:ascii="宋体" w:hAnsi="宋体"/>
                <w:szCs w:val="21"/>
              </w:rPr>
              <w:t xml:space="preserve"> 供应商投标响应情况</w:t>
            </w: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118"/>
              <w:jc w:val="center"/>
              <w:rPr>
                <w:szCs w:val="21"/>
              </w:rPr>
            </w:pPr>
            <w:r>
              <w:rPr>
                <w:rFonts w:hint="eastAsia"/>
                <w:color w:val="auto"/>
                <w:sz w:val="21"/>
                <w:szCs w:val="21"/>
              </w:rPr>
              <w:t>采购文件第五章 采购内容及需求</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00" w:lineRule="exact"/>
              <w:ind w:left="102" w:hanging="315"/>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r>
              <w:rPr>
                <w:rFonts w:hint="eastAsia" w:ascii="宋体" w:hAnsi="宋体"/>
                <w:szCs w:val="21"/>
              </w:rPr>
              <w:t>……</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Cs w:val="21"/>
              </w:rPr>
            </w:pPr>
          </w:p>
        </w:tc>
      </w:tr>
    </w:tbl>
    <w:p>
      <w:pPr>
        <w:spacing w:line="400" w:lineRule="exact"/>
        <w:ind w:right="168"/>
        <w:rPr>
          <w:rFonts w:ascii="宋体" w:hAnsi="宋体" w:cs="宋体"/>
          <w:szCs w:val="21"/>
        </w:rPr>
      </w:pPr>
      <w:r>
        <w:rPr>
          <w:rFonts w:hint="eastAsia"/>
          <w:szCs w:val="21"/>
        </w:rPr>
        <w:t>注：须与</w:t>
      </w:r>
      <w:r>
        <w:rPr>
          <w:szCs w:val="21"/>
        </w:rPr>
        <w:t>“</w:t>
      </w:r>
      <w:r>
        <w:rPr>
          <w:rFonts w:hint="eastAsia" w:ascii="宋体"/>
          <w:szCs w:val="21"/>
        </w:rPr>
        <w:t>第五章</w:t>
      </w:r>
      <w:r>
        <w:rPr>
          <w:rFonts w:hint="eastAsia"/>
          <w:szCs w:val="21"/>
        </w:rPr>
        <w:t xml:space="preserve"> </w:t>
      </w:r>
      <w:r>
        <w:rPr>
          <w:rFonts w:hint="eastAsia" w:ascii="宋体"/>
          <w:szCs w:val="21"/>
        </w:rPr>
        <w:t>采购内容及需求</w:t>
      </w:r>
      <w:r>
        <w:rPr>
          <w:szCs w:val="21"/>
        </w:rPr>
        <w:t>”</w:t>
      </w:r>
      <w:r>
        <w:rPr>
          <w:rFonts w:hint="eastAsia"/>
          <w:szCs w:val="21"/>
        </w:rPr>
        <w:t>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单位在定标及合同签订前，以上述事项为借口而不履行合同签订手续及执行合同，则视作其放弃中标资格。</w:t>
      </w:r>
    </w:p>
    <w:p>
      <w:pPr>
        <w:spacing w:line="600" w:lineRule="exact"/>
        <w:ind w:firstLine="420"/>
        <w:rPr>
          <w:rFonts w:ascii="宋体" w:hAnsi="宋体"/>
          <w:color w:val="FF0000"/>
          <w:szCs w:val="21"/>
        </w:rPr>
      </w:pPr>
    </w:p>
    <w:p>
      <w:pPr>
        <w:spacing w:line="400" w:lineRule="exact"/>
        <w:ind w:right="1480"/>
        <w:rPr>
          <w:rFonts w:ascii="宋体" w:hAnsi="宋体" w:cs="宋体"/>
          <w:szCs w:val="21"/>
          <w:u w:val="single"/>
        </w:rPr>
      </w:pPr>
      <w:r>
        <w:rPr>
          <w:rFonts w:hint="eastAsia" w:ascii="宋体" w:hAnsi="宋体" w:cs="宋体"/>
          <w:szCs w:val="21"/>
        </w:rPr>
        <w:t xml:space="preserve">   </w:t>
      </w:r>
    </w:p>
    <w:p>
      <w:pPr>
        <w:spacing w:line="400" w:lineRule="exact"/>
        <w:ind w:firstLine="315" w:firstLineChars="150"/>
        <w:rPr>
          <w:rFonts w:hAnsi="宋体"/>
          <w:szCs w:val="21"/>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pPr>
      <w:r>
        <w:rPr>
          <w:rFonts w:hint="eastAsia"/>
        </w:rPr>
        <w:t>法定代表人（负责人）或其授权委托人</w:t>
      </w:r>
      <w:r>
        <w:rPr>
          <w:rFonts w:hint="eastAsia" w:hAnsi="宋体"/>
          <w:szCs w:val="21"/>
        </w:rPr>
        <w:t>（签字或盖章）：</w:t>
      </w:r>
    </w:p>
    <w:p>
      <w:pPr>
        <w:spacing w:line="600" w:lineRule="exact"/>
        <w:ind w:firstLine="315" w:firstLineChars="150"/>
        <w:rPr>
          <w:szCs w:val="21"/>
        </w:rPr>
      </w:pPr>
      <w:r>
        <w:rPr>
          <w:rFonts w:hint="eastAsia"/>
        </w:rPr>
        <w:t>日      期：</w:t>
      </w:r>
    </w:p>
    <w:p>
      <w:pPr>
        <w:snapToGrid w:val="0"/>
        <w:spacing w:before="120" w:beforeLines="50" w:after="50"/>
        <w:rPr>
          <w:rFonts w:ascii="宋体" w:hAnsi="宋体"/>
          <w:b/>
          <w:szCs w:val="21"/>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spacing w:line="360" w:lineRule="exact"/>
        <w:jc w:val="center"/>
        <w:rPr>
          <w:rFonts w:ascii="宋体" w:hAnsi="宋体"/>
          <w:b/>
          <w:sz w:val="28"/>
          <w:szCs w:val="28"/>
        </w:rPr>
      </w:pPr>
      <w:r>
        <w:rPr>
          <w:rFonts w:hint="eastAsia" w:ascii="宋体" w:hAnsi="宋体"/>
          <w:b/>
          <w:sz w:val="28"/>
          <w:szCs w:val="28"/>
        </w:rPr>
        <w:t>B5、投标人认为需要提供的其他商务技术文件或所需资料。</w:t>
      </w:r>
    </w:p>
    <w:p>
      <w:pPr>
        <w:spacing w:line="500" w:lineRule="exact"/>
        <w:jc w:val="center"/>
        <w:rPr>
          <w:rFonts w:ascii="宋体" w:hAnsi="宋体"/>
          <w:b/>
          <w:bCs/>
          <w:szCs w:val="21"/>
        </w:rPr>
      </w:pPr>
      <w:r>
        <w:rPr>
          <w:rFonts w:hint="eastAsia" w:ascii="宋体" w:hAnsi="宋体" w:cs="宋体"/>
          <w:color w:val="000000"/>
          <w:kern w:val="0"/>
          <w:sz w:val="28"/>
          <w:szCs w:val="28"/>
        </w:rPr>
        <w:t>（根据招标文件要求自行编制）</w:t>
      </w:r>
    </w:p>
    <w:p>
      <w:pPr>
        <w:spacing w:line="360" w:lineRule="auto"/>
        <w:jc w:val="center"/>
        <w:rPr>
          <w:rFonts w:ascii="宋体" w:hAnsi="宋体"/>
          <w:b/>
          <w:bCs/>
          <w:szCs w:val="21"/>
        </w:rPr>
      </w:pPr>
    </w:p>
    <w:p>
      <w:pPr>
        <w:pStyle w:val="94"/>
        <w:spacing w:before="0" w:after="0" w:line="310" w:lineRule="exact"/>
        <w:ind w:left="31"/>
        <w:jc w:val="left"/>
        <w:rPr>
          <w:rFonts w:ascii="GBFKIG+ËÎÌå-WinCharSetFFFF-H" w:hAnsi="GBFKIG+ËÎÌå-WinCharSetFFFF-H" w:eastAsia="宋体" w:cs="GBFKIG+ËÎÌå-WinCharSetFFFF-H"/>
          <w:spacing w:val="1"/>
          <w:sz w:val="30"/>
          <w:lang w:eastAsia="zh-CN"/>
        </w:rPr>
      </w:pPr>
    </w:p>
    <w:p>
      <w:pPr>
        <w:rPr>
          <w:rFonts w:ascii="宋体" w:hAnsi="宋体"/>
          <w:b/>
          <w:sz w:val="24"/>
        </w:rPr>
      </w:pPr>
    </w:p>
    <w:p>
      <w:pPr>
        <w:snapToGrid w:val="0"/>
        <w:spacing w:before="120" w:beforeLines="50" w:after="50"/>
        <w:jc w:val="center"/>
        <w:rPr>
          <w:rFonts w:ascii="宋体" w:hAnsi="宋体"/>
          <w:b/>
          <w:bCs/>
          <w:sz w:val="24"/>
        </w:rPr>
      </w:pPr>
    </w:p>
    <w:p>
      <w:pPr>
        <w:jc w:val="center"/>
        <w:rPr>
          <w:rFonts w:ascii="宋体" w:hAnsi="宋体"/>
          <w:b/>
          <w:sz w:val="24"/>
        </w:rPr>
      </w:pPr>
    </w:p>
    <w:p>
      <w:pPr>
        <w:pStyle w:val="2"/>
      </w:pPr>
    </w:p>
    <w:p>
      <w:pPr>
        <w:jc w:val="center"/>
        <w:rPr>
          <w:rFonts w:ascii="宋体" w:hAnsi="宋体"/>
          <w:b/>
          <w:sz w:val="24"/>
        </w:rPr>
      </w:pPr>
    </w:p>
    <w:p>
      <w:pPr>
        <w:jc w:val="center"/>
        <w:rPr>
          <w:rFonts w:ascii="宋体" w:hAnsi="宋体"/>
          <w:b/>
          <w:sz w:val="24"/>
        </w:rPr>
      </w:pPr>
      <w:r>
        <w:rPr>
          <w:rFonts w:hint="eastAsia" w:ascii="宋体" w:hAnsi="宋体"/>
          <w:b/>
          <w:sz w:val="24"/>
        </w:rPr>
        <w:t>C  报价部分</w:t>
      </w: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sz w:val="24"/>
        </w:rPr>
      </w:pPr>
    </w:p>
    <w:p>
      <w:pPr>
        <w:snapToGrid w:val="0"/>
        <w:spacing w:before="120" w:beforeLines="50" w:after="50" w:line="360" w:lineRule="auto"/>
        <w:rPr>
          <w:rFonts w:ascii="宋体" w:hAnsi="宋体" w:cs="宋体"/>
          <w:bCs/>
          <w:szCs w:val="21"/>
        </w:rPr>
      </w:pPr>
      <w:r>
        <w:rPr>
          <w:rFonts w:hint="eastAsia" w:ascii="宋体" w:hAnsi="宋体" w:cs="宋体"/>
          <w:szCs w:val="21"/>
        </w:rPr>
        <w:t>1.</w:t>
      </w:r>
      <w:r>
        <w:rPr>
          <w:rFonts w:hint="eastAsia" w:ascii="宋体" w:hAnsi="宋体" w:cs="宋体"/>
        </w:rPr>
        <w:t xml:space="preserve"> </w:t>
      </w:r>
      <w:r>
        <w:rPr>
          <w:rFonts w:hint="eastAsia" w:ascii="宋体" w:hAnsi="宋体" w:cs="宋体"/>
          <w:szCs w:val="21"/>
        </w:rPr>
        <w:t>报价文件</w:t>
      </w:r>
      <w:r>
        <w:rPr>
          <w:rFonts w:hint="eastAsia" w:ascii="宋体" w:hAnsi="宋体" w:cs="宋体"/>
          <w:bCs/>
          <w:szCs w:val="21"/>
        </w:rPr>
        <w:t>的封面格式：</w:t>
      </w:r>
    </w:p>
    <w:p>
      <w:pPr>
        <w:snapToGrid w:val="0"/>
        <w:spacing w:before="120" w:beforeLines="50" w:after="50" w:line="360" w:lineRule="auto"/>
        <w:rPr>
          <w:rFonts w:ascii="宋体" w:hAnsi="宋体" w:cs="宋体"/>
          <w:szCs w:val="21"/>
        </w:rPr>
      </w:pPr>
    </w:p>
    <w:p>
      <w:pPr>
        <w:snapToGrid w:val="0"/>
        <w:spacing w:before="50" w:after="120" w:afterLines="50" w:line="360" w:lineRule="auto"/>
        <w:jc w:val="center"/>
        <w:rPr>
          <w:rFonts w:ascii="宋体" w:hAnsi="宋体" w:cs="宋体"/>
          <w:szCs w:val="21"/>
        </w:rPr>
      </w:pPr>
      <w:r>
        <w:rPr>
          <w:rFonts w:hint="eastAsia" w:ascii="宋体" w:hAnsi="宋体" w:cs="宋体"/>
          <w:szCs w:val="21"/>
        </w:rPr>
        <w:t>报价文件</w:t>
      </w:r>
    </w:p>
    <w:p>
      <w:pPr>
        <w:snapToGrid w:val="0"/>
        <w:spacing w:before="120" w:beforeLines="50" w:after="50" w:line="360" w:lineRule="auto"/>
        <w:ind w:firstLine="932" w:firstLineChars="444"/>
        <w:rPr>
          <w:rFonts w:ascii="宋体" w:hAnsi="宋体" w:cs="宋体"/>
        </w:rPr>
      </w:pPr>
      <w:r>
        <w:rPr>
          <w:rFonts w:hint="eastAsia" w:ascii="宋体" w:hAnsi="宋体" w:cs="宋体"/>
          <w:bCs/>
          <w:szCs w:val="21"/>
        </w:rPr>
        <w:t>项目名称：</w:t>
      </w:r>
    </w:p>
    <w:p>
      <w:pPr>
        <w:snapToGrid w:val="0"/>
        <w:spacing w:before="120" w:beforeLines="50" w:after="50" w:line="360" w:lineRule="auto"/>
        <w:ind w:firstLine="932" w:firstLineChars="444"/>
        <w:rPr>
          <w:rFonts w:ascii="宋体" w:hAnsi="宋体" w:cs="宋体"/>
          <w:bCs/>
          <w:szCs w:val="21"/>
        </w:rPr>
      </w:pPr>
      <w:r>
        <w:rPr>
          <w:rFonts w:hint="eastAsia" w:ascii="宋体" w:hAnsi="宋体" w:cs="宋体"/>
          <w:bCs/>
          <w:szCs w:val="21"/>
        </w:rPr>
        <w:t>项目编号：</w:t>
      </w:r>
    </w:p>
    <w:p>
      <w:pPr>
        <w:snapToGrid w:val="0"/>
        <w:spacing w:before="120" w:beforeLines="50" w:after="50" w:line="360" w:lineRule="auto"/>
        <w:ind w:firstLine="932" w:firstLineChars="444"/>
        <w:rPr>
          <w:rFonts w:ascii="宋体" w:hAnsi="宋体" w:cs="宋体"/>
          <w:bCs/>
          <w:szCs w:val="21"/>
        </w:rPr>
      </w:pPr>
      <w:r>
        <w:rPr>
          <w:rFonts w:hint="eastAsia" w:ascii="宋体" w:hAnsi="宋体" w:cs="宋体"/>
          <w:bCs/>
          <w:szCs w:val="21"/>
        </w:rPr>
        <w:t>供应商名称：</w:t>
      </w:r>
    </w:p>
    <w:p>
      <w:pPr>
        <w:snapToGrid w:val="0"/>
        <w:spacing w:before="50" w:after="50" w:line="360" w:lineRule="auto"/>
        <w:ind w:firstLine="932" w:firstLineChars="444"/>
        <w:rPr>
          <w:rFonts w:ascii="宋体" w:hAnsi="宋体" w:cs="宋体"/>
          <w:bCs/>
          <w:szCs w:val="21"/>
        </w:rPr>
      </w:pPr>
      <w:r>
        <w:rPr>
          <w:rFonts w:hint="eastAsia" w:ascii="宋体" w:hAnsi="宋体" w:cs="宋体"/>
          <w:bCs/>
          <w:szCs w:val="21"/>
        </w:rPr>
        <w:t>供应商地址：</w:t>
      </w:r>
    </w:p>
    <w:p>
      <w:pPr>
        <w:spacing w:line="360" w:lineRule="auto"/>
        <w:rPr>
          <w:rFonts w:ascii="宋体" w:hAnsi="宋体" w:cs="宋体"/>
        </w:rPr>
      </w:pPr>
      <w:r>
        <w:rPr>
          <w:rFonts w:hint="eastAsia" w:ascii="宋体" w:hAnsi="宋体" w:cs="宋体"/>
          <w:szCs w:val="21"/>
        </w:rPr>
        <w:t xml:space="preserve">                                                             </w:t>
      </w:r>
      <w:r>
        <w:rPr>
          <w:rFonts w:hint="eastAsia" w:ascii="宋体" w:hAnsi="宋体" w:cs="宋体"/>
        </w:rPr>
        <w:t>（供应商公章）</w:t>
      </w:r>
    </w:p>
    <w:p>
      <w:pPr>
        <w:spacing w:line="360" w:lineRule="auto"/>
        <w:rPr>
          <w:rFonts w:ascii="宋体" w:hAnsi="宋体" w:cs="宋体"/>
        </w:rPr>
      </w:pPr>
      <w:r>
        <w:rPr>
          <w:rFonts w:hint="eastAsia" w:ascii="宋体" w:hAnsi="宋体" w:cs="宋体"/>
        </w:rPr>
        <w:t xml:space="preserve">                                                                 年  月  日</w:t>
      </w:r>
    </w:p>
    <w:p>
      <w:pPr>
        <w:rPr>
          <w:rFonts w:ascii="宋体" w:hAnsi="宋体"/>
          <w:sz w:val="24"/>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pStyle w:val="2"/>
        <w:rPr>
          <w:rFonts w:ascii="宋体" w:hAnsi="宋体"/>
          <w:b/>
          <w:bCs/>
          <w:sz w:val="24"/>
          <w:lang w:val="zh-CN"/>
        </w:rPr>
      </w:pPr>
    </w:p>
    <w:p>
      <w:pPr>
        <w:rPr>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rPr>
          <w:rFonts w:ascii="宋体" w:hAnsi="宋体"/>
          <w:sz w:val="24"/>
        </w:rPr>
      </w:pPr>
    </w:p>
    <w:p>
      <w:pPr>
        <w:widowControl/>
        <w:jc w:val="center"/>
        <w:rPr>
          <w:rFonts w:ascii="宋体" w:hAnsi="宋体" w:cs="宋体"/>
          <w:b/>
          <w:kern w:val="0"/>
          <w:sz w:val="31"/>
          <w:szCs w:val="31"/>
        </w:rPr>
      </w:pPr>
    </w:p>
    <w:p>
      <w:pPr>
        <w:widowControl/>
        <w:jc w:val="center"/>
      </w:pPr>
      <w:r>
        <w:rPr>
          <w:rFonts w:hint="eastAsia" w:ascii="宋体" w:hAnsi="宋体" w:cs="宋体"/>
          <w:b/>
          <w:kern w:val="0"/>
          <w:sz w:val="31"/>
          <w:szCs w:val="31"/>
        </w:rPr>
        <w:t>目   录</w:t>
      </w:r>
    </w:p>
    <w:p>
      <w:pPr>
        <w:spacing w:line="500" w:lineRule="exact"/>
        <w:jc w:val="center"/>
        <w:rPr>
          <w:rFonts w:ascii="宋体" w:hAnsi="宋体"/>
          <w:b/>
          <w:szCs w:val="21"/>
        </w:rPr>
      </w:pPr>
    </w:p>
    <w:p>
      <w:pPr>
        <w:rPr>
          <w:rFonts w:ascii="宋体" w:hAnsi="宋体" w:cs="宋体"/>
        </w:rPr>
      </w:pPr>
    </w:p>
    <w:p>
      <w:pPr>
        <w:spacing w:line="500" w:lineRule="exact"/>
        <w:ind w:firstLine="420" w:firstLineChars="200"/>
        <w:rPr>
          <w:rFonts w:ascii="宋体" w:hAnsi="宋体" w:cs="宋体"/>
        </w:rPr>
      </w:pPr>
      <w:r>
        <w:rPr>
          <w:rFonts w:hint="eastAsia" w:ascii="宋体" w:hAnsi="宋体" w:cs="宋体"/>
        </w:rPr>
        <w:t>（1）开标一览表   …………………………………………………………………………（页码）</w:t>
      </w:r>
    </w:p>
    <w:p>
      <w:pPr>
        <w:spacing w:line="500" w:lineRule="exact"/>
        <w:ind w:firstLine="420" w:firstLineChars="200"/>
        <w:rPr>
          <w:rFonts w:ascii="宋体" w:hAnsi="宋体" w:cs="宋体"/>
        </w:rPr>
      </w:pPr>
      <w:r>
        <w:rPr>
          <w:rFonts w:hint="eastAsia" w:ascii="宋体" w:hAnsi="宋体" w:cs="宋体"/>
        </w:rPr>
        <w:t>（2）</w:t>
      </w:r>
      <w:r>
        <w:rPr>
          <w:rFonts w:hint="eastAsia" w:ascii="宋体" w:hAnsi="宋体" w:cs="宋体"/>
          <w:bCs/>
          <w:szCs w:val="21"/>
        </w:rPr>
        <w:t>中小企业声明函（如有）</w:t>
      </w:r>
      <w:r>
        <w:rPr>
          <w:rFonts w:hint="eastAsia" w:ascii="宋体" w:hAnsi="宋体" w:cs="宋体"/>
        </w:rPr>
        <w:t>…………………………………………………………… （页码）</w:t>
      </w:r>
    </w:p>
    <w:p>
      <w:pPr>
        <w:spacing w:line="500" w:lineRule="exact"/>
        <w:ind w:firstLine="420" w:firstLineChars="200"/>
        <w:rPr>
          <w:rFonts w:ascii="宋体" w:hAnsi="宋体" w:cs="宋体"/>
        </w:rPr>
      </w:pPr>
      <w:r>
        <w:rPr>
          <w:rFonts w:hint="eastAsia" w:ascii="宋体" w:hAnsi="宋体" w:cs="宋体"/>
        </w:rPr>
        <w:t>（3）</w:t>
      </w:r>
      <w:r>
        <w:rPr>
          <w:rFonts w:hint="eastAsia" w:ascii="宋体" w:hAnsi="宋体" w:cs="宋体"/>
          <w:bCs/>
          <w:szCs w:val="21"/>
        </w:rPr>
        <w:t>残疾人福利性单位声明函（如有）</w:t>
      </w:r>
      <w:r>
        <w:rPr>
          <w:rFonts w:hint="eastAsia" w:ascii="宋体" w:hAnsi="宋体" w:cs="宋体"/>
        </w:rPr>
        <w:t>………………………………………………… （页码）</w:t>
      </w:r>
    </w:p>
    <w:p>
      <w:pPr>
        <w:spacing w:line="500" w:lineRule="exact"/>
        <w:ind w:firstLine="420" w:firstLineChars="200"/>
        <w:rPr>
          <w:rFonts w:ascii="宋体" w:hAnsi="宋体" w:cs="宋体"/>
        </w:rPr>
      </w:pPr>
      <w:r>
        <w:rPr>
          <w:rFonts w:hint="eastAsia" w:ascii="宋体" w:hAnsi="宋体" w:cs="宋体"/>
        </w:rPr>
        <w:t>（4）</w:t>
      </w:r>
      <w:r>
        <w:rPr>
          <w:rFonts w:hint="eastAsia" w:ascii="宋体" w:hAnsi="宋体" w:cs="宋体"/>
          <w:bCs/>
          <w:szCs w:val="21"/>
        </w:rPr>
        <w:t>监狱企业的证明文件（如有）</w:t>
      </w:r>
      <w:r>
        <w:rPr>
          <w:rFonts w:hint="eastAsia" w:ascii="宋体" w:hAnsi="宋体" w:cs="宋体"/>
        </w:rPr>
        <w:t>……………………………………………………… （页码）</w:t>
      </w:r>
    </w:p>
    <w:p>
      <w:pPr>
        <w:spacing w:line="500" w:lineRule="exact"/>
        <w:ind w:firstLine="420" w:firstLineChars="200"/>
        <w:rPr>
          <w:rFonts w:ascii="宋体" w:hAnsi="宋体" w:cs="宋体"/>
        </w:rPr>
      </w:pPr>
      <w:r>
        <w:rPr>
          <w:rFonts w:hint="eastAsia" w:ascii="宋体" w:hAnsi="宋体" w:cs="宋体"/>
        </w:rPr>
        <w:t>（5）</w:t>
      </w:r>
      <w:r>
        <w:rPr>
          <w:rFonts w:hint="eastAsia" w:ascii="宋体" w:hAnsi="宋体"/>
          <w:bCs/>
          <w:szCs w:val="21"/>
        </w:rPr>
        <w:t>投标人认为需要的其他报价文件或说明（如有）</w:t>
      </w:r>
      <w:r>
        <w:rPr>
          <w:rFonts w:hint="eastAsia" w:ascii="宋体" w:hAnsi="宋体" w:cs="宋体"/>
        </w:rPr>
        <w:t>……………………………………（页码）</w:t>
      </w:r>
    </w:p>
    <w:p>
      <w:pPr>
        <w:widowControl/>
        <w:ind w:firstLine="422" w:firstLineChars="200"/>
        <w:rPr>
          <w:rFonts w:ascii="宋体" w:hAnsi="宋体"/>
          <w:b/>
          <w:szCs w:val="21"/>
        </w:rPr>
      </w:pPr>
    </w:p>
    <w:p>
      <w:pPr>
        <w:widowControl/>
        <w:ind w:firstLine="422" w:firstLineChars="200"/>
        <w:rPr>
          <w:rFonts w:ascii="宋体" w:hAnsi="宋体"/>
          <w:b/>
          <w:szCs w:val="21"/>
        </w:rPr>
      </w:pPr>
    </w:p>
    <w:p>
      <w:pPr>
        <w:snapToGrid w:val="0"/>
        <w:spacing w:before="120" w:beforeLines="50" w:after="50"/>
        <w:jc w:val="center"/>
        <w:rPr>
          <w:rFonts w:ascii="宋体" w:hAnsi="宋体"/>
          <w:b/>
          <w:bCs/>
          <w:sz w:val="24"/>
        </w:rPr>
      </w:pPr>
    </w:p>
    <w:p>
      <w:pPr>
        <w:snapToGrid w:val="0"/>
        <w:spacing w:before="120" w:beforeLines="50" w:after="50"/>
        <w:jc w:val="center"/>
        <w:rPr>
          <w:rFonts w:ascii="宋体" w:hAnsi="宋体"/>
          <w:b/>
          <w:bCs/>
          <w:sz w:val="24"/>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bCs/>
          <w:szCs w:val="21"/>
        </w:rPr>
      </w:pPr>
    </w:p>
    <w:p>
      <w:pPr>
        <w:snapToGrid w:val="0"/>
        <w:spacing w:before="120" w:beforeLines="50" w:after="50"/>
        <w:jc w:val="center"/>
        <w:rPr>
          <w:rFonts w:ascii="宋体" w:hAnsi="宋体"/>
          <w:b/>
          <w:sz w:val="24"/>
        </w:rPr>
      </w:pPr>
    </w:p>
    <w:p>
      <w:pPr>
        <w:snapToGrid w:val="0"/>
        <w:spacing w:before="120" w:beforeLines="50" w:after="50"/>
        <w:jc w:val="center"/>
        <w:rPr>
          <w:rFonts w:ascii="宋体" w:hAnsi="宋体"/>
          <w:b/>
          <w:sz w:val="28"/>
          <w:szCs w:val="28"/>
        </w:rPr>
        <w:sectPr>
          <w:headerReference r:id="rId11" w:type="default"/>
          <w:footerReference r:id="rId12" w:type="default"/>
          <w:pgSz w:w="11907" w:h="16840"/>
          <w:pgMar w:top="1134" w:right="1134" w:bottom="1134" w:left="1418" w:header="680" w:footer="907" w:gutter="0"/>
          <w:cols w:space="720" w:num="1"/>
          <w:docGrid w:linePitch="312" w:charSpace="0"/>
        </w:sectPr>
      </w:pPr>
    </w:p>
    <w:p>
      <w:pPr>
        <w:snapToGrid w:val="0"/>
        <w:spacing w:before="120" w:beforeLines="50" w:after="50"/>
        <w:jc w:val="center"/>
        <w:rPr>
          <w:rFonts w:hint="eastAsia" w:ascii="宋体" w:hAnsi="宋体"/>
          <w:b/>
          <w:sz w:val="28"/>
          <w:szCs w:val="28"/>
        </w:rPr>
      </w:pPr>
    </w:p>
    <w:p>
      <w:pPr>
        <w:snapToGrid w:val="0"/>
        <w:spacing w:before="120" w:beforeLines="50" w:after="50"/>
        <w:jc w:val="center"/>
        <w:rPr>
          <w:rFonts w:ascii="宋体" w:hAnsi="宋体"/>
          <w:b/>
          <w:sz w:val="28"/>
          <w:szCs w:val="28"/>
        </w:rPr>
      </w:pPr>
      <w:r>
        <w:rPr>
          <w:rFonts w:hint="eastAsia" w:ascii="宋体" w:hAnsi="宋体"/>
          <w:b/>
          <w:sz w:val="28"/>
          <w:szCs w:val="28"/>
        </w:rPr>
        <w:t>C1开标一览表</w:t>
      </w:r>
    </w:p>
    <w:p>
      <w:pPr>
        <w:snapToGrid w:val="0"/>
        <w:spacing w:before="120" w:beforeLines="50" w:after="50"/>
        <w:jc w:val="center"/>
        <w:rPr>
          <w:rFonts w:ascii="宋体" w:hAnsi="宋体"/>
          <w:b/>
          <w:sz w:val="28"/>
          <w:szCs w:val="28"/>
        </w:rPr>
      </w:pPr>
    </w:p>
    <w:p>
      <w:pPr>
        <w:spacing w:before="50" w:after="50" w:line="360" w:lineRule="auto"/>
        <w:ind w:left="0" w:leftChars="0" w:firstLine="420" w:firstLineChars="200"/>
        <w:rPr>
          <w:rFonts w:hint="eastAsia" w:ascii="宋体" w:hAnsi="宋体" w:cs="宋体"/>
        </w:rPr>
      </w:pPr>
      <w:r>
        <w:rPr>
          <w:rFonts w:hint="eastAsia" w:ascii="宋体" w:hAnsi="宋体" w:cs="宋体"/>
        </w:rPr>
        <w:t>项目名称：</w:t>
      </w:r>
    </w:p>
    <w:p>
      <w:pPr>
        <w:spacing w:before="50" w:after="50" w:line="360" w:lineRule="auto"/>
        <w:ind w:left="0" w:leftChars="0" w:firstLine="420" w:firstLineChars="200"/>
        <w:rPr>
          <w:rFonts w:ascii="宋体" w:hAnsi="宋体" w:cs="宋体"/>
          <w:szCs w:val="21"/>
        </w:rPr>
      </w:pPr>
      <w:r>
        <w:rPr>
          <w:rFonts w:hint="eastAsia" w:ascii="宋体" w:hAnsi="宋体" w:cs="宋体"/>
        </w:rPr>
        <w:t xml:space="preserve">项目编号： </w:t>
      </w:r>
      <w:r>
        <w:rPr>
          <w:rFonts w:hint="eastAsia" w:ascii="宋体" w:hAnsi="宋体" w:cs="宋体"/>
          <w:lang w:val="en-US" w:eastAsia="zh-CN"/>
        </w:rPr>
        <w:t xml:space="preserve">    </w:t>
      </w:r>
      <w:r>
        <w:rPr>
          <w:rFonts w:hint="eastAsia"/>
        </w:rPr>
        <w:t xml:space="preserve">     </w:t>
      </w:r>
      <w:r>
        <w:rPr>
          <w:rFonts w:hint="eastAsia"/>
          <w:lang w:val="en-US" w:eastAsia="zh-CN"/>
        </w:rPr>
        <w:t xml:space="preserve">                                     </w:t>
      </w:r>
      <w:r>
        <w:rPr>
          <w:rFonts w:hint="eastAsia"/>
        </w:rPr>
        <w:t xml:space="preserve"> 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1935"/>
        <w:gridCol w:w="3576"/>
        <w:gridCol w:w="3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Cs w:val="21"/>
              </w:rPr>
            </w:pPr>
            <w:r>
              <w:rPr>
                <w:rFonts w:hint="eastAsia" w:ascii="宋体" w:hAnsi="宋体"/>
                <w:b/>
                <w:color w:val="000000"/>
                <w:szCs w:val="21"/>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Cs w:val="21"/>
              </w:rPr>
            </w:pPr>
            <w:r>
              <w:rPr>
                <w:rFonts w:hint="eastAsia" w:ascii="宋体" w:hAnsi="宋体"/>
                <w:b/>
                <w:color w:val="000000"/>
                <w:szCs w:val="21"/>
              </w:rPr>
              <w:t>项目名称</w:t>
            </w:r>
          </w:p>
        </w:tc>
        <w:tc>
          <w:tcPr>
            <w:tcW w:w="35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Cs w:val="21"/>
              </w:rPr>
            </w:pPr>
            <w:r>
              <w:rPr>
                <w:rFonts w:hint="eastAsia" w:ascii="宋体" w:hAnsi="宋体"/>
                <w:b/>
                <w:color w:val="000000"/>
                <w:szCs w:val="21"/>
              </w:rPr>
              <w:t>投标报价</w:t>
            </w:r>
          </w:p>
        </w:tc>
        <w:tc>
          <w:tcPr>
            <w:tcW w:w="3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Cs w:val="21"/>
              </w:rPr>
            </w:pPr>
            <w:r>
              <w:rPr>
                <w:rFonts w:hint="eastAsia" w:ascii="宋体" w:hAnsi="宋体"/>
                <w:b/>
                <w:color w:val="000000"/>
                <w:szCs w:val="21"/>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6"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1</w:t>
            </w:r>
          </w:p>
        </w:tc>
        <w:tc>
          <w:tcPr>
            <w:tcW w:w="19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0"/>
                <w:szCs w:val="20"/>
                <w:highlight w:val="none"/>
              </w:rPr>
            </w:pPr>
            <w:r>
              <w:rPr>
                <w:rFonts w:hint="eastAsia" w:ascii="宋体" w:hAnsi="宋体"/>
                <w:color w:val="000000"/>
                <w:szCs w:val="21"/>
                <w:highlight w:val="none"/>
              </w:rPr>
              <w:t>余姚市发展和改革局政府投资项目概算审核服务</w:t>
            </w:r>
          </w:p>
        </w:tc>
        <w:tc>
          <w:tcPr>
            <w:tcW w:w="35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color w:val="000000"/>
                <w:szCs w:val="21"/>
                <w:highlight w:val="none"/>
              </w:rPr>
            </w:pPr>
            <w:r>
              <w:rPr>
                <w:rFonts w:hint="eastAsia" w:ascii="宋体" w:hAnsi="宋体"/>
                <w:color w:val="000000"/>
                <w:szCs w:val="21"/>
                <w:highlight w:val="none"/>
              </w:rPr>
              <w:t>按本项目的招标文件附件二《余姚市发展和改革局政府投资项目概算审核服务基本收费标准及折扣率（下浮率）表》执行</w:t>
            </w:r>
          </w:p>
        </w:tc>
        <w:tc>
          <w:tcPr>
            <w:tcW w:w="3012" w:type="dxa"/>
            <w:tcBorders>
              <w:top w:val="single" w:color="auto" w:sz="4" w:space="0"/>
              <w:left w:val="single" w:color="auto" w:sz="4" w:space="0"/>
              <w:right w:val="single" w:color="auto" w:sz="4" w:space="0"/>
            </w:tcBorders>
            <w:vAlign w:val="center"/>
          </w:tcPr>
          <w:p>
            <w:pPr>
              <w:snapToGrid w:val="0"/>
              <w:spacing w:line="340" w:lineRule="exact"/>
              <w:jc w:val="center"/>
              <w:rPr>
                <w:rFonts w:ascii="宋体" w:hAnsi="宋体"/>
                <w:color w:val="000000"/>
                <w:szCs w:val="21"/>
                <w:highlight w:val="none"/>
              </w:rPr>
            </w:pPr>
            <w:r>
              <w:rPr>
                <w:rFonts w:hint="eastAsia" w:ascii="宋体" w:hAnsi="宋体" w:cs="宋体"/>
                <w:spacing w:val="8"/>
                <w:szCs w:val="21"/>
                <w:highlight w:val="none"/>
              </w:rPr>
              <w:t>服务期限</w:t>
            </w:r>
            <w:r>
              <w:rPr>
                <w:rFonts w:hint="eastAsia" w:ascii="宋体" w:hAnsi="宋体"/>
                <w:szCs w:val="21"/>
                <w:highlight w:val="none"/>
              </w:rPr>
              <w:t>三年（</w:t>
            </w:r>
            <w:r>
              <w:rPr>
                <w:rFonts w:hint="eastAsia" w:ascii="宋体" w:hAnsi="宋体" w:cs="Arial"/>
                <w:szCs w:val="21"/>
                <w:highlight w:val="none"/>
              </w:rPr>
              <w:t>合同一年一签，经采购人考评合格</w:t>
            </w:r>
            <w:r>
              <w:rPr>
                <w:rFonts w:hint="eastAsia"/>
                <w:szCs w:val="21"/>
                <w:highlight w:val="none"/>
              </w:rPr>
              <w:t>且财政资金审批落实后续签</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Cs w:val="21"/>
              </w:rPr>
            </w:pPr>
            <w:r>
              <w:rPr>
                <w:rFonts w:hint="eastAsia" w:ascii="宋体" w:hAnsi="宋体"/>
                <w:color w:val="000000"/>
                <w:szCs w:val="21"/>
              </w:rPr>
              <w:t>投标声明</w:t>
            </w:r>
          </w:p>
        </w:tc>
        <w:tc>
          <w:tcPr>
            <w:tcW w:w="8523"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000000"/>
                <w:szCs w:val="21"/>
                <w:highlight w:val="none"/>
              </w:rPr>
            </w:pPr>
            <w:r>
              <w:rPr>
                <w:rFonts w:hint="eastAsia" w:ascii="宋体" w:hAnsi="宋体"/>
                <w:color w:val="000000"/>
                <w:szCs w:val="21"/>
                <w:highlight w:val="none"/>
              </w:rPr>
              <w:t>我方承诺，中标后具体合同价按照本招标文件附件二的折扣率执行。</w:t>
            </w:r>
          </w:p>
        </w:tc>
      </w:tr>
    </w:tbl>
    <w:p>
      <w:pPr>
        <w:spacing w:before="50" w:after="50" w:line="360" w:lineRule="auto"/>
        <w:rPr>
          <w:rFonts w:ascii="宋体" w:hAnsi="宋体" w:cs="宋体"/>
          <w:szCs w:val="21"/>
        </w:rPr>
      </w:pPr>
    </w:p>
    <w:p>
      <w:pPr>
        <w:tabs>
          <w:tab w:val="left" w:pos="606"/>
        </w:tabs>
        <w:spacing w:line="300" w:lineRule="exact"/>
        <w:rPr>
          <w:rFonts w:ascii="宋体" w:hAnsi="宋体" w:cs="宋体"/>
          <w:szCs w:val="21"/>
        </w:rPr>
      </w:pPr>
    </w:p>
    <w:p>
      <w:pPr>
        <w:spacing w:before="50" w:after="50" w:line="300" w:lineRule="exact"/>
        <w:rPr>
          <w:rFonts w:ascii="宋体" w:hAnsi="宋体" w:cs="宋体"/>
          <w:szCs w:val="21"/>
        </w:rPr>
      </w:pPr>
      <w:r>
        <w:rPr>
          <w:rFonts w:hint="eastAsia" w:ascii="宋体" w:hAnsi="宋体" w:cs="宋体"/>
          <w:szCs w:val="21"/>
        </w:rPr>
        <w:t>注</w:t>
      </w:r>
      <w:r>
        <w:rPr>
          <w:rFonts w:ascii="宋体" w:hAnsi="宋体"/>
          <w:szCs w:val="21"/>
        </w:rPr>
        <w:t>:</w:t>
      </w:r>
      <w:r>
        <w:rPr>
          <w:rFonts w:hint="eastAsia" w:ascii="宋体" w:hAnsi="宋体" w:cs="宋体"/>
          <w:szCs w:val="21"/>
        </w:rPr>
        <w:t>报价一经涂改，应在涂改处加盖单位公章或者由法定代表人或授权委托人签字或盖章，否则其投标响应作无效标处理。</w:t>
      </w:r>
    </w:p>
    <w:p>
      <w:pPr>
        <w:snapToGrid w:val="0"/>
        <w:spacing w:line="280" w:lineRule="exact"/>
        <w:ind w:left="1050" w:leftChars="300" w:hanging="420" w:hangingChars="200"/>
        <w:rPr>
          <w:rFonts w:ascii="宋体" w:hAnsi="宋体"/>
          <w:szCs w:val="21"/>
        </w:rPr>
      </w:pPr>
    </w:p>
    <w:p>
      <w:pPr>
        <w:spacing w:line="600" w:lineRule="exact"/>
        <w:ind w:firstLine="315" w:firstLineChars="150"/>
        <w:rPr>
          <w:szCs w:val="21"/>
        </w:rPr>
      </w:pPr>
      <w:r>
        <w:rPr>
          <w:rFonts w:hint="eastAsia"/>
          <w:szCs w:val="21"/>
        </w:rPr>
        <w:t>投标人</w:t>
      </w:r>
      <w:r>
        <w:rPr>
          <w:rFonts w:hint="eastAsia" w:hAnsi="宋体"/>
          <w:szCs w:val="21"/>
        </w:rPr>
        <w:t>（盖章）</w:t>
      </w:r>
      <w:r>
        <w:rPr>
          <w:rFonts w:hint="eastAsia"/>
          <w:szCs w:val="21"/>
        </w:rPr>
        <w:t>：</w:t>
      </w:r>
    </w:p>
    <w:p>
      <w:pPr>
        <w:spacing w:line="600" w:lineRule="exact"/>
        <w:ind w:firstLine="315" w:firstLineChars="150"/>
      </w:pPr>
      <w:r>
        <w:rPr>
          <w:rFonts w:hint="eastAsia"/>
        </w:rPr>
        <w:t>法定代表人（负责人）或其授权委托人</w:t>
      </w:r>
      <w:r>
        <w:rPr>
          <w:rFonts w:hint="eastAsia" w:hAnsi="宋体"/>
          <w:szCs w:val="21"/>
        </w:rPr>
        <w:t>（签字或盖章）：</w:t>
      </w:r>
    </w:p>
    <w:p>
      <w:pPr>
        <w:spacing w:line="600" w:lineRule="exact"/>
        <w:ind w:firstLine="315" w:firstLineChars="150"/>
        <w:rPr>
          <w:szCs w:val="21"/>
        </w:rPr>
      </w:pPr>
      <w:r>
        <w:rPr>
          <w:rFonts w:hint="eastAsia"/>
        </w:rPr>
        <w:t>日      期：</w:t>
      </w:r>
    </w:p>
    <w:p>
      <w:pPr>
        <w:snapToGrid w:val="0"/>
        <w:spacing w:before="120" w:beforeLines="50" w:after="50"/>
        <w:rPr>
          <w:rFonts w:ascii="宋体" w:hAnsi="宋体"/>
          <w:b/>
          <w:bCs/>
          <w:sz w:val="24"/>
          <w:lang w:val="zh-CN"/>
        </w:rPr>
        <w:sectPr>
          <w:footerReference r:id="rId13" w:type="default"/>
          <w:pgSz w:w="11907" w:h="16840"/>
          <w:pgMar w:top="1134" w:right="1418" w:bottom="1134" w:left="1134" w:header="680" w:footer="907" w:gutter="0"/>
          <w:cols w:space="720" w:num="1"/>
          <w:docGrid w:linePitch="312" w:charSpace="0"/>
        </w:sectPr>
      </w:pPr>
    </w:p>
    <w:p>
      <w:pPr>
        <w:snapToGrid w:val="0"/>
        <w:spacing w:before="120" w:beforeLines="50" w:after="50"/>
        <w:jc w:val="center"/>
        <w:rPr>
          <w:rFonts w:ascii="宋体" w:hAnsi="宋体"/>
          <w:b/>
          <w:bCs/>
          <w:sz w:val="24"/>
          <w:lang w:val="zh-CN"/>
        </w:rPr>
      </w:pPr>
    </w:p>
    <w:p>
      <w:pPr>
        <w:snapToGrid w:val="0"/>
        <w:spacing w:before="120" w:beforeLines="50" w:after="50"/>
        <w:jc w:val="center"/>
        <w:rPr>
          <w:rFonts w:hAnsi="宋体"/>
          <w:b/>
        </w:rPr>
      </w:pPr>
      <w:r>
        <w:rPr>
          <w:rFonts w:ascii="宋体" w:hAnsi="宋体"/>
          <w:b/>
          <w:bCs/>
          <w:sz w:val="24"/>
          <w:lang w:val="zh-CN"/>
        </w:rPr>
        <w:t>C</w:t>
      </w:r>
      <w:r>
        <w:rPr>
          <w:rFonts w:hint="eastAsia" w:ascii="宋体" w:hAnsi="宋体"/>
          <w:b/>
          <w:bCs/>
          <w:sz w:val="24"/>
        </w:rPr>
        <w:t>2</w:t>
      </w:r>
      <w:r>
        <w:rPr>
          <w:rFonts w:hint="eastAsia" w:ascii="宋体" w:hAnsi="宋体"/>
          <w:b/>
          <w:bCs/>
          <w:sz w:val="24"/>
          <w:lang w:val="zh-CN"/>
        </w:rPr>
        <w:t>、</w:t>
      </w:r>
      <w:r>
        <w:rPr>
          <w:rFonts w:hint="eastAsia" w:hAnsi="宋体"/>
          <w:b/>
        </w:rPr>
        <w:t>中小企业声明</w:t>
      </w:r>
      <w:r>
        <w:rPr>
          <w:rFonts w:hint="eastAsia" w:hAnsi="宋体"/>
          <w:b/>
          <w:szCs w:val="21"/>
        </w:rPr>
        <w:t>函（服务）</w:t>
      </w:r>
    </w:p>
    <w:p>
      <w:pPr>
        <w:spacing w:line="264" w:lineRule="auto"/>
        <w:ind w:firstLine="1476" w:firstLineChars="700"/>
        <w:rPr>
          <w:rFonts w:ascii="宋体" w:hAnsi="宋体"/>
          <w:b/>
          <w:szCs w:val="21"/>
        </w:rPr>
      </w:pPr>
    </w:p>
    <w:p>
      <w:pPr>
        <w:spacing w:line="500" w:lineRule="exact"/>
        <w:ind w:firstLine="525" w:firstLineChars="250"/>
        <w:jc w:val="left"/>
        <w:rPr>
          <w:rFonts w:ascii="宋体" w:hAnsi="宋体"/>
          <w:szCs w:val="21"/>
        </w:rPr>
      </w:pPr>
      <w:r>
        <w:rPr>
          <w:rFonts w:hint="eastAsia" w:ascii="宋体" w:hAnsi="宋体"/>
          <w:szCs w:val="21"/>
        </w:rPr>
        <w:t>本公司（联合体）郑重声明，根据《政府采购促进中小企业发展管理办法》 （财库﹝2020﹞46 号）的规定，本公司（联合体）参加</w:t>
      </w:r>
      <w:r>
        <w:rPr>
          <w:rFonts w:hint="eastAsia" w:ascii="宋体" w:hAnsi="宋体"/>
          <w:szCs w:val="21"/>
          <w:u w:val="single"/>
        </w:rPr>
        <w:t xml:space="preserve"> 余姚市发展和改革局 </w:t>
      </w:r>
      <w:r>
        <w:rPr>
          <w:rFonts w:hint="eastAsia" w:ascii="宋体" w:hAnsi="宋体"/>
          <w:szCs w:val="21"/>
        </w:rPr>
        <w:t>的</w:t>
      </w:r>
      <w:r>
        <w:rPr>
          <w:rFonts w:hint="cs" w:ascii="宋体" w:hAnsi="宋体"/>
          <w:szCs w:val="21"/>
          <w:u w:val="single"/>
          <w:cs/>
        </w:rPr>
        <w:t xml:space="preserve"> </w:t>
      </w:r>
      <w:r>
        <w:rPr>
          <w:rFonts w:hint="eastAsia" w:ascii="宋体" w:hAnsi="宋体"/>
          <w:szCs w:val="21"/>
          <w:u w:val="single"/>
        </w:rPr>
        <w:t>余姚市发展和改革局政府投资项目概算审核服务</w:t>
      </w:r>
      <w:r>
        <w:rPr>
          <w:rFonts w:hint="eastAsia" w:ascii="宋体" w:hAnsi="宋体"/>
          <w:szCs w:val="21"/>
        </w:rPr>
        <w:t>采购活动，工程的施工单位全部为符合政策要求的中小企业（或者：服务全部由符合政策要求的中小企业承接） 。相关企业（含联合体中的中小企业、签订分包意向协议的中小企业）的具体情况如下：</w:t>
      </w:r>
    </w:p>
    <w:p>
      <w:pPr>
        <w:spacing w:line="5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 xml:space="preserve">  余姚市发展和改革局政府投资项目概算审核服务</w:t>
      </w:r>
      <w:r>
        <w:rPr>
          <w:rFonts w:hint="eastAsia" w:ascii="宋体" w:hAnsi="宋体"/>
          <w:szCs w:val="21"/>
        </w:rPr>
        <w:t>，属于</w:t>
      </w:r>
      <w:r>
        <w:rPr>
          <w:rFonts w:hint="eastAsia" w:ascii="宋体" w:hAnsi="宋体"/>
          <w:szCs w:val="21"/>
          <w:u w:val="single"/>
        </w:rPr>
        <w:t xml:space="preserve"> </w:t>
      </w:r>
      <w:r>
        <w:rPr>
          <w:rFonts w:hint="eastAsia" w:ascii="宋体" w:hAnsi="宋体"/>
          <w:color w:val="FF0000"/>
          <w:szCs w:val="21"/>
          <w:u w:val="single"/>
        </w:rPr>
        <w:t xml:space="preserve"> 其他未列明行业 </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 xml:space="preserve">           （企业名称） </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万元 ，属于</w:t>
      </w:r>
      <w:r>
        <w:rPr>
          <w:rFonts w:hint="eastAsia" w:ascii="宋体" w:hAnsi="宋体"/>
          <w:szCs w:val="21"/>
          <w:u w:val="single"/>
        </w:rPr>
        <w:t xml:space="preserve">       （中型企业、小型企业、微型企业）</w:t>
      </w:r>
      <w:r>
        <w:rPr>
          <w:rFonts w:hint="eastAsia" w:ascii="宋体" w:hAnsi="宋体"/>
          <w:szCs w:val="21"/>
        </w:rPr>
        <w:t xml:space="preserve"> ；</w:t>
      </w:r>
    </w:p>
    <w:p>
      <w:pPr>
        <w:spacing w:line="500" w:lineRule="exact"/>
        <w:ind w:firstLine="420" w:firstLineChars="200"/>
        <w:jc w:val="left"/>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ascii="宋体" w:hAnsi="宋体"/>
          <w:szCs w:val="21"/>
        </w:rPr>
      </w:pPr>
      <w:r>
        <w:rPr>
          <w:rFonts w:hint="eastAsia" w:ascii="宋体" w:hAnsi="宋体"/>
          <w:szCs w:val="21"/>
        </w:rPr>
        <w:t>本企业对上述声明内容的真实性负责。如有虚假，将依法承担相应责任。</w:t>
      </w:r>
    </w:p>
    <w:p>
      <w:pPr>
        <w:spacing w:line="520" w:lineRule="exact"/>
        <w:ind w:firstLine="301"/>
        <w:rPr>
          <w:rFonts w:ascii="宋体" w:hAnsi="宋体"/>
          <w:spacing w:val="-4"/>
          <w:szCs w:val="21"/>
        </w:rPr>
      </w:pPr>
    </w:p>
    <w:p>
      <w:pPr>
        <w:spacing w:line="520" w:lineRule="exact"/>
        <w:ind w:firstLine="301"/>
        <w:rPr>
          <w:rFonts w:hAnsi="宋体"/>
          <w:spacing w:val="-4"/>
        </w:rPr>
      </w:pPr>
    </w:p>
    <w:p>
      <w:pPr>
        <w:widowControl/>
        <w:spacing w:line="360" w:lineRule="auto"/>
        <w:rPr>
          <w:rFonts w:ascii="宋体" w:hAnsi="宋体" w:cs="宋体"/>
          <w:color w:val="000000"/>
          <w:sz w:val="24"/>
        </w:rPr>
      </w:pPr>
      <w:r>
        <w:rPr>
          <w:rFonts w:hint="eastAsia" w:ascii="宋体" w:hAnsi="宋体" w:cs="宋体"/>
          <w:color w:val="000000"/>
          <w:kern w:val="0"/>
          <w:sz w:val="24"/>
        </w:rPr>
        <w:t xml:space="preserve">企业名称（盖章）： </w:t>
      </w:r>
    </w:p>
    <w:p>
      <w:pPr>
        <w:widowControl/>
        <w:spacing w:line="360" w:lineRule="auto"/>
        <w:rPr>
          <w:rFonts w:ascii="宋体" w:hAnsi="宋体" w:cs="宋体"/>
          <w:color w:val="000000"/>
          <w:sz w:val="24"/>
        </w:rPr>
      </w:pPr>
      <w:r>
        <w:rPr>
          <w:rFonts w:hint="eastAsia" w:ascii="宋体" w:hAnsi="宋体" w:cs="宋体"/>
          <w:color w:val="000000"/>
          <w:kern w:val="0"/>
          <w:sz w:val="24"/>
        </w:rPr>
        <w:t xml:space="preserve">日 期： </w:t>
      </w:r>
    </w:p>
    <w:p>
      <w:pPr>
        <w:widowControl/>
        <w:tabs>
          <w:tab w:val="left" w:pos="606"/>
        </w:tabs>
        <w:spacing w:line="360" w:lineRule="auto"/>
        <w:jc w:val="left"/>
        <w:rPr>
          <w:rFonts w:ascii="宋体" w:hAnsi="宋体" w:cs="宋体"/>
          <w:color w:val="000000"/>
          <w:spacing w:val="-6"/>
          <w:kern w:val="0"/>
          <w:sz w:val="24"/>
          <w:vertAlign w:val="superscript"/>
        </w:rPr>
      </w:pPr>
    </w:p>
    <w:p>
      <w:pPr>
        <w:spacing w:line="360" w:lineRule="auto"/>
        <w:rPr>
          <w:rFonts w:ascii="宋体" w:hAnsi="宋体" w:cs="宋体"/>
          <w:color w:val="FF0000"/>
          <w:sz w:val="24"/>
        </w:rPr>
      </w:pPr>
    </w:p>
    <w:p>
      <w:pPr>
        <w:pStyle w:val="2"/>
        <w:rPr>
          <w:rFonts w:ascii="宋体" w:hAnsi="宋体" w:cs="宋体"/>
          <w:color w:val="FF0000"/>
          <w:sz w:val="24"/>
        </w:rPr>
      </w:pPr>
    </w:p>
    <w:p>
      <w:pPr>
        <w:rPr>
          <w:rFonts w:ascii="宋体" w:hAnsi="宋体" w:cs="宋体"/>
          <w:color w:val="FF0000"/>
          <w:sz w:val="24"/>
        </w:rPr>
      </w:pPr>
    </w:p>
    <w:p>
      <w:pPr>
        <w:pStyle w:val="2"/>
        <w:rPr>
          <w:rFonts w:ascii="宋体" w:hAnsi="宋体" w:cs="宋体"/>
          <w:color w:val="FF0000"/>
          <w:sz w:val="24"/>
        </w:rPr>
      </w:pPr>
    </w:p>
    <w:p/>
    <w:p>
      <w:pPr>
        <w:spacing w:line="520" w:lineRule="exact"/>
        <w:ind w:firstLine="301"/>
        <w:rPr>
          <w:rFonts w:hAnsi="宋体"/>
          <w:color w:val="FF0000"/>
          <w:spacing w:val="-4"/>
        </w:rPr>
      </w:pPr>
      <w:r>
        <w:rPr>
          <w:rFonts w:hint="eastAsia" w:ascii="宋体" w:hAnsi="宋体" w:cs="宋体"/>
          <w:b/>
          <w:bCs/>
          <w:color w:val="FF0000"/>
          <w:sz w:val="24"/>
        </w:rPr>
        <w:t>注：若投标人为非中小企业单位的，本表可不提供。</w:t>
      </w:r>
    </w:p>
    <w:p>
      <w:pPr>
        <w:spacing w:line="520" w:lineRule="exact"/>
        <w:ind w:firstLine="301"/>
        <w:rPr>
          <w:rFonts w:hAnsi="宋体"/>
          <w:spacing w:val="-4"/>
        </w:rPr>
      </w:pPr>
    </w:p>
    <w:p>
      <w:pPr>
        <w:spacing w:line="520" w:lineRule="exact"/>
        <w:ind w:firstLine="301"/>
        <w:rPr>
          <w:rFonts w:hAnsi="宋体"/>
          <w:spacing w:val="-4"/>
        </w:rPr>
      </w:pPr>
    </w:p>
    <w:p>
      <w:pPr>
        <w:spacing w:line="520" w:lineRule="exact"/>
        <w:ind w:firstLine="301"/>
        <w:rPr>
          <w:rFonts w:hAnsi="宋体"/>
          <w:spacing w:val="-4"/>
        </w:rPr>
      </w:pPr>
    </w:p>
    <w:p>
      <w:pPr>
        <w:spacing w:line="520" w:lineRule="exact"/>
        <w:ind w:firstLine="301"/>
        <w:rPr>
          <w:rFonts w:hAnsi="宋体"/>
          <w:spacing w:val="-4"/>
        </w:rPr>
      </w:pPr>
    </w:p>
    <w:p>
      <w:pPr>
        <w:pStyle w:val="9"/>
        <w:ind w:firstLine="0"/>
        <w:rPr>
          <w:rFonts w:ascii="宋体" w:hAnsi="宋体" w:eastAsia="宋体" w:cs="宋体"/>
          <w:sz w:val="21"/>
          <w:szCs w:val="24"/>
          <w:lang w:val="en-US"/>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bookmarkStart w:id="31" w:name="_GoBack"/>
      <w:bookmarkEnd w:id="31"/>
      <w:r>
        <w:rPr>
          <w:rFonts w:ascii="宋体" w:hAnsi="宋体" w:cs="宋体"/>
          <w:b/>
          <w:sz w:val="24"/>
        </w:rPr>
        <w:t>C</w:t>
      </w:r>
      <w:r>
        <w:rPr>
          <w:rFonts w:hint="eastAsia" w:ascii="宋体" w:hAnsi="宋体" w:cs="宋体"/>
          <w:b/>
          <w:sz w:val="24"/>
        </w:rPr>
        <w:t>3、残疾人福利性单位声明函（如有）</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ind w:firstLine="504" w:firstLineChars="200"/>
        <w:jc w:val="left"/>
        <w:rPr>
          <w:rFonts w:ascii="宋体" w:hAnsi="宋体" w:cs="宋体"/>
        </w:rPr>
      </w:pPr>
      <w:r>
        <w:rPr>
          <w:rFonts w:hint="eastAsia" w:ascii="宋体" w:hAnsi="宋体" w:cs="宋体"/>
          <w:spacing w:val="6"/>
          <w:sz w:val="24"/>
        </w:rPr>
        <w:t>本单位对上述声明的真实性负责。如有虚假，将依法承担相应责任</w:t>
      </w:r>
    </w:p>
    <w:p>
      <w:pPr>
        <w:snapToGrid w:val="0"/>
        <w:spacing w:before="120" w:beforeLines="50" w:after="50"/>
        <w:jc w:val="left"/>
        <w:rPr>
          <w:rFonts w:ascii="宋体" w:hAnsi="宋体" w:cs="宋体"/>
          <w:b/>
          <w:bCs/>
          <w:sz w:val="30"/>
          <w:szCs w:val="30"/>
        </w:rPr>
      </w:pPr>
    </w:p>
    <w:p>
      <w:pPr>
        <w:snapToGrid w:val="0"/>
        <w:spacing w:before="120" w:beforeLines="50" w:after="50"/>
        <w:jc w:val="left"/>
        <w:rPr>
          <w:rFonts w:ascii="宋体" w:hAnsi="宋体" w:cs="宋体"/>
          <w:b/>
          <w:bCs/>
          <w:sz w:val="30"/>
          <w:szCs w:val="30"/>
        </w:rPr>
      </w:pPr>
    </w:p>
    <w:p>
      <w:pPr>
        <w:spacing w:line="300" w:lineRule="exact"/>
        <w:rPr>
          <w:rFonts w:ascii="宋体" w:hAnsi="宋体"/>
          <w:szCs w:val="21"/>
        </w:rPr>
      </w:pPr>
      <w:r>
        <w:rPr>
          <w:rFonts w:hint="eastAsia"/>
          <w:szCs w:val="21"/>
        </w:rPr>
        <w:t>投标人</w:t>
      </w:r>
      <w:r>
        <w:rPr>
          <w:rFonts w:hint="eastAsia" w:hAnsi="宋体"/>
          <w:szCs w:val="21"/>
        </w:rPr>
        <w:t>（盖章）</w:t>
      </w:r>
      <w:r>
        <w:rPr>
          <w:rFonts w:hint="eastAsia"/>
          <w:szCs w:val="21"/>
        </w:rPr>
        <w:t>：</w:t>
      </w:r>
    </w:p>
    <w:p>
      <w:pPr>
        <w:spacing w:line="300" w:lineRule="exact"/>
        <w:rPr>
          <w:rFonts w:hAnsi="宋体"/>
          <w:szCs w:val="21"/>
        </w:rPr>
      </w:pPr>
      <w:r>
        <w:rPr>
          <w:rFonts w:hint="eastAsia"/>
        </w:rPr>
        <w:t>法定代表人（负责人）或其授权委托人</w:t>
      </w:r>
      <w:r>
        <w:rPr>
          <w:rFonts w:hint="eastAsia" w:hAnsi="宋体"/>
          <w:szCs w:val="21"/>
        </w:rPr>
        <w:t>（签字或盖章）：</w:t>
      </w:r>
    </w:p>
    <w:p>
      <w:pPr>
        <w:pStyle w:val="9"/>
        <w:ind w:firstLine="0"/>
        <w:rPr>
          <w:rFonts w:ascii="Times New Roman" w:eastAsia="宋体"/>
          <w:sz w:val="21"/>
          <w:szCs w:val="24"/>
          <w:lang w:val="en-US"/>
        </w:rPr>
      </w:pPr>
      <w:r>
        <w:rPr>
          <w:rFonts w:hint="eastAsia" w:ascii="Times New Roman" w:eastAsia="宋体"/>
          <w:sz w:val="21"/>
          <w:szCs w:val="24"/>
          <w:lang w:val="en-US"/>
        </w:rPr>
        <w:t>日      期：</w:t>
      </w:r>
    </w:p>
    <w:p>
      <w:pPr>
        <w:rPr>
          <w:rFonts w:ascii="宋体" w:hAnsi="宋体"/>
          <w:sz w:val="24"/>
          <w:lang w:val="zh-CN"/>
        </w:rPr>
      </w:pPr>
    </w:p>
    <w:p>
      <w:pPr>
        <w:rPr>
          <w:rFonts w:ascii="宋体" w:hAnsi="宋体"/>
          <w:sz w:val="24"/>
          <w:lang w:val="zh-CN"/>
        </w:rPr>
      </w:pPr>
    </w:p>
    <w:p>
      <w:pPr>
        <w:rPr>
          <w:rFonts w:ascii="宋体" w:hAnsi="宋体"/>
          <w:sz w:val="24"/>
          <w:lang w:val="zh-CN"/>
        </w:rPr>
      </w:pPr>
    </w:p>
    <w:p>
      <w:pPr>
        <w:rPr>
          <w:rFonts w:ascii="宋体" w:hAnsi="宋体"/>
          <w:sz w:val="24"/>
          <w:lang w:val="zh-CN"/>
        </w:rPr>
      </w:pPr>
    </w:p>
    <w:p>
      <w:pPr>
        <w:spacing w:line="400" w:lineRule="exact"/>
        <w:jc w:val="left"/>
        <w:rPr>
          <w:rFonts w:ascii="宋体" w:hAnsi="宋体" w:cs="宋体"/>
          <w:b/>
          <w:sz w:val="24"/>
        </w:rPr>
      </w:pPr>
      <w:r>
        <w:rPr>
          <w:rFonts w:ascii="宋体" w:hAnsi="宋体" w:cs="宋体"/>
          <w:b/>
          <w:sz w:val="24"/>
        </w:rPr>
        <w:t>C</w:t>
      </w:r>
      <w:r>
        <w:rPr>
          <w:rFonts w:hint="eastAsia" w:ascii="宋体" w:hAnsi="宋体" w:cs="宋体"/>
          <w:b/>
          <w:sz w:val="24"/>
        </w:rPr>
        <w:t>4、监狱企业的证明文件</w:t>
      </w:r>
    </w:p>
    <w:p>
      <w:pPr>
        <w:spacing w:line="400" w:lineRule="exact"/>
        <w:rPr>
          <w:rFonts w:ascii="宋体" w:hAnsi="宋体" w:cs="宋体"/>
          <w:b/>
          <w:sz w:val="24"/>
        </w:rPr>
      </w:pPr>
      <w:r>
        <w:rPr>
          <w:rFonts w:hint="eastAsia" w:ascii="宋体" w:hAnsi="宋体" w:cs="宋体"/>
          <w:b/>
          <w:sz w:val="24"/>
        </w:rPr>
        <w:t>[若为监狱企业，请提供由省级以上监狱管理局、戒毒管理局（含新疆生产建设兵团）出具的属于监狱企业的证明文件]；</w:t>
      </w:r>
    </w:p>
    <w:p>
      <w:pPr>
        <w:rPr>
          <w:rFonts w:hAnsi="宋体"/>
          <w:b/>
          <w:bCs/>
          <w:szCs w:val="21"/>
        </w:rPr>
      </w:pPr>
    </w:p>
    <w:p>
      <w:pPr>
        <w:rPr>
          <w:rFonts w:hAnsi="宋体"/>
          <w:b/>
          <w:bCs/>
          <w:szCs w:val="21"/>
        </w:rPr>
      </w:pPr>
    </w:p>
    <w:p>
      <w:pPr>
        <w:rPr>
          <w:rFonts w:hAnsi="宋体"/>
          <w:b/>
          <w:bCs/>
          <w:szCs w:val="21"/>
        </w:rPr>
      </w:pPr>
    </w:p>
    <w:p>
      <w:pPr>
        <w:rPr>
          <w:rFonts w:hAnsi="宋体"/>
          <w:b/>
          <w:bCs/>
          <w:szCs w:val="21"/>
        </w:rPr>
      </w:pPr>
    </w:p>
    <w:p>
      <w:pPr>
        <w:spacing w:line="360" w:lineRule="auto"/>
        <w:rPr>
          <w:rFonts w:ascii="宋体" w:hAnsi="宋体"/>
          <w:b/>
          <w:bCs/>
          <w:sz w:val="24"/>
          <w:lang w:val="zh-CN"/>
        </w:rPr>
      </w:pPr>
      <w:r>
        <w:rPr>
          <w:rFonts w:hint="eastAsia" w:ascii="宋体" w:hAnsi="宋体"/>
          <w:b/>
          <w:bCs/>
          <w:sz w:val="24"/>
          <w:lang w:val="zh-CN"/>
        </w:rPr>
        <w:t xml:space="preserve"> </w:t>
      </w:r>
    </w:p>
    <w:p>
      <w:pPr>
        <w:snapToGrid w:val="0"/>
        <w:spacing w:before="120" w:beforeLines="50" w:after="50"/>
        <w:jc w:val="left"/>
        <w:rPr>
          <w:rFonts w:hint="eastAsia" w:ascii="宋体" w:hAnsi="宋体"/>
          <w:b/>
          <w:bCs/>
          <w:sz w:val="24"/>
          <w:lang w:val="zh-CN"/>
        </w:rPr>
      </w:pPr>
      <w:r>
        <w:rPr>
          <w:rFonts w:hint="eastAsia" w:ascii="宋体" w:hAnsi="宋体"/>
          <w:b/>
          <w:bCs/>
          <w:sz w:val="24"/>
          <w:lang w:val="zh-CN"/>
        </w:rPr>
        <w:t>C</w:t>
      </w:r>
      <w:r>
        <w:rPr>
          <w:rFonts w:hint="eastAsia" w:ascii="宋体" w:hAnsi="宋体"/>
          <w:b/>
          <w:bCs/>
          <w:sz w:val="24"/>
        </w:rPr>
        <w:t>5</w:t>
      </w:r>
      <w:r>
        <w:rPr>
          <w:rFonts w:hint="eastAsia" w:ascii="宋体" w:hAnsi="宋体"/>
          <w:b/>
          <w:bCs/>
          <w:sz w:val="24"/>
          <w:lang w:val="zh-CN"/>
        </w:rPr>
        <w:t>、投标人认为需要的其他报价文件或说明（如有）。</w:t>
      </w:r>
    </w:p>
    <w:p>
      <w:pPr>
        <w:pStyle w:val="2"/>
        <w:rPr>
          <w:rFonts w:hint="eastAsia" w:ascii="宋体" w:hAnsi="宋体"/>
          <w:b/>
          <w:bCs/>
          <w:sz w:val="24"/>
          <w:lang w:val="zh-CN"/>
        </w:rPr>
      </w:pPr>
    </w:p>
    <w:p>
      <w:pPr>
        <w:rPr>
          <w:rFonts w:hint="eastAsia" w:ascii="宋体" w:hAnsi="宋体"/>
          <w:b/>
          <w:bCs/>
          <w:sz w:val="24"/>
          <w:lang w:val="zh-CN"/>
        </w:rPr>
      </w:pPr>
    </w:p>
    <w:p>
      <w:pPr>
        <w:pStyle w:val="2"/>
        <w:rPr>
          <w:rFonts w:hint="eastAsia" w:ascii="宋体" w:hAnsi="宋体"/>
          <w:b/>
          <w:bCs/>
          <w:sz w:val="24"/>
          <w:lang w:val="zh-CN"/>
        </w:rPr>
      </w:pPr>
    </w:p>
    <w:p>
      <w:pPr>
        <w:rPr>
          <w:rFonts w:hint="eastAsia" w:ascii="宋体" w:hAnsi="宋体"/>
          <w:b/>
          <w:bCs/>
          <w:sz w:val="24"/>
          <w:lang w:val="zh-CN"/>
        </w:rPr>
      </w:pPr>
    </w:p>
    <w:p>
      <w:pPr>
        <w:pStyle w:val="2"/>
        <w:rPr>
          <w:rFonts w:hint="eastAsia" w:ascii="宋体" w:hAnsi="宋体"/>
          <w:b/>
          <w:bCs/>
          <w:sz w:val="24"/>
          <w:lang w:val="zh-CN"/>
        </w:rPr>
      </w:pPr>
    </w:p>
    <w:p>
      <w:pPr>
        <w:rPr>
          <w:rFonts w:hint="eastAsia" w:ascii="宋体" w:hAnsi="宋体"/>
          <w:b/>
          <w:bCs/>
          <w:sz w:val="24"/>
          <w:lang w:val="zh-CN"/>
        </w:rPr>
      </w:pPr>
    </w:p>
    <w:p>
      <w:pPr>
        <w:pStyle w:val="2"/>
        <w:rPr>
          <w:rFonts w:hint="eastAsia" w:ascii="宋体" w:hAnsi="宋体"/>
          <w:b/>
          <w:bCs/>
          <w:sz w:val="24"/>
          <w:lang w:val="zh-CN"/>
        </w:rPr>
      </w:pPr>
    </w:p>
    <w:p>
      <w:pPr>
        <w:rPr>
          <w:rFonts w:hint="eastAsia" w:ascii="宋体" w:hAnsi="宋体"/>
          <w:b/>
          <w:bCs/>
          <w:sz w:val="24"/>
          <w:lang w:val="zh-CN"/>
        </w:rPr>
      </w:pPr>
    </w:p>
    <w:p>
      <w:pPr>
        <w:pStyle w:val="2"/>
        <w:rPr>
          <w:rFonts w:hint="eastAsia" w:ascii="宋体" w:hAnsi="宋体"/>
          <w:b/>
          <w:bCs/>
          <w:sz w:val="24"/>
          <w:lang w:val="zh-CN"/>
        </w:rPr>
      </w:pPr>
    </w:p>
    <w:p>
      <w:pPr>
        <w:rPr>
          <w:rFonts w:hint="eastAsia" w:ascii="宋体" w:hAnsi="宋体"/>
          <w:b/>
          <w:bCs/>
          <w:sz w:val="24"/>
          <w:lang w:val="zh-CN"/>
        </w:rPr>
      </w:pPr>
    </w:p>
    <w:p>
      <w:pPr>
        <w:pStyle w:val="2"/>
        <w:rPr>
          <w:lang w:val="zh-CN"/>
        </w:rPr>
        <w:sectPr>
          <w:footerReference r:id="rId14" w:type="default"/>
          <w:pgSz w:w="11907" w:h="16840"/>
          <w:pgMar w:top="1134" w:right="1134" w:bottom="1134" w:left="1418" w:header="680" w:footer="907" w:gutter="0"/>
          <w:cols w:space="720" w:num="1"/>
          <w:docGrid w:linePitch="312" w:charSpace="0"/>
        </w:sectPr>
      </w:pPr>
    </w:p>
    <w:tbl>
      <w:tblPr>
        <w:tblStyle w:val="23"/>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4"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70"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4"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513"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8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676"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535"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3"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3"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5"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3"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4"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3"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80"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6"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5"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3"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rPr>
          <w:lang w:val="zh-CN"/>
        </w:rPr>
      </w:pPr>
    </w:p>
    <w:sectPr>
      <w:pgSz w:w="16840" w:h="11907" w:orient="landscape"/>
      <w:pgMar w:top="1417" w:right="1134" w:bottom="1134" w:left="1134" w:header="680" w:footer="90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UDAUAN+ËÎÌå-WinCharSetFFFF-H">
    <w:altName w:val="宋体"/>
    <w:panose1 w:val="00000000000000000000"/>
    <w:charset w:val="01"/>
    <w:family w:val="auto"/>
    <w:pitch w:val="default"/>
    <w:sig w:usb0="00000000" w:usb1="00000000" w:usb2="01010101" w:usb3="01010101" w:csb0="01010101" w:csb1="01010101"/>
  </w:font>
  <w:font w:name="OWIIEI+ËÎÌå-WinCharSetFFFF-H">
    <w:altName w:val="宋体"/>
    <w:panose1 w:val="00000000000000000000"/>
    <w:charset w:val="01"/>
    <w:family w:val="auto"/>
    <w:pitch w:val="default"/>
    <w:sig w:usb0="00000000" w:usb1="00000000" w:usb2="01010101" w:usb3="01010101" w:csb0="01010101" w:csb1="01010101"/>
  </w:font>
  <w:font w:name="UTMGGS+ËÎÌå-WinCharSetFFFF-H">
    <w:altName w:val="宋体"/>
    <w:panose1 w:val="00000000000000000000"/>
    <w:charset w:val="01"/>
    <w:family w:val="auto"/>
    <w:pitch w:val="default"/>
    <w:sig w:usb0="00000000" w:usb1="00000000" w:usb2="01010101" w:usb3="01010101" w:csb0="01010101" w:csb1="01010101"/>
  </w:font>
  <w:font w:name="CUUABP+ËÎÌå-WinCharSetFFFF-H">
    <w:altName w:val="宋体"/>
    <w:panose1 w:val="00000000000000000000"/>
    <w:charset w:val="01"/>
    <w:family w:val="auto"/>
    <w:pitch w:val="default"/>
    <w:sig w:usb0="00000000" w:usb1="00000000" w:usb2="01010101" w:usb3="01010101" w:csb0="01010101" w:csb1="01010101"/>
  </w:font>
  <w:font w:name="GVMIRQ+ËÎÌå-WinCharSetFFFF-H">
    <w:altName w:val="宋体"/>
    <w:panose1 w:val="00000000000000000000"/>
    <w:charset w:val="01"/>
    <w:family w:val="auto"/>
    <w:pitch w:val="default"/>
    <w:sig w:usb0="00000000" w:usb1="00000000" w:usb2="01010101" w:usb3="01010101" w:csb0="01010101" w:csb1="01010101"/>
  </w:font>
  <w:font w:name="BVQMOF+ËÎÌå-WinCharSetFFFF-H">
    <w:altName w:val="宋体"/>
    <w:panose1 w:val="00000000000000000000"/>
    <w:charset w:val="01"/>
    <w:family w:val="auto"/>
    <w:pitch w:val="default"/>
    <w:sig w:usb0="00000000" w:usb1="00000000" w:usb2="01010101" w:usb3="01010101" w:csb0="01010101" w:csb1="01010101"/>
  </w:font>
  <w:font w:name="UJOQMK+ËÎÌå">
    <w:altName w:val="宋体"/>
    <w:panose1 w:val="00000000000000000000"/>
    <w:charset w:val="01"/>
    <w:family w:val="auto"/>
    <w:pitch w:val="default"/>
    <w:sig w:usb0="00000000" w:usb1="00000000" w:usb2="01010101" w:usb3="01010101" w:csb0="01010101" w:csb1="01010101"/>
  </w:font>
  <w:font w:name="JOIDHT+ËÎÌå">
    <w:altName w:val="宋体"/>
    <w:panose1 w:val="00000000000000000000"/>
    <w:charset w:val="01"/>
    <w:family w:val="auto"/>
    <w:pitch w:val="default"/>
    <w:sig w:usb0="00000000" w:usb1="00000000" w:usb2="01010101" w:usb3="01010101" w:csb0="01010101" w:csb1="01010101"/>
  </w:font>
  <w:font w:name="HKKOLR+ËÎÌå-WinCharSetFFFF-H">
    <w:altName w:val="宋体"/>
    <w:panose1 w:val="00000000000000000000"/>
    <w:charset w:val="01"/>
    <w:family w:val="auto"/>
    <w:pitch w:val="default"/>
    <w:sig w:usb0="00000000" w:usb1="00000000" w:usb2="01010101" w:usb3="01010101" w:csb0="01010101" w:csb1="01010101"/>
  </w:font>
  <w:font w:name="BUKURB+ËÎÌå-WinCharSetFFFF-H">
    <w:altName w:val="宋体"/>
    <w:panose1 w:val="00000000000000000000"/>
    <w:charset w:val="01"/>
    <w:family w:val="auto"/>
    <w:pitch w:val="default"/>
    <w:sig w:usb0="00000000" w:usb1="00000000" w:usb2="01010101" w:usb3="01010101" w:csb0="01010101" w:csb1="01010101"/>
  </w:font>
  <w:font w:name="KKRGEW+ËÎÌå-WinCharSetFFFF-H">
    <w:altName w:val="宋体"/>
    <w:panose1 w:val="00000000000000000000"/>
    <w:charset w:val="01"/>
    <w:family w:val="auto"/>
    <w:pitch w:val="default"/>
    <w:sig w:usb0="00000000" w:usb1="00000000" w:usb2="01010101" w:usb3="01010101" w:csb0="01010101" w:csb1="01010101"/>
  </w:font>
  <w:font w:name="ENFHHJ+Times-Roman">
    <w:altName w:val="宋体"/>
    <w:panose1 w:val="00000000000000000000"/>
    <w:charset w:val="01"/>
    <w:family w:val="roman"/>
    <w:pitch w:val="default"/>
    <w:sig w:usb0="00000000" w:usb1="00000000" w:usb2="01010101" w:usb3="01010101" w:csb0="01010101" w:csb1="01010101"/>
  </w:font>
  <w:font w:name="GBFKIG+ËÎÌå-WinCharSetFFFF-H">
    <w:altName w:val="宋体"/>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aTtdltgBAACyAwAADgAAAAAAAAAB&#10;ACAAAAAiAQAAZHJzL2Uyb0RvYy54bWxQSwUGAAAAAAYABgBZAQAAbA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rPr>
                              <w:szCs w:val="21"/>
                            </w:rPr>
                          </w:pP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NnTWHZAQAAsgMAAA4AAAAAAAAA&#10;AQAgAAAAIgEAAGRycy9lMm9Eb2MueG1sUEsFBgAAAAAGAAYAWQEAAG0FAAAAAA==&#10;">
              <v:fill on="f" focussize="0,0"/>
              <v:stroke on="f" weight="1.25pt"/>
              <v:imagedata o:title=""/>
              <o:lock v:ext="edit" aspectratio="f"/>
              <v:textbox inset="0mm,0mm,0mm,0mm" style="mso-fit-shape-to-text:t;">
                <w:txbxContent>
                  <w:p>
                    <w:pPr>
                      <w:rPr>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UH609gBAACy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4"/>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a:effectLst/>
                    </wps:spPr>
                    <wps:txbx>
                      <w:txbxContent>
                        <w:p>
                          <w:pPr>
                            <w:pStyle w:val="14"/>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14</w:t>
                          </w:r>
                          <w:r>
                            <w:rPr>
                              <w:rFonts w:hint="eastAsia" w:ascii="宋体" w:hAnsi="宋体"/>
                              <w:sz w:val="21"/>
                              <w:szCs w:val="21"/>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1ZEnVAAAABAEAAA8AAAAA&#10;AAAAAQAgAAAAIgAAAGRycy9kb3ducmV2LnhtbFBLAQIUABQAAAAIAIdO4kD3mrq53gEAALADAAAO&#10;AAAAAAAAAAEAIAAAACQBAABkcnMvZTJvRG9jLnhtbFBLBQYAAAAABgAGAFkBAAB0BQAAAAA=&#10;">
              <v:fill on="f" focussize="0,0"/>
              <v:stroke on="f" weight="1.25pt"/>
              <v:imagedata o:title=""/>
              <o:lock v:ext="edit" aspectratio="f"/>
              <v:textbox inset="0mm,0mm,0mm,0mm" style="mso-fit-shape-to-text:t;">
                <w:txbxContent>
                  <w:p>
                    <w:pPr>
                      <w:pStyle w:val="14"/>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14</w:t>
                    </w:r>
                    <w:r>
                      <w:rPr>
                        <w:rFonts w:hint="eastAsia" w:ascii="宋体" w:hAnsi="宋体"/>
                        <w:sz w:val="21"/>
                        <w:szCs w:val="21"/>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uz2U9QAAAADAQAADwAAAAAAAAAB&#10;ACAAAAAiAAAAZHJzL2Rvd25yZXYueG1sUEsBAhQAFAAAAAgAh07iQGOqIdnbAQAAsAMAAA4AAAAA&#10;AAAAAQAgAAAAIwEAAGRycy9lMm9Eb2MueG1sUEsFBgAAAAAGAAYAWQEAAHAFAAAAAA==&#10;">
              <v:fill on="f" focussize="0,0"/>
              <v:stroke on="f" weight="1.2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32</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2185" cy="147955"/>
              <wp:effectExtent l="0" t="0" r="0" b="0"/>
              <wp:wrapNone/>
              <wp:docPr id="7" name="文本框 3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a:effectLst/>
                    </wps:spPr>
                    <wps:txbx>
                      <w:txbxContent>
                        <w:p>
                          <w:pPr>
                            <w:pStyle w:val="14"/>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1.65pt;width:76.55pt;mso-position-horizontal:center;mso-position-horizontal-relative:margin;mso-wrap-style:none;z-index:25166438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3VkSdUAAAAEAQAADwAAAAAA&#10;AAABACAAAAAiAAAAZHJzL2Rvd25yZXYueG1sUEsBAhQAFAAAAAgAh07iQFA8yELdAQAAsAMAAA4A&#10;AAAAAAAAAQAgAAAAJAEAAGRycy9lMm9Eb2MueG1sUEsFBgAAAAAGAAYAWQEAAHM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文本框 2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a:effectLst/>
                    </wps:spPr>
                    <wps:txbx>
                      <w:txbxContent>
                        <w:p>
                          <w:pPr>
                            <w:pStyle w:val="14"/>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3VkSdUAAAAEAQAADwAAAAAA&#10;AAABACAAAAAiAAAAZHJzL2Rvd25yZXYueG1sUEsBAhQAFAAAAAgAh07iQK5xg2PdAQAAsAMAAA4A&#10;AAAAAAAAAQAgAAAAJAEAAGRycy9lMm9Eb2MueG1sUEsFBgAAAAAGAAYAWQEAAHMFA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7"/>
      </w:rPr>
    </w:pPr>
    <w:r>
      <w:fldChar w:fldCharType="begin"/>
    </w:r>
    <w:r>
      <w:rPr>
        <w:rStyle w:val="27"/>
      </w:rPr>
      <w:instrText xml:space="preserve">PAGE  </w:instrText>
    </w:r>
    <w:r>
      <w:fldChar w:fldCharType="end"/>
    </w:r>
  </w:p>
  <w:p>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268F8"/>
    <w:multiLevelType w:val="singleLevel"/>
    <w:tmpl w:val="E3D268F8"/>
    <w:lvl w:ilvl="0" w:tentative="0">
      <w:start w:val="1"/>
      <w:numFmt w:val="chineseCounting"/>
      <w:suff w:val="space"/>
      <w:lvlText w:val="第%1章"/>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1815"/>
        </w:tabs>
        <w:ind w:left="1815" w:hanging="1275"/>
      </w:pPr>
      <w:rPr>
        <w:rFonts w:hint="eastAsia"/>
      </w:rPr>
    </w:lvl>
    <w:lvl w:ilvl="1" w:tentative="0">
      <w:start w:val="1"/>
      <w:numFmt w:val="japaneseCounting"/>
      <w:lvlText w:val="%2、"/>
      <w:lvlJc w:val="left"/>
      <w:pPr>
        <w:tabs>
          <w:tab w:val="left" w:pos="1680"/>
        </w:tabs>
        <w:ind w:left="1680" w:hanging="72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66A62E04"/>
    <w:multiLevelType w:val="multilevel"/>
    <w:tmpl w:val="66A62E04"/>
    <w:lvl w:ilvl="0" w:tentative="0">
      <w:start w:val="4"/>
      <w:numFmt w:val="japaneseCounting"/>
      <w:lvlText w:val="第%1章"/>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B0"/>
    <w:rsid w:val="00001330"/>
    <w:rsid w:val="000055B8"/>
    <w:rsid w:val="00005DFF"/>
    <w:rsid w:val="00006840"/>
    <w:rsid w:val="00006E42"/>
    <w:rsid w:val="00011610"/>
    <w:rsid w:val="00011AD6"/>
    <w:rsid w:val="00011D2E"/>
    <w:rsid w:val="00011E16"/>
    <w:rsid w:val="00013962"/>
    <w:rsid w:val="00013EB8"/>
    <w:rsid w:val="000151D2"/>
    <w:rsid w:val="00015669"/>
    <w:rsid w:val="000172D7"/>
    <w:rsid w:val="0002337F"/>
    <w:rsid w:val="000238AB"/>
    <w:rsid w:val="000248BA"/>
    <w:rsid w:val="00024D02"/>
    <w:rsid w:val="00025062"/>
    <w:rsid w:val="00025695"/>
    <w:rsid w:val="000256C9"/>
    <w:rsid w:val="00026229"/>
    <w:rsid w:val="0002738B"/>
    <w:rsid w:val="00027E36"/>
    <w:rsid w:val="00032209"/>
    <w:rsid w:val="00032888"/>
    <w:rsid w:val="00033CC4"/>
    <w:rsid w:val="0003624F"/>
    <w:rsid w:val="00041B39"/>
    <w:rsid w:val="00041E7C"/>
    <w:rsid w:val="000421AD"/>
    <w:rsid w:val="00042A0C"/>
    <w:rsid w:val="00043978"/>
    <w:rsid w:val="00043B7F"/>
    <w:rsid w:val="00043BB7"/>
    <w:rsid w:val="00050E0F"/>
    <w:rsid w:val="000535DB"/>
    <w:rsid w:val="00055214"/>
    <w:rsid w:val="00055819"/>
    <w:rsid w:val="000558B9"/>
    <w:rsid w:val="00056121"/>
    <w:rsid w:val="0005647B"/>
    <w:rsid w:val="00056F2B"/>
    <w:rsid w:val="00057622"/>
    <w:rsid w:val="00057A44"/>
    <w:rsid w:val="00060176"/>
    <w:rsid w:val="000605EA"/>
    <w:rsid w:val="00061212"/>
    <w:rsid w:val="000650ED"/>
    <w:rsid w:val="0006607F"/>
    <w:rsid w:val="00067014"/>
    <w:rsid w:val="0007038C"/>
    <w:rsid w:val="000703A1"/>
    <w:rsid w:val="00070746"/>
    <w:rsid w:val="00070874"/>
    <w:rsid w:val="00071FFD"/>
    <w:rsid w:val="0007221B"/>
    <w:rsid w:val="00073640"/>
    <w:rsid w:val="000750F0"/>
    <w:rsid w:val="000754F8"/>
    <w:rsid w:val="000755C6"/>
    <w:rsid w:val="00077614"/>
    <w:rsid w:val="000808BD"/>
    <w:rsid w:val="00081E5E"/>
    <w:rsid w:val="0008332E"/>
    <w:rsid w:val="00083886"/>
    <w:rsid w:val="000845CB"/>
    <w:rsid w:val="00085084"/>
    <w:rsid w:val="000850A5"/>
    <w:rsid w:val="00090ABC"/>
    <w:rsid w:val="00091AD0"/>
    <w:rsid w:val="00091C00"/>
    <w:rsid w:val="000920EA"/>
    <w:rsid w:val="00092937"/>
    <w:rsid w:val="00092F38"/>
    <w:rsid w:val="00093B39"/>
    <w:rsid w:val="000942B6"/>
    <w:rsid w:val="00094CFA"/>
    <w:rsid w:val="00095968"/>
    <w:rsid w:val="0009687D"/>
    <w:rsid w:val="0009798C"/>
    <w:rsid w:val="000A0F81"/>
    <w:rsid w:val="000A2740"/>
    <w:rsid w:val="000A37CC"/>
    <w:rsid w:val="000A4C32"/>
    <w:rsid w:val="000A6374"/>
    <w:rsid w:val="000A6D88"/>
    <w:rsid w:val="000B1E0A"/>
    <w:rsid w:val="000B259A"/>
    <w:rsid w:val="000B2858"/>
    <w:rsid w:val="000B3405"/>
    <w:rsid w:val="000B4109"/>
    <w:rsid w:val="000B72C2"/>
    <w:rsid w:val="000B7516"/>
    <w:rsid w:val="000C07B4"/>
    <w:rsid w:val="000C1744"/>
    <w:rsid w:val="000C341B"/>
    <w:rsid w:val="000C3E3C"/>
    <w:rsid w:val="000C5A3B"/>
    <w:rsid w:val="000C6851"/>
    <w:rsid w:val="000C75EB"/>
    <w:rsid w:val="000C7CA5"/>
    <w:rsid w:val="000D0F7E"/>
    <w:rsid w:val="000D26AA"/>
    <w:rsid w:val="000D26DC"/>
    <w:rsid w:val="000D2F54"/>
    <w:rsid w:val="000D3AAD"/>
    <w:rsid w:val="000D3D0E"/>
    <w:rsid w:val="000D795F"/>
    <w:rsid w:val="000E2B6C"/>
    <w:rsid w:val="000E407B"/>
    <w:rsid w:val="000E579E"/>
    <w:rsid w:val="000F15F5"/>
    <w:rsid w:val="000F181F"/>
    <w:rsid w:val="000F4E55"/>
    <w:rsid w:val="000F502C"/>
    <w:rsid w:val="000F62F6"/>
    <w:rsid w:val="000F65B0"/>
    <w:rsid w:val="000F7C66"/>
    <w:rsid w:val="000F7DED"/>
    <w:rsid w:val="001008D6"/>
    <w:rsid w:val="0010101F"/>
    <w:rsid w:val="00101995"/>
    <w:rsid w:val="00101A16"/>
    <w:rsid w:val="00104238"/>
    <w:rsid w:val="00105639"/>
    <w:rsid w:val="00107F0C"/>
    <w:rsid w:val="00110EDC"/>
    <w:rsid w:val="001132FE"/>
    <w:rsid w:val="001144A3"/>
    <w:rsid w:val="001150A0"/>
    <w:rsid w:val="001151D3"/>
    <w:rsid w:val="001170DD"/>
    <w:rsid w:val="001201D1"/>
    <w:rsid w:val="0012089B"/>
    <w:rsid w:val="001214F9"/>
    <w:rsid w:val="00123395"/>
    <w:rsid w:val="00124292"/>
    <w:rsid w:val="00125585"/>
    <w:rsid w:val="00125F2B"/>
    <w:rsid w:val="0012680A"/>
    <w:rsid w:val="0012730F"/>
    <w:rsid w:val="00127613"/>
    <w:rsid w:val="00130C38"/>
    <w:rsid w:val="0013195C"/>
    <w:rsid w:val="001345E8"/>
    <w:rsid w:val="0013522B"/>
    <w:rsid w:val="00135D9D"/>
    <w:rsid w:val="00137604"/>
    <w:rsid w:val="0013792D"/>
    <w:rsid w:val="00137A44"/>
    <w:rsid w:val="00137B4C"/>
    <w:rsid w:val="00140106"/>
    <w:rsid w:val="00141928"/>
    <w:rsid w:val="00141D20"/>
    <w:rsid w:val="001429BF"/>
    <w:rsid w:val="00144F79"/>
    <w:rsid w:val="001468A2"/>
    <w:rsid w:val="00146BA2"/>
    <w:rsid w:val="00146C87"/>
    <w:rsid w:val="00147129"/>
    <w:rsid w:val="00147468"/>
    <w:rsid w:val="001477CD"/>
    <w:rsid w:val="0014784C"/>
    <w:rsid w:val="00147CD3"/>
    <w:rsid w:val="00150151"/>
    <w:rsid w:val="001522C6"/>
    <w:rsid w:val="00152E42"/>
    <w:rsid w:val="00153284"/>
    <w:rsid w:val="00156137"/>
    <w:rsid w:val="001569DA"/>
    <w:rsid w:val="001570EF"/>
    <w:rsid w:val="001577B6"/>
    <w:rsid w:val="00160E0E"/>
    <w:rsid w:val="001624E0"/>
    <w:rsid w:val="00163358"/>
    <w:rsid w:val="00163704"/>
    <w:rsid w:val="0016411D"/>
    <w:rsid w:val="001717CC"/>
    <w:rsid w:val="00171817"/>
    <w:rsid w:val="00171AAB"/>
    <w:rsid w:val="00172A27"/>
    <w:rsid w:val="00172EF2"/>
    <w:rsid w:val="0017358D"/>
    <w:rsid w:val="0017420C"/>
    <w:rsid w:val="00175372"/>
    <w:rsid w:val="001756C8"/>
    <w:rsid w:val="0017599A"/>
    <w:rsid w:val="00175CF2"/>
    <w:rsid w:val="00176393"/>
    <w:rsid w:val="00177606"/>
    <w:rsid w:val="00180840"/>
    <w:rsid w:val="0018114F"/>
    <w:rsid w:val="00182E77"/>
    <w:rsid w:val="00184E6E"/>
    <w:rsid w:val="00185135"/>
    <w:rsid w:val="00187EE8"/>
    <w:rsid w:val="00193A99"/>
    <w:rsid w:val="0019496B"/>
    <w:rsid w:val="001951DF"/>
    <w:rsid w:val="0019603A"/>
    <w:rsid w:val="001A2471"/>
    <w:rsid w:val="001A2512"/>
    <w:rsid w:val="001A4BB4"/>
    <w:rsid w:val="001A74DA"/>
    <w:rsid w:val="001B08CC"/>
    <w:rsid w:val="001B125F"/>
    <w:rsid w:val="001B158B"/>
    <w:rsid w:val="001B27ED"/>
    <w:rsid w:val="001B2FBD"/>
    <w:rsid w:val="001B3CBF"/>
    <w:rsid w:val="001B4268"/>
    <w:rsid w:val="001B465A"/>
    <w:rsid w:val="001B5141"/>
    <w:rsid w:val="001B6243"/>
    <w:rsid w:val="001B676C"/>
    <w:rsid w:val="001B7538"/>
    <w:rsid w:val="001C03AA"/>
    <w:rsid w:val="001C1316"/>
    <w:rsid w:val="001C244A"/>
    <w:rsid w:val="001C28D8"/>
    <w:rsid w:val="001C2925"/>
    <w:rsid w:val="001C2C45"/>
    <w:rsid w:val="001C391C"/>
    <w:rsid w:val="001C451C"/>
    <w:rsid w:val="001C5BD5"/>
    <w:rsid w:val="001C6093"/>
    <w:rsid w:val="001C660C"/>
    <w:rsid w:val="001C69EA"/>
    <w:rsid w:val="001C6B71"/>
    <w:rsid w:val="001C79FB"/>
    <w:rsid w:val="001D04FF"/>
    <w:rsid w:val="001D31EB"/>
    <w:rsid w:val="001D4B75"/>
    <w:rsid w:val="001D52D7"/>
    <w:rsid w:val="001D5351"/>
    <w:rsid w:val="001D6D34"/>
    <w:rsid w:val="001D7C79"/>
    <w:rsid w:val="001E0F37"/>
    <w:rsid w:val="001E225F"/>
    <w:rsid w:val="001E2B0F"/>
    <w:rsid w:val="001E2B83"/>
    <w:rsid w:val="001E3B34"/>
    <w:rsid w:val="001E488C"/>
    <w:rsid w:val="001E53D9"/>
    <w:rsid w:val="001E5F44"/>
    <w:rsid w:val="001E7023"/>
    <w:rsid w:val="001F1D0E"/>
    <w:rsid w:val="001F2432"/>
    <w:rsid w:val="001F2A45"/>
    <w:rsid w:val="001F5665"/>
    <w:rsid w:val="001F5D25"/>
    <w:rsid w:val="001F5EB4"/>
    <w:rsid w:val="001F6D1D"/>
    <w:rsid w:val="001F7412"/>
    <w:rsid w:val="00200366"/>
    <w:rsid w:val="0020075F"/>
    <w:rsid w:val="00203E32"/>
    <w:rsid w:val="00205189"/>
    <w:rsid w:val="00206194"/>
    <w:rsid w:val="002064C1"/>
    <w:rsid w:val="00207A4D"/>
    <w:rsid w:val="00211E05"/>
    <w:rsid w:val="002123EB"/>
    <w:rsid w:val="00212551"/>
    <w:rsid w:val="00212763"/>
    <w:rsid w:val="002150A1"/>
    <w:rsid w:val="00215143"/>
    <w:rsid w:val="00215690"/>
    <w:rsid w:val="00216C99"/>
    <w:rsid w:val="00217585"/>
    <w:rsid w:val="00220474"/>
    <w:rsid w:val="002204CD"/>
    <w:rsid w:val="00220AD2"/>
    <w:rsid w:val="0022168C"/>
    <w:rsid w:val="00221E97"/>
    <w:rsid w:val="00224726"/>
    <w:rsid w:val="00225AAB"/>
    <w:rsid w:val="002278FA"/>
    <w:rsid w:val="00230000"/>
    <w:rsid w:val="0023216C"/>
    <w:rsid w:val="0023227F"/>
    <w:rsid w:val="002342DB"/>
    <w:rsid w:val="00234705"/>
    <w:rsid w:val="00235FE2"/>
    <w:rsid w:val="0023651B"/>
    <w:rsid w:val="00236B9A"/>
    <w:rsid w:val="00236C75"/>
    <w:rsid w:val="00237708"/>
    <w:rsid w:val="00241FF1"/>
    <w:rsid w:val="0024249C"/>
    <w:rsid w:val="00247AAD"/>
    <w:rsid w:val="00247D11"/>
    <w:rsid w:val="00250E24"/>
    <w:rsid w:val="00251246"/>
    <w:rsid w:val="002515F8"/>
    <w:rsid w:val="00251A9B"/>
    <w:rsid w:val="00252008"/>
    <w:rsid w:val="00252FD6"/>
    <w:rsid w:val="00254284"/>
    <w:rsid w:val="00254E83"/>
    <w:rsid w:val="00255A5D"/>
    <w:rsid w:val="00256B8D"/>
    <w:rsid w:val="00256F36"/>
    <w:rsid w:val="00260E5B"/>
    <w:rsid w:val="00261DB2"/>
    <w:rsid w:val="00262C32"/>
    <w:rsid w:val="002648E4"/>
    <w:rsid w:val="00264A42"/>
    <w:rsid w:val="00264E02"/>
    <w:rsid w:val="0026757F"/>
    <w:rsid w:val="00270A91"/>
    <w:rsid w:val="00274138"/>
    <w:rsid w:val="002747A6"/>
    <w:rsid w:val="0027752B"/>
    <w:rsid w:val="002776DD"/>
    <w:rsid w:val="00277738"/>
    <w:rsid w:val="00277926"/>
    <w:rsid w:val="00280F6C"/>
    <w:rsid w:val="0028110F"/>
    <w:rsid w:val="002812BE"/>
    <w:rsid w:val="00281C39"/>
    <w:rsid w:val="0028272A"/>
    <w:rsid w:val="002831ED"/>
    <w:rsid w:val="002866DC"/>
    <w:rsid w:val="00286807"/>
    <w:rsid w:val="00294037"/>
    <w:rsid w:val="00294CB0"/>
    <w:rsid w:val="00295CC5"/>
    <w:rsid w:val="0029679F"/>
    <w:rsid w:val="002A1EB9"/>
    <w:rsid w:val="002A275C"/>
    <w:rsid w:val="002A308E"/>
    <w:rsid w:val="002A5C8B"/>
    <w:rsid w:val="002A5E67"/>
    <w:rsid w:val="002A5FA2"/>
    <w:rsid w:val="002A61C6"/>
    <w:rsid w:val="002A760C"/>
    <w:rsid w:val="002B2C25"/>
    <w:rsid w:val="002B2C68"/>
    <w:rsid w:val="002B384A"/>
    <w:rsid w:val="002B56AB"/>
    <w:rsid w:val="002B5D01"/>
    <w:rsid w:val="002B71E0"/>
    <w:rsid w:val="002B7323"/>
    <w:rsid w:val="002B7EB1"/>
    <w:rsid w:val="002C1525"/>
    <w:rsid w:val="002C1A5B"/>
    <w:rsid w:val="002C1B80"/>
    <w:rsid w:val="002C2216"/>
    <w:rsid w:val="002C44C1"/>
    <w:rsid w:val="002C4625"/>
    <w:rsid w:val="002C47F8"/>
    <w:rsid w:val="002C588E"/>
    <w:rsid w:val="002D03CD"/>
    <w:rsid w:val="002D116D"/>
    <w:rsid w:val="002D119F"/>
    <w:rsid w:val="002D1F55"/>
    <w:rsid w:val="002D24E6"/>
    <w:rsid w:val="002D2EBF"/>
    <w:rsid w:val="002D33F6"/>
    <w:rsid w:val="002D3D59"/>
    <w:rsid w:val="002D482F"/>
    <w:rsid w:val="002D56DA"/>
    <w:rsid w:val="002D6C19"/>
    <w:rsid w:val="002D6E65"/>
    <w:rsid w:val="002E0BAA"/>
    <w:rsid w:val="002E1A9F"/>
    <w:rsid w:val="002E1F32"/>
    <w:rsid w:val="002E2852"/>
    <w:rsid w:val="002E2E32"/>
    <w:rsid w:val="002E46C8"/>
    <w:rsid w:val="002E6A75"/>
    <w:rsid w:val="002E77EB"/>
    <w:rsid w:val="002E7C43"/>
    <w:rsid w:val="002F0CAD"/>
    <w:rsid w:val="002F1212"/>
    <w:rsid w:val="002F39E6"/>
    <w:rsid w:val="002F71A7"/>
    <w:rsid w:val="002F743B"/>
    <w:rsid w:val="002F7814"/>
    <w:rsid w:val="002F79AE"/>
    <w:rsid w:val="002F7CBC"/>
    <w:rsid w:val="003005C2"/>
    <w:rsid w:val="003010C5"/>
    <w:rsid w:val="0030120E"/>
    <w:rsid w:val="003033C5"/>
    <w:rsid w:val="003057FC"/>
    <w:rsid w:val="00306982"/>
    <w:rsid w:val="003074D4"/>
    <w:rsid w:val="00307EA0"/>
    <w:rsid w:val="003114FF"/>
    <w:rsid w:val="0031163D"/>
    <w:rsid w:val="00311FE6"/>
    <w:rsid w:val="00312305"/>
    <w:rsid w:val="00312A95"/>
    <w:rsid w:val="00312C2F"/>
    <w:rsid w:val="00313537"/>
    <w:rsid w:val="00314CB6"/>
    <w:rsid w:val="00317244"/>
    <w:rsid w:val="0031776E"/>
    <w:rsid w:val="00321458"/>
    <w:rsid w:val="003215DC"/>
    <w:rsid w:val="0032291D"/>
    <w:rsid w:val="003241C5"/>
    <w:rsid w:val="003245D0"/>
    <w:rsid w:val="0032461F"/>
    <w:rsid w:val="00326357"/>
    <w:rsid w:val="00326D4B"/>
    <w:rsid w:val="003276E8"/>
    <w:rsid w:val="00327BC0"/>
    <w:rsid w:val="003302D9"/>
    <w:rsid w:val="003314CF"/>
    <w:rsid w:val="00332888"/>
    <w:rsid w:val="00332B48"/>
    <w:rsid w:val="00333CBD"/>
    <w:rsid w:val="00333EB0"/>
    <w:rsid w:val="00334FB6"/>
    <w:rsid w:val="00335A5A"/>
    <w:rsid w:val="00336324"/>
    <w:rsid w:val="0033679A"/>
    <w:rsid w:val="0033694B"/>
    <w:rsid w:val="00340F14"/>
    <w:rsid w:val="00344953"/>
    <w:rsid w:val="00345F76"/>
    <w:rsid w:val="0034696C"/>
    <w:rsid w:val="0035110D"/>
    <w:rsid w:val="00351C0F"/>
    <w:rsid w:val="00353140"/>
    <w:rsid w:val="00353AEE"/>
    <w:rsid w:val="00354091"/>
    <w:rsid w:val="0035535A"/>
    <w:rsid w:val="00355973"/>
    <w:rsid w:val="00355F60"/>
    <w:rsid w:val="00356011"/>
    <w:rsid w:val="0035710F"/>
    <w:rsid w:val="003576F1"/>
    <w:rsid w:val="00363615"/>
    <w:rsid w:val="00364A90"/>
    <w:rsid w:val="00367336"/>
    <w:rsid w:val="00367A62"/>
    <w:rsid w:val="00367E57"/>
    <w:rsid w:val="0037072D"/>
    <w:rsid w:val="00370A40"/>
    <w:rsid w:val="00371105"/>
    <w:rsid w:val="00371AA6"/>
    <w:rsid w:val="00375B04"/>
    <w:rsid w:val="00376CD2"/>
    <w:rsid w:val="003802FE"/>
    <w:rsid w:val="00380A0F"/>
    <w:rsid w:val="00382A2E"/>
    <w:rsid w:val="003834FD"/>
    <w:rsid w:val="00383E42"/>
    <w:rsid w:val="00384080"/>
    <w:rsid w:val="00384188"/>
    <w:rsid w:val="0038438D"/>
    <w:rsid w:val="00384798"/>
    <w:rsid w:val="00384B8E"/>
    <w:rsid w:val="00384CD4"/>
    <w:rsid w:val="00390203"/>
    <w:rsid w:val="00393170"/>
    <w:rsid w:val="0039417C"/>
    <w:rsid w:val="00394552"/>
    <w:rsid w:val="0039507C"/>
    <w:rsid w:val="0039545B"/>
    <w:rsid w:val="00395ECC"/>
    <w:rsid w:val="003969A1"/>
    <w:rsid w:val="00397A22"/>
    <w:rsid w:val="00397F91"/>
    <w:rsid w:val="003A16BE"/>
    <w:rsid w:val="003A25FF"/>
    <w:rsid w:val="003A2BAD"/>
    <w:rsid w:val="003A3260"/>
    <w:rsid w:val="003A4DE5"/>
    <w:rsid w:val="003A5E61"/>
    <w:rsid w:val="003A6B45"/>
    <w:rsid w:val="003A707B"/>
    <w:rsid w:val="003A76A4"/>
    <w:rsid w:val="003B1DB5"/>
    <w:rsid w:val="003B26B4"/>
    <w:rsid w:val="003B54FE"/>
    <w:rsid w:val="003B5BA2"/>
    <w:rsid w:val="003B70EA"/>
    <w:rsid w:val="003B71F1"/>
    <w:rsid w:val="003C138E"/>
    <w:rsid w:val="003C1806"/>
    <w:rsid w:val="003C3D68"/>
    <w:rsid w:val="003C487D"/>
    <w:rsid w:val="003C4889"/>
    <w:rsid w:val="003C489E"/>
    <w:rsid w:val="003C5A3D"/>
    <w:rsid w:val="003D2976"/>
    <w:rsid w:val="003D3B10"/>
    <w:rsid w:val="003D4608"/>
    <w:rsid w:val="003D5461"/>
    <w:rsid w:val="003D5824"/>
    <w:rsid w:val="003D6173"/>
    <w:rsid w:val="003D665A"/>
    <w:rsid w:val="003D71E7"/>
    <w:rsid w:val="003E0DB7"/>
    <w:rsid w:val="003E2116"/>
    <w:rsid w:val="003E2349"/>
    <w:rsid w:val="003E24A0"/>
    <w:rsid w:val="003E2F70"/>
    <w:rsid w:val="003E3026"/>
    <w:rsid w:val="003E41D2"/>
    <w:rsid w:val="003E45FC"/>
    <w:rsid w:val="003E5C9D"/>
    <w:rsid w:val="003E6ECD"/>
    <w:rsid w:val="003E73AC"/>
    <w:rsid w:val="003E79BC"/>
    <w:rsid w:val="003F0867"/>
    <w:rsid w:val="003F0AD6"/>
    <w:rsid w:val="003F2491"/>
    <w:rsid w:val="003F24EC"/>
    <w:rsid w:val="003F3428"/>
    <w:rsid w:val="003F34A4"/>
    <w:rsid w:val="003F3BA4"/>
    <w:rsid w:val="003F4500"/>
    <w:rsid w:val="003F45DF"/>
    <w:rsid w:val="00400401"/>
    <w:rsid w:val="004034A2"/>
    <w:rsid w:val="00404A40"/>
    <w:rsid w:val="004054AA"/>
    <w:rsid w:val="0040645F"/>
    <w:rsid w:val="00406AD5"/>
    <w:rsid w:val="004123BF"/>
    <w:rsid w:val="004125AA"/>
    <w:rsid w:val="00412D02"/>
    <w:rsid w:val="004133A6"/>
    <w:rsid w:val="004135E7"/>
    <w:rsid w:val="004138C1"/>
    <w:rsid w:val="00415956"/>
    <w:rsid w:val="00415AA3"/>
    <w:rsid w:val="00415F64"/>
    <w:rsid w:val="004168F9"/>
    <w:rsid w:val="00416E0F"/>
    <w:rsid w:val="00417608"/>
    <w:rsid w:val="00417C4A"/>
    <w:rsid w:val="004223EA"/>
    <w:rsid w:val="00422DBD"/>
    <w:rsid w:val="004233D5"/>
    <w:rsid w:val="00424DC0"/>
    <w:rsid w:val="004256A8"/>
    <w:rsid w:val="00425FD2"/>
    <w:rsid w:val="004278B7"/>
    <w:rsid w:val="00427942"/>
    <w:rsid w:val="00427DB1"/>
    <w:rsid w:val="00427FD4"/>
    <w:rsid w:val="004311AA"/>
    <w:rsid w:val="004319F5"/>
    <w:rsid w:val="00431FC1"/>
    <w:rsid w:val="004323B7"/>
    <w:rsid w:val="00432FD7"/>
    <w:rsid w:val="00433DC8"/>
    <w:rsid w:val="004346D0"/>
    <w:rsid w:val="00435FBA"/>
    <w:rsid w:val="00436243"/>
    <w:rsid w:val="0043645A"/>
    <w:rsid w:val="004409F8"/>
    <w:rsid w:val="00440F89"/>
    <w:rsid w:val="004415D9"/>
    <w:rsid w:val="00442264"/>
    <w:rsid w:val="0044463D"/>
    <w:rsid w:val="00445A84"/>
    <w:rsid w:val="00447212"/>
    <w:rsid w:val="00450A17"/>
    <w:rsid w:val="00451E91"/>
    <w:rsid w:val="00451F6F"/>
    <w:rsid w:val="00452BF0"/>
    <w:rsid w:val="00452CBC"/>
    <w:rsid w:val="00454141"/>
    <w:rsid w:val="004559D4"/>
    <w:rsid w:val="00465889"/>
    <w:rsid w:val="00466335"/>
    <w:rsid w:val="00466A03"/>
    <w:rsid w:val="00466A99"/>
    <w:rsid w:val="00466FE2"/>
    <w:rsid w:val="004678C9"/>
    <w:rsid w:val="00467D01"/>
    <w:rsid w:val="004701B2"/>
    <w:rsid w:val="00471688"/>
    <w:rsid w:val="004738BD"/>
    <w:rsid w:val="004739E7"/>
    <w:rsid w:val="00476E05"/>
    <w:rsid w:val="00477CFA"/>
    <w:rsid w:val="00480B8F"/>
    <w:rsid w:val="00481F0A"/>
    <w:rsid w:val="00483A18"/>
    <w:rsid w:val="0048405A"/>
    <w:rsid w:val="00484820"/>
    <w:rsid w:val="00484C59"/>
    <w:rsid w:val="0048702F"/>
    <w:rsid w:val="00487C28"/>
    <w:rsid w:val="0049054C"/>
    <w:rsid w:val="004909C5"/>
    <w:rsid w:val="00490F53"/>
    <w:rsid w:val="00492900"/>
    <w:rsid w:val="00493637"/>
    <w:rsid w:val="0049394C"/>
    <w:rsid w:val="004942FC"/>
    <w:rsid w:val="00496A13"/>
    <w:rsid w:val="00496B51"/>
    <w:rsid w:val="004A06EE"/>
    <w:rsid w:val="004A0EF2"/>
    <w:rsid w:val="004A3B4E"/>
    <w:rsid w:val="004A4563"/>
    <w:rsid w:val="004B3CF7"/>
    <w:rsid w:val="004B49E6"/>
    <w:rsid w:val="004B4D22"/>
    <w:rsid w:val="004B4FEC"/>
    <w:rsid w:val="004B5781"/>
    <w:rsid w:val="004B76E8"/>
    <w:rsid w:val="004C02A7"/>
    <w:rsid w:val="004C1778"/>
    <w:rsid w:val="004C1CAF"/>
    <w:rsid w:val="004C265F"/>
    <w:rsid w:val="004C4B70"/>
    <w:rsid w:val="004C792C"/>
    <w:rsid w:val="004C7F03"/>
    <w:rsid w:val="004C7F47"/>
    <w:rsid w:val="004D149A"/>
    <w:rsid w:val="004D18C6"/>
    <w:rsid w:val="004D19BC"/>
    <w:rsid w:val="004D2E30"/>
    <w:rsid w:val="004D477E"/>
    <w:rsid w:val="004D4E7C"/>
    <w:rsid w:val="004D53F3"/>
    <w:rsid w:val="004D6468"/>
    <w:rsid w:val="004E0C11"/>
    <w:rsid w:val="004E18C7"/>
    <w:rsid w:val="004E2386"/>
    <w:rsid w:val="004E304A"/>
    <w:rsid w:val="004E50A3"/>
    <w:rsid w:val="004E720C"/>
    <w:rsid w:val="004E7EB6"/>
    <w:rsid w:val="004F09FF"/>
    <w:rsid w:val="004F11B3"/>
    <w:rsid w:val="004F2A54"/>
    <w:rsid w:val="004F5676"/>
    <w:rsid w:val="004F588D"/>
    <w:rsid w:val="004F6243"/>
    <w:rsid w:val="004F6D5C"/>
    <w:rsid w:val="004F72F9"/>
    <w:rsid w:val="005016BB"/>
    <w:rsid w:val="00502889"/>
    <w:rsid w:val="00502948"/>
    <w:rsid w:val="00502AFA"/>
    <w:rsid w:val="00504EE7"/>
    <w:rsid w:val="00505BB4"/>
    <w:rsid w:val="00506883"/>
    <w:rsid w:val="00507525"/>
    <w:rsid w:val="00507792"/>
    <w:rsid w:val="00510B20"/>
    <w:rsid w:val="00511C6F"/>
    <w:rsid w:val="005137C2"/>
    <w:rsid w:val="0051425B"/>
    <w:rsid w:val="005145DF"/>
    <w:rsid w:val="00515424"/>
    <w:rsid w:val="00517924"/>
    <w:rsid w:val="00517AFA"/>
    <w:rsid w:val="00522E4F"/>
    <w:rsid w:val="0052362E"/>
    <w:rsid w:val="005258ED"/>
    <w:rsid w:val="00525A34"/>
    <w:rsid w:val="00525A40"/>
    <w:rsid w:val="00525BEE"/>
    <w:rsid w:val="005268D4"/>
    <w:rsid w:val="00530359"/>
    <w:rsid w:val="00530416"/>
    <w:rsid w:val="00531027"/>
    <w:rsid w:val="00531307"/>
    <w:rsid w:val="005313BB"/>
    <w:rsid w:val="00532AD8"/>
    <w:rsid w:val="00533660"/>
    <w:rsid w:val="005340AB"/>
    <w:rsid w:val="00534309"/>
    <w:rsid w:val="00534958"/>
    <w:rsid w:val="00535B0A"/>
    <w:rsid w:val="00535E81"/>
    <w:rsid w:val="00536286"/>
    <w:rsid w:val="0053710D"/>
    <w:rsid w:val="00537EE5"/>
    <w:rsid w:val="00541B1B"/>
    <w:rsid w:val="00542A74"/>
    <w:rsid w:val="0054346E"/>
    <w:rsid w:val="00543852"/>
    <w:rsid w:val="00544023"/>
    <w:rsid w:val="005445E1"/>
    <w:rsid w:val="005476A6"/>
    <w:rsid w:val="00547878"/>
    <w:rsid w:val="00547C44"/>
    <w:rsid w:val="00550401"/>
    <w:rsid w:val="00550742"/>
    <w:rsid w:val="00550FF0"/>
    <w:rsid w:val="00553154"/>
    <w:rsid w:val="00553269"/>
    <w:rsid w:val="0055496E"/>
    <w:rsid w:val="00556958"/>
    <w:rsid w:val="00560E94"/>
    <w:rsid w:val="00561DB9"/>
    <w:rsid w:val="00561E25"/>
    <w:rsid w:val="005621C0"/>
    <w:rsid w:val="00562524"/>
    <w:rsid w:val="0056376C"/>
    <w:rsid w:val="00563DB5"/>
    <w:rsid w:val="00565309"/>
    <w:rsid w:val="005666F5"/>
    <w:rsid w:val="00566E61"/>
    <w:rsid w:val="00567984"/>
    <w:rsid w:val="005709E7"/>
    <w:rsid w:val="00571F4B"/>
    <w:rsid w:val="00572B5A"/>
    <w:rsid w:val="00574109"/>
    <w:rsid w:val="00575CFE"/>
    <w:rsid w:val="00577F74"/>
    <w:rsid w:val="00580486"/>
    <w:rsid w:val="00580AFD"/>
    <w:rsid w:val="005812D1"/>
    <w:rsid w:val="005813B5"/>
    <w:rsid w:val="00581562"/>
    <w:rsid w:val="0058276F"/>
    <w:rsid w:val="0058278F"/>
    <w:rsid w:val="00582EA9"/>
    <w:rsid w:val="005836FD"/>
    <w:rsid w:val="00584231"/>
    <w:rsid w:val="00584355"/>
    <w:rsid w:val="00584908"/>
    <w:rsid w:val="00584C10"/>
    <w:rsid w:val="0058622D"/>
    <w:rsid w:val="005868D6"/>
    <w:rsid w:val="00586D6B"/>
    <w:rsid w:val="0058708B"/>
    <w:rsid w:val="005872CD"/>
    <w:rsid w:val="00591E4B"/>
    <w:rsid w:val="00592AF4"/>
    <w:rsid w:val="005931E1"/>
    <w:rsid w:val="0059439D"/>
    <w:rsid w:val="005969C1"/>
    <w:rsid w:val="00597E49"/>
    <w:rsid w:val="005A02E8"/>
    <w:rsid w:val="005A25A1"/>
    <w:rsid w:val="005A2B42"/>
    <w:rsid w:val="005A2D53"/>
    <w:rsid w:val="005A6068"/>
    <w:rsid w:val="005A65EB"/>
    <w:rsid w:val="005A6D03"/>
    <w:rsid w:val="005A7404"/>
    <w:rsid w:val="005B162A"/>
    <w:rsid w:val="005B2CD3"/>
    <w:rsid w:val="005B2D32"/>
    <w:rsid w:val="005B391E"/>
    <w:rsid w:val="005B4CD9"/>
    <w:rsid w:val="005B6B30"/>
    <w:rsid w:val="005B6E9A"/>
    <w:rsid w:val="005B6F02"/>
    <w:rsid w:val="005C074C"/>
    <w:rsid w:val="005C247F"/>
    <w:rsid w:val="005C2B0E"/>
    <w:rsid w:val="005C3385"/>
    <w:rsid w:val="005C6741"/>
    <w:rsid w:val="005C77A1"/>
    <w:rsid w:val="005C7A47"/>
    <w:rsid w:val="005D033C"/>
    <w:rsid w:val="005D0E62"/>
    <w:rsid w:val="005D1F6C"/>
    <w:rsid w:val="005D225E"/>
    <w:rsid w:val="005D5D3F"/>
    <w:rsid w:val="005D5FEC"/>
    <w:rsid w:val="005D73E2"/>
    <w:rsid w:val="005E0B15"/>
    <w:rsid w:val="005E104C"/>
    <w:rsid w:val="005E10C0"/>
    <w:rsid w:val="005E1CFE"/>
    <w:rsid w:val="005E231E"/>
    <w:rsid w:val="005E32F9"/>
    <w:rsid w:val="005E3AD8"/>
    <w:rsid w:val="005E41A6"/>
    <w:rsid w:val="005E47CC"/>
    <w:rsid w:val="005E5B28"/>
    <w:rsid w:val="005E6DBE"/>
    <w:rsid w:val="005F07A1"/>
    <w:rsid w:val="005F0AAE"/>
    <w:rsid w:val="005F1291"/>
    <w:rsid w:val="005F504D"/>
    <w:rsid w:val="005F6E12"/>
    <w:rsid w:val="005F72A9"/>
    <w:rsid w:val="00600904"/>
    <w:rsid w:val="006013DF"/>
    <w:rsid w:val="00602588"/>
    <w:rsid w:val="0060331A"/>
    <w:rsid w:val="006053D9"/>
    <w:rsid w:val="006062AF"/>
    <w:rsid w:val="006066E4"/>
    <w:rsid w:val="0060722C"/>
    <w:rsid w:val="00607813"/>
    <w:rsid w:val="00611E6E"/>
    <w:rsid w:val="006139D4"/>
    <w:rsid w:val="00613C3A"/>
    <w:rsid w:val="00614AA4"/>
    <w:rsid w:val="006174A6"/>
    <w:rsid w:val="0062007B"/>
    <w:rsid w:val="00620B40"/>
    <w:rsid w:val="00621096"/>
    <w:rsid w:val="00621A14"/>
    <w:rsid w:val="006221A6"/>
    <w:rsid w:val="006252A4"/>
    <w:rsid w:val="00625E68"/>
    <w:rsid w:val="00631013"/>
    <w:rsid w:val="00631127"/>
    <w:rsid w:val="006314E8"/>
    <w:rsid w:val="00631EC9"/>
    <w:rsid w:val="00632ED3"/>
    <w:rsid w:val="00633248"/>
    <w:rsid w:val="00635245"/>
    <w:rsid w:val="0063596C"/>
    <w:rsid w:val="0063779D"/>
    <w:rsid w:val="00637CB4"/>
    <w:rsid w:val="00640F59"/>
    <w:rsid w:val="0064275C"/>
    <w:rsid w:val="006436CC"/>
    <w:rsid w:val="006437F2"/>
    <w:rsid w:val="00643D77"/>
    <w:rsid w:val="00643E71"/>
    <w:rsid w:val="00644B5D"/>
    <w:rsid w:val="00644C4B"/>
    <w:rsid w:val="00651CA7"/>
    <w:rsid w:val="00652CFF"/>
    <w:rsid w:val="00653AE5"/>
    <w:rsid w:val="006554FF"/>
    <w:rsid w:val="0065593C"/>
    <w:rsid w:val="00655C3E"/>
    <w:rsid w:val="00656B25"/>
    <w:rsid w:val="00656E6C"/>
    <w:rsid w:val="00657CA9"/>
    <w:rsid w:val="00657F50"/>
    <w:rsid w:val="00660CB0"/>
    <w:rsid w:val="0066191D"/>
    <w:rsid w:val="00663FB0"/>
    <w:rsid w:val="00664107"/>
    <w:rsid w:val="00664360"/>
    <w:rsid w:val="00664C7E"/>
    <w:rsid w:val="006663B9"/>
    <w:rsid w:val="00666C4E"/>
    <w:rsid w:val="0066748A"/>
    <w:rsid w:val="00667B86"/>
    <w:rsid w:val="006708D4"/>
    <w:rsid w:val="00670AB3"/>
    <w:rsid w:val="00670C63"/>
    <w:rsid w:val="00672F12"/>
    <w:rsid w:val="00673F9E"/>
    <w:rsid w:val="006748A2"/>
    <w:rsid w:val="006765A3"/>
    <w:rsid w:val="0067702F"/>
    <w:rsid w:val="006810D3"/>
    <w:rsid w:val="00682869"/>
    <w:rsid w:val="00682FAD"/>
    <w:rsid w:val="00683BF9"/>
    <w:rsid w:val="00684DEA"/>
    <w:rsid w:val="00686D14"/>
    <w:rsid w:val="00686EF2"/>
    <w:rsid w:val="006906C8"/>
    <w:rsid w:val="00692252"/>
    <w:rsid w:val="00695F50"/>
    <w:rsid w:val="00696083"/>
    <w:rsid w:val="00696409"/>
    <w:rsid w:val="006966CF"/>
    <w:rsid w:val="00696AC8"/>
    <w:rsid w:val="00696F10"/>
    <w:rsid w:val="006A04B4"/>
    <w:rsid w:val="006A0CA2"/>
    <w:rsid w:val="006A2ED5"/>
    <w:rsid w:val="006A312E"/>
    <w:rsid w:val="006A39B9"/>
    <w:rsid w:val="006A42EF"/>
    <w:rsid w:val="006A4596"/>
    <w:rsid w:val="006A6F4F"/>
    <w:rsid w:val="006A7F5C"/>
    <w:rsid w:val="006B0499"/>
    <w:rsid w:val="006B0761"/>
    <w:rsid w:val="006B2FE0"/>
    <w:rsid w:val="006B4317"/>
    <w:rsid w:val="006B50B9"/>
    <w:rsid w:val="006B50DB"/>
    <w:rsid w:val="006B53AD"/>
    <w:rsid w:val="006B5C21"/>
    <w:rsid w:val="006B62DA"/>
    <w:rsid w:val="006C265E"/>
    <w:rsid w:val="006C332F"/>
    <w:rsid w:val="006C3D1E"/>
    <w:rsid w:val="006C3DB5"/>
    <w:rsid w:val="006C6ECD"/>
    <w:rsid w:val="006D0175"/>
    <w:rsid w:val="006D18BC"/>
    <w:rsid w:val="006D3CAE"/>
    <w:rsid w:val="006D3EBC"/>
    <w:rsid w:val="006D466F"/>
    <w:rsid w:val="006D4D55"/>
    <w:rsid w:val="006D50F2"/>
    <w:rsid w:val="006D654F"/>
    <w:rsid w:val="006E43E7"/>
    <w:rsid w:val="006E5048"/>
    <w:rsid w:val="006E7308"/>
    <w:rsid w:val="006F0159"/>
    <w:rsid w:val="006F04F6"/>
    <w:rsid w:val="006F1044"/>
    <w:rsid w:val="006F15CF"/>
    <w:rsid w:val="006F162B"/>
    <w:rsid w:val="006F1DA7"/>
    <w:rsid w:val="006F33EF"/>
    <w:rsid w:val="006F4D97"/>
    <w:rsid w:val="006F6297"/>
    <w:rsid w:val="006F6347"/>
    <w:rsid w:val="006F65B0"/>
    <w:rsid w:val="006F67BA"/>
    <w:rsid w:val="006F72CC"/>
    <w:rsid w:val="006F74E4"/>
    <w:rsid w:val="006F7508"/>
    <w:rsid w:val="00700546"/>
    <w:rsid w:val="007022E2"/>
    <w:rsid w:val="00702371"/>
    <w:rsid w:val="00703054"/>
    <w:rsid w:val="00703C83"/>
    <w:rsid w:val="00703CF4"/>
    <w:rsid w:val="0070523A"/>
    <w:rsid w:val="00707BC6"/>
    <w:rsid w:val="007103C0"/>
    <w:rsid w:val="007111BB"/>
    <w:rsid w:val="00713224"/>
    <w:rsid w:val="0071394F"/>
    <w:rsid w:val="00713F75"/>
    <w:rsid w:val="007154CB"/>
    <w:rsid w:val="00716773"/>
    <w:rsid w:val="00717439"/>
    <w:rsid w:val="007208E1"/>
    <w:rsid w:val="00720C84"/>
    <w:rsid w:val="007210CE"/>
    <w:rsid w:val="007214D5"/>
    <w:rsid w:val="00724272"/>
    <w:rsid w:val="00724C32"/>
    <w:rsid w:val="00731B54"/>
    <w:rsid w:val="007332F8"/>
    <w:rsid w:val="00733EEA"/>
    <w:rsid w:val="00733F3F"/>
    <w:rsid w:val="00734C66"/>
    <w:rsid w:val="00736244"/>
    <w:rsid w:val="007362C2"/>
    <w:rsid w:val="00736329"/>
    <w:rsid w:val="007402AE"/>
    <w:rsid w:val="00740AF0"/>
    <w:rsid w:val="007413CC"/>
    <w:rsid w:val="00741E6D"/>
    <w:rsid w:val="007430C6"/>
    <w:rsid w:val="00746B74"/>
    <w:rsid w:val="00746BD5"/>
    <w:rsid w:val="0075030B"/>
    <w:rsid w:val="00752A1C"/>
    <w:rsid w:val="00752BC5"/>
    <w:rsid w:val="00753FFF"/>
    <w:rsid w:val="007541FA"/>
    <w:rsid w:val="00754965"/>
    <w:rsid w:val="00754FD0"/>
    <w:rsid w:val="007554ED"/>
    <w:rsid w:val="007562DF"/>
    <w:rsid w:val="00760185"/>
    <w:rsid w:val="00760E77"/>
    <w:rsid w:val="00762BB9"/>
    <w:rsid w:val="00762BE9"/>
    <w:rsid w:val="007637AC"/>
    <w:rsid w:val="00763933"/>
    <w:rsid w:val="00764315"/>
    <w:rsid w:val="007645CA"/>
    <w:rsid w:val="00766C6C"/>
    <w:rsid w:val="007705F6"/>
    <w:rsid w:val="00771928"/>
    <w:rsid w:val="00772040"/>
    <w:rsid w:val="0077288D"/>
    <w:rsid w:val="007741E5"/>
    <w:rsid w:val="00774EC2"/>
    <w:rsid w:val="00775395"/>
    <w:rsid w:val="007758EC"/>
    <w:rsid w:val="00776175"/>
    <w:rsid w:val="00776772"/>
    <w:rsid w:val="00776B8D"/>
    <w:rsid w:val="00776E83"/>
    <w:rsid w:val="00776F83"/>
    <w:rsid w:val="00776FF5"/>
    <w:rsid w:val="0078151E"/>
    <w:rsid w:val="007818AD"/>
    <w:rsid w:val="00782B88"/>
    <w:rsid w:val="00782C3B"/>
    <w:rsid w:val="00782E82"/>
    <w:rsid w:val="00783A34"/>
    <w:rsid w:val="007851F4"/>
    <w:rsid w:val="00785235"/>
    <w:rsid w:val="007859DC"/>
    <w:rsid w:val="00785FB2"/>
    <w:rsid w:val="007861B9"/>
    <w:rsid w:val="00791766"/>
    <w:rsid w:val="007920D0"/>
    <w:rsid w:val="007924E2"/>
    <w:rsid w:val="007927B7"/>
    <w:rsid w:val="00794277"/>
    <w:rsid w:val="007942E9"/>
    <w:rsid w:val="007960FC"/>
    <w:rsid w:val="007962A3"/>
    <w:rsid w:val="007964FE"/>
    <w:rsid w:val="007966C6"/>
    <w:rsid w:val="00797C22"/>
    <w:rsid w:val="007A1353"/>
    <w:rsid w:val="007A1E24"/>
    <w:rsid w:val="007A22C5"/>
    <w:rsid w:val="007A22EF"/>
    <w:rsid w:val="007A2626"/>
    <w:rsid w:val="007A388D"/>
    <w:rsid w:val="007A58BF"/>
    <w:rsid w:val="007A5C40"/>
    <w:rsid w:val="007A6D8E"/>
    <w:rsid w:val="007A79CC"/>
    <w:rsid w:val="007B2FEC"/>
    <w:rsid w:val="007B3723"/>
    <w:rsid w:val="007B3D75"/>
    <w:rsid w:val="007B4218"/>
    <w:rsid w:val="007B44EE"/>
    <w:rsid w:val="007B4EF8"/>
    <w:rsid w:val="007B5067"/>
    <w:rsid w:val="007B53F8"/>
    <w:rsid w:val="007C0BE3"/>
    <w:rsid w:val="007C0C08"/>
    <w:rsid w:val="007C0E58"/>
    <w:rsid w:val="007C1902"/>
    <w:rsid w:val="007C2A85"/>
    <w:rsid w:val="007C3010"/>
    <w:rsid w:val="007C357E"/>
    <w:rsid w:val="007C36D3"/>
    <w:rsid w:val="007C4AF7"/>
    <w:rsid w:val="007C6BF1"/>
    <w:rsid w:val="007C7955"/>
    <w:rsid w:val="007D0FF5"/>
    <w:rsid w:val="007D1E64"/>
    <w:rsid w:val="007D2BDC"/>
    <w:rsid w:val="007D3474"/>
    <w:rsid w:val="007D34FF"/>
    <w:rsid w:val="007D4898"/>
    <w:rsid w:val="007D4C2E"/>
    <w:rsid w:val="007E0070"/>
    <w:rsid w:val="007E13A5"/>
    <w:rsid w:val="007E22F4"/>
    <w:rsid w:val="007E3367"/>
    <w:rsid w:val="007E3457"/>
    <w:rsid w:val="007E3B00"/>
    <w:rsid w:val="007E3C6B"/>
    <w:rsid w:val="007E4DF6"/>
    <w:rsid w:val="007E5F44"/>
    <w:rsid w:val="007E6064"/>
    <w:rsid w:val="007E6212"/>
    <w:rsid w:val="007E7194"/>
    <w:rsid w:val="007F1B90"/>
    <w:rsid w:val="007F4021"/>
    <w:rsid w:val="007F4683"/>
    <w:rsid w:val="007F4882"/>
    <w:rsid w:val="007F56BE"/>
    <w:rsid w:val="007F69C4"/>
    <w:rsid w:val="007F76BD"/>
    <w:rsid w:val="007F7BCE"/>
    <w:rsid w:val="007F7E10"/>
    <w:rsid w:val="00801271"/>
    <w:rsid w:val="00803F92"/>
    <w:rsid w:val="0080549B"/>
    <w:rsid w:val="00805A4A"/>
    <w:rsid w:val="008067D0"/>
    <w:rsid w:val="00807C00"/>
    <w:rsid w:val="0081042F"/>
    <w:rsid w:val="00811254"/>
    <w:rsid w:val="00811D4F"/>
    <w:rsid w:val="008124FC"/>
    <w:rsid w:val="008131C2"/>
    <w:rsid w:val="008141FC"/>
    <w:rsid w:val="00814608"/>
    <w:rsid w:val="008146AE"/>
    <w:rsid w:val="00814CD7"/>
    <w:rsid w:val="00815142"/>
    <w:rsid w:val="00817E3D"/>
    <w:rsid w:val="00821A43"/>
    <w:rsid w:val="00821CB3"/>
    <w:rsid w:val="00822971"/>
    <w:rsid w:val="00823A34"/>
    <w:rsid w:val="0082405F"/>
    <w:rsid w:val="00824655"/>
    <w:rsid w:val="00824700"/>
    <w:rsid w:val="008252F0"/>
    <w:rsid w:val="0082593F"/>
    <w:rsid w:val="00827081"/>
    <w:rsid w:val="00827604"/>
    <w:rsid w:val="00827F3E"/>
    <w:rsid w:val="008302E1"/>
    <w:rsid w:val="008314C6"/>
    <w:rsid w:val="00831BE3"/>
    <w:rsid w:val="00832AFB"/>
    <w:rsid w:val="008330F1"/>
    <w:rsid w:val="00833BD4"/>
    <w:rsid w:val="00833F1D"/>
    <w:rsid w:val="0083404A"/>
    <w:rsid w:val="00834E7E"/>
    <w:rsid w:val="008353A4"/>
    <w:rsid w:val="00835EDD"/>
    <w:rsid w:val="00835FB4"/>
    <w:rsid w:val="00836025"/>
    <w:rsid w:val="00836688"/>
    <w:rsid w:val="00836691"/>
    <w:rsid w:val="0083747E"/>
    <w:rsid w:val="00837C4D"/>
    <w:rsid w:val="00841E3C"/>
    <w:rsid w:val="00842426"/>
    <w:rsid w:val="00842511"/>
    <w:rsid w:val="00845725"/>
    <w:rsid w:val="008522DD"/>
    <w:rsid w:val="00853136"/>
    <w:rsid w:val="0085544B"/>
    <w:rsid w:val="008567A1"/>
    <w:rsid w:val="00856E03"/>
    <w:rsid w:val="0085772D"/>
    <w:rsid w:val="008602B3"/>
    <w:rsid w:val="00860328"/>
    <w:rsid w:val="00861183"/>
    <w:rsid w:val="0086223A"/>
    <w:rsid w:val="00864A26"/>
    <w:rsid w:val="00865025"/>
    <w:rsid w:val="00866356"/>
    <w:rsid w:val="008668EC"/>
    <w:rsid w:val="00867B6A"/>
    <w:rsid w:val="00874A1F"/>
    <w:rsid w:val="0087606A"/>
    <w:rsid w:val="00877048"/>
    <w:rsid w:val="00877875"/>
    <w:rsid w:val="008778B8"/>
    <w:rsid w:val="0088025B"/>
    <w:rsid w:val="008805A2"/>
    <w:rsid w:val="0088080A"/>
    <w:rsid w:val="00881B1C"/>
    <w:rsid w:val="00881C22"/>
    <w:rsid w:val="00881DA7"/>
    <w:rsid w:val="00882537"/>
    <w:rsid w:val="00884030"/>
    <w:rsid w:val="00885923"/>
    <w:rsid w:val="00885EA2"/>
    <w:rsid w:val="0088630C"/>
    <w:rsid w:val="008871B8"/>
    <w:rsid w:val="00887DCC"/>
    <w:rsid w:val="00887F95"/>
    <w:rsid w:val="0089016E"/>
    <w:rsid w:val="0089153C"/>
    <w:rsid w:val="008929CB"/>
    <w:rsid w:val="00892CE1"/>
    <w:rsid w:val="00893A56"/>
    <w:rsid w:val="0089445D"/>
    <w:rsid w:val="00894608"/>
    <w:rsid w:val="0089479B"/>
    <w:rsid w:val="00895649"/>
    <w:rsid w:val="00895A5E"/>
    <w:rsid w:val="008967FB"/>
    <w:rsid w:val="00897CB6"/>
    <w:rsid w:val="008A1C9E"/>
    <w:rsid w:val="008A24BD"/>
    <w:rsid w:val="008A3D47"/>
    <w:rsid w:val="008A4A13"/>
    <w:rsid w:val="008A6706"/>
    <w:rsid w:val="008A735B"/>
    <w:rsid w:val="008A768A"/>
    <w:rsid w:val="008B06D3"/>
    <w:rsid w:val="008B12A2"/>
    <w:rsid w:val="008B2071"/>
    <w:rsid w:val="008B29EE"/>
    <w:rsid w:val="008B4299"/>
    <w:rsid w:val="008B4EEA"/>
    <w:rsid w:val="008B750B"/>
    <w:rsid w:val="008C0038"/>
    <w:rsid w:val="008C14BC"/>
    <w:rsid w:val="008C19A9"/>
    <w:rsid w:val="008C28A9"/>
    <w:rsid w:val="008C3121"/>
    <w:rsid w:val="008C33F8"/>
    <w:rsid w:val="008C369F"/>
    <w:rsid w:val="008C46A1"/>
    <w:rsid w:val="008C4704"/>
    <w:rsid w:val="008D0D7D"/>
    <w:rsid w:val="008D12A8"/>
    <w:rsid w:val="008D2AE1"/>
    <w:rsid w:val="008D3F65"/>
    <w:rsid w:val="008D44B7"/>
    <w:rsid w:val="008D4C20"/>
    <w:rsid w:val="008E068F"/>
    <w:rsid w:val="008E2A6A"/>
    <w:rsid w:val="008E2F1F"/>
    <w:rsid w:val="008E7374"/>
    <w:rsid w:val="008E7DE8"/>
    <w:rsid w:val="008F06CA"/>
    <w:rsid w:val="008F0B4E"/>
    <w:rsid w:val="008F1142"/>
    <w:rsid w:val="008F1CD0"/>
    <w:rsid w:val="008F2D0C"/>
    <w:rsid w:val="008F42B8"/>
    <w:rsid w:val="008F44F0"/>
    <w:rsid w:val="008F4E6C"/>
    <w:rsid w:val="008F662A"/>
    <w:rsid w:val="008F6F65"/>
    <w:rsid w:val="00900D8E"/>
    <w:rsid w:val="00900DC3"/>
    <w:rsid w:val="0090144C"/>
    <w:rsid w:val="00902A39"/>
    <w:rsid w:val="0090362A"/>
    <w:rsid w:val="00904D4A"/>
    <w:rsid w:val="00905797"/>
    <w:rsid w:val="009077A8"/>
    <w:rsid w:val="00907998"/>
    <w:rsid w:val="00907CE8"/>
    <w:rsid w:val="00910EAF"/>
    <w:rsid w:val="00912373"/>
    <w:rsid w:val="00912A37"/>
    <w:rsid w:val="00912BA3"/>
    <w:rsid w:val="00914229"/>
    <w:rsid w:val="009157FC"/>
    <w:rsid w:val="00915980"/>
    <w:rsid w:val="009161ED"/>
    <w:rsid w:val="00916980"/>
    <w:rsid w:val="00916F43"/>
    <w:rsid w:val="009172B2"/>
    <w:rsid w:val="00917F5D"/>
    <w:rsid w:val="009211EA"/>
    <w:rsid w:val="009235DE"/>
    <w:rsid w:val="009239E8"/>
    <w:rsid w:val="009242AB"/>
    <w:rsid w:val="009252F3"/>
    <w:rsid w:val="00925D58"/>
    <w:rsid w:val="009267FC"/>
    <w:rsid w:val="009269B0"/>
    <w:rsid w:val="00930C1A"/>
    <w:rsid w:val="00930EEE"/>
    <w:rsid w:val="00932484"/>
    <w:rsid w:val="00932E85"/>
    <w:rsid w:val="009332F9"/>
    <w:rsid w:val="0093447A"/>
    <w:rsid w:val="00934939"/>
    <w:rsid w:val="00935AAB"/>
    <w:rsid w:val="009366B2"/>
    <w:rsid w:val="0093723E"/>
    <w:rsid w:val="0094399B"/>
    <w:rsid w:val="00943F63"/>
    <w:rsid w:val="00944AFF"/>
    <w:rsid w:val="00945C7E"/>
    <w:rsid w:val="0095007A"/>
    <w:rsid w:val="009519DD"/>
    <w:rsid w:val="00951E22"/>
    <w:rsid w:val="00951EC4"/>
    <w:rsid w:val="00953615"/>
    <w:rsid w:val="0095380E"/>
    <w:rsid w:val="00953E7A"/>
    <w:rsid w:val="00954205"/>
    <w:rsid w:val="009542EB"/>
    <w:rsid w:val="00954F07"/>
    <w:rsid w:val="009558C3"/>
    <w:rsid w:val="00957296"/>
    <w:rsid w:val="00962B87"/>
    <w:rsid w:val="00973BAA"/>
    <w:rsid w:val="00973BB8"/>
    <w:rsid w:val="009764EF"/>
    <w:rsid w:val="0097696C"/>
    <w:rsid w:val="00976F6A"/>
    <w:rsid w:val="00982E41"/>
    <w:rsid w:val="00983696"/>
    <w:rsid w:val="0098472E"/>
    <w:rsid w:val="00984CE3"/>
    <w:rsid w:val="0098560A"/>
    <w:rsid w:val="00985833"/>
    <w:rsid w:val="00987108"/>
    <w:rsid w:val="009877DF"/>
    <w:rsid w:val="0099192A"/>
    <w:rsid w:val="00993ABE"/>
    <w:rsid w:val="00993B1F"/>
    <w:rsid w:val="009945EC"/>
    <w:rsid w:val="009957EC"/>
    <w:rsid w:val="009968C8"/>
    <w:rsid w:val="00996F92"/>
    <w:rsid w:val="009A1380"/>
    <w:rsid w:val="009A24A5"/>
    <w:rsid w:val="009A3BBA"/>
    <w:rsid w:val="009A3D20"/>
    <w:rsid w:val="009A518D"/>
    <w:rsid w:val="009A6237"/>
    <w:rsid w:val="009A635B"/>
    <w:rsid w:val="009A6734"/>
    <w:rsid w:val="009A6934"/>
    <w:rsid w:val="009A6F6A"/>
    <w:rsid w:val="009B0D03"/>
    <w:rsid w:val="009B107F"/>
    <w:rsid w:val="009B2831"/>
    <w:rsid w:val="009B4F04"/>
    <w:rsid w:val="009B6873"/>
    <w:rsid w:val="009C02EA"/>
    <w:rsid w:val="009C0699"/>
    <w:rsid w:val="009C0981"/>
    <w:rsid w:val="009C1AFE"/>
    <w:rsid w:val="009C2067"/>
    <w:rsid w:val="009C269A"/>
    <w:rsid w:val="009C3147"/>
    <w:rsid w:val="009C472D"/>
    <w:rsid w:val="009C5278"/>
    <w:rsid w:val="009D0D58"/>
    <w:rsid w:val="009D0F63"/>
    <w:rsid w:val="009D1E93"/>
    <w:rsid w:val="009D300F"/>
    <w:rsid w:val="009D3D81"/>
    <w:rsid w:val="009D4758"/>
    <w:rsid w:val="009D47E4"/>
    <w:rsid w:val="009D640C"/>
    <w:rsid w:val="009D65BF"/>
    <w:rsid w:val="009D6A9B"/>
    <w:rsid w:val="009D7462"/>
    <w:rsid w:val="009D7ACE"/>
    <w:rsid w:val="009D7D95"/>
    <w:rsid w:val="009E0530"/>
    <w:rsid w:val="009E0A7D"/>
    <w:rsid w:val="009E0B7C"/>
    <w:rsid w:val="009E0C87"/>
    <w:rsid w:val="009E1A8F"/>
    <w:rsid w:val="009E1ED7"/>
    <w:rsid w:val="009E3643"/>
    <w:rsid w:val="009E3979"/>
    <w:rsid w:val="009E4526"/>
    <w:rsid w:val="009E54AC"/>
    <w:rsid w:val="009E5C15"/>
    <w:rsid w:val="009E63EB"/>
    <w:rsid w:val="009E664E"/>
    <w:rsid w:val="009F2631"/>
    <w:rsid w:val="009F2F29"/>
    <w:rsid w:val="009F3FDE"/>
    <w:rsid w:val="009F4751"/>
    <w:rsid w:val="009F49DD"/>
    <w:rsid w:val="009F54CB"/>
    <w:rsid w:val="009F5AD6"/>
    <w:rsid w:val="009F66EC"/>
    <w:rsid w:val="00A0000E"/>
    <w:rsid w:val="00A00060"/>
    <w:rsid w:val="00A01060"/>
    <w:rsid w:val="00A01DE4"/>
    <w:rsid w:val="00A02CC8"/>
    <w:rsid w:val="00A03B54"/>
    <w:rsid w:val="00A070CF"/>
    <w:rsid w:val="00A07920"/>
    <w:rsid w:val="00A11289"/>
    <w:rsid w:val="00A11691"/>
    <w:rsid w:val="00A11C64"/>
    <w:rsid w:val="00A1210D"/>
    <w:rsid w:val="00A12929"/>
    <w:rsid w:val="00A135CC"/>
    <w:rsid w:val="00A140BE"/>
    <w:rsid w:val="00A14CEC"/>
    <w:rsid w:val="00A171E7"/>
    <w:rsid w:val="00A224EB"/>
    <w:rsid w:val="00A22C9C"/>
    <w:rsid w:val="00A2320D"/>
    <w:rsid w:val="00A232E0"/>
    <w:rsid w:val="00A23DE1"/>
    <w:rsid w:val="00A24CAC"/>
    <w:rsid w:val="00A2540E"/>
    <w:rsid w:val="00A25A01"/>
    <w:rsid w:val="00A27CD3"/>
    <w:rsid w:val="00A300A3"/>
    <w:rsid w:val="00A31DDC"/>
    <w:rsid w:val="00A32661"/>
    <w:rsid w:val="00A36DEB"/>
    <w:rsid w:val="00A40285"/>
    <w:rsid w:val="00A40D75"/>
    <w:rsid w:val="00A423F5"/>
    <w:rsid w:val="00A42C5F"/>
    <w:rsid w:val="00A43458"/>
    <w:rsid w:val="00A43BFD"/>
    <w:rsid w:val="00A4440A"/>
    <w:rsid w:val="00A4686F"/>
    <w:rsid w:val="00A505CD"/>
    <w:rsid w:val="00A50765"/>
    <w:rsid w:val="00A50C84"/>
    <w:rsid w:val="00A51512"/>
    <w:rsid w:val="00A51620"/>
    <w:rsid w:val="00A51925"/>
    <w:rsid w:val="00A53A6B"/>
    <w:rsid w:val="00A53F0A"/>
    <w:rsid w:val="00A54883"/>
    <w:rsid w:val="00A548C8"/>
    <w:rsid w:val="00A54973"/>
    <w:rsid w:val="00A55CC6"/>
    <w:rsid w:val="00A60435"/>
    <w:rsid w:val="00A61712"/>
    <w:rsid w:val="00A61AE1"/>
    <w:rsid w:val="00A62F59"/>
    <w:rsid w:val="00A64FCE"/>
    <w:rsid w:val="00A66106"/>
    <w:rsid w:val="00A67732"/>
    <w:rsid w:val="00A715B9"/>
    <w:rsid w:val="00A7277A"/>
    <w:rsid w:val="00A73D2E"/>
    <w:rsid w:val="00A74AB3"/>
    <w:rsid w:val="00A74E48"/>
    <w:rsid w:val="00A755A7"/>
    <w:rsid w:val="00A759CA"/>
    <w:rsid w:val="00A8132E"/>
    <w:rsid w:val="00A82719"/>
    <w:rsid w:val="00A834DF"/>
    <w:rsid w:val="00A838F8"/>
    <w:rsid w:val="00A84F8B"/>
    <w:rsid w:val="00A85965"/>
    <w:rsid w:val="00A865EF"/>
    <w:rsid w:val="00A876B9"/>
    <w:rsid w:val="00A87C25"/>
    <w:rsid w:val="00A904DE"/>
    <w:rsid w:val="00A9193D"/>
    <w:rsid w:val="00A91D28"/>
    <w:rsid w:val="00A93191"/>
    <w:rsid w:val="00A95549"/>
    <w:rsid w:val="00A971D7"/>
    <w:rsid w:val="00A97E40"/>
    <w:rsid w:val="00AA182B"/>
    <w:rsid w:val="00AA1CFE"/>
    <w:rsid w:val="00AA2874"/>
    <w:rsid w:val="00AA3B1C"/>
    <w:rsid w:val="00AA60E8"/>
    <w:rsid w:val="00AA697E"/>
    <w:rsid w:val="00AA7271"/>
    <w:rsid w:val="00AA74A2"/>
    <w:rsid w:val="00AB220A"/>
    <w:rsid w:val="00AB2277"/>
    <w:rsid w:val="00AB308D"/>
    <w:rsid w:val="00AB5C1C"/>
    <w:rsid w:val="00AB647E"/>
    <w:rsid w:val="00AB7A78"/>
    <w:rsid w:val="00AC1374"/>
    <w:rsid w:val="00AC1C5F"/>
    <w:rsid w:val="00AC38A5"/>
    <w:rsid w:val="00AC48D6"/>
    <w:rsid w:val="00AD0376"/>
    <w:rsid w:val="00AD2374"/>
    <w:rsid w:val="00AD43EB"/>
    <w:rsid w:val="00AD4907"/>
    <w:rsid w:val="00AD5193"/>
    <w:rsid w:val="00AD54FF"/>
    <w:rsid w:val="00AD55A3"/>
    <w:rsid w:val="00AD59C5"/>
    <w:rsid w:val="00AD5D93"/>
    <w:rsid w:val="00AD601F"/>
    <w:rsid w:val="00AD655F"/>
    <w:rsid w:val="00AD70CD"/>
    <w:rsid w:val="00AD741A"/>
    <w:rsid w:val="00AE0AE8"/>
    <w:rsid w:val="00AE0B38"/>
    <w:rsid w:val="00AE3E94"/>
    <w:rsid w:val="00AE68AF"/>
    <w:rsid w:val="00AE70E2"/>
    <w:rsid w:val="00AE726F"/>
    <w:rsid w:val="00AE7EEF"/>
    <w:rsid w:val="00AF112C"/>
    <w:rsid w:val="00AF1B98"/>
    <w:rsid w:val="00AF2167"/>
    <w:rsid w:val="00AF2E5B"/>
    <w:rsid w:val="00AF4934"/>
    <w:rsid w:val="00AF4BD5"/>
    <w:rsid w:val="00AF4DE0"/>
    <w:rsid w:val="00AF4FA3"/>
    <w:rsid w:val="00AF5161"/>
    <w:rsid w:val="00AF55D8"/>
    <w:rsid w:val="00AF6BE8"/>
    <w:rsid w:val="00AF6C27"/>
    <w:rsid w:val="00AF7EEE"/>
    <w:rsid w:val="00B0058E"/>
    <w:rsid w:val="00B034FF"/>
    <w:rsid w:val="00B05549"/>
    <w:rsid w:val="00B05BB3"/>
    <w:rsid w:val="00B06925"/>
    <w:rsid w:val="00B102F1"/>
    <w:rsid w:val="00B10F14"/>
    <w:rsid w:val="00B132AC"/>
    <w:rsid w:val="00B140F6"/>
    <w:rsid w:val="00B153B3"/>
    <w:rsid w:val="00B15626"/>
    <w:rsid w:val="00B16C99"/>
    <w:rsid w:val="00B203CB"/>
    <w:rsid w:val="00B20B90"/>
    <w:rsid w:val="00B23217"/>
    <w:rsid w:val="00B239A1"/>
    <w:rsid w:val="00B23AD3"/>
    <w:rsid w:val="00B26001"/>
    <w:rsid w:val="00B273DD"/>
    <w:rsid w:val="00B27AC8"/>
    <w:rsid w:val="00B27DAF"/>
    <w:rsid w:val="00B31638"/>
    <w:rsid w:val="00B31BBD"/>
    <w:rsid w:val="00B32422"/>
    <w:rsid w:val="00B349CD"/>
    <w:rsid w:val="00B36328"/>
    <w:rsid w:val="00B36BF1"/>
    <w:rsid w:val="00B41CE6"/>
    <w:rsid w:val="00B43E10"/>
    <w:rsid w:val="00B4489F"/>
    <w:rsid w:val="00B44F47"/>
    <w:rsid w:val="00B453DF"/>
    <w:rsid w:val="00B45A36"/>
    <w:rsid w:val="00B46C90"/>
    <w:rsid w:val="00B473DA"/>
    <w:rsid w:val="00B47CBE"/>
    <w:rsid w:val="00B51B4F"/>
    <w:rsid w:val="00B51CF1"/>
    <w:rsid w:val="00B52185"/>
    <w:rsid w:val="00B55BB7"/>
    <w:rsid w:val="00B55E90"/>
    <w:rsid w:val="00B564E5"/>
    <w:rsid w:val="00B565EE"/>
    <w:rsid w:val="00B56ECC"/>
    <w:rsid w:val="00B571DC"/>
    <w:rsid w:val="00B57D3A"/>
    <w:rsid w:val="00B57F2D"/>
    <w:rsid w:val="00B62AE4"/>
    <w:rsid w:val="00B630BD"/>
    <w:rsid w:val="00B656CC"/>
    <w:rsid w:val="00B65EDF"/>
    <w:rsid w:val="00B65EEE"/>
    <w:rsid w:val="00B65FBD"/>
    <w:rsid w:val="00B67306"/>
    <w:rsid w:val="00B677A6"/>
    <w:rsid w:val="00B70157"/>
    <w:rsid w:val="00B703E5"/>
    <w:rsid w:val="00B70B4E"/>
    <w:rsid w:val="00B72A44"/>
    <w:rsid w:val="00B72E57"/>
    <w:rsid w:val="00B73874"/>
    <w:rsid w:val="00B8019C"/>
    <w:rsid w:val="00B81A26"/>
    <w:rsid w:val="00B82EDC"/>
    <w:rsid w:val="00B834F7"/>
    <w:rsid w:val="00B83E99"/>
    <w:rsid w:val="00B8454E"/>
    <w:rsid w:val="00B849B8"/>
    <w:rsid w:val="00B85024"/>
    <w:rsid w:val="00B850C5"/>
    <w:rsid w:val="00B86AB2"/>
    <w:rsid w:val="00B8789F"/>
    <w:rsid w:val="00B91033"/>
    <w:rsid w:val="00B919BA"/>
    <w:rsid w:val="00B94398"/>
    <w:rsid w:val="00B943A2"/>
    <w:rsid w:val="00B963EC"/>
    <w:rsid w:val="00B971CF"/>
    <w:rsid w:val="00B97921"/>
    <w:rsid w:val="00BA0CA0"/>
    <w:rsid w:val="00BA2641"/>
    <w:rsid w:val="00BA3B9F"/>
    <w:rsid w:val="00BA47C7"/>
    <w:rsid w:val="00BA4E92"/>
    <w:rsid w:val="00BA4F06"/>
    <w:rsid w:val="00BA6859"/>
    <w:rsid w:val="00BA7536"/>
    <w:rsid w:val="00BA7BC0"/>
    <w:rsid w:val="00BB0D5F"/>
    <w:rsid w:val="00BB1214"/>
    <w:rsid w:val="00BB23AE"/>
    <w:rsid w:val="00BB33C0"/>
    <w:rsid w:val="00BB41E2"/>
    <w:rsid w:val="00BB434B"/>
    <w:rsid w:val="00BB562C"/>
    <w:rsid w:val="00BB602C"/>
    <w:rsid w:val="00BB6BCA"/>
    <w:rsid w:val="00BC0886"/>
    <w:rsid w:val="00BC0DEF"/>
    <w:rsid w:val="00BC19DF"/>
    <w:rsid w:val="00BC1A8B"/>
    <w:rsid w:val="00BC1B68"/>
    <w:rsid w:val="00BC1BE6"/>
    <w:rsid w:val="00BC2029"/>
    <w:rsid w:val="00BC2D14"/>
    <w:rsid w:val="00BC3211"/>
    <w:rsid w:val="00BC37EF"/>
    <w:rsid w:val="00BC4EC5"/>
    <w:rsid w:val="00BC4F8F"/>
    <w:rsid w:val="00BC5B68"/>
    <w:rsid w:val="00BC64DE"/>
    <w:rsid w:val="00BC7BBC"/>
    <w:rsid w:val="00BD07DB"/>
    <w:rsid w:val="00BD0C67"/>
    <w:rsid w:val="00BD2BF4"/>
    <w:rsid w:val="00BD3C88"/>
    <w:rsid w:val="00BD4491"/>
    <w:rsid w:val="00BD4517"/>
    <w:rsid w:val="00BD4F34"/>
    <w:rsid w:val="00BD74C7"/>
    <w:rsid w:val="00BD7B1B"/>
    <w:rsid w:val="00BE0017"/>
    <w:rsid w:val="00BE08C0"/>
    <w:rsid w:val="00BE1282"/>
    <w:rsid w:val="00BE2B73"/>
    <w:rsid w:val="00BE3AEE"/>
    <w:rsid w:val="00BE4A23"/>
    <w:rsid w:val="00BE4DFA"/>
    <w:rsid w:val="00BE58BF"/>
    <w:rsid w:val="00BE5BF0"/>
    <w:rsid w:val="00BE6297"/>
    <w:rsid w:val="00BE7316"/>
    <w:rsid w:val="00BE76DA"/>
    <w:rsid w:val="00BE7C53"/>
    <w:rsid w:val="00BF0F0C"/>
    <w:rsid w:val="00BF150C"/>
    <w:rsid w:val="00BF1805"/>
    <w:rsid w:val="00C004AF"/>
    <w:rsid w:val="00C0066D"/>
    <w:rsid w:val="00C0087F"/>
    <w:rsid w:val="00C01325"/>
    <w:rsid w:val="00C01370"/>
    <w:rsid w:val="00C0179B"/>
    <w:rsid w:val="00C02034"/>
    <w:rsid w:val="00C0254A"/>
    <w:rsid w:val="00C02E41"/>
    <w:rsid w:val="00C038B6"/>
    <w:rsid w:val="00C03F1F"/>
    <w:rsid w:val="00C06168"/>
    <w:rsid w:val="00C0690A"/>
    <w:rsid w:val="00C079DB"/>
    <w:rsid w:val="00C11479"/>
    <w:rsid w:val="00C118E9"/>
    <w:rsid w:val="00C12633"/>
    <w:rsid w:val="00C13C75"/>
    <w:rsid w:val="00C1463A"/>
    <w:rsid w:val="00C14758"/>
    <w:rsid w:val="00C1482E"/>
    <w:rsid w:val="00C15725"/>
    <w:rsid w:val="00C171D3"/>
    <w:rsid w:val="00C209B0"/>
    <w:rsid w:val="00C20B32"/>
    <w:rsid w:val="00C24CDD"/>
    <w:rsid w:val="00C25E36"/>
    <w:rsid w:val="00C26048"/>
    <w:rsid w:val="00C264ED"/>
    <w:rsid w:val="00C269CD"/>
    <w:rsid w:val="00C330DE"/>
    <w:rsid w:val="00C332E5"/>
    <w:rsid w:val="00C33DF1"/>
    <w:rsid w:val="00C34D9C"/>
    <w:rsid w:val="00C34EF4"/>
    <w:rsid w:val="00C353D7"/>
    <w:rsid w:val="00C3645F"/>
    <w:rsid w:val="00C36EA8"/>
    <w:rsid w:val="00C37421"/>
    <w:rsid w:val="00C418DC"/>
    <w:rsid w:val="00C41B57"/>
    <w:rsid w:val="00C42EA2"/>
    <w:rsid w:val="00C44E26"/>
    <w:rsid w:val="00C455B4"/>
    <w:rsid w:val="00C46417"/>
    <w:rsid w:val="00C464E3"/>
    <w:rsid w:val="00C472B5"/>
    <w:rsid w:val="00C47B21"/>
    <w:rsid w:val="00C505DF"/>
    <w:rsid w:val="00C51747"/>
    <w:rsid w:val="00C523E2"/>
    <w:rsid w:val="00C52605"/>
    <w:rsid w:val="00C52D43"/>
    <w:rsid w:val="00C5345D"/>
    <w:rsid w:val="00C54444"/>
    <w:rsid w:val="00C54496"/>
    <w:rsid w:val="00C554CC"/>
    <w:rsid w:val="00C55A7F"/>
    <w:rsid w:val="00C60AC6"/>
    <w:rsid w:val="00C60B76"/>
    <w:rsid w:val="00C620D2"/>
    <w:rsid w:val="00C639E9"/>
    <w:rsid w:val="00C63F62"/>
    <w:rsid w:val="00C649F1"/>
    <w:rsid w:val="00C6568A"/>
    <w:rsid w:val="00C65725"/>
    <w:rsid w:val="00C66C5D"/>
    <w:rsid w:val="00C67DB2"/>
    <w:rsid w:val="00C702F9"/>
    <w:rsid w:val="00C708F5"/>
    <w:rsid w:val="00C70A3D"/>
    <w:rsid w:val="00C70E7F"/>
    <w:rsid w:val="00C72818"/>
    <w:rsid w:val="00C76808"/>
    <w:rsid w:val="00C76950"/>
    <w:rsid w:val="00C80CEC"/>
    <w:rsid w:val="00C813B2"/>
    <w:rsid w:val="00C8254A"/>
    <w:rsid w:val="00C85082"/>
    <w:rsid w:val="00C8522A"/>
    <w:rsid w:val="00C866BA"/>
    <w:rsid w:val="00C870B8"/>
    <w:rsid w:val="00C8793E"/>
    <w:rsid w:val="00C90AB8"/>
    <w:rsid w:val="00C9184C"/>
    <w:rsid w:val="00C93889"/>
    <w:rsid w:val="00C93DC7"/>
    <w:rsid w:val="00C94C47"/>
    <w:rsid w:val="00C973CC"/>
    <w:rsid w:val="00CA0AE0"/>
    <w:rsid w:val="00CA1573"/>
    <w:rsid w:val="00CA2782"/>
    <w:rsid w:val="00CA2F1E"/>
    <w:rsid w:val="00CA330C"/>
    <w:rsid w:val="00CA4165"/>
    <w:rsid w:val="00CA6116"/>
    <w:rsid w:val="00CA6BF3"/>
    <w:rsid w:val="00CA6E9F"/>
    <w:rsid w:val="00CA7DB7"/>
    <w:rsid w:val="00CB0B6B"/>
    <w:rsid w:val="00CB0C5C"/>
    <w:rsid w:val="00CB0F30"/>
    <w:rsid w:val="00CB2D53"/>
    <w:rsid w:val="00CB32EB"/>
    <w:rsid w:val="00CB3CCE"/>
    <w:rsid w:val="00CB40FD"/>
    <w:rsid w:val="00CB4412"/>
    <w:rsid w:val="00CB7327"/>
    <w:rsid w:val="00CB7ADE"/>
    <w:rsid w:val="00CC1FF7"/>
    <w:rsid w:val="00CC3413"/>
    <w:rsid w:val="00CC57E9"/>
    <w:rsid w:val="00CC61A1"/>
    <w:rsid w:val="00CC661A"/>
    <w:rsid w:val="00CD072C"/>
    <w:rsid w:val="00CD2D0F"/>
    <w:rsid w:val="00CD51B6"/>
    <w:rsid w:val="00CD6576"/>
    <w:rsid w:val="00CD70AF"/>
    <w:rsid w:val="00CE0810"/>
    <w:rsid w:val="00CE2570"/>
    <w:rsid w:val="00CE4934"/>
    <w:rsid w:val="00CE4BB9"/>
    <w:rsid w:val="00CE4C56"/>
    <w:rsid w:val="00CE61CE"/>
    <w:rsid w:val="00CE6AFE"/>
    <w:rsid w:val="00CE72F8"/>
    <w:rsid w:val="00CE760E"/>
    <w:rsid w:val="00CE7883"/>
    <w:rsid w:val="00CE7F6D"/>
    <w:rsid w:val="00CF0DAD"/>
    <w:rsid w:val="00CF2414"/>
    <w:rsid w:val="00CF26CB"/>
    <w:rsid w:val="00CF34A2"/>
    <w:rsid w:val="00CF38FA"/>
    <w:rsid w:val="00CF4326"/>
    <w:rsid w:val="00CF48D3"/>
    <w:rsid w:val="00CF5A49"/>
    <w:rsid w:val="00CF6AB2"/>
    <w:rsid w:val="00CF6C28"/>
    <w:rsid w:val="00D009AE"/>
    <w:rsid w:val="00D0292F"/>
    <w:rsid w:val="00D02DC1"/>
    <w:rsid w:val="00D03587"/>
    <w:rsid w:val="00D07C7A"/>
    <w:rsid w:val="00D07E25"/>
    <w:rsid w:val="00D10CFA"/>
    <w:rsid w:val="00D112A9"/>
    <w:rsid w:val="00D112D4"/>
    <w:rsid w:val="00D11778"/>
    <w:rsid w:val="00D15665"/>
    <w:rsid w:val="00D1657E"/>
    <w:rsid w:val="00D22677"/>
    <w:rsid w:val="00D23EEA"/>
    <w:rsid w:val="00D260F8"/>
    <w:rsid w:val="00D27F8F"/>
    <w:rsid w:val="00D3064B"/>
    <w:rsid w:val="00D30953"/>
    <w:rsid w:val="00D315B1"/>
    <w:rsid w:val="00D32721"/>
    <w:rsid w:val="00D32C1F"/>
    <w:rsid w:val="00D32F5D"/>
    <w:rsid w:val="00D33317"/>
    <w:rsid w:val="00D33766"/>
    <w:rsid w:val="00D37492"/>
    <w:rsid w:val="00D40291"/>
    <w:rsid w:val="00D41250"/>
    <w:rsid w:val="00D41A15"/>
    <w:rsid w:val="00D41C6F"/>
    <w:rsid w:val="00D42E47"/>
    <w:rsid w:val="00D42FC9"/>
    <w:rsid w:val="00D434C7"/>
    <w:rsid w:val="00D46788"/>
    <w:rsid w:val="00D52691"/>
    <w:rsid w:val="00D53149"/>
    <w:rsid w:val="00D53B32"/>
    <w:rsid w:val="00D5455F"/>
    <w:rsid w:val="00D55115"/>
    <w:rsid w:val="00D618EB"/>
    <w:rsid w:val="00D630B4"/>
    <w:rsid w:val="00D63F1E"/>
    <w:rsid w:val="00D64212"/>
    <w:rsid w:val="00D65034"/>
    <w:rsid w:val="00D70E9D"/>
    <w:rsid w:val="00D72015"/>
    <w:rsid w:val="00D72D8C"/>
    <w:rsid w:val="00D73667"/>
    <w:rsid w:val="00D73FB6"/>
    <w:rsid w:val="00D75224"/>
    <w:rsid w:val="00D7556F"/>
    <w:rsid w:val="00D76523"/>
    <w:rsid w:val="00D7718C"/>
    <w:rsid w:val="00D80FB5"/>
    <w:rsid w:val="00D811DC"/>
    <w:rsid w:val="00D8169C"/>
    <w:rsid w:val="00D82B15"/>
    <w:rsid w:val="00D8395B"/>
    <w:rsid w:val="00D8451C"/>
    <w:rsid w:val="00D85364"/>
    <w:rsid w:val="00D8589A"/>
    <w:rsid w:val="00D861ED"/>
    <w:rsid w:val="00D87A6C"/>
    <w:rsid w:val="00D87F2C"/>
    <w:rsid w:val="00D91163"/>
    <w:rsid w:val="00D92243"/>
    <w:rsid w:val="00D92741"/>
    <w:rsid w:val="00D93646"/>
    <w:rsid w:val="00D9368F"/>
    <w:rsid w:val="00D940A6"/>
    <w:rsid w:val="00D9442F"/>
    <w:rsid w:val="00D955F1"/>
    <w:rsid w:val="00D9561A"/>
    <w:rsid w:val="00D96A2A"/>
    <w:rsid w:val="00D97971"/>
    <w:rsid w:val="00DA026E"/>
    <w:rsid w:val="00DA0BA0"/>
    <w:rsid w:val="00DA0F86"/>
    <w:rsid w:val="00DA1082"/>
    <w:rsid w:val="00DA128D"/>
    <w:rsid w:val="00DA1E3D"/>
    <w:rsid w:val="00DA2CD7"/>
    <w:rsid w:val="00DA3B05"/>
    <w:rsid w:val="00DA3B4E"/>
    <w:rsid w:val="00DA4D5D"/>
    <w:rsid w:val="00DA50DA"/>
    <w:rsid w:val="00DB07A4"/>
    <w:rsid w:val="00DB09C6"/>
    <w:rsid w:val="00DB1EF3"/>
    <w:rsid w:val="00DB3307"/>
    <w:rsid w:val="00DB4F2D"/>
    <w:rsid w:val="00DB540B"/>
    <w:rsid w:val="00DB544D"/>
    <w:rsid w:val="00DB5F11"/>
    <w:rsid w:val="00DB6575"/>
    <w:rsid w:val="00DB6A03"/>
    <w:rsid w:val="00DB6A37"/>
    <w:rsid w:val="00DB6EB0"/>
    <w:rsid w:val="00DB70DA"/>
    <w:rsid w:val="00DC0FA2"/>
    <w:rsid w:val="00DC198E"/>
    <w:rsid w:val="00DC221C"/>
    <w:rsid w:val="00DC242D"/>
    <w:rsid w:val="00DC3DBC"/>
    <w:rsid w:val="00DC4DC0"/>
    <w:rsid w:val="00DC4F13"/>
    <w:rsid w:val="00DC5A97"/>
    <w:rsid w:val="00DC7644"/>
    <w:rsid w:val="00DC7FA6"/>
    <w:rsid w:val="00DD1A4D"/>
    <w:rsid w:val="00DD30D4"/>
    <w:rsid w:val="00DD4A69"/>
    <w:rsid w:val="00DD4B97"/>
    <w:rsid w:val="00DD4FEB"/>
    <w:rsid w:val="00DD5903"/>
    <w:rsid w:val="00DD5A67"/>
    <w:rsid w:val="00DD6266"/>
    <w:rsid w:val="00DD735F"/>
    <w:rsid w:val="00DD73FA"/>
    <w:rsid w:val="00DE0ECC"/>
    <w:rsid w:val="00DE111A"/>
    <w:rsid w:val="00DE1688"/>
    <w:rsid w:val="00DE20E1"/>
    <w:rsid w:val="00DE28C5"/>
    <w:rsid w:val="00DE3AB2"/>
    <w:rsid w:val="00DE466E"/>
    <w:rsid w:val="00DE4D3E"/>
    <w:rsid w:val="00DE67C5"/>
    <w:rsid w:val="00DF09DE"/>
    <w:rsid w:val="00DF1FB9"/>
    <w:rsid w:val="00DF34A2"/>
    <w:rsid w:val="00DF3C9F"/>
    <w:rsid w:val="00DF681D"/>
    <w:rsid w:val="00DF70CC"/>
    <w:rsid w:val="00E01261"/>
    <w:rsid w:val="00E0179A"/>
    <w:rsid w:val="00E01EF2"/>
    <w:rsid w:val="00E03B11"/>
    <w:rsid w:val="00E03B91"/>
    <w:rsid w:val="00E07609"/>
    <w:rsid w:val="00E077AC"/>
    <w:rsid w:val="00E077AD"/>
    <w:rsid w:val="00E07E75"/>
    <w:rsid w:val="00E10295"/>
    <w:rsid w:val="00E10D40"/>
    <w:rsid w:val="00E11BBA"/>
    <w:rsid w:val="00E11BE9"/>
    <w:rsid w:val="00E150DC"/>
    <w:rsid w:val="00E155FD"/>
    <w:rsid w:val="00E156A1"/>
    <w:rsid w:val="00E15803"/>
    <w:rsid w:val="00E16780"/>
    <w:rsid w:val="00E205C2"/>
    <w:rsid w:val="00E214EE"/>
    <w:rsid w:val="00E2195D"/>
    <w:rsid w:val="00E21A36"/>
    <w:rsid w:val="00E241F6"/>
    <w:rsid w:val="00E244A0"/>
    <w:rsid w:val="00E2572C"/>
    <w:rsid w:val="00E25C72"/>
    <w:rsid w:val="00E26B64"/>
    <w:rsid w:val="00E27687"/>
    <w:rsid w:val="00E27A4C"/>
    <w:rsid w:val="00E30C85"/>
    <w:rsid w:val="00E31207"/>
    <w:rsid w:val="00E32BED"/>
    <w:rsid w:val="00E33A67"/>
    <w:rsid w:val="00E34242"/>
    <w:rsid w:val="00E345F1"/>
    <w:rsid w:val="00E34D76"/>
    <w:rsid w:val="00E36F22"/>
    <w:rsid w:val="00E37A8F"/>
    <w:rsid w:val="00E37BB0"/>
    <w:rsid w:val="00E41420"/>
    <w:rsid w:val="00E4243D"/>
    <w:rsid w:val="00E42666"/>
    <w:rsid w:val="00E4494A"/>
    <w:rsid w:val="00E44958"/>
    <w:rsid w:val="00E4552F"/>
    <w:rsid w:val="00E46BC5"/>
    <w:rsid w:val="00E46BE1"/>
    <w:rsid w:val="00E47C80"/>
    <w:rsid w:val="00E51232"/>
    <w:rsid w:val="00E52F0C"/>
    <w:rsid w:val="00E53C56"/>
    <w:rsid w:val="00E55653"/>
    <w:rsid w:val="00E570CC"/>
    <w:rsid w:val="00E573A1"/>
    <w:rsid w:val="00E61664"/>
    <w:rsid w:val="00E6184F"/>
    <w:rsid w:val="00E6270A"/>
    <w:rsid w:val="00E6318D"/>
    <w:rsid w:val="00E64077"/>
    <w:rsid w:val="00E65466"/>
    <w:rsid w:val="00E667EA"/>
    <w:rsid w:val="00E66814"/>
    <w:rsid w:val="00E66AD8"/>
    <w:rsid w:val="00E66F87"/>
    <w:rsid w:val="00E67114"/>
    <w:rsid w:val="00E67208"/>
    <w:rsid w:val="00E675DC"/>
    <w:rsid w:val="00E678C2"/>
    <w:rsid w:val="00E70E88"/>
    <w:rsid w:val="00E71FFB"/>
    <w:rsid w:val="00E73463"/>
    <w:rsid w:val="00E73F90"/>
    <w:rsid w:val="00E759FB"/>
    <w:rsid w:val="00E76092"/>
    <w:rsid w:val="00E77697"/>
    <w:rsid w:val="00E81277"/>
    <w:rsid w:val="00E84D2E"/>
    <w:rsid w:val="00E877EF"/>
    <w:rsid w:val="00E87D28"/>
    <w:rsid w:val="00E901EC"/>
    <w:rsid w:val="00E9057F"/>
    <w:rsid w:val="00E90908"/>
    <w:rsid w:val="00E90CEC"/>
    <w:rsid w:val="00E91604"/>
    <w:rsid w:val="00E918D8"/>
    <w:rsid w:val="00E91D00"/>
    <w:rsid w:val="00E92B10"/>
    <w:rsid w:val="00E92B6F"/>
    <w:rsid w:val="00E9402F"/>
    <w:rsid w:val="00E943CC"/>
    <w:rsid w:val="00E94A57"/>
    <w:rsid w:val="00E97836"/>
    <w:rsid w:val="00E97A0E"/>
    <w:rsid w:val="00E97C36"/>
    <w:rsid w:val="00EA03A5"/>
    <w:rsid w:val="00EA1B87"/>
    <w:rsid w:val="00EA33BE"/>
    <w:rsid w:val="00EA38AD"/>
    <w:rsid w:val="00EA40E3"/>
    <w:rsid w:val="00EA52F9"/>
    <w:rsid w:val="00EA6700"/>
    <w:rsid w:val="00EA72C1"/>
    <w:rsid w:val="00EB2C0C"/>
    <w:rsid w:val="00EB4583"/>
    <w:rsid w:val="00EB558C"/>
    <w:rsid w:val="00EB787C"/>
    <w:rsid w:val="00EC06D6"/>
    <w:rsid w:val="00EC2D76"/>
    <w:rsid w:val="00EC6ED0"/>
    <w:rsid w:val="00ED12F8"/>
    <w:rsid w:val="00ED2429"/>
    <w:rsid w:val="00ED2DFC"/>
    <w:rsid w:val="00ED3119"/>
    <w:rsid w:val="00ED35FC"/>
    <w:rsid w:val="00ED5B70"/>
    <w:rsid w:val="00ED7B7C"/>
    <w:rsid w:val="00EE045C"/>
    <w:rsid w:val="00EE20FC"/>
    <w:rsid w:val="00EE22C7"/>
    <w:rsid w:val="00EE4736"/>
    <w:rsid w:val="00EE5DF7"/>
    <w:rsid w:val="00EE62E6"/>
    <w:rsid w:val="00EE7B63"/>
    <w:rsid w:val="00EE7FEF"/>
    <w:rsid w:val="00EF01D2"/>
    <w:rsid w:val="00EF02BD"/>
    <w:rsid w:val="00EF057E"/>
    <w:rsid w:val="00EF127C"/>
    <w:rsid w:val="00EF21BE"/>
    <w:rsid w:val="00EF25DC"/>
    <w:rsid w:val="00EF2F07"/>
    <w:rsid w:val="00EF4D8C"/>
    <w:rsid w:val="00EF6081"/>
    <w:rsid w:val="00EF7AF5"/>
    <w:rsid w:val="00F03194"/>
    <w:rsid w:val="00F034AE"/>
    <w:rsid w:val="00F0389D"/>
    <w:rsid w:val="00F0403B"/>
    <w:rsid w:val="00F05241"/>
    <w:rsid w:val="00F055E7"/>
    <w:rsid w:val="00F07063"/>
    <w:rsid w:val="00F0743B"/>
    <w:rsid w:val="00F07819"/>
    <w:rsid w:val="00F07C0D"/>
    <w:rsid w:val="00F11BF5"/>
    <w:rsid w:val="00F12B3F"/>
    <w:rsid w:val="00F15CD3"/>
    <w:rsid w:val="00F15EB4"/>
    <w:rsid w:val="00F16993"/>
    <w:rsid w:val="00F16DA6"/>
    <w:rsid w:val="00F17190"/>
    <w:rsid w:val="00F1787F"/>
    <w:rsid w:val="00F17C37"/>
    <w:rsid w:val="00F20AB5"/>
    <w:rsid w:val="00F211DA"/>
    <w:rsid w:val="00F246C1"/>
    <w:rsid w:val="00F249E3"/>
    <w:rsid w:val="00F24D38"/>
    <w:rsid w:val="00F2571D"/>
    <w:rsid w:val="00F2623C"/>
    <w:rsid w:val="00F26963"/>
    <w:rsid w:val="00F30049"/>
    <w:rsid w:val="00F30CD5"/>
    <w:rsid w:val="00F3224A"/>
    <w:rsid w:val="00F336C9"/>
    <w:rsid w:val="00F35E9C"/>
    <w:rsid w:val="00F360F2"/>
    <w:rsid w:val="00F3611D"/>
    <w:rsid w:val="00F37439"/>
    <w:rsid w:val="00F37734"/>
    <w:rsid w:val="00F37853"/>
    <w:rsid w:val="00F40ACB"/>
    <w:rsid w:val="00F4163A"/>
    <w:rsid w:val="00F42792"/>
    <w:rsid w:val="00F427FA"/>
    <w:rsid w:val="00F461F6"/>
    <w:rsid w:val="00F46361"/>
    <w:rsid w:val="00F46777"/>
    <w:rsid w:val="00F51126"/>
    <w:rsid w:val="00F51BFE"/>
    <w:rsid w:val="00F51D22"/>
    <w:rsid w:val="00F53D8B"/>
    <w:rsid w:val="00F54026"/>
    <w:rsid w:val="00F54216"/>
    <w:rsid w:val="00F54689"/>
    <w:rsid w:val="00F54748"/>
    <w:rsid w:val="00F56329"/>
    <w:rsid w:val="00F56574"/>
    <w:rsid w:val="00F57484"/>
    <w:rsid w:val="00F600AF"/>
    <w:rsid w:val="00F6172F"/>
    <w:rsid w:val="00F618FF"/>
    <w:rsid w:val="00F61B15"/>
    <w:rsid w:val="00F630C9"/>
    <w:rsid w:val="00F63386"/>
    <w:rsid w:val="00F65FB6"/>
    <w:rsid w:val="00F670B4"/>
    <w:rsid w:val="00F7228C"/>
    <w:rsid w:val="00F72CCA"/>
    <w:rsid w:val="00F73199"/>
    <w:rsid w:val="00F73368"/>
    <w:rsid w:val="00F7340A"/>
    <w:rsid w:val="00F734FB"/>
    <w:rsid w:val="00F736DA"/>
    <w:rsid w:val="00F73998"/>
    <w:rsid w:val="00F73E59"/>
    <w:rsid w:val="00F755D3"/>
    <w:rsid w:val="00F76348"/>
    <w:rsid w:val="00F76A0B"/>
    <w:rsid w:val="00F773BE"/>
    <w:rsid w:val="00F813DB"/>
    <w:rsid w:val="00F820F6"/>
    <w:rsid w:val="00F82BDB"/>
    <w:rsid w:val="00F845D4"/>
    <w:rsid w:val="00F85A77"/>
    <w:rsid w:val="00F862B1"/>
    <w:rsid w:val="00F86AE4"/>
    <w:rsid w:val="00F97E93"/>
    <w:rsid w:val="00FA081F"/>
    <w:rsid w:val="00FA12D8"/>
    <w:rsid w:val="00FA26A6"/>
    <w:rsid w:val="00FA4E47"/>
    <w:rsid w:val="00FA66B0"/>
    <w:rsid w:val="00FA6902"/>
    <w:rsid w:val="00FA7112"/>
    <w:rsid w:val="00FA7F5C"/>
    <w:rsid w:val="00FB02AA"/>
    <w:rsid w:val="00FB1AE0"/>
    <w:rsid w:val="00FB328C"/>
    <w:rsid w:val="00FB4934"/>
    <w:rsid w:val="00FB5611"/>
    <w:rsid w:val="00FB68CB"/>
    <w:rsid w:val="00FB691D"/>
    <w:rsid w:val="00FB6C88"/>
    <w:rsid w:val="00FC015B"/>
    <w:rsid w:val="00FC06E5"/>
    <w:rsid w:val="00FC148F"/>
    <w:rsid w:val="00FC3EA4"/>
    <w:rsid w:val="00FC3FFB"/>
    <w:rsid w:val="00FC582E"/>
    <w:rsid w:val="00FC5D8F"/>
    <w:rsid w:val="00FD0D60"/>
    <w:rsid w:val="00FD1D44"/>
    <w:rsid w:val="00FD2CE5"/>
    <w:rsid w:val="00FD4C5D"/>
    <w:rsid w:val="00FD660A"/>
    <w:rsid w:val="00FD73A7"/>
    <w:rsid w:val="00FD7948"/>
    <w:rsid w:val="00FD7D4C"/>
    <w:rsid w:val="00FE01C2"/>
    <w:rsid w:val="00FE07BC"/>
    <w:rsid w:val="00FE0C1E"/>
    <w:rsid w:val="00FE217E"/>
    <w:rsid w:val="00FE26C3"/>
    <w:rsid w:val="00FE3950"/>
    <w:rsid w:val="00FE628B"/>
    <w:rsid w:val="00FE7087"/>
    <w:rsid w:val="00FE7535"/>
    <w:rsid w:val="00FE79A0"/>
    <w:rsid w:val="00FF03A5"/>
    <w:rsid w:val="00FF232A"/>
    <w:rsid w:val="00FF31A7"/>
    <w:rsid w:val="00FF485B"/>
    <w:rsid w:val="00FF4D5A"/>
    <w:rsid w:val="00FF51C5"/>
    <w:rsid w:val="00FF5D8E"/>
    <w:rsid w:val="00FF65C4"/>
    <w:rsid w:val="014418CE"/>
    <w:rsid w:val="02F8071D"/>
    <w:rsid w:val="02FD561D"/>
    <w:rsid w:val="0343796D"/>
    <w:rsid w:val="049320E6"/>
    <w:rsid w:val="04A2071A"/>
    <w:rsid w:val="04B82048"/>
    <w:rsid w:val="05772245"/>
    <w:rsid w:val="05B3793C"/>
    <w:rsid w:val="05D26845"/>
    <w:rsid w:val="06BB0795"/>
    <w:rsid w:val="072B521E"/>
    <w:rsid w:val="075732F7"/>
    <w:rsid w:val="079D0205"/>
    <w:rsid w:val="07A06BFA"/>
    <w:rsid w:val="07AA5D2B"/>
    <w:rsid w:val="08AC5E18"/>
    <w:rsid w:val="08CE6199"/>
    <w:rsid w:val="09722E44"/>
    <w:rsid w:val="09FA77F5"/>
    <w:rsid w:val="0A1246B0"/>
    <w:rsid w:val="0AE67450"/>
    <w:rsid w:val="0D5C2EAC"/>
    <w:rsid w:val="0D603753"/>
    <w:rsid w:val="0DB86F89"/>
    <w:rsid w:val="0DBD4E76"/>
    <w:rsid w:val="0E223FB1"/>
    <w:rsid w:val="0F77167B"/>
    <w:rsid w:val="10991FBB"/>
    <w:rsid w:val="112A7B03"/>
    <w:rsid w:val="11676361"/>
    <w:rsid w:val="11922F44"/>
    <w:rsid w:val="11D71C18"/>
    <w:rsid w:val="11FE1FC3"/>
    <w:rsid w:val="12F8311D"/>
    <w:rsid w:val="138A2D00"/>
    <w:rsid w:val="14AB7B99"/>
    <w:rsid w:val="156E3A5C"/>
    <w:rsid w:val="157120F3"/>
    <w:rsid w:val="15951962"/>
    <w:rsid w:val="15B63AA3"/>
    <w:rsid w:val="162548BC"/>
    <w:rsid w:val="16766475"/>
    <w:rsid w:val="16936C5B"/>
    <w:rsid w:val="16F940C5"/>
    <w:rsid w:val="17AE0992"/>
    <w:rsid w:val="17CB2CD9"/>
    <w:rsid w:val="17D12B26"/>
    <w:rsid w:val="17DA3CAD"/>
    <w:rsid w:val="18FA2861"/>
    <w:rsid w:val="19144016"/>
    <w:rsid w:val="1A31453F"/>
    <w:rsid w:val="1AAB6275"/>
    <w:rsid w:val="1B0F25F6"/>
    <w:rsid w:val="1B1D4139"/>
    <w:rsid w:val="1CB8386C"/>
    <w:rsid w:val="1CE741FF"/>
    <w:rsid w:val="1CF03EF2"/>
    <w:rsid w:val="1D40486E"/>
    <w:rsid w:val="1DD60DAC"/>
    <w:rsid w:val="1DFD38E2"/>
    <w:rsid w:val="1ED65F5A"/>
    <w:rsid w:val="1F5C733C"/>
    <w:rsid w:val="1F60428E"/>
    <w:rsid w:val="1F9A62A1"/>
    <w:rsid w:val="1FBD6EEE"/>
    <w:rsid w:val="1FCC4FA6"/>
    <w:rsid w:val="201923A1"/>
    <w:rsid w:val="20BF0332"/>
    <w:rsid w:val="216D6271"/>
    <w:rsid w:val="21C60DD0"/>
    <w:rsid w:val="224B3341"/>
    <w:rsid w:val="22F30445"/>
    <w:rsid w:val="235254D9"/>
    <w:rsid w:val="237F32C5"/>
    <w:rsid w:val="238A210E"/>
    <w:rsid w:val="24921AFA"/>
    <w:rsid w:val="24CA1A30"/>
    <w:rsid w:val="24D26A9E"/>
    <w:rsid w:val="26257DC4"/>
    <w:rsid w:val="267B0CA4"/>
    <w:rsid w:val="26F051AD"/>
    <w:rsid w:val="271113F8"/>
    <w:rsid w:val="271C5CB5"/>
    <w:rsid w:val="273A6896"/>
    <w:rsid w:val="28500425"/>
    <w:rsid w:val="2A6C5814"/>
    <w:rsid w:val="2A853025"/>
    <w:rsid w:val="2B8A424B"/>
    <w:rsid w:val="2C192656"/>
    <w:rsid w:val="2C1E5F74"/>
    <w:rsid w:val="2D851E2D"/>
    <w:rsid w:val="2DD03D4C"/>
    <w:rsid w:val="2DE621F6"/>
    <w:rsid w:val="2E4A3B35"/>
    <w:rsid w:val="2FA7435C"/>
    <w:rsid w:val="2FAB1B19"/>
    <w:rsid w:val="30A730FE"/>
    <w:rsid w:val="30E42AC2"/>
    <w:rsid w:val="31000202"/>
    <w:rsid w:val="31490F62"/>
    <w:rsid w:val="31B8081C"/>
    <w:rsid w:val="32340C06"/>
    <w:rsid w:val="3264046C"/>
    <w:rsid w:val="32661047"/>
    <w:rsid w:val="34261755"/>
    <w:rsid w:val="34F55770"/>
    <w:rsid w:val="355F0FC5"/>
    <w:rsid w:val="35D070B0"/>
    <w:rsid w:val="35ED3739"/>
    <w:rsid w:val="36840C17"/>
    <w:rsid w:val="374D29C9"/>
    <w:rsid w:val="37BD25B6"/>
    <w:rsid w:val="37FA7055"/>
    <w:rsid w:val="38245CE5"/>
    <w:rsid w:val="38377CAC"/>
    <w:rsid w:val="38CE1C43"/>
    <w:rsid w:val="38D2077B"/>
    <w:rsid w:val="395E06F2"/>
    <w:rsid w:val="3A90333C"/>
    <w:rsid w:val="3AB254BD"/>
    <w:rsid w:val="3BE42029"/>
    <w:rsid w:val="3C047945"/>
    <w:rsid w:val="3D1F4B06"/>
    <w:rsid w:val="3D734ED5"/>
    <w:rsid w:val="3D825D52"/>
    <w:rsid w:val="3D8D00DE"/>
    <w:rsid w:val="3DC41551"/>
    <w:rsid w:val="3E4979D6"/>
    <w:rsid w:val="3F2E165D"/>
    <w:rsid w:val="3F544959"/>
    <w:rsid w:val="3FE42AC6"/>
    <w:rsid w:val="400E2350"/>
    <w:rsid w:val="40BF41E3"/>
    <w:rsid w:val="41081F2D"/>
    <w:rsid w:val="4111098C"/>
    <w:rsid w:val="41343BC0"/>
    <w:rsid w:val="41BC5AE9"/>
    <w:rsid w:val="41C04C28"/>
    <w:rsid w:val="42022339"/>
    <w:rsid w:val="421E114B"/>
    <w:rsid w:val="422A6B4C"/>
    <w:rsid w:val="42444FDD"/>
    <w:rsid w:val="431F1164"/>
    <w:rsid w:val="43307A51"/>
    <w:rsid w:val="43985EDB"/>
    <w:rsid w:val="43EA247C"/>
    <w:rsid w:val="444543DB"/>
    <w:rsid w:val="44BC5134"/>
    <w:rsid w:val="44E773EA"/>
    <w:rsid w:val="453E4764"/>
    <w:rsid w:val="454D5462"/>
    <w:rsid w:val="45BA3253"/>
    <w:rsid w:val="4618766A"/>
    <w:rsid w:val="46397ABC"/>
    <w:rsid w:val="464E5EC4"/>
    <w:rsid w:val="466C11C9"/>
    <w:rsid w:val="47B4531F"/>
    <w:rsid w:val="47C11B77"/>
    <w:rsid w:val="47C40CBD"/>
    <w:rsid w:val="47E04C06"/>
    <w:rsid w:val="483020E8"/>
    <w:rsid w:val="48583DED"/>
    <w:rsid w:val="4920692D"/>
    <w:rsid w:val="49CC3990"/>
    <w:rsid w:val="4AAD5F71"/>
    <w:rsid w:val="4BDF4987"/>
    <w:rsid w:val="4C255528"/>
    <w:rsid w:val="4C264584"/>
    <w:rsid w:val="4C3F6368"/>
    <w:rsid w:val="4C7B6962"/>
    <w:rsid w:val="4CB5623C"/>
    <w:rsid w:val="4CBD62DB"/>
    <w:rsid w:val="4CC80DF4"/>
    <w:rsid w:val="4D291379"/>
    <w:rsid w:val="4D4A719E"/>
    <w:rsid w:val="4E5E6B32"/>
    <w:rsid w:val="4F3026A8"/>
    <w:rsid w:val="50A07B80"/>
    <w:rsid w:val="5158291B"/>
    <w:rsid w:val="521232C1"/>
    <w:rsid w:val="522E5A1F"/>
    <w:rsid w:val="5454321F"/>
    <w:rsid w:val="549655BF"/>
    <w:rsid w:val="54CD2C5A"/>
    <w:rsid w:val="55162EDA"/>
    <w:rsid w:val="55545344"/>
    <w:rsid w:val="572931F8"/>
    <w:rsid w:val="58E72D35"/>
    <w:rsid w:val="59E82640"/>
    <w:rsid w:val="5A45096F"/>
    <w:rsid w:val="5A57366D"/>
    <w:rsid w:val="5A923693"/>
    <w:rsid w:val="5ACC5071"/>
    <w:rsid w:val="5ADE06D6"/>
    <w:rsid w:val="5B213915"/>
    <w:rsid w:val="5C504044"/>
    <w:rsid w:val="5C6A62A4"/>
    <w:rsid w:val="5D0F3C39"/>
    <w:rsid w:val="5D38144E"/>
    <w:rsid w:val="5D414738"/>
    <w:rsid w:val="5D7D6596"/>
    <w:rsid w:val="5E972F44"/>
    <w:rsid w:val="5E9737F8"/>
    <w:rsid w:val="5E981628"/>
    <w:rsid w:val="5F582887"/>
    <w:rsid w:val="60476A09"/>
    <w:rsid w:val="60641813"/>
    <w:rsid w:val="60B94085"/>
    <w:rsid w:val="617E2FBB"/>
    <w:rsid w:val="61A80C15"/>
    <w:rsid w:val="62856D4B"/>
    <w:rsid w:val="62BD52AE"/>
    <w:rsid w:val="63510281"/>
    <w:rsid w:val="63887F34"/>
    <w:rsid w:val="6423369D"/>
    <w:rsid w:val="645B0CDC"/>
    <w:rsid w:val="64844370"/>
    <w:rsid w:val="652E073E"/>
    <w:rsid w:val="65EA634D"/>
    <w:rsid w:val="66DE5E66"/>
    <w:rsid w:val="67255D40"/>
    <w:rsid w:val="67503C72"/>
    <w:rsid w:val="67B646D1"/>
    <w:rsid w:val="680E5DD1"/>
    <w:rsid w:val="68402038"/>
    <w:rsid w:val="68710BA6"/>
    <w:rsid w:val="6885132F"/>
    <w:rsid w:val="68C9429D"/>
    <w:rsid w:val="68D91578"/>
    <w:rsid w:val="69B5041E"/>
    <w:rsid w:val="69D214A8"/>
    <w:rsid w:val="69EC4862"/>
    <w:rsid w:val="69F75C24"/>
    <w:rsid w:val="6A947357"/>
    <w:rsid w:val="6AAE1ABB"/>
    <w:rsid w:val="6AE52EB2"/>
    <w:rsid w:val="6C5603AD"/>
    <w:rsid w:val="6C841A2C"/>
    <w:rsid w:val="6C8C72C6"/>
    <w:rsid w:val="6D0D1BA0"/>
    <w:rsid w:val="6D2A1AD3"/>
    <w:rsid w:val="6D304C53"/>
    <w:rsid w:val="6D5563F7"/>
    <w:rsid w:val="6D6C1B16"/>
    <w:rsid w:val="6E2252E7"/>
    <w:rsid w:val="6E3B3C0F"/>
    <w:rsid w:val="6E4B6A9E"/>
    <w:rsid w:val="6FB060E0"/>
    <w:rsid w:val="6FB533EA"/>
    <w:rsid w:val="70001819"/>
    <w:rsid w:val="70171B03"/>
    <w:rsid w:val="70532B2D"/>
    <w:rsid w:val="705E56D9"/>
    <w:rsid w:val="70717102"/>
    <w:rsid w:val="71D17899"/>
    <w:rsid w:val="7229577A"/>
    <w:rsid w:val="724610A5"/>
    <w:rsid w:val="72FD5497"/>
    <w:rsid w:val="73E35DFE"/>
    <w:rsid w:val="74A14C84"/>
    <w:rsid w:val="75392EF9"/>
    <w:rsid w:val="754C130C"/>
    <w:rsid w:val="7573630D"/>
    <w:rsid w:val="76DC0E9C"/>
    <w:rsid w:val="76E93656"/>
    <w:rsid w:val="77076231"/>
    <w:rsid w:val="77565536"/>
    <w:rsid w:val="77633951"/>
    <w:rsid w:val="77F34180"/>
    <w:rsid w:val="781E3E71"/>
    <w:rsid w:val="78317FB0"/>
    <w:rsid w:val="78FA7B3B"/>
    <w:rsid w:val="79166E0D"/>
    <w:rsid w:val="79885545"/>
    <w:rsid w:val="79E865A8"/>
    <w:rsid w:val="7A2E3C63"/>
    <w:rsid w:val="7A3A2741"/>
    <w:rsid w:val="7A540CCA"/>
    <w:rsid w:val="7AB307C2"/>
    <w:rsid w:val="7ADF3706"/>
    <w:rsid w:val="7B5D73C8"/>
    <w:rsid w:val="7BB57E6B"/>
    <w:rsid w:val="7BF975D0"/>
    <w:rsid w:val="7C137317"/>
    <w:rsid w:val="7CE826C1"/>
    <w:rsid w:val="7DA12548"/>
    <w:rsid w:val="7DB9645F"/>
    <w:rsid w:val="7E4C0BCD"/>
    <w:rsid w:val="7E696BCC"/>
    <w:rsid w:val="7E6D57FC"/>
    <w:rsid w:val="7E7931DA"/>
    <w:rsid w:val="7EEC37F9"/>
    <w:rsid w:val="7FBA7AF7"/>
    <w:rsid w:val="7FF83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3"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spacing w:after="120"/>
    </w:pPr>
    <w:rPr>
      <w:rFonts w:ascii="宋体"/>
    </w:rPr>
  </w:style>
  <w:style w:type="paragraph" w:styleId="5">
    <w:name w:val="Normal Indent"/>
    <w:basedOn w:val="1"/>
    <w:link w:val="30"/>
    <w:qFormat/>
    <w:uiPriority w:val="99"/>
    <w:pPr>
      <w:ind w:firstLine="420" w:firstLineChars="200"/>
    </w:pPr>
    <w:rPr>
      <w:szCs w:val="20"/>
    </w:rPr>
  </w:style>
  <w:style w:type="paragraph" w:styleId="7">
    <w:name w:val="Document Map"/>
    <w:basedOn w:val="1"/>
    <w:qFormat/>
    <w:uiPriority w:val="0"/>
    <w:pPr>
      <w:shd w:val="clear" w:color="auto" w:fill="000080"/>
    </w:pPr>
  </w:style>
  <w:style w:type="paragraph" w:styleId="8">
    <w:name w:val="annotation text"/>
    <w:basedOn w:val="1"/>
    <w:link w:val="32"/>
    <w:semiHidden/>
    <w:qFormat/>
    <w:uiPriority w:val="0"/>
    <w:pPr>
      <w:widowControl/>
      <w:spacing w:after="200" w:line="276" w:lineRule="auto"/>
      <w:jc w:val="left"/>
    </w:pPr>
  </w:style>
  <w:style w:type="paragraph" w:styleId="9">
    <w:name w:val="Body Text Indent"/>
    <w:basedOn w:val="1"/>
    <w:link w:val="34"/>
    <w:qFormat/>
    <w:uiPriority w:val="0"/>
    <w:pPr>
      <w:tabs>
        <w:tab w:val="left" w:pos="900"/>
      </w:tabs>
      <w:autoSpaceDE w:val="0"/>
      <w:autoSpaceDN w:val="0"/>
      <w:adjustRightInd w:val="0"/>
      <w:spacing w:line="540" w:lineRule="exact"/>
      <w:ind w:firstLine="561"/>
    </w:pPr>
    <w:rPr>
      <w:rFonts w:ascii="仿宋_GB2312" w:hAnsi="Calibri" w:eastAsia="仿宋_GB2312"/>
      <w:sz w:val="28"/>
      <w:szCs w:val="28"/>
      <w:lang w:val="zh-CN"/>
    </w:rPr>
  </w:style>
  <w:style w:type="paragraph" w:styleId="10">
    <w:name w:val="Plain Text"/>
    <w:basedOn w:val="1"/>
    <w:link w:val="35"/>
    <w:qFormat/>
    <w:uiPriority w:val="0"/>
    <w:rPr>
      <w:rFonts w:ascii="宋体" w:hAnsi="Courier New"/>
      <w:szCs w:val="20"/>
    </w:rPr>
  </w:style>
  <w:style w:type="paragraph" w:styleId="11">
    <w:name w:val="Date"/>
    <w:basedOn w:val="1"/>
    <w:next w:val="1"/>
    <w:link w:val="36"/>
    <w:qFormat/>
    <w:uiPriority w:val="99"/>
    <w:pPr>
      <w:ind w:left="100" w:leftChars="2500"/>
    </w:pPr>
  </w:style>
  <w:style w:type="paragraph" w:styleId="12">
    <w:name w:val="Body Text Indent 2"/>
    <w:basedOn w:val="1"/>
    <w:link w:val="37"/>
    <w:qFormat/>
    <w:uiPriority w:val="0"/>
    <w:pPr>
      <w:spacing w:after="120" w:line="480" w:lineRule="auto"/>
      <w:ind w:left="420" w:leftChars="200"/>
    </w:pPr>
  </w:style>
  <w:style w:type="paragraph" w:styleId="13">
    <w:name w:val="Balloon Text"/>
    <w:basedOn w:val="1"/>
    <w:link w:val="38"/>
    <w:qFormat/>
    <w:uiPriority w:val="0"/>
    <w:rPr>
      <w:rFonts w:ascii="宋体"/>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宋体" w:hAnsi="宋体"/>
      <w:b/>
      <w:bCs/>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Body Text Indent 3"/>
    <w:basedOn w:val="1"/>
    <w:qFormat/>
    <w:uiPriority w:val="0"/>
    <w:pPr>
      <w:spacing w:line="340" w:lineRule="exact"/>
      <w:ind w:left="561" w:leftChars="267"/>
    </w:pPr>
    <w:rPr>
      <w:rFonts w:ascii="仿宋_GB2312" w:hAnsi="宋体" w:eastAsia="仿宋_GB2312"/>
      <w:sz w:val="30"/>
      <w:szCs w:val="21"/>
    </w:rPr>
  </w:style>
  <w:style w:type="paragraph" w:styleId="19">
    <w:name w:val="Normal (Web)"/>
    <w:basedOn w:val="1"/>
    <w:link w:val="41"/>
    <w:qFormat/>
    <w:uiPriority w:val="0"/>
    <w:pPr>
      <w:widowControl/>
      <w:spacing w:before="100" w:beforeAutospacing="1" w:after="100" w:afterAutospacing="1"/>
      <w:jc w:val="left"/>
    </w:pPr>
    <w:rPr>
      <w:rFonts w:ascii="宋体" w:hAnsi="宋体"/>
      <w:kern w:val="0"/>
      <w:sz w:val="24"/>
    </w:rPr>
  </w:style>
  <w:style w:type="paragraph" w:styleId="20">
    <w:name w:val="index 1"/>
    <w:basedOn w:val="1"/>
    <w:next w:val="1"/>
    <w:qFormat/>
    <w:uiPriority w:val="0"/>
  </w:style>
  <w:style w:type="paragraph" w:styleId="21">
    <w:name w:val="Title"/>
    <w:basedOn w:val="1"/>
    <w:next w:val="1"/>
    <w:link w:val="42"/>
    <w:qFormat/>
    <w:uiPriority w:val="10"/>
    <w:pPr>
      <w:widowControl/>
      <w:spacing w:before="60" w:after="60"/>
      <w:jc w:val="center"/>
      <w:outlineLvl w:val="0"/>
    </w:pPr>
    <w:rPr>
      <w:rFonts w:ascii="Cambria" w:hAnsi="Cambria"/>
      <w:b/>
      <w:bCs/>
      <w:kern w:val="0"/>
      <w:sz w:val="24"/>
      <w:szCs w:val="32"/>
    </w:rPr>
  </w:style>
  <w:style w:type="paragraph" w:styleId="22">
    <w:name w:val="Body Text First Indent 2"/>
    <w:basedOn w:val="9"/>
    <w:link w:val="43"/>
    <w:qFormat/>
    <w:uiPriority w:val="0"/>
    <w:pPr>
      <w:tabs>
        <w:tab w:val="clear" w:pos="900"/>
      </w:tabs>
      <w:autoSpaceDE/>
      <w:autoSpaceDN/>
      <w:adjustRightInd/>
      <w:spacing w:after="120" w:line="240" w:lineRule="auto"/>
      <w:ind w:left="420" w:leftChars="200" w:firstLine="420" w:firstLineChars="200"/>
    </w:pPr>
    <w:rPr>
      <w:rFonts w:ascii="Times New Roman" w:hAnsi="Times New Roman" w:eastAsia="宋体"/>
      <w:kern w:val="0"/>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style>
  <w:style w:type="character" w:styleId="28">
    <w:name w:val="Emphasis"/>
    <w:qFormat/>
    <w:uiPriority w:val="0"/>
    <w:rPr>
      <w:rFonts w:ascii="宋体"/>
      <w:i/>
      <w:iCs/>
      <w:sz w:val="18"/>
      <w:szCs w:val="18"/>
    </w:rPr>
  </w:style>
  <w:style w:type="character" w:styleId="29">
    <w:name w:val="Hyperlink"/>
    <w:qFormat/>
    <w:uiPriority w:val="99"/>
    <w:rPr>
      <w:rFonts w:ascii="宋体"/>
      <w:color w:val="0000FF"/>
      <w:sz w:val="18"/>
      <w:szCs w:val="18"/>
      <w:u w:val="single"/>
    </w:rPr>
  </w:style>
  <w:style w:type="character" w:customStyle="1" w:styleId="30">
    <w:name w:val="正文缩进 字符1"/>
    <w:link w:val="5"/>
    <w:qFormat/>
    <w:uiPriority w:val="99"/>
    <w:rPr>
      <w:kern w:val="2"/>
      <w:sz w:val="21"/>
    </w:rPr>
  </w:style>
  <w:style w:type="character" w:customStyle="1" w:styleId="31">
    <w:name w:val="标题 1 字符1"/>
    <w:link w:val="3"/>
    <w:qFormat/>
    <w:uiPriority w:val="0"/>
    <w:rPr>
      <w:rFonts w:eastAsia="宋体"/>
      <w:b/>
      <w:bCs/>
      <w:kern w:val="44"/>
      <w:sz w:val="44"/>
      <w:szCs w:val="44"/>
      <w:lang w:val="en-US" w:eastAsia="zh-CN" w:bidi="ar-SA"/>
    </w:rPr>
  </w:style>
  <w:style w:type="character" w:customStyle="1" w:styleId="32">
    <w:name w:val="批注文字 字符1"/>
    <w:link w:val="8"/>
    <w:semiHidden/>
    <w:qFormat/>
    <w:uiPriority w:val="0"/>
    <w:rPr>
      <w:kern w:val="2"/>
      <w:sz w:val="21"/>
      <w:szCs w:val="24"/>
      <w:lang w:bidi="ar-SA"/>
    </w:rPr>
  </w:style>
  <w:style w:type="character" w:customStyle="1" w:styleId="33">
    <w:name w:val="正文文本 字符1"/>
    <w:link w:val="2"/>
    <w:qFormat/>
    <w:uiPriority w:val="0"/>
    <w:rPr>
      <w:rFonts w:ascii="宋体"/>
      <w:kern w:val="2"/>
      <w:sz w:val="21"/>
      <w:szCs w:val="24"/>
    </w:rPr>
  </w:style>
  <w:style w:type="character" w:customStyle="1" w:styleId="34">
    <w:name w:val="正文文本缩进 字符2"/>
    <w:link w:val="9"/>
    <w:qFormat/>
    <w:locked/>
    <w:uiPriority w:val="0"/>
    <w:rPr>
      <w:rFonts w:ascii="仿宋_GB2312" w:hAnsi="Calibri" w:eastAsia="仿宋_GB2312"/>
      <w:kern w:val="2"/>
      <w:sz w:val="28"/>
      <w:szCs w:val="28"/>
      <w:lang w:val="zh-CN" w:eastAsia="zh-CN" w:bidi="ar-SA"/>
    </w:rPr>
  </w:style>
  <w:style w:type="character" w:customStyle="1" w:styleId="35">
    <w:name w:val="纯文本 字符2"/>
    <w:link w:val="10"/>
    <w:qFormat/>
    <w:uiPriority w:val="0"/>
    <w:rPr>
      <w:rFonts w:ascii="宋体" w:hAnsi="Courier New" w:eastAsia="宋体"/>
      <w:kern w:val="2"/>
      <w:sz w:val="21"/>
      <w:lang w:val="en-US" w:eastAsia="zh-CN" w:bidi="ar-SA"/>
    </w:rPr>
  </w:style>
  <w:style w:type="character" w:customStyle="1" w:styleId="36">
    <w:name w:val="日期 字符1"/>
    <w:link w:val="11"/>
    <w:qFormat/>
    <w:uiPriority w:val="99"/>
    <w:rPr>
      <w:kern w:val="2"/>
      <w:sz w:val="21"/>
      <w:szCs w:val="24"/>
    </w:rPr>
  </w:style>
  <w:style w:type="character" w:customStyle="1" w:styleId="37">
    <w:name w:val="正文文本缩进 2 字符1"/>
    <w:link w:val="12"/>
    <w:qFormat/>
    <w:uiPriority w:val="0"/>
    <w:rPr>
      <w:kern w:val="2"/>
      <w:sz w:val="21"/>
      <w:szCs w:val="24"/>
    </w:rPr>
  </w:style>
  <w:style w:type="character" w:customStyle="1" w:styleId="38">
    <w:name w:val="批注框文本 字符1"/>
    <w:link w:val="13"/>
    <w:qFormat/>
    <w:uiPriority w:val="0"/>
    <w:rPr>
      <w:rFonts w:ascii="宋体"/>
      <w:kern w:val="2"/>
      <w:sz w:val="18"/>
      <w:szCs w:val="18"/>
    </w:rPr>
  </w:style>
  <w:style w:type="character" w:customStyle="1" w:styleId="39">
    <w:name w:val="页脚 字符3"/>
    <w:link w:val="14"/>
    <w:qFormat/>
    <w:uiPriority w:val="99"/>
    <w:rPr>
      <w:rFonts w:eastAsia="宋体"/>
      <w:kern w:val="2"/>
      <w:sz w:val="18"/>
      <w:szCs w:val="18"/>
      <w:lang w:val="en-US" w:eastAsia="zh-CN" w:bidi="ar-SA"/>
    </w:rPr>
  </w:style>
  <w:style w:type="character" w:customStyle="1" w:styleId="40">
    <w:name w:val="页眉 字符3"/>
    <w:link w:val="15"/>
    <w:qFormat/>
    <w:uiPriority w:val="0"/>
    <w:rPr>
      <w:rFonts w:eastAsia="宋体"/>
      <w:kern w:val="2"/>
      <w:sz w:val="18"/>
      <w:szCs w:val="18"/>
      <w:lang w:val="en-US" w:eastAsia="zh-CN" w:bidi="ar-SA"/>
    </w:rPr>
  </w:style>
  <w:style w:type="character" w:customStyle="1" w:styleId="41">
    <w:name w:val="普通(网站) 字符1"/>
    <w:link w:val="19"/>
    <w:qFormat/>
    <w:uiPriority w:val="0"/>
    <w:rPr>
      <w:rFonts w:ascii="宋体" w:hAnsi="宋体" w:eastAsia="宋体"/>
      <w:sz w:val="24"/>
      <w:szCs w:val="24"/>
      <w:lang w:val="en-US" w:eastAsia="zh-CN" w:bidi="ar-SA"/>
    </w:rPr>
  </w:style>
  <w:style w:type="character" w:customStyle="1" w:styleId="42">
    <w:name w:val="标题 字符2"/>
    <w:link w:val="21"/>
    <w:qFormat/>
    <w:uiPriority w:val="10"/>
    <w:rPr>
      <w:rFonts w:ascii="Cambria" w:hAnsi="Cambria"/>
      <w:b/>
      <w:bCs/>
      <w:sz w:val="24"/>
      <w:szCs w:val="32"/>
    </w:rPr>
  </w:style>
  <w:style w:type="character" w:customStyle="1" w:styleId="43">
    <w:name w:val="正文首行缩进 2 字符"/>
    <w:link w:val="22"/>
    <w:qFormat/>
    <w:uiPriority w:val="0"/>
    <w:rPr>
      <w:sz w:val="21"/>
      <w:szCs w:val="24"/>
      <w:lang w:val="zh-CN" w:eastAsia="zh-CN" w:bidi="ar-SA"/>
    </w:rPr>
  </w:style>
  <w:style w:type="character" w:customStyle="1" w:styleId="44">
    <w:name w:val="访问过的超链接1"/>
    <w:unhideWhenUsed/>
    <w:qFormat/>
    <w:uiPriority w:val="99"/>
    <w:rPr>
      <w:rFonts w:ascii="宋体"/>
      <w:color w:val="800080"/>
      <w:sz w:val="18"/>
      <w:szCs w:val="18"/>
      <w:u w:val="single"/>
    </w:rPr>
  </w:style>
  <w:style w:type="character" w:customStyle="1" w:styleId="45">
    <w:name w:val="普通文字 Char Char1"/>
    <w:qFormat/>
    <w:uiPriority w:val="0"/>
    <w:rPr>
      <w:rFonts w:ascii="宋体" w:hAnsi="Courier New" w:eastAsia="宋体"/>
      <w:kern w:val="2"/>
      <w:sz w:val="21"/>
      <w:szCs w:val="18"/>
      <w:lang w:val="en-US" w:eastAsia="zh-CN" w:bidi="ar-SA"/>
    </w:rPr>
  </w:style>
  <w:style w:type="character" w:customStyle="1" w:styleId="46">
    <w:name w:val="批注文字 字符"/>
    <w:semiHidden/>
    <w:qFormat/>
    <w:uiPriority w:val="0"/>
    <w:rPr>
      <w:kern w:val="2"/>
      <w:sz w:val="21"/>
      <w:szCs w:val="24"/>
      <w:lang w:bidi="ar-SA"/>
    </w:rPr>
  </w:style>
  <w:style w:type="character" w:customStyle="1" w:styleId="47">
    <w:name w:val="正文缩进 字符"/>
    <w:qFormat/>
    <w:uiPriority w:val="0"/>
    <w:rPr>
      <w:kern w:val="2"/>
      <w:sz w:val="21"/>
    </w:rPr>
  </w:style>
  <w:style w:type="character" w:customStyle="1" w:styleId="48">
    <w:name w:val="font11"/>
    <w:qFormat/>
    <w:uiPriority w:val="0"/>
    <w:rPr>
      <w:rFonts w:ascii="宋体" w:hAnsi="宋体" w:eastAsia="宋体" w:cs="宋体"/>
      <w:color w:val="000000"/>
      <w:sz w:val="18"/>
      <w:szCs w:val="18"/>
      <w:u w:val="none"/>
    </w:rPr>
  </w:style>
  <w:style w:type="character" w:customStyle="1" w:styleId="49">
    <w:name w:val="批注框文本 字符"/>
    <w:qFormat/>
    <w:uiPriority w:val="0"/>
    <w:rPr>
      <w:rFonts w:ascii="宋体"/>
      <w:kern w:val="2"/>
      <w:sz w:val="18"/>
      <w:szCs w:val="18"/>
    </w:rPr>
  </w:style>
  <w:style w:type="character" w:customStyle="1" w:styleId="50">
    <w:name w:val="标题 字符"/>
    <w:qFormat/>
    <w:uiPriority w:val="10"/>
    <w:rPr>
      <w:rFonts w:ascii="Cambria" w:hAnsi="Cambria"/>
      <w:b/>
      <w:bCs/>
      <w:sz w:val="24"/>
      <w:szCs w:val="32"/>
    </w:rPr>
  </w:style>
  <w:style w:type="character" w:customStyle="1" w:styleId="51">
    <w:name w:val="页眉 字符"/>
    <w:qFormat/>
    <w:uiPriority w:val="99"/>
  </w:style>
  <w:style w:type="character" w:customStyle="1" w:styleId="52">
    <w:name w:val="纯文本 Char1"/>
    <w:link w:val="53"/>
    <w:qFormat/>
    <w:uiPriority w:val="0"/>
    <w:rPr>
      <w:rFonts w:ascii="宋体" w:hAnsi="Courier New" w:eastAsia="宋体"/>
      <w:kern w:val="2"/>
      <w:sz w:val="21"/>
      <w:lang w:val="en-US" w:eastAsia="zh-CN" w:bidi="ar-SA"/>
    </w:rPr>
  </w:style>
  <w:style w:type="paragraph" w:customStyle="1" w:styleId="53">
    <w:name w:val="纯文本1"/>
    <w:basedOn w:val="1"/>
    <w:link w:val="52"/>
    <w:qFormat/>
    <w:uiPriority w:val="0"/>
    <w:rPr>
      <w:rFonts w:ascii="宋体" w:hAnsi="Courier New"/>
      <w:szCs w:val="20"/>
    </w:rPr>
  </w:style>
  <w:style w:type="character" w:customStyle="1" w:styleId="54">
    <w:name w:val="标题 1 字符"/>
    <w:qFormat/>
    <w:uiPriority w:val="0"/>
    <w:rPr>
      <w:rFonts w:eastAsia="宋体"/>
      <w:b/>
      <w:bCs/>
      <w:kern w:val="44"/>
      <w:sz w:val="44"/>
      <w:szCs w:val="44"/>
      <w:lang w:val="en-US" w:eastAsia="zh-CN" w:bidi="ar-SA"/>
    </w:rPr>
  </w:style>
  <w:style w:type="character" w:customStyle="1" w:styleId="55">
    <w:name w:val="标题 字符1"/>
    <w:qFormat/>
    <w:uiPriority w:val="10"/>
    <w:rPr>
      <w:rFonts w:ascii="等线 Light" w:hAnsi="等线 Light" w:cs="Times New Roman"/>
      <w:b/>
      <w:bCs/>
      <w:kern w:val="2"/>
      <w:sz w:val="32"/>
      <w:szCs w:val="32"/>
    </w:rPr>
  </w:style>
  <w:style w:type="character" w:customStyle="1" w:styleId="56">
    <w:name w:val="font81"/>
    <w:qFormat/>
    <w:uiPriority w:val="0"/>
    <w:rPr>
      <w:rFonts w:ascii="宋体" w:hAnsi="宋体" w:eastAsia="宋体" w:cs="宋体"/>
      <w:color w:val="000000"/>
      <w:sz w:val="18"/>
      <w:szCs w:val="18"/>
      <w:u w:val="none"/>
    </w:rPr>
  </w:style>
  <w:style w:type="character" w:customStyle="1" w:styleId="57">
    <w:name w:val="正文文本缩进 2 字符"/>
    <w:qFormat/>
    <w:uiPriority w:val="0"/>
    <w:rPr>
      <w:kern w:val="2"/>
      <w:sz w:val="21"/>
      <w:szCs w:val="24"/>
    </w:rPr>
  </w:style>
  <w:style w:type="character" w:customStyle="1" w:styleId="58">
    <w:name w:val="updatecss1"/>
    <w:qFormat/>
    <w:uiPriority w:val="0"/>
  </w:style>
  <w:style w:type="character" w:customStyle="1" w:styleId="59">
    <w:name w:val="纯文本 字符1"/>
    <w:qFormat/>
    <w:uiPriority w:val="99"/>
    <w:rPr>
      <w:rFonts w:ascii="宋体" w:hAnsi="Courier New" w:eastAsia="宋体"/>
      <w:kern w:val="2"/>
      <w:sz w:val="21"/>
      <w:lang w:val="en-US" w:eastAsia="zh-CN" w:bidi="ar-SA"/>
    </w:rPr>
  </w:style>
  <w:style w:type="character" w:customStyle="1" w:styleId="60">
    <w:name w:val="页脚 字符"/>
    <w:qFormat/>
    <w:uiPriority w:val="0"/>
    <w:rPr>
      <w:rFonts w:eastAsia="黑体"/>
      <w:snapToGrid/>
      <w:sz w:val="18"/>
      <w:szCs w:val="18"/>
    </w:rPr>
  </w:style>
  <w:style w:type="character" w:customStyle="1" w:styleId="61">
    <w:name w:val="Header Char1"/>
    <w:qFormat/>
    <w:locked/>
    <w:uiPriority w:val="0"/>
    <w:rPr>
      <w:rFonts w:ascii="宋体"/>
      <w:kern w:val="2"/>
      <w:sz w:val="18"/>
      <w:szCs w:val="18"/>
    </w:rPr>
  </w:style>
  <w:style w:type="character" w:customStyle="1" w:styleId="62">
    <w:name w:val="页脚 字符2"/>
    <w:qFormat/>
    <w:uiPriority w:val="0"/>
    <w:rPr>
      <w:rFonts w:eastAsia="宋体"/>
      <w:kern w:val="2"/>
      <w:sz w:val="18"/>
      <w:szCs w:val="18"/>
      <w:lang w:val="en-US" w:eastAsia="zh-CN" w:bidi="ar-SA"/>
    </w:rPr>
  </w:style>
  <w:style w:type="character" w:customStyle="1" w:styleId="63">
    <w:name w:val="Char Char6"/>
    <w:qFormat/>
    <w:locked/>
    <w:uiPriority w:val="0"/>
    <w:rPr>
      <w:rFonts w:ascii="宋体" w:hAnsi="Courier New"/>
      <w:kern w:val="2"/>
      <w:sz w:val="21"/>
      <w:lang w:bidi="ar-SA"/>
    </w:rPr>
  </w:style>
  <w:style w:type="character" w:customStyle="1" w:styleId="64">
    <w:name w:val="正文文本缩进 字符"/>
    <w:link w:val="65"/>
    <w:qFormat/>
    <w:uiPriority w:val="0"/>
    <w:rPr>
      <w:sz w:val="21"/>
      <w:szCs w:val="21"/>
      <w:lang w:bidi="ar-SA"/>
    </w:rPr>
  </w:style>
  <w:style w:type="paragraph" w:customStyle="1" w:styleId="65">
    <w:name w:val="正文文本缩进1"/>
    <w:basedOn w:val="1"/>
    <w:link w:val="64"/>
    <w:qFormat/>
    <w:uiPriority w:val="0"/>
    <w:pPr>
      <w:spacing w:line="200" w:lineRule="exact"/>
      <w:ind w:firstLine="301"/>
    </w:pPr>
    <w:rPr>
      <w:kern w:val="0"/>
      <w:szCs w:val="21"/>
    </w:rPr>
  </w:style>
  <w:style w:type="character" w:customStyle="1" w:styleId="66">
    <w:name w:val="页眉 字符1"/>
    <w:qFormat/>
    <w:uiPriority w:val="99"/>
    <w:rPr>
      <w:rFonts w:ascii="Times New Roman" w:hAnsi="Times New Roman"/>
      <w:kern w:val="2"/>
      <w:sz w:val="18"/>
      <w:szCs w:val="18"/>
    </w:rPr>
  </w:style>
  <w:style w:type="character" w:customStyle="1" w:styleId="67">
    <w:name w:val="标题 3 字符"/>
    <w:qFormat/>
    <w:uiPriority w:val="9"/>
    <w:rPr>
      <w:b/>
      <w:bCs/>
      <w:sz w:val="32"/>
      <w:szCs w:val="32"/>
    </w:rPr>
  </w:style>
  <w:style w:type="character" w:customStyle="1" w:styleId="68">
    <w:name w:val="标题 Char1"/>
    <w:qFormat/>
    <w:uiPriority w:val="0"/>
    <w:rPr>
      <w:rFonts w:ascii="Cambria" w:hAnsi="Cambria" w:cs="Times New Roman"/>
      <w:b/>
      <w:bCs/>
      <w:kern w:val="2"/>
      <w:sz w:val="32"/>
      <w:szCs w:val="32"/>
    </w:rPr>
  </w:style>
  <w:style w:type="character" w:customStyle="1" w:styleId="69">
    <w:name w:val="正文文本缩进 字符1"/>
    <w:semiHidden/>
    <w:qFormat/>
    <w:locked/>
    <w:uiPriority w:val="0"/>
    <w:rPr>
      <w:rFonts w:ascii="仿宋_GB2312" w:hAnsi="Calibri" w:eastAsia="仿宋_GB2312"/>
      <w:kern w:val="2"/>
      <w:sz w:val="28"/>
      <w:szCs w:val="28"/>
      <w:lang w:val="zh-CN" w:eastAsia="zh-CN" w:bidi="ar-SA"/>
    </w:rPr>
  </w:style>
  <w:style w:type="character" w:customStyle="1" w:styleId="70">
    <w:name w:val="15"/>
    <w:qFormat/>
    <w:uiPriority w:val="0"/>
    <w:rPr>
      <w:rFonts w:hint="default" w:ascii="Times New Roman" w:hAnsi="Times New Roman" w:cs="Times New Roman"/>
      <w:color w:val="464445"/>
      <w:u w:val="none"/>
    </w:rPr>
  </w:style>
  <w:style w:type="character" w:customStyle="1" w:styleId="71">
    <w:name w:val="font131"/>
    <w:qFormat/>
    <w:uiPriority w:val="0"/>
    <w:rPr>
      <w:rFonts w:ascii="Arial" w:hAnsi="Arial" w:cs="Arial"/>
      <w:color w:val="000000"/>
      <w:sz w:val="18"/>
      <w:szCs w:val="18"/>
      <w:u w:val="none"/>
    </w:rPr>
  </w:style>
  <w:style w:type="character" w:customStyle="1" w:styleId="72">
    <w:name w:val="标题 Char"/>
    <w:qFormat/>
    <w:uiPriority w:val="10"/>
    <w:rPr>
      <w:rFonts w:ascii="Cambria" w:hAnsi="Cambria"/>
      <w:b/>
      <w:bCs/>
      <w:sz w:val="24"/>
      <w:szCs w:val="32"/>
    </w:rPr>
  </w:style>
  <w:style w:type="character" w:customStyle="1" w:styleId="73">
    <w:name w:val="日期 字符"/>
    <w:qFormat/>
    <w:uiPriority w:val="99"/>
    <w:rPr>
      <w:kern w:val="2"/>
      <w:sz w:val="21"/>
      <w:szCs w:val="24"/>
    </w:rPr>
  </w:style>
  <w:style w:type="character" w:customStyle="1" w:styleId="74">
    <w:name w:val="bookmark-item"/>
    <w:qFormat/>
    <w:uiPriority w:val="0"/>
  </w:style>
  <w:style w:type="character" w:customStyle="1" w:styleId="75">
    <w:name w:val="Char Char"/>
    <w:qFormat/>
    <w:uiPriority w:val="0"/>
    <w:rPr>
      <w:rFonts w:ascii="宋体" w:hAnsi="Courier New"/>
      <w:kern w:val="2"/>
      <w:sz w:val="21"/>
      <w:szCs w:val="18"/>
    </w:rPr>
  </w:style>
  <w:style w:type="character" w:customStyle="1" w:styleId="76">
    <w:name w:val="font141"/>
    <w:qFormat/>
    <w:uiPriority w:val="0"/>
    <w:rPr>
      <w:rFonts w:ascii="宋体" w:hAnsi="宋体" w:eastAsia="宋体" w:cs="宋体"/>
      <w:color w:val="000000"/>
      <w:sz w:val="20"/>
      <w:szCs w:val="20"/>
      <w:u w:val="none"/>
    </w:rPr>
  </w:style>
  <w:style w:type="character" w:customStyle="1" w:styleId="77">
    <w:name w:val="正文文本 字符"/>
    <w:qFormat/>
    <w:uiPriority w:val="0"/>
    <w:rPr>
      <w:rFonts w:ascii="宋体"/>
      <w:kern w:val="2"/>
      <w:sz w:val="21"/>
      <w:szCs w:val="24"/>
    </w:rPr>
  </w:style>
  <w:style w:type="character" w:customStyle="1" w:styleId="78">
    <w:name w:val="Char Char4"/>
    <w:qFormat/>
    <w:uiPriority w:val="0"/>
    <w:rPr>
      <w:rFonts w:ascii="宋体" w:hAnsi="Courier New" w:eastAsia="宋体"/>
      <w:kern w:val="2"/>
      <w:sz w:val="21"/>
      <w:lang w:val="en-US" w:eastAsia="zh-CN" w:bidi="ar-SA"/>
    </w:rPr>
  </w:style>
  <w:style w:type="character" w:customStyle="1" w:styleId="79">
    <w:name w:val="标题 1 Char"/>
    <w:qFormat/>
    <w:uiPriority w:val="0"/>
    <w:rPr>
      <w:b/>
      <w:bCs/>
      <w:kern w:val="44"/>
      <w:sz w:val="44"/>
      <w:szCs w:val="44"/>
    </w:rPr>
  </w:style>
  <w:style w:type="character" w:customStyle="1" w:styleId="80">
    <w:name w:val="纯文本 字符"/>
    <w:qFormat/>
    <w:uiPriority w:val="0"/>
    <w:rPr>
      <w:rFonts w:ascii="宋体" w:hAnsi="Courier New"/>
      <w:kern w:val="2"/>
      <w:sz w:val="21"/>
    </w:rPr>
  </w:style>
  <w:style w:type="character" w:customStyle="1" w:styleId="81">
    <w:name w:val="页脚 字符1"/>
    <w:qFormat/>
    <w:uiPriority w:val="99"/>
    <w:rPr>
      <w:rFonts w:ascii="Times New Roman" w:hAnsi="Times New Roman"/>
      <w:kern w:val="2"/>
      <w:sz w:val="18"/>
      <w:szCs w:val="18"/>
    </w:rPr>
  </w:style>
  <w:style w:type="character" w:customStyle="1" w:styleId="82">
    <w:name w:val="普通(网站) 字符"/>
    <w:qFormat/>
    <w:uiPriority w:val="0"/>
    <w:rPr>
      <w:rFonts w:ascii="宋体" w:hAnsi="宋体" w:eastAsia="宋体"/>
      <w:sz w:val="24"/>
      <w:szCs w:val="24"/>
      <w:lang w:val="en-US" w:eastAsia="zh-CN" w:bidi="ar-SA"/>
    </w:rPr>
  </w:style>
  <w:style w:type="character" w:customStyle="1" w:styleId="83">
    <w:name w:val="font101"/>
    <w:qFormat/>
    <w:uiPriority w:val="0"/>
    <w:rPr>
      <w:rFonts w:ascii="Arial" w:hAnsi="Arial" w:cs="Arial"/>
      <w:color w:val="000000"/>
      <w:sz w:val="20"/>
      <w:szCs w:val="20"/>
      <w:u w:val="none"/>
    </w:rPr>
  </w:style>
  <w:style w:type="character" w:customStyle="1" w:styleId="84">
    <w:name w:val="页眉 字符2"/>
    <w:qFormat/>
    <w:uiPriority w:val="0"/>
    <w:rPr>
      <w:rFonts w:eastAsia="宋体"/>
      <w:kern w:val="2"/>
      <w:sz w:val="18"/>
      <w:szCs w:val="18"/>
      <w:lang w:val="en-US" w:eastAsia="zh-CN" w:bidi="ar-SA"/>
    </w:rPr>
  </w:style>
  <w:style w:type="character" w:customStyle="1" w:styleId="85">
    <w:name w:val="font91"/>
    <w:qFormat/>
    <w:uiPriority w:val="0"/>
    <w:rPr>
      <w:rFonts w:ascii="宋体" w:hAnsi="宋体" w:eastAsia="宋体" w:cs="宋体"/>
      <w:color w:val="000000"/>
      <w:sz w:val="20"/>
      <w:szCs w:val="20"/>
      <w:u w:val="none"/>
    </w:rPr>
  </w:style>
  <w:style w:type="paragraph" w:customStyle="1" w:styleId="8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7">
    <w:name w:val="样式 标题 2 + 左"/>
    <w:basedOn w:val="4"/>
    <w:qFormat/>
    <w:uiPriority w:val="0"/>
    <w:pPr>
      <w:spacing w:before="240" w:after="240" w:line="300" w:lineRule="auto"/>
      <w:ind w:firstLine="150" w:firstLineChars="150"/>
      <w:jc w:val="left"/>
    </w:pPr>
    <w:rPr>
      <w:rFonts w:ascii="Times New Roman" w:hAnsi="Times New Roman" w:eastAsia="华文中宋"/>
      <w:szCs w:val="20"/>
    </w:rPr>
  </w:style>
  <w:style w:type="paragraph" w:customStyle="1" w:styleId="88">
    <w:name w:val="gongwen zhengwen"/>
    <w:basedOn w:val="1"/>
    <w:qFormat/>
    <w:uiPriority w:val="0"/>
    <w:pPr>
      <w:ind w:firstLine="640" w:firstLineChars="200"/>
    </w:pPr>
    <w:rPr>
      <w:rFonts w:ascii="仿宋" w:hAnsi="仿宋" w:eastAsia="仿宋"/>
      <w:sz w:val="32"/>
      <w:szCs w:val="32"/>
    </w:rPr>
  </w:style>
  <w:style w:type="paragraph" w:customStyle="1" w:styleId="89">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
    <w:name w:val="普通(网站)1"/>
    <w:basedOn w:val="1"/>
    <w:qFormat/>
    <w:uiPriority w:val="0"/>
    <w:pPr>
      <w:widowControl/>
      <w:spacing w:before="100" w:beforeAutospacing="1" w:after="100" w:afterAutospacing="1"/>
      <w:jc w:val="left"/>
    </w:pPr>
    <w:rPr>
      <w:kern w:val="0"/>
      <w:sz w:val="24"/>
    </w:rPr>
  </w:style>
  <w:style w:type="paragraph" w:customStyle="1" w:styleId="91">
    <w:name w:val="Char1"/>
    <w:basedOn w:val="1"/>
    <w:qFormat/>
    <w:uiPriority w:val="0"/>
    <w:rPr>
      <w:szCs w:val="20"/>
    </w:rPr>
  </w:style>
  <w:style w:type="paragraph" w:customStyle="1" w:styleId="92">
    <w:name w:val="Normal_4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93">
    <w:name w:val="Table Paragraph"/>
    <w:basedOn w:val="1"/>
    <w:qFormat/>
    <w:uiPriority w:val="1"/>
    <w:pPr>
      <w:autoSpaceDE w:val="0"/>
      <w:autoSpaceDN w:val="0"/>
      <w:jc w:val="left"/>
    </w:pPr>
    <w:rPr>
      <w:rFonts w:ascii="宋体" w:hAnsi="宋体" w:cs="宋体"/>
      <w:kern w:val="0"/>
      <w:sz w:val="22"/>
      <w:szCs w:val="22"/>
      <w:lang w:val="ja-JP" w:eastAsia="ja-JP" w:bidi="ja-JP"/>
    </w:rPr>
  </w:style>
  <w:style w:type="paragraph" w:customStyle="1" w:styleId="94">
    <w:name w:val="Normal_4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95">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97">
    <w:name w:val="Normal_4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9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Normal_3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00">
    <w:name w:val="样式 标题 5 + 右侧:  -0.18 字符"/>
    <w:basedOn w:val="1"/>
    <w:qFormat/>
    <w:uiPriority w:val="0"/>
    <w:pPr>
      <w:tabs>
        <w:tab w:val="left" w:pos="1008"/>
      </w:tabs>
      <w:ind w:left="2100" w:hanging="420"/>
    </w:pPr>
  </w:style>
  <w:style w:type="paragraph" w:customStyle="1" w:styleId="101">
    <w:name w:val="Char"/>
    <w:basedOn w:val="1"/>
    <w:qFormat/>
    <w:uiPriority w:val="0"/>
    <w:pPr>
      <w:widowControl/>
      <w:spacing w:after="160" w:line="240" w:lineRule="exact"/>
      <w:jc w:val="left"/>
    </w:pPr>
    <w:rPr>
      <w:szCs w:val="20"/>
    </w:rPr>
  </w:style>
  <w:style w:type="paragraph" w:customStyle="1" w:styleId="102">
    <w:name w:val="Normal_25"/>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03">
    <w:name w:val="p0"/>
    <w:basedOn w:val="1"/>
    <w:qFormat/>
    <w:uiPriority w:val="0"/>
    <w:pPr>
      <w:widowControl/>
    </w:pPr>
    <w:rPr>
      <w:rFonts w:cs="Calibri"/>
      <w:kern w:val="0"/>
      <w:szCs w:val="21"/>
    </w:rPr>
  </w:style>
  <w:style w:type="paragraph" w:customStyle="1" w:styleId="10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Char Char10"/>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Char Char Char Char1"/>
    <w:basedOn w:val="1"/>
    <w:qFormat/>
    <w:uiPriority w:val="0"/>
    <w:pPr>
      <w:spacing w:line="360" w:lineRule="auto"/>
      <w:ind w:firstLine="200" w:firstLineChars="200"/>
    </w:pPr>
  </w:style>
  <w:style w:type="paragraph" w:customStyle="1" w:styleId="107">
    <w:name w:val="列出段落1"/>
    <w:basedOn w:val="1"/>
    <w:qFormat/>
    <w:uiPriority w:val="0"/>
    <w:pPr>
      <w:ind w:firstLine="420" w:firstLineChars="200"/>
    </w:pPr>
  </w:style>
  <w:style w:type="paragraph" w:customStyle="1" w:styleId="108">
    <w:name w:val="Normal_2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09">
    <w:name w:val="列出段落2"/>
    <w:basedOn w:val="1"/>
    <w:qFormat/>
    <w:uiPriority w:val="0"/>
    <w:pPr>
      <w:ind w:firstLine="420" w:firstLineChars="200"/>
    </w:pPr>
    <w:rPr>
      <w:rFonts w:ascii="Calibri" w:hAnsi="Calibri"/>
      <w:szCs w:val="22"/>
    </w:rPr>
  </w:style>
  <w:style w:type="paragraph" w:customStyle="1" w:styleId="110">
    <w:name w:val="Normal_2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11">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1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3">
    <w:name w:val="Normal_2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14">
    <w:name w:val="默认段落字体 Para Char Char Char Char Char Char Char"/>
    <w:basedOn w:val="7"/>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115">
    <w:name w:val="Normal_4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16">
    <w:name w:val="正1"/>
    <w:basedOn w:val="1"/>
    <w:qFormat/>
    <w:uiPriority w:val="0"/>
    <w:pPr>
      <w:keepNext/>
      <w:keepLines/>
      <w:jc w:val="center"/>
      <w:outlineLvl w:val="0"/>
    </w:pPr>
    <w:rPr>
      <w:rFonts w:ascii="宋体" w:hAnsi="宋体"/>
      <w:b/>
      <w:sz w:val="32"/>
      <w:szCs w:val="28"/>
    </w:rPr>
  </w:style>
  <w:style w:type="paragraph" w:customStyle="1" w:styleId="117">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9">
    <w:name w:val="Normal_1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20">
    <w:name w:val="Normal_2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21">
    <w:name w:val="标题6"/>
    <w:basedOn w:val="1"/>
    <w:next w:val="3"/>
    <w:qFormat/>
    <w:uiPriority w:val="0"/>
    <w:pPr>
      <w:widowControl/>
      <w:snapToGrid w:val="0"/>
      <w:spacing w:beforeLines="50" w:afterLines="50" w:line="520" w:lineRule="atLeast"/>
      <w:ind w:firstLine="200" w:firstLineChars="200"/>
    </w:p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4">
    <w:name w:val="Char Char Char Char"/>
    <w:basedOn w:val="1"/>
    <w:qFormat/>
    <w:uiPriority w:val="0"/>
    <w:pPr>
      <w:spacing w:line="360" w:lineRule="auto"/>
      <w:ind w:firstLine="200" w:firstLineChars="200"/>
    </w:pPr>
    <w:rPr>
      <w:szCs w:val="20"/>
    </w:rPr>
  </w:style>
  <w:style w:type="paragraph" w:customStyle="1" w:styleId="125">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26">
    <w:name w:val="gongwen 1st"/>
    <w:basedOn w:val="109"/>
    <w:qFormat/>
    <w:uiPriority w:val="0"/>
    <w:rPr>
      <w:rFonts w:ascii="黑体"/>
      <w:sz w:val="32"/>
      <w:szCs w:val="32"/>
    </w:rPr>
  </w:style>
  <w:style w:type="paragraph" w:customStyle="1" w:styleId="127">
    <w:name w:val="Normal_3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styleId="128">
    <w:name w:val="List Paragraph"/>
    <w:basedOn w:val="1"/>
    <w:qFormat/>
    <w:uiPriority w:val="34"/>
    <w:pPr>
      <w:widowControl/>
      <w:spacing w:after="200" w:line="276" w:lineRule="auto"/>
      <w:ind w:left="720"/>
      <w:contextualSpacing/>
      <w:jc w:val="left"/>
    </w:pPr>
    <w:rPr>
      <w:rFonts w:ascii="Cambria" w:hAnsi="Cambria"/>
      <w:kern w:val="0"/>
      <w:sz w:val="22"/>
      <w:szCs w:val="22"/>
      <w:lang w:eastAsia="en-US" w:bidi="en-US"/>
    </w:rPr>
  </w:style>
  <w:style w:type="paragraph" w:customStyle="1" w:styleId="129">
    <w:name w:val="Normal_4"/>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30">
    <w:name w:val="Normal_2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31">
    <w:name w:val="默认段落字体 Para Char Char Char Char Char Char Char Char Char1 Char Char Char Char"/>
    <w:basedOn w:val="1"/>
    <w:qFormat/>
    <w:uiPriority w:val="0"/>
    <w:rPr>
      <w:rFonts w:ascii="Tahoma" w:hAnsi="Tahoma" w:cs="Calibri"/>
      <w:sz w:val="24"/>
      <w:szCs w:val="20"/>
    </w:rPr>
  </w:style>
  <w:style w:type="paragraph" w:customStyle="1" w:styleId="132">
    <w:name w:val="Normal_3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33">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4">
    <w:name w:val="正文2"/>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F41A5-6952-45F4-BEA0-65672C6C744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5423</Words>
  <Characters>30912</Characters>
  <Lines>257</Lines>
  <Paragraphs>72</Paragraphs>
  <TotalTime>10</TotalTime>
  <ScaleCrop>false</ScaleCrop>
  <LinksUpToDate>false</LinksUpToDate>
  <CharactersWithSpaces>36263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2021-11-16T02:19:00Z</dcterms:created>
  <dc:creator>QZ SWM</dc:creator>
  <cp:lastModifiedBy>史文美</cp:lastModifiedBy>
  <cp:lastPrinted>2021-12-02T07:56:00Z</cp:lastPrinted>
  <dcterms:modified xsi:type="dcterms:W3CDTF">2021-12-22T00:31:12Z</dcterms:modified>
  <dc:title>竞争性谈判采购文件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6E433D3B312F410C98790B6382F00C51</vt:lpwstr>
  </property>
</Properties>
</file>