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jc w:val="both"/>
        <w:rPr>
          <w:rFonts w:ascii="宋体" w:hAnsi="宋体" w:cs="宋体"/>
          <w:b/>
          <w:sz w:val="72"/>
        </w:rPr>
      </w:pPr>
    </w:p>
    <w:p>
      <w:pPr>
        <w:spacing w:after="120"/>
        <w:jc w:val="center"/>
        <w:rPr>
          <w:rFonts w:hint="eastAsia" w:ascii="宋体" w:hAnsi="宋体" w:cs="宋体"/>
          <w:b/>
          <w:sz w:val="72"/>
        </w:rPr>
      </w:pPr>
    </w:p>
    <w:p>
      <w:pPr>
        <w:spacing w:after="120"/>
        <w:jc w:val="center"/>
        <w:rPr>
          <w:rFonts w:ascii="宋体" w:hAnsi="宋体" w:cs="宋体"/>
          <w:b/>
          <w:sz w:val="72"/>
        </w:rPr>
      </w:pPr>
      <w:r>
        <w:rPr>
          <w:rFonts w:hint="eastAsia" w:ascii="宋体" w:hAnsi="宋体" w:cs="宋体"/>
          <w:b/>
          <w:sz w:val="72"/>
        </w:rPr>
        <w:t>国内公开招标文件</w:t>
      </w:r>
      <w:bookmarkStart w:id="43" w:name="_GoBack"/>
      <w:bookmarkEnd w:id="43"/>
    </w:p>
    <w:p>
      <w:pPr>
        <w:rPr>
          <w:rFonts w:ascii="宋体" w:hAnsi="宋体" w:cs="宋体"/>
          <w:b/>
          <w:sz w:val="44"/>
        </w:rPr>
      </w:pPr>
    </w:p>
    <w:p>
      <w:pPr>
        <w:rPr>
          <w:rFonts w:ascii="宋体" w:hAnsi="宋体" w:cs="宋体"/>
          <w:b/>
          <w:sz w:val="44"/>
        </w:rPr>
      </w:pPr>
    </w:p>
    <w:p>
      <w:pPr>
        <w:rPr>
          <w:rFonts w:ascii="宋体" w:hAnsi="宋体" w:cs="宋体"/>
          <w:b/>
          <w:sz w:val="44"/>
        </w:rPr>
      </w:pPr>
    </w:p>
    <w:p>
      <w:pPr>
        <w:rPr>
          <w:rFonts w:ascii="宋体" w:hAnsi="宋体" w:cs="宋体"/>
          <w:b/>
          <w:sz w:val="44"/>
        </w:rPr>
      </w:pPr>
    </w:p>
    <w:p>
      <w:pPr>
        <w:pStyle w:val="39"/>
        <w:ind w:left="0" w:firstLine="0"/>
      </w:pPr>
    </w:p>
    <w:p>
      <w:pPr>
        <w:pStyle w:val="39"/>
        <w:ind w:left="0" w:firstLine="0"/>
      </w:pPr>
    </w:p>
    <w:p>
      <w:pPr>
        <w:pStyle w:val="39"/>
        <w:ind w:left="0" w:firstLine="0"/>
      </w:pPr>
    </w:p>
    <w:p>
      <w:pPr>
        <w:tabs>
          <w:tab w:val="left" w:pos="1902"/>
        </w:tabs>
        <w:rPr>
          <w:rFonts w:hint="eastAsia" w:ascii="宋体" w:hAnsi="宋体" w:eastAsia="宋体" w:cs="宋体"/>
          <w:b/>
          <w:sz w:val="44"/>
          <w:lang w:eastAsia="zh-CN"/>
        </w:rPr>
      </w:pPr>
    </w:p>
    <w:p>
      <w:pPr>
        <w:rPr>
          <w:rFonts w:ascii="宋体" w:hAnsi="宋体" w:cs="宋体"/>
          <w:b/>
          <w:sz w:val="44"/>
        </w:rPr>
      </w:pPr>
    </w:p>
    <w:p>
      <w:pPr>
        <w:snapToGrid w:val="0"/>
        <w:spacing w:line="800" w:lineRule="exact"/>
        <w:ind w:firstLine="723" w:firstLineChars="200"/>
        <w:jc w:val="left"/>
        <w:rPr>
          <w:rFonts w:ascii="宋体" w:hAnsi="宋体" w:cs="宋体"/>
          <w:b/>
          <w:bCs/>
          <w:sz w:val="36"/>
          <w:szCs w:val="36"/>
        </w:rPr>
      </w:pPr>
      <w:r>
        <w:rPr>
          <w:rFonts w:hint="eastAsia" w:ascii="宋体" w:hAnsi="宋体" w:cs="宋体"/>
          <w:b/>
          <w:bCs/>
          <w:sz w:val="36"/>
          <w:szCs w:val="36"/>
          <w:lang w:val="zh-CN"/>
        </w:rPr>
        <w:t>采购编号：</w:t>
      </w:r>
      <w:r>
        <w:rPr>
          <w:rFonts w:hint="eastAsia" w:ascii="宋体" w:hAnsi="宋体" w:cs="宋体"/>
          <w:b/>
          <w:bCs/>
          <w:sz w:val="36"/>
          <w:szCs w:val="36"/>
          <w:highlight w:val="none"/>
          <w:lang w:val="zh-CN"/>
        </w:rPr>
        <w:t>JTJL2024-CG009</w:t>
      </w:r>
      <w:r>
        <w:rPr>
          <w:rFonts w:hint="eastAsia" w:ascii="宋体" w:hAnsi="宋体" w:cs="宋体"/>
          <w:b/>
          <w:bCs/>
          <w:sz w:val="36"/>
          <w:szCs w:val="36"/>
          <w:highlight w:val="none"/>
        </w:rPr>
        <w:t xml:space="preserve"> </w:t>
      </w:r>
    </w:p>
    <w:p>
      <w:pPr>
        <w:spacing w:line="800" w:lineRule="exact"/>
        <w:ind w:left="2525" w:leftChars="342" w:hanging="1807" w:hangingChars="500"/>
        <w:rPr>
          <w:rFonts w:hint="eastAsia" w:ascii="宋体" w:hAnsi="宋体" w:cs="宋体"/>
          <w:b/>
          <w:bCs/>
          <w:sz w:val="36"/>
          <w:szCs w:val="36"/>
          <w:lang w:val="zh-CN"/>
        </w:rPr>
      </w:pPr>
      <w:r>
        <w:rPr>
          <w:rFonts w:hint="eastAsia" w:ascii="宋体" w:hAnsi="宋体" w:cs="宋体"/>
          <w:b/>
          <w:bCs/>
          <w:sz w:val="36"/>
          <w:szCs w:val="36"/>
          <w:lang w:val="zh-CN"/>
        </w:rPr>
        <w:t>项目名称：宁海县磨盘山码头工程结构周期性检测服务项目</w:t>
      </w:r>
    </w:p>
    <w:p>
      <w:pPr>
        <w:spacing w:line="800" w:lineRule="exact"/>
        <w:ind w:firstLine="723" w:firstLineChars="200"/>
      </w:pPr>
      <w:r>
        <w:rPr>
          <w:rFonts w:hint="eastAsia" w:ascii="宋体" w:hAnsi="宋体" w:cs="宋体"/>
          <w:b/>
          <w:bCs/>
          <w:sz w:val="36"/>
          <w:szCs w:val="36"/>
          <w:lang w:val="zh-CN"/>
        </w:rPr>
        <w:t>采购单位：宁海县港口开发有限公司</w:t>
      </w:r>
      <w:r>
        <w:rPr>
          <w:rFonts w:hint="eastAsia" w:ascii="宋体" w:hAnsi="宋体" w:cs="宋体"/>
          <w:b/>
          <w:bCs/>
          <w:sz w:val="36"/>
          <w:szCs w:val="36"/>
        </w:rPr>
        <w:t xml:space="preserve"> </w:t>
      </w:r>
    </w:p>
    <w:p>
      <w:pPr>
        <w:spacing w:line="800" w:lineRule="exact"/>
        <w:ind w:firstLine="723" w:firstLineChars="200"/>
        <w:rPr>
          <w:rFonts w:ascii="宋体" w:hAnsi="宋体" w:cs="宋体"/>
          <w:b/>
          <w:bCs/>
          <w:sz w:val="36"/>
          <w:szCs w:val="36"/>
          <w:lang w:val="zh-CN"/>
        </w:rPr>
      </w:pPr>
      <w:r>
        <w:rPr>
          <w:rFonts w:hint="eastAsia" w:ascii="宋体" w:hAnsi="宋体" w:cs="宋体"/>
          <w:b/>
          <w:bCs/>
          <w:sz w:val="36"/>
          <w:szCs w:val="36"/>
          <w:lang w:val="zh-CN"/>
        </w:rPr>
        <w:t>代理机构：宁海县交通工程咨询监理有限公司</w:t>
      </w:r>
    </w:p>
    <w:p>
      <w:pPr>
        <w:rPr>
          <w:rFonts w:ascii="宋体" w:hAnsi="宋体" w:cs="宋体"/>
          <w:b/>
          <w:sz w:val="34"/>
        </w:rPr>
      </w:pPr>
    </w:p>
    <w:p>
      <w:pPr>
        <w:pStyle w:val="15"/>
      </w:pPr>
    </w:p>
    <w:p>
      <w:pPr>
        <w:jc w:val="center"/>
        <w:rPr>
          <w:rFonts w:ascii="宋体" w:hAnsi="宋体" w:cs="宋体"/>
          <w:b/>
          <w:sz w:val="36"/>
          <w:szCs w:val="36"/>
        </w:rPr>
      </w:pPr>
      <w:r>
        <w:rPr>
          <w:rFonts w:hint="eastAsia" w:ascii="宋体" w:hAnsi="宋体" w:cs="宋体"/>
          <w:b/>
          <w:sz w:val="36"/>
          <w:szCs w:val="36"/>
        </w:rPr>
        <w:t>202</w:t>
      </w:r>
      <w:r>
        <w:rPr>
          <w:rFonts w:hint="eastAsia" w:ascii="宋体" w:hAnsi="宋体" w:cs="宋体"/>
          <w:b/>
          <w:sz w:val="36"/>
          <w:szCs w:val="36"/>
          <w:lang w:val="en-US" w:eastAsia="zh-CN"/>
        </w:rPr>
        <w:t>4</w:t>
      </w:r>
      <w:r>
        <w:rPr>
          <w:rFonts w:hint="eastAsia" w:ascii="宋体" w:hAnsi="宋体" w:cs="宋体"/>
          <w:b/>
          <w:sz w:val="36"/>
          <w:szCs w:val="36"/>
        </w:rPr>
        <w:t>年</w:t>
      </w:r>
      <w:r>
        <w:rPr>
          <w:rFonts w:hint="eastAsia" w:ascii="宋体" w:hAnsi="宋体" w:cs="宋体"/>
          <w:b/>
          <w:sz w:val="36"/>
          <w:szCs w:val="36"/>
          <w:lang w:val="en-US" w:eastAsia="zh-CN"/>
        </w:rPr>
        <w:t>5</w:t>
      </w:r>
      <w:r>
        <w:rPr>
          <w:rFonts w:hint="eastAsia" w:ascii="宋体" w:hAnsi="宋体" w:cs="宋体"/>
          <w:b/>
          <w:sz w:val="36"/>
          <w:szCs w:val="36"/>
        </w:rPr>
        <w:t>月</w:t>
      </w:r>
    </w:p>
    <w:p>
      <w:pPr>
        <w:pStyle w:val="15"/>
        <w:spacing w:before="120" w:after="120" w:line="360" w:lineRule="auto"/>
        <w:rPr>
          <w:rFonts w:hAnsi="宋体" w:cs="宋体"/>
          <w:sz w:val="36"/>
          <w:szCs w:val="36"/>
        </w:rPr>
        <w:sectPr>
          <w:headerReference r:id="rId3" w:type="default"/>
          <w:footerReference r:id="rId4" w:type="default"/>
          <w:footerReference r:id="rId5" w:type="even"/>
          <w:pgSz w:w="11906" w:h="16838"/>
          <w:pgMar w:top="1474" w:right="1134" w:bottom="1247" w:left="1134" w:header="851" w:footer="851" w:gutter="0"/>
          <w:pgBorders>
            <w:top w:val="none" w:sz="0" w:space="0"/>
            <w:left w:val="none" w:sz="0" w:space="0"/>
            <w:bottom w:val="none" w:sz="0" w:space="0"/>
            <w:right w:val="none" w:sz="0" w:space="0"/>
          </w:pgBorders>
          <w:cols w:space="720" w:num="1"/>
          <w:titlePg/>
          <w:docGrid w:linePitch="312" w:charSpace="0"/>
        </w:sectPr>
      </w:pPr>
    </w:p>
    <w:p>
      <w:pPr>
        <w:pStyle w:val="15"/>
        <w:spacing w:before="120" w:after="120" w:line="360" w:lineRule="auto"/>
        <w:jc w:val="center"/>
        <w:rPr>
          <w:rFonts w:hAnsi="宋体" w:cs="宋体"/>
          <w:b/>
          <w:bCs/>
          <w:sz w:val="52"/>
          <w:szCs w:val="52"/>
        </w:rPr>
      </w:pPr>
      <w:r>
        <w:rPr>
          <w:rFonts w:hint="eastAsia" w:hAnsi="宋体" w:cs="宋体"/>
          <w:b/>
          <w:bCs/>
          <w:sz w:val="52"/>
          <w:szCs w:val="52"/>
        </w:rPr>
        <w:t>目    录</w:t>
      </w:r>
    </w:p>
    <w:p>
      <w:pPr>
        <w:pStyle w:val="21"/>
        <w:tabs>
          <w:tab w:val="right" w:leader="dot" w:pos="8959"/>
        </w:tabs>
        <w:snapToGrid w:val="0"/>
        <w:rPr>
          <w:rFonts w:ascii="宋体" w:hAnsi="宋体" w:cs="宋体"/>
          <w:b/>
          <w:bCs/>
          <w:sz w:val="32"/>
          <w:szCs w:val="32"/>
        </w:rPr>
      </w:pPr>
      <w:r>
        <w:rPr>
          <w:rFonts w:hint="eastAsia" w:ascii="宋体" w:hAnsi="宋体" w:cs="宋体"/>
          <w:b/>
          <w:bCs/>
          <w:sz w:val="32"/>
          <w:szCs w:val="32"/>
        </w:rPr>
        <w:fldChar w:fldCharType="begin"/>
      </w:r>
      <w:r>
        <w:rPr>
          <w:rFonts w:hint="eastAsia" w:ascii="宋体" w:hAnsi="宋体" w:cs="宋体"/>
          <w:b/>
          <w:bCs/>
          <w:sz w:val="32"/>
          <w:szCs w:val="32"/>
        </w:rPr>
        <w:instrText xml:space="preserve">TOC \o "1-3" \h \u </w:instrText>
      </w:r>
      <w:r>
        <w:rPr>
          <w:rFonts w:hint="eastAsia" w:ascii="宋体" w:hAnsi="宋体" w:cs="宋体"/>
          <w:b/>
          <w:bCs/>
          <w:sz w:val="32"/>
          <w:szCs w:val="32"/>
        </w:rPr>
        <w:fldChar w:fldCharType="separate"/>
      </w:r>
      <w:r>
        <w:fldChar w:fldCharType="begin"/>
      </w:r>
      <w:r>
        <w:instrText xml:space="preserve"> HYPERLINK \l "_Toc9329" </w:instrText>
      </w:r>
      <w:r>
        <w:fldChar w:fldCharType="separate"/>
      </w:r>
      <w:r>
        <w:rPr>
          <w:rFonts w:hint="eastAsia" w:ascii="宋体" w:hAnsi="宋体" w:cs="宋体"/>
          <w:b/>
          <w:bCs/>
          <w:sz w:val="32"/>
          <w:szCs w:val="32"/>
        </w:rPr>
        <w:t>第一章  公开招标公告</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rPr>
        <w:t>1</w:t>
      </w:r>
    </w:p>
    <w:p>
      <w:pPr>
        <w:pStyle w:val="24"/>
        <w:tabs>
          <w:tab w:val="right" w:leader="dot" w:pos="8959"/>
        </w:tabs>
        <w:snapToGrid w:val="0"/>
        <w:ind w:left="0" w:leftChars="0"/>
        <w:rPr>
          <w:rFonts w:ascii="宋体" w:hAnsi="宋体" w:cs="宋体"/>
          <w:b/>
          <w:bCs/>
          <w:sz w:val="32"/>
          <w:szCs w:val="32"/>
        </w:rPr>
      </w:pPr>
    </w:p>
    <w:p>
      <w:pPr>
        <w:pStyle w:val="24"/>
        <w:tabs>
          <w:tab w:val="right" w:leader="dot" w:pos="8959"/>
        </w:tabs>
        <w:snapToGrid w:val="0"/>
        <w:ind w:left="0" w:leftChars="0"/>
        <w:rPr>
          <w:rFonts w:hint="eastAsia" w:ascii="宋体" w:hAnsi="宋体" w:eastAsia="宋体" w:cs="宋体"/>
          <w:b/>
          <w:bCs/>
          <w:sz w:val="32"/>
          <w:szCs w:val="32"/>
          <w:lang w:eastAsia="zh-CN"/>
        </w:rPr>
      </w:pPr>
      <w:r>
        <w:rPr>
          <w:rFonts w:hint="eastAsia" w:ascii="宋体" w:hAnsi="宋体" w:cs="宋体"/>
          <w:b/>
          <w:bCs/>
          <w:sz w:val="32"/>
          <w:szCs w:val="32"/>
        </w:rPr>
        <w:t xml:space="preserve">第二章  </w:t>
      </w:r>
      <w:r>
        <w:fldChar w:fldCharType="begin"/>
      </w:r>
      <w:r>
        <w:instrText xml:space="preserve"> HYPERLINK \l "_Toc28564" </w:instrText>
      </w:r>
      <w:r>
        <w:fldChar w:fldCharType="separate"/>
      </w:r>
      <w:r>
        <w:rPr>
          <w:rFonts w:hint="eastAsia" w:ascii="宋体" w:hAnsi="宋体" w:cs="宋体"/>
          <w:b/>
          <w:bCs/>
          <w:sz w:val="32"/>
          <w:szCs w:val="32"/>
        </w:rPr>
        <w:t>招标需求</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lang w:val="en-US" w:eastAsia="zh-CN"/>
        </w:rPr>
        <w:t>4</w:t>
      </w:r>
    </w:p>
    <w:p>
      <w:pPr>
        <w:pStyle w:val="24"/>
        <w:tabs>
          <w:tab w:val="right" w:leader="dot" w:pos="8959"/>
        </w:tabs>
        <w:snapToGrid w:val="0"/>
        <w:ind w:left="0" w:leftChars="0"/>
        <w:rPr>
          <w:rFonts w:ascii="宋体" w:hAnsi="宋体" w:cs="宋体"/>
          <w:b/>
          <w:bCs/>
          <w:sz w:val="32"/>
          <w:szCs w:val="32"/>
        </w:rPr>
      </w:pPr>
    </w:p>
    <w:p>
      <w:pPr>
        <w:pStyle w:val="24"/>
        <w:tabs>
          <w:tab w:val="right" w:leader="dot" w:pos="8959"/>
        </w:tabs>
        <w:snapToGrid w:val="0"/>
        <w:ind w:left="0" w:leftChars="0"/>
        <w:rPr>
          <w:rFonts w:hint="default" w:ascii="宋体" w:hAnsi="宋体" w:eastAsia="宋体" w:cs="宋体"/>
          <w:b/>
          <w:bCs/>
          <w:sz w:val="32"/>
          <w:szCs w:val="32"/>
          <w:lang w:val="en-US" w:eastAsia="zh-CN"/>
        </w:rPr>
      </w:pPr>
      <w:r>
        <w:fldChar w:fldCharType="begin"/>
      </w:r>
      <w:r>
        <w:instrText xml:space="preserve"> HYPERLINK \l "_Toc8089" </w:instrText>
      </w:r>
      <w:r>
        <w:fldChar w:fldCharType="separate"/>
      </w:r>
      <w:r>
        <w:rPr>
          <w:rFonts w:hint="eastAsia" w:ascii="宋体" w:hAnsi="宋体" w:cs="宋体"/>
          <w:b/>
          <w:bCs/>
          <w:sz w:val="32"/>
          <w:szCs w:val="32"/>
        </w:rPr>
        <w:t xml:space="preserve">第三章  </w:t>
      </w:r>
      <w:r>
        <w:rPr>
          <w:rFonts w:hint="eastAsia" w:ascii="宋体" w:hAnsi="宋体" w:cs="宋体"/>
          <w:b/>
          <w:bCs/>
          <w:sz w:val="32"/>
          <w:szCs w:val="32"/>
          <w:lang w:val="en-US" w:eastAsia="zh-CN"/>
        </w:rPr>
        <w:t>投标人</w:t>
      </w:r>
      <w:r>
        <w:rPr>
          <w:rFonts w:hint="eastAsia" w:ascii="宋体" w:hAnsi="宋体" w:cs="宋体"/>
          <w:b/>
          <w:bCs/>
          <w:sz w:val="32"/>
          <w:szCs w:val="32"/>
        </w:rPr>
        <w:t>须知</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lang w:val="en-US" w:eastAsia="zh-CN"/>
        </w:rPr>
        <w:t>12</w:t>
      </w:r>
    </w:p>
    <w:p>
      <w:pPr>
        <w:pStyle w:val="24"/>
        <w:tabs>
          <w:tab w:val="right" w:leader="dot" w:pos="8959"/>
        </w:tabs>
        <w:snapToGrid w:val="0"/>
        <w:ind w:left="0" w:leftChars="0"/>
        <w:rPr>
          <w:rFonts w:ascii="宋体" w:hAnsi="宋体" w:cs="宋体"/>
          <w:b/>
          <w:bCs/>
          <w:sz w:val="32"/>
          <w:szCs w:val="32"/>
        </w:rPr>
      </w:pPr>
    </w:p>
    <w:p>
      <w:pPr>
        <w:pStyle w:val="24"/>
        <w:tabs>
          <w:tab w:val="right" w:leader="dot" w:pos="8959"/>
        </w:tabs>
        <w:snapToGrid w:val="0"/>
        <w:ind w:left="0" w:leftChars="0"/>
        <w:rPr>
          <w:rFonts w:hint="default" w:ascii="宋体" w:hAnsi="宋体" w:eastAsia="宋体" w:cs="宋体"/>
          <w:b/>
          <w:bCs/>
          <w:sz w:val="32"/>
          <w:szCs w:val="32"/>
          <w:lang w:val="en-US" w:eastAsia="zh-CN"/>
        </w:rPr>
      </w:pPr>
      <w:r>
        <w:fldChar w:fldCharType="begin"/>
      </w:r>
      <w:r>
        <w:instrText xml:space="preserve"> HYPERLINK \l "_Toc11628" </w:instrText>
      </w:r>
      <w:r>
        <w:fldChar w:fldCharType="separate"/>
      </w:r>
      <w:r>
        <w:rPr>
          <w:rFonts w:hint="eastAsia" w:ascii="宋体" w:hAnsi="宋体" w:cs="宋体"/>
          <w:b/>
          <w:bCs/>
          <w:sz w:val="32"/>
          <w:szCs w:val="32"/>
        </w:rPr>
        <w:t>第四章  评标办法及评分标准</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lang w:val="en-US" w:eastAsia="zh-CN"/>
        </w:rPr>
        <w:t>.26</w:t>
      </w:r>
    </w:p>
    <w:p>
      <w:pPr>
        <w:pStyle w:val="24"/>
        <w:tabs>
          <w:tab w:val="right" w:leader="dot" w:pos="8959"/>
        </w:tabs>
        <w:snapToGrid w:val="0"/>
        <w:ind w:left="0" w:leftChars="0"/>
        <w:rPr>
          <w:rFonts w:ascii="宋体" w:hAnsi="宋体" w:cs="宋体"/>
          <w:b/>
          <w:bCs/>
          <w:sz w:val="32"/>
          <w:szCs w:val="32"/>
        </w:rPr>
      </w:pPr>
    </w:p>
    <w:p>
      <w:pPr>
        <w:pStyle w:val="24"/>
        <w:tabs>
          <w:tab w:val="right" w:leader="dot" w:pos="8959"/>
        </w:tabs>
        <w:snapToGrid w:val="0"/>
        <w:ind w:left="0" w:leftChars="0"/>
        <w:rPr>
          <w:rFonts w:hint="default" w:ascii="宋体" w:hAnsi="宋体" w:eastAsia="宋体" w:cs="宋体"/>
          <w:b/>
          <w:bCs/>
          <w:sz w:val="32"/>
          <w:szCs w:val="32"/>
          <w:lang w:val="en-US" w:eastAsia="zh-CN"/>
        </w:rPr>
      </w:pPr>
      <w:r>
        <w:fldChar w:fldCharType="begin"/>
      </w:r>
      <w:r>
        <w:instrText xml:space="preserve"> HYPERLINK \l "_Toc13620" </w:instrText>
      </w:r>
      <w:r>
        <w:fldChar w:fldCharType="separate"/>
      </w:r>
      <w:r>
        <w:rPr>
          <w:rFonts w:hint="eastAsia" w:ascii="宋体" w:hAnsi="宋体" w:cs="宋体"/>
          <w:b/>
          <w:bCs/>
          <w:sz w:val="32"/>
          <w:szCs w:val="32"/>
        </w:rPr>
        <w:t>第五章  投标文件格式</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lang w:val="en-US" w:eastAsia="zh-CN"/>
        </w:rPr>
        <w:t>29</w:t>
      </w:r>
    </w:p>
    <w:p>
      <w:pPr>
        <w:pStyle w:val="24"/>
        <w:tabs>
          <w:tab w:val="right" w:leader="dot" w:pos="8959"/>
        </w:tabs>
        <w:snapToGrid w:val="0"/>
        <w:ind w:left="0" w:leftChars="0"/>
        <w:rPr>
          <w:rFonts w:ascii="宋体" w:hAnsi="宋体" w:cs="宋体"/>
          <w:b/>
          <w:bCs/>
          <w:sz w:val="32"/>
          <w:szCs w:val="32"/>
        </w:rPr>
      </w:pPr>
    </w:p>
    <w:p>
      <w:pPr>
        <w:pStyle w:val="24"/>
        <w:tabs>
          <w:tab w:val="right" w:leader="dot" w:pos="8959"/>
        </w:tabs>
        <w:snapToGrid w:val="0"/>
        <w:ind w:left="0" w:leftChars="0"/>
        <w:rPr>
          <w:rFonts w:ascii="宋体" w:hAnsi="宋体" w:cs="宋体"/>
          <w:b/>
          <w:bCs/>
          <w:sz w:val="32"/>
          <w:szCs w:val="32"/>
        </w:rPr>
      </w:pPr>
      <w:r>
        <w:fldChar w:fldCharType="begin"/>
      </w:r>
      <w:r>
        <w:instrText xml:space="preserve"> HYPERLINK \l "_Toc13620" </w:instrText>
      </w:r>
      <w:r>
        <w:fldChar w:fldCharType="separate"/>
      </w:r>
      <w:r>
        <w:rPr>
          <w:rFonts w:hint="eastAsia" w:ascii="宋体" w:hAnsi="宋体" w:cs="宋体"/>
          <w:b/>
          <w:bCs/>
          <w:sz w:val="32"/>
          <w:szCs w:val="32"/>
        </w:rPr>
        <w:t>第六章  合同样本</w:t>
      </w:r>
      <w:r>
        <w:rPr>
          <w:rFonts w:hint="eastAsia" w:ascii="宋体" w:hAnsi="宋体" w:cs="宋体"/>
          <w:b/>
          <w:bCs/>
          <w:sz w:val="32"/>
          <w:szCs w:val="32"/>
        </w:rPr>
        <w:tab/>
      </w:r>
      <w:r>
        <w:rPr>
          <w:rFonts w:hint="eastAsia" w:ascii="宋体" w:hAnsi="宋体" w:cs="宋体"/>
          <w:b/>
          <w:bCs/>
          <w:sz w:val="32"/>
          <w:szCs w:val="32"/>
        </w:rPr>
        <w:fldChar w:fldCharType="end"/>
      </w:r>
      <w:r>
        <w:rPr>
          <w:rFonts w:hint="eastAsia" w:ascii="宋体" w:hAnsi="宋体" w:cs="宋体"/>
          <w:b/>
          <w:bCs/>
          <w:sz w:val="32"/>
          <w:szCs w:val="32"/>
          <w:lang w:val="en-US" w:eastAsia="zh-CN"/>
        </w:rPr>
        <w:t>47</w:t>
      </w:r>
    </w:p>
    <w:p>
      <w:pPr>
        <w:pStyle w:val="24"/>
        <w:tabs>
          <w:tab w:val="right" w:leader="dot" w:pos="8959"/>
        </w:tabs>
        <w:snapToGrid w:val="0"/>
        <w:ind w:left="0" w:leftChars="0"/>
        <w:rPr>
          <w:rFonts w:ascii="宋体" w:hAnsi="宋体" w:cs="宋体"/>
          <w:b/>
          <w:bCs/>
          <w:sz w:val="32"/>
          <w:szCs w:val="32"/>
        </w:rPr>
      </w:pPr>
    </w:p>
    <w:p>
      <w:pPr>
        <w:pStyle w:val="21"/>
        <w:tabs>
          <w:tab w:val="right" w:leader="dot" w:pos="8959"/>
        </w:tabs>
        <w:snapToGrid w:val="0"/>
        <w:rPr>
          <w:rFonts w:ascii="宋体" w:hAnsi="宋体" w:cs="宋体"/>
          <w:sz w:val="44"/>
          <w:szCs w:val="44"/>
        </w:rPr>
      </w:pPr>
      <w:r>
        <w:rPr>
          <w:rFonts w:hint="eastAsia" w:ascii="宋体" w:hAnsi="宋体" w:cs="宋体"/>
          <w:b/>
          <w:bCs/>
          <w:sz w:val="32"/>
          <w:szCs w:val="32"/>
        </w:rPr>
        <w:fldChar w:fldCharType="end"/>
      </w:r>
    </w:p>
    <w:p>
      <w:pPr>
        <w:pStyle w:val="15"/>
        <w:tabs>
          <w:tab w:val="left" w:pos="795"/>
          <w:tab w:val="center" w:pos="4539"/>
        </w:tabs>
        <w:snapToGrid w:val="0"/>
        <w:spacing w:before="120" w:after="120"/>
        <w:jc w:val="left"/>
        <w:rPr>
          <w:rFonts w:hAnsi="宋体" w:cs="宋体"/>
        </w:rPr>
      </w:pPr>
      <w:bookmarkStart w:id="0" w:name="_Toc9329"/>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rPr>
          <w:rFonts w:hAnsi="宋体" w:cs="宋体"/>
        </w:rPr>
      </w:pPr>
    </w:p>
    <w:p>
      <w:pPr>
        <w:pStyle w:val="15"/>
        <w:tabs>
          <w:tab w:val="left" w:pos="795"/>
          <w:tab w:val="center" w:pos="4539"/>
        </w:tabs>
        <w:snapToGrid w:val="0"/>
        <w:spacing w:before="120" w:after="120"/>
        <w:jc w:val="left"/>
        <w:outlineLvl w:val="0"/>
        <w:rPr>
          <w:rFonts w:hAnsi="宋体" w:cs="宋体"/>
        </w:rPr>
        <w:sectPr>
          <w:footerReference r:id="rId7" w:type="first"/>
          <w:footerReference r:id="rId6" w:type="default"/>
          <w:pgSz w:w="11907" w:h="16840"/>
          <w:pgMar w:top="1701" w:right="1474" w:bottom="1701" w:left="1474" w:header="851" w:footer="992" w:gutter="0"/>
          <w:pgBorders>
            <w:top w:val="none" w:sz="0" w:space="0"/>
            <w:left w:val="none" w:sz="0" w:space="0"/>
            <w:bottom w:val="none" w:sz="0" w:space="0"/>
            <w:right w:val="none" w:sz="0" w:space="0"/>
          </w:pgBorders>
          <w:cols w:space="720" w:num="1"/>
          <w:titlePg/>
          <w:docGrid w:linePitch="312" w:charSpace="0"/>
        </w:sectPr>
      </w:pPr>
    </w:p>
    <w:p>
      <w:pPr>
        <w:pStyle w:val="15"/>
        <w:snapToGrid w:val="0"/>
        <w:spacing w:before="120" w:after="120"/>
        <w:jc w:val="center"/>
        <w:outlineLvl w:val="0"/>
        <w:rPr>
          <w:rFonts w:hAnsi="宋体" w:cs="宋体"/>
          <w:b/>
          <w:sz w:val="30"/>
          <w:szCs w:val="30"/>
        </w:rPr>
      </w:pPr>
      <w:r>
        <w:rPr>
          <w:rFonts w:hint="eastAsia" w:hAnsi="宋体" w:cs="宋体"/>
          <w:b/>
          <w:sz w:val="30"/>
          <w:szCs w:val="30"/>
        </w:rPr>
        <w:t>第一章  公开招标公告</w:t>
      </w:r>
      <w:bookmarkEnd w:id="0"/>
    </w:p>
    <w:p>
      <w:pPr>
        <w:snapToGrid w:val="0"/>
        <w:spacing w:line="360" w:lineRule="auto"/>
        <w:ind w:firstLine="420" w:firstLineChars="200"/>
        <w:rPr>
          <w:rFonts w:ascii="宋体" w:hAnsi="宋体" w:cs="宋体"/>
          <w:szCs w:val="21"/>
        </w:rPr>
      </w:pPr>
      <w:r>
        <w:rPr>
          <w:rFonts w:hint="eastAsia" w:ascii="宋体" w:hAnsi="宋体" w:cs="宋体"/>
          <w:szCs w:val="21"/>
        </w:rPr>
        <w:t>根据《中华人民共和国招投标法》等有关规定，本公司受</w:t>
      </w:r>
      <w:r>
        <w:rPr>
          <w:rFonts w:hint="eastAsia" w:ascii="宋体" w:hAnsi="宋体"/>
          <w:b/>
          <w:bCs/>
          <w:szCs w:val="21"/>
          <w:u w:val="single"/>
          <w:lang w:eastAsia="zh-CN"/>
        </w:rPr>
        <w:t>宁海县港口开发有限公司</w:t>
      </w:r>
      <w:r>
        <w:rPr>
          <w:rFonts w:hint="eastAsia" w:ascii="宋体" w:hAnsi="宋体" w:cs="宋体"/>
        </w:rPr>
        <w:t>委托</w:t>
      </w:r>
      <w:r>
        <w:rPr>
          <w:rFonts w:hint="eastAsia" w:ascii="宋体" w:hAnsi="宋体" w:cs="宋体"/>
          <w:szCs w:val="21"/>
        </w:rPr>
        <w:t>对</w:t>
      </w:r>
      <w:r>
        <w:rPr>
          <w:rFonts w:hint="eastAsia" w:ascii="宋体" w:hAnsi="宋体" w:cs="宋体"/>
          <w:b/>
          <w:bCs/>
          <w:szCs w:val="21"/>
          <w:u w:val="single"/>
          <w:lang w:eastAsia="zh-CN"/>
        </w:rPr>
        <w:t>宁海县磨盘山码头工程结构周期性检测服务项目</w:t>
      </w:r>
      <w:r>
        <w:rPr>
          <w:rFonts w:hint="eastAsia" w:ascii="宋体" w:hAnsi="宋体" w:cs="宋体"/>
          <w:szCs w:val="21"/>
        </w:rPr>
        <w:t>进行公开招标采购，欢迎合格的</w:t>
      </w:r>
      <w:r>
        <w:rPr>
          <w:rFonts w:hint="eastAsia" w:ascii="宋体" w:hAnsi="宋体" w:cs="宋体"/>
          <w:szCs w:val="21"/>
          <w:lang w:val="en-US" w:eastAsia="zh-CN"/>
        </w:rPr>
        <w:t>投标人</w:t>
      </w:r>
      <w:r>
        <w:rPr>
          <w:rFonts w:hint="eastAsia" w:ascii="宋体" w:hAnsi="宋体" w:cs="宋体"/>
          <w:szCs w:val="21"/>
        </w:rPr>
        <w:t>参加投标。</w:t>
      </w:r>
    </w:p>
    <w:p>
      <w:pPr>
        <w:numPr>
          <w:ilvl w:val="0"/>
          <w:numId w:val="2"/>
        </w:numPr>
        <w:tabs>
          <w:tab w:val="left" w:pos="363"/>
        </w:tabs>
        <w:adjustRightInd w:val="0"/>
        <w:snapToGrid w:val="0"/>
        <w:spacing w:line="360" w:lineRule="auto"/>
        <w:ind w:left="-1" w:firstLine="421"/>
        <w:rPr>
          <w:rFonts w:ascii="宋体" w:hAnsi="宋体" w:cs="宋体"/>
          <w:bCs/>
          <w:kern w:val="0"/>
          <w:szCs w:val="21"/>
        </w:rPr>
      </w:pPr>
      <w:r>
        <w:rPr>
          <w:rFonts w:hint="eastAsia" w:ascii="宋体" w:hAnsi="宋体" w:cs="宋体"/>
          <w:b/>
          <w:szCs w:val="21"/>
        </w:rPr>
        <w:t>项目编号</w:t>
      </w:r>
      <w:r>
        <w:rPr>
          <w:rFonts w:hint="eastAsia" w:ascii="宋体" w:hAnsi="宋体" w:cs="宋体"/>
          <w:szCs w:val="21"/>
        </w:rPr>
        <w:t>：</w:t>
      </w:r>
      <w:r>
        <w:rPr>
          <w:rFonts w:hint="eastAsia" w:ascii="宋体" w:hAnsi="宋体" w:cs="宋体"/>
          <w:bCs/>
          <w:kern w:val="0"/>
          <w:szCs w:val="21"/>
          <w:lang w:val="zh-CN"/>
        </w:rPr>
        <w:t>JTJL2024-CG009</w:t>
      </w:r>
    </w:p>
    <w:p>
      <w:pPr>
        <w:tabs>
          <w:tab w:val="left" w:pos="363"/>
        </w:tabs>
        <w:adjustRightInd w:val="0"/>
        <w:snapToGrid w:val="0"/>
        <w:spacing w:line="360" w:lineRule="auto"/>
        <w:ind w:left="424"/>
        <w:rPr>
          <w:rFonts w:ascii="宋体" w:hAnsi="宋体" w:cs="宋体"/>
          <w:szCs w:val="21"/>
        </w:rPr>
      </w:pPr>
      <w:r>
        <w:rPr>
          <w:rFonts w:hint="eastAsia" w:ascii="宋体" w:hAnsi="宋体" w:cs="宋体"/>
          <w:b/>
          <w:szCs w:val="21"/>
        </w:rPr>
        <w:t>二、采购组织类型</w:t>
      </w:r>
      <w:r>
        <w:rPr>
          <w:rFonts w:hint="eastAsia" w:ascii="宋体" w:hAnsi="宋体" w:cs="宋体"/>
          <w:szCs w:val="21"/>
        </w:rPr>
        <w:t>：国企</w:t>
      </w:r>
      <w:r>
        <w:rPr>
          <w:rFonts w:hint="eastAsia" w:ascii="宋体" w:hAnsi="宋体" w:cs="宋体"/>
          <w:bCs/>
          <w:kern w:val="0"/>
          <w:szCs w:val="21"/>
        </w:rPr>
        <w:t>采购</w:t>
      </w:r>
    </w:p>
    <w:p>
      <w:pPr>
        <w:snapToGrid w:val="0"/>
        <w:spacing w:line="360" w:lineRule="auto"/>
        <w:rPr>
          <w:rFonts w:ascii="宋体" w:hAnsi="宋体" w:cs="宋体"/>
          <w:szCs w:val="21"/>
        </w:rPr>
      </w:pPr>
      <w:r>
        <w:rPr>
          <w:rFonts w:hint="eastAsia" w:ascii="宋体" w:hAnsi="宋体" w:cs="宋体"/>
          <w:b/>
          <w:szCs w:val="21"/>
        </w:rPr>
        <w:t xml:space="preserve">    三、采购方式</w:t>
      </w:r>
      <w:r>
        <w:rPr>
          <w:rFonts w:hint="eastAsia" w:ascii="宋体" w:hAnsi="宋体" w:cs="宋体"/>
          <w:szCs w:val="21"/>
        </w:rPr>
        <w:t>：公开招标</w:t>
      </w:r>
    </w:p>
    <w:p>
      <w:pPr>
        <w:snapToGrid w:val="0"/>
        <w:spacing w:line="360" w:lineRule="auto"/>
        <w:ind w:firstLine="422" w:firstLineChars="200"/>
        <w:rPr>
          <w:rFonts w:ascii="宋体" w:hAnsi="宋体" w:cs="宋体"/>
          <w:bCs/>
          <w:szCs w:val="21"/>
        </w:rPr>
      </w:pPr>
      <w:r>
        <w:rPr>
          <w:rFonts w:hint="eastAsia" w:ascii="宋体" w:hAnsi="宋体" w:cs="宋体"/>
          <w:b/>
          <w:szCs w:val="21"/>
        </w:rPr>
        <w:t>四、采购内容</w:t>
      </w:r>
      <w:r>
        <w:rPr>
          <w:rFonts w:hint="eastAsia" w:ascii="宋体" w:hAnsi="宋体" w:cs="宋体"/>
          <w:bCs/>
          <w:szCs w:val="21"/>
        </w:rPr>
        <w:t>：详见招标需求</w:t>
      </w:r>
    </w:p>
    <w:p>
      <w:pPr>
        <w:snapToGrid w:val="0"/>
        <w:spacing w:line="360" w:lineRule="auto"/>
        <w:ind w:firstLine="422" w:firstLineChars="200"/>
        <w:rPr>
          <w:rFonts w:ascii="宋体" w:hAnsi="宋体" w:cs="宋体"/>
          <w:b/>
          <w:bCs/>
          <w:kern w:val="0"/>
          <w:szCs w:val="21"/>
        </w:rPr>
      </w:pPr>
      <w:r>
        <w:rPr>
          <w:rFonts w:hint="eastAsia" w:ascii="宋体" w:hAnsi="宋体"/>
          <w:b/>
          <w:bCs/>
          <w:szCs w:val="21"/>
        </w:rPr>
        <w:t>五、</w:t>
      </w:r>
      <w:r>
        <w:rPr>
          <w:rFonts w:hint="eastAsia" w:ascii="宋体" w:hAnsi="宋体" w:cs="宋体"/>
          <w:b/>
          <w:szCs w:val="21"/>
        </w:rPr>
        <w:t>最高限价</w:t>
      </w:r>
      <w:r>
        <w:rPr>
          <w:rFonts w:hint="eastAsia" w:ascii="宋体" w:hAnsi="宋体"/>
          <w:b/>
          <w:bCs/>
          <w:szCs w:val="21"/>
        </w:rPr>
        <w:t>：</w:t>
      </w:r>
      <w:r>
        <w:rPr>
          <w:rFonts w:hint="eastAsia" w:ascii="宋体" w:hAnsi="宋体"/>
          <w:b/>
          <w:bCs/>
          <w:szCs w:val="21"/>
          <w:highlight w:val="none"/>
          <w:lang w:val="en-US" w:eastAsia="zh-CN"/>
        </w:rPr>
        <w:t>48万元</w:t>
      </w:r>
    </w:p>
    <w:p>
      <w:pPr>
        <w:snapToGrid w:val="0"/>
        <w:spacing w:line="360" w:lineRule="auto"/>
        <w:ind w:firstLine="422" w:firstLineChars="200"/>
        <w:rPr>
          <w:rFonts w:ascii="宋体" w:hAnsi="宋体" w:cs="宋体"/>
          <w:b/>
          <w:bCs/>
          <w:kern w:val="0"/>
          <w:szCs w:val="21"/>
        </w:rPr>
      </w:pPr>
      <w:r>
        <w:rPr>
          <w:rFonts w:hint="eastAsia" w:ascii="宋体" w:hAnsi="宋体" w:cs="宋体"/>
          <w:b/>
          <w:bCs/>
          <w:kern w:val="0"/>
          <w:szCs w:val="21"/>
        </w:rPr>
        <w:t>六、合格</w:t>
      </w:r>
      <w:r>
        <w:rPr>
          <w:rFonts w:hint="eastAsia" w:ascii="宋体" w:hAnsi="宋体" w:cs="宋体"/>
          <w:b/>
          <w:bCs/>
          <w:kern w:val="0"/>
          <w:szCs w:val="21"/>
          <w:lang w:val="en-US" w:eastAsia="zh-CN"/>
        </w:rPr>
        <w:t>投标人</w:t>
      </w:r>
      <w:r>
        <w:rPr>
          <w:rFonts w:hint="eastAsia" w:ascii="宋体" w:hAnsi="宋体" w:cs="宋体"/>
          <w:b/>
          <w:bCs/>
          <w:kern w:val="0"/>
          <w:szCs w:val="21"/>
        </w:rPr>
        <w:t>的资格要求</w:t>
      </w:r>
    </w:p>
    <w:p>
      <w:pPr>
        <w:snapToGrid w:val="0"/>
        <w:spacing w:line="360" w:lineRule="auto"/>
        <w:ind w:firstLine="210" w:firstLineChars="100"/>
        <w:rPr>
          <w:rFonts w:ascii="宋体" w:hAnsi="宋体" w:cs="宋体"/>
          <w:szCs w:val="21"/>
        </w:rPr>
      </w:pPr>
      <w:r>
        <w:rPr>
          <w:rFonts w:hint="eastAsia" w:ascii="宋体" w:hAnsi="宋体" w:cs="宋体"/>
          <w:szCs w:val="21"/>
        </w:rPr>
        <w:t>（一）符合</w:t>
      </w:r>
      <w:r>
        <w:rPr>
          <w:rFonts w:hint="eastAsia" w:ascii="宋体" w:hAnsi="宋体" w:cs="宋体"/>
          <w:szCs w:val="21"/>
          <w:lang w:val="en-US" w:eastAsia="zh-CN"/>
        </w:rPr>
        <w:t>投标人的</w:t>
      </w:r>
      <w:r>
        <w:rPr>
          <w:rFonts w:hint="eastAsia" w:ascii="宋体" w:hAnsi="宋体" w:cs="宋体"/>
          <w:szCs w:val="21"/>
        </w:rPr>
        <w:t>资格条件：</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1、具有独立承担民事责任的能力；</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2、具有良好的商业信誉和健全的财务会计制度；</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3、具有履行合同所必需的设备和专业技术能力；</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4、有依法缴纳税收和社会保障资金的良好记录；</w:t>
      </w:r>
    </w:p>
    <w:p>
      <w:pPr>
        <w:snapToGrid w:val="0"/>
        <w:spacing w:line="360" w:lineRule="auto"/>
        <w:ind w:firstLine="420" w:firstLineChars="200"/>
        <w:rPr>
          <w:rFonts w:ascii="宋体" w:hAnsi="宋体" w:cs="宋体"/>
          <w:szCs w:val="21"/>
        </w:rPr>
      </w:pPr>
      <w:r>
        <w:rPr>
          <w:rFonts w:hint="eastAsia" w:ascii="宋体" w:hAnsi="宋体" w:cs="宋体"/>
          <w:szCs w:val="21"/>
        </w:rPr>
        <w:t xml:space="preserve"> 5、参加政府采购活动前三年内，在经营活动中没有重大违法记录；</w:t>
      </w:r>
    </w:p>
    <w:p>
      <w:pPr>
        <w:snapToGrid w:val="0"/>
        <w:spacing w:line="360" w:lineRule="auto"/>
        <w:ind w:firstLine="210" w:firstLineChars="100"/>
        <w:rPr>
          <w:rFonts w:hint="eastAsia" w:ascii="宋体" w:hAnsi="宋体" w:cs="宋体"/>
          <w:szCs w:val="21"/>
        </w:rPr>
      </w:pPr>
      <w:r>
        <w:rPr>
          <w:rFonts w:hint="eastAsia" w:ascii="宋体" w:hAnsi="宋体" w:cs="宋体"/>
          <w:szCs w:val="21"/>
        </w:rPr>
        <w:t>（二）落实采购政策需满足的资格要求：无</w:t>
      </w:r>
    </w:p>
    <w:p>
      <w:pPr>
        <w:snapToGrid w:val="0"/>
        <w:spacing w:line="360" w:lineRule="auto"/>
        <w:ind w:firstLine="210" w:firstLineChars="100"/>
        <w:rPr>
          <w:rFonts w:hint="default" w:ascii="宋体" w:hAnsi="宋体" w:eastAsia="宋体" w:cs="宋体"/>
          <w:szCs w:val="21"/>
          <w:lang w:val="en-US" w:eastAsia="zh-CN"/>
        </w:rPr>
      </w:pPr>
      <w:r>
        <w:rPr>
          <w:rFonts w:hint="eastAsia" w:ascii="宋体" w:hAnsi="宋体" w:cs="宋体"/>
          <w:szCs w:val="21"/>
        </w:rPr>
        <w:t>（</w:t>
      </w:r>
      <w:r>
        <w:rPr>
          <w:rFonts w:hint="eastAsia" w:ascii="宋体" w:hAnsi="宋体" w:cs="宋体"/>
          <w:szCs w:val="21"/>
          <w:lang w:val="en-US" w:eastAsia="zh-CN"/>
        </w:rPr>
        <w:t>三</w:t>
      </w:r>
      <w:r>
        <w:rPr>
          <w:rFonts w:hint="eastAsia" w:ascii="宋体" w:hAnsi="宋体" w:cs="宋体"/>
          <w:szCs w:val="21"/>
        </w:rPr>
        <w:t>）特定条件</w:t>
      </w:r>
      <w:r>
        <w:rPr>
          <w:rFonts w:hint="eastAsia" w:ascii="宋体" w:hAnsi="宋体" w:cs="宋体"/>
          <w:szCs w:val="21"/>
          <w:lang w:eastAsia="zh-CN"/>
        </w:rPr>
        <w:t>：</w:t>
      </w:r>
      <w:r>
        <w:rPr>
          <w:rFonts w:hint="eastAsia" w:ascii="宋体" w:hAnsi="宋体" w:cs="宋体"/>
          <w:szCs w:val="21"/>
          <w:lang w:val="en-US" w:eastAsia="zh-CN"/>
        </w:rPr>
        <w:t>投标人具有交通运输部门颁发的水运工程结构（地基）甲级及水运工程材料甲级证书，并具有省级（含）以上主管部门颁发的计量认证证书；</w:t>
      </w:r>
    </w:p>
    <w:p>
      <w:pPr>
        <w:snapToGrid w:val="0"/>
        <w:spacing w:line="360" w:lineRule="auto"/>
        <w:ind w:firstLine="210" w:firstLineChars="100"/>
        <w:rPr>
          <w:rFonts w:ascii="宋体" w:hAnsi="宋体" w:cs="宋体"/>
          <w:color w:val="000000"/>
          <w:szCs w:val="21"/>
        </w:rPr>
      </w:pPr>
      <w:r>
        <w:rPr>
          <w:rFonts w:hint="eastAsia" w:ascii="宋体" w:hAnsi="宋体" w:cs="宋体"/>
          <w:color w:val="000000"/>
          <w:szCs w:val="21"/>
          <w:lang w:val="en-US" w:eastAsia="zh-CN"/>
        </w:rPr>
        <w:t>（四）</w:t>
      </w:r>
      <w:r>
        <w:rPr>
          <w:rFonts w:hint="eastAsia" w:ascii="宋体" w:hAnsi="宋体" w:cs="宋体"/>
          <w:color w:val="000000"/>
          <w:szCs w:val="21"/>
        </w:rPr>
        <w:t>本次招标不允许联合体投标；</w:t>
      </w:r>
    </w:p>
    <w:p>
      <w:pPr>
        <w:snapToGrid w:val="0"/>
        <w:spacing w:line="360" w:lineRule="auto"/>
        <w:ind w:firstLine="210" w:firstLineChars="100"/>
        <w:rPr>
          <w:rFonts w:ascii="宋体" w:hAnsi="宋体" w:cs="宋体"/>
          <w:szCs w:val="21"/>
        </w:rPr>
      </w:pPr>
      <w:r>
        <w:rPr>
          <w:rFonts w:hint="eastAsia" w:ascii="宋体" w:hAnsi="宋体" w:cs="宋体"/>
          <w:szCs w:val="21"/>
          <w:lang w:val="en-US" w:eastAsia="zh-CN"/>
        </w:rPr>
        <w:t>（五）投标人</w:t>
      </w:r>
      <w:r>
        <w:rPr>
          <w:rFonts w:hint="eastAsia" w:ascii="宋体" w:hAnsi="宋体" w:cs="宋体"/>
          <w:szCs w:val="21"/>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投标截止日当天在“信用中国”网站（www.creditchina.gov.cn）及中国政府采购网查询结果为准，如相关失信记录已失效，</w:t>
      </w:r>
      <w:r>
        <w:rPr>
          <w:rFonts w:hint="eastAsia" w:ascii="宋体" w:hAnsi="宋体" w:cs="宋体"/>
          <w:szCs w:val="21"/>
          <w:lang w:val="en-US" w:eastAsia="zh-CN"/>
        </w:rPr>
        <w:t>投标人</w:t>
      </w:r>
      <w:r>
        <w:rPr>
          <w:rFonts w:hint="eastAsia" w:ascii="宋体" w:hAnsi="宋体" w:cs="宋体"/>
          <w:szCs w:val="21"/>
        </w:rPr>
        <w:t>需提供相关证明资料）；</w:t>
      </w:r>
    </w:p>
    <w:p>
      <w:pPr>
        <w:widowControl/>
        <w:spacing w:line="360" w:lineRule="auto"/>
        <w:jc w:val="left"/>
        <w:rPr>
          <w:rFonts w:ascii="宋体" w:hAnsi="宋体" w:cs="宋体"/>
          <w:b/>
          <w:bCs/>
          <w:kern w:val="0"/>
          <w:szCs w:val="21"/>
        </w:rPr>
      </w:pPr>
      <w:r>
        <w:rPr>
          <w:rFonts w:hint="eastAsia" w:ascii="宋体" w:hAnsi="宋体" w:cs="宋体"/>
          <w:b/>
          <w:bCs/>
          <w:kern w:val="0"/>
          <w:szCs w:val="21"/>
        </w:rPr>
        <w:t xml:space="preserve">    七、招标文件的获取：</w:t>
      </w:r>
    </w:p>
    <w:p>
      <w:pPr>
        <w:snapToGrid w:val="0"/>
        <w:spacing w:line="360" w:lineRule="auto"/>
        <w:ind w:firstLine="411" w:firstLineChars="196"/>
        <w:rPr>
          <w:rFonts w:ascii="宋体" w:hAnsi="宋体" w:cs="宋体"/>
          <w:szCs w:val="21"/>
        </w:rPr>
      </w:pPr>
      <w:r>
        <w:rPr>
          <w:rFonts w:hint="eastAsia" w:ascii="宋体" w:hAnsi="宋体" w:cs="宋体"/>
          <w:szCs w:val="21"/>
        </w:rPr>
        <w:t>1、获取招标文件的时间期限：自招标公告发布之日起至202</w:t>
      </w:r>
      <w:r>
        <w:rPr>
          <w:rFonts w:hint="eastAsia" w:ascii="宋体" w:hAnsi="宋体" w:cs="宋体"/>
          <w:szCs w:val="21"/>
          <w:lang w:val="en-US" w:eastAsia="zh-CN"/>
        </w:rPr>
        <w:t>4</w:t>
      </w:r>
      <w:r>
        <w:rPr>
          <w:rFonts w:hint="eastAsia" w:ascii="宋体" w:hAnsi="宋体" w:cs="宋体"/>
          <w:szCs w:val="21"/>
          <w:highlight w:val="none"/>
        </w:rPr>
        <w:t>年</w:t>
      </w:r>
      <w:r>
        <w:rPr>
          <w:rFonts w:hint="eastAsia" w:ascii="宋体" w:hAnsi="宋体" w:cs="宋体"/>
          <w:szCs w:val="21"/>
          <w:highlight w:val="none"/>
          <w:lang w:val="en-US" w:eastAsia="zh-CN"/>
        </w:rPr>
        <w:t>05</w:t>
      </w:r>
      <w:r>
        <w:rPr>
          <w:rFonts w:hint="eastAsia" w:ascii="宋体" w:hAnsi="宋体" w:cs="宋体"/>
          <w:szCs w:val="21"/>
          <w:highlight w:val="none"/>
        </w:rPr>
        <w:t>月</w:t>
      </w:r>
      <w:r>
        <w:rPr>
          <w:rFonts w:hint="eastAsia" w:ascii="宋体" w:hAnsi="宋体" w:cs="宋体"/>
          <w:szCs w:val="21"/>
          <w:highlight w:val="none"/>
          <w:lang w:val="en-US" w:eastAsia="zh-CN"/>
        </w:rPr>
        <w:t>24</w:t>
      </w:r>
      <w:r>
        <w:rPr>
          <w:rFonts w:hint="eastAsia" w:ascii="宋体" w:hAnsi="宋体" w:cs="宋体"/>
          <w:szCs w:val="21"/>
          <w:highlight w:val="none"/>
        </w:rPr>
        <w:t>日</w:t>
      </w:r>
      <w:r>
        <w:rPr>
          <w:rFonts w:hint="eastAsia" w:ascii="宋体" w:hAnsi="宋体" w:cs="宋体"/>
          <w:szCs w:val="21"/>
        </w:rPr>
        <w:t>止（节假日及法定假日除外），每天</w:t>
      </w:r>
      <w:r>
        <w:rPr>
          <w:rFonts w:hint="eastAsia" w:ascii="宋体" w:hAnsi="宋体" w:cs="宋体"/>
          <w:szCs w:val="21"/>
          <w:highlight w:val="none"/>
          <w:lang w:val="en-US" w:eastAsia="zh-CN"/>
        </w:rPr>
        <w:t>00</w:t>
      </w:r>
      <w:r>
        <w:rPr>
          <w:rFonts w:hint="eastAsia" w:ascii="宋体" w:hAnsi="宋体" w:cs="宋体"/>
          <w:szCs w:val="21"/>
          <w:highlight w:val="none"/>
        </w:rPr>
        <w:t>:00-1</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0</w:t>
      </w:r>
      <w:r>
        <w:rPr>
          <w:rFonts w:hint="eastAsia" w:ascii="宋体" w:hAnsi="宋体" w:cs="宋体"/>
          <w:szCs w:val="21"/>
          <w:highlight w:val="none"/>
        </w:rPr>
        <w:t>0，1</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0</w:t>
      </w:r>
      <w:r>
        <w:rPr>
          <w:rFonts w:hint="eastAsia" w:ascii="宋体" w:hAnsi="宋体" w:cs="宋体"/>
          <w:szCs w:val="21"/>
          <w:highlight w:val="none"/>
        </w:rPr>
        <w:t>0-</w:t>
      </w:r>
      <w:r>
        <w:rPr>
          <w:rFonts w:hint="eastAsia" w:ascii="宋体" w:hAnsi="宋体" w:cs="宋体"/>
          <w:szCs w:val="21"/>
          <w:highlight w:val="none"/>
          <w:lang w:val="en-US" w:eastAsia="zh-CN"/>
        </w:rPr>
        <w:t>23</w:t>
      </w:r>
      <w:r>
        <w:rPr>
          <w:rFonts w:hint="eastAsia" w:ascii="宋体" w:hAnsi="宋体" w:cs="宋体"/>
          <w:szCs w:val="21"/>
          <w:highlight w:val="none"/>
        </w:rPr>
        <w:t>:</w:t>
      </w:r>
      <w:r>
        <w:rPr>
          <w:rFonts w:hint="eastAsia" w:ascii="宋体" w:hAnsi="宋体" w:cs="宋体"/>
          <w:szCs w:val="21"/>
          <w:highlight w:val="none"/>
          <w:lang w:val="en-US" w:eastAsia="zh-CN"/>
        </w:rPr>
        <w:t>59</w:t>
      </w:r>
      <w:r>
        <w:rPr>
          <w:rFonts w:hint="eastAsia" w:ascii="宋体" w:hAnsi="宋体" w:cs="宋体"/>
          <w:szCs w:val="21"/>
        </w:rPr>
        <w:t>（北京时间）；</w:t>
      </w:r>
    </w:p>
    <w:p>
      <w:pPr>
        <w:snapToGrid w:val="0"/>
        <w:spacing w:line="360" w:lineRule="auto"/>
        <w:ind w:firstLine="411" w:firstLineChars="196"/>
        <w:rPr>
          <w:rFonts w:cs="Times New Roman"/>
          <w:kern w:val="1"/>
        </w:rPr>
      </w:pPr>
      <w:r>
        <w:rPr>
          <w:rFonts w:hAnsi="宋体"/>
        </w:rPr>
        <w:t>2</w:t>
      </w:r>
      <w:r>
        <w:rPr>
          <w:rFonts w:hint="eastAsia" w:hAnsi="宋体"/>
        </w:rPr>
        <w:t>、</w:t>
      </w:r>
      <w:r>
        <w:rPr>
          <w:rFonts w:hint="eastAsia" w:ascii="宋体" w:hAnsi="宋体" w:cs="Arial"/>
          <w:color w:val="000000"/>
          <w:kern w:val="0"/>
          <w:szCs w:val="21"/>
          <w:highlight w:val="none"/>
          <w:lang w:val="en-US" w:eastAsia="zh-CN"/>
        </w:rPr>
        <w:t>投标人</w:t>
      </w:r>
      <w:r>
        <w:rPr>
          <w:rFonts w:hint="eastAsia" w:ascii="宋体" w:hAnsi="宋体" w:cs="Arial"/>
          <w:color w:val="000000"/>
          <w:kern w:val="0"/>
          <w:szCs w:val="21"/>
          <w:highlight w:val="none"/>
        </w:rPr>
        <w:t>登录乐采云（www.lecaiyun.com）在线申请获取招标文件（进入“项目采购”应用，在获取招标文件菜单中选择项目，申请获取招标文件）。</w:t>
      </w:r>
      <w:r>
        <w:rPr>
          <w:rFonts w:hint="eastAsia" w:ascii="宋体" w:hAnsi="宋体" w:cs="宋体"/>
          <w:color w:val="000000" w:themeColor="text1"/>
          <w:szCs w:val="21"/>
          <w:highlight w:val="none"/>
          <w14:textFill>
            <w14:solidFill>
              <w14:schemeClr w14:val="tx1"/>
            </w14:solidFill>
          </w14:textFill>
        </w:rPr>
        <w:t>招标公告</w:t>
      </w:r>
      <w:r>
        <w:rPr>
          <w:rFonts w:hint="eastAsia" w:ascii="宋体" w:hAnsi="宋体" w:cs="宋体"/>
          <w:color w:val="000000" w:themeColor="text1"/>
          <w:kern w:val="1"/>
          <w:szCs w:val="21"/>
          <w:highlight w:val="none"/>
          <w14:textFill>
            <w14:solidFill>
              <w14:schemeClr w14:val="tx1"/>
            </w14:solidFill>
          </w14:textFill>
        </w:rPr>
        <w:t>附件中提供的招标文件仅供阅览使用，按照</w:t>
      </w:r>
      <w:r>
        <w:rPr>
          <w:rFonts w:hint="eastAsia" w:ascii="宋体" w:hAnsi="宋体" w:cs="宋体"/>
          <w:color w:val="000000" w:themeColor="text1"/>
          <w:szCs w:val="21"/>
          <w:highlight w:val="none"/>
          <w14:textFill>
            <w14:solidFill>
              <w14:schemeClr w14:val="tx1"/>
            </w14:solidFill>
          </w14:textFill>
        </w:rPr>
        <w:t>乐采</w:t>
      </w:r>
      <w:r>
        <w:rPr>
          <w:rFonts w:hint="eastAsia" w:ascii="宋体" w:hAnsi="宋体" w:cs="宋体"/>
          <w:color w:val="000000" w:themeColor="text1"/>
          <w:kern w:val="1"/>
          <w:szCs w:val="21"/>
          <w:highlight w:val="none"/>
          <w14:textFill>
            <w14:solidFill>
              <w14:schemeClr w14:val="tx1"/>
            </w14:solidFill>
          </w14:textFill>
        </w:rPr>
        <w:t>云平台规定点击“获取采购文件”为依法获取本项目招标文件的方式，未依法获取招标文件的潜在</w:t>
      </w:r>
      <w:r>
        <w:rPr>
          <w:rFonts w:hint="eastAsia" w:ascii="宋体" w:hAnsi="宋体" w:cs="Arial"/>
          <w:color w:val="000000" w:themeColor="text1"/>
          <w:kern w:val="0"/>
          <w:szCs w:val="21"/>
          <w:highlight w:val="none"/>
          <w14:textFill>
            <w14:solidFill>
              <w14:schemeClr w14:val="tx1"/>
            </w14:solidFill>
          </w14:textFill>
        </w:rPr>
        <w:t>供应商</w:t>
      </w:r>
      <w:r>
        <w:rPr>
          <w:rFonts w:hint="eastAsia" w:ascii="宋体" w:hAnsi="宋体" w:cs="宋体"/>
          <w:color w:val="000000" w:themeColor="text1"/>
          <w:kern w:val="1"/>
          <w:szCs w:val="21"/>
          <w:highlight w:val="none"/>
          <w14:textFill>
            <w14:solidFill>
              <w14:schemeClr w14:val="tx1"/>
            </w14:solidFill>
          </w14:textFill>
        </w:rPr>
        <w:t>，对招标文件提起质疑的，按照无效质疑处理。</w:t>
      </w:r>
      <w:r>
        <w:rPr>
          <w:rFonts w:hint="eastAsia" w:ascii="宋体" w:hAnsi="宋体" w:cs="Arial"/>
          <w:color w:val="000000"/>
          <w:kern w:val="0"/>
          <w:szCs w:val="21"/>
          <w:highlight w:val="none"/>
          <w:lang w:val="en-US" w:eastAsia="zh-CN"/>
        </w:rPr>
        <w:t>投标人</w:t>
      </w:r>
      <w:r>
        <w:rPr>
          <w:rFonts w:hint="eastAsia" w:ascii="宋体" w:hAnsi="宋体" w:cs="Arial"/>
          <w:color w:val="000000"/>
          <w:kern w:val="0"/>
          <w:szCs w:val="21"/>
          <w:highlight w:val="none"/>
        </w:rPr>
        <w:t>未在规定时间内或未按上述方式获取招标文件的，其投标无效。</w:t>
      </w:r>
    </w:p>
    <w:p>
      <w:pPr>
        <w:snapToGrid w:val="0"/>
        <w:spacing w:line="360" w:lineRule="auto"/>
        <w:ind w:firstLine="411" w:firstLineChars="196"/>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投标人</w:t>
      </w:r>
      <w:r>
        <w:rPr>
          <w:rFonts w:hint="eastAsia" w:ascii="宋体" w:hAnsi="宋体" w:cs="宋体"/>
          <w:szCs w:val="21"/>
        </w:rPr>
        <w:t>网上报名操作指南》网址：浙江政府采购网，位置：“首页-办事指南-省采中心-网上报名”（http://zfcg.czt.zj.gov.cn/bs_other/2018-03-30/12002.html）</w:t>
      </w:r>
    </w:p>
    <w:p>
      <w:pPr>
        <w:snapToGrid w:val="0"/>
        <w:spacing w:line="360" w:lineRule="auto"/>
        <w:ind w:firstLine="420" w:firstLineChars="200"/>
        <w:jc w:val="left"/>
        <w:rPr>
          <w:rFonts w:ascii="宋体" w:hAnsi="宋体" w:cs="宋体"/>
          <w:kern w:val="0"/>
          <w:szCs w:val="21"/>
        </w:rPr>
      </w:pPr>
      <w:r>
        <w:rPr>
          <w:rFonts w:hint="eastAsia" w:ascii="宋体" w:hAnsi="宋体" w:cs="宋体"/>
          <w:szCs w:val="21"/>
          <w:shd w:val="clear" w:color="auto" w:fill="FFFFFF"/>
        </w:rPr>
        <w:t>3、招标文件售价：</w:t>
      </w:r>
      <w:r>
        <w:rPr>
          <w:rFonts w:hint="eastAsia" w:ascii="宋体" w:hAnsi="宋体" w:cs="宋体"/>
        </w:rPr>
        <w:t>招标文件每套500元人民币，售后不退。</w:t>
      </w:r>
      <w:r>
        <w:rPr>
          <w:rFonts w:hint="eastAsia" w:ascii="宋体" w:hAnsi="宋体" w:cs="宋体"/>
          <w:color w:val="000000" w:themeColor="text1"/>
          <w:szCs w:val="21"/>
          <w:highlight w:val="none"/>
          <w14:textFill>
            <w14:solidFill>
              <w14:schemeClr w14:val="tx1"/>
            </w14:solidFill>
          </w14:textFill>
        </w:rPr>
        <w:t>投标人应于获取截止时间前完成标书费缴纳。</w:t>
      </w:r>
      <w:r>
        <w:rPr>
          <w:rFonts w:hint="eastAsia" w:ascii="宋体" w:hAnsi="宋体" w:cs="宋体"/>
          <w:szCs w:val="21"/>
        </w:rPr>
        <w:t>各单位通过</w:t>
      </w:r>
      <w:r>
        <w:rPr>
          <w:rFonts w:hint="eastAsia" w:ascii="宋体" w:hAnsi="宋体" w:cs="宋体"/>
          <w:szCs w:val="21"/>
          <w:lang w:val="en-US" w:eastAsia="zh-CN"/>
        </w:rPr>
        <w:t>基本</w:t>
      </w:r>
      <w:r>
        <w:rPr>
          <w:rFonts w:hint="eastAsia" w:ascii="宋体" w:hAnsi="宋体" w:cs="宋体"/>
          <w:szCs w:val="21"/>
        </w:rPr>
        <w:t>账户以银行汇票或电汇形式向</w:t>
      </w:r>
      <w:r>
        <w:rPr>
          <w:rFonts w:hint="eastAsia" w:ascii="宋体" w:hAnsi="宋体" w:cs="宋体"/>
          <w:szCs w:val="21"/>
          <w:lang w:eastAsia="zh-CN"/>
        </w:rPr>
        <w:t>宁海县交通工程咨询监理有限公司</w:t>
      </w:r>
      <w:r>
        <w:rPr>
          <w:rFonts w:hint="eastAsia" w:ascii="宋体" w:hAnsi="宋体" w:cs="宋体"/>
          <w:szCs w:val="21"/>
        </w:rPr>
        <w:t>提交（保证金账户）；</w:t>
      </w:r>
    </w:p>
    <w:p>
      <w:pPr>
        <w:snapToGrid w:val="0"/>
        <w:spacing w:line="360" w:lineRule="auto"/>
        <w:ind w:firstLine="413" w:firstLineChars="196"/>
        <w:rPr>
          <w:rFonts w:ascii="宋体" w:hAnsi="宋体" w:cs="宋体"/>
          <w:szCs w:val="21"/>
        </w:rPr>
      </w:pPr>
      <w:r>
        <w:rPr>
          <w:rFonts w:hint="eastAsia" w:ascii="宋体" w:hAnsi="宋体" w:cs="宋体"/>
          <w:b/>
          <w:bCs/>
          <w:szCs w:val="21"/>
        </w:rPr>
        <w:t>八、投标保证金</w:t>
      </w:r>
      <w:r>
        <w:rPr>
          <w:rFonts w:hint="eastAsia" w:ascii="宋体" w:hAnsi="宋体" w:cs="宋体"/>
          <w:szCs w:val="21"/>
        </w:rPr>
        <w:t>：</w:t>
      </w:r>
    </w:p>
    <w:p>
      <w:pPr>
        <w:snapToGrid w:val="0"/>
        <w:spacing w:line="360" w:lineRule="auto"/>
        <w:ind w:firstLine="420" w:firstLineChars="200"/>
        <w:rPr>
          <w:rFonts w:ascii="宋体" w:hAnsi="宋体" w:cs="宋体"/>
          <w:szCs w:val="21"/>
        </w:rPr>
      </w:pPr>
      <w:r>
        <w:rPr>
          <w:rFonts w:hint="eastAsia" w:ascii="宋体" w:hAnsi="宋体" w:cs="宋体"/>
          <w:szCs w:val="21"/>
        </w:rPr>
        <w:t>投标保证金：人民币</w:t>
      </w:r>
      <w:r>
        <w:rPr>
          <w:rFonts w:hint="eastAsia" w:ascii="宋体" w:hAnsi="宋体" w:cs="宋体"/>
          <w:szCs w:val="21"/>
          <w:highlight w:val="none"/>
          <w:lang w:val="en-US" w:eastAsia="zh-CN"/>
        </w:rPr>
        <w:t>9600</w:t>
      </w:r>
      <w:r>
        <w:rPr>
          <w:rFonts w:hint="eastAsia" w:ascii="宋体" w:hAnsi="宋体" w:cs="宋体"/>
          <w:szCs w:val="21"/>
        </w:rPr>
        <w:t>元</w:t>
      </w:r>
      <w:r>
        <w:rPr>
          <w:rFonts w:hint="eastAsia" w:ascii="宋体" w:hAnsi="宋体" w:cs="宋体"/>
          <w:szCs w:val="21"/>
          <w:lang w:val="en-US" w:eastAsia="zh-CN"/>
        </w:rPr>
        <w:t>整</w:t>
      </w:r>
      <w:r>
        <w:rPr>
          <w:rFonts w:hint="eastAsia" w:ascii="宋体" w:hAnsi="宋体" w:cs="宋体"/>
          <w:szCs w:val="21"/>
        </w:rPr>
        <w:t>；</w:t>
      </w:r>
    </w:p>
    <w:p>
      <w:pPr>
        <w:snapToGrid w:val="0"/>
        <w:spacing w:line="360" w:lineRule="auto"/>
        <w:ind w:firstLine="420" w:firstLineChars="200"/>
        <w:rPr>
          <w:rFonts w:ascii="宋体" w:hAnsi="宋体" w:cs="宋体"/>
          <w:szCs w:val="21"/>
        </w:rPr>
      </w:pPr>
      <w:r>
        <w:rPr>
          <w:rFonts w:hint="eastAsia" w:ascii="宋体" w:hAnsi="宋体" w:cs="宋体"/>
          <w:szCs w:val="21"/>
        </w:rPr>
        <w:t>保证金收妥抵用(即到帐)截止时间：202</w:t>
      </w:r>
      <w:r>
        <w:rPr>
          <w:rFonts w:hint="eastAsia" w:ascii="宋体" w:hAnsi="宋体" w:cs="宋体"/>
          <w:szCs w:val="21"/>
          <w:lang w:val="en-US" w:eastAsia="zh-CN"/>
        </w:rPr>
        <w:t>4</w:t>
      </w:r>
      <w:r>
        <w:rPr>
          <w:rFonts w:hint="eastAsia" w:ascii="宋体" w:hAnsi="宋体" w:cs="宋体"/>
          <w:szCs w:val="21"/>
        </w:rPr>
        <w:t>年</w:t>
      </w:r>
      <w:r>
        <w:rPr>
          <w:rFonts w:hint="eastAsia" w:ascii="宋体" w:hAnsi="宋体" w:cs="宋体"/>
          <w:szCs w:val="21"/>
          <w:lang w:val="en-US" w:eastAsia="zh-CN"/>
        </w:rPr>
        <w:t>06</w:t>
      </w:r>
      <w:r>
        <w:rPr>
          <w:rFonts w:hint="eastAsia" w:ascii="宋体" w:hAnsi="宋体" w:cs="宋体"/>
          <w:szCs w:val="21"/>
        </w:rPr>
        <w:t>月</w:t>
      </w:r>
      <w:r>
        <w:rPr>
          <w:rFonts w:hint="eastAsia" w:ascii="宋体" w:hAnsi="宋体" w:cs="宋体"/>
          <w:szCs w:val="21"/>
          <w:lang w:val="en-US" w:eastAsia="zh-CN"/>
        </w:rPr>
        <w:t>06</w:t>
      </w:r>
      <w:r>
        <w:rPr>
          <w:rFonts w:hint="eastAsia" w:ascii="宋体" w:hAnsi="宋体" w:cs="宋体"/>
          <w:szCs w:val="21"/>
        </w:rPr>
        <w:t>日16:00，各单位通过</w:t>
      </w:r>
      <w:r>
        <w:rPr>
          <w:rFonts w:hint="eastAsia" w:ascii="宋体" w:hAnsi="宋体" w:cs="宋体"/>
          <w:szCs w:val="21"/>
          <w:lang w:val="en-US" w:eastAsia="zh-CN"/>
        </w:rPr>
        <w:t>基本</w:t>
      </w:r>
      <w:r>
        <w:rPr>
          <w:rFonts w:hint="eastAsia" w:ascii="宋体" w:hAnsi="宋体" w:cs="宋体"/>
          <w:szCs w:val="21"/>
        </w:rPr>
        <w:t>账户以银行汇票</w:t>
      </w:r>
      <w:r>
        <w:rPr>
          <w:rFonts w:hint="eastAsia" w:ascii="宋体" w:hAnsi="宋体" w:cs="宋体"/>
          <w:szCs w:val="21"/>
          <w:lang w:eastAsia="zh-CN"/>
        </w:rPr>
        <w:t>、</w:t>
      </w:r>
      <w:r>
        <w:rPr>
          <w:rFonts w:hint="eastAsia" w:ascii="宋体" w:hAnsi="宋体" w:cs="宋体"/>
          <w:szCs w:val="21"/>
        </w:rPr>
        <w:t>电汇形式向</w:t>
      </w:r>
      <w:r>
        <w:rPr>
          <w:rFonts w:hint="eastAsia" w:ascii="宋体" w:hAnsi="宋体" w:cs="宋体"/>
          <w:szCs w:val="21"/>
          <w:lang w:eastAsia="zh-CN"/>
        </w:rPr>
        <w:t>宁海县交通工程咨询监理有限公司</w:t>
      </w:r>
      <w:r>
        <w:rPr>
          <w:rFonts w:hint="eastAsia" w:ascii="宋体" w:hAnsi="宋体" w:cs="宋体"/>
          <w:szCs w:val="21"/>
        </w:rPr>
        <w:t>提交；</w:t>
      </w:r>
    </w:p>
    <w:p>
      <w:pPr>
        <w:snapToGrid w:val="0"/>
        <w:spacing w:line="360" w:lineRule="auto"/>
        <w:ind w:firstLine="420" w:firstLineChars="200"/>
        <w:rPr>
          <w:rFonts w:ascii="宋体" w:hAnsi="宋体" w:cs="宋体"/>
          <w:szCs w:val="21"/>
        </w:rPr>
      </w:pPr>
      <w:r>
        <w:rPr>
          <w:rFonts w:hint="eastAsia" w:ascii="宋体" w:hAnsi="宋体" w:cs="宋体"/>
          <w:szCs w:val="21"/>
        </w:rPr>
        <w:t>保证金交纳账户名：</w:t>
      </w:r>
      <w:r>
        <w:rPr>
          <w:rFonts w:hint="eastAsia" w:hAnsi="宋体"/>
          <w:lang w:eastAsia="zh-CN"/>
        </w:rPr>
        <w:t>宁海县交通工程咨询监理有限公司</w:t>
      </w:r>
      <w:r>
        <w:rPr>
          <w:rFonts w:hint="eastAsia" w:ascii="宋体" w:hAnsi="宋体" w:cs="宋体"/>
          <w:szCs w:val="21"/>
        </w:rPr>
        <w:t>；</w:t>
      </w:r>
    </w:p>
    <w:p>
      <w:pPr>
        <w:snapToGrid w:val="0"/>
        <w:spacing w:line="360" w:lineRule="auto"/>
        <w:ind w:firstLine="420" w:firstLineChars="200"/>
        <w:rPr>
          <w:rFonts w:ascii="宋体" w:hAnsi="宋体" w:cs="宋体"/>
          <w:szCs w:val="21"/>
          <w:highlight w:val="none"/>
        </w:rPr>
      </w:pPr>
      <w:r>
        <w:rPr>
          <w:rFonts w:hint="eastAsia" w:ascii="宋体" w:hAnsi="宋体" w:cs="宋体"/>
          <w:szCs w:val="21"/>
          <w:highlight w:val="none"/>
        </w:rPr>
        <w:t>开户银行：</w:t>
      </w:r>
      <w:r>
        <w:rPr>
          <w:rFonts w:hint="eastAsia" w:ascii="宋体" w:hAnsi="宋体" w:cs="宋体"/>
          <w:bCs/>
          <w:color w:val="auto"/>
          <w:sz w:val="21"/>
          <w:szCs w:val="21"/>
        </w:rPr>
        <w:t>宁波银行宁海支行</w:t>
      </w:r>
      <w:r>
        <w:rPr>
          <w:rFonts w:hint="eastAsia" w:ascii="宋体" w:hAnsi="宋体" w:cs="宋体"/>
          <w:szCs w:val="21"/>
          <w:highlight w:val="none"/>
        </w:rPr>
        <w:t>；</w:t>
      </w:r>
    </w:p>
    <w:p>
      <w:pPr>
        <w:snapToGrid w:val="0"/>
        <w:spacing w:line="360" w:lineRule="auto"/>
        <w:ind w:firstLine="420" w:firstLineChars="200"/>
        <w:rPr>
          <w:rFonts w:ascii="宋体" w:hAnsi="宋体" w:cs="宋体"/>
          <w:szCs w:val="21"/>
          <w:highlight w:val="yellow"/>
        </w:rPr>
      </w:pPr>
      <w:r>
        <w:rPr>
          <w:rFonts w:hint="eastAsia" w:ascii="宋体" w:hAnsi="宋体" w:cs="宋体"/>
          <w:szCs w:val="21"/>
          <w:highlight w:val="none"/>
        </w:rPr>
        <w:t>帐号：</w:t>
      </w:r>
      <w:r>
        <w:rPr>
          <w:rFonts w:hint="eastAsia" w:ascii="宋体" w:hAnsi="宋体" w:cs="宋体"/>
          <w:bCs/>
          <w:color w:val="auto"/>
          <w:sz w:val="21"/>
          <w:szCs w:val="21"/>
          <w:lang w:eastAsia="zh-CN"/>
        </w:rPr>
        <w:t>60010122000910113</w:t>
      </w:r>
      <w:r>
        <w:rPr>
          <w:rFonts w:hint="eastAsia" w:ascii="宋体" w:hAnsi="宋体" w:cs="宋体"/>
          <w:szCs w:val="21"/>
          <w:highlight w:val="none"/>
        </w:rPr>
        <w:t>。</w:t>
      </w:r>
    </w:p>
    <w:p>
      <w:pPr>
        <w:snapToGrid w:val="0"/>
        <w:spacing w:line="360" w:lineRule="auto"/>
        <w:ind w:firstLine="420" w:firstLineChars="200"/>
        <w:rPr>
          <w:rFonts w:ascii="宋体" w:hAnsi="宋体" w:cs="宋体"/>
          <w:szCs w:val="21"/>
        </w:rPr>
      </w:pPr>
      <w:r>
        <w:rPr>
          <w:rFonts w:hint="eastAsia" w:ascii="宋体" w:hAnsi="宋体" w:cs="宋体"/>
          <w:szCs w:val="21"/>
          <w:lang w:val="en-US" w:eastAsia="zh-CN"/>
        </w:rPr>
        <w:t>投标人</w:t>
      </w:r>
      <w:r>
        <w:rPr>
          <w:rFonts w:hint="eastAsia" w:ascii="宋体" w:hAnsi="宋体" w:cs="宋体"/>
          <w:szCs w:val="21"/>
        </w:rPr>
        <w:t>须按规定缴纳保证金，保证金一律由</w:t>
      </w:r>
      <w:r>
        <w:rPr>
          <w:rFonts w:hint="eastAsia" w:ascii="宋体" w:hAnsi="宋体" w:cs="宋体"/>
          <w:szCs w:val="21"/>
          <w:lang w:val="en-US" w:eastAsia="zh-CN"/>
        </w:rPr>
        <w:t>投标人</w:t>
      </w:r>
      <w:r>
        <w:rPr>
          <w:rFonts w:hint="eastAsia" w:ascii="宋体" w:hAnsi="宋体" w:cs="宋体"/>
          <w:szCs w:val="21"/>
        </w:rPr>
        <w:t>在相应时限内通过</w:t>
      </w:r>
      <w:r>
        <w:rPr>
          <w:rFonts w:hint="eastAsia" w:ascii="宋体" w:hAnsi="宋体" w:cs="宋体"/>
          <w:szCs w:val="21"/>
          <w:lang w:val="en-US" w:eastAsia="zh-CN"/>
        </w:rPr>
        <w:t>投标人</w:t>
      </w:r>
      <w:r>
        <w:rPr>
          <w:rFonts w:hint="eastAsia" w:ascii="宋体" w:hAnsi="宋体" w:cs="宋体"/>
          <w:szCs w:val="21"/>
        </w:rPr>
        <w:t>公司</w:t>
      </w:r>
      <w:r>
        <w:rPr>
          <w:rFonts w:hint="eastAsia" w:ascii="宋体" w:hAnsi="宋体" w:cs="宋体"/>
          <w:szCs w:val="21"/>
          <w:lang w:val="en-US" w:eastAsia="zh-CN"/>
        </w:rPr>
        <w:t>基本</w:t>
      </w:r>
      <w:r>
        <w:rPr>
          <w:rFonts w:hint="eastAsia" w:ascii="宋体" w:hAnsi="宋体" w:cs="宋体"/>
          <w:szCs w:val="21"/>
        </w:rPr>
        <w:t>账户缴入；</w:t>
      </w:r>
    </w:p>
    <w:p>
      <w:pPr>
        <w:snapToGrid w:val="0"/>
        <w:spacing w:line="360" w:lineRule="auto"/>
        <w:ind w:firstLine="413" w:firstLineChars="196"/>
        <w:rPr>
          <w:rFonts w:ascii="宋体" w:hAnsi="宋体" w:cs="宋体"/>
          <w:kern w:val="1"/>
          <w:szCs w:val="21"/>
        </w:rPr>
      </w:pPr>
      <w:r>
        <w:rPr>
          <w:rFonts w:hint="eastAsia" w:ascii="宋体" w:hAnsi="宋体" w:cs="宋体"/>
          <w:b/>
          <w:bCs/>
          <w:kern w:val="1"/>
          <w:szCs w:val="21"/>
        </w:rPr>
        <w:t>九、投标截止时间、地点及要求：</w:t>
      </w:r>
      <w:r>
        <w:rPr>
          <w:rFonts w:hint="eastAsia" w:ascii="宋体" w:hAnsi="宋体" w:cs="宋体"/>
          <w:kern w:val="1"/>
          <w:szCs w:val="21"/>
        </w:rPr>
        <w:t>202</w:t>
      </w:r>
      <w:r>
        <w:rPr>
          <w:rFonts w:hint="eastAsia" w:ascii="宋体" w:hAnsi="宋体" w:cs="宋体"/>
          <w:kern w:val="1"/>
          <w:szCs w:val="21"/>
          <w:lang w:val="en-US" w:eastAsia="zh-CN"/>
        </w:rPr>
        <w:t>4</w:t>
      </w:r>
      <w:r>
        <w:rPr>
          <w:rFonts w:hint="eastAsia" w:ascii="宋体" w:hAnsi="宋体" w:cs="宋体"/>
          <w:kern w:val="1"/>
          <w:szCs w:val="21"/>
          <w:highlight w:val="none"/>
        </w:rPr>
        <w:t>年</w:t>
      </w:r>
      <w:r>
        <w:rPr>
          <w:rFonts w:hint="eastAsia" w:ascii="宋体" w:hAnsi="宋体" w:cs="宋体"/>
          <w:kern w:val="1"/>
          <w:szCs w:val="21"/>
          <w:highlight w:val="none"/>
          <w:lang w:val="en-US" w:eastAsia="zh-CN"/>
        </w:rPr>
        <w:t>06</w:t>
      </w:r>
      <w:r>
        <w:rPr>
          <w:rFonts w:hint="eastAsia" w:ascii="宋体" w:hAnsi="宋体" w:cs="宋体"/>
          <w:kern w:val="1"/>
          <w:szCs w:val="21"/>
          <w:highlight w:val="none"/>
        </w:rPr>
        <w:t>月</w:t>
      </w:r>
      <w:r>
        <w:rPr>
          <w:rFonts w:hint="eastAsia" w:ascii="宋体" w:hAnsi="宋体" w:cs="宋体"/>
          <w:kern w:val="1"/>
          <w:szCs w:val="21"/>
          <w:highlight w:val="none"/>
          <w:lang w:val="en-US" w:eastAsia="zh-CN"/>
        </w:rPr>
        <w:t>07</w:t>
      </w:r>
      <w:r>
        <w:rPr>
          <w:rFonts w:hint="eastAsia" w:ascii="宋体" w:hAnsi="宋体" w:cs="宋体"/>
          <w:kern w:val="1"/>
          <w:szCs w:val="21"/>
          <w:highlight w:val="none"/>
        </w:rPr>
        <w:t>日</w:t>
      </w:r>
      <w:r>
        <w:rPr>
          <w:rFonts w:hint="eastAsia" w:ascii="宋体" w:hAnsi="宋体" w:cs="宋体"/>
          <w:kern w:val="1"/>
          <w:szCs w:val="21"/>
          <w:highlight w:val="none"/>
          <w:lang w:val="en-US" w:eastAsia="zh-CN"/>
        </w:rPr>
        <w:t>9</w:t>
      </w:r>
      <w:r>
        <w:rPr>
          <w:rFonts w:hint="eastAsia" w:ascii="宋体" w:hAnsi="宋体" w:cs="宋体"/>
          <w:kern w:val="1"/>
          <w:szCs w:val="21"/>
          <w:highlight w:val="none"/>
        </w:rPr>
        <w:t>时</w:t>
      </w:r>
      <w:r>
        <w:rPr>
          <w:rFonts w:hint="eastAsia" w:ascii="宋体" w:hAnsi="宋体" w:cs="宋体"/>
          <w:kern w:val="1"/>
          <w:szCs w:val="21"/>
        </w:rPr>
        <w:t>之前将电子投标文件上传到“</w:t>
      </w:r>
      <w:r>
        <w:rPr>
          <w:rFonts w:hint="eastAsia" w:ascii="宋体" w:hAnsi="宋体" w:cs="宋体"/>
          <w:szCs w:val="21"/>
        </w:rPr>
        <w:t>乐采云</w:t>
      </w:r>
      <w:r>
        <w:rPr>
          <w:rFonts w:hint="eastAsia" w:ascii="宋体" w:hAnsi="宋体" w:cs="宋体"/>
          <w:kern w:val="1"/>
          <w:szCs w:val="21"/>
        </w:rPr>
        <w:t>”平台。</w:t>
      </w:r>
    </w:p>
    <w:p>
      <w:pPr>
        <w:spacing w:line="360" w:lineRule="auto"/>
        <w:ind w:firstLine="422" w:firstLineChars="200"/>
        <w:rPr>
          <w:rFonts w:ascii="宋体" w:hAnsi="宋体" w:cs="宋体"/>
          <w:b/>
          <w:bCs/>
          <w:kern w:val="1"/>
          <w:szCs w:val="21"/>
        </w:rPr>
      </w:pPr>
      <w:r>
        <w:rPr>
          <w:rFonts w:hint="eastAsia" w:ascii="宋体" w:hAnsi="宋体" w:cs="宋体"/>
          <w:b/>
          <w:bCs/>
          <w:kern w:val="1"/>
          <w:szCs w:val="21"/>
        </w:rPr>
        <w:t>十、开标时间及地点：</w:t>
      </w:r>
    </w:p>
    <w:p>
      <w:pPr>
        <w:spacing w:line="360" w:lineRule="auto"/>
        <w:ind w:firstLine="420" w:firstLineChars="200"/>
        <w:rPr>
          <w:rFonts w:ascii="宋体" w:hAnsi="宋体" w:cs="宋体"/>
          <w:kern w:val="0"/>
          <w:szCs w:val="21"/>
        </w:rPr>
      </w:pPr>
      <w:r>
        <w:rPr>
          <w:rFonts w:hint="eastAsia" w:ascii="宋体" w:hAnsi="宋体" w:cs="宋体"/>
          <w:kern w:val="0"/>
          <w:szCs w:val="21"/>
        </w:rPr>
        <w:t>1、开标时间：</w:t>
      </w:r>
      <w:r>
        <w:rPr>
          <w:rFonts w:hint="eastAsia" w:ascii="宋体" w:hAnsi="宋体" w:cs="宋体"/>
          <w:kern w:val="1"/>
          <w:szCs w:val="21"/>
        </w:rPr>
        <w:t>202</w:t>
      </w:r>
      <w:r>
        <w:rPr>
          <w:rFonts w:hint="eastAsia" w:ascii="宋体" w:hAnsi="宋体" w:cs="宋体"/>
          <w:kern w:val="1"/>
          <w:szCs w:val="21"/>
          <w:lang w:val="en-US" w:eastAsia="zh-CN"/>
        </w:rPr>
        <w:t>4</w:t>
      </w:r>
      <w:r>
        <w:rPr>
          <w:rFonts w:hint="eastAsia" w:ascii="宋体" w:hAnsi="宋体" w:cs="宋体"/>
          <w:kern w:val="1"/>
          <w:szCs w:val="21"/>
          <w:highlight w:val="none"/>
        </w:rPr>
        <w:t>年</w:t>
      </w:r>
      <w:r>
        <w:rPr>
          <w:rFonts w:hint="eastAsia" w:ascii="宋体" w:hAnsi="宋体" w:cs="宋体"/>
          <w:kern w:val="1"/>
          <w:szCs w:val="21"/>
          <w:highlight w:val="none"/>
          <w:lang w:val="en-US" w:eastAsia="zh-CN"/>
        </w:rPr>
        <w:t>06</w:t>
      </w:r>
      <w:r>
        <w:rPr>
          <w:rFonts w:hint="eastAsia" w:ascii="宋体" w:hAnsi="宋体" w:cs="宋体"/>
          <w:kern w:val="1"/>
          <w:szCs w:val="21"/>
          <w:highlight w:val="none"/>
        </w:rPr>
        <w:t>月</w:t>
      </w:r>
      <w:r>
        <w:rPr>
          <w:rFonts w:hint="eastAsia" w:ascii="宋体" w:hAnsi="宋体" w:cs="宋体"/>
          <w:kern w:val="1"/>
          <w:szCs w:val="21"/>
          <w:highlight w:val="none"/>
          <w:lang w:val="en-US" w:eastAsia="zh-CN"/>
        </w:rPr>
        <w:t>07</w:t>
      </w:r>
      <w:r>
        <w:rPr>
          <w:rFonts w:hint="eastAsia" w:ascii="宋体" w:hAnsi="宋体" w:cs="宋体"/>
          <w:kern w:val="1"/>
          <w:szCs w:val="21"/>
          <w:highlight w:val="none"/>
        </w:rPr>
        <w:t>日</w:t>
      </w:r>
      <w:r>
        <w:rPr>
          <w:rFonts w:hint="eastAsia" w:ascii="宋体" w:hAnsi="宋体" w:cs="宋体"/>
          <w:kern w:val="1"/>
          <w:szCs w:val="21"/>
          <w:highlight w:val="none"/>
          <w:lang w:val="en-US" w:eastAsia="zh-CN"/>
        </w:rPr>
        <w:t>9</w:t>
      </w:r>
      <w:r>
        <w:rPr>
          <w:rFonts w:hint="eastAsia" w:ascii="宋体" w:hAnsi="宋体" w:cs="宋体"/>
          <w:kern w:val="1"/>
          <w:szCs w:val="21"/>
          <w:highlight w:val="none"/>
        </w:rPr>
        <w:t>时</w:t>
      </w:r>
      <w:r>
        <w:rPr>
          <w:rFonts w:hint="eastAsia" w:ascii="宋体" w:hAnsi="宋体" w:cs="宋体"/>
          <w:szCs w:val="21"/>
        </w:rPr>
        <w:t>（北京时间）</w:t>
      </w:r>
      <w:r>
        <w:rPr>
          <w:rFonts w:hint="eastAsia" w:ascii="宋体" w:hAnsi="宋体" w:cs="宋体"/>
          <w:kern w:val="0"/>
          <w:szCs w:val="21"/>
        </w:rPr>
        <w:t>；</w:t>
      </w:r>
    </w:p>
    <w:p>
      <w:pPr>
        <w:spacing w:line="360" w:lineRule="auto"/>
        <w:ind w:firstLine="420" w:firstLineChars="200"/>
        <w:rPr>
          <w:rFonts w:ascii="宋体" w:hAnsi="宋体" w:cs="宋体"/>
          <w:szCs w:val="21"/>
        </w:rPr>
      </w:pPr>
      <w:r>
        <w:rPr>
          <w:rFonts w:hint="eastAsia" w:ascii="宋体" w:hAnsi="宋体" w:cs="宋体"/>
          <w:kern w:val="0"/>
          <w:szCs w:val="21"/>
        </w:rPr>
        <w:t>2、开标地点</w:t>
      </w:r>
      <w:r>
        <w:rPr>
          <w:rFonts w:hint="eastAsia" w:ascii="宋体" w:hAnsi="宋体" w:cs="宋体"/>
          <w:szCs w:val="21"/>
        </w:rPr>
        <w:t>（网址）</w:t>
      </w:r>
      <w:r>
        <w:rPr>
          <w:rFonts w:hint="eastAsia" w:ascii="宋体" w:hAnsi="宋体" w:cs="宋体"/>
          <w:kern w:val="0"/>
          <w:szCs w:val="21"/>
        </w:rPr>
        <w:t>：</w:t>
      </w:r>
      <w:r>
        <w:rPr>
          <w:rFonts w:hint="eastAsia" w:ascii="宋体" w:hAnsi="宋体" w:cs="宋体"/>
          <w:szCs w:val="21"/>
        </w:rPr>
        <w:t>宁海县公共资源交易中心（宁海县桃源街道金水东路5号五楼，详见五楼大厅公告）；</w:t>
      </w:r>
    </w:p>
    <w:p>
      <w:pPr>
        <w:widowControl/>
        <w:tabs>
          <w:tab w:val="left" w:pos="180"/>
          <w:tab w:val="left" w:pos="360"/>
        </w:tabs>
        <w:adjustRightInd w:val="0"/>
        <w:snapToGrid w:val="0"/>
        <w:spacing w:line="360" w:lineRule="auto"/>
        <w:ind w:firstLine="420" w:firstLineChars="200"/>
        <w:rPr>
          <w:rFonts w:hint="eastAsia" w:ascii="宋体" w:hAnsi="宋体" w:cs="宋体"/>
          <w:b/>
          <w:szCs w:val="21"/>
        </w:rPr>
      </w:pPr>
      <w:r>
        <w:rPr>
          <w:rFonts w:hint="eastAsia" w:ascii="宋体" w:hAnsi="宋体" w:cs="宋体"/>
          <w:szCs w:val="21"/>
        </w:rPr>
        <w:t>3、采购代理机构将在采购文件规定的时间通过</w:t>
      </w:r>
      <w:r>
        <w:rPr>
          <w:rFonts w:hint="eastAsia" w:ascii="宋体" w:hAnsi="宋体" w:cs="宋体"/>
          <w:kern w:val="0"/>
          <w:szCs w:val="21"/>
        </w:rPr>
        <w:t>政府采购云平台组织开标、开启投标文件，所有</w:t>
      </w:r>
      <w:r>
        <w:rPr>
          <w:rFonts w:hint="eastAsia" w:ascii="宋体" w:hAnsi="宋体" w:cs="宋体"/>
          <w:kern w:val="0"/>
          <w:szCs w:val="21"/>
          <w:lang w:val="en-US" w:eastAsia="zh-CN"/>
        </w:rPr>
        <w:t>投标人</w:t>
      </w:r>
      <w:r>
        <w:rPr>
          <w:rFonts w:hint="eastAsia" w:ascii="宋体" w:hAnsi="宋体" w:cs="宋体"/>
          <w:kern w:val="0"/>
          <w:szCs w:val="21"/>
        </w:rPr>
        <w:t>均应准时在线参加。</w:t>
      </w:r>
      <w:r>
        <w:rPr>
          <w:rFonts w:hint="eastAsia" w:ascii="宋体" w:hAnsi="宋体" w:cs="宋体"/>
          <w:szCs w:val="21"/>
        </w:rPr>
        <w:t>开标时间后30分钟内（2</w:t>
      </w:r>
      <w:r>
        <w:rPr>
          <w:rFonts w:hint="eastAsia" w:ascii="宋体" w:hAnsi="宋体" w:cs="宋体"/>
          <w:szCs w:val="21"/>
          <w:highlight w:val="none"/>
        </w:rPr>
        <w:t>02</w:t>
      </w:r>
      <w:r>
        <w:rPr>
          <w:rFonts w:hint="eastAsia" w:ascii="宋体" w:hAnsi="宋体" w:cs="宋体"/>
          <w:szCs w:val="21"/>
          <w:highlight w:val="none"/>
          <w:lang w:val="en-US" w:eastAsia="zh-CN"/>
        </w:rPr>
        <w:t>4</w:t>
      </w:r>
      <w:r>
        <w:rPr>
          <w:rFonts w:hint="eastAsia" w:ascii="宋体" w:hAnsi="宋体" w:cs="宋体"/>
          <w:szCs w:val="21"/>
          <w:highlight w:val="none"/>
        </w:rPr>
        <w:t>年</w:t>
      </w:r>
      <w:r>
        <w:rPr>
          <w:rFonts w:hint="eastAsia" w:ascii="宋体" w:hAnsi="宋体" w:cs="宋体"/>
          <w:szCs w:val="21"/>
          <w:highlight w:val="none"/>
          <w:lang w:val="en-US" w:eastAsia="zh-CN"/>
        </w:rPr>
        <w:t>06</w:t>
      </w:r>
      <w:r>
        <w:rPr>
          <w:rFonts w:hint="eastAsia" w:ascii="宋体" w:hAnsi="宋体" w:cs="宋体"/>
          <w:szCs w:val="21"/>
          <w:highlight w:val="none"/>
        </w:rPr>
        <w:t>月</w:t>
      </w:r>
      <w:r>
        <w:rPr>
          <w:rFonts w:hint="eastAsia" w:ascii="宋体" w:hAnsi="宋体" w:cs="宋体"/>
          <w:szCs w:val="21"/>
          <w:highlight w:val="none"/>
          <w:lang w:val="en-US" w:eastAsia="zh-CN"/>
        </w:rPr>
        <w:t>07</w:t>
      </w:r>
      <w:r>
        <w:rPr>
          <w:rFonts w:hint="eastAsia" w:ascii="宋体" w:hAnsi="宋体" w:cs="宋体"/>
          <w:szCs w:val="21"/>
          <w:highlight w:val="none"/>
        </w:rPr>
        <w:t>日</w:t>
      </w:r>
      <w:r>
        <w:rPr>
          <w:rFonts w:hint="eastAsia" w:ascii="宋体" w:hAnsi="宋体" w:cs="宋体"/>
          <w:szCs w:val="21"/>
          <w:highlight w:val="none"/>
          <w:lang w:val="en-US" w:eastAsia="zh-CN"/>
        </w:rPr>
        <w:t xml:space="preserve">9：30 </w:t>
      </w:r>
      <w:r>
        <w:rPr>
          <w:rFonts w:hint="eastAsia" w:ascii="宋体" w:hAnsi="宋体" w:cs="宋体"/>
          <w:szCs w:val="21"/>
          <w:highlight w:val="none"/>
        </w:rPr>
        <w:t>分</w:t>
      </w:r>
      <w:r>
        <w:rPr>
          <w:rFonts w:hint="eastAsia" w:ascii="宋体" w:hAnsi="宋体" w:cs="宋体"/>
          <w:szCs w:val="21"/>
        </w:rPr>
        <w:t>前）</w:t>
      </w:r>
      <w:r>
        <w:rPr>
          <w:rFonts w:hint="eastAsia" w:ascii="宋体" w:hAnsi="宋体" w:cs="宋体"/>
          <w:szCs w:val="21"/>
          <w:lang w:val="en-US" w:eastAsia="zh-CN"/>
        </w:rPr>
        <w:t>投标人</w:t>
      </w:r>
      <w:r>
        <w:rPr>
          <w:rFonts w:hint="eastAsia" w:ascii="宋体" w:hAnsi="宋体" w:cs="宋体"/>
          <w:szCs w:val="21"/>
        </w:rPr>
        <w:t>可以登录</w:t>
      </w:r>
      <w:r>
        <w:rPr>
          <w:rFonts w:hint="eastAsia" w:ascii="宋体" w:hAnsi="宋体" w:cs="宋体"/>
          <w:kern w:val="0"/>
          <w:szCs w:val="21"/>
        </w:rPr>
        <w:t>政府采购云平台</w:t>
      </w:r>
      <w:r>
        <w:fldChar w:fldCharType="begin"/>
      </w:r>
      <w:r>
        <w:instrText xml:space="preserve"> HYPERLINK "http://www.zcygov.cn" </w:instrText>
      </w:r>
      <w:r>
        <w:fldChar w:fldCharType="separate"/>
      </w:r>
      <w:r>
        <w:rPr>
          <w:rFonts w:hint="eastAsia" w:ascii="宋体" w:hAnsi="宋体" w:cs="宋体"/>
          <w:szCs w:val="21"/>
        </w:rPr>
        <w:t>www.zcygov.cn</w:t>
      </w:r>
      <w:r>
        <w:rPr>
          <w:rFonts w:hint="eastAsia" w:ascii="宋体" w:hAnsi="宋体" w:cs="宋体"/>
          <w:szCs w:val="21"/>
        </w:rPr>
        <w:fldChar w:fldCharType="end"/>
      </w:r>
      <w:r>
        <w:rPr>
          <w:rFonts w:hint="eastAsia" w:ascii="宋体" w:hAnsi="宋体" w:cs="宋体"/>
          <w:szCs w:val="21"/>
        </w:rPr>
        <w:t>，用“项目采购-开标评标”功能进行解密投标文件。若</w:t>
      </w:r>
      <w:r>
        <w:rPr>
          <w:rFonts w:hint="eastAsia" w:ascii="宋体" w:hAnsi="宋体" w:cs="宋体"/>
          <w:szCs w:val="21"/>
          <w:lang w:val="en-US" w:eastAsia="zh-CN"/>
        </w:rPr>
        <w:t>投标人</w:t>
      </w:r>
      <w:r>
        <w:rPr>
          <w:rFonts w:hint="eastAsia" w:ascii="宋体" w:hAnsi="宋体" w:cs="宋体"/>
          <w:szCs w:val="21"/>
        </w:rPr>
        <w:t>在规定时间内无法解密或解密失败，可使用备份电子投标文件进行评标。若</w:t>
      </w:r>
      <w:r>
        <w:rPr>
          <w:rFonts w:hint="eastAsia" w:ascii="宋体" w:hAnsi="宋体" w:cs="宋体"/>
          <w:szCs w:val="21"/>
          <w:lang w:val="en-US" w:eastAsia="zh-CN"/>
        </w:rPr>
        <w:t>投标人</w:t>
      </w:r>
      <w:r>
        <w:rPr>
          <w:rFonts w:hint="eastAsia" w:ascii="宋体" w:hAnsi="宋体" w:cs="宋体"/>
          <w:szCs w:val="21"/>
        </w:rPr>
        <w:t>电子投标文件无法解密或解密失败，视为</w:t>
      </w:r>
      <w:r>
        <w:rPr>
          <w:rFonts w:hint="eastAsia" w:ascii="宋体" w:hAnsi="宋体" w:cs="宋体"/>
          <w:szCs w:val="21"/>
          <w:lang w:val="en-US" w:eastAsia="zh-CN"/>
        </w:rPr>
        <w:t>投标人</w:t>
      </w:r>
      <w:r>
        <w:rPr>
          <w:rFonts w:hint="eastAsia" w:ascii="宋体" w:hAnsi="宋体" w:cs="宋体"/>
          <w:szCs w:val="21"/>
        </w:rPr>
        <w:t>放弃投标。</w:t>
      </w:r>
      <w:r>
        <w:rPr>
          <w:rFonts w:hint="eastAsia" w:ascii="宋体" w:hAnsi="宋体" w:cs="宋体"/>
          <w:szCs w:val="21"/>
        </w:rPr>
        <w:cr/>
      </w:r>
      <w:r>
        <w:rPr>
          <w:rFonts w:hint="eastAsia" w:ascii="宋体" w:hAnsi="宋体" w:cs="宋体"/>
          <w:szCs w:val="21"/>
        </w:rPr>
        <w:t xml:space="preserve">   </w:t>
      </w:r>
      <w:r>
        <w:rPr>
          <w:rFonts w:hint="eastAsia" w:ascii="宋体" w:hAnsi="宋体" w:cs="宋体"/>
          <w:b/>
          <w:szCs w:val="21"/>
        </w:rPr>
        <w:t>十一、本次招标有关信息公告在:</w:t>
      </w:r>
    </w:p>
    <w:p>
      <w:pPr>
        <w:snapToGrid w:val="0"/>
        <w:spacing w:line="360" w:lineRule="auto"/>
        <w:ind w:firstLine="420" w:firstLineChars="200"/>
        <w:rPr>
          <w:rFonts w:hint="eastAsia" w:ascii="宋体" w:hAnsi="宋体" w:cs="宋体"/>
          <w:b w:val="0"/>
          <w:bCs/>
          <w:szCs w:val="21"/>
        </w:rPr>
      </w:pPr>
      <w:r>
        <w:rPr>
          <w:rFonts w:hint="eastAsia" w:ascii="宋体" w:hAnsi="宋体" w:cs="宋体"/>
          <w:b w:val="0"/>
          <w:bCs/>
          <w:szCs w:val="21"/>
        </w:rPr>
        <w:t>浙江政府采购网（www.zjzfcg.gov.cn）</w:t>
      </w:r>
      <w:r>
        <w:rPr>
          <w:rFonts w:hint="eastAsia" w:ascii="宋体" w:hAnsi="宋体" w:cs="宋体"/>
          <w:b w:val="0"/>
          <w:bCs/>
          <w:szCs w:val="21"/>
          <w:lang w:eastAsia="zh-CN"/>
        </w:rPr>
        <w:t>、</w:t>
      </w:r>
      <w:r>
        <w:rPr>
          <w:rFonts w:hint="eastAsia" w:ascii="宋体" w:hAnsi="宋体" w:cs="宋体"/>
          <w:b w:val="0"/>
          <w:bCs/>
          <w:szCs w:val="21"/>
        </w:rPr>
        <w:t>宁波政府采购(www.nbzfcg.cn)</w:t>
      </w:r>
      <w:r>
        <w:rPr>
          <w:rFonts w:hint="eastAsia" w:ascii="宋体" w:hAnsi="宋体" w:cs="宋体"/>
          <w:b w:val="0"/>
          <w:bCs/>
          <w:szCs w:val="21"/>
          <w:lang w:eastAsia="zh-CN"/>
        </w:rPr>
        <w:t>、</w:t>
      </w:r>
      <w:r>
        <w:rPr>
          <w:rFonts w:hint="eastAsia" w:ascii="宋体" w:hAnsi="宋体" w:cs="宋体"/>
          <w:b w:val="0"/>
          <w:bCs/>
          <w:szCs w:val="21"/>
        </w:rPr>
        <w:t>宁波市公共资源交易</w:t>
      </w:r>
      <w:r>
        <w:rPr>
          <w:rFonts w:hint="eastAsia" w:ascii="宋体" w:hAnsi="宋体" w:cs="宋体"/>
          <w:b w:val="0"/>
          <w:bCs/>
          <w:szCs w:val="21"/>
          <w:lang w:val="en-US" w:eastAsia="zh-CN"/>
        </w:rPr>
        <w:t>电子服务系统v.20</w:t>
      </w:r>
      <w:r>
        <w:rPr>
          <w:rFonts w:hint="eastAsia" w:ascii="宋体" w:hAnsi="宋体" w:cs="宋体"/>
          <w:b w:val="0"/>
          <w:bCs/>
          <w:szCs w:val="21"/>
        </w:rPr>
        <w:t>（</w:t>
      </w:r>
      <w:r>
        <w:rPr>
          <w:rFonts w:hint="eastAsia" w:ascii="宋体" w:hAnsi="宋体" w:cs="宋体"/>
          <w:b w:val="0"/>
          <w:bCs/>
          <w:szCs w:val="21"/>
          <w:lang w:eastAsia="zh-CN"/>
        </w:rPr>
        <w:t>https://jyxt.zwb.ningbo.gov.cn:4011/website/home</w:t>
      </w:r>
      <w:r>
        <w:rPr>
          <w:rFonts w:hint="eastAsia" w:ascii="宋体" w:hAnsi="宋体" w:cs="宋体"/>
          <w:b w:val="0"/>
          <w:bCs/>
          <w:szCs w:val="21"/>
        </w:rPr>
        <w:t>）。</w:t>
      </w:r>
    </w:p>
    <w:p>
      <w:pPr>
        <w:snapToGrid w:val="0"/>
        <w:spacing w:line="360" w:lineRule="auto"/>
        <w:ind w:firstLine="422" w:firstLineChars="200"/>
        <w:rPr>
          <w:rFonts w:hint="eastAsia" w:ascii="宋体" w:hAnsi="宋体" w:cs="宋体"/>
          <w:b/>
          <w:szCs w:val="21"/>
        </w:rPr>
      </w:pPr>
      <w:r>
        <w:rPr>
          <w:rFonts w:hint="eastAsia" w:ascii="宋体" w:hAnsi="宋体" w:cs="宋体"/>
          <w:b/>
          <w:szCs w:val="21"/>
        </w:rPr>
        <w:t>请</w:t>
      </w:r>
      <w:r>
        <w:rPr>
          <w:rFonts w:hint="eastAsia" w:ascii="宋体" w:hAnsi="宋体" w:cs="宋体"/>
          <w:b/>
          <w:szCs w:val="21"/>
          <w:lang w:val="en-US" w:eastAsia="zh-CN"/>
        </w:rPr>
        <w:t>投标人</w:t>
      </w:r>
      <w:r>
        <w:rPr>
          <w:rFonts w:hint="eastAsia" w:ascii="宋体" w:hAnsi="宋体" w:cs="宋体"/>
          <w:b/>
          <w:szCs w:val="21"/>
        </w:rPr>
        <w:t>随时关注本项目自发布采购公告后后续可能出现的修改通知，澄清说明等等，如有错过，后果自负。</w:t>
      </w:r>
    </w:p>
    <w:p>
      <w:pPr>
        <w:snapToGrid w:val="0"/>
        <w:spacing w:line="360" w:lineRule="auto"/>
        <w:ind w:firstLine="422" w:firstLineChars="200"/>
        <w:rPr>
          <w:rFonts w:ascii="宋体" w:hAnsi="宋体" w:cs="宋体"/>
          <w:b/>
          <w:bCs/>
          <w:szCs w:val="21"/>
        </w:rPr>
      </w:pPr>
      <w:r>
        <w:rPr>
          <w:rFonts w:hint="eastAsia" w:ascii="宋体" w:hAnsi="宋体" w:cs="宋体"/>
          <w:b/>
          <w:szCs w:val="21"/>
        </w:rPr>
        <w:t>十二、</w:t>
      </w:r>
      <w:r>
        <w:rPr>
          <w:rFonts w:hint="eastAsia" w:ascii="宋体" w:hAnsi="宋体" w:cs="宋体"/>
          <w:b/>
          <w:szCs w:val="21"/>
          <w:lang w:val="en-US" w:eastAsia="zh-CN"/>
        </w:rPr>
        <w:t>投标人</w:t>
      </w:r>
      <w:r>
        <w:rPr>
          <w:rFonts w:hint="eastAsia" w:ascii="宋体" w:hAnsi="宋体" w:cs="宋体"/>
          <w:b/>
          <w:szCs w:val="21"/>
        </w:rPr>
        <w:t>需按照《浙江省政府采购</w:t>
      </w:r>
      <w:r>
        <w:rPr>
          <w:rFonts w:hint="eastAsia" w:ascii="宋体" w:hAnsi="宋体" w:cs="宋体"/>
          <w:b/>
          <w:szCs w:val="21"/>
          <w:lang w:val="en-US" w:eastAsia="zh-CN"/>
        </w:rPr>
        <w:t>投标人</w:t>
      </w:r>
      <w:r>
        <w:rPr>
          <w:rFonts w:hint="eastAsia" w:ascii="宋体" w:hAnsi="宋体" w:cs="宋体"/>
          <w:b/>
          <w:szCs w:val="21"/>
        </w:rPr>
        <w:t>注册及诚信管理暂行办法》的规定在“浙江政府采购网(https://zfcg.czt.zj.gov.cn/)”乐采云平台注册登记的，成为浙江省政府采购注册</w:t>
      </w:r>
      <w:r>
        <w:rPr>
          <w:rFonts w:hint="eastAsia" w:ascii="宋体" w:hAnsi="宋体" w:cs="宋体"/>
          <w:b/>
          <w:szCs w:val="21"/>
          <w:lang w:val="en-US" w:eastAsia="zh-CN"/>
        </w:rPr>
        <w:t>投标人</w:t>
      </w:r>
      <w:r>
        <w:rPr>
          <w:rFonts w:hint="eastAsia" w:ascii="宋体" w:hAnsi="宋体" w:cs="宋体"/>
          <w:b/>
          <w:szCs w:val="21"/>
        </w:rPr>
        <w:t>。如未注册的</w:t>
      </w:r>
      <w:r>
        <w:rPr>
          <w:rFonts w:hint="eastAsia" w:ascii="宋体" w:hAnsi="宋体" w:cs="宋体"/>
          <w:b/>
          <w:szCs w:val="21"/>
          <w:lang w:val="en-US" w:eastAsia="zh-CN"/>
        </w:rPr>
        <w:t>投标人</w:t>
      </w:r>
      <w:r>
        <w:rPr>
          <w:rFonts w:hint="eastAsia" w:ascii="宋体" w:hAnsi="宋体" w:cs="宋体"/>
          <w:b/>
          <w:szCs w:val="21"/>
        </w:rPr>
        <w:t>，请注意注册所需时间。</w:t>
      </w:r>
    </w:p>
    <w:p>
      <w:pPr>
        <w:spacing w:line="360" w:lineRule="auto"/>
        <w:ind w:firstLine="422" w:firstLineChars="200"/>
        <w:rPr>
          <w:rFonts w:ascii="宋体" w:hAnsi="宋体" w:cs="宋体"/>
          <w:szCs w:val="21"/>
        </w:rPr>
      </w:pPr>
      <w:r>
        <w:rPr>
          <w:rFonts w:hint="eastAsia" w:ascii="宋体" w:hAnsi="宋体" w:cs="宋体"/>
          <w:b/>
          <w:bCs/>
          <w:szCs w:val="21"/>
        </w:rPr>
        <w:t>十三、特别提醒</w:t>
      </w:r>
    </w:p>
    <w:p>
      <w:pPr>
        <w:snapToGrid w:val="0"/>
        <w:spacing w:line="360" w:lineRule="auto"/>
        <w:ind w:firstLine="420" w:firstLineChars="200"/>
        <w:rPr>
          <w:rFonts w:hint="eastAsia" w:ascii="宋体" w:hAnsi="宋体" w:cs="宋体"/>
          <w:szCs w:val="21"/>
        </w:rPr>
      </w:pPr>
      <w:r>
        <w:rPr>
          <w:rFonts w:hint="eastAsia" w:ascii="宋体" w:hAnsi="宋体" w:cs="宋体"/>
          <w:szCs w:val="21"/>
        </w:rPr>
        <w:t>1、本项目实行网上投标，采用电子投标文件。若</w:t>
      </w:r>
      <w:r>
        <w:rPr>
          <w:rFonts w:hint="eastAsia" w:ascii="宋体" w:hAnsi="宋体" w:cs="宋体"/>
          <w:szCs w:val="21"/>
          <w:lang w:val="en-US" w:eastAsia="zh-CN"/>
        </w:rPr>
        <w:t>投标人</w:t>
      </w:r>
      <w:r>
        <w:rPr>
          <w:rFonts w:hint="eastAsia" w:ascii="宋体" w:hAnsi="宋体" w:cs="宋体"/>
          <w:szCs w:val="21"/>
        </w:rPr>
        <w:t>参与投标，自行承担投标一切费用。</w:t>
      </w:r>
    </w:p>
    <w:p>
      <w:pPr>
        <w:snapToGrid w:val="0"/>
        <w:spacing w:line="360" w:lineRule="auto"/>
        <w:ind w:firstLine="420" w:firstLineChars="200"/>
        <w:rPr>
          <w:rFonts w:hint="eastAsia" w:ascii="宋体" w:hAnsi="宋体" w:cs="宋体"/>
          <w:szCs w:val="21"/>
        </w:rPr>
      </w:pPr>
      <w:r>
        <w:rPr>
          <w:rFonts w:hint="eastAsia" w:ascii="宋体" w:hAnsi="宋体" w:cs="宋体"/>
          <w:szCs w:val="21"/>
        </w:rPr>
        <w:t>2、标前准备：各</w:t>
      </w:r>
      <w:r>
        <w:rPr>
          <w:rFonts w:hint="eastAsia" w:ascii="宋体" w:hAnsi="宋体" w:cs="宋体"/>
          <w:szCs w:val="21"/>
          <w:lang w:val="en-US" w:eastAsia="zh-CN"/>
        </w:rPr>
        <w:t>投标人</w:t>
      </w:r>
      <w:r>
        <w:rPr>
          <w:rFonts w:hint="eastAsia" w:ascii="宋体" w:hAnsi="宋体" w:cs="宋体"/>
          <w:szCs w:val="21"/>
        </w:rPr>
        <w:t>应在开标前完成CA数字证书办理。因未办理CA数字证书等原因造成无法投标或投标失败等后果由</w:t>
      </w:r>
      <w:r>
        <w:rPr>
          <w:rFonts w:hint="eastAsia" w:ascii="宋体" w:hAnsi="宋体" w:cs="宋体"/>
          <w:szCs w:val="21"/>
          <w:lang w:val="en-US" w:eastAsia="zh-CN"/>
        </w:rPr>
        <w:t>投标人</w:t>
      </w:r>
      <w:r>
        <w:rPr>
          <w:rFonts w:hint="eastAsia" w:ascii="宋体" w:hAnsi="宋体" w:cs="宋体"/>
          <w:szCs w:val="21"/>
        </w:rPr>
        <w:t>自行承担。</w:t>
      </w:r>
    </w:p>
    <w:p>
      <w:pPr>
        <w:snapToGrid w:val="0"/>
        <w:spacing w:line="360" w:lineRule="auto"/>
        <w:ind w:firstLine="420" w:firstLineChars="200"/>
        <w:rPr>
          <w:rFonts w:hint="eastAsia" w:ascii="宋体" w:hAnsi="宋体" w:cs="宋体"/>
          <w:szCs w:val="21"/>
        </w:rPr>
      </w:pPr>
      <w:r>
        <w:rPr>
          <w:rFonts w:hint="eastAsia" w:ascii="宋体" w:hAnsi="宋体" w:cs="宋体"/>
          <w:szCs w:val="21"/>
        </w:rPr>
        <w:t>3、投标文件制作：</w:t>
      </w:r>
    </w:p>
    <w:p>
      <w:pPr>
        <w:snapToGrid w:val="0"/>
        <w:spacing w:line="360" w:lineRule="auto"/>
        <w:ind w:firstLine="420" w:firstLineChars="200"/>
        <w:rPr>
          <w:rFonts w:hint="eastAsia" w:ascii="宋体" w:hAnsi="宋体" w:cs="宋体"/>
          <w:szCs w:val="21"/>
        </w:rPr>
      </w:pPr>
      <w:r>
        <w:rPr>
          <w:rFonts w:hint="eastAsia" w:ascii="宋体" w:hAnsi="宋体" w:cs="宋体"/>
          <w:szCs w:val="21"/>
        </w:rPr>
        <w:t>3.1应按照本项目招标文件和乐采云的要求编制、加密并递交投标文件。</w:t>
      </w:r>
      <w:r>
        <w:rPr>
          <w:rFonts w:hint="eastAsia" w:ascii="宋体" w:hAnsi="宋体" w:cs="宋体"/>
          <w:szCs w:val="21"/>
          <w:lang w:val="en-US" w:eastAsia="zh-CN"/>
        </w:rPr>
        <w:t>投标人</w:t>
      </w:r>
      <w:r>
        <w:rPr>
          <w:rFonts w:hint="eastAsia" w:ascii="宋体" w:hAnsi="宋体" w:cs="宋体"/>
          <w:szCs w:val="21"/>
        </w:rPr>
        <w:t>在使用系统进行投标的过程中遇到涉及平台使用的任何问题，可致电乐采云技术支持热线咨询，联系方式：</w:t>
      </w:r>
      <w:r>
        <w:rPr>
          <w:rFonts w:hint="eastAsia" w:ascii="宋体" w:hAnsi="宋体" w:cs="宋体"/>
          <w:szCs w:val="21"/>
          <w:lang w:val="en-US" w:eastAsia="zh-CN"/>
        </w:rPr>
        <w:t>95763</w:t>
      </w:r>
      <w:r>
        <w:rPr>
          <w:rFonts w:hint="eastAsia" w:ascii="宋体" w:hAnsi="宋体" w:cs="宋体"/>
          <w:szCs w:val="21"/>
        </w:rPr>
        <w:t>。</w:t>
      </w:r>
    </w:p>
    <w:p>
      <w:pPr>
        <w:snapToGrid w:val="0"/>
        <w:spacing w:line="360" w:lineRule="auto"/>
        <w:ind w:firstLine="420" w:firstLineChars="200"/>
        <w:rPr>
          <w:rFonts w:hint="eastAsia" w:ascii="宋体" w:hAnsi="宋体" w:cs="宋体"/>
          <w:szCs w:val="21"/>
        </w:rPr>
      </w:pPr>
      <w:r>
        <w:rPr>
          <w:rFonts w:hint="eastAsia" w:ascii="宋体" w:hAnsi="宋体" w:cs="宋体"/>
          <w:szCs w:val="21"/>
        </w:rPr>
        <w:t>3.2</w:t>
      </w:r>
      <w:r>
        <w:rPr>
          <w:rFonts w:hint="eastAsia" w:ascii="宋体" w:hAnsi="宋体" w:cs="宋体"/>
          <w:szCs w:val="21"/>
          <w:lang w:val="en-US" w:eastAsia="zh-CN"/>
        </w:rPr>
        <w:t>投标人</w:t>
      </w:r>
      <w:r>
        <w:rPr>
          <w:rFonts w:hint="eastAsia" w:ascii="宋体" w:hAnsi="宋体" w:cs="宋体"/>
          <w:szCs w:val="21"/>
        </w:rPr>
        <w:t>通过乐采云电子投标客户端制作投标文件，电子投标客户端请</w:t>
      </w:r>
      <w:r>
        <w:rPr>
          <w:rFonts w:hint="eastAsia" w:ascii="宋体" w:hAnsi="宋体" w:cs="宋体"/>
          <w:szCs w:val="21"/>
          <w:lang w:val="en-US" w:eastAsia="zh-CN"/>
        </w:rPr>
        <w:t>投标人</w:t>
      </w:r>
      <w:r>
        <w:rPr>
          <w:rFonts w:hint="eastAsia" w:ascii="宋体" w:hAnsi="宋体" w:cs="宋体"/>
          <w:szCs w:val="21"/>
        </w:rPr>
        <w:t>自行前往浙江政府采购网下载并安装，投标文件制作具体流程详见乐采云。</w:t>
      </w:r>
    </w:p>
    <w:p>
      <w:pPr>
        <w:spacing w:line="360" w:lineRule="auto"/>
        <w:ind w:firstLine="422" w:firstLineChars="200"/>
        <w:rPr>
          <w:rFonts w:hint="eastAsia" w:ascii="宋体" w:hAnsi="宋体" w:cs="宋体"/>
          <w:b/>
          <w:bCs/>
          <w:szCs w:val="21"/>
        </w:rPr>
      </w:pPr>
      <w:r>
        <w:rPr>
          <w:rFonts w:hint="eastAsia" w:ascii="宋体" w:hAnsi="宋体" w:cs="宋体"/>
          <w:b/>
          <w:bCs/>
          <w:szCs w:val="21"/>
        </w:rPr>
        <w:t>十四、联系方式</w:t>
      </w:r>
    </w:p>
    <w:p>
      <w:pPr>
        <w:snapToGrid w:val="0"/>
        <w:spacing w:line="360" w:lineRule="auto"/>
        <w:ind w:firstLine="420" w:firstLineChars="200"/>
        <w:rPr>
          <w:rFonts w:hint="eastAsia" w:ascii="宋体" w:hAnsi="宋体" w:cs="宋体"/>
          <w:szCs w:val="21"/>
        </w:rPr>
      </w:pPr>
      <w:r>
        <w:rPr>
          <w:rFonts w:hint="eastAsia" w:ascii="宋体" w:hAnsi="宋体" w:cs="宋体"/>
          <w:szCs w:val="21"/>
        </w:rPr>
        <w:t xml:space="preserve"> 采购人：</w:t>
      </w:r>
      <w:r>
        <w:rPr>
          <w:rFonts w:hint="eastAsia" w:ascii="宋体" w:hAnsi="宋体" w:cs="宋体"/>
          <w:szCs w:val="21"/>
          <w:lang w:eastAsia="zh-CN"/>
        </w:rPr>
        <w:t>宁海县港口开发有限公司</w:t>
      </w:r>
      <w:r>
        <w:rPr>
          <w:rFonts w:hint="eastAsia" w:ascii="宋体" w:hAnsi="宋体" w:cs="宋体"/>
          <w:szCs w:val="21"/>
        </w:rPr>
        <w:t xml:space="preserve">  </w:t>
      </w:r>
    </w:p>
    <w:p>
      <w:pPr>
        <w:snapToGrid w:val="0"/>
        <w:spacing w:line="360" w:lineRule="auto"/>
        <w:ind w:firstLine="420" w:firstLineChars="200"/>
        <w:rPr>
          <w:rFonts w:hint="eastAsia" w:ascii="宋体" w:hAnsi="宋体" w:cs="宋体"/>
          <w:szCs w:val="21"/>
        </w:rPr>
      </w:pPr>
      <w:r>
        <w:rPr>
          <w:rFonts w:hint="eastAsia" w:ascii="宋体" w:hAnsi="宋体" w:cs="宋体"/>
          <w:szCs w:val="21"/>
        </w:rPr>
        <w:t xml:space="preserve"> 联系人：</w:t>
      </w:r>
      <w:r>
        <w:rPr>
          <w:rFonts w:hint="eastAsia" w:hAnsi="宋体" w:cs="宋体"/>
          <w:color w:val="auto"/>
          <w:sz w:val="21"/>
          <w:szCs w:val="21"/>
          <w:highlight w:val="none"/>
          <w:lang w:val="en-US" w:eastAsia="zh-CN"/>
        </w:rPr>
        <w:t>屠</w:t>
      </w:r>
      <w:r>
        <w:rPr>
          <w:rFonts w:hint="eastAsia" w:hAnsi="宋体" w:eastAsia="宋体" w:cs="宋体"/>
          <w:color w:val="auto"/>
          <w:sz w:val="21"/>
          <w:szCs w:val="21"/>
          <w:highlight w:val="none"/>
          <w:lang w:val="en-US" w:eastAsia="zh-CN"/>
        </w:rPr>
        <w:t>先生</w:t>
      </w:r>
      <w:r>
        <w:rPr>
          <w:rFonts w:hint="eastAsia" w:ascii="宋体" w:hAnsi="宋体" w:cs="宋体"/>
          <w:szCs w:val="21"/>
        </w:rPr>
        <w:t xml:space="preserve">      </w:t>
      </w:r>
    </w:p>
    <w:p>
      <w:pPr>
        <w:snapToGrid w:val="0"/>
        <w:spacing w:line="360" w:lineRule="auto"/>
        <w:ind w:firstLine="420" w:firstLineChars="200"/>
        <w:rPr>
          <w:rFonts w:hint="eastAsia" w:ascii="宋体" w:hAnsi="宋体" w:cs="宋体"/>
          <w:szCs w:val="21"/>
        </w:rPr>
      </w:pPr>
      <w:r>
        <w:rPr>
          <w:rFonts w:hint="eastAsia" w:ascii="宋体" w:hAnsi="宋体" w:cs="宋体"/>
          <w:szCs w:val="21"/>
        </w:rPr>
        <w:t xml:space="preserve"> 联系电话：</w:t>
      </w:r>
      <w:r>
        <w:rPr>
          <w:rFonts w:hint="eastAsia" w:ascii="宋体" w:hAnsi="宋体" w:eastAsia="宋体" w:cs="宋体"/>
          <w:szCs w:val="21"/>
          <w:lang w:val="en-US" w:eastAsia="zh-CN"/>
        </w:rPr>
        <w:t xml:space="preserve">13968358035  </w:t>
      </w:r>
      <w:r>
        <w:rPr>
          <w:rFonts w:hint="eastAsia" w:ascii="宋体" w:hAnsi="宋体" w:cs="宋体"/>
          <w:szCs w:val="21"/>
        </w:rPr>
        <w:t xml:space="preserve">       </w:t>
      </w:r>
    </w:p>
    <w:p>
      <w:pPr>
        <w:snapToGrid w:val="0"/>
        <w:spacing w:line="360" w:lineRule="auto"/>
        <w:ind w:firstLine="420" w:firstLineChars="200"/>
        <w:rPr>
          <w:rFonts w:hint="eastAsia" w:ascii="宋体" w:hAnsi="宋体" w:cs="宋体"/>
          <w:szCs w:val="21"/>
        </w:rPr>
      </w:pPr>
    </w:p>
    <w:p>
      <w:pPr>
        <w:snapToGrid w:val="0"/>
        <w:spacing w:line="360" w:lineRule="auto"/>
        <w:ind w:firstLine="420" w:firstLineChars="200"/>
        <w:rPr>
          <w:rFonts w:hint="eastAsia" w:ascii="宋体" w:hAnsi="宋体" w:cs="宋体"/>
          <w:szCs w:val="21"/>
          <w:lang w:eastAsia="zh-CN"/>
        </w:rPr>
      </w:pPr>
      <w:r>
        <w:rPr>
          <w:rFonts w:hint="eastAsia" w:ascii="宋体" w:hAnsi="宋体" w:cs="宋体"/>
          <w:szCs w:val="21"/>
        </w:rPr>
        <w:t>代理机构：</w:t>
      </w:r>
      <w:r>
        <w:rPr>
          <w:rFonts w:hint="eastAsia" w:ascii="宋体" w:hAnsi="宋体" w:cs="宋体"/>
          <w:szCs w:val="21"/>
          <w:lang w:eastAsia="zh-CN"/>
        </w:rPr>
        <w:t>宁海县交通工程咨询监理有限公司</w:t>
      </w:r>
    </w:p>
    <w:p>
      <w:pPr>
        <w:snapToGrid w:val="0"/>
        <w:spacing w:line="360" w:lineRule="auto"/>
        <w:ind w:firstLine="420" w:firstLineChars="200"/>
        <w:rPr>
          <w:rFonts w:hint="eastAsia" w:ascii="宋体" w:hAnsi="宋体" w:cs="宋体"/>
          <w:szCs w:val="21"/>
          <w:lang w:eastAsia="zh-CN"/>
        </w:rPr>
      </w:pPr>
      <w:r>
        <w:rPr>
          <w:rFonts w:hint="eastAsia" w:ascii="宋体" w:hAnsi="宋体" w:cs="宋体"/>
          <w:szCs w:val="21"/>
        </w:rPr>
        <w:t>地 址：</w:t>
      </w:r>
      <w:r>
        <w:rPr>
          <w:rFonts w:hint="eastAsia" w:ascii="宋体" w:hAnsi="宋体" w:eastAsia="宋体" w:cs="宋体"/>
          <w:color w:val="383838"/>
          <w:sz w:val="21"/>
          <w:szCs w:val="21"/>
          <w:highlight w:val="none"/>
          <w:lang w:eastAsia="zh-CN"/>
        </w:rPr>
        <w:t>宁海县</w:t>
      </w:r>
      <w:r>
        <w:rPr>
          <w:rFonts w:hint="eastAsia" w:ascii="宋体" w:hAnsi="宋体" w:eastAsia="宋体" w:cs="宋体"/>
          <w:color w:val="383838"/>
          <w:sz w:val="21"/>
          <w:szCs w:val="21"/>
          <w:highlight w:val="none"/>
          <w:lang w:val="en-US" w:eastAsia="zh-CN"/>
        </w:rPr>
        <w:t>桃源街道兴海北路99号</w:t>
      </w:r>
    </w:p>
    <w:p>
      <w:pPr>
        <w:snapToGrid w:val="0"/>
        <w:spacing w:line="360" w:lineRule="auto"/>
        <w:ind w:firstLine="420" w:firstLineChars="200"/>
        <w:rPr>
          <w:rFonts w:hint="eastAsia" w:ascii="宋体" w:hAnsi="宋体" w:cs="宋体"/>
          <w:szCs w:val="21"/>
        </w:rPr>
      </w:pPr>
      <w:r>
        <w:rPr>
          <w:rFonts w:hint="eastAsia" w:ascii="宋体" w:hAnsi="宋体" w:cs="宋体"/>
          <w:szCs w:val="21"/>
        </w:rPr>
        <w:t>联 系 人：</w:t>
      </w:r>
      <w:r>
        <w:rPr>
          <w:rFonts w:hint="eastAsia" w:ascii="宋体" w:hAnsi="宋体" w:eastAsia="宋体" w:cs="宋体"/>
          <w:color w:val="383838"/>
          <w:sz w:val="21"/>
          <w:szCs w:val="21"/>
          <w:highlight w:val="none"/>
          <w:lang w:val="en-US" w:eastAsia="zh-CN"/>
        </w:rPr>
        <w:t>杨萌萌</w:t>
      </w:r>
    </w:p>
    <w:p>
      <w:pPr>
        <w:snapToGrid w:val="0"/>
        <w:spacing w:line="360" w:lineRule="auto"/>
        <w:ind w:firstLine="420" w:firstLineChars="200"/>
        <w:rPr>
          <w:rFonts w:hint="eastAsia" w:ascii="宋体" w:hAnsi="宋体" w:cs="宋体"/>
          <w:szCs w:val="21"/>
        </w:rPr>
      </w:pPr>
      <w:r>
        <w:rPr>
          <w:rFonts w:hint="eastAsia" w:ascii="宋体" w:hAnsi="宋体" w:cs="宋体"/>
          <w:szCs w:val="21"/>
        </w:rPr>
        <w:t>联系电话（传真）：</w:t>
      </w:r>
      <w:r>
        <w:rPr>
          <w:rFonts w:hint="eastAsia" w:ascii="宋体" w:hAnsi="宋体" w:eastAsia="宋体" w:cs="宋体"/>
          <w:color w:val="383838"/>
          <w:sz w:val="21"/>
          <w:szCs w:val="21"/>
          <w:highlight w:val="none"/>
          <w:lang w:eastAsia="zh-CN"/>
        </w:rPr>
        <w:t>0574-59988596</w:t>
      </w:r>
    </w:p>
    <w:p>
      <w:pPr>
        <w:snapToGrid w:val="0"/>
        <w:spacing w:line="360" w:lineRule="auto"/>
        <w:ind w:firstLine="420" w:firstLineChars="200"/>
        <w:rPr>
          <w:rFonts w:hint="eastAsia" w:ascii="宋体" w:hAnsi="宋体" w:cs="宋体"/>
          <w:szCs w:val="21"/>
        </w:rPr>
      </w:pPr>
    </w:p>
    <w:p>
      <w:pPr>
        <w:snapToGrid w:val="0"/>
        <w:spacing w:line="360" w:lineRule="auto"/>
        <w:ind w:firstLine="420" w:firstLineChars="200"/>
        <w:rPr>
          <w:rFonts w:hint="eastAsia" w:ascii="宋体" w:hAnsi="宋体" w:cs="宋体"/>
          <w:szCs w:val="21"/>
          <w:lang w:eastAsia="zh-CN"/>
        </w:rPr>
      </w:pPr>
      <w:r>
        <w:rPr>
          <w:rFonts w:hint="eastAsia" w:ascii="宋体" w:hAnsi="宋体" w:cs="宋体"/>
          <w:szCs w:val="21"/>
        </w:rPr>
        <w:t>监督管理部门名称：</w:t>
      </w:r>
      <w:r>
        <w:rPr>
          <w:rFonts w:hint="eastAsia" w:ascii="宋体" w:hAnsi="宋体" w:eastAsia="宋体" w:cs="宋体"/>
          <w:color w:val="383838"/>
          <w:sz w:val="21"/>
          <w:szCs w:val="21"/>
          <w:highlight w:val="none"/>
        </w:rPr>
        <w:t>宁海县交通集团有限公司</w:t>
      </w:r>
    </w:p>
    <w:p>
      <w:pPr>
        <w:snapToGrid w:val="0"/>
        <w:spacing w:line="360" w:lineRule="auto"/>
        <w:ind w:firstLine="420" w:firstLineChars="200"/>
        <w:rPr>
          <w:rFonts w:hint="eastAsia" w:ascii="宋体" w:hAnsi="宋体" w:eastAsia="宋体" w:cs="宋体"/>
          <w:color w:val="383838"/>
          <w:sz w:val="21"/>
          <w:szCs w:val="21"/>
          <w:highlight w:val="none"/>
          <w:lang w:val="en-US" w:eastAsia="zh-CN"/>
        </w:rPr>
      </w:pPr>
      <w:r>
        <w:rPr>
          <w:rFonts w:hint="eastAsia" w:ascii="宋体" w:hAnsi="宋体" w:cs="宋体"/>
          <w:szCs w:val="21"/>
        </w:rPr>
        <w:t>联系人：</w:t>
      </w:r>
      <w:r>
        <w:rPr>
          <w:rFonts w:hint="eastAsia" w:ascii="宋体" w:hAnsi="宋体" w:eastAsia="宋体" w:cs="宋体"/>
          <w:color w:val="383838"/>
          <w:sz w:val="21"/>
          <w:szCs w:val="21"/>
          <w:highlight w:val="none"/>
          <w:lang w:val="en-US" w:eastAsia="zh-CN"/>
        </w:rPr>
        <w:t>王女士</w:t>
      </w:r>
    </w:p>
    <w:p>
      <w:pPr>
        <w:snapToGrid w:val="0"/>
        <w:spacing w:line="360" w:lineRule="auto"/>
        <w:ind w:firstLine="420" w:firstLineChars="200"/>
        <w:rPr>
          <w:rFonts w:ascii="宋体" w:hAnsi="宋体" w:cs="宋体"/>
        </w:rPr>
      </w:pPr>
      <w:r>
        <w:rPr>
          <w:rFonts w:hint="eastAsia" w:ascii="宋体" w:hAnsi="宋体" w:cs="宋体"/>
          <w:szCs w:val="21"/>
        </w:rPr>
        <w:t>监督投诉电话：</w:t>
      </w:r>
      <w:r>
        <w:rPr>
          <w:rFonts w:hint="eastAsia" w:ascii="宋体" w:hAnsi="宋体" w:eastAsia="宋体" w:cs="宋体"/>
          <w:color w:val="383838"/>
          <w:sz w:val="21"/>
          <w:szCs w:val="21"/>
          <w:highlight w:val="none"/>
        </w:rPr>
        <w:t>0574-</w:t>
      </w:r>
      <w:r>
        <w:rPr>
          <w:rFonts w:hint="eastAsia" w:ascii="宋体" w:hAnsi="宋体" w:eastAsia="宋体" w:cs="宋体"/>
          <w:color w:val="383838"/>
          <w:sz w:val="21"/>
          <w:szCs w:val="21"/>
          <w:highlight w:val="none"/>
          <w:lang w:val="en-US" w:eastAsia="zh-CN"/>
        </w:rPr>
        <w:t>59957059</w:t>
      </w:r>
      <w:r>
        <w:rPr>
          <w:rFonts w:hint="eastAsia" w:ascii="宋体" w:hAnsi="宋体" w:cs="宋体"/>
        </w:rPr>
        <w:t xml:space="preserve"> </w:t>
      </w: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pStyle w:val="13"/>
        <w:ind w:firstLine="210"/>
        <w:rPr>
          <w:rFonts w:ascii="宋体" w:hAnsi="宋体" w:cs="宋体"/>
        </w:rPr>
      </w:pPr>
    </w:p>
    <w:p>
      <w:pPr>
        <w:rPr>
          <w:rFonts w:ascii="宋体" w:hAnsi="宋体" w:cs="宋体"/>
        </w:rPr>
      </w:pPr>
    </w:p>
    <w:p>
      <w:pPr>
        <w:pStyle w:val="37"/>
        <w:rPr>
          <w:rFonts w:ascii="宋体" w:hAnsi="宋体" w:cs="宋体"/>
        </w:rPr>
      </w:pPr>
    </w:p>
    <w:p>
      <w:pPr>
        <w:pStyle w:val="37"/>
        <w:rPr>
          <w:rFonts w:ascii="宋体" w:hAnsi="宋体" w:cs="宋体"/>
        </w:rPr>
      </w:pPr>
    </w:p>
    <w:p>
      <w:pPr>
        <w:pStyle w:val="13"/>
        <w:rPr>
          <w:rFonts w:ascii="宋体" w:hAnsi="宋体" w:cs="宋体"/>
        </w:rPr>
      </w:pPr>
    </w:p>
    <w:p>
      <w:pPr>
        <w:rPr>
          <w:rFonts w:ascii="宋体" w:hAnsi="宋体" w:cs="宋体"/>
        </w:rPr>
      </w:pPr>
    </w:p>
    <w:p>
      <w:pPr>
        <w:widowControl/>
        <w:numPr>
          <w:ilvl w:val="0"/>
          <w:numId w:val="0"/>
        </w:numPr>
        <w:spacing w:line="440" w:lineRule="exact"/>
        <w:jc w:val="both"/>
        <w:rPr>
          <w:rFonts w:hint="eastAsia" w:hAnsi="宋体" w:cs="宋体"/>
          <w:b/>
          <w:sz w:val="30"/>
          <w:szCs w:val="30"/>
        </w:rPr>
      </w:pPr>
    </w:p>
    <w:p>
      <w:pPr>
        <w:pStyle w:val="15"/>
        <w:rPr>
          <w:rFonts w:hint="eastAsia"/>
        </w:rPr>
      </w:pPr>
    </w:p>
    <w:p>
      <w:pPr>
        <w:widowControl/>
        <w:numPr>
          <w:ilvl w:val="0"/>
          <w:numId w:val="0"/>
        </w:numPr>
        <w:autoSpaceDE w:val="0"/>
        <w:autoSpaceDN w:val="0"/>
        <w:adjustRightInd w:val="0"/>
        <w:spacing w:line="360" w:lineRule="auto"/>
        <w:ind w:leftChars="0"/>
        <w:jc w:val="center"/>
        <w:rPr>
          <w:rFonts w:hint="eastAsia"/>
          <w:b/>
          <w:szCs w:val="21"/>
        </w:rPr>
      </w:pPr>
      <w:r>
        <w:rPr>
          <w:rFonts w:hint="eastAsia" w:hAnsi="宋体" w:cs="宋体"/>
          <w:b/>
          <w:sz w:val="30"/>
          <w:szCs w:val="30"/>
          <w:lang w:val="en-US" w:eastAsia="zh-CN"/>
        </w:rPr>
        <w:t xml:space="preserve">第二章 </w:t>
      </w:r>
      <w:r>
        <w:rPr>
          <w:rFonts w:hint="eastAsia" w:hAnsi="宋体" w:cs="宋体"/>
          <w:b/>
          <w:sz w:val="30"/>
          <w:szCs w:val="30"/>
        </w:rPr>
        <w:t>招标需求</w:t>
      </w:r>
    </w:p>
    <w:p/>
    <w:p>
      <w:pPr>
        <w:spacing w:before="120" w:beforeLines="50" w:line="360" w:lineRule="auto"/>
        <w:outlineLvl w:val="0"/>
        <w:rPr>
          <w:b/>
          <w:sz w:val="22"/>
          <w:szCs w:val="21"/>
        </w:rPr>
      </w:pPr>
      <w:r>
        <w:rPr>
          <w:rFonts w:hint="eastAsia"/>
          <w:b/>
          <w:sz w:val="22"/>
          <w:szCs w:val="21"/>
          <w:lang w:val="en-US" w:eastAsia="zh-CN"/>
        </w:rPr>
        <w:t>一</w:t>
      </w:r>
      <w:r>
        <w:rPr>
          <w:b/>
          <w:sz w:val="22"/>
          <w:szCs w:val="21"/>
        </w:rPr>
        <w:t>、工程概况</w:t>
      </w:r>
    </w:p>
    <w:p>
      <w:pPr>
        <w:spacing w:before="120" w:beforeLines="50" w:after="120" w:afterLines="50" w:line="360" w:lineRule="auto"/>
        <w:outlineLvl w:val="1"/>
        <w:rPr>
          <w:b/>
          <w:szCs w:val="21"/>
        </w:rPr>
      </w:pPr>
      <w:r>
        <w:rPr>
          <w:b/>
          <w:szCs w:val="21"/>
        </w:rPr>
        <w:t>1.1 建设地点</w:t>
      </w:r>
    </w:p>
    <w:p>
      <w:pPr>
        <w:spacing w:line="360" w:lineRule="auto"/>
        <w:ind w:firstLine="420" w:firstLineChars="200"/>
        <w:rPr>
          <w:color w:val="000000"/>
          <w:szCs w:val="21"/>
        </w:rPr>
      </w:pPr>
      <w:r>
        <w:rPr>
          <w:color w:val="000000"/>
          <w:szCs w:val="21"/>
        </w:rPr>
        <w:t>本码头工程位于浙江省象山港顶部强蛟港区，在宁海县桥头胡区强蛟镇境内，距强蛟镇1.5km，距宁海县城23km，距离强蛟码头约2km，地理坐标为东经121°29′16″，北纬29°28′40″。</w:t>
      </w:r>
    </w:p>
    <w:p>
      <w:pPr>
        <w:spacing w:line="360" w:lineRule="auto"/>
        <w:ind w:firstLine="420" w:firstLineChars="200"/>
        <w:rPr>
          <w:color w:val="000000"/>
          <w:szCs w:val="21"/>
        </w:rPr>
      </w:pPr>
      <w:r>
        <w:rPr>
          <w:color w:val="000000"/>
          <w:szCs w:val="21"/>
        </w:rPr>
        <w:t>本工程水陆交通便捷，水路至上海港187nmile，至宁波港北仑港区64nmile。陆上交通至杭州230km，至宁波为80km。</w:t>
      </w:r>
    </w:p>
    <w:p>
      <w:pPr>
        <w:spacing w:line="360" w:lineRule="auto"/>
        <w:jc w:val="center"/>
        <w:rPr>
          <w:szCs w:val="21"/>
        </w:rPr>
      </w:pPr>
      <w:r>
        <w:rPr>
          <w:szCs w:val="21"/>
        </w:rPr>
        <w:drawing>
          <wp:inline distT="0" distB="0" distL="0" distR="0">
            <wp:extent cx="5662930" cy="4495800"/>
            <wp:effectExtent l="0" t="0" r="1397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668321" cy="4500041"/>
                    </a:xfrm>
                    <a:prstGeom prst="rect">
                      <a:avLst/>
                    </a:prstGeom>
                    <a:noFill/>
                    <a:ln>
                      <a:noFill/>
                    </a:ln>
                  </pic:spPr>
                </pic:pic>
              </a:graphicData>
            </a:graphic>
          </wp:inline>
        </w:drawing>
      </w:r>
      <w:r>
        <w:rPr>
          <w:szCs w:val="21"/>
        </w:rPr>
        <w:t xml:space="preserve"> </w:t>
      </w:r>
    </w:p>
    <w:p>
      <w:pPr>
        <w:spacing w:line="360" w:lineRule="auto"/>
        <w:jc w:val="center"/>
        <w:rPr>
          <w:b/>
          <w:bCs/>
          <w:szCs w:val="21"/>
        </w:rPr>
      </w:pPr>
      <w:r>
        <w:rPr>
          <w:b/>
          <w:bCs/>
          <w:szCs w:val="21"/>
        </w:rPr>
        <w:t>图1-1  本项目地理位置</w:t>
      </w:r>
    </w:p>
    <w:p>
      <w:pPr>
        <w:spacing w:before="120" w:beforeLines="50" w:after="120" w:afterLines="50" w:line="360" w:lineRule="auto"/>
        <w:outlineLvl w:val="1"/>
        <w:rPr>
          <w:b/>
          <w:szCs w:val="21"/>
        </w:rPr>
      </w:pPr>
      <w:r>
        <w:rPr>
          <w:b/>
          <w:szCs w:val="21"/>
        </w:rPr>
        <w:t>1.2 建设规模</w:t>
      </w:r>
    </w:p>
    <w:p>
      <w:pPr>
        <w:spacing w:line="360" w:lineRule="auto"/>
        <w:ind w:firstLine="420" w:firstLineChars="200"/>
        <w:rPr>
          <w:color w:val="000000"/>
          <w:szCs w:val="21"/>
        </w:rPr>
      </w:pPr>
      <w:r>
        <w:rPr>
          <w:color w:val="000000"/>
          <w:szCs w:val="21"/>
        </w:rPr>
        <w:t>宁海县磨盘山码头工程的建设总规模为1个5000吨级散杂货泊位，年设计通过能力为56万吨，1个3000吨级滚装船泊位以及1个趸船浮码头。</w:t>
      </w:r>
      <w:r>
        <w:rPr>
          <w:b/>
          <w:bCs/>
          <w:color w:val="000000"/>
          <w:szCs w:val="21"/>
        </w:rPr>
        <w:t>本项目于2008年开工建设，2010年建成并投入使用，目前已使用约1</w:t>
      </w:r>
      <w:r>
        <w:rPr>
          <w:rFonts w:hint="eastAsia"/>
          <w:b/>
          <w:bCs/>
          <w:color w:val="000000"/>
          <w:szCs w:val="21"/>
          <w:lang w:val="en-US" w:eastAsia="zh-CN"/>
        </w:rPr>
        <w:t>4</w:t>
      </w:r>
      <w:r>
        <w:rPr>
          <w:b/>
          <w:bCs/>
          <w:color w:val="000000"/>
          <w:szCs w:val="21"/>
        </w:rPr>
        <w:t>年。</w:t>
      </w:r>
    </w:p>
    <w:p>
      <w:pPr>
        <w:spacing w:line="360" w:lineRule="auto"/>
        <w:jc w:val="center"/>
        <w:rPr>
          <w:szCs w:val="21"/>
        </w:rPr>
      </w:pPr>
      <w:r>
        <w:rPr>
          <w:szCs w:val="21"/>
        </w:rPr>
        <w:drawing>
          <wp:inline distT="0" distB="0" distL="0" distR="0">
            <wp:extent cx="4210050" cy="2876550"/>
            <wp:effectExtent l="0" t="0" r="0" b="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4210050" cy="2876550"/>
                    </a:xfrm>
                    <a:prstGeom prst="rect">
                      <a:avLst/>
                    </a:prstGeom>
                    <a:noFill/>
                    <a:ln>
                      <a:noFill/>
                    </a:ln>
                  </pic:spPr>
                </pic:pic>
              </a:graphicData>
            </a:graphic>
          </wp:inline>
        </w:drawing>
      </w:r>
    </w:p>
    <w:p>
      <w:pPr>
        <w:spacing w:line="360" w:lineRule="auto"/>
        <w:jc w:val="center"/>
        <w:rPr>
          <w:b/>
          <w:bCs/>
          <w:szCs w:val="21"/>
        </w:rPr>
      </w:pPr>
      <w:r>
        <w:rPr>
          <w:b/>
          <w:bCs/>
          <w:szCs w:val="21"/>
        </w:rPr>
        <w:t>图1-2  本项目平面布置</w:t>
      </w:r>
    </w:p>
    <w:p>
      <w:pPr>
        <w:spacing w:before="120" w:beforeLines="50" w:after="120" w:afterLines="50" w:line="360" w:lineRule="auto"/>
        <w:outlineLvl w:val="1"/>
        <w:rPr>
          <w:b/>
          <w:szCs w:val="21"/>
        </w:rPr>
      </w:pPr>
      <w:r>
        <w:rPr>
          <w:b/>
          <w:szCs w:val="21"/>
        </w:rPr>
        <w:t>1.3 主要结构型式</w:t>
      </w:r>
    </w:p>
    <w:p>
      <w:pPr>
        <w:spacing w:before="120" w:beforeLines="50" w:line="360" w:lineRule="auto"/>
        <w:ind w:firstLine="105" w:firstLineChars="50"/>
        <w:outlineLvl w:val="2"/>
        <w:rPr>
          <w:b/>
          <w:szCs w:val="21"/>
        </w:rPr>
      </w:pPr>
      <w:r>
        <w:rPr>
          <w:b/>
          <w:szCs w:val="21"/>
        </w:rPr>
        <w:t>1.3.1 码头平台</w:t>
      </w:r>
    </w:p>
    <w:p>
      <w:pPr>
        <w:spacing w:line="360" w:lineRule="auto"/>
        <w:ind w:firstLine="420" w:firstLineChars="200"/>
        <w:rPr>
          <w:color w:val="000000"/>
          <w:szCs w:val="21"/>
        </w:rPr>
      </w:pPr>
      <w:r>
        <w:rPr>
          <w:color w:val="000000"/>
          <w:szCs w:val="21"/>
        </w:rPr>
        <w:t>码头采用高桩梁板式结构，结合装卸工艺及排架布置要求，码头平台长156m，宽度为22m。码头桩基采用600mm×600mm预应力混凝土方桩，码头平台横向排架间距为8m，每个排架设置8根方桩。码头上部结构采用现浇倒“T”型横梁，横梁上搁置预制轨道梁及纵梁，面板采用预制叠合构件，预制面板厚度为350mm，现浇厚度为150mm。</w:t>
      </w:r>
    </w:p>
    <w:p>
      <w:pPr>
        <w:snapToGrid w:val="0"/>
        <w:spacing w:line="360" w:lineRule="auto"/>
        <w:jc w:val="center"/>
        <w:rPr>
          <w:szCs w:val="21"/>
        </w:rPr>
      </w:pPr>
      <w:r>
        <w:rPr>
          <w:szCs w:val="21"/>
        </w:rPr>
        <w:drawing>
          <wp:inline distT="0" distB="0" distL="0" distR="0">
            <wp:extent cx="4867275" cy="3790950"/>
            <wp:effectExtent l="0" t="0" r="9525" b="0"/>
            <wp:docPr id="8" name="图片 3"/>
            <wp:cNvGraphicFramePr/>
            <a:graphic xmlns:a="http://schemas.openxmlformats.org/drawingml/2006/main">
              <a:graphicData uri="http://schemas.openxmlformats.org/drawingml/2006/picture">
                <pic:pic xmlns:pic="http://schemas.openxmlformats.org/drawingml/2006/picture">
                  <pic:nvPicPr>
                    <pic:cNvPr id="8" name="图片 3"/>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867275" cy="3790950"/>
                    </a:xfrm>
                    <a:prstGeom prst="rect">
                      <a:avLst/>
                    </a:prstGeom>
                    <a:noFill/>
                    <a:ln>
                      <a:noFill/>
                    </a:ln>
                  </pic:spPr>
                </pic:pic>
              </a:graphicData>
            </a:graphic>
          </wp:inline>
        </w:drawing>
      </w:r>
    </w:p>
    <w:p>
      <w:pPr>
        <w:spacing w:line="360" w:lineRule="auto"/>
        <w:jc w:val="center"/>
        <w:rPr>
          <w:b/>
          <w:bCs/>
          <w:szCs w:val="21"/>
        </w:rPr>
      </w:pPr>
      <w:r>
        <w:rPr>
          <w:b/>
          <w:bCs/>
          <w:szCs w:val="21"/>
        </w:rPr>
        <w:t>图1-3  码头平台典型横断面图</w:t>
      </w:r>
    </w:p>
    <w:p>
      <w:pPr>
        <w:spacing w:before="120" w:beforeLines="50" w:line="360" w:lineRule="auto"/>
        <w:ind w:firstLine="105" w:firstLineChars="50"/>
        <w:outlineLvl w:val="2"/>
        <w:rPr>
          <w:b/>
          <w:szCs w:val="21"/>
        </w:rPr>
      </w:pPr>
      <w:r>
        <w:rPr>
          <w:b/>
          <w:szCs w:val="21"/>
        </w:rPr>
        <w:t>1.3.2 栈桥</w:t>
      </w:r>
    </w:p>
    <w:p>
      <w:pPr>
        <w:spacing w:line="360" w:lineRule="auto"/>
        <w:ind w:firstLine="420" w:firstLineChars="200"/>
        <w:rPr>
          <w:color w:val="000000"/>
          <w:szCs w:val="21"/>
        </w:rPr>
      </w:pPr>
      <w:r>
        <w:rPr>
          <w:color w:val="000000"/>
          <w:szCs w:val="21"/>
        </w:rPr>
        <w:t>栈桥结构型式采用桩基＋帽梁＋预应力空心板结构，上部结构采用20m跨径的预应力空心板结构形式，桩基根据水深及地质条件分别采用600mm×600mm的预应力方桩和φ1200mm混凝土灌注（嵌岩）桩。</w:t>
      </w:r>
    </w:p>
    <w:p>
      <w:pPr>
        <w:spacing w:line="360" w:lineRule="auto"/>
        <w:ind w:firstLine="420" w:firstLineChars="200"/>
        <w:rPr>
          <w:color w:val="000000"/>
          <w:szCs w:val="21"/>
        </w:rPr>
      </w:pPr>
      <w:r>
        <w:rPr>
          <w:color w:val="000000"/>
          <w:szCs w:val="21"/>
        </w:rPr>
        <w:t>栈桥长度为729m，宽度为13.5m，每个排架桩基采用4根600mm×600mm的预应力方桩或者3根φ1200mm混凝土灌注（嵌岩）桩。</w:t>
      </w:r>
    </w:p>
    <w:p>
      <w:pPr>
        <w:snapToGrid w:val="0"/>
        <w:spacing w:line="360" w:lineRule="auto"/>
        <w:jc w:val="center"/>
        <w:rPr>
          <w:szCs w:val="21"/>
        </w:rPr>
      </w:pPr>
      <w:r>
        <w:rPr>
          <w:szCs w:val="21"/>
        </w:rPr>
        <w:drawing>
          <wp:inline distT="0" distB="0" distL="0" distR="0">
            <wp:extent cx="3418205" cy="3933825"/>
            <wp:effectExtent l="0" t="0" r="10795"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426494" cy="3942663"/>
                    </a:xfrm>
                    <a:prstGeom prst="rect">
                      <a:avLst/>
                    </a:prstGeom>
                    <a:noFill/>
                    <a:ln>
                      <a:noFill/>
                    </a:ln>
                  </pic:spPr>
                </pic:pic>
              </a:graphicData>
            </a:graphic>
          </wp:inline>
        </w:drawing>
      </w:r>
    </w:p>
    <w:p>
      <w:pPr>
        <w:spacing w:line="360" w:lineRule="auto"/>
        <w:jc w:val="center"/>
        <w:rPr>
          <w:b/>
          <w:bCs/>
          <w:szCs w:val="21"/>
        </w:rPr>
      </w:pPr>
      <w:r>
        <w:rPr>
          <w:b/>
          <w:bCs/>
          <w:szCs w:val="21"/>
        </w:rPr>
        <w:t>图1-4  栈桥典型横断面图</w:t>
      </w:r>
    </w:p>
    <w:p>
      <w:pPr>
        <w:spacing w:before="120" w:beforeLines="50" w:line="360" w:lineRule="auto"/>
        <w:ind w:firstLine="105" w:firstLineChars="50"/>
        <w:outlineLvl w:val="2"/>
        <w:rPr>
          <w:b/>
          <w:szCs w:val="21"/>
        </w:rPr>
      </w:pPr>
      <w:r>
        <w:rPr>
          <w:b/>
          <w:szCs w:val="21"/>
        </w:rPr>
        <w:t>1.3.3 3000吨级滚装泊位</w:t>
      </w:r>
    </w:p>
    <w:p>
      <w:pPr>
        <w:spacing w:line="360" w:lineRule="auto"/>
        <w:ind w:firstLine="420" w:firstLineChars="200"/>
        <w:rPr>
          <w:color w:val="000000"/>
          <w:szCs w:val="21"/>
        </w:rPr>
      </w:pPr>
      <w:r>
        <w:rPr>
          <w:color w:val="000000"/>
          <w:szCs w:val="21"/>
        </w:rPr>
        <w:t>3000吨级3000吨级滚装泊位为靠船墩+趸船+撑杆的结构型式，布置3个8m×10m的靠船墩，趸船尺寸为50m×16m，通过2根30.1m长的撑杆连接码头辅助平台。</w:t>
      </w:r>
    </w:p>
    <w:p>
      <w:pPr>
        <w:spacing w:line="360" w:lineRule="auto"/>
        <w:jc w:val="center"/>
        <w:rPr>
          <w:b/>
          <w:bCs/>
          <w:szCs w:val="21"/>
        </w:rPr>
      </w:pPr>
      <w:r>
        <w:rPr>
          <w:szCs w:val="21"/>
        </w:rPr>
        <w:drawing>
          <wp:inline distT="0" distB="0" distL="0" distR="0">
            <wp:extent cx="5762625" cy="2076450"/>
            <wp:effectExtent l="0" t="0" r="9525" b="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762625" cy="2076450"/>
                    </a:xfrm>
                    <a:prstGeom prst="rect">
                      <a:avLst/>
                    </a:prstGeom>
                    <a:noFill/>
                    <a:ln>
                      <a:noFill/>
                    </a:ln>
                  </pic:spPr>
                </pic:pic>
              </a:graphicData>
            </a:graphic>
          </wp:inline>
        </w:drawing>
      </w:r>
    </w:p>
    <w:p>
      <w:pPr>
        <w:spacing w:line="360" w:lineRule="auto"/>
        <w:jc w:val="center"/>
        <w:rPr>
          <w:b/>
          <w:bCs/>
          <w:szCs w:val="21"/>
        </w:rPr>
      </w:pPr>
      <w:r>
        <w:rPr>
          <w:b/>
          <w:bCs/>
          <w:szCs w:val="21"/>
        </w:rPr>
        <w:t>图1-5  3000吨级滚装泊位典型横断面图</w:t>
      </w:r>
    </w:p>
    <w:p>
      <w:pPr>
        <w:spacing w:before="120" w:beforeLines="50" w:line="360" w:lineRule="auto"/>
        <w:outlineLvl w:val="0"/>
        <w:rPr>
          <w:b/>
          <w:sz w:val="22"/>
          <w:szCs w:val="21"/>
        </w:rPr>
      </w:pPr>
      <w:r>
        <w:rPr>
          <w:b/>
          <w:sz w:val="22"/>
          <w:szCs w:val="21"/>
        </w:rPr>
        <w:t>2、检测目的</w:t>
      </w:r>
    </w:p>
    <w:p>
      <w:pPr>
        <w:spacing w:line="360" w:lineRule="auto"/>
        <w:ind w:firstLine="420" w:firstLineChars="200"/>
        <w:rPr>
          <w:szCs w:val="21"/>
        </w:rPr>
      </w:pPr>
      <w:r>
        <w:rPr>
          <w:rFonts w:hint="eastAsia"/>
          <w:szCs w:val="21"/>
        </w:rPr>
        <w:t>根据交通运输部《港口设施维护技术规范》(JTS310-2013)要求，港口设施应进行定期检测评定，及时掌握设施的技术状态，以保持港口设施处于良好的状况，确保港口设施安全。</w:t>
      </w:r>
    </w:p>
    <w:p>
      <w:pPr>
        <w:spacing w:line="360" w:lineRule="auto"/>
        <w:ind w:firstLine="420" w:firstLineChars="200"/>
        <w:rPr>
          <w:szCs w:val="21"/>
        </w:rPr>
      </w:pPr>
      <w:r>
        <w:rPr>
          <w:rFonts w:hint="eastAsia"/>
          <w:szCs w:val="21"/>
        </w:rPr>
        <w:t>本次检测项目主要依据《水运工程水工建筑物检测与评估技术规范》(JTS 304-2019)、《港口码头结构安全性检测与评估指南》、《港口设施维护技术规范》(JTS 310-2013)、《水运工程混凝士结构实体检测技术规程》(JTS 239-2015)等相关规范的技术要求，对码头结构现状进行检测，并在检测基础上对码头结构安全性、适用性及耐久性进行评估，为码头港口设施技术状态评定及码头后续维护等提供技术依据。</w:t>
      </w:r>
    </w:p>
    <w:p>
      <w:pPr>
        <w:spacing w:before="120" w:beforeLines="50" w:line="360" w:lineRule="auto"/>
        <w:outlineLvl w:val="0"/>
        <w:rPr>
          <w:b/>
          <w:sz w:val="22"/>
          <w:szCs w:val="21"/>
        </w:rPr>
      </w:pPr>
      <w:r>
        <w:rPr>
          <w:b/>
          <w:sz w:val="22"/>
          <w:szCs w:val="21"/>
        </w:rPr>
        <w:t>3、检测依据</w:t>
      </w:r>
    </w:p>
    <w:p>
      <w:pPr>
        <w:spacing w:line="360" w:lineRule="auto"/>
        <w:ind w:firstLine="420" w:firstLineChars="200"/>
        <w:rPr>
          <w:szCs w:val="21"/>
        </w:rPr>
      </w:pPr>
      <w:r>
        <w:rPr>
          <w:szCs w:val="21"/>
        </w:rPr>
        <w:t>（1）《水运工程水工建筑物检测与评估技术规范》（JTS 304-2019）；</w:t>
      </w:r>
    </w:p>
    <w:p>
      <w:pPr>
        <w:spacing w:line="360" w:lineRule="auto"/>
        <w:ind w:firstLine="420" w:firstLineChars="200"/>
        <w:rPr>
          <w:szCs w:val="21"/>
        </w:rPr>
      </w:pPr>
      <w:r>
        <w:rPr>
          <w:szCs w:val="21"/>
        </w:rPr>
        <w:t>（2）《水运工程水工建筑物原型观测技术规范》（JTS235-2016）；</w:t>
      </w:r>
    </w:p>
    <w:p>
      <w:pPr>
        <w:spacing w:line="360" w:lineRule="auto"/>
        <w:ind w:firstLine="420" w:firstLineChars="200"/>
        <w:rPr>
          <w:szCs w:val="21"/>
        </w:rPr>
      </w:pPr>
      <w:r>
        <w:rPr>
          <w:szCs w:val="21"/>
        </w:rPr>
        <w:t>（3）《港口设施维护技术规范》（JTS 310-2013）；</w:t>
      </w:r>
    </w:p>
    <w:p>
      <w:pPr>
        <w:spacing w:line="360" w:lineRule="auto"/>
        <w:ind w:firstLine="420" w:firstLineChars="200"/>
        <w:rPr>
          <w:szCs w:val="21"/>
        </w:rPr>
      </w:pPr>
      <w:r>
        <w:rPr>
          <w:szCs w:val="21"/>
        </w:rPr>
        <w:t>（4）《水运工程混凝土结构实体检测技术规程》（JTS 239-2015）；</w:t>
      </w:r>
    </w:p>
    <w:p>
      <w:pPr>
        <w:spacing w:line="360" w:lineRule="auto"/>
        <w:ind w:firstLine="420" w:firstLineChars="200"/>
        <w:rPr>
          <w:szCs w:val="21"/>
        </w:rPr>
      </w:pPr>
      <w:r>
        <w:rPr>
          <w:szCs w:val="21"/>
        </w:rPr>
        <w:t>（5）《水运工程地基基础试验检测技术规程》（JTS 237-2017）；</w:t>
      </w:r>
    </w:p>
    <w:p>
      <w:pPr>
        <w:spacing w:line="360" w:lineRule="auto"/>
        <w:ind w:firstLine="420" w:firstLineChars="200"/>
        <w:rPr>
          <w:szCs w:val="21"/>
        </w:rPr>
      </w:pPr>
      <w:r>
        <w:rPr>
          <w:szCs w:val="21"/>
        </w:rPr>
        <w:t>（6）《港口码头结构安全性检测与评估指南》，中华人民共和国交通运输部水运局、中交四航工程研究院有限公司，2011年；</w:t>
      </w:r>
    </w:p>
    <w:p>
      <w:pPr>
        <w:spacing w:line="360" w:lineRule="auto"/>
        <w:ind w:firstLine="420" w:firstLineChars="200"/>
        <w:rPr>
          <w:szCs w:val="21"/>
        </w:rPr>
      </w:pPr>
      <w:r>
        <w:rPr>
          <w:szCs w:val="21"/>
        </w:rPr>
        <w:t>（7）本项目施工图纸及相关技术文件。</w:t>
      </w:r>
    </w:p>
    <w:p>
      <w:pPr>
        <w:spacing w:before="120" w:beforeLines="50" w:line="360" w:lineRule="auto"/>
        <w:outlineLvl w:val="0"/>
        <w:rPr>
          <w:b/>
          <w:sz w:val="22"/>
          <w:szCs w:val="21"/>
        </w:rPr>
      </w:pPr>
      <w:r>
        <w:rPr>
          <w:b/>
          <w:sz w:val="22"/>
          <w:szCs w:val="21"/>
        </w:rPr>
        <w:t>4、检测内容</w:t>
      </w:r>
    </w:p>
    <w:p>
      <w:pPr>
        <w:spacing w:line="360" w:lineRule="auto"/>
        <w:ind w:firstLine="420" w:firstLineChars="200"/>
        <w:rPr>
          <w:szCs w:val="21"/>
        </w:rPr>
      </w:pPr>
      <w:r>
        <w:rPr>
          <w:szCs w:val="21"/>
        </w:rPr>
        <w:t>按照《水运工程水工建筑物检测与评估技术规范》（JTS 304-2019）及相关规范的技术要求，对本工程进行相关项目检测。主要检测项目及数量如下：</w:t>
      </w:r>
    </w:p>
    <w:p>
      <w:pPr>
        <w:spacing w:line="360" w:lineRule="auto"/>
        <w:jc w:val="center"/>
        <w:rPr>
          <w:b/>
          <w:bCs/>
          <w:szCs w:val="21"/>
        </w:rPr>
      </w:pPr>
      <w:r>
        <w:rPr>
          <w:b/>
          <w:bCs/>
          <w:szCs w:val="21"/>
        </w:rPr>
        <w:t>表4-1  本工程检测项目及检测数量汇总表</w:t>
      </w:r>
    </w:p>
    <w:tbl>
      <w:tblPr>
        <w:tblStyle w:val="28"/>
        <w:tblW w:w="936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1540"/>
        <w:gridCol w:w="2429"/>
        <w:gridCol w:w="46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tblHeader/>
          <w:jc w:val="center"/>
        </w:trPr>
        <w:tc>
          <w:tcPr>
            <w:tcW w:w="713" w:type="dxa"/>
            <w:vAlign w:val="center"/>
          </w:tcPr>
          <w:p>
            <w:pPr>
              <w:adjustRightInd w:val="0"/>
              <w:jc w:val="center"/>
              <w:rPr>
                <w:b/>
                <w:sz w:val="20"/>
                <w:szCs w:val="20"/>
              </w:rPr>
            </w:pPr>
            <w:r>
              <w:rPr>
                <w:b/>
                <w:sz w:val="20"/>
                <w:szCs w:val="20"/>
              </w:rPr>
              <w:t>序号</w:t>
            </w:r>
          </w:p>
        </w:tc>
        <w:tc>
          <w:tcPr>
            <w:tcW w:w="3969" w:type="dxa"/>
            <w:gridSpan w:val="2"/>
            <w:vAlign w:val="center"/>
          </w:tcPr>
          <w:p>
            <w:pPr>
              <w:adjustRightInd w:val="0"/>
              <w:jc w:val="center"/>
              <w:rPr>
                <w:b/>
                <w:sz w:val="20"/>
                <w:szCs w:val="20"/>
              </w:rPr>
            </w:pPr>
            <w:r>
              <w:rPr>
                <w:b/>
                <w:sz w:val="20"/>
                <w:szCs w:val="20"/>
              </w:rPr>
              <w:t>项目</w:t>
            </w:r>
          </w:p>
        </w:tc>
        <w:tc>
          <w:tcPr>
            <w:tcW w:w="4679" w:type="dxa"/>
            <w:vAlign w:val="center"/>
          </w:tcPr>
          <w:p>
            <w:pPr>
              <w:adjustRightInd w:val="0"/>
              <w:jc w:val="center"/>
              <w:rPr>
                <w:b/>
                <w:sz w:val="20"/>
                <w:szCs w:val="20"/>
              </w:rPr>
            </w:pPr>
            <w:r>
              <w:rPr>
                <w:b/>
                <w:sz w:val="20"/>
                <w:szCs w:val="20"/>
              </w:rPr>
              <w:t>检测内容或方法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1</w:t>
            </w:r>
          </w:p>
        </w:tc>
        <w:tc>
          <w:tcPr>
            <w:tcW w:w="3969" w:type="dxa"/>
            <w:gridSpan w:val="2"/>
            <w:vAlign w:val="center"/>
          </w:tcPr>
          <w:p>
            <w:pPr>
              <w:adjustRightInd w:val="0"/>
              <w:rPr>
                <w:sz w:val="20"/>
                <w:szCs w:val="20"/>
              </w:rPr>
            </w:pPr>
            <w:r>
              <w:rPr>
                <w:sz w:val="20"/>
                <w:szCs w:val="20"/>
              </w:rPr>
              <w:t>码头结构现场初步调查</w:t>
            </w:r>
          </w:p>
        </w:tc>
        <w:tc>
          <w:tcPr>
            <w:tcW w:w="4679" w:type="dxa"/>
            <w:vAlign w:val="center"/>
          </w:tcPr>
          <w:p>
            <w:pPr>
              <w:adjustRightInd w:val="0"/>
              <w:rPr>
                <w:sz w:val="20"/>
                <w:szCs w:val="20"/>
              </w:rPr>
            </w:pPr>
            <w:r>
              <w:rPr>
                <w:sz w:val="20"/>
                <w:szCs w:val="20"/>
              </w:rPr>
              <w:t>现场踏勘，确定检测与评估的工作范围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2</w:t>
            </w:r>
          </w:p>
        </w:tc>
        <w:tc>
          <w:tcPr>
            <w:tcW w:w="3969" w:type="dxa"/>
            <w:gridSpan w:val="2"/>
            <w:vAlign w:val="center"/>
          </w:tcPr>
          <w:p>
            <w:pPr>
              <w:adjustRightInd w:val="0"/>
              <w:rPr>
                <w:sz w:val="20"/>
                <w:szCs w:val="20"/>
              </w:rPr>
            </w:pPr>
            <w:r>
              <w:rPr>
                <w:sz w:val="20"/>
                <w:szCs w:val="20"/>
              </w:rPr>
              <w:t>码头相关资料收集</w:t>
            </w:r>
          </w:p>
        </w:tc>
        <w:tc>
          <w:tcPr>
            <w:tcW w:w="4679" w:type="dxa"/>
            <w:vAlign w:val="center"/>
          </w:tcPr>
          <w:p>
            <w:pPr>
              <w:adjustRightInd w:val="0"/>
              <w:rPr>
                <w:sz w:val="20"/>
                <w:szCs w:val="20"/>
              </w:rPr>
            </w:pPr>
            <w:r>
              <w:rPr>
                <w:sz w:val="20"/>
                <w:szCs w:val="20"/>
              </w:rPr>
              <w:t>搜集原勘察设计文件和竣工资料、建筑物的历史资料、建筑物检查和维护资料以及现场考察资料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3</w:t>
            </w:r>
          </w:p>
        </w:tc>
        <w:tc>
          <w:tcPr>
            <w:tcW w:w="1540" w:type="dxa"/>
            <w:vAlign w:val="center"/>
          </w:tcPr>
          <w:p>
            <w:pPr>
              <w:adjustRightInd w:val="0"/>
              <w:rPr>
                <w:sz w:val="20"/>
                <w:szCs w:val="20"/>
              </w:rPr>
            </w:pPr>
            <w:r>
              <w:rPr>
                <w:sz w:val="20"/>
                <w:szCs w:val="20"/>
              </w:rPr>
              <w:t>构件外观检查</w:t>
            </w:r>
          </w:p>
        </w:tc>
        <w:tc>
          <w:tcPr>
            <w:tcW w:w="2429" w:type="dxa"/>
            <w:vAlign w:val="center"/>
          </w:tcPr>
          <w:p>
            <w:pPr>
              <w:adjustRightInd w:val="0"/>
              <w:jc w:val="left"/>
              <w:rPr>
                <w:sz w:val="20"/>
                <w:szCs w:val="20"/>
              </w:rPr>
            </w:pPr>
            <w:r>
              <w:rPr>
                <w:sz w:val="20"/>
                <w:szCs w:val="20"/>
              </w:rPr>
              <w:t>水上构件外观检查</w:t>
            </w:r>
          </w:p>
          <w:p>
            <w:pPr>
              <w:adjustRightInd w:val="0"/>
              <w:jc w:val="left"/>
              <w:rPr>
                <w:sz w:val="20"/>
                <w:szCs w:val="20"/>
              </w:rPr>
            </w:pPr>
            <w:r>
              <w:rPr>
                <w:sz w:val="20"/>
                <w:szCs w:val="20"/>
              </w:rPr>
              <w:t>（低潮位时外露份）</w:t>
            </w:r>
          </w:p>
        </w:tc>
        <w:tc>
          <w:tcPr>
            <w:tcW w:w="4679" w:type="dxa"/>
            <w:vAlign w:val="center"/>
          </w:tcPr>
          <w:p>
            <w:pPr>
              <w:adjustRightInd w:val="0"/>
              <w:rPr>
                <w:color w:val="000000"/>
                <w:sz w:val="20"/>
                <w:szCs w:val="20"/>
              </w:rPr>
            </w:pPr>
            <w:r>
              <w:rPr>
                <w:sz w:val="20"/>
                <w:szCs w:val="20"/>
              </w:rPr>
              <w:t>水上构件外观（表面破损、露筋、蜂窝、空洞等）观测、破损程度及裂缝宽度、开裂形态检测、各构件结合部位完好程度检查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4</w:t>
            </w:r>
          </w:p>
        </w:tc>
        <w:tc>
          <w:tcPr>
            <w:tcW w:w="3969" w:type="dxa"/>
            <w:gridSpan w:val="2"/>
            <w:vAlign w:val="center"/>
          </w:tcPr>
          <w:p>
            <w:pPr>
              <w:adjustRightInd w:val="0"/>
              <w:rPr>
                <w:sz w:val="20"/>
                <w:szCs w:val="20"/>
              </w:rPr>
            </w:pPr>
            <w:r>
              <w:rPr>
                <w:sz w:val="20"/>
                <w:szCs w:val="20"/>
              </w:rPr>
              <w:t>码头结构的整体变形与变位测量</w:t>
            </w:r>
          </w:p>
        </w:tc>
        <w:tc>
          <w:tcPr>
            <w:tcW w:w="4679" w:type="dxa"/>
            <w:vAlign w:val="center"/>
          </w:tcPr>
          <w:p>
            <w:pPr>
              <w:adjustRightInd w:val="0"/>
              <w:rPr>
                <w:sz w:val="20"/>
                <w:szCs w:val="20"/>
              </w:rPr>
            </w:pPr>
            <w:r>
              <w:rPr>
                <w:sz w:val="20"/>
                <w:szCs w:val="20"/>
              </w:rPr>
              <w:t>布设必要的参考测点，对码头结构的水平位移、垂直位移测量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5</w:t>
            </w:r>
          </w:p>
        </w:tc>
        <w:tc>
          <w:tcPr>
            <w:tcW w:w="3969" w:type="dxa"/>
            <w:gridSpan w:val="2"/>
            <w:vAlign w:val="center"/>
          </w:tcPr>
          <w:p>
            <w:pPr>
              <w:adjustRightInd w:val="0"/>
              <w:rPr>
                <w:sz w:val="20"/>
                <w:szCs w:val="20"/>
              </w:rPr>
            </w:pPr>
            <w:r>
              <w:rPr>
                <w:sz w:val="20"/>
                <w:szCs w:val="20"/>
              </w:rPr>
              <w:t>钢筋混凝土各项性能参数检测</w:t>
            </w:r>
          </w:p>
        </w:tc>
        <w:tc>
          <w:tcPr>
            <w:tcW w:w="4679" w:type="dxa"/>
            <w:vAlign w:val="center"/>
          </w:tcPr>
          <w:p>
            <w:pPr>
              <w:adjustRightInd w:val="0"/>
              <w:rPr>
                <w:sz w:val="20"/>
                <w:szCs w:val="20"/>
              </w:rPr>
            </w:pPr>
            <w:r>
              <w:rPr>
                <w:sz w:val="20"/>
                <w:szCs w:val="20"/>
              </w:rPr>
              <w:t>混凝土性能检测包括：表观劣化情况、混凝土强度、碳化深度、钢筋保护层厚度、氯离子含量等。</w:t>
            </w:r>
          </w:p>
          <w:p>
            <w:pPr>
              <w:adjustRightInd w:val="0"/>
              <w:rPr>
                <w:sz w:val="20"/>
                <w:szCs w:val="20"/>
              </w:rPr>
            </w:pPr>
            <w:r>
              <w:rPr>
                <w:sz w:val="20"/>
                <w:szCs w:val="20"/>
              </w:rPr>
              <w:t>钢筋性能的检测包括：钢筋锈蚀情况检查、钢筋腐蚀电位、锈蚀钢筋剩余有效截面试验等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Merge w:val="restart"/>
            <w:vAlign w:val="center"/>
          </w:tcPr>
          <w:p>
            <w:pPr>
              <w:adjustRightInd w:val="0"/>
              <w:jc w:val="center"/>
              <w:rPr>
                <w:sz w:val="20"/>
                <w:szCs w:val="20"/>
              </w:rPr>
            </w:pPr>
            <w:r>
              <w:rPr>
                <w:sz w:val="20"/>
                <w:szCs w:val="20"/>
              </w:rPr>
              <w:t>6</w:t>
            </w:r>
          </w:p>
        </w:tc>
        <w:tc>
          <w:tcPr>
            <w:tcW w:w="1540" w:type="dxa"/>
            <w:vMerge w:val="restart"/>
            <w:vAlign w:val="center"/>
          </w:tcPr>
          <w:p>
            <w:pPr>
              <w:adjustRightInd w:val="0"/>
              <w:rPr>
                <w:sz w:val="20"/>
                <w:szCs w:val="20"/>
              </w:rPr>
            </w:pPr>
            <w:r>
              <w:rPr>
                <w:sz w:val="20"/>
                <w:szCs w:val="20"/>
              </w:rPr>
              <w:t>地基及基础检测</w:t>
            </w:r>
          </w:p>
        </w:tc>
        <w:tc>
          <w:tcPr>
            <w:tcW w:w="2429" w:type="dxa"/>
            <w:vAlign w:val="center"/>
          </w:tcPr>
          <w:p>
            <w:pPr>
              <w:adjustRightInd w:val="0"/>
              <w:rPr>
                <w:sz w:val="20"/>
                <w:szCs w:val="20"/>
              </w:rPr>
            </w:pPr>
            <w:r>
              <w:rPr>
                <w:sz w:val="20"/>
                <w:szCs w:val="20"/>
              </w:rPr>
              <w:t>桩基桩身外观及倾斜检测</w:t>
            </w:r>
          </w:p>
        </w:tc>
        <w:tc>
          <w:tcPr>
            <w:tcW w:w="4679" w:type="dxa"/>
            <w:vAlign w:val="center"/>
          </w:tcPr>
          <w:p>
            <w:pPr>
              <w:adjustRightInd w:val="0"/>
              <w:rPr>
                <w:sz w:val="20"/>
                <w:szCs w:val="20"/>
              </w:rPr>
            </w:pPr>
            <w:r>
              <w:rPr>
                <w:sz w:val="20"/>
                <w:szCs w:val="20"/>
              </w:rPr>
              <w:t>低水位时检查露出部分的桩身的裂缝开展及破损情况，检查桩的位移并测量桩的倾斜程度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Merge w:val="continue"/>
            <w:vAlign w:val="center"/>
          </w:tcPr>
          <w:p>
            <w:pPr>
              <w:adjustRightInd w:val="0"/>
              <w:jc w:val="center"/>
              <w:rPr>
                <w:sz w:val="20"/>
                <w:szCs w:val="20"/>
              </w:rPr>
            </w:pPr>
          </w:p>
        </w:tc>
        <w:tc>
          <w:tcPr>
            <w:tcW w:w="1540" w:type="dxa"/>
            <w:vMerge w:val="continue"/>
            <w:vAlign w:val="center"/>
          </w:tcPr>
          <w:p>
            <w:pPr>
              <w:adjustRightInd w:val="0"/>
              <w:rPr>
                <w:sz w:val="20"/>
                <w:szCs w:val="20"/>
              </w:rPr>
            </w:pPr>
          </w:p>
        </w:tc>
        <w:tc>
          <w:tcPr>
            <w:tcW w:w="2429" w:type="dxa"/>
            <w:vAlign w:val="center"/>
          </w:tcPr>
          <w:p>
            <w:pPr>
              <w:adjustRightInd w:val="0"/>
              <w:rPr>
                <w:sz w:val="20"/>
                <w:szCs w:val="20"/>
              </w:rPr>
            </w:pPr>
            <w:r>
              <w:rPr>
                <w:sz w:val="20"/>
                <w:szCs w:val="20"/>
              </w:rPr>
              <w:t>混凝土桩桩身完整性检测</w:t>
            </w:r>
          </w:p>
        </w:tc>
        <w:tc>
          <w:tcPr>
            <w:tcW w:w="4679" w:type="dxa"/>
            <w:vAlign w:val="center"/>
          </w:tcPr>
          <w:p>
            <w:pPr>
              <w:adjustRightInd w:val="0"/>
              <w:rPr>
                <w:sz w:val="20"/>
                <w:szCs w:val="20"/>
              </w:rPr>
            </w:pPr>
            <w:r>
              <w:rPr>
                <w:sz w:val="20"/>
                <w:szCs w:val="20"/>
              </w:rPr>
              <w:t>混凝土桩桩身完整性低应变检测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Merge w:val="continue"/>
            <w:vAlign w:val="center"/>
          </w:tcPr>
          <w:p>
            <w:pPr>
              <w:adjustRightInd w:val="0"/>
              <w:jc w:val="center"/>
              <w:rPr>
                <w:sz w:val="20"/>
                <w:szCs w:val="20"/>
              </w:rPr>
            </w:pPr>
          </w:p>
        </w:tc>
        <w:tc>
          <w:tcPr>
            <w:tcW w:w="1540" w:type="dxa"/>
            <w:vMerge w:val="continue"/>
            <w:vAlign w:val="center"/>
          </w:tcPr>
          <w:p>
            <w:pPr>
              <w:adjustRightInd w:val="0"/>
              <w:rPr>
                <w:sz w:val="20"/>
                <w:szCs w:val="20"/>
              </w:rPr>
            </w:pPr>
          </w:p>
        </w:tc>
        <w:tc>
          <w:tcPr>
            <w:tcW w:w="2429" w:type="dxa"/>
            <w:vAlign w:val="center"/>
          </w:tcPr>
          <w:p>
            <w:pPr>
              <w:adjustRightInd w:val="0"/>
              <w:rPr>
                <w:sz w:val="20"/>
                <w:szCs w:val="20"/>
              </w:rPr>
            </w:pPr>
            <w:r>
              <w:rPr>
                <w:sz w:val="20"/>
                <w:szCs w:val="20"/>
              </w:rPr>
              <w:t>泥面标高测量</w:t>
            </w:r>
          </w:p>
        </w:tc>
        <w:tc>
          <w:tcPr>
            <w:tcW w:w="4679" w:type="dxa"/>
            <w:vAlign w:val="center"/>
          </w:tcPr>
          <w:p>
            <w:pPr>
              <w:adjustRightInd w:val="0"/>
              <w:rPr>
                <w:sz w:val="20"/>
                <w:szCs w:val="20"/>
              </w:rPr>
            </w:pPr>
            <w:r>
              <w:rPr>
                <w:sz w:val="20"/>
                <w:szCs w:val="20"/>
              </w:rPr>
              <w:t>测量码头底泥面标高</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Merge w:val="restart"/>
            <w:vAlign w:val="center"/>
          </w:tcPr>
          <w:p>
            <w:pPr>
              <w:adjustRightInd w:val="0"/>
              <w:jc w:val="center"/>
              <w:rPr>
                <w:sz w:val="20"/>
                <w:szCs w:val="20"/>
              </w:rPr>
            </w:pPr>
            <w:r>
              <w:rPr>
                <w:sz w:val="20"/>
                <w:szCs w:val="20"/>
              </w:rPr>
              <w:t>7</w:t>
            </w:r>
          </w:p>
        </w:tc>
        <w:tc>
          <w:tcPr>
            <w:tcW w:w="1540" w:type="dxa"/>
            <w:vMerge w:val="restart"/>
            <w:vAlign w:val="center"/>
          </w:tcPr>
          <w:p>
            <w:pPr>
              <w:adjustRightInd w:val="0"/>
              <w:rPr>
                <w:sz w:val="20"/>
                <w:szCs w:val="20"/>
              </w:rPr>
            </w:pPr>
            <w:r>
              <w:rPr>
                <w:sz w:val="20"/>
                <w:szCs w:val="20"/>
              </w:rPr>
              <w:t>接岸结构检测</w:t>
            </w:r>
          </w:p>
        </w:tc>
        <w:tc>
          <w:tcPr>
            <w:tcW w:w="2429" w:type="dxa"/>
            <w:vAlign w:val="center"/>
          </w:tcPr>
          <w:p>
            <w:pPr>
              <w:adjustRightInd w:val="0"/>
              <w:rPr>
                <w:sz w:val="20"/>
                <w:szCs w:val="20"/>
              </w:rPr>
            </w:pPr>
            <w:r>
              <w:rPr>
                <w:sz w:val="20"/>
                <w:szCs w:val="20"/>
              </w:rPr>
              <w:t>接岸结构的外观检查（栈桥、连接引桥）</w:t>
            </w:r>
          </w:p>
        </w:tc>
        <w:tc>
          <w:tcPr>
            <w:tcW w:w="4679" w:type="dxa"/>
            <w:vAlign w:val="center"/>
          </w:tcPr>
          <w:p>
            <w:pPr>
              <w:adjustRightInd w:val="0"/>
              <w:rPr>
                <w:sz w:val="20"/>
                <w:szCs w:val="20"/>
              </w:rPr>
            </w:pPr>
            <w:r>
              <w:rPr>
                <w:sz w:val="20"/>
                <w:szCs w:val="20"/>
              </w:rPr>
              <w:t>混凝土构件：构件外观（表面破损、露筋、蜂窝、空洞等）观测、破损程度及裂缝深度、宽度、开裂形态检测、各构件结合部位完好程度检查</w:t>
            </w:r>
          </w:p>
          <w:p>
            <w:pPr>
              <w:adjustRightInd w:val="0"/>
              <w:rPr>
                <w:sz w:val="20"/>
                <w:szCs w:val="20"/>
              </w:rPr>
            </w:pPr>
            <w:r>
              <w:rPr>
                <w:sz w:val="20"/>
                <w:szCs w:val="20"/>
              </w:rPr>
              <w:t>钢结构：包括检查锈蚀发生的位置、面积；表面集中锈蚀、点蚀或穿孔情况；外力引起的损伤等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Merge w:val="continue"/>
            <w:vAlign w:val="center"/>
          </w:tcPr>
          <w:p>
            <w:pPr>
              <w:adjustRightInd w:val="0"/>
              <w:jc w:val="center"/>
              <w:rPr>
                <w:sz w:val="20"/>
                <w:szCs w:val="20"/>
              </w:rPr>
            </w:pPr>
          </w:p>
        </w:tc>
        <w:tc>
          <w:tcPr>
            <w:tcW w:w="1540" w:type="dxa"/>
            <w:vMerge w:val="continue"/>
            <w:vAlign w:val="center"/>
          </w:tcPr>
          <w:p>
            <w:pPr>
              <w:adjustRightInd w:val="0"/>
              <w:rPr>
                <w:sz w:val="20"/>
                <w:szCs w:val="20"/>
              </w:rPr>
            </w:pPr>
          </w:p>
        </w:tc>
        <w:tc>
          <w:tcPr>
            <w:tcW w:w="2429" w:type="dxa"/>
            <w:vAlign w:val="center"/>
          </w:tcPr>
          <w:p>
            <w:pPr>
              <w:adjustRightInd w:val="0"/>
              <w:rPr>
                <w:sz w:val="20"/>
                <w:szCs w:val="20"/>
              </w:rPr>
            </w:pPr>
            <w:r>
              <w:rPr>
                <w:sz w:val="20"/>
                <w:szCs w:val="20"/>
              </w:rPr>
              <w:t>接岸结构的整体位移测量</w:t>
            </w:r>
          </w:p>
        </w:tc>
        <w:tc>
          <w:tcPr>
            <w:tcW w:w="4679" w:type="dxa"/>
            <w:vAlign w:val="center"/>
          </w:tcPr>
          <w:p>
            <w:pPr>
              <w:adjustRightInd w:val="0"/>
              <w:rPr>
                <w:sz w:val="20"/>
                <w:szCs w:val="20"/>
              </w:rPr>
            </w:pPr>
            <w:r>
              <w:rPr>
                <w:sz w:val="20"/>
                <w:szCs w:val="20"/>
              </w:rPr>
              <w:t>测量接岸结构的水平位移、沉降和倾斜变化情况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8</w:t>
            </w:r>
          </w:p>
        </w:tc>
        <w:tc>
          <w:tcPr>
            <w:tcW w:w="1540" w:type="dxa"/>
            <w:vAlign w:val="center"/>
          </w:tcPr>
          <w:p>
            <w:pPr>
              <w:adjustRightInd w:val="0"/>
              <w:rPr>
                <w:sz w:val="20"/>
                <w:szCs w:val="20"/>
              </w:rPr>
            </w:pPr>
            <w:r>
              <w:rPr>
                <w:sz w:val="20"/>
                <w:szCs w:val="20"/>
              </w:rPr>
              <w:t>岸坡的检测</w:t>
            </w:r>
          </w:p>
        </w:tc>
        <w:tc>
          <w:tcPr>
            <w:tcW w:w="2429" w:type="dxa"/>
            <w:vAlign w:val="center"/>
          </w:tcPr>
          <w:p>
            <w:pPr>
              <w:adjustRightInd w:val="0"/>
              <w:rPr>
                <w:sz w:val="20"/>
                <w:szCs w:val="20"/>
              </w:rPr>
            </w:pPr>
            <w:r>
              <w:rPr>
                <w:sz w:val="20"/>
                <w:szCs w:val="20"/>
              </w:rPr>
              <w:t>岸坡、护坡的变形及外观检查</w:t>
            </w:r>
          </w:p>
        </w:tc>
        <w:tc>
          <w:tcPr>
            <w:tcW w:w="4679" w:type="dxa"/>
            <w:vAlign w:val="center"/>
          </w:tcPr>
          <w:p>
            <w:pPr>
              <w:adjustRightInd w:val="0"/>
              <w:rPr>
                <w:sz w:val="20"/>
                <w:szCs w:val="20"/>
              </w:rPr>
            </w:pPr>
            <w:r>
              <w:rPr>
                <w:sz w:val="20"/>
                <w:szCs w:val="20"/>
              </w:rPr>
              <w:t>记录地标裂缝和局部坍塌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9</w:t>
            </w:r>
          </w:p>
        </w:tc>
        <w:tc>
          <w:tcPr>
            <w:tcW w:w="3969" w:type="dxa"/>
            <w:gridSpan w:val="2"/>
            <w:vAlign w:val="center"/>
          </w:tcPr>
          <w:p>
            <w:pPr>
              <w:adjustRightInd w:val="0"/>
              <w:rPr>
                <w:sz w:val="20"/>
                <w:szCs w:val="20"/>
              </w:rPr>
            </w:pPr>
            <w:r>
              <w:rPr>
                <w:sz w:val="20"/>
                <w:szCs w:val="20"/>
              </w:rPr>
              <w:t>轨道的检测</w:t>
            </w:r>
          </w:p>
        </w:tc>
        <w:tc>
          <w:tcPr>
            <w:tcW w:w="4679" w:type="dxa"/>
            <w:vAlign w:val="center"/>
          </w:tcPr>
          <w:p>
            <w:pPr>
              <w:adjustRightInd w:val="0"/>
              <w:rPr>
                <w:sz w:val="20"/>
                <w:szCs w:val="20"/>
              </w:rPr>
            </w:pPr>
            <w:r>
              <w:rPr>
                <w:sz w:val="20"/>
                <w:szCs w:val="20"/>
              </w:rPr>
              <w:t>包括轨道外观检查、轨距测量、轨顶标高和同一截面两轨高差测量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10</w:t>
            </w:r>
          </w:p>
        </w:tc>
        <w:tc>
          <w:tcPr>
            <w:tcW w:w="3969" w:type="dxa"/>
            <w:gridSpan w:val="2"/>
            <w:vAlign w:val="center"/>
          </w:tcPr>
          <w:p>
            <w:pPr>
              <w:adjustRightInd w:val="0"/>
              <w:rPr>
                <w:sz w:val="20"/>
                <w:szCs w:val="20"/>
              </w:rPr>
            </w:pPr>
            <w:r>
              <w:rPr>
                <w:sz w:val="20"/>
                <w:szCs w:val="20"/>
              </w:rPr>
              <w:t>停靠船及防护设施检查</w:t>
            </w:r>
          </w:p>
        </w:tc>
        <w:tc>
          <w:tcPr>
            <w:tcW w:w="4679" w:type="dxa"/>
            <w:vAlign w:val="center"/>
          </w:tcPr>
          <w:p>
            <w:pPr>
              <w:adjustRightInd w:val="0"/>
              <w:rPr>
                <w:sz w:val="20"/>
                <w:szCs w:val="20"/>
              </w:rPr>
            </w:pPr>
            <w:r>
              <w:rPr>
                <w:sz w:val="20"/>
                <w:szCs w:val="20"/>
              </w:rPr>
              <w:t>检查护舷的完整性、系船柱的锈蚀和护轮坎的破损情况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11</w:t>
            </w:r>
          </w:p>
        </w:tc>
        <w:tc>
          <w:tcPr>
            <w:tcW w:w="3969" w:type="dxa"/>
            <w:gridSpan w:val="2"/>
            <w:vAlign w:val="center"/>
          </w:tcPr>
          <w:p>
            <w:pPr>
              <w:adjustRightInd w:val="0"/>
              <w:rPr>
                <w:sz w:val="20"/>
                <w:szCs w:val="20"/>
              </w:rPr>
            </w:pPr>
            <w:r>
              <w:rPr>
                <w:sz w:val="20"/>
                <w:szCs w:val="20"/>
              </w:rPr>
              <w:t>码头前沿水深和冲淤变化情况</w:t>
            </w:r>
          </w:p>
        </w:tc>
        <w:tc>
          <w:tcPr>
            <w:tcW w:w="4679" w:type="dxa"/>
            <w:vAlign w:val="center"/>
          </w:tcPr>
          <w:p>
            <w:pPr>
              <w:adjustRightInd w:val="0"/>
              <w:rPr>
                <w:sz w:val="20"/>
                <w:szCs w:val="20"/>
              </w:rPr>
            </w:pPr>
            <w:r>
              <w:rPr>
                <w:sz w:val="20"/>
                <w:szCs w:val="20"/>
              </w:rPr>
              <w:t>港池水深的测量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3" w:type="dxa"/>
            <w:vAlign w:val="center"/>
          </w:tcPr>
          <w:p>
            <w:pPr>
              <w:adjustRightInd w:val="0"/>
              <w:jc w:val="center"/>
              <w:rPr>
                <w:sz w:val="20"/>
                <w:szCs w:val="20"/>
              </w:rPr>
            </w:pPr>
            <w:r>
              <w:rPr>
                <w:sz w:val="20"/>
                <w:szCs w:val="20"/>
              </w:rPr>
              <w:t>12</w:t>
            </w:r>
          </w:p>
        </w:tc>
        <w:tc>
          <w:tcPr>
            <w:tcW w:w="3969" w:type="dxa"/>
            <w:gridSpan w:val="2"/>
            <w:vAlign w:val="center"/>
          </w:tcPr>
          <w:p>
            <w:pPr>
              <w:adjustRightInd w:val="0"/>
              <w:rPr>
                <w:sz w:val="20"/>
                <w:szCs w:val="20"/>
              </w:rPr>
            </w:pPr>
            <w:r>
              <w:rPr>
                <w:rFonts w:hint="eastAsia"/>
                <w:sz w:val="20"/>
                <w:szCs w:val="20"/>
              </w:rPr>
              <w:t>裂缝自动化监测</w:t>
            </w:r>
          </w:p>
        </w:tc>
        <w:tc>
          <w:tcPr>
            <w:tcW w:w="4679" w:type="dxa"/>
            <w:vAlign w:val="center"/>
          </w:tcPr>
          <w:p>
            <w:pPr>
              <w:adjustRightInd w:val="0"/>
              <w:rPr>
                <w:sz w:val="20"/>
                <w:szCs w:val="20"/>
              </w:rPr>
            </w:pPr>
            <w:r>
              <w:rPr>
                <w:sz w:val="20"/>
                <w:szCs w:val="20"/>
              </w:rPr>
              <w:t>针对典型裂缝开展裂缝自动化智慧监测</w:t>
            </w:r>
          </w:p>
        </w:tc>
      </w:tr>
    </w:tbl>
    <w:p>
      <w:pPr>
        <w:rPr>
          <w:szCs w:val="21"/>
        </w:rPr>
      </w:pPr>
    </w:p>
    <w:p>
      <w:pPr>
        <w:spacing w:before="120" w:beforeLines="50" w:line="360" w:lineRule="auto"/>
        <w:outlineLvl w:val="0"/>
        <w:rPr>
          <w:b/>
          <w:sz w:val="22"/>
          <w:szCs w:val="21"/>
        </w:rPr>
      </w:pPr>
      <w:r>
        <w:rPr>
          <w:b/>
          <w:sz w:val="22"/>
          <w:szCs w:val="21"/>
        </w:rPr>
        <w:t>5、检测方法</w:t>
      </w:r>
    </w:p>
    <w:p>
      <w:pPr>
        <w:spacing w:before="120" w:beforeLines="50" w:after="120" w:afterLines="50"/>
        <w:outlineLvl w:val="0"/>
        <w:rPr>
          <w:szCs w:val="21"/>
        </w:rPr>
      </w:pPr>
      <w:r>
        <w:rPr>
          <w:szCs w:val="21"/>
        </w:rPr>
        <w:t>5 评估内容及要求</w:t>
      </w:r>
    </w:p>
    <w:p>
      <w:pPr>
        <w:spacing w:before="120" w:beforeLines="50" w:after="120" w:afterLines="50" w:line="360" w:lineRule="auto"/>
        <w:outlineLvl w:val="1"/>
        <w:rPr>
          <w:b/>
          <w:szCs w:val="21"/>
        </w:rPr>
      </w:pPr>
      <w:r>
        <w:rPr>
          <w:b/>
          <w:szCs w:val="21"/>
        </w:rPr>
        <w:t xml:space="preserve">5.1 评估主要子单元 </w:t>
      </w:r>
    </w:p>
    <w:p>
      <w:pPr>
        <w:spacing w:line="360" w:lineRule="auto"/>
        <w:ind w:firstLine="420" w:firstLineChars="200"/>
        <w:rPr>
          <w:szCs w:val="21"/>
        </w:rPr>
      </w:pPr>
      <w:r>
        <w:rPr>
          <w:szCs w:val="21"/>
        </w:rPr>
        <w:t>高桩码头安全性评估主要子单元包括：桩基和桩帽、横梁、轨道梁和纵梁、靠船构件、面板、接岸结构、岸坡结构等。子单元按构件类别可分为若干基本单元。</w:t>
      </w:r>
    </w:p>
    <w:p>
      <w:pPr>
        <w:spacing w:before="120" w:beforeLines="50" w:after="120" w:afterLines="50" w:line="360" w:lineRule="auto"/>
        <w:outlineLvl w:val="1"/>
        <w:rPr>
          <w:b/>
          <w:szCs w:val="21"/>
        </w:rPr>
      </w:pPr>
      <w:r>
        <w:rPr>
          <w:b/>
          <w:szCs w:val="21"/>
        </w:rPr>
        <w:t>5.2 安全性评估验算项目</w:t>
      </w:r>
    </w:p>
    <w:p>
      <w:pPr>
        <w:spacing w:line="360" w:lineRule="auto"/>
        <w:ind w:firstLine="420" w:firstLineChars="200"/>
        <w:rPr>
          <w:szCs w:val="21"/>
        </w:rPr>
      </w:pPr>
      <w:r>
        <w:rPr>
          <w:szCs w:val="21"/>
        </w:rPr>
        <w:t>根据《水运工程水工建筑物检测与评估技术规范》（JTS304-2019），结构安全性评估的主要验算项目包括：（1）上部结构构件的承载力；（2）桩基的承载力；（3）接岸结构的承载力和稳定性；（4）岸坡稳定。</w:t>
      </w:r>
    </w:p>
    <w:p>
      <w:pPr>
        <w:spacing w:before="120" w:beforeLines="50" w:line="360" w:lineRule="auto"/>
        <w:ind w:firstLine="105" w:firstLineChars="50"/>
        <w:outlineLvl w:val="2"/>
        <w:rPr>
          <w:b/>
          <w:szCs w:val="21"/>
        </w:rPr>
      </w:pPr>
      <w:r>
        <w:rPr>
          <w:b/>
          <w:szCs w:val="21"/>
        </w:rPr>
        <w:t>5.2.1 上部结构构件的承载力验算</w:t>
      </w:r>
    </w:p>
    <w:p>
      <w:pPr>
        <w:spacing w:line="360" w:lineRule="auto"/>
        <w:ind w:firstLine="420" w:firstLineChars="200"/>
        <w:rPr>
          <w:szCs w:val="21"/>
        </w:rPr>
      </w:pPr>
      <w:r>
        <w:rPr>
          <w:szCs w:val="21"/>
        </w:rPr>
        <w:t>应根据上部结构构件的检测与评估结果，包括混凝土的等级、钢筋强度、钢筋有效截面积等，按原码头的设计荷载或经使用部门确定后的荷载条件对上部结构进行承载力验算，由使用荷载变化引起作用效应增加时，其构件强度验算结果应满足现行《水运工程混凝土结构设计规范》（JTS 151-2011）强度要求；由构件钢筋腐蚀、钢筋劣化、混凝土劣化引起承载力发生变化时，则按《港口码头结构安全性检测与评估指南》结构构件安全性进行分级。</w:t>
      </w:r>
    </w:p>
    <w:p>
      <w:pPr>
        <w:spacing w:before="120" w:beforeLines="50" w:line="360" w:lineRule="auto"/>
        <w:ind w:firstLine="105" w:firstLineChars="50"/>
        <w:outlineLvl w:val="2"/>
        <w:rPr>
          <w:b/>
          <w:szCs w:val="21"/>
        </w:rPr>
      </w:pPr>
      <w:r>
        <w:rPr>
          <w:b/>
          <w:szCs w:val="21"/>
        </w:rPr>
        <w:t>5.2.2 桩基的承载力验算</w:t>
      </w:r>
    </w:p>
    <w:p>
      <w:pPr>
        <w:spacing w:line="360" w:lineRule="auto"/>
        <w:ind w:firstLine="420" w:firstLineChars="200"/>
        <w:rPr>
          <w:szCs w:val="21"/>
        </w:rPr>
      </w:pPr>
      <w:r>
        <w:rPr>
          <w:szCs w:val="21"/>
        </w:rPr>
        <w:t>应根据桩基的检测结果和地质资料，按原结构的设计荷载或经使用部门确认后的荷载条件对桩基进行承载力验算，验算结果须满足现行《港口工程桩基规范》（JTS 167-4-2012）稳定要求。</w:t>
      </w:r>
    </w:p>
    <w:p>
      <w:pPr>
        <w:spacing w:before="120" w:beforeLines="50" w:line="360" w:lineRule="auto"/>
        <w:ind w:firstLine="105" w:firstLineChars="50"/>
        <w:outlineLvl w:val="2"/>
        <w:rPr>
          <w:b/>
          <w:szCs w:val="21"/>
        </w:rPr>
      </w:pPr>
      <w:r>
        <w:rPr>
          <w:b/>
          <w:szCs w:val="21"/>
        </w:rPr>
        <w:t>5.2.3 接岸结构的承载力和稳定性验算</w:t>
      </w:r>
    </w:p>
    <w:p>
      <w:pPr>
        <w:spacing w:line="360" w:lineRule="auto"/>
        <w:ind w:firstLine="420" w:firstLineChars="200"/>
        <w:rPr>
          <w:szCs w:val="21"/>
        </w:rPr>
      </w:pPr>
      <w:r>
        <w:rPr>
          <w:szCs w:val="21"/>
        </w:rPr>
        <w:t>根据接岸结构的检测结果，按原码头的设计荷载或经使用部门确认后的荷载条件对接岸结构进行承载力验算，验算结果须满足现行行业规范稳定的要求。</w:t>
      </w:r>
    </w:p>
    <w:p>
      <w:pPr>
        <w:spacing w:before="120" w:beforeLines="50" w:line="360" w:lineRule="auto"/>
        <w:ind w:firstLine="105" w:firstLineChars="50"/>
        <w:outlineLvl w:val="2"/>
        <w:rPr>
          <w:b/>
          <w:szCs w:val="21"/>
        </w:rPr>
      </w:pPr>
      <w:r>
        <w:rPr>
          <w:b/>
          <w:szCs w:val="21"/>
        </w:rPr>
        <w:t>5.2.4 岸坡稳定性验算</w:t>
      </w:r>
    </w:p>
    <w:p>
      <w:pPr>
        <w:spacing w:line="360" w:lineRule="auto"/>
        <w:ind w:firstLine="420" w:firstLineChars="200"/>
        <w:rPr>
          <w:szCs w:val="21"/>
        </w:rPr>
      </w:pPr>
      <w:r>
        <w:rPr>
          <w:szCs w:val="21"/>
        </w:rPr>
        <w:t>当陆域使用荷载、陆域底下水位、码头港池水域标高、岸坡状态等发生变化时须重新验算岸坡整体稳定性，高桩码头岸坡稳定性的验算可采用圆弧滑动法，验算结果须满足现行《港口工程地基规范》（JTS147-1-2010）稳定的要求。</w:t>
      </w:r>
    </w:p>
    <w:p>
      <w:pPr>
        <w:spacing w:before="120" w:beforeLines="50" w:after="120" w:afterLines="50" w:line="360" w:lineRule="auto"/>
        <w:outlineLvl w:val="1"/>
        <w:rPr>
          <w:b/>
          <w:szCs w:val="21"/>
        </w:rPr>
      </w:pPr>
      <w:r>
        <w:rPr>
          <w:b/>
          <w:szCs w:val="21"/>
        </w:rPr>
        <w:t xml:space="preserve">5.3 结构使用性评估项目 </w:t>
      </w:r>
    </w:p>
    <w:p>
      <w:pPr>
        <w:spacing w:line="360" w:lineRule="auto"/>
        <w:ind w:firstLine="420" w:firstLineChars="200"/>
        <w:rPr>
          <w:szCs w:val="21"/>
        </w:rPr>
      </w:pPr>
      <w:r>
        <w:rPr>
          <w:szCs w:val="21"/>
        </w:rPr>
        <w:t>使用性评估应以现场调查和检测结果为基本依据，并按正常使用极限状态验算，主要评估项目有钢筋混凝土最大挠度、钢筋混凝土结构最大裂缝净宽度等。</w:t>
      </w:r>
    </w:p>
    <w:p>
      <w:pPr>
        <w:spacing w:before="120" w:beforeLines="50" w:after="120" w:afterLines="50" w:line="360" w:lineRule="auto"/>
        <w:outlineLvl w:val="1"/>
        <w:rPr>
          <w:b/>
          <w:szCs w:val="21"/>
        </w:rPr>
      </w:pPr>
      <w:r>
        <w:rPr>
          <w:b/>
          <w:szCs w:val="21"/>
        </w:rPr>
        <w:t>5.4 结构耐久性评估</w:t>
      </w:r>
    </w:p>
    <w:p>
      <w:pPr>
        <w:spacing w:line="360" w:lineRule="auto"/>
        <w:ind w:firstLine="420" w:firstLineChars="200"/>
        <w:rPr>
          <w:szCs w:val="21"/>
        </w:rPr>
      </w:pPr>
      <w:r>
        <w:rPr>
          <w:szCs w:val="21"/>
        </w:rPr>
        <w:t>耐久性评估应根据材料劣化度和耐久性极限状态进行。</w:t>
      </w:r>
    </w:p>
    <w:p>
      <w:pPr>
        <w:spacing w:line="360" w:lineRule="auto"/>
        <w:ind w:firstLine="420" w:firstLineChars="200"/>
        <w:rPr>
          <w:szCs w:val="21"/>
        </w:rPr>
      </w:pPr>
      <w:r>
        <w:rPr>
          <w:szCs w:val="21"/>
        </w:rPr>
        <w:t>（1）混凝土结构外观劣化度等级评估。</w:t>
      </w:r>
    </w:p>
    <w:p>
      <w:pPr>
        <w:spacing w:line="360" w:lineRule="auto"/>
        <w:ind w:firstLine="420" w:firstLineChars="200"/>
        <w:rPr>
          <w:szCs w:val="21"/>
        </w:rPr>
      </w:pPr>
      <w:r>
        <w:rPr>
          <w:szCs w:val="21"/>
        </w:rPr>
        <w:t>（2）主要结构构件剩余寿命评估。</w:t>
      </w:r>
    </w:p>
    <w:p>
      <w:pPr>
        <w:spacing w:before="120" w:beforeLines="50" w:after="120" w:afterLines="50" w:line="360" w:lineRule="auto"/>
        <w:outlineLvl w:val="1"/>
        <w:rPr>
          <w:b/>
          <w:szCs w:val="21"/>
        </w:rPr>
      </w:pPr>
      <w:r>
        <w:rPr>
          <w:b/>
          <w:szCs w:val="21"/>
        </w:rPr>
        <w:t>5.5 结构安全性、使用性和耐久性评估等级的确定</w:t>
      </w:r>
    </w:p>
    <w:p>
      <w:pPr>
        <w:spacing w:line="360" w:lineRule="auto"/>
        <w:ind w:firstLine="420" w:firstLineChars="200"/>
        <w:rPr>
          <w:szCs w:val="21"/>
        </w:rPr>
      </w:pPr>
      <w:r>
        <w:rPr>
          <w:szCs w:val="21"/>
        </w:rPr>
        <w:t>按照《水运工程水工建筑物检测与评估技术规范》（JTS 304-2019）规定的要求进行分析评价。评估分级应从基本单元、子单元和评估单元依次进行：</w:t>
      </w:r>
    </w:p>
    <w:p>
      <w:pPr>
        <w:spacing w:line="360" w:lineRule="auto"/>
        <w:ind w:firstLine="420" w:firstLineChars="200"/>
        <w:rPr>
          <w:szCs w:val="21"/>
        </w:rPr>
      </w:pPr>
      <w:r>
        <w:rPr>
          <w:szCs w:val="21"/>
        </w:rPr>
        <w:t>（1）根据检测项目的评估结果确定基本单元等级；</w:t>
      </w:r>
    </w:p>
    <w:p>
      <w:pPr>
        <w:spacing w:line="360" w:lineRule="auto"/>
        <w:ind w:firstLine="420" w:firstLineChars="200"/>
        <w:rPr>
          <w:szCs w:val="21"/>
        </w:rPr>
      </w:pPr>
      <w:r>
        <w:rPr>
          <w:szCs w:val="21"/>
        </w:rPr>
        <w:t>（2）根据基本单元或子单元检测项目评估结果确定子单元等级；</w:t>
      </w:r>
    </w:p>
    <w:p>
      <w:pPr>
        <w:spacing w:line="360" w:lineRule="auto"/>
        <w:ind w:firstLine="420" w:firstLineChars="200"/>
        <w:rPr>
          <w:szCs w:val="21"/>
        </w:rPr>
      </w:pPr>
      <w:r>
        <w:rPr>
          <w:szCs w:val="21"/>
        </w:rPr>
        <w:t>（3）根据子单元的评估结果，确定评估单元等级。</w:t>
      </w:r>
    </w:p>
    <w:p>
      <w:pPr>
        <w:spacing w:line="360" w:lineRule="auto"/>
        <w:jc w:val="center"/>
        <w:rPr>
          <w:b/>
          <w:bCs/>
          <w:szCs w:val="21"/>
        </w:rPr>
      </w:pPr>
      <w:r>
        <w:rPr>
          <w:b/>
          <w:bCs/>
          <w:szCs w:val="21"/>
        </w:rPr>
        <w:t>表5-1  水运工程水工建筑物安全性评估分级标注及处理要求</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35"/>
        <w:gridCol w:w="4802"/>
        <w:gridCol w:w="33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等级</w:t>
            </w:r>
          </w:p>
        </w:tc>
        <w:tc>
          <w:tcPr>
            <w:tcW w:w="2650" w:type="pct"/>
            <w:vAlign w:val="center"/>
          </w:tcPr>
          <w:p>
            <w:pPr>
              <w:jc w:val="center"/>
              <w:rPr>
                <w:sz w:val="20"/>
                <w:szCs w:val="21"/>
              </w:rPr>
            </w:pPr>
            <w:r>
              <w:rPr>
                <w:sz w:val="20"/>
                <w:szCs w:val="21"/>
              </w:rPr>
              <w:t>分级标准</w:t>
            </w:r>
          </w:p>
        </w:tc>
        <w:tc>
          <w:tcPr>
            <w:tcW w:w="1834" w:type="pct"/>
            <w:vAlign w:val="center"/>
          </w:tcPr>
          <w:p>
            <w:pPr>
              <w:jc w:val="center"/>
              <w:rPr>
                <w:sz w:val="20"/>
                <w:szCs w:val="21"/>
              </w:rPr>
            </w:pPr>
            <w:r>
              <w:rPr>
                <w:sz w:val="20"/>
                <w:szCs w:val="21"/>
              </w:rPr>
              <w:t>处理要求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A</w:t>
            </w:r>
          </w:p>
        </w:tc>
        <w:tc>
          <w:tcPr>
            <w:tcW w:w="2650" w:type="pct"/>
            <w:vAlign w:val="center"/>
          </w:tcPr>
          <w:p>
            <w:pPr>
              <w:jc w:val="center"/>
              <w:rPr>
                <w:sz w:val="20"/>
                <w:szCs w:val="21"/>
              </w:rPr>
            </w:pPr>
            <w:r>
              <w:rPr>
                <w:sz w:val="20"/>
                <w:szCs w:val="21"/>
              </w:rPr>
              <w:t>安全性符合国家有关标准要求，具有足够的承载能力</w:t>
            </w:r>
          </w:p>
        </w:tc>
        <w:tc>
          <w:tcPr>
            <w:tcW w:w="1834" w:type="pct"/>
            <w:vAlign w:val="center"/>
          </w:tcPr>
          <w:p>
            <w:pPr>
              <w:jc w:val="center"/>
              <w:rPr>
                <w:sz w:val="20"/>
                <w:szCs w:val="21"/>
              </w:rPr>
            </w:pPr>
            <w:r>
              <w:rPr>
                <w:sz w:val="20"/>
                <w:szCs w:val="21"/>
              </w:rPr>
              <w:t>不必采取措施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B</w:t>
            </w:r>
          </w:p>
        </w:tc>
        <w:tc>
          <w:tcPr>
            <w:tcW w:w="2650" w:type="pct"/>
            <w:vAlign w:val="center"/>
          </w:tcPr>
          <w:p>
            <w:pPr>
              <w:jc w:val="center"/>
              <w:rPr>
                <w:sz w:val="20"/>
                <w:szCs w:val="21"/>
              </w:rPr>
            </w:pPr>
            <w:r>
              <w:rPr>
                <w:sz w:val="20"/>
                <w:szCs w:val="21"/>
              </w:rPr>
              <w:t>安全性略低于国家有关标准要求，尚不显著影响承载能力</w:t>
            </w:r>
          </w:p>
        </w:tc>
        <w:tc>
          <w:tcPr>
            <w:tcW w:w="1834" w:type="pct"/>
            <w:vAlign w:val="center"/>
          </w:tcPr>
          <w:p>
            <w:pPr>
              <w:jc w:val="center"/>
              <w:rPr>
                <w:sz w:val="20"/>
                <w:szCs w:val="21"/>
              </w:rPr>
            </w:pPr>
            <w:r>
              <w:rPr>
                <w:sz w:val="20"/>
                <w:szCs w:val="21"/>
              </w:rPr>
              <w:t>宜加强检测，视情况采取维护措施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C</w:t>
            </w:r>
          </w:p>
        </w:tc>
        <w:tc>
          <w:tcPr>
            <w:tcW w:w="2650" w:type="pct"/>
            <w:vAlign w:val="center"/>
          </w:tcPr>
          <w:p>
            <w:pPr>
              <w:jc w:val="center"/>
              <w:rPr>
                <w:sz w:val="20"/>
                <w:szCs w:val="21"/>
              </w:rPr>
            </w:pPr>
            <w:r>
              <w:rPr>
                <w:sz w:val="20"/>
                <w:szCs w:val="21"/>
              </w:rPr>
              <w:t>安全性不符合国家有关标准要求，显著影响承载能力</w:t>
            </w:r>
          </w:p>
        </w:tc>
        <w:tc>
          <w:tcPr>
            <w:tcW w:w="1834" w:type="pct"/>
            <w:vAlign w:val="center"/>
          </w:tcPr>
          <w:p>
            <w:pPr>
              <w:jc w:val="center"/>
              <w:rPr>
                <w:sz w:val="20"/>
                <w:szCs w:val="21"/>
              </w:rPr>
            </w:pPr>
            <w:r>
              <w:rPr>
                <w:sz w:val="20"/>
                <w:szCs w:val="21"/>
              </w:rPr>
              <w:t>及时进行修复、补强，视条件和要求恢复到A级或B级标准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D</w:t>
            </w:r>
          </w:p>
        </w:tc>
        <w:tc>
          <w:tcPr>
            <w:tcW w:w="2650" w:type="pct"/>
            <w:vAlign w:val="center"/>
          </w:tcPr>
          <w:p>
            <w:pPr>
              <w:jc w:val="center"/>
              <w:rPr>
                <w:sz w:val="20"/>
                <w:szCs w:val="21"/>
              </w:rPr>
            </w:pPr>
            <w:r>
              <w:rPr>
                <w:sz w:val="20"/>
                <w:szCs w:val="21"/>
              </w:rPr>
              <w:t>安全性严重不合格国家有关标准要求，已严重影响承载能力</w:t>
            </w:r>
          </w:p>
        </w:tc>
        <w:tc>
          <w:tcPr>
            <w:tcW w:w="1834" w:type="pct"/>
            <w:vAlign w:val="center"/>
          </w:tcPr>
          <w:p>
            <w:pPr>
              <w:jc w:val="center"/>
              <w:rPr>
                <w:sz w:val="20"/>
                <w:szCs w:val="21"/>
              </w:rPr>
            </w:pPr>
            <w:r>
              <w:rPr>
                <w:sz w:val="20"/>
                <w:szCs w:val="21"/>
              </w:rPr>
              <w:t>立即进行修复、补强，视条件和要求恢复到B级标准或报废</w:t>
            </w:r>
          </w:p>
        </w:tc>
      </w:tr>
    </w:tbl>
    <w:p>
      <w:pPr>
        <w:spacing w:line="360" w:lineRule="auto"/>
        <w:jc w:val="center"/>
        <w:rPr>
          <w:b/>
          <w:bCs/>
          <w:szCs w:val="21"/>
        </w:rPr>
      </w:pPr>
      <w:r>
        <w:rPr>
          <w:b/>
          <w:bCs/>
          <w:szCs w:val="21"/>
        </w:rPr>
        <w:t>表5-2  水运工程水工建筑物适用性评估分级标注及处理要求</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35"/>
        <w:gridCol w:w="4842"/>
        <w:gridCol w:w="328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等级</w:t>
            </w:r>
          </w:p>
        </w:tc>
        <w:tc>
          <w:tcPr>
            <w:tcW w:w="2672" w:type="pct"/>
            <w:vAlign w:val="center"/>
          </w:tcPr>
          <w:p>
            <w:pPr>
              <w:jc w:val="center"/>
              <w:rPr>
                <w:sz w:val="20"/>
                <w:szCs w:val="21"/>
              </w:rPr>
            </w:pPr>
            <w:r>
              <w:rPr>
                <w:sz w:val="20"/>
                <w:szCs w:val="21"/>
              </w:rPr>
              <w:t>分级标准</w:t>
            </w:r>
          </w:p>
        </w:tc>
        <w:tc>
          <w:tcPr>
            <w:tcW w:w="1812" w:type="pct"/>
            <w:vAlign w:val="center"/>
          </w:tcPr>
          <w:p>
            <w:pPr>
              <w:jc w:val="center"/>
              <w:rPr>
                <w:sz w:val="20"/>
                <w:szCs w:val="21"/>
              </w:rPr>
            </w:pPr>
            <w:r>
              <w:rPr>
                <w:sz w:val="20"/>
                <w:szCs w:val="21"/>
              </w:rPr>
              <w:t>处理要求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A</w:t>
            </w:r>
          </w:p>
        </w:tc>
        <w:tc>
          <w:tcPr>
            <w:tcW w:w="2672" w:type="pct"/>
            <w:vAlign w:val="center"/>
          </w:tcPr>
          <w:p>
            <w:pPr>
              <w:jc w:val="center"/>
              <w:rPr>
                <w:sz w:val="20"/>
                <w:szCs w:val="21"/>
              </w:rPr>
            </w:pPr>
            <w:r>
              <w:rPr>
                <w:sz w:val="20"/>
                <w:szCs w:val="21"/>
              </w:rPr>
              <w:t>建筑物整体完好，变形、位移均在设计允许范围内</w:t>
            </w:r>
          </w:p>
        </w:tc>
        <w:tc>
          <w:tcPr>
            <w:tcW w:w="1812" w:type="pct"/>
            <w:vAlign w:val="center"/>
          </w:tcPr>
          <w:p>
            <w:pPr>
              <w:jc w:val="center"/>
              <w:rPr>
                <w:sz w:val="20"/>
                <w:szCs w:val="21"/>
              </w:rPr>
            </w:pPr>
            <w:r>
              <w:rPr>
                <w:sz w:val="20"/>
                <w:szCs w:val="21"/>
              </w:rPr>
              <w:t>不必采取措施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B</w:t>
            </w:r>
          </w:p>
        </w:tc>
        <w:tc>
          <w:tcPr>
            <w:tcW w:w="2672" w:type="pct"/>
            <w:vAlign w:val="center"/>
          </w:tcPr>
          <w:p>
            <w:pPr>
              <w:jc w:val="center"/>
              <w:rPr>
                <w:sz w:val="20"/>
                <w:szCs w:val="21"/>
              </w:rPr>
            </w:pPr>
            <w:r>
              <w:rPr>
                <w:sz w:val="20"/>
                <w:szCs w:val="21"/>
              </w:rPr>
              <w:t>建筑物整体完好，变形、位移略超过设计允许范围，但不影响正常使用</w:t>
            </w:r>
          </w:p>
        </w:tc>
        <w:tc>
          <w:tcPr>
            <w:tcW w:w="1812" w:type="pct"/>
            <w:vAlign w:val="center"/>
          </w:tcPr>
          <w:p>
            <w:pPr>
              <w:jc w:val="center"/>
              <w:rPr>
                <w:sz w:val="20"/>
                <w:szCs w:val="21"/>
              </w:rPr>
            </w:pPr>
            <w:r>
              <w:rPr>
                <w:sz w:val="20"/>
                <w:szCs w:val="21"/>
              </w:rPr>
              <w:t>宜加强监测，视情况采取维护措施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C</w:t>
            </w:r>
          </w:p>
        </w:tc>
        <w:tc>
          <w:tcPr>
            <w:tcW w:w="2672" w:type="pct"/>
            <w:vAlign w:val="center"/>
          </w:tcPr>
          <w:p>
            <w:pPr>
              <w:jc w:val="center"/>
              <w:rPr>
                <w:sz w:val="20"/>
                <w:szCs w:val="21"/>
              </w:rPr>
            </w:pPr>
            <w:r>
              <w:rPr>
                <w:sz w:val="20"/>
                <w:szCs w:val="21"/>
              </w:rPr>
              <w:t>建筑物整体破损明显，变形、位移明显超出设计允许范围，影响正常使用</w:t>
            </w:r>
          </w:p>
        </w:tc>
        <w:tc>
          <w:tcPr>
            <w:tcW w:w="1812" w:type="pct"/>
            <w:vAlign w:val="center"/>
          </w:tcPr>
          <w:p>
            <w:pPr>
              <w:jc w:val="center"/>
              <w:rPr>
                <w:sz w:val="20"/>
                <w:szCs w:val="21"/>
              </w:rPr>
            </w:pPr>
            <w:r>
              <w:rPr>
                <w:sz w:val="20"/>
                <w:szCs w:val="21"/>
              </w:rPr>
              <w:t>及时进行修复、补强，视条件和要求恢复到A级或B级标准</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D</w:t>
            </w:r>
          </w:p>
        </w:tc>
        <w:tc>
          <w:tcPr>
            <w:tcW w:w="2672" w:type="pct"/>
            <w:vAlign w:val="center"/>
          </w:tcPr>
          <w:p>
            <w:pPr>
              <w:jc w:val="center"/>
              <w:rPr>
                <w:sz w:val="20"/>
                <w:szCs w:val="21"/>
              </w:rPr>
            </w:pPr>
            <w:r>
              <w:rPr>
                <w:sz w:val="20"/>
                <w:szCs w:val="21"/>
              </w:rPr>
              <w:t>建筑物整体破损严重，变形、位移过大，显著影响安全性和整体使用功能</w:t>
            </w:r>
          </w:p>
        </w:tc>
        <w:tc>
          <w:tcPr>
            <w:tcW w:w="1812" w:type="pct"/>
            <w:vAlign w:val="center"/>
          </w:tcPr>
          <w:p>
            <w:pPr>
              <w:jc w:val="center"/>
              <w:rPr>
                <w:sz w:val="20"/>
                <w:szCs w:val="21"/>
              </w:rPr>
            </w:pPr>
            <w:r>
              <w:rPr>
                <w:sz w:val="20"/>
                <w:szCs w:val="21"/>
              </w:rPr>
              <w:t>立即进行修复、补强，视条件和要求恢复到B级标准或报废</w:t>
            </w:r>
          </w:p>
        </w:tc>
      </w:tr>
    </w:tbl>
    <w:p>
      <w:pPr>
        <w:spacing w:line="360" w:lineRule="auto"/>
        <w:jc w:val="center"/>
        <w:rPr>
          <w:b/>
          <w:bCs/>
          <w:szCs w:val="21"/>
        </w:rPr>
      </w:pPr>
      <w:r>
        <w:rPr>
          <w:b/>
          <w:bCs/>
          <w:szCs w:val="21"/>
        </w:rPr>
        <w:t>表5-3  水运工程水工建筑物混凝土结构耐久性评估分级标注及处理要求</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35"/>
        <w:gridCol w:w="5128"/>
        <w:gridCol w:w="2997"/>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等级</w:t>
            </w:r>
          </w:p>
        </w:tc>
        <w:tc>
          <w:tcPr>
            <w:tcW w:w="2830" w:type="pct"/>
            <w:vAlign w:val="center"/>
          </w:tcPr>
          <w:p>
            <w:pPr>
              <w:jc w:val="center"/>
              <w:rPr>
                <w:sz w:val="20"/>
                <w:szCs w:val="21"/>
              </w:rPr>
            </w:pPr>
            <w:r>
              <w:rPr>
                <w:sz w:val="20"/>
                <w:szCs w:val="21"/>
              </w:rPr>
              <w:t>分级标准</w:t>
            </w:r>
          </w:p>
        </w:tc>
        <w:tc>
          <w:tcPr>
            <w:tcW w:w="1654" w:type="pct"/>
            <w:vAlign w:val="center"/>
          </w:tcPr>
          <w:p>
            <w:pPr>
              <w:jc w:val="center"/>
              <w:rPr>
                <w:sz w:val="20"/>
                <w:szCs w:val="21"/>
              </w:rPr>
            </w:pPr>
            <w:r>
              <w:rPr>
                <w:sz w:val="20"/>
                <w:szCs w:val="21"/>
              </w:rPr>
              <w:t>处理要求</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A</w:t>
            </w:r>
          </w:p>
        </w:tc>
        <w:tc>
          <w:tcPr>
            <w:tcW w:w="2830" w:type="pct"/>
            <w:vAlign w:val="center"/>
          </w:tcPr>
          <w:p>
            <w:pPr>
              <w:jc w:val="center"/>
              <w:rPr>
                <w:sz w:val="20"/>
                <w:szCs w:val="21"/>
              </w:rPr>
            </w:pPr>
            <w:r>
              <w:rPr>
                <w:sz w:val="20"/>
                <w:szCs w:val="21"/>
              </w:rPr>
              <w:t>材料劣化度符合A级标准规定，耐久性满足设计使用年限要求</w:t>
            </w:r>
          </w:p>
        </w:tc>
        <w:tc>
          <w:tcPr>
            <w:tcW w:w="1654" w:type="pct"/>
            <w:vAlign w:val="center"/>
          </w:tcPr>
          <w:p>
            <w:pPr>
              <w:jc w:val="center"/>
              <w:rPr>
                <w:sz w:val="20"/>
                <w:szCs w:val="21"/>
              </w:rPr>
            </w:pPr>
            <w:r>
              <w:rPr>
                <w:sz w:val="20"/>
                <w:szCs w:val="21"/>
              </w:rPr>
              <w:t>不必采取措施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B</w:t>
            </w:r>
          </w:p>
        </w:tc>
        <w:tc>
          <w:tcPr>
            <w:tcW w:w="2830" w:type="pct"/>
            <w:vAlign w:val="center"/>
          </w:tcPr>
          <w:p>
            <w:pPr>
              <w:jc w:val="center"/>
              <w:rPr>
                <w:sz w:val="20"/>
                <w:szCs w:val="21"/>
              </w:rPr>
            </w:pPr>
            <w:r>
              <w:rPr>
                <w:sz w:val="20"/>
                <w:szCs w:val="21"/>
              </w:rPr>
              <w:t>材料劣化度符合B级标准规定，耐久性基本满足设计使用年限要求，结构损伤尚不影响承载能力</w:t>
            </w:r>
          </w:p>
        </w:tc>
        <w:tc>
          <w:tcPr>
            <w:tcW w:w="1654" w:type="pct"/>
            <w:vAlign w:val="center"/>
          </w:tcPr>
          <w:p>
            <w:pPr>
              <w:jc w:val="center"/>
              <w:rPr>
                <w:sz w:val="20"/>
                <w:szCs w:val="21"/>
              </w:rPr>
            </w:pPr>
            <w:r>
              <w:rPr>
                <w:sz w:val="20"/>
                <w:szCs w:val="21"/>
              </w:rPr>
              <w:t>及时采取修复措施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C</w:t>
            </w:r>
          </w:p>
        </w:tc>
        <w:tc>
          <w:tcPr>
            <w:tcW w:w="2830" w:type="pct"/>
            <w:vAlign w:val="center"/>
          </w:tcPr>
          <w:p>
            <w:pPr>
              <w:jc w:val="center"/>
              <w:rPr>
                <w:sz w:val="20"/>
                <w:szCs w:val="21"/>
              </w:rPr>
            </w:pPr>
            <w:r>
              <w:rPr>
                <w:sz w:val="20"/>
                <w:szCs w:val="21"/>
              </w:rPr>
              <w:t>材料劣化度符合C级标准规定，耐久性不满足设计使用年限要求，结构损伤已影响承载能力</w:t>
            </w:r>
          </w:p>
        </w:tc>
        <w:tc>
          <w:tcPr>
            <w:tcW w:w="1654" w:type="pct"/>
            <w:vAlign w:val="center"/>
          </w:tcPr>
          <w:p>
            <w:pPr>
              <w:jc w:val="center"/>
              <w:rPr>
                <w:sz w:val="20"/>
                <w:szCs w:val="21"/>
              </w:rPr>
            </w:pPr>
            <w:r>
              <w:rPr>
                <w:sz w:val="20"/>
                <w:szCs w:val="21"/>
              </w:rPr>
              <w:t>立即采取修复、补强措施</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7" w:hRule="atLeast"/>
        </w:trPr>
        <w:tc>
          <w:tcPr>
            <w:tcW w:w="516" w:type="pct"/>
            <w:vAlign w:val="center"/>
          </w:tcPr>
          <w:p>
            <w:pPr>
              <w:jc w:val="center"/>
              <w:rPr>
                <w:sz w:val="20"/>
                <w:szCs w:val="21"/>
              </w:rPr>
            </w:pPr>
            <w:r>
              <w:rPr>
                <w:sz w:val="20"/>
                <w:szCs w:val="21"/>
              </w:rPr>
              <w:t>D</w:t>
            </w:r>
          </w:p>
        </w:tc>
        <w:tc>
          <w:tcPr>
            <w:tcW w:w="2830" w:type="pct"/>
            <w:vAlign w:val="center"/>
          </w:tcPr>
          <w:p>
            <w:pPr>
              <w:jc w:val="center"/>
              <w:rPr>
                <w:sz w:val="20"/>
                <w:szCs w:val="21"/>
              </w:rPr>
            </w:pPr>
            <w:r>
              <w:rPr>
                <w:sz w:val="20"/>
                <w:szCs w:val="21"/>
              </w:rPr>
              <w:t>材料劣化度符合D级标准规定，耐久性不满足设计使用年限要求，机构严重损坏</w:t>
            </w:r>
          </w:p>
        </w:tc>
        <w:tc>
          <w:tcPr>
            <w:tcW w:w="1654" w:type="pct"/>
            <w:vAlign w:val="center"/>
          </w:tcPr>
          <w:p>
            <w:pPr>
              <w:jc w:val="center"/>
              <w:rPr>
                <w:sz w:val="20"/>
                <w:szCs w:val="21"/>
              </w:rPr>
            </w:pPr>
            <w:r>
              <w:rPr>
                <w:sz w:val="20"/>
                <w:szCs w:val="21"/>
              </w:rPr>
              <w:t>视条件采取修复、补强措施或报废</w:t>
            </w:r>
          </w:p>
        </w:tc>
      </w:tr>
    </w:tbl>
    <w:p>
      <w:pPr>
        <w:spacing w:line="360" w:lineRule="auto"/>
        <w:ind w:firstLine="420" w:firstLineChars="200"/>
        <w:rPr>
          <w:szCs w:val="21"/>
        </w:rPr>
      </w:pPr>
    </w:p>
    <w:p>
      <w:pPr>
        <w:spacing w:before="120" w:beforeLines="50" w:line="360" w:lineRule="auto"/>
        <w:outlineLvl w:val="0"/>
        <w:rPr>
          <w:b/>
          <w:sz w:val="22"/>
          <w:szCs w:val="21"/>
        </w:rPr>
      </w:pPr>
      <w:r>
        <w:rPr>
          <w:b/>
          <w:sz w:val="22"/>
          <w:szCs w:val="21"/>
        </w:rPr>
        <w:t>6、检测及评估成果提供</w:t>
      </w:r>
    </w:p>
    <w:p>
      <w:pPr>
        <w:spacing w:line="360" w:lineRule="auto"/>
        <w:ind w:firstLine="420" w:firstLineChars="200"/>
        <w:rPr>
          <w:szCs w:val="21"/>
        </w:rPr>
      </w:pPr>
      <w:r>
        <w:rPr>
          <w:szCs w:val="21"/>
        </w:rPr>
        <w:t>综合码头各项检测项目的检测结果，对检测数据进行整理分析，得出检测结论；并根据这个结论和各个项目的验算结果，编写检测评估报告。评估报告应根据《水运工程水工建筑物检测与评估技术规范》（JTS304-2019）中的规定给出码头结构安全性、使用性、耐久性的评估结论，主要结论应该包括码头结构安全性、使用性、耐久性等级、后续处理建议等。评估以规范中最低的等级作为项目的评估等级。</w:t>
      </w:r>
    </w:p>
    <w:p>
      <w:pPr>
        <w:spacing w:line="360" w:lineRule="auto"/>
        <w:ind w:firstLine="420" w:firstLineChars="200"/>
        <w:rPr>
          <w:szCs w:val="21"/>
        </w:rPr>
      </w:pPr>
      <w:r>
        <w:rPr>
          <w:szCs w:val="21"/>
        </w:rPr>
        <w:t>检测成果包括检测结果汇总表（包括相关资料和图片）和检测报告。</w:t>
      </w:r>
    </w:p>
    <w:p>
      <w:pPr>
        <w:spacing w:line="360" w:lineRule="auto"/>
        <w:ind w:firstLine="420" w:firstLineChars="200"/>
        <w:rPr>
          <w:szCs w:val="21"/>
        </w:rPr>
      </w:pPr>
      <w:r>
        <w:rPr>
          <w:szCs w:val="21"/>
        </w:rPr>
        <w:t>本次检测报告内容有：</w:t>
      </w:r>
    </w:p>
    <w:p>
      <w:pPr>
        <w:spacing w:line="360" w:lineRule="auto"/>
        <w:ind w:firstLine="420" w:firstLineChars="200"/>
        <w:rPr>
          <w:szCs w:val="21"/>
        </w:rPr>
      </w:pPr>
      <w:r>
        <w:rPr>
          <w:szCs w:val="21"/>
        </w:rPr>
        <w:t>（1）工程概况</w:t>
      </w:r>
    </w:p>
    <w:p>
      <w:pPr>
        <w:spacing w:line="360" w:lineRule="auto"/>
        <w:ind w:firstLine="420" w:firstLineChars="200"/>
        <w:rPr>
          <w:szCs w:val="21"/>
        </w:rPr>
      </w:pPr>
      <w:r>
        <w:rPr>
          <w:szCs w:val="21"/>
        </w:rPr>
        <w:t>（2）检测目的</w:t>
      </w:r>
    </w:p>
    <w:p>
      <w:pPr>
        <w:spacing w:line="360" w:lineRule="auto"/>
        <w:ind w:firstLine="420" w:firstLineChars="200"/>
        <w:rPr>
          <w:szCs w:val="21"/>
        </w:rPr>
      </w:pPr>
      <w:r>
        <w:rPr>
          <w:szCs w:val="21"/>
        </w:rPr>
        <w:t>（3）检测依据</w:t>
      </w:r>
    </w:p>
    <w:p>
      <w:pPr>
        <w:spacing w:line="360" w:lineRule="auto"/>
        <w:ind w:firstLine="420" w:firstLineChars="200"/>
        <w:rPr>
          <w:szCs w:val="21"/>
        </w:rPr>
      </w:pPr>
      <w:r>
        <w:rPr>
          <w:szCs w:val="21"/>
        </w:rPr>
        <w:t>（4）检测仪器设备</w:t>
      </w:r>
    </w:p>
    <w:p>
      <w:pPr>
        <w:spacing w:line="360" w:lineRule="auto"/>
        <w:ind w:firstLine="420" w:firstLineChars="200"/>
        <w:rPr>
          <w:szCs w:val="21"/>
        </w:rPr>
      </w:pPr>
      <w:r>
        <w:rPr>
          <w:szCs w:val="21"/>
        </w:rPr>
        <w:t>（5）检测内容及方法</w:t>
      </w:r>
    </w:p>
    <w:p>
      <w:pPr>
        <w:spacing w:line="360" w:lineRule="auto"/>
        <w:ind w:firstLine="420" w:firstLineChars="200"/>
        <w:rPr>
          <w:szCs w:val="21"/>
        </w:rPr>
      </w:pPr>
      <w:r>
        <w:rPr>
          <w:szCs w:val="21"/>
        </w:rPr>
        <w:t>（6）检测结果</w:t>
      </w:r>
    </w:p>
    <w:p>
      <w:pPr>
        <w:spacing w:line="360" w:lineRule="auto"/>
        <w:ind w:firstLine="420" w:firstLineChars="200"/>
        <w:rPr>
          <w:szCs w:val="21"/>
        </w:rPr>
      </w:pPr>
      <w:r>
        <w:rPr>
          <w:szCs w:val="21"/>
        </w:rPr>
        <w:t>（7）检测数据分析</w:t>
      </w:r>
    </w:p>
    <w:p>
      <w:pPr>
        <w:spacing w:line="360" w:lineRule="auto"/>
        <w:ind w:firstLine="420" w:firstLineChars="200"/>
        <w:rPr>
          <w:szCs w:val="21"/>
        </w:rPr>
      </w:pPr>
      <w:r>
        <w:rPr>
          <w:szCs w:val="21"/>
        </w:rPr>
        <w:t>（8）检测结论及技术建议</w:t>
      </w:r>
    </w:p>
    <w:p>
      <w:pPr>
        <w:spacing w:before="120" w:beforeLines="50" w:line="360" w:lineRule="auto"/>
        <w:outlineLvl w:val="0"/>
        <w:rPr>
          <w:b/>
          <w:sz w:val="22"/>
          <w:szCs w:val="21"/>
        </w:rPr>
      </w:pPr>
      <w:r>
        <w:rPr>
          <w:b/>
          <w:sz w:val="22"/>
          <w:szCs w:val="21"/>
        </w:rPr>
        <w:t>7、裂缝自动化智慧监测</w:t>
      </w:r>
    </w:p>
    <w:p>
      <w:pPr>
        <w:rPr>
          <w:rFonts w:hint="eastAsia" w:hAnsi="宋体"/>
          <w:b/>
          <w:szCs w:val="21"/>
          <w:lang w:val="en-US" w:eastAsia="zh-CN"/>
        </w:rPr>
      </w:pPr>
      <w:r>
        <w:rPr>
          <w:szCs w:val="21"/>
        </w:rPr>
        <w:t>考虑2021年检测报告发现梁、桩等主要构件裂缝较多、较宽，虽后期业主单位组织维修，但考虑沿海码头混凝土耐久性重要因素，影响到结构安全。本次2024年检测过程中重点对修补裂缝情况问题检查闭环，并对新裂缝重点跟踪。根据《水运工程水工建筑物检测与评估技术规范》（JTS304-2019）要求，针对典型裂缝开展裂缝自动化智慧监测。</w:t>
      </w:r>
    </w:p>
    <w:p>
      <w:pPr>
        <w:pStyle w:val="2"/>
        <w:rPr>
          <w:rFonts w:hint="eastAsia" w:hAnsi="宋体"/>
          <w:b/>
          <w:szCs w:val="21"/>
          <w:lang w:val="en-US" w:eastAsia="zh-CN"/>
        </w:rPr>
      </w:pPr>
    </w:p>
    <w:p>
      <w:pPr>
        <w:rPr>
          <w:b/>
          <w:bCs/>
          <w:highlight w:val="yellow"/>
        </w:rPr>
      </w:pPr>
      <w:r>
        <w:rPr>
          <w:b/>
          <w:bCs/>
        </w:rPr>
        <w:t>二、商务要求表</w:t>
      </w:r>
    </w:p>
    <w:tbl>
      <w:tblPr>
        <w:tblStyle w:val="28"/>
        <w:tblW w:w="9039"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69"/>
        <w:gridCol w:w="737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669" w:type="dxa"/>
            <w:tcBorders>
              <w:top w:val="single" w:color="auto" w:sz="4" w:space="0"/>
              <w:left w:val="single" w:color="auto" w:sz="4" w:space="0"/>
              <w:bottom w:val="single" w:color="auto" w:sz="4" w:space="0"/>
              <w:right w:val="single" w:color="auto" w:sz="4" w:space="0"/>
            </w:tcBorders>
            <w:vAlign w:val="center"/>
          </w:tcPr>
          <w:p>
            <w:pPr>
              <w:spacing w:line="440" w:lineRule="exact"/>
            </w:pPr>
            <w:r>
              <w:rPr>
                <w:rFonts w:hint="eastAsia" w:ascii="宋体" w:hAnsi="宋体" w:eastAsia="宋体" w:cs="宋体"/>
                <w:b w:val="0"/>
                <w:bCs w:val="0"/>
                <w:color w:val="auto"/>
                <w:sz w:val="21"/>
                <w:szCs w:val="21"/>
              </w:rPr>
              <w:t>★</w:t>
            </w:r>
            <w:r>
              <w:t>服务期限</w:t>
            </w:r>
          </w:p>
        </w:tc>
        <w:tc>
          <w:tcPr>
            <w:tcW w:w="737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eastAsia="宋体"/>
                <w:lang w:eastAsia="zh-CN"/>
              </w:rPr>
            </w:pPr>
            <w:r>
              <w:rPr>
                <w:rFonts w:hint="eastAsia"/>
                <w:highlight w:val="none"/>
                <w:lang w:val="en-US" w:eastAsia="zh-CN"/>
              </w:rPr>
              <w:t>两个月。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98" w:hRule="atLeast"/>
        </w:trPr>
        <w:tc>
          <w:tcPr>
            <w:tcW w:w="1669" w:type="dxa"/>
            <w:tcBorders>
              <w:top w:val="single" w:color="auto" w:sz="4" w:space="0"/>
              <w:left w:val="single" w:color="auto" w:sz="4" w:space="0"/>
              <w:bottom w:val="single" w:color="auto" w:sz="4" w:space="0"/>
              <w:right w:val="single" w:color="auto" w:sz="4" w:space="0"/>
            </w:tcBorders>
            <w:vAlign w:val="center"/>
          </w:tcPr>
          <w:p>
            <w:pPr>
              <w:spacing w:line="440" w:lineRule="exact"/>
            </w:pPr>
            <w:r>
              <w:rPr>
                <w:rFonts w:hint="eastAsia" w:ascii="宋体" w:hAnsi="宋体" w:eastAsia="宋体" w:cs="宋体"/>
                <w:b w:val="0"/>
                <w:bCs w:val="0"/>
                <w:color w:val="auto"/>
                <w:sz w:val="21"/>
                <w:szCs w:val="21"/>
              </w:rPr>
              <w:t>★</w:t>
            </w:r>
            <w:r>
              <w:t>付款方式</w:t>
            </w:r>
          </w:p>
        </w:tc>
        <w:tc>
          <w:tcPr>
            <w:tcW w:w="7370"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440" w:lineRule="exact"/>
              <w:rPr>
                <w:szCs w:val="21"/>
              </w:rPr>
            </w:pPr>
            <w:r>
              <w:rPr>
                <w:szCs w:val="21"/>
              </w:rPr>
              <w:t>（1）报告通过评审并提交采购人后，采购人一次性支付全部费用；</w:t>
            </w:r>
          </w:p>
          <w:p>
            <w:pPr>
              <w:adjustRightInd w:val="0"/>
              <w:snapToGrid w:val="0"/>
              <w:spacing w:line="440" w:lineRule="exact"/>
              <w:rPr>
                <w:szCs w:val="21"/>
              </w:rPr>
            </w:pPr>
            <w:r>
              <w:rPr>
                <w:szCs w:val="21"/>
              </w:rPr>
              <w:t>（2）合同履约保证金在项目评审完成后一个月内退还（不计息）。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00" w:hRule="atLeast"/>
        </w:trPr>
        <w:tc>
          <w:tcPr>
            <w:tcW w:w="1669" w:type="dxa"/>
            <w:tcBorders>
              <w:top w:val="single" w:color="auto" w:sz="4" w:space="0"/>
              <w:left w:val="single" w:color="auto" w:sz="4" w:space="0"/>
              <w:bottom w:val="single" w:color="auto" w:sz="4" w:space="0"/>
              <w:right w:val="single" w:color="auto" w:sz="4" w:space="0"/>
            </w:tcBorders>
            <w:vAlign w:val="center"/>
          </w:tcPr>
          <w:p>
            <w:pPr>
              <w:spacing w:line="440" w:lineRule="exact"/>
            </w:pPr>
            <w:r>
              <w:rPr>
                <w:rFonts w:hint="eastAsia" w:ascii="宋体" w:hAnsi="宋体" w:eastAsia="宋体" w:cs="宋体"/>
                <w:b w:val="0"/>
                <w:bCs w:val="0"/>
                <w:color w:val="auto"/>
                <w:sz w:val="21"/>
                <w:szCs w:val="21"/>
              </w:rPr>
              <w:t>★</w:t>
            </w:r>
            <w:r>
              <w:t>履约保证金</w:t>
            </w:r>
          </w:p>
        </w:tc>
        <w:tc>
          <w:tcPr>
            <w:tcW w:w="7370" w:type="dxa"/>
            <w:tcBorders>
              <w:top w:val="single" w:color="auto" w:sz="4" w:space="0"/>
              <w:left w:val="single" w:color="auto" w:sz="4" w:space="0"/>
              <w:bottom w:val="single" w:color="auto" w:sz="4" w:space="0"/>
              <w:right w:val="single" w:color="auto" w:sz="4" w:space="0"/>
            </w:tcBorders>
            <w:vAlign w:val="center"/>
          </w:tcPr>
          <w:p>
            <w:pPr>
              <w:spacing w:line="440" w:lineRule="exact"/>
              <w:rPr>
                <w:rFonts w:hint="eastAsia"/>
              </w:rPr>
            </w:pPr>
            <w:r>
              <w:rPr>
                <w:rFonts w:hint="eastAsia"/>
              </w:rPr>
              <w:t>履约保证金金额：合同金额的</w:t>
            </w:r>
            <w:r>
              <w:rPr>
                <w:rFonts w:hint="eastAsia"/>
                <w:lang w:val="en-US" w:eastAsia="zh-CN"/>
              </w:rPr>
              <w:t>5</w:t>
            </w:r>
            <w:r>
              <w:rPr>
                <w:rFonts w:hint="eastAsia"/>
              </w:rPr>
              <w:t>%；</w:t>
            </w:r>
          </w:p>
          <w:p>
            <w:pPr>
              <w:spacing w:line="440" w:lineRule="exact"/>
            </w:pPr>
            <w:r>
              <w:rPr>
                <w:rFonts w:hint="eastAsia"/>
              </w:rPr>
              <w:t>履约保证金形式：支票、汇票、银行无条件履约保函或保险保单形式，以履约保证金进入采购人指定帐户号为准。履约保证金在中标人完成合同履约后无息退还（但如中标单位未能履行合同规定的任何义务，采购人有权从履约保证金中得到补偿）。</w:t>
            </w:r>
          </w:p>
        </w:tc>
      </w:tr>
    </w:tbl>
    <w:p>
      <w:pPr>
        <w:rPr>
          <w:rFonts w:hint="eastAsia" w:hAnsi="宋体"/>
          <w:b/>
          <w:szCs w:val="21"/>
          <w:lang w:val="en-US" w:eastAsia="zh-CN"/>
        </w:rPr>
      </w:pPr>
    </w:p>
    <w:p>
      <w:pPr>
        <w:pStyle w:val="2"/>
        <w:rPr>
          <w:rFonts w:hint="eastAsia" w:hAnsi="宋体"/>
          <w:b/>
          <w:szCs w:val="21"/>
          <w:lang w:val="en-US" w:eastAsia="zh-CN"/>
        </w:rPr>
      </w:pPr>
    </w:p>
    <w:p>
      <w:pPr>
        <w:rPr>
          <w:rFonts w:hint="eastAsia" w:hAnsi="宋体"/>
          <w:b/>
          <w:szCs w:val="21"/>
          <w:lang w:val="en-US" w:eastAsia="zh-CN"/>
        </w:rPr>
      </w:pPr>
    </w:p>
    <w:p>
      <w:pPr>
        <w:pStyle w:val="2"/>
        <w:rPr>
          <w:rFonts w:hint="eastAsia" w:hAnsi="宋体"/>
          <w:b/>
          <w:szCs w:val="21"/>
          <w:lang w:val="en-US" w:eastAsia="zh-CN"/>
        </w:rPr>
      </w:pPr>
    </w:p>
    <w:p>
      <w:pPr>
        <w:rPr>
          <w:rFonts w:hint="eastAsia" w:hAnsi="宋体"/>
          <w:b/>
          <w:szCs w:val="21"/>
          <w:lang w:val="en-US" w:eastAsia="zh-CN"/>
        </w:rPr>
      </w:pPr>
    </w:p>
    <w:p>
      <w:pPr>
        <w:pStyle w:val="2"/>
        <w:rPr>
          <w:rFonts w:hint="eastAsia" w:hAnsi="宋体"/>
          <w:b/>
          <w:szCs w:val="21"/>
          <w:lang w:val="en-US" w:eastAsia="zh-CN"/>
        </w:rPr>
      </w:pPr>
    </w:p>
    <w:p>
      <w:pPr>
        <w:rPr>
          <w:rFonts w:hint="eastAsia" w:hAnsi="宋体"/>
          <w:b/>
          <w:szCs w:val="21"/>
          <w:lang w:val="en-US" w:eastAsia="zh-CN"/>
        </w:rPr>
      </w:pPr>
    </w:p>
    <w:p>
      <w:pPr>
        <w:pStyle w:val="2"/>
        <w:rPr>
          <w:rFonts w:hint="eastAsia" w:hAnsi="宋体"/>
          <w:b/>
          <w:szCs w:val="21"/>
          <w:lang w:val="en-US" w:eastAsia="zh-CN"/>
        </w:rPr>
      </w:pPr>
    </w:p>
    <w:p>
      <w:pPr>
        <w:rPr>
          <w:rFonts w:hint="eastAsia" w:hAnsi="宋体"/>
          <w:b/>
          <w:szCs w:val="21"/>
          <w:lang w:val="en-US" w:eastAsia="zh-CN"/>
        </w:rPr>
      </w:pPr>
    </w:p>
    <w:p>
      <w:pPr>
        <w:pStyle w:val="2"/>
        <w:rPr>
          <w:rFonts w:hint="eastAsia" w:hAnsi="宋体"/>
          <w:b/>
          <w:szCs w:val="21"/>
          <w:lang w:val="en-US" w:eastAsia="zh-CN"/>
        </w:rPr>
      </w:pPr>
    </w:p>
    <w:p>
      <w:pPr>
        <w:rPr>
          <w:rFonts w:hint="eastAsia" w:hAnsi="宋体"/>
          <w:b/>
          <w:szCs w:val="21"/>
          <w:lang w:val="en-US" w:eastAsia="zh-CN"/>
        </w:rPr>
      </w:pPr>
    </w:p>
    <w:p>
      <w:pPr>
        <w:pStyle w:val="2"/>
        <w:rPr>
          <w:rFonts w:hint="eastAsia"/>
          <w:lang w:val="en-US" w:eastAsia="zh-CN"/>
        </w:rPr>
      </w:pPr>
    </w:p>
    <w:p>
      <w:pPr>
        <w:spacing w:line="276" w:lineRule="auto"/>
        <w:rPr>
          <w:b/>
          <w:szCs w:val="21"/>
        </w:rPr>
      </w:pPr>
    </w:p>
    <w:p>
      <w:pPr>
        <w:pStyle w:val="1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rPr>
          <w:rFonts w:hint="eastAsia"/>
        </w:rPr>
      </w:pPr>
    </w:p>
    <w:p>
      <w:pPr>
        <w:rPr>
          <w:rFonts w:hint="eastAsia"/>
        </w:rPr>
      </w:pPr>
    </w:p>
    <w:p>
      <w:pPr>
        <w:pStyle w:val="2"/>
        <w:rPr>
          <w:rFonts w:hint="eastAsia"/>
        </w:rPr>
      </w:pPr>
    </w:p>
    <w:p>
      <w:pPr>
        <w:rPr>
          <w:rFonts w:hint="eastAsia"/>
        </w:rPr>
      </w:pPr>
    </w:p>
    <w:p>
      <w:pPr>
        <w:pStyle w:val="2"/>
        <w:rPr>
          <w:rFonts w:hint="eastAsia"/>
        </w:rPr>
      </w:pPr>
    </w:p>
    <w:p>
      <w:pPr>
        <w:rPr>
          <w:rFonts w:hint="eastAsia"/>
        </w:rPr>
      </w:pPr>
    </w:p>
    <w:p>
      <w:pPr>
        <w:pStyle w:val="2"/>
        <w:rPr>
          <w:rFonts w:hint="eastAsia"/>
        </w:rPr>
      </w:pPr>
    </w:p>
    <w:p>
      <w:pPr>
        <w:jc w:val="center"/>
        <w:rPr>
          <w:rFonts w:hAnsi="宋体" w:cs="宋体"/>
          <w:b/>
          <w:sz w:val="30"/>
          <w:szCs w:val="30"/>
        </w:rPr>
      </w:pPr>
      <w:r>
        <w:rPr>
          <w:rFonts w:hint="eastAsia" w:hAnsi="宋体" w:cs="宋体"/>
          <w:b/>
          <w:sz w:val="30"/>
          <w:szCs w:val="30"/>
        </w:rPr>
        <w:t xml:space="preserve">第三章  </w:t>
      </w:r>
      <w:r>
        <w:rPr>
          <w:rFonts w:hint="eastAsia" w:hAnsi="宋体" w:cs="宋体"/>
          <w:b/>
          <w:sz w:val="30"/>
          <w:szCs w:val="30"/>
          <w:lang w:val="en-US" w:eastAsia="zh-CN"/>
        </w:rPr>
        <w:t>投标人</w:t>
      </w:r>
      <w:r>
        <w:rPr>
          <w:rFonts w:hint="eastAsia" w:hAnsi="宋体" w:cs="宋体"/>
          <w:b/>
          <w:sz w:val="30"/>
          <w:szCs w:val="30"/>
        </w:rPr>
        <w:t>须知</w:t>
      </w:r>
    </w:p>
    <w:p>
      <w:pPr>
        <w:snapToGrid w:val="0"/>
        <w:spacing w:before="120" w:beforeLines="50" w:after="120" w:afterLines="50" w:line="400" w:lineRule="exact"/>
        <w:ind w:left="238"/>
        <w:jc w:val="center"/>
        <w:outlineLvl w:val="1"/>
        <w:rPr>
          <w:rFonts w:ascii="宋体" w:hAnsi="宋体" w:cs="宋体"/>
          <w:b/>
        </w:rPr>
      </w:pPr>
      <w:bookmarkStart w:id="1" w:name="_Toc28564"/>
      <w:r>
        <w:rPr>
          <w:rFonts w:hint="eastAsia" w:ascii="宋体" w:hAnsi="宋体" w:cs="宋体"/>
          <w:b/>
        </w:rPr>
        <w:t>前附表</w:t>
      </w:r>
      <w:bookmarkEnd w:id="1"/>
    </w:p>
    <w:tbl>
      <w:tblPr>
        <w:tblStyle w:val="28"/>
        <w:tblW w:w="896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50"/>
        <w:gridCol w:w="821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50" w:hRule="atLeast"/>
          <w:jc w:val="center"/>
        </w:trPr>
        <w:tc>
          <w:tcPr>
            <w:tcW w:w="750" w:type="dxa"/>
            <w:tcBorders>
              <w:top w:val="single" w:color="auto" w:sz="4" w:space="0"/>
              <w:left w:val="single" w:color="auto" w:sz="4" w:space="0"/>
              <w:bottom w:val="single" w:color="auto" w:sz="4" w:space="0"/>
              <w:right w:val="single" w:color="auto" w:sz="4" w:space="0"/>
            </w:tcBorders>
          </w:tcPr>
          <w:p>
            <w:pPr>
              <w:snapToGrid w:val="0"/>
              <w:spacing w:line="480" w:lineRule="exact"/>
              <w:jc w:val="center"/>
              <w:rPr>
                <w:rFonts w:ascii="宋体" w:hAnsi="宋体" w:cs="宋体"/>
                <w:szCs w:val="21"/>
              </w:rPr>
            </w:pPr>
            <w:r>
              <w:rPr>
                <w:rFonts w:hint="eastAsia" w:ascii="宋体" w:hAnsi="宋体" w:cs="宋体"/>
                <w:szCs w:val="21"/>
              </w:rPr>
              <w:t>序号</w:t>
            </w:r>
          </w:p>
        </w:tc>
        <w:tc>
          <w:tcPr>
            <w:tcW w:w="8215" w:type="dxa"/>
            <w:tcBorders>
              <w:top w:val="single" w:color="auto" w:sz="4" w:space="0"/>
              <w:left w:val="single" w:color="auto" w:sz="4" w:space="0"/>
              <w:bottom w:val="single" w:color="auto" w:sz="4" w:space="0"/>
              <w:right w:val="single" w:color="auto" w:sz="4" w:space="0"/>
            </w:tcBorders>
          </w:tcPr>
          <w:p>
            <w:pPr>
              <w:snapToGrid w:val="0"/>
              <w:spacing w:line="480" w:lineRule="exact"/>
              <w:jc w:val="center"/>
              <w:rPr>
                <w:rFonts w:ascii="宋体" w:hAnsi="宋体" w:cs="宋体"/>
                <w:szCs w:val="21"/>
              </w:rPr>
            </w:pPr>
            <w:r>
              <w:rPr>
                <w:rFonts w:hint="eastAsia" w:ascii="宋体" w:hAnsi="宋体" w:cs="宋体"/>
                <w:szCs w:val="21"/>
              </w:rPr>
              <w:t>内容、要求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1</w:t>
            </w:r>
          </w:p>
        </w:tc>
        <w:tc>
          <w:tcPr>
            <w:tcW w:w="8215" w:type="dxa"/>
            <w:tcBorders>
              <w:top w:val="single" w:color="auto" w:sz="4" w:space="0"/>
              <w:left w:val="single" w:color="auto" w:sz="4" w:space="0"/>
              <w:bottom w:val="single" w:color="auto" w:sz="4" w:space="0"/>
              <w:right w:val="single" w:color="auto" w:sz="4" w:space="0"/>
            </w:tcBorders>
            <w:vAlign w:val="center"/>
          </w:tcPr>
          <w:p>
            <w:pPr>
              <w:spacing w:line="480" w:lineRule="exact"/>
              <w:rPr>
                <w:rFonts w:hint="eastAsia" w:ascii="宋体" w:hAnsi="宋体" w:eastAsia="宋体" w:cs="宋体"/>
                <w:b/>
                <w:szCs w:val="21"/>
                <w:lang w:eastAsia="zh-CN"/>
              </w:rPr>
            </w:pPr>
            <w:r>
              <w:rPr>
                <w:rFonts w:hint="eastAsia" w:ascii="宋体" w:hAnsi="宋体" w:cs="宋体"/>
                <w:b/>
                <w:szCs w:val="21"/>
              </w:rPr>
              <w:t>项目名称：</w:t>
            </w:r>
            <w:r>
              <w:rPr>
                <w:rFonts w:hint="eastAsia" w:ascii="宋体" w:hAnsi="宋体" w:cs="宋体"/>
                <w:b/>
                <w:szCs w:val="21"/>
                <w:u w:val="single"/>
                <w:lang w:eastAsia="zh-CN"/>
              </w:rPr>
              <w:t>宁海县磨盘山码头工程结构周期性检测服务项目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2</w:t>
            </w:r>
          </w:p>
        </w:tc>
        <w:tc>
          <w:tcPr>
            <w:tcW w:w="821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b/>
                <w:bCs w:val="0"/>
                <w:color w:val="auto"/>
                <w:sz w:val="21"/>
                <w:szCs w:val="21"/>
              </w:rPr>
              <w:t>最高限价</w:t>
            </w:r>
            <w:r>
              <w:rPr>
                <w:rFonts w:hint="eastAsia" w:ascii="宋体" w:hAnsi="宋体" w:cs="宋体"/>
                <w:b/>
                <w:bCs/>
                <w:szCs w:val="21"/>
              </w:rPr>
              <w:t>：</w:t>
            </w:r>
            <w:r>
              <w:rPr>
                <w:rFonts w:hint="eastAsia" w:ascii="宋体" w:hAnsi="宋体"/>
                <w:b/>
                <w:bCs/>
                <w:szCs w:val="21"/>
                <w:highlight w:val="none"/>
                <w:lang w:val="en-US" w:eastAsia="zh-CN"/>
              </w:rPr>
              <w:t>48万元</w:t>
            </w:r>
            <w:r>
              <w:rPr>
                <w:rFonts w:hint="eastAsia" w:ascii="宋体" w:hAnsi="宋体" w:cs="宋体"/>
                <w:b/>
                <w:bCs/>
                <w:szCs w:val="21"/>
              </w:rPr>
              <w:t>；</w:t>
            </w:r>
          </w:p>
          <w:p>
            <w:pPr>
              <w:snapToGrid w:val="0"/>
              <w:spacing w:line="360" w:lineRule="auto"/>
              <w:rPr>
                <w:rFonts w:ascii="宋体" w:hAnsi="宋体" w:cs="宋体"/>
                <w:b/>
                <w:bCs/>
                <w:color w:val="000000"/>
                <w:szCs w:val="21"/>
              </w:rPr>
            </w:pPr>
            <w:r>
              <w:rPr>
                <w:rFonts w:hint="eastAsia" w:ascii="宋体" w:hAnsi="宋体" w:cs="宋体"/>
                <w:b/>
                <w:bCs/>
                <w:szCs w:val="21"/>
              </w:rPr>
              <w:t>★报价超出</w:t>
            </w:r>
            <w:r>
              <w:rPr>
                <w:rFonts w:hint="eastAsia" w:ascii="宋体" w:hAnsi="宋体"/>
                <w:b/>
                <w:bCs w:val="0"/>
                <w:color w:val="auto"/>
                <w:sz w:val="21"/>
                <w:szCs w:val="21"/>
              </w:rPr>
              <w:t>最高限价</w:t>
            </w:r>
            <w:r>
              <w:rPr>
                <w:rFonts w:hint="eastAsia" w:ascii="宋体" w:hAnsi="宋体" w:cs="宋体"/>
                <w:b/>
                <w:bCs/>
                <w:szCs w:val="21"/>
              </w:rPr>
              <w:t>的投标文件均被视为无效标。</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★3</w:t>
            </w:r>
          </w:p>
        </w:tc>
        <w:tc>
          <w:tcPr>
            <w:tcW w:w="821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投标报价及费用：</w:t>
            </w:r>
          </w:p>
          <w:p>
            <w:pPr>
              <w:spacing w:line="360" w:lineRule="auto"/>
              <w:rPr>
                <w:rFonts w:hint="eastAsia" w:ascii="宋体" w:hAnsi="宋体" w:eastAsia="宋体" w:cs="宋体"/>
              </w:rPr>
            </w:pPr>
            <w:r>
              <w:rPr>
                <w:rFonts w:hint="eastAsia" w:ascii="宋体" w:hAnsi="宋体" w:eastAsia="宋体" w:cs="宋体"/>
              </w:rPr>
              <w:t>（1）本项目投标应以人民币报价；</w:t>
            </w:r>
          </w:p>
          <w:p>
            <w:pPr>
              <w:spacing w:line="360" w:lineRule="auto"/>
              <w:rPr>
                <w:rFonts w:hint="eastAsia" w:ascii="宋体" w:hAnsi="宋体" w:eastAsia="宋体" w:cs="宋体"/>
              </w:rPr>
            </w:pPr>
            <w:r>
              <w:rPr>
                <w:rFonts w:hint="eastAsia" w:ascii="宋体" w:hAnsi="宋体" w:eastAsia="宋体" w:cs="宋体"/>
              </w:rPr>
              <w:t>（2）不论投标结果如何，投标人均应自行承担所有与投标有关的全部费用；</w:t>
            </w:r>
          </w:p>
          <w:p>
            <w:pPr>
              <w:spacing w:line="360" w:lineRule="auto"/>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rPr>
              <w:t>）本项目</w:t>
            </w:r>
            <w:r>
              <w:rPr>
                <w:rFonts w:hint="eastAsia" w:ascii="宋体" w:hAnsi="宋体" w:eastAsia="宋体" w:cs="宋体"/>
                <w:bCs/>
                <w:color w:val="auto"/>
                <w:sz w:val="21"/>
                <w:szCs w:val="21"/>
              </w:rPr>
              <w:t>最高限价</w:t>
            </w:r>
            <w:r>
              <w:rPr>
                <w:rFonts w:hint="eastAsia" w:ascii="宋体" w:hAnsi="宋体" w:eastAsia="宋体" w:cs="宋体"/>
              </w:rPr>
              <w:t>：详见第一章 采购公告；超过</w:t>
            </w:r>
            <w:r>
              <w:rPr>
                <w:rFonts w:hint="eastAsia" w:ascii="宋体" w:hAnsi="宋体" w:eastAsia="宋体" w:cs="宋体"/>
                <w:bCs/>
                <w:color w:val="auto"/>
                <w:sz w:val="21"/>
                <w:szCs w:val="21"/>
              </w:rPr>
              <w:t>最高限价</w:t>
            </w:r>
            <w:r>
              <w:rPr>
                <w:rFonts w:hint="eastAsia" w:ascii="宋体" w:hAnsi="宋体" w:eastAsia="宋体" w:cs="宋体"/>
              </w:rPr>
              <w:t>的投标报价将被视为无效投标。</w:t>
            </w:r>
          </w:p>
          <w:p>
            <w:pPr>
              <w:spacing w:line="360" w:lineRule="auto"/>
              <w:rPr>
                <w:rFonts w:ascii="宋体" w:hAnsi="宋体" w:cs="宋体"/>
                <w:szCs w:val="21"/>
              </w:rPr>
            </w:pPr>
            <w:r>
              <w:rPr>
                <w:rFonts w:hint="eastAsia" w:ascii="宋体" w:hAnsi="宋体" w:eastAsia="宋体" w:cs="宋体"/>
                <w:b w:val="0"/>
                <w:bCs w:val="0"/>
                <w:kern w:val="2"/>
                <w:sz w:val="21"/>
                <w:szCs w:val="24"/>
                <w:lang w:val="en-US" w:eastAsia="zh-CN" w:bidi="ar-SA"/>
              </w:rPr>
              <w:t>（</w:t>
            </w:r>
            <w:r>
              <w:rPr>
                <w:rFonts w:hint="eastAsia" w:ascii="宋体" w:hAnsi="宋体" w:cs="宋体"/>
                <w:b w:val="0"/>
                <w:bCs w:val="0"/>
                <w:kern w:val="2"/>
                <w:sz w:val="21"/>
                <w:szCs w:val="24"/>
                <w:lang w:val="en-US" w:eastAsia="zh-CN" w:bidi="ar-SA"/>
              </w:rPr>
              <w:t>4</w:t>
            </w:r>
            <w:r>
              <w:rPr>
                <w:rFonts w:hint="eastAsia" w:ascii="宋体" w:hAnsi="宋体" w:eastAsia="宋体" w:cs="宋体"/>
                <w:b w:val="0"/>
                <w:bCs w:val="0"/>
                <w:kern w:val="2"/>
                <w:sz w:val="21"/>
                <w:szCs w:val="24"/>
                <w:lang w:val="en-US" w:eastAsia="zh-CN" w:bidi="ar-SA"/>
              </w:rPr>
              <w:t>）</w:t>
            </w:r>
            <w:r>
              <w:rPr>
                <w:rFonts w:hint="eastAsia" w:ascii="宋体" w:hAnsi="宋体" w:eastAsia="宋体" w:cs="宋体"/>
                <w:color w:val="auto"/>
                <w:highlight w:val="none"/>
              </w:rPr>
              <w:t>采购代理</w:t>
            </w:r>
            <w:r>
              <w:rPr>
                <w:rFonts w:hint="eastAsia" w:ascii="宋体" w:hAnsi="宋体" w:eastAsia="宋体" w:cs="宋体"/>
                <w:color w:val="auto"/>
                <w:highlight w:val="none"/>
                <w:lang w:val="en-US" w:eastAsia="zh-CN"/>
              </w:rPr>
              <w:t>机构</w:t>
            </w:r>
            <w:r>
              <w:rPr>
                <w:rFonts w:hint="eastAsia" w:ascii="宋体" w:hAnsi="宋体" w:eastAsia="宋体" w:cs="宋体"/>
                <w:color w:val="auto"/>
                <w:highlight w:val="none"/>
              </w:rPr>
              <w:t>向中标人收取</w:t>
            </w:r>
            <w:r>
              <w:rPr>
                <w:rFonts w:hint="eastAsia" w:ascii="宋体" w:hAnsi="宋体" w:eastAsia="宋体" w:cs="宋体"/>
                <w:color w:val="auto"/>
                <w:highlight w:val="none"/>
                <w:lang w:val="en-US" w:eastAsia="zh-CN"/>
              </w:rPr>
              <w:t>招标代理服务费</w:t>
            </w:r>
            <w:r>
              <w:rPr>
                <w:rFonts w:hint="eastAsia" w:ascii="宋体" w:hAnsi="宋体" w:cs="宋体"/>
                <w:color w:val="auto"/>
                <w:highlight w:val="none"/>
                <w:lang w:val="en-US" w:eastAsia="zh-CN"/>
              </w:rPr>
              <w:t>壹万元整</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★4</w:t>
            </w:r>
          </w:p>
        </w:tc>
        <w:tc>
          <w:tcPr>
            <w:tcW w:w="8215" w:type="dxa"/>
            <w:tcBorders>
              <w:top w:val="single" w:color="auto" w:sz="4" w:space="0"/>
              <w:left w:val="single" w:color="auto" w:sz="4" w:space="0"/>
              <w:bottom w:val="single" w:color="auto" w:sz="4" w:space="0"/>
              <w:right w:val="single" w:color="auto" w:sz="4" w:space="0"/>
            </w:tcBorders>
            <w:vAlign w:val="center"/>
          </w:tcPr>
          <w:p>
            <w:pPr>
              <w:snapToGrid w:val="0"/>
              <w:rPr>
                <w:rFonts w:ascii="宋体" w:hAnsi="宋体" w:cs="宋体"/>
                <w:szCs w:val="21"/>
              </w:rPr>
            </w:pPr>
            <w:r>
              <w:rPr>
                <w:rFonts w:hint="eastAsia" w:ascii="宋体" w:hAnsi="宋体" w:cs="宋体"/>
                <w:szCs w:val="21"/>
              </w:rPr>
              <w:t>投标保证金（人民币）：</w:t>
            </w:r>
            <w:r>
              <w:rPr>
                <w:rFonts w:hint="eastAsia" w:ascii="宋体" w:hAnsi="宋体" w:cs="宋体"/>
                <w:b/>
                <w:bCs/>
                <w:szCs w:val="21"/>
                <w:lang w:val="en-US" w:eastAsia="zh-CN"/>
              </w:rPr>
              <w:t>9600</w:t>
            </w:r>
            <w:r>
              <w:rPr>
                <w:rFonts w:hint="eastAsia" w:ascii="宋体" w:hAnsi="宋体" w:cs="宋体"/>
                <w:b/>
                <w:bCs/>
                <w:szCs w:val="21"/>
              </w:rPr>
              <w:t>元</w:t>
            </w:r>
            <w:r>
              <w:rPr>
                <w:rFonts w:hint="eastAsia" w:ascii="宋体" w:hAnsi="宋体" w:cs="宋体"/>
                <w:szCs w:val="21"/>
              </w:rPr>
              <w:t>。</w:t>
            </w:r>
          </w:p>
          <w:p>
            <w:pPr>
              <w:snapToGrid w:val="0"/>
              <w:rPr>
                <w:rFonts w:ascii="宋体" w:hAnsi="宋体" w:cs="宋体"/>
                <w:szCs w:val="21"/>
              </w:rPr>
            </w:pPr>
            <w:r>
              <w:rPr>
                <w:rFonts w:hint="eastAsia" w:cs="宋体"/>
              </w:rPr>
              <w:t>投标人</w:t>
            </w:r>
            <w:r>
              <w:rPr>
                <w:rFonts w:hint="eastAsia" w:ascii="宋体" w:hAnsi="宋体" w:cs="宋体"/>
                <w:szCs w:val="21"/>
              </w:rPr>
              <w:t>应于</w:t>
            </w:r>
            <w:r>
              <w:rPr>
                <w:rFonts w:hint="eastAsia" w:ascii="宋体" w:hAnsi="宋体" w:cs="宋体"/>
                <w:b/>
                <w:szCs w:val="21"/>
                <w:highlight w:val="none"/>
              </w:rPr>
              <w:t>202</w:t>
            </w:r>
            <w:r>
              <w:rPr>
                <w:rFonts w:hint="eastAsia" w:ascii="宋体" w:hAnsi="宋体" w:cs="宋体"/>
                <w:b/>
                <w:szCs w:val="21"/>
                <w:highlight w:val="none"/>
                <w:lang w:val="en-US" w:eastAsia="zh-CN"/>
              </w:rPr>
              <w:t>4</w:t>
            </w:r>
            <w:r>
              <w:rPr>
                <w:rFonts w:hint="eastAsia" w:ascii="宋体" w:hAnsi="宋体" w:cs="宋体"/>
                <w:b/>
                <w:szCs w:val="21"/>
                <w:highlight w:val="none"/>
              </w:rPr>
              <w:t>年</w:t>
            </w:r>
            <w:r>
              <w:rPr>
                <w:rFonts w:hint="eastAsia" w:ascii="宋体" w:hAnsi="宋体" w:cs="宋体"/>
                <w:b/>
                <w:szCs w:val="21"/>
                <w:highlight w:val="none"/>
                <w:lang w:val="en-US" w:eastAsia="zh-CN"/>
              </w:rPr>
              <w:t>06</w:t>
            </w:r>
            <w:r>
              <w:rPr>
                <w:rFonts w:hint="eastAsia" w:ascii="宋体" w:hAnsi="宋体" w:cs="宋体"/>
                <w:b/>
                <w:szCs w:val="21"/>
                <w:highlight w:val="none"/>
              </w:rPr>
              <w:t>月</w:t>
            </w:r>
            <w:r>
              <w:rPr>
                <w:rFonts w:hint="eastAsia" w:ascii="宋体" w:hAnsi="宋体" w:cs="宋体"/>
                <w:b/>
                <w:szCs w:val="21"/>
                <w:highlight w:val="none"/>
                <w:lang w:val="en-US" w:eastAsia="zh-CN"/>
              </w:rPr>
              <w:t>06</w:t>
            </w:r>
            <w:r>
              <w:rPr>
                <w:rFonts w:hint="eastAsia" w:ascii="宋体" w:hAnsi="宋体" w:cs="宋体"/>
                <w:b/>
                <w:szCs w:val="21"/>
                <w:highlight w:val="none"/>
              </w:rPr>
              <w:t>日16时</w:t>
            </w:r>
            <w:r>
              <w:rPr>
                <w:rFonts w:hint="eastAsia" w:ascii="宋体" w:hAnsi="宋体" w:cs="宋体"/>
                <w:szCs w:val="21"/>
              </w:rPr>
              <w:t>（时间）前将投标保证金以银行汇票、电汇形式提交；</w:t>
            </w:r>
          </w:p>
          <w:p>
            <w:pPr>
              <w:snapToGrid w:val="0"/>
              <w:rPr>
                <w:rFonts w:hint="eastAsia" w:ascii="宋体" w:hAnsi="宋体" w:eastAsia="宋体" w:cs="宋体"/>
                <w:szCs w:val="21"/>
                <w:lang w:eastAsia="zh-CN"/>
              </w:rPr>
            </w:pPr>
            <w:r>
              <w:rPr>
                <w:rFonts w:hint="eastAsia" w:ascii="宋体" w:hAnsi="宋体" w:cs="宋体"/>
                <w:szCs w:val="21"/>
              </w:rPr>
              <w:t>汇款账户：</w:t>
            </w:r>
            <w:r>
              <w:rPr>
                <w:rFonts w:hint="eastAsia" w:hAnsi="宋体"/>
                <w:lang w:eastAsia="zh-CN"/>
              </w:rPr>
              <w:t>宁海县交通工程咨询监理有限公司</w:t>
            </w:r>
          </w:p>
          <w:p>
            <w:pPr>
              <w:snapToGrid w:val="0"/>
              <w:rPr>
                <w:rFonts w:ascii="宋体" w:hAnsi="宋体" w:cs="宋体"/>
                <w:szCs w:val="21"/>
                <w:highlight w:val="yellow"/>
              </w:rPr>
            </w:pPr>
            <w:r>
              <w:rPr>
                <w:rFonts w:hint="eastAsia" w:ascii="宋体" w:hAnsi="宋体" w:cs="宋体"/>
                <w:szCs w:val="21"/>
              </w:rPr>
              <w:t>开户</w:t>
            </w:r>
            <w:r>
              <w:rPr>
                <w:rFonts w:hint="eastAsia" w:ascii="宋体" w:hAnsi="宋体" w:cs="宋体"/>
                <w:szCs w:val="21"/>
                <w:highlight w:val="none"/>
              </w:rPr>
              <w:t>银行：</w:t>
            </w:r>
            <w:r>
              <w:rPr>
                <w:rFonts w:hint="eastAsia" w:ascii="宋体" w:hAnsi="宋体" w:cs="宋体"/>
                <w:bCs/>
                <w:color w:val="auto"/>
                <w:sz w:val="21"/>
                <w:szCs w:val="21"/>
              </w:rPr>
              <w:t>宁波银行宁海支行</w:t>
            </w:r>
          </w:p>
          <w:p>
            <w:pPr>
              <w:snapToGrid w:val="0"/>
              <w:rPr>
                <w:rFonts w:hint="eastAsia" w:ascii="宋体" w:hAnsi="宋体" w:eastAsia="宋体" w:cs="宋体"/>
                <w:szCs w:val="21"/>
                <w:lang w:eastAsia="zh-CN"/>
              </w:rPr>
            </w:pPr>
            <w:r>
              <w:rPr>
                <w:rFonts w:hint="eastAsia" w:ascii="宋体" w:hAnsi="宋体" w:cs="宋体"/>
                <w:szCs w:val="21"/>
                <w:highlight w:val="none"/>
              </w:rPr>
              <w:t>银行账号：</w:t>
            </w:r>
            <w:r>
              <w:rPr>
                <w:rFonts w:hint="eastAsia" w:ascii="宋体" w:hAnsi="宋体" w:cs="宋体"/>
                <w:bCs/>
                <w:color w:val="auto"/>
                <w:sz w:val="21"/>
                <w:szCs w:val="21"/>
                <w:lang w:eastAsia="zh-CN"/>
              </w:rPr>
              <w:t>60010122000910113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0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5</w:t>
            </w:r>
          </w:p>
        </w:tc>
        <w:tc>
          <w:tcPr>
            <w:tcW w:w="82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宋体" w:hAnsi="宋体" w:cs="宋体"/>
                <w:szCs w:val="21"/>
              </w:rPr>
            </w:pPr>
            <w:r>
              <w:rPr>
                <w:rFonts w:hint="eastAsia" w:ascii="宋体" w:hAnsi="宋体" w:cs="宋体"/>
                <w:szCs w:val="21"/>
              </w:rPr>
              <w:t>投标文件数量：</w:t>
            </w:r>
          </w:p>
          <w:p>
            <w:pPr>
              <w:spacing w:line="400" w:lineRule="exact"/>
              <w:rPr>
                <w:rFonts w:ascii="宋体" w:hAnsi="宋体" w:cs="宋体"/>
                <w:szCs w:val="21"/>
              </w:rPr>
            </w:pPr>
            <w:r>
              <w:rPr>
                <w:rFonts w:hint="eastAsia" w:ascii="宋体" w:hAnsi="宋体" w:cs="宋体"/>
                <w:szCs w:val="21"/>
              </w:rPr>
              <w:t>本项目实行网上投标，</w:t>
            </w:r>
            <w:r>
              <w:rPr>
                <w:rFonts w:hint="eastAsia" w:cs="宋体"/>
              </w:rPr>
              <w:t>投标人</w:t>
            </w:r>
            <w:r>
              <w:rPr>
                <w:rFonts w:hint="eastAsia" w:ascii="宋体" w:hAnsi="宋体" w:cs="宋体"/>
                <w:szCs w:val="21"/>
              </w:rPr>
              <w:t>应准备以下响应文件：</w:t>
            </w:r>
          </w:p>
          <w:p>
            <w:pPr>
              <w:spacing w:line="400" w:lineRule="exact"/>
              <w:rPr>
                <w:rFonts w:ascii="宋体" w:hAnsi="宋体" w:cs="宋体"/>
                <w:szCs w:val="21"/>
              </w:rPr>
            </w:pPr>
            <w:r>
              <w:rPr>
                <w:rFonts w:hint="eastAsia" w:cs="宋体"/>
              </w:rPr>
              <w:t>投标人</w:t>
            </w:r>
            <w:r>
              <w:rPr>
                <w:rFonts w:hint="eastAsia" w:ascii="宋体" w:hAnsi="宋体" w:cs="宋体"/>
                <w:szCs w:val="21"/>
              </w:rPr>
              <w:t>于“乐采云”上提供电子投标文件；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6</w:t>
            </w:r>
          </w:p>
        </w:tc>
        <w:tc>
          <w:tcPr>
            <w:tcW w:w="821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80" w:lineRule="exact"/>
              <w:textAlignment w:val="bottom"/>
              <w:rPr>
                <w:rFonts w:hint="eastAsia" w:ascii="宋体" w:hAnsi="宋体" w:eastAsia="宋体" w:cs="宋体"/>
                <w:szCs w:val="21"/>
                <w:lang w:val="en-US" w:eastAsia="zh-CN"/>
              </w:rPr>
            </w:pPr>
            <w:r>
              <w:rPr>
                <w:rFonts w:hint="eastAsia" w:ascii="宋体" w:hAnsi="宋体" w:cs="宋体"/>
                <w:szCs w:val="21"/>
              </w:rPr>
              <w:t>现场踏勘：不组织，</w:t>
            </w:r>
            <w:r>
              <w:rPr>
                <w:rFonts w:hint="eastAsia" w:cs="宋体"/>
              </w:rPr>
              <w:t>投标人</w:t>
            </w:r>
            <w:r>
              <w:rPr>
                <w:rFonts w:hint="eastAsia" w:ascii="宋体" w:hAnsi="宋体" w:cs="宋体"/>
                <w:szCs w:val="21"/>
              </w:rPr>
              <w:t>自行踏勘</w:t>
            </w:r>
            <w:r>
              <w:rPr>
                <w:rFonts w:hint="eastAsia" w:ascii="宋体" w:hAnsi="宋体" w:cs="宋体"/>
                <w:szCs w:val="21"/>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7</w:t>
            </w:r>
          </w:p>
        </w:tc>
        <w:tc>
          <w:tcPr>
            <w:tcW w:w="821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80" w:lineRule="exact"/>
              <w:textAlignment w:val="bottom"/>
              <w:rPr>
                <w:rFonts w:ascii="宋体" w:hAnsi="宋体" w:cs="宋体"/>
                <w:szCs w:val="21"/>
              </w:rPr>
            </w:pPr>
            <w:r>
              <w:rPr>
                <w:rFonts w:hint="eastAsia" w:ascii="宋体" w:hAnsi="宋体" w:cs="宋体"/>
                <w:szCs w:val="21"/>
              </w:rPr>
              <w:t>评标办法及评分标准：综合评分法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8</w:t>
            </w:r>
          </w:p>
        </w:tc>
        <w:tc>
          <w:tcPr>
            <w:tcW w:w="8215" w:type="dxa"/>
            <w:tcBorders>
              <w:top w:val="single" w:color="auto" w:sz="4" w:space="0"/>
              <w:left w:val="single" w:color="auto" w:sz="4" w:space="0"/>
              <w:bottom w:val="single" w:color="auto" w:sz="4" w:space="0"/>
              <w:right w:val="single" w:color="auto" w:sz="4" w:space="0"/>
            </w:tcBorders>
            <w:vAlign w:val="center"/>
          </w:tcPr>
          <w:p>
            <w:pPr>
              <w:spacing w:line="400" w:lineRule="exact"/>
              <w:rPr>
                <w:rFonts w:hint="eastAsia" w:cs="宋体"/>
              </w:rPr>
            </w:pPr>
            <w:r>
              <w:rPr>
                <w:rFonts w:hint="eastAsia" w:cs="宋体"/>
              </w:rPr>
              <w:t>本次招标有关信息公告在</w:t>
            </w:r>
            <w:r>
              <w:rPr>
                <w:rFonts w:hint="eastAsia" w:cs="宋体"/>
                <w:lang w:eastAsia="zh-CN"/>
              </w:rPr>
              <w:t>：</w:t>
            </w:r>
            <w:r>
              <w:rPr>
                <w:rFonts w:hint="eastAsia" w:cs="宋体"/>
              </w:rPr>
              <w:t>浙江政府采购网（www.zjzfcg.gov.cn）</w:t>
            </w:r>
            <w:r>
              <w:rPr>
                <w:rFonts w:hint="eastAsia" w:cs="宋体"/>
                <w:lang w:eastAsia="zh-CN"/>
              </w:rPr>
              <w:t>、</w:t>
            </w:r>
            <w:r>
              <w:rPr>
                <w:rFonts w:hint="eastAsia" w:cs="宋体"/>
              </w:rPr>
              <w:t>宁波政府采购(www.nbzfcg.cn)</w:t>
            </w:r>
            <w:r>
              <w:rPr>
                <w:rFonts w:hint="eastAsia" w:cs="宋体"/>
                <w:lang w:eastAsia="zh-CN"/>
              </w:rPr>
              <w:t>、</w:t>
            </w:r>
            <w:r>
              <w:rPr>
                <w:rFonts w:hint="eastAsia" w:cs="宋体"/>
              </w:rPr>
              <w:t>宁波市公共资源交易</w:t>
            </w:r>
            <w:r>
              <w:rPr>
                <w:rFonts w:hint="eastAsia" w:cs="宋体"/>
                <w:lang w:val="en-US" w:eastAsia="zh-CN"/>
              </w:rPr>
              <w:t>电子服务系统v.20</w:t>
            </w:r>
            <w:r>
              <w:rPr>
                <w:rFonts w:hint="eastAsia" w:cs="宋体"/>
              </w:rPr>
              <w:t>（</w:t>
            </w:r>
            <w:r>
              <w:rPr>
                <w:rFonts w:hint="eastAsia" w:cs="宋体"/>
                <w:lang w:eastAsia="zh-CN"/>
              </w:rPr>
              <w:t>https://jyxt.zwb.ningbo.gov.cn:4011/website/home</w:t>
            </w:r>
            <w:r>
              <w:rPr>
                <w:rFonts w:hint="eastAsia" w:cs="宋体"/>
              </w:rPr>
              <w:t>）。</w:t>
            </w:r>
          </w:p>
          <w:p>
            <w:pPr>
              <w:spacing w:line="400" w:lineRule="exact"/>
              <w:rPr>
                <w:rFonts w:ascii="宋体" w:hAnsi="宋体" w:cs="宋体"/>
                <w:szCs w:val="21"/>
              </w:rPr>
            </w:pPr>
            <w:r>
              <w:rPr>
                <w:rFonts w:hint="eastAsia" w:cs="宋体"/>
              </w:rPr>
              <w:t>本项目自发布公告后后续可能出现的修改通知，澄清说明等都发布在上述媒体，请供应商随时关注下载，如有错过，后果自负。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9</w:t>
            </w:r>
          </w:p>
        </w:tc>
        <w:tc>
          <w:tcPr>
            <w:tcW w:w="8215"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投标保证金退还：</w:t>
            </w:r>
          </w:p>
          <w:p>
            <w:pPr>
              <w:spacing w:line="360" w:lineRule="auto"/>
              <w:ind w:firstLine="105" w:firstLineChars="50"/>
              <w:rPr>
                <w:rFonts w:ascii="宋体" w:hAnsi="宋体" w:cs="宋体"/>
                <w:szCs w:val="21"/>
              </w:rPr>
            </w:pPr>
            <w:r>
              <w:rPr>
                <w:rFonts w:hint="eastAsia" w:ascii="宋体" w:hAnsi="宋体" w:cs="宋体"/>
                <w:szCs w:val="21"/>
              </w:rPr>
              <w:t>（1）</w:t>
            </w:r>
            <w:r>
              <w:rPr>
                <w:rFonts w:hint="eastAsia" w:ascii="宋体" w:hAnsi="宋体" w:cs="宋体"/>
                <w:szCs w:val="21"/>
                <w:lang w:val="en-US" w:eastAsia="zh-CN"/>
              </w:rPr>
              <w:t>中标人</w:t>
            </w:r>
            <w:r>
              <w:rPr>
                <w:rFonts w:hint="eastAsia" w:ascii="宋体" w:hAnsi="宋体" w:cs="宋体"/>
                <w:szCs w:val="21"/>
              </w:rPr>
              <w:t>的投标保证金在与</w:t>
            </w:r>
            <w:r>
              <w:rPr>
                <w:rFonts w:hint="eastAsia" w:ascii="宋体" w:hAnsi="宋体" w:cs="宋体"/>
                <w:szCs w:val="21"/>
                <w:lang w:val="en-US" w:eastAsia="zh-CN"/>
              </w:rPr>
              <w:t>采购人</w:t>
            </w:r>
            <w:r>
              <w:rPr>
                <w:rFonts w:hint="eastAsia" w:ascii="宋体" w:hAnsi="宋体" w:cs="宋体"/>
                <w:szCs w:val="21"/>
              </w:rPr>
              <w:t>签订了合同后，凭合同原件和投标保证金收据原额无息退还。</w:t>
            </w:r>
          </w:p>
          <w:p>
            <w:pPr>
              <w:spacing w:line="360" w:lineRule="auto"/>
              <w:ind w:firstLine="105" w:firstLineChars="50"/>
              <w:rPr>
                <w:rFonts w:ascii="宋体" w:hAnsi="宋体" w:cs="宋体"/>
                <w:szCs w:val="21"/>
              </w:rPr>
            </w:pPr>
            <w:r>
              <w:rPr>
                <w:rFonts w:hint="eastAsia" w:ascii="宋体" w:hAnsi="宋体" w:cs="宋体"/>
                <w:szCs w:val="21"/>
              </w:rPr>
              <w:t>（2）未中标</w:t>
            </w:r>
            <w:r>
              <w:rPr>
                <w:rFonts w:hint="eastAsia" w:cs="宋体"/>
              </w:rPr>
              <w:t>投标人</w:t>
            </w:r>
            <w:r>
              <w:rPr>
                <w:rFonts w:hint="eastAsia" w:ascii="宋体" w:hAnsi="宋体" w:cs="宋体"/>
                <w:szCs w:val="21"/>
              </w:rPr>
              <w:t>的投标保证金在中标通知书发出后五个工作日内凭投标保证金收据原额无息退还。</w:t>
            </w:r>
          </w:p>
          <w:p>
            <w:pPr>
              <w:spacing w:line="360" w:lineRule="auto"/>
              <w:ind w:firstLine="105" w:firstLineChars="50"/>
              <w:rPr>
                <w:rFonts w:ascii="宋体" w:hAnsi="宋体" w:cs="宋体"/>
                <w:szCs w:val="21"/>
              </w:rPr>
            </w:pPr>
            <w:r>
              <w:rPr>
                <w:rFonts w:hint="eastAsia" w:ascii="宋体" w:hAnsi="宋体" w:cs="宋体"/>
                <w:szCs w:val="21"/>
              </w:rPr>
              <w:t>（3）</w:t>
            </w:r>
            <w:r>
              <w:rPr>
                <w:rFonts w:hint="eastAsia" w:ascii="宋体" w:hAnsi="宋体" w:cs="宋体"/>
                <w:szCs w:val="21"/>
                <w:lang w:val="en-US" w:eastAsia="zh-CN"/>
              </w:rPr>
              <w:t>中标人</w:t>
            </w:r>
            <w:r>
              <w:rPr>
                <w:rFonts w:hint="eastAsia" w:ascii="宋体" w:hAnsi="宋体" w:cs="宋体"/>
                <w:szCs w:val="21"/>
              </w:rPr>
              <w:t>和未</w:t>
            </w:r>
            <w:r>
              <w:rPr>
                <w:rFonts w:hint="eastAsia" w:ascii="宋体" w:hAnsi="宋体" w:cs="宋体"/>
                <w:szCs w:val="21"/>
                <w:lang w:val="en-US" w:eastAsia="zh-CN"/>
              </w:rPr>
              <w:t>中标投标人</w:t>
            </w:r>
            <w:r>
              <w:rPr>
                <w:rFonts w:hint="eastAsia" w:ascii="宋体" w:hAnsi="宋体" w:cs="宋体"/>
                <w:szCs w:val="21"/>
              </w:rPr>
              <w:t>应按照上述规定及时前来办理保证金退款手续。对逾期办理者，</w:t>
            </w:r>
            <w:r>
              <w:rPr>
                <w:rFonts w:hint="eastAsia" w:ascii="宋体" w:hAnsi="宋体" w:cs="宋体"/>
                <w:szCs w:val="21"/>
                <w:lang w:val="en-US" w:eastAsia="zh-CN"/>
              </w:rPr>
              <w:t>采购人</w:t>
            </w:r>
            <w:r>
              <w:rPr>
                <w:rFonts w:hint="eastAsia" w:ascii="宋体" w:hAnsi="宋体" w:cs="宋体"/>
                <w:szCs w:val="21"/>
              </w:rPr>
              <w:t>不承担任何利息和“资金占用费”。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55"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10</w:t>
            </w:r>
          </w:p>
        </w:tc>
        <w:tc>
          <w:tcPr>
            <w:tcW w:w="8215"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480" w:lineRule="exact"/>
              <w:textAlignment w:val="bottom"/>
              <w:rPr>
                <w:rFonts w:ascii="宋体" w:hAnsi="宋体" w:cs="宋体"/>
                <w:szCs w:val="21"/>
              </w:rPr>
            </w:pPr>
            <w:r>
              <w:rPr>
                <w:rFonts w:hint="eastAsia" w:ascii="宋体" w:hAnsi="宋体" w:cs="宋体"/>
                <w:szCs w:val="21"/>
              </w:rPr>
              <w:t>签订合同时间：中标通知书发出后30日内。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750"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jc w:val="center"/>
              <w:rPr>
                <w:rFonts w:ascii="宋体" w:hAnsi="宋体" w:cs="宋体"/>
                <w:szCs w:val="21"/>
              </w:rPr>
            </w:pPr>
            <w:r>
              <w:rPr>
                <w:rFonts w:hint="eastAsia" w:ascii="宋体" w:hAnsi="宋体" w:cs="宋体"/>
                <w:szCs w:val="21"/>
              </w:rPr>
              <w:t>★11</w:t>
            </w:r>
          </w:p>
        </w:tc>
        <w:tc>
          <w:tcPr>
            <w:tcW w:w="8215" w:type="dxa"/>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ascii="宋体" w:hAnsi="宋体" w:cs="宋体"/>
                <w:szCs w:val="21"/>
              </w:rPr>
            </w:pPr>
            <w:r>
              <w:rPr>
                <w:rFonts w:hint="eastAsia" w:ascii="宋体" w:hAnsi="宋体" w:cs="宋体"/>
                <w:szCs w:val="21"/>
              </w:rPr>
              <w:t>投标文件有效期：</w:t>
            </w:r>
            <w:r>
              <w:rPr>
                <w:rFonts w:hint="eastAsia" w:ascii="宋体" w:hAnsi="宋体" w:cs="宋体"/>
                <w:bCs/>
                <w:szCs w:val="21"/>
              </w:rPr>
              <w:t>自开标之日起</w:t>
            </w:r>
            <w:r>
              <w:rPr>
                <w:rFonts w:hint="eastAsia" w:ascii="宋体" w:hAnsi="宋体" w:cs="宋体"/>
                <w:szCs w:val="21"/>
                <w:u w:val="single"/>
              </w:rPr>
              <w:t>90</w:t>
            </w:r>
            <w:r>
              <w:rPr>
                <w:rFonts w:hint="eastAsia" w:ascii="宋体" w:hAnsi="宋体" w:cs="宋体"/>
                <w:szCs w:val="21"/>
              </w:rPr>
              <w:t>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896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80" w:lineRule="exact"/>
              <w:rPr>
                <w:rFonts w:hint="eastAsia" w:ascii="宋体" w:hAnsi="宋体" w:cs="宋体"/>
                <w:szCs w:val="21"/>
              </w:rPr>
            </w:pPr>
            <w:r>
              <w:rPr>
                <w:rFonts w:hint="eastAsia" w:ascii="宋体" w:hAnsi="宋体" w:eastAsia="宋体" w:cs="宋体"/>
                <w:b/>
                <w:bCs w:val="0"/>
                <w:szCs w:val="21"/>
              </w:rPr>
              <w:t>本招标文件的解释权归采购人</w:t>
            </w:r>
          </w:p>
        </w:tc>
      </w:tr>
    </w:tbl>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5"/>
        <w:snapToGrid w:val="0"/>
        <w:spacing w:before="120" w:after="120" w:line="480" w:lineRule="exact"/>
        <w:rPr>
          <w:rFonts w:hint="eastAsia" w:hAnsi="宋体" w:cs="宋体"/>
          <w:b/>
          <w:sz w:val="21"/>
          <w:szCs w:val="21"/>
        </w:rPr>
      </w:pPr>
    </w:p>
    <w:p>
      <w:pPr>
        <w:pStyle w:val="16"/>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2"/>
        <w:rPr>
          <w:rFonts w:hint="eastAsia"/>
        </w:rPr>
      </w:pPr>
    </w:p>
    <w:p>
      <w:pPr>
        <w:rPr>
          <w:rFonts w:hint="eastAsia"/>
        </w:rPr>
      </w:pPr>
    </w:p>
    <w:p>
      <w:pPr>
        <w:pStyle w:val="15"/>
        <w:snapToGrid w:val="0"/>
        <w:spacing w:before="120" w:after="120" w:line="480" w:lineRule="exact"/>
        <w:rPr>
          <w:rFonts w:hAnsi="宋体" w:cs="宋体"/>
          <w:b/>
          <w:sz w:val="21"/>
          <w:szCs w:val="21"/>
        </w:rPr>
      </w:pPr>
      <w:r>
        <w:rPr>
          <w:rFonts w:hint="eastAsia" w:hAnsi="宋体" w:cs="宋体"/>
          <w:b/>
          <w:sz w:val="21"/>
          <w:szCs w:val="21"/>
        </w:rPr>
        <w:t>一 、总  则</w:t>
      </w:r>
    </w:p>
    <w:p>
      <w:pPr>
        <w:snapToGrid w:val="0"/>
        <w:spacing w:line="480" w:lineRule="exact"/>
        <w:ind w:firstLine="422" w:firstLineChars="200"/>
        <w:jc w:val="left"/>
        <w:outlineLvl w:val="1"/>
        <w:rPr>
          <w:rFonts w:ascii="宋体" w:hAnsi="宋体" w:cs="宋体"/>
          <w:b/>
          <w:szCs w:val="21"/>
        </w:rPr>
      </w:pPr>
      <w:bookmarkStart w:id="2" w:name="_Toc8089"/>
      <w:r>
        <w:rPr>
          <w:rFonts w:hint="eastAsia" w:ascii="宋体" w:hAnsi="宋体" w:cs="宋体"/>
          <w:b/>
          <w:szCs w:val="21"/>
        </w:rPr>
        <w:t>（一） 适用范围</w:t>
      </w:r>
      <w:bookmarkEnd w:id="2"/>
    </w:p>
    <w:p>
      <w:pPr>
        <w:snapToGrid w:val="0"/>
        <w:spacing w:line="480" w:lineRule="exact"/>
        <w:ind w:firstLine="420" w:firstLineChars="200"/>
        <w:jc w:val="left"/>
        <w:rPr>
          <w:rFonts w:ascii="宋体" w:hAnsi="宋体" w:cs="宋体"/>
          <w:b/>
          <w:bCs/>
          <w:szCs w:val="21"/>
          <w:u w:val="single"/>
          <w:lang w:val="zh-CN"/>
        </w:rPr>
      </w:pPr>
      <w:r>
        <w:rPr>
          <w:rFonts w:hint="eastAsia" w:ascii="宋体" w:hAnsi="宋体" w:cs="宋体"/>
          <w:szCs w:val="21"/>
        </w:rPr>
        <w:t>本招标文件适用于</w:t>
      </w:r>
      <w:r>
        <w:rPr>
          <w:rFonts w:hint="eastAsia" w:ascii="宋体" w:hAnsi="宋体" w:cs="宋体"/>
          <w:b/>
          <w:szCs w:val="21"/>
          <w:u w:val="single"/>
          <w:lang w:eastAsia="zh-CN"/>
        </w:rPr>
        <w:t>宁海县磨盘山码头工程结构周期性检测服务项目</w:t>
      </w:r>
      <w:r>
        <w:rPr>
          <w:rFonts w:hint="eastAsia" w:ascii="宋体" w:hAnsi="宋体" w:cs="宋体"/>
          <w:szCs w:val="21"/>
        </w:rPr>
        <w:t>的招标、投标、评标、定标、验收、合同履约、付款等行为（法律、法规另有规定的，从其规定）。</w:t>
      </w:r>
    </w:p>
    <w:p>
      <w:pPr>
        <w:snapToGrid w:val="0"/>
        <w:spacing w:line="480" w:lineRule="exact"/>
        <w:ind w:firstLine="310" w:firstLineChars="147"/>
        <w:jc w:val="left"/>
        <w:outlineLvl w:val="1"/>
        <w:rPr>
          <w:rFonts w:ascii="宋体" w:hAnsi="宋体" w:cs="宋体"/>
          <w:b/>
          <w:szCs w:val="21"/>
        </w:rPr>
      </w:pPr>
      <w:bookmarkStart w:id="3" w:name="_Toc11628"/>
      <w:r>
        <w:rPr>
          <w:rFonts w:hint="eastAsia" w:ascii="宋体" w:hAnsi="宋体" w:cs="宋体"/>
          <w:b/>
          <w:szCs w:val="21"/>
        </w:rPr>
        <w:t>（二）定义</w:t>
      </w:r>
      <w:bookmarkEnd w:id="3"/>
    </w:p>
    <w:p>
      <w:pPr>
        <w:snapToGrid w:val="0"/>
        <w:spacing w:line="480" w:lineRule="exact"/>
        <w:ind w:firstLine="420" w:firstLineChars="200"/>
        <w:jc w:val="left"/>
        <w:rPr>
          <w:rFonts w:ascii="宋体" w:hAnsi="宋体" w:cs="宋体"/>
          <w:szCs w:val="21"/>
        </w:rPr>
      </w:pPr>
      <w:r>
        <w:rPr>
          <w:rFonts w:hint="eastAsia" w:ascii="宋体" w:hAnsi="宋体" w:cs="宋体"/>
          <w:szCs w:val="21"/>
        </w:rPr>
        <w:t>1、招标采购单位系指组织本次招标的招标代理机构（“</w:t>
      </w:r>
      <w:r>
        <w:rPr>
          <w:rFonts w:hint="eastAsia" w:ascii="宋体" w:hAnsi="宋体" w:cs="宋体"/>
          <w:szCs w:val="21"/>
          <w:lang w:val="en-US" w:eastAsia="zh-CN"/>
        </w:rPr>
        <w:t>采购人</w:t>
      </w:r>
      <w:r>
        <w:rPr>
          <w:rFonts w:hint="eastAsia" w:ascii="宋体" w:hAnsi="宋体" w:cs="宋体"/>
          <w:szCs w:val="21"/>
        </w:rPr>
        <w:t>”）和采购</w:t>
      </w:r>
      <w:r>
        <w:rPr>
          <w:rFonts w:hint="eastAsia" w:ascii="宋体" w:hAnsi="宋体" w:cs="宋体"/>
          <w:szCs w:val="21"/>
          <w:lang w:val="en-US" w:eastAsia="zh-CN"/>
        </w:rPr>
        <w:t>单位</w:t>
      </w:r>
      <w:r>
        <w:rPr>
          <w:rFonts w:hint="eastAsia" w:ascii="宋体" w:hAnsi="宋体" w:cs="宋体"/>
          <w:szCs w:val="21"/>
        </w:rPr>
        <w:t>；</w:t>
      </w:r>
    </w:p>
    <w:p>
      <w:pPr>
        <w:snapToGrid w:val="0"/>
        <w:spacing w:line="480" w:lineRule="exact"/>
        <w:ind w:firstLine="420" w:firstLineChars="200"/>
        <w:jc w:val="left"/>
        <w:rPr>
          <w:rFonts w:ascii="宋体" w:hAnsi="宋体" w:cs="宋体"/>
          <w:szCs w:val="21"/>
        </w:rPr>
      </w:pPr>
      <w:r>
        <w:rPr>
          <w:rFonts w:hint="eastAsia" w:ascii="宋体" w:hAnsi="宋体" w:cs="宋体"/>
          <w:szCs w:val="21"/>
        </w:rPr>
        <w:t>2、“</w:t>
      </w:r>
      <w:r>
        <w:rPr>
          <w:rFonts w:hint="eastAsia" w:cs="宋体"/>
        </w:rPr>
        <w:t>投标人</w:t>
      </w:r>
      <w:r>
        <w:rPr>
          <w:rFonts w:hint="eastAsia" w:ascii="宋体" w:hAnsi="宋体" w:cs="宋体"/>
          <w:szCs w:val="21"/>
        </w:rPr>
        <w:t>”系指向</w:t>
      </w:r>
      <w:r>
        <w:rPr>
          <w:rFonts w:hint="eastAsia" w:ascii="宋体" w:hAnsi="宋体" w:cs="宋体"/>
          <w:szCs w:val="21"/>
          <w:lang w:val="en-US" w:eastAsia="zh-CN"/>
        </w:rPr>
        <w:t>采购人</w:t>
      </w:r>
      <w:r>
        <w:rPr>
          <w:rFonts w:hint="eastAsia" w:ascii="宋体" w:hAnsi="宋体" w:cs="宋体"/>
          <w:szCs w:val="21"/>
        </w:rPr>
        <w:t>提交投标文件的单位；</w:t>
      </w:r>
    </w:p>
    <w:p>
      <w:pPr>
        <w:snapToGrid w:val="0"/>
        <w:spacing w:line="480" w:lineRule="exact"/>
        <w:ind w:firstLine="420" w:firstLineChars="200"/>
        <w:jc w:val="left"/>
        <w:rPr>
          <w:rFonts w:ascii="宋体" w:hAnsi="宋体" w:cs="宋体"/>
          <w:szCs w:val="21"/>
        </w:rPr>
      </w:pPr>
      <w:r>
        <w:rPr>
          <w:rFonts w:hint="eastAsia" w:ascii="宋体" w:hAnsi="宋体" w:cs="宋体"/>
          <w:szCs w:val="21"/>
        </w:rPr>
        <w:t>3、“服务”系指招标文件规定</w:t>
      </w:r>
      <w:r>
        <w:rPr>
          <w:rFonts w:hint="eastAsia" w:cs="宋体"/>
        </w:rPr>
        <w:t>投标人</w:t>
      </w:r>
      <w:r>
        <w:rPr>
          <w:rFonts w:hint="eastAsia" w:ascii="宋体" w:hAnsi="宋体" w:cs="宋体"/>
          <w:szCs w:val="21"/>
        </w:rPr>
        <w:t>须承担的安装、调试、技术协助、校准、培训、技术指导以及其他类似的义务；</w:t>
      </w:r>
    </w:p>
    <w:p>
      <w:pPr>
        <w:snapToGrid w:val="0"/>
        <w:spacing w:line="480" w:lineRule="exact"/>
        <w:ind w:firstLine="420" w:firstLineChars="200"/>
        <w:jc w:val="left"/>
        <w:rPr>
          <w:rFonts w:ascii="宋体" w:hAnsi="宋体" w:cs="宋体"/>
          <w:szCs w:val="21"/>
        </w:rPr>
      </w:pPr>
      <w:r>
        <w:rPr>
          <w:rFonts w:hint="eastAsia" w:ascii="宋体" w:hAnsi="宋体" w:cs="宋体"/>
          <w:szCs w:val="21"/>
        </w:rPr>
        <w:t>4、“项目”系指</w:t>
      </w:r>
      <w:r>
        <w:rPr>
          <w:rFonts w:hint="eastAsia" w:cs="宋体"/>
        </w:rPr>
        <w:t>投标人</w:t>
      </w:r>
      <w:r>
        <w:rPr>
          <w:rFonts w:hint="eastAsia" w:ascii="宋体" w:hAnsi="宋体" w:cs="宋体"/>
          <w:szCs w:val="21"/>
        </w:rPr>
        <w:t>按招标文件规定向采购人提供的服务；</w:t>
      </w:r>
    </w:p>
    <w:p>
      <w:pPr>
        <w:snapToGrid w:val="0"/>
        <w:spacing w:line="480" w:lineRule="exact"/>
        <w:ind w:firstLine="420" w:firstLineChars="200"/>
        <w:jc w:val="left"/>
        <w:rPr>
          <w:rFonts w:ascii="宋体" w:hAnsi="宋体" w:cs="宋体"/>
          <w:szCs w:val="21"/>
        </w:rPr>
      </w:pPr>
      <w:r>
        <w:rPr>
          <w:rFonts w:hint="eastAsia" w:ascii="宋体" w:hAnsi="宋体" w:cs="宋体"/>
          <w:szCs w:val="21"/>
        </w:rPr>
        <w:t>5、“书面形式”包括信函、传真、电报等；</w:t>
      </w:r>
    </w:p>
    <w:p>
      <w:pPr>
        <w:snapToGrid w:val="0"/>
        <w:spacing w:line="480" w:lineRule="exact"/>
        <w:ind w:firstLine="420" w:firstLineChars="200"/>
        <w:jc w:val="left"/>
        <w:rPr>
          <w:rFonts w:ascii="宋体" w:hAnsi="宋体" w:cs="宋体"/>
          <w:szCs w:val="21"/>
        </w:rPr>
      </w:pPr>
      <w:r>
        <w:rPr>
          <w:rFonts w:hint="eastAsia" w:ascii="宋体" w:hAnsi="宋体" w:cs="宋体"/>
          <w:szCs w:val="21"/>
        </w:rPr>
        <w:t>6、“</w:t>
      </w:r>
      <w:r>
        <w:rPr>
          <w:rFonts w:hint="eastAsia" w:ascii="宋体" w:hAnsi="宋体" w:cs="宋体"/>
          <w:sz w:val="24"/>
        </w:rPr>
        <w:t>★</w:t>
      </w:r>
      <w:r>
        <w:rPr>
          <w:rFonts w:hint="eastAsia" w:ascii="宋体" w:hAnsi="宋体" w:cs="宋体"/>
          <w:szCs w:val="21"/>
        </w:rPr>
        <w:t>”系指实质性要求条款。</w:t>
      </w:r>
    </w:p>
    <w:p>
      <w:pPr>
        <w:snapToGrid w:val="0"/>
        <w:spacing w:line="480" w:lineRule="exact"/>
        <w:ind w:firstLine="413" w:firstLineChars="196"/>
        <w:jc w:val="left"/>
        <w:outlineLvl w:val="1"/>
        <w:rPr>
          <w:rFonts w:ascii="宋体" w:hAnsi="宋体" w:cs="宋体"/>
          <w:b/>
          <w:szCs w:val="21"/>
        </w:rPr>
      </w:pPr>
      <w:bookmarkStart w:id="4" w:name="_Toc29625"/>
      <w:r>
        <w:rPr>
          <w:rFonts w:hint="eastAsia" w:ascii="宋体" w:hAnsi="宋体" w:cs="宋体"/>
          <w:b/>
          <w:szCs w:val="21"/>
        </w:rPr>
        <w:t>（三）招标方式</w:t>
      </w:r>
      <w:bookmarkEnd w:id="4"/>
    </w:p>
    <w:p>
      <w:pPr>
        <w:snapToGrid w:val="0"/>
        <w:spacing w:line="480" w:lineRule="exact"/>
        <w:ind w:firstLine="420" w:firstLineChars="200"/>
        <w:jc w:val="left"/>
        <w:rPr>
          <w:rFonts w:ascii="宋体" w:hAnsi="宋体" w:cs="宋体"/>
          <w:szCs w:val="21"/>
        </w:rPr>
      </w:pPr>
      <w:r>
        <w:rPr>
          <w:rFonts w:hint="eastAsia" w:ascii="宋体" w:hAnsi="宋体" w:cs="宋体"/>
          <w:szCs w:val="21"/>
        </w:rPr>
        <w:t>本次招标采用公开招标方式进行。</w:t>
      </w:r>
    </w:p>
    <w:p>
      <w:pPr>
        <w:snapToGrid w:val="0"/>
        <w:spacing w:line="480" w:lineRule="exact"/>
        <w:ind w:firstLine="413" w:firstLineChars="196"/>
        <w:jc w:val="left"/>
        <w:outlineLvl w:val="1"/>
        <w:rPr>
          <w:rFonts w:ascii="宋体" w:hAnsi="宋体" w:cs="宋体"/>
          <w:b/>
          <w:szCs w:val="21"/>
        </w:rPr>
      </w:pPr>
      <w:bookmarkStart w:id="5" w:name="_Toc13620"/>
      <w:r>
        <w:rPr>
          <w:rFonts w:hint="eastAsia" w:ascii="宋体" w:hAnsi="宋体" w:cs="宋体"/>
          <w:b/>
          <w:szCs w:val="21"/>
        </w:rPr>
        <w:t>（四）投标委托</w:t>
      </w:r>
      <w:bookmarkEnd w:id="5"/>
    </w:p>
    <w:p>
      <w:pPr>
        <w:pStyle w:val="3"/>
        <w:snapToGrid w:val="0"/>
        <w:spacing w:line="480" w:lineRule="exact"/>
        <w:ind w:firstLine="404" w:firstLineChars="200"/>
        <w:jc w:val="left"/>
        <w:rPr>
          <w:rFonts w:hAnsi="宋体" w:cs="宋体"/>
          <w:sz w:val="21"/>
          <w:szCs w:val="21"/>
        </w:rPr>
      </w:pPr>
      <w:r>
        <w:rPr>
          <w:rFonts w:hint="eastAsia" w:cs="宋体"/>
          <w:sz w:val="21"/>
          <w:szCs w:val="21"/>
        </w:rPr>
        <w:t>投标人</w:t>
      </w:r>
      <w:r>
        <w:rPr>
          <w:rFonts w:hint="eastAsia" w:hAnsi="宋体" w:cs="宋体"/>
          <w:sz w:val="21"/>
          <w:szCs w:val="21"/>
        </w:rPr>
        <w:t>代表须携带有效身份证件。</w:t>
      </w:r>
      <w:r>
        <w:rPr>
          <w:rFonts w:hint="eastAsia" w:ascii="宋体" w:hAnsi="宋体" w:eastAsia="宋体" w:cs="宋体"/>
          <w:sz w:val="21"/>
          <w:szCs w:val="21"/>
        </w:rPr>
        <w:t>如投标人代表不是法定代表人，须有法定代表人出具的授权委托书。</w:t>
      </w:r>
    </w:p>
    <w:p>
      <w:pPr>
        <w:snapToGrid w:val="0"/>
        <w:spacing w:line="480" w:lineRule="exact"/>
        <w:ind w:firstLine="470" w:firstLineChars="196"/>
        <w:jc w:val="left"/>
        <w:outlineLvl w:val="1"/>
        <w:rPr>
          <w:rFonts w:ascii="宋体" w:hAnsi="宋体" w:cs="宋体"/>
          <w:b/>
          <w:szCs w:val="21"/>
        </w:rPr>
      </w:pPr>
      <w:bookmarkStart w:id="6" w:name="_Toc18576"/>
      <w:r>
        <w:rPr>
          <w:rFonts w:hint="eastAsia" w:ascii="宋体" w:hAnsi="宋体" w:cs="宋体"/>
          <w:sz w:val="24"/>
        </w:rPr>
        <w:t>★</w:t>
      </w:r>
      <w:r>
        <w:rPr>
          <w:rFonts w:hint="eastAsia" w:ascii="宋体" w:hAnsi="宋体" w:cs="宋体"/>
          <w:b/>
          <w:szCs w:val="21"/>
        </w:rPr>
        <w:t>（五）投标费用</w:t>
      </w:r>
      <w:bookmarkEnd w:id="6"/>
    </w:p>
    <w:p>
      <w:pPr>
        <w:snapToGrid w:val="0"/>
        <w:spacing w:line="480" w:lineRule="exact"/>
        <w:ind w:firstLine="420" w:firstLineChars="200"/>
        <w:jc w:val="left"/>
        <w:rPr>
          <w:rFonts w:ascii="宋体" w:hAnsi="宋体" w:cs="宋体"/>
          <w:szCs w:val="21"/>
        </w:rPr>
      </w:pPr>
      <w:r>
        <w:rPr>
          <w:rFonts w:hint="eastAsia" w:ascii="宋体" w:hAnsi="宋体" w:cs="宋体"/>
          <w:szCs w:val="21"/>
        </w:rPr>
        <w:t>不论投标结果如何，</w:t>
      </w:r>
      <w:r>
        <w:rPr>
          <w:rFonts w:hint="eastAsia" w:cs="宋体"/>
        </w:rPr>
        <w:t>投标人</w:t>
      </w:r>
      <w:r>
        <w:rPr>
          <w:rFonts w:hint="eastAsia" w:ascii="宋体" w:hAnsi="宋体" w:cs="宋体"/>
          <w:szCs w:val="21"/>
        </w:rPr>
        <w:t>均应自行承担所有与投标有关的全部费用（招标文件有相关规定除外）；</w:t>
      </w:r>
    </w:p>
    <w:p>
      <w:pPr>
        <w:spacing w:line="480" w:lineRule="exact"/>
        <w:ind w:firstLine="210" w:firstLineChars="100"/>
        <w:rPr>
          <w:rFonts w:ascii="宋体" w:hAnsi="宋体" w:cs="宋体"/>
          <w:szCs w:val="21"/>
        </w:rPr>
      </w:pPr>
      <w:r>
        <w:rPr>
          <w:rFonts w:hint="eastAsia" w:ascii="宋体" w:hAnsi="宋体" w:cs="宋体"/>
          <w:szCs w:val="21"/>
        </w:rPr>
        <w:t xml:space="preserve">  </w:t>
      </w:r>
      <w:r>
        <w:rPr>
          <w:rFonts w:hint="eastAsia" w:cs="宋体"/>
        </w:rPr>
        <w:t>投标人</w:t>
      </w:r>
      <w:r>
        <w:rPr>
          <w:rFonts w:hint="eastAsia" w:ascii="宋体" w:hAnsi="宋体" w:cs="宋体"/>
          <w:szCs w:val="21"/>
        </w:rPr>
        <w:t>在报名的同时，应向本项目采购机构提交500元的资料费；未按上述要求提交资料费的</w:t>
      </w:r>
      <w:r>
        <w:rPr>
          <w:rFonts w:hint="eastAsia" w:cs="宋体"/>
        </w:rPr>
        <w:t>投标人</w:t>
      </w:r>
      <w:r>
        <w:rPr>
          <w:rFonts w:hint="eastAsia" w:ascii="宋体" w:hAnsi="宋体" w:cs="宋体"/>
          <w:szCs w:val="21"/>
        </w:rPr>
        <w:t>，其投标文件</w:t>
      </w:r>
      <w:r>
        <w:rPr>
          <w:rFonts w:hint="eastAsia" w:ascii="宋体" w:hAnsi="宋体" w:cs="宋体"/>
          <w:szCs w:val="21"/>
          <w:lang w:val="en-US" w:eastAsia="zh-CN"/>
        </w:rPr>
        <w:t>采购人</w:t>
      </w:r>
      <w:r>
        <w:rPr>
          <w:rFonts w:hint="eastAsia" w:ascii="宋体" w:hAnsi="宋体" w:cs="宋体"/>
          <w:szCs w:val="21"/>
        </w:rPr>
        <w:t>不予受理；</w:t>
      </w:r>
    </w:p>
    <w:p>
      <w:pPr>
        <w:spacing w:line="480" w:lineRule="exact"/>
        <w:ind w:firstLine="210" w:firstLineChars="100"/>
        <w:rPr>
          <w:rFonts w:ascii="宋体" w:hAnsi="宋体" w:cs="宋体"/>
          <w:szCs w:val="21"/>
        </w:rPr>
      </w:pPr>
      <w:r>
        <w:rPr>
          <w:rFonts w:hint="eastAsia" w:ascii="宋体" w:hAnsi="宋体" w:cs="宋体"/>
          <w:szCs w:val="21"/>
        </w:rPr>
        <w:t xml:space="preserve"> </w:t>
      </w:r>
      <w:r>
        <w:rPr>
          <w:rFonts w:hint="eastAsia" w:ascii="宋体" w:hAnsi="宋体" w:cs="宋体"/>
          <w:szCs w:val="21"/>
          <w:lang w:eastAsia="zh-CN"/>
        </w:rPr>
        <w:t>宁海县交通工程咨询监理有限公司</w:t>
      </w:r>
      <w:r>
        <w:rPr>
          <w:rFonts w:hint="eastAsia" w:ascii="宋体" w:hAnsi="宋体" w:cs="宋体"/>
          <w:szCs w:val="21"/>
        </w:rPr>
        <w:t>（本项目采购代理机构）根据</w:t>
      </w:r>
      <w:r>
        <w:rPr>
          <w:rFonts w:hint="eastAsia" w:ascii="宋体" w:hAnsi="宋体" w:cs="宋体"/>
          <w:szCs w:val="21"/>
          <w:lang w:eastAsia="zh-CN"/>
        </w:rPr>
        <w:t>关于印发《宁波市招标（采购）代理服务收费指导意见》的通知</w:t>
      </w:r>
      <w:r>
        <w:rPr>
          <w:rFonts w:hint="eastAsia" w:ascii="宋体" w:hAnsi="宋体" w:cs="宋体"/>
          <w:szCs w:val="21"/>
        </w:rPr>
        <w:t>的收费标准向</w:t>
      </w:r>
      <w:r>
        <w:rPr>
          <w:rFonts w:hint="eastAsia" w:ascii="宋体" w:hAnsi="宋体" w:cs="宋体"/>
          <w:szCs w:val="21"/>
          <w:lang w:val="en-US" w:eastAsia="zh-CN"/>
        </w:rPr>
        <w:t>中标人</w:t>
      </w:r>
      <w:r>
        <w:rPr>
          <w:rFonts w:hint="eastAsia" w:ascii="宋体" w:hAnsi="宋体" w:cs="宋体"/>
          <w:szCs w:val="21"/>
        </w:rPr>
        <w:t>收取招标代理服务费。</w:t>
      </w:r>
    </w:p>
    <w:p>
      <w:pPr>
        <w:snapToGrid w:val="0"/>
        <w:spacing w:line="480" w:lineRule="exact"/>
        <w:ind w:firstLine="413" w:firstLineChars="196"/>
        <w:jc w:val="left"/>
        <w:rPr>
          <w:rFonts w:ascii="宋体" w:hAnsi="宋体" w:cs="宋体"/>
          <w:b/>
          <w:szCs w:val="21"/>
        </w:rPr>
      </w:pPr>
      <w:r>
        <w:rPr>
          <w:rFonts w:hint="eastAsia" w:ascii="宋体" w:hAnsi="宋体" w:cs="宋体"/>
          <w:b/>
          <w:szCs w:val="21"/>
        </w:rPr>
        <w:t>（六）联合体投标</w:t>
      </w:r>
    </w:p>
    <w:p>
      <w:pPr>
        <w:snapToGrid w:val="0"/>
        <w:spacing w:line="480" w:lineRule="exact"/>
        <w:ind w:firstLine="630" w:firstLineChars="300"/>
        <w:jc w:val="left"/>
        <w:rPr>
          <w:rFonts w:ascii="宋体" w:hAnsi="宋体" w:cs="宋体"/>
          <w:szCs w:val="21"/>
        </w:rPr>
      </w:pPr>
      <w:r>
        <w:rPr>
          <w:rFonts w:hint="eastAsia" w:ascii="宋体" w:hAnsi="宋体" w:cs="宋体"/>
          <w:szCs w:val="21"/>
        </w:rPr>
        <w:t>本项目不允许联合体投标。</w:t>
      </w:r>
    </w:p>
    <w:p>
      <w:pPr>
        <w:snapToGrid w:val="0"/>
        <w:spacing w:line="480" w:lineRule="exact"/>
        <w:ind w:firstLine="413" w:firstLineChars="196"/>
        <w:rPr>
          <w:rFonts w:ascii="宋体" w:hAnsi="宋体" w:cs="宋体"/>
          <w:b/>
          <w:kern w:val="0"/>
          <w:szCs w:val="21"/>
        </w:rPr>
      </w:pPr>
      <w:r>
        <w:rPr>
          <w:rFonts w:hint="eastAsia" w:ascii="宋体" w:hAnsi="宋体" w:cs="宋体"/>
          <w:b/>
          <w:szCs w:val="21"/>
        </w:rPr>
        <w:t>（七）</w:t>
      </w:r>
      <w:r>
        <w:rPr>
          <w:rFonts w:hint="eastAsia" w:ascii="宋体" w:hAnsi="宋体" w:cs="宋体"/>
          <w:b/>
          <w:kern w:val="0"/>
          <w:szCs w:val="21"/>
        </w:rPr>
        <w:t>转包与分包</w:t>
      </w:r>
    </w:p>
    <w:p>
      <w:pPr>
        <w:snapToGrid w:val="0"/>
        <w:spacing w:line="480" w:lineRule="exact"/>
        <w:ind w:firstLine="420" w:firstLineChars="200"/>
        <w:rPr>
          <w:rFonts w:ascii="宋体" w:hAnsi="宋体" w:cs="宋体"/>
          <w:kern w:val="0"/>
          <w:szCs w:val="21"/>
        </w:rPr>
      </w:pPr>
      <w:r>
        <w:rPr>
          <w:rFonts w:hint="eastAsia" w:ascii="宋体" w:hAnsi="宋体" w:cs="宋体"/>
          <w:kern w:val="0"/>
          <w:szCs w:val="21"/>
        </w:rPr>
        <w:t>1、本项目不允许转包；</w:t>
      </w:r>
    </w:p>
    <w:p>
      <w:pPr>
        <w:snapToGrid w:val="0"/>
        <w:spacing w:line="480" w:lineRule="exact"/>
        <w:ind w:firstLine="420" w:firstLineChars="200"/>
        <w:rPr>
          <w:rFonts w:ascii="宋体" w:hAnsi="宋体" w:cs="宋体"/>
          <w:kern w:val="0"/>
          <w:szCs w:val="21"/>
        </w:rPr>
      </w:pPr>
      <w:r>
        <w:rPr>
          <w:rFonts w:hint="eastAsia" w:ascii="宋体" w:hAnsi="宋体" w:cs="宋体"/>
          <w:kern w:val="0"/>
          <w:szCs w:val="21"/>
        </w:rPr>
        <w:t>2、本项目不可以分包。</w:t>
      </w:r>
    </w:p>
    <w:p>
      <w:pPr>
        <w:snapToGrid w:val="0"/>
        <w:spacing w:line="480" w:lineRule="exact"/>
        <w:ind w:firstLine="413" w:firstLineChars="196"/>
        <w:jc w:val="left"/>
        <w:outlineLvl w:val="1"/>
        <w:rPr>
          <w:rFonts w:ascii="宋体" w:hAnsi="宋体" w:cs="宋体"/>
          <w:b/>
          <w:szCs w:val="21"/>
        </w:rPr>
      </w:pPr>
      <w:bookmarkStart w:id="7" w:name="_Toc2114"/>
      <w:r>
        <w:rPr>
          <w:rFonts w:hint="eastAsia" w:ascii="宋体" w:hAnsi="宋体" w:cs="宋体"/>
          <w:b/>
          <w:szCs w:val="21"/>
        </w:rPr>
        <w:t>（八）特别说明</w:t>
      </w:r>
      <w:bookmarkEnd w:id="7"/>
    </w:p>
    <w:p>
      <w:pPr>
        <w:widowControl/>
        <w:spacing w:line="480" w:lineRule="exact"/>
        <w:ind w:firstLine="420" w:firstLineChars="200"/>
        <w:jc w:val="left"/>
        <w:rPr>
          <w:rFonts w:hAnsi="宋体" w:cs="宋体"/>
          <w:szCs w:val="21"/>
        </w:rPr>
      </w:pPr>
      <w:r>
        <w:rPr>
          <w:rFonts w:hint="eastAsia" w:hAnsi="宋体" w:cs="宋体"/>
          <w:szCs w:val="21"/>
        </w:rPr>
        <w:t>★</w:t>
      </w:r>
      <w:r>
        <w:rPr>
          <w:rFonts w:hint="eastAsia" w:ascii="宋体" w:hAnsi="宋体" w:cs="宋体"/>
          <w:kern w:val="0"/>
          <w:szCs w:val="21"/>
        </w:rPr>
        <w:t>1、</w:t>
      </w:r>
      <w:r>
        <w:rPr>
          <w:rFonts w:hint="eastAsia" w:cs="宋体"/>
        </w:rPr>
        <w:t>投标人</w:t>
      </w:r>
      <w:r>
        <w:rPr>
          <w:rFonts w:hint="eastAsia" w:hAnsi="宋体" w:cs="宋体"/>
          <w:szCs w:val="21"/>
        </w:rPr>
        <w:t>应仔细阅读招标文件的所有内容，按照招标文件的要求提交投标文件，并对所提供的全部资料的真实性承担法律责任；</w:t>
      </w:r>
    </w:p>
    <w:p>
      <w:pPr>
        <w:widowControl/>
        <w:spacing w:line="480" w:lineRule="exact"/>
        <w:ind w:firstLine="420" w:firstLineChars="200"/>
        <w:jc w:val="left"/>
        <w:rPr>
          <w:rFonts w:hAnsi="宋体" w:cs="宋体"/>
          <w:szCs w:val="21"/>
        </w:rPr>
      </w:pPr>
      <w:r>
        <w:rPr>
          <w:rFonts w:hint="eastAsia" w:hAnsi="宋体" w:cs="宋体"/>
          <w:szCs w:val="21"/>
        </w:rPr>
        <w:t>★</w:t>
      </w:r>
      <w:r>
        <w:rPr>
          <w:rFonts w:hint="eastAsia" w:ascii="宋体" w:hAnsi="宋体" w:cs="宋体"/>
          <w:kern w:val="0"/>
          <w:szCs w:val="21"/>
        </w:rPr>
        <w:t>2、</w:t>
      </w:r>
      <w:r>
        <w:rPr>
          <w:rFonts w:hint="eastAsia" w:cs="宋体"/>
        </w:rPr>
        <w:t>投标人</w:t>
      </w:r>
      <w:r>
        <w:rPr>
          <w:rFonts w:hint="eastAsia" w:hAnsi="宋体" w:cs="宋体"/>
          <w:szCs w:val="21"/>
        </w:rPr>
        <w:t>在投标活动中提供任何虚假材料，其投标无效，并报监管部门查处；中标后发现的，</w:t>
      </w:r>
      <w:r>
        <w:rPr>
          <w:rFonts w:hint="eastAsia" w:cs="宋体"/>
        </w:rPr>
        <w:t>投标人</w:t>
      </w:r>
      <w:r>
        <w:rPr>
          <w:rFonts w:hint="eastAsia" w:hAnsi="宋体" w:cs="宋体"/>
          <w:szCs w:val="21"/>
        </w:rPr>
        <w:t>须依照《中华人民共和国消费者权益保护法》第49条之规定双倍赔偿采购人，且民事赔偿并不免除违法</w:t>
      </w:r>
      <w:r>
        <w:rPr>
          <w:rFonts w:hint="eastAsia" w:cs="宋体"/>
        </w:rPr>
        <w:t>投标人</w:t>
      </w:r>
      <w:r>
        <w:rPr>
          <w:rFonts w:hint="eastAsia" w:hAnsi="宋体" w:cs="宋体"/>
          <w:szCs w:val="21"/>
        </w:rPr>
        <w:t>的行政与刑事责任；</w:t>
      </w:r>
    </w:p>
    <w:p>
      <w:pPr>
        <w:widowControl/>
        <w:spacing w:line="480" w:lineRule="exact"/>
        <w:ind w:firstLine="420" w:firstLineChars="200"/>
        <w:jc w:val="left"/>
        <w:rPr>
          <w:rFonts w:hAnsi="宋体" w:cs="宋体"/>
          <w:szCs w:val="21"/>
        </w:rPr>
      </w:pPr>
      <w:r>
        <w:rPr>
          <w:rFonts w:hint="eastAsia" w:hAnsi="宋体" w:cs="宋体"/>
          <w:szCs w:val="21"/>
        </w:rPr>
        <w:t>★</w:t>
      </w:r>
      <w:r>
        <w:rPr>
          <w:rFonts w:hint="eastAsia" w:ascii="宋体" w:hAnsi="宋体" w:cs="宋体"/>
          <w:kern w:val="0"/>
          <w:szCs w:val="21"/>
        </w:rPr>
        <w:t>3、</w:t>
      </w:r>
      <w:r>
        <w:rPr>
          <w:rFonts w:hint="eastAsia" w:cs="宋体"/>
        </w:rPr>
        <w:t>投标人</w:t>
      </w:r>
      <w:r>
        <w:rPr>
          <w:rFonts w:hint="eastAsia" w:hAnsi="宋体" w:cs="宋体"/>
          <w:szCs w:val="21"/>
        </w:rPr>
        <w:t>投标所使用的资格、信誉、荣誉、业绩与企业认证必须为本法人所拥有。</w:t>
      </w:r>
      <w:r>
        <w:rPr>
          <w:rFonts w:hint="eastAsia" w:cs="宋体"/>
        </w:rPr>
        <w:t>投标人</w:t>
      </w:r>
      <w:r>
        <w:rPr>
          <w:rFonts w:hint="eastAsia" w:hAnsi="宋体" w:cs="宋体"/>
          <w:szCs w:val="21"/>
        </w:rPr>
        <w:t>投标所使用的采购项目实施人员必须为本法人员工（或必须为本法人或控股公司正式员工）；</w:t>
      </w:r>
    </w:p>
    <w:p>
      <w:pPr>
        <w:widowControl/>
        <w:spacing w:line="480" w:lineRule="exact"/>
        <w:ind w:firstLine="420" w:firstLineChars="200"/>
        <w:jc w:val="left"/>
        <w:rPr>
          <w:rFonts w:hAnsi="宋体" w:cs="宋体"/>
          <w:szCs w:val="21"/>
        </w:rPr>
      </w:pPr>
      <w:r>
        <w:rPr>
          <w:rFonts w:hint="eastAsia" w:hAnsi="宋体" w:cs="宋体"/>
          <w:szCs w:val="21"/>
        </w:rPr>
        <w:t>★</w:t>
      </w:r>
      <w:r>
        <w:rPr>
          <w:rFonts w:hint="eastAsia" w:ascii="宋体" w:hAnsi="宋体" w:cs="宋体"/>
          <w:kern w:val="0"/>
          <w:szCs w:val="21"/>
        </w:rPr>
        <w:t>4、</w:t>
      </w:r>
      <w:r>
        <w:rPr>
          <w:rFonts w:hint="eastAsia" w:hAnsi="宋体" w:cs="宋体"/>
          <w:szCs w:val="21"/>
        </w:rPr>
        <w:t>单位负责人为同一人或者存在直接控股、管理关系的不同</w:t>
      </w:r>
      <w:r>
        <w:rPr>
          <w:rFonts w:hint="eastAsia" w:cs="宋体"/>
        </w:rPr>
        <w:t>投标人</w:t>
      </w:r>
      <w:r>
        <w:rPr>
          <w:rFonts w:hint="eastAsia" w:hAnsi="宋体" w:cs="宋体"/>
          <w:szCs w:val="21"/>
        </w:rPr>
        <w:t>，不得参加同一合同项下的采购活动；</w:t>
      </w:r>
    </w:p>
    <w:p>
      <w:pPr>
        <w:widowControl/>
        <w:spacing w:line="480" w:lineRule="exact"/>
        <w:ind w:firstLine="420" w:firstLineChars="200"/>
        <w:jc w:val="left"/>
        <w:rPr>
          <w:rFonts w:hAnsi="宋体" w:cs="宋体"/>
          <w:szCs w:val="21"/>
        </w:rPr>
      </w:pPr>
      <w:r>
        <w:rPr>
          <w:rFonts w:hint="eastAsia" w:hAnsi="宋体" w:cs="宋体"/>
          <w:szCs w:val="21"/>
        </w:rPr>
        <w:t>★</w:t>
      </w:r>
      <w:r>
        <w:rPr>
          <w:rFonts w:hint="eastAsia" w:ascii="宋体" w:hAnsi="宋体" w:cs="宋体"/>
          <w:kern w:val="0"/>
          <w:szCs w:val="21"/>
        </w:rPr>
        <w:t>5、</w:t>
      </w:r>
      <w:r>
        <w:rPr>
          <w:rFonts w:hint="eastAsia" w:hAnsi="宋体" w:cs="宋体"/>
          <w:szCs w:val="21"/>
        </w:rPr>
        <w:t>除单一来源采购项目外，为采购项目提供整体设计、规范编制或者项目管理、监理、检测等服务的</w:t>
      </w:r>
      <w:r>
        <w:rPr>
          <w:rFonts w:hint="eastAsia" w:cs="宋体"/>
        </w:rPr>
        <w:t>投标人</w:t>
      </w:r>
      <w:r>
        <w:rPr>
          <w:rFonts w:hint="eastAsia" w:hAnsi="宋体" w:cs="宋体"/>
          <w:szCs w:val="21"/>
        </w:rPr>
        <w:t>，不得再参加该采购项目的其他采购活动。</w:t>
      </w:r>
    </w:p>
    <w:p>
      <w:pPr>
        <w:snapToGrid w:val="0"/>
        <w:spacing w:line="480" w:lineRule="exact"/>
        <w:ind w:firstLine="413" w:firstLineChars="196"/>
        <w:jc w:val="left"/>
        <w:outlineLvl w:val="1"/>
        <w:rPr>
          <w:rFonts w:ascii="宋体" w:hAnsi="宋体" w:cs="宋体"/>
          <w:b/>
          <w:szCs w:val="21"/>
        </w:rPr>
      </w:pPr>
      <w:r>
        <w:rPr>
          <w:rFonts w:hint="eastAsia" w:ascii="宋体" w:hAnsi="宋体" w:cs="宋体"/>
          <w:b/>
          <w:szCs w:val="21"/>
        </w:rPr>
        <w:t>（九）关于分公司投标</w:t>
      </w:r>
    </w:p>
    <w:p>
      <w:pPr>
        <w:widowControl/>
        <w:spacing w:line="480" w:lineRule="exact"/>
        <w:ind w:firstLine="420" w:firstLineChars="200"/>
        <w:jc w:val="left"/>
        <w:rPr>
          <w:rFonts w:hAnsi="宋体" w:cs="宋体"/>
          <w:szCs w:val="21"/>
        </w:rPr>
      </w:pPr>
      <w:r>
        <w:rPr>
          <w:rFonts w:hint="eastAsia" w:hAnsi="宋体" w:cs="宋体"/>
          <w:szCs w:val="21"/>
        </w:rPr>
        <w:t>除银行、保险、石油石化、电力、电信、移动、联通等行业外，分公司投标的，需提供具有法人资格的总公司的营业执照及授权书，授权书须加盖总公司公章。总公司可就本项目或此类项目在一定范围或时间内出具授权书。</w:t>
      </w:r>
    </w:p>
    <w:p>
      <w:pPr>
        <w:snapToGrid w:val="0"/>
        <w:spacing w:line="480" w:lineRule="exact"/>
        <w:ind w:firstLine="413" w:firstLineChars="196"/>
        <w:jc w:val="left"/>
        <w:outlineLvl w:val="1"/>
        <w:rPr>
          <w:rFonts w:ascii="宋体" w:hAnsi="宋体" w:cs="宋体"/>
          <w:b/>
          <w:szCs w:val="21"/>
        </w:rPr>
      </w:pPr>
      <w:r>
        <w:rPr>
          <w:rFonts w:hint="eastAsia" w:ascii="宋体" w:hAnsi="宋体" w:cs="宋体"/>
          <w:b/>
          <w:szCs w:val="21"/>
        </w:rPr>
        <w:t>（十）关于知识产权</w:t>
      </w:r>
    </w:p>
    <w:p>
      <w:pPr>
        <w:widowControl/>
        <w:spacing w:line="480" w:lineRule="exact"/>
        <w:ind w:firstLine="420" w:firstLineChars="200"/>
        <w:jc w:val="left"/>
        <w:rPr>
          <w:rFonts w:hAnsi="宋体" w:cs="宋体"/>
          <w:szCs w:val="21"/>
        </w:rPr>
      </w:pPr>
      <w:r>
        <w:rPr>
          <w:rFonts w:hint="eastAsia" w:ascii="宋体" w:hAnsi="宋体" w:cs="宋体"/>
          <w:kern w:val="0"/>
          <w:szCs w:val="21"/>
        </w:rPr>
        <w:t>1、</w:t>
      </w:r>
      <w:r>
        <w:rPr>
          <w:rFonts w:hint="eastAsia" w:cs="宋体"/>
        </w:rPr>
        <w:t>投标人</w:t>
      </w:r>
      <w:r>
        <w:rPr>
          <w:rFonts w:hint="eastAsia" w:hAnsi="宋体" w:cs="宋体"/>
          <w:szCs w:val="21"/>
        </w:rPr>
        <w:t>必须保证，采购人在中华人民共和国境内使用投标货物、资料、技术、服务或其任何一部分时，享有不受限制的无偿使用权，如有第三方向采购人提出侵犯其专利权、商标权或其它知识产权的主张，该责任应由</w:t>
      </w:r>
      <w:r>
        <w:rPr>
          <w:rFonts w:hint="eastAsia" w:cs="宋体"/>
        </w:rPr>
        <w:t>投标人</w:t>
      </w:r>
      <w:r>
        <w:rPr>
          <w:rFonts w:hint="eastAsia" w:hAnsi="宋体" w:cs="宋体"/>
          <w:szCs w:val="21"/>
        </w:rPr>
        <w:t>承担；</w:t>
      </w:r>
    </w:p>
    <w:p>
      <w:pPr>
        <w:widowControl/>
        <w:spacing w:line="480" w:lineRule="exact"/>
        <w:ind w:firstLine="420" w:firstLineChars="200"/>
        <w:jc w:val="left"/>
        <w:rPr>
          <w:rFonts w:hAnsi="宋体" w:cs="宋体"/>
          <w:szCs w:val="21"/>
        </w:rPr>
      </w:pPr>
      <w:r>
        <w:rPr>
          <w:rFonts w:hint="eastAsia" w:ascii="宋体" w:hAnsi="宋体" w:cs="宋体"/>
          <w:kern w:val="0"/>
          <w:szCs w:val="21"/>
        </w:rPr>
        <w:t>2、</w:t>
      </w:r>
      <w:r>
        <w:rPr>
          <w:rFonts w:hint="eastAsia" w:hAnsi="宋体" w:cs="宋体"/>
          <w:szCs w:val="21"/>
        </w:rPr>
        <w:t>投标报价应包含所有应向所有权人支付的专利权、商标权或其它知识产权的一切相关费用；</w:t>
      </w:r>
    </w:p>
    <w:p>
      <w:pPr>
        <w:widowControl/>
        <w:spacing w:line="480" w:lineRule="exact"/>
        <w:ind w:firstLine="420" w:firstLineChars="200"/>
        <w:jc w:val="left"/>
        <w:rPr>
          <w:rFonts w:hAnsi="宋体" w:cs="宋体"/>
          <w:szCs w:val="21"/>
        </w:rPr>
      </w:pPr>
      <w:r>
        <w:rPr>
          <w:rFonts w:hint="eastAsia" w:ascii="宋体" w:hAnsi="宋体" w:cs="宋体"/>
          <w:kern w:val="0"/>
          <w:szCs w:val="21"/>
        </w:rPr>
        <w:t>3、</w:t>
      </w:r>
      <w:r>
        <w:rPr>
          <w:rFonts w:hint="eastAsia" w:hAnsi="宋体" w:cs="宋体"/>
          <w:szCs w:val="21"/>
        </w:rPr>
        <w:t>系统软件、通用软件必须是具有在中国境内的合法使用权或版权的正版软件，涉及到第三方提出侵权或知识产权的起诉及支付版税等费用由</w:t>
      </w:r>
      <w:r>
        <w:rPr>
          <w:rFonts w:hint="eastAsia" w:cs="宋体"/>
        </w:rPr>
        <w:t>投标人</w:t>
      </w:r>
      <w:r>
        <w:rPr>
          <w:rFonts w:hint="eastAsia" w:hAnsi="宋体" w:cs="宋体"/>
          <w:szCs w:val="21"/>
        </w:rPr>
        <w:t>承担所有责任及费用。</w:t>
      </w:r>
    </w:p>
    <w:p>
      <w:pPr>
        <w:pStyle w:val="15"/>
        <w:snapToGrid w:val="0"/>
        <w:spacing w:before="120" w:after="120" w:line="480" w:lineRule="exact"/>
        <w:ind w:left="2" w:leftChars="1" w:firstLine="422" w:firstLineChars="200"/>
        <w:rPr>
          <w:rFonts w:hAnsi="宋体" w:cs="宋体"/>
          <w:b/>
          <w:bCs/>
          <w:sz w:val="21"/>
          <w:szCs w:val="21"/>
        </w:rPr>
      </w:pPr>
      <w:r>
        <w:rPr>
          <w:rFonts w:hint="eastAsia" w:hAnsi="宋体" w:cs="宋体"/>
          <w:b/>
          <w:bCs/>
          <w:sz w:val="21"/>
          <w:szCs w:val="21"/>
        </w:rPr>
        <w:t>（十一）质疑和投诉</w:t>
      </w:r>
    </w:p>
    <w:p>
      <w:pPr>
        <w:widowControl/>
        <w:spacing w:line="480" w:lineRule="exact"/>
        <w:ind w:firstLine="420" w:firstLineChars="200"/>
        <w:jc w:val="left"/>
        <w:rPr>
          <w:rFonts w:hint="eastAsia" w:hAnsi="宋体" w:cs="宋体"/>
          <w:szCs w:val="21"/>
        </w:rPr>
      </w:pPr>
      <w:r>
        <w:rPr>
          <w:rFonts w:hint="eastAsia" w:ascii="宋体" w:hAnsi="宋体" w:cs="宋体"/>
          <w:kern w:val="0"/>
          <w:szCs w:val="21"/>
        </w:rPr>
        <w:t>1、</w:t>
      </w:r>
      <w:r>
        <w:rPr>
          <w:rFonts w:hint="eastAsia" w:cs="宋体"/>
        </w:rPr>
        <w:t>投标人</w:t>
      </w:r>
      <w:r>
        <w:rPr>
          <w:rFonts w:hint="eastAsia" w:hAnsi="宋体" w:cs="宋体"/>
          <w:szCs w:val="21"/>
        </w:rPr>
        <w:t>认为采购文件、采购过程、中标或者成交结果使自己的权益受到损害的，须在应知其利益受损之日起七个工作日内以书面形式向采购人、采购代理机构提出质疑。</w:t>
      </w:r>
      <w:r>
        <w:rPr>
          <w:rFonts w:hint="eastAsia" w:cs="宋体"/>
        </w:rPr>
        <w:t>投标人</w:t>
      </w:r>
      <w:r>
        <w:rPr>
          <w:rFonts w:hint="eastAsia" w:hAnsi="宋体" w:cs="宋体"/>
          <w:szCs w:val="21"/>
        </w:rPr>
        <w:t>应当在法定质疑期内一次性提出针对同一采购程序环节的质疑；</w:t>
      </w:r>
    </w:p>
    <w:p>
      <w:pPr>
        <w:widowControl/>
        <w:spacing w:line="480" w:lineRule="exact"/>
        <w:ind w:firstLine="420" w:firstLineChars="200"/>
        <w:jc w:val="left"/>
        <w:rPr>
          <w:rFonts w:hAnsi="宋体" w:cs="宋体"/>
          <w:szCs w:val="21"/>
        </w:rPr>
      </w:pPr>
      <w:r>
        <w:rPr>
          <w:rFonts w:hint="eastAsia" w:ascii="宋体" w:hAnsi="宋体" w:cs="宋体"/>
          <w:kern w:val="0"/>
          <w:szCs w:val="21"/>
        </w:rPr>
        <w:t>2、</w:t>
      </w:r>
      <w:r>
        <w:rPr>
          <w:rFonts w:hint="eastAsia" w:hAnsi="宋体" w:cs="宋体"/>
          <w:szCs w:val="21"/>
        </w:rPr>
        <w:t>提出质疑的</w:t>
      </w:r>
      <w:r>
        <w:rPr>
          <w:rFonts w:hint="eastAsia" w:cs="宋体"/>
        </w:rPr>
        <w:t>投标人</w:t>
      </w:r>
      <w:r>
        <w:rPr>
          <w:rFonts w:hint="eastAsia" w:hAnsi="宋体" w:cs="宋体"/>
          <w:szCs w:val="21"/>
        </w:rPr>
        <w:t>应当是参与所质疑项目采购活动的</w:t>
      </w:r>
      <w:r>
        <w:rPr>
          <w:rFonts w:hint="eastAsia" w:cs="宋体"/>
        </w:rPr>
        <w:t>投标人</w:t>
      </w:r>
      <w:r>
        <w:rPr>
          <w:rFonts w:hint="eastAsia" w:hAnsi="宋体" w:cs="宋体"/>
          <w:szCs w:val="21"/>
        </w:rPr>
        <w:t>。未依法获取采购文件的，不得就采购文件提出质疑；未提交投标文件的</w:t>
      </w:r>
      <w:r>
        <w:rPr>
          <w:rFonts w:hint="eastAsia" w:cs="宋体"/>
        </w:rPr>
        <w:t>投标人</w:t>
      </w:r>
      <w:r>
        <w:rPr>
          <w:rFonts w:hint="eastAsia" w:hAnsi="宋体" w:cs="宋体"/>
          <w:szCs w:val="21"/>
        </w:rPr>
        <w:t>，视为与采购结果没有利害关系，不得就采购响应截止时间后的采购过程、采购结果提出质疑；</w:t>
      </w:r>
    </w:p>
    <w:p>
      <w:pPr>
        <w:widowControl/>
        <w:spacing w:line="480" w:lineRule="exact"/>
        <w:ind w:firstLine="420" w:firstLineChars="200"/>
        <w:jc w:val="left"/>
        <w:rPr>
          <w:rFonts w:hAnsi="宋体" w:cs="宋体"/>
          <w:szCs w:val="21"/>
        </w:rPr>
      </w:pPr>
      <w:r>
        <w:rPr>
          <w:rFonts w:hint="eastAsia" w:ascii="宋体" w:hAnsi="宋体" w:cs="宋体"/>
          <w:kern w:val="0"/>
          <w:szCs w:val="21"/>
        </w:rPr>
        <w:t>3、</w:t>
      </w:r>
      <w:r>
        <w:rPr>
          <w:rFonts w:hint="eastAsia" w:cs="宋体"/>
        </w:rPr>
        <w:t>投标人</w:t>
      </w:r>
      <w:r>
        <w:rPr>
          <w:rFonts w:hint="eastAsia" w:hAnsi="宋体" w:cs="宋体"/>
          <w:szCs w:val="21"/>
        </w:rPr>
        <w:t>提出质疑应当提交质疑函和必要的证明材料，质疑函应当面以书面形式提出，质疑函格式和内容须符合财政部《质疑函范本》要求，</w:t>
      </w:r>
      <w:r>
        <w:rPr>
          <w:rFonts w:hint="eastAsia" w:cs="宋体"/>
        </w:rPr>
        <w:t>投标人</w:t>
      </w:r>
      <w:r>
        <w:rPr>
          <w:rFonts w:hint="eastAsia" w:hAnsi="宋体" w:cs="宋体"/>
          <w:szCs w:val="21"/>
        </w:rPr>
        <w:t>可到中国政府采购网自行下载财政部《质疑函范本》；</w:t>
      </w:r>
    </w:p>
    <w:p>
      <w:pPr>
        <w:widowControl/>
        <w:spacing w:line="480" w:lineRule="exact"/>
        <w:ind w:firstLine="420" w:firstLineChars="200"/>
        <w:jc w:val="left"/>
        <w:rPr>
          <w:rFonts w:hAnsi="宋体" w:cs="宋体"/>
          <w:szCs w:val="21"/>
        </w:rPr>
      </w:pPr>
      <w:r>
        <w:rPr>
          <w:rFonts w:hint="eastAsia" w:ascii="宋体" w:hAnsi="宋体" w:cs="宋体"/>
          <w:kern w:val="0"/>
          <w:szCs w:val="21"/>
        </w:rPr>
        <w:t>4、</w:t>
      </w:r>
      <w:r>
        <w:rPr>
          <w:rFonts w:hint="eastAsia" w:hAnsi="宋体" w:cs="宋体"/>
          <w:szCs w:val="21"/>
        </w:rPr>
        <w:t>接收书面质疑函的方式：质疑人可通过送达、邮寄、传真的形式提交书面质疑函，通过邮寄方式提交的书面质疑函以被质疑人签收邮件之日为收到书面质疑文件之日，通过传真方式提交的书面质疑函以被质疑人收到书面质疑文件原件之日为收到书面质疑文件之日。采购人和采购代理机构接收质疑函的联系方式：见本采购文件第一章有关联系方式；</w:t>
      </w:r>
    </w:p>
    <w:p>
      <w:pPr>
        <w:widowControl/>
        <w:spacing w:line="480" w:lineRule="exact"/>
        <w:ind w:firstLine="420" w:firstLineChars="200"/>
        <w:jc w:val="left"/>
        <w:rPr>
          <w:rFonts w:hAnsi="宋体" w:cs="宋体"/>
          <w:bCs/>
          <w:szCs w:val="21"/>
        </w:rPr>
      </w:pPr>
      <w:r>
        <w:rPr>
          <w:rFonts w:hint="eastAsia" w:ascii="宋体" w:hAnsi="宋体" w:cs="宋体"/>
          <w:kern w:val="0"/>
          <w:szCs w:val="21"/>
        </w:rPr>
        <w:t>5、</w:t>
      </w:r>
      <w:r>
        <w:rPr>
          <w:rFonts w:hint="eastAsia" w:cs="宋体"/>
        </w:rPr>
        <w:t>投标人</w:t>
      </w:r>
      <w:r>
        <w:rPr>
          <w:rFonts w:hint="eastAsia" w:hAnsi="宋体" w:cs="宋体"/>
          <w:szCs w:val="21"/>
        </w:rPr>
        <w:t>对采购人或采购代理机构的质疑答复不满意或者采购人或采购代理机构未在规定时间内作出答复的，可以在答复期满后十五个工作日内向同级采购监管部门投诉。</w:t>
      </w:r>
    </w:p>
    <w:p>
      <w:pPr>
        <w:pStyle w:val="15"/>
        <w:snapToGrid w:val="0"/>
        <w:spacing w:before="120" w:after="120" w:line="480" w:lineRule="exact"/>
        <w:ind w:firstLine="413" w:firstLineChars="196"/>
        <w:outlineLvl w:val="0"/>
        <w:rPr>
          <w:rFonts w:hAnsi="宋体" w:cs="宋体"/>
          <w:b/>
          <w:sz w:val="21"/>
          <w:szCs w:val="21"/>
        </w:rPr>
      </w:pPr>
      <w:bookmarkStart w:id="8" w:name="_Toc6223"/>
      <w:r>
        <w:rPr>
          <w:rFonts w:hint="eastAsia" w:hAnsi="宋体" w:cs="宋体"/>
          <w:b/>
          <w:sz w:val="21"/>
          <w:szCs w:val="21"/>
        </w:rPr>
        <w:t>二  招标文件</w:t>
      </w:r>
      <w:bookmarkEnd w:id="8"/>
    </w:p>
    <w:p>
      <w:pPr>
        <w:snapToGrid w:val="0"/>
        <w:spacing w:line="480" w:lineRule="exact"/>
        <w:ind w:firstLine="413" w:firstLineChars="196"/>
        <w:jc w:val="left"/>
        <w:rPr>
          <w:rFonts w:ascii="宋体" w:hAnsi="宋体" w:cs="宋体"/>
          <w:b/>
          <w:szCs w:val="21"/>
        </w:rPr>
      </w:pPr>
      <w:r>
        <w:rPr>
          <w:rFonts w:hint="eastAsia" w:ascii="宋体" w:hAnsi="宋体" w:cs="宋体"/>
          <w:b/>
          <w:szCs w:val="21"/>
        </w:rPr>
        <w:t>（一）招标文件的构成。本招标文件由以下部分组成：</w:t>
      </w:r>
    </w:p>
    <w:p>
      <w:pPr>
        <w:snapToGrid w:val="0"/>
        <w:spacing w:line="480" w:lineRule="exact"/>
        <w:ind w:firstLine="420" w:firstLineChars="200"/>
        <w:jc w:val="left"/>
        <w:rPr>
          <w:rFonts w:ascii="宋体" w:hAnsi="宋体" w:cs="宋体"/>
          <w:szCs w:val="21"/>
        </w:rPr>
      </w:pPr>
      <w:r>
        <w:rPr>
          <w:rFonts w:hint="eastAsia" w:ascii="宋体" w:hAnsi="宋体" w:cs="宋体"/>
          <w:szCs w:val="21"/>
        </w:rPr>
        <w:t>1、公开招标公告</w:t>
      </w:r>
    </w:p>
    <w:p>
      <w:pPr>
        <w:snapToGrid w:val="0"/>
        <w:spacing w:line="480" w:lineRule="exact"/>
        <w:ind w:firstLine="420" w:firstLineChars="200"/>
        <w:jc w:val="left"/>
        <w:rPr>
          <w:rFonts w:ascii="宋体" w:hAnsi="宋体" w:cs="宋体"/>
          <w:szCs w:val="21"/>
        </w:rPr>
      </w:pPr>
      <w:r>
        <w:rPr>
          <w:rFonts w:hint="eastAsia" w:ascii="宋体" w:hAnsi="宋体" w:cs="宋体"/>
          <w:szCs w:val="21"/>
        </w:rPr>
        <w:t>2、招标需求</w:t>
      </w:r>
    </w:p>
    <w:p>
      <w:pPr>
        <w:snapToGrid w:val="0"/>
        <w:spacing w:line="480" w:lineRule="exact"/>
        <w:ind w:firstLine="420" w:firstLineChars="200"/>
        <w:jc w:val="left"/>
        <w:rPr>
          <w:rFonts w:ascii="宋体" w:hAnsi="宋体" w:cs="宋体"/>
          <w:szCs w:val="21"/>
        </w:rPr>
      </w:pPr>
      <w:r>
        <w:rPr>
          <w:rFonts w:hint="eastAsia" w:ascii="宋体" w:hAnsi="宋体" w:cs="宋体"/>
          <w:szCs w:val="21"/>
        </w:rPr>
        <w:t>3、</w:t>
      </w:r>
      <w:r>
        <w:rPr>
          <w:rFonts w:hint="eastAsia" w:cs="宋体"/>
        </w:rPr>
        <w:t>投标人</w:t>
      </w:r>
      <w:r>
        <w:rPr>
          <w:rFonts w:hint="eastAsia" w:ascii="宋体" w:hAnsi="宋体" w:cs="宋体"/>
          <w:szCs w:val="21"/>
        </w:rPr>
        <w:t>须知</w:t>
      </w:r>
    </w:p>
    <w:p>
      <w:pPr>
        <w:snapToGrid w:val="0"/>
        <w:spacing w:line="480" w:lineRule="exact"/>
        <w:ind w:firstLine="420" w:firstLineChars="200"/>
        <w:jc w:val="left"/>
        <w:rPr>
          <w:rFonts w:ascii="宋体" w:hAnsi="宋体" w:cs="宋体"/>
          <w:szCs w:val="21"/>
        </w:rPr>
      </w:pPr>
      <w:r>
        <w:rPr>
          <w:rFonts w:hint="eastAsia" w:ascii="宋体" w:hAnsi="宋体" w:cs="宋体"/>
          <w:szCs w:val="21"/>
        </w:rPr>
        <w:t>4、评标办法及评分标准</w:t>
      </w:r>
    </w:p>
    <w:p>
      <w:pPr>
        <w:snapToGrid w:val="0"/>
        <w:spacing w:line="480" w:lineRule="exact"/>
        <w:ind w:firstLine="420" w:firstLineChars="200"/>
        <w:jc w:val="left"/>
        <w:rPr>
          <w:rFonts w:ascii="宋体" w:hAnsi="宋体" w:cs="宋体"/>
          <w:szCs w:val="21"/>
        </w:rPr>
      </w:pPr>
      <w:r>
        <w:rPr>
          <w:rFonts w:hint="eastAsia" w:ascii="宋体" w:hAnsi="宋体" w:cs="宋体"/>
          <w:szCs w:val="21"/>
        </w:rPr>
        <w:t>5、采购合同主要条款</w:t>
      </w:r>
    </w:p>
    <w:p>
      <w:pPr>
        <w:snapToGrid w:val="0"/>
        <w:spacing w:line="480" w:lineRule="exact"/>
        <w:ind w:firstLine="420" w:firstLineChars="200"/>
        <w:jc w:val="left"/>
        <w:rPr>
          <w:rFonts w:ascii="宋体" w:hAnsi="宋体" w:cs="宋体"/>
          <w:szCs w:val="21"/>
        </w:rPr>
      </w:pPr>
      <w:r>
        <w:rPr>
          <w:rFonts w:hint="eastAsia" w:ascii="宋体" w:hAnsi="宋体" w:cs="宋体"/>
          <w:szCs w:val="21"/>
        </w:rPr>
        <w:t>6、投标文件格式</w:t>
      </w:r>
    </w:p>
    <w:p>
      <w:pPr>
        <w:snapToGrid w:val="0"/>
        <w:spacing w:line="480" w:lineRule="exact"/>
        <w:ind w:firstLine="420" w:firstLineChars="200"/>
        <w:jc w:val="left"/>
        <w:rPr>
          <w:rFonts w:ascii="宋体" w:hAnsi="宋体" w:cs="宋体"/>
          <w:szCs w:val="21"/>
        </w:rPr>
      </w:pPr>
      <w:r>
        <w:rPr>
          <w:rFonts w:hint="eastAsia" w:ascii="宋体" w:hAnsi="宋体" w:cs="宋体"/>
          <w:szCs w:val="21"/>
        </w:rPr>
        <w:t>7、本项目招标文件的澄清、答复、修改、补充的内容。</w:t>
      </w:r>
    </w:p>
    <w:p>
      <w:pPr>
        <w:snapToGrid w:val="0"/>
        <w:spacing w:line="480" w:lineRule="exact"/>
        <w:ind w:firstLine="413" w:firstLineChars="196"/>
        <w:jc w:val="left"/>
        <w:rPr>
          <w:rFonts w:ascii="宋体" w:hAnsi="宋体" w:cs="宋体"/>
          <w:b/>
          <w:szCs w:val="21"/>
        </w:rPr>
      </w:pPr>
      <w:r>
        <w:rPr>
          <w:rFonts w:hint="eastAsia" w:ascii="宋体" w:hAnsi="宋体" w:cs="宋体"/>
          <w:b/>
          <w:szCs w:val="21"/>
        </w:rPr>
        <w:t>（二）</w:t>
      </w:r>
      <w:r>
        <w:rPr>
          <w:rFonts w:hint="eastAsia" w:ascii="宋体" w:hAnsi="宋体" w:eastAsia="宋体" w:cs="宋体"/>
          <w:b/>
          <w:szCs w:val="21"/>
        </w:rPr>
        <w:t>投标人</w:t>
      </w:r>
      <w:r>
        <w:rPr>
          <w:rFonts w:hint="eastAsia" w:ascii="宋体" w:hAnsi="宋体" w:cs="宋体"/>
          <w:b/>
          <w:szCs w:val="21"/>
        </w:rPr>
        <w:t>的风险</w:t>
      </w:r>
    </w:p>
    <w:p>
      <w:pPr>
        <w:pStyle w:val="23"/>
        <w:spacing w:line="480" w:lineRule="exact"/>
        <w:ind w:firstLine="420"/>
        <w:rPr>
          <w:rFonts w:ascii="宋体" w:eastAsia="宋体" w:cs="宋体"/>
          <w:color w:val="auto"/>
          <w:sz w:val="21"/>
          <w:szCs w:val="21"/>
        </w:rPr>
      </w:pPr>
      <w:r>
        <w:rPr>
          <w:rFonts w:hint="eastAsia" w:ascii="宋体" w:hAnsi="宋体" w:eastAsia="宋体" w:cs="宋体"/>
          <w:color w:val="auto"/>
          <w:sz w:val="21"/>
          <w:szCs w:val="21"/>
        </w:rPr>
        <w:t>投标人</w:t>
      </w:r>
      <w:r>
        <w:rPr>
          <w:rFonts w:hint="eastAsia" w:ascii="宋体" w:eastAsia="宋体" w:cs="宋体"/>
          <w:color w:val="auto"/>
          <w:sz w:val="21"/>
          <w:szCs w:val="21"/>
        </w:rPr>
        <w:t>没有按照招标文件要求提供全部资料，或者</w:t>
      </w:r>
      <w:r>
        <w:rPr>
          <w:rFonts w:hint="eastAsia" w:ascii="宋体" w:hAnsi="宋体" w:eastAsia="宋体" w:cs="宋体"/>
          <w:color w:val="auto"/>
          <w:sz w:val="21"/>
          <w:szCs w:val="21"/>
        </w:rPr>
        <w:t>投标人</w:t>
      </w:r>
      <w:r>
        <w:rPr>
          <w:rFonts w:hint="eastAsia" w:ascii="宋体" w:eastAsia="宋体" w:cs="宋体"/>
          <w:color w:val="auto"/>
          <w:sz w:val="21"/>
          <w:szCs w:val="21"/>
        </w:rPr>
        <w:t>没有对招标文件在各方面作出实质性响应是</w:t>
      </w:r>
      <w:r>
        <w:rPr>
          <w:rFonts w:hint="eastAsia" w:ascii="宋体" w:hAnsi="宋体" w:eastAsia="宋体" w:cs="宋体"/>
          <w:color w:val="auto"/>
          <w:sz w:val="21"/>
          <w:szCs w:val="21"/>
        </w:rPr>
        <w:t>投标人</w:t>
      </w:r>
      <w:r>
        <w:rPr>
          <w:rFonts w:hint="eastAsia" w:ascii="宋体" w:eastAsia="宋体" w:cs="宋体"/>
          <w:color w:val="auto"/>
          <w:sz w:val="21"/>
          <w:szCs w:val="21"/>
        </w:rPr>
        <w:t>的风险，并可能导致其投标被拒绝。</w:t>
      </w:r>
    </w:p>
    <w:p>
      <w:pPr>
        <w:pStyle w:val="23"/>
        <w:spacing w:line="480" w:lineRule="exact"/>
        <w:ind w:firstLine="422"/>
        <w:rPr>
          <w:rFonts w:ascii="宋体" w:eastAsia="宋体" w:cs="宋体"/>
          <w:b/>
          <w:color w:val="auto"/>
          <w:sz w:val="21"/>
          <w:szCs w:val="21"/>
        </w:rPr>
      </w:pPr>
      <w:r>
        <w:rPr>
          <w:rFonts w:hint="eastAsia" w:ascii="宋体" w:eastAsia="宋体" w:cs="宋体"/>
          <w:b/>
          <w:color w:val="auto"/>
          <w:sz w:val="21"/>
          <w:szCs w:val="21"/>
        </w:rPr>
        <w:t>（三）招标文件的澄清与修改</w:t>
      </w:r>
    </w:p>
    <w:p>
      <w:pPr>
        <w:pStyle w:val="23"/>
        <w:spacing w:line="480" w:lineRule="exact"/>
        <w:ind w:firstLine="420"/>
        <w:rPr>
          <w:rFonts w:ascii="宋体" w:eastAsia="宋体" w:cs="宋体"/>
          <w:color w:val="auto"/>
          <w:sz w:val="21"/>
          <w:szCs w:val="21"/>
        </w:rPr>
      </w:pPr>
      <w:r>
        <w:rPr>
          <w:rFonts w:hint="eastAsia" w:ascii="宋体" w:eastAsia="宋体" w:cs="宋体"/>
          <w:color w:val="auto"/>
          <w:sz w:val="21"/>
          <w:szCs w:val="21"/>
        </w:rPr>
        <w:t>1、采购代理机构对已发出的招标文件进行必要澄清、答复、修改或补充的，应当在招标文件要求提交投标文件截止时间十五日前，在指定的采购信息发布媒体上发布更正公告，并以书面形式通知所有招标文件收受人；</w:t>
      </w:r>
    </w:p>
    <w:p>
      <w:pPr>
        <w:pStyle w:val="23"/>
        <w:spacing w:line="480" w:lineRule="exact"/>
        <w:ind w:firstLine="420"/>
        <w:rPr>
          <w:rFonts w:ascii="宋体" w:eastAsia="宋体" w:cs="宋体"/>
          <w:color w:val="auto"/>
          <w:sz w:val="21"/>
          <w:szCs w:val="21"/>
        </w:rPr>
      </w:pPr>
      <w:r>
        <w:rPr>
          <w:rFonts w:hint="eastAsia" w:ascii="宋体" w:eastAsia="宋体" w:cs="宋体"/>
          <w:color w:val="auto"/>
          <w:sz w:val="21"/>
          <w:szCs w:val="21"/>
        </w:rPr>
        <w:t>2、采购代理机构必须以书面形式答复</w:t>
      </w:r>
      <w:r>
        <w:rPr>
          <w:rFonts w:hint="eastAsia" w:ascii="宋体" w:hAnsi="宋体" w:eastAsia="宋体" w:cs="宋体"/>
          <w:color w:val="auto"/>
          <w:sz w:val="21"/>
          <w:szCs w:val="21"/>
        </w:rPr>
        <w:t>投标人</w:t>
      </w:r>
      <w:r>
        <w:rPr>
          <w:rFonts w:hint="eastAsia" w:ascii="宋体" w:eastAsia="宋体" w:cs="宋体"/>
          <w:color w:val="auto"/>
          <w:sz w:val="21"/>
          <w:szCs w:val="21"/>
        </w:rPr>
        <w:t>要求澄清的问题，并将不包含问题来源的答复书面通知所有购买招标文件的</w:t>
      </w:r>
      <w:r>
        <w:rPr>
          <w:rFonts w:hint="eastAsia" w:ascii="宋体" w:hAnsi="宋体" w:eastAsia="宋体" w:cs="宋体"/>
          <w:color w:val="auto"/>
          <w:sz w:val="21"/>
          <w:szCs w:val="21"/>
        </w:rPr>
        <w:t>投标人</w:t>
      </w:r>
      <w:r>
        <w:rPr>
          <w:rFonts w:hint="eastAsia" w:ascii="宋体" w:eastAsia="宋体" w:cs="宋体"/>
          <w:color w:val="auto"/>
          <w:sz w:val="21"/>
          <w:szCs w:val="21"/>
        </w:rPr>
        <w:t>；除书面答复以外的其他澄清方式及澄清内容均无效；</w:t>
      </w:r>
    </w:p>
    <w:p>
      <w:pPr>
        <w:pStyle w:val="23"/>
        <w:spacing w:line="480" w:lineRule="exact"/>
        <w:ind w:firstLine="420"/>
        <w:rPr>
          <w:rFonts w:ascii="宋体" w:eastAsia="宋体" w:cs="宋体"/>
          <w:color w:val="auto"/>
          <w:sz w:val="21"/>
          <w:szCs w:val="21"/>
        </w:rPr>
      </w:pPr>
      <w:r>
        <w:rPr>
          <w:rFonts w:hint="eastAsia" w:ascii="宋体" w:eastAsia="宋体" w:cs="宋体"/>
          <w:color w:val="auto"/>
          <w:sz w:val="21"/>
          <w:szCs w:val="21"/>
        </w:rPr>
        <w:t>3、招标文件澄清、答复、修改、补充的内容为招标文件的组成部分。当招标文件与招标文件的答复、澄清、修改、补充通知就同一内容的表述不一致时，以最后发出的书面文件为准；</w:t>
      </w:r>
    </w:p>
    <w:p>
      <w:pPr>
        <w:pStyle w:val="23"/>
        <w:spacing w:line="480" w:lineRule="exact"/>
        <w:ind w:firstLine="420"/>
        <w:rPr>
          <w:rFonts w:ascii="宋体" w:eastAsia="宋体" w:cs="宋体"/>
          <w:color w:val="auto"/>
          <w:sz w:val="21"/>
          <w:szCs w:val="21"/>
        </w:rPr>
      </w:pPr>
      <w:r>
        <w:rPr>
          <w:rFonts w:hint="eastAsia" w:ascii="宋体" w:eastAsia="宋体" w:cs="宋体"/>
          <w:color w:val="auto"/>
          <w:sz w:val="21"/>
          <w:szCs w:val="21"/>
        </w:rPr>
        <w:t>4、招标文件的澄清、答复、修改或补充都应该通过本代理机构以法定形式发布，采购人非通过本机构，不得擅自澄清、答复、修改或补充招标文件；</w:t>
      </w:r>
    </w:p>
    <w:p>
      <w:pPr>
        <w:pStyle w:val="23"/>
        <w:spacing w:line="480" w:lineRule="exact"/>
        <w:ind w:firstLine="420"/>
        <w:rPr>
          <w:rFonts w:cs="宋体"/>
          <w:sz w:val="21"/>
          <w:szCs w:val="21"/>
        </w:rPr>
      </w:pPr>
      <w:r>
        <w:rPr>
          <w:rFonts w:hint="eastAsia" w:ascii="宋体" w:eastAsia="宋体" w:cs="宋体"/>
          <w:color w:val="auto"/>
          <w:sz w:val="21"/>
          <w:szCs w:val="21"/>
        </w:rPr>
        <w:t>5、延长投标截止时间和开标时间，至少应当在招标文件要求提交投标文件的截止时间三日前书面通知所有招标文件收受人。</w:t>
      </w:r>
    </w:p>
    <w:p>
      <w:pPr>
        <w:pStyle w:val="15"/>
        <w:snapToGrid w:val="0"/>
        <w:spacing w:before="120" w:after="120" w:line="480" w:lineRule="exact"/>
        <w:ind w:firstLine="413" w:firstLineChars="196"/>
        <w:outlineLvl w:val="1"/>
        <w:rPr>
          <w:rFonts w:hAnsi="宋体" w:cs="宋体"/>
          <w:b/>
          <w:sz w:val="21"/>
          <w:szCs w:val="21"/>
        </w:rPr>
      </w:pPr>
      <w:bookmarkStart w:id="9" w:name="_Toc1389"/>
      <w:r>
        <w:rPr>
          <w:rFonts w:hint="eastAsia" w:hAnsi="宋体" w:cs="宋体"/>
          <w:b/>
          <w:sz w:val="21"/>
          <w:szCs w:val="21"/>
        </w:rPr>
        <w:t>三、投标文件的编制</w:t>
      </w:r>
      <w:bookmarkEnd w:id="9"/>
    </w:p>
    <w:p>
      <w:pPr>
        <w:widowControl/>
        <w:tabs>
          <w:tab w:val="left" w:pos="645"/>
        </w:tabs>
        <w:snapToGrid w:val="0"/>
        <w:spacing w:line="360" w:lineRule="auto"/>
        <w:ind w:firstLine="211" w:firstLineChars="100"/>
        <w:rPr>
          <w:rFonts w:ascii="宋体" w:hAnsi="宋体" w:cs="宋体"/>
          <w:b/>
          <w:bCs/>
          <w:szCs w:val="21"/>
        </w:rPr>
      </w:pPr>
      <w:bookmarkStart w:id="10" w:name="_Toc1582"/>
      <w:r>
        <w:rPr>
          <w:rFonts w:hint="eastAsia" w:ascii="宋体" w:hAnsi="宋体" w:cs="宋体"/>
          <w:b/>
          <w:bCs/>
          <w:szCs w:val="21"/>
        </w:rPr>
        <w:t>（一）</w:t>
      </w:r>
      <w:r>
        <w:rPr>
          <w:rFonts w:hint="eastAsia" w:ascii="宋体" w:hAnsi="宋体" w:cs="宋体"/>
          <w:b/>
          <w:bCs/>
          <w:szCs w:val="21"/>
          <w:lang w:val="zh-CN"/>
        </w:rPr>
        <w:t>投标文件</w:t>
      </w:r>
    </w:p>
    <w:p>
      <w:pPr>
        <w:widowControl/>
        <w:snapToGrid w:val="0"/>
        <w:spacing w:line="360" w:lineRule="auto"/>
        <w:ind w:firstLine="420" w:firstLineChars="200"/>
        <w:rPr>
          <w:rFonts w:ascii="宋体" w:hAnsi="宋体" w:cs="宋体"/>
          <w:szCs w:val="21"/>
        </w:rPr>
      </w:pPr>
      <w:r>
        <w:rPr>
          <w:rFonts w:hint="eastAsia" w:ascii="宋体" w:hAnsi="宋体" w:cs="宋体"/>
          <w:szCs w:val="21"/>
        </w:rPr>
        <w:t>1、</w:t>
      </w:r>
      <w:r>
        <w:rPr>
          <w:rFonts w:hint="eastAsia" w:ascii="宋体" w:hAnsi="宋体" w:cs="宋体"/>
          <w:szCs w:val="21"/>
          <w:lang w:val="zh-CN"/>
        </w:rPr>
        <w:t>投标文件以及</w:t>
      </w:r>
      <w:r>
        <w:rPr>
          <w:rFonts w:hint="eastAsia" w:ascii="宋体" w:hAnsi="宋体" w:eastAsia="宋体" w:cs="宋体"/>
          <w:color w:val="auto"/>
          <w:sz w:val="21"/>
          <w:szCs w:val="21"/>
        </w:rPr>
        <w:t>投标人</w:t>
      </w:r>
      <w:r>
        <w:rPr>
          <w:rFonts w:hint="eastAsia" w:ascii="宋体" w:hAnsi="宋体" w:cs="宋体"/>
          <w:szCs w:val="21"/>
          <w:lang w:val="zh-CN"/>
        </w:rPr>
        <w:t>与采购代理机构就有关本次采购事宜的所有来往函电均应使用简体中文。</w:t>
      </w:r>
    </w:p>
    <w:p>
      <w:pPr>
        <w:widowControl/>
        <w:snapToGrid w:val="0"/>
        <w:spacing w:line="360" w:lineRule="auto"/>
        <w:ind w:firstLine="420" w:firstLineChars="200"/>
        <w:rPr>
          <w:rFonts w:ascii="宋体" w:hAnsi="宋体" w:cs="宋体"/>
          <w:szCs w:val="21"/>
          <w:lang w:val="zh-CN"/>
        </w:rPr>
      </w:pPr>
      <w:r>
        <w:rPr>
          <w:rFonts w:hint="eastAsia" w:ascii="宋体" w:hAnsi="宋体" w:cs="宋体"/>
          <w:bCs/>
          <w:szCs w:val="21"/>
        </w:rPr>
        <w:t>2、</w:t>
      </w:r>
      <w:r>
        <w:rPr>
          <w:rFonts w:hint="eastAsia" w:ascii="宋体" w:hAnsi="宋体" w:cs="宋体"/>
          <w:szCs w:val="21"/>
          <w:lang w:val="zh-CN"/>
        </w:rPr>
        <w:t>除本文件中另有规定外，响应文件所使用的计量单位，均须采用国家法定计量单位。</w:t>
      </w:r>
    </w:p>
    <w:p>
      <w:pPr>
        <w:widowControl/>
        <w:snapToGrid w:val="0"/>
        <w:spacing w:line="360" w:lineRule="auto"/>
        <w:ind w:firstLine="211" w:firstLineChars="100"/>
        <w:rPr>
          <w:rFonts w:ascii="宋体" w:hAnsi="宋体" w:cs="宋体"/>
          <w:szCs w:val="21"/>
        </w:rPr>
      </w:pPr>
      <w:r>
        <w:rPr>
          <w:rFonts w:hint="eastAsia" w:ascii="宋体" w:hAnsi="宋体" w:cs="宋体"/>
          <w:b/>
          <w:bCs/>
          <w:szCs w:val="21"/>
        </w:rPr>
        <w:t>（二）投标文件的形式和效力</w:t>
      </w:r>
      <w:r>
        <w:rPr>
          <w:rFonts w:hint="eastAsia" w:ascii="宋体" w:hAnsi="宋体" w:cs="宋体"/>
          <w:szCs w:val="21"/>
        </w:rPr>
        <w:cr/>
      </w:r>
      <w:r>
        <w:rPr>
          <w:rFonts w:hint="eastAsia" w:ascii="宋体" w:hAnsi="宋体" w:cs="宋体"/>
          <w:szCs w:val="21"/>
        </w:rPr>
        <w:t xml:space="preserve">    1、电子投标文件，按“</w:t>
      </w:r>
      <w:r>
        <w:rPr>
          <w:rFonts w:hint="eastAsia" w:ascii="宋体" w:hAnsi="宋体" w:eastAsia="宋体" w:cs="宋体"/>
          <w:color w:val="auto"/>
          <w:sz w:val="21"/>
          <w:szCs w:val="21"/>
        </w:rPr>
        <w:t>投标人</w:t>
      </w:r>
      <w:r>
        <w:rPr>
          <w:rFonts w:hint="eastAsia" w:ascii="宋体" w:hAnsi="宋体" w:cs="宋体"/>
          <w:szCs w:val="21"/>
        </w:rPr>
        <w:t>-电子招投标操作指南”及本采购文件要求制作、加密并递交，所须加盖公章部分均采用CA签章。</w:t>
      </w:r>
    </w:p>
    <w:p>
      <w:pPr>
        <w:snapToGrid w:val="0"/>
        <w:spacing w:line="480" w:lineRule="exact"/>
        <w:ind w:firstLine="413" w:firstLineChars="196"/>
        <w:jc w:val="left"/>
        <w:outlineLvl w:val="0"/>
        <w:rPr>
          <w:rFonts w:ascii="宋体" w:hAnsi="宋体" w:cs="宋体"/>
          <w:b/>
          <w:szCs w:val="21"/>
        </w:rPr>
      </w:pPr>
      <w:r>
        <w:rPr>
          <w:rFonts w:hint="eastAsia" w:ascii="宋体" w:hAnsi="宋体" w:cs="宋体"/>
          <w:b/>
          <w:szCs w:val="21"/>
        </w:rPr>
        <w:t>（三）投标文件的组成</w:t>
      </w:r>
      <w:bookmarkEnd w:id="10"/>
    </w:p>
    <w:p>
      <w:pPr>
        <w:snapToGrid w:val="0"/>
        <w:spacing w:line="480" w:lineRule="exact"/>
        <w:ind w:firstLine="420" w:firstLineChars="200"/>
        <w:jc w:val="left"/>
        <w:rPr>
          <w:rFonts w:ascii="宋体" w:hAnsi="宋体" w:cs="宋体"/>
          <w:szCs w:val="21"/>
        </w:rPr>
      </w:pPr>
      <w:bookmarkStart w:id="11" w:name="_Toc3020"/>
      <w:r>
        <w:rPr>
          <w:rFonts w:hint="eastAsia" w:ascii="宋体" w:hAnsi="宋体" w:cs="宋体"/>
          <w:szCs w:val="21"/>
        </w:rPr>
        <w:t>投标文件由资格审查文件、商务技术文件、报价文件组成。</w:t>
      </w:r>
    </w:p>
    <w:p>
      <w:pPr>
        <w:snapToGrid w:val="0"/>
        <w:spacing w:line="480" w:lineRule="exact"/>
        <w:ind w:firstLine="422" w:firstLineChars="200"/>
        <w:jc w:val="left"/>
        <w:rPr>
          <w:rFonts w:ascii="宋体" w:hAnsi="宋体" w:cs="宋体"/>
          <w:b/>
          <w:bCs/>
          <w:szCs w:val="21"/>
        </w:rPr>
      </w:pPr>
      <w:r>
        <w:rPr>
          <w:rFonts w:hint="eastAsia" w:ascii="宋体" w:hAnsi="宋体" w:cs="宋体"/>
          <w:b/>
          <w:bCs/>
          <w:szCs w:val="21"/>
        </w:rPr>
        <w:t>1.资格审查文件：</w:t>
      </w:r>
    </w:p>
    <w:p>
      <w:pPr>
        <w:snapToGrid w:val="0"/>
        <w:spacing w:line="480" w:lineRule="exact"/>
        <w:ind w:firstLine="420" w:firstLineChars="200"/>
        <w:jc w:val="left"/>
        <w:rPr>
          <w:rFonts w:hint="eastAsia" w:ascii="宋体" w:hAnsi="宋体" w:cs="宋体"/>
          <w:szCs w:val="21"/>
        </w:rPr>
      </w:pPr>
      <w:r>
        <w:rPr>
          <w:rFonts w:hint="eastAsia" w:ascii="宋体" w:hAnsi="宋体" w:cs="宋体"/>
          <w:szCs w:val="21"/>
        </w:rPr>
        <w:t>（1）资格条件自查表（格式见第五章）；</w:t>
      </w:r>
    </w:p>
    <w:p>
      <w:pPr>
        <w:snapToGrid w:val="0"/>
        <w:spacing w:line="480" w:lineRule="exact"/>
        <w:ind w:firstLine="420" w:firstLineChars="200"/>
        <w:jc w:val="left"/>
        <w:rPr>
          <w:rFonts w:hint="eastAsia" w:ascii="宋体" w:hAnsi="宋体" w:cs="宋体"/>
          <w:szCs w:val="21"/>
        </w:rPr>
      </w:pPr>
      <w:r>
        <w:rPr>
          <w:rFonts w:hint="eastAsia" w:ascii="宋体" w:hAnsi="宋体" w:cs="宋体"/>
          <w:szCs w:val="21"/>
        </w:rPr>
        <w:t>（2）投标声明书（格式见第五章）；</w:t>
      </w:r>
    </w:p>
    <w:p>
      <w:pPr>
        <w:snapToGrid w:val="0"/>
        <w:spacing w:line="480" w:lineRule="exact"/>
        <w:ind w:firstLine="420" w:firstLineChars="200"/>
        <w:jc w:val="left"/>
        <w:rPr>
          <w:rFonts w:hint="eastAsia" w:ascii="宋体" w:hAnsi="宋体" w:cs="宋体"/>
          <w:szCs w:val="21"/>
        </w:rPr>
      </w:pPr>
      <w:r>
        <w:rPr>
          <w:rFonts w:hint="eastAsia" w:ascii="宋体" w:hAnsi="宋体" w:cs="宋体"/>
          <w:szCs w:val="21"/>
        </w:rPr>
        <w:t>（3）投标人承诺书（格式详见第五章 响应文件格式）；</w:t>
      </w:r>
    </w:p>
    <w:p>
      <w:pPr>
        <w:snapToGrid w:val="0"/>
        <w:spacing w:line="480" w:lineRule="exact"/>
        <w:ind w:firstLine="420" w:firstLineChars="200"/>
        <w:jc w:val="left"/>
        <w:rPr>
          <w:rFonts w:hint="eastAsia" w:ascii="宋体" w:hAnsi="宋体" w:cs="宋体"/>
          <w:szCs w:val="21"/>
        </w:rPr>
      </w:pPr>
      <w:r>
        <w:rPr>
          <w:rFonts w:hint="eastAsia" w:ascii="宋体" w:hAnsi="宋体" w:cs="宋体"/>
          <w:szCs w:val="21"/>
        </w:rPr>
        <w:t>（</w:t>
      </w:r>
      <w:r>
        <w:rPr>
          <w:rFonts w:hint="eastAsia" w:ascii="宋体" w:hAnsi="宋体" w:cs="宋体"/>
          <w:szCs w:val="21"/>
          <w:lang w:val="en-US" w:eastAsia="zh-CN"/>
        </w:rPr>
        <w:t>4</w:t>
      </w:r>
      <w:r>
        <w:rPr>
          <w:rFonts w:hint="eastAsia" w:ascii="宋体" w:hAnsi="宋体" w:cs="宋体"/>
          <w:szCs w:val="21"/>
        </w:rPr>
        <w:t>）提供具有履行合同所必需的设备和专业技术能力的书面声明；</w:t>
      </w:r>
    </w:p>
    <w:p>
      <w:pPr>
        <w:snapToGrid w:val="0"/>
        <w:spacing w:line="480" w:lineRule="exact"/>
        <w:ind w:firstLine="420" w:firstLineChars="200"/>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5</w:t>
      </w:r>
      <w:r>
        <w:rPr>
          <w:rFonts w:hint="eastAsia" w:ascii="宋体" w:hAnsi="宋体" w:cs="宋体"/>
          <w:szCs w:val="21"/>
        </w:rPr>
        <w:t>）提供参加政府采购活动前3年内在经营活动中没有重大违法记录；</w:t>
      </w:r>
    </w:p>
    <w:p>
      <w:pPr>
        <w:snapToGrid w:val="0"/>
        <w:spacing w:line="480" w:lineRule="exact"/>
        <w:ind w:firstLine="420" w:firstLineChars="200"/>
        <w:jc w:val="left"/>
        <w:rPr>
          <w:rFonts w:hint="eastAsia" w:ascii="宋体" w:hAnsi="宋体" w:eastAsia="宋体" w:cs="宋体"/>
          <w:szCs w:val="21"/>
          <w:lang w:eastAsia="zh-CN"/>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）招标文件要求及</w:t>
      </w:r>
      <w:r>
        <w:rPr>
          <w:rFonts w:hint="eastAsia" w:ascii="宋体" w:hAnsi="宋体" w:eastAsia="宋体" w:cs="宋体"/>
          <w:color w:val="auto"/>
          <w:sz w:val="21"/>
          <w:szCs w:val="21"/>
        </w:rPr>
        <w:t>投标人</w:t>
      </w:r>
      <w:r>
        <w:rPr>
          <w:rFonts w:hint="eastAsia" w:ascii="宋体" w:hAnsi="宋体" w:cs="宋体"/>
          <w:szCs w:val="21"/>
        </w:rPr>
        <w:t>认为需要提供的其他</w:t>
      </w:r>
      <w:r>
        <w:rPr>
          <w:rFonts w:hint="eastAsia" w:ascii="宋体" w:hAnsi="宋体" w:cs="宋体"/>
          <w:szCs w:val="21"/>
          <w:lang w:val="en-US" w:eastAsia="zh-CN"/>
        </w:rPr>
        <w:t>证明材料</w:t>
      </w:r>
      <w:r>
        <w:rPr>
          <w:rFonts w:hint="eastAsia" w:ascii="宋体" w:hAnsi="宋体" w:cs="宋体"/>
          <w:szCs w:val="21"/>
        </w:rPr>
        <w:t>（如有）</w:t>
      </w:r>
      <w:r>
        <w:rPr>
          <w:rFonts w:hint="eastAsia" w:ascii="宋体" w:hAnsi="宋体" w:cs="宋体"/>
          <w:szCs w:val="21"/>
          <w:lang w:eastAsia="zh-CN"/>
        </w:rPr>
        <w:t>。</w:t>
      </w:r>
    </w:p>
    <w:p>
      <w:pPr>
        <w:snapToGrid w:val="0"/>
        <w:spacing w:line="480" w:lineRule="exact"/>
        <w:ind w:firstLine="422" w:firstLineChars="200"/>
        <w:jc w:val="left"/>
        <w:rPr>
          <w:rFonts w:ascii="宋体" w:hAnsi="宋体" w:cs="宋体"/>
          <w:b/>
          <w:bCs/>
          <w:szCs w:val="21"/>
        </w:rPr>
      </w:pPr>
      <w:r>
        <w:rPr>
          <w:rFonts w:hint="eastAsia" w:ascii="宋体" w:hAnsi="宋体" w:cs="宋体"/>
          <w:b/>
          <w:bCs/>
          <w:szCs w:val="21"/>
        </w:rPr>
        <w:t>2.商务技术文件：</w:t>
      </w:r>
    </w:p>
    <w:p>
      <w:pPr>
        <w:numPr>
          <w:ilvl w:val="0"/>
          <w:numId w:val="3"/>
        </w:numPr>
        <w:snapToGrid w:val="0"/>
        <w:spacing w:line="480" w:lineRule="exact"/>
        <w:ind w:firstLine="420" w:firstLineChars="200"/>
        <w:jc w:val="left"/>
        <w:rPr>
          <w:rFonts w:ascii="宋体" w:hAnsi="宋体" w:cs="宋体"/>
          <w:szCs w:val="21"/>
        </w:rPr>
      </w:pPr>
      <w:r>
        <w:rPr>
          <w:rFonts w:hint="eastAsia" w:ascii="宋体" w:hAnsi="宋体" w:cs="宋体"/>
          <w:szCs w:val="21"/>
        </w:rPr>
        <w:t>符合性自查表（</w:t>
      </w:r>
      <w:r>
        <w:rPr>
          <w:rFonts w:hint="eastAsia" w:ascii="宋体" w:cs="宋体"/>
          <w:szCs w:val="21"/>
        </w:rPr>
        <w:t>格式见第五章</w:t>
      </w:r>
      <w:r>
        <w:rPr>
          <w:rFonts w:hint="eastAsia" w:ascii="宋体" w:hAnsi="宋体" w:cs="宋体"/>
          <w:szCs w:val="21"/>
        </w:rPr>
        <w:t>）；</w:t>
      </w:r>
    </w:p>
    <w:p>
      <w:pPr>
        <w:numPr>
          <w:ilvl w:val="0"/>
          <w:numId w:val="3"/>
        </w:numPr>
        <w:snapToGrid w:val="0"/>
        <w:spacing w:line="480" w:lineRule="exact"/>
        <w:ind w:firstLine="420" w:firstLineChars="200"/>
        <w:jc w:val="left"/>
        <w:rPr>
          <w:rFonts w:ascii="宋体" w:hAnsi="宋体" w:cs="宋体"/>
          <w:szCs w:val="21"/>
        </w:rPr>
      </w:pPr>
      <w:r>
        <w:rPr>
          <w:rFonts w:hint="eastAsia" w:ascii="宋体" w:hAnsi="宋体" w:eastAsia="宋体" w:cs="宋体"/>
          <w:color w:val="auto"/>
          <w:sz w:val="21"/>
          <w:szCs w:val="21"/>
        </w:rPr>
        <w:t>投标人</w:t>
      </w:r>
      <w:r>
        <w:rPr>
          <w:rFonts w:hint="eastAsia" w:ascii="宋体" w:hAnsi="宋体" w:cs="宋体"/>
          <w:szCs w:val="21"/>
        </w:rPr>
        <w:t>响应表（</w:t>
      </w:r>
      <w:r>
        <w:rPr>
          <w:rFonts w:hint="eastAsia" w:ascii="宋体" w:cs="宋体"/>
          <w:szCs w:val="21"/>
        </w:rPr>
        <w:t>格式见第五章</w:t>
      </w:r>
      <w:r>
        <w:rPr>
          <w:rFonts w:hint="eastAsia" w:ascii="宋体" w:hAnsi="宋体" w:cs="宋体"/>
          <w:szCs w:val="21"/>
        </w:rPr>
        <w:t>）；</w:t>
      </w:r>
    </w:p>
    <w:p>
      <w:pPr>
        <w:numPr>
          <w:ilvl w:val="0"/>
          <w:numId w:val="3"/>
        </w:numPr>
        <w:snapToGrid w:val="0"/>
        <w:spacing w:line="480" w:lineRule="exact"/>
        <w:ind w:firstLine="420" w:firstLineChars="200"/>
        <w:jc w:val="left"/>
        <w:rPr>
          <w:rFonts w:ascii="宋体" w:hAnsi="宋体" w:cs="宋体"/>
          <w:szCs w:val="21"/>
        </w:rPr>
      </w:pPr>
      <w:r>
        <w:rPr>
          <w:rFonts w:hint="eastAsia" w:ascii="宋体" w:hAnsi="宋体" w:cs="宋体"/>
          <w:szCs w:val="21"/>
        </w:rPr>
        <w:t>投标保证金缴纳凭证复印件加盖公章；</w:t>
      </w:r>
    </w:p>
    <w:p>
      <w:pPr>
        <w:numPr>
          <w:ilvl w:val="0"/>
          <w:numId w:val="3"/>
        </w:numPr>
        <w:snapToGrid w:val="0"/>
        <w:spacing w:line="480" w:lineRule="exact"/>
        <w:ind w:firstLine="420" w:firstLineChars="200"/>
        <w:jc w:val="left"/>
        <w:rPr>
          <w:rFonts w:ascii="宋体" w:hAnsi="宋体" w:cs="宋体"/>
          <w:szCs w:val="21"/>
        </w:rPr>
      </w:pPr>
      <w:r>
        <w:rPr>
          <w:rFonts w:hint="eastAsia" w:ascii="宋体" w:hAnsi="宋体" w:cs="宋体"/>
          <w:szCs w:val="21"/>
        </w:rPr>
        <w:t>投标函（</w:t>
      </w:r>
      <w:r>
        <w:rPr>
          <w:rFonts w:hint="eastAsia" w:ascii="宋体" w:cs="宋体"/>
          <w:szCs w:val="21"/>
        </w:rPr>
        <w:t>格式见第五章</w:t>
      </w:r>
      <w:r>
        <w:rPr>
          <w:rFonts w:hint="eastAsia" w:ascii="宋体" w:hAnsi="宋体" w:cs="宋体"/>
          <w:szCs w:val="21"/>
        </w:rPr>
        <w:t>）；</w:t>
      </w:r>
    </w:p>
    <w:p>
      <w:pPr>
        <w:snapToGrid w:val="0"/>
        <w:spacing w:line="480" w:lineRule="exact"/>
        <w:ind w:firstLine="420" w:firstLineChars="200"/>
        <w:jc w:val="left"/>
        <w:rPr>
          <w:rFonts w:ascii="宋体" w:hAnsi="宋体" w:cs="宋体"/>
          <w:szCs w:val="21"/>
        </w:rPr>
      </w:pPr>
      <w:r>
        <w:rPr>
          <w:rFonts w:hint="eastAsia" w:ascii="宋体" w:hAnsi="宋体" w:cs="宋体"/>
          <w:szCs w:val="21"/>
        </w:rPr>
        <w:t>（5）法定代表人的身份证明或法定代表人授权书（</w:t>
      </w:r>
      <w:r>
        <w:rPr>
          <w:rFonts w:hint="eastAsia" w:ascii="宋体" w:hAnsi="宋体" w:eastAsia="宋体" w:cs="宋体"/>
          <w:color w:val="auto"/>
          <w:sz w:val="21"/>
          <w:szCs w:val="21"/>
        </w:rPr>
        <w:t>投标人</w:t>
      </w:r>
      <w:r>
        <w:rPr>
          <w:rFonts w:hint="eastAsia" w:ascii="宋体" w:hAnsi="宋体" w:cs="宋体"/>
          <w:szCs w:val="21"/>
        </w:rPr>
        <w:t>的代表若为非法定代表人的，必须提交法定代表人授权书），并提供法定代表人和授权代表的身份证正反两面复印件（格式见附件）；</w:t>
      </w:r>
    </w:p>
    <w:p>
      <w:pPr>
        <w:snapToGrid w:val="0"/>
        <w:spacing w:line="480" w:lineRule="exact"/>
        <w:ind w:firstLine="420" w:firstLineChars="200"/>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6</w:t>
      </w:r>
      <w:r>
        <w:rPr>
          <w:rFonts w:hint="eastAsia" w:ascii="宋体" w:hAnsi="宋体" w:cs="宋体"/>
          <w:szCs w:val="21"/>
        </w:rPr>
        <w:t>）商务条款偏离表（格式见</w:t>
      </w:r>
      <w:r>
        <w:rPr>
          <w:rFonts w:hint="eastAsia" w:ascii="宋体" w:cs="宋体"/>
          <w:szCs w:val="21"/>
        </w:rPr>
        <w:t>第五章</w:t>
      </w:r>
      <w:r>
        <w:rPr>
          <w:rFonts w:hint="eastAsia" w:ascii="宋体" w:hAnsi="宋体" w:cs="宋体"/>
          <w:szCs w:val="21"/>
        </w:rPr>
        <w:t>）；</w:t>
      </w:r>
    </w:p>
    <w:p>
      <w:pPr>
        <w:snapToGrid w:val="0"/>
        <w:spacing w:line="480" w:lineRule="exact"/>
        <w:ind w:firstLine="420" w:firstLineChars="200"/>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7</w:t>
      </w:r>
      <w:r>
        <w:rPr>
          <w:rFonts w:hint="eastAsia" w:ascii="宋体" w:hAnsi="宋体" w:cs="宋体"/>
          <w:szCs w:val="21"/>
        </w:rPr>
        <w:t>）技术条款偏离表（格式见</w:t>
      </w:r>
      <w:r>
        <w:rPr>
          <w:rFonts w:hint="eastAsia" w:ascii="宋体" w:cs="宋体"/>
          <w:szCs w:val="21"/>
        </w:rPr>
        <w:t>第五章</w:t>
      </w:r>
      <w:r>
        <w:rPr>
          <w:rFonts w:hint="eastAsia" w:ascii="宋体" w:hAnsi="宋体" w:cs="宋体"/>
          <w:szCs w:val="21"/>
        </w:rPr>
        <w:t>）；</w:t>
      </w:r>
    </w:p>
    <w:p>
      <w:pPr>
        <w:snapToGrid w:val="0"/>
        <w:spacing w:line="480" w:lineRule="exact"/>
        <w:ind w:firstLine="420" w:firstLineChars="200"/>
        <w:jc w:val="left"/>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8</w:t>
      </w:r>
      <w:r>
        <w:rPr>
          <w:rFonts w:hint="eastAsia" w:ascii="宋体" w:hAnsi="宋体" w:cs="宋体"/>
          <w:szCs w:val="21"/>
        </w:rPr>
        <w:t>）评分标准、招标文件资格要求及</w:t>
      </w:r>
      <w:r>
        <w:rPr>
          <w:rFonts w:hint="eastAsia" w:ascii="宋体" w:hAnsi="宋体" w:eastAsia="宋体" w:cs="宋体"/>
          <w:color w:val="auto"/>
          <w:sz w:val="21"/>
          <w:szCs w:val="21"/>
        </w:rPr>
        <w:t>投标人</w:t>
      </w:r>
      <w:r>
        <w:rPr>
          <w:rFonts w:hint="eastAsia" w:ascii="宋体" w:hAnsi="宋体" w:cs="宋体"/>
          <w:szCs w:val="21"/>
        </w:rPr>
        <w:t>认为需要提供的其它投标文件资料（如有）。</w:t>
      </w:r>
    </w:p>
    <w:p>
      <w:pPr>
        <w:snapToGrid w:val="0"/>
        <w:spacing w:line="480" w:lineRule="exact"/>
        <w:ind w:firstLine="422" w:firstLineChars="200"/>
        <w:jc w:val="left"/>
        <w:rPr>
          <w:rFonts w:ascii="宋体" w:hAnsi="宋体" w:cs="宋体"/>
          <w:b/>
          <w:bCs/>
          <w:szCs w:val="21"/>
        </w:rPr>
      </w:pPr>
      <w:r>
        <w:rPr>
          <w:rFonts w:hint="eastAsia" w:ascii="宋体" w:hAnsi="宋体" w:cs="宋体"/>
          <w:b/>
          <w:bCs/>
          <w:szCs w:val="21"/>
        </w:rPr>
        <w:t>3.报价部分：</w:t>
      </w:r>
    </w:p>
    <w:p>
      <w:pPr>
        <w:snapToGrid w:val="0"/>
        <w:spacing w:line="480" w:lineRule="exact"/>
        <w:ind w:firstLine="420" w:firstLineChars="200"/>
        <w:jc w:val="left"/>
        <w:rPr>
          <w:rFonts w:ascii="宋体" w:hAnsi="宋体" w:cs="宋体"/>
          <w:szCs w:val="21"/>
        </w:rPr>
      </w:pPr>
      <w:r>
        <w:rPr>
          <w:rFonts w:hint="eastAsia" w:ascii="宋体" w:hAnsi="宋体" w:cs="宋体"/>
          <w:szCs w:val="21"/>
        </w:rPr>
        <w:t>（1）开标一览表（格式见第五章）；</w:t>
      </w:r>
    </w:p>
    <w:p>
      <w:pPr>
        <w:snapToGrid w:val="0"/>
        <w:spacing w:line="480" w:lineRule="exact"/>
        <w:ind w:firstLine="420" w:firstLineChars="200"/>
        <w:jc w:val="left"/>
        <w:rPr>
          <w:rFonts w:ascii="宋体" w:hAnsi="宋体" w:cs="宋体"/>
          <w:szCs w:val="21"/>
        </w:rPr>
      </w:pPr>
      <w:r>
        <w:rPr>
          <w:rFonts w:hint="eastAsia" w:ascii="宋体" w:hAnsi="宋体" w:cs="宋体"/>
          <w:szCs w:val="21"/>
        </w:rPr>
        <w:t>（2）</w:t>
      </w:r>
      <w:r>
        <w:rPr>
          <w:rFonts w:hint="eastAsia" w:ascii="宋体" w:hAnsi="宋体" w:eastAsia="宋体" w:cs="宋体"/>
          <w:color w:val="auto"/>
          <w:sz w:val="21"/>
          <w:szCs w:val="21"/>
        </w:rPr>
        <w:t>投标人</w:t>
      </w:r>
      <w:r>
        <w:rPr>
          <w:rFonts w:hint="eastAsia" w:ascii="宋体" w:hAnsi="宋体" w:cs="宋体"/>
          <w:szCs w:val="21"/>
        </w:rPr>
        <w:t>针对报价需要说明的其他文件和说明（格式自拟）。</w:t>
      </w:r>
    </w:p>
    <w:p>
      <w:pPr>
        <w:snapToGrid w:val="0"/>
        <w:spacing w:line="480" w:lineRule="exact"/>
        <w:ind w:firstLine="470" w:firstLineChars="196"/>
        <w:jc w:val="left"/>
        <w:outlineLvl w:val="0"/>
        <w:rPr>
          <w:rFonts w:ascii="宋体" w:hAnsi="宋体" w:cs="宋体"/>
          <w:szCs w:val="21"/>
        </w:rPr>
      </w:pPr>
      <w:r>
        <w:rPr>
          <w:rFonts w:hint="eastAsia" w:ascii="宋体" w:hAnsi="宋体" w:cs="宋体"/>
          <w:sz w:val="24"/>
        </w:rPr>
        <w:t>★</w:t>
      </w:r>
      <w:r>
        <w:rPr>
          <w:rFonts w:hint="eastAsia" w:ascii="宋体" w:hAnsi="宋体" w:cs="宋体"/>
          <w:b/>
          <w:szCs w:val="21"/>
        </w:rPr>
        <w:t>注：法定代表人授权书必须由法定代表人签章并加盖单位公章；投标声明书、投标函、开标一览表必须由法定代表人或授权代表签名并加盖单位公章；其中商务技术文件内容中不得出现与价格有关的描述，否则将做无效标处理。</w:t>
      </w:r>
    </w:p>
    <w:bookmarkEnd w:id="11"/>
    <w:p>
      <w:pPr>
        <w:snapToGrid w:val="0"/>
        <w:spacing w:line="480" w:lineRule="exact"/>
        <w:ind w:firstLine="413" w:firstLineChars="196"/>
        <w:jc w:val="left"/>
        <w:outlineLvl w:val="0"/>
        <w:rPr>
          <w:rFonts w:ascii="宋体" w:hAnsi="宋体" w:cs="宋体"/>
          <w:b/>
          <w:szCs w:val="21"/>
        </w:rPr>
      </w:pPr>
      <w:r>
        <w:rPr>
          <w:rFonts w:hint="eastAsia" w:ascii="宋体" w:hAnsi="宋体" w:cs="宋体"/>
          <w:b/>
          <w:szCs w:val="21"/>
        </w:rPr>
        <w:t>（四）投标文件的语言及计量</w:t>
      </w:r>
    </w:p>
    <w:p>
      <w:pPr>
        <w:snapToGrid w:val="0"/>
        <w:spacing w:line="480" w:lineRule="exact"/>
        <w:ind w:firstLine="480" w:firstLineChars="200"/>
        <w:jc w:val="left"/>
        <w:rPr>
          <w:rFonts w:ascii="宋体" w:hAnsi="宋体" w:cs="宋体"/>
          <w:szCs w:val="21"/>
        </w:rPr>
      </w:pPr>
      <w:r>
        <w:rPr>
          <w:rFonts w:hint="eastAsia" w:ascii="宋体" w:hAnsi="宋体" w:cs="宋体"/>
          <w:sz w:val="24"/>
        </w:rPr>
        <w:t>★</w:t>
      </w:r>
      <w:r>
        <w:rPr>
          <w:rFonts w:hint="eastAsia" w:ascii="宋体" w:hAnsi="宋体" w:cs="宋体"/>
          <w:szCs w:val="21"/>
        </w:rPr>
        <w:t>1、投标文件以及</w:t>
      </w:r>
      <w:r>
        <w:rPr>
          <w:rFonts w:hint="eastAsia" w:ascii="宋体" w:hAnsi="宋体" w:cs="宋体"/>
          <w:szCs w:val="21"/>
          <w:lang w:val="en-US" w:eastAsia="zh-CN"/>
        </w:rPr>
        <w:t>投标人</w:t>
      </w:r>
      <w:r>
        <w:rPr>
          <w:rFonts w:hint="eastAsia" w:ascii="宋体" w:hAnsi="宋体" w:cs="宋体"/>
          <w:szCs w:val="21"/>
        </w:rPr>
        <w:t>与</w:t>
      </w:r>
      <w:r>
        <w:rPr>
          <w:rFonts w:hint="eastAsia" w:ascii="宋体" w:hAnsi="宋体" w:cs="宋体"/>
          <w:szCs w:val="21"/>
          <w:lang w:val="en-US" w:eastAsia="zh-CN"/>
        </w:rPr>
        <w:t>采购人</w:t>
      </w:r>
      <w:r>
        <w:rPr>
          <w:rFonts w:hint="eastAsia" w:ascii="宋体" w:hAnsi="宋体" w:cs="宋体"/>
          <w:szCs w:val="21"/>
        </w:rPr>
        <w:t>就有关投标事宜的所有来往函电，均应以中文汉语书写，除签名、盖章、专用名称等特殊情形外，以中文汉语以外的文字表述的投标文件视同未提供；</w:t>
      </w:r>
    </w:p>
    <w:p>
      <w:pPr>
        <w:snapToGrid w:val="0"/>
        <w:spacing w:line="480" w:lineRule="exact"/>
        <w:ind w:firstLine="480" w:firstLineChars="200"/>
        <w:jc w:val="left"/>
        <w:rPr>
          <w:rFonts w:ascii="宋体" w:hAnsi="宋体" w:cs="宋体"/>
          <w:b/>
          <w:szCs w:val="21"/>
        </w:rPr>
      </w:pPr>
      <w:r>
        <w:rPr>
          <w:rFonts w:hint="eastAsia" w:ascii="宋体" w:hAnsi="宋体" w:cs="宋体"/>
          <w:sz w:val="24"/>
        </w:rPr>
        <w:t>★</w:t>
      </w:r>
      <w:r>
        <w:rPr>
          <w:rFonts w:hint="eastAsia" w:ascii="宋体" w:hAnsi="宋体" w:cs="宋体"/>
          <w:szCs w:val="21"/>
        </w:rPr>
        <w:t>2、投标计量单位，招标文件已有明确规定的，使用招标文件规定的计量单位；招标文件没有规定的，应采用中华人民共和国法定计量单位（货币单位：人民币/元），否则视同未响应。</w:t>
      </w:r>
      <w:bookmarkStart w:id="12" w:name="_Toc702"/>
    </w:p>
    <w:bookmarkEnd w:id="12"/>
    <w:p>
      <w:pPr>
        <w:tabs>
          <w:tab w:val="left" w:pos="525"/>
        </w:tabs>
        <w:snapToGrid w:val="0"/>
        <w:spacing w:line="480" w:lineRule="exact"/>
        <w:ind w:firstLine="422" w:firstLineChars="200"/>
        <w:jc w:val="left"/>
        <w:rPr>
          <w:rFonts w:ascii="宋体" w:hAnsi="宋体" w:cs="宋体"/>
          <w:b/>
          <w:bCs/>
          <w:szCs w:val="21"/>
        </w:rPr>
      </w:pPr>
      <w:r>
        <w:rPr>
          <w:rFonts w:hint="eastAsia" w:ascii="宋体" w:hAnsi="宋体" w:cs="宋体"/>
          <w:b/>
          <w:bCs/>
          <w:szCs w:val="21"/>
        </w:rPr>
        <w:t>（五）投标报价</w:t>
      </w:r>
    </w:p>
    <w:p>
      <w:pPr>
        <w:snapToGrid w:val="0"/>
        <w:spacing w:line="480" w:lineRule="exact"/>
        <w:ind w:firstLine="420" w:firstLineChars="200"/>
        <w:jc w:val="left"/>
        <w:rPr>
          <w:rFonts w:ascii="宋体" w:hAnsi="宋体" w:cs="宋体"/>
          <w:szCs w:val="21"/>
        </w:rPr>
      </w:pPr>
      <w:r>
        <w:rPr>
          <w:rFonts w:hint="eastAsia" w:ascii="宋体" w:hAnsi="宋体" w:cs="宋体"/>
          <w:szCs w:val="21"/>
        </w:rPr>
        <w:t>1、投标报价应按采购文件中相关附表格式填写；</w:t>
      </w:r>
    </w:p>
    <w:p>
      <w:pPr>
        <w:snapToGrid w:val="0"/>
        <w:spacing w:line="480" w:lineRule="exact"/>
        <w:ind w:firstLine="420" w:firstLineChars="200"/>
        <w:jc w:val="left"/>
        <w:rPr>
          <w:rFonts w:ascii="宋体" w:hAnsi="宋体" w:cs="宋体"/>
          <w:szCs w:val="21"/>
        </w:rPr>
      </w:pPr>
      <w:r>
        <w:rPr>
          <w:rFonts w:hint="eastAsia" w:ascii="宋体" w:hAnsi="宋体" w:cs="宋体"/>
          <w:szCs w:val="21"/>
        </w:rPr>
        <w:t xml:space="preserve">★2、投标报价是履行合同的最终价格，具体详见第三章 </w:t>
      </w:r>
      <w:r>
        <w:rPr>
          <w:rFonts w:hint="eastAsia" w:ascii="宋体" w:hAnsi="宋体" w:eastAsia="宋体" w:cs="宋体"/>
          <w:color w:val="auto"/>
          <w:sz w:val="21"/>
          <w:szCs w:val="21"/>
        </w:rPr>
        <w:t>投标人</w:t>
      </w:r>
      <w:r>
        <w:rPr>
          <w:rFonts w:hint="eastAsia" w:ascii="宋体" w:hAnsi="宋体" w:cs="宋体"/>
          <w:szCs w:val="21"/>
        </w:rPr>
        <w:t>须知《前附表》；</w:t>
      </w:r>
    </w:p>
    <w:p>
      <w:pPr>
        <w:snapToGrid w:val="0"/>
        <w:spacing w:line="480" w:lineRule="exact"/>
        <w:ind w:firstLine="420" w:firstLineChars="200"/>
        <w:jc w:val="left"/>
        <w:rPr>
          <w:rFonts w:ascii="宋体" w:hAnsi="宋体" w:cs="宋体"/>
          <w:szCs w:val="21"/>
        </w:rPr>
      </w:pPr>
      <w:r>
        <w:rPr>
          <w:rFonts w:hint="eastAsia" w:ascii="宋体" w:hAnsi="宋体" w:cs="宋体"/>
          <w:szCs w:val="21"/>
        </w:rPr>
        <w:t>★3、投标文件只允许有一个报价，有选择的或有条件的报价将不予接受。</w:t>
      </w:r>
    </w:p>
    <w:p>
      <w:pPr>
        <w:tabs>
          <w:tab w:val="left" w:pos="525"/>
        </w:tabs>
        <w:snapToGrid w:val="0"/>
        <w:spacing w:line="480" w:lineRule="exact"/>
        <w:ind w:firstLine="422" w:firstLineChars="200"/>
        <w:jc w:val="left"/>
        <w:rPr>
          <w:rFonts w:ascii="宋体" w:hAnsi="宋体" w:cs="宋体"/>
          <w:b/>
          <w:szCs w:val="21"/>
        </w:rPr>
      </w:pPr>
      <w:r>
        <w:rPr>
          <w:rFonts w:hint="eastAsia" w:ascii="宋体" w:hAnsi="宋体" w:cs="宋体"/>
          <w:b/>
          <w:bCs/>
          <w:szCs w:val="21"/>
        </w:rPr>
        <w:t>（六）</w:t>
      </w:r>
      <w:r>
        <w:rPr>
          <w:rFonts w:hint="eastAsia" w:ascii="宋体" w:hAnsi="宋体" w:cs="宋体"/>
          <w:b/>
          <w:szCs w:val="21"/>
        </w:rPr>
        <w:t>投标文件的有效期</w:t>
      </w:r>
    </w:p>
    <w:p>
      <w:pPr>
        <w:tabs>
          <w:tab w:val="left" w:pos="525"/>
        </w:tabs>
        <w:snapToGrid w:val="0"/>
        <w:spacing w:line="480" w:lineRule="exact"/>
        <w:ind w:firstLine="480" w:firstLineChars="200"/>
        <w:jc w:val="left"/>
        <w:rPr>
          <w:rFonts w:ascii="宋体" w:hAnsi="宋体" w:cs="宋体"/>
          <w:kern w:val="0"/>
          <w:szCs w:val="21"/>
        </w:rPr>
      </w:pPr>
      <w:r>
        <w:rPr>
          <w:rFonts w:hint="eastAsia" w:ascii="宋体" w:hAnsi="宋体" w:cs="宋体"/>
          <w:sz w:val="24"/>
        </w:rPr>
        <w:t>★</w:t>
      </w:r>
      <w:r>
        <w:rPr>
          <w:rFonts w:hint="eastAsia" w:ascii="宋体" w:hAnsi="宋体" w:cs="宋体"/>
          <w:kern w:val="0"/>
          <w:szCs w:val="21"/>
        </w:rPr>
        <w:t>1、自投标截止日起</w:t>
      </w:r>
      <w:r>
        <w:rPr>
          <w:rFonts w:hint="eastAsia" w:ascii="宋体" w:hAnsi="宋体" w:cs="宋体"/>
          <w:b/>
          <w:bCs/>
          <w:kern w:val="0"/>
          <w:szCs w:val="21"/>
          <w:u w:val="single"/>
        </w:rPr>
        <w:t xml:space="preserve"> 90 </w:t>
      </w:r>
      <w:r>
        <w:rPr>
          <w:rFonts w:hint="eastAsia" w:ascii="宋体" w:hAnsi="宋体" w:cs="宋体"/>
          <w:kern w:val="0"/>
          <w:szCs w:val="21"/>
        </w:rPr>
        <w:t>天投标文件应保持有效。有效期不足的投标文件将被拒绝；</w:t>
      </w:r>
    </w:p>
    <w:p>
      <w:pPr>
        <w:tabs>
          <w:tab w:val="left" w:pos="525"/>
        </w:tabs>
        <w:snapToGrid w:val="0"/>
        <w:spacing w:line="480" w:lineRule="exact"/>
        <w:ind w:firstLine="420" w:firstLineChars="200"/>
        <w:jc w:val="left"/>
        <w:rPr>
          <w:rFonts w:ascii="宋体" w:hAnsi="宋体" w:cs="宋体"/>
          <w:szCs w:val="21"/>
        </w:rPr>
      </w:pPr>
      <w:r>
        <w:rPr>
          <w:rFonts w:hint="eastAsia" w:ascii="宋体" w:hAnsi="宋体" w:cs="宋体"/>
          <w:szCs w:val="21"/>
        </w:rPr>
        <w:t>2、在特殊情况下，</w:t>
      </w:r>
      <w:r>
        <w:rPr>
          <w:rFonts w:hint="eastAsia" w:ascii="宋体" w:hAnsi="宋体" w:cs="宋体"/>
          <w:szCs w:val="21"/>
          <w:lang w:val="en-US" w:eastAsia="zh-CN"/>
        </w:rPr>
        <w:t>采购人</w:t>
      </w:r>
      <w:r>
        <w:rPr>
          <w:rFonts w:hint="eastAsia" w:ascii="宋体" w:hAnsi="宋体" w:cs="宋体"/>
          <w:szCs w:val="21"/>
        </w:rPr>
        <w:t>可与</w:t>
      </w:r>
      <w:r>
        <w:rPr>
          <w:rFonts w:hint="eastAsia" w:ascii="宋体" w:hAnsi="宋体" w:eastAsia="宋体" w:cs="宋体"/>
          <w:color w:val="auto"/>
          <w:sz w:val="21"/>
          <w:szCs w:val="21"/>
        </w:rPr>
        <w:t>投标人</w:t>
      </w:r>
      <w:r>
        <w:rPr>
          <w:rFonts w:hint="eastAsia" w:ascii="宋体" w:hAnsi="宋体" w:cs="宋体"/>
          <w:szCs w:val="21"/>
        </w:rPr>
        <w:t>协商延长投标书的有效期，这种要求和答复均以书面形式进行；</w:t>
      </w:r>
    </w:p>
    <w:p>
      <w:pPr>
        <w:snapToGrid w:val="0"/>
        <w:spacing w:line="480" w:lineRule="exact"/>
        <w:ind w:firstLine="420" w:firstLineChars="200"/>
        <w:jc w:val="left"/>
        <w:outlineLvl w:val="0"/>
        <w:rPr>
          <w:rFonts w:ascii="宋体" w:hAnsi="宋体" w:cs="宋体"/>
          <w:b/>
          <w:szCs w:val="21"/>
        </w:rPr>
      </w:pPr>
      <w:bookmarkStart w:id="13" w:name="_Toc26675"/>
      <w:r>
        <w:rPr>
          <w:rFonts w:hint="eastAsia" w:ascii="宋体" w:hAnsi="宋体" w:cs="宋体"/>
          <w:szCs w:val="21"/>
        </w:rPr>
        <w:t>3、</w:t>
      </w:r>
      <w:r>
        <w:rPr>
          <w:rFonts w:hint="eastAsia" w:ascii="宋体" w:hAnsi="宋体" w:eastAsia="宋体" w:cs="宋体"/>
          <w:color w:val="auto"/>
          <w:sz w:val="21"/>
          <w:szCs w:val="21"/>
        </w:rPr>
        <w:t>投标人</w:t>
      </w:r>
      <w:r>
        <w:rPr>
          <w:rFonts w:hint="eastAsia" w:ascii="宋体" w:hAnsi="宋体" w:cs="宋体"/>
          <w:szCs w:val="21"/>
        </w:rPr>
        <w:t>可拒绝接受延期要求而不会导致投标保证金被没收。同意延长有效期的</w:t>
      </w:r>
      <w:r>
        <w:rPr>
          <w:rFonts w:hint="eastAsia" w:ascii="宋体" w:hAnsi="宋体" w:eastAsia="宋体" w:cs="宋体"/>
          <w:color w:val="auto"/>
          <w:sz w:val="21"/>
          <w:szCs w:val="21"/>
        </w:rPr>
        <w:t>投标人</w:t>
      </w:r>
      <w:r>
        <w:rPr>
          <w:rFonts w:hint="eastAsia" w:ascii="宋体" w:hAnsi="宋体" w:cs="宋体"/>
          <w:szCs w:val="21"/>
        </w:rPr>
        <w:t>需要相应延长投标保证金的有效期，但不能修改投标文件</w:t>
      </w:r>
      <w:bookmarkEnd w:id="13"/>
      <w:r>
        <w:rPr>
          <w:rFonts w:hint="eastAsia" w:ascii="宋体" w:hAnsi="宋体" w:cs="宋体"/>
          <w:szCs w:val="21"/>
        </w:rPr>
        <w:t>；</w:t>
      </w:r>
    </w:p>
    <w:p>
      <w:pPr>
        <w:snapToGrid w:val="0"/>
        <w:spacing w:line="480" w:lineRule="exact"/>
        <w:ind w:firstLine="420" w:firstLineChars="200"/>
        <w:jc w:val="left"/>
        <w:outlineLvl w:val="0"/>
        <w:rPr>
          <w:rFonts w:ascii="宋体" w:hAnsi="宋体" w:cs="宋体"/>
          <w:b/>
          <w:szCs w:val="21"/>
        </w:rPr>
      </w:pPr>
      <w:bookmarkStart w:id="14" w:name="_Toc29670"/>
      <w:r>
        <w:rPr>
          <w:rFonts w:hint="eastAsia" w:ascii="宋体" w:hAnsi="宋体" w:cs="宋体"/>
          <w:szCs w:val="21"/>
        </w:rPr>
        <w:t>4、</w:t>
      </w:r>
      <w:r>
        <w:rPr>
          <w:rFonts w:hint="eastAsia" w:ascii="宋体" w:hAnsi="宋体" w:eastAsia="宋体" w:cs="宋体"/>
          <w:color w:val="auto"/>
          <w:sz w:val="21"/>
          <w:szCs w:val="21"/>
        </w:rPr>
        <w:t>投标人</w:t>
      </w:r>
      <w:r>
        <w:rPr>
          <w:rFonts w:hint="eastAsia" w:ascii="宋体" w:hAnsi="宋体" w:cs="宋体"/>
          <w:szCs w:val="21"/>
        </w:rPr>
        <w:t>的投标文件自开标之日起至合同履行完毕止均应保持有效。</w:t>
      </w:r>
      <w:bookmarkEnd w:id="14"/>
    </w:p>
    <w:p>
      <w:pPr>
        <w:snapToGrid w:val="0"/>
        <w:spacing w:line="480" w:lineRule="exact"/>
        <w:ind w:firstLine="413" w:firstLineChars="196"/>
        <w:jc w:val="left"/>
        <w:outlineLvl w:val="0"/>
        <w:rPr>
          <w:rFonts w:ascii="宋体" w:hAnsi="宋体" w:cs="宋体"/>
          <w:b/>
          <w:szCs w:val="21"/>
        </w:rPr>
      </w:pPr>
      <w:bookmarkStart w:id="15" w:name="_Toc3014"/>
      <w:r>
        <w:rPr>
          <w:rFonts w:hint="eastAsia" w:ascii="宋体" w:hAnsi="宋体" w:cs="宋体"/>
          <w:b/>
          <w:szCs w:val="21"/>
        </w:rPr>
        <w:t>（七）投标保证金</w:t>
      </w:r>
      <w:bookmarkEnd w:id="15"/>
    </w:p>
    <w:p>
      <w:pPr>
        <w:snapToGrid w:val="0"/>
        <w:spacing w:line="480" w:lineRule="exact"/>
        <w:ind w:firstLine="480" w:firstLineChars="200"/>
        <w:jc w:val="left"/>
        <w:rPr>
          <w:rFonts w:ascii="宋体" w:hAnsi="宋体" w:cs="宋体"/>
          <w:szCs w:val="21"/>
        </w:rPr>
      </w:pPr>
      <w:r>
        <w:rPr>
          <w:rFonts w:hint="eastAsia" w:ascii="宋体" w:hAnsi="宋体" w:cs="宋体"/>
          <w:sz w:val="24"/>
        </w:rPr>
        <w:t>★</w:t>
      </w:r>
      <w:r>
        <w:rPr>
          <w:rFonts w:hint="eastAsia" w:ascii="宋体" w:hAnsi="宋体" w:cs="宋体"/>
          <w:szCs w:val="21"/>
        </w:rPr>
        <w:t>1、</w:t>
      </w:r>
      <w:r>
        <w:rPr>
          <w:rFonts w:hint="eastAsia" w:ascii="宋体" w:hAnsi="宋体" w:eastAsia="宋体" w:cs="宋体"/>
          <w:color w:val="auto"/>
          <w:sz w:val="21"/>
          <w:szCs w:val="21"/>
        </w:rPr>
        <w:t>投标人</w:t>
      </w:r>
      <w:r>
        <w:rPr>
          <w:rFonts w:hint="eastAsia" w:ascii="宋体" w:hAnsi="宋体" w:cs="宋体"/>
          <w:szCs w:val="21"/>
        </w:rPr>
        <w:t>须按规定提交投标保证金。否则，其投标将被拒绝；</w:t>
      </w:r>
    </w:p>
    <w:p>
      <w:pPr>
        <w:snapToGrid w:val="0"/>
        <w:spacing w:line="480" w:lineRule="exact"/>
        <w:ind w:firstLine="420" w:firstLineChars="200"/>
        <w:jc w:val="left"/>
        <w:outlineLvl w:val="0"/>
        <w:rPr>
          <w:rFonts w:ascii="宋体" w:hAnsi="宋体" w:cs="宋体"/>
          <w:szCs w:val="21"/>
        </w:rPr>
      </w:pPr>
      <w:r>
        <w:rPr>
          <w:rFonts w:hint="eastAsia" w:ascii="宋体" w:hAnsi="宋体" w:cs="宋体"/>
          <w:szCs w:val="21"/>
        </w:rPr>
        <w:t>2、保证金形式：转账支票（必须实时清算）、银行汇票或电汇；</w:t>
      </w:r>
    </w:p>
    <w:p>
      <w:pPr>
        <w:snapToGrid w:val="0"/>
        <w:spacing w:line="480" w:lineRule="exact"/>
        <w:ind w:firstLine="420" w:firstLineChars="200"/>
        <w:jc w:val="left"/>
        <w:outlineLvl w:val="0"/>
        <w:rPr>
          <w:rFonts w:ascii="宋体" w:hAnsi="宋体" w:cs="宋体"/>
          <w:szCs w:val="21"/>
        </w:rPr>
      </w:pPr>
      <w:r>
        <w:rPr>
          <w:rFonts w:hint="eastAsia" w:ascii="宋体" w:hAnsi="宋体" w:cs="宋体"/>
          <w:szCs w:val="21"/>
        </w:rPr>
        <w:t>3、</w:t>
      </w:r>
      <w:r>
        <w:rPr>
          <w:rFonts w:hint="eastAsia" w:ascii="宋体" w:hAnsi="宋体" w:eastAsia="宋体" w:cs="宋体"/>
          <w:color w:val="auto"/>
          <w:sz w:val="21"/>
          <w:szCs w:val="21"/>
        </w:rPr>
        <w:t>投标人</w:t>
      </w:r>
      <w:r>
        <w:rPr>
          <w:rFonts w:hint="eastAsia" w:ascii="宋体" w:hAnsi="宋体" w:cs="宋体"/>
          <w:szCs w:val="21"/>
        </w:rPr>
        <w:t>在投标截止时间前撤回已提交的投标文件的，采购人或者采购代理机构应当自收到</w:t>
      </w:r>
      <w:r>
        <w:rPr>
          <w:rFonts w:hint="eastAsia" w:ascii="宋体" w:hAnsi="宋体" w:eastAsia="宋体" w:cs="宋体"/>
          <w:color w:val="auto"/>
          <w:sz w:val="21"/>
          <w:szCs w:val="21"/>
        </w:rPr>
        <w:t>投标人</w:t>
      </w:r>
      <w:r>
        <w:rPr>
          <w:rFonts w:hint="eastAsia" w:ascii="宋体" w:hAnsi="宋体" w:cs="宋体"/>
          <w:szCs w:val="21"/>
        </w:rPr>
        <w:t>书面撤回通知之日起5个工作日内，退还已收取的投标保证金，但因</w:t>
      </w:r>
      <w:r>
        <w:rPr>
          <w:rFonts w:hint="eastAsia" w:ascii="宋体" w:hAnsi="宋体" w:eastAsia="宋体" w:cs="宋体"/>
          <w:color w:val="auto"/>
          <w:sz w:val="21"/>
          <w:szCs w:val="21"/>
        </w:rPr>
        <w:t>投标人</w:t>
      </w:r>
      <w:r>
        <w:rPr>
          <w:rFonts w:hint="eastAsia" w:ascii="宋体" w:hAnsi="宋体" w:cs="宋体"/>
          <w:szCs w:val="21"/>
        </w:rPr>
        <w:t>自身原因导致无法及时退还的除外；</w:t>
      </w:r>
    </w:p>
    <w:p>
      <w:pPr>
        <w:snapToGrid w:val="0"/>
        <w:spacing w:line="480" w:lineRule="exact"/>
        <w:ind w:firstLine="420" w:firstLineChars="200"/>
        <w:jc w:val="left"/>
        <w:outlineLvl w:val="0"/>
        <w:rPr>
          <w:rFonts w:ascii="宋体" w:hAnsi="宋体" w:cs="宋体"/>
          <w:szCs w:val="21"/>
        </w:rPr>
      </w:pPr>
      <w:r>
        <w:rPr>
          <w:rFonts w:hint="eastAsia" w:ascii="宋体" w:hAnsi="宋体" w:cs="宋体"/>
          <w:szCs w:val="21"/>
        </w:rPr>
        <w:t>4、采购人或者采购代理机构应当自中标通知书发出之日起5个工作日内退还未</w:t>
      </w:r>
      <w:r>
        <w:rPr>
          <w:rFonts w:hint="eastAsia" w:ascii="宋体" w:hAnsi="宋体" w:cs="宋体"/>
          <w:szCs w:val="21"/>
          <w:lang w:val="en-US" w:eastAsia="zh-CN"/>
        </w:rPr>
        <w:t>中标投标人</w:t>
      </w:r>
      <w:r>
        <w:rPr>
          <w:rFonts w:hint="eastAsia" w:ascii="宋体" w:hAnsi="宋体" w:cs="宋体"/>
          <w:szCs w:val="21"/>
        </w:rPr>
        <w:t>的投标保证金，自采购合同签订之日起5个工作日内退还</w:t>
      </w:r>
      <w:r>
        <w:rPr>
          <w:rFonts w:hint="eastAsia" w:ascii="宋体" w:hAnsi="宋体" w:cs="宋体"/>
          <w:szCs w:val="21"/>
          <w:lang w:val="en-US" w:eastAsia="zh-CN"/>
        </w:rPr>
        <w:t>中标人</w:t>
      </w:r>
      <w:r>
        <w:rPr>
          <w:rFonts w:hint="eastAsia" w:ascii="宋体" w:hAnsi="宋体" w:cs="宋体"/>
          <w:szCs w:val="21"/>
        </w:rPr>
        <w:t>的投标保证金或者转为</w:t>
      </w:r>
      <w:r>
        <w:rPr>
          <w:rFonts w:hint="eastAsia" w:ascii="宋体" w:hAnsi="宋体" w:cs="宋体"/>
          <w:szCs w:val="21"/>
          <w:lang w:val="en-US" w:eastAsia="zh-CN"/>
        </w:rPr>
        <w:t>中标人</w:t>
      </w:r>
      <w:r>
        <w:rPr>
          <w:rFonts w:hint="eastAsia" w:ascii="宋体" w:hAnsi="宋体" w:cs="宋体"/>
          <w:szCs w:val="21"/>
        </w:rPr>
        <w:t>的履约保证金；</w:t>
      </w:r>
    </w:p>
    <w:p>
      <w:pPr>
        <w:snapToGrid w:val="0"/>
        <w:spacing w:line="480" w:lineRule="exact"/>
        <w:ind w:firstLine="420" w:firstLineChars="200"/>
        <w:jc w:val="left"/>
        <w:outlineLvl w:val="0"/>
        <w:rPr>
          <w:rFonts w:ascii="宋体" w:hAnsi="宋体" w:cs="宋体"/>
          <w:szCs w:val="21"/>
        </w:rPr>
      </w:pPr>
      <w:r>
        <w:rPr>
          <w:rFonts w:hint="eastAsia" w:ascii="宋体" w:hAnsi="宋体" w:cs="宋体"/>
          <w:szCs w:val="21"/>
        </w:rPr>
        <w:t>5、</w:t>
      </w:r>
      <w:r>
        <w:rPr>
          <w:rFonts w:hint="eastAsia"/>
        </w:rPr>
        <w:t>除采购文件规定不予退还保证金的情形外，未中标的</w:t>
      </w:r>
      <w:r>
        <w:rPr>
          <w:rFonts w:hint="eastAsia" w:ascii="宋体" w:hAnsi="宋体" w:eastAsia="宋体" w:cs="宋体"/>
          <w:color w:val="auto"/>
          <w:sz w:val="21"/>
          <w:szCs w:val="21"/>
        </w:rPr>
        <w:t>投标人</w:t>
      </w:r>
      <w:r>
        <w:rPr>
          <w:rFonts w:hint="eastAsia"/>
        </w:rPr>
        <w:t>，凭保证金收据和开户银行账号办理退款手续，在中标通知书发出后五个工作日内退还；中标</w:t>
      </w:r>
      <w:r>
        <w:rPr>
          <w:rFonts w:hint="eastAsia"/>
          <w:lang w:val="en-US" w:eastAsia="zh-CN"/>
        </w:rPr>
        <w:t>人</w:t>
      </w:r>
      <w:r>
        <w:rPr>
          <w:rFonts w:hint="eastAsia"/>
        </w:rPr>
        <w:t>支付中标服务费后，凭合同、保证金收据和开户银行账号办理退款手续，自采购合同签订之日起5个工作日内退还。投标保证金以网银形式退还公司账户（不计息）。</w:t>
      </w:r>
    </w:p>
    <w:p>
      <w:pPr>
        <w:snapToGrid w:val="0"/>
        <w:spacing w:line="480" w:lineRule="exact"/>
        <w:ind w:firstLine="413" w:firstLineChars="196"/>
        <w:jc w:val="left"/>
        <w:rPr>
          <w:rFonts w:ascii="宋体" w:hAnsi="宋体" w:cs="宋体"/>
          <w:b/>
          <w:bCs/>
          <w:szCs w:val="21"/>
        </w:rPr>
      </w:pPr>
      <w:r>
        <w:rPr>
          <w:rFonts w:hint="eastAsia" w:ascii="宋体" w:hAnsi="宋体" w:cs="宋体"/>
          <w:b/>
          <w:bCs/>
          <w:szCs w:val="21"/>
        </w:rPr>
        <w:t>6、</w:t>
      </w:r>
      <w:r>
        <w:rPr>
          <w:rFonts w:hint="eastAsia" w:ascii="宋体" w:hAnsi="宋体" w:eastAsia="宋体" w:cs="宋体"/>
          <w:b/>
          <w:bCs/>
          <w:szCs w:val="21"/>
        </w:rPr>
        <w:t>投标人</w:t>
      </w:r>
      <w:r>
        <w:rPr>
          <w:rFonts w:hint="eastAsia" w:ascii="宋体" w:hAnsi="宋体" w:cs="宋体"/>
          <w:b/>
          <w:bCs/>
          <w:szCs w:val="21"/>
        </w:rPr>
        <w:t>有下列情形之一的，投标保证金将不予退还：</w:t>
      </w:r>
    </w:p>
    <w:p>
      <w:pPr>
        <w:snapToGrid w:val="0"/>
        <w:spacing w:line="480" w:lineRule="exact"/>
        <w:ind w:firstLine="413" w:firstLineChars="196"/>
        <w:jc w:val="left"/>
        <w:rPr>
          <w:rFonts w:ascii="宋体" w:hAnsi="宋体" w:cs="宋体"/>
          <w:szCs w:val="21"/>
        </w:rPr>
      </w:pPr>
      <w:r>
        <w:rPr>
          <w:rFonts w:hint="eastAsia" w:ascii="宋体" w:hAnsi="宋体" w:cs="宋体"/>
          <w:b/>
          <w:szCs w:val="21"/>
        </w:rPr>
        <w:t>（1）</w:t>
      </w:r>
      <w:r>
        <w:rPr>
          <w:rFonts w:hint="eastAsia" w:ascii="宋体" w:hAnsi="宋体" w:eastAsia="宋体" w:cs="宋体"/>
          <w:color w:val="auto"/>
          <w:sz w:val="21"/>
          <w:szCs w:val="21"/>
        </w:rPr>
        <w:t>投标人</w:t>
      </w:r>
      <w:r>
        <w:rPr>
          <w:rFonts w:hint="eastAsia" w:ascii="宋体" w:hAnsi="宋体" w:cs="宋体"/>
          <w:szCs w:val="21"/>
        </w:rPr>
        <w:t>在投标有效期内撤回投标文件的；</w:t>
      </w:r>
    </w:p>
    <w:p>
      <w:pPr>
        <w:snapToGrid w:val="0"/>
        <w:spacing w:line="480" w:lineRule="exact"/>
        <w:ind w:firstLine="413" w:firstLineChars="196"/>
        <w:jc w:val="left"/>
        <w:rPr>
          <w:rFonts w:ascii="宋体" w:hAnsi="宋体" w:cs="宋体"/>
          <w:szCs w:val="21"/>
        </w:rPr>
      </w:pPr>
      <w:r>
        <w:rPr>
          <w:rFonts w:hint="eastAsia" w:ascii="宋体" w:hAnsi="宋体" w:cs="宋体"/>
          <w:b/>
          <w:szCs w:val="21"/>
        </w:rPr>
        <w:t>（2）</w:t>
      </w:r>
      <w:r>
        <w:rPr>
          <w:rFonts w:hint="eastAsia" w:ascii="宋体" w:hAnsi="宋体" w:eastAsia="宋体" w:cs="宋体"/>
          <w:color w:val="auto"/>
          <w:sz w:val="21"/>
          <w:szCs w:val="21"/>
        </w:rPr>
        <w:t>投标人</w:t>
      </w:r>
      <w:r>
        <w:rPr>
          <w:rFonts w:hint="eastAsia" w:ascii="宋体" w:hAnsi="宋体" w:cs="宋体"/>
          <w:szCs w:val="21"/>
        </w:rPr>
        <w:t>在投标过程中弄虚作假，提供虚假材料的；</w:t>
      </w:r>
    </w:p>
    <w:p>
      <w:pPr>
        <w:snapToGrid w:val="0"/>
        <w:spacing w:line="480" w:lineRule="exact"/>
        <w:ind w:firstLine="413" w:firstLineChars="196"/>
        <w:jc w:val="left"/>
        <w:rPr>
          <w:rFonts w:ascii="宋体" w:hAnsi="宋体" w:cs="宋体"/>
          <w:szCs w:val="21"/>
        </w:rPr>
      </w:pPr>
      <w:r>
        <w:rPr>
          <w:rFonts w:hint="eastAsia" w:ascii="宋体" w:hAnsi="宋体" w:cs="宋体"/>
          <w:b/>
          <w:szCs w:val="21"/>
        </w:rPr>
        <w:t>（3）</w:t>
      </w:r>
      <w:r>
        <w:rPr>
          <w:rFonts w:hint="eastAsia" w:ascii="宋体" w:hAnsi="宋体" w:eastAsia="宋体" w:cs="宋体"/>
          <w:color w:val="auto"/>
          <w:sz w:val="21"/>
          <w:szCs w:val="21"/>
        </w:rPr>
        <w:t>投标人</w:t>
      </w:r>
      <w:r>
        <w:rPr>
          <w:rFonts w:hint="eastAsia" w:ascii="宋体" w:hAnsi="宋体" w:cs="宋体"/>
          <w:szCs w:val="21"/>
        </w:rPr>
        <w:t>无正当理由不与采购人签订合同的；</w:t>
      </w:r>
    </w:p>
    <w:p>
      <w:pPr>
        <w:snapToGrid w:val="0"/>
        <w:spacing w:line="480" w:lineRule="exact"/>
        <w:ind w:firstLine="413" w:firstLineChars="196"/>
        <w:rPr>
          <w:rFonts w:ascii="宋体" w:hAnsi="宋体" w:cs="宋体"/>
          <w:bCs/>
          <w:szCs w:val="21"/>
        </w:rPr>
      </w:pPr>
      <w:r>
        <w:rPr>
          <w:rFonts w:hint="eastAsia" w:ascii="宋体" w:hAnsi="宋体" w:cs="宋体"/>
          <w:b/>
          <w:szCs w:val="21"/>
        </w:rPr>
        <w:t>（4）</w:t>
      </w:r>
      <w:r>
        <w:rPr>
          <w:rFonts w:hint="eastAsia" w:ascii="宋体" w:hAnsi="宋体" w:cs="宋体"/>
          <w:bCs/>
          <w:szCs w:val="21"/>
        </w:rPr>
        <w:t>将中标项目转让给他人或者在投标文件中未说明且未经招标采购单位同意，将中标项目分包给他人的；</w:t>
      </w:r>
    </w:p>
    <w:p>
      <w:pPr>
        <w:snapToGrid w:val="0"/>
        <w:spacing w:line="480" w:lineRule="exact"/>
        <w:ind w:firstLine="413" w:firstLineChars="196"/>
        <w:rPr>
          <w:rFonts w:ascii="宋体" w:hAnsi="宋体" w:cs="宋体"/>
          <w:szCs w:val="21"/>
        </w:rPr>
      </w:pPr>
      <w:r>
        <w:rPr>
          <w:rFonts w:hint="eastAsia" w:ascii="宋体" w:hAnsi="宋体" w:cs="宋体"/>
          <w:b/>
          <w:szCs w:val="21"/>
        </w:rPr>
        <w:t>（5）</w:t>
      </w:r>
      <w:r>
        <w:rPr>
          <w:rFonts w:hint="eastAsia" w:ascii="宋体" w:hAnsi="宋体" w:cs="宋体"/>
          <w:szCs w:val="21"/>
        </w:rPr>
        <w:t>拒绝履行合同义务的；</w:t>
      </w:r>
    </w:p>
    <w:p>
      <w:pPr>
        <w:snapToGrid w:val="0"/>
        <w:spacing w:line="480" w:lineRule="exact"/>
        <w:ind w:firstLine="413" w:firstLineChars="196"/>
        <w:rPr>
          <w:rFonts w:ascii="宋体" w:hAnsi="宋体" w:cs="宋体"/>
          <w:szCs w:val="21"/>
        </w:rPr>
      </w:pPr>
      <w:r>
        <w:rPr>
          <w:rFonts w:hint="eastAsia" w:ascii="宋体" w:hAnsi="宋体" w:cs="宋体"/>
          <w:b/>
          <w:szCs w:val="21"/>
        </w:rPr>
        <w:t>（6）</w:t>
      </w:r>
      <w:r>
        <w:rPr>
          <w:rFonts w:hint="eastAsia" w:ascii="宋体" w:hAnsi="宋体" w:cs="宋体"/>
          <w:szCs w:val="21"/>
        </w:rPr>
        <w:t>其他严重扰乱招投标程序的。</w:t>
      </w:r>
    </w:p>
    <w:p>
      <w:pPr>
        <w:snapToGrid w:val="0"/>
        <w:spacing w:line="480" w:lineRule="exact"/>
        <w:ind w:firstLine="413" w:firstLineChars="196"/>
        <w:jc w:val="left"/>
        <w:outlineLvl w:val="0"/>
        <w:rPr>
          <w:rFonts w:ascii="宋体" w:hAnsi="宋体" w:cs="宋体"/>
          <w:b/>
          <w:szCs w:val="21"/>
        </w:rPr>
      </w:pPr>
      <w:bookmarkStart w:id="16" w:name="_Toc1449"/>
      <w:r>
        <w:rPr>
          <w:rFonts w:hint="eastAsia" w:ascii="宋体" w:hAnsi="宋体" w:cs="宋体"/>
          <w:b/>
          <w:szCs w:val="21"/>
        </w:rPr>
        <w:t>（八）投标文件的签署和份数</w:t>
      </w:r>
      <w:bookmarkEnd w:id="16"/>
    </w:p>
    <w:p>
      <w:pPr>
        <w:snapToGrid w:val="0"/>
        <w:spacing w:line="360" w:lineRule="auto"/>
        <w:ind w:firstLine="411" w:firstLineChars="196"/>
        <w:rPr>
          <w:rFonts w:ascii="宋体" w:hAnsi="宋体" w:cs="宋体"/>
          <w:bCs/>
          <w:szCs w:val="21"/>
        </w:rPr>
      </w:pPr>
      <w:r>
        <w:rPr>
          <w:rFonts w:hint="eastAsia" w:ascii="宋体" w:hAnsi="宋体" w:cs="宋体"/>
          <w:bCs/>
          <w:szCs w:val="21"/>
        </w:rPr>
        <w:t>1、</w:t>
      </w:r>
      <w:r>
        <w:rPr>
          <w:rFonts w:hint="eastAsia" w:ascii="宋体" w:hAnsi="宋体" w:eastAsia="宋体" w:cs="宋体"/>
          <w:color w:val="auto"/>
          <w:sz w:val="21"/>
          <w:szCs w:val="21"/>
        </w:rPr>
        <w:t>投标人</w:t>
      </w:r>
      <w:r>
        <w:rPr>
          <w:rFonts w:hint="eastAsia" w:ascii="宋体" w:hAnsi="宋体" w:cs="宋体"/>
          <w:bCs/>
          <w:szCs w:val="21"/>
        </w:rPr>
        <w:t>应按本采购文件规定的格式和顺序编制投标文件，投标文件要求有目录并标注页码，投标文件内容不完整、编排混乱导致投标文件被误读、漏读或者查找不到相关内容的，是</w:t>
      </w:r>
      <w:r>
        <w:rPr>
          <w:rFonts w:hint="eastAsia" w:ascii="宋体" w:hAnsi="宋体" w:eastAsia="宋体" w:cs="宋体"/>
          <w:color w:val="auto"/>
          <w:sz w:val="21"/>
          <w:szCs w:val="21"/>
        </w:rPr>
        <w:t>投标人</w:t>
      </w:r>
      <w:r>
        <w:rPr>
          <w:rFonts w:hint="eastAsia" w:ascii="宋体" w:hAnsi="宋体" w:cs="宋体"/>
          <w:bCs/>
          <w:szCs w:val="21"/>
        </w:rPr>
        <w:t>责任；</w:t>
      </w:r>
    </w:p>
    <w:p>
      <w:pPr>
        <w:snapToGrid w:val="0"/>
        <w:spacing w:line="360" w:lineRule="auto"/>
        <w:ind w:firstLine="411" w:firstLineChars="196"/>
        <w:rPr>
          <w:rFonts w:ascii="宋体" w:hAnsi="宋体" w:cs="宋体"/>
          <w:bCs/>
          <w:szCs w:val="21"/>
        </w:rPr>
      </w:pPr>
      <w:r>
        <w:rPr>
          <w:rFonts w:hint="eastAsia" w:ascii="宋体" w:hAnsi="宋体" w:cs="宋体"/>
          <w:bCs/>
          <w:szCs w:val="21"/>
        </w:rPr>
        <w:t>2、本项目实行网上投标，</w:t>
      </w:r>
      <w:r>
        <w:rPr>
          <w:rFonts w:hint="eastAsia" w:ascii="宋体" w:hAnsi="宋体" w:eastAsia="宋体" w:cs="宋体"/>
          <w:color w:val="auto"/>
          <w:sz w:val="21"/>
          <w:szCs w:val="21"/>
        </w:rPr>
        <w:t>投标人</w:t>
      </w:r>
      <w:r>
        <w:rPr>
          <w:rFonts w:hint="eastAsia" w:ascii="宋体" w:hAnsi="宋体" w:cs="宋体"/>
          <w:bCs/>
          <w:szCs w:val="21"/>
        </w:rPr>
        <w:t>应准备以下投标文件：</w:t>
      </w:r>
    </w:p>
    <w:p>
      <w:pPr>
        <w:snapToGrid w:val="0"/>
        <w:spacing w:line="360" w:lineRule="auto"/>
        <w:ind w:firstLine="411" w:firstLineChars="196"/>
        <w:rPr>
          <w:rFonts w:ascii="宋体" w:hAnsi="宋体" w:cs="宋体"/>
          <w:bCs/>
          <w:szCs w:val="21"/>
        </w:rPr>
      </w:pPr>
      <w:r>
        <w:rPr>
          <w:rFonts w:hint="eastAsia" w:ascii="宋体" w:hAnsi="宋体" w:cs="宋体"/>
          <w:bCs/>
          <w:szCs w:val="21"/>
        </w:rPr>
        <w:t>（1）</w:t>
      </w:r>
      <w:r>
        <w:rPr>
          <w:rFonts w:hint="eastAsia" w:ascii="宋体" w:hAnsi="宋体" w:eastAsia="宋体" w:cs="宋体"/>
          <w:color w:val="auto"/>
          <w:sz w:val="21"/>
          <w:szCs w:val="21"/>
        </w:rPr>
        <w:t>投标人</w:t>
      </w:r>
      <w:r>
        <w:rPr>
          <w:rFonts w:hint="eastAsia" w:ascii="宋体" w:hAnsi="宋体" w:cs="宋体"/>
          <w:bCs/>
          <w:szCs w:val="21"/>
        </w:rPr>
        <w:t>于“</w:t>
      </w:r>
      <w:r>
        <w:rPr>
          <w:rFonts w:hint="eastAsia" w:ascii="宋体" w:hAnsi="宋体" w:cs="宋体"/>
          <w:szCs w:val="21"/>
        </w:rPr>
        <w:t>乐采云</w:t>
      </w:r>
      <w:r>
        <w:rPr>
          <w:rFonts w:hint="eastAsia" w:ascii="宋体" w:hAnsi="宋体" w:cs="宋体"/>
          <w:bCs/>
          <w:szCs w:val="21"/>
        </w:rPr>
        <w:t>”上提供电子响应文件；</w:t>
      </w:r>
    </w:p>
    <w:p>
      <w:pPr>
        <w:snapToGrid w:val="0"/>
        <w:spacing w:line="360" w:lineRule="auto"/>
        <w:ind w:firstLine="411" w:firstLineChars="196"/>
        <w:rPr>
          <w:rFonts w:ascii="宋体" w:hAnsi="宋体" w:cs="宋体"/>
          <w:bCs/>
          <w:szCs w:val="21"/>
        </w:rPr>
      </w:pPr>
      <w:r>
        <w:rPr>
          <w:rFonts w:hint="eastAsia" w:ascii="宋体" w:hAnsi="宋体" w:cs="宋体"/>
          <w:bCs/>
          <w:szCs w:val="21"/>
        </w:rPr>
        <w:t>3、投标文件须由</w:t>
      </w:r>
      <w:r>
        <w:rPr>
          <w:rFonts w:hint="eastAsia" w:ascii="宋体" w:hAnsi="宋体" w:eastAsia="宋体" w:cs="宋体"/>
          <w:color w:val="auto"/>
          <w:sz w:val="21"/>
          <w:szCs w:val="21"/>
        </w:rPr>
        <w:t>投标人</w:t>
      </w:r>
      <w:r>
        <w:rPr>
          <w:rFonts w:hint="eastAsia" w:ascii="宋体" w:hAnsi="宋体" w:cs="宋体"/>
          <w:bCs/>
          <w:szCs w:val="21"/>
        </w:rPr>
        <w:t>在规定位置盖章并由法定代表人或法定代表人的授权委托人签署，</w:t>
      </w:r>
      <w:r>
        <w:rPr>
          <w:rFonts w:hint="eastAsia" w:ascii="宋体" w:hAnsi="宋体" w:eastAsia="宋体" w:cs="宋体"/>
          <w:color w:val="auto"/>
          <w:sz w:val="21"/>
          <w:szCs w:val="21"/>
        </w:rPr>
        <w:t>投标人</w:t>
      </w:r>
      <w:r>
        <w:rPr>
          <w:rFonts w:hint="eastAsia" w:ascii="宋体" w:hAnsi="宋体" w:cs="宋体"/>
          <w:bCs/>
          <w:szCs w:val="21"/>
        </w:rPr>
        <w:t>应写全称；</w:t>
      </w:r>
    </w:p>
    <w:p>
      <w:pPr>
        <w:snapToGrid w:val="0"/>
        <w:spacing w:line="360" w:lineRule="auto"/>
        <w:ind w:firstLine="411" w:firstLineChars="196"/>
        <w:rPr>
          <w:rFonts w:ascii="宋体" w:hAnsi="宋体" w:cs="宋体"/>
          <w:color w:val="000000"/>
          <w:szCs w:val="21"/>
        </w:rPr>
      </w:pPr>
      <w:r>
        <w:rPr>
          <w:rFonts w:hint="eastAsia" w:ascii="宋体" w:hAnsi="宋体" w:cs="宋体"/>
          <w:bCs/>
          <w:szCs w:val="21"/>
        </w:rPr>
        <w:t>4、投标文件不得涂改，若有修改错漏处，须加盖单位公章或者法定代表人或授权委托人签字或盖章。投标文件因字迹潦草或表达不清所引起的后果由</w:t>
      </w:r>
      <w:r>
        <w:rPr>
          <w:rFonts w:hint="eastAsia" w:ascii="宋体" w:hAnsi="宋体" w:eastAsia="宋体" w:cs="宋体"/>
          <w:color w:val="auto"/>
          <w:sz w:val="21"/>
          <w:szCs w:val="21"/>
        </w:rPr>
        <w:t>投标人</w:t>
      </w:r>
      <w:r>
        <w:rPr>
          <w:rFonts w:hint="eastAsia" w:ascii="宋体" w:hAnsi="宋体" w:cs="宋体"/>
          <w:bCs/>
          <w:szCs w:val="21"/>
        </w:rPr>
        <w:t>负责。</w:t>
      </w:r>
    </w:p>
    <w:p>
      <w:pPr>
        <w:pStyle w:val="3"/>
        <w:snapToGrid w:val="0"/>
        <w:spacing w:line="360" w:lineRule="auto"/>
        <w:ind w:firstLine="398" w:firstLineChars="196"/>
        <w:outlineLvl w:val="1"/>
        <w:rPr>
          <w:rFonts w:hAnsi="宋体" w:cs="宋体"/>
          <w:b/>
          <w:snapToGrid w:val="0"/>
          <w:sz w:val="21"/>
          <w:szCs w:val="21"/>
        </w:rPr>
      </w:pPr>
      <w:bookmarkStart w:id="17" w:name="_Toc12832"/>
      <w:r>
        <w:rPr>
          <w:rFonts w:hint="eastAsia" w:hAnsi="宋体" w:cs="宋体"/>
          <w:b/>
          <w:sz w:val="21"/>
          <w:szCs w:val="21"/>
        </w:rPr>
        <w:t>四、开标</w:t>
      </w:r>
      <w:bookmarkEnd w:id="17"/>
    </w:p>
    <w:p>
      <w:pPr>
        <w:pStyle w:val="15"/>
        <w:snapToGrid w:val="0"/>
        <w:spacing w:before="120" w:after="120" w:line="360" w:lineRule="auto"/>
        <w:ind w:firstLine="413" w:firstLineChars="196"/>
        <w:rPr>
          <w:rFonts w:hAnsi="宋体" w:cs="宋体"/>
          <w:b/>
          <w:sz w:val="21"/>
          <w:szCs w:val="21"/>
        </w:rPr>
      </w:pPr>
      <w:r>
        <w:rPr>
          <w:rFonts w:hint="eastAsia" w:hAnsi="宋体" w:cs="宋体"/>
          <w:b/>
          <w:sz w:val="21"/>
          <w:szCs w:val="21"/>
        </w:rPr>
        <w:t>（一）开标准备</w:t>
      </w:r>
    </w:p>
    <w:p>
      <w:pPr>
        <w:pStyle w:val="15"/>
        <w:snapToGrid w:val="0"/>
        <w:spacing w:before="120" w:after="120" w:line="360" w:lineRule="auto"/>
        <w:ind w:firstLine="420" w:firstLineChars="200"/>
        <w:rPr>
          <w:rFonts w:hAnsi="宋体" w:cs="宋体"/>
          <w:bCs/>
          <w:sz w:val="21"/>
          <w:szCs w:val="21"/>
        </w:rPr>
      </w:pPr>
      <w:r>
        <w:rPr>
          <w:rFonts w:hint="eastAsia" w:hAnsi="宋体" w:cs="宋体"/>
          <w:bCs/>
          <w:sz w:val="21"/>
          <w:szCs w:val="21"/>
        </w:rPr>
        <w:t>采购代理机构将在规定的时间和地点进行开标，</w:t>
      </w:r>
      <w:r>
        <w:rPr>
          <w:rFonts w:hint="eastAsia" w:ascii="宋体" w:hAnsi="宋体" w:eastAsia="宋体" w:cs="宋体"/>
          <w:color w:val="auto"/>
          <w:sz w:val="21"/>
          <w:szCs w:val="21"/>
        </w:rPr>
        <w:t>投标人</w:t>
      </w:r>
      <w:r>
        <w:rPr>
          <w:rFonts w:hint="eastAsia" w:hAnsi="宋体" w:cs="宋体"/>
          <w:bCs/>
          <w:sz w:val="21"/>
          <w:szCs w:val="21"/>
        </w:rPr>
        <w:t>的法定代表人或其授权代表应参加开标会并签到。</w:t>
      </w:r>
      <w:r>
        <w:rPr>
          <w:rFonts w:hint="eastAsia" w:ascii="宋体" w:hAnsi="宋体" w:eastAsia="宋体" w:cs="宋体"/>
          <w:color w:val="auto"/>
          <w:sz w:val="21"/>
          <w:szCs w:val="21"/>
        </w:rPr>
        <w:t>投标人</w:t>
      </w:r>
      <w:r>
        <w:rPr>
          <w:rFonts w:hint="eastAsia" w:hAnsi="宋体" w:cs="宋体"/>
          <w:bCs/>
          <w:sz w:val="21"/>
          <w:szCs w:val="21"/>
        </w:rPr>
        <w:t>的法定代表人或其授权代表未按时签到的，视同放弃开标监督权利、认可开标结果。</w:t>
      </w:r>
    </w:p>
    <w:p>
      <w:pPr>
        <w:pStyle w:val="15"/>
        <w:snapToGrid w:val="0"/>
        <w:spacing w:before="120" w:after="120" w:line="360" w:lineRule="auto"/>
        <w:ind w:firstLine="413" w:firstLineChars="196"/>
        <w:rPr>
          <w:rFonts w:hAnsi="宋体" w:cs="宋体"/>
          <w:b/>
          <w:sz w:val="21"/>
          <w:szCs w:val="21"/>
        </w:rPr>
      </w:pPr>
      <w:r>
        <w:rPr>
          <w:rFonts w:hint="eastAsia" w:hAnsi="宋体" w:cs="宋体"/>
          <w:b/>
          <w:sz w:val="21"/>
          <w:szCs w:val="21"/>
        </w:rPr>
        <w:t>（二） 开标程序</w:t>
      </w:r>
    </w:p>
    <w:p>
      <w:pPr>
        <w:spacing w:line="400" w:lineRule="exact"/>
        <w:ind w:firstLine="420" w:firstLineChars="200"/>
        <w:jc w:val="left"/>
        <w:rPr>
          <w:rFonts w:ascii="宋体" w:hAnsi="宋体" w:cs="宋体"/>
          <w:bCs/>
          <w:szCs w:val="21"/>
        </w:rPr>
      </w:pPr>
      <w:bookmarkStart w:id="18" w:name="_Toc22883"/>
      <w:r>
        <w:rPr>
          <w:rFonts w:hint="eastAsia" w:ascii="宋体" w:hAnsi="宋体" w:cs="宋体"/>
          <w:bCs/>
          <w:szCs w:val="21"/>
        </w:rPr>
        <w:t>1、电子招投标开标程序：</w:t>
      </w:r>
    </w:p>
    <w:p>
      <w:pPr>
        <w:spacing w:line="400" w:lineRule="exact"/>
        <w:ind w:firstLine="420" w:firstLineChars="200"/>
        <w:jc w:val="left"/>
        <w:rPr>
          <w:rFonts w:ascii="宋体" w:hAnsi="宋体" w:cs="宋体"/>
          <w:szCs w:val="21"/>
        </w:rPr>
      </w:pPr>
      <w:r>
        <w:rPr>
          <w:rFonts w:hint="eastAsia" w:ascii="宋体" w:hAnsi="宋体" w:cs="宋体"/>
          <w:szCs w:val="21"/>
        </w:rPr>
        <w:t>第一阶段：</w:t>
      </w:r>
    </w:p>
    <w:p>
      <w:pPr>
        <w:numPr>
          <w:ilvl w:val="0"/>
          <w:numId w:val="0"/>
        </w:numPr>
        <w:adjustRightInd/>
        <w:spacing w:line="400" w:lineRule="exact"/>
        <w:ind w:leftChars="200"/>
        <w:jc w:val="left"/>
        <w:textAlignment w:val="auto"/>
        <w:rPr>
          <w:rFonts w:cs="Times New Roman"/>
        </w:rPr>
      </w:pPr>
      <w:r>
        <w:rPr>
          <w:rFonts w:hint="eastAsia" w:ascii="宋体" w:hAnsi="宋体" w:eastAsia="宋体" w:cs="宋体"/>
          <w:lang w:eastAsia="zh-CN"/>
        </w:rPr>
        <w:t>（</w:t>
      </w:r>
      <w:r>
        <w:rPr>
          <w:rFonts w:hint="eastAsia" w:ascii="宋体" w:hAnsi="宋体" w:eastAsia="宋体" w:cs="宋体"/>
          <w:lang w:val="en-US" w:eastAsia="zh-CN"/>
        </w:rPr>
        <w:t>1</w:t>
      </w:r>
      <w:r>
        <w:rPr>
          <w:rFonts w:hint="eastAsia" w:ascii="宋体" w:hAnsi="宋体" w:eastAsia="宋体" w:cs="宋体"/>
          <w:lang w:eastAsia="zh-CN"/>
        </w:rPr>
        <w:t>）</w:t>
      </w:r>
      <w:r>
        <w:rPr>
          <w:rFonts w:hint="eastAsia" w:hAnsi="宋体"/>
        </w:rPr>
        <w:t>投标截止时间后，</w:t>
      </w:r>
      <w:r>
        <w:rPr>
          <w:rFonts w:hint="eastAsia" w:ascii="宋体" w:hAnsi="宋体" w:eastAsia="宋体" w:cs="宋体"/>
          <w:color w:val="auto"/>
          <w:sz w:val="21"/>
          <w:szCs w:val="21"/>
        </w:rPr>
        <w:t>投标人</w:t>
      </w:r>
      <w:r>
        <w:rPr>
          <w:rFonts w:hint="eastAsia" w:hAnsi="宋体"/>
        </w:rPr>
        <w:t>登录</w:t>
      </w:r>
      <w:r>
        <w:rPr>
          <w:rFonts w:hint="eastAsia" w:ascii="宋体" w:hAnsi="宋体" w:cs="宋体"/>
          <w:color w:val="000000"/>
          <w:szCs w:val="21"/>
          <w:highlight w:val="none"/>
        </w:rPr>
        <w:t>乐采云</w:t>
      </w:r>
      <w:r>
        <w:rPr>
          <w:rFonts w:hint="eastAsia" w:hAnsi="宋体"/>
        </w:rPr>
        <w:t>，用“项目采购</w:t>
      </w:r>
      <w:r>
        <w:t>-</w:t>
      </w:r>
      <w:r>
        <w:rPr>
          <w:rFonts w:hint="eastAsia" w:hAnsi="宋体"/>
        </w:rPr>
        <w:t>开标评标”功能对电子投标文件进行在线解密，在线解密电子投标文件时间为开标时间后</w:t>
      </w:r>
      <w:r>
        <w:rPr>
          <w:rFonts w:hAnsi="宋体"/>
        </w:rPr>
        <w:t>30</w:t>
      </w:r>
      <w:r>
        <w:rPr>
          <w:rFonts w:hint="eastAsia" w:hAnsi="宋体"/>
        </w:rPr>
        <w:t>分钟内。</w:t>
      </w:r>
    </w:p>
    <w:p>
      <w:pPr>
        <w:numPr>
          <w:ilvl w:val="0"/>
          <w:numId w:val="0"/>
        </w:numPr>
        <w:spacing w:line="400" w:lineRule="exact"/>
        <w:ind w:firstLine="420" w:firstLineChars="200"/>
        <w:jc w:val="left"/>
        <w:rPr>
          <w:rFonts w:ascii="宋体" w:hAnsi="宋体" w:cs="宋体"/>
          <w:szCs w:val="21"/>
        </w:rPr>
      </w:pPr>
      <w:r>
        <w:rPr>
          <w:rFonts w:hint="eastAsia" w:ascii="宋体" w:hAnsi="宋体" w:cs="宋体"/>
          <w:szCs w:val="21"/>
          <w:lang w:eastAsia="zh-CN"/>
        </w:rPr>
        <w:t>（</w:t>
      </w:r>
      <w:r>
        <w:rPr>
          <w:rFonts w:hint="eastAsia" w:ascii="宋体" w:hAnsi="宋体" w:cs="宋体"/>
          <w:szCs w:val="21"/>
          <w:lang w:val="en-US" w:eastAsia="zh-CN"/>
        </w:rPr>
        <w:t>2</w:t>
      </w:r>
      <w:r>
        <w:rPr>
          <w:rFonts w:hint="eastAsia" w:ascii="宋体" w:hAnsi="宋体" w:cs="宋体"/>
          <w:szCs w:val="21"/>
          <w:lang w:eastAsia="zh-CN"/>
        </w:rPr>
        <w:t>）</w:t>
      </w:r>
      <w:r>
        <w:rPr>
          <w:rFonts w:hint="eastAsia" w:ascii="宋体" w:hAnsi="宋体" w:cs="宋体"/>
          <w:szCs w:val="21"/>
        </w:rPr>
        <w:t>在政府采购云平台开启已解密</w:t>
      </w:r>
      <w:r>
        <w:rPr>
          <w:rFonts w:hint="eastAsia" w:ascii="宋体" w:hAnsi="宋体" w:eastAsia="宋体" w:cs="宋体"/>
          <w:color w:val="auto"/>
          <w:sz w:val="21"/>
          <w:szCs w:val="21"/>
        </w:rPr>
        <w:t>投标人</w:t>
      </w:r>
      <w:r>
        <w:rPr>
          <w:rFonts w:hint="eastAsia" w:ascii="宋体" w:hAnsi="宋体" w:cs="宋体"/>
          <w:szCs w:val="21"/>
        </w:rPr>
        <w:t>的“资格文件、商务技术文件”，并做开标记录；</w:t>
      </w:r>
    </w:p>
    <w:p>
      <w:pPr>
        <w:spacing w:line="400" w:lineRule="exact"/>
        <w:ind w:firstLine="420" w:firstLineChars="200"/>
        <w:jc w:val="left"/>
        <w:rPr>
          <w:rFonts w:ascii="宋体" w:hAnsi="宋体" w:cs="宋体"/>
          <w:szCs w:val="21"/>
        </w:rPr>
      </w:pPr>
      <w:r>
        <w:rPr>
          <w:rFonts w:hint="eastAsia" w:ascii="宋体" w:hAnsi="宋体" w:cs="宋体"/>
          <w:szCs w:val="21"/>
        </w:rPr>
        <w:t>第二阶段：</w:t>
      </w:r>
    </w:p>
    <w:p>
      <w:pPr>
        <w:spacing w:line="400" w:lineRule="exact"/>
        <w:ind w:firstLine="420" w:firstLineChars="200"/>
        <w:jc w:val="left"/>
        <w:rPr>
          <w:rFonts w:ascii="宋体" w:hAnsi="宋体" w:cs="宋体"/>
          <w:szCs w:val="21"/>
        </w:rPr>
      </w:pPr>
      <w:r>
        <w:rPr>
          <w:rFonts w:hint="eastAsia" w:ascii="宋体" w:hAnsi="宋体" w:cs="宋体"/>
          <w:szCs w:val="21"/>
        </w:rPr>
        <w:t>（1）在</w:t>
      </w:r>
      <w:r>
        <w:rPr>
          <w:rFonts w:hint="eastAsia" w:ascii="宋体" w:hAnsi="宋体" w:cs="宋体"/>
          <w:kern w:val="0"/>
          <w:szCs w:val="21"/>
        </w:rPr>
        <w:t>政府采购云平台</w:t>
      </w:r>
      <w:r>
        <w:rPr>
          <w:rFonts w:hint="eastAsia" w:ascii="宋体" w:hAnsi="宋体" w:cs="宋体"/>
          <w:szCs w:val="21"/>
        </w:rPr>
        <w:t>宣告第一阶段评审无效</w:t>
      </w:r>
      <w:r>
        <w:rPr>
          <w:rFonts w:hint="eastAsia" w:ascii="宋体" w:hAnsi="宋体" w:eastAsia="宋体" w:cs="宋体"/>
          <w:color w:val="auto"/>
          <w:sz w:val="21"/>
          <w:szCs w:val="21"/>
        </w:rPr>
        <w:t>投标人</w:t>
      </w:r>
      <w:r>
        <w:rPr>
          <w:rFonts w:hint="eastAsia" w:ascii="宋体" w:hAnsi="宋体" w:cs="宋体"/>
          <w:szCs w:val="21"/>
        </w:rPr>
        <w:t>名单及理由；</w:t>
      </w:r>
    </w:p>
    <w:p>
      <w:pPr>
        <w:spacing w:line="400" w:lineRule="exact"/>
        <w:ind w:firstLine="420" w:firstLineChars="200"/>
        <w:jc w:val="left"/>
        <w:rPr>
          <w:rFonts w:ascii="宋体" w:hAnsi="宋体" w:cs="宋体"/>
          <w:szCs w:val="21"/>
        </w:rPr>
      </w:pPr>
      <w:r>
        <w:rPr>
          <w:rFonts w:hint="eastAsia" w:ascii="宋体" w:hAnsi="宋体" w:cs="宋体"/>
          <w:szCs w:val="21"/>
        </w:rPr>
        <w:t>（2）公布经第一阶段评审符合采购文件要求的</w:t>
      </w:r>
      <w:r>
        <w:rPr>
          <w:rFonts w:hint="eastAsia" w:ascii="宋体" w:hAnsi="宋体" w:eastAsia="宋体" w:cs="宋体"/>
          <w:color w:val="auto"/>
          <w:sz w:val="21"/>
          <w:szCs w:val="21"/>
        </w:rPr>
        <w:t>投标人</w:t>
      </w:r>
      <w:r>
        <w:rPr>
          <w:rFonts w:hint="eastAsia" w:ascii="宋体" w:hAnsi="宋体" w:cs="宋体"/>
          <w:szCs w:val="21"/>
        </w:rPr>
        <w:t>的商务技术得分情况；</w:t>
      </w:r>
    </w:p>
    <w:p>
      <w:pPr>
        <w:spacing w:line="400" w:lineRule="exact"/>
        <w:ind w:firstLine="420" w:firstLineChars="200"/>
        <w:jc w:val="left"/>
        <w:rPr>
          <w:rFonts w:ascii="宋体" w:hAnsi="宋体" w:cs="宋体"/>
          <w:szCs w:val="21"/>
        </w:rPr>
      </w:pPr>
      <w:r>
        <w:rPr>
          <w:rFonts w:hint="eastAsia" w:ascii="宋体" w:hAnsi="宋体" w:cs="宋体"/>
          <w:szCs w:val="21"/>
        </w:rPr>
        <w:t>（3）在</w:t>
      </w:r>
      <w:r>
        <w:rPr>
          <w:rFonts w:hint="eastAsia" w:ascii="宋体" w:hAnsi="宋体" w:cs="宋体"/>
          <w:kern w:val="0"/>
          <w:szCs w:val="21"/>
        </w:rPr>
        <w:t>政府采购云平台</w:t>
      </w:r>
      <w:r>
        <w:rPr>
          <w:rFonts w:hint="eastAsia" w:ascii="宋体" w:hAnsi="宋体" w:cs="宋体"/>
          <w:szCs w:val="21"/>
        </w:rPr>
        <w:t>开启除第一阶段无效标外的</w:t>
      </w:r>
      <w:r>
        <w:rPr>
          <w:rFonts w:hint="eastAsia" w:ascii="宋体" w:hAnsi="宋体" w:eastAsia="宋体" w:cs="宋体"/>
          <w:color w:val="auto"/>
          <w:sz w:val="21"/>
          <w:szCs w:val="21"/>
        </w:rPr>
        <w:t>投标人</w:t>
      </w:r>
      <w:r>
        <w:rPr>
          <w:rFonts w:hint="eastAsia" w:ascii="宋体" w:hAnsi="宋体" w:cs="宋体"/>
          <w:szCs w:val="21"/>
        </w:rPr>
        <w:t>的“报价文件”，并做开标记录；</w:t>
      </w:r>
    </w:p>
    <w:p>
      <w:pPr>
        <w:spacing w:line="400" w:lineRule="exact"/>
        <w:ind w:firstLine="420" w:firstLineChars="200"/>
        <w:jc w:val="left"/>
        <w:rPr>
          <w:rFonts w:ascii="宋体" w:hAnsi="宋体" w:cs="宋体"/>
          <w:szCs w:val="21"/>
        </w:rPr>
      </w:pPr>
      <w:r>
        <w:rPr>
          <w:rFonts w:hint="eastAsia" w:ascii="宋体" w:hAnsi="宋体" w:cs="宋体"/>
          <w:szCs w:val="21"/>
        </w:rPr>
        <w:t>（4）在</w:t>
      </w:r>
      <w:r>
        <w:rPr>
          <w:rFonts w:hint="eastAsia" w:ascii="宋体" w:hAnsi="宋体" w:cs="宋体"/>
          <w:kern w:val="0"/>
          <w:szCs w:val="21"/>
        </w:rPr>
        <w:t>政府采购云平台</w:t>
      </w:r>
      <w:r>
        <w:rPr>
          <w:rFonts w:hint="eastAsia" w:ascii="宋体" w:hAnsi="宋体" w:cs="宋体"/>
          <w:szCs w:val="21"/>
        </w:rPr>
        <w:t>公布评审结果。</w:t>
      </w:r>
    </w:p>
    <w:p>
      <w:pPr>
        <w:spacing w:line="400" w:lineRule="exact"/>
        <w:ind w:firstLine="420" w:firstLineChars="200"/>
        <w:jc w:val="left"/>
        <w:rPr>
          <w:rFonts w:ascii="宋体" w:hAnsi="宋体" w:cs="宋体"/>
          <w:szCs w:val="21"/>
        </w:rPr>
      </w:pPr>
      <w:r>
        <w:rPr>
          <w:rFonts w:hint="eastAsia" w:ascii="宋体" w:hAnsi="宋体" w:cs="宋体"/>
          <w:szCs w:val="21"/>
        </w:rPr>
        <w:t>（5）开标会议结束。</w:t>
      </w:r>
    </w:p>
    <w:p>
      <w:pPr>
        <w:spacing w:line="400" w:lineRule="exact"/>
        <w:ind w:firstLine="420" w:firstLineChars="200"/>
        <w:jc w:val="left"/>
        <w:rPr>
          <w:rFonts w:ascii="宋体" w:hAnsi="宋体" w:cs="宋体"/>
          <w:szCs w:val="21"/>
        </w:rPr>
      </w:pPr>
      <w:r>
        <w:rPr>
          <w:rFonts w:hint="eastAsia" w:ascii="宋体" w:hAnsi="宋体" w:cs="宋体"/>
          <w:szCs w:val="21"/>
        </w:rPr>
        <w:t>2、特别说明：</w:t>
      </w:r>
      <w:r>
        <w:rPr>
          <w:rFonts w:hint="eastAsia" w:ascii="宋体" w:hAnsi="宋体" w:cs="宋体"/>
          <w:kern w:val="0"/>
          <w:szCs w:val="21"/>
        </w:rPr>
        <w:t>政府采购云平台</w:t>
      </w:r>
      <w:r>
        <w:rPr>
          <w:rFonts w:hint="eastAsia" w:ascii="宋体" w:hAnsi="宋体" w:cs="宋体"/>
          <w:szCs w:val="21"/>
        </w:rPr>
        <w:t>如对电子化开标及评审程序有调整的，按调整后的程序操作。</w:t>
      </w:r>
    </w:p>
    <w:p>
      <w:pPr>
        <w:spacing w:line="400" w:lineRule="exact"/>
        <w:ind w:firstLine="420" w:firstLineChars="200"/>
        <w:jc w:val="left"/>
        <w:rPr>
          <w:rFonts w:ascii="宋体" w:hAnsi="宋体" w:cs="宋体"/>
          <w:szCs w:val="21"/>
        </w:rPr>
      </w:pPr>
      <w:r>
        <w:rPr>
          <w:rFonts w:hint="eastAsia" w:ascii="宋体" w:hAnsi="宋体" w:cs="宋体"/>
          <w:szCs w:val="21"/>
        </w:rPr>
        <w:t>本项目原则上采用乐采云</w:t>
      </w:r>
      <w:r>
        <w:rPr>
          <w:rFonts w:hint="eastAsia" w:ascii="宋体" w:hAnsi="宋体" w:cs="宋体"/>
          <w:bCs/>
          <w:szCs w:val="21"/>
        </w:rPr>
        <w:t>电子招投标开标程序</w:t>
      </w:r>
      <w:r>
        <w:rPr>
          <w:rFonts w:hint="eastAsia" w:ascii="宋体" w:hAnsi="宋体" w:cs="宋体"/>
          <w:szCs w:val="21"/>
        </w:rPr>
        <w:t>，但有下情形之一的，按以下情况处理：</w:t>
      </w:r>
    </w:p>
    <w:p>
      <w:pPr>
        <w:spacing w:line="400" w:lineRule="exact"/>
        <w:ind w:firstLine="420" w:firstLineChars="200"/>
        <w:jc w:val="left"/>
        <w:rPr>
          <w:rFonts w:ascii="宋体" w:hAnsi="宋体" w:cs="宋体"/>
          <w:szCs w:val="21"/>
        </w:rPr>
      </w:pPr>
      <w:r>
        <w:rPr>
          <w:rFonts w:hint="eastAsia" w:ascii="宋体" w:hAnsi="宋体" w:cs="宋体"/>
          <w:szCs w:val="21"/>
        </w:rPr>
        <w:t>（1）采购过程中出现以下情形，导致电子交易平台无法正常运行，或者无法保证电子交易的公平、公正和安全时，采购人（或代理机构）可中止电子交易活动：</w:t>
      </w:r>
    </w:p>
    <w:p>
      <w:pPr>
        <w:spacing w:line="400" w:lineRule="exact"/>
        <w:ind w:firstLine="420" w:firstLineChars="200"/>
        <w:jc w:val="left"/>
        <w:rPr>
          <w:rFonts w:ascii="宋体" w:hAnsi="宋体" w:cs="宋体"/>
          <w:szCs w:val="21"/>
        </w:rPr>
      </w:pPr>
      <w:r>
        <w:rPr>
          <w:rFonts w:hint="eastAsia" w:ascii="宋体" w:hAnsi="宋体" w:cs="宋体"/>
          <w:szCs w:val="21"/>
        </w:rPr>
        <w:t xml:space="preserve">1.1电子交易平台发生故障而无法登录访问的； </w:t>
      </w:r>
    </w:p>
    <w:p>
      <w:pPr>
        <w:spacing w:line="400" w:lineRule="exact"/>
        <w:ind w:firstLine="420" w:firstLineChars="200"/>
        <w:jc w:val="left"/>
        <w:rPr>
          <w:rFonts w:ascii="宋体" w:hAnsi="宋体" w:cs="宋体"/>
          <w:szCs w:val="21"/>
        </w:rPr>
      </w:pPr>
      <w:r>
        <w:rPr>
          <w:rFonts w:hint="eastAsia" w:ascii="宋体" w:hAnsi="宋体" w:cs="宋体"/>
          <w:szCs w:val="21"/>
        </w:rPr>
        <w:t>1.2电子交易平台应用或数据库出现错误，不能进行正常操作的；</w:t>
      </w:r>
    </w:p>
    <w:p>
      <w:pPr>
        <w:spacing w:line="400" w:lineRule="exact"/>
        <w:ind w:firstLine="420" w:firstLineChars="200"/>
        <w:jc w:val="left"/>
        <w:rPr>
          <w:rFonts w:ascii="宋体" w:hAnsi="宋体" w:cs="宋体"/>
          <w:szCs w:val="21"/>
        </w:rPr>
      </w:pPr>
      <w:r>
        <w:rPr>
          <w:rFonts w:hint="eastAsia" w:ascii="宋体" w:hAnsi="宋体" w:cs="宋体"/>
          <w:szCs w:val="21"/>
        </w:rPr>
        <w:t>1.3电子交易平台发现严重安全漏洞，有潜在泄密危险的；</w:t>
      </w:r>
    </w:p>
    <w:p>
      <w:pPr>
        <w:spacing w:line="400" w:lineRule="exact"/>
        <w:ind w:firstLine="420" w:firstLineChars="200"/>
        <w:jc w:val="left"/>
        <w:rPr>
          <w:rFonts w:ascii="宋体" w:hAnsi="宋体" w:cs="宋体"/>
          <w:szCs w:val="21"/>
        </w:rPr>
      </w:pPr>
      <w:r>
        <w:rPr>
          <w:rFonts w:hint="eastAsia" w:ascii="宋体" w:hAnsi="宋体" w:cs="宋体"/>
          <w:szCs w:val="21"/>
        </w:rPr>
        <w:t xml:space="preserve">1.4病毒发作导致不能进行正常操作的； </w:t>
      </w:r>
    </w:p>
    <w:p>
      <w:pPr>
        <w:spacing w:line="400" w:lineRule="exact"/>
        <w:ind w:firstLine="420" w:firstLineChars="200"/>
        <w:jc w:val="left"/>
        <w:rPr>
          <w:rFonts w:ascii="宋体" w:hAnsi="宋体" w:cs="宋体"/>
          <w:szCs w:val="21"/>
        </w:rPr>
      </w:pPr>
      <w:r>
        <w:rPr>
          <w:rFonts w:hint="eastAsia" w:ascii="宋体" w:hAnsi="宋体" w:cs="宋体"/>
          <w:szCs w:val="21"/>
        </w:rPr>
        <w:t>1.5其他无法保证电子交易的公平、公正和安全的情况。</w:t>
      </w:r>
    </w:p>
    <w:p>
      <w:pPr>
        <w:spacing w:line="400" w:lineRule="exact"/>
        <w:ind w:firstLine="420" w:firstLineChars="200"/>
        <w:jc w:val="left"/>
        <w:rPr>
          <w:rFonts w:ascii="宋体" w:hAnsi="宋体" w:cs="宋体"/>
          <w:szCs w:val="21"/>
        </w:rPr>
      </w:pPr>
      <w:r>
        <w:rPr>
          <w:rFonts w:hint="eastAsia" w:ascii="宋体" w:hAnsi="宋体" w:cs="宋体"/>
          <w:szCs w:val="21"/>
        </w:rPr>
        <w:t>出现前款规定情形，不影响采购公平、公正性的，采购人（或代理机构）可以待上述情形消除后继续组织电子交易活动。</w:t>
      </w:r>
    </w:p>
    <w:p>
      <w:pPr>
        <w:pStyle w:val="15"/>
        <w:snapToGrid w:val="0"/>
        <w:spacing w:before="120" w:after="120" w:line="360" w:lineRule="auto"/>
        <w:ind w:left="772" w:leftChars="267" w:hanging="211" w:hangingChars="100"/>
        <w:outlineLvl w:val="1"/>
        <w:rPr>
          <w:rFonts w:hAnsi="宋体" w:cs="宋体"/>
          <w:b/>
          <w:sz w:val="21"/>
          <w:szCs w:val="21"/>
        </w:rPr>
      </w:pPr>
      <w:r>
        <w:rPr>
          <w:rFonts w:hint="eastAsia" w:hAnsi="宋体" w:cs="宋体"/>
          <w:b/>
          <w:sz w:val="21"/>
          <w:szCs w:val="21"/>
        </w:rPr>
        <w:t>五、评标</w:t>
      </w:r>
      <w:bookmarkEnd w:id="18"/>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（一）组建评标委员会</w:t>
      </w:r>
    </w:p>
    <w:p>
      <w:pPr>
        <w:pStyle w:val="15"/>
        <w:snapToGrid w:val="0"/>
        <w:spacing w:before="120" w:after="120" w:line="360" w:lineRule="auto"/>
        <w:ind w:firstLine="420" w:firstLineChars="200"/>
        <w:rPr>
          <w:rFonts w:hAnsi="宋体" w:cs="宋体"/>
          <w:sz w:val="21"/>
          <w:szCs w:val="21"/>
        </w:rPr>
      </w:pPr>
      <w:r>
        <w:rPr>
          <w:rFonts w:hint="eastAsia" w:hAnsi="宋体" w:cs="宋体"/>
          <w:sz w:val="21"/>
          <w:szCs w:val="21"/>
        </w:rPr>
        <w:t>本项目评标委员会按照相关法律规定组成。</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（二）评标的方式</w:t>
      </w:r>
    </w:p>
    <w:p>
      <w:pPr>
        <w:pStyle w:val="15"/>
        <w:snapToGrid w:val="0"/>
        <w:spacing w:before="120" w:after="120" w:line="360" w:lineRule="auto"/>
        <w:ind w:left="689" w:leftChars="228" w:hanging="210" w:hangingChars="100"/>
        <w:rPr>
          <w:rFonts w:hAnsi="宋体" w:cs="宋体"/>
          <w:b/>
          <w:sz w:val="21"/>
          <w:szCs w:val="21"/>
        </w:rPr>
      </w:pPr>
      <w:r>
        <w:rPr>
          <w:rFonts w:hint="eastAsia" w:hAnsi="宋体" w:cs="宋体"/>
          <w:sz w:val="21"/>
          <w:szCs w:val="21"/>
        </w:rPr>
        <w:t>本项目评标的依据为《</w:t>
      </w:r>
      <w:r>
        <w:rPr>
          <w:rFonts w:hint="eastAsia" w:ascii="宋体" w:cs="宋体"/>
          <w:b w:val="0"/>
          <w:sz w:val="21"/>
          <w:szCs w:val="21"/>
          <w:highlight w:val="none"/>
        </w:rPr>
        <w:t>中华人民共和国招标投标法</w:t>
      </w:r>
      <w:r>
        <w:rPr>
          <w:rFonts w:hint="eastAsia" w:hAnsi="宋体" w:cs="宋体"/>
          <w:sz w:val="21"/>
          <w:szCs w:val="21"/>
        </w:rPr>
        <w:t>》相关规定及文件。</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sz w:val="21"/>
          <w:szCs w:val="21"/>
        </w:rPr>
        <w:t>（三）</w:t>
      </w:r>
      <w:r>
        <w:rPr>
          <w:rFonts w:hint="eastAsia" w:hAnsi="宋体" w:cs="宋体"/>
          <w:b/>
          <w:bCs/>
          <w:sz w:val="21"/>
          <w:szCs w:val="21"/>
        </w:rPr>
        <w:t>评标程序</w:t>
      </w:r>
    </w:p>
    <w:p>
      <w:pPr>
        <w:spacing w:line="360" w:lineRule="auto"/>
        <w:ind w:firstLine="422" w:firstLineChars="200"/>
        <w:rPr>
          <w:rFonts w:ascii="宋体" w:hAnsi="宋体" w:cs="宋体"/>
          <w:b/>
          <w:szCs w:val="21"/>
        </w:rPr>
      </w:pPr>
      <w:r>
        <w:rPr>
          <w:rFonts w:hint="eastAsia" w:ascii="宋体" w:hAnsi="宋体" w:eastAsia="宋体" w:cs="宋体"/>
          <w:b/>
          <w:szCs w:val="21"/>
        </w:rPr>
        <w:t>1.</w:t>
      </w:r>
      <w:r>
        <w:rPr>
          <w:rFonts w:hint="eastAsia" w:ascii="宋体" w:hAnsi="宋体" w:cs="宋体"/>
          <w:b/>
          <w:szCs w:val="21"/>
        </w:rPr>
        <w:t>资格条件审查</w:t>
      </w:r>
    </w:p>
    <w:p>
      <w:pPr>
        <w:spacing w:line="360" w:lineRule="auto"/>
        <w:ind w:firstLine="522" w:firstLineChars="249"/>
        <w:rPr>
          <w:rFonts w:ascii="宋体" w:hAnsi="宋体" w:cs="宋体"/>
          <w:szCs w:val="21"/>
        </w:rPr>
      </w:pPr>
      <w:r>
        <w:rPr>
          <w:rFonts w:hint="eastAsia" w:ascii="宋体" w:hAnsi="宋体" w:cs="宋体"/>
          <w:szCs w:val="21"/>
        </w:rPr>
        <w:t>由采购人或代理机构对</w:t>
      </w:r>
      <w:r>
        <w:rPr>
          <w:rFonts w:hint="eastAsia" w:ascii="宋体" w:hAnsi="宋体" w:eastAsia="宋体" w:cs="宋体"/>
          <w:color w:val="auto"/>
          <w:sz w:val="21"/>
          <w:szCs w:val="21"/>
        </w:rPr>
        <w:t>投标人</w:t>
      </w:r>
      <w:r>
        <w:rPr>
          <w:rFonts w:hint="eastAsia" w:ascii="宋体" w:hAnsi="宋体" w:cs="宋体"/>
          <w:szCs w:val="21"/>
        </w:rPr>
        <w:t>的资格进行审查。</w:t>
      </w:r>
    </w:p>
    <w:tbl>
      <w:tblPr>
        <w:tblStyle w:val="28"/>
        <w:tblW w:w="88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73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tcPr>
          <w:p>
            <w:pPr>
              <w:spacing w:line="360" w:lineRule="auto"/>
              <w:jc w:val="center"/>
              <w:rPr>
                <w:rFonts w:ascii="宋体" w:hAnsi="宋体" w:cs="宋体"/>
                <w:szCs w:val="21"/>
              </w:rPr>
            </w:pPr>
            <w:r>
              <w:rPr>
                <w:rFonts w:hint="eastAsia" w:ascii="宋体" w:hAnsi="宋体" w:cs="宋体"/>
                <w:szCs w:val="21"/>
              </w:rPr>
              <w:t>审查类别</w:t>
            </w:r>
          </w:p>
        </w:tc>
        <w:tc>
          <w:tcPr>
            <w:tcW w:w="7334" w:type="dxa"/>
          </w:tcPr>
          <w:p>
            <w:pPr>
              <w:spacing w:line="360" w:lineRule="auto"/>
              <w:jc w:val="center"/>
              <w:rPr>
                <w:rFonts w:ascii="宋体" w:hAnsi="宋体" w:cs="宋体"/>
                <w:szCs w:val="21"/>
              </w:rPr>
            </w:pPr>
            <w:r>
              <w:rPr>
                <w:rFonts w:hint="eastAsia" w:ascii="宋体" w:hAnsi="宋体" w:cs="宋体"/>
                <w:szCs w:val="21"/>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restart"/>
            <w:vAlign w:val="center"/>
          </w:tcPr>
          <w:p>
            <w:pPr>
              <w:spacing w:line="360" w:lineRule="auto"/>
              <w:jc w:val="center"/>
              <w:rPr>
                <w:rFonts w:ascii="宋体" w:hAnsi="宋体" w:cs="宋体"/>
                <w:szCs w:val="21"/>
              </w:rPr>
            </w:pPr>
            <w:r>
              <w:rPr>
                <w:rFonts w:hint="eastAsia" w:ascii="宋体" w:hAnsi="宋体" w:cs="宋体"/>
                <w:szCs w:val="21"/>
              </w:rPr>
              <w:t>资格条件审查</w:t>
            </w:r>
          </w:p>
        </w:tc>
        <w:tc>
          <w:tcPr>
            <w:tcW w:w="7334" w:type="dxa"/>
          </w:tcPr>
          <w:p>
            <w:pPr>
              <w:spacing w:line="360" w:lineRule="auto"/>
              <w:rPr>
                <w:rFonts w:ascii="宋体" w:hAnsi="宋体" w:cs="宋体"/>
                <w:szCs w:val="21"/>
              </w:rPr>
            </w:pPr>
            <w:r>
              <w:rPr>
                <w:rFonts w:hint="eastAsia" w:ascii="宋体" w:hAnsi="宋体" w:cs="宋体"/>
                <w:szCs w:val="21"/>
              </w:rPr>
              <w:t>（一）</w:t>
            </w:r>
            <w:r>
              <w:rPr>
                <w:rFonts w:hint="eastAsia" w:ascii="宋体" w:hAnsi="宋体" w:cs="宋体"/>
                <w:color w:val="000000"/>
                <w:szCs w:val="21"/>
                <w:highlight w:val="none"/>
              </w:rPr>
              <w:t>符合</w:t>
            </w:r>
            <w:r>
              <w:rPr>
                <w:rFonts w:hint="eastAsia" w:ascii="宋体" w:hAnsi="宋体" w:cs="Arial"/>
                <w:kern w:val="0"/>
                <w:szCs w:val="21"/>
                <w:highlight w:val="none"/>
              </w:rPr>
              <w:t>本项目的基本资格条件要求</w:t>
            </w: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continue"/>
            <w:vAlign w:val="center"/>
          </w:tcPr>
          <w:p>
            <w:pPr>
              <w:spacing w:line="360" w:lineRule="auto"/>
              <w:jc w:val="center"/>
              <w:rPr>
                <w:rFonts w:hint="eastAsia" w:ascii="宋体" w:hAnsi="宋体" w:cs="宋体"/>
                <w:szCs w:val="21"/>
              </w:rPr>
            </w:pPr>
          </w:p>
        </w:tc>
        <w:tc>
          <w:tcPr>
            <w:tcW w:w="7334" w:type="dxa"/>
          </w:tcPr>
          <w:p>
            <w:pPr>
              <w:spacing w:line="360" w:lineRule="auto"/>
              <w:rPr>
                <w:rFonts w:hint="eastAsia" w:ascii="宋体" w:hAnsi="宋体" w:cs="宋体"/>
                <w:szCs w:val="21"/>
              </w:rPr>
            </w:pPr>
            <w:r>
              <w:rPr>
                <w:rFonts w:hint="eastAsia" w:ascii="宋体" w:hAnsi="宋体" w:cs="宋体"/>
                <w:szCs w:val="21"/>
              </w:rPr>
              <w:t>（二）</w:t>
            </w:r>
            <w:r>
              <w:rPr>
                <w:rFonts w:hint="eastAsia" w:ascii="宋体" w:hAnsi="宋体" w:cs="宋体"/>
                <w:color w:val="auto"/>
                <w:lang w:val="en-US" w:eastAsia="zh-CN"/>
              </w:rPr>
              <w:t>特定条件：</w:t>
            </w:r>
            <w:r>
              <w:rPr>
                <w:rFonts w:hint="eastAsia" w:ascii="宋体" w:hAnsi="宋体" w:cs="宋体"/>
                <w:szCs w:val="21"/>
                <w:lang w:val="en-US" w:eastAsia="zh-CN"/>
              </w:rPr>
              <w:t>投标人具有交通运输部门颁发的水运工程结构（地基）甲级及水运工程材料甲级证书，并具有省级（含）以上主管部门颁发的计量认证证书</w:t>
            </w:r>
            <w:r>
              <w:rPr>
                <w:rFonts w:hint="eastAsia" w:ascii="宋体" w:hAnsi="宋体" w:cs="宋体"/>
                <w:i w:val="0"/>
                <w:caps w:val="0"/>
                <w:color w:val="auto"/>
                <w:spacing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continue"/>
          </w:tcPr>
          <w:p>
            <w:pPr>
              <w:spacing w:line="360" w:lineRule="auto"/>
              <w:rPr>
                <w:rFonts w:ascii="宋体" w:hAnsi="宋体" w:cs="宋体"/>
                <w:szCs w:val="21"/>
              </w:rPr>
            </w:pPr>
          </w:p>
        </w:tc>
        <w:tc>
          <w:tcPr>
            <w:tcW w:w="7334" w:type="dxa"/>
          </w:tcPr>
          <w:p>
            <w:pPr>
              <w:spacing w:line="360" w:lineRule="auto"/>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三</w:t>
            </w:r>
            <w:r>
              <w:rPr>
                <w:rFonts w:hint="eastAsia" w:ascii="宋体" w:hAnsi="宋体" w:cs="宋体"/>
                <w:szCs w:val="21"/>
              </w:rPr>
              <w:t>）单位负责人为同一人或者存在直接控股、管理关系的不同</w:t>
            </w:r>
            <w:r>
              <w:rPr>
                <w:rFonts w:hint="eastAsia" w:ascii="宋体" w:hAnsi="宋体" w:eastAsia="宋体" w:cs="宋体"/>
                <w:color w:val="auto"/>
                <w:sz w:val="21"/>
                <w:szCs w:val="21"/>
              </w:rPr>
              <w:t>投标人</w:t>
            </w:r>
            <w:r>
              <w:rPr>
                <w:rFonts w:hint="eastAsia" w:ascii="宋体" w:hAnsi="宋体" w:cs="宋体"/>
                <w:szCs w:val="21"/>
              </w:rPr>
              <w:t>，不得参加同一合同项下的政府采购活动。除单一来源采购项目外，为采购项目提供整体设计、规范编制或者项目管理、监理、检测等服务的</w:t>
            </w:r>
            <w:r>
              <w:rPr>
                <w:rFonts w:hint="eastAsia" w:ascii="宋体" w:hAnsi="宋体" w:eastAsia="宋体" w:cs="宋体"/>
                <w:color w:val="auto"/>
                <w:sz w:val="21"/>
                <w:szCs w:val="21"/>
              </w:rPr>
              <w:t>投标人</w:t>
            </w:r>
            <w:r>
              <w:rPr>
                <w:rFonts w:hint="eastAsia" w:ascii="宋体" w:hAnsi="宋体" w:cs="宋体"/>
                <w:szCs w:val="21"/>
              </w:rPr>
              <w:t>，不得再参加该采购项目的其他采购活动；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continue"/>
          </w:tcPr>
          <w:p>
            <w:pPr>
              <w:spacing w:line="360" w:lineRule="auto"/>
              <w:rPr>
                <w:rFonts w:ascii="宋体" w:hAnsi="宋体" w:cs="宋体"/>
                <w:szCs w:val="21"/>
              </w:rPr>
            </w:pPr>
          </w:p>
        </w:tc>
        <w:tc>
          <w:tcPr>
            <w:tcW w:w="7334" w:type="dxa"/>
          </w:tcPr>
          <w:p>
            <w:pPr>
              <w:spacing w:line="360" w:lineRule="auto"/>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四</w:t>
            </w:r>
            <w:r>
              <w:rPr>
                <w:rFonts w:hint="eastAsia" w:ascii="宋体" w:hAnsi="宋体" w:cs="宋体"/>
                <w:szCs w:val="21"/>
              </w:rPr>
              <w:t>）</w:t>
            </w:r>
            <w:r>
              <w:rPr>
                <w:rFonts w:hint="eastAsia" w:ascii="宋体" w:hAnsi="宋体" w:eastAsia="宋体" w:cs="宋体"/>
                <w:color w:val="auto"/>
                <w:sz w:val="21"/>
                <w:szCs w:val="21"/>
              </w:rPr>
              <w:t>投标人</w:t>
            </w:r>
            <w:r>
              <w:rPr>
                <w:rFonts w:hint="eastAsia" w:ascii="宋体" w:hAnsi="宋体"/>
                <w:szCs w:val="21"/>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投标截止日当天在“信用中国”网站（www.creditchina.gov.cn）</w:t>
            </w:r>
            <w:r>
              <w:rPr>
                <w:rFonts w:hint="eastAsia" w:ascii="宋体" w:hAnsi="宋体"/>
              </w:rPr>
              <w:t>及中国政府采购网</w:t>
            </w:r>
            <w:r>
              <w:rPr>
                <w:rFonts w:hint="eastAsia" w:ascii="宋体" w:hAnsi="宋体"/>
                <w:szCs w:val="21"/>
              </w:rPr>
              <w:t>查询结果为准，如相关失信记录已失效，</w:t>
            </w:r>
            <w:r>
              <w:rPr>
                <w:rFonts w:hint="eastAsia" w:ascii="宋体" w:hAnsi="宋体" w:eastAsia="宋体" w:cs="宋体"/>
                <w:color w:val="auto"/>
                <w:sz w:val="21"/>
                <w:szCs w:val="21"/>
              </w:rPr>
              <w:t>投标人</w:t>
            </w:r>
            <w:r>
              <w:rPr>
                <w:rFonts w:hint="eastAsia" w:ascii="宋体" w:hAnsi="宋体"/>
                <w:szCs w:val="21"/>
              </w:rPr>
              <w:t>需提供相关证明资料）；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continue"/>
          </w:tcPr>
          <w:p>
            <w:pPr>
              <w:spacing w:line="360" w:lineRule="auto"/>
              <w:rPr>
                <w:rFonts w:ascii="宋体" w:hAnsi="宋体" w:cs="宋体"/>
                <w:szCs w:val="21"/>
              </w:rPr>
            </w:pPr>
          </w:p>
        </w:tc>
        <w:tc>
          <w:tcPr>
            <w:tcW w:w="7334" w:type="dxa"/>
          </w:tcPr>
          <w:p>
            <w:pPr>
              <w:snapToGrid w:val="0"/>
              <w:spacing w:line="360" w:lineRule="auto"/>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五</w:t>
            </w:r>
            <w:r>
              <w:rPr>
                <w:rFonts w:hint="eastAsia" w:ascii="宋体" w:hAnsi="宋体" w:cs="宋体"/>
                <w:szCs w:val="21"/>
              </w:rPr>
              <w:t>）</w:t>
            </w:r>
            <w:r>
              <w:rPr>
                <w:rFonts w:hint="eastAsia" w:ascii="宋体" w:hAnsi="宋体" w:cs="宋体"/>
                <w:color w:val="000000"/>
                <w:szCs w:val="21"/>
              </w:rPr>
              <w:t>本次招标不允许联合体投标；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1" w:type="dxa"/>
            <w:vMerge w:val="continue"/>
          </w:tcPr>
          <w:p>
            <w:pPr>
              <w:spacing w:line="360" w:lineRule="auto"/>
              <w:rPr>
                <w:rFonts w:ascii="宋体" w:hAnsi="宋体" w:cs="宋体"/>
                <w:szCs w:val="21"/>
              </w:rPr>
            </w:pPr>
          </w:p>
        </w:tc>
        <w:tc>
          <w:tcPr>
            <w:tcW w:w="7334" w:type="dxa"/>
          </w:tcPr>
          <w:p>
            <w:pPr>
              <w:spacing w:line="360" w:lineRule="auto"/>
              <w:rPr>
                <w:rFonts w:ascii="宋体" w:hAnsi="宋体" w:cs="宋体"/>
                <w:szCs w:val="21"/>
              </w:rPr>
            </w:pPr>
            <w:r>
              <w:rPr>
                <w:rFonts w:hint="eastAsia" w:ascii="宋体" w:hAnsi="宋体" w:cs="宋体"/>
                <w:szCs w:val="21"/>
              </w:rPr>
              <w:t>（</w:t>
            </w:r>
            <w:r>
              <w:rPr>
                <w:rFonts w:hint="eastAsia" w:ascii="宋体" w:hAnsi="宋体" w:cs="宋体"/>
                <w:szCs w:val="21"/>
                <w:lang w:val="en-US" w:eastAsia="zh-CN"/>
              </w:rPr>
              <w:t>六</w:t>
            </w:r>
            <w:r>
              <w:rPr>
                <w:rFonts w:hint="eastAsia" w:ascii="宋体" w:hAnsi="宋体" w:cs="宋体"/>
                <w:szCs w:val="21"/>
              </w:rPr>
              <w:t>）采购文件要求的其他资格条件（如有）</w:t>
            </w:r>
          </w:p>
        </w:tc>
      </w:tr>
    </w:tbl>
    <w:p>
      <w:pPr>
        <w:spacing w:line="360" w:lineRule="auto"/>
        <w:ind w:firstLine="422" w:firstLineChars="200"/>
        <w:rPr>
          <w:rFonts w:ascii="宋体" w:hAnsi="宋体" w:cs="宋体"/>
          <w:b/>
          <w:szCs w:val="21"/>
        </w:rPr>
      </w:pPr>
      <w:r>
        <w:rPr>
          <w:rFonts w:hint="eastAsia" w:ascii="宋体" w:hAnsi="宋体" w:cs="宋体"/>
          <w:b/>
          <w:szCs w:val="21"/>
        </w:rPr>
        <w:t>2.符合性审查</w:t>
      </w:r>
    </w:p>
    <w:p>
      <w:pPr>
        <w:spacing w:line="360" w:lineRule="auto"/>
        <w:ind w:firstLine="420" w:firstLineChars="200"/>
        <w:rPr>
          <w:rFonts w:ascii="宋体" w:hAnsi="宋体" w:cs="宋体"/>
          <w:kern w:val="0"/>
          <w:szCs w:val="21"/>
        </w:rPr>
      </w:pPr>
      <w:r>
        <w:rPr>
          <w:rFonts w:hint="eastAsia" w:ascii="宋体" w:hAnsi="宋体" w:cs="宋体"/>
          <w:kern w:val="0"/>
          <w:szCs w:val="21"/>
        </w:rPr>
        <w:t>评标委员会应当对符合资格的</w:t>
      </w:r>
      <w:r>
        <w:rPr>
          <w:rFonts w:hint="eastAsia" w:ascii="宋体" w:hAnsi="宋体" w:eastAsia="宋体" w:cs="宋体"/>
          <w:color w:val="auto"/>
          <w:sz w:val="21"/>
          <w:szCs w:val="21"/>
        </w:rPr>
        <w:t>投标人</w:t>
      </w:r>
      <w:r>
        <w:rPr>
          <w:rFonts w:hint="eastAsia" w:ascii="宋体" w:hAnsi="宋体" w:cs="宋体"/>
          <w:kern w:val="0"/>
          <w:szCs w:val="21"/>
        </w:rPr>
        <w:t>的投标文件进行符合性审查，以确定其是否满足采购文件的实质性要求。</w:t>
      </w:r>
    </w:p>
    <w:p>
      <w:pPr>
        <w:pStyle w:val="39"/>
      </w:pPr>
    </w:p>
    <w:tbl>
      <w:tblPr>
        <w:tblStyle w:val="28"/>
        <w:tblW w:w="88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2"/>
        <w:gridCol w:w="73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532" w:type="dxa"/>
            <w:vAlign w:val="center"/>
          </w:tcPr>
          <w:p>
            <w:pPr>
              <w:jc w:val="center"/>
              <w:rPr>
                <w:rFonts w:ascii="宋体" w:hAnsi="宋体" w:cs="宋体"/>
                <w:szCs w:val="21"/>
              </w:rPr>
            </w:pPr>
            <w:r>
              <w:rPr>
                <w:rFonts w:hint="eastAsia" w:ascii="宋体" w:hAnsi="宋体" w:cs="宋体"/>
                <w:szCs w:val="21"/>
              </w:rPr>
              <w:t>审查类别</w:t>
            </w:r>
          </w:p>
        </w:tc>
        <w:tc>
          <w:tcPr>
            <w:tcW w:w="7338" w:type="dxa"/>
            <w:vAlign w:val="center"/>
          </w:tcPr>
          <w:p>
            <w:pPr>
              <w:jc w:val="center"/>
              <w:rPr>
                <w:rFonts w:ascii="宋体" w:hAnsi="宋体" w:cs="宋体"/>
                <w:szCs w:val="21"/>
              </w:rPr>
            </w:pPr>
            <w:r>
              <w:rPr>
                <w:rFonts w:hint="eastAsia" w:ascii="宋体" w:hAnsi="宋体" w:cs="宋体"/>
                <w:szCs w:val="21"/>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532" w:type="dxa"/>
            <w:vMerge w:val="restart"/>
            <w:vAlign w:val="center"/>
          </w:tcPr>
          <w:p>
            <w:pPr>
              <w:jc w:val="center"/>
              <w:rPr>
                <w:rFonts w:ascii="宋体" w:hAnsi="宋体" w:cs="宋体"/>
                <w:szCs w:val="21"/>
              </w:rPr>
            </w:pPr>
            <w:r>
              <w:rPr>
                <w:rFonts w:hint="eastAsia" w:ascii="宋体" w:hAnsi="宋体" w:cs="宋体"/>
                <w:szCs w:val="21"/>
              </w:rPr>
              <w:t>符合性审查</w:t>
            </w:r>
          </w:p>
        </w:tc>
        <w:tc>
          <w:tcPr>
            <w:tcW w:w="7338" w:type="dxa"/>
            <w:vAlign w:val="center"/>
          </w:tcPr>
          <w:p>
            <w:pPr>
              <w:tabs>
                <w:tab w:val="left" w:pos="612"/>
              </w:tabs>
              <w:spacing w:before="120" w:beforeLines="50" w:after="120" w:afterLines="50"/>
              <w:rPr>
                <w:rFonts w:ascii="宋体" w:hAnsi="宋体" w:cs="宋体"/>
                <w:szCs w:val="21"/>
              </w:rPr>
            </w:pPr>
            <w:r>
              <w:rPr>
                <w:rFonts w:hint="eastAsia" w:ascii="宋体" w:hAnsi="宋体" w:cs="宋体"/>
                <w:szCs w:val="21"/>
              </w:rPr>
              <w:t>投标函已提交并符合采购文件要求的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tabs>
                <w:tab w:val="left" w:pos="612"/>
              </w:tabs>
              <w:spacing w:before="120" w:beforeLines="50" w:after="120" w:afterLines="50"/>
              <w:rPr>
                <w:rFonts w:ascii="宋体" w:hAnsi="宋体" w:cs="宋体"/>
                <w:szCs w:val="21"/>
              </w:rPr>
            </w:pPr>
            <w:r>
              <w:rPr>
                <w:rFonts w:hint="eastAsia" w:ascii="宋体" w:hAnsi="宋体" w:eastAsia="宋体" w:cs="宋体"/>
                <w:color w:val="auto"/>
                <w:sz w:val="21"/>
                <w:szCs w:val="21"/>
              </w:rPr>
              <w:t>投标人</w:t>
            </w:r>
            <w:r>
              <w:rPr>
                <w:rFonts w:hint="eastAsia" w:ascii="宋体" w:hAnsi="宋体" w:cs="宋体"/>
                <w:szCs w:val="21"/>
              </w:rPr>
              <w:t xml:space="preserve">按采购文件要求缴纳投标保证金的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tabs>
                <w:tab w:val="left" w:pos="612"/>
              </w:tabs>
              <w:spacing w:before="120" w:beforeLines="50" w:after="120" w:afterLines="50"/>
              <w:rPr>
                <w:rFonts w:ascii="宋体" w:hAnsi="宋体" w:cs="宋体"/>
                <w:szCs w:val="21"/>
              </w:rPr>
            </w:pPr>
            <w:r>
              <w:rPr>
                <w:rFonts w:hint="eastAsia" w:ascii="宋体" w:hAnsi="宋体" w:cs="宋体"/>
                <w:szCs w:val="21"/>
              </w:rPr>
              <w:t>按照采购文件规定要求签署、盖章且投标文件有法定代表人</w:t>
            </w:r>
            <w:r>
              <w:rPr>
                <w:rFonts w:hint="eastAsia" w:ascii="宋体" w:hAnsi="宋体" w:cs="宋体"/>
                <w:szCs w:val="21"/>
                <w:lang w:eastAsia="zh-TW"/>
              </w:rPr>
              <w:t>签署本人姓名（或</w:t>
            </w:r>
            <w:r>
              <w:rPr>
                <w:rFonts w:hint="eastAsia" w:ascii="宋体" w:hAnsi="宋体" w:cs="宋体"/>
                <w:szCs w:val="21"/>
              </w:rPr>
              <w:t>签字章</w:t>
            </w:r>
            <w:r>
              <w:rPr>
                <w:rFonts w:hint="eastAsia" w:ascii="宋体" w:hAnsi="宋体" w:cs="宋体"/>
                <w:szCs w:val="21"/>
                <w:lang w:eastAsia="zh-TW"/>
              </w:rPr>
              <w:t>）</w:t>
            </w:r>
            <w:r>
              <w:rPr>
                <w:rFonts w:hint="eastAsia" w:ascii="宋体" w:hAnsi="宋体" w:cs="宋体"/>
                <w:szCs w:val="21"/>
              </w:rPr>
              <w:t>，或</w:t>
            </w:r>
            <w:r>
              <w:rPr>
                <w:rFonts w:hint="eastAsia" w:ascii="宋体" w:hAnsi="宋体" w:cs="宋体"/>
                <w:szCs w:val="21"/>
                <w:lang w:eastAsia="zh-TW"/>
              </w:rPr>
              <w:t>签署</w:t>
            </w:r>
            <w:r>
              <w:rPr>
                <w:rFonts w:hint="eastAsia" w:ascii="宋体" w:hAnsi="宋体" w:cs="宋体"/>
                <w:szCs w:val="21"/>
              </w:rPr>
              <w:t>人有法定代表人有效授权书的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tabs>
                <w:tab w:val="left" w:pos="612"/>
              </w:tabs>
              <w:spacing w:before="120" w:beforeLines="50" w:after="120" w:afterLines="50"/>
              <w:rPr>
                <w:rFonts w:ascii="宋体" w:hAnsi="宋体" w:cs="宋体"/>
                <w:kern w:val="0"/>
                <w:szCs w:val="21"/>
              </w:rPr>
            </w:pPr>
            <w:r>
              <w:rPr>
                <w:rFonts w:hint="eastAsia" w:ascii="宋体" w:hAnsi="宋体" w:cs="宋体"/>
                <w:szCs w:val="21"/>
              </w:rPr>
              <w:t>投标文件完全满足采购文件的实质性条款（即标注</w:t>
            </w:r>
            <w:r>
              <w:rPr>
                <w:rFonts w:hint="eastAsia" w:ascii="宋体" w:hAnsi="宋体" w:cs="宋体"/>
                <w:sz w:val="24"/>
              </w:rPr>
              <w:t>★</w:t>
            </w:r>
            <w:r>
              <w:rPr>
                <w:rFonts w:hint="eastAsia" w:ascii="宋体" w:hAnsi="宋体" w:cs="宋体"/>
                <w:szCs w:val="21"/>
              </w:rPr>
              <w:t>号条款）无负偏离的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spacing w:before="120" w:beforeLines="50" w:after="120" w:afterLines="50"/>
              <w:rPr>
                <w:rFonts w:ascii="宋体" w:hAnsi="宋体" w:cs="宋体"/>
                <w:szCs w:val="21"/>
              </w:rPr>
            </w:pPr>
            <w:r>
              <w:rPr>
                <w:rFonts w:hint="eastAsia" w:ascii="宋体" w:hAnsi="宋体" w:cs="宋体"/>
                <w:szCs w:val="21"/>
              </w:rPr>
              <w:t>投标文件没有采购文件中规定的其它无效投标条款的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spacing w:before="120" w:beforeLines="50" w:after="120" w:afterLines="50"/>
              <w:rPr>
                <w:rFonts w:ascii="宋体" w:hAnsi="宋体" w:cs="宋体"/>
                <w:szCs w:val="21"/>
              </w:rPr>
            </w:pPr>
            <w:r>
              <w:rPr>
                <w:rFonts w:hint="eastAsia" w:ascii="宋体" w:hAnsi="宋体" w:cs="宋体"/>
                <w:szCs w:val="21"/>
              </w:rPr>
              <w:t>按有关法律、法规、规章不属于投标无效的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32" w:type="dxa"/>
            <w:vMerge w:val="continue"/>
          </w:tcPr>
          <w:p>
            <w:pPr>
              <w:rPr>
                <w:rFonts w:ascii="宋体" w:hAnsi="宋体" w:cs="宋体"/>
                <w:szCs w:val="21"/>
              </w:rPr>
            </w:pPr>
          </w:p>
        </w:tc>
        <w:tc>
          <w:tcPr>
            <w:tcW w:w="7338" w:type="dxa"/>
            <w:vAlign w:val="center"/>
          </w:tcPr>
          <w:p>
            <w:pPr>
              <w:spacing w:before="120" w:beforeLines="50" w:after="120" w:afterLines="50"/>
              <w:rPr>
                <w:rFonts w:ascii="宋体" w:hAnsi="宋体" w:cs="宋体"/>
                <w:szCs w:val="21"/>
              </w:rPr>
            </w:pPr>
            <w:r>
              <w:rPr>
                <w:rFonts w:hint="eastAsia" w:ascii="宋体" w:hAnsi="宋体" w:cs="宋体"/>
                <w:color w:val="000000"/>
                <w:highlight w:val="none"/>
              </w:rPr>
              <w:t>不存在投标文件的有效期不满足采购文件要求情形。</w:t>
            </w:r>
          </w:p>
        </w:tc>
      </w:tr>
    </w:tbl>
    <w:p>
      <w:pPr>
        <w:spacing w:line="360" w:lineRule="auto"/>
        <w:rPr>
          <w:rFonts w:ascii="宋体" w:hAnsi="宋体" w:cs="宋体"/>
          <w:b/>
          <w:szCs w:val="21"/>
        </w:rPr>
      </w:pPr>
    </w:p>
    <w:p>
      <w:pPr>
        <w:spacing w:line="360" w:lineRule="auto"/>
        <w:ind w:firstLine="422" w:firstLineChars="200"/>
        <w:rPr>
          <w:rFonts w:ascii="宋体" w:hAnsi="宋体" w:cs="宋体"/>
          <w:b/>
          <w:szCs w:val="21"/>
        </w:rPr>
      </w:pPr>
      <w:r>
        <w:rPr>
          <w:rFonts w:hint="eastAsia" w:ascii="宋体" w:hAnsi="宋体" w:cs="宋体"/>
          <w:b/>
          <w:szCs w:val="21"/>
        </w:rPr>
        <w:t>3.详细评审</w:t>
      </w:r>
    </w:p>
    <w:p>
      <w:pPr>
        <w:spacing w:line="360" w:lineRule="auto"/>
        <w:ind w:firstLine="420" w:firstLineChars="200"/>
        <w:rPr>
          <w:rFonts w:ascii="宋体" w:hAnsi="宋体" w:cs="宋体"/>
          <w:kern w:val="0"/>
          <w:szCs w:val="21"/>
        </w:rPr>
      </w:pPr>
      <w:r>
        <w:rPr>
          <w:rFonts w:hint="eastAsia" w:ascii="宋体" w:hAnsi="宋体" w:cs="宋体"/>
          <w:kern w:val="0"/>
          <w:szCs w:val="21"/>
        </w:rPr>
        <w:t>评标委员会对资格审查、符合性审查合格的投标文件，依照本办法对投标文件作进一步评审、比较。评标委员会成员经过阅标、审标和询标，对各</w:t>
      </w:r>
      <w:r>
        <w:rPr>
          <w:rFonts w:hint="eastAsia" w:ascii="宋体" w:hAnsi="宋体" w:eastAsia="宋体" w:cs="宋体"/>
          <w:color w:val="auto"/>
          <w:sz w:val="21"/>
          <w:szCs w:val="21"/>
        </w:rPr>
        <w:t>投标人</w:t>
      </w:r>
      <w:r>
        <w:rPr>
          <w:rFonts w:hint="eastAsia" w:ascii="宋体" w:hAnsi="宋体" w:cs="宋体"/>
          <w:kern w:val="0"/>
          <w:szCs w:val="21"/>
        </w:rPr>
        <w:t>进行打分；</w:t>
      </w:r>
    </w:p>
    <w:p>
      <w:pPr>
        <w:spacing w:line="360" w:lineRule="auto"/>
        <w:ind w:firstLine="420" w:firstLineChars="200"/>
        <w:rPr>
          <w:rFonts w:ascii="宋体" w:hAnsi="宋体" w:cs="宋体"/>
          <w:kern w:val="0"/>
          <w:szCs w:val="21"/>
        </w:rPr>
      </w:pPr>
      <w:r>
        <w:rPr>
          <w:rFonts w:hint="eastAsia" w:ascii="宋体" w:hAnsi="宋体" w:cs="宋体"/>
          <w:kern w:val="0"/>
          <w:szCs w:val="21"/>
        </w:rPr>
        <w:t>评委打分参照本部分《</w:t>
      </w:r>
      <w:r>
        <w:rPr>
          <w:rFonts w:hint="eastAsia" w:ascii="宋体" w:hAnsi="宋体" w:cs="宋体"/>
          <w:kern w:val="0"/>
          <w:szCs w:val="21"/>
          <w:lang w:eastAsia="zh-CN"/>
        </w:rPr>
        <w:t>宁海县磨盘山码头工程结构周期性检测服务项目</w:t>
      </w:r>
      <w:r>
        <w:rPr>
          <w:rFonts w:hint="eastAsia" w:ascii="宋体" w:hAnsi="宋体" w:cs="宋体"/>
          <w:kern w:val="0"/>
          <w:szCs w:val="21"/>
        </w:rPr>
        <w:t>评分表》。由各评标委员会成员根据</w:t>
      </w:r>
      <w:r>
        <w:rPr>
          <w:rFonts w:hint="eastAsia" w:ascii="宋体" w:hAnsi="宋体" w:eastAsia="宋体" w:cs="宋体"/>
          <w:color w:val="auto"/>
          <w:sz w:val="21"/>
          <w:szCs w:val="21"/>
        </w:rPr>
        <w:t>投标人</w:t>
      </w:r>
      <w:r>
        <w:rPr>
          <w:rFonts w:hint="eastAsia" w:ascii="宋体" w:hAnsi="宋体" w:cs="宋体"/>
          <w:kern w:val="0"/>
          <w:szCs w:val="21"/>
        </w:rPr>
        <w:t>的投标文件及相关澄清文件，进行独立打分。评委打分采用记名方式，取算术平均分（小数点后保留一位小数）。</w:t>
      </w:r>
    </w:p>
    <w:p>
      <w:pPr>
        <w:snapToGrid w:val="0"/>
        <w:spacing w:before="120" w:beforeLines="50" w:line="360" w:lineRule="auto"/>
        <w:ind w:firstLine="413" w:firstLineChars="196"/>
        <w:outlineLvl w:val="2"/>
        <w:rPr>
          <w:rFonts w:ascii="宋体" w:hAnsi="宋体" w:cs="宋体"/>
          <w:b/>
          <w:szCs w:val="21"/>
        </w:rPr>
      </w:pPr>
      <w:bookmarkStart w:id="19" w:name="_Toc13921"/>
      <w:r>
        <w:rPr>
          <w:rFonts w:hint="eastAsia" w:ascii="宋体" w:hAnsi="宋体" w:cs="宋体"/>
          <w:b/>
          <w:szCs w:val="21"/>
        </w:rPr>
        <w:t>4.投标无效的情形</w:t>
      </w:r>
      <w:bookmarkEnd w:id="19"/>
    </w:p>
    <w:p>
      <w:pPr>
        <w:snapToGrid w:val="0"/>
        <w:spacing w:line="360" w:lineRule="auto"/>
        <w:ind w:firstLine="420" w:firstLineChars="200"/>
        <w:rPr>
          <w:rFonts w:ascii="宋体" w:hAnsi="宋体" w:cs="宋体"/>
          <w:bCs/>
          <w:szCs w:val="21"/>
        </w:rPr>
      </w:pPr>
      <w:r>
        <w:rPr>
          <w:rFonts w:hint="eastAsia" w:ascii="宋体" w:hAnsi="宋体" w:cs="宋体"/>
          <w:bCs/>
          <w:szCs w:val="21"/>
        </w:rPr>
        <w:t>实质上没有响应采购文件要求的投标将被视为无效投标。</w:t>
      </w:r>
      <w:r>
        <w:rPr>
          <w:rFonts w:hint="eastAsia" w:ascii="宋体" w:hAnsi="宋体" w:eastAsia="宋体" w:cs="宋体"/>
          <w:color w:val="auto"/>
          <w:sz w:val="21"/>
          <w:szCs w:val="21"/>
        </w:rPr>
        <w:t>投标人</w:t>
      </w:r>
      <w:r>
        <w:rPr>
          <w:rFonts w:hint="eastAsia" w:ascii="宋体" w:hAnsi="宋体" w:cs="宋体"/>
          <w:bCs/>
          <w:szCs w:val="21"/>
        </w:rPr>
        <w:t>不得通过修正或撤消不合要求的偏离或保留从而使其投标成为实质上响应的投标，但经评标委员会认定属于</w:t>
      </w:r>
      <w:r>
        <w:rPr>
          <w:rFonts w:hint="eastAsia" w:ascii="宋体" w:hAnsi="宋体" w:eastAsia="宋体" w:cs="宋体"/>
          <w:color w:val="auto"/>
          <w:sz w:val="21"/>
          <w:szCs w:val="21"/>
        </w:rPr>
        <w:t>投标人</w:t>
      </w:r>
      <w:r>
        <w:rPr>
          <w:rFonts w:hint="eastAsia" w:ascii="宋体" w:hAnsi="宋体" w:cs="宋体"/>
          <w:bCs/>
          <w:szCs w:val="21"/>
        </w:rPr>
        <w:t>疏忽、笔误所造成的差错，应当允许其在评标结束之前进行修改或者补正（可以是复印件、传真件等，原件必须加盖单位公章）。修改或者补正投标文件必须以书面形式进行，并应在中标结果公告之前查核原件。限期内不补正或经补正后仍不符合采购文件要求的，应认定其投标无效。</w:t>
      </w:r>
      <w:r>
        <w:rPr>
          <w:rFonts w:hint="eastAsia" w:ascii="宋体" w:hAnsi="宋体" w:eastAsia="宋体" w:cs="宋体"/>
          <w:color w:val="auto"/>
          <w:sz w:val="21"/>
          <w:szCs w:val="21"/>
        </w:rPr>
        <w:t>投标人</w:t>
      </w:r>
      <w:r>
        <w:rPr>
          <w:rFonts w:hint="eastAsia" w:ascii="宋体" w:hAnsi="宋体" w:cs="宋体"/>
          <w:bCs/>
          <w:szCs w:val="21"/>
        </w:rPr>
        <w:t>修改、补正投标文件后，不影响评标委员会对其投标文件所作的评价和评分结果。</w:t>
      </w:r>
    </w:p>
    <w:p>
      <w:pPr>
        <w:pStyle w:val="3"/>
        <w:snapToGrid w:val="0"/>
        <w:spacing w:line="360" w:lineRule="auto"/>
        <w:ind w:left="420" w:firstLine="0"/>
        <w:rPr>
          <w:rFonts w:hAnsi="宋体" w:cs="宋体"/>
          <w:b/>
          <w:bCs/>
          <w:sz w:val="21"/>
          <w:szCs w:val="21"/>
        </w:rPr>
      </w:pPr>
      <w:r>
        <w:rPr>
          <w:rFonts w:hint="eastAsia" w:hAnsi="宋体" w:cs="宋体"/>
          <w:b/>
          <w:bCs/>
          <w:sz w:val="21"/>
          <w:szCs w:val="21"/>
        </w:rPr>
        <w:t>在资格审查中，如发现下列情形之一的，投标文件将被视为无效：</w:t>
      </w:r>
    </w:p>
    <w:p>
      <w:pPr>
        <w:numPr>
          <w:ilvl w:val="0"/>
          <w:numId w:val="4"/>
        </w:numPr>
        <w:snapToGrid w:val="0"/>
        <w:spacing w:line="360" w:lineRule="auto"/>
        <w:ind w:firstLine="411" w:firstLineChars="196"/>
        <w:rPr>
          <w:rFonts w:ascii="宋体" w:hAnsi="宋体" w:cs="宋体"/>
          <w:szCs w:val="21"/>
        </w:rPr>
      </w:pPr>
      <w:r>
        <w:rPr>
          <w:rFonts w:hint="eastAsia" w:ascii="宋体" w:hAnsi="宋体" w:cs="宋体"/>
          <w:szCs w:val="21"/>
        </w:rPr>
        <w:t>资格证明文件不全的，或者不符合采购文件标明的资格要求的；</w:t>
      </w:r>
    </w:p>
    <w:p>
      <w:pPr>
        <w:pStyle w:val="3"/>
        <w:snapToGrid w:val="0"/>
        <w:spacing w:line="360" w:lineRule="auto"/>
        <w:ind w:left="420" w:firstLine="0"/>
        <w:rPr>
          <w:rFonts w:hAnsi="宋体" w:cs="宋体"/>
          <w:b/>
          <w:bCs/>
          <w:sz w:val="21"/>
          <w:szCs w:val="21"/>
        </w:rPr>
      </w:pPr>
      <w:r>
        <w:rPr>
          <w:rFonts w:hint="eastAsia" w:hAnsi="宋体" w:cs="宋体"/>
          <w:b/>
          <w:bCs/>
          <w:sz w:val="21"/>
          <w:szCs w:val="21"/>
        </w:rPr>
        <w:t>在符合性审查和商务评审时，如发现下列情形之一的，投标文件将被视为无效：</w:t>
      </w:r>
    </w:p>
    <w:p>
      <w:pPr>
        <w:snapToGrid w:val="0"/>
        <w:spacing w:line="360" w:lineRule="auto"/>
        <w:ind w:firstLine="411" w:firstLineChars="196"/>
        <w:rPr>
          <w:rFonts w:ascii="宋体" w:hAnsi="宋体" w:cs="宋体"/>
          <w:bCs/>
          <w:kern w:val="0"/>
          <w:szCs w:val="21"/>
        </w:rPr>
      </w:pPr>
      <w:r>
        <w:rPr>
          <w:rFonts w:hint="eastAsia" w:ascii="宋体" w:hAnsi="宋体" w:cs="宋体"/>
          <w:szCs w:val="21"/>
        </w:rPr>
        <w:t>（1）投标文件无法定代表人签字,或未</w:t>
      </w:r>
      <w:r>
        <w:rPr>
          <w:rFonts w:hint="eastAsia" w:ascii="宋体" w:hAnsi="宋体" w:cs="宋体"/>
          <w:bCs/>
          <w:kern w:val="0"/>
          <w:szCs w:val="21"/>
        </w:rPr>
        <w:t>提供法定代表人授权委托书、投标声明书或者填写项目不齐全的；</w:t>
      </w:r>
    </w:p>
    <w:p>
      <w:pPr>
        <w:snapToGrid w:val="0"/>
        <w:spacing w:line="360" w:lineRule="auto"/>
        <w:ind w:firstLine="411" w:firstLineChars="196"/>
        <w:rPr>
          <w:rFonts w:ascii="宋体" w:hAnsi="宋体" w:cs="宋体"/>
          <w:szCs w:val="21"/>
        </w:rPr>
      </w:pPr>
      <w:r>
        <w:rPr>
          <w:rFonts w:hint="eastAsia" w:ascii="宋体" w:hAnsi="宋体" w:cs="宋体"/>
          <w:szCs w:val="21"/>
        </w:rPr>
        <w:t xml:space="preserve">（2）投标代表人未能出具身份证明或与法定代表人授权委托人身份不符的； </w:t>
      </w:r>
    </w:p>
    <w:p>
      <w:pPr>
        <w:pStyle w:val="3"/>
        <w:snapToGrid w:val="0"/>
        <w:spacing w:line="360" w:lineRule="auto"/>
        <w:ind w:firstLine="395" w:firstLineChars="196"/>
        <w:rPr>
          <w:rFonts w:hAnsi="宋体" w:cs="宋体"/>
          <w:snapToGrid w:val="0"/>
          <w:sz w:val="21"/>
          <w:szCs w:val="21"/>
        </w:rPr>
      </w:pPr>
      <w:r>
        <w:rPr>
          <w:rFonts w:hint="eastAsia" w:hAnsi="宋体" w:cs="宋体"/>
          <w:sz w:val="21"/>
          <w:szCs w:val="21"/>
        </w:rPr>
        <w:t>（</w:t>
      </w:r>
      <w:r>
        <w:rPr>
          <w:rFonts w:hint="eastAsia" w:hAnsi="宋体" w:cs="宋体"/>
          <w:snapToGrid w:val="0"/>
          <w:sz w:val="21"/>
          <w:szCs w:val="21"/>
        </w:rPr>
        <w:t>3）</w:t>
      </w:r>
      <w:r>
        <w:rPr>
          <w:rFonts w:hint="eastAsia" w:hAnsi="宋体" w:cs="宋体"/>
          <w:sz w:val="21"/>
          <w:szCs w:val="21"/>
        </w:rPr>
        <w:t>投标文件格式不规范、项目不齐全或者内容虚假的；</w:t>
      </w:r>
    </w:p>
    <w:p>
      <w:pPr>
        <w:pStyle w:val="3"/>
        <w:snapToGrid w:val="0"/>
        <w:spacing w:line="360" w:lineRule="auto"/>
        <w:ind w:firstLine="395" w:firstLineChars="196"/>
        <w:rPr>
          <w:rFonts w:hAnsi="宋体" w:cs="宋体"/>
          <w:snapToGrid w:val="0"/>
          <w:sz w:val="21"/>
          <w:szCs w:val="21"/>
        </w:rPr>
      </w:pPr>
      <w:r>
        <w:rPr>
          <w:rFonts w:hint="eastAsia" w:hAnsi="宋体" w:cs="宋体"/>
          <w:sz w:val="21"/>
          <w:szCs w:val="21"/>
        </w:rPr>
        <w:t>（4）投标文件的实质性内容未使用中文表述、意思表述不明确、前后矛盾或者使用计量单位不符合采购文件要求的（经评标委员会认定并允许其当场更正的笔误除外）；</w:t>
      </w:r>
    </w:p>
    <w:p>
      <w:pPr>
        <w:pStyle w:val="3"/>
        <w:snapToGrid w:val="0"/>
        <w:spacing w:line="360" w:lineRule="auto"/>
        <w:ind w:firstLine="398" w:firstLineChars="196"/>
        <w:rPr>
          <w:rFonts w:hAnsi="宋体" w:cs="宋体"/>
          <w:b/>
          <w:snapToGrid w:val="0"/>
          <w:sz w:val="21"/>
          <w:szCs w:val="21"/>
        </w:rPr>
      </w:pPr>
      <w:r>
        <w:rPr>
          <w:rFonts w:hint="eastAsia" w:hAnsi="宋体" w:cs="宋体"/>
          <w:b/>
          <w:sz w:val="21"/>
          <w:szCs w:val="21"/>
        </w:rPr>
        <w:t>（</w:t>
      </w:r>
      <w:r>
        <w:rPr>
          <w:rFonts w:hint="eastAsia" w:hAnsi="宋体" w:cs="宋体"/>
          <w:b/>
          <w:snapToGrid w:val="0"/>
          <w:sz w:val="21"/>
          <w:szCs w:val="21"/>
        </w:rPr>
        <w:t>5）投标有效期、交货时间、质保期等商务条款不能满足采购文件要求的；</w:t>
      </w:r>
    </w:p>
    <w:p>
      <w:pPr>
        <w:pStyle w:val="3"/>
        <w:snapToGrid w:val="0"/>
        <w:spacing w:line="360" w:lineRule="auto"/>
        <w:ind w:firstLine="395" w:firstLineChars="196"/>
        <w:rPr>
          <w:rFonts w:hAnsi="宋体" w:cs="宋体"/>
          <w:sz w:val="21"/>
          <w:szCs w:val="21"/>
        </w:rPr>
      </w:pPr>
      <w:r>
        <w:rPr>
          <w:rFonts w:hint="eastAsia" w:hAnsi="宋体" w:cs="宋体"/>
          <w:sz w:val="21"/>
          <w:szCs w:val="21"/>
        </w:rPr>
        <w:t>（6）未实质性响应采购文件要求或者投标文件有</w:t>
      </w:r>
      <w:r>
        <w:rPr>
          <w:rFonts w:hint="eastAsia" w:hAnsi="宋体" w:cs="宋体"/>
          <w:sz w:val="21"/>
          <w:szCs w:val="21"/>
          <w:lang w:val="en-US" w:eastAsia="zh-CN"/>
        </w:rPr>
        <w:t>采购人</w:t>
      </w:r>
      <w:r>
        <w:rPr>
          <w:rFonts w:hint="eastAsia" w:hAnsi="宋体" w:cs="宋体"/>
          <w:sz w:val="21"/>
          <w:szCs w:val="21"/>
        </w:rPr>
        <w:t>不能接受的附加条件的；</w:t>
      </w:r>
    </w:p>
    <w:p>
      <w:pPr>
        <w:pStyle w:val="3"/>
        <w:snapToGrid w:val="0"/>
        <w:spacing w:line="360" w:lineRule="auto"/>
        <w:ind w:firstLine="395" w:firstLineChars="196"/>
        <w:rPr>
          <w:rFonts w:hAnsi="宋体" w:cs="宋体"/>
          <w:sz w:val="21"/>
          <w:szCs w:val="21"/>
        </w:rPr>
      </w:pPr>
      <w:r>
        <w:rPr>
          <w:rFonts w:hint="eastAsia" w:hAnsi="宋体" w:cs="宋体"/>
          <w:sz w:val="21"/>
          <w:szCs w:val="21"/>
        </w:rPr>
        <w:t>（7）未按规定交纳投标保证金的；</w:t>
      </w:r>
    </w:p>
    <w:p>
      <w:pPr>
        <w:pStyle w:val="3"/>
        <w:snapToGrid w:val="0"/>
        <w:spacing w:line="360" w:lineRule="auto"/>
        <w:ind w:firstLine="395" w:firstLineChars="196"/>
        <w:rPr>
          <w:rFonts w:hAnsi="宋体" w:cs="宋体"/>
          <w:sz w:val="21"/>
          <w:szCs w:val="21"/>
        </w:rPr>
      </w:pPr>
      <w:r>
        <w:rPr>
          <w:rFonts w:hint="eastAsia" w:hAnsi="宋体" w:cs="宋体"/>
          <w:sz w:val="21"/>
          <w:szCs w:val="21"/>
        </w:rPr>
        <w:t>（8）未按规定签章的；</w:t>
      </w:r>
    </w:p>
    <w:p>
      <w:pPr>
        <w:pStyle w:val="3"/>
        <w:snapToGrid w:val="0"/>
        <w:spacing w:line="360" w:lineRule="auto"/>
        <w:ind w:firstLine="395" w:firstLineChars="196"/>
        <w:rPr>
          <w:rFonts w:hAnsi="宋体" w:cs="宋体"/>
          <w:sz w:val="21"/>
          <w:szCs w:val="21"/>
        </w:rPr>
      </w:pPr>
      <w:r>
        <w:rPr>
          <w:rFonts w:hint="eastAsia" w:hAnsi="宋体" w:cs="宋体"/>
          <w:sz w:val="21"/>
          <w:szCs w:val="21"/>
        </w:rPr>
        <w:t>（9）投标文件的关键内容字迹模糊、无法辨认的,或者投标文件中经修正的内容字迹模糊难以辩认或者修改处未按规定签名盖章。</w:t>
      </w:r>
    </w:p>
    <w:p>
      <w:pPr>
        <w:pStyle w:val="3"/>
        <w:snapToGrid w:val="0"/>
        <w:spacing w:line="360" w:lineRule="auto"/>
        <w:ind w:left="420" w:firstLine="0"/>
        <w:rPr>
          <w:rFonts w:hAnsi="宋体" w:cs="宋体"/>
          <w:b/>
          <w:bCs/>
          <w:sz w:val="21"/>
          <w:szCs w:val="21"/>
        </w:rPr>
      </w:pPr>
      <w:r>
        <w:rPr>
          <w:rFonts w:hint="eastAsia" w:hAnsi="宋体" w:cs="宋体"/>
          <w:b/>
          <w:bCs/>
          <w:sz w:val="21"/>
          <w:szCs w:val="21"/>
        </w:rPr>
        <w:t>在技术评审时，如发现下列情形之一的，投标文件将被视为无效：</w:t>
      </w:r>
    </w:p>
    <w:p>
      <w:pPr>
        <w:pStyle w:val="3"/>
        <w:snapToGrid w:val="0"/>
        <w:spacing w:line="360" w:lineRule="auto"/>
        <w:ind w:firstLine="395" w:firstLineChars="196"/>
        <w:rPr>
          <w:rFonts w:hAnsi="宋体" w:cs="宋体"/>
          <w:sz w:val="21"/>
          <w:szCs w:val="21"/>
        </w:rPr>
      </w:pPr>
      <w:r>
        <w:rPr>
          <w:rFonts w:hint="eastAsia" w:hAnsi="宋体" w:cs="宋体"/>
          <w:sz w:val="21"/>
          <w:szCs w:val="21"/>
        </w:rPr>
        <w:t>（1）未提供或未如实提供投标货物或服务的技术参数，或者投标文件标明的响应或偏离与事实不符或虚假投标的；</w:t>
      </w:r>
    </w:p>
    <w:p>
      <w:pPr>
        <w:pStyle w:val="3"/>
        <w:snapToGrid w:val="0"/>
        <w:spacing w:line="360" w:lineRule="auto"/>
        <w:ind w:firstLine="395" w:firstLineChars="196"/>
        <w:rPr>
          <w:rFonts w:hAnsi="宋体" w:cs="宋体"/>
          <w:sz w:val="21"/>
          <w:szCs w:val="21"/>
        </w:rPr>
      </w:pPr>
      <w:r>
        <w:rPr>
          <w:rFonts w:hint="eastAsia" w:hAnsi="宋体" w:cs="宋体"/>
          <w:sz w:val="21"/>
          <w:szCs w:val="21"/>
        </w:rPr>
        <w:t>（2）</w:t>
      </w:r>
      <w:r>
        <w:rPr>
          <w:rFonts w:hint="eastAsia" w:hAnsi="宋体" w:cs="宋体"/>
          <w:snapToGrid w:val="0"/>
          <w:sz w:val="21"/>
          <w:szCs w:val="21"/>
        </w:rPr>
        <w:t>明显不符合采购文件要求的规格型号、质量标准，或者与</w:t>
      </w:r>
      <w:r>
        <w:rPr>
          <w:rFonts w:hint="eastAsia" w:hAnsi="宋体" w:cs="宋体"/>
          <w:sz w:val="21"/>
          <w:szCs w:val="21"/>
        </w:rPr>
        <w:t>采购文件中标“</w:t>
      </w:r>
      <w:r>
        <w:rPr>
          <w:rFonts w:hint="eastAsia" w:hAnsi="宋体" w:cs="宋体"/>
          <w:sz w:val="24"/>
        </w:rPr>
        <w:t>★</w:t>
      </w:r>
      <w:r>
        <w:rPr>
          <w:rFonts w:hint="eastAsia" w:hAnsi="宋体" w:cs="宋体"/>
          <w:sz w:val="21"/>
          <w:szCs w:val="21"/>
        </w:rPr>
        <w:t>”的技术指标、主要功能项目发生实质性偏离的；</w:t>
      </w:r>
    </w:p>
    <w:p>
      <w:pPr>
        <w:pStyle w:val="3"/>
        <w:snapToGrid w:val="0"/>
        <w:spacing w:line="360" w:lineRule="auto"/>
        <w:ind w:firstLine="395" w:firstLineChars="196"/>
        <w:rPr>
          <w:rFonts w:hAnsi="宋体" w:cs="宋体"/>
          <w:sz w:val="21"/>
          <w:szCs w:val="21"/>
        </w:rPr>
      </w:pPr>
      <w:r>
        <w:rPr>
          <w:rFonts w:hint="eastAsia" w:hAnsi="宋体" w:cs="宋体"/>
          <w:sz w:val="21"/>
          <w:szCs w:val="21"/>
        </w:rPr>
        <w:t>（3）投标技术方案不明确，存在一个或一个以上备选（替代）投标方案的；</w:t>
      </w:r>
    </w:p>
    <w:p>
      <w:pPr>
        <w:pStyle w:val="3"/>
        <w:snapToGrid w:val="0"/>
        <w:spacing w:line="360" w:lineRule="auto"/>
        <w:ind w:firstLine="404" w:firstLineChars="200"/>
        <w:rPr>
          <w:rFonts w:hAnsi="宋体" w:cs="宋体"/>
          <w:sz w:val="21"/>
          <w:szCs w:val="21"/>
        </w:rPr>
      </w:pPr>
      <w:r>
        <w:rPr>
          <w:rFonts w:hint="eastAsia" w:hAnsi="宋体" w:cs="宋体"/>
          <w:sz w:val="21"/>
          <w:szCs w:val="21"/>
        </w:rPr>
        <w:t>（4）与其他参加本次投标</w:t>
      </w:r>
      <w:r>
        <w:rPr>
          <w:rFonts w:hint="eastAsia" w:ascii="宋体" w:hAnsi="宋体" w:eastAsia="宋体" w:cs="宋体"/>
          <w:color w:val="auto"/>
          <w:sz w:val="21"/>
          <w:szCs w:val="21"/>
        </w:rPr>
        <w:t>投标人</w:t>
      </w:r>
      <w:r>
        <w:rPr>
          <w:rFonts w:hint="eastAsia" w:hAnsi="宋体" w:cs="宋体"/>
          <w:sz w:val="21"/>
          <w:szCs w:val="21"/>
        </w:rPr>
        <w:t>的投标文件（技术文件）的文字表述内容相同连续20行以上或者差错相同2处以上的。</w:t>
      </w:r>
    </w:p>
    <w:p>
      <w:pPr>
        <w:pStyle w:val="3"/>
        <w:snapToGrid w:val="0"/>
        <w:spacing w:line="360" w:lineRule="auto"/>
        <w:ind w:left="420" w:firstLine="0"/>
        <w:rPr>
          <w:rFonts w:hAnsi="宋体" w:cs="宋体"/>
          <w:b/>
          <w:bCs/>
          <w:sz w:val="21"/>
          <w:szCs w:val="21"/>
        </w:rPr>
      </w:pPr>
      <w:r>
        <w:rPr>
          <w:rFonts w:hint="eastAsia" w:hAnsi="宋体" w:cs="宋体"/>
          <w:b/>
          <w:bCs/>
          <w:sz w:val="21"/>
          <w:szCs w:val="21"/>
        </w:rPr>
        <w:t>在报价评审时，如发现下列情形之一的，投标文件将被视为无效：</w:t>
      </w:r>
    </w:p>
    <w:p>
      <w:pPr>
        <w:spacing w:line="360" w:lineRule="auto"/>
        <w:ind w:firstLine="420" w:firstLineChars="200"/>
        <w:rPr>
          <w:rFonts w:ascii="宋体" w:hAnsi="宋体" w:cs="宋体"/>
          <w:szCs w:val="21"/>
        </w:rPr>
      </w:pPr>
      <w:r>
        <w:rPr>
          <w:rFonts w:hint="eastAsia" w:ascii="宋体" w:hAnsi="宋体" w:cs="宋体"/>
          <w:szCs w:val="21"/>
        </w:rPr>
        <w:t>（1）未采用人民币报价或者未按照采购文件标明的币种报价的；</w:t>
      </w:r>
    </w:p>
    <w:p>
      <w:pPr>
        <w:spacing w:line="360" w:lineRule="auto"/>
        <w:ind w:firstLine="420" w:firstLineChars="200"/>
        <w:rPr>
          <w:rFonts w:ascii="宋体" w:hAnsi="宋体" w:cs="宋体"/>
          <w:szCs w:val="21"/>
        </w:rPr>
      </w:pPr>
      <w:r>
        <w:rPr>
          <w:rFonts w:hint="eastAsia" w:ascii="宋体" w:hAnsi="宋体" w:cs="宋体"/>
          <w:szCs w:val="21"/>
        </w:rPr>
        <w:t>（2）报价超出最高限价，或者超出采购预算金额(自主创新产品除外)，采购人不能支付的；</w:t>
      </w:r>
    </w:p>
    <w:p>
      <w:pPr>
        <w:spacing w:line="360" w:lineRule="auto"/>
        <w:ind w:firstLine="420" w:firstLineChars="200"/>
        <w:rPr>
          <w:rFonts w:ascii="宋体" w:hAnsi="宋体" w:cs="宋体"/>
          <w:szCs w:val="21"/>
        </w:rPr>
      </w:pPr>
      <w:r>
        <w:rPr>
          <w:rFonts w:hint="eastAsia" w:ascii="宋体" w:hAnsi="宋体" w:cs="宋体"/>
          <w:szCs w:val="21"/>
        </w:rPr>
        <w:t>（3）投标报价具有选择性；</w:t>
      </w:r>
    </w:p>
    <w:p>
      <w:pPr>
        <w:spacing w:line="360" w:lineRule="auto"/>
        <w:ind w:firstLine="420" w:firstLineChars="200"/>
        <w:rPr>
          <w:rFonts w:ascii="宋体" w:hAnsi="宋体" w:cs="宋体"/>
          <w:szCs w:val="21"/>
        </w:rPr>
      </w:pPr>
      <w:r>
        <w:rPr>
          <w:rFonts w:hint="eastAsia" w:ascii="宋体" w:hAnsi="宋体" w:cs="宋体"/>
          <w:szCs w:val="21"/>
        </w:rPr>
        <w:t>（4）投标报价中出现重大缺项、漏项；</w:t>
      </w:r>
    </w:p>
    <w:p>
      <w:pPr>
        <w:spacing w:line="360" w:lineRule="auto"/>
        <w:ind w:firstLine="420" w:firstLineChars="200"/>
        <w:rPr>
          <w:rFonts w:ascii="宋体" w:hAnsi="宋体" w:cs="宋体"/>
          <w:szCs w:val="21"/>
        </w:rPr>
      </w:pPr>
      <w:r>
        <w:rPr>
          <w:rFonts w:hint="eastAsia" w:ascii="宋体" w:hAnsi="宋体" w:cs="宋体"/>
          <w:szCs w:val="21"/>
        </w:rPr>
        <w:t>（5）评标委员会认为</w:t>
      </w:r>
      <w:r>
        <w:rPr>
          <w:rFonts w:hint="eastAsia" w:ascii="宋体" w:hAnsi="宋体" w:eastAsia="宋体" w:cs="宋体"/>
          <w:color w:val="auto"/>
          <w:sz w:val="21"/>
          <w:szCs w:val="21"/>
        </w:rPr>
        <w:t>投标人</w:t>
      </w:r>
      <w:r>
        <w:rPr>
          <w:rFonts w:hint="eastAsia" w:ascii="宋体" w:hAnsi="宋体" w:cs="宋体"/>
          <w:szCs w:val="21"/>
        </w:rPr>
        <w:t>的报价明显低于其他通过符合性审查</w:t>
      </w:r>
      <w:r>
        <w:rPr>
          <w:rFonts w:hint="eastAsia" w:ascii="宋体" w:hAnsi="宋体" w:eastAsia="宋体" w:cs="宋体"/>
          <w:color w:val="auto"/>
          <w:sz w:val="21"/>
          <w:szCs w:val="21"/>
        </w:rPr>
        <w:t>投标人</w:t>
      </w:r>
      <w:r>
        <w:rPr>
          <w:rFonts w:hint="eastAsia" w:ascii="宋体" w:hAnsi="宋体" w:cs="宋体"/>
          <w:szCs w:val="21"/>
        </w:rPr>
        <w:t>的报价，有可能影响产品质量或者不能诚信履约的，且不能在评标现场合理时间内提供相关证明材料说明其报价的合理性的。</w:t>
      </w:r>
    </w:p>
    <w:p>
      <w:pPr>
        <w:pStyle w:val="3"/>
        <w:snapToGrid w:val="0"/>
        <w:spacing w:line="360" w:lineRule="auto"/>
        <w:ind w:left="420" w:firstLine="0"/>
        <w:rPr>
          <w:rFonts w:hAnsi="宋体" w:cs="宋体"/>
          <w:b/>
          <w:sz w:val="21"/>
          <w:szCs w:val="21"/>
        </w:rPr>
      </w:pPr>
      <w:r>
        <w:rPr>
          <w:rFonts w:hint="eastAsia" w:hAnsi="宋体" w:cs="宋体"/>
          <w:b/>
          <w:sz w:val="21"/>
          <w:szCs w:val="21"/>
        </w:rPr>
        <w:t>法律、法规和采购文件规定的其他无效情形。</w:t>
      </w:r>
    </w:p>
    <w:p>
      <w:pPr>
        <w:snapToGrid w:val="0"/>
        <w:spacing w:line="360" w:lineRule="auto"/>
        <w:ind w:firstLine="422" w:firstLineChars="200"/>
        <w:rPr>
          <w:rFonts w:ascii="宋体" w:hAnsi="宋体" w:cs="宋体"/>
          <w:b/>
          <w:szCs w:val="21"/>
        </w:rPr>
      </w:pPr>
      <w:r>
        <w:rPr>
          <w:rFonts w:hint="eastAsia" w:ascii="宋体" w:hAnsi="宋体" w:cs="宋体"/>
          <w:b/>
          <w:szCs w:val="21"/>
        </w:rPr>
        <w:t>（四）澄清问题的形式</w:t>
      </w:r>
    </w:p>
    <w:p>
      <w:pPr>
        <w:spacing w:line="360" w:lineRule="auto"/>
        <w:ind w:firstLine="420" w:firstLineChars="200"/>
        <w:rPr>
          <w:rFonts w:ascii="宋体" w:hAnsi="宋体" w:cs="宋体"/>
          <w:b/>
          <w:bCs/>
          <w:szCs w:val="21"/>
        </w:rPr>
      </w:pPr>
      <w:r>
        <w:rPr>
          <w:rFonts w:hint="eastAsia" w:ascii="宋体" w:hAnsi="宋体" w:cs="宋体"/>
          <w:szCs w:val="21"/>
        </w:rPr>
        <w:t>对于投标文件中含义不明确、同类问题表述不一致或者有明显文字和计算错误的内容，</w:t>
      </w:r>
      <w:r>
        <w:rPr>
          <w:rFonts w:hint="eastAsia" w:ascii="宋体" w:hAnsi="宋体" w:cs="宋体"/>
          <w:b/>
          <w:bCs/>
          <w:szCs w:val="21"/>
        </w:rPr>
        <w:t>评标委员会应当以书面形式要求</w:t>
      </w:r>
      <w:r>
        <w:rPr>
          <w:rFonts w:hint="eastAsia" w:ascii="宋体" w:hAnsi="宋体" w:eastAsia="宋体" w:cs="宋体"/>
          <w:b/>
          <w:bCs/>
          <w:szCs w:val="21"/>
        </w:rPr>
        <w:t>投标人</w:t>
      </w:r>
      <w:r>
        <w:rPr>
          <w:rFonts w:hint="eastAsia" w:ascii="宋体" w:hAnsi="宋体" w:cs="宋体"/>
          <w:b/>
          <w:bCs/>
          <w:szCs w:val="21"/>
        </w:rPr>
        <w:t>作出必要的澄清、说明或者补正。</w:t>
      </w:r>
      <w:r>
        <w:rPr>
          <w:rFonts w:hint="eastAsia" w:ascii="宋体" w:hAnsi="宋体" w:eastAsia="宋体" w:cs="宋体"/>
          <w:color w:val="auto"/>
          <w:sz w:val="21"/>
          <w:szCs w:val="21"/>
        </w:rPr>
        <w:t>投标人</w:t>
      </w:r>
      <w:r>
        <w:rPr>
          <w:rFonts w:hint="eastAsia" w:ascii="宋体" w:hAnsi="宋体" w:cs="宋体"/>
          <w:szCs w:val="21"/>
        </w:rPr>
        <w:t>的澄清、说明或者补正应当采用书面形式，并加盖公章，或者由法定代表人或其授权的代表签字。</w:t>
      </w:r>
      <w:r>
        <w:rPr>
          <w:rFonts w:hint="eastAsia" w:ascii="宋体" w:hAnsi="宋体" w:eastAsia="宋体" w:cs="宋体"/>
          <w:b/>
          <w:bCs/>
          <w:szCs w:val="21"/>
        </w:rPr>
        <w:t>投标人</w:t>
      </w:r>
      <w:r>
        <w:rPr>
          <w:rFonts w:hint="eastAsia" w:ascii="宋体" w:hAnsi="宋体" w:cs="宋体"/>
          <w:b/>
          <w:bCs/>
          <w:szCs w:val="21"/>
        </w:rPr>
        <w:t>的澄清、说明或者补正不得超出投标文件的范围或者改变投标文件的实质性内容。</w:t>
      </w:r>
    </w:p>
    <w:p>
      <w:pPr>
        <w:pStyle w:val="15"/>
        <w:snapToGrid w:val="0"/>
        <w:spacing w:before="120" w:after="120" w:line="360" w:lineRule="auto"/>
        <w:ind w:left="690" w:leftChars="228" w:hanging="211" w:hangingChars="100"/>
        <w:rPr>
          <w:rFonts w:hAnsi="宋体" w:cs="宋体"/>
          <w:b/>
          <w:sz w:val="21"/>
          <w:szCs w:val="21"/>
        </w:rPr>
      </w:pPr>
      <w:r>
        <w:rPr>
          <w:rFonts w:hint="eastAsia" w:hAnsi="宋体" w:cs="宋体"/>
          <w:b/>
          <w:bCs/>
          <w:sz w:val="21"/>
          <w:szCs w:val="21"/>
        </w:rPr>
        <w:t>（五）</w:t>
      </w:r>
      <w:r>
        <w:rPr>
          <w:rFonts w:hint="eastAsia" w:hAnsi="宋体" w:cs="宋体"/>
          <w:b/>
          <w:sz w:val="21"/>
          <w:szCs w:val="21"/>
        </w:rPr>
        <w:t>错误修正</w:t>
      </w:r>
    </w:p>
    <w:p>
      <w:pPr>
        <w:snapToGrid w:val="0"/>
        <w:spacing w:line="360" w:lineRule="auto"/>
        <w:ind w:firstLine="420" w:firstLineChars="200"/>
        <w:rPr>
          <w:rFonts w:ascii="宋体" w:hAnsi="宋体" w:cs="宋体"/>
          <w:szCs w:val="21"/>
        </w:rPr>
      </w:pPr>
      <w:r>
        <w:rPr>
          <w:rFonts w:hint="eastAsia" w:ascii="宋体" w:hAnsi="宋体" w:cs="宋体"/>
          <w:szCs w:val="21"/>
        </w:rPr>
        <w:t>投标文件报价出现前后不一致的，除采购文件另有规定外，按照下列规定修正：</w:t>
      </w:r>
    </w:p>
    <w:p>
      <w:pPr>
        <w:snapToGrid w:val="0"/>
        <w:spacing w:line="360" w:lineRule="auto"/>
        <w:ind w:firstLine="420" w:firstLineChars="200"/>
        <w:rPr>
          <w:rFonts w:ascii="宋体" w:hAnsi="宋体" w:cs="宋体"/>
          <w:szCs w:val="21"/>
        </w:rPr>
      </w:pPr>
      <w:r>
        <w:rPr>
          <w:rFonts w:hint="eastAsia" w:ascii="宋体" w:hAnsi="宋体" w:cs="宋体"/>
          <w:szCs w:val="21"/>
        </w:rPr>
        <w:t>1、投标文件中开标一览表（报价表）内容与投标文件中相应内容不一致的，以开标一览表（报价表）为准；</w:t>
      </w:r>
    </w:p>
    <w:p>
      <w:pPr>
        <w:snapToGrid w:val="0"/>
        <w:spacing w:line="360" w:lineRule="auto"/>
        <w:ind w:firstLine="420" w:firstLineChars="200"/>
        <w:rPr>
          <w:rFonts w:ascii="宋体" w:hAnsi="宋体" w:cs="宋体"/>
          <w:szCs w:val="21"/>
        </w:rPr>
      </w:pPr>
      <w:r>
        <w:rPr>
          <w:rFonts w:hint="eastAsia" w:ascii="宋体" w:hAnsi="宋体" w:cs="宋体"/>
          <w:szCs w:val="21"/>
        </w:rPr>
        <w:t>2、大写金额和小写金额不一致的，以大写金额为准；</w:t>
      </w:r>
    </w:p>
    <w:p>
      <w:pPr>
        <w:snapToGrid w:val="0"/>
        <w:spacing w:line="360" w:lineRule="auto"/>
        <w:ind w:firstLine="420" w:firstLineChars="200"/>
        <w:rPr>
          <w:rFonts w:ascii="宋体" w:hAnsi="宋体" w:cs="宋体"/>
          <w:szCs w:val="21"/>
        </w:rPr>
      </w:pPr>
      <w:r>
        <w:rPr>
          <w:rFonts w:hint="eastAsia" w:ascii="宋体" w:hAnsi="宋体" w:cs="宋体"/>
          <w:szCs w:val="21"/>
        </w:rPr>
        <w:t>3、单价金额小数点或者百分比有明显错位的，以开标一览表的总价为准，并修改单价；</w:t>
      </w:r>
    </w:p>
    <w:p>
      <w:pPr>
        <w:snapToGrid w:val="0"/>
        <w:spacing w:line="360" w:lineRule="auto"/>
        <w:ind w:firstLine="420" w:firstLineChars="200"/>
        <w:rPr>
          <w:rFonts w:ascii="宋体" w:hAnsi="宋体" w:cs="宋体"/>
          <w:szCs w:val="21"/>
        </w:rPr>
      </w:pPr>
      <w:r>
        <w:rPr>
          <w:rFonts w:hint="eastAsia" w:ascii="宋体" w:hAnsi="宋体" w:cs="宋体"/>
          <w:szCs w:val="21"/>
        </w:rPr>
        <w:t>4、总价金额与按单价汇总金额不一致的，以单价金额计算结果为准。</w:t>
      </w:r>
    </w:p>
    <w:p>
      <w:pPr>
        <w:snapToGrid w:val="0"/>
        <w:spacing w:line="360" w:lineRule="auto"/>
        <w:ind w:firstLine="422" w:firstLineChars="200"/>
        <w:rPr>
          <w:rFonts w:ascii="宋体" w:hAnsi="宋体" w:cs="宋体"/>
          <w:b/>
          <w:bCs/>
          <w:szCs w:val="21"/>
        </w:rPr>
      </w:pPr>
      <w:r>
        <w:rPr>
          <w:rFonts w:hint="eastAsia" w:ascii="宋体" w:hAnsi="宋体" w:cs="宋体"/>
          <w:b/>
          <w:bCs/>
          <w:szCs w:val="21"/>
        </w:rPr>
        <w:t>同时出现两种以上不一致的，按照前款规定的顺序修正。修正后的报价经</w:t>
      </w:r>
      <w:r>
        <w:rPr>
          <w:rFonts w:hint="eastAsia" w:ascii="宋体" w:hAnsi="宋体" w:eastAsia="宋体" w:cs="宋体"/>
          <w:b/>
          <w:bCs/>
          <w:szCs w:val="21"/>
        </w:rPr>
        <w:t>投标人</w:t>
      </w:r>
      <w:r>
        <w:rPr>
          <w:rFonts w:hint="eastAsia" w:ascii="宋体" w:hAnsi="宋体" w:cs="宋体"/>
          <w:b/>
          <w:bCs/>
          <w:szCs w:val="21"/>
        </w:rPr>
        <w:t>确认后产生约束力，</w:t>
      </w:r>
      <w:r>
        <w:rPr>
          <w:rFonts w:hint="eastAsia" w:ascii="宋体" w:hAnsi="宋体" w:eastAsia="宋体" w:cs="宋体"/>
          <w:b/>
          <w:bCs/>
          <w:szCs w:val="21"/>
        </w:rPr>
        <w:t>投标人</w:t>
      </w:r>
      <w:r>
        <w:rPr>
          <w:rFonts w:hint="eastAsia" w:ascii="宋体" w:hAnsi="宋体" w:cs="宋体"/>
          <w:b/>
          <w:bCs/>
          <w:szCs w:val="21"/>
        </w:rPr>
        <w:t>不确认的，其投标无效。</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（六）评标原则和评标办法</w:t>
      </w:r>
    </w:p>
    <w:p>
      <w:pPr>
        <w:pStyle w:val="15"/>
        <w:snapToGrid w:val="0"/>
        <w:spacing w:before="120" w:after="120" w:line="360" w:lineRule="auto"/>
        <w:ind w:firstLine="420" w:firstLineChars="200"/>
        <w:rPr>
          <w:rFonts w:hAnsi="宋体" w:cs="宋体"/>
          <w:sz w:val="21"/>
          <w:szCs w:val="21"/>
        </w:rPr>
      </w:pPr>
      <w:r>
        <w:rPr>
          <w:rFonts w:hint="eastAsia" w:hAnsi="宋体" w:cs="宋体"/>
          <w:sz w:val="21"/>
          <w:szCs w:val="21"/>
        </w:rPr>
        <w:t>1、评标原则。评标委员会必须公平、公正、客观，不带任何倾向性和启发性；不得向外界透露任何与评标有关的内容；任何单位和个人不得干扰、影响评标的正常进行；评标委员会及有关工作人员不得私下与</w:t>
      </w:r>
      <w:r>
        <w:rPr>
          <w:rFonts w:hint="eastAsia" w:ascii="宋体" w:hAnsi="宋体" w:eastAsia="宋体" w:cs="宋体"/>
          <w:color w:val="auto"/>
          <w:sz w:val="21"/>
          <w:szCs w:val="21"/>
        </w:rPr>
        <w:t>投标人</w:t>
      </w:r>
      <w:r>
        <w:rPr>
          <w:rFonts w:hint="eastAsia" w:hAnsi="宋体" w:cs="宋体"/>
          <w:sz w:val="21"/>
          <w:szCs w:val="21"/>
        </w:rPr>
        <w:t>接触。</w:t>
      </w:r>
    </w:p>
    <w:p>
      <w:pPr>
        <w:pStyle w:val="15"/>
        <w:snapToGrid w:val="0"/>
        <w:spacing w:before="120" w:after="120" w:line="360" w:lineRule="auto"/>
        <w:ind w:firstLine="420" w:firstLineChars="200"/>
        <w:rPr>
          <w:rFonts w:hAnsi="宋体" w:cs="宋体"/>
          <w:sz w:val="21"/>
          <w:szCs w:val="21"/>
        </w:rPr>
      </w:pPr>
      <w:r>
        <w:rPr>
          <w:rFonts w:hint="eastAsia" w:hAnsi="宋体" w:cs="宋体"/>
          <w:sz w:val="21"/>
          <w:szCs w:val="21"/>
        </w:rPr>
        <w:t>2、评标办法。本项目评标办法是</w:t>
      </w:r>
      <w:r>
        <w:rPr>
          <w:rFonts w:hint="eastAsia" w:hAnsi="宋体" w:cs="宋体"/>
          <w:sz w:val="21"/>
          <w:szCs w:val="21"/>
          <w:u w:val="single"/>
        </w:rPr>
        <w:t xml:space="preserve"> 综合评分法 </w:t>
      </w:r>
      <w:r>
        <w:rPr>
          <w:rFonts w:hint="eastAsia" w:hAnsi="宋体" w:cs="宋体"/>
          <w:sz w:val="21"/>
          <w:szCs w:val="21"/>
        </w:rPr>
        <w:t>，具体评标内容及评分标准等详见《第四章：评标办法及评分标准》。</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（七）评审专家有下列情形之一的，受到邀请应主动提出回避，采购当事人也可以要求该评审专家回避：</w:t>
      </w:r>
    </w:p>
    <w:p>
      <w:pPr>
        <w:spacing w:line="360" w:lineRule="auto"/>
        <w:ind w:firstLine="420" w:firstLineChars="200"/>
        <w:rPr>
          <w:rFonts w:ascii="宋体" w:hAnsi="宋体" w:cs="宋体"/>
          <w:szCs w:val="21"/>
        </w:rPr>
      </w:pPr>
      <w:r>
        <w:rPr>
          <w:rFonts w:hint="eastAsia" w:ascii="宋体" w:hAnsi="宋体" w:cs="宋体"/>
          <w:szCs w:val="21"/>
        </w:rPr>
        <w:t>1、本人、配偶或直系亲属3年内曾在参加该采购项目的</w:t>
      </w:r>
      <w:r>
        <w:rPr>
          <w:rFonts w:hint="eastAsia" w:ascii="宋体" w:hAnsi="宋体" w:eastAsia="宋体" w:cs="宋体"/>
          <w:color w:val="auto"/>
          <w:sz w:val="21"/>
          <w:szCs w:val="21"/>
        </w:rPr>
        <w:t>投标人</w:t>
      </w:r>
      <w:r>
        <w:rPr>
          <w:rFonts w:hint="eastAsia" w:ascii="宋体" w:hAnsi="宋体" w:cs="宋体"/>
          <w:szCs w:val="21"/>
        </w:rPr>
        <w:t>中任职（包括一般工作）或担任顾问，或与参加该采购项目的</w:t>
      </w:r>
      <w:r>
        <w:rPr>
          <w:rFonts w:hint="eastAsia" w:ascii="宋体" w:hAnsi="宋体" w:eastAsia="宋体" w:cs="宋体"/>
          <w:color w:val="auto"/>
          <w:sz w:val="21"/>
          <w:szCs w:val="21"/>
        </w:rPr>
        <w:t>投标人</w:t>
      </w:r>
      <w:r>
        <w:rPr>
          <w:rFonts w:hint="eastAsia" w:ascii="宋体" w:hAnsi="宋体" w:cs="宋体"/>
          <w:szCs w:val="21"/>
        </w:rPr>
        <w:t>发生过法律纠纷；</w:t>
      </w:r>
    </w:p>
    <w:p>
      <w:pPr>
        <w:spacing w:line="360" w:lineRule="auto"/>
        <w:ind w:firstLine="420" w:firstLineChars="200"/>
        <w:rPr>
          <w:rFonts w:ascii="宋体" w:hAnsi="宋体" w:cs="宋体"/>
          <w:szCs w:val="21"/>
        </w:rPr>
      </w:pPr>
      <w:r>
        <w:rPr>
          <w:rFonts w:hint="eastAsia" w:ascii="宋体" w:hAnsi="宋体" w:cs="宋体"/>
          <w:szCs w:val="21"/>
        </w:rPr>
        <w:t>2、任职单位与采购人或参加该采购项目</w:t>
      </w:r>
      <w:r>
        <w:rPr>
          <w:rFonts w:hint="eastAsia" w:ascii="宋体" w:hAnsi="宋体" w:eastAsia="宋体" w:cs="宋体"/>
          <w:color w:val="auto"/>
          <w:sz w:val="21"/>
          <w:szCs w:val="21"/>
        </w:rPr>
        <w:t>投标人</w:t>
      </w:r>
      <w:r>
        <w:rPr>
          <w:rFonts w:hint="eastAsia" w:ascii="宋体" w:hAnsi="宋体" w:cs="宋体"/>
          <w:szCs w:val="21"/>
        </w:rPr>
        <w:t>存在行政隶属关系；</w:t>
      </w:r>
    </w:p>
    <w:p>
      <w:pPr>
        <w:spacing w:line="360" w:lineRule="auto"/>
        <w:ind w:firstLine="420" w:firstLineChars="200"/>
        <w:rPr>
          <w:rFonts w:ascii="宋体" w:hAnsi="宋体" w:cs="宋体"/>
          <w:szCs w:val="21"/>
        </w:rPr>
      </w:pPr>
      <w:r>
        <w:rPr>
          <w:rFonts w:hint="eastAsia" w:ascii="宋体" w:hAnsi="宋体" w:cs="宋体"/>
          <w:szCs w:val="21"/>
        </w:rPr>
        <w:t>3、曾经参加过该采购项目的进口产品或采购文件、采购需求、采购方式的论证和咨询服务工作；</w:t>
      </w:r>
    </w:p>
    <w:p>
      <w:pPr>
        <w:spacing w:line="360" w:lineRule="auto"/>
        <w:ind w:firstLine="420" w:firstLineChars="200"/>
        <w:rPr>
          <w:rFonts w:ascii="宋体" w:hAnsi="宋体" w:cs="宋体"/>
          <w:szCs w:val="21"/>
        </w:rPr>
      </w:pPr>
      <w:r>
        <w:rPr>
          <w:rFonts w:hint="eastAsia" w:ascii="宋体" w:hAnsi="宋体" w:cs="宋体"/>
          <w:szCs w:val="21"/>
        </w:rPr>
        <w:t>4、是参加该采购项目</w:t>
      </w:r>
      <w:r>
        <w:rPr>
          <w:rFonts w:hint="eastAsia" w:ascii="宋体" w:hAnsi="宋体" w:eastAsia="宋体" w:cs="宋体"/>
          <w:color w:val="auto"/>
          <w:sz w:val="21"/>
          <w:szCs w:val="21"/>
        </w:rPr>
        <w:t>投标人</w:t>
      </w:r>
      <w:r>
        <w:rPr>
          <w:rFonts w:hint="eastAsia" w:ascii="宋体" w:hAnsi="宋体" w:cs="宋体"/>
          <w:szCs w:val="21"/>
        </w:rPr>
        <w:t>的上级主管部门、控股或参股单位的工作人员，或与该</w:t>
      </w:r>
      <w:r>
        <w:rPr>
          <w:rFonts w:hint="eastAsia" w:ascii="宋体" w:hAnsi="宋体" w:eastAsia="宋体" w:cs="宋体"/>
          <w:color w:val="auto"/>
          <w:sz w:val="21"/>
          <w:szCs w:val="21"/>
        </w:rPr>
        <w:t>投标人</w:t>
      </w:r>
      <w:r>
        <w:rPr>
          <w:rFonts w:hint="eastAsia" w:ascii="宋体" w:hAnsi="宋体" w:cs="宋体"/>
          <w:szCs w:val="21"/>
        </w:rPr>
        <w:t>存在其他经济利益关系；</w:t>
      </w:r>
    </w:p>
    <w:p>
      <w:pPr>
        <w:spacing w:line="360" w:lineRule="auto"/>
        <w:ind w:firstLine="420" w:firstLineChars="200"/>
        <w:rPr>
          <w:rFonts w:ascii="宋体" w:hAnsi="宋体" w:cs="宋体"/>
          <w:szCs w:val="21"/>
        </w:rPr>
      </w:pPr>
      <w:r>
        <w:rPr>
          <w:rFonts w:hint="eastAsia" w:ascii="宋体" w:hAnsi="宋体" w:cs="宋体"/>
          <w:szCs w:val="21"/>
        </w:rPr>
        <w:t>5、评审委员会成员之间具有配偶、近亲属关系；</w:t>
      </w:r>
    </w:p>
    <w:p>
      <w:pPr>
        <w:spacing w:line="360" w:lineRule="auto"/>
        <w:ind w:firstLine="420" w:firstLineChars="200"/>
        <w:rPr>
          <w:rFonts w:ascii="宋体" w:hAnsi="宋体" w:cs="宋体"/>
          <w:szCs w:val="21"/>
        </w:rPr>
      </w:pPr>
      <w:r>
        <w:rPr>
          <w:rFonts w:hint="eastAsia" w:ascii="宋体" w:hAnsi="宋体" w:cs="宋体"/>
          <w:szCs w:val="21"/>
        </w:rPr>
        <w:t>6、同一单位的评审专家在同一项目评审委员会成员中超过一名；</w:t>
      </w:r>
    </w:p>
    <w:p>
      <w:pPr>
        <w:spacing w:line="360" w:lineRule="auto"/>
        <w:ind w:firstLine="420" w:firstLineChars="200"/>
        <w:rPr>
          <w:rFonts w:ascii="宋体" w:hAnsi="宋体" w:cs="宋体"/>
          <w:szCs w:val="21"/>
        </w:rPr>
      </w:pPr>
      <w:r>
        <w:rPr>
          <w:rFonts w:hint="eastAsia" w:ascii="宋体" w:hAnsi="宋体" w:cs="宋体"/>
          <w:szCs w:val="21"/>
        </w:rPr>
        <w:t>7、法律、法规、规章规定应当回避以及其他可能影响公正评审的。</w:t>
      </w:r>
    </w:p>
    <w:p>
      <w:pPr>
        <w:spacing w:line="360" w:lineRule="auto"/>
        <w:ind w:firstLine="422" w:firstLineChars="200"/>
        <w:rPr>
          <w:rFonts w:ascii="宋体" w:hAnsi="宋体" w:cs="宋体"/>
          <w:szCs w:val="21"/>
        </w:rPr>
      </w:pPr>
      <w:r>
        <w:rPr>
          <w:rFonts w:hint="eastAsia" w:ascii="宋体" w:hAnsi="宋体" w:cs="宋体"/>
          <w:b/>
          <w:szCs w:val="21"/>
        </w:rPr>
        <w:t>（八）评标委员会判断投标文件的有效性、合格性和响应情况，仅依据</w:t>
      </w:r>
      <w:r>
        <w:rPr>
          <w:rFonts w:hint="eastAsia" w:ascii="宋体" w:hAnsi="宋体" w:eastAsia="宋体" w:cs="宋体"/>
          <w:b/>
          <w:szCs w:val="21"/>
        </w:rPr>
        <w:t>投标人</w:t>
      </w:r>
      <w:r>
        <w:rPr>
          <w:rFonts w:hint="eastAsia" w:ascii="宋体" w:hAnsi="宋体" w:cs="宋体"/>
          <w:b/>
          <w:szCs w:val="21"/>
        </w:rPr>
        <w:t>所递交一切文件的真实表述，不受与本项目无直接关联的外部信息、传言而影响自身的专业判断。</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九）评委依法独立评审，并对评审意见承担个人责任。评委对需要共同认定的事项存在争议的，按照少数服从多数的原则做出结论。持不同意见的评委应当在评审报告上签署不同意见并说明理由，否则视为同意。</w:t>
      </w:r>
    </w:p>
    <w:p>
      <w:pPr>
        <w:pStyle w:val="15"/>
        <w:tabs>
          <w:tab w:val="left" w:pos="630"/>
        </w:tabs>
        <w:snapToGrid w:val="0"/>
        <w:spacing w:before="120" w:after="120" w:line="360" w:lineRule="auto"/>
        <w:ind w:firstLine="413" w:firstLineChars="196"/>
        <w:rPr>
          <w:rFonts w:hAnsi="宋体" w:cs="宋体"/>
          <w:b/>
          <w:sz w:val="21"/>
          <w:szCs w:val="21"/>
        </w:rPr>
      </w:pPr>
      <w:r>
        <w:rPr>
          <w:rFonts w:hint="eastAsia" w:hAnsi="宋体" w:cs="宋体"/>
          <w:b/>
          <w:sz w:val="21"/>
          <w:szCs w:val="21"/>
        </w:rPr>
        <w:t>（十）评标过程的监控</w:t>
      </w:r>
    </w:p>
    <w:p>
      <w:pPr>
        <w:pStyle w:val="15"/>
        <w:snapToGrid w:val="0"/>
        <w:spacing w:before="120" w:after="120" w:line="360" w:lineRule="auto"/>
        <w:ind w:firstLine="420"/>
        <w:rPr>
          <w:rFonts w:hAnsi="宋体" w:cs="宋体"/>
          <w:sz w:val="21"/>
          <w:szCs w:val="21"/>
        </w:rPr>
      </w:pPr>
      <w:r>
        <w:rPr>
          <w:rFonts w:hint="eastAsia" w:hAnsi="宋体" w:cs="宋体"/>
          <w:sz w:val="21"/>
          <w:szCs w:val="21"/>
        </w:rPr>
        <w:t>1、本项目评标过程实行全程录音、录像监控，</w:t>
      </w:r>
      <w:r>
        <w:rPr>
          <w:rFonts w:hint="eastAsia" w:ascii="宋体" w:hAnsi="宋体" w:eastAsia="宋体" w:cs="宋体"/>
          <w:color w:val="auto"/>
          <w:sz w:val="21"/>
          <w:szCs w:val="21"/>
        </w:rPr>
        <w:t>投标人</w:t>
      </w:r>
      <w:r>
        <w:rPr>
          <w:rFonts w:hint="eastAsia" w:hAnsi="宋体" w:cs="宋体"/>
          <w:sz w:val="21"/>
          <w:szCs w:val="21"/>
        </w:rPr>
        <w:t>在评标过程中所进行的试图影响评标结果的不公正活动，可能导致其投标被拒绝；</w:t>
      </w:r>
    </w:p>
    <w:p>
      <w:pPr>
        <w:pStyle w:val="15"/>
        <w:snapToGrid w:val="0"/>
        <w:spacing w:before="120" w:after="120" w:line="360" w:lineRule="auto"/>
        <w:ind w:firstLine="420"/>
        <w:rPr>
          <w:rFonts w:hAnsi="宋体" w:cs="宋体"/>
          <w:b/>
          <w:sz w:val="21"/>
          <w:szCs w:val="21"/>
        </w:rPr>
      </w:pPr>
      <w:r>
        <w:rPr>
          <w:rFonts w:hint="eastAsia" w:hAnsi="宋体" w:cs="宋体"/>
          <w:sz w:val="21"/>
          <w:szCs w:val="21"/>
        </w:rPr>
        <w:t>2、开标后到中标通知书发出之前，所有涉及评标委员会名单以及对投标文件的澄清、评价、比较等情况，评标委员会成员、采购人和采购代理机构的有关人员均不得向</w:t>
      </w:r>
      <w:r>
        <w:rPr>
          <w:rFonts w:hint="eastAsia" w:ascii="宋体" w:hAnsi="宋体" w:eastAsia="宋体" w:cs="宋体"/>
          <w:color w:val="auto"/>
          <w:sz w:val="21"/>
          <w:szCs w:val="21"/>
        </w:rPr>
        <w:t>投标人</w:t>
      </w:r>
      <w:r>
        <w:rPr>
          <w:rFonts w:hint="eastAsia" w:hAnsi="宋体" w:cs="宋体"/>
          <w:sz w:val="21"/>
          <w:szCs w:val="21"/>
        </w:rPr>
        <w:t>或其他无关人员透露。</w:t>
      </w:r>
      <w:bookmarkStart w:id="20" w:name="_Toc317685590"/>
      <w:bookmarkStart w:id="21" w:name="_Toc16897"/>
    </w:p>
    <w:p>
      <w:pPr>
        <w:pStyle w:val="15"/>
        <w:snapToGrid w:val="0"/>
        <w:spacing w:before="120" w:after="120" w:line="360" w:lineRule="auto"/>
        <w:ind w:left="772" w:leftChars="267" w:hanging="211" w:hangingChars="100"/>
        <w:outlineLvl w:val="1"/>
        <w:rPr>
          <w:rFonts w:hAnsi="宋体" w:cs="宋体"/>
          <w:b/>
          <w:sz w:val="21"/>
          <w:szCs w:val="21"/>
        </w:rPr>
      </w:pPr>
      <w:r>
        <w:rPr>
          <w:rFonts w:hint="eastAsia" w:hAnsi="宋体" w:cs="宋体"/>
          <w:b/>
          <w:sz w:val="21"/>
          <w:szCs w:val="21"/>
        </w:rPr>
        <w:t>六、采购方式变更</w:t>
      </w:r>
      <w:bookmarkEnd w:id="20"/>
      <w:bookmarkEnd w:id="21"/>
    </w:p>
    <w:p>
      <w:pPr>
        <w:pStyle w:val="26"/>
        <w:widowControl w:val="0"/>
        <w:snapToGrid w:val="0"/>
        <w:spacing w:before="120" w:beforeLines="50" w:beforeAutospacing="0" w:after="120" w:afterLines="50" w:afterAutospacing="0" w:line="360" w:lineRule="auto"/>
        <w:ind w:firstLine="420" w:firstLineChars="200"/>
        <w:jc w:val="both"/>
        <w:rPr>
          <w:sz w:val="21"/>
          <w:szCs w:val="21"/>
        </w:rPr>
      </w:pPr>
      <w:r>
        <w:rPr>
          <w:rFonts w:hint="eastAsia"/>
          <w:kern w:val="2"/>
          <w:sz w:val="21"/>
          <w:szCs w:val="21"/>
        </w:rPr>
        <w:t>采购的国内公开招标，采购响应截至时间至或评审期间，出现参与采购响应或者对采购文件作出实质性响应的</w:t>
      </w:r>
      <w:r>
        <w:rPr>
          <w:rFonts w:hint="eastAsia" w:ascii="宋体" w:hAnsi="宋体" w:eastAsia="宋体" w:cs="宋体"/>
          <w:color w:val="auto"/>
          <w:sz w:val="21"/>
          <w:szCs w:val="21"/>
        </w:rPr>
        <w:t>投标人</w:t>
      </w:r>
      <w:r>
        <w:rPr>
          <w:rFonts w:hint="eastAsia"/>
          <w:kern w:val="2"/>
          <w:sz w:val="21"/>
          <w:szCs w:val="21"/>
        </w:rPr>
        <w:t>不足3家的情况，则重新招标。</w:t>
      </w:r>
    </w:p>
    <w:p>
      <w:pPr>
        <w:pStyle w:val="15"/>
        <w:snapToGrid w:val="0"/>
        <w:spacing w:before="120" w:after="120" w:line="360" w:lineRule="auto"/>
        <w:ind w:left="772" w:leftChars="267" w:hanging="211" w:hangingChars="100"/>
        <w:outlineLvl w:val="1"/>
        <w:rPr>
          <w:rFonts w:hAnsi="宋体" w:cs="宋体"/>
          <w:b/>
          <w:sz w:val="21"/>
          <w:szCs w:val="21"/>
        </w:rPr>
      </w:pPr>
      <w:bookmarkStart w:id="22" w:name="_Toc9029"/>
      <w:r>
        <w:rPr>
          <w:rFonts w:hint="eastAsia" w:hAnsi="宋体" w:cs="宋体"/>
          <w:b/>
          <w:sz w:val="21"/>
          <w:szCs w:val="21"/>
        </w:rPr>
        <w:t>七、定标</w:t>
      </w:r>
      <w:bookmarkEnd w:id="22"/>
    </w:p>
    <w:p>
      <w:pPr>
        <w:pStyle w:val="15"/>
        <w:snapToGrid w:val="0"/>
        <w:spacing w:before="120" w:after="120" w:line="360" w:lineRule="auto"/>
        <w:ind w:firstLine="413" w:firstLineChars="196"/>
        <w:rPr>
          <w:rFonts w:hAnsi="宋体" w:cs="宋体"/>
          <w:b/>
          <w:bCs/>
          <w:sz w:val="21"/>
          <w:szCs w:val="21"/>
        </w:rPr>
      </w:pPr>
      <w:r>
        <w:rPr>
          <w:rFonts w:hint="eastAsia" w:hAnsi="宋体" w:cs="宋体"/>
          <w:b/>
          <w:bCs/>
          <w:sz w:val="21"/>
          <w:szCs w:val="21"/>
        </w:rPr>
        <w:t>（一）确定中标</w:t>
      </w:r>
      <w:r>
        <w:rPr>
          <w:rFonts w:hint="eastAsia" w:hAnsi="宋体" w:cs="宋体"/>
          <w:b/>
          <w:bCs/>
          <w:sz w:val="21"/>
          <w:szCs w:val="21"/>
          <w:lang w:val="en-US" w:eastAsia="zh-CN"/>
        </w:rPr>
        <w:t>人</w:t>
      </w:r>
      <w:r>
        <w:rPr>
          <w:rFonts w:hint="eastAsia" w:hAnsi="宋体" w:cs="宋体"/>
          <w:b/>
          <w:bCs/>
          <w:sz w:val="21"/>
          <w:szCs w:val="21"/>
        </w:rPr>
        <w:t>。本项目由采购人（或采购人事先授权评标委员会）确定</w:t>
      </w:r>
      <w:r>
        <w:rPr>
          <w:rFonts w:hint="eastAsia" w:hAnsi="宋体" w:cs="宋体"/>
          <w:b/>
          <w:bCs/>
          <w:sz w:val="21"/>
          <w:szCs w:val="21"/>
          <w:lang w:val="en-US" w:eastAsia="zh-CN"/>
        </w:rPr>
        <w:t>中标人</w:t>
      </w:r>
      <w:r>
        <w:rPr>
          <w:rFonts w:hint="eastAsia" w:hAnsi="宋体" w:cs="宋体"/>
          <w:b/>
          <w:bCs/>
          <w:sz w:val="21"/>
          <w:szCs w:val="21"/>
        </w:rPr>
        <w:t>。</w:t>
      </w:r>
    </w:p>
    <w:p>
      <w:pPr>
        <w:pStyle w:val="15"/>
        <w:snapToGrid w:val="0"/>
        <w:spacing w:before="120" w:after="120" w:line="360" w:lineRule="auto"/>
        <w:ind w:firstLine="420"/>
        <w:rPr>
          <w:rFonts w:hAnsi="宋体" w:cs="宋体"/>
          <w:sz w:val="21"/>
          <w:szCs w:val="21"/>
        </w:rPr>
      </w:pPr>
      <w:r>
        <w:rPr>
          <w:rFonts w:hint="eastAsia" w:hAnsi="宋体" w:cs="宋体"/>
          <w:sz w:val="21"/>
          <w:szCs w:val="21"/>
        </w:rPr>
        <w:t>1、采购代理机构应当在评标结束后2个工作日内将评标报告送采购人；</w:t>
      </w:r>
    </w:p>
    <w:p>
      <w:pPr>
        <w:pStyle w:val="15"/>
        <w:snapToGrid w:val="0"/>
        <w:spacing w:before="120" w:after="120" w:line="360" w:lineRule="auto"/>
        <w:ind w:firstLine="420"/>
        <w:rPr>
          <w:rFonts w:hAnsi="宋体" w:cs="宋体"/>
          <w:sz w:val="21"/>
          <w:szCs w:val="21"/>
        </w:rPr>
      </w:pPr>
      <w:r>
        <w:rPr>
          <w:rFonts w:hint="eastAsia" w:hAnsi="宋体" w:cs="宋体"/>
          <w:sz w:val="21"/>
          <w:szCs w:val="21"/>
        </w:rPr>
        <w:t>2、采购人应当自收到评标报告之日起5个工作日内，在评标报告确定的中标候选人名单中按顺序确定</w:t>
      </w:r>
      <w:r>
        <w:rPr>
          <w:rFonts w:hint="eastAsia" w:ascii="宋体" w:hAnsi="宋体" w:eastAsia="宋体" w:cs="宋体"/>
          <w:color w:val="auto"/>
          <w:sz w:val="21"/>
          <w:szCs w:val="21"/>
          <w:lang w:val="en-US" w:eastAsia="zh-CN"/>
        </w:rPr>
        <w:t>中标</w:t>
      </w:r>
      <w:r>
        <w:rPr>
          <w:rFonts w:hint="eastAsia" w:hAnsi="宋体" w:cs="宋体"/>
          <w:sz w:val="21"/>
          <w:szCs w:val="21"/>
        </w:rPr>
        <w:t>。中标候选人并列的，由采购人或者采购人委托评标委员会按照采购文件规定的方式确定</w:t>
      </w:r>
      <w:r>
        <w:rPr>
          <w:rFonts w:hint="eastAsia" w:hAnsi="宋体" w:cs="宋体"/>
          <w:sz w:val="21"/>
          <w:szCs w:val="21"/>
          <w:lang w:val="en-US" w:eastAsia="zh-CN"/>
        </w:rPr>
        <w:t>中标人</w:t>
      </w:r>
      <w:r>
        <w:rPr>
          <w:rFonts w:hint="eastAsia" w:hAnsi="宋体" w:cs="宋体"/>
          <w:sz w:val="21"/>
          <w:szCs w:val="21"/>
        </w:rPr>
        <w:t>；采购文件未规定的，采取随机抽取的方式确定；</w:t>
      </w:r>
    </w:p>
    <w:p>
      <w:pPr>
        <w:pStyle w:val="15"/>
        <w:snapToGrid w:val="0"/>
        <w:spacing w:before="120" w:after="120" w:line="360" w:lineRule="auto"/>
        <w:ind w:firstLine="420"/>
        <w:rPr>
          <w:rFonts w:hAnsi="宋体" w:cs="宋体"/>
          <w:sz w:val="21"/>
          <w:szCs w:val="21"/>
        </w:rPr>
      </w:pPr>
      <w:r>
        <w:rPr>
          <w:rFonts w:hint="eastAsia" w:hAnsi="宋体" w:cs="宋体"/>
          <w:sz w:val="21"/>
          <w:szCs w:val="21"/>
        </w:rPr>
        <w:t>3、采购人依法确定</w:t>
      </w:r>
      <w:r>
        <w:rPr>
          <w:rFonts w:hint="eastAsia" w:hAnsi="宋体" w:cs="宋体"/>
          <w:sz w:val="21"/>
          <w:szCs w:val="21"/>
          <w:lang w:val="en-US" w:eastAsia="zh-CN"/>
        </w:rPr>
        <w:t>中标人</w:t>
      </w:r>
      <w:r>
        <w:rPr>
          <w:rFonts w:hint="eastAsia" w:hAnsi="宋体" w:cs="宋体"/>
          <w:sz w:val="21"/>
          <w:szCs w:val="21"/>
        </w:rPr>
        <w:t>后2个工作日内，采购代理机构以书面形式发出《中标通知书》,并同时在相关网站上发布中标公告。不在中标名单之列者即为落标人，采购代理机构不再以其它方式另行通知；</w:t>
      </w:r>
    </w:p>
    <w:p>
      <w:pPr>
        <w:snapToGrid w:val="0"/>
        <w:spacing w:line="360" w:lineRule="auto"/>
        <w:ind w:firstLine="420" w:firstLineChars="200"/>
        <w:rPr>
          <w:rFonts w:ascii="宋体" w:hAnsi="宋体" w:cs="宋体"/>
          <w:szCs w:val="21"/>
        </w:rPr>
      </w:pPr>
      <w:r>
        <w:rPr>
          <w:rFonts w:hint="eastAsia" w:ascii="宋体" w:hAnsi="宋体" w:cs="宋体"/>
          <w:szCs w:val="21"/>
        </w:rPr>
        <w:t>4、各参加采购活动的</w:t>
      </w:r>
      <w:r>
        <w:rPr>
          <w:rFonts w:hint="eastAsia" w:ascii="宋体" w:hAnsi="宋体" w:eastAsia="宋体" w:cs="宋体"/>
          <w:color w:val="auto"/>
          <w:sz w:val="21"/>
          <w:szCs w:val="21"/>
        </w:rPr>
        <w:t>投标人</w:t>
      </w:r>
      <w:r>
        <w:rPr>
          <w:rFonts w:hint="eastAsia" w:ascii="宋体" w:hAnsi="宋体" w:cs="宋体"/>
          <w:szCs w:val="21"/>
        </w:rPr>
        <w:t>认为该中标结果和采购过程等使自己的权益受到损害的，可以自本公告期限届满之日（自本公告发布之日起至第2日24时止）起7个工作日内，以书面形式向采购人提出质疑。质疑</w:t>
      </w:r>
      <w:r>
        <w:rPr>
          <w:rFonts w:hint="eastAsia" w:ascii="宋体" w:hAnsi="宋体" w:eastAsia="宋体" w:cs="宋体"/>
          <w:color w:val="auto"/>
          <w:sz w:val="21"/>
          <w:szCs w:val="21"/>
        </w:rPr>
        <w:t>投标人</w:t>
      </w:r>
      <w:r>
        <w:rPr>
          <w:rFonts w:hint="eastAsia" w:ascii="宋体" w:hAnsi="宋体" w:cs="宋体"/>
          <w:szCs w:val="21"/>
        </w:rPr>
        <w:t>对采购人、采购代理机构的答复不满意或者采购人、采购代理机构未在规定的时间内作出答复的，可以再答复期满后十五个工作日内向同级采购监督管理部门投诉；</w:t>
      </w:r>
    </w:p>
    <w:p>
      <w:pPr>
        <w:pStyle w:val="15"/>
        <w:snapToGrid w:val="0"/>
        <w:spacing w:before="120" w:after="120" w:line="360" w:lineRule="auto"/>
        <w:ind w:firstLine="211" w:firstLineChars="100"/>
        <w:outlineLvl w:val="1"/>
        <w:rPr>
          <w:rFonts w:hAnsi="宋体" w:cs="宋体"/>
          <w:b/>
          <w:sz w:val="21"/>
          <w:szCs w:val="21"/>
        </w:rPr>
      </w:pPr>
      <w:bookmarkStart w:id="23" w:name="_Toc17747"/>
      <w:r>
        <w:rPr>
          <w:rFonts w:hint="eastAsia" w:hAnsi="宋体" w:cs="宋体"/>
          <w:b/>
          <w:sz w:val="21"/>
          <w:szCs w:val="21"/>
        </w:rPr>
        <w:t>八、合同授予</w:t>
      </w:r>
      <w:bookmarkEnd w:id="23"/>
    </w:p>
    <w:p>
      <w:pPr>
        <w:snapToGrid w:val="0"/>
        <w:spacing w:line="360" w:lineRule="auto"/>
        <w:ind w:firstLine="413" w:firstLineChars="196"/>
        <w:rPr>
          <w:rFonts w:ascii="宋体" w:hAnsi="宋体" w:cs="宋体"/>
          <w:b/>
          <w:bCs/>
          <w:szCs w:val="21"/>
        </w:rPr>
      </w:pPr>
      <w:r>
        <w:rPr>
          <w:rFonts w:hint="eastAsia" w:ascii="宋体" w:hAnsi="宋体" w:cs="宋体"/>
          <w:b/>
          <w:bCs/>
          <w:szCs w:val="21"/>
        </w:rPr>
        <w:t>（一）签订合同</w:t>
      </w:r>
    </w:p>
    <w:p>
      <w:pPr>
        <w:snapToGrid w:val="0"/>
        <w:spacing w:line="360" w:lineRule="auto"/>
        <w:ind w:firstLine="420" w:firstLineChars="200"/>
        <w:rPr>
          <w:rFonts w:ascii="宋体" w:hAnsi="宋体" w:cs="宋体"/>
          <w:szCs w:val="21"/>
        </w:rPr>
      </w:pPr>
      <w:r>
        <w:rPr>
          <w:rFonts w:hint="eastAsia" w:ascii="宋体" w:hAnsi="宋体" w:cs="宋体"/>
          <w:szCs w:val="21"/>
        </w:rPr>
        <w:t>1、采购人与中标</w:t>
      </w:r>
      <w:r>
        <w:rPr>
          <w:rFonts w:hint="eastAsia" w:ascii="宋体" w:hAnsi="宋体" w:cs="宋体"/>
          <w:szCs w:val="21"/>
          <w:lang w:val="en-US" w:eastAsia="zh-CN"/>
        </w:rPr>
        <w:t>人</w:t>
      </w:r>
      <w:r>
        <w:rPr>
          <w:rFonts w:hint="eastAsia" w:ascii="宋体" w:hAnsi="宋体" w:cs="宋体"/>
          <w:szCs w:val="21"/>
        </w:rPr>
        <w:t>应当在《中标通知书》发出之日起</w:t>
      </w:r>
      <w:r>
        <w:rPr>
          <w:rFonts w:hint="eastAsia" w:ascii="宋体" w:hAnsi="宋体" w:cs="宋体"/>
          <w:b/>
          <w:szCs w:val="21"/>
          <w:u w:val="single"/>
        </w:rPr>
        <w:t>30</w:t>
      </w:r>
      <w:r>
        <w:rPr>
          <w:rFonts w:hint="eastAsia" w:ascii="宋体" w:hAnsi="宋体" w:cs="宋体"/>
          <w:szCs w:val="21"/>
        </w:rPr>
        <w:t>日内签订采购合同。同时，采购代理机构对合同内容进行审查，如发现与采购结果和投标承诺内容不一致的，应予以纠正；</w:t>
      </w:r>
    </w:p>
    <w:p>
      <w:pPr>
        <w:snapToGrid w:val="0"/>
        <w:spacing w:line="360" w:lineRule="auto"/>
        <w:ind w:firstLine="420" w:firstLineChars="200"/>
        <w:rPr>
          <w:rFonts w:ascii="宋体" w:hAnsi="宋体" w:cs="宋体"/>
          <w:szCs w:val="21"/>
        </w:rPr>
      </w:pPr>
      <w:r>
        <w:rPr>
          <w:rFonts w:hint="eastAsia" w:ascii="宋体" w:hAnsi="宋体" w:cs="宋体"/>
          <w:szCs w:val="21"/>
        </w:rPr>
        <w:t>2、中标</w:t>
      </w:r>
      <w:r>
        <w:rPr>
          <w:rFonts w:hint="eastAsia" w:ascii="宋体" w:hAnsi="宋体" w:cs="宋体"/>
          <w:szCs w:val="21"/>
          <w:lang w:val="en-US" w:eastAsia="zh-CN"/>
        </w:rPr>
        <w:t>人</w:t>
      </w:r>
      <w:r>
        <w:rPr>
          <w:rFonts w:hint="eastAsia" w:ascii="宋体" w:hAnsi="宋体" w:cs="宋体"/>
          <w:szCs w:val="21"/>
        </w:rPr>
        <w:t>拖延、拒签合同的，将被扣罚投标保证金并取消中标资格。</w:t>
      </w:r>
    </w:p>
    <w:p>
      <w:pPr>
        <w:snapToGrid w:val="0"/>
        <w:spacing w:line="360" w:lineRule="auto"/>
        <w:ind w:firstLine="602" w:firstLineChars="200"/>
        <w:jc w:val="center"/>
        <w:rPr>
          <w:rFonts w:hAnsi="宋体" w:cs="宋体"/>
          <w:b/>
          <w:sz w:val="30"/>
          <w:szCs w:val="30"/>
        </w:rPr>
      </w:pPr>
      <w:r>
        <w:rPr>
          <w:rFonts w:hint="eastAsia" w:hAnsi="宋体" w:cs="宋体"/>
          <w:b/>
          <w:sz w:val="30"/>
          <w:szCs w:val="30"/>
        </w:rPr>
        <w:br w:type="page"/>
      </w:r>
      <w:bookmarkStart w:id="24" w:name="_Toc275"/>
      <w:r>
        <w:rPr>
          <w:rFonts w:hint="eastAsia" w:hAnsi="宋体" w:cs="宋体"/>
          <w:b/>
          <w:sz w:val="30"/>
          <w:szCs w:val="30"/>
        </w:rPr>
        <w:t>第四章  评标办法及评分标准</w:t>
      </w:r>
      <w:bookmarkEnd w:id="24"/>
    </w:p>
    <w:p>
      <w:pPr>
        <w:snapToGrid w:val="0"/>
        <w:spacing w:line="480" w:lineRule="exact"/>
        <w:ind w:firstLine="632" w:firstLineChars="300"/>
        <w:rPr>
          <w:rFonts w:ascii="宋体" w:hAnsi="宋体" w:cs="宋体"/>
          <w:b/>
          <w:szCs w:val="21"/>
        </w:rPr>
      </w:pPr>
      <w:r>
        <w:rPr>
          <w:rFonts w:hint="eastAsia" w:ascii="宋体" w:hAnsi="宋体" w:cs="宋体"/>
          <w:b/>
          <w:szCs w:val="21"/>
        </w:rPr>
        <w:t>本办法严格遵照《中华人民共和国招投标法》等相关规定，结合项目所在地政府有关采购规定和项目的实际情况制定。</w:t>
      </w:r>
    </w:p>
    <w:p>
      <w:pPr>
        <w:snapToGrid w:val="0"/>
        <w:spacing w:line="480" w:lineRule="exact"/>
        <w:ind w:firstLine="422" w:firstLineChars="200"/>
        <w:rPr>
          <w:rFonts w:ascii="宋体" w:hAnsi="宋体" w:cs="宋体"/>
          <w:b/>
          <w:szCs w:val="21"/>
        </w:rPr>
      </w:pPr>
      <w:r>
        <w:rPr>
          <w:rFonts w:hint="eastAsia" w:ascii="宋体" w:hAnsi="宋体" w:cs="宋体"/>
          <w:b/>
          <w:szCs w:val="21"/>
        </w:rPr>
        <w:t>一、总则</w:t>
      </w:r>
    </w:p>
    <w:p>
      <w:pPr>
        <w:snapToGrid w:val="0"/>
        <w:spacing w:line="480" w:lineRule="exact"/>
        <w:ind w:firstLine="420" w:firstLineChars="200"/>
        <w:rPr>
          <w:rFonts w:ascii="宋体" w:hAnsi="宋体" w:cs="宋体"/>
          <w:szCs w:val="21"/>
        </w:rPr>
      </w:pPr>
      <w:r>
        <w:rPr>
          <w:rFonts w:hint="eastAsia" w:ascii="宋体" w:hAnsi="宋体" w:cs="宋体"/>
          <w:szCs w:val="21"/>
        </w:rPr>
        <w:t>招标活动遵循公平、公正、科学、择优的原则依法进行，招标活动及当事人接受依法实施的监督。本次招标采用综合评分法。</w:t>
      </w:r>
    </w:p>
    <w:p>
      <w:pPr>
        <w:snapToGrid w:val="0"/>
        <w:spacing w:line="480" w:lineRule="exact"/>
        <w:ind w:firstLine="422" w:firstLineChars="200"/>
        <w:rPr>
          <w:rFonts w:ascii="宋体" w:hAnsi="宋体" w:cs="宋体"/>
          <w:b/>
          <w:szCs w:val="21"/>
        </w:rPr>
      </w:pPr>
      <w:r>
        <w:rPr>
          <w:rFonts w:hint="eastAsia" w:ascii="宋体" w:hAnsi="宋体" w:cs="宋体"/>
          <w:b/>
          <w:szCs w:val="21"/>
        </w:rPr>
        <w:t>二、评标组织</w:t>
      </w:r>
    </w:p>
    <w:p>
      <w:pPr>
        <w:snapToGrid w:val="0"/>
        <w:spacing w:line="480" w:lineRule="exact"/>
        <w:ind w:firstLine="420" w:firstLineChars="200"/>
        <w:rPr>
          <w:rFonts w:ascii="宋体" w:hAnsi="宋体" w:cs="宋体"/>
          <w:szCs w:val="21"/>
        </w:rPr>
      </w:pPr>
      <w:r>
        <w:rPr>
          <w:rFonts w:hint="eastAsia" w:ascii="宋体" w:hAnsi="宋体" w:cs="宋体"/>
          <w:szCs w:val="21"/>
        </w:rPr>
        <w:t>评标委员会：依法组建评标委员会。评标委员会由技术、经济方面专家等有关人员组成。</w:t>
      </w:r>
    </w:p>
    <w:p>
      <w:pPr>
        <w:snapToGrid w:val="0"/>
        <w:spacing w:line="480" w:lineRule="exact"/>
        <w:ind w:firstLine="422" w:firstLineChars="200"/>
        <w:rPr>
          <w:rFonts w:ascii="宋体" w:hAnsi="宋体" w:cs="宋体"/>
          <w:b/>
          <w:szCs w:val="21"/>
        </w:rPr>
      </w:pPr>
      <w:r>
        <w:rPr>
          <w:rFonts w:hint="eastAsia" w:ascii="宋体" w:hAnsi="宋体" w:cs="宋体"/>
          <w:b/>
          <w:szCs w:val="21"/>
        </w:rPr>
        <w:t>三、评标程序</w:t>
      </w:r>
    </w:p>
    <w:p>
      <w:pPr>
        <w:spacing w:line="360" w:lineRule="exact"/>
        <w:ind w:firstLine="378" w:firstLineChars="180"/>
        <w:rPr>
          <w:rFonts w:ascii="宋体" w:hAnsi="宋体"/>
        </w:rPr>
      </w:pPr>
      <w:r>
        <w:rPr>
          <w:rFonts w:hint="eastAsia" w:ascii="宋体" w:hAnsi="宋体"/>
        </w:rPr>
        <w:t>详见第三章《</w:t>
      </w:r>
      <w:r>
        <w:rPr>
          <w:rFonts w:hint="eastAsia" w:ascii="宋体" w:hAnsi="宋体" w:eastAsia="宋体" w:cs="宋体"/>
          <w:color w:val="auto"/>
          <w:sz w:val="21"/>
          <w:szCs w:val="21"/>
        </w:rPr>
        <w:t>投标人</w:t>
      </w:r>
      <w:r>
        <w:rPr>
          <w:rFonts w:hint="eastAsia" w:ascii="宋体" w:hAnsi="宋体"/>
        </w:rPr>
        <w:t>须知》</w:t>
      </w:r>
    </w:p>
    <w:p>
      <w:pPr>
        <w:snapToGrid w:val="0"/>
        <w:spacing w:line="480" w:lineRule="exact"/>
        <w:ind w:firstLine="422" w:firstLineChars="200"/>
        <w:rPr>
          <w:rFonts w:ascii="宋体" w:hAnsi="宋体" w:cs="宋体"/>
          <w:b/>
          <w:szCs w:val="21"/>
        </w:rPr>
      </w:pPr>
      <w:r>
        <w:rPr>
          <w:rFonts w:hint="eastAsia" w:ascii="宋体" w:hAnsi="宋体" w:cs="宋体"/>
          <w:b/>
          <w:szCs w:val="21"/>
        </w:rPr>
        <w:t>四、评标过程</w:t>
      </w:r>
    </w:p>
    <w:p>
      <w:pPr>
        <w:spacing w:line="360" w:lineRule="exact"/>
        <w:ind w:firstLine="378" w:firstLineChars="180"/>
        <w:rPr>
          <w:rFonts w:ascii="宋体" w:hAnsi="宋体" w:cs="宋体"/>
          <w:szCs w:val="21"/>
        </w:rPr>
      </w:pPr>
      <w:r>
        <w:rPr>
          <w:rFonts w:hint="eastAsia" w:ascii="宋体" w:hAnsi="宋体"/>
        </w:rPr>
        <w:t>详见第三章《</w:t>
      </w:r>
      <w:r>
        <w:rPr>
          <w:rFonts w:hint="eastAsia" w:ascii="宋体" w:hAnsi="宋体" w:eastAsia="宋体" w:cs="宋体"/>
          <w:color w:val="auto"/>
          <w:sz w:val="21"/>
          <w:szCs w:val="21"/>
        </w:rPr>
        <w:t>投标人</w:t>
      </w:r>
      <w:r>
        <w:rPr>
          <w:rFonts w:hint="eastAsia" w:ascii="宋体" w:hAnsi="宋体"/>
        </w:rPr>
        <w:t>须知》</w:t>
      </w:r>
    </w:p>
    <w:p>
      <w:pPr>
        <w:snapToGrid w:val="0"/>
        <w:spacing w:line="480" w:lineRule="exact"/>
        <w:ind w:firstLine="422" w:firstLineChars="200"/>
        <w:rPr>
          <w:rFonts w:ascii="宋体" w:hAnsi="宋体" w:cs="宋体"/>
          <w:b/>
          <w:szCs w:val="21"/>
        </w:rPr>
      </w:pPr>
      <w:r>
        <w:rPr>
          <w:rFonts w:hint="eastAsia" w:ascii="宋体" w:hAnsi="宋体" w:cs="宋体"/>
          <w:b/>
          <w:szCs w:val="21"/>
        </w:rPr>
        <w:t>五、中标原则</w:t>
      </w:r>
    </w:p>
    <w:p>
      <w:pPr>
        <w:snapToGrid w:val="0"/>
        <w:spacing w:line="480" w:lineRule="exact"/>
        <w:ind w:firstLine="420" w:firstLineChars="200"/>
        <w:rPr>
          <w:rFonts w:ascii="宋体" w:hAnsi="宋体" w:cs="宋体"/>
          <w:szCs w:val="21"/>
        </w:rPr>
      </w:pPr>
      <w:r>
        <w:rPr>
          <w:rFonts w:hint="eastAsia" w:ascii="宋体" w:hAnsi="宋体" w:cs="宋体"/>
          <w:szCs w:val="21"/>
        </w:rPr>
        <w:t>评标小组在审标、询标的基础上根据事先制定的评标办法对各</w:t>
      </w:r>
      <w:r>
        <w:rPr>
          <w:rFonts w:hint="eastAsia" w:ascii="宋体" w:hAnsi="宋体" w:eastAsia="宋体" w:cs="宋体"/>
          <w:color w:val="auto"/>
          <w:sz w:val="21"/>
          <w:szCs w:val="21"/>
        </w:rPr>
        <w:t>投标人</w:t>
      </w:r>
      <w:r>
        <w:rPr>
          <w:rFonts w:hint="eastAsia" w:ascii="宋体" w:hAnsi="宋体" w:cs="宋体"/>
          <w:szCs w:val="21"/>
        </w:rPr>
        <w:t>的投标文件进行评定，推荐综合得分第一的</w:t>
      </w:r>
      <w:r>
        <w:rPr>
          <w:rFonts w:hint="eastAsia" w:ascii="宋体" w:hAnsi="宋体" w:eastAsia="宋体" w:cs="宋体"/>
          <w:color w:val="auto"/>
          <w:sz w:val="21"/>
          <w:szCs w:val="21"/>
        </w:rPr>
        <w:t>投标人</w:t>
      </w:r>
      <w:r>
        <w:rPr>
          <w:rFonts w:hint="eastAsia" w:ascii="宋体" w:hAnsi="宋体" w:cs="宋体"/>
          <w:szCs w:val="21"/>
        </w:rPr>
        <w:t>为中标候选人。</w:t>
      </w:r>
    </w:p>
    <w:p>
      <w:pPr>
        <w:snapToGrid w:val="0"/>
        <w:spacing w:line="480" w:lineRule="exact"/>
        <w:ind w:firstLine="420" w:firstLineChars="200"/>
        <w:rPr>
          <w:rFonts w:ascii="宋体" w:hAnsi="宋体" w:cs="宋体"/>
          <w:szCs w:val="21"/>
        </w:rPr>
      </w:pPr>
      <w:r>
        <w:rPr>
          <w:rFonts w:hint="eastAsia" w:ascii="宋体" w:hAnsi="宋体" w:cs="宋体"/>
          <w:szCs w:val="21"/>
        </w:rPr>
        <w:t>六、中标结果</w:t>
      </w:r>
    </w:p>
    <w:p>
      <w:pPr>
        <w:snapToGrid w:val="0"/>
        <w:spacing w:line="480" w:lineRule="exact"/>
        <w:ind w:firstLine="420" w:firstLineChars="200"/>
        <w:rPr>
          <w:rFonts w:ascii="宋体" w:hAnsi="宋体" w:cs="宋体"/>
          <w:szCs w:val="21"/>
        </w:rPr>
      </w:pPr>
      <w:r>
        <w:rPr>
          <w:rFonts w:hint="eastAsia" w:ascii="宋体" w:hAnsi="宋体" w:cs="宋体"/>
          <w:szCs w:val="21"/>
        </w:rPr>
        <w:t>采购机构将中标结果在招标公告发布的网站上公示，根据公示和决标结果，向</w:t>
      </w:r>
      <w:r>
        <w:rPr>
          <w:rFonts w:hint="eastAsia" w:ascii="宋体" w:hAnsi="宋体" w:cs="宋体"/>
          <w:szCs w:val="21"/>
          <w:lang w:val="en-US" w:eastAsia="zh-CN"/>
        </w:rPr>
        <w:t>中标人</w:t>
      </w:r>
      <w:r>
        <w:rPr>
          <w:rFonts w:hint="eastAsia" w:ascii="宋体" w:hAnsi="宋体" w:cs="宋体"/>
          <w:szCs w:val="21"/>
        </w:rPr>
        <w:t>发出中标通知书。</w:t>
      </w:r>
    </w:p>
    <w:p>
      <w:pPr>
        <w:snapToGrid w:val="0"/>
        <w:spacing w:line="480" w:lineRule="exact"/>
        <w:ind w:firstLine="422" w:firstLineChars="200"/>
        <w:rPr>
          <w:rFonts w:ascii="宋体" w:hAnsi="宋体" w:cs="宋体"/>
          <w:b/>
          <w:szCs w:val="21"/>
        </w:rPr>
      </w:pPr>
      <w:r>
        <w:rPr>
          <w:rFonts w:hint="eastAsia" w:ascii="宋体" w:hAnsi="宋体" w:cs="宋体"/>
          <w:b/>
          <w:szCs w:val="21"/>
        </w:rPr>
        <w:t>如</w:t>
      </w:r>
      <w:r>
        <w:rPr>
          <w:rFonts w:hint="eastAsia" w:ascii="宋体" w:hAnsi="宋体" w:cs="宋体"/>
          <w:b/>
          <w:szCs w:val="21"/>
          <w:lang w:val="en-US" w:eastAsia="zh-CN"/>
        </w:rPr>
        <w:t>中标人</w:t>
      </w:r>
      <w:r>
        <w:rPr>
          <w:rFonts w:hint="eastAsia" w:ascii="宋体" w:hAnsi="宋体" w:cs="宋体"/>
          <w:b/>
          <w:szCs w:val="21"/>
        </w:rPr>
        <w:t>因自身原因放弃中标或因不可抗力不能履行合同的，则重新招标。</w:t>
      </w:r>
    </w:p>
    <w:p>
      <w:pPr>
        <w:snapToGrid w:val="0"/>
        <w:spacing w:line="480" w:lineRule="exact"/>
        <w:rPr>
          <w:rFonts w:ascii="宋体" w:hAnsi="宋体" w:cs="宋体"/>
          <w:b/>
          <w:szCs w:val="21"/>
        </w:rPr>
      </w:pPr>
    </w:p>
    <w:p>
      <w:pPr>
        <w:snapToGrid w:val="0"/>
        <w:spacing w:line="480" w:lineRule="exact"/>
        <w:rPr>
          <w:rFonts w:ascii="宋体" w:hAnsi="宋体" w:cs="宋体"/>
          <w:b/>
          <w:szCs w:val="21"/>
        </w:rPr>
      </w:pPr>
    </w:p>
    <w:p>
      <w:pPr>
        <w:snapToGrid w:val="0"/>
        <w:spacing w:line="480" w:lineRule="exact"/>
        <w:rPr>
          <w:rFonts w:ascii="宋体" w:hAnsi="宋体" w:cs="宋体"/>
          <w:b/>
          <w:szCs w:val="21"/>
        </w:rPr>
      </w:pPr>
    </w:p>
    <w:p>
      <w:pPr>
        <w:snapToGrid w:val="0"/>
        <w:spacing w:line="480" w:lineRule="exact"/>
        <w:rPr>
          <w:rFonts w:ascii="宋体" w:hAnsi="宋体" w:cs="宋体"/>
          <w:b/>
          <w:szCs w:val="21"/>
        </w:rPr>
      </w:pPr>
    </w:p>
    <w:p>
      <w:pPr>
        <w:snapToGrid w:val="0"/>
        <w:spacing w:line="480" w:lineRule="exact"/>
        <w:rPr>
          <w:rFonts w:ascii="宋体" w:hAnsi="宋体" w:cs="宋体"/>
          <w:b/>
          <w:szCs w:val="21"/>
        </w:rPr>
      </w:pPr>
    </w:p>
    <w:p>
      <w:pPr>
        <w:pStyle w:val="19"/>
      </w:pPr>
    </w:p>
    <w:p>
      <w:pPr>
        <w:pStyle w:val="39"/>
      </w:pPr>
    </w:p>
    <w:p>
      <w:pPr>
        <w:snapToGrid w:val="0"/>
        <w:spacing w:line="480" w:lineRule="exact"/>
        <w:rPr>
          <w:rFonts w:ascii="宋体" w:hAnsi="宋体" w:cs="宋体"/>
          <w:b/>
          <w:szCs w:val="21"/>
        </w:rPr>
      </w:pPr>
    </w:p>
    <w:p>
      <w:pPr>
        <w:snapToGrid w:val="0"/>
        <w:spacing w:line="480" w:lineRule="exact"/>
        <w:rPr>
          <w:rFonts w:ascii="宋体" w:hAnsi="宋体" w:cs="宋体"/>
          <w:b/>
          <w:szCs w:val="21"/>
        </w:rPr>
      </w:pPr>
    </w:p>
    <w:p>
      <w:pPr>
        <w:snapToGrid w:val="0"/>
        <w:spacing w:line="480" w:lineRule="exact"/>
        <w:rPr>
          <w:rFonts w:ascii="宋体" w:hAnsi="宋体" w:cs="宋体"/>
          <w:b/>
          <w:sz w:val="28"/>
          <w:szCs w:val="30"/>
          <w:lang w:val="zh-CN"/>
        </w:rPr>
      </w:pPr>
    </w:p>
    <w:p>
      <w:pPr>
        <w:pStyle w:val="12"/>
        <w:rPr>
          <w:lang w:val="zh-CN"/>
        </w:rPr>
      </w:pPr>
    </w:p>
    <w:p>
      <w:pPr>
        <w:snapToGrid w:val="0"/>
        <w:spacing w:line="480" w:lineRule="exact"/>
        <w:jc w:val="center"/>
        <w:rPr>
          <w:rFonts w:ascii="宋体" w:hAnsi="宋体" w:cs="宋体"/>
          <w:b/>
          <w:sz w:val="28"/>
          <w:szCs w:val="28"/>
        </w:rPr>
      </w:pPr>
      <w:r>
        <w:rPr>
          <w:rFonts w:hint="eastAsia" w:ascii="宋体" w:hAnsi="宋体" w:cs="宋体"/>
          <w:b/>
          <w:sz w:val="28"/>
          <w:szCs w:val="28"/>
        </w:rPr>
        <w:t>评分表</w:t>
      </w:r>
    </w:p>
    <w:tbl>
      <w:tblPr>
        <w:tblStyle w:val="28"/>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476"/>
        <w:gridCol w:w="6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115"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考核项目</w:t>
            </w:r>
          </w:p>
        </w:tc>
        <w:tc>
          <w:tcPr>
            <w:tcW w:w="8098" w:type="dxa"/>
            <w:gridSpan w:val="2"/>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1115"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rPr>
              <w:t>投标报价（</w:t>
            </w:r>
            <w:r>
              <w:rPr>
                <w:rFonts w:hint="eastAsia" w:ascii="宋体" w:hAnsi="宋体" w:cs="宋体"/>
                <w:lang w:val="en-US" w:eastAsia="zh-CN"/>
              </w:rPr>
              <w:t>2</w:t>
            </w:r>
            <w:r>
              <w:rPr>
                <w:rFonts w:hint="eastAsia" w:ascii="宋体" w:hAnsi="宋体" w:eastAsia="宋体" w:cs="宋体"/>
                <w:lang w:val="en-US" w:eastAsia="zh-CN"/>
              </w:rPr>
              <w:t>0</w:t>
            </w:r>
            <w:r>
              <w:rPr>
                <w:rFonts w:hint="eastAsia" w:ascii="宋体" w:hAnsi="宋体" w:eastAsia="宋体" w:cs="宋体"/>
              </w:rPr>
              <w:t>分）</w:t>
            </w:r>
          </w:p>
        </w:tc>
        <w:tc>
          <w:tcPr>
            <w:tcW w:w="8098" w:type="dxa"/>
            <w:gridSpan w:val="2"/>
            <w:noWrap w:val="0"/>
            <w:vAlign w:val="center"/>
          </w:tcPr>
          <w:p>
            <w:pPr>
              <w:rPr>
                <w:rFonts w:hint="eastAsia" w:ascii="宋体" w:hAnsi="宋体" w:eastAsia="宋体" w:cs="宋体"/>
              </w:rPr>
            </w:pPr>
            <w:r>
              <w:rPr>
                <w:rFonts w:hint="eastAsia" w:ascii="宋体" w:hAnsi="宋体" w:eastAsia="宋体" w:cs="宋体"/>
              </w:rPr>
              <w:t>基准价的确定：</w:t>
            </w:r>
          </w:p>
          <w:p>
            <w:pPr>
              <w:rPr>
                <w:rFonts w:hint="eastAsia" w:ascii="宋体" w:hAnsi="宋体" w:eastAsia="宋体" w:cs="宋体"/>
              </w:rPr>
            </w:pPr>
            <w:r>
              <w:rPr>
                <w:rFonts w:hint="eastAsia" w:ascii="宋体" w:hAnsi="宋体" w:eastAsia="宋体" w:cs="宋体"/>
              </w:rPr>
              <w:t>1、计算公式：基准价=满足招标文件要求的有效投标报价的算术平均值。</w:t>
            </w:r>
          </w:p>
          <w:p>
            <w:pPr>
              <w:widowControl/>
              <w:spacing w:line="300" w:lineRule="exact"/>
              <w:jc w:val="left"/>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rPr>
              <w:t>2、投标人的投标报价与基准价一致得</w:t>
            </w:r>
            <w:r>
              <w:rPr>
                <w:rFonts w:hint="eastAsia" w:ascii="宋体" w:hAnsi="宋体" w:cs="宋体"/>
                <w:lang w:val="en-US" w:eastAsia="zh-CN"/>
              </w:rPr>
              <w:t>2</w:t>
            </w:r>
            <w:r>
              <w:rPr>
                <w:rFonts w:hint="eastAsia" w:ascii="宋体" w:hAnsi="宋体" w:eastAsia="宋体" w:cs="宋体"/>
              </w:rPr>
              <w:t>0分，每高于基准价1%，扣0.</w:t>
            </w:r>
            <w:r>
              <w:rPr>
                <w:rFonts w:hint="eastAsia" w:ascii="宋体" w:hAnsi="宋体" w:cs="宋体"/>
                <w:lang w:val="en-US" w:eastAsia="zh-CN"/>
              </w:rPr>
              <w:t>2</w:t>
            </w:r>
            <w:r>
              <w:rPr>
                <w:rFonts w:hint="eastAsia" w:ascii="宋体" w:hAnsi="宋体" w:eastAsia="宋体" w:cs="宋体"/>
              </w:rPr>
              <w:t>分，每低于基准价1%，扣0.</w:t>
            </w:r>
            <w:r>
              <w:rPr>
                <w:rFonts w:hint="eastAsia" w:ascii="宋体" w:hAnsi="宋体" w:eastAsia="宋体" w:cs="宋体"/>
                <w:lang w:val="en-US" w:eastAsia="zh-CN"/>
              </w:rPr>
              <w:t>1</w:t>
            </w:r>
            <w:r>
              <w:rPr>
                <w:rFonts w:hint="eastAsia" w:ascii="宋体" w:hAnsi="宋体" w:eastAsia="宋体" w:cs="宋体"/>
              </w:rPr>
              <w:t>分（中间值采用内插法计算），以此类推，扣完为止。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115" w:type="dxa"/>
            <w:vMerge w:val="restart"/>
            <w:noWrap w:val="0"/>
            <w:vAlign w:val="center"/>
          </w:tcPr>
          <w:p>
            <w:pPr>
              <w:widowControl/>
              <w:spacing w:line="300" w:lineRule="exact"/>
              <w:jc w:val="center"/>
              <w:rPr>
                <w:rFonts w:hint="default" w:ascii="宋体" w:hAnsi="宋体" w:eastAsia="宋体" w:cs="宋体"/>
                <w:b w:val="0"/>
                <w:bCs w:val="0"/>
                <w:color w:val="auto"/>
                <w:kern w:val="0"/>
                <w:sz w:val="21"/>
                <w:szCs w:val="21"/>
                <w:highlight w:val="none"/>
                <w:lang w:val="en-US" w:eastAsia="zh-CN"/>
              </w:rPr>
            </w:pPr>
            <w:r>
              <w:rPr>
                <w:rFonts w:hint="eastAsia" w:ascii="Times New Roman" w:hAnsi="宋体" w:eastAsia="宋体" w:cs="宋体"/>
                <w:sz w:val="21"/>
                <w:szCs w:val="21"/>
                <w:lang w:val="en-US" w:eastAsia="zh-CN" w:bidi="ar-SA"/>
              </w:rPr>
              <w:t>技术、商务</w:t>
            </w:r>
            <w:r>
              <w:rPr>
                <w:rFonts w:hint="eastAsia" w:ascii="宋体" w:hAnsi="宋体" w:eastAsia="宋体" w:cs="宋体"/>
                <w:color w:val="auto"/>
                <w:sz w:val="21"/>
                <w:szCs w:val="21"/>
                <w:highlight w:val="none"/>
                <w:lang w:val="en-US" w:eastAsia="zh-CN"/>
              </w:rPr>
              <w:t>分（</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0分）</w:t>
            </w:r>
          </w:p>
        </w:tc>
        <w:tc>
          <w:tcPr>
            <w:tcW w:w="1476"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检测工作的程序与方法</w:t>
            </w:r>
          </w:p>
          <w:p>
            <w:pPr>
              <w:widowControl/>
              <w:spacing w:line="300" w:lineRule="exact"/>
              <w:jc w:val="center"/>
              <w:rPr>
                <w:rFonts w:hint="eastAsia" w:ascii="宋体" w:hAnsi="宋体" w:eastAsia="宋体" w:cs="宋体"/>
                <w:lang w:val="zh-CN" w:eastAsia="zh-CN"/>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eastAsia="宋体" w:cs="宋体"/>
                <w:b w:val="0"/>
                <w:bCs w:val="0"/>
                <w:color w:val="auto"/>
                <w:kern w:val="0"/>
                <w:sz w:val="21"/>
                <w:szCs w:val="21"/>
                <w:highlight w:val="none"/>
                <w:lang w:val="en-US" w:eastAsia="zh-CN"/>
              </w:rPr>
              <w:t>10</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widowControl/>
              <w:spacing w:line="300" w:lineRule="exact"/>
              <w:jc w:val="left"/>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szCs w:val="21"/>
              </w:rPr>
              <w:t>检测工作的程序与方法，从先进性、可行性、具体性对供应商进行横向比较，最高得10分，其余每降档分差为1分，同档次分数相同，</w:t>
            </w:r>
            <w:r>
              <w:rPr>
                <w:rFonts w:hint="eastAsia" w:ascii="宋体" w:hAnsi="宋体" w:eastAsia="宋体" w:cs="宋体"/>
                <w:szCs w:val="21"/>
                <w:lang w:val="zh-CN"/>
              </w:rPr>
              <w:t>未提供或无参考价值不得分。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szCs w:val="21"/>
                <w:lang w:val="zh-CN" w:eastAsia="zh-CN"/>
              </w:rPr>
            </w:pPr>
            <w:r>
              <w:rPr>
                <w:rFonts w:hint="eastAsia" w:ascii="宋体" w:hAnsi="宋体" w:eastAsia="宋体" w:cs="宋体"/>
                <w:szCs w:val="21"/>
              </w:rPr>
              <w:t>检测进度与进度保证措施</w:t>
            </w:r>
            <w:r>
              <w:rPr>
                <w:rFonts w:hint="eastAsia" w:ascii="宋体" w:hAnsi="宋体" w:eastAsia="宋体" w:cs="宋体"/>
                <w:szCs w:val="21"/>
                <w:lang w:val="zh-CN" w:eastAsia="zh-CN"/>
              </w:rPr>
              <w:t>（</w:t>
            </w:r>
            <w:r>
              <w:rPr>
                <w:rFonts w:hint="eastAsia" w:ascii="宋体" w:hAnsi="宋体" w:eastAsia="宋体" w:cs="宋体"/>
                <w:szCs w:val="21"/>
                <w:lang w:val="en-US" w:eastAsia="zh-CN"/>
              </w:rPr>
              <w:t>10</w:t>
            </w:r>
            <w:r>
              <w:rPr>
                <w:rFonts w:hint="eastAsia" w:ascii="宋体" w:hAnsi="宋体" w:eastAsia="宋体" w:cs="宋体"/>
                <w:szCs w:val="21"/>
                <w:lang w:val="zh-CN" w:eastAsia="zh-CN"/>
              </w:rPr>
              <w:t>分）</w:t>
            </w:r>
          </w:p>
        </w:tc>
        <w:tc>
          <w:tcPr>
            <w:tcW w:w="6622" w:type="dxa"/>
            <w:noWrap w:val="0"/>
            <w:vAlign w:val="center"/>
          </w:tcPr>
          <w:p>
            <w:pPr>
              <w:widowControl/>
              <w:spacing w:line="300" w:lineRule="exact"/>
              <w:jc w:val="left"/>
              <w:rPr>
                <w:rFonts w:hint="eastAsia" w:ascii="宋体" w:hAnsi="宋体" w:eastAsia="宋体" w:cs="宋体"/>
                <w:lang w:val="zh-CN" w:eastAsia="zh-CN"/>
              </w:rPr>
            </w:pPr>
            <w:r>
              <w:rPr>
                <w:rFonts w:hint="eastAsia" w:ascii="宋体" w:hAnsi="宋体" w:eastAsia="宋体" w:cs="宋体"/>
                <w:szCs w:val="21"/>
              </w:rPr>
              <w:t>检测进度编排合理、进度保证措施具体可行，对供应商进行横向比较，最高得10分，其余每降档分差为1分，同档次分数相同，</w:t>
            </w:r>
            <w:r>
              <w:rPr>
                <w:rFonts w:hint="eastAsia" w:ascii="宋体" w:hAnsi="宋体" w:eastAsia="宋体" w:cs="宋体"/>
                <w:szCs w:val="21"/>
                <w:lang w:val="zh-CN"/>
              </w:rPr>
              <w:t>未提供或无参考价值不得分。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szCs w:val="21"/>
                <w:lang w:val="zh-CN" w:eastAsia="zh-CN"/>
              </w:rPr>
            </w:pPr>
            <w:r>
              <w:rPr>
                <w:rFonts w:hint="eastAsia" w:ascii="宋体" w:hAnsi="宋体" w:eastAsia="宋体" w:cs="宋体"/>
                <w:szCs w:val="21"/>
                <w:lang w:val="zh-CN" w:eastAsia="zh-CN"/>
              </w:rPr>
              <w:t>检测质量目标与质量保证措施（</w:t>
            </w:r>
            <w:r>
              <w:rPr>
                <w:rFonts w:hint="eastAsia" w:ascii="宋体" w:hAnsi="宋体" w:eastAsia="宋体" w:cs="宋体"/>
                <w:szCs w:val="21"/>
                <w:lang w:val="en-US" w:eastAsia="zh-CN"/>
              </w:rPr>
              <w:t>10</w:t>
            </w:r>
            <w:r>
              <w:rPr>
                <w:rFonts w:hint="eastAsia" w:ascii="宋体" w:hAnsi="宋体" w:eastAsia="宋体" w:cs="宋体"/>
                <w:szCs w:val="21"/>
                <w:lang w:val="zh-CN" w:eastAsia="zh-CN"/>
              </w:rPr>
              <w:t>分）</w:t>
            </w:r>
          </w:p>
        </w:tc>
        <w:tc>
          <w:tcPr>
            <w:tcW w:w="6622" w:type="dxa"/>
            <w:noWrap w:val="0"/>
            <w:vAlign w:val="center"/>
          </w:tcPr>
          <w:p>
            <w:pPr>
              <w:widowControl/>
              <w:spacing w:line="300" w:lineRule="exact"/>
              <w:jc w:val="both"/>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szCs w:val="21"/>
              </w:rPr>
              <w:t>检测质量目标与质量保证措施完整，针对本项目保证措施先进、可行、具体，最高得10分，其余每降档分差为1分，同档次分数相同，</w:t>
            </w:r>
            <w:r>
              <w:rPr>
                <w:rFonts w:hint="eastAsia" w:ascii="宋体" w:hAnsi="宋体" w:eastAsia="宋体" w:cs="宋体"/>
                <w:szCs w:val="21"/>
                <w:lang w:val="zh-CN"/>
              </w:rPr>
              <w:t>未提供或无参考价值不得分。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szCs w:val="21"/>
              </w:rPr>
              <w:t>检测工作重点与难点分析及措施</w:t>
            </w:r>
            <w:r>
              <w:rPr>
                <w:rFonts w:hint="eastAsia" w:ascii="宋体" w:hAnsi="宋体" w:eastAsia="宋体" w:cs="宋体"/>
                <w:color w:val="auto"/>
                <w:sz w:val="21"/>
                <w:szCs w:val="21"/>
                <w:highlight w:val="none"/>
                <w:lang w:val="en-US" w:eastAsia="zh-CN"/>
              </w:rPr>
              <w:t>（10分）</w:t>
            </w:r>
          </w:p>
        </w:tc>
        <w:tc>
          <w:tcPr>
            <w:tcW w:w="6622" w:type="dxa"/>
            <w:noWrap w:val="0"/>
            <w:vAlign w:val="center"/>
          </w:tcPr>
          <w:p>
            <w:pPr>
              <w:widowControl/>
              <w:spacing w:line="300" w:lineRule="exact"/>
              <w:jc w:val="both"/>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szCs w:val="21"/>
              </w:rPr>
              <w:t>对关键技术、工艺的检测有深入程度的表述，对重点、难点分析解决方案完整、安全、经济、可行，最高得10分，其余每降档分差为1分，同档次分数相同，</w:t>
            </w:r>
            <w:r>
              <w:rPr>
                <w:rFonts w:hint="eastAsia" w:ascii="宋体" w:hAnsi="宋体" w:eastAsia="宋体" w:cs="宋体"/>
                <w:szCs w:val="21"/>
                <w:lang w:val="zh-CN"/>
              </w:rPr>
              <w:t>未提供或无参考价值不得分。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szCs w:val="21"/>
              </w:rPr>
              <w:t>检测安全与安全保证措施</w:t>
            </w:r>
            <w:r>
              <w:rPr>
                <w:rFonts w:hint="eastAsia" w:ascii="宋体" w:hAnsi="宋体" w:eastAsia="宋体" w:cs="宋体"/>
                <w:kern w:val="0"/>
                <w:sz w:val="21"/>
                <w:szCs w:val="21"/>
              </w:rPr>
              <w:t xml:space="preserve"> </w:t>
            </w:r>
            <w:r>
              <w:rPr>
                <w:rFonts w:hint="eastAsia" w:ascii="宋体" w:hAnsi="宋体" w:eastAsia="宋体" w:cs="宋体"/>
                <w:b w:val="0"/>
                <w:bCs w:val="0"/>
                <w:color w:val="auto"/>
                <w:kern w:val="0"/>
                <w:sz w:val="21"/>
                <w:szCs w:val="21"/>
                <w:highlight w:val="none"/>
                <w:lang w:val="zh-CN" w:eastAsia="zh-CN"/>
              </w:rPr>
              <w:t>（</w:t>
            </w:r>
            <w:r>
              <w:rPr>
                <w:rFonts w:hint="eastAsia" w:ascii="宋体" w:hAnsi="宋体" w:eastAsia="宋体" w:cs="宋体"/>
                <w:b w:val="0"/>
                <w:bCs w:val="0"/>
                <w:color w:val="auto"/>
                <w:kern w:val="0"/>
                <w:sz w:val="21"/>
                <w:szCs w:val="21"/>
                <w:highlight w:val="none"/>
                <w:lang w:val="en-US" w:eastAsia="zh-CN"/>
              </w:rPr>
              <w:t>1</w:t>
            </w:r>
            <w:r>
              <w:rPr>
                <w:rFonts w:hint="eastAsia" w:ascii="宋体" w:hAnsi="宋体" w:cs="宋体"/>
                <w:b w:val="0"/>
                <w:bCs w:val="0"/>
                <w:color w:val="auto"/>
                <w:kern w:val="0"/>
                <w:sz w:val="21"/>
                <w:szCs w:val="21"/>
                <w:highlight w:val="none"/>
                <w:lang w:val="en-US" w:eastAsia="zh-CN"/>
              </w:rPr>
              <w:t>0</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widowControl/>
              <w:spacing w:line="300" w:lineRule="exact"/>
              <w:jc w:val="left"/>
              <w:rPr>
                <w:rFonts w:hint="eastAsia" w:ascii="宋体" w:hAnsi="宋体" w:eastAsia="宋体" w:cs="宋体"/>
                <w:lang w:val="zh-CN" w:eastAsia="zh-CN"/>
              </w:rPr>
            </w:pPr>
            <w:r>
              <w:rPr>
                <w:rFonts w:hint="eastAsia" w:ascii="宋体" w:hAnsi="宋体" w:eastAsia="宋体" w:cs="宋体"/>
                <w:szCs w:val="21"/>
              </w:rPr>
              <w:t>检测安全目标与安全保证措施完整，针对本项目安全保证措施先进、可行、具体，最高得10分，其余每降档分差为1分，同档次分数相同，</w:t>
            </w:r>
            <w:r>
              <w:rPr>
                <w:rFonts w:hint="eastAsia" w:ascii="宋体" w:hAnsi="宋体" w:eastAsia="宋体" w:cs="宋体"/>
                <w:szCs w:val="21"/>
                <w:lang w:val="zh-CN"/>
              </w:rPr>
              <w:t>未提供或无参考价值不得分。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jc w:val="center"/>
              <w:rPr>
                <w:szCs w:val="21"/>
              </w:rPr>
            </w:pPr>
            <w:r>
              <w:rPr>
                <w:szCs w:val="21"/>
              </w:rPr>
              <w:t>业绩</w:t>
            </w:r>
          </w:p>
          <w:p>
            <w:pPr>
              <w:widowControl/>
              <w:spacing w:line="300" w:lineRule="exact"/>
              <w:jc w:val="center"/>
              <w:rPr>
                <w:rFonts w:hint="eastAsia" w:ascii="宋体" w:hAnsi="宋体" w:eastAsia="宋体" w:cs="宋体"/>
                <w:color w:val="auto"/>
                <w:sz w:val="22"/>
                <w:szCs w:val="22"/>
                <w:highlight w:val="none"/>
                <w:lang w:val="en-US" w:eastAsia="zh-CN" w:bidi="ar-SA"/>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cs="宋体"/>
                <w:b w:val="0"/>
                <w:bCs w:val="0"/>
                <w:color w:val="auto"/>
                <w:kern w:val="0"/>
                <w:sz w:val="21"/>
                <w:szCs w:val="21"/>
                <w:highlight w:val="none"/>
                <w:lang w:val="en-US" w:eastAsia="zh-CN"/>
              </w:rPr>
              <w:t>4</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ind w:firstLine="420" w:firstLineChars="200"/>
              <w:rPr>
                <w:rFonts w:hint="eastAsia" w:ascii="宋体" w:hAnsi="宋体" w:eastAsia="宋体" w:cs="宋体"/>
                <w:kern w:val="0"/>
                <w:szCs w:val="21"/>
              </w:rPr>
            </w:pPr>
            <w:r>
              <w:rPr>
                <w:rFonts w:hint="eastAsia" w:ascii="宋体" w:hAnsi="宋体" w:eastAsia="宋体" w:cs="宋体"/>
                <w:szCs w:val="21"/>
              </w:rPr>
              <w:t>a、202</w:t>
            </w:r>
            <w:r>
              <w:rPr>
                <w:rFonts w:hint="eastAsia" w:ascii="宋体" w:hAnsi="宋体" w:eastAsia="宋体" w:cs="宋体"/>
                <w:szCs w:val="21"/>
                <w:lang w:val="en-US" w:eastAsia="zh-CN"/>
              </w:rPr>
              <w:t>1</w:t>
            </w:r>
            <w:r>
              <w:rPr>
                <w:rFonts w:hint="eastAsia" w:ascii="宋体" w:hAnsi="宋体" w:eastAsia="宋体" w:cs="宋体"/>
                <w:szCs w:val="21"/>
              </w:rPr>
              <w:t>年1月1日至今（以合同签订时间为准），</w:t>
            </w:r>
            <w:r>
              <w:rPr>
                <w:rFonts w:hint="eastAsia" w:ascii="宋体" w:hAnsi="宋体" w:eastAsia="宋体" w:cs="宋体"/>
                <w:kern w:val="0"/>
                <w:szCs w:val="21"/>
              </w:rPr>
              <w:t>投标人完成过5万吨级及以上码头工程检测评估项目，每增加一个业绩得</w:t>
            </w:r>
            <w:r>
              <w:rPr>
                <w:rFonts w:hint="eastAsia" w:ascii="宋体" w:hAnsi="宋体" w:eastAsia="宋体" w:cs="宋体"/>
                <w:kern w:val="0"/>
                <w:szCs w:val="21"/>
                <w:lang w:val="en-US" w:eastAsia="zh-CN"/>
              </w:rPr>
              <w:t>1</w:t>
            </w:r>
            <w:r>
              <w:rPr>
                <w:rFonts w:hint="eastAsia" w:ascii="宋体" w:hAnsi="宋体" w:eastAsia="宋体" w:cs="宋体"/>
                <w:kern w:val="0"/>
                <w:szCs w:val="21"/>
              </w:rPr>
              <w:t>分，最多得</w:t>
            </w:r>
            <w:r>
              <w:rPr>
                <w:rFonts w:hint="eastAsia" w:ascii="宋体" w:hAnsi="宋体" w:eastAsia="宋体" w:cs="宋体"/>
                <w:kern w:val="0"/>
                <w:szCs w:val="21"/>
                <w:lang w:val="en-US" w:eastAsia="zh-CN"/>
              </w:rPr>
              <w:t>2</w:t>
            </w:r>
            <w:r>
              <w:rPr>
                <w:rFonts w:hint="eastAsia" w:ascii="宋体" w:hAnsi="宋体" w:eastAsia="宋体" w:cs="宋体"/>
                <w:kern w:val="0"/>
                <w:szCs w:val="21"/>
              </w:rPr>
              <w:t>分。</w:t>
            </w:r>
          </w:p>
          <w:p>
            <w:pPr>
              <w:widowControl/>
              <w:spacing w:line="300" w:lineRule="exact"/>
              <w:ind w:firstLine="420" w:firstLineChars="200"/>
              <w:jc w:val="both"/>
              <w:rPr>
                <w:rFonts w:hint="eastAsia" w:ascii="宋体" w:hAnsi="宋体" w:eastAsia="宋体" w:cs="宋体"/>
                <w:kern w:val="0"/>
                <w:szCs w:val="21"/>
              </w:rPr>
            </w:pPr>
            <w:r>
              <w:rPr>
                <w:rFonts w:hint="eastAsia" w:ascii="宋体" w:hAnsi="宋体" w:eastAsia="宋体" w:cs="宋体"/>
                <w:kern w:val="0"/>
                <w:szCs w:val="21"/>
              </w:rPr>
              <w:t>b、</w:t>
            </w:r>
            <w:r>
              <w:rPr>
                <w:rFonts w:hint="eastAsia" w:ascii="宋体" w:hAnsi="宋体" w:eastAsia="宋体" w:cs="宋体"/>
                <w:szCs w:val="21"/>
              </w:rPr>
              <w:t>202</w:t>
            </w:r>
            <w:r>
              <w:rPr>
                <w:rFonts w:hint="eastAsia" w:ascii="宋体" w:hAnsi="宋体" w:eastAsia="宋体" w:cs="宋体"/>
                <w:szCs w:val="21"/>
                <w:lang w:val="en-US" w:eastAsia="zh-CN"/>
              </w:rPr>
              <w:t>1</w:t>
            </w:r>
            <w:r>
              <w:rPr>
                <w:rFonts w:hint="eastAsia" w:ascii="宋体" w:hAnsi="宋体" w:eastAsia="宋体" w:cs="宋体"/>
                <w:szCs w:val="21"/>
              </w:rPr>
              <w:t>年1月1日至今（以合同签订时间为准），投标人</w:t>
            </w:r>
            <w:r>
              <w:rPr>
                <w:rFonts w:hint="eastAsia" w:ascii="宋体" w:hAnsi="宋体" w:eastAsia="宋体" w:cs="宋体"/>
                <w:kern w:val="0"/>
                <w:szCs w:val="21"/>
              </w:rPr>
              <w:t>完成过类似码头工程自动化监测项目，每增加一个</w:t>
            </w:r>
            <w:r>
              <w:rPr>
                <w:rFonts w:hint="eastAsia" w:ascii="宋体" w:hAnsi="宋体" w:cs="宋体"/>
                <w:kern w:val="0"/>
                <w:szCs w:val="21"/>
                <w:lang w:val="en-US" w:eastAsia="zh-CN"/>
              </w:rPr>
              <w:t>业绩得2</w:t>
            </w:r>
            <w:r>
              <w:rPr>
                <w:rFonts w:hint="eastAsia" w:ascii="宋体" w:hAnsi="宋体" w:eastAsia="宋体" w:cs="宋体"/>
                <w:kern w:val="0"/>
                <w:szCs w:val="21"/>
              </w:rPr>
              <w:t>分，最多</w:t>
            </w:r>
            <w:r>
              <w:rPr>
                <w:rFonts w:hint="eastAsia" w:ascii="宋体" w:hAnsi="宋体" w:cs="宋体"/>
                <w:kern w:val="0"/>
                <w:szCs w:val="21"/>
                <w:lang w:val="en-US" w:eastAsia="zh-CN"/>
              </w:rPr>
              <w:t>得</w:t>
            </w:r>
            <w:r>
              <w:rPr>
                <w:rFonts w:hint="eastAsia" w:ascii="宋体" w:hAnsi="宋体" w:eastAsia="宋体" w:cs="宋体"/>
                <w:kern w:val="0"/>
                <w:szCs w:val="21"/>
              </w:rPr>
              <w:t>2分。</w:t>
            </w:r>
          </w:p>
          <w:p>
            <w:pPr>
              <w:widowControl/>
              <w:spacing w:line="300" w:lineRule="exact"/>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eastAsia="宋体" w:cs="宋体"/>
                <w:b w:val="0"/>
                <w:bCs w:val="0"/>
                <w:color w:val="auto"/>
                <w:kern w:val="0"/>
                <w:sz w:val="21"/>
                <w:szCs w:val="21"/>
                <w:highlight w:val="none"/>
                <w:lang w:val="en-US" w:eastAsia="zh-CN"/>
              </w:rPr>
              <w:t>投标文件中</w:t>
            </w:r>
            <w:r>
              <w:rPr>
                <w:rFonts w:hint="eastAsia" w:ascii="宋体" w:hAnsi="宋体" w:eastAsia="宋体" w:cs="宋体"/>
                <w:b w:val="0"/>
                <w:bCs w:val="0"/>
                <w:color w:val="auto"/>
                <w:kern w:val="0"/>
                <w:sz w:val="21"/>
                <w:szCs w:val="21"/>
                <w:highlight w:val="none"/>
                <w:lang w:val="zh-CN" w:eastAsia="zh-CN"/>
              </w:rPr>
              <w:t>提供合同复印件和中标通知书复印件</w:t>
            </w:r>
            <w:r>
              <w:rPr>
                <w:rFonts w:hint="eastAsia" w:ascii="宋体" w:hAnsi="宋体" w:eastAsia="宋体" w:cs="宋体"/>
                <w:b w:val="0"/>
                <w:bCs w:val="0"/>
                <w:color w:val="auto"/>
                <w:kern w:val="0"/>
                <w:sz w:val="21"/>
                <w:szCs w:val="21"/>
                <w:highlight w:val="none"/>
                <w:lang w:val="en-US" w:eastAsia="zh-CN"/>
              </w:rPr>
              <w:t>并加盖公章</w:t>
            </w:r>
            <w:r>
              <w:rPr>
                <w:rFonts w:hint="eastAsia" w:ascii="宋体" w:hAnsi="宋体" w:eastAsia="宋体" w:cs="宋体"/>
                <w:b w:val="0"/>
                <w:bCs w:val="0"/>
                <w:color w:val="auto"/>
                <w:kern w:val="0"/>
                <w:sz w:val="21"/>
                <w:szCs w:val="21"/>
                <w:highlight w:val="no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jc w:val="center"/>
              <w:rPr>
                <w:szCs w:val="21"/>
              </w:rPr>
            </w:pPr>
            <w:r>
              <w:rPr>
                <w:szCs w:val="21"/>
              </w:rPr>
              <w:t>项目负责人</w:t>
            </w:r>
          </w:p>
          <w:p>
            <w:pPr>
              <w:widowControl/>
              <w:spacing w:line="300" w:lineRule="exact"/>
              <w:jc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cs="宋体"/>
                <w:b w:val="0"/>
                <w:bCs w:val="0"/>
                <w:color w:val="auto"/>
                <w:kern w:val="0"/>
                <w:sz w:val="21"/>
                <w:szCs w:val="21"/>
                <w:highlight w:val="none"/>
                <w:lang w:val="en-US" w:eastAsia="zh-CN"/>
              </w:rPr>
              <w:t>7</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a、具有水运工程专业高级工程师职称，且同时具有水运工程试验检测师（水运结构与地基专业）资格证书，得</w:t>
            </w:r>
            <w:r>
              <w:rPr>
                <w:rFonts w:hint="eastAsia" w:ascii="宋体" w:hAnsi="宋体" w:eastAsia="宋体" w:cs="宋体"/>
                <w:szCs w:val="21"/>
                <w:lang w:val="en-US" w:eastAsia="zh-CN"/>
              </w:rPr>
              <w:t>2</w:t>
            </w:r>
            <w:r>
              <w:rPr>
                <w:rFonts w:hint="eastAsia" w:ascii="宋体" w:hAnsi="宋体" w:eastAsia="宋体" w:cs="宋体"/>
                <w:szCs w:val="21"/>
              </w:rPr>
              <w:t>分；</w:t>
            </w:r>
          </w:p>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b、202</w:t>
            </w:r>
            <w:r>
              <w:rPr>
                <w:rFonts w:hint="eastAsia" w:ascii="宋体" w:hAnsi="宋体" w:eastAsia="宋体" w:cs="宋体"/>
                <w:szCs w:val="21"/>
                <w:lang w:val="en-US" w:eastAsia="zh-CN"/>
              </w:rPr>
              <w:t>1</w:t>
            </w:r>
            <w:r>
              <w:rPr>
                <w:rFonts w:hint="eastAsia" w:ascii="宋体" w:hAnsi="宋体" w:eastAsia="宋体" w:cs="宋体"/>
                <w:szCs w:val="21"/>
              </w:rPr>
              <w:t>月1月1日以来（以合同签订时间为准），担任过5万吨及以上码头工程检测项目的项目负责人</w:t>
            </w:r>
            <w:r>
              <w:rPr>
                <w:rFonts w:hint="eastAsia" w:ascii="宋体" w:hAnsi="宋体" w:eastAsia="宋体" w:cs="宋体"/>
                <w:kern w:val="0"/>
                <w:szCs w:val="21"/>
              </w:rPr>
              <w:t>（或技术负责人）</w:t>
            </w:r>
            <w:r>
              <w:rPr>
                <w:rFonts w:hint="eastAsia" w:ascii="宋体" w:hAnsi="宋体" w:eastAsia="宋体" w:cs="宋体"/>
                <w:szCs w:val="21"/>
              </w:rPr>
              <w:t>，每一个业绩得1分，最多得2分；</w:t>
            </w:r>
          </w:p>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202</w:t>
            </w:r>
            <w:r>
              <w:rPr>
                <w:rFonts w:hint="eastAsia" w:ascii="宋体" w:hAnsi="宋体" w:eastAsia="宋体" w:cs="宋体"/>
                <w:szCs w:val="21"/>
                <w:lang w:val="en-US" w:eastAsia="zh-CN"/>
              </w:rPr>
              <w:t>1</w:t>
            </w:r>
            <w:r>
              <w:rPr>
                <w:rFonts w:hint="eastAsia" w:ascii="宋体" w:hAnsi="宋体" w:eastAsia="宋体" w:cs="宋体"/>
                <w:szCs w:val="21"/>
              </w:rPr>
              <w:t>年1月1日以来（以合同签订时间为准），担任过</w:t>
            </w:r>
            <w:r>
              <w:rPr>
                <w:rFonts w:hint="eastAsia" w:ascii="宋体" w:hAnsi="宋体" w:eastAsia="宋体" w:cs="宋体"/>
                <w:kern w:val="0"/>
                <w:szCs w:val="21"/>
              </w:rPr>
              <w:t>码头工程自动化监测项目的项目负责人（或技术负责人），每一个业绩得</w:t>
            </w:r>
            <w:r>
              <w:rPr>
                <w:rFonts w:hint="eastAsia" w:ascii="宋体" w:hAnsi="宋体" w:eastAsia="宋体" w:cs="宋体"/>
                <w:kern w:val="0"/>
                <w:szCs w:val="21"/>
                <w:lang w:val="en-US" w:eastAsia="zh-CN"/>
              </w:rPr>
              <w:t>2</w:t>
            </w:r>
            <w:r>
              <w:rPr>
                <w:rFonts w:hint="eastAsia" w:ascii="宋体" w:hAnsi="宋体" w:eastAsia="宋体" w:cs="宋体"/>
                <w:kern w:val="0"/>
                <w:szCs w:val="21"/>
              </w:rPr>
              <w:t>分，最多得2分。</w:t>
            </w:r>
          </w:p>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c、获省级及以上交通运输主管部门（含行业协会）水运工程领域检测类表彰或奖励的每次加1分，最多加1分。</w:t>
            </w:r>
          </w:p>
          <w:p>
            <w:pPr>
              <w:widowControl/>
              <w:spacing w:line="300" w:lineRule="exact"/>
              <w:jc w:val="left"/>
              <w:rPr>
                <w:rFonts w:hint="eastAsia" w:ascii="宋体" w:hAnsi="宋体" w:eastAsia="宋体" w:cs="宋体"/>
                <w:color w:val="auto"/>
                <w:sz w:val="21"/>
                <w:szCs w:val="21"/>
                <w:highlight w:val="none"/>
                <w:lang w:val="en-US" w:eastAsia="zh-CN"/>
              </w:rPr>
            </w:pPr>
            <w:r>
              <w:rPr>
                <w:rFonts w:hint="eastAsia" w:ascii="宋体" w:hAnsi="宋体" w:eastAsia="宋体" w:cs="宋体"/>
                <w:szCs w:val="21"/>
                <w:lang w:eastAsia="zh-CN"/>
              </w:rPr>
              <w:t>（</w:t>
            </w:r>
            <w:r>
              <w:rPr>
                <w:rFonts w:hint="eastAsia" w:ascii="宋体" w:hAnsi="宋体" w:eastAsia="宋体" w:cs="宋体"/>
                <w:szCs w:val="21"/>
              </w:rPr>
              <w:t>应附个人业绩证明材料：合同协议书或项目业主出具的证明材料，以上材料中应体现人员的姓名和任职，否则不得分</w:t>
            </w:r>
            <w:r>
              <w:rPr>
                <w:rFonts w:hint="eastAsia" w:ascii="宋体" w:hAnsi="宋体" w:eastAsia="宋体" w:cs="宋体"/>
                <w:szCs w:val="21"/>
                <w:lang w:eastAsia="zh-CN"/>
              </w:rPr>
              <w:t>）</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jc w:val="center"/>
              <w:rPr>
                <w:szCs w:val="21"/>
              </w:rPr>
            </w:pPr>
            <w:r>
              <w:rPr>
                <w:szCs w:val="21"/>
              </w:rPr>
              <w:t>技术负责人</w:t>
            </w:r>
          </w:p>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cs="宋体"/>
                <w:b w:val="0"/>
                <w:bCs w:val="0"/>
                <w:color w:val="auto"/>
                <w:kern w:val="0"/>
                <w:sz w:val="21"/>
                <w:szCs w:val="21"/>
                <w:highlight w:val="none"/>
                <w:lang w:val="en-US" w:eastAsia="zh-CN"/>
              </w:rPr>
              <w:t>6</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a、具有水运工程专业高级工程师职称，且同时具有水运工程试验检测师（水运结构与地基专业）资格证书，得</w:t>
            </w:r>
            <w:r>
              <w:rPr>
                <w:rFonts w:hint="eastAsia" w:ascii="宋体" w:hAnsi="宋体" w:eastAsia="宋体" w:cs="宋体"/>
                <w:szCs w:val="21"/>
                <w:lang w:val="en-US" w:eastAsia="zh-CN"/>
              </w:rPr>
              <w:t>2</w:t>
            </w:r>
            <w:r>
              <w:rPr>
                <w:rFonts w:hint="eastAsia" w:ascii="宋体" w:hAnsi="宋体" w:eastAsia="宋体" w:cs="宋体"/>
                <w:szCs w:val="21"/>
              </w:rPr>
              <w:t>分；</w:t>
            </w:r>
          </w:p>
          <w:p>
            <w:pPr>
              <w:adjustRightInd w:val="0"/>
              <w:spacing w:before="60" w:beforeLines="25"/>
              <w:ind w:firstLine="420" w:firstLineChars="200"/>
              <w:rPr>
                <w:rFonts w:hint="eastAsia" w:ascii="宋体" w:hAnsi="宋体" w:eastAsia="宋体" w:cs="宋体"/>
                <w:szCs w:val="21"/>
              </w:rPr>
            </w:pPr>
            <w:r>
              <w:rPr>
                <w:rFonts w:hint="eastAsia" w:ascii="宋体" w:hAnsi="宋体" w:eastAsia="宋体" w:cs="宋体"/>
                <w:szCs w:val="21"/>
              </w:rPr>
              <w:t>b、具有注册土木工程师（港口与航道工程）证书得2分；</w:t>
            </w:r>
          </w:p>
          <w:p>
            <w:pPr>
              <w:widowControl/>
              <w:spacing w:line="300" w:lineRule="exact"/>
              <w:ind w:firstLine="420" w:firstLineChars="200"/>
              <w:jc w:val="left"/>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szCs w:val="21"/>
              </w:rPr>
              <w:t>c、202</w:t>
            </w:r>
            <w:r>
              <w:rPr>
                <w:rFonts w:hint="eastAsia" w:ascii="宋体" w:hAnsi="宋体" w:eastAsia="宋体" w:cs="宋体"/>
                <w:szCs w:val="21"/>
                <w:lang w:val="en-US" w:eastAsia="zh-CN"/>
              </w:rPr>
              <w:t>1</w:t>
            </w:r>
            <w:r>
              <w:rPr>
                <w:rFonts w:hint="eastAsia" w:ascii="宋体" w:hAnsi="宋体" w:eastAsia="宋体" w:cs="宋体"/>
                <w:szCs w:val="21"/>
              </w:rPr>
              <w:t>年1月1日以来每担任过一个码头工程评估验算项目的项目负责人（或技术负责人）得2分，最高得2分。</w:t>
            </w:r>
            <w:r>
              <w:rPr>
                <w:rFonts w:hint="eastAsia" w:ascii="宋体" w:hAnsi="宋体" w:eastAsia="宋体" w:cs="宋体"/>
                <w:szCs w:val="21"/>
                <w:lang w:eastAsia="zh-CN"/>
              </w:rPr>
              <w:t>（</w:t>
            </w:r>
            <w:r>
              <w:rPr>
                <w:rFonts w:hint="eastAsia" w:ascii="宋体" w:hAnsi="宋体" w:eastAsia="宋体" w:cs="宋体"/>
                <w:szCs w:val="21"/>
              </w:rPr>
              <w:t>应附个人业绩证明材料：合同协议书或项目业主出具的证明材料，以上材料中应体现人员的姓名和任职，否则不得分</w:t>
            </w:r>
            <w:r>
              <w:rPr>
                <w:rFonts w:hint="eastAsia" w:ascii="宋体" w:hAnsi="宋体" w:eastAsia="宋体" w:cs="宋体"/>
                <w:szCs w:val="21"/>
                <w:lang w:eastAsia="zh-CN"/>
              </w:rPr>
              <w:t>）</w:t>
            </w:r>
            <w:r>
              <w:rPr>
                <w:rFonts w:hint="eastAsia" w:ascii="宋体" w:hAnsi="宋体" w:eastAsia="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b w:val="0"/>
                <w:bCs/>
                <w:color w:val="auto"/>
                <w:sz w:val="21"/>
                <w:szCs w:val="21"/>
                <w:lang w:val="en-US" w:eastAsia="zh-CN"/>
              </w:rPr>
            </w:pPr>
            <w:r>
              <w:rPr>
                <w:rFonts w:hint="eastAsia" w:ascii="宋体" w:hAnsi="宋体" w:eastAsia="宋体" w:cs="宋体"/>
                <w:b w:val="0"/>
                <w:bCs/>
                <w:color w:val="auto"/>
                <w:sz w:val="21"/>
                <w:szCs w:val="21"/>
                <w:lang w:val="en-US" w:eastAsia="zh-CN"/>
              </w:rPr>
              <w:t>售后服务</w:t>
            </w:r>
          </w:p>
          <w:p>
            <w:pPr>
              <w:widowControl/>
              <w:spacing w:line="300" w:lineRule="exact"/>
              <w:jc w:val="center"/>
              <w:rPr>
                <w:rFonts w:hint="eastAsia" w:ascii="宋体" w:hAnsi="宋体" w:cs="宋体"/>
                <w:b w:val="0"/>
                <w:bCs w:val="0"/>
                <w:color w:val="auto"/>
                <w:kern w:val="0"/>
                <w:sz w:val="21"/>
                <w:szCs w:val="21"/>
                <w:highlight w:val="none"/>
                <w:lang w:val="en-US" w:eastAsia="zh-CN"/>
              </w:rPr>
            </w:pPr>
            <w:r>
              <w:rPr>
                <w:rFonts w:hint="eastAsia" w:ascii="宋体" w:hAnsi="宋体" w:eastAsia="宋体" w:cs="宋体"/>
                <w:b w:val="0"/>
                <w:bCs/>
                <w:color w:val="auto"/>
                <w:sz w:val="21"/>
                <w:szCs w:val="21"/>
                <w:lang w:val="en-US" w:eastAsia="zh-CN"/>
              </w:rPr>
              <w:t>（6分）</w:t>
            </w:r>
          </w:p>
        </w:tc>
        <w:tc>
          <w:tcPr>
            <w:tcW w:w="6622" w:type="dxa"/>
            <w:noWrap w:val="0"/>
            <w:vAlign w:val="center"/>
          </w:tcPr>
          <w:p>
            <w:pPr>
              <w:widowControl/>
              <w:spacing w:line="300" w:lineRule="exact"/>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lang w:eastAsia="zh-CN"/>
              </w:rPr>
              <w:t>投标人</w:t>
            </w:r>
            <w:r>
              <w:rPr>
                <w:rFonts w:hint="eastAsia" w:ascii="宋体" w:hAnsi="宋体" w:eastAsia="宋体" w:cs="宋体"/>
                <w:b w:val="0"/>
                <w:bCs/>
                <w:color w:val="auto"/>
                <w:sz w:val="21"/>
                <w:szCs w:val="21"/>
              </w:rPr>
              <w:t>是否拥有较强技术支持机构及较强的专业技术队伍，能否提供常驻服务及快速服务响应</w:t>
            </w:r>
            <w:r>
              <w:rPr>
                <w:rFonts w:hint="eastAsia" w:ascii="宋体" w:hAnsi="宋体" w:eastAsia="宋体" w:cs="宋体"/>
                <w:b w:val="0"/>
                <w:bCs/>
                <w:color w:val="auto"/>
                <w:sz w:val="21"/>
                <w:szCs w:val="21"/>
                <w:lang w:eastAsia="zh-CN"/>
              </w:rPr>
              <w:t>；售后服务承诺的可行性、完整性以及服务承诺落实的保障措施是否合理进行评审，</w:t>
            </w:r>
            <w:r>
              <w:rPr>
                <w:rFonts w:hint="eastAsia" w:ascii="宋体" w:hAnsi="宋体" w:eastAsia="宋体" w:cs="宋体"/>
                <w:b w:val="0"/>
                <w:bCs/>
                <w:color w:val="auto"/>
                <w:sz w:val="21"/>
                <w:szCs w:val="21"/>
                <w:lang w:val="en-US" w:eastAsia="zh-CN"/>
              </w:rPr>
              <w:t>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合理化建议</w:t>
            </w:r>
          </w:p>
          <w:p>
            <w:pPr>
              <w:widowControl/>
              <w:spacing w:line="300" w:lineRule="exact"/>
              <w:jc w:val="center"/>
              <w:rPr>
                <w:rFonts w:hint="default" w:ascii="宋体" w:hAnsi="宋体" w:eastAsia="宋体" w:cs="宋体"/>
                <w:b w:val="0"/>
                <w:bCs w:val="0"/>
                <w:color w:val="auto"/>
                <w:kern w:val="0"/>
                <w:sz w:val="21"/>
                <w:szCs w:val="21"/>
                <w:highlight w:val="none"/>
                <w:lang w:val="en-US" w:eastAsia="zh-CN"/>
              </w:rPr>
            </w:pPr>
            <w:r>
              <w:rPr>
                <w:rFonts w:hint="eastAsia" w:ascii="宋体" w:hAnsi="宋体" w:cs="宋体"/>
                <w:b w:val="0"/>
                <w:bCs w:val="0"/>
                <w:color w:val="auto"/>
                <w:kern w:val="0"/>
                <w:sz w:val="21"/>
                <w:szCs w:val="21"/>
                <w:highlight w:val="none"/>
                <w:lang w:val="en-US" w:eastAsia="zh-CN"/>
              </w:rPr>
              <w:t>（4分）</w:t>
            </w:r>
          </w:p>
        </w:tc>
        <w:tc>
          <w:tcPr>
            <w:tcW w:w="6622" w:type="dxa"/>
            <w:noWrap w:val="0"/>
            <w:vAlign w:val="center"/>
          </w:tcPr>
          <w:p>
            <w:pPr>
              <w:widowControl/>
              <w:spacing w:line="300" w:lineRule="exact"/>
              <w:jc w:val="left"/>
              <w:rPr>
                <w:rFonts w:hint="eastAsia" w:ascii="宋体" w:hAnsi="宋体" w:eastAsia="宋体" w:cs="宋体"/>
                <w:szCs w:val="21"/>
              </w:rPr>
            </w:pPr>
            <w:r>
              <w:rPr>
                <w:rFonts w:hint="eastAsia" w:ascii="宋体" w:hAnsi="宋体" w:eastAsia="宋体" w:cs="宋体"/>
                <w:b w:val="0"/>
                <w:bCs/>
                <w:color w:val="auto"/>
                <w:sz w:val="21"/>
                <w:szCs w:val="21"/>
              </w:rPr>
              <w:t>根据</w:t>
            </w:r>
            <w:r>
              <w:rPr>
                <w:rFonts w:hint="eastAsia" w:ascii="宋体" w:hAnsi="宋体" w:eastAsia="宋体" w:cs="宋体"/>
                <w:b w:val="0"/>
                <w:bCs/>
                <w:color w:val="auto"/>
                <w:sz w:val="21"/>
                <w:szCs w:val="21"/>
                <w:lang w:val="en-US" w:eastAsia="zh-CN"/>
              </w:rPr>
              <w:t>投标人开展本项目工作提供的</w:t>
            </w:r>
            <w:r>
              <w:rPr>
                <w:rFonts w:hint="eastAsia" w:ascii="宋体" w:hAnsi="宋体" w:eastAsia="宋体" w:cs="宋体"/>
                <w:b w:val="0"/>
                <w:bCs/>
                <w:color w:val="auto"/>
                <w:sz w:val="21"/>
                <w:szCs w:val="21"/>
              </w:rPr>
              <w:t>合理化建议的科学性</w:t>
            </w:r>
            <w:r>
              <w:rPr>
                <w:rFonts w:hint="eastAsia" w:ascii="宋体" w:hAnsi="宋体" w:eastAsia="宋体" w:cs="宋体"/>
                <w:b w:val="0"/>
                <w:bCs/>
                <w:color w:val="auto"/>
                <w:sz w:val="21"/>
                <w:szCs w:val="21"/>
                <w:lang w:eastAsia="zh-CN"/>
              </w:rPr>
              <w:t>、可行性</w:t>
            </w:r>
            <w:r>
              <w:rPr>
                <w:rFonts w:hint="eastAsia" w:ascii="宋体" w:hAnsi="宋体" w:eastAsia="宋体" w:cs="宋体"/>
                <w:b w:val="0"/>
                <w:bCs/>
                <w:color w:val="auto"/>
                <w:sz w:val="21"/>
                <w:szCs w:val="21"/>
              </w:rPr>
              <w:t>等内容</w:t>
            </w:r>
            <w:r>
              <w:rPr>
                <w:rFonts w:hint="eastAsia" w:ascii="宋体" w:hAnsi="宋体" w:eastAsia="宋体" w:cs="宋体"/>
                <w:b w:val="0"/>
                <w:bCs/>
                <w:color w:val="auto"/>
                <w:sz w:val="21"/>
                <w:szCs w:val="21"/>
                <w:lang w:val="en-US" w:eastAsia="zh-CN"/>
              </w:rPr>
              <w:t>进行评审，酌情打分。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1115" w:type="dxa"/>
            <w:vMerge w:val="continue"/>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p>
        </w:tc>
        <w:tc>
          <w:tcPr>
            <w:tcW w:w="1476" w:type="dxa"/>
            <w:noWrap w:val="0"/>
            <w:vAlign w:val="center"/>
          </w:tcPr>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标书质量</w:t>
            </w:r>
          </w:p>
          <w:p>
            <w:pPr>
              <w:widowControl/>
              <w:spacing w:line="300" w:lineRule="exact"/>
              <w:jc w:val="center"/>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w:t>
            </w:r>
            <w:r>
              <w:rPr>
                <w:rFonts w:hint="eastAsia" w:ascii="宋体" w:hAnsi="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val="zh-CN" w:eastAsia="zh-CN"/>
              </w:rPr>
              <w:t>分）</w:t>
            </w:r>
          </w:p>
        </w:tc>
        <w:tc>
          <w:tcPr>
            <w:tcW w:w="6622" w:type="dxa"/>
            <w:noWrap w:val="0"/>
            <w:vAlign w:val="center"/>
          </w:tcPr>
          <w:p>
            <w:pPr>
              <w:widowControl/>
              <w:spacing w:line="300" w:lineRule="exact"/>
              <w:jc w:val="left"/>
              <w:rPr>
                <w:rFonts w:hint="eastAsia" w:ascii="宋体" w:hAnsi="宋体" w:eastAsia="宋体" w:cs="宋体"/>
                <w:b w:val="0"/>
                <w:bCs w:val="0"/>
                <w:color w:val="auto"/>
                <w:kern w:val="0"/>
                <w:sz w:val="21"/>
                <w:szCs w:val="21"/>
                <w:highlight w:val="none"/>
                <w:lang w:val="zh-CN" w:eastAsia="zh-CN"/>
              </w:rPr>
            </w:pPr>
            <w:r>
              <w:rPr>
                <w:rFonts w:hint="eastAsia" w:ascii="宋体" w:hAnsi="宋体" w:eastAsia="宋体" w:cs="宋体"/>
                <w:b w:val="0"/>
                <w:bCs w:val="0"/>
                <w:color w:val="auto"/>
                <w:kern w:val="0"/>
                <w:sz w:val="21"/>
                <w:szCs w:val="21"/>
                <w:highlight w:val="none"/>
                <w:lang w:val="zh-CN" w:eastAsia="zh-CN"/>
              </w:rPr>
              <w:t>根据投标单位制作的标书，版面编排是否整齐、目录与页码是否一致、提供资料是否完整等情况酌情打分。</w:t>
            </w:r>
          </w:p>
        </w:tc>
      </w:tr>
    </w:tbl>
    <w:p>
      <w:pPr>
        <w:pStyle w:val="15"/>
        <w:snapToGrid w:val="0"/>
        <w:spacing w:before="120" w:after="120"/>
        <w:jc w:val="both"/>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int="eastAsia" w:hAnsi="宋体" w:cs="宋体"/>
          <w:b/>
          <w:sz w:val="30"/>
          <w:szCs w:val="30"/>
        </w:rPr>
      </w:pPr>
    </w:p>
    <w:p>
      <w:pPr>
        <w:pStyle w:val="15"/>
        <w:snapToGrid w:val="0"/>
        <w:spacing w:before="120" w:after="120"/>
        <w:jc w:val="center"/>
        <w:outlineLvl w:val="0"/>
        <w:rPr>
          <w:rFonts w:hAnsi="宋体" w:cs="宋体"/>
          <w:b/>
          <w:sz w:val="30"/>
          <w:szCs w:val="30"/>
        </w:rPr>
      </w:pPr>
      <w:r>
        <w:rPr>
          <w:rFonts w:hint="eastAsia" w:hAnsi="宋体" w:cs="宋体"/>
          <w:b/>
          <w:sz w:val="30"/>
          <w:szCs w:val="30"/>
        </w:rPr>
        <w:t>第五章　投标文件格式</w:t>
      </w:r>
    </w:p>
    <w:p>
      <w:pPr>
        <w:snapToGrid w:val="0"/>
        <w:spacing w:line="400" w:lineRule="exact"/>
        <w:outlineLvl w:val="1"/>
        <w:rPr>
          <w:rFonts w:ascii="宋体" w:hAnsi="宋体" w:cs="宋体"/>
          <w:b/>
          <w:bCs/>
          <w:szCs w:val="21"/>
        </w:rPr>
      </w:pPr>
      <w:bookmarkStart w:id="25" w:name="_Toc22236"/>
    </w:p>
    <w:bookmarkEnd w:id="25"/>
    <w:p>
      <w:pPr>
        <w:snapToGrid w:val="0"/>
        <w:spacing w:line="400" w:lineRule="exact"/>
        <w:jc w:val="center"/>
        <w:outlineLvl w:val="1"/>
        <w:rPr>
          <w:rFonts w:ascii="宋体" w:hAnsi="宋体" w:cs="宋体"/>
          <w:b/>
          <w:bCs/>
          <w:szCs w:val="21"/>
        </w:rPr>
      </w:pPr>
      <w:bookmarkStart w:id="26" w:name="_Toc5919"/>
      <w:bookmarkStart w:id="27" w:name="_Toc1252"/>
      <w:bookmarkStart w:id="28" w:name="_Toc463726844"/>
      <w:bookmarkStart w:id="29" w:name="_Toc19589"/>
      <w:r>
        <w:rPr>
          <w:rFonts w:hint="eastAsia" w:ascii="宋体" w:hAnsi="宋体" w:cs="宋体"/>
          <w:b/>
          <w:bCs/>
          <w:szCs w:val="21"/>
        </w:rPr>
        <w:t>一、投标文件外层包装封面格式</w:t>
      </w: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hint="eastAsia" w:ascii="宋体" w:hAnsi="宋体" w:cs="宋体"/>
          <w:szCs w:val="21"/>
        </w:rPr>
        <w:t>所有投标文件的外包装封面格式：</w:t>
      </w:r>
    </w:p>
    <w:p>
      <w:pPr>
        <w:snapToGrid w:val="0"/>
        <w:spacing w:line="400" w:lineRule="exact"/>
        <w:rPr>
          <w:rFonts w:ascii="宋体" w:hAnsi="宋体" w:cs="宋体"/>
          <w:bCs/>
          <w:szCs w:val="21"/>
        </w:rPr>
      </w:pPr>
    </w:p>
    <w:p>
      <w:pPr>
        <w:snapToGrid w:val="0"/>
        <w:spacing w:before="120" w:beforeLines="50" w:after="50"/>
        <w:ind w:firstLine="3675" w:firstLineChars="1750"/>
        <w:rPr>
          <w:rFonts w:ascii="宋体" w:hAnsi="宋体"/>
          <w:szCs w:val="21"/>
        </w:rPr>
      </w:pPr>
      <w:r>
        <w:rPr>
          <w:rFonts w:hint="eastAsia" w:ascii="宋体" w:hAnsi="宋体"/>
          <w:szCs w:val="21"/>
        </w:rPr>
        <w:t>资格审查文件</w:t>
      </w:r>
    </w:p>
    <w:p>
      <w:pPr>
        <w:snapToGrid w:val="0"/>
        <w:spacing w:line="400" w:lineRule="exact"/>
        <w:jc w:val="center"/>
        <w:rPr>
          <w:rFonts w:ascii="宋体" w:hAnsi="宋体" w:cs="宋体"/>
          <w:b/>
          <w:szCs w:val="21"/>
        </w:rPr>
      </w:pPr>
    </w:p>
    <w:p>
      <w:pPr>
        <w:snapToGrid w:val="0"/>
        <w:spacing w:line="400" w:lineRule="exact"/>
        <w:rPr>
          <w:rFonts w:ascii="宋体" w:hAnsi="宋体" w:cs="宋体"/>
          <w:bCs/>
          <w:szCs w:val="21"/>
        </w:rPr>
      </w:pPr>
    </w:p>
    <w:p>
      <w:pPr>
        <w:snapToGrid w:val="0"/>
        <w:spacing w:line="400" w:lineRule="exact"/>
        <w:rPr>
          <w:rFonts w:ascii="宋体" w:hAnsi="宋体" w:cs="宋体"/>
          <w:bCs/>
          <w:szCs w:val="21"/>
        </w:rPr>
      </w:pPr>
    </w:p>
    <w:p>
      <w:pPr>
        <w:snapToGrid w:val="0"/>
        <w:spacing w:line="400" w:lineRule="exact"/>
        <w:ind w:firstLine="1050" w:firstLineChars="500"/>
        <w:rPr>
          <w:rFonts w:ascii="宋体" w:hAnsi="宋体" w:cs="宋体"/>
          <w:bCs/>
          <w:szCs w:val="21"/>
        </w:rPr>
      </w:pPr>
      <w:r>
        <w:rPr>
          <w:rFonts w:hint="eastAsia" w:ascii="宋体" w:hAnsi="宋体" w:cs="宋体"/>
          <w:bCs/>
          <w:szCs w:val="21"/>
        </w:rPr>
        <w:t>项目名称：</w:t>
      </w:r>
    </w:p>
    <w:p>
      <w:pPr>
        <w:snapToGrid w:val="0"/>
        <w:spacing w:line="400" w:lineRule="exact"/>
        <w:ind w:firstLine="1050" w:firstLineChars="500"/>
        <w:rPr>
          <w:rFonts w:ascii="宋体" w:hAnsi="宋体" w:cs="宋体"/>
          <w:bCs/>
          <w:szCs w:val="21"/>
        </w:rPr>
      </w:pPr>
      <w:r>
        <w:rPr>
          <w:rFonts w:hint="eastAsia" w:ascii="宋体" w:hAnsi="宋体" w:cs="宋体"/>
          <w:bCs/>
          <w:szCs w:val="21"/>
        </w:rPr>
        <w:t>项目编号：</w:t>
      </w:r>
    </w:p>
    <w:p>
      <w:pPr>
        <w:snapToGrid w:val="0"/>
        <w:spacing w:line="400" w:lineRule="exact"/>
        <w:ind w:firstLine="1050" w:firstLineChars="500"/>
        <w:rPr>
          <w:rFonts w:ascii="宋体" w:hAnsi="宋体" w:cs="宋体"/>
          <w:bCs/>
          <w:szCs w:val="21"/>
        </w:rPr>
      </w:pPr>
      <w:r>
        <w:rPr>
          <w:rFonts w:hint="eastAsia" w:ascii="宋体" w:hAnsi="宋体" w:cs="宋体"/>
          <w:bCs/>
          <w:szCs w:val="21"/>
        </w:rPr>
        <w:t>投标文件名称：投标文件</w:t>
      </w:r>
    </w:p>
    <w:p>
      <w:pPr>
        <w:snapToGrid w:val="0"/>
        <w:spacing w:line="400" w:lineRule="exact"/>
        <w:ind w:firstLine="1050" w:firstLineChars="500"/>
        <w:rPr>
          <w:rFonts w:ascii="宋体" w:hAnsi="宋体" w:cs="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bCs/>
          <w:szCs w:val="21"/>
        </w:rPr>
        <w:t>名称：</w:t>
      </w:r>
    </w:p>
    <w:p>
      <w:pPr>
        <w:snapToGrid w:val="0"/>
        <w:spacing w:line="400" w:lineRule="exact"/>
        <w:ind w:firstLine="1050" w:firstLineChars="500"/>
        <w:rPr>
          <w:rFonts w:ascii="宋体" w:hAnsi="宋体" w:cs="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bCs/>
          <w:szCs w:val="21"/>
        </w:rPr>
        <w:t>地址：</w:t>
      </w:r>
    </w:p>
    <w:p>
      <w:pPr>
        <w:snapToGrid w:val="0"/>
        <w:spacing w:line="400" w:lineRule="exact"/>
        <w:ind w:firstLine="1050" w:firstLineChars="500"/>
        <w:rPr>
          <w:rFonts w:ascii="宋体" w:hAnsi="宋体" w:cs="宋体"/>
          <w:bCs/>
          <w:szCs w:val="21"/>
        </w:rPr>
      </w:pPr>
      <w:r>
        <w:rPr>
          <w:rFonts w:hint="eastAsia" w:ascii="宋体" w:hAnsi="宋体" w:cs="宋体"/>
          <w:bCs/>
          <w:szCs w:val="21"/>
        </w:rPr>
        <w:t>在  年  月  日  时  分之前不得启封</w:t>
      </w:r>
    </w:p>
    <w:p>
      <w:pPr>
        <w:snapToGrid w:val="0"/>
        <w:spacing w:line="400" w:lineRule="exact"/>
        <w:ind w:firstLine="3570" w:firstLineChars="1700"/>
        <w:rPr>
          <w:rFonts w:ascii="宋体" w:hAnsi="宋体" w:cs="宋体"/>
          <w:bCs/>
          <w:szCs w:val="21"/>
        </w:rPr>
      </w:pPr>
    </w:p>
    <w:p>
      <w:pPr>
        <w:snapToGrid w:val="0"/>
        <w:spacing w:line="400" w:lineRule="exact"/>
        <w:ind w:firstLine="645"/>
        <w:jc w:val="center"/>
        <w:rPr>
          <w:rFonts w:ascii="宋体" w:hAnsi="宋体" w:cs="宋体"/>
          <w:bCs/>
          <w:szCs w:val="21"/>
        </w:rPr>
      </w:pPr>
      <w:r>
        <w:rPr>
          <w:rFonts w:hint="eastAsia" w:ascii="宋体" w:hAnsi="宋体" w:cs="宋体"/>
          <w:bCs/>
          <w:szCs w:val="21"/>
        </w:rPr>
        <w:t xml:space="preserve">                                          年  月  日</w:t>
      </w:r>
    </w:p>
    <w:p>
      <w:pPr>
        <w:snapToGrid w:val="0"/>
        <w:spacing w:line="400" w:lineRule="exact"/>
        <w:rPr>
          <w:rFonts w:ascii="宋体" w:hAnsi="宋体" w:cs="宋体"/>
          <w:b/>
          <w:bCs/>
          <w:szCs w:val="21"/>
        </w:rPr>
      </w:pPr>
    </w:p>
    <w:p>
      <w:pPr>
        <w:snapToGrid w:val="0"/>
        <w:spacing w:line="400" w:lineRule="exact"/>
        <w:jc w:val="center"/>
        <w:rPr>
          <w:rFonts w:ascii="宋体" w:hAnsi="宋体" w:cs="宋体"/>
          <w:b/>
          <w:bCs/>
          <w:szCs w:val="21"/>
        </w:rPr>
      </w:pPr>
      <w:r>
        <w:rPr>
          <w:rFonts w:hint="eastAsia" w:ascii="宋体" w:hAnsi="宋体" w:cs="宋体"/>
          <w:b/>
          <w:bCs/>
          <w:szCs w:val="21"/>
        </w:rPr>
        <w:t>二、投标文件封面格式</w:t>
      </w:r>
    </w:p>
    <w:p>
      <w:pPr>
        <w:snapToGrid w:val="0"/>
        <w:spacing w:line="400" w:lineRule="exact"/>
        <w:rPr>
          <w:rFonts w:ascii="宋体" w:hAnsi="宋体" w:cs="宋体"/>
          <w:szCs w:val="21"/>
        </w:rPr>
      </w:pPr>
      <w:r>
        <w:rPr>
          <w:rFonts w:hint="eastAsia" w:ascii="宋体" w:hAnsi="宋体" w:cs="宋体"/>
          <w:szCs w:val="21"/>
        </w:rPr>
        <w:t xml:space="preserve">投标文件封面格式： </w:t>
      </w:r>
    </w:p>
    <w:p>
      <w:pPr>
        <w:snapToGrid w:val="0"/>
        <w:spacing w:line="400" w:lineRule="exact"/>
        <w:jc w:val="right"/>
        <w:rPr>
          <w:rFonts w:ascii="宋体" w:hAnsi="宋体" w:cs="宋体"/>
          <w:b/>
          <w:bCs/>
          <w:szCs w:val="21"/>
        </w:rPr>
      </w:pPr>
    </w:p>
    <w:p>
      <w:pPr>
        <w:snapToGrid w:val="0"/>
        <w:spacing w:line="400" w:lineRule="exact"/>
        <w:rPr>
          <w:rFonts w:ascii="宋体" w:hAnsi="宋体" w:cs="宋体"/>
          <w:bCs/>
          <w:szCs w:val="21"/>
        </w:rPr>
      </w:pPr>
    </w:p>
    <w:p>
      <w:pPr>
        <w:snapToGrid w:val="0"/>
        <w:spacing w:line="400" w:lineRule="exact"/>
        <w:jc w:val="center"/>
        <w:rPr>
          <w:rFonts w:ascii="宋体" w:hAnsi="宋体" w:cs="宋体"/>
          <w:bCs/>
          <w:szCs w:val="21"/>
        </w:rPr>
      </w:pPr>
    </w:p>
    <w:p>
      <w:pPr>
        <w:snapToGrid w:val="0"/>
        <w:spacing w:before="120" w:beforeLines="50" w:after="50"/>
        <w:ind w:firstLine="3675" w:firstLineChars="1750"/>
        <w:rPr>
          <w:rFonts w:ascii="宋体" w:hAnsi="宋体"/>
          <w:szCs w:val="21"/>
        </w:rPr>
      </w:pPr>
      <w:r>
        <w:rPr>
          <w:rFonts w:hint="eastAsia" w:ascii="宋体" w:hAnsi="宋体"/>
          <w:szCs w:val="21"/>
        </w:rPr>
        <w:t>资格审查文件</w:t>
      </w:r>
    </w:p>
    <w:p>
      <w:pPr>
        <w:snapToGrid w:val="0"/>
        <w:spacing w:line="400" w:lineRule="exact"/>
        <w:rPr>
          <w:rFonts w:ascii="宋体" w:hAnsi="宋体" w:cs="宋体"/>
          <w:bCs/>
          <w:szCs w:val="21"/>
        </w:rPr>
      </w:pPr>
    </w:p>
    <w:p>
      <w:pPr>
        <w:snapToGrid w:val="0"/>
        <w:spacing w:line="400" w:lineRule="exact"/>
        <w:ind w:left="1470" w:leftChars="400" w:hanging="630" w:hangingChars="300"/>
        <w:rPr>
          <w:rFonts w:ascii="宋体" w:hAnsi="宋体" w:cs="宋体"/>
          <w:b/>
          <w:szCs w:val="21"/>
          <w:u w:val="single"/>
          <w:lang w:val="zh-CN"/>
        </w:rPr>
      </w:pPr>
      <w:r>
        <w:rPr>
          <w:rFonts w:hint="eastAsia" w:ascii="宋体" w:hAnsi="宋体" w:cs="宋体"/>
          <w:bCs/>
          <w:szCs w:val="21"/>
        </w:rPr>
        <w:t>项目名称：</w:t>
      </w:r>
    </w:p>
    <w:p>
      <w:pPr>
        <w:snapToGrid w:val="0"/>
        <w:spacing w:line="400" w:lineRule="exact"/>
        <w:ind w:firstLine="840" w:firstLineChars="400"/>
        <w:rPr>
          <w:rFonts w:ascii="宋体" w:hAnsi="宋体" w:cs="宋体"/>
          <w:bCs/>
          <w:szCs w:val="21"/>
        </w:rPr>
      </w:pPr>
      <w:r>
        <w:rPr>
          <w:rFonts w:hint="eastAsia" w:ascii="宋体" w:hAnsi="宋体" w:cs="宋体"/>
          <w:bCs/>
          <w:szCs w:val="21"/>
        </w:rPr>
        <w:t>项目编号：</w:t>
      </w:r>
    </w:p>
    <w:p>
      <w:pPr>
        <w:snapToGrid w:val="0"/>
        <w:spacing w:line="400" w:lineRule="exact"/>
        <w:ind w:firstLine="840" w:firstLineChars="400"/>
        <w:rPr>
          <w:rFonts w:ascii="宋体" w:hAnsi="宋体" w:cs="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bCs/>
          <w:szCs w:val="21"/>
        </w:rPr>
        <w:t>名称：</w:t>
      </w:r>
    </w:p>
    <w:p>
      <w:pPr>
        <w:pStyle w:val="9"/>
        <w:snapToGrid w:val="0"/>
        <w:spacing w:line="400" w:lineRule="exact"/>
        <w:ind w:firstLine="840" w:firstLineChars="400"/>
        <w:rPr>
          <w:rFonts w:ascii="宋体" w:hAnsi="宋体" w:cs="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bCs/>
          <w:szCs w:val="21"/>
        </w:rPr>
        <w:t>地址：</w:t>
      </w:r>
    </w:p>
    <w:p>
      <w:pPr>
        <w:pStyle w:val="9"/>
        <w:snapToGrid w:val="0"/>
        <w:spacing w:line="400" w:lineRule="exact"/>
        <w:ind w:firstLine="0"/>
        <w:rPr>
          <w:rFonts w:ascii="宋体" w:hAnsi="宋体" w:cs="宋体"/>
          <w:bCs/>
          <w:szCs w:val="21"/>
        </w:rPr>
      </w:pPr>
    </w:p>
    <w:p>
      <w:pPr>
        <w:snapToGrid w:val="0"/>
        <w:spacing w:line="400" w:lineRule="exact"/>
        <w:rPr>
          <w:rFonts w:ascii="宋体" w:hAnsi="宋体" w:cs="宋体"/>
          <w:szCs w:val="21"/>
        </w:rPr>
      </w:pPr>
    </w:p>
    <w:p>
      <w:pPr>
        <w:snapToGrid w:val="0"/>
        <w:spacing w:line="400" w:lineRule="exact"/>
        <w:ind w:firstLine="645"/>
        <w:jc w:val="center"/>
        <w:rPr>
          <w:rFonts w:ascii="宋体" w:hAnsi="宋体" w:cs="宋体"/>
          <w:szCs w:val="21"/>
        </w:rPr>
      </w:pPr>
      <w:r>
        <w:rPr>
          <w:rFonts w:hint="eastAsia" w:ascii="宋体" w:hAnsi="宋体" w:cs="宋体"/>
          <w:szCs w:val="21"/>
        </w:rPr>
        <w:t xml:space="preserve">                                            年  月  日</w:t>
      </w:r>
    </w:p>
    <w:p>
      <w:pPr>
        <w:rPr>
          <w:b/>
        </w:rPr>
      </w:pPr>
    </w:p>
    <w:p>
      <w:pPr>
        <w:rPr>
          <w:b/>
        </w:rPr>
      </w:pPr>
    </w:p>
    <w:p>
      <w:pPr>
        <w:rPr>
          <w:b/>
        </w:rPr>
      </w:pPr>
    </w:p>
    <w:p>
      <w:pPr>
        <w:rPr>
          <w:b/>
        </w:rPr>
      </w:pPr>
      <w:r>
        <w:rPr>
          <w:rFonts w:hint="eastAsia"/>
          <w:b/>
        </w:rPr>
        <w:t>1.资格条件自查表格式</w:t>
      </w:r>
    </w:p>
    <w:p>
      <w:pPr>
        <w:adjustRightInd w:val="0"/>
        <w:snapToGrid w:val="0"/>
        <w:jc w:val="center"/>
        <w:rPr>
          <w:rFonts w:ascii="宋体" w:hAnsi="宋体"/>
          <w:b/>
          <w:sz w:val="24"/>
        </w:rPr>
      </w:pPr>
    </w:p>
    <w:p>
      <w:pPr>
        <w:adjustRightInd w:val="0"/>
        <w:snapToGrid w:val="0"/>
        <w:jc w:val="center"/>
        <w:rPr>
          <w:rFonts w:ascii="宋体" w:hAnsi="宋体"/>
          <w:b/>
          <w:sz w:val="24"/>
        </w:rPr>
      </w:pPr>
      <w:r>
        <w:rPr>
          <w:rFonts w:hint="eastAsia" w:ascii="宋体" w:hAnsi="宋体"/>
          <w:b/>
          <w:sz w:val="24"/>
        </w:rPr>
        <w:t>资格条件自查表</w:t>
      </w:r>
    </w:p>
    <w:tbl>
      <w:tblPr>
        <w:tblStyle w:val="28"/>
        <w:tblW w:w="8933" w:type="dxa"/>
        <w:jc w:val="center"/>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Layout w:type="fixed"/>
        <w:tblCellMar>
          <w:top w:w="150" w:type="dxa"/>
          <w:left w:w="150" w:type="dxa"/>
          <w:bottom w:w="150" w:type="dxa"/>
          <w:right w:w="150" w:type="dxa"/>
        </w:tblCellMar>
      </w:tblPr>
      <w:tblGrid>
        <w:gridCol w:w="831"/>
        <w:gridCol w:w="4519"/>
        <w:gridCol w:w="1345"/>
        <w:gridCol w:w="2238"/>
      </w:tblGrid>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802" w:hRule="atLeast"/>
          <w:jc w:val="center"/>
        </w:trPr>
        <w:tc>
          <w:tcPr>
            <w:tcW w:w="831" w:type="dxa"/>
            <w:tcBorders>
              <w:top w:val="single" w:color="auto" w:sz="12" w:space="0"/>
              <w:left w:val="single" w:color="auto" w:sz="12" w:space="0"/>
              <w:bottom w:val="outset" w:color="111111" w:sz="6" w:space="0"/>
              <w:right w:val="outset" w:color="111111" w:sz="6" w:space="0"/>
            </w:tcBorders>
            <w:vAlign w:val="center"/>
          </w:tcPr>
          <w:p>
            <w:pPr>
              <w:adjustRightInd w:val="0"/>
              <w:snapToGrid w:val="0"/>
              <w:jc w:val="center"/>
              <w:rPr>
                <w:rFonts w:ascii="宋体" w:hAnsi="宋体" w:cs="宋体"/>
                <w:szCs w:val="21"/>
              </w:rPr>
            </w:pPr>
            <w:r>
              <w:rPr>
                <w:rStyle w:val="31"/>
                <w:rFonts w:hint="eastAsia" w:ascii="宋体" w:hAnsi="宋体"/>
                <w:szCs w:val="21"/>
              </w:rPr>
              <w:t>评审内容</w:t>
            </w:r>
          </w:p>
        </w:tc>
        <w:tc>
          <w:tcPr>
            <w:tcW w:w="4519"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szCs w:val="21"/>
              </w:rPr>
            </w:pPr>
            <w:r>
              <w:rPr>
                <w:rStyle w:val="31"/>
                <w:rFonts w:hint="eastAsia" w:ascii="宋体" w:hAnsi="宋体"/>
                <w:szCs w:val="21"/>
              </w:rPr>
              <w:t>采购文件要求</w:t>
            </w:r>
          </w:p>
        </w:tc>
        <w:tc>
          <w:tcPr>
            <w:tcW w:w="1345" w:type="dxa"/>
            <w:tcBorders>
              <w:top w:val="single" w:color="auto" w:sz="12" w:space="0"/>
              <w:left w:val="outset" w:color="111111" w:sz="6" w:space="0"/>
              <w:bottom w:val="outset" w:color="111111" w:sz="6" w:space="0"/>
              <w:right w:val="outset" w:color="111111" w:sz="6" w:space="0"/>
            </w:tcBorders>
            <w:vAlign w:val="center"/>
          </w:tcPr>
          <w:p>
            <w:pPr>
              <w:adjustRightInd w:val="0"/>
              <w:snapToGrid w:val="0"/>
              <w:jc w:val="center"/>
              <w:rPr>
                <w:rFonts w:ascii="宋体" w:hAnsi="宋体" w:cs="宋体"/>
                <w:szCs w:val="21"/>
              </w:rPr>
            </w:pPr>
            <w:r>
              <w:rPr>
                <w:rStyle w:val="31"/>
                <w:rFonts w:hint="eastAsia" w:ascii="宋体" w:hAnsi="宋体"/>
                <w:szCs w:val="21"/>
              </w:rPr>
              <w:t>自查结论</w:t>
            </w:r>
          </w:p>
        </w:tc>
        <w:tc>
          <w:tcPr>
            <w:tcW w:w="2238" w:type="dxa"/>
            <w:tcBorders>
              <w:top w:val="single" w:color="auto" w:sz="12"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rPr>
            </w:pPr>
            <w:r>
              <w:rPr>
                <w:rStyle w:val="31"/>
                <w:rFonts w:hint="eastAsia" w:ascii="宋体" w:hAnsi="宋体"/>
                <w:szCs w:val="21"/>
              </w:rPr>
              <w:t>证明资料</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jc w:val="center"/>
        </w:trPr>
        <w:tc>
          <w:tcPr>
            <w:tcW w:w="831" w:type="dxa"/>
            <w:vMerge w:val="restart"/>
            <w:tcBorders>
              <w:top w:val="outset" w:color="111111" w:sz="6" w:space="0"/>
              <w:left w:val="single" w:color="auto" w:sz="12" w:space="0"/>
              <w:right w:val="outset" w:color="111111" w:sz="6" w:space="0"/>
            </w:tcBorders>
            <w:vAlign w:val="center"/>
          </w:tcPr>
          <w:p>
            <w:pPr>
              <w:pStyle w:val="56"/>
              <w:adjustRightInd w:val="0"/>
              <w:snapToGrid w:val="0"/>
              <w:spacing w:before="0" w:beforeAutospacing="0" w:after="0" w:afterAutospacing="0"/>
              <w:jc w:val="center"/>
              <w:rPr>
                <w:b/>
                <w:sz w:val="21"/>
                <w:szCs w:val="21"/>
              </w:rPr>
            </w:pPr>
            <w:r>
              <w:rPr>
                <w:rFonts w:hint="eastAsia"/>
                <w:b/>
                <w:sz w:val="21"/>
                <w:szCs w:val="21"/>
              </w:rPr>
              <w:t>资</w:t>
            </w:r>
          </w:p>
          <w:p>
            <w:pPr>
              <w:pStyle w:val="56"/>
              <w:adjustRightInd w:val="0"/>
              <w:snapToGrid w:val="0"/>
              <w:spacing w:before="0" w:beforeAutospacing="0" w:after="0" w:afterAutospacing="0"/>
              <w:jc w:val="center"/>
              <w:rPr>
                <w:b/>
                <w:sz w:val="21"/>
                <w:szCs w:val="21"/>
              </w:rPr>
            </w:pPr>
            <w:r>
              <w:rPr>
                <w:rFonts w:hint="eastAsia"/>
                <w:b/>
                <w:sz w:val="21"/>
                <w:szCs w:val="21"/>
              </w:rPr>
              <w:t>格</w:t>
            </w:r>
          </w:p>
          <w:p>
            <w:pPr>
              <w:pStyle w:val="56"/>
              <w:adjustRightInd w:val="0"/>
              <w:snapToGrid w:val="0"/>
              <w:spacing w:before="0" w:beforeAutospacing="0" w:after="0" w:afterAutospacing="0"/>
              <w:jc w:val="center"/>
              <w:rPr>
                <w:b/>
                <w:sz w:val="21"/>
                <w:szCs w:val="21"/>
              </w:rPr>
            </w:pPr>
            <w:r>
              <w:rPr>
                <w:rFonts w:hint="eastAsia"/>
                <w:b/>
                <w:sz w:val="21"/>
                <w:szCs w:val="21"/>
              </w:rPr>
              <w:t>性</w:t>
            </w:r>
          </w:p>
          <w:p>
            <w:pPr>
              <w:pStyle w:val="56"/>
              <w:adjustRightInd w:val="0"/>
              <w:snapToGrid w:val="0"/>
              <w:spacing w:before="0" w:beforeAutospacing="0" w:after="0" w:afterAutospacing="0"/>
              <w:jc w:val="center"/>
              <w:rPr>
                <w:b/>
                <w:sz w:val="21"/>
                <w:szCs w:val="21"/>
              </w:rPr>
            </w:pPr>
            <w:r>
              <w:rPr>
                <w:rFonts w:hint="eastAsia"/>
                <w:b/>
                <w:sz w:val="21"/>
                <w:szCs w:val="21"/>
              </w:rPr>
              <w:t>审</w:t>
            </w:r>
          </w:p>
          <w:p>
            <w:pPr>
              <w:pStyle w:val="56"/>
              <w:adjustRightInd w:val="0"/>
              <w:snapToGrid w:val="0"/>
              <w:spacing w:before="0" w:beforeAutospacing="0" w:after="0" w:afterAutospacing="0"/>
              <w:jc w:val="center"/>
              <w:rPr>
                <w:b/>
                <w:sz w:val="21"/>
                <w:szCs w:val="21"/>
              </w:rPr>
            </w:pPr>
            <w:r>
              <w:rPr>
                <w:rFonts w:hint="eastAsia"/>
                <w:b/>
                <w:sz w:val="21"/>
                <w:szCs w:val="21"/>
              </w:rPr>
              <w:t>查</w:t>
            </w:r>
          </w:p>
        </w:tc>
        <w:tc>
          <w:tcPr>
            <w:tcW w:w="4519"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rPr>
            </w:pPr>
            <w:r>
              <w:rPr>
                <w:rFonts w:hint="eastAsia" w:ascii="宋体" w:hAnsi="宋体" w:cs="宋体"/>
                <w:szCs w:val="21"/>
              </w:rPr>
              <w:t>一.</w:t>
            </w: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color w:val="000000"/>
                <w:szCs w:val="21"/>
                <w:highlight w:val="none"/>
              </w:rPr>
              <w:t>符合</w:t>
            </w:r>
            <w:r>
              <w:rPr>
                <w:rFonts w:hint="eastAsia" w:ascii="宋体" w:hAnsi="宋体" w:cs="Arial"/>
                <w:kern w:val="0"/>
                <w:szCs w:val="21"/>
                <w:highlight w:val="none"/>
              </w:rPr>
              <w:t>本项目的基本资格条件要求</w:t>
            </w:r>
            <w:r>
              <w:rPr>
                <w:rFonts w:hint="eastAsia" w:ascii="宋体" w:hAnsi="宋体" w:cs="宋体"/>
                <w:szCs w:val="21"/>
              </w:rPr>
              <w:t>：</w:t>
            </w:r>
          </w:p>
        </w:tc>
        <w:tc>
          <w:tcPr>
            <w:tcW w:w="1345" w:type="dxa"/>
            <w:vMerge w:val="restart"/>
            <w:tcBorders>
              <w:top w:val="outset" w:color="111111" w:sz="6" w:space="0"/>
              <w:left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宋体"/>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cs="宋体"/>
                <w:szCs w:val="21"/>
              </w:rPr>
            </w:pPr>
            <w:r>
              <w:rPr>
                <w:rFonts w:hint="eastAsia" w:ascii="宋体" w:hAnsi="宋体"/>
                <w:szCs w:val="21"/>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831" w:type="dxa"/>
            <w:vMerge w:val="continue"/>
            <w:tcBorders>
              <w:left w:val="single" w:color="auto" w:sz="12" w:space="0"/>
              <w:right w:val="outset" w:color="111111" w:sz="6" w:space="0"/>
            </w:tcBorders>
            <w:vAlign w:val="center"/>
          </w:tcPr>
          <w:p>
            <w:pPr>
              <w:pStyle w:val="56"/>
              <w:adjustRightInd w:val="0"/>
              <w:snapToGrid w:val="0"/>
              <w:spacing w:before="0" w:beforeAutospacing="0" w:after="0" w:afterAutospacing="0"/>
              <w:jc w:val="center"/>
              <w:rPr>
                <w:b/>
                <w:sz w:val="21"/>
                <w:szCs w:val="21"/>
              </w:rPr>
            </w:pPr>
          </w:p>
        </w:tc>
        <w:tc>
          <w:tcPr>
            <w:tcW w:w="4519" w:type="dxa"/>
            <w:tcBorders>
              <w:top w:val="outset" w:color="111111" w:sz="6" w:space="0"/>
              <w:left w:val="outset" w:color="111111" w:sz="6" w:space="0"/>
              <w:bottom w:val="single" w:color="auto" w:sz="4" w:space="0"/>
              <w:right w:val="outset" w:color="111111" w:sz="6" w:space="0"/>
            </w:tcBorders>
            <w:vAlign w:val="center"/>
          </w:tcPr>
          <w:p>
            <w:r>
              <w:rPr>
                <w:rFonts w:hint="eastAsia" w:ascii="宋体" w:hAnsi="宋体" w:cs="宋体"/>
                <w:szCs w:val="21"/>
              </w:rPr>
              <w:t>1、</w:t>
            </w:r>
            <w:r>
              <w:rPr>
                <w:rFonts w:hint="eastAsia"/>
              </w:rPr>
              <w:t>有效的</w:t>
            </w:r>
            <w:r>
              <w:rPr>
                <w:rFonts w:hint="eastAsia" w:ascii="宋体" w:hAnsi="宋体" w:cs="宋体"/>
                <w:szCs w:val="21"/>
              </w:rPr>
              <w:t>企业法人营业执照或事业单位法人证书</w:t>
            </w:r>
            <w:r>
              <w:rPr>
                <w:rFonts w:hint="eastAsia"/>
              </w:rPr>
              <w:t>；</w:t>
            </w:r>
          </w:p>
        </w:tc>
        <w:tc>
          <w:tcPr>
            <w:tcW w:w="1345" w:type="dxa"/>
            <w:vMerge w:val="continue"/>
            <w:tcBorders>
              <w:left w:val="outset" w:color="111111" w:sz="6" w:space="0"/>
              <w:right w:val="outset" w:color="111111" w:sz="6" w:space="0"/>
            </w:tcBorders>
            <w:vAlign w:val="center"/>
          </w:tcPr>
          <w:p>
            <w:pPr>
              <w:adjustRightInd w:val="0"/>
              <w:snapToGrid w:val="0"/>
              <w:rPr>
                <w:rFonts w:ascii="宋体" w:hAnsi="宋体" w:cs="Arial"/>
                <w:szCs w:val="21"/>
              </w:rPr>
            </w:pP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260" w:hRule="atLeast"/>
          <w:jc w:val="center"/>
        </w:trPr>
        <w:tc>
          <w:tcPr>
            <w:tcW w:w="831" w:type="dxa"/>
            <w:vMerge w:val="continue"/>
            <w:tcBorders>
              <w:left w:val="single" w:color="auto" w:sz="12" w:space="0"/>
              <w:right w:val="outset" w:color="111111" w:sz="6" w:space="0"/>
            </w:tcBorders>
            <w:vAlign w:val="center"/>
          </w:tcPr>
          <w:p>
            <w:pPr>
              <w:pStyle w:val="56"/>
              <w:adjustRightInd w:val="0"/>
              <w:snapToGrid w:val="0"/>
              <w:spacing w:before="0" w:beforeAutospacing="0" w:after="0" w:afterAutospacing="0"/>
              <w:jc w:val="center"/>
              <w:rPr>
                <w:b/>
                <w:sz w:val="21"/>
                <w:szCs w:val="21"/>
              </w:rPr>
            </w:pPr>
          </w:p>
        </w:tc>
        <w:tc>
          <w:tcPr>
            <w:tcW w:w="4519" w:type="dxa"/>
            <w:tcBorders>
              <w:top w:val="outset" w:color="111111" w:sz="6"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rPr>
            </w:pPr>
            <w:r>
              <w:rPr>
                <w:rFonts w:hint="eastAsia" w:ascii="宋体" w:hAnsi="宋体" w:cs="宋体"/>
                <w:szCs w:val="21"/>
              </w:rPr>
              <w:t>2、</w:t>
            </w: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如果有名称变更的，应提供由行政主管部门出具的变更证明文件。</w:t>
            </w:r>
          </w:p>
        </w:tc>
        <w:tc>
          <w:tcPr>
            <w:tcW w:w="1345" w:type="dxa"/>
            <w:vMerge w:val="continue"/>
            <w:tcBorders>
              <w:left w:val="outset" w:color="111111" w:sz="6" w:space="0"/>
              <w:right w:val="outset" w:color="111111" w:sz="6" w:space="0"/>
            </w:tcBorders>
            <w:vAlign w:val="center"/>
          </w:tcPr>
          <w:p>
            <w:pPr>
              <w:adjustRightInd w:val="0"/>
              <w:snapToGrid w:val="0"/>
              <w:rPr>
                <w:rFonts w:ascii="宋体" w:hAnsi="宋体" w:cs="Arial"/>
                <w:szCs w:val="21"/>
              </w:rPr>
            </w:pPr>
          </w:p>
        </w:tc>
        <w:tc>
          <w:tcPr>
            <w:tcW w:w="2238" w:type="dxa"/>
            <w:tcBorders>
              <w:top w:val="outset" w:color="111111" w:sz="6" w:space="0"/>
              <w:left w:val="outset" w:color="111111" w:sz="6"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9" w:hRule="atLeast"/>
          <w:jc w:val="center"/>
        </w:trPr>
        <w:tc>
          <w:tcPr>
            <w:tcW w:w="831" w:type="dxa"/>
            <w:vMerge w:val="continue"/>
            <w:tcBorders>
              <w:left w:val="single" w:color="auto" w:sz="12" w:space="0"/>
              <w:right w:val="outset" w:color="111111" w:sz="6" w:space="0"/>
            </w:tcBorders>
            <w:vAlign w:val="center"/>
          </w:tcPr>
          <w:p>
            <w:pPr>
              <w:pStyle w:val="56"/>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single" w:color="auto" w:sz="4" w:space="0"/>
              <w:right w:val="outset" w:color="111111" w:sz="6" w:space="0"/>
            </w:tcBorders>
            <w:vAlign w:val="center"/>
          </w:tcPr>
          <w:p>
            <w:pPr>
              <w:adjustRightInd w:val="0"/>
              <w:snapToGrid w:val="0"/>
              <w:rPr>
                <w:rFonts w:ascii="宋体" w:hAnsi="宋体" w:cs="宋体"/>
                <w:szCs w:val="21"/>
              </w:rPr>
            </w:pPr>
            <w:r>
              <w:rPr>
                <w:rFonts w:hint="eastAsia" w:ascii="宋体" w:hAnsi="宋体" w:cs="宋体"/>
                <w:szCs w:val="21"/>
                <w:lang w:val="en-US" w:eastAsia="zh-CN"/>
              </w:rPr>
              <w:t>3</w:t>
            </w:r>
            <w:r>
              <w:rPr>
                <w:rFonts w:hint="eastAsia" w:ascii="宋体" w:hAnsi="宋体" w:cs="宋体"/>
                <w:szCs w:val="21"/>
              </w:rPr>
              <w:t>、</w:t>
            </w:r>
            <w:r>
              <w:rPr>
                <w:rFonts w:hint="eastAsia"/>
              </w:rPr>
              <w:t>满足符合本项目的基本资格条件要求的投标人承诺书</w:t>
            </w:r>
          </w:p>
        </w:tc>
        <w:tc>
          <w:tcPr>
            <w:tcW w:w="1345" w:type="dxa"/>
            <w:vMerge w:val="continue"/>
            <w:tcBorders>
              <w:left w:val="outset" w:color="111111" w:sz="6" w:space="0"/>
              <w:right w:val="outset" w:color="111111" w:sz="6" w:space="0"/>
            </w:tcBorders>
            <w:vAlign w:val="center"/>
          </w:tcPr>
          <w:p>
            <w:pPr>
              <w:adjustRightInd w:val="0"/>
              <w:snapToGrid w:val="0"/>
              <w:rPr>
                <w:rFonts w:ascii="宋体" w:hAnsi="宋体" w:cs="Arial"/>
                <w:szCs w:val="21"/>
              </w:rPr>
            </w:pPr>
          </w:p>
        </w:tc>
        <w:tc>
          <w:tcPr>
            <w:tcW w:w="2238" w:type="dxa"/>
            <w:tcBorders>
              <w:top w:val="single" w:color="auto" w:sz="4" w:space="0"/>
              <w:left w:val="outset" w:color="111111" w:sz="6" w:space="0"/>
              <w:bottom w:val="single" w:color="auto" w:sz="4"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046" w:hRule="atLeast"/>
          <w:jc w:val="center"/>
        </w:trPr>
        <w:tc>
          <w:tcPr>
            <w:tcW w:w="831" w:type="dxa"/>
            <w:vMerge w:val="continue"/>
            <w:tcBorders>
              <w:left w:val="single" w:color="auto" w:sz="12" w:space="0"/>
              <w:right w:val="outset" w:color="111111" w:sz="6" w:space="0"/>
            </w:tcBorders>
            <w:vAlign w:val="center"/>
          </w:tcPr>
          <w:p>
            <w:pPr>
              <w:pStyle w:val="56"/>
              <w:adjustRightInd w:val="0"/>
              <w:snapToGrid w:val="0"/>
              <w:spacing w:before="0" w:beforeAutospacing="0" w:after="0" w:afterAutospacing="0"/>
              <w:jc w:val="center"/>
              <w:rPr>
                <w:sz w:val="21"/>
                <w:szCs w:val="21"/>
              </w:rPr>
            </w:pPr>
          </w:p>
        </w:tc>
        <w:tc>
          <w:tcPr>
            <w:tcW w:w="4519" w:type="dxa"/>
            <w:tcBorders>
              <w:top w:val="single" w:color="auto" w:sz="4"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宋体"/>
                <w:szCs w:val="21"/>
                <w:lang w:val="en-US" w:eastAsia="zh-CN"/>
              </w:rPr>
              <w:t>4</w:t>
            </w:r>
            <w:r>
              <w:rPr>
                <w:rFonts w:hint="eastAsia" w:ascii="宋体" w:hAnsi="宋体" w:cs="宋体"/>
                <w:szCs w:val="21"/>
              </w:rPr>
              <w:t>、若以不具有独立承担民事责任能力的分支机构投标，须取得</w:t>
            </w:r>
            <w:r>
              <w:rPr>
                <w:rFonts w:hint="eastAsia" w:ascii="宋体" w:hAnsi="宋体"/>
                <w:szCs w:val="21"/>
              </w:rPr>
              <w:t>具有法人资格的总公司的授权书，并提供总公司营业执照副本复印件。</w:t>
            </w:r>
          </w:p>
        </w:tc>
        <w:tc>
          <w:tcPr>
            <w:tcW w:w="1345" w:type="dxa"/>
            <w:vMerge w:val="continue"/>
            <w:tcBorders>
              <w:left w:val="outset" w:color="111111" w:sz="6" w:space="0"/>
              <w:right w:val="outset" w:color="111111" w:sz="6" w:space="0"/>
            </w:tcBorders>
            <w:vAlign w:val="center"/>
          </w:tcPr>
          <w:p>
            <w:pPr>
              <w:adjustRightInd w:val="0"/>
              <w:snapToGrid w:val="0"/>
              <w:rPr>
                <w:rFonts w:ascii="宋体" w:hAnsi="宋体" w:cs="Arial"/>
                <w:szCs w:val="21"/>
              </w:rPr>
            </w:pPr>
          </w:p>
        </w:tc>
        <w:tc>
          <w:tcPr>
            <w:tcW w:w="2238" w:type="dxa"/>
            <w:tcBorders>
              <w:top w:val="single" w:color="auto" w:sz="4" w:space="0"/>
              <w:left w:val="outset" w:color="111111" w:sz="6" w:space="0"/>
              <w:bottom w:val="outset" w:color="111111" w:sz="6"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589"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hAnsi="宋体" w:cs="宋体"/>
                <w:szCs w:val="21"/>
              </w:rPr>
            </w:pPr>
          </w:p>
        </w:tc>
        <w:tc>
          <w:tcPr>
            <w:tcW w:w="4519" w:type="dxa"/>
            <w:tcBorders>
              <w:top w:val="outset" w:color="111111" w:sz="6" w:space="0"/>
              <w:left w:val="outset" w:color="111111" w:sz="6" w:space="0"/>
              <w:bottom w:val="outset" w:color="111111" w:sz="6" w:space="0"/>
              <w:right w:val="outset" w:color="111111" w:sz="6" w:space="0"/>
            </w:tcBorders>
            <w:vAlign w:val="center"/>
          </w:tcPr>
          <w:p>
            <w:pPr>
              <w:snapToGrid w:val="0"/>
              <w:spacing w:line="360" w:lineRule="auto"/>
              <w:rPr>
                <w:rFonts w:hint="default" w:ascii="宋体" w:hAnsi="宋体" w:eastAsia="宋体" w:cs="宋体"/>
                <w:szCs w:val="21"/>
                <w:lang w:val="en-US" w:eastAsia="zh-CN"/>
              </w:rPr>
            </w:pPr>
            <w:r>
              <w:rPr>
                <w:rFonts w:hint="eastAsia" w:ascii="宋体" w:hAnsi="宋体" w:cs="宋体"/>
                <w:szCs w:val="21"/>
                <w:lang w:val="en-US" w:eastAsia="zh-CN"/>
              </w:rPr>
              <w:t>二.</w:t>
            </w:r>
            <w:r>
              <w:rPr>
                <w:rFonts w:hint="eastAsia" w:ascii="宋体" w:hAnsi="宋体" w:cs="宋体"/>
                <w:color w:val="auto"/>
                <w:lang w:val="en-US" w:eastAsia="zh-CN"/>
              </w:rPr>
              <w:t>特定条件：</w:t>
            </w:r>
            <w:r>
              <w:rPr>
                <w:rFonts w:hint="eastAsia" w:ascii="宋体" w:hAnsi="宋体" w:cs="宋体"/>
                <w:szCs w:val="21"/>
                <w:lang w:val="en-US" w:eastAsia="zh-CN"/>
              </w:rPr>
              <w:t>投标人具有交通运输部门颁发的水运工程结构（地基）甲级及水运工程材料甲级证书，并具有省级（含）以上主管部门颁发的计量认证证书</w:t>
            </w:r>
            <w:r>
              <w:rPr>
                <w:rFonts w:hint="eastAsia" w:ascii="宋体" w:hAnsi="宋体" w:cs="宋体"/>
                <w:i w:val="0"/>
                <w:caps w:val="0"/>
                <w:color w:val="auto"/>
                <w:spacing w:val="0"/>
                <w:sz w:val="21"/>
                <w:szCs w:val="21"/>
                <w:lang w:val="en-US" w:eastAsia="zh-CN"/>
              </w:rPr>
              <w:t>。</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通过</w:t>
            </w:r>
          </w:p>
          <w:p>
            <w:pPr>
              <w:adjustRightInd w:val="0"/>
              <w:snapToGrid w:val="0"/>
              <w:rPr>
                <w:rFonts w:hint="eastAsia" w:ascii="宋体" w:hAns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hint="eastAsia"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573"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hAnsi="宋体" w:cs="宋体"/>
                <w:szCs w:val="21"/>
              </w:rPr>
            </w:pPr>
          </w:p>
        </w:tc>
        <w:tc>
          <w:tcPr>
            <w:tcW w:w="4519" w:type="dxa"/>
            <w:tcBorders>
              <w:top w:val="outset" w:color="111111" w:sz="6" w:space="0"/>
              <w:left w:val="outset" w:color="111111" w:sz="6" w:space="0"/>
              <w:bottom w:val="outset" w:color="111111" w:sz="6" w:space="0"/>
              <w:right w:val="outset" w:color="111111" w:sz="6" w:space="0"/>
            </w:tcBorders>
            <w:vAlign w:val="center"/>
          </w:tcPr>
          <w:p>
            <w:pPr>
              <w:snapToGrid w:val="0"/>
              <w:spacing w:line="360" w:lineRule="auto"/>
              <w:rPr>
                <w:rFonts w:ascii="宋体" w:hAnsi="宋体" w:cs="宋体"/>
                <w:szCs w:val="21"/>
              </w:rPr>
            </w:pPr>
            <w:r>
              <w:rPr>
                <w:rFonts w:hint="eastAsia" w:ascii="宋体" w:hAnsi="宋体" w:cs="宋体"/>
                <w:szCs w:val="21"/>
                <w:lang w:val="en-US" w:eastAsia="zh-CN"/>
              </w:rPr>
              <w:t>三</w:t>
            </w:r>
            <w:r>
              <w:rPr>
                <w:rFonts w:hint="eastAsia" w:ascii="宋体" w:hAnsi="宋体" w:cs="宋体"/>
                <w:szCs w:val="21"/>
              </w:rPr>
              <w:t>.</w:t>
            </w:r>
            <w:r>
              <w:rPr>
                <w:rFonts w:hint="eastAsia" w:ascii="宋体" w:hAnsi="宋体" w:cs="宋体"/>
                <w:color w:val="000000"/>
                <w:szCs w:val="21"/>
              </w:rPr>
              <w:t>本次招标不允许联合体投标；</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通过</w:t>
            </w:r>
          </w:p>
          <w:p>
            <w:pPr>
              <w:adjustRightInd w:val="0"/>
              <w:snapToGrid w:val="0"/>
              <w:rPr>
                <w:rFonts w:ascii="宋体" w:hAnsi="宋体" w:cs="宋体"/>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cs="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1527"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hAnsi="宋体" w:cs="宋体"/>
                <w:szCs w:val="21"/>
              </w:rPr>
            </w:pPr>
          </w:p>
        </w:tc>
        <w:tc>
          <w:tcPr>
            <w:tcW w:w="4519" w:type="dxa"/>
            <w:tcBorders>
              <w:top w:val="outset" w:color="111111" w:sz="6" w:space="0"/>
              <w:left w:val="outset" w:color="111111" w:sz="6" w:space="0"/>
              <w:bottom w:val="outset" w:color="111111" w:sz="6" w:space="0"/>
              <w:right w:val="outset" w:color="111111" w:sz="6" w:space="0"/>
            </w:tcBorders>
          </w:tcPr>
          <w:p>
            <w:pPr>
              <w:adjustRightInd w:val="0"/>
              <w:snapToGrid w:val="0"/>
              <w:rPr>
                <w:rFonts w:ascii="宋体" w:hAnsi="宋体" w:cs="宋体"/>
                <w:szCs w:val="21"/>
              </w:rPr>
            </w:pPr>
            <w:r>
              <w:rPr>
                <w:rFonts w:hint="eastAsia" w:ascii="宋体" w:hAnsi="宋体" w:cs="宋体"/>
                <w:lang w:val="en-US" w:eastAsia="zh-CN"/>
              </w:rPr>
              <w:t>四</w:t>
            </w:r>
            <w:r>
              <w:rPr>
                <w:rFonts w:hint="eastAsia" w:ascii="宋体" w:hAnsi="宋体" w:cs="宋体"/>
              </w:rPr>
              <w:t>．</w:t>
            </w:r>
            <w:r>
              <w:rPr>
                <w:rFonts w:hint="eastAsia" w:ascii="Calibri" w:hAnsi="Calibri" w:eastAsia="宋体" w:cs="黑体"/>
                <w:b w:val="0"/>
                <w:bCs w:val="0"/>
                <w:spacing w:val="0"/>
                <w:kern w:val="2"/>
                <w:sz w:val="21"/>
                <w:szCs w:val="24"/>
                <w:lang w:val="en-US" w:eastAsia="zh-CN" w:bidi="ar-SA"/>
              </w:rPr>
              <w:t>投标人</w:t>
            </w:r>
            <w:r>
              <w:rPr>
                <w:rFonts w:hint="eastAsia" w:ascii="宋体" w:hAnsi="宋体"/>
                <w:szCs w:val="21"/>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以投标截止日当天在“信用中国”网站（www.creditchina.gov.cn）</w:t>
            </w:r>
            <w:r>
              <w:rPr>
                <w:rFonts w:hint="eastAsia" w:ascii="宋体" w:hAnsi="宋体"/>
              </w:rPr>
              <w:t>及中国政府采购网</w:t>
            </w:r>
            <w:r>
              <w:rPr>
                <w:rFonts w:hint="eastAsia" w:ascii="宋体" w:hAnsi="宋体"/>
                <w:szCs w:val="21"/>
              </w:rPr>
              <w:t>查询结果为准，如相关失信记录已失效，</w:t>
            </w:r>
            <w:r>
              <w:rPr>
                <w:rFonts w:hint="eastAsia" w:ascii="Calibri" w:hAnsi="Calibri" w:eastAsia="宋体" w:cs="黑体"/>
                <w:b w:val="0"/>
                <w:bCs w:val="0"/>
                <w:spacing w:val="0"/>
                <w:kern w:val="2"/>
                <w:sz w:val="21"/>
                <w:szCs w:val="24"/>
                <w:lang w:val="en-US" w:eastAsia="zh-CN" w:bidi="ar-SA"/>
              </w:rPr>
              <w:t>投标人</w:t>
            </w:r>
            <w:r>
              <w:rPr>
                <w:rFonts w:hint="eastAsia" w:ascii="宋体" w:hAnsi="宋体"/>
                <w:szCs w:val="21"/>
              </w:rPr>
              <w:t>需提供相关证明资料）；</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r>
        <w:tblPrEx>
          <w:tblBorders>
            <w:top w:val="outset" w:color="111111" w:sz="6" w:space="0"/>
            <w:left w:val="outset" w:color="111111" w:sz="6" w:space="0"/>
            <w:bottom w:val="outset" w:color="111111" w:sz="6" w:space="0"/>
            <w:right w:val="outset" w:color="111111" w:sz="6" w:space="0"/>
            <w:insideH w:val="none" w:color="auto" w:sz="0" w:space="0"/>
            <w:insideV w:val="none" w:color="auto" w:sz="0" w:space="0"/>
          </w:tblBorders>
          <w:tblCellMar>
            <w:top w:w="150" w:type="dxa"/>
            <w:left w:w="150" w:type="dxa"/>
            <w:bottom w:w="150" w:type="dxa"/>
            <w:right w:w="150" w:type="dxa"/>
          </w:tblCellMar>
        </w:tblPrEx>
        <w:trPr>
          <w:trHeight w:val="90" w:hRule="atLeast"/>
          <w:jc w:val="center"/>
        </w:trPr>
        <w:tc>
          <w:tcPr>
            <w:tcW w:w="831" w:type="dxa"/>
            <w:vMerge w:val="continue"/>
            <w:tcBorders>
              <w:left w:val="single" w:color="auto" w:sz="12" w:space="0"/>
              <w:right w:val="outset" w:color="111111" w:sz="6" w:space="0"/>
            </w:tcBorders>
            <w:vAlign w:val="center"/>
          </w:tcPr>
          <w:p>
            <w:pPr>
              <w:adjustRightInd w:val="0"/>
              <w:snapToGrid w:val="0"/>
              <w:rPr>
                <w:rFonts w:ascii="宋体" w:hAnsi="宋体" w:cs="宋体"/>
                <w:szCs w:val="21"/>
              </w:rPr>
            </w:pPr>
          </w:p>
        </w:tc>
        <w:tc>
          <w:tcPr>
            <w:tcW w:w="4519" w:type="dxa"/>
            <w:tcBorders>
              <w:top w:val="outset" w:color="111111" w:sz="6" w:space="0"/>
              <w:left w:val="outset" w:color="111111" w:sz="6" w:space="0"/>
              <w:bottom w:val="outset" w:color="111111" w:sz="6" w:space="0"/>
              <w:right w:val="outset" w:color="111111" w:sz="6" w:space="0"/>
            </w:tcBorders>
          </w:tcPr>
          <w:p>
            <w:pPr>
              <w:adjustRightInd w:val="0"/>
              <w:snapToGrid w:val="0"/>
              <w:rPr>
                <w:rFonts w:ascii="宋体" w:hAnsi="宋体" w:cs="宋体"/>
                <w:szCs w:val="21"/>
              </w:rPr>
            </w:pPr>
            <w:r>
              <w:rPr>
                <w:rFonts w:hint="eastAsia" w:ascii="宋体" w:hAnsi="宋体" w:cs="宋体"/>
                <w:szCs w:val="21"/>
                <w:lang w:val="en-US" w:eastAsia="zh-CN"/>
              </w:rPr>
              <w:t>五</w:t>
            </w:r>
            <w:r>
              <w:rPr>
                <w:rFonts w:hint="eastAsia" w:ascii="宋体" w:hAnsi="宋体" w:cs="宋体"/>
                <w:szCs w:val="21"/>
              </w:rPr>
              <w:t>.</w:t>
            </w:r>
            <w:r>
              <w:rPr>
                <w:rFonts w:hint="eastAsia" w:ascii="宋体" w:hAnsi="宋体" w:cs="宋体"/>
              </w:rPr>
              <w:t>采购文件要求的其他资格条件证明材料（如有）；</w:t>
            </w:r>
          </w:p>
        </w:tc>
        <w:tc>
          <w:tcPr>
            <w:tcW w:w="1345" w:type="dxa"/>
            <w:tcBorders>
              <w:top w:val="outset" w:color="111111" w:sz="6" w:space="0"/>
              <w:left w:val="outset" w:color="111111" w:sz="6" w:space="0"/>
              <w:bottom w:val="outset" w:color="111111" w:sz="6" w:space="0"/>
              <w:right w:val="outset" w:color="111111" w:sz="6" w:space="0"/>
            </w:tcBorders>
            <w:vAlign w:val="center"/>
          </w:tcPr>
          <w:p>
            <w:pPr>
              <w:adjustRightInd w:val="0"/>
              <w:snapToGrid w:val="0"/>
              <w:rPr>
                <w:rFonts w:ascii="宋体" w:hAnsi="宋体"/>
                <w:szCs w:val="21"/>
              </w:rPr>
            </w:pPr>
            <w:r>
              <w:rPr>
                <w:rFonts w:hint="eastAsia" w:ascii="宋体" w:hAnsi="宋体" w:cs="Arial"/>
                <w:szCs w:val="21"/>
              </w:rPr>
              <w:t>□</w:t>
            </w:r>
            <w:r>
              <w:rPr>
                <w:rFonts w:hint="eastAsia" w:ascii="宋体" w:hAnsi="宋体"/>
                <w:szCs w:val="21"/>
              </w:rPr>
              <w:t xml:space="preserve">通过 </w:t>
            </w:r>
          </w:p>
          <w:p>
            <w:pPr>
              <w:adjustRightInd w:val="0"/>
              <w:snapToGrid w:val="0"/>
              <w:rPr>
                <w:rFonts w:ascii="宋体" w:hAnsi="宋体" w:cs="Arial"/>
                <w:szCs w:val="21"/>
              </w:rPr>
            </w:pPr>
            <w:r>
              <w:rPr>
                <w:rFonts w:hint="eastAsia" w:ascii="宋体" w:hAnsi="宋体" w:cs="Arial"/>
                <w:szCs w:val="21"/>
              </w:rPr>
              <w:t>□</w:t>
            </w:r>
            <w:r>
              <w:rPr>
                <w:rFonts w:hint="eastAsia" w:ascii="宋体" w:hAnsi="宋体"/>
                <w:szCs w:val="21"/>
              </w:rPr>
              <w:t>不通过</w:t>
            </w:r>
          </w:p>
        </w:tc>
        <w:tc>
          <w:tcPr>
            <w:tcW w:w="2238" w:type="dxa"/>
            <w:tcBorders>
              <w:top w:val="outset" w:color="111111" w:sz="6" w:space="0"/>
              <w:left w:val="outset" w:color="111111" w:sz="6" w:space="0"/>
              <w:bottom w:val="outset" w:color="111111" w:sz="6" w:space="0"/>
              <w:right w:val="single" w:color="auto" w:sz="12" w:space="0"/>
            </w:tcBorders>
            <w:vAlign w:val="center"/>
          </w:tcPr>
          <w:p>
            <w:pPr>
              <w:adjustRightInd w:val="0"/>
              <w:snapToGrid w:val="0"/>
              <w:jc w:val="center"/>
              <w:rPr>
                <w:rFonts w:ascii="宋体" w:hAnsi="宋体"/>
                <w:szCs w:val="21"/>
              </w:rPr>
            </w:pPr>
            <w:r>
              <w:rPr>
                <w:rFonts w:hint="eastAsia" w:ascii="宋体" w:hAnsi="宋体"/>
                <w:szCs w:val="21"/>
              </w:rPr>
              <w:t>第（ ）页</w:t>
            </w:r>
          </w:p>
        </w:tc>
      </w:tr>
    </w:tbl>
    <w:p>
      <w:pPr>
        <w:adjustRightInd w:val="0"/>
        <w:snapToGrid w:val="0"/>
        <w:spacing w:line="440" w:lineRule="exact"/>
        <w:rPr>
          <w:rFonts w:ascii="宋体" w:hAnsi="宋体"/>
          <w:b/>
          <w:szCs w:val="21"/>
        </w:rPr>
      </w:pPr>
      <w:r>
        <w:rPr>
          <w:rFonts w:hint="eastAsia" w:ascii="宋体" w:hAnsi="宋体"/>
          <w:b/>
          <w:szCs w:val="21"/>
        </w:rPr>
        <w:t>备注：资格条件自查表将作为</w:t>
      </w:r>
      <w:r>
        <w:rPr>
          <w:rFonts w:hint="eastAsia" w:ascii="宋体" w:hAnsi="宋体" w:eastAsia="宋体"/>
          <w:b/>
          <w:szCs w:val="21"/>
          <w:lang w:val="en-US" w:eastAsia="zh-CN"/>
        </w:rPr>
        <w:t>投标人</w:t>
      </w:r>
      <w:r>
        <w:rPr>
          <w:rFonts w:hint="eastAsia" w:ascii="宋体" w:hAnsi="宋体"/>
          <w:b/>
          <w:szCs w:val="21"/>
        </w:rPr>
        <w:t>有效性审查的重要内容之一，</w:t>
      </w:r>
      <w:r>
        <w:rPr>
          <w:rFonts w:hint="eastAsia" w:ascii="宋体" w:hAnsi="宋体" w:eastAsia="宋体"/>
          <w:b/>
          <w:szCs w:val="21"/>
          <w:lang w:val="en-US" w:eastAsia="zh-CN"/>
        </w:rPr>
        <w:t>投标人</w:t>
      </w:r>
      <w:r>
        <w:rPr>
          <w:rFonts w:hint="eastAsia" w:ascii="宋体" w:hAnsi="宋体"/>
          <w:b/>
          <w:szCs w:val="21"/>
        </w:rPr>
        <w:t xml:space="preserve">必须严格按照其内容及序列要求在投标文件中对应如实提供！ </w:t>
      </w:r>
    </w:p>
    <w:p>
      <w:pPr>
        <w:pStyle w:val="6"/>
        <w:spacing w:line="240" w:lineRule="auto"/>
        <w:rPr>
          <w:rFonts w:hAnsi="宋体"/>
          <w:sz w:val="24"/>
          <w:szCs w:val="24"/>
        </w:rPr>
      </w:pPr>
      <w:r>
        <w:rPr>
          <w:w w:val="80"/>
        </w:rPr>
        <w:br w:type="page"/>
      </w:r>
    </w:p>
    <w:p>
      <w:pPr>
        <w:snapToGrid w:val="0"/>
        <w:spacing w:line="400" w:lineRule="exact"/>
        <w:rPr>
          <w:rFonts w:ascii="宋体" w:hAnsi="宋体" w:cs="宋体"/>
          <w:szCs w:val="21"/>
        </w:rPr>
      </w:pPr>
      <w:bookmarkStart w:id="30" w:name="_Toc25845"/>
      <w:bookmarkStart w:id="31" w:name="_Toc463726846"/>
      <w:bookmarkStart w:id="32" w:name="_Toc14330"/>
      <w:bookmarkStart w:id="33" w:name="_Toc20947"/>
      <w:r>
        <w:rPr>
          <w:rFonts w:hint="eastAsia" w:ascii="宋体" w:hAnsi="宋体" w:cs="宋体"/>
          <w:szCs w:val="21"/>
        </w:rPr>
        <w:t>格式一：投标声明书</w:t>
      </w:r>
      <w:bookmarkEnd w:id="30"/>
      <w:bookmarkEnd w:id="31"/>
      <w:bookmarkEnd w:id="32"/>
      <w:bookmarkEnd w:id="33"/>
    </w:p>
    <w:p>
      <w:pPr>
        <w:snapToGrid w:val="0"/>
        <w:spacing w:line="400" w:lineRule="exact"/>
        <w:jc w:val="center"/>
        <w:rPr>
          <w:rFonts w:ascii="宋体" w:hAnsi="宋体" w:cs="宋体"/>
          <w:b/>
          <w:bCs/>
          <w:sz w:val="28"/>
          <w:szCs w:val="28"/>
        </w:rPr>
      </w:pPr>
      <w:r>
        <w:rPr>
          <w:rFonts w:ascii="宋体" w:hAnsi="宋体" w:cs="宋体"/>
          <w:b/>
          <w:bCs/>
          <w:sz w:val="28"/>
          <w:szCs w:val="28"/>
        </w:rPr>
        <w:t>投标声明书</w:t>
      </w:r>
    </w:p>
    <w:p>
      <w:pPr>
        <w:snapToGrid w:val="0"/>
        <w:spacing w:line="400" w:lineRule="exact"/>
        <w:rPr>
          <w:rFonts w:ascii="宋体" w:hAnsi="宋体" w:cs="宋体"/>
          <w:szCs w:val="21"/>
        </w:rPr>
      </w:pPr>
    </w:p>
    <w:p>
      <w:pPr>
        <w:spacing w:line="360" w:lineRule="auto"/>
        <w:rPr>
          <w:rFonts w:ascii="宋体" w:hAnsi="宋体"/>
          <w:b/>
          <w:highlight w:val="none"/>
        </w:rPr>
      </w:pPr>
      <w:r>
        <w:rPr>
          <w:rFonts w:hint="eastAsia" w:ascii="宋体" w:hAnsi="宋体"/>
          <w:b/>
          <w:highlight w:val="none"/>
          <w:lang w:eastAsia="zh-CN"/>
        </w:rPr>
        <w:t>宁海县交通工程咨询监理有限公司</w:t>
      </w:r>
      <w:r>
        <w:rPr>
          <w:rFonts w:hint="eastAsia" w:ascii="宋体" w:hAnsi="宋体"/>
          <w:b/>
          <w:highlight w:val="none"/>
        </w:rPr>
        <w:t>：</w:t>
      </w:r>
    </w:p>
    <w:p>
      <w:pPr>
        <w:snapToGrid w:val="0"/>
        <w:spacing w:before="120" w:beforeLines="50" w:line="360" w:lineRule="auto"/>
        <w:ind w:firstLine="424" w:firstLineChars="202"/>
        <w:rPr>
          <w:rFonts w:ascii="宋体" w:hAnsi="宋体"/>
          <w:highlight w:val="none"/>
        </w:rPr>
      </w:pPr>
      <w:r>
        <w:rPr>
          <w:rFonts w:hint="eastAsia" w:ascii="宋体" w:hAnsi="宋体"/>
          <w:highlight w:val="none"/>
        </w:rPr>
        <w:t>关于你贵司</w:t>
      </w:r>
      <w:r>
        <w:rPr>
          <w:rFonts w:hint="eastAsia" w:ascii="宋体" w:hAnsi="宋体"/>
          <w:highlight w:val="none"/>
          <w:u w:val="single"/>
        </w:rPr>
        <w:t xml:space="preserve">      </w:t>
      </w:r>
      <w:r>
        <w:rPr>
          <w:rFonts w:hint="eastAsia" w:ascii="宋体" w:hAnsi="宋体"/>
          <w:highlight w:val="none"/>
        </w:rPr>
        <w:t>年</w:t>
      </w:r>
      <w:r>
        <w:rPr>
          <w:rFonts w:hint="eastAsia" w:ascii="宋体" w:hAnsi="宋体"/>
          <w:highlight w:val="none"/>
          <w:u w:val="single"/>
        </w:rPr>
        <w:t>　　</w:t>
      </w:r>
      <w:r>
        <w:rPr>
          <w:rFonts w:hint="eastAsia" w:ascii="宋体" w:hAnsi="宋体"/>
          <w:highlight w:val="none"/>
        </w:rPr>
        <w:t>月</w:t>
      </w:r>
      <w:r>
        <w:rPr>
          <w:rFonts w:hint="eastAsia" w:ascii="宋体" w:hAnsi="宋体"/>
          <w:highlight w:val="none"/>
          <w:u w:val="single"/>
        </w:rPr>
        <w:t>　　</w:t>
      </w:r>
      <w:r>
        <w:rPr>
          <w:rFonts w:hint="eastAsia" w:ascii="宋体" w:hAnsi="宋体"/>
          <w:highlight w:val="none"/>
        </w:rPr>
        <w:t>日发布</w:t>
      </w:r>
      <w:r>
        <w:rPr>
          <w:rFonts w:ascii="宋体" w:hAnsi="宋体"/>
          <w:highlight w:val="none"/>
          <w:u w:val="single"/>
        </w:rPr>
        <w:t xml:space="preserve">  </w:t>
      </w:r>
      <w:r>
        <w:rPr>
          <w:rFonts w:hint="eastAsia" w:ascii="宋体" w:hAnsi="宋体"/>
          <w:kern w:val="28"/>
          <w:highlight w:val="none"/>
          <w:u w:val="single"/>
        </w:rPr>
        <w:t>XXXXXXXXXXXXXXXXXXXXXXXXXXXX</w:t>
      </w:r>
      <w:r>
        <w:rPr>
          <w:rFonts w:ascii="宋体" w:hAnsi="宋体"/>
          <w:highlight w:val="none"/>
          <w:u w:val="single"/>
        </w:rPr>
        <w:t xml:space="preserve">  </w:t>
      </w:r>
      <w:r>
        <w:rPr>
          <w:rFonts w:hint="eastAsia" w:ascii="宋体" w:hAnsi="宋体"/>
          <w:highlight w:val="none"/>
        </w:rPr>
        <w:t>项目（项目编号：　　　）的采购公告，本公司（企业）愿意参加投标，并声明：</w:t>
      </w:r>
    </w:p>
    <w:p>
      <w:pPr>
        <w:snapToGrid w:val="0"/>
        <w:spacing w:line="360" w:lineRule="auto"/>
        <w:ind w:firstLine="424" w:firstLineChars="202"/>
        <w:rPr>
          <w:rFonts w:ascii="宋体" w:hAnsi="宋体"/>
          <w:highlight w:val="none"/>
        </w:rPr>
      </w:pPr>
      <w:r>
        <w:rPr>
          <w:rFonts w:hint="eastAsia" w:ascii="宋体" w:hAnsi="宋体"/>
          <w:highlight w:val="none"/>
        </w:rPr>
        <w:t>本公司（企业）</w:t>
      </w:r>
      <w:r>
        <w:rPr>
          <w:rFonts w:hint="eastAsia" w:ascii="宋体" w:hAnsi="宋体" w:cs="宋体"/>
          <w:color w:val="000000"/>
          <w:szCs w:val="21"/>
          <w:highlight w:val="none"/>
        </w:rPr>
        <w:t>符合</w:t>
      </w:r>
      <w:r>
        <w:rPr>
          <w:rFonts w:hint="eastAsia" w:ascii="宋体" w:hAnsi="宋体" w:cs="Arial"/>
          <w:kern w:val="0"/>
          <w:szCs w:val="21"/>
          <w:highlight w:val="none"/>
        </w:rPr>
        <w:t>本项目的基本资格条件要求</w:t>
      </w:r>
      <w:r>
        <w:rPr>
          <w:rFonts w:hint="eastAsia" w:ascii="宋体" w:hAnsi="宋体"/>
          <w:bCs/>
          <w:szCs w:val="21"/>
          <w:highlight w:val="none"/>
        </w:rPr>
        <w:t>，</w:t>
      </w:r>
      <w:r>
        <w:rPr>
          <w:rFonts w:hint="eastAsia" w:ascii="宋体" w:hAnsi="宋体"/>
          <w:highlight w:val="none"/>
        </w:rPr>
        <w:t>并已清楚采购文件的要求及有关文件规定。</w:t>
      </w:r>
    </w:p>
    <w:p>
      <w:pPr>
        <w:snapToGrid w:val="0"/>
        <w:spacing w:line="360" w:lineRule="auto"/>
        <w:ind w:firstLine="424" w:firstLineChars="202"/>
        <w:rPr>
          <w:rFonts w:ascii="宋体" w:hAnsi="宋体"/>
          <w:highlight w:val="none"/>
        </w:rPr>
      </w:pPr>
      <w:r>
        <w:rPr>
          <w:rFonts w:hint="eastAsia" w:ascii="宋体" w:hAnsi="宋体"/>
          <w:highlight w:val="none"/>
        </w:rPr>
        <w:t>本公司（企业）的法定代表人或单位负责人与所参投的本采购项目的其他供应商的法定代表人或单位负责人不为同一人且与其他供应商之间不存在直接控股、管理关系。</w:t>
      </w:r>
    </w:p>
    <w:p>
      <w:pPr>
        <w:snapToGrid w:val="0"/>
        <w:spacing w:line="360" w:lineRule="auto"/>
        <w:ind w:firstLine="424" w:firstLineChars="202"/>
        <w:rPr>
          <w:rFonts w:ascii="宋体" w:hAnsi="宋体"/>
          <w:highlight w:val="none"/>
        </w:rPr>
      </w:pPr>
      <w:r>
        <w:rPr>
          <w:rFonts w:hint="eastAsia" w:ascii="宋体" w:hAnsi="宋体"/>
          <w:highlight w:val="none"/>
        </w:rPr>
        <w:t>本公司（企业）如为本采购项目提供整体设计、规范编制或者项目管理、监理、检测等服务的供应商，不得再参加该采购项目的其他采购活动。否则，由此所造成的损失、不良后果及法律责任，一律由我公司（企业）承担。</w:t>
      </w:r>
    </w:p>
    <w:p>
      <w:pPr>
        <w:snapToGrid w:val="0"/>
        <w:spacing w:line="360" w:lineRule="auto"/>
        <w:ind w:firstLine="426" w:firstLineChars="202"/>
        <w:rPr>
          <w:rFonts w:ascii="宋体" w:hAnsi="宋体"/>
          <w:highlight w:val="none"/>
        </w:rPr>
      </w:pPr>
      <w:r>
        <w:rPr>
          <w:rFonts w:hint="eastAsia" w:ascii="宋体" w:hAnsi="宋体"/>
          <w:b/>
          <w:highlight w:val="none"/>
        </w:rPr>
        <w:t>本公司（企业）</w:t>
      </w:r>
      <w:r>
        <w:rPr>
          <w:rFonts w:ascii="宋体" w:hAnsi="宋体"/>
          <w:b/>
          <w:highlight w:val="none"/>
        </w:rPr>
        <w:t>具有履行合同所必需的设备和专业技术能力</w:t>
      </w:r>
      <w:r>
        <w:rPr>
          <w:rFonts w:hint="eastAsia" w:ascii="宋体" w:hAnsi="宋体"/>
          <w:b/>
          <w:highlight w:val="none"/>
        </w:rPr>
        <w:t>，且本公司（企业）参加政府采购活动前</w:t>
      </w:r>
      <w:r>
        <w:rPr>
          <w:rFonts w:ascii="宋体" w:hAnsi="宋体"/>
          <w:b/>
          <w:highlight w:val="none"/>
        </w:rPr>
        <w:t>3</w:t>
      </w:r>
      <w:r>
        <w:rPr>
          <w:rFonts w:hint="eastAsia" w:ascii="宋体" w:hAnsi="宋体"/>
          <w:b/>
          <w:highlight w:val="none"/>
        </w:rPr>
        <w:t>年内在经营活动中没有重大违法记录。</w:t>
      </w:r>
      <w:r>
        <w:rPr>
          <w:rFonts w:hint="eastAsia" w:ascii="宋体" w:hAnsi="宋体"/>
          <w:highlight w:val="none"/>
        </w:rPr>
        <w:t>否则，由此所造成的损失、不良后果及法律责任，一律由我公司（企业）承担。</w:t>
      </w:r>
    </w:p>
    <w:p>
      <w:pPr>
        <w:snapToGrid w:val="0"/>
        <w:spacing w:line="360" w:lineRule="auto"/>
        <w:ind w:firstLine="426" w:firstLineChars="202"/>
        <w:rPr>
          <w:rFonts w:ascii="宋体" w:hAnsi="宋体"/>
          <w:b/>
          <w:bCs/>
          <w:highlight w:val="none"/>
        </w:rPr>
      </w:pPr>
      <w:r>
        <w:rPr>
          <w:rFonts w:hint="eastAsia" w:ascii="宋体" w:hAnsi="宋体"/>
          <w:b/>
          <w:bCs/>
          <w:highlight w:val="none"/>
        </w:rPr>
        <w:t>本公司（企业）</w:t>
      </w:r>
      <w:r>
        <w:rPr>
          <w:rFonts w:hint="eastAsia" w:ascii="宋体" w:hAnsi="宋体"/>
          <w:b/>
          <w:bCs/>
          <w:szCs w:val="21"/>
          <w:highlight w:val="none"/>
        </w:rPr>
        <w:t>未被列入“信用中国”网站(www.creditchina.gov.cn)“记录失信被执行人或重大税收违法案件当事人名单或政府采购严重违法失信行为”记录名单；不处于中国政府采购网(www.ccgp.gov.cn)“政府采购严重违法失信行为信息记录”中的禁止参加政府采购活动期间。</w:t>
      </w:r>
      <w:r>
        <w:rPr>
          <w:rFonts w:hint="eastAsia" w:ascii="宋体" w:hAnsi="宋体"/>
          <w:b/>
          <w:bCs/>
          <w:highlight w:val="none"/>
        </w:rPr>
        <w:t>否则，由此所造成的损失、不良后果及法律责任，一律由我公司（企业）承担。</w:t>
      </w:r>
    </w:p>
    <w:p>
      <w:pPr>
        <w:snapToGrid w:val="0"/>
        <w:spacing w:line="360" w:lineRule="auto"/>
        <w:ind w:firstLine="424" w:firstLineChars="202"/>
        <w:rPr>
          <w:rFonts w:ascii="宋体" w:hAnsi="宋体"/>
          <w:highlight w:val="none"/>
        </w:rPr>
      </w:pPr>
      <w:r>
        <w:rPr>
          <w:rFonts w:hint="eastAsia" w:ascii="宋体" w:hAnsi="宋体"/>
          <w:highlight w:val="none"/>
        </w:rPr>
        <w:t>本次招标采购活动中，如有违法、违规、弄虚作假行为，所造成的损失、不良后果及法律责任，一律由我公司（企业）承担。</w:t>
      </w:r>
    </w:p>
    <w:p>
      <w:pPr>
        <w:spacing w:line="360" w:lineRule="auto"/>
        <w:ind w:firstLine="420"/>
        <w:rPr>
          <w:rFonts w:ascii="宋体" w:hAnsi="宋体"/>
          <w:b/>
          <w:highlight w:val="none"/>
        </w:rPr>
      </w:pPr>
      <w:r>
        <w:rPr>
          <w:rFonts w:hint="eastAsia" w:ascii="宋体" w:hAnsi="宋体"/>
          <w:b/>
          <w:highlight w:val="none"/>
        </w:rPr>
        <w:t>特此声明！</w:t>
      </w:r>
    </w:p>
    <w:p>
      <w:pPr>
        <w:snapToGrid w:val="0"/>
        <w:spacing w:line="360" w:lineRule="auto"/>
        <w:ind w:left="425"/>
        <w:rPr>
          <w:rFonts w:ascii="宋体" w:hAnsi="宋体"/>
          <w:spacing w:val="4"/>
          <w:highlight w:val="none"/>
        </w:rPr>
      </w:pPr>
    </w:p>
    <w:p>
      <w:pPr>
        <w:snapToGrid w:val="0"/>
        <w:spacing w:line="400" w:lineRule="exact"/>
        <w:rPr>
          <w:rFonts w:hint="eastAsia" w:ascii="Calibri" w:hAnsi="Calibri" w:eastAsia="宋体" w:cs="黑体"/>
          <w:b w:val="0"/>
          <w:bCs w:val="0"/>
          <w:spacing w:val="0"/>
          <w:kern w:val="2"/>
          <w:sz w:val="21"/>
          <w:szCs w:val="24"/>
          <w:lang w:val="en-US" w:eastAsia="zh-CN" w:bidi="ar-SA"/>
        </w:rPr>
      </w:pPr>
    </w:p>
    <w:p>
      <w:pPr>
        <w:snapToGrid w:val="0"/>
        <w:spacing w:line="400" w:lineRule="exact"/>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rPr>
          <w:rFonts w:ascii="宋体" w:hAnsi="宋体" w:cs="宋体"/>
          <w:szCs w:val="21"/>
        </w:rPr>
      </w:pPr>
      <w:r>
        <w:rPr>
          <w:rFonts w:hint="eastAsia" w:ascii="宋体" w:hAnsi="宋体" w:cs="宋体"/>
          <w:szCs w:val="21"/>
        </w:rPr>
        <w:t>法定代表人或授权代表（签字或盖章）：</w:t>
      </w:r>
    </w:p>
    <w:p>
      <w:pPr>
        <w:snapToGrid w:val="0"/>
        <w:spacing w:line="400" w:lineRule="exact"/>
        <w:rPr>
          <w:rFonts w:ascii="宋体" w:hAnsi="宋体" w:cs="宋体"/>
          <w:szCs w:val="21"/>
        </w:rPr>
      </w:pPr>
      <w:r>
        <w:rPr>
          <w:rFonts w:ascii="宋体" w:hAnsi="宋体" w:cs="宋体"/>
          <w:szCs w:val="21"/>
        </w:rPr>
        <w:t>年    月    日</w:t>
      </w:r>
    </w:p>
    <w:p>
      <w:pPr>
        <w:spacing w:line="360" w:lineRule="auto"/>
        <w:rPr>
          <w:rFonts w:ascii="宋体" w:hAnsi="宋体"/>
          <w:bCs/>
        </w:rPr>
      </w:pPr>
      <w:r>
        <w:rPr>
          <w:rFonts w:ascii="宋体" w:hAnsi="宋体" w:cs="宋体"/>
          <w:szCs w:val="21"/>
        </w:rPr>
        <w:br w:type="page"/>
      </w:r>
      <w:r>
        <w:rPr>
          <w:rFonts w:hint="eastAsia" w:ascii="宋体" w:hAnsi="宋体" w:cs="宋体"/>
          <w:szCs w:val="21"/>
        </w:rPr>
        <w:t>格式二：</w:t>
      </w:r>
      <w:r>
        <w:rPr>
          <w:rFonts w:hint="eastAsia" w:ascii="宋体" w:hAnsi="宋体" w:cs="宋体"/>
          <w:color w:val="000000"/>
          <w:szCs w:val="21"/>
          <w:highlight w:val="none"/>
        </w:rPr>
        <w:t>投标人承诺书</w:t>
      </w:r>
    </w:p>
    <w:p>
      <w:pPr>
        <w:spacing w:line="360" w:lineRule="auto"/>
        <w:ind w:firstLine="420" w:firstLineChars="200"/>
      </w:pPr>
    </w:p>
    <w:p>
      <w:pPr>
        <w:jc w:val="center"/>
        <w:rPr>
          <w:rFonts w:ascii="Times New Roman" w:hAnsi="宋体" w:cs="宋体"/>
          <w:b/>
          <w:bCs/>
          <w:szCs w:val="28"/>
        </w:rPr>
      </w:pPr>
      <w:r>
        <w:rPr>
          <w:rFonts w:hint="eastAsia" w:ascii="Times New Roman" w:hAnsi="宋体" w:cs="宋体"/>
          <w:b/>
          <w:bCs/>
          <w:szCs w:val="28"/>
        </w:rPr>
        <w:t>满足符合本项目的基本资格条件要求的投标人承诺书</w:t>
      </w:r>
    </w:p>
    <w:p>
      <w:pPr>
        <w:pStyle w:val="78"/>
        <w:ind w:left="403" w:firstLine="0" w:firstLineChars="0"/>
        <w:rPr>
          <w:lang w:eastAsia="zh-Hans"/>
        </w:rPr>
      </w:pPr>
    </w:p>
    <w:p>
      <w:pPr>
        <w:spacing w:line="400" w:lineRule="exact"/>
        <w:ind w:firstLine="420" w:firstLineChars="200"/>
        <w:rPr>
          <w:rFonts w:ascii="宋体" w:hAnsi="宋体"/>
          <w:szCs w:val="21"/>
        </w:rPr>
      </w:pPr>
      <w:r>
        <w:rPr>
          <w:rFonts w:hint="eastAsia" w:ascii="宋体" w:hAnsi="宋体"/>
          <w:szCs w:val="21"/>
        </w:rPr>
        <w:t>我公司/单位满足符合本项目的基本资格条件要求：</w:t>
      </w:r>
    </w:p>
    <w:p>
      <w:pPr>
        <w:spacing w:line="400" w:lineRule="exact"/>
        <w:ind w:firstLine="420" w:firstLineChars="200"/>
        <w:rPr>
          <w:rFonts w:ascii="宋体" w:hAnsi="宋体"/>
          <w:szCs w:val="21"/>
        </w:rPr>
      </w:pPr>
      <w:r>
        <w:rPr>
          <w:rFonts w:hint="eastAsia" w:ascii="宋体" w:hAnsi="宋体"/>
          <w:szCs w:val="21"/>
        </w:rPr>
        <w:t>1.具有独立承担民事责任的能力；</w:t>
      </w:r>
    </w:p>
    <w:p>
      <w:pPr>
        <w:spacing w:line="400" w:lineRule="exact"/>
        <w:ind w:firstLine="420" w:firstLineChars="200"/>
        <w:rPr>
          <w:rFonts w:ascii="宋体" w:hAnsi="宋体"/>
          <w:szCs w:val="21"/>
        </w:rPr>
      </w:pPr>
      <w:r>
        <w:rPr>
          <w:rFonts w:hint="eastAsia" w:ascii="宋体" w:hAnsi="宋体"/>
          <w:szCs w:val="21"/>
        </w:rPr>
        <w:t>2.具有良好的商业信誉和健全的财务会计制度；</w:t>
      </w:r>
    </w:p>
    <w:p>
      <w:pPr>
        <w:spacing w:line="400" w:lineRule="exact"/>
        <w:ind w:firstLine="420" w:firstLineChars="200"/>
        <w:rPr>
          <w:rFonts w:ascii="宋体" w:hAnsi="宋体"/>
          <w:szCs w:val="21"/>
        </w:rPr>
      </w:pPr>
      <w:r>
        <w:rPr>
          <w:rFonts w:hint="eastAsia" w:ascii="宋体" w:hAnsi="宋体"/>
          <w:szCs w:val="21"/>
        </w:rPr>
        <w:t>3.具有履行合同所必需的设备和专业技术能力；</w:t>
      </w:r>
    </w:p>
    <w:p>
      <w:pPr>
        <w:spacing w:line="400" w:lineRule="exact"/>
        <w:ind w:firstLine="420" w:firstLineChars="200"/>
        <w:rPr>
          <w:rFonts w:ascii="宋体" w:hAnsi="宋体"/>
          <w:szCs w:val="21"/>
        </w:rPr>
      </w:pPr>
      <w:r>
        <w:rPr>
          <w:rFonts w:hint="eastAsia" w:ascii="宋体" w:hAnsi="宋体"/>
          <w:szCs w:val="21"/>
        </w:rPr>
        <w:t>4.有依法缴纳税收和社会保障资金的良好记录；</w:t>
      </w:r>
    </w:p>
    <w:p>
      <w:pPr>
        <w:spacing w:line="400" w:lineRule="exact"/>
        <w:ind w:firstLine="420" w:firstLineChars="200"/>
        <w:rPr>
          <w:rFonts w:ascii="宋体" w:hAnsi="宋体"/>
          <w:szCs w:val="21"/>
        </w:rPr>
      </w:pPr>
      <w:r>
        <w:rPr>
          <w:rFonts w:hint="eastAsia" w:ascii="宋体" w:hAnsi="宋体"/>
          <w:szCs w:val="21"/>
        </w:rPr>
        <w:t>5.参加政府采购活动前三年内，在经营活动中没有重大违法记录；</w:t>
      </w:r>
    </w:p>
    <w:p>
      <w:pPr>
        <w:spacing w:line="400" w:lineRule="exact"/>
        <w:ind w:firstLine="420" w:firstLineChars="200"/>
        <w:rPr>
          <w:rFonts w:ascii="宋体" w:hAnsi="宋体"/>
          <w:szCs w:val="21"/>
        </w:rPr>
      </w:pPr>
      <w:r>
        <w:rPr>
          <w:rFonts w:hint="eastAsia" w:ascii="宋体" w:hAnsi="宋体"/>
          <w:szCs w:val="21"/>
        </w:rPr>
        <w:t>6.法律、行政法规规定的其他条件。</w:t>
      </w:r>
    </w:p>
    <w:p>
      <w:pPr>
        <w:spacing w:line="400" w:lineRule="exact"/>
        <w:ind w:firstLine="420" w:firstLineChars="200"/>
        <w:rPr>
          <w:rFonts w:ascii="宋体" w:hAnsi="宋体"/>
          <w:szCs w:val="21"/>
        </w:rPr>
      </w:pPr>
      <w:r>
        <w:rPr>
          <w:rFonts w:hint="eastAsia" w:ascii="宋体" w:hAnsi="宋体"/>
          <w:szCs w:val="21"/>
        </w:rPr>
        <w:t>特此承诺！</w:t>
      </w:r>
    </w:p>
    <w:p>
      <w:pPr>
        <w:spacing w:line="400" w:lineRule="exact"/>
        <w:ind w:firstLine="420" w:firstLineChars="200"/>
        <w:rPr>
          <w:rFonts w:ascii="宋体" w:hAnsi="宋体"/>
          <w:szCs w:val="21"/>
        </w:rPr>
      </w:pPr>
    </w:p>
    <w:p>
      <w:pPr>
        <w:spacing w:line="400" w:lineRule="exact"/>
        <w:ind w:firstLine="420" w:firstLineChars="200"/>
        <w:rPr>
          <w:rFonts w:ascii="宋体" w:hAnsi="宋体"/>
          <w:szCs w:val="21"/>
        </w:rPr>
      </w:pPr>
    </w:p>
    <w:p>
      <w:pPr>
        <w:spacing w:line="400" w:lineRule="exact"/>
        <w:ind w:firstLine="420" w:firstLineChars="200"/>
        <w:rPr>
          <w:rFonts w:ascii="宋体" w:hAnsi="宋体"/>
          <w:szCs w:val="21"/>
        </w:rPr>
      </w:pPr>
    </w:p>
    <w:p>
      <w:pPr>
        <w:snapToGrid w:val="0"/>
        <w:spacing w:line="400" w:lineRule="exact"/>
        <w:ind w:firstLine="420" w:firstLineChars="200"/>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ind w:firstLine="420" w:firstLineChars="200"/>
        <w:rPr>
          <w:rFonts w:ascii="宋体" w:hAnsi="宋体" w:cs="宋体"/>
          <w:szCs w:val="21"/>
        </w:rPr>
      </w:pPr>
      <w:r>
        <w:rPr>
          <w:rFonts w:hint="eastAsia" w:ascii="宋体" w:hAnsi="宋体" w:cs="宋体"/>
          <w:szCs w:val="21"/>
        </w:rPr>
        <w:t>法定代表人或授权代表（签字或盖章）：</w:t>
      </w:r>
    </w:p>
    <w:p>
      <w:pPr>
        <w:snapToGrid w:val="0"/>
        <w:spacing w:line="400" w:lineRule="exact"/>
        <w:ind w:firstLine="420" w:firstLineChars="200"/>
        <w:rPr>
          <w:rFonts w:ascii="宋体" w:hAnsi="宋体" w:cs="宋体"/>
          <w:szCs w:val="21"/>
        </w:rPr>
      </w:pPr>
      <w:r>
        <w:rPr>
          <w:rFonts w:ascii="宋体" w:hAnsi="宋体" w:cs="宋体"/>
          <w:szCs w:val="21"/>
        </w:rPr>
        <w:t>年    月    日</w:t>
      </w:r>
    </w:p>
    <w:p>
      <w:pPr>
        <w:pStyle w:val="12"/>
      </w:pPr>
    </w:p>
    <w:p>
      <w:pPr>
        <w:spacing w:line="360" w:lineRule="auto"/>
        <w:ind w:firstLine="420" w:firstLineChars="200"/>
      </w:pPr>
      <w:r>
        <w:rPr>
          <w:rFonts w:hint="eastAsia" w:ascii="宋体" w:hAnsi="宋体"/>
          <w:szCs w:val="21"/>
        </w:rPr>
        <w:t xml:space="preserve"> </w:t>
      </w: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pacing w:line="360" w:lineRule="auto"/>
        <w:rPr>
          <w:rFonts w:hint="eastAsia"/>
        </w:rPr>
      </w:pPr>
    </w:p>
    <w:p>
      <w:pPr>
        <w:spacing w:line="360" w:lineRule="auto"/>
        <w:rPr>
          <w:rFonts w:hint="eastAsia"/>
        </w:rPr>
      </w:pPr>
    </w:p>
    <w:p>
      <w:pPr>
        <w:spacing w:line="360" w:lineRule="auto"/>
        <w:rPr>
          <w:rFonts w:hint="eastAsia"/>
        </w:rPr>
      </w:pPr>
    </w:p>
    <w:p>
      <w:pPr>
        <w:spacing w:line="360" w:lineRule="auto"/>
      </w:pPr>
      <w:r>
        <w:rPr>
          <w:rFonts w:hint="eastAsia"/>
        </w:rPr>
        <w:t>格式三：提供</w:t>
      </w:r>
      <w:r>
        <w:t>具有履行合同所必需的设备和专业技术能力</w:t>
      </w:r>
      <w:r>
        <w:rPr>
          <w:rFonts w:hint="eastAsia"/>
        </w:rPr>
        <w:t>的书面声明</w:t>
      </w:r>
    </w:p>
    <w:p>
      <w:pPr>
        <w:jc w:val="center"/>
        <w:rPr>
          <w:b/>
          <w:sz w:val="32"/>
          <w:szCs w:val="32"/>
        </w:rPr>
      </w:pPr>
    </w:p>
    <w:p>
      <w:pPr>
        <w:jc w:val="center"/>
        <w:rPr>
          <w:b/>
          <w:sz w:val="32"/>
          <w:szCs w:val="32"/>
        </w:rPr>
      </w:pPr>
      <w:r>
        <w:rPr>
          <w:rFonts w:hint="eastAsia"/>
          <w:b/>
          <w:sz w:val="32"/>
          <w:szCs w:val="32"/>
        </w:rPr>
        <w:t>具备履行合同所需的设备和专业技术能力的声明</w:t>
      </w:r>
    </w:p>
    <w:p/>
    <w:p>
      <w:pPr>
        <w:spacing w:line="360" w:lineRule="auto"/>
      </w:pPr>
      <w:r>
        <w:rPr>
          <w:rFonts w:hint="eastAsia"/>
        </w:rPr>
        <w:t xml:space="preserve"> </w:t>
      </w:r>
    </w:p>
    <w:p>
      <w:pPr>
        <w:spacing w:line="360" w:lineRule="auto"/>
        <w:ind w:firstLine="420" w:firstLineChars="200"/>
      </w:pPr>
      <w:r>
        <w:rPr>
          <w:rFonts w:hint="eastAsia"/>
        </w:rPr>
        <w:t>我公司（单位）具备履行合同所需的设备和专业技术能力，具体情况介绍如下：</w:t>
      </w:r>
    </w:p>
    <w:p>
      <w:pPr>
        <w:spacing w:line="360" w:lineRule="auto"/>
      </w:pPr>
      <w:r>
        <w:rPr>
          <w:rFonts w:hint="eastAsia"/>
        </w:rPr>
        <w:t xml:space="preserve">        （内容包括：主要设备、专业技术人员、公司资质等）                                          </w:t>
      </w:r>
    </w:p>
    <w:p>
      <w:pPr>
        <w:spacing w:line="360" w:lineRule="auto"/>
      </w:pPr>
      <w:r>
        <w:rPr>
          <w:rFonts w:hint="eastAsia"/>
        </w:rPr>
        <w:t xml:space="preserve">                                                                            </w:t>
      </w:r>
    </w:p>
    <w:p>
      <w:pPr>
        <w:spacing w:line="360" w:lineRule="auto"/>
      </w:pPr>
      <w:r>
        <w:t>……</w:t>
      </w:r>
      <w:r>
        <w:rPr>
          <w:rFonts w:hint="eastAsia"/>
        </w:rPr>
        <w:t>..</w:t>
      </w:r>
    </w:p>
    <w:p>
      <w:pPr>
        <w:spacing w:line="360" w:lineRule="auto"/>
      </w:pPr>
      <w:r>
        <w:rPr>
          <w:rFonts w:hint="eastAsia"/>
        </w:rPr>
        <w:t xml:space="preserve">     特此承诺。</w:t>
      </w:r>
    </w:p>
    <w:p>
      <w:pPr>
        <w:spacing w:line="360" w:lineRule="auto"/>
      </w:pPr>
    </w:p>
    <w:p>
      <w:pPr>
        <w:spacing w:line="360" w:lineRule="auto"/>
      </w:pPr>
    </w:p>
    <w:p>
      <w:pPr>
        <w:spacing w:line="360" w:lineRule="auto"/>
      </w:pPr>
      <w:r>
        <w:rPr>
          <w:rFonts w:hint="eastAsia" w:ascii="Calibri" w:hAnsi="Calibri" w:eastAsia="宋体" w:cs="黑体"/>
          <w:b w:val="0"/>
          <w:bCs w:val="0"/>
          <w:spacing w:val="0"/>
          <w:kern w:val="2"/>
          <w:sz w:val="21"/>
          <w:szCs w:val="24"/>
          <w:lang w:val="en-US" w:eastAsia="zh-CN" w:bidi="ar-SA"/>
        </w:rPr>
        <w:t>投标人</w:t>
      </w:r>
      <w:r>
        <w:rPr>
          <w:rFonts w:hint="eastAsia"/>
        </w:rPr>
        <w:t>（盖章）：</w:t>
      </w:r>
    </w:p>
    <w:p>
      <w:pPr>
        <w:spacing w:line="360" w:lineRule="auto"/>
      </w:pPr>
      <w:r>
        <w:rPr>
          <w:rFonts w:hint="eastAsia"/>
        </w:rPr>
        <w:t>法定代表人或授权代表（签名或印章）：</w:t>
      </w:r>
    </w:p>
    <w:p>
      <w:pPr>
        <w:spacing w:line="360" w:lineRule="auto"/>
      </w:pPr>
      <w:r>
        <w:rPr>
          <w:rFonts w:hint="eastAsia"/>
        </w:rPr>
        <w:t>日期：</w:t>
      </w:r>
    </w:p>
    <w:p>
      <w:pPr>
        <w:spacing w:line="360" w:lineRule="auto"/>
        <w:ind w:firstLine="420" w:firstLineChars="200"/>
      </w:pPr>
    </w:p>
    <w:p>
      <w:pPr>
        <w:spacing w:line="360" w:lineRule="auto"/>
      </w:pPr>
    </w:p>
    <w:p>
      <w:pPr>
        <w:spacing w:line="360" w:lineRule="auto"/>
      </w:pPr>
      <w:r>
        <w:rPr>
          <w:rFonts w:hint="eastAsia"/>
        </w:rPr>
        <w:t>格式四：提供参加政府采购活动前</w:t>
      </w:r>
      <w:r>
        <w:t>3</w:t>
      </w:r>
      <w:r>
        <w:rPr>
          <w:rFonts w:hint="eastAsia"/>
        </w:rPr>
        <w:t>年内在经营活动中没有重大违法记录的书面声明</w:t>
      </w:r>
    </w:p>
    <w:p/>
    <w:p/>
    <w:p>
      <w:pPr>
        <w:jc w:val="center"/>
        <w:rPr>
          <w:b/>
          <w:sz w:val="32"/>
          <w:szCs w:val="32"/>
        </w:rPr>
      </w:pPr>
    </w:p>
    <w:p>
      <w:pPr>
        <w:jc w:val="center"/>
        <w:rPr>
          <w:b/>
          <w:sz w:val="32"/>
          <w:szCs w:val="32"/>
        </w:rPr>
      </w:pPr>
      <w:r>
        <w:rPr>
          <w:rFonts w:hint="eastAsia"/>
          <w:b/>
          <w:sz w:val="32"/>
          <w:szCs w:val="32"/>
        </w:rPr>
        <w:t>近三年在政府采购活动中无重大违法记录的声明</w:t>
      </w:r>
    </w:p>
    <w:p/>
    <w:p/>
    <w:p>
      <w:pPr>
        <w:spacing w:line="360" w:lineRule="auto"/>
      </w:pPr>
      <w:r>
        <w:rPr>
          <w:rFonts w:hint="eastAsia"/>
        </w:rPr>
        <w:t xml:space="preserve">     参加政府采购活动前三年内，在经营活动中没有重大违法记录，特此声明。</w:t>
      </w:r>
    </w:p>
    <w:p>
      <w:pPr>
        <w:spacing w:line="360" w:lineRule="auto"/>
      </w:pPr>
    </w:p>
    <w:p>
      <w:pPr>
        <w:spacing w:line="360" w:lineRule="auto"/>
        <w:ind w:firstLine="1365" w:firstLineChars="650"/>
      </w:pPr>
    </w:p>
    <w:p>
      <w:pPr>
        <w:spacing w:line="360" w:lineRule="auto"/>
        <w:ind w:firstLine="1365" w:firstLineChars="650"/>
      </w:pPr>
    </w:p>
    <w:p>
      <w:pPr>
        <w:spacing w:line="360" w:lineRule="auto"/>
      </w:pPr>
      <w:r>
        <w:rPr>
          <w:rFonts w:hint="eastAsia" w:ascii="Calibri" w:hAnsi="Calibri" w:eastAsia="宋体" w:cs="黑体"/>
          <w:b w:val="0"/>
          <w:bCs w:val="0"/>
          <w:spacing w:val="0"/>
          <w:kern w:val="2"/>
          <w:sz w:val="21"/>
          <w:szCs w:val="24"/>
          <w:lang w:val="en-US" w:eastAsia="zh-CN" w:bidi="ar-SA"/>
        </w:rPr>
        <w:t>投标人</w:t>
      </w:r>
      <w:r>
        <w:rPr>
          <w:rFonts w:hint="eastAsia"/>
        </w:rPr>
        <w:t>（盖章）：</w:t>
      </w:r>
    </w:p>
    <w:p>
      <w:pPr>
        <w:spacing w:line="360" w:lineRule="auto"/>
      </w:pPr>
      <w:r>
        <w:rPr>
          <w:rFonts w:hint="eastAsia"/>
        </w:rPr>
        <w:t>法定代表人或授权代表（签名或印章）：</w:t>
      </w:r>
    </w:p>
    <w:p>
      <w:pPr>
        <w:spacing w:line="360" w:lineRule="auto"/>
      </w:pPr>
      <w:r>
        <w:rPr>
          <w:rFonts w:hint="eastAsia"/>
        </w:rPr>
        <w:t>日期：</w:t>
      </w: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rFonts w:hint="eastAsia"/>
          <w:b/>
        </w:rPr>
      </w:pPr>
    </w:p>
    <w:p>
      <w:pPr>
        <w:rPr>
          <w:b/>
        </w:rPr>
      </w:pPr>
      <w:r>
        <w:rPr>
          <w:rFonts w:hint="eastAsia"/>
          <w:b/>
        </w:rPr>
        <w:t>格式五：招标文件要求及</w:t>
      </w:r>
      <w:r>
        <w:rPr>
          <w:rFonts w:hint="eastAsia" w:eastAsia="宋体"/>
          <w:b/>
          <w:lang w:val="en-US" w:eastAsia="zh-CN"/>
        </w:rPr>
        <w:t>投标人</w:t>
      </w:r>
      <w:r>
        <w:rPr>
          <w:rFonts w:hint="eastAsia"/>
          <w:b/>
        </w:rPr>
        <w:t>认为需要提供的其他证明材料（如有）</w:t>
      </w:r>
    </w:p>
    <w:p>
      <w:pPr>
        <w:pStyle w:val="40"/>
        <w:ind w:left="0" w:leftChars="0" w:firstLine="0" w:firstLineChars="0"/>
        <w:rPr>
          <w:rFonts w:hAnsi="宋体" w:cs="宋体"/>
          <w:szCs w:val="21"/>
        </w:rPr>
      </w:pPr>
    </w:p>
    <w:p>
      <w:pPr>
        <w:pStyle w:val="40"/>
        <w:rPr>
          <w:rFonts w:hAnsi="宋体" w:cs="宋体"/>
          <w:szCs w:val="21"/>
        </w:rPr>
      </w:pPr>
    </w:p>
    <w:p>
      <w:pPr>
        <w:jc w:val="center"/>
        <w:rPr>
          <w:rFonts w:hint="eastAsia"/>
        </w:rPr>
      </w:pPr>
    </w:p>
    <w:p>
      <w:pPr>
        <w:jc w:val="center"/>
      </w:pPr>
      <w:r>
        <w:rPr>
          <w:rFonts w:hint="eastAsia"/>
        </w:rPr>
        <w:t>二、商务技术文件格式</w:t>
      </w:r>
    </w:p>
    <w:p>
      <w:pPr>
        <w:snapToGrid w:val="0"/>
        <w:spacing w:before="120" w:beforeLines="50" w:after="50"/>
        <w:jc w:val="center"/>
        <w:rPr>
          <w:rFonts w:ascii="宋体" w:hAnsi="宋体"/>
          <w:szCs w:val="21"/>
        </w:rPr>
      </w:pPr>
    </w:p>
    <w:p>
      <w:pPr>
        <w:snapToGrid w:val="0"/>
        <w:spacing w:before="120" w:beforeLines="50" w:after="50"/>
        <w:rPr>
          <w:rFonts w:ascii="宋体" w:hAnsi="宋体"/>
          <w:bCs/>
          <w:szCs w:val="21"/>
        </w:rPr>
      </w:pPr>
      <w:r>
        <w:rPr>
          <w:rFonts w:hint="eastAsia" w:ascii="宋体" w:hAnsi="宋体"/>
          <w:szCs w:val="21"/>
        </w:rPr>
        <w:t>1.</w:t>
      </w:r>
      <w:r>
        <w:rPr>
          <w:rFonts w:hint="eastAsia"/>
        </w:rPr>
        <w:t xml:space="preserve"> </w:t>
      </w:r>
      <w:r>
        <w:rPr>
          <w:rFonts w:hint="eastAsia" w:ascii="宋体" w:hAnsi="宋体"/>
          <w:szCs w:val="21"/>
        </w:rPr>
        <w:t>商务技术文件</w:t>
      </w:r>
      <w:r>
        <w:rPr>
          <w:rFonts w:hint="eastAsia" w:ascii="宋体" w:hAnsi="宋体"/>
          <w:bCs/>
          <w:szCs w:val="21"/>
        </w:rPr>
        <w:t>的外包装封面格式：</w:t>
      </w:r>
    </w:p>
    <w:p>
      <w:pPr>
        <w:snapToGrid w:val="0"/>
        <w:spacing w:before="120" w:beforeLines="50" w:after="50"/>
        <w:rPr>
          <w:rFonts w:ascii="宋体" w:hAnsi="宋体"/>
          <w:bCs/>
          <w:szCs w:val="21"/>
        </w:rPr>
      </w:pPr>
    </w:p>
    <w:p>
      <w:pPr>
        <w:snapToGrid w:val="0"/>
        <w:spacing w:before="120" w:beforeLines="50" w:after="50"/>
        <w:ind w:firstLine="3689" w:firstLineChars="1750"/>
        <w:rPr>
          <w:rFonts w:ascii="宋体" w:hAnsi="宋体"/>
          <w:b/>
          <w:bCs/>
          <w:szCs w:val="21"/>
        </w:rPr>
      </w:pPr>
      <w:r>
        <w:rPr>
          <w:rFonts w:hint="eastAsia" w:ascii="宋体" w:hAnsi="宋体"/>
          <w:b/>
          <w:bCs/>
          <w:szCs w:val="21"/>
        </w:rPr>
        <w:t>商务技术文件</w:t>
      </w: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hAnsi="宋体"/>
          <w:bCs/>
          <w:szCs w:val="21"/>
        </w:rPr>
      </w:pPr>
      <w:r>
        <w:rPr>
          <w:rFonts w:hint="eastAsia" w:ascii="宋体" w:hAnsi="宋体"/>
          <w:bCs/>
          <w:szCs w:val="21"/>
        </w:rPr>
        <w:t>项目编号：</w:t>
      </w:r>
    </w:p>
    <w:p>
      <w:pPr>
        <w:snapToGrid w:val="0"/>
        <w:spacing w:before="120" w:beforeLines="50" w:after="50"/>
        <w:ind w:firstLine="932" w:firstLineChars="444"/>
        <w:rPr>
          <w:rFonts w:ascii="宋体" w:hAnsi="宋体"/>
          <w:bCs/>
          <w:szCs w:val="21"/>
        </w:rPr>
      </w:pPr>
    </w:p>
    <w:p>
      <w:pPr>
        <w:pStyle w:val="9"/>
        <w:snapToGrid w:val="0"/>
        <w:spacing w:before="50" w:after="50"/>
        <w:ind w:firstLine="932" w:firstLineChars="444"/>
        <w:rPr>
          <w:rFonts w:ascii="宋体" w:hAnsi="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szCs w:val="21"/>
        </w:rPr>
        <w:t>名称：</w:t>
      </w:r>
    </w:p>
    <w:p>
      <w:pPr>
        <w:pStyle w:val="9"/>
        <w:snapToGrid w:val="0"/>
        <w:spacing w:before="50" w:after="50"/>
        <w:ind w:firstLine="932" w:firstLineChars="444"/>
        <w:rPr>
          <w:rFonts w:ascii="宋体" w:hAnsi="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szCs w:val="21"/>
        </w:rPr>
        <w:t>地址：</w:t>
      </w:r>
    </w:p>
    <w:p>
      <w:pPr>
        <w:pStyle w:val="9"/>
        <w:snapToGrid w:val="0"/>
        <w:spacing w:before="50" w:after="50"/>
        <w:ind w:firstLine="932" w:firstLineChars="444"/>
        <w:jc w:val="center"/>
        <w:rPr>
          <w:rFonts w:ascii="宋体" w:hAnsi="宋体"/>
          <w:bCs/>
          <w:szCs w:val="21"/>
        </w:rPr>
      </w:pPr>
      <w:r>
        <w:rPr>
          <w:rFonts w:hint="eastAsia"/>
        </w:rPr>
        <w:t>开标时启封</w:t>
      </w:r>
    </w:p>
    <w:p>
      <w:pPr>
        <w:pStyle w:val="9"/>
        <w:snapToGrid w:val="0"/>
        <w:spacing w:before="50" w:after="50"/>
        <w:ind w:firstLine="873" w:firstLineChars="416"/>
        <w:rPr>
          <w:rFonts w:ascii="宋体" w:hAnsi="宋体"/>
          <w:szCs w:val="21"/>
        </w:rPr>
      </w:pPr>
    </w:p>
    <w:p>
      <w:pPr>
        <w:snapToGrid w:val="0"/>
        <w:spacing w:before="120" w:beforeLines="50" w:after="50"/>
        <w:ind w:firstLine="645"/>
        <w:jc w:val="center"/>
        <w:rPr>
          <w:rFonts w:ascii="宋体" w:hAnsi="宋体"/>
          <w:szCs w:val="21"/>
        </w:rPr>
      </w:pPr>
      <w:r>
        <w:rPr>
          <w:rFonts w:ascii="宋体" w:hAnsi="宋体"/>
          <w:szCs w:val="21"/>
        </w:rPr>
        <w:t xml:space="preserve">                        </w:t>
      </w:r>
      <w:r>
        <w:rPr>
          <w:rFonts w:hint="eastAsia" w:ascii="宋体" w:hAnsi="宋体"/>
          <w:szCs w:val="21"/>
        </w:rPr>
        <w:t xml:space="preserve">      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snapToGrid w:val="0"/>
        <w:spacing w:before="120" w:beforeLines="50" w:after="50"/>
        <w:jc w:val="center"/>
        <w:rPr>
          <w:rFonts w:ascii="宋体" w:hAnsi="宋体"/>
          <w:szCs w:val="21"/>
        </w:rPr>
      </w:pPr>
    </w:p>
    <w:p>
      <w:pPr>
        <w:snapToGrid w:val="0"/>
        <w:spacing w:before="120" w:beforeLines="50" w:after="50"/>
        <w:jc w:val="center"/>
        <w:rPr>
          <w:rFonts w:ascii="宋体" w:hAnsi="宋体"/>
          <w:szCs w:val="21"/>
        </w:rPr>
      </w:pPr>
    </w:p>
    <w:p>
      <w:pPr>
        <w:snapToGrid w:val="0"/>
        <w:spacing w:before="120" w:beforeLines="50" w:after="50"/>
        <w:rPr>
          <w:rFonts w:ascii="宋体" w:hAnsi="宋体"/>
          <w:szCs w:val="21"/>
        </w:rPr>
      </w:pPr>
    </w:p>
    <w:p>
      <w:pPr>
        <w:snapToGrid w:val="0"/>
        <w:spacing w:before="120" w:beforeLines="50" w:after="50"/>
        <w:rPr>
          <w:rFonts w:ascii="宋体" w:hAnsi="宋体"/>
          <w:szCs w:val="21"/>
        </w:rPr>
      </w:pPr>
      <w:r>
        <w:rPr>
          <w:rFonts w:hint="eastAsia" w:ascii="宋体" w:hAnsi="宋体"/>
          <w:szCs w:val="21"/>
        </w:rPr>
        <w:t>2. 商务技术文件封面格式：</w:t>
      </w:r>
      <w:r>
        <w:rPr>
          <w:rFonts w:ascii="宋体" w:hAnsi="宋体"/>
          <w:szCs w:val="21"/>
        </w:rPr>
        <w:t xml:space="preserve"> </w:t>
      </w:r>
    </w:p>
    <w:p>
      <w:pPr>
        <w:snapToGrid w:val="0"/>
        <w:spacing w:before="120" w:beforeLines="50" w:after="50"/>
        <w:rPr>
          <w:rFonts w:ascii="宋体" w:hAnsi="宋体"/>
          <w:szCs w:val="21"/>
        </w:rPr>
      </w:pPr>
      <w:r>
        <w:rPr>
          <w:rFonts w:ascii="宋体" w:hAnsi="宋体"/>
          <w:szCs w:val="21"/>
        </w:rPr>
        <w:t xml:space="preserve">                                                    </w:t>
      </w:r>
    </w:p>
    <w:p>
      <w:pPr>
        <w:pStyle w:val="12"/>
      </w:pPr>
    </w:p>
    <w:p>
      <w:pPr>
        <w:snapToGrid w:val="0"/>
        <w:spacing w:before="120" w:beforeLines="50" w:after="50"/>
        <w:jc w:val="center"/>
        <w:rPr>
          <w:rFonts w:ascii="宋体" w:hAnsi="宋体"/>
          <w:bCs/>
          <w:szCs w:val="21"/>
        </w:rPr>
      </w:pPr>
    </w:p>
    <w:p>
      <w:pPr>
        <w:snapToGrid w:val="0"/>
        <w:spacing w:before="50" w:after="120" w:afterLines="50" w:line="360" w:lineRule="auto"/>
        <w:jc w:val="center"/>
        <w:rPr>
          <w:rFonts w:ascii="宋体" w:hAnsi="宋体" w:cs="宋体"/>
          <w:b/>
          <w:bCs/>
        </w:rPr>
      </w:pPr>
      <w:r>
        <w:rPr>
          <w:rFonts w:hint="eastAsia" w:ascii="宋体" w:hAnsi="宋体" w:cs="宋体"/>
          <w:b/>
          <w:bCs/>
        </w:rPr>
        <w:t>商务技术文件</w:t>
      </w: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hAnsi="宋体"/>
          <w:bCs/>
          <w:szCs w:val="21"/>
        </w:rPr>
      </w:pPr>
      <w:r>
        <w:rPr>
          <w:rFonts w:hint="eastAsia" w:ascii="宋体" w:hAnsi="宋体"/>
          <w:bCs/>
          <w:szCs w:val="21"/>
        </w:rPr>
        <w:t>项目编号：</w:t>
      </w:r>
    </w:p>
    <w:p>
      <w:pPr>
        <w:snapToGrid w:val="0"/>
        <w:spacing w:before="120" w:beforeLines="50" w:after="50"/>
        <w:ind w:firstLine="932" w:firstLineChars="444"/>
        <w:rPr>
          <w:rFonts w:ascii="宋体" w:hAnsi="宋体"/>
          <w:bCs/>
          <w:szCs w:val="21"/>
        </w:rPr>
      </w:pPr>
    </w:p>
    <w:p>
      <w:pPr>
        <w:snapToGrid w:val="0"/>
        <w:spacing w:before="120" w:beforeLines="50" w:after="50"/>
        <w:ind w:firstLine="932" w:firstLineChars="444"/>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名称：</w:t>
      </w:r>
    </w:p>
    <w:p>
      <w:pPr>
        <w:pStyle w:val="9"/>
        <w:snapToGrid w:val="0"/>
        <w:spacing w:before="50" w:after="50"/>
        <w:ind w:firstLine="932" w:firstLineChars="444"/>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地址：</w:t>
      </w:r>
    </w:p>
    <w:p>
      <w:pPr>
        <w:pStyle w:val="9"/>
        <w:snapToGrid w:val="0"/>
        <w:spacing w:before="50" w:after="50"/>
        <w:ind w:firstLine="840" w:firstLineChars="400"/>
        <w:rPr>
          <w:rFonts w:ascii="宋体" w:hAnsi="宋体"/>
          <w:bCs/>
          <w:szCs w:val="21"/>
        </w:rPr>
      </w:pPr>
    </w:p>
    <w:p>
      <w:pPr>
        <w:pStyle w:val="9"/>
        <w:snapToGrid w:val="0"/>
        <w:spacing w:before="50" w:after="50"/>
        <w:ind w:firstLine="873" w:firstLineChars="416"/>
        <w:rPr>
          <w:rFonts w:ascii="宋体" w:hAnsi="宋体"/>
          <w:szCs w:val="21"/>
        </w:rPr>
      </w:pPr>
    </w:p>
    <w:p>
      <w:pPr>
        <w:snapToGrid w:val="0"/>
        <w:spacing w:before="120" w:beforeLines="50" w:after="50"/>
        <w:ind w:firstLine="645"/>
        <w:jc w:val="center"/>
        <w:rPr>
          <w:rFonts w:ascii="宋体" w:hAnsi="宋体"/>
          <w:szCs w:val="21"/>
        </w:rPr>
      </w:pP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年</w:t>
      </w:r>
      <w:r>
        <w:rPr>
          <w:rFonts w:ascii="宋体" w:hAnsi="宋体"/>
          <w:szCs w:val="21"/>
        </w:rPr>
        <w:t xml:space="preserve">  </w:t>
      </w:r>
      <w:r>
        <w:rPr>
          <w:rFonts w:hint="eastAsia" w:ascii="宋体" w:hAnsi="宋体"/>
          <w:szCs w:val="21"/>
        </w:rPr>
        <w:t>月</w:t>
      </w:r>
      <w:r>
        <w:rPr>
          <w:rFonts w:ascii="宋体" w:hAnsi="宋体"/>
          <w:szCs w:val="21"/>
        </w:rPr>
        <w:t xml:space="preserve">  </w:t>
      </w:r>
      <w:r>
        <w:rPr>
          <w:rFonts w:hint="eastAsia" w:ascii="宋体" w:hAnsi="宋体"/>
          <w:szCs w:val="21"/>
        </w:rPr>
        <w:t>日</w:t>
      </w:r>
    </w:p>
    <w:p>
      <w:pPr>
        <w:snapToGrid w:val="0"/>
        <w:spacing w:before="120" w:beforeLines="50" w:after="50"/>
        <w:rPr>
          <w:rFonts w:ascii="宋体" w:hAnsi="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napToGrid w:val="0"/>
        <w:spacing w:line="360" w:lineRule="auto"/>
        <w:rPr>
          <w:rFonts w:ascii="宋体" w:hAnsi="宋体" w:cs="宋体"/>
          <w:szCs w:val="21"/>
        </w:rPr>
      </w:pPr>
    </w:p>
    <w:p>
      <w:pPr>
        <w:spacing w:line="360" w:lineRule="auto"/>
        <w:rPr>
          <w:b/>
        </w:rPr>
      </w:pPr>
      <w:r>
        <w:rPr>
          <w:rFonts w:hint="eastAsia" w:ascii="宋体" w:hAnsi="宋体"/>
          <w:b/>
          <w:bCs/>
          <w:szCs w:val="21"/>
        </w:rPr>
        <w:t>1.符合性自查表格式</w:t>
      </w:r>
    </w:p>
    <w:p>
      <w:pPr>
        <w:adjustRightInd w:val="0"/>
        <w:snapToGrid w:val="0"/>
        <w:jc w:val="center"/>
        <w:rPr>
          <w:rFonts w:ascii="宋体" w:hAnsi="宋体"/>
          <w:b/>
          <w:sz w:val="24"/>
        </w:rPr>
      </w:pPr>
    </w:p>
    <w:p>
      <w:pPr>
        <w:snapToGrid w:val="0"/>
        <w:spacing w:before="120" w:beforeLines="50" w:after="50"/>
        <w:jc w:val="center"/>
        <w:rPr>
          <w:rFonts w:ascii="宋体" w:hAnsi="宋体"/>
          <w:b/>
          <w:szCs w:val="21"/>
        </w:rPr>
      </w:pPr>
      <w:r>
        <w:rPr>
          <w:rFonts w:hint="eastAsia" w:ascii="宋体" w:hAnsi="宋体"/>
          <w:b/>
          <w:szCs w:val="21"/>
        </w:rPr>
        <w:t>符合性自查表</w:t>
      </w:r>
    </w:p>
    <w:p>
      <w:pPr>
        <w:jc w:val="center"/>
        <w:rPr>
          <w:b/>
        </w:rPr>
      </w:pPr>
    </w:p>
    <w:tbl>
      <w:tblPr>
        <w:tblStyle w:val="28"/>
        <w:tblW w:w="89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0" w:type="dxa"/>
          <w:left w:w="150" w:type="dxa"/>
          <w:bottom w:w="150" w:type="dxa"/>
          <w:right w:w="150" w:type="dxa"/>
        </w:tblCellMar>
      </w:tblPr>
      <w:tblGrid>
        <w:gridCol w:w="831"/>
        <w:gridCol w:w="4221"/>
        <w:gridCol w:w="1440"/>
        <w:gridCol w:w="2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547" w:hRule="atLeast"/>
          <w:jc w:val="center"/>
        </w:trPr>
        <w:tc>
          <w:tcPr>
            <w:tcW w:w="831" w:type="dxa"/>
            <w:vAlign w:val="center"/>
          </w:tcPr>
          <w:p>
            <w:pPr>
              <w:spacing w:line="240" w:lineRule="exact"/>
              <w:jc w:val="center"/>
            </w:pPr>
            <w:r>
              <w:rPr>
                <w:rFonts w:hint="eastAsia"/>
              </w:rPr>
              <w:t>评审内容</w:t>
            </w:r>
          </w:p>
        </w:tc>
        <w:tc>
          <w:tcPr>
            <w:tcW w:w="4221" w:type="dxa"/>
            <w:vAlign w:val="center"/>
          </w:tcPr>
          <w:p>
            <w:pPr>
              <w:spacing w:line="240" w:lineRule="exact"/>
              <w:jc w:val="center"/>
            </w:pPr>
            <w:r>
              <w:rPr>
                <w:rFonts w:hint="eastAsia"/>
              </w:rPr>
              <w:t>采购文件要求</w:t>
            </w:r>
          </w:p>
        </w:tc>
        <w:tc>
          <w:tcPr>
            <w:tcW w:w="1440" w:type="dxa"/>
            <w:vAlign w:val="center"/>
          </w:tcPr>
          <w:p>
            <w:pPr>
              <w:spacing w:line="240" w:lineRule="exact"/>
              <w:jc w:val="center"/>
            </w:pPr>
            <w:r>
              <w:rPr>
                <w:rFonts w:hint="eastAsia"/>
              </w:rPr>
              <w:t>自查结论</w:t>
            </w:r>
          </w:p>
        </w:tc>
        <w:tc>
          <w:tcPr>
            <w:tcW w:w="2441" w:type="dxa"/>
            <w:vAlign w:val="center"/>
          </w:tcPr>
          <w:p>
            <w:pPr>
              <w:spacing w:line="240" w:lineRule="exact"/>
              <w:jc w:val="center"/>
            </w:pPr>
            <w:r>
              <w:rPr>
                <w:rFonts w:hint="eastAsia"/>
              </w:rPr>
              <w:t>证明资料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860" w:hRule="atLeast"/>
          <w:jc w:val="center"/>
        </w:trPr>
        <w:tc>
          <w:tcPr>
            <w:tcW w:w="831" w:type="dxa"/>
            <w:vMerge w:val="restart"/>
            <w:vAlign w:val="center"/>
          </w:tcPr>
          <w:p>
            <w:pPr>
              <w:spacing w:line="240" w:lineRule="exact"/>
              <w:jc w:val="center"/>
            </w:pPr>
            <w:r>
              <w:rPr>
                <w:rFonts w:hint="eastAsia"/>
              </w:rPr>
              <w:t>符</w:t>
            </w:r>
          </w:p>
          <w:p>
            <w:pPr>
              <w:spacing w:line="240" w:lineRule="exact"/>
              <w:jc w:val="center"/>
            </w:pPr>
            <w:r>
              <w:rPr>
                <w:rFonts w:hint="eastAsia"/>
              </w:rPr>
              <w:t>合</w:t>
            </w:r>
          </w:p>
          <w:p>
            <w:pPr>
              <w:spacing w:line="240" w:lineRule="exact"/>
              <w:jc w:val="center"/>
            </w:pPr>
            <w:r>
              <w:rPr>
                <w:rFonts w:hint="eastAsia"/>
              </w:rPr>
              <w:t>性</w:t>
            </w:r>
          </w:p>
          <w:p>
            <w:pPr>
              <w:spacing w:line="240" w:lineRule="exact"/>
              <w:jc w:val="center"/>
            </w:pPr>
            <w:r>
              <w:rPr>
                <w:rFonts w:hint="eastAsia"/>
              </w:rPr>
              <w:t>审</w:t>
            </w:r>
          </w:p>
          <w:p>
            <w:pPr>
              <w:spacing w:line="240" w:lineRule="exact"/>
              <w:jc w:val="center"/>
            </w:pPr>
            <w:r>
              <w:rPr>
                <w:rFonts w:hint="eastAsia"/>
              </w:rPr>
              <w:t>查</w:t>
            </w:r>
          </w:p>
        </w:tc>
        <w:tc>
          <w:tcPr>
            <w:tcW w:w="4221" w:type="dxa"/>
            <w:vAlign w:val="center"/>
          </w:tcPr>
          <w:p>
            <w:pPr>
              <w:spacing w:line="240" w:lineRule="exact"/>
            </w:pPr>
            <w:r>
              <w:rPr>
                <w:rFonts w:hint="eastAsia"/>
              </w:rPr>
              <w:t>1、投标函</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968"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rPr>
              <w:t>2、</w:t>
            </w:r>
            <w:r>
              <w:rPr>
                <w:rFonts w:hint="eastAsia" w:ascii="Calibri" w:hAnsi="Calibri" w:eastAsia="宋体" w:cs="黑体"/>
                <w:b w:val="0"/>
                <w:bCs w:val="0"/>
                <w:spacing w:val="0"/>
                <w:kern w:val="2"/>
                <w:sz w:val="21"/>
                <w:szCs w:val="24"/>
                <w:lang w:val="en-US" w:eastAsia="zh-CN" w:bidi="ar-SA"/>
              </w:rPr>
              <w:t>投标人</w:t>
            </w:r>
            <w:r>
              <w:rPr>
                <w:rFonts w:hint="eastAsia"/>
              </w:rPr>
              <w:t>按采购文件要求缴纳投标保证金的；</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1370" w:hRule="atLeast"/>
          <w:jc w:val="center"/>
        </w:trPr>
        <w:tc>
          <w:tcPr>
            <w:tcW w:w="831" w:type="dxa"/>
            <w:vMerge w:val="continue"/>
            <w:vAlign w:val="center"/>
          </w:tcPr>
          <w:p>
            <w:pPr>
              <w:spacing w:line="240" w:lineRule="exact"/>
            </w:pPr>
          </w:p>
        </w:tc>
        <w:tc>
          <w:tcPr>
            <w:tcW w:w="4221" w:type="dxa"/>
            <w:vAlign w:val="center"/>
          </w:tcPr>
          <w:p>
            <w:pPr>
              <w:spacing w:line="240" w:lineRule="exact"/>
              <w:rPr>
                <w:rFonts w:hint="eastAsia"/>
              </w:rPr>
            </w:pPr>
            <w:r>
              <w:rPr>
                <w:rFonts w:ascii="Calibri" w:cs="Calibri"/>
              </w:rPr>
              <w:t>3</w:t>
            </w:r>
            <w:r>
              <w:rPr>
                <w:rFonts w:hint="eastAsia" w:ascii="Calibri"/>
              </w:rPr>
              <w:t>、</w:t>
            </w:r>
            <w:r>
              <w:rPr>
                <w:rFonts w:hint="eastAsia" w:hAnsi="宋体"/>
              </w:rPr>
              <w:t>按照采购文件规定要求签署、盖章且投标文件有法定代表人</w:t>
            </w:r>
            <w:r>
              <w:rPr>
                <w:rFonts w:hint="eastAsia" w:hAnsi="宋体"/>
                <w:lang w:eastAsia="zh-TW"/>
              </w:rPr>
              <w:t>签署本人姓名（或</w:t>
            </w:r>
            <w:r>
              <w:rPr>
                <w:rFonts w:hint="eastAsia" w:hAnsi="宋体"/>
              </w:rPr>
              <w:t>签字章</w:t>
            </w:r>
            <w:r>
              <w:rPr>
                <w:rFonts w:hint="eastAsia" w:hAnsi="宋体"/>
                <w:lang w:eastAsia="zh-TW"/>
              </w:rPr>
              <w:t>）</w:t>
            </w:r>
            <w:r>
              <w:rPr>
                <w:rFonts w:hint="eastAsia" w:hAnsi="宋体"/>
              </w:rPr>
              <w:t>，或</w:t>
            </w:r>
            <w:r>
              <w:rPr>
                <w:rFonts w:hint="eastAsia" w:hAnsi="宋体"/>
                <w:lang w:eastAsia="zh-TW"/>
              </w:rPr>
              <w:t>签署</w:t>
            </w:r>
            <w:r>
              <w:rPr>
                <w:rFonts w:hint="eastAsia" w:hAnsi="宋体"/>
              </w:rPr>
              <w:t>人有法定代表人有效授权书的</w:t>
            </w:r>
            <w:r>
              <w:rPr>
                <w:rFonts w:hint="eastAsia" w:ascii="Calibri"/>
              </w:rPr>
              <w:t>；</w:t>
            </w:r>
          </w:p>
        </w:tc>
        <w:tc>
          <w:tcPr>
            <w:tcW w:w="1440" w:type="dxa"/>
            <w:vAlign w:val="center"/>
          </w:tcPr>
          <w:p>
            <w:pPr>
              <w:spacing w:line="240" w:lineRule="exact"/>
            </w:pPr>
            <w:r>
              <w:rPr>
                <w:rFonts w:hint="eastAsia"/>
              </w:rPr>
              <w:t>□通过</w:t>
            </w:r>
          </w:p>
          <w:p>
            <w:pPr>
              <w:spacing w:line="240" w:lineRule="exact"/>
              <w:rPr>
                <w:rFonts w:hint="eastAsia"/>
              </w:rPr>
            </w:pPr>
            <w:r>
              <w:rPr>
                <w:rFonts w:hint="eastAsia"/>
              </w:rPr>
              <w:t>□不通过</w:t>
            </w:r>
          </w:p>
        </w:tc>
        <w:tc>
          <w:tcPr>
            <w:tcW w:w="2441" w:type="dxa"/>
            <w:vAlign w:val="center"/>
          </w:tcPr>
          <w:p>
            <w:pPr>
              <w:spacing w:line="240" w:lineRule="exact"/>
              <w:rPr>
                <w:rFonts w:hint="eastAsia"/>
              </w:rPr>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1154"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lang w:val="en-US" w:eastAsia="zh-CN"/>
              </w:rPr>
              <w:t>4</w:t>
            </w:r>
            <w:r>
              <w:rPr>
                <w:rFonts w:hint="eastAsia"/>
              </w:rPr>
              <w:t>、投标文件完全满足采购文件的实质性条款（即标注</w:t>
            </w:r>
            <w:r>
              <w:rPr>
                <w:rFonts w:hint="eastAsia" w:ascii="宋体" w:hAnsi="宋体" w:cs="宋体"/>
                <w:lang w:val="zh-CN"/>
              </w:rPr>
              <w:t>★</w:t>
            </w:r>
            <w:r>
              <w:rPr>
                <w:rFonts w:hint="eastAsia"/>
              </w:rPr>
              <w:t>号条款）无负偏离的；</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1010"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ascii="Calibri" w:cs="Calibri"/>
                <w:lang w:val="en-US" w:eastAsia="zh-CN"/>
              </w:rPr>
              <w:t>5</w:t>
            </w:r>
            <w:r>
              <w:rPr>
                <w:rFonts w:hint="eastAsia" w:ascii="Calibri"/>
              </w:rPr>
              <w:t>、投标文件没有采购文件中规定的其它无效投标条款的；</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920"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ascii="Calibri" w:cs="Calibri"/>
                <w:lang w:val="en-US" w:eastAsia="zh-CN"/>
              </w:rPr>
              <w:t>6</w:t>
            </w:r>
            <w:r>
              <w:rPr>
                <w:rFonts w:hint="eastAsia" w:ascii="Calibri"/>
              </w:rPr>
              <w:t>、按有关法律、法规、规章不属于投标无效的。</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0" w:type="dxa"/>
            <w:left w:w="150" w:type="dxa"/>
            <w:bottom w:w="150" w:type="dxa"/>
            <w:right w:w="150" w:type="dxa"/>
          </w:tblCellMar>
        </w:tblPrEx>
        <w:trPr>
          <w:trHeight w:val="915" w:hRule="atLeast"/>
          <w:jc w:val="center"/>
        </w:trPr>
        <w:tc>
          <w:tcPr>
            <w:tcW w:w="831" w:type="dxa"/>
            <w:vMerge w:val="continue"/>
            <w:vAlign w:val="center"/>
          </w:tcPr>
          <w:p>
            <w:pPr>
              <w:spacing w:line="240" w:lineRule="exact"/>
            </w:pPr>
          </w:p>
        </w:tc>
        <w:tc>
          <w:tcPr>
            <w:tcW w:w="4221" w:type="dxa"/>
            <w:vAlign w:val="center"/>
          </w:tcPr>
          <w:p>
            <w:pPr>
              <w:spacing w:line="240" w:lineRule="exact"/>
            </w:pPr>
            <w:r>
              <w:rPr>
                <w:rFonts w:hint="eastAsia" w:ascii="Calibri" w:cs="Calibri"/>
                <w:lang w:val="en-US" w:eastAsia="zh-CN"/>
              </w:rPr>
              <w:t>7</w:t>
            </w:r>
            <w:r>
              <w:rPr>
                <w:rFonts w:hint="eastAsia" w:ascii="Calibri"/>
              </w:rPr>
              <w:t>、</w:t>
            </w:r>
            <w:r>
              <w:rPr>
                <w:rFonts w:hint="eastAsia" w:ascii="宋体" w:hAnsi="宋体" w:cs="宋体"/>
                <w:color w:val="000000"/>
                <w:highlight w:val="none"/>
              </w:rPr>
              <w:t>不存在投标文件的有效期不满足采购文件要求情形。</w:t>
            </w:r>
          </w:p>
        </w:tc>
        <w:tc>
          <w:tcPr>
            <w:tcW w:w="1440" w:type="dxa"/>
            <w:vAlign w:val="center"/>
          </w:tcPr>
          <w:p>
            <w:pPr>
              <w:spacing w:line="240" w:lineRule="exact"/>
            </w:pPr>
            <w:r>
              <w:rPr>
                <w:rFonts w:hint="eastAsia"/>
              </w:rPr>
              <w:t>□通过</w:t>
            </w:r>
          </w:p>
          <w:p>
            <w:pPr>
              <w:spacing w:line="240" w:lineRule="exact"/>
            </w:pPr>
            <w:r>
              <w:rPr>
                <w:rFonts w:hint="eastAsia"/>
              </w:rPr>
              <w:t>□不通过</w:t>
            </w:r>
          </w:p>
        </w:tc>
        <w:tc>
          <w:tcPr>
            <w:tcW w:w="2441" w:type="dxa"/>
            <w:vAlign w:val="center"/>
          </w:tcPr>
          <w:p>
            <w:pPr>
              <w:spacing w:line="240" w:lineRule="exact"/>
            </w:pPr>
            <w:r>
              <w:rPr>
                <w:rFonts w:hint="eastAsia"/>
              </w:rPr>
              <w:t>第（ ）页</w:t>
            </w:r>
          </w:p>
        </w:tc>
      </w:tr>
    </w:tbl>
    <w:p>
      <w:pPr>
        <w:adjustRightInd w:val="0"/>
        <w:snapToGrid w:val="0"/>
        <w:spacing w:line="440" w:lineRule="exact"/>
        <w:rPr>
          <w:rFonts w:ascii="宋体" w:hAnsi="宋体"/>
          <w:b/>
          <w:szCs w:val="21"/>
        </w:rPr>
      </w:pPr>
      <w:r>
        <w:rPr>
          <w:rFonts w:hint="eastAsia" w:ascii="宋体" w:hAnsi="宋体"/>
          <w:b/>
          <w:szCs w:val="21"/>
        </w:rPr>
        <w:t>备注：符合性自查表将作</w:t>
      </w:r>
      <w:r>
        <w:rPr>
          <w:rFonts w:hint="eastAsia" w:ascii="宋体" w:hAnsi="宋体" w:eastAsia="宋体"/>
          <w:b/>
          <w:szCs w:val="21"/>
          <w:lang w:val="en-US" w:eastAsia="zh-CN"/>
        </w:rPr>
        <w:t>为投标人</w:t>
      </w:r>
      <w:r>
        <w:rPr>
          <w:rFonts w:hint="eastAsia" w:ascii="宋体" w:hAnsi="宋体"/>
          <w:b/>
          <w:szCs w:val="21"/>
        </w:rPr>
        <w:t>有效性审查的重要内容之一，</w:t>
      </w:r>
      <w:r>
        <w:rPr>
          <w:rFonts w:hint="eastAsia" w:ascii="宋体" w:hAnsi="宋体" w:eastAsia="宋体"/>
          <w:b/>
          <w:szCs w:val="21"/>
          <w:lang w:val="en-US" w:eastAsia="zh-CN"/>
        </w:rPr>
        <w:t>投标人</w:t>
      </w:r>
      <w:r>
        <w:rPr>
          <w:rFonts w:hint="eastAsia" w:ascii="宋体" w:hAnsi="宋体"/>
          <w:b/>
          <w:szCs w:val="21"/>
        </w:rPr>
        <w:t xml:space="preserve">必须严格按照其内容及序列要求在投标文件中对应如实提供！ </w:t>
      </w:r>
    </w:p>
    <w:p/>
    <w:p/>
    <w:p/>
    <w:p>
      <w:r>
        <w:br w:type="page"/>
      </w:r>
      <w:r>
        <w:rPr>
          <w:rFonts w:hint="eastAsia"/>
        </w:rPr>
        <w:t>格式一：</w:t>
      </w:r>
      <w:r>
        <w:rPr>
          <w:rFonts w:hint="eastAsia" w:ascii="Calibri" w:hAnsi="Calibri" w:eastAsia="宋体" w:cs="黑体"/>
          <w:b w:val="0"/>
          <w:bCs w:val="0"/>
          <w:spacing w:val="0"/>
          <w:kern w:val="2"/>
          <w:sz w:val="21"/>
          <w:szCs w:val="24"/>
          <w:lang w:val="en-US" w:eastAsia="zh-CN" w:bidi="ar-SA"/>
        </w:rPr>
        <w:t>投标人</w:t>
      </w:r>
      <w:r>
        <w:rPr>
          <w:rFonts w:hint="eastAsia"/>
        </w:rPr>
        <w:t>响应表</w:t>
      </w:r>
    </w:p>
    <w:p/>
    <w:p>
      <w:pPr>
        <w:jc w:val="center"/>
        <w:rPr>
          <w:b/>
          <w:sz w:val="32"/>
          <w:szCs w:val="32"/>
        </w:rPr>
      </w:pPr>
      <w:r>
        <w:rPr>
          <w:rFonts w:hint="eastAsia" w:eastAsia="宋体"/>
          <w:b/>
          <w:sz w:val="32"/>
          <w:szCs w:val="32"/>
          <w:lang w:val="en-US" w:eastAsia="zh-CN"/>
        </w:rPr>
        <w:t>投标人</w:t>
      </w:r>
      <w:r>
        <w:rPr>
          <w:rFonts w:hint="eastAsia"/>
          <w:b/>
          <w:sz w:val="32"/>
          <w:szCs w:val="32"/>
        </w:rPr>
        <w:t>响应表</w:t>
      </w:r>
    </w:p>
    <w:p/>
    <w:p>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 xml:space="preserve">           </w:t>
      </w:r>
      <w:r>
        <w:rPr>
          <w:rFonts w:hint="eastAsia" w:ascii="宋体" w:hAnsi="宋体" w:cs="宋体"/>
          <w:bCs/>
          <w:szCs w:val="21"/>
        </w:rPr>
        <w:t>项目名称</w:t>
      </w:r>
      <w:r>
        <w:rPr>
          <w:rFonts w:hint="eastAsia" w:ascii="宋体" w:hAnsi="宋体" w:cs="宋体"/>
          <w:szCs w:val="21"/>
        </w:rPr>
        <w:t>：</w:t>
      </w:r>
      <w:r>
        <w:rPr>
          <w:rFonts w:hint="eastAsia" w:ascii="宋体" w:hAnsi="宋体" w:cs="宋体"/>
          <w:szCs w:val="21"/>
          <w:u w:val="single"/>
        </w:rPr>
        <w:t xml:space="preserve">                       </w:t>
      </w:r>
      <w:r>
        <w:rPr>
          <w:rFonts w:hint="eastAsia"/>
        </w:rPr>
        <w:t xml:space="preserve">                  </w:t>
      </w:r>
    </w:p>
    <w:tbl>
      <w:tblPr>
        <w:tblStyle w:val="28"/>
        <w:tblW w:w="8804" w:type="dxa"/>
        <w:tblInd w:w="93" w:type="dxa"/>
        <w:tblLayout w:type="fixed"/>
        <w:tblCellMar>
          <w:top w:w="0" w:type="dxa"/>
          <w:left w:w="108" w:type="dxa"/>
          <w:bottom w:w="0" w:type="dxa"/>
          <w:right w:w="108" w:type="dxa"/>
        </w:tblCellMar>
      </w:tblPr>
      <w:tblGrid>
        <w:gridCol w:w="724"/>
        <w:gridCol w:w="6237"/>
        <w:gridCol w:w="1843"/>
      </w:tblGrid>
      <w:tr>
        <w:tblPrEx>
          <w:tblCellMar>
            <w:top w:w="0" w:type="dxa"/>
            <w:left w:w="108" w:type="dxa"/>
            <w:bottom w:w="0" w:type="dxa"/>
            <w:right w:w="108" w:type="dxa"/>
          </w:tblCellMar>
        </w:tblPrEx>
        <w:trPr>
          <w:trHeight w:val="596" w:hRule="atLeast"/>
        </w:trPr>
        <w:tc>
          <w:tcPr>
            <w:tcW w:w="724"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序号</w:t>
            </w:r>
          </w:p>
        </w:tc>
        <w:tc>
          <w:tcPr>
            <w:tcW w:w="6237" w:type="dxa"/>
            <w:tcBorders>
              <w:top w:val="single" w:color="auto" w:sz="4" w:space="0"/>
              <w:left w:val="single" w:color="auto" w:sz="4" w:space="0"/>
              <w:bottom w:val="single" w:color="auto" w:sz="4" w:space="0"/>
              <w:right w:val="single" w:color="auto" w:sz="4" w:space="0"/>
            </w:tcBorders>
            <w:vAlign w:val="center"/>
          </w:tcPr>
          <w:p>
            <w:pPr>
              <w:jc w:val="center"/>
            </w:pPr>
            <w:r>
              <w:rPr>
                <w:rFonts w:hint="eastAsia"/>
              </w:rPr>
              <w:t>评审内容</w:t>
            </w: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证明文件</w:t>
            </w:r>
          </w:p>
        </w:tc>
      </w:tr>
      <w:tr>
        <w:tblPrEx>
          <w:tblCellMar>
            <w:top w:w="0" w:type="dxa"/>
            <w:left w:w="108" w:type="dxa"/>
            <w:bottom w:w="0" w:type="dxa"/>
            <w:right w:w="108" w:type="dxa"/>
          </w:tblCellMar>
        </w:tblPrEx>
        <w:trPr>
          <w:trHeight w:val="593"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3"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520"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531" w:hRule="atLeast"/>
        </w:trPr>
        <w:tc>
          <w:tcPr>
            <w:tcW w:w="724" w:type="dxa"/>
            <w:tcBorders>
              <w:top w:val="nil"/>
              <w:left w:val="single" w:color="auto" w:sz="4" w:space="0"/>
              <w:bottom w:val="single" w:color="auto" w:sz="4" w:space="0"/>
              <w:right w:val="single" w:color="auto" w:sz="4" w:space="0"/>
            </w:tcBorders>
            <w:vAlign w:val="center"/>
          </w:tcPr>
          <w:p/>
        </w:tc>
        <w:tc>
          <w:tcPr>
            <w:tcW w:w="6237" w:type="dxa"/>
            <w:tcBorders>
              <w:top w:val="nil"/>
              <w:left w:val="single" w:color="auto" w:sz="4" w:space="0"/>
              <w:bottom w:val="single" w:color="auto" w:sz="4" w:space="0"/>
              <w:right w:val="single" w:color="auto" w:sz="4" w:space="0"/>
            </w:tcBorders>
            <w:vAlign w:val="center"/>
          </w:tcPr>
          <w:p/>
        </w:tc>
        <w:tc>
          <w:tcPr>
            <w:tcW w:w="1843" w:type="dxa"/>
            <w:tcBorders>
              <w:top w:val="nil"/>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07"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15"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608"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r>
        <w:tblPrEx>
          <w:tblCellMar>
            <w:top w:w="0" w:type="dxa"/>
            <w:left w:w="108" w:type="dxa"/>
            <w:bottom w:w="0" w:type="dxa"/>
            <w:right w:w="108" w:type="dxa"/>
          </w:tblCellMar>
        </w:tblPrEx>
        <w:trPr>
          <w:trHeight w:val="750" w:hRule="atLeast"/>
        </w:trPr>
        <w:tc>
          <w:tcPr>
            <w:tcW w:w="724" w:type="dxa"/>
            <w:tcBorders>
              <w:top w:val="single" w:color="auto" w:sz="4" w:space="0"/>
              <w:left w:val="single" w:color="auto" w:sz="4" w:space="0"/>
              <w:bottom w:val="single" w:color="auto" w:sz="4" w:space="0"/>
              <w:right w:val="single" w:color="auto" w:sz="4" w:space="0"/>
            </w:tcBorders>
            <w:vAlign w:val="center"/>
          </w:tcPr>
          <w:p/>
        </w:tc>
        <w:tc>
          <w:tcPr>
            <w:tcW w:w="6237" w:type="dxa"/>
            <w:tcBorders>
              <w:top w:val="single" w:color="auto" w:sz="4" w:space="0"/>
              <w:left w:val="single" w:color="auto" w:sz="4" w:space="0"/>
              <w:bottom w:val="single" w:color="auto" w:sz="4" w:space="0"/>
              <w:right w:val="single" w:color="auto" w:sz="4" w:space="0"/>
            </w:tcBorders>
            <w:vAlign w:val="center"/>
          </w:tcPr>
          <w:p/>
        </w:tc>
        <w:tc>
          <w:tcPr>
            <w:tcW w:w="1843" w:type="dxa"/>
            <w:tcBorders>
              <w:top w:val="single" w:color="auto" w:sz="4" w:space="0"/>
              <w:left w:val="nil"/>
              <w:bottom w:val="single" w:color="auto" w:sz="4" w:space="0"/>
              <w:right w:val="single" w:color="auto" w:sz="4" w:space="0"/>
            </w:tcBorders>
            <w:vAlign w:val="center"/>
          </w:tcPr>
          <w:p>
            <w:pPr>
              <w:jc w:val="center"/>
            </w:pPr>
            <w:r>
              <w:rPr>
                <w:rFonts w:hint="eastAsia"/>
              </w:rPr>
              <w:t>见（  ）页</w:t>
            </w:r>
          </w:p>
        </w:tc>
      </w:tr>
    </w:tbl>
    <w:p>
      <w:pPr>
        <w:rPr>
          <w:b/>
        </w:rPr>
      </w:pPr>
      <w:r>
        <w:rPr>
          <w:rFonts w:hint="eastAsia"/>
          <w:b/>
        </w:rPr>
        <w:t>根据评分标准逐条填写。</w:t>
      </w:r>
    </w:p>
    <w:p/>
    <w:p>
      <w:pPr>
        <w:ind w:firstLine="6090" w:firstLineChars="2900"/>
      </w:pPr>
      <w:r>
        <w:rPr>
          <w:rFonts w:hint="eastAsia" w:ascii="Calibri" w:hAnsi="Calibri" w:eastAsia="宋体" w:cs="黑体"/>
          <w:b w:val="0"/>
          <w:bCs w:val="0"/>
          <w:spacing w:val="0"/>
          <w:kern w:val="2"/>
          <w:sz w:val="21"/>
          <w:szCs w:val="24"/>
          <w:lang w:val="en-US" w:eastAsia="zh-CN" w:bidi="ar-SA"/>
        </w:rPr>
        <w:t>投标人</w:t>
      </w:r>
      <w:r>
        <w:rPr>
          <w:rFonts w:hint="eastAsia"/>
        </w:rPr>
        <w:t>名称：</w:t>
      </w:r>
    </w:p>
    <w:p/>
    <w:p>
      <w:pPr>
        <w:ind w:firstLine="6090" w:firstLineChars="2900"/>
      </w:pPr>
      <w:r>
        <w:rPr>
          <w:rFonts w:hint="eastAsia"/>
        </w:rPr>
        <w:t>年  月  日</w:t>
      </w:r>
    </w:p>
    <w:p/>
    <w:p>
      <w:r>
        <w:rPr>
          <w:rFonts w:hint="eastAsia"/>
        </w:rPr>
        <w:t xml:space="preserve"> </w:t>
      </w:r>
    </w:p>
    <w:p>
      <w:pPr>
        <w:snapToGrid w:val="0"/>
        <w:spacing w:before="50" w:after="50"/>
        <w:rPr>
          <w:rFonts w:ascii="宋体" w:hAnsi="宋体"/>
          <w:b/>
          <w:bCs/>
          <w:szCs w:val="21"/>
        </w:rPr>
      </w:pPr>
      <w:r>
        <w:br w:type="page"/>
      </w:r>
      <w:r>
        <w:rPr>
          <w:rFonts w:hint="eastAsia"/>
        </w:rPr>
        <w:t>格式二：投标保证金缴纳凭证复印件加盖公章</w:t>
      </w:r>
    </w:p>
    <w:p>
      <w:pPr>
        <w:snapToGrid w:val="0"/>
        <w:spacing w:line="400" w:lineRule="exact"/>
        <w:rPr>
          <w:rFonts w:ascii="宋体" w:hAnsi="宋体" w:cs="宋体"/>
          <w:szCs w:val="21"/>
        </w:rPr>
      </w:pPr>
      <w:r>
        <w:rPr>
          <w:rFonts w:hint="eastAsia" w:ascii="宋体" w:hAnsi="宋体"/>
          <w:b/>
          <w:bCs/>
          <w:szCs w:val="21"/>
        </w:rPr>
        <w:br w:type="page"/>
      </w:r>
      <w:r>
        <w:rPr>
          <w:rFonts w:hint="eastAsia" w:ascii="宋体" w:hAnsi="宋体" w:cs="宋体"/>
          <w:szCs w:val="21"/>
        </w:rPr>
        <w:t>格式三：投标函</w:t>
      </w:r>
      <w:bookmarkEnd w:id="26"/>
      <w:bookmarkEnd w:id="27"/>
      <w:bookmarkEnd w:id="28"/>
      <w:bookmarkEnd w:id="29"/>
    </w:p>
    <w:p>
      <w:pPr>
        <w:jc w:val="center"/>
        <w:rPr>
          <w:rFonts w:ascii="宋体" w:hAnsi="宋体" w:cs="宋体"/>
          <w:b/>
          <w:color w:val="000000"/>
          <w:sz w:val="32"/>
          <w:szCs w:val="32"/>
          <w:highlight w:val="none"/>
        </w:rPr>
      </w:pPr>
      <w:r>
        <w:rPr>
          <w:rFonts w:hint="eastAsia" w:ascii="宋体" w:hAnsi="宋体" w:cs="宋体"/>
          <w:b/>
          <w:color w:val="000000"/>
          <w:sz w:val="32"/>
          <w:szCs w:val="32"/>
          <w:highlight w:val="none"/>
        </w:rPr>
        <w:t>投 标 函</w:t>
      </w:r>
    </w:p>
    <w:p>
      <w:pPr>
        <w:snapToGrid w:val="0"/>
        <w:spacing w:before="120" w:beforeLines="50" w:after="50"/>
        <w:jc w:val="center"/>
        <w:rPr>
          <w:rFonts w:ascii="宋体" w:hAnsi="宋体"/>
          <w:b/>
          <w:color w:val="000000"/>
          <w:szCs w:val="21"/>
          <w:highlight w:val="none"/>
        </w:rPr>
      </w:pPr>
    </w:p>
    <w:p>
      <w:pPr>
        <w:snapToGrid w:val="0"/>
        <w:spacing w:line="360" w:lineRule="auto"/>
        <w:rPr>
          <w:rFonts w:ascii="宋体" w:hAnsi="宋体"/>
          <w:color w:val="000000"/>
          <w:szCs w:val="21"/>
          <w:highlight w:val="none"/>
        </w:rPr>
      </w:pPr>
      <w:r>
        <w:rPr>
          <w:rFonts w:hint="eastAsia" w:ascii="宋体" w:hAnsi="宋体"/>
          <w:color w:val="000000"/>
          <w:szCs w:val="21"/>
          <w:highlight w:val="none"/>
        </w:rPr>
        <w:t>致：</w:t>
      </w:r>
      <w:r>
        <w:rPr>
          <w:rFonts w:hint="eastAsia" w:ascii="宋体" w:hAnsi="宋体"/>
          <w:color w:val="000000"/>
          <w:szCs w:val="21"/>
          <w:highlight w:val="none"/>
          <w:u w:val="single"/>
        </w:rPr>
        <w:t xml:space="preserve">                  </w:t>
      </w:r>
      <w:r>
        <w:rPr>
          <w:rFonts w:hint="eastAsia" w:ascii="宋体" w:hAnsi="宋体"/>
          <w:color w:val="000000"/>
          <w:szCs w:val="21"/>
          <w:highlight w:val="none"/>
        </w:rPr>
        <w:t>（招标采购单位名称）：</w:t>
      </w:r>
    </w:p>
    <w:p>
      <w:pPr>
        <w:snapToGrid w:val="0"/>
        <w:spacing w:line="360" w:lineRule="auto"/>
        <w:ind w:firstLine="480"/>
        <w:rPr>
          <w:rFonts w:ascii="宋体" w:hAnsi="宋体"/>
          <w:color w:val="000000"/>
          <w:szCs w:val="21"/>
          <w:highlight w:val="none"/>
        </w:rPr>
      </w:pPr>
      <w:r>
        <w:rPr>
          <w:rFonts w:hint="eastAsia" w:ascii="宋体" w:hAnsi="宋体"/>
          <w:color w:val="000000"/>
          <w:szCs w:val="21"/>
          <w:highlight w:val="none"/>
        </w:rPr>
        <w:t>根据贵方为</w:t>
      </w:r>
      <w:r>
        <w:rPr>
          <w:rFonts w:ascii="宋体" w:hAnsi="宋体"/>
          <w:color w:val="000000"/>
          <w:szCs w:val="21"/>
          <w:highlight w:val="none"/>
          <w:u w:val="single"/>
        </w:rPr>
        <w:t xml:space="preserve">                       </w:t>
      </w:r>
      <w:r>
        <w:rPr>
          <w:rFonts w:hint="eastAsia" w:ascii="宋体" w:hAnsi="宋体"/>
          <w:color w:val="000000"/>
          <w:szCs w:val="21"/>
          <w:highlight w:val="none"/>
        </w:rPr>
        <w:t>项目的采购公告</w:t>
      </w:r>
      <w:r>
        <w:rPr>
          <w:rFonts w:ascii="宋体" w:hAnsi="宋体"/>
          <w:color w:val="000000"/>
          <w:szCs w:val="21"/>
          <w:highlight w:val="none"/>
        </w:rPr>
        <w:t>/</w:t>
      </w:r>
      <w:r>
        <w:rPr>
          <w:rFonts w:hint="eastAsia" w:ascii="宋体" w:hAnsi="宋体"/>
          <w:color w:val="000000"/>
          <w:szCs w:val="21"/>
          <w:highlight w:val="none"/>
        </w:rPr>
        <w:t>投标邀请书（项目编号：</w:t>
      </w:r>
      <w:r>
        <w:rPr>
          <w:rFonts w:hint="eastAsia" w:ascii="宋体" w:hAnsi="宋体"/>
          <w:color w:val="000000"/>
          <w:szCs w:val="21"/>
          <w:highlight w:val="none"/>
          <w:u w:val="single"/>
        </w:rPr>
        <w:t xml:space="preserve">        </w:t>
      </w:r>
      <w:r>
        <w:rPr>
          <w:rFonts w:hint="eastAsia" w:ascii="宋体" w:hAnsi="宋体"/>
          <w:color w:val="000000"/>
          <w:szCs w:val="21"/>
          <w:highlight w:val="none"/>
        </w:rPr>
        <w:t>），签字代表</w:t>
      </w:r>
      <w:r>
        <w:rPr>
          <w:rFonts w:hint="eastAsia" w:ascii="宋体" w:hAnsi="宋体"/>
          <w:color w:val="000000"/>
          <w:szCs w:val="21"/>
          <w:highlight w:val="none"/>
          <w:u w:val="single"/>
        </w:rPr>
        <w:t xml:space="preserve">         </w:t>
      </w:r>
      <w:r>
        <w:rPr>
          <w:rFonts w:hint="eastAsia" w:ascii="宋体" w:hAnsi="宋体"/>
          <w:color w:val="000000"/>
          <w:szCs w:val="21"/>
          <w:highlight w:val="none"/>
        </w:rPr>
        <w:t>（全名）经正式授权并代表供应商</w:t>
      </w:r>
      <w:r>
        <w:rPr>
          <w:rFonts w:ascii="宋体" w:hAnsi="宋体"/>
          <w:color w:val="000000"/>
          <w:szCs w:val="21"/>
          <w:highlight w:val="none"/>
          <w:u w:val="single"/>
        </w:rPr>
        <w:t xml:space="preserve"> </w:t>
      </w:r>
      <w:r>
        <w:rPr>
          <w:rFonts w:hint="eastAsia" w:ascii="宋体" w:hAnsi="宋体"/>
          <w:color w:val="000000"/>
          <w:szCs w:val="21"/>
          <w:highlight w:val="none"/>
          <w:u w:val="single"/>
        </w:rPr>
        <w:t xml:space="preserve">           </w:t>
      </w:r>
      <w:r>
        <w:rPr>
          <w:rFonts w:hint="eastAsia" w:ascii="宋体" w:hAnsi="宋体"/>
          <w:color w:val="000000"/>
          <w:szCs w:val="21"/>
          <w:highlight w:val="none"/>
        </w:rPr>
        <w:t>（供应商名称）提交投标文件。</w:t>
      </w:r>
    </w:p>
    <w:p>
      <w:pPr>
        <w:snapToGrid w:val="0"/>
        <w:spacing w:line="360" w:lineRule="auto"/>
        <w:ind w:firstLine="420" w:firstLineChars="200"/>
        <w:rPr>
          <w:rFonts w:ascii="宋体" w:hAnsi="宋体"/>
          <w:color w:val="000000"/>
          <w:szCs w:val="21"/>
          <w:highlight w:val="none"/>
        </w:rPr>
      </w:pPr>
      <w:r>
        <w:rPr>
          <w:rFonts w:hint="eastAsia" w:ascii="宋体" w:hAnsi="宋体"/>
          <w:color w:val="000000"/>
          <w:szCs w:val="21"/>
          <w:highlight w:val="none"/>
        </w:rPr>
        <w:t>据此函，签字代表宣布同意如下：</w:t>
      </w:r>
    </w:p>
    <w:p>
      <w:pPr>
        <w:snapToGrid w:val="0"/>
        <w:spacing w:line="360" w:lineRule="auto"/>
        <w:ind w:firstLine="420" w:firstLineChars="200"/>
        <w:rPr>
          <w:rFonts w:ascii="宋体" w:hAnsi="宋体"/>
          <w:color w:val="000000"/>
          <w:szCs w:val="21"/>
          <w:highlight w:val="none"/>
        </w:rPr>
      </w:pPr>
      <w:r>
        <w:rPr>
          <w:rFonts w:ascii="宋体" w:hAnsi="宋体"/>
          <w:color w:val="000000"/>
          <w:szCs w:val="21"/>
          <w:highlight w:val="none"/>
        </w:rPr>
        <w:t>1</w:t>
      </w:r>
      <w:r>
        <w:rPr>
          <w:rFonts w:hint="eastAsia" w:ascii="宋体" w:hAnsi="宋体"/>
          <w:color w:val="000000"/>
          <w:szCs w:val="21"/>
          <w:highlight w:val="none"/>
        </w:rPr>
        <w:t>.供应商已详细审查全部“采购文件”，包括修改文件（如有的话）以及全部参考资料和有关附件，已经了解我方对于采购文件、采购过程、采购结果有依法进行询问、质疑、投诉的权利及相关渠道和要求。</w:t>
      </w:r>
    </w:p>
    <w:p>
      <w:pPr>
        <w:snapToGrid w:val="0"/>
        <w:spacing w:line="360" w:lineRule="auto"/>
        <w:ind w:firstLine="420" w:firstLineChars="200"/>
        <w:rPr>
          <w:rFonts w:ascii="宋体" w:hAnsi="宋体"/>
          <w:color w:val="000000"/>
          <w:szCs w:val="21"/>
          <w:highlight w:val="none"/>
        </w:rPr>
      </w:pPr>
      <w:r>
        <w:rPr>
          <w:rFonts w:ascii="宋体" w:hAnsi="宋体"/>
          <w:color w:val="000000"/>
          <w:szCs w:val="21"/>
          <w:highlight w:val="none"/>
        </w:rPr>
        <w:t>2</w:t>
      </w:r>
      <w:r>
        <w:rPr>
          <w:rFonts w:hint="eastAsia" w:ascii="宋体" w:hAnsi="宋体"/>
          <w:color w:val="000000"/>
          <w:szCs w:val="21"/>
          <w:highlight w:val="none"/>
        </w:rPr>
        <w:t>.供应商在投标之前已经与贵方进行了充分的沟通，完全理解并接受采购文件的各项规定和要求，对采购文件的合理性、合法性不再有异议。</w:t>
      </w:r>
    </w:p>
    <w:p>
      <w:pPr>
        <w:snapToGrid w:val="0"/>
        <w:spacing w:line="360" w:lineRule="auto"/>
        <w:ind w:firstLine="420" w:firstLineChars="200"/>
        <w:rPr>
          <w:rFonts w:ascii="宋体" w:hAnsi="宋体"/>
          <w:color w:val="000000"/>
          <w:szCs w:val="21"/>
          <w:highlight w:val="none"/>
        </w:rPr>
      </w:pPr>
      <w:r>
        <w:rPr>
          <w:rFonts w:ascii="宋体" w:hAnsi="宋体"/>
          <w:color w:val="000000"/>
          <w:szCs w:val="21"/>
          <w:highlight w:val="none"/>
        </w:rPr>
        <w:t>3</w:t>
      </w:r>
      <w:r>
        <w:rPr>
          <w:rFonts w:hint="eastAsia" w:ascii="宋体" w:hAnsi="宋体"/>
          <w:color w:val="000000"/>
          <w:szCs w:val="21"/>
          <w:highlight w:val="none"/>
        </w:rPr>
        <w:t>.本投标有效期自开标日起</w:t>
      </w:r>
      <w:r>
        <w:rPr>
          <w:rFonts w:hint="eastAsia" w:ascii="宋体" w:hAnsi="宋体"/>
          <w:color w:val="000000"/>
          <w:szCs w:val="21"/>
          <w:highlight w:val="none"/>
          <w:u w:val="single"/>
        </w:rPr>
        <w:t>90</w:t>
      </w:r>
      <w:r>
        <w:rPr>
          <w:rFonts w:hint="eastAsia" w:ascii="宋体" w:hAnsi="宋体"/>
          <w:color w:val="000000"/>
          <w:szCs w:val="21"/>
          <w:highlight w:val="none"/>
          <w:lang w:val="en-US" w:eastAsia="zh-CN"/>
        </w:rPr>
        <w:t>天</w:t>
      </w:r>
      <w:r>
        <w:rPr>
          <w:rFonts w:hint="eastAsia" w:ascii="宋体" w:hAnsi="宋体"/>
          <w:color w:val="000000"/>
          <w:szCs w:val="21"/>
          <w:highlight w:val="none"/>
        </w:rPr>
        <w:t>。</w:t>
      </w:r>
    </w:p>
    <w:p>
      <w:pPr>
        <w:snapToGrid w:val="0"/>
        <w:spacing w:line="360" w:lineRule="auto"/>
        <w:ind w:firstLine="420" w:firstLineChars="200"/>
        <w:rPr>
          <w:rFonts w:ascii="宋体" w:hAnsi="宋体"/>
          <w:szCs w:val="21"/>
          <w:highlight w:val="none"/>
        </w:rPr>
      </w:pPr>
      <w:r>
        <w:rPr>
          <w:rFonts w:ascii="宋体" w:hAnsi="宋体"/>
          <w:szCs w:val="21"/>
          <w:highlight w:val="none"/>
        </w:rPr>
        <w:t>4</w:t>
      </w:r>
      <w:r>
        <w:rPr>
          <w:rFonts w:hint="eastAsia" w:ascii="宋体" w:hAnsi="宋体"/>
          <w:szCs w:val="21"/>
          <w:highlight w:val="none"/>
        </w:rPr>
        <w:t>.如中标，本投标文件至本项目合同履行完毕止均保持有效，本供应商将按“采购文件”及政府采购法律、法规的规定履行合同责任和义务。</w:t>
      </w:r>
    </w:p>
    <w:p>
      <w:pPr>
        <w:snapToGrid w:val="0"/>
        <w:spacing w:line="360" w:lineRule="auto"/>
        <w:ind w:firstLine="420" w:firstLineChars="200"/>
        <w:rPr>
          <w:rFonts w:ascii="宋体" w:hAnsi="宋体"/>
          <w:szCs w:val="21"/>
          <w:highlight w:val="none"/>
        </w:rPr>
      </w:pPr>
      <w:r>
        <w:rPr>
          <w:rFonts w:ascii="宋体" w:hAnsi="宋体"/>
          <w:szCs w:val="21"/>
          <w:highlight w:val="none"/>
        </w:rPr>
        <w:t>5</w:t>
      </w:r>
      <w:r>
        <w:rPr>
          <w:rFonts w:hint="eastAsia" w:ascii="宋体" w:hAnsi="宋体"/>
          <w:szCs w:val="21"/>
          <w:highlight w:val="none"/>
        </w:rPr>
        <w:t>.供应商同意按照贵方要求提供与投标有关的一切数据或资料。</w:t>
      </w:r>
    </w:p>
    <w:p>
      <w:pPr>
        <w:snapToGrid w:val="0"/>
        <w:spacing w:line="360" w:lineRule="auto"/>
        <w:ind w:firstLine="420" w:firstLineChars="200"/>
        <w:rPr>
          <w:rFonts w:hint="eastAsia" w:ascii="宋体" w:hAnsi="宋体" w:cs="宋体"/>
          <w:highlight w:val="none"/>
          <w:lang w:val="zh-CN"/>
        </w:rPr>
      </w:pPr>
      <w:r>
        <w:rPr>
          <w:rFonts w:hint="eastAsia" w:ascii="宋体" w:hAnsi="宋体"/>
          <w:szCs w:val="21"/>
          <w:highlight w:val="none"/>
        </w:rPr>
        <w:t>6.</w:t>
      </w:r>
      <w:r>
        <w:rPr>
          <w:rFonts w:hint="eastAsia" w:ascii="宋体" w:hAnsi="宋体" w:cs="宋体"/>
          <w:highlight w:val="none"/>
          <w:lang w:val="zh-CN"/>
        </w:rPr>
        <w:t>我们郑重声明：本投标文件提供的情况和文件完全是真实的。</w:t>
      </w:r>
    </w:p>
    <w:p>
      <w:pPr>
        <w:snapToGrid w:val="0"/>
        <w:spacing w:line="360" w:lineRule="auto"/>
        <w:ind w:firstLine="420" w:firstLineChars="200"/>
        <w:rPr>
          <w:rFonts w:ascii="宋体" w:hAnsi="宋体" w:cs="宋体"/>
          <w:szCs w:val="21"/>
          <w:highlight w:val="none"/>
          <w:lang w:val="zh-CN"/>
        </w:rPr>
      </w:pPr>
      <w:r>
        <w:rPr>
          <w:rFonts w:hint="eastAsia" w:ascii="宋体" w:hAnsi="宋体" w:cs="宋体"/>
          <w:szCs w:val="21"/>
          <w:highlight w:val="none"/>
        </w:rPr>
        <w:t>7.</w:t>
      </w:r>
      <w:r>
        <w:rPr>
          <w:rFonts w:hint="eastAsia" w:ascii="宋体" w:hAnsi="宋体" w:cs="宋体"/>
          <w:szCs w:val="21"/>
          <w:highlight w:val="none"/>
          <w:lang w:val="zh-CN"/>
        </w:rPr>
        <w:t>按照</w:t>
      </w:r>
      <w:r>
        <w:rPr>
          <w:rFonts w:hint="eastAsia" w:ascii="宋体" w:hAnsi="宋体" w:cs="宋体"/>
          <w:szCs w:val="21"/>
          <w:highlight w:val="none"/>
        </w:rPr>
        <w:t>采购</w:t>
      </w:r>
      <w:r>
        <w:rPr>
          <w:rFonts w:hint="eastAsia" w:ascii="宋体" w:hAnsi="宋体" w:cs="宋体"/>
          <w:szCs w:val="21"/>
          <w:highlight w:val="none"/>
          <w:lang w:val="zh-CN"/>
        </w:rPr>
        <w:t>文件的规定，在中标后</w:t>
      </w:r>
      <w:r>
        <w:rPr>
          <w:rFonts w:hint="eastAsia" w:ascii="宋体" w:hAnsi="宋体" w:cs="宋体"/>
          <w:szCs w:val="21"/>
          <w:highlight w:val="none"/>
          <w:lang w:val="en-US" w:eastAsia="zh-CN"/>
        </w:rPr>
        <w:t>领取中标通知书时</w:t>
      </w:r>
      <w:r>
        <w:rPr>
          <w:rFonts w:hint="eastAsia" w:ascii="宋体" w:hAnsi="宋体" w:cs="宋体"/>
          <w:szCs w:val="21"/>
          <w:highlight w:val="none"/>
          <w:lang w:val="zh-CN"/>
        </w:rPr>
        <w:t>向</w:t>
      </w:r>
      <w:r>
        <w:rPr>
          <w:rFonts w:hint="eastAsia" w:ascii="宋体" w:hAnsi="宋体" w:cs="宋体"/>
          <w:szCs w:val="21"/>
          <w:highlight w:val="none"/>
        </w:rPr>
        <w:t>采购代理机构</w:t>
      </w:r>
      <w:r>
        <w:rPr>
          <w:rFonts w:hint="eastAsia" w:ascii="宋体" w:hAnsi="宋体" w:cs="宋体"/>
          <w:szCs w:val="21"/>
          <w:highlight w:val="none"/>
          <w:lang w:val="zh-CN"/>
        </w:rPr>
        <w:t>一次性支付招标代理</w:t>
      </w:r>
      <w:r>
        <w:rPr>
          <w:rFonts w:hint="eastAsia" w:ascii="宋体" w:hAnsi="宋体" w:cs="宋体"/>
          <w:szCs w:val="21"/>
          <w:highlight w:val="none"/>
          <w:lang w:val="en-US" w:eastAsia="zh-CN"/>
        </w:rPr>
        <w:t>服务</w:t>
      </w:r>
      <w:r>
        <w:rPr>
          <w:rFonts w:hint="eastAsia" w:ascii="宋体" w:hAnsi="宋体" w:cs="宋体"/>
          <w:szCs w:val="21"/>
          <w:highlight w:val="none"/>
          <w:lang w:val="zh-CN"/>
        </w:rPr>
        <w:t>费。</w:t>
      </w:r>
    </w:p>
    <w:p>
      <w:pPr>
        <w:snapToGrid w:val="0"/>
        <w:spacing w:line="360" w:lineRule="auto"/>
        <w:ind w:firstLine="420" w:firstLineChars="200"/>
        <w:rPr>
          <w:rFonts w:ascii="宋体" w:hAnsi="宋体"/>
          <w:szCs w:val="21"/>
          <w:highlight w:val="none"/>
        </w:rPr>
      </w:pPr>
      <w:r>
        <w:rPr>
          <w:rFonts w:hint="eastAsia" w:ascii="宋体" w:hAnsi="宋体"/>
          <w:szCs w:val="21"/>
          <w:highlight w:val="none"/>
        </w:rPr>
        <w:t>8.与本投标有关的一切正式往来信函请寄：</w:t>
      </w:r>
    </w:p>
    <w:p>
      <w:pPr>
        <w:snapToGrid w:val="0"/>
        <w:spacing w:line="360" w:lineRule="auto"/>
        <w:rPr>
          <w:rFonts w:ascii="宋体" w:hAnsi="宋体"/>
          <w:color w:val="000000"/>
          <w:szCs w:val="21"/>
          <w:highlight w:val="none"/>
        </w:rPr>
      </w:pPr>
      <w:r>
        <w:rPr>
          <w:rFonts w:hint="eastAsia" w:ascii="宋体" w:hAnsi="宋体"/>
          <w:color w:val="000000"/>
          <w:szCs w:val="21"/>
          <w:highlight w:val="none"/>
        </w:rPr>
        <w:t>地址：</w:t>
      </w:r>
      <w:r>
        <w:rPr>
          <w:rFonts w:hint="eastAsia" w:ascii="宋体" w:hAnsi="宋体"/>
          <w:color w:val="000000"/>
          <w:szCs w:val="21"/>
          <w:highlight w:val="none"/>
          <w:u w:val="single"/>
        </w:rPr>
        <w:t xml:space="preserve">                      </w:t>
      </w:r>
      <w:r>
        <w:rPr>
          <w:rFonts w:hint="eastAsia" w:ascii="宋体" w:hAnsi="宋体"/>
          <w:color w:val="000000"/>
          <w:szCs w:val="21"/>
          <w:highlight w:val="none"/>
        </w:rPr>
        <w:t>邮编：</w:t>
      </w:r>
      <w:r>
        <w:rPr>
          <w:rFonts w:ascii="宋体" w:hAnsi="宋体"/>
          <w:color w:val="000000"/>
          <w:szCs w:val="21"/>
          <w:highlight w:val="none"/>
        </w:rPr>
        <w:t xml:space="preserve">__________   </w:t>
      </w:r>
      <w:r>
        <w:rPr>
          <w:rFonts w:hint="eastAsia" w:ascii="宋体" w:hAnsi="宋体"/>
          <w:color w:val="000000"/>
          <w:szCs w:val="21"/>
          <w:highlight w:val="none"/>
        </w:rPr>
        <w:t>电话：</w:t>
      </w:r>
      <w:r>
        <w:rPr>
          <w:rFonts w:ascii="宋体" w:hAnsi="宋体"/>
          <w:color w:val="000000"/>
          <w:szCs w:val="21"/>
          <w:highlight w:val="none"/>
        </w:rPr>
        <w:t>______________</w:t>
      </w:r>
    </w:p>
    <w:p>
      <w:pPr>
        <w:snapToGrid w:val="0"/>
        <w:spacing w:line="360" w:lineRule="auto"/>
        <w:rPr>
          <w:rFonts w:ascii="宋体" w:hAnsi="宋体"/>
          <w:color w:val="000000"/>
          <w:szCs w:val="21"/>
          <w:highlight w:val="none"/>
        </w:rPr>
      </w:pPr>
      <w:r>
        <w:rPr>
          <w:rFonts w:hint="eastAsia" w:ascii="宋体" w:hAnsi="宋体"/>
          <w:color w:val="000000"/>
          <w:szCs w:val="21"/>
          <w:highlight w:val="none"/>
        </w:rPr>
        <w:t>传真：</w:t>
      </w:r>
      <w:r>
        <w:rPr>
          <w:rFonts w:ascii="宋体" w:hAnsi="宋体"/>
          <w:color w:val="000000"/>
          <w:szCs w:val="21"/>
          <w:highlight w:val="none"/>
        </w:rPr>
        <w:t>______________</w:t>
      </w:r>
      <w:r>
        <w:rPr>
          <w:rFonts w:hint="eastAsia" w:ascii="宋体" w:hAnsi="宋体"/>
          <w:color w:val="000000"/>
          <w:szCs w:val="21"/>
          <w:highlight w:val="none"/>
        </w:rPr>
        <w:t>供应商代表姓名</w:t>
      </w:r>
      <w:r>
        <w:rPr>
          <w:rFonts w:ascii="宋体" w:hAnsi="宋体"/>
          <w:color w:val="000000"/>
          <w:szCs w:val="21"/>
          <w:highlight w:val="none"/>
        </w:rPr>
        <w:t xml:space="preserve"> ___________  </w:t>
      </w:r>
      <w:r>
        <w:rPr>
          <w:rFonts w:hint="eastAsia" w:ascii="宋体" w:hAnsi="宋体"/>
          <w:color w:val="000000"/>
          <w:szCs w:val="21"/>
          <w:highlight w:val="none"/>
        </w:rPr>
        <w:t>职务：</w:t>
      </w:r>
      <w:r>
        <w:rPr>
          <w:rFonts w:ascii="宋体" w:hAnsi="宋体"/>
          <w:color w:val="000000"/>
          <w:szCs w:val="21"/>
          <w:highlight w:val="none"/>
        </w:rPr>
        <w:t>_____________</w:t>
      </w:r>
    </w:p>
    <w:p>
      <w:pPr>
        <w:snapToGrid w:val="0"/>
        <w:spacing w:line="360" w:lineRule="auto"/>
        <w:rPr>
          <w:rFonts w:ascii="宋体" w:hAnsi="宋体"/>
          <w:color w:val="000000"/>
          <w:szCs w:val="21"/>
          <w:highlight w:val="none"/>
        </w:rPr>
      </w:pPr>
      <w:r>
        <w:rPr>
          <w:rFonts w:hint="eastAsia" w:ascii="宋体" w:hAnsi="宋体"/>
          <w:color w:val="000000"/>
          <w:szCs w:val="21"/>
          <w:highlight w:val="none"/>
        </w:rPr>
        <w:t>供应商名称</w:t>
      </w:r>
      <w:r>
        <w:rPr>
          <w:rFonts w:ascii="宋体" w:hAnsi="宋体"/>
          <w:color w:val="000000"/>
          <w:szCs w:val="21"/>
          <w:highlight w:val="none"/>
        </w:rPr>
        <w:t>(</w:t>
      </w:r>
      <w:r>
        <w:rPr>
          <w:rFonts w:hint="eastAsia" w:ascii="宋体" w:hAnsi="宋体"/>
          <w:color w:val="000000"/>
          <w:szCs w:val="21"/>
          <w:highlight w:val="none"/>
        </w:rPr>
        <w:t>公章</w:t>
      </w:r>
      <w:r>
        <w:rPr>
          <w:rFonts w:ascii="宋体" w:hAnsi="宋体"/>
          <w:color w:val="000000"/>
          <w:szCs w:val="21"/>
          <w:highlight w:val="none"/>
        </w:rPr>
        <w:t>):___________________</w:t>
      </w:r>
    </w:p>
    <w:p>
      <w:pPr>
        <w:snapToGrid w:val="0"/>
        <w:spacing w:line="360" w:lineRule="auto"/>
        <w:rPr>
          <w:rFonts w:ascii="宋体" w:hAnsi="宋体"/>
          <w:color w:val="000000"/>
          <w:szCs w:val="21"/>
          <w:highlight w:val="none"/>
        </w:rPr>
      </w:pPr>
      <w:r>
        <w:rPr>
          <w:rFonts w:hint="eastAsia" w:ascii="宋体" w:hAnsi="宋体"/>
          <w:color w:val="000000"/>
          <w:szCs w:val="21"/>
          <w:highlight w:val="none"/>
        </w:rPr>
        <w:t>开户银行：</w:t>
      </w:r>
      <w:r>
        <w:rPr>
          <w:rFonts w:ascii="宋体" w:hAnsi="宋体"/>
          <w:color w:val="000000"/>
          <w:szCs w:val="21"/>
          <w:highlight w:val="none"/>
          <w:u w:val="single"/>
        </w:rPr>
        <w:t xml:space="preserve">                      </w:t>
      </w:r>
      <w:r>
        <w:rPr>
          <w:rFonts w:ascii="宋体" w:hAnsi="宋体"/>
          <w:color w:val="000000"/>
          <w:szCs w:val="21"/>
          <w:highlight w:val="none"/>
        </w:rPr>
        <w:t xml:space="preserve">   </w:t>
      </w:r>
      <w:r>
        <w:rPr>
          <w:rFonts w:hint="eastAsia" w:ascii="宋体" w:hAnsi="宋体"/>
          <w:color w:val="000000"/>
          <w:szCs w:val="21"/>
          <w:highlight w:val="none"/>
        </w:rPr>
        <w:t>银行帐号：</w:t>
      </w:r>
      <w:r>
        <w:rPr>
          <w:rFonts w:ascii="宋体" w:hAnsi="宋体"/>
          <w:color w:val="000000"/>
          <w:szCs w:val="21"/>
          <w:highlight w:val="none"/>
          <w:u w:val="single"/>
        </w:rPr>
        <w:t xml:space="preserve">                    </w:t>
      </w:r>
      <w:r>
        <w:rPr>
          <w:rFonts w:ascii="宋体" w:hAnsi="宋体"/>
          <w:color w:val="000000"/>
          <w:szCs w:val="21"/>
          <w:highlight w:val="none"/>
        </w:rPr>
        <w:t xml:space="preserve"> </w:t>
      </w:r>
    </w:p>
    <w:p>
      <w:pPr>
        <w:snapToGrid w:val="0"/>
        <w:spacing w:before="50" w:after="120" w:afterLines="50"/>
        <w:rPr>
          <w:rFonts w:ascii="宋体" w:hAnsi="宋体"/>
          <w:color w:val="000000"/>
          <w:szCs w:val="21"/>
          <w:highlight w:val="none"/>
        </w:rPr>
      </w:pPr>
      <w:r>
        <w:rPr>
          <w:rFonts w:hint="eastAsia" w:ascii="宋体" w:hAnsi="宋体"/>
          <w:color w:val="000000"/>
          <w:szCs w:val="21"/>
          <w:highlight w:val="none"/>
        </w:rPr>
        <w:t>授权代表</w:t>
      </w:r>
      <w:r>
        <w:rPr>
          <w:rFonts w:hint="eastAsia" w:ascii="宋体" w:hAnsi="宋体" w:cs="宋体"/>
          <w:color w:val="000000"/>
          <w:highlight w:val="none"/>
        </w:rPr>
        <w:t>（签</w:t>
      </w:r>
      <w:r>
        <w:rPr>
          <w:rFonts w:hint="eastAsia" w:ascii="宋体" w:hAnsi="宋体" w:cs="宋体"/>
          <w:color w:val="000000"/>
          <w:highlight w:val="none"/>
          <w:lang w:val="en-US" w:eastAsia="zh-CN"/>
        </w:rPr>
        <w:t>字或盖章</w:t>
      </w:r>
      <w:r>
        <w:rPr>
          <w:rFonts w:hint="eastAsia" w:ascii="宋体" w:hAnsi="宋体" w:cs="宋体"/>
          <w:color w:val="000000"/>
          <w:highlight w:val="none"/>
        </w:rPr>
        <w:t>）</w:t>
      </w:r>
      <w:r>
        <w:rPr>
          <w:rFonts w:ascii="宋体" w:hAnsi="宋体"/>
          <w:color w:val="000000"/>
          <w:szCs w:val="21"/>
          <w:highlight w:val="none"/>
        </w:rPr>
        <w:t xml:space="preserve">:___________                      </w:t>
      </w:r>
      <w:r>
        <w:rPr>
          <w:rFonts w:hint="eastAsia" w:ascii="宋体" w:hAnsi="宋体"/>
          <w:color w:val="000000"/>
          <w:szCs w:val="21"/>
          <w:highlight w:val="none"/>
        </w:rPr>
        <w:t>日期</w:t>
      </w:r>
      <w:r>
        <w:rPr>
          <w:rFonts w:ascii="宋体" w:hAnsi="宋体"/>
          <w:color w:val="000000"/>
          <w:szCs w:val="21"/>
          <w:highlight w:val="none"/>
        </w:rPr>
        <w:t>:_____</w:t>
      </w:r>
      <w:r>
        <w:rPr>
          <w:rFonts w:hint="eastAsia" w:ascii="宋体" w:hAnsi="宋体"/>
          <w:color w:val="000000"/>
          <w:szCs w:val="21"/>
          <w:highlight w:val="none"/>
        </w:rPr>
        <w:t>年</w:t>
      </w:r>
      <w:r>
        <w:rPr>
          <w:rFonts w:ascii="宋体" w:hAnsi="宋体"/>
          <w:color w:val="000000"/>
          <w:szCs w:val="21"/>
          <w:highlight w:val="none"/>
        </w:rPr>
        <w:t>___</w:t>
      </w:r>
      <w:r>
        <w:rPr>
          <w:rFonts w:hint="eastAsia" w:ascii="宋体" w:hAnsi="宋体"/>
          <w:color w:val="000000"/>
          <w:szCs w:val="21"/>
          <w:highlight w:val="none"/>
        </w:rPr>
        <w:t>月</w:t>
      </w:r>
      <w:r>
        <w:rPr>
          <w:rFonts w:ascii="宋体" w:hAnsi="宋体"/>
          <w:color w:val="000000"/>
          <w:szCs w:val="21"/>
          <w:highlight w:val="none"/>
        </w:rPr>
        <w:t>___</w:t>
      </w:r>
      <w:r>
        <w:rPr>
          <w:rFonts w:hint="eastAsia" w:ascii="宋体" w:hAnsi="宋体"/>
          <w:color w:val="000000"/>
          <w:szCs w:val="21"/>
          <w:highlight w:val="none"/>
        </w:rPr>
        <w:t>日</w:t>
      </w:r>
    </w:p>
    <w:p>
      <w:pPr>
        <w:snapToGrid w:val="0"/>
        <w:spacing w:line="400" w:lineRule="exact"/>
        <w:rPr>
          <w:rFonts w:ascii="宋体" w:hAnsi="宋体" w:cs="宋体"/>
          <w:szCs w:val="21"/>
        </w:rPr>
      </w:pPr>
      <w:r>
        <w:rPr>
          <w:rFonts w:ascii="宋体" w:hAnsi="宋体" w:cs="宋体"/>
          <w:szCs w:val="21"/>
        </w:rPr>
        <w:br w:type="page"/>
      </w:r>
    </w:p>
    <w:p>
      <w:pPr>
        <w:adjustRightInd/>
        <w:snapToGrid w:val="0"/>
        <w:spacing w:line="400" w:lineRule="exact"/>
        <w:ind w:left="0" w:firstLine="0"/>
        <w:textAlignment w:val="auto"/>
        <w:rPr>
          <w:rFonts w:cs="Times New Roman"/>
          <w:sz w:val="21"/>
          <w:szCs w:val="21"/>
        </w:rPr>
      </w:pPr>
      <w:r>
        <w:rPr>
          <w:rFonts w:hint="eastAsia" w:hAnsi="宋体"/>
          <w:sz w:val="21"/>
          <w:szCs w:val="21"/>
        </w:rPr>
        <w:t>格式四</w:t>
      </w:r>
      <w:r>
        <w:rPr>
          <w:rFonts w:hint="eastAsia" w:hAnsi="宋体"/>
          <w:sz w:val="21"/>
          <w:szCs w:val="21"/>
          <w:lang w:val="en-US" w:eastAsia="zh-CN"/>
        </w:rPr>
        <w:t>-1</w:t>
      </w:r>
      <w:r>
        <w:rPr>
          <w:rFonts w:hint="eastAsia" w:hAnsi="宋体"/>
          <w:sz w:val="21"/>
          <w:szCs w:val="21"/>
        </w:rPr>
        <w:t>：法定代表人身份证明格式</w:t>
      </w:r>
    </w:p>
    <w:p>
      <w:pPr>
        <w:pStyle w:val="76"/>
        <w:rPr>
          <w:rFonts w:cs="Times New Roman"/>
          <w:sz w:val="21"/>
          <w:szCs w:val="21"/>
        </w:rPr>
      </w:pPr>
    </w:p>
    <w:p>
      <w:pPr>
        <w:snapToGrid w:val="0"/>
        <w:spacing w:before="120" w:beforeLines="50" w:after="50" w:line="360" w:lineRule="auto"/>
        <w:jc w:val="center"/>
        <w:rPr>
          <w:rFonts w:hint="eastAsia" w:hAnsi="宋体"/>
          <w:b/>
          <w:bCs/>
          <w:sz w:val="28"/>
          <w:szCs w:val="28"/>
        </w:rPr>
      </w:pPr>
    </w:p>
    <w:p>
      <w:pPr>
        <w:snapToGrid w:val="0"/>
        <w:spacing w:before="120" w:beforeLines="50" w:after="50" w:line="360" w:lineRule="auto"/>
        <w:jc w:val="center"/>
        <w:rPr>
          <w:rFonts w:hint="eastAsia" w:ascii="宋体" w:hAnsi="宋体" w:cs="宋体"/>
          <w:b/>
          <w:bCs/>
          <w:color w:val="auto"/>
          <w:szCs w:val="21"/>
        </w:rPr>
      </w:pPr>
      <w:r>
        <w:rPr>
          <w:rFonts w:hint="eastAsia" w:hAnsi="宋体"/>
          <w:b/>
          <w:bCs/>
          <w:sz w:val="28"/>
          <w:szCs w:val="28"/>
        </w:rPr>
        <w:t>法定代表人身份证明</w:t>
      </w:r>
    </w:p>
    <w:p>
      <w:pPr>
        <w:spacing w:line="360" w:lineRule="auto"/>
        <w:jc w:val="center"/>
        <w:rPr>
          <w:rFonts w:hint="eastAsia" w:ascii="宋体" w:hAnsi="宋体" w:cs="宋体"/>
          <w:b/>
          <w:bCs/>
          <w:color w:val="auto"/>
          <w:szCs w:val="21"/>
        </w:rPr>
      </w:pPr>
    </w:p>
    <w:p>
      <w:pPr>
        <w:spacing w:line="360" w:lineRule="auto"/>
        <w:ind w:firstLine="420" w:firstLineChars="200"/>
        <w:rPr>
          <w:rFonts w:hint="eastAsia" w:ascii="宋体" w:hAnsi="宋体" w:cs="宋体"/>
          <w:color w:val="auto"/>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color w:val="auto"/>
          <w:szCs w:val="21"/>
        </w:rPr>
        <w:t>名称：</w:t>
      </w:r>
      <w:r>
        <w:rPr>
          <w:rFonts w:hint="eastAsia" w:ascii="宋体" w:hAnsi="宋体" w:cs="宋体"/>
          <w:color w:val="auto"/>
          <w:szCs w:val="21"/>
          <w:u w:val="single"/>
        </w:rPr>
        <w:t xml:space="preserve">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单位性质：</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地址：</w:t>
      </w:r>
      <w:r>
        <w:rPr>
          <w:rFonts w:hint="eastAsia" w:ascii="宋体" w:hAnsi="宋体" w:cs="宋体"/>
          <w:color w:val="auto"/>
          <w:szCs w:val="21"/>
          <w:u w:val="single"/>
        </w:rPr>
        <w:t xml:space="preserve">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成立时间：</w:t>
      </w: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ascii="宋体" w:hAnsi="宋体" w:cs="宋体"/>
          <w:color w:val="auto"/>
          <w:szCs w:val="21"/>
        </w:rPr>
        <w:t>日</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经营期限：</w:t>
      </w:r>
      <w:r>
        <w:rPr>
          <w:rFonts w:hint="eastAsia" w:ascii="宋体" w:hAnsi="宋体" w:cs="宋体"/>
          <w:color w:val="auto"/>
          <w:szCs w:val="21"/>
          <w:u w:val="single"/>
        </w:rPr>
        <w:t xml:space="preserve">                                </w:t>
      </w:r>
      <w:r>
        <w:rPr>
          <w:rFonts w:hint="eastAsia" w:ascii="宋体" w:hAnsi="宋体" w:cs="宋体"/>
          <w:color w:val="auto"/>
          <w:szCs w:val="21"/>
        </w:rPr>
        <w:t xml:space="preserve"> </w:t>
      </w:r>
    </w:p>
    <w:p>
      <w:pPr>
        <w:spacing w:line="360" w:lineRule="auto"/>
        <w:ind w:firstLine="420" w:firstLineChars="200"/>
        <w:rPr>
          <w:rFonts w:hint="default" w:ascii="宋体" w:hAnsi="宋体" w:eastAsia="宋体" w:cs="宋体"/>
          <w:color w:val="auto"/>
          <w:szCs w:val="21"/>
          <w:lang w:val="en-US" w:eastAsia="zh-CN"/>
        </w:rPr>
      </w:pPr>
      <w:r>
        <w:rPr>
          <w:rFonts w:hint="eastAsia" w:ascii="宋体" w:hAnsi="宋体" w:cs="宋体"/>
          <w:color w:val="auto"/>
          <w:szCs w:val="21"/>
        </w:rPr>
        <w:t>姓名：</w:t>
      </w:r>
      <w:r>
        <w:rPr>
          <w:rFonts w:hint="eastAsia" w:ascii="宋体" w:hAnsi="宋体" w:cs="宋体"/>
          <w:color w:val="auto"/>
          <w:szCs w:val="21"/>
          <w:u w:val="single"/>
        </w:rPr>
        <w:t xml:space="preserve">       </w:t>
      </w:r>
      <w:r>
        <w:rPr>
          <w:rFonts w:hint="eastAsia" w:ascii="宋体" w:hAnsi="宋体" w:cs="宋体"/>
          <w:color w:val="auto"/>
          <w:szCs w:val="21"/>
        </w:rPr>
        <w:t>性别：</w:t>
      </w:r>
      <w:r>
        <w:rPr>
          <w:rFonts w:hint="eastAsia" w:ascii="宋体" w:hAnsi="宋体" w:cs="宋体"/>
          <w:color w:val="auto"/>
          <w:szCs w:val="21"/>
          <w:u w:val="single"/>
        </w:rPr>
        <w:t xml:space="preserve">      </w:t>
      </w:r>
      <w:r>
        <w:rPr>
          <w:rFonts w:hint="eastAsia" w:ascii="宋体" w:hAnsi="宋体" w:cs="宋体"/>
          <w:color w:val="auto"/>
          <w:szCs w:val="21"/>
        </w:rPr>
        <w:t>年龄：</w:t>
      </w:r>
      <w:r>
        <w:rPr>
          <w:rFonts w:hint="eastAsia" w:ascii="宋体" w:hAnsi="宋体" w:cs="宋体"/>
          <w:color w:val="auto"/>
          <w:szCs w:val="21"/>
          <w:u w:val="single"/>
        </w:rPr>
        <w:t xml:space="preserve">    周岁  </w:t>
      </w:r>
      <w:r>
        <w:rPr>
          <w:rFonts w:hint="eastAsia" w:ascii="宋体" w:hAnsi="宋体" w:cs="宋体"/>
          <w:color w:val="auto"/>
          <w:szCs w:val="21"/>
        </w:rPr>
        <w:t>职务：</w:t>
      </w:r>
      <w:r>
        <w:rPr>
          <w:rFonts w:hint="eastAsia" w:ascii="宋体" w:hAnsi="宋体" w:cs="宋体"/>
          <w:color w:val="auto"/>
          <w:szCs w:val="21"/>
          <w:u w:val="single"/>
        </w:rPr>
        <w:t xml:space="preserve">    </w:t>
      </w:r>
      <w:r>
        <w:rPr>
          <w:rFonts w:hint="eastAsia" w:ascii="宋体" w:hAnsi="宋体" w:cs="宋体"/>
          <w:color w:val="auto"/>
          <w:szCs w:val="21"/>
          <w:u w:val="single"/>
          <w:lang w:val="en-US" w:eastAsia="zh-CN"/>
        </w:rPr>
        <w:t xml:space="preserve">   </w:t>
      </w:r>
    </w:p>
    <w:p>
      <w:pPr>
        <w:spacing w:line="360" w:lineRule="auto"/>
        <w:ind w:firstLine="420" w:firstLineChars="200"/>
        <w:rPr>
          <w:rFonts w:hint="eastAsia" w:ascii="宋体" w:hAnsi="宋体" w:cs="宋体"/>
          <w:color w:val="auto"/>
          <w:szCs w:val="21"/>
          <w:u w:val="single"/>
        </w:rPr>
      </w:pPr>
      <w:r>
        <w:rPr>
          <w:rFonts w:hint="eastAsia" w:ascii="宋体" w:hAnsi="宋体" w:cs="宋体"/>
          <w:color w:val="auto"/>
          <w:szCs w:val="21"/>
        </w:rPr>
        <w:t>身份证号码：</w:t>
      </w:r>
      <w:r>
        <w:rPr>
          <w:rFonts w:hint="eastAsia" w:ascii="宋体" w:hAnsi="宋体" w:cs="宋体"/>
          <w:color w:val="auto"/>
          <w:szCs w:val="21"/>
          <w:u w:val="single"/>
        </w:rPr>
        <w:t xml:space="preserve">                   </w:t>
      </w:r>
    </w:p>
    <w:p>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系</w:t>
      </w:r>
      <w:r>
        <w:rPr>
          <w:rFonts w:hint="eastAsia" w:ascii="宋体" w:hAnsi="宋体" w:cs="宋体"/>
          <w:color w:val="auto"/>
          <w:szCs w:val="21"/>
          <w:u w:val="single"/>
        </w:rPr>
        <w:t xml:space="preserve">                                      </w:t>
      </w:r>
      <w:r>
        <w:rPr>
          <w:rFonts w:hint="eastAsia" w:ascii="宋体" w:hAnsi="宋体" w:cs="宋体"/>
          <w:color w:val="auto"/>
          <w:szCs w:val="21"/>
        </w:rPr>
        <w:t>（</w:t>
      </w: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color w:val="auto"/>
          <w:szCs w:val="21"/>
        </w:rPr>
        <w:t>名称）的法定代表人。</w:t>
      </w:r>
    </w:p>
    <w:p>
      <w:pPr>
        <w:spacing w:line="360" w:lineRule="auto"/>
        <w:ind w:firstLine="577" w:firstLineChars="275"/>
        <w:rPr>
          <w:rFonts w:hint="eastAsia" w:ascii="宋体" w:hAnsi="宋体" w:cs="宋体"/>
          <w:color w:val="auto"/>
          <w:szCs w:val="21"/>
        </w:rPr>
      </w:pPr>
    </w:p>
    <w:p>
      <w:pPr>
        <w:spacing w:line="360" w:lineRule="auto"/>
        <w:ind w:firstLine="577" w:firstLineChars="275"/>
        <w:rPr>
          <w:rFonts w:hint="eastAsia" w:ascii="宋体" w:hAnsi="宋体" w:cs="宋体"/>
          <w:color w:val="auto"/>
          <w:szCs w:val="21"/>
        </w:rPr>
      </w:pPr>
      <w:r>
        <w:rPr>
          <w:rFonts w:hint="eastAsia" w:ascii="宋体" w:hAnsi="宋体" w:cs="宋体"/>
          <w:color w:val="auto"/>
          <w:szCs w:val="21"/>
        </w:rPr>
        <w:t>特此证明。</w:t>
      </w:r>
    </w:p>
    <w:p>
      <w:pPr>
        <w:spacing w:line="360" w:lineRule="auto"/>
        <w:ind w:firstLine="420" w:firstLineChars="200"/>
        <w:rPr>
          <w:rFonts w:hint="eastAsia" w:ascii="宋体" w:hAnsi="宋体" w:cs="宋体"/>
          <w:color w:val="auto"/>
          <w:szCs w:val="21"/>
        </w:rPr>
      </w:pPr>
    </w:p>
    <w:p>
      <w:pPr>
        <w:spacing w:line="360" w:lineRule="auto"/>
        <w:ind w:firstLine="420" w:firstLineChars="200"/>
        <w:rPr>
          <w:rFonts w:hint="eastAsia" w:ascii="宋体" w:hAnsi="宋体" w:cs="宋体"/>
          <w:color w:val="auto"/>
          <w:szCs w:val="21"/>
        </w:rPr>
      </w:pPr>
    </w:p>
    <w:p>
      <w:pPr>
        <w:wordWrap w:val="0"/>
        <w:spacing w:line="360" w:lineRule="auto"/>
        <w:jc w:val="right"/>
        <w:rPr>
          <w:rFonts w:hint="eastAsia" w:ascii="宋体" w:hAnsi="宋体" w:cs="宋体"/>
          <w:color w:val="auto"/>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color w:val="auto"/>
          <w:szCs w:val="21"/>
        </w:rPr>
        <w:t>：</w:t>
      </w:r>
      <w:r>
        <w:rPr>
          <w:rFonts w:hint="eastAsia" w:ascii="宋体" w:hAnsi="宋体" w:cs="宋体"/>
          <w:color w:val="auto"/>
          <w:szCs w:val="21"/>
          <w:u w:val="single"/>
        </w:rPr>
        <w:t xml:space="preserve">                                </w:t>
      </w:r>
      <w:r>
        <w:rPr>
          <w:rFonts w:hint="eastAsia" w:ascii="宋体" w:hAnsi="宋体" w:cs="宋体"/>
          <w:color w:val="auto"/>
          <w:szCs w:val="21"/>
        </w:rPr>
        <w:t>（盖单位公章）</w:t>
      </w:r>
    </w:p>
    <w:p>
      <w:pPr>
        <w:spacing w:line="360" w:lineRule="auto"/>
        <w:ind w:firstLine="4515" w:firstLineChars="2150"/>
        <w:rPr>
          <w:rFonts w:hint="eastAsia" w:ascii="宋体" w:hAnsi="宋体" w:cs="宋体"/>
          <w:color w:val="auto"/>
          <w:szCs w:val="21"/>
          <w:u w:val="single"/>
        </w:rPr>
      </w:pPr>
    </w:p>
    <w:p>
      <w:pPr>
        <w:spacing w:line="360" w:lineRule="auto"/>
        <w:ind w:firstLine="3675" w:firstLineChars="1750"/>
        <w:rPr>
          <w:rFonts w:hint="eastAsia" w:ascii="宋体" w:hAnsi="宋体" w:cs="宋体"/>
          <w:color w:val="auto"/>
          <w:szCs w:val="21"/>
        </w:rPr>
      </w:pPr>
      <w:r>
        <w:rPr>
          <w:rFonts w:hint="eastAsia" w:ascii="宋体" w:hAnsi="宋体" w:cs="宋体"/>
          <w:color w:val="auto"/>
          <w:szCs w:val="21"/>
          <w:u w:val="single"/>
        </w:rPr>
        <w:t xml:space="preserve">         </w:t>
      </w:r>
      <w:r>
        <w:rPr>
          <w:rFonts w:hint="eastAsia" w:ascii="宋体" w:hAnsi="宋体" w:cs="宋体"/>
          <w:color w:val="auto"/>
          <w:szCs w:val="21"/>
        </w:rPr>
        <w:t>年</w:t>
      </w:r>
      <w:r>
        <w:rPr>
          <w:rFonts w:hint="eastAsia" w:ascii="宋体" w:hAnsi="宋体" w:cs="宋体"/>
          <w:color w:val="auto"/>
          <w:szCs w:val="21"/>
          <w:u w:val="single"/>
        </w:rPr>
        <w:t xml:space="preserve">       </w:t>
      </w:r>
      <w:r>
        <w:rPr>
          <w:rFonts w:hint="eastAsia" w:ascii="宋体" w:hAnsi="宋体" w:cs="宋体"/>
          <w:color w:val="auto"/>
          <w:szCs w:val="21"/>
        </w:rPr>
        <w:t>月</w:t>
      </w:r>
      <w:r>
        <w:rPr>
          <w:rFonts w:hint="eastAsia" w:ascii="宋体" w:hAnsi="宋体" w:cs="宋体"/>
          <w:color w:val="auto"/>
          <w:szCs w:val="21"/>
          <w:u w:val="single"/>
        </w:rPr>
        <w:t xml:space="preserve">        </w:t>
      </w:r>
      <w:r>
        <w:rPr>
          <w:rFonts w:hint="eastAsia" w:ascii="宋体" w:hAnsi="宋体" w:cs="宋体"/>
          <w:color w:val="auto"/>
          <w:szCs w:val="21"/>
        </w:rPr>
        <w:t>日</w:t>
      </w:r>
    </w:p>
    <w:p>
      <w:pPr>
        <w:pStyle w:val="76"/>
        <w:rPr>
          <w:rFonts w:cs="Times New Roman"/>
        </w:rPr>
      </w:pPr>
    </w:p>
    <w:p>
      <w:pPr>
        <w:pStyle w:val="76"/>
        <w:rPr>
          <w:rFonts w:cs="Times New Roman"/>
        </w:rPr>
      </w:pPr>
    </w:p>
    <w:p>
      <w:pPr>
        <w:adjustRightInd/>
        <w:snapToGrid w:val="0"/>
        <w:spacing w:line="400" w:lineRule="exact"/>
        <w:ind w:left="0" w:firstLine="0"/>
        <w:textAlignment w:val="auto"/>
        <w:rPr>
          <w:rFonts w:hint="eastAsia" w:hAnsi="宋体"/>
        </w:rPr>
      </w:pPr>
    </w:p>
    <w:p>
      <w:pPr>
        <w:adjustRightInd/>
        <w:snapToGrid w:val="0"/>
        <w:spacing w:line="400" w:lineRule="exact"/>
        <w:ind w:left="0" w:firstLine="0"/>
        <w:textAlignment w:val="auto"/>
        <w:rPr>
          <w:rFonts w:cs="Times New Roman"/>
        </w:rPr>
      </w:pPr>
      <w:r>
        <w:rPr>
          <w:rFonts w:hint="eastAsia" w:hAnsi="宋体"/>
        </w:rPr>
        <w:t>注：后附法定代表人身份证复印件（正反两面）。</w:t>
      </w: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snapToGrid w:val="0"/>
        <w:spacing w:line="400" w:lineRule="exact"/>
        <w:rPr>
          <w:rFonts w:ascii="宋体" w:hAnsi="宋体" w:cs="宋体"/>
          <w:szCs w:val="21"/>
        </w:rPr>
      </w:pPr>
      <w:bookmarkStart w:id="34" w:name="_Toc25216"/>
      <w:bookmarkStart w:id="35" w:name="_Toc463726847"/>
      <w:bookmarkStart w:id="36" w:name="_Toc10297"/>
      <w:bookmarkStart w:id="37" w:name="_Toc13391"/>
      <w:r>
        <w:rPr>
          <w:rFonts w:hint="eastAsia" w:ascii="宋体" w:hAnsi="宋体" w:cs="宋体"/>
          <w:szCs w:val="21"/>
        </w:rPr>
        <w:t>格式四</w:t>
      </w:r>
      <w:r>
        <w:rPr>
          <w:rFonts w:hint="eastAsia" w:ascii="宋体" w:hAnsi="宋体" w:cs="宋体"/>
          <w:szCs w:val="21"/>
          <w:lang w:val="en-US" w:eastAsia="zh-CN"/>
        </w:rPr>
        <w:t>-2</w:t>
      </w:r>
      <w:r>
        <w:rPr>
          <w:rFonts w:hint="eastAsia" w:ascii="宋体" w:hAnsi="宋体" w:cs="宋体"/>
          <w:szCs w:val="21"/>
        </w:rPr>
        <w:t>：法定代表人授权委托书格式</w:t>
      </w:r>
      <w:bookmarkEnd w:id="34"/>
      <w:bookmarkEnd w:id="35"/>
      <w:bookmarkEnd w:id="36"/>
      <w:bookmarkEnd w:id="37"/>
    </w:p>
    <w:p>
      <w:pPr>
        <w:snapToGrid w:val="0"/>
        <w:spacing w:line="400" w:lineRule="exact"/>
        <w:rPr>
          <w:rFonts w:ascii="宋体" w:hAnsi="宋体" w:cs="宋体"/>
          <w:szCs w:val="21"/>
        </w:rPr>
      </w:pPr>
    </w:p>
    <w:p>
      <w:pPr>
        <w:snapToGrid w:val="0"/>
        <w:spacing w:line="400" w:lineRule="exact"/>
        <w:jc w:val="center"/>
        <w:rPr>
          <w:rFonts w:ascii="宋体" w:hAnsi="宋体" w:cs="宋体"/>
          <w:b/>
          <w:bCs/>
          <w:sz w:val="28"/>
          <w:szCs w:val="28"/>
        </w:rPr>
      </w:pPr>
      <w:r>
        <w:rPr>
          <w:rFonts w:hint="eastAsia" w:ascii="宋体" w:hAnsi="宋体" w:cs="宋体"/>
          <w:b/>
          <w:bCs/>
          <w:sz w:val="28"/>
          <w:szCs w:val="28"/>
        </w:rPr>
        <w:t>法定代表人授权委托书</w:t>
      </w: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hint="eastAsia" w:ascii="宋体" w:hAnsi="宋体" w:cs="宋体"/>
          <w:szCs w:val="21"/>
        </w:rPr>
        <w:t>致</w:t>
      </w:r>
      <w:r>
        <w:rPr>
          <w:rFonts w:hint="eastAsia" w:ascii="宋体" w:hAnsi="宋体" w:cs="宋体"/>
          <w:szCs w:val="21"/>
          <w:u w:val="single"/>
          <w:lang w:val="en-US" w:eastAsia="zh-CN"/>
        </w:rPr>
        <w:t xml:space="preserve">                    </w:t>
      </w:r>
      <w:r>
        <w:rPr>
          <w:rFonts w:hint="eastAsia" w:ascii="宋体" w:hAnsi="宋体" w:cs="宋体"/>
          <w:szCs w:val="21"/>
        </w:rPr>
        <w:t>：</w:t>
      </w:r>
      <w:r>
        <w:rPr>
          <w:rFonts w:hint="eastAsia" w:ascii="宋体" w:hAnsi="宋体" w:cs="宋体"/>
          <w:color w:val="auto"/>
          <w:szCs w:val="21"/>
        </w:rPr>
        <w:t>（采购单位名称）</w:t>
      </w:r>
    </w:p>
    <w:p>
      <w:pPr>
        <w:snapToGrid w:val="0"/>
        <w:spacing w:line="400" w:lineRule="exact"/>
        <w:ind w:firstLine="420" w:firstLineChars="200"/>
        <w:rPr>
          <w:rFonts w:ascii="宋体" w:hAnsi="宋体" w:cs="宋体"/>
          <w:szCs w:val="21"/>
        </w:rPr>
      </w:pPr>
      <w:r>
        <w:rPr>
          <w:rFonts w:hint="eastAsia" w:ascii="宋体" w:hAnsi="宋体" w:cs="宋体"/>
          <w:szCs w:val="21"/>
        </w:rPr>
        <w:t>我</w:t>
      </w:r>
      <w:r>
        <w:rPr>
          <w:rFonts w:hint="eastAsia" w:ascii="宋体" w:hAnsi="宋体" w:cs="宋体"/>
          <w:szCs w:val="21"/>
          <w:u w:val="single"/>
        </w:rPr>
        <w:t xml:space="preserve">                   </w:t>
      </w:r>
      <w:r>
        <w:rPr>
          <w:rFonts w:hint="eastAsia" w:ascii="宋体" w:hAnsi="宋体" w:cs="宋体"/>
          <w:szCs w:val="21"/>
        </w:rPr>
        <w:t>（姓名）系</w:t>
      </w:r>
      <w:r>
        <w:rPr>
          <w:rFonts w:hint="eastAsia" w:ascii="宋体" w:hAnsi="宋体" w:cs="宋体"/>
          <w:szCs w:val="21"/>
          <w:u w:val="single"/>
        </w:rPr>
        <w:t xml:space="preserve">                     </w:t>
      </w:r>
      <w:r>
        <w:rPr>
          <w:rFonts w:hint="eastAsia" w:ascii="宋体" w:hAnsi="宋体" w:cs="宋体"/>
          <w:szCs w:val="21"/>
        </w:rPr>
        <w:t>（</w:t>
      </w: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名称）的法定代表人，现授权委托本单位在职职工</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rPr>
        <w:t>（姓名）以我方的名义参加</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zCs w:val="21"/>
        </w:rPr>
        <w:t xml:space="preserve">      </w:t>
      </w:r>
    </w:p>
    <w:p>
      <w:pPr>
        <w:snapToGrid w:val="0"/>
        <w:spacing w:line="400" w:lineRule="exact"/>
        <w:rPr>
          <w:rFonts w:ascii="宋体" w:hAnsi="宋体" w:cs="宋体"/>
          <w:szCs w:val="21"/>
        </w:rPr>
      </w:pPr>
      <w:r>
        <w:rPr>
          <w:rFonts w:hint="eastAsia" w:ascii="宋体" w:hAnsi="宋体" w:cs="宋体"/>
          <w:szCs w:val="21"/>
        </w:rPr>
        <w:t>项目的投标活动，并代表我方全权办理针对上述项目的投标、开标、评标、签约等具体事务和签署相关文件。</w:t>
      </w:r>
    </w:p>
    <w:p>
      <w:pPr>
        <w:snapToGrid w:val="0"/>
        <w:spacing w:line="400" w:lineRule="exact"/>
        <w:rPr>
          <w:rFonts w:ascii="宋体" w:hAnsi="宋体" w:cs="宋体"/>
          <w:szCs w:val="21"/>
        </w:rPr>
      </w:pPr>
      <w:r>
        <w:rPr>
          <w:rFonts w:hint="eastAsia" w:ascii="宋体" w:hAnsi="宋体" w:cs="宋体"/>
          <w:szCs w:val="21"/>
        </w:rPr>
        <w:t>我方对被授权人的签名事项负全部责任。</w:t>
      </w:r>
    </w:p>
    <w:p>
      <w:pPr>
        <w:snapToGrid w:val="0"/>
        <w:spacing w:line="400" w:lineRule="exact"/>
        <w:rPr>
          <w:rFonts w:ascii="宋体" w:hAnsi="宋体" w:cs="宋体"/>
          <w:szCs w:val="21"/>
        </w:rPr>
      </w:pPr>
      <w:r>
        <w:rPr>
          <w:rFonts w:hint="eastAsia" w:ascii="宋体" w:hAnsi="宋体" w:cs="宋体"/>
          <w:szCs w:val="21"/>
        </w:rPr>
        <w:t>在撤销授权的书面通知以前，本授权书一直有效。被授权人在授权书有效期内签署的所有文件不因授权的撤销而失效。</w:t>
      </w:r>
    </w:p>
    <w:p>
      <w:pPr>
        <w:snapToGrid w:val="0"/>
        <w:spacing w:line="400" w:lineRule="exact"/>
        <w:rPr>
          <w:rFonts w:ascii="宋体" w:hAnsi="宋体" w:cs="宋体"/>
          <w:szCs w:val="21"/>
        </w:rPr>
      </w:pPr>
      <w:r>
        <w:rPr>
          <w:rFonts w:hint="eastAsia" w:ascii="宋体" w:hAnsi="宋体" w:cs="宋体"/>
          <w:szCs w:val="21"/>
        </w:rPr>
        <w:t>被授权人无转委托权，特此委托。</w:t>
      </w: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hint="eastAsia" w:ascii="宋体" w:hAnsi="宋体" w:cs="宋体"/>
          <w:szCs w:val="21"/>
        </w:rPr>
        <w:t>被授权人签名：</w:t>
      </w:r>
      <w:r>
        <w:rPr>
          <w:rFonts w:ascii="宋体" w:hAnsi="宋体" w:cs="宋体"/>
          <w:szCs w:val="21"/>
        </w:rPr>
        <w:t xml:space="preserve">       </w:t>
      </w:r>
      <w:r>
        <w:rPr>
          <w:rFonts w:hint="eastAsia" w:ascii="宋体" w:hAnsi="宋体" w:cs="宋体"/>
          <w:szCs w:val="21"/>
        </w:rPr>
        <w:t xml:space="preserve"> </w:t>
      </w:r>
      <w:r>
        <w:rPr>
          <w:rFonts w:ascii="宋体" w:hAnsi="宋体" w:cs="宋体"/>
          <w:szCs w:val="21"/>
        </w:rPr>
        <w:t xml:space="preserve">            </w:t>
      </w:r>
      <w:r>
        <w:rPr>
          <w:rFonts w:hint="eastAsia" w:ascii="宋体" w:hAnsi="宋体" w:cs="宋体"/>
          <w:szCs w:val="21"/>
        </w:rPr>
        <w:t xml:space="preserve">  法定代表人（签章）：</w:t>
      </w:r>
      <w:r>
        <w:rPr>
          <w:rFonts w:ascii="宋体" w:hAnsi="宋体" w:cs="宋体"/>
          <w:szCs w:val="21"/>
        </w:rPr>
        <w:t xml:space="preserve">          </w:t>
      </w:r>
    </w:p>
    <w:p>
      <w:pPr>
        <w:snapToGrid w:val="0"/>
        <w:spacing w:line="400" w:lineRule="exact"/>
        <w:rPr>
          <w:rFonts w:ascii="宋体" w:hAnsi="宋体" w:cs="宋体"/>
          <w:szCs w:val="21"/>
        </w:rPr>
      </w:pPr>
      <w:r>
        <w:rPr>
          <w:rFonts w:hint="eastAsia" w:ascii="宋体" w:hAnsi="宋体" w:cs="宋体"/>
          <w:szCs w:val="21"/>
        </w:rPr>
        <w:t>职务：</w:t>
      </w:r>
      <w:r>
        <w:rPr>
          <w:rFonts w:ascii="宋体" w:hAnsi="宋体" w:cs="宋体"/>
          <w:szCs w:val="21"/>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ascii="宋体" w:hAnsi="宋体" w:cs="宋体"/>
          <w:szCs w:val="21"/>
        </w:rPr>
        <w:t xml:space="preserve"> </w:t>
      </w:r>
      <w:r>
        <w:rPr>
          <w:rFonts w:hint="eastAsia" w:ascii="宋体" w:hAnsi="宋体" w:cs="宋体"/>
          <w:szCs w:val="21"/>
        </w:rPr>
        <w:t>职务：</w:t>
      </w:r>
      <w:r>
        <w:rPr>
          <w:rFonts w:ascii="宋体" w:hAnsi="宋体" w:cs="宋体"/>
          <w:szCs w:val="21"/>
        </w:rPr>
        <w:t xml:space="preserve">           </w:t>
      </w:r>
    </w:p>
    <w:p>
      <w:pPr>
        <w:snapToGrid w:val="0"/>
        <w:spacing w:line="400" w:lineRule="exact"/>
        <w:rPr>
          <w:rFonts w:ascii="宋体" w:hAnsi="宋体" w:cs="宋体"/>
          <w:szCs w:val="21"/>
        </w:rPr>
      </w:pPr>
      <w:r>
        <w:rPr>
          <w:rFonts w:hint="eastAsia" w:ascii="宋体" w:hAnsi="宋体" w:cs="宋体"/>
          <w:szCs w:val="21"/>
        </w:rPr>
        <w:t>被授权人身份证号码：</w:t>
      </w:r>
      <w:r>
        <w:rPr>
          <w:rFonts w:ascii="宋体" w:hAnsi="宋体" w:cs="宋体"/>
          <w:szCs w:val="21"/>
        </w:rPr>
        <w:t xml:space="preserve">                        </w:t>
      </w:r>
    </w:p>
    <w:p>
      <w:pPr>
        <w:snapToGrid w:val="0"/>
        <w:spacing w:line="400" w:lineRule="exact"/>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rPr>
          <w:rFonts w:ascii="宋体" w:hAnsi="宋体" w:cs="宋体"/>
          <w:szCs w:val="21"/>
        </w:rPr>
      </w:pPr>
      <w:r>
        <w:rPr>
          <w:rFonts w:ascii="宋体" w:hAnsi="宋体" w:cs="宋体"/>
          <w:szCs w:val="21"/>
        </w:rPr>
        <w:t xml:space="preserve">                                        </w:t>
      </w:r>
      <w:r>
        <w:rPr>
          <w:rFonts w:hint="eastAsia" w:ascii="宋体" w:hAnsi="宋体" w:cs="宋体"/>
          <w:szCs w:val="21"/>
        </w:rPr>
        <w:t>年</w:t>
      </w:r>
      <w:r>
        <w:rPr>
          <w:rFonts w:ascii="宋体" w:hAnsi="宋体" w:cs="宋体"/>
          <w:szCs w:val="21"/>
        </w:rPr>
        <w:t xml:space="preserve">    </w:t>
      </w:r>
      <w:r>
        <w:rPr>
          <w:rFonts w:hint="eastAsia" w:ascii="宋体" w:hAnsi="宋体" w:cs="宋体"/>
          <w:szCs w:val="21"/>
        </w:rPr>
        <w:t>月</w:t>
      </w:r>
      <w:r>
        <w:rPr>
          <w:rFonts w:ascii="宋体" w:hAnsi="宋体" w:cs="宋体"/>
          <w:szCs w:val="21"/>
        </w:rPr>
        <w:t xml:space="preserve">    </w:t>
      </w:r>
      <w:r>
        <w:rPr>
          <w:rFonts w:hint="eastAsia" w:ascii="宋体" w:hAnsi="宋体" w:cs="宋体"/>
          <w:szCs w:val="21"/>
        </w:rPr>
        <w:t>日</w:t>
      </w: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ascii="宋体" w:hAnsi="宋体" w:cs="宋体"/>
          <w:szCs w:val="21"/>
        </w:rPr>
        <w:t>注：后附法定代表人和被授权人的身份证复印件（正反两面）</w:t>
      </w:r>
      <w:r>
        <w:rPr>
          <w:rFonts w:hint="eastAsia" w:ascii="宋体" w:hAnsi="宋体" w:cs="宋体"/>
          <w:szCs w:val="21"/>
        </w:rPr>
        <w:t>。</w:t>
      </w:r>
    </w:p>
    <w:p>
      <w:pPr>
        <w:snapToGrid w:val="0"/>
        <w:spacing w:line="400" w:lineRule="exact"/>
        <w:rPr>
          <w:rFonts w:ascii="宋体" w:hAnsi="宋体" w:cs="宋体"/>
          <w:szCs w:val="21"/>
        </w:rPr>
      </w:pPr>
      <w:r>
        <w:rPr>
          <w:rFonts w:hint="eastAsia" w:ascii="宋体" w:hAnsi="宋体" w:cs="宋体"/>
          <w:szCs w:val="21"/>
        </w:rPr>
        <w:br w:type="page"/>
      </w:r>
      <w:bookmarkStart w:id="38" w:name="_Toc3392"/>
      <w:bookmarkStart w:id="39" w:name="_Toc463726851"/>
      <w:bookmarkStart w:id="40" w:name="_Toc4098"/>
      <w:bookmarkStart w:id="41" w:name="_Toc27342"/>
      <w:r>
        <w:rPr>
          <w:rFonts w:hint="eastAsia" w:ascii="宋体" w:hAnsi="宋体" w:cs="宋体"/>
          <w:szCs w:val="21"/>
        </w:rPr>
        <w:t>格式五：</w:t>
      </w:r>
      <w:r>
        <w:rPr>
          <w:rFonts w:ascii="宋体" w:hAnsi="宋体" w:cs="宋体"/>
          <w:szCs w:val="21"/>
        </w:rPr>
        <w:t>商务</w:t>
      </w:r>
      <w:r>
        <w:rPr>
          <w:rFonts w:hint="eastAsia" w:ascii="宋体" w:hAnsi="宋体" w:cs="宋体"/>
          <w:szCs w:val="21"/>
        </w:rPr>
        <w:t>条款偏离</w:t>
      </w:r>
      <w:r>
        <w:rPr>
          <w:rFonts w:ascii="宋体" w:hAnsi="宋体" w:cs="宋体"/>
          <w:szCs w:val="21"/>
        </w:rPr>
        <w:t>表</w:t>
      </w:r>
      <w:bookmarkEnd w:id="38"/>
      <w:bookmarkEnd w:id="39"/>
      <w:bookmarkEnd w:id="40"/>
      <w:bookmarkEnd w:id="41"/>
    </w:p>
    <w:p>
      <w:pPr>
        <w:snapToGrid w:val="0"/>
        <w:spacing w:line="400" w:lineRule="exact"/>
        <w:jc w:val="center"/>
        <w:rPr>
          <w:rFonts w:ascii="宋体" w:hAnsi="宋体" w:cs="宋体"/>
          <w:b/>
          <w:bCs/>
          <w:sz w:val="28"/>
          <w:szCs w:val="28"/>
        </w:rPr>
      </w:pPr>
      <w:r>
        <w:rPr>
          <w:rFonts w:ascii="宋体" w:hAnsi="宋体" w:cs="宋体"/>
          <w:b/>
          <w:bCs/>
          <w:sz w:val="28"/>
          <w:szCs w:val="28"/>
        </w:rPr>
        <w:t>商务</w:t>
      </w:r>
      <w:r>
        <w:rPr>
          <w:rFonts w:hint="eastAsia" w:ascii="宋体" w:hAnsi="宋体" w:cs="宋体"/>
          <w:b/>
          <w:bCs/>
          <w:sz w:val="28"/>
          <w:szCs w:val="28"/>
        </w:rPr>
        <w:t>条款偏离</w:t>
      </w:r>
      <w:r>
        <w:rPr>
          <w:rFonts w:ascii="宋体" w:hAnsi="宋体" w:cs="宋体"/>
          <w:b/>
          <w:bCs/>
          <w:sz w:val="28"/>
          <w:szCs w:val="28"/>
        </w:rPr>
        <w:t>表</w:t>
      </w:r>
    </w:p>
    <w:p>
      <w:pPr>
        <w:snapToGrid w:val="0"/>
        <w:spacing w:line="400" w:lineRule="exact"/>
        <w:rPr>
          <w:rFonts w:ascii="宋体" w:hAnsi="宋体" w:cs="宋体"/>
          <w:szCs w:val="21"/>
        </w:rPr>
      </w:pPr>
      <w:r>
        <w:rPr>
          <w:rFonts w:ascii="宋体" w:hAnsi="宋体" w:cs="宋体"/>
          <w:szCs w:val="21"/>
        </w:rPr>
        <w:t>项目编号：</w:t>
      </w:r>
      <w:r>
        <w:rPr>
          <w:rFonts w:hint="eastAsia" w:ascii="宋体" w:hAnsi="宋体" w:cs="宋体"/>
          <w:szCs w:val="21"/>
        </w:rPr>
        <w:t xml:space="preserve">                                   </w:t>
      </w:r>
      <w:r>
        <w:rPr>
          <w:rFonts w:ascii="宋体" w:hAnsi="宋体" w:cs="宋体"/>
          <w:szCs w:val="21"/>
        </w:rPr>
        <w:t>项目名称：</w:t>
      </w:r>
      <w:r>
        <w:rPr>
          <w:rFonts w:hint="eastAsia" w:ascii="宋体" w:hAnsi="宋体" w:cs="宋体"/>
          <w:szCs w:val="21"/>
        </w:rPr>
        <w:t xml:space="preserve"> </w:t>
      </w:r>
    </w:p>
    <w:tbl>
      <w:tblPr>
        <w:tblStyle w:val="28"/>
        <w:tblW w:w="8740"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540"/>
        <w:gridCol w:w="5066"/>
        <w:gridCol w:w="2450"/>
        <w:gridCol w:w="6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72" w:hRule="atLeast"/>
        </w:trPr>
        <w:tc>
          <w:tcPr>
            <w:tcW w:w="5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hint="eastAsia" w:ascii="宋体" w:hAnsi="宋体" w:cs="宋体"/>
                <w:szCs w:val="21"/>
              </w:rPr>
              <w:t>序</w:t>
            </w:r>
            <w:r>
              <w:rPr>
                <w:rFonts w:ascii="宋体" w:hAnsi="宋体" w:cs="宋体"/>
                <w:szCs w:val="21"/>
              </w:rPr>
              <w:t>号</w:t>
            </w:r>
          </w:p>
        </w:tc>
        <w:tc>
          <w:tcPr>
            <w:tcW w:w="50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ascii="宋体" w:hAnsi="宋体" w:cs="宋体"/>
                <w:szCs w:val="21"/>
              </w:rPr>
              <w:t>招标文件要求</w:t>
            </w:r>
          </w:p>
        </w:tc>
        <w:tc>
          <w:tcPr>
            <w:tcW w:w="24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ascii="宋体" w:hAnsi="宋体" w:cs="宋体"/>
                <w:szCs w:val="21"/>
              </w:rPr>
              <w:t>的承诺和说明</w:t>
            </w:r>
          </w:p>
        </w:tc>
        <w:tc>
          <w:tcPr>
            <w:tcW w:w="684"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ascii="宋体" w:hAnsi="宋体" w:cs="宋体"/>
                <w:szCs w:val="21"/>
              </w:rPr>
              <w:t>是否</w:t>
            </w:r>
          </w:p>
          <w:p>
            <w:pPr>
              <w:snapToGrid w:val="0"/>
              <w:spacing w:line="400" w:lineRule="exact"/>
              <w:jc w:val="center"/>
              <w:rPr>
                <w:rFonts w:ascii="宋体" w:hAnsi="宋体" w:cs="宋体"/>
                <w:szCs w:val="21"/>
              </w:rPr>
            </w:pPr>
            <w:r>
              <w:rPr>
                <w:rFonts w:hint="eastAsia" w:ascii="宋体" w:hAnsi="宋体" w:cs="宋体"/>
                <w:szCs w:val="21"/>
              </w:rPr>
              <w:t>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7"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0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2</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3</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4</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5</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6</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7</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8</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9</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10</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6"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其他商务条款</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响应招标文件的其他商务条款。</w:t>
            </w:r>
          </w:p>
        </w:tc>
        <w:tc>
          <w:tcPr>
            <w:tcW w:w="684"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无偏离</w:t>
            </w:r>
          </w:p>
        </w:tc>
      </w:tr>
    </w:tbl>
    <w:p>
      <w:pPr>
        <w:snapToGrid w:val="0"/>
        <w:spacing w:line="400" w:lineRule="exact"/>
        <w:rPr>
          <w:rFonts w:ascii="宋体" w:hAnsi="宋体" w:cs="宋体"/>
          <w:szCs w:val="21"/>
        </w:rPr>
      </w:pPr>
      <w:r>
        <w:rPr>
          <w:rFonts w:hint="eastAsia" w:ascii="宋体" w:hAnsi="宋体" w:cs="宋体"/>
          <w:szCs w:val="21"/>
        </w:rPr>
        <w:t>注：1、招标文件要求具体见招标文件商务条款的相关内容；2、是否偏离应在本表空白处醒目地注明“正偏离或无偏离或负偏离”等字样。</w:t>
      </w: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rPr>
          <w:rFonts w:ascii="宋体" w:hAnsi="宋体" w:cs="宋体"/>
          <w:szCs w:val="21"/>
        </w:rPr>
      </w:pPr>
      <w:r>
        <w:rPr>
          <w:rFonts w:hint="eastAsia" w:ascii="宋体" w:hAnsi="宋体" w:cs="宋体"/>
          <w:szCs w:val="21"/>
        </w:rPr>
        <w:t>法定代表人或授权代表（签字或盖章）：</w:t>
      </w:r>
    </w:p>
    <w:p>
      <w:pPr>
        <w:snapToGrid w:val="0"/>
        <w:spacing w:line="400" w:lineRule="exact"/>
        <w:rPr>
          <w:rFonts w:ascii="宋体" w:hAnsi="宋体" w:cs="宋体"/>
          <w:szCs w:val="21"/>
        </w:rPr>
      </w:pPr>
      <w:r>
        <w:rPr>
          <w:rFonts w:ascii="宋体" w:hAnsi="宋体" w:cs="宋体"/>
          <w:szCs w:val="21"/>
        </w:rPr>
        <w:t>年    月    日</w:t>
      </w:r>
    </w:p>
    <w:p>
      <w:pPr>
        <w:snapToGrid w:val="0"/>
        <w:spacing w:line="400" w:lineRule="exact"/>
        <w:rPr>
          <w:rFonts w:ascii="宋体" w:hAnsi="宋体" w:cs="宋体"/>
          <w:szCs w:val="21"/>
        </w:rPr>
        <w:sectPr>
          <w:headerReference r:id="rId9" w:type="first"/>
          <w:footerReference r:id="rId11" w:type="first"/>
          <w:headerReference r:id="rId8" w:type="default"/>
          <w:footerReference r:id="rId10" w:type="default"/>
          <w:pgSz w:w="11906" w:h="16838"/>
          <w:pgMar w:top="1247" w:right="1531" w:bottom="1304" w:left="1531" w:header="851" w:footer="851" w:gutter="0"/>
          <w:pgBorders>
            <w:top w:val="none" w:sz="0" w:space="0"/>
            <w:left w:val="none" w:sz="0" w:space="0"/>
            <w:bottom w:val="none" w:sz="0" w:space="0"/>
            <w:right w:val="none" w:sz="0" w:space="0"/>
          </w:pgBorders>
          <w:pgNumType w:start="1"/>
          <w:cols w:space="720" w:num="1"/>
          <w:titlePg/>
          <w:docGrid w:linePitch="312" w:charSpace="0"/>
        </w:sectPr>
      </w:pPr>
    </w:p>
    <w:p>
      <w:pPr>
        <w:snapToGrid w:val="0"/>
        <w:spacing w:line="400" w:lineRule="exact"/>
        <w:rPr>
          <w:rFonts w:ascii="宋体" w:hAnsi="宋体" w:cs="宋体"/>
          <w:szCs w:val="21"/>
        </w:rPr>
      </w:pPr>
      <w:bookmarkStart w:id="42" w:name="_Toc13752"/>
      <w:r>
        <w:rPr>
          <w:rFonts w:hint="eastAsia" w:ascii="宋体" w:hAnsi="宋体" w:cs="宋体"/>
          <w:szCs w:val="21"/>
        </w:rPr>
        <w:t>格式六：技术条款偏离表</w:t>
      </w:r>
      <w:bookmarkEnd w:id="42"/>
    </w:p>
    <w:p>
      <w:pPr>
        <w:snapToGrid w:val="0"/>
        <w:spacing w:line="400" w:lineRule="exact"/>
        <w:jc w:val="center"/>
        <w:rPr>
          <w:rFonts w:ascii="宋体" w:hAnsi="宋体" w:cs="宋体"/>
          <w:b/>
          <w:bCs/>
          <w:sz w:val="28"/>
          <w:szCs w:val="28"/>
        </w:rPr>
      </w:pPr>
      <w:r>
        <w:rPr>
          <w:rFonts w:hint="eastAsia" w:ascii="宋体" w:hAnsi="宋体" w:cs="宋体"/>
          <w:b/>
          <w:bCs/>
          <w:sz w:val="28"/>
          <w:szCs w:val="28"/>
        </w:rPr>
        <w:t>技术条款偏离</w:t>
      </w:r>
      <w:r>
        <w:rPr>
          <w:rFonts w:ascii="宋体" w:hAnsi="宋体" w:cs="宋体"/>
          <w:b/>
          <w:bCs/>
          <w:sz w:val="28"/>
          <w:szCs w:val="28"/>
        </w:rPr>
        <w:t>表</w:t>
      </w:r>
    </w:p>
    <w:p>
      <w:pPr>
        <w:snapToGrid w:val="0"/>
        <w:spacing w:line="400" w:lineRule="exact"/>
        <w:ind w:firstLine="210" w:firstLineChars="100"/>
        <w:rPr>
          <w:rFonts w:ascii="宋体" w:hAnsi="宋体" w:cs="宋体"/>
          <w:szCs w:val="21"/>
        </w:rPr>
      </w:pPr>
      <w:r>
        <w:rPr>
          <w:rFonts w:ascii="宋体" w:hAnsi="宋体" w:cs="宋体"/>
          <w:szCs w:val="21"/>
        </w:rPr>
        <w:t>项目编号：</w:t>
      </w:r>
      <w:r>
        <w:rPr>
          <w:rFonts w:hint="eastAsia" w:ascii="宋体" w:hAnsi="宋体" w:cs="宋体"/>
          <w:szCs w:val="21"/>
        </w:rPr>
        <w:t xml:space="preserve">                                    </w:t>
      </w:r>
      <w:r>
        <w:rPr>
          <w:rFonts w:ascii="宋体" w:hAnsi="宋体" w:cs="宋体"/>
          <w:szCs w:val="21"/>
        </w:rPr>
        <w:t>项目名称：</w:t>
      </w:r>
      <w:r>
        <w:rPr>
          <w:rFonts w:hint="eastAsia" w:ascii="宋体" w:hAnsi="宋体" w:cs="宋体"/>
          <w:szCs w:val="21"/>
        </w:rPr>
        <w:t xml:space="preserve"> </w:t>
      </w:r>
    </w:p>
    <w:tbl>
      <w:tblPr>
        <w:tblStyle w:val="28"/>
        <w:tblW w:w="905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57" w:type="dxa"/>
          <w:bottom w:w="0" w:type="dxa"/>
          <w:right w:w="57" w:type="dxa"/>
        </w:tblCellMar>
      </w:tblPr>
      <w:tblGrid>
        <w:gridCol w:w="540"/>
        <w:gridCol w:w="5066"/>
        <w:gridCol w:w="2450"/>
        <w:gridCol w:w="100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72" w:hRule="atLeast"/>
        </w:trPr>
        <w:tc>
          <w:tcPr>
            <w:tcW w:w="54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hint="eastAsia" w:ascii="宋体" w:hAnsi="宋体" w:cs="宋体"/>
                <w:szCs w:val="21"/>
              </w:rPr>
              <w:t>序</w:t>
            </w:r>
            <w:r>
              <w:rPr>
                <w:rFonts w:ascii="宋体" w:hAnsi="宋体" w:cs="宋体"/>
                <w:szCs w:val="21"/>
              </w:rPr>
              <w:t>号</w:t>
            </w:r>
          </w:p>
        </w:tc>
        <w:tc>
          <w:tcPr>
            <w:tcW w:w="506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ascii="宋体" w:hAnsi="宋体" w:cs="宋体"/>
                <w:szCs w:val="21"/>
              </w:rPr>
              <w:t>招标文件要求</w:t>
            </w:r>
          </w:p>
        </w:tc>
        <w:tc>
          <w:tcPr>
            <w:tcW w:w="2450"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ascii="宋体" w:hAnsi="宋体" w:cs="宋体"/>
                <w:szCs w:val="21"/>
              </w:rPr>
              <w:t>的承诺和说明</w:t>
            </w:r>
          </w:p>
        </w:tc>
        <w:tc>
          <w:tcPr>
            <w:tcW w:w="10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snapToGrid w:val="0"/>
              <w:spacing w:line="400" w:lineRule="exact"/>
              <w:jc w:val="center"/>
              <w:rPr>
                <w:rFonts w:ascii="宋体" w:hAnsi="宋体" w:cs="宋体"/>
                <w:szCs w:val="21"/>
              </w:rPr>
            </w:pPr>
            <w:r>
              <w:rPr>
                <w:rFonts w:ascii="宋体" w:hAnsi="宋体" w:cs="宋体"/>
                <w:szCs w:val="21"/>
              </w:rPr>
              <w:t>是否</w:t>
            </w:r>
          </w:p>
          <w:p>
            <w:pPr>
              <w:snapToGrid w:val="0"/>
              <w:spacing w:line="400" w:lineRule="exact"/>
              <w:jc w:val="center"/>
              <w:rPr>
                <w:rFonts w:ascii="宋体" w:hAnsi="宋体" w:cs="宋体"/>
                <w:szCs w:val="21"/>
              </w:rPr>
            </w:pPr>
            <w:r>
              <w:rPr>
                <w:rFonts w:hint="eastAsia" w:ascii="宋体" w:hAnsi="宋体" w:cs="宋体"/>
                <w:szCs w:val="21"/>
              </w:rPr>
              <w:t>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7"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50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2</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3</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4</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5</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6</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7</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8</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9</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459"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10</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57" w:type="dxa"/>
            <w:bottom w:w="0" w:type="dxa"/>
            <w:right w:w="57" w:type="dxa"/>
          </w:tblCellMar>
        </w:tblPrEx>
        <w:trPr>
          <w:trHeight w:val="646" w:hRule="atLeast"/>
        </w:trPr>
        <w:tc>
          <w:tcPr>
            <w:tcW w:w="54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11</w:t>
            </w:r>
          </w:p>
        </w:tc>
        <w:tc>
          <w:tcPr>
            <w:tcW w:w="506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其他技术条款</w:t>
            </w:r>
          </w:p>
        </w:tc>
        <w:tc>
          <w:tcPr>
            <w:tcW w:w="2450"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响应招标文件的其他技术条款。</w:t>
            </w:r>
          </w:p>
        </w:tc>
        <w:tc>
          <w:tcPr>
            <w:tcW w:w="1001"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jc w:val="center"/>
              <w:rPr>
                <w:rFonts w:ascii="宋体" w:hAnsi="宋体" w:cs="宋体"/>
                <w:szCs w:val="21"/>
              </w:rPr>
            </w:pPr>
            <w:r>
              <w:rPr>
                <w:rFonts w:hint="eastAsia" w:ascii="宋体" w:hAnsi="宋体" w:cs="宋体"/>
                <w:szCs w:val="21"/>
              </w:rPr>
              <w:t>无偏离</w:t>
            </w:r>
          </w:p>
        </w:tc>
      </w:tr>
    </w:tbl>
    <w:p>
      <w:pPr>
        <w:snapToGrid w:val="0"/>
        <w:spacing w:line="400" w:lineRule="exact"/>
        <w:rPr>
          <w:rFonts w:ascii="宋体" w:hAnsi="宋体" w:cs="宋体"/>
          <w:szCs w:val="21"/>
        </w:rPr>
      </w:pPr>
      <w:r>
        <w:rPr>
          <w:rFonts w:hint="eastAsia" w:ascii="宋体" w:hAnsi="宋体" w:cs="宋体"/>
          <w:szCs w:val="21"/>
        </w:rPr>
        <w:t>注：1、招标文件要求详见“第二章 招标需求”中的各条款内容，以此类推完整填写“技术条款偏离表”；2、是否偏离应在本表空白处醒目地注明“正偏离或无偏离或负偏离”等字样。</w:t>
      </w: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rPr>
          <w:rFonts w:ascii="宋体" w:hAnsi="宋体" w:cs="宋体"/>
          <w:szCs w:val="21"/>
        </w:rPr>
      </w:pPr>
      <w:r>
        <w:rPr>
          <w:rFonts w:hint="eastAsia" w:ascii="宋体" w:hAnsi="宋体" w:cs="宋体"/>
          <w:szCs w:val="21"/>
        </w:rPr>
        <w:t>法定代表人或授权代表（签字或盖章）：</w:t>
      </w:r>
    </w:p>
    <w:p>
      <w:pPr>
        <w:snapToGrid w:val="0"/>
        <w:spacing w:line="400" w:lineRule="exact"/>
        <w:rPr>
          <w:rFonts w:ascii="宋体" w:hAnsi="宋体" w:cs="宋体"/>
          <w:szCs w:val="21"/>
        </w:rPr>
      </w:pPr>
      <w:r>
        <w:rPr>
          <w:rFonts w:ascii="宋体" w:hAnsi="宋体" w:cs="宋体"/>
          <w:szCs w:val="21"/>
        </w:rPr>
        <w:t>年    月    日</w:t>
      </w: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snapToGrid w:val="0"/>
        <w:spacing w:line="400" w:lineRule="exact"/>
        <w:rPr>
          <w:rFonts w:ascii="宋体" w:hAnsi="宋体" w:cs="宋体"/>
          <w:szCs w:val="21"/>
        </w:rPr>
      </w:pPr>
    </w:p>
    <w:p>
      <w:pPr>
        <w:pStyle w:val="15"/>
        <w:snapToGrid w:val="0"/>
        <w:spacing w:before="120" w:after="120" w:line="360" w:lineRule="auto"/>
        <w:rPr>
          <w:rFonts w:hint="eastAsia" w:ascii="宋体" w:hAnsi="宋体" w:cs="宋体"/>
          <w:szCs w:val="21"/>
        </w:rPr>
      </w:pPr>
    </w:p>
    <w:p>
      <w:pPr>
        <w:pStyle w:val="15"/>
        <w:snapToGrid w:val="0"/>
        <w:spacing w:before="120" w:after="120" w:line="360" w:lineRule="auto"/>
        <w:rPr>
          <w:rFonts w:hint="eastAsia" w:ascii="宋体" w:hAnsi="宋体" w:cs="宋体"/>
          <w:szCs w:val="21"/>
        </w:rPr>
      </w:pPr>
    </w:p>
    <w:p>
      <w:pPr>
        <w:pStyle w:val="15"/>
        <w:snapToGrid w:val="0"/>
        <w:spacing w:before="120" w:after="120" w:line="360" w:lineRule="auto"/>
        <w:rPr>
          <w:rFonts w:hint="eastAsia" w:ascii="宋体" w:hAnsi="宋体" w:cs="宋体"/>
          <w:szCs w:val="21"/>
        </w:rPr>
      </w:pPr>
    </w:p>
    <w:p>
      <w:pPr>
        <w:pStyle w:val="15"/>
        <w:snapToGrid w:val="0"/>
        <w:spacing w:before="120" w:after="120" w:line="360" w:lineRule="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格式七：评分标准、招标文件资格要求及投标人认为需要提供的其它投标文件资料（如有）。</w:t>
      </w:r>
    </w:p>
    <w:p>
      <w:pPr>
        <w:snapToGrid w:val="0"/>
        <w:spacing w:line="400" w:lineRule="exact"/>
        <w:rPr>
          <w:rFonts w:ascii="宋体" w:hAnsi="宋体" w:cs="宋体"/>
          <w:szCs w:val="21"/>
        </w:rPr>
      </w:pPr>
    </w:p>
    <w:p>
      <w:pPr>
        <w:pStyle w:val="12"/>
      </w:pPr>
    </w:p>
    <w:p>
      <w:pPr>
        <w:snapToGrid w:val="0"/>
        <w:spacing w:line="400" w:lineRule="exact"/>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Pr>
        <w:rPr>
          <w:rFonts w:ascii="宋体" w:hAnsi="宋体" w:cs="宋体"/>
          <w:szCs w:val="21"/>
        </w:rPr>
      </w:pPr>
    </w:p>
    <w:p>
      <w:pPr>
        <w:pStyle w:val="12"/>
        <w:rPr>
          <w:rFonts w:ascii="宋体" w:hAnsi="宋体" w:cs="宋体"/>
          <w:szCs w:val="21"/>
        </w:rPr>
      </w:pPr>
    </w:p>
    <w:p/>
    <w:p>
      <w:pPr>
        <w:numPr>
          <w:ilvl w:val="0"/>
          <w:numId w:val="5"/>
        </w:numPr>
        <w:snapToGrid w:val="0"/>
        <w:spacing w:before="50" w:after="120" w:afterLines="50"/>
        <w:jc w:val="center"/>
        <w:rPr>
          <w:rFonts w:ascii="宋体" w:hAnsi="宋体"/>
          <w:szCs w:val="21"/>
        </w:rPr>
      </w:pPr>
      <w:r>
        <w:rPr>
          <w:rFonts w:hint="eastAsia" w:ascii="宋体" w:hAnsi="宋体"/>
          <w:szCs w:val="21"/>
        </w:rPr>
        <w:t>报价文件格式</w:t>
      </w:r>
    </w:p>
    <w:p>
      <w:pPr>
        <w:snapToGrid w:val="0"/>
        <w:spacing w:before="50" w:after="120" w:afterLines="50"/>
        <w:rPr>
          <w:rFonts w:ascii="宋体" w:hAnsi="宋体"/>
          <w:b/>
          <w:szCs w:val="21"/>
        </w:rPr>
      </w:pPr>
    </w:p>
    <w:p>
      <w:pPr>
        <w:snapToGrid w:val="0"/>
        <w:spacing w:before="50" w:after="120" w:afterLines="50"/>
        <w:rPr>
          <w:rFonts w:ascii="宋体" w:hAnsi="宋体"/>
          <w:b/>
          <w:bCs/>
          <w:szCs w:val="21"/>
        </w:rPr>
      </w:pPr>
      <w:r>
        <w:rPr>
          <w:rFonts w:hint="eastAsia" w:ascii="宋体" w:hAnsi="宋体"/>
          <w:b/>
          <w:szCs w:val="21"/>
        </w:rPr>
        <w:t>1.</w:t>
      </w:r>
      <w:r>
        <w:rPr>
          <w:rFonts w:hint="eastAsia" w:ascii="宋体" w:hAnsi="宋体"/>
          <w:b/>
          <w:bCs/>
          <w:szCs w:val="21"/>
        </w:rPr>
        <w:t>报价文件的外包装封面格式：</w:t>
      </w:r>
    </w:p>
    <w:p>
      <w:pPr>
        <w:snapToGrid w:val="0"/>
        <w:spacing w:before="120" w:beforeLines="50" w:after="50"/>
        <w:rPr>
          <w:rFonts w:ascii="宋体" w:hAnsi="宋体"/>
          <w:bCs/>
          <w:szCs w:val="21"/>
        </w:rPr>
      </w:pPr>
    </w:p>
    <w:p>
      <w:pPr>
        <w:snapToGrid w:val="0"/>
        <w:spacing w:before="120" w:beforeLines="50" w:after="50"/>
        <w:jc w:val="center"/>
        <w:rPr>
          <w:rFonts w:ascii="宋体" w:hAnsi="宋体"/>
          <w:bCs/>
          <w:szCs w:val="21"/>
        </w:rPr>
      </w:pPr>
      <w:r>
        <w:rPr>
          <w:rFonts w:hint="eastAsia" w:ascii="宋体" w:hAnsi="宋体"/>
          <w:bCs/>
          <w:szCs w:val="21"/>
        </w:rPr>
        <w:t>报价文件</w:t>
      </w:r>
    </w:p>
    <w:p>
      <w:pPr>
        <w:snapToGrid w:val="0"/>
        <w:spacing w:before="120" w:beforeLines="50" w:after="50"/>
        <w:rPr>
          <w:rFonts w:ascii="宋体" w:hAnsi="宋体"/>
          <w:bCs/>
          <w:szCs w:val="21"/>
        </w:rPr>
      </w:pPr>
    </w:p>
    <w:p>
      <w:pPr>
        <w:snapToGrid w:val="0"/>
        <w:spacing w:before="120" w:beforeLines="50" w:after="50"/>
        <w:ind w:firstLine="932" w:firstLineChars="444"/>
      </w:pPr>
      <w:r>
        <w:rPr>
          <w:rFonts w:hint="eastAsia" w:ascii="宋体" w:hAnsi="宋体"/>
          <w:bCs/>
          <w:szCs w:val="21"/>
        </w:rPr>
        <w:t>项目名称：</w:t>
      </w:r>
    </w:p>
    <w:p>
      <w:pPr>
        <w:snapToGrid w:val="0"/>
        <w:spacing w:before="120" w:beforeLines="50" w:after="50"/>
        <w:ind w:firstLine="932" w:firstLineChars="444"/>
        <w:rPr>
          <w:rFonts w:ascii="宋体" w:hAnsi="宋体"/>
          <w:bCs/>
          <w:szCs w:val="21"/>
        </w:rPr>
      </w:pPr>
      <w:r>
        <w:rPr>
          <w:rFonts w:hint="eastAsia" w:ascii="宋体" w:hAnsi="宋体"/>
          <w:bCs/>
          <w:szCs w:val="21"/>
        </w:rPr>
        <w:t>项目编号：</w:t>
      </w:r>
      <w:r>
        <w:rPr>
          <w:rFonts w:ascii="宋体" w:hAnsi="宋体"/>
          <w:bCs/>
          <w:szCs w:val="21"/>
        </w:rPr>
        <w:t xml:space="preserve"> </w:t>
      </w:r>
      <w:r>
        <w:rPr>
          <w:rFonts w:hint="eastAsia" w:ascii="宋体" w:hAnsi="宋体"/>
          <w:bCs/>
          <w:szCs w:val="21"/>
        </w:rPr>
        <w:t xml:space="preserve">  </w:t>
      </w:r>
    </w:p>
    <w:p>
      <w:pPr>
        <w:snapToGrid w:val="0"/>
        <w:spacing w:before="120" w:beforeLines="50" w:after="50"/>
        <w:ind w:firstLine="932" w:firstLineChars="444"/>
        <w:rPr>
          <w:rFonts w:ascii="宋体" w:hAnsi="宋体"/>
          <w:bCs/>
          <w:szCs w:val="21"/>
        </w:rPr>
      </w:pPr>
    </w:p>
    <w:p>
      <w:pPr>
        <w:snapToGrid w:val="0"/>
        <w:spacing w:before="120" w:beforeLines="50" w:after="50"/>
        <w:ind w:firstLine="840" w:firstLineChars="400"/>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名称：</w:t>
      </w:r>
    </w:p>
    <w:p>
      <w:pPr>
        <w:snapToGrid w:val="0"/>
        <w:spacing w:before="120" w:beforeLines="50" w:after="50"/>
        <w:ind w:firstLine="840" w:firstLineChars="400"/>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地址：</w:t>
      </w:r>
    </w:p>
    <w:p>
      <w:pPr>
        <w:pStyle w:val="9"/>
        <w:snapToGrid w:val="0"/>
        <w:spacing w:before="50" w:after="50"/>
        <w:ind w:firstLine="932" w:firstLineChars="444"/>
        <w:jc w:val="center"/>
        <w:rPr>
          <w:rFonts w:ascii="宋体" w:hAnsi="宋体"/>
          <w:bCs/>
          <w:szCs w:val="21"/>
        </w:rPr>
      </w:pPr>
      <w:r>
        <w:rPr>
          <w:rFonts w:hint="eastAsia" w:ascii="宋体" w:hAnsi="宋体"/>
          <w:bCs/>
          <w:szCs w:val="21"/>
        </w:rPr>
        <w:t>开标时启封</w:t>
      </w:r>
    </w:p>
    <w:p>
      <w:pPr>
        <w:pStyle w:val="9"/>
        <w:snapToGrid w:val="0"/>
        <w:spacing w:before="50" w:after="50"/>
        <w:ind w:firstLine="873" w:firstLineChars="416"/>
        <w:rPr>
          <w:rFonts w:ascii="宋体" w:hAnsi="宋体"/>
          <w:szCs w:val="21"/>
        </w:rPr>
      </w:pPr>
    </w:p>
    <w:p>
      <w:r>
        <w:rPr>
          <w:rFonts w:hint="eastAsia" w:ascii="宋体" w:hAnsi="宋体"/>
          <w:szCs w:val="21"/>
        </w:rPr>
        <w:t xml:space="preserve"> </w:t>
      </w:r>
      <w:r>
        <w:t xml:space="preserve">                      </w:t>
      </w:r>
      <w:r>
        <w:rPr>
          <w:rFonts w:hint="eastAsia"/>
        </w:rPr>
        <w:t xml:space="preserve">                                       </w:t>
      </w:r>
      <w:r>
        <w:t xml:space="preserve">  </w:t>
      </w:r>
      <w:r>
        <w:rPr>
          <w:rFonts w:hint="eastAsia"/>
        </w:rPr>
        <w:t>年</w:t>
      </w:r>
      <w:r>
        <w:t xml:space="preserve">  </w:t>
      </w:r>
      <w:r>
        <w:rPr>
          <w:rFonts w:hint="eastAsia"/>
        </w:rPr>
        <w:t>月</w:t>
      </w:r>
      <w:r>
        <w:t xml:space="preserve">  </w:t>
      </w:r>
      <w:r>
        <w:rPr>
          <w:rFonts w:hint="eastAsia"/>
        </w:rPr>
        <w:t>日</w:t>
      </w:r>
    </w:p>
    <w:p/>
    <w:p>
      <w:pPr>
        <w:snapToGrid w:val="0"/>
        <w:spacing w:before="120" w:beforeLines="50" w:after="50"/>
        <w:rPr>
          <w:rFonts w:ascii="宋体" w:hAnsi="宋体"/>
          <w:szCs w:val="21"/>
        </w:rPr>
      </w:pPr>
      <w:r>
        <w:rPr>
          <w:rFonts w:hint="eastAsia" w:ascii="宋体" w:hAnsi="宋体"/>
          <w:b/>
          <w:bCs/>
          <w:szCs w:val="21"/>
        </w:rPr>
        <w:t>2.报价文件封面格式：</w:t>
      </w:r>
      <w:r>
        <w:rPr>
          <w:rFonts w:ascii="宋体" w:hAnsi="宋体"/>
          <w:szCs w:val="21"/>
        </w:rPr>
        <w:t xml:space="preserve"> </w:t>
      </w:r>
    </w:p>
    <w:p>
      <w:pPr>
        <w:snapToGrid w:val="0"/>
        <w:spacing w:before="120" w:beforeLines="50" w:after="50"/>
        <w:rPr>
          <w:rFonts w:ascii="宋体" w:hAnsi="宋体"/>
          <w:b/>
          <w:bCs/>
          <w:szCs w:val="21"/>
        </w:rPr>
      </w:pPr>
      <w:r>
        <w:rPr>
          <w:rFonts w:ascii="宋体" w:hAnsi="宋体"/>
          <w:szCs w:val="21"/>
        </w:rPr>
        <w:t xml:space="preserve">                                                   </w:t>
      </w:r>
    </w:p>
    <w:p>
      <w:pPr>
        <w:snapToGrid w:val="0"/>
        <w:spacing w:before="120" w:beforeLines="50" w:after="50"/>
        <w:rPr>
          <w:rFonts w:ascii="宋体" w:hAnsi="宋体"/>
          <w:szCs w:val="21"/>
        </w:rPr>
      </w:pPr>
    </w:p>
    <w:p>
      <w:pPr>
        <w:snapToGrid w:val="0"/>
        <w:spacing w:before="120" w:beforeLines="50" w:after="50"/>
        <w:jc w:val="center"/>
        <w:rPr>
          <w:rFonts w:ascii="宋体" w:hAnsi="宋体"/>
          <w:bCs/>
          <w:szCs w:val="21"/>
        </w:rPr>
      </w:pPr>
      <w:r>
        <w:rPr>
          <w:rFonts w:hint="eastAsia" w:ascii="宋体" w:hAnsi="宋体"/>
          <w:bCs/>
          <w:szCs w:val="21"/>
        </w:rPr>
        <w:t>报价文件</w:t>
      </w:r>
    </w:p>
    <w:p>
      <w:pPr>
        <w:snapToGrid w:val="0"/>
        <w:spacing w:before="120" w:beforeLines="50" w:after="50"/>
        <w:rPr>
          <w:rFonts w:ascii="宋体" w:hAnsi="宋体"/>
          <w:bCs/>
          <w:szCs w:val="21"/>
        </w:rPr>
      </w:pPr>
    </w:p>
    <w:p>
      <w:pPr>
        <w:snapToGrid w:val="0"/>
        <w:spacing w:before="120" w:beforeLines="50" w:after="50"/>
        <w:rPr>
          <w:rFonts w:ascii="宋体" w:hAnsi="宋体"/>
          <w:bCs/>
          <w:szCs w:val="21"/>
        </w:rPr>
      </w:pPr>
      <w:r>
        <w:rPr>
          <w:rFonts w:hint="eastAsia" w:ascii="宋体" w:hAnsi="宋体"/>
          <w:bCs/>
          <w:szCs w:val="21"/>
        </w:rPr>
        <w:t xml:space="preserve">       项目名称：</w:t>
      </w:r>
      <w:r>
        <w:rPr>
          <w:rFonts w:hint="eastAsia"/>
        </w:rPr>
        <w:t xml:space="preserve"> </w:t>
      </w:r>
    </w:p>
    <w:p>
      <w:pPr>
        <w:snapToGrid w:val="0"/>
        <w:spacing w:before="120" w:beforeLines="50" w:after="50"/>
        <w:ind w:firstLine="714" w:firstLineChars="340"/>
        <w:rPr>
          <w:rFonts w:ascii="宋体" w:hAnsi="宋体"/>
          <w:bCs/>
          <w:szCs w:val="21"/>
        </w:rPr>
      </w:pPr>
      <w:r>
        <w:rPr>
          <w:rFonts w:hint="eastAsia" w:ascii="宋体" w:hAnsi="宋体"/>
          <w:bCs/>
          <w:szCs w:val="21"/>
        </w:rPr>
        <w:t>项目编号：</w:t>
      </w:r>
      <w:r>
        <w:rPr>
          <w:rFonts w:ascii="宋体" w:hAnsi="宋体"/>
          <w:bCs/>
          <w:szCs w:val="21"/>
        </w:rPr>
        <w:t xml:space="preserve"> </w:t>
      </w:r>
    </w:p>
    <w:p>
      <w:pPr>
        <w:snapToGrid w:val="0"/>
        <w:spacing w:before="120" w:beforeLines="50" w:after="50"/>
        <w:ind w:firstLine="525" w:firstLineChars="250"/>
        <w:rPr>
          <w:rFonts w:ascii="宋体" w:hAnsi="宋体"/>
          <w:bCs/>
          <w:szCs w:val="21"/>
        </w:rPr>
      </w:pPr>
    </w:p>
    <w:p>
      <w:pPr>
        <w:snapToGrid w:val="0"/>
        <w:spacing w:before="120" w:beforeLines="50" w:after="50"/>
        <w:ind w:firstLine="504" w:firstLineChars="240"/>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名称：</w:t>
      </w:r>
    </w:p>
    <w:p>
      <w:pPr>
        <w:snapToGrid w:val="0"/>
        <w:spacing w:before="120" w:beforeLines="50" w:after="50"/>
        <w:ind w:firstLine="504" w:firstLineChars="240"/>
        <w:rPr>
          <w:rFonts w:ascii="宋体" w:hAnsi="宋体"/>
          <w:bCs/>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bCs/>
          <w:szCs w:val="21"/>
        </w:rPr>
        <w:t>地址：</w:t>
      </w:r>
    </w:p>
    <w:p>
      <w:pPr>
        <w:pStyle w:val="15"/>
        <w:snapToGrid w:val="0"/>
        <w:spacing w:before="120" w:after="120"/>
        <w:jc w:val="center"/>
        <w:rPr>
          <w:rFonts w:hAnsi="宋体"/>
        </w:rPr>
      </w:pPr>
      <w:r>
        <w:rPr>
          <w:rFonts w:hAnsi="宋体"/>
        </w:rPr>
        <w:t xml:space="preserve">                                             年  月  日</w:t>
      </w: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spacing w:val="0"/>
          <w:sz w:val="21"/>
          <w:szCs w:val="21"/>
        </w:rPr>
      </w:pPr>
    </w:p>
    <w:p>
      <w:pPr>
        <w:pStyle w:val="3"/>
        <w:spacing w:line="360" w:lineRule="auto"/>
        <w:ind w:firstLine="0"/>
        <w:rPr>
          <w:rFonts w:hAnsi="宋体" w:cs="宋体"/>
          <w:b/>
          <w:bCs/>
          <w:spacing w:val="0"/>
          <w:sz w:val="28"/>
          <w:szCs w:val="28"/>
        </w:rPr>
      </w:pPr>
      <w:r>
        <w:rPr>
          <w:rFonts w:hint="eastAsia" w:hAnsi="宋体" w:cs="宋体"/>
          <w:spacing w:val="0"/>
          <w:sz w:val="21"/>
          <w:szCs w:val="21"/>
        </w:rPr>
        <w:t xml:space="preserve">  </w:t>
      </w:r>
      <w:r>
        <w:rPr>
          <w:rFonts w:hint="eastAsia"/>
          <w:b/>
          <w:sz w:val="21"/>
          <w:szCs w:val="21"/>
        </w:rPr>
        <w:t xml:space="preserve">                        </w:t>
      </w:r>
      <w:r>
        <w:rPr>
          <w:rFonts w:hint="eastAsia" w:hAnsi="宋体" w:cs="宋体"/>
          <w:b/>
          <w:bCs/>
          <w:spacing w:val="0"/>
          <w:sz w:val="28"/>
          <w:szCs w:val="28"/>
        </w:rPr>
        <w:t xml:space="preserve"> </w:t>
      </w:r>
    </w:p>
    <w:p>
      <w:pPr>
        <w:pStyle w:val="3"/>
        <w:spacing w:line="360" w:lineRule="auto"/>
        <w:ind w:firstLine="0"/>
        <w:rPr>
          <w:rFonts w:hAnsi="宋体" w:cs="宋体"/>
          <w:b/>
          <w:bCs/>
          <w:spacing w:val="0"/>
          <w:sz w:val="28"/>
          <w:szCs w:val="28"/>
        </w:rPr>
      </w:pPr>
      <w:r>
        <w:rPr>
          <w:rFonts w:hint="eastAsia" w:hAnsi="宋体" w:cs="宋体"/>
          <w:spacing w:val="0"/>
          <w:sz w:val="21"/>
          <w:szCs w:val="21"/>
        </w:rPr>
        <w:t>格式一：开</w:t>
      </w:r>
      <w:r>
        <w:rPr>
          <w:rFonts w:hint="eastAsia" w:hAnsi="宋体" w:cs="宋体"/>
          <w:spacing w:val="0"/>
          <w:sz w:val="21"/>
          <w:szCs w:val="21"/>
          <w:lang w:val="en-US" w:eastAsia="zh-CN"/>
        </w:rPr>
        <w:t>标</w:t>
      </w:r>
      <w:r>
        <w:rPr>
          <w:rFonts w:hint="eastAsia" w:hAnsi="宋体" w:cs="宋体"/>
          <w:spacing w:val="0"/>
          <w:sz w:val="21"/>
          <w:szCs w:val="21"/>
        </w:rPr>
        <w:t xml:space="preserve">一览表 </w:t>
      </w:r>
      <w:r>
        <w:rPr>
          <w:rFonts w:hint="eastAsia"/>
          <w:b/>
          <w:sz w:val="21"/>
          <w:szCs w:val="21"/>
        </w:rPr>
        <w:t xml:space="preserve">                        </w:t>
      </w:r>
      <w:r>
        <w:rPr>
          <w:rFonts w:hint="eastAsia" w:hAnsi="宋体" w:cs="宋体"/>
          <w:b/>
          <w:bCs/>
          <w:spacing w:val="0"/>
          <w:sz w:val="28"/>
          <w:szCs w:val="28"/>
        </w:rPr>
        <w:t xml:space="preserve"> </w:t>
      </w:r>
    </w:p>
    <w:p>
      <w:pPr>
        <w:pStyle w:val="3"/>
        <w:spacing w:line="360" w:lineRule="auto"/>
        <w:ind w:firstLine="0"/>
        <w:jc w:val="center"/>
        <w:rPr>
          <w:rFonts w:hAnsi="宋体" w:cs="宋体"/>
          <w:b/>
          <w:bCs/>
          <w:spacing w:val="0"/>
          <w:sz w:val="28"/>
          <w:szCs w:val="28"/>
        </w:rPr>
      </w:pPr>
      <w:r>
        <w:rPr>
          <w:rFonts w:hint="eastAsia" w:hAnsi="宋体" w:cs="宋体"/>
          <w:b/>
          <w:bCs/>
          <w:spacing w:val="0"/>
          <w:sz w:val="28"/>
          <w:szCs w:val="28"/>
        </w:rPr>
        <w:t>开标一览表</w:t>
      </w:r>
    </w:p>
    <w:p>
      <w:pPr>
        <w:pStyle w:val="3"/>
        <w:spacing w:line="360" w:lineRule="auto"/>
        <w:ind w:firstLine="0"/>
        <w:rPr>
          <w:sz w:val="21"/>
          <w:szCs w:val="21"/>
        </w:rPr>
      </w:pPr>
    </w:p>
    <w:p>
      <w:pPr>
        <w:pStyle w:val="3"/>
        <w:spacing w:line="360" w:lineRule="auto"/>
        <w:ind w:firstLine="0"/>
        <w:rPr>
          <w:sz w:val="21"/>
          <w:szCs w:val="21"/>
        </w:rPr>
      </w:pPr>
      <w:r>
        <w:rPr>
          <w:rFonts w:hint="eastAsia"/>
          <w:sz w:val="21"/>
          <w:szCs w:val="21"/>
        </w:rPr>
        <w:t xml:space="preserve">项目编号： </w:t>
      </w:r>
    </w:p>
    <w:p>
      <w:pPr>
        <w:pStyle w:val="3"/>
        <w:spacing w:line="360" w:lineRule="auto"/>
        <w:ind w:firstLine="0"/>
        <w:rPr>
          <w:rFonts w:hAnsi="宋体"/>
        </w:rPr>
      </w:pPr>
      <w:r>
        <w:rPr>
          <w:rFonts w:hint="eastAsia"/>
          <w:sz w:val="21"/>
          <w:szCs w:val="21"/>
          <w:lang w:val="en-US" w:eastAsia="zh-CN"/>
        </w:rPr>
        <w:t>项目</w:t>
      </w:r>
      <w:r>
        <w:rPr>
          <w:rFonts w:hint="eastAsia"/>
          <w:sz w:val="21"/>
          <w:szCs w:val="21"/>
        </w:rPr>
        <w:t>名称：</w:t>
      </w:r>
    </w:p>
    <w:tbl>
      <w:tblPr>
        <w:tblStyle w:val="28"/>
        <w:tblW w:w="969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5"/>
        <w:gridCol w:w="2010"/>
        <w:gridCol w:w="3255"/>
        <w:gridCol w:w="2025"/>
        <w:gridCol w:w="14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6" w:hRule="atLeast"/>
          <w:jc w:val="center"/>
        </w:trPr>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b/>
                <w:szCs w:val="21"/>
              </w:rPr>
            </w:pPr>
            <w:r>
              <w:rPr>
                <w:rFonts w:hint="eastAsia" w:ascii="宋体" w:hAnsi="宋体"/>
                <w:b/>
                <w:szCs w:val="21"/>
              </w:rPr>
              <w:t>序号</w:t>
            </w:r>
          </w:p>
        </w:tc>
        <w:tc>
          <w:tcPr>
            <w:tcW w:w="201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b/>
                <w:szCs w:val="21"/>
              </w:rPr>
            </w:pPr>
            <w:r>
              <w:rPr>
                <w:rFonts w:hint="eastAsia" w:ascii="宋体" w:hAnsi="宋体"/>
                <w:b/>
                <w:szCs w:val="21"/>
              </w:rPr>
              <w:t>项目名称</w:t>
            </w:r>
          </w:p>
        </w:tc>
        <w:tc>
          <w:tcPr>
            <w:tcW w:w="32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b/>
                <w:szCs w:val="21"/>
              </w:rPr>
            </w:pPr>
            <w:r>
              <w:rPr>
                <w:rFonts w:hint="eastAsia" w:ascii="宋体" w:hAnsi="宋体"/>
                <w:b/>
                <w:szCs w:val="21"/>
              </w:rPr>
              <w:t>投标</w:t>
            </w:r>
            <w:r>
              <w:rPr>
                <w:rFonts w:hint="eastAsia" w:ascii="宋体" w:hAnsi="宋体"/>
                <w:b/>
                <w:szCs w:val="21"/>
                <w:lang w:val="en-US" w:eastAsia="zh-CN"/>
              </w:rPr>
              <w:t>总</w:t>
            </w:r>
            <w:r>
              <w:rPr>
                <w:rFonts w:hint="eastAsia" w:ascii="宋体" w:hAnsi="宋体"/>
                <w:b/>
                <w:szCs w:val="21"/>
              </w:rPr>
              <w:t>价（元）</w:t>
            </w:r>
          </w:p>
        </w:tc>
        <w:tc>
          <w:tcPr>
            <w:tcW w:w="202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b/>
                <w:szCs w:val="21"/>
                <w:lang w:eastAsia="zh-CN"/>
              </w:rPr>
            </w:pPr>
            <w:r>
              <w:rPr>
                <w:rFonts w:hint="eastAsia" w:ascii="宋体" w:hAnsi="宋体"/>
                <w:b/>
                <w:bCs/>
                <w:kern w:val="0"/>
                <w:szCs w:val="21"/>
              </w:rPr>
              <w:t>服务期限</w:t>
            </w:r>
          </w:p>
        </w:tc>
        <w:tc>
          <w:tcPr>
            <w:tcW w:w="149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eastAsia="宋体"/>
                <w:b/>
                <w:bCs/>
                <w:kern w:val="0"/>
                <w:szCs w:val="21"/>
                <w:lang w:val="en-US" w:eastAsia="zh-CN"/>
              </w:rPr>
            </w:pPr>
            <w:r>
              <w:rPr>
                <w:rFonts w:hint="eastAsia" w:ascii="宋体" w:hAnsi="宋体"/>
                <w:b/>
                <w:bCs/>
                <w:kern w:val="0"/>
                <w:szCs w:val="21"/>
                <w:lang w:val="en-US" w:eastAsia="zh-CN"/>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707" w:hRule="atLeast"/>
          <w:jc w:val="center"/>
        </w:trPr>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ascii="宋体" w:hAnsi="宋体"/>
                <w:szCs w:val="21"/>
              </w:rPr>
            </w:pPr>
          </w:p>
        </w:tc>
        <w:tc>
          <w:tcPr>
            <w:tcW w:w="2010"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hint="eastAsia" w:ascii="宋体" w:hAnsi="宋体" w:eastAsia="宋体" w:cs="宋体"/>
                <w:kern w:val="0"/>
                <w:sz w:val="20"/>
                <w:szCs w:val="20"/>
                <w:lang w:eastAsia="zh-CN"/>
              </w:rPr>
            </w:pPr>
          </w:p>
        </w:tc>
        <w:tc>
          <w:tcPr>
            <w:tcW w:w="325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left"/>
              <w:rPr>
                <w:rFonts w:hint="eastAsia" w:ascii="宋体" w:hAnsi="宋体"/>
                <w:szCs w:val="21"/>
              </w:rPr>
            </w:pPr>
            <w:r>
              <w:rPr>
                <w:rFonts w:hint="eastAsia" w:ascii="宋体" w:hAnsi="宋体"/>
                <w:szCs w:val="21"/>
              </w:rPr>
              <w:t>大写：</w:t>
            </w:r>
          </w:p>
          <w:p>
            <w:pPr>
              <w:snapToGrid w:val="0"/>
              <w:spacing w:before="50" w:after="50"/>
              <w:jc w:val="left"/>
              <w:rPr>
                <w:rFonts w:hint="eastAsia" w:ascii="宋体" w:hAnsi="宋体"/>
                <w:szCs w:val="21"/>
              </w:rPr>
            </w:pPr>
            <w:r>
              <w:rPr>
                <w:rFonts w:hint="eastAsia" w:ascii="宋体" w:hAnsi="宋体"/>
                <w:szCs w:val="21"/>
              </w:rPr>
              <w:t>小写：</w:t>
            </w:r>
          </w:p>
        </w:tc>
        <w:tc>
          <w:tcPr>
            <w:tcW w:w="2025" w:type="dxa"/>
            <w:tcBorders>
              <w:top w:val="single" w:color="auto" w:sz="4" w:space="0"/>
              <w:left w:val="single" w:color="auto" w:sz="4" w:space="0"/>
              <w:right w:val="single" w:color="auto" w:sz="4" w:space="0"/>
            </w:tcBorders>
            <w:noWrap w:val="0"/>
            <w:vAlign w:val="center"/>
          </w:tcPr>
          <w:p>
            <w:pPr>
              <w:snapToGrid w:val="0"/>
              <w:spacing w:before="50" w:after="50"/>
              <w:jc w:val="center"/>
              <w:rPr>
                <w:rFonts w:ascii="宋体" w:hAnsi="宋体"/>
                <w:szCs w:val="21"/>
              </w:rPr>
            </w:pPr>
          </w:p>
        </w:tc>
        <w:tc>
          <w:tcPr>
            <w:tcW w:w="1490" w:type="dxa"/>
            <w:tcBorders>
              <w:top w:val="single" w:color="auto" w:sz="4" w:space="0"/>
              <w:left w:val="single" w:color="auto" w:sz="4" w:space="0"/>
              <w:right w:val="single" w:color="auto" w:sz="4" w:space="0"/>
            </w:tcBorders>
            <w:noWrap w:val="0"/>
            <w:vAlign w:val="center"/>
          </w:tcPr>
          <w:p>
            <w:pPr>
              <w:snapToGrid w:val="0"/>
              <w:spacing w:before="50" w:after="50"/>
              <w:jc w:val="center"/>
              <w:rPr>
                <w:rFonts w:hint="default" w:ascii="宋体" w:hAnsi="宋体" w:eastAsia="宋体"/>
                <w:szCs w:val="21"/>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64" w:hRule="atLeast"/>
          <w:jc w:val="center"/>
        </w:trPr>
        <w:tc>
          <w:tcPr>
            <w:tcW w:w="915"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jc w:val="center"/>
              <w:rPr>
                <w:rFonts w:hint="eastAsia" w:ascii="宋体" w:hAnsi="宋体"/>
                <w:szCs w:val="21"/>
              </w:rPr>
            </w:pPr>
            <w:r>
              <w:rPr>
                <w:rFonts w:hint="eastAsia" w:ascii="宋体" w:hAnsi="宋体"/>
                <w:szCs w:val="21"/>
              </w:rPr>
              <w:t>投标声明</w:t>
            </w:r>
          </w:p>
        </w:tc>
        <w:tc>
          <w:tcPr>
            <w:tcW w:w="7290" w:type="dxa"/>
            <w:gridSpan w:val="3"/>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szCs w:val="21"/>
              </w:rPr>
            </w:pPr>
          </w:p>
        </w:tc>
        <w:tc>
          <w:tcPr>
            <w:tcW w:w="1490" w:type="dxa"/>
            <w:tcBorders>
              <w:top w:val="single" w:color="auto" w:sz="4" w:space="0"/>
              <w:left w:val="single" w:color="auto" w:sz="4" w:space="0"/>
              <w:bottom w:val="single" w:color="auto" w:sz="4" w:space="0"/>
              <w:right w:val="single" w:color="auto" w:sz="4" w:space="0"/>
            </w:tcBorders>
            <w:noWrap w:val="0"/>
            <w:vAlign w:val="center"/>
          </w:tcPr>
          <w:p>
            <w:pPr>
              <w:snapToGrid w:val="0"/>
              <w:spacing w:before="50" w:after="50"/>
              <w:rPr>
                <w:rFonts w:hint="eastAsia" w:ascii="宋体" w:hAnsi="宋体"/>
                <w:szCs w:val="21"/>
              </w:rPr>
            </w:pPr>
          </w:p>
        </w:tc>
      </w:tr>
    </w:tbl>
    <w:p>
      <w:pPr>
        <w:snapToGrid w:val="0"/>
        <w:spacing w:before="50" w:after="50"/>
        <w:jc w:val="left"/>
        <w:rPr>
          <w:rFonts w:hint="eastAsia"/>
          <w:szCs w:val="21"/>
        </w:rPr>
      </w:pPr>
      <w:r>
        <w:rPr>
          <w:rFonts w:hint="eastAsia" w:ascii="宋体" w:hAnsi="宋体"/>
          <w:szCs w:val="21"/>
        </w:rPr>
        <w:t>注</w:t>
      </w:r>
      <w:r>
        <w:rPr>
          <w:rFonts w:ascii="宋体" w:hAnsi="宋体"/>
          <w:szCs w:val="21"/>
        </w:rPr>
        <w:t xml:space="preserve">: </w:t>
      </w:r>
      <w:r>
        <w:rPr>
          <w:rFonts w:hint="eastAsia" w:ascii="宋体" w:hAnsi="宋体"/>
          <w:szCs w:val="21"/>
        </w:rPr>
        <w:t>报价一经涂改，应在涂改处加盖单位公章或者由法定代表人或授权委托人签字或盖章，否则其投标作无效标处理。</w:t>
      </w:r>
    </w:p>
    <w:p>
      <w:pPr>
        <w:pStyle w:val="3"/>
        <w:spacing w:line="360" w:lineRule="auto"/>
        <w:ind w:firstLine="0"/>
        <w:rPr>
          <w:sz w:val="21"/>
          <w:szCs w:val="21"/>
        </w:rPr>
      </w:pPr>
    </w:p>
    <w:p>
      <w:pPr>
        <w:snapToGrid w:val="0"/>
        <w:spacing w:line="400" w:lineRule="exact"/>
        <w:rPr>
          <w:rFonts w:ascii="宋体" w:hAnsi="宋体" w:cs="宋体"/>
          <w:szCs w:val="21"/>
        </w:rPr>
      </w:pPr>
      <w:r>
        <w:rPr>
          <w:rFonts w:hint="eastAsia" w:ascii="Calibri" w:hAnsi="Calibri" w:eastAsia="宋体" w:cs="黑体"/>
          <w:b w:val="0"/>
          <w:bCs w:val="0"/>
          <w:spacing w:val="0"/>
          <w:kern w:val="2"/>
          <w:sz w:val="21"/>
          <w:szCs w:val="24"/>
          <w:lang w:val="en-US" w:eastAsia="zh-CN" w:bidi="ar-SA"/>
        </w:rPr>
        <w:t>投标人</w:t>
      </w:r>
      <w:r>
        <w:rPr>
          <w:rFonts w:hint="eastAsia" w:ascii="宋体" w:hAnsi="宋体" w:cs="宋体"/>
          <w:szCs w:val="21"/>
        </w:rPr>
        <w:t>全称（加盖公章）：</w:t>
      </w:r>
    </w:p>
    <w:p>
      <w:pPr>
        <w:snapToGrid w:val="0"/>
        <w:spacing w:line="400" w:lineRule="exact"/>
        <w:rPr>
          <w:rFonts w:ascii="宋体" w:hAnsi="宋体" w:cs="宋体"/>
          <w:szCs w:val="21"/>
        </w:rPr>
      </w:pPr>
      <w:r>
        <w:rPr>
          <w:rFonts w:hint="eastAsia" w:ascii="宋体" w:hAnsi="宋体" w:cs="宋体"/>
          <w:szCs w:val="21"/>
        </w:rPr>
        <w:t>法定代表人或授权代表（签字或盖章）：</w:t>
      </w:r>
    </w:p>
    <w:p>
      <w:pPr>
        <w:snapToGrid w:val="0"/>
        <w:spacing w:line="400" w:lineRule="exact"/>
        <w:rPr>
          <w:rFonts w:ascii="宋体" w:hAnsi="宋体" w:cs="宋体"/>
          <w:szCs w:val="21"/>
        </w:rPr>
      </w:pPr>
      <w:r>
        <w:rPr>
          <w:rFonts w:ascii="宋体" w:hAnsi="宋体" w:cs="宋体"/>
          <w:szCs w:val="21"/>
        </w:rPr>
        <w:t>年    月    日</w:t>
      </w:r>
    </w:p>
    <w:p>
      <w:pPr>
        <w:widowControl/>
        <w:spacing w:line="360" w:lineRule="auto"/>
        <w:jc w:val="left"/>
        <w:rPr>
          <w:rFonts w:ascii="宋体"/>
          <w:szCs w:val="21"/>
        </w:rPr>
        <w:sectPr>
          <w:footerReference r:id="rId12" w:type="default"/>
          <w:pgSz w:w="11906" w:h="16838"/>
          <w:pgMar w:top="1440" w:right="1361" w:bottom="1304" w:left="1361" w:header="720" w:footer="720" w:gutter="0"/>
          <w:pgBorders>
            <w:top w:val="none" w:sz="0" w:space="0"/>
            <w:left w:val="none" w:sz="0" w:space="0"/>
            <w:bottom w:val="none" w:sz="0" w:space="0"/>
            <w:right w:val="none" w:sz="0" w:space="0"/>
          </w:pgBorders>
          <w:cols w:space="720" w:num="1"/>
        </w:sectPr>
      </w:pPr>
    </w:p>
    <w:p>
      <w:pPr>
        <w:rPr>
          <w:rFonts w:hint="eastAsia" w:ascii="宋体" w:hAnsi="宋体" w:eastAsia="宋体" w:cs="宋体"/>
          <w:b/>
          <w:bCs/>
          <w:szCs w:val="21"/>
        </w:rPr>
      </w:pPr>
      <w:r>
        <w:rPr>
          <w:rFonts w:hint="eastAsia" w:ascii="宋体" w:hAnsi="宋体" w:cs="宋体"/>
          <w:b/>
          <w:bCs/>
          <w:szCs w:val="21"/>
        </w:rPr>
        <w:t>格式</w:t>
      </w:r>
      <w:r>
        <w:rPr>
          <w:rFonts w:hint="eastAsia" w:ascii="宋体" w:hAnsi="宋体" w:cs="宋体"/>
          <w:b/>
          <w:bCs/>
          <w:szCs w:val="21"/>
          <w:lang w:val="en-US" w:eastAsia="zh-CN"/>
        </w:rPr>
        <w:t>二</w:t>
      </w:r>
      <w:r>
        <w:rPr>
          <w:rFonts w:hint="eastAsia" w:ascii="宋体" w:hAnsi="宋体" w:cs="宋体"/>
          <w:b/>
          <w:bCs/>
          <w:szCs w:val="21"/>
        </w:rPr>
        <w:t>：</w:t>
      </w:r>
      <w:r>
        <w:rPr>
          <w:rFonts w:hint="eastAsia" w:ascii="宋体" w:hAnsi="宋体" w:eastAsia="宋体" w:cs="宋体"/>
          <w:b/>
          <w:bCs/>
          <w:szCs w:val="21"/>
          <w:lang w:val="en-US" w:eastAsia="zh-CN"/>
        </w:rPr>
        <w:t>投标人</w:t>
      </w:r>
      <w:r>
        <w:rPr>
          <w:rFonts w:hint="eastAsia" w:ascii="宋体" w:hAnsi="宋体" w:eastAsia="宋体" w:cs="宋体"/>
          <w:b/>
          <w:bCs/>
          <w:szCs w:val="21"/>
        </w:rPr>
        <w:t>针对报价需要说明的其他文件和说明（格式自拟）</w:t>
      </w:r>
    </w:p>
    <w:p>
      <w:pPr>
        <w:pStyle w:val="15"/>
        <w:numPr>
          <w:ilvl w:val="0"/>
          <w:numId w:val="6"/>
        </w:numPr>
        <w:snapToGrid w:val="0"/>
        <w:spacing w:before="156" w:after="156" w:line="360" w:lineRule="auto"/>
        <w:jc w:val="center"/>
        <w:rPr>
          <w:rFonts w:hAnsi="宋体"/>
          <w:b/>
          <w:sz w:val="30"/>
        </w:rPr>
      </w:pPr>
      <w:r>
        <w:rPr>
          <w:rFonts w:hint="eastAsia" w:hAnsi="宋体" w:cs="宋体"/>
          <w:szCs w:val="21"/>
        </w:rPr>
        <w:br w:type="page"/>
      </w:r>
      <w:r>
        <w:rPr>
          <w:rFonts w:hint="eastAsia" w:hAnsi="宋体"/>
          <w:b/>
          <w:sz w:val="30"/>
        </w:rPr>
        <w:t>合同样本</w:t>
      </w:r>
    </w:p>
    <w:p>
      <w:pPr>
        <w:pStyle w:val="15"/>
        <w:snapToGrid w:val="0"/>
        <w:spacing w:before="156" w:after="156" w:line="360" w:lineRule="auto"/>
        <w:jc w:val="center"/>
        <w:rPr>
          <w:rFonts w:hint="eastAsia" w:ascii="宋体" w:hAnsi="宋体"/>
          <w:sz w:val="28"/>
          <w:szCs w:val="28"/>
        </w:rPr>
      </w:pPr>
      <w:r>
        <w:rPr>
          <w:rFonts w:hint="eastAsia" w:hAnsi="宋体"/>
          <w:b/>
          <w:sz w:val="30"/>
        </w:rPr>
        <w:t>（本合同为参照样稿，最终稿由甲乙双方协商后确定</w:t>
      </w:r>
      <w:r>
        <w:rPr>
          <w:rFonts w:hint="eastAsia" w:hAnsi="宋体"/>
          <w:b/>
          <w:sz w:val="30"/>
          <w:lang w:eastAsia="zh-CN"/>
        </w:rPr>
        <w:t>，</w:t>
      </w:r>
      <w:r>
        <w:rPr>
          <w:rFonts w:hint="eastAsia" w:hAnsi="宋体"/>
          <w:b/>
          <w:sz w:val="30"/>
        </w:rPr>
        <w:t>如合同条款与招标文件不一致，以招标文件为准）</w:t>
      </w:r>
    </w:p>
    <w:p>
      <w:pPr>
        <w:snapToGrid w:val="0"/>
        <w:spacing w:line="360" w:lineRule="auto"/>
        <w:ind w:firstLine="420" w:firstLineChars="200"/>
        <w:jc w:val="left"/>
        <w:rPr>
          <w:rFonts w:ascii="宋体" w:hAnsi="宋体" w:cs="宋体"/>
          <w:szCs w:val="21"/>
        </w:rPr>
      </w:pPr>
      <w:r>
        <w:rPr>
          <w:rFonts w:hint="eastAsia" w:hAnsi="宋体"/>
          <w:lang w:eastAsia="zh-CN"/>
        </w:rPr>
        <w:t>采购人</w:t>
      </w:r>
      <w:r>
        <w:rPr>
          <w:rFonts w:hint="eastAsia" w:hAnsi="宋体"/>
        </w:rPr>
        <w:t>（甲方）</w:t>
      </w:r>
      <w:r>
        <w:rPr>
          <w:rFonts w:hint="eastAsia" w:ascii="宋体" w:hAnsi="宋体" w:cs="宋体"/>
          <w:szCs w:val="21"/>
        </w:rPr>
        <w:t>：</w:t>
      </w:r>
      <w:r>
        <w:rPr>
          <w:rFonts w:hint="eastAsia" w:ascii="宋体" w:hAnsi="宋体" w:cs="宋体"/>
          <w:lang w:eastAsia="zh-CN"/>
        </w:rPr>
        <w:t>宁海县港口开发有限公司</w:t>
      </w:r>
    </w:p>
    <w:p>
      <w:pPr>
        <w:snapToGrid w:val="0"/>
        <w:spacing w:line="360" w:lineRule="auto"/>
        <w:ind w:firstLine="420" w:firstLineChars="200"/>
        <w:jc w:val="left"/>
        <w:rPr>
          <w:rFonts w:ascii="宋体" w:hAnsi="宋体" w:cs="宋体"/>
          <w:szCs w:val="21"/>
        </w:rPr>
      </w:pPr>
      <w:r>
        <w:rPr>
          <w:rFonts w:hint="eastAsia" w:hAnsi="宋体"/>
          <w:lang w:eastAsia="zh-CN"/>
        </w:rPr>
        <w:t>供应商</w:t>
      </w:r>
      <w:r>
        <w:rPr>
          <w:rFonts w:hint="eastAsia" w:hAnsi="宋体"/>
        </w:rPr>
        <w:t>（乙方）</w:t>
      </w:r>
      <w:r>
        <w:rPr>
          <w:rFonts w:hint="eastAsia" w:ascii="宋体" w:hAnsi="宋体" w:cs="宋体"/>
          <w:szCs w:val="21"/>
        </w:rPr>
        <w:t>：</w:t>
      </w:r>
    </w:p>
    <w:p>
      <w:pPr>
        <w:spacing w:line="360" w:lineRule="auto"/>
        <w:ind w:left="0" w:leftChars="0" w:firstLine="630" w:firstLineChars="300"/>
        <w:contextualSpacing/>
        <w:rPr>
          <w:rFonts w:hint="eastAsia" w:ascii="宋体" w:hAnsi="宋体"/>
          <w:color w:val="000000"/>
          <w:szCs w:val="21"/>
          <w:highlight w:val="none"/>
        </w:rPr>
      </w:pPr>
      <w:r>
        <w:rPr>
          <w:rFonts w:hint="eastAsia" w:ascii="宋体" w:hAnsi="宋体"/>
          <w:color w:val="000000"/>
          <w:szCs w:val="21"/>
          <w:highlight w:val="none"/>
        </w:rPr>
        <w:t>依照《中华人民共和国民法典》及其他有关法律、行政法规，遵循平等、自愿、公平和诚实信用的原则，双方就</w:t>
      </w:r>
      <w:r>
        <w:rPr>
          <w:rFonts w:hint="eastAsia" w:hAnsi="宋体"/>
          <w:b w:val="0"/>
          <w:bCs w:val="0"/>
          <w:u w:val="single"/>
          <w:lang w:eastAsia="zh-CN"/>
        </w:rPr>
        <w:t>宁海县磨盘山码头工程结构周期性检测服务项目</w:t>
      </w:r>
      <w:r>
        <w:rPr>
          <w:rFonts w:hint="eastAsia" w:hAnsi="宋体"/>
          <w:b w:val="0"/>
          <w:bCs w:val="0"/>
          <w:u w:val="single"/>
          <w:lang w:val="en-US" w:eastAsia="zh-CN"/>
        </w:rPr>
        <w:t xml:space="preserve"> </w:t>
      </w:r>
      <w:r>
        <w:rPr>
          <w:rFonts w:hint="eastAsia" w:ascii="宋体" w:hAnsi="宋体"/>
          <w:color w:val="000000"/>
          <w:szCs w:val="21"/>
          <w:highlight w:val="none"/>
        </w:rPr>
        <w:t>事项协商一致，订立本合同。</w:t>
      </w:r>
    </w:p>
    <w:p>
      <w:pPr>
        <w:pStyle w:val="15"/>
        <w:spacing w:before="120" w:after="120"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一、服务内容</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1816"/>
        <w:gridCol w:w="2813"/>
        <w:gridCol w:w="29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6" w:hRule="atLeast"/>
          <w:jc w:val="center"/>
        </w:trPr>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序号</w:t>
            </w:r>
          </w:p>
        </w:tc>
        <w:tc>
          <w:tcPr>
            <w:tcW w:w="106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项目名称</w:t>
            </w: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服务内容</w:t>
            </w:r>
          </w:p>
        </w:tc>
        <w:tc>
          <w:tcPr>
            <w:tcW w:w="172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563"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r>
              <w:rPr>
                <w:rFonts w:hint="eastAsia" w:ascii="宋体" w:hAnsi="宋体" w:eastAsia="宋体" w:cs="宋体"/>
                <w:sz w:val="21"/>
                <w:szCs w:val="21"/>
              </w:rPr>
              <w:t>1</w:t>
            </w:r>
          </w:p>
        </w:tc>
        <w:tc>
          <w:tcPr>
            <w:tcW w:w="1065"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650"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c>
          <w:tcPr>
            <w:tcW w:w="1721" w:type="pct"/>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sz w:val="21"/>
                <w:szCs w:val="21"/>
              </w:rPr>
            </w:pPr>
          </w:p>
        </w:tc>
      </w:tr>
    </w:tbl>
    <w:p>
      <w:pPr>
        <w:pStyle w:val="15"/>
        <w:spacing w:before="120" w:after="120" w:line="360" w:lineRule="auto"/>
        <w:rPr>
          <w:rFonts w:hint="eastAsia" w:ascii="宋体" w:hAnsi="宋体" w:eastAsia="宋体" w:cs="宋体"/>
          <w:sz w:val="21"/>
          <w:szCs w:val="21"/>
        </w:rPr>
      </w:pPr>
      <w:r>
        <w:rPr>
          <w:rFonts w:hint="eastAsia" w:ascii="宋体" w:hAnsi="宋体" w:eastAsia="宋体" w:cs="宋体"/>
          <w:sz w:val="21"/>
          <w:szCs w:val="21"/>
          <w:lang w:val="zh-CN"/>
        </w:rPr>
        <w:t xml:space="preserve">    二、合同金额</w:t>
      </w:r>
    </w:p>
    <w:p>
      <w:pPr>
        <w:pStyle w:val="15"/>
        <w:spacing w:before="120" w:after="120" w:line="24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本合同金额为（大写）：</w:t>
      </w:r>
      <w:r>
        <w:rPr>
          <w:rFonts w:hint="eastAsia" w:ascii="宋体" w:hAnsi="宋体" w:eastAsia="宋体" w:cs="宋体"/>
          <w:sz w:val="21"/>
          <w:szCs w:val="21"/>
          <w:u w:val="single"/>
          <w:lang w:val="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lang w:val="zh-CN"/>
        </w:rPr>
        <w:t>元（￥</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元）人民币。</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三、技术资料</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3.1乙方应按采购文件规定的时间向甲方提供有关技术资料。</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3.2 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四、知识产权</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4.1 乙方应保证提供服务过程中不会侵犯任何第三方的知识产权。</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4.2 乙方应对项目实施过程中所获取的企业的全部数据、结论等予以保密，未经甲方许可不得将该等数据、结论提供给他人或乙方自己学术研究等用途。</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五、组成合同的文件</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（1）本合同；</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（2）投标书及其附件；</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（3）招标采购文件；</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（4）标准、规范及有关技术文件；</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（5）图纸（若有）。</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六.转包或分包</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6.1本合同范围的服务，应由供方直接供应，不得转让他人供应；</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6.2 除非得到需方的书面同意，供方不得部分分包给他人供应。需方有绝对权力阻止分包。</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6.3如有转让和未经需方同意的分包行为，需方有权给予终止合同。</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20" w:firstLineChars="200"/>
        <w:jc w:val="both"/>
        <w:textAlignment w:val="baseline"/>
        <w:outlineLvl w:val="9"/>
        <w:rPr>
          <w:rFonts w:hint="eastAsia" w:ascii="宋体" w:hAnsi="宋体" w:eastAsia="宋体" w:cs="宋体"/>
          <w:b w:val="0"/>
          <w:bCs w:val="0"/>
          <w:color w:val="auto"/>
          <w:sz w:val="21"/>
          <w:szCs w:val="21"/>
          <w:lang w:val="en-US" w:eastAsia="zh-CN" w:bidi="ar-SA"/>
        </w:rPr>
      </w:pPr>
      <w:r>
        <w:rPr>
          <w:rFonts w:hint="eastAsia" w:ascii="宋体" w:hAnsi="宋体" w:eastAsia="宋体" w:cs="宋体"/>
          <w:b w:val="0"/>
          <w:bCs w:val="0"/>
          <w:color w:val="auto"/>
          <w:sz w:val="21"/>
          <w:szCs w:val="21"/>
          <w:lang w:val="en-US" w:eastAsia="zh-CN" w:bidi="ar-SA"/>
        </w:rPr>
        <w:t>七、履约保证金</w:t>
      </w:r>
    </w:p>
    <w:p>
      <w:pPr>
        <w:keepNext w:val="0"/>
        <w:keepLines w:val="0"/>
        <w:pageBreakBefore w:val="0"/>
        <w:widowControl w:val="0"/>
        <w:kinsoku/>
        <w:wordWrap/>
        <w:overflowPunct/>
        <w:topLinePunct w:val="0"/>
        <w:autoSpaceDE/>
        <w:autoSpaceDN/>
        <w:bidi w:val="0"/>
        <w:adjustRightInd w:val="0"/>
        <w:snapToGrid w:val="0"/>
        <w:spacing w:beforeLines="0" w:afterLines="0" w:line="360" w:lineRule="auto"/>
        <w:ind w:left="0" w:leftChars="0" w:right="0" w:rightChars="0" w:firstLine="420" w:firstLineChars="200"/>
        <w:jc w:val="both"/>
        <w:textAlignment w:val="baseline"/>
        <w:outlineLvl w:val="9"/>
        <w:rPr>
          <w:rFonts w:hint="eastAsia" w:ascii="宋体" w:hAnsi="宋体" w:eastAsia="宋体" w:cs="宋体"/>
          <w:color w:val="auto"/>
          <w:sz w:val="21"/>
          <w:szCs w:val="21"/>
          <w:lang w:val="en-US" w:eastAsia="zh-CN" w:bidi="ar-SA"/>
        </w:rPr>
      </w:pPr>
      <w:r>
        <w:rPr>
          <w:rFonts w:hint="eastAsia" w:ascii="宋体" w:hAnsi="宋体" w:eastAsia="宋体" w:cs="宋体"/>
          <w:color w:val="auto"/>
          <w:sz w:val="21"/>
          <w:szCs w:val="21"/>
          <w:lang w:val="en-US" w:eastAsia="zh-CN" w:bidi="ar-SA"/>
        </w:rPr>
        <w:t>乙方交纳人民币</w:t>
      </w:r>
      <w:r>
        <w:rPr>
          <w:rFonts w:hint="eastAsia" w:ascii="宋体" w:hAnsi="宋体" w:eastAsia="宋体" w:cs="宋体"/>
          <w:color w:val="auto"/>
          <w:sz w:val="21"/>
          <w:szCs w:val="21"/>
          <w:u w:val="single"/>
          <w:lang w:val="en-US" w:eastAsia="zh-CN" w:bidi="ar-SA"/>
        </w:rPr>
        <w:t xml:space="preserve">     </w:t>
      </w:r>
      <w:r>
        <w:rPr>
          <w:rFonts w:hint="eastAsia" w:ascii="宋体" w:hAnsi="宋体" w:eastAsia="宋体" w:cs="宋体"/>
          <w:color w:val="auto"/>
          <w:sz w:val="21"/>
          <w:szCs w:val="21"/>
          <w:lang w:val="en-US" w:eastAsia="zh-CN" w:bidi="ar-SA"/>
        </w:rPr>
        <w:t>元作为本项目的履约保证金。</w:t>
      </w:r>
    </w:p>
    <w:p>
      <w:pPr>
        <w:spacing w:line="360" w:lineRule="auto"/>
        <w:ind w:firstLine="420" w:firstLineChars="200"/>
        <w:rPr>
          <w:rFonts w:hint="default" w:ascii="宋体" w:hAnsi="宋体" w:eastAsia="宋体" w:cs="宋体"/>
          <w:sz w:val="21"/>
          <w:szCs w:val="21"/>
          <w:lang w:val="en-US" w:eastAsia="zh-CN"/>
        </w:rPr>
      </w:pPr>
      <w:r>
        <w:rPr>
          <w:rFonts w:hint="eastAsia" w:ascii="宋体" w:hAnsi="宋体" w:cs="宋体"/>
          <w:sz w:val="21"/>
          <w:szCs w:val="21"/>
          <w:lang w:val="en-US" w:eastAsia="zh-CN"/>
        </w:rPr>
        <w:t>八</w:t>
      </w:r>
      <w:r>
        <w:rPr>
          <w:rFonts w:hint="eastAsia" w:ascii="宋体" w:hAnsi="宋体" w:eastAsia="宋体" w:cs="宋体"/>
          <w:sz w:val="21"/>
          <w:szCs w:val="21"/>
          <w:lang w:val="zh-CN"/>
        </w:rPr>
        <w:t>、款项支付</w:t>
      </w:r>
      <w:r>
        <w:rPr>
          <w:rFonts w:hint="eastAsia" w:ascii="宋体" w:hAnsi="宋体" w:cs="宋体"/>
          <w:sz w:val="21"/>
          <w:szCs w:val="21"/>
          <w:lang w:val="en-US" w:eastAsia="zh-CN"/>
        </w:rPr>
        <w:t>及服务期限</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8</w:t>
      </w:r>
      <w:r>
        <w:rPr>
          <w:rFonts w:hint="eastAsia" w:ascii="宋体" w:hAnsi="宋体" w:eastAsia="宋体" w:cs="宋体"/>
          <w:sz w:val="21"/>
          <w:szCs w:val="21"/>
          <w:lang w:val="zh-CN"/>
        </w:rPr>
        <w:t>.1 付款方式：</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（1）报告通过评审并提交采购人后，采购人一次性支付全部费用；</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（2）合同履约保证金在项目评审完成后一个月内退还（不计息）。</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en-US" w:eastAsia="zh-CN"/>
        </w:rPr>
        <w:t>8</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2</w:t>
      </w:r>
      <w:r>
        <w:rPr>
          <w:rFonts w:hint="eastAsia" w:ascii="宋体" w:hAnsi="宋体" w:eastAsia="宋体" w:cs="宋体"/>
          <w:sz w:val="21"/>
          <w:szCs w:val="21"/>
          <w:lang w:val="zh-CN"/>
        </w:rPr>
        <w:t xml:space="preserve"> </w:t>
      </w:r>
      <w:r>
        <w:rPr>
          <w:rFonts w:hint="eastAsia" w:ascii="宋体" w:hAnsi="宋体" w:cs="宋体"/>
          <w:sz w:val="21"/>
          <w:szCs w:val="21"/>
          <w:lang w:val="en-US" w:eastAsia="zh-CN"/>
        </w:rPr>
        <w:t>服务期限</w:t>
      </w:r>
      <w:r>
        <w:rPr>
          <w:rFonts w:hint="eastAsia" w:ascii="宋体" w:hAnsi="宋体" w:eastAsia="宋体" w:cs="宋体"/>
          <w:sz w:val="21"/>
          <w:szCs w:val="21"/>
          <w:lang w:val="zh-CN"/>
        </w:rPr>
        <w:t>：</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九</w:t>
      </w:r>
      <w:r>
        <w:rPr>
          <w:rFonts w:hint="eastAsia" w:ascii="宋体" w:hAnsi="宋体" w:eastAsia="宋体" w:cs="宋体"/>
          <w:sz w:val="21"/>
          <w:szCs w:val="21"/>
          <w:lang w:val="zh-CN"/>
        </w:rPr>
        <w:t>.税费</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9</w:t>
      </w:r>
      <w:r>
        <w:rPr>
          <w:rFonts w:hint="eastAsia" w:ascii="宋体" w:hAnsi="宋体" w:eastAsia="宋体" w:cs="宋体"/>
          <w:sz w:val="21"/>
          <w:szCs w:val="21"/>
          <w:lang w:val="zh-CN"/>
        </w:rPr>
        <w:t>.1本合同执行中相关的一切税费均由供方负担。</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十</w:t>
      </w:r>
      <w:r>
        <w:rPr>
          <w:rFonts w:hint="eastAsia" w:ascii="宋体" w:hAnsi="宋体" w:eastAsia="宋体" w:cs="宋体"/>
          <w:sz w:val="21"/>
          <w:szCs w:val="21"/>
          <w:lang w:val="zh-CN"/>
        </w:rPr>
        <w:t>、质量保证及后续服务</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10</w:t>
      </w:r>
      <w:r>
        <w:rPr>
          <w:rFonts w:hint="eastAsia" w:ascii="宋体" w:hAnsi="宋体" w:eastAsia="宋体" w:cs="宋体"/>
          <w:sz w:val="21"/>
          <w:szCs w:val="21"/>
          <w:lang w:val="zh-CN"/>
        </w:rPr>
        <w:t>.1 乙方应按采购文件规定向甲方提供服务。</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10</w:t>
      </w:r>
      <w:r>
        <w:rPr>
          <w:rFonts w:hint="eastAsia" w:ascii="宋体" w:hAnsi="宋体" w:eastAsia="宋体" w:cs="宋体"/>
          <w:sz w:val="21"/>
          <w:szCs w:val="21"/>
          <w:lang w:val="zh-CN"/>
        </w:rPr>
        <w:t>.2 乙方提供的服务成果在服务质量保证期内发生故障，乙方应负责免费提供后续服务。对达不到要求者，根据实际情况，经双方协商，可按以下办法处理：</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⑴重做：由乙方承担所发生的全部费用。</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⑵贬值处理：由甲乙双方合议定价。</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⑶解除合同。</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10</w:t>
      </w:r>
      <w:r>
        <w:rPr>
          <w:rFonts w:hint="eastAsia" w:ascii="宋体" w:hAnsi="宋体" w:eastAsia="宋体" w:cs="宋体"/>
          <w:sz w:val="21"/>
          <w:szCs w:val="21"/>
          <w:lang w:val="zh-CN"/>
        </w:rPr>
        <w:t>.3 如在使用过程中发生问题，乙方在接到甲方通知后在一小时内响应</w:t>
      </w:r>
    </w:p>
    <w:p>
      <w:pPr>
        <w:spacing w:line="360" w:lineRule="auto"/>
        <w:ind w:firstLine="420" w:firstLineChars="200"/>
        <w:rPr>
          <w:rFonts w:hint="eastAsia" w:ascii="宋体" w:hAnsi="宋体" w:eastAsia="宋体" w:cs="宋体"/>
          <w:sz w:val="21"/>
          <w:szCs w:val="21"/>
          <w:lang w:val="zh-CN"/>
        </w:rPr>
      </w:pPr>
      <w:r>
        <w:rPr>
          <w:rFonts w:hint="eastAsia" w:ascii="宋体" w:hAnsi="宋体" w:cs="宋体"/>
          <w:sz w:val="21"/>
          <w:szCs w:val="21"/>
          <w:lang w:val="en-US" w:eastAsia="zh-CN"/>
        </w:rPr>
        <w:t>10</w:t>
      </w:r>
      <w:r>
        <w:rPr>
          <w:rFonts w:hint="eastAsia" w:ascii="宋体" w:hAnsi="宋体" w:eastAsia="宋体" w:cs="宋体"/>
          <w:sz w:val="21"/>
          <w:szCs w:val="21"/>
          <w:lang w:val="zh-CN"/>
        </w:rPr>
        <w:t>.4 在服务质量保证期内，乙方应对出现的质量及安全问题负责处理解决并承担一切费用。</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十</w:t>
      </w:r>
      <w:r>
        <w:rPr>
          <w:rFonts w:hint="eastAsia" w:ascii="宋体" w:hAnsi="宋体" w:cs="宋体"/>
          <w:sz w:val="21"/>
          <w:szCs w:val="21"/>
          <w:lang w:val="en-US" w:eastAsia="zh-CN"/>
        </w:rPr>
        <w:t>一</w:t>
      </w:r>
      <w:r>
        <w:rPr>
          <w:rFonts w:hint="eastAsia" w:ascii="宋体" w:hAnsi="宋体" w:eastAsia="宋体" w:cs="宋体"/>
          <w:sz w:val="21"/>
          <w:szCs w:val="21"/>
          <w:lang w:val="zh-CN"/>
        </w:rPr>
        <w:t>、违约责任</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1</w:t>
      </w:r>
      <w:r>
        <w:rPr>
          <w:rFonts w:hint="eastAsia" w:ascii="宋体" w:hAnsi="宋体" w:eastAsia="宋体" w:cs="宋体"/>
          <w:sz w:val="21"/>
          <w:szCs w:val="21"/>
          <w:lang w:val="zh-CN"/>
        </w:rPr>
        <w:t>.1 甲方无正当理由拒收接受服务的，甲方向乙方偿付合同款项百分之五作为违约金。</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1</w:t>
      </w:r>
      <w:r>
        <w:rPr>
          <w:rFonts w:hint="eastAsia" w:ascii="宋体" w:hAnsi="宋体" w:eastAsia="宋体" w:cs="宋体"/>
          <w:sz w:val="21"/>
          <w:szCs w:val="21"/>
          <w:lang w:val="zh-CN"/>
        </w:rPr>
        <w:t>.2 甲方无故逾期验收和办理款项支付手续的,甲方应按逾期付款总额每日万分之五向乙方支付违约金。</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1</w:t>
      </w:r>
      <w:r>
        <w:rPr>
          <w:rFonts w:hint="eastAsia" w:ascii="宋体" w:hAnsi="宋体" w:eastAsia="宋体" w:cs="宋体"/>
          <w:sz w:val="21"/>
          <w:szCs w:val="21"/>
          <w:lang w:val="zh-CN"/>
        </w:rPr>
        <w:t xml:space="preserve">.3 乙方逾期提供服务的，每日向甲方支付千分之六违约金。逾期超过约定日期10个工作日不能交货的，甲方可解除本合同。乙方因逾期交货或因其他违约行为导致甲方解除合同的，乙方应向甲方支付合同总值5%的违约金，如造成甲方损失超过违约金的，超出部分由乙方继续承担赔偿责任。 </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十</w:t>
      </w:r>
      <w:r>
        <w:rPr>
          <w:rFonts w:hint="eastAsia" w:ascii="宋体" w:hAnsi="宋体" w:cs="宋体"/>
          <w:sz w:val="21"/>
          <w:szCs w:val="21"/>
          <w:lang w:val="en-US" w:eastAsia="zh-CN"/>
        </w:rPr>
        <w:t>二</w:t>
      </w:r>
      <w:r>
        <w:rPr>
          <w:rFonts w:hint="eastAsia" w:ascii="宋体" w:hAnsi="宋体" w:eastAsia="宋体" w:cs="宋体"/>
          <w:sz w:val="21"/>
          <w:szCs w:val="21"/>
          <w:lang w:val="zh-CN"/>
        </w:rPr>
        <w:t>、不可抗力事件处理</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2</w:t>
      </w:r>
      <w:r>
        <w:rPr>
          <w:rFonts w:hint="eastAsia" w:ascii="宋体" w:hAnsi="宋体" w:eastAsia="宋体" w:cs="宋体"/>
          <w:sz w:val="21"/>
          <w:szCs w:val="21"/>
          <w:lang w:val="zh-CN"/>
        </w:rPr>
        <w:t>.1 在合同有效期内，任何一方因不可抗力事件导致不能履行合同，则合同履行期可延长，其延长期与不可抗力影响期相同。</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2</w:t>
      </w:r>
      <w:r>
        <w:rPr>
          <w:rFonts w:hint="eastAsia" w:ascii="宋体" w:hAnsi="宋体" w:eastAsia="宋体" w:cs="宋体"/>
          <w:sz w:val="21"/>
          <w:szCs w:val="21"/>
          <w:lang w:val="zh-CN"/>
        </w:rPr>
        <w:t>.2 不可抗力事件发生后，应立即通知对方，并寄送有关权威机构出具的证明。</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2</w:t>
      </w:r>
      <w:r>
        <w:rPr>
          <w:rFonts w:hint="eastAsia" w:ascii="宋体" w:hAnsi="宋体" w:eastAsia="宋体" w:cs="宋体"/>
          <w:sz w:val="21"/>
          <w:szCs w:val="21"/>
          <w:lang w:val="zh-CN"/>
        </w:rPr>
        <w:t>.3 不可抗力事件延续120天以上，双方应通过友好协商，确定是否继续履行合同。</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十</w:t>
      </w:r>
      <w:r>
        <w:rPr>
          <w:rFonts w:hint="eastAsia" w:ascii="宋体" w:hAnsi="宋体" w:cs="宋体"/>
          <w:sz w:val="21"/>
          <w:szCs w:val="21"/>
          <w:lang w:val="en-US" w:eastAsia="zh-CN"/>
        </w:rPr>
        <w:t>三</w:t>
      </w:r>
      <w:r>
        <w:rPr>
          <w:rFonts w:hint="eastAsia" w:ascii="宋体" w:hAnsi="宋体" w:eastAsia="宋体" w:cs="宋体"/>
          <w:sz w:val="21"/>
          <w:szCs w:val="21"/>
          <w:lang w:val="zh-CN"/>
        </w:rPr>
        <w:t>、诉讼</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3</w:t>
      </w:r>
      <w:r>
        <w:rPr>
          <w:rFonts w:hint="eastAsia" w:ascii="宋体" w:hAnsi="宋体" w:eastAsia="宋体" w:cs="宋体"/>
          <w:sz w:val="21"/>
          <w:szCs w:val="21"/>
          <w:lang w:val="zh-CN"/>
        </w:rPr>
        <w:t>.1 双方在执行合同中所发生的一切争议，应通过协商解决。如协商不成，可向合同签订地法院起诉。合同签订地在此约定为</w:t>
      </w:r>
      <w:r>
        <w:rPr>
          <w:rFonts w:hint="eastAsia" w:ascii="宋体" w:hAnsi="宋体" w:eastAsia="宋体" w:cs="宋体"/>
          <w:sz w:val="21"/>
          <w:szCs w:val="21"/>
          <w:u w:val="single"/>
          <w:lang w:val="zh-CN"/>
        </w:rPr>
        <w:t>宁波市宁海县</w:t>
      </w:r>
      <w:r>
        <w:rPr>
          <w:rFonts w:hint="eastAsia" w:ascii="宋体" w:hAnsi="宋体" w:eastAsia="宋体" w:cs="宋体"/>
          <w:sz w:val="21"/>
          <w:szCs w:val="21"/>
          <w:lang w:val="zh-CN"/>
        </w:rPr>
        <w:t>。</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十</w:t>
      </w:r>
      <w:r>
        <w:rPr>
          <w:rFonts w:hint="eastAsia" w:ascii="宋体" w:hAnsi="宋体" w:cs="宋体"/>
          <w:sz w:val="21"/>
          <w:szCs w:val="21"/>
          <w:lang w:val="en-US" w:eastAsia="zh-CN"/>
        </w:rPr>
        <w:t>四</w:t>
      </w:r>
      <w:r>
        <w:rPr>
          <w:rFonts w:hint="eastAsia" w:ascii="宋体" w:hAnsi="宋体" w:eastAsia="宋体" w:cs="宋体"/>
          <w:sz w:val="21"/>
          <w:szCs w:val="21"/>
          <w:lang w:val="zh-CN"/>
        </w:rPr>
        <w:t>、合同生效及其它</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4</w:t>
      </w:r>
      <w:r>
        <w:rPr>
          <w:rFonts w:hint="eastAsia" w:ascii="宋体" w:hAnsi="宋体" w:eastAsia="宋体" w:cs="宋体"/>
          <w:sz w:val="21"/>
          <w:szCs w:val="21"/>
          <w:lang w:val="zh-CN"/>
        </w:rPr>
        <w:t>.1 合同经双方法定代表人或授权委托代理人签字并加盖单位公章后生效。</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4</w:t>
      </w:r>
      <w:r>
        <w:rPr>
          <w:rFonts w:hint="eastAsia" w:ascii="宋体" w:hAnsi="宋体" w:eastAsia="宋体" w:cs="宋体"/>
          <w:sz w:val="21"/>
          <w:szCs w:val="21"/>
          <w:lang w:val="zh-CN"/>
        </w:rPr>
        <w:t>.2合同执行中涉及采购资金和采购内容修改或补充的，须经</w:t>
      </w:r>
      <w:r>
        <w:rPr>
          <w:rFonts w:hint="eastAsia" w:ascii="宋体" w:hAnsi="宋体" w:eastAsia="宋体" w:cs="宋体"/>
          <w:sz w:val="21"/>
          <w:szCs w:val="21"/>
          <w:lang w:val="en-US" w:eastAsia="zh-CN"/>
        </w:rPr>
        <w:t>监管</w:t>
      </w:r>
      <w:r>
        <w:rPr>
          <w:rFonts w:hint="eastAsia" w:ascii="宋体" w:hAnsi="宋体" w:eastAsia="宋体" w:cs="宋体"/>
          <w:sz w:val="21"/>
          <w:szCs w:val="21"/>
          <w:lang w:val="zh-CN"/>
        </w:rPr>
        <w:t>部门审批，并签书面补充协议报采购监督管理部门备案，方可作为主合同不可分割的一部分。</w:t>
      </w:r>
    </w:p>
    <w:p>
      <w:pPr>
        <w:spacing w:line="360" w:lineRule="auto"/>
        <w:ind w:firstLine="420" w:firstLineChars="200"/>
        <w:rPr>
          <w:rFonts w:hint="eastAsia" w:ascii="宋体" w:hAnsi="宋体" w:eastAsia="宋体" w:cs="宋体"/>
          <w:sz w:val="21"/>
          <w:szCs w:val="21"/>
          <w:lang w:val="zh-CN"/>
        </w:rPr>
      </w:pPr>
      <w:r>
        <w:rPr>
          <w:rFonts w:hint="eastAsia" w:ascii="宋体" w:hAnsi="宋体" w:eastAsia="宋体" w:cs="宋体"/>
          <w:sz w:val="21"/>
          <w:szCs w:val="21"/>
          <w:lang w:val="zh-CN"/>
        </w:rPr>
        <w:t>1</w:t>
      </w:r>
      <w:r>
        <w:rPr>
          <w:rFonts w:hint="eastAsia" w:ascii="宋体" w:hAnsi="宋体" w:cs="宋体"/>
          <w:sz w:val="21"/>
          <w:szCs w:val="21"/>
          <w:lang w:val="en-US" w:eastAsia="zh-CN"/>
        </w:rPr>
        <w:t>4</w:t>
      </w:r>
      <w:r>
        <w:rPr>
          <w:rFonts w:hint="eastAsia" w:ascii="宋体" w:hAnsi="宋体" w:eastAsia="宋体" w:cs="宋体"/>
          <w:sz w:val="21"/>
          <w:szCs w:val="21"/>
          <w:lang w:val="zh-CN"/>
        </w:rPr>
        <w:t>.3本合同未尽事宜，遵照</w:t>
      </w:r>
      <w:r>
        <w:rPr>
          <w:rFonts w:hint="eastAsia" w:ascii="宋体" w:hAnsi="宋体" w:eastAsia="宋体" w:cs="宋体"/>
          <w:snapToGrid w:val="0"/>
          <w:sz w:val="21"/>
          <w:szCs w:val="21"/>
        </w:rPr>
        <w:t>《中华人民共和国</w:t>
      </w:r>
      <w:r>
        <w:rPr>
          <w:rFonts w:hint="eastAsia" w:ascii="宋体" w:hAnsi="宋体" w:eastAsia="宋体" w:cs="宋体"/>
          <w:snapToGrid w:val="0"/>
          <w:sz w:val="21"/>
          <w:szCs w:val="21"/>
          <w:lang w:val="en-US" w:eastAsia="zh-CN"/>
        </w:rPr>
        <w:t>民法典</w:t>
      </w:r>
      <w:r>
        <w:rPr>
          <w:rFonts w:hint="eastAsia" w:ascii="宋体" w:hAnsi="宋体" w:eastAsia="宋体" w:cs="宋体"/>
          <w:snapToGrid w:val="0"/>
          <w:sz w:val="21"/>
          <w:szCs w:val="21"/>
        </w:rPr>
        <w:t>》</w:t>
      </w:r>
      <w:r>
        <w:rPr>
          <w:rFonts w:hint="eastAsia" w:ascii="宋体" w:hAnsi="宋体" w:eastAsia="宋体" w:cs="宋体"/>
          <w:sz w:val="21"/>
          <w:szCs w:val="21"/>
          <w:lang w:val="zh-CN"/>
        </w:rPr>
        <w:t>有关条文执行。</w:t>
      </w:r>
    </w:p>
    <w:p>
      <w:pPr>
        <w:snapToGrid w:val="0"/>
        <w:spacing w:line="480" w:lineRule="exact"/>
        <w:ind w:firstLine="420" w:firstLineChars="200"/>
        <w:jc w:val="left"/>
        <w:rPr>
          <w:rFonts w:hint="eastAsia" w:ascii="宋体" w:hAnsi="宋体" w:eastAsia="宋体" w:cs="宋体"/>
          <w:color w:val="auto"/>
          <w:sz w:val="21"/>
          <w:szCs w:val="21"/>
        </w:rPr>
      </w:pPr>
      <w:r>
        <w:rPr>
          <w:rFonts w:hint="eastAsia" w:ascii="宋体" w:hAnsi="宋体" w:eastAsia="宋体" w:cs="宋体"/>
          <w:sz w:val="21"/>
          <w:szCs w:val="21"/>
          <w:lang w:val="zh-CN"/>
        </w:rPr>
        <w:t>1</w:t>
      </w:r>
      <w:r>
        <w:rPr>
          <w:rFonts w:hint="eastAsia" w:ascii="宋体" w:hAnsi="宋体" w:cs="宋体"/>
          <w:sz w:val="21"/>
          <w:szCs w:val="21"/>
          <w:lang w:val="en-US" w:eastAsia="zh-CN"/>
        </w:rPr>
        <w:t>4</w:t>
      </w:r>
      <w:r>
        <w:rPr>
          <w:rFonts w:hint="eastAsia" w:ascii="宋体" w:hAnsi="宋体" w:eastAsia="宋体" w:cs="宋体"/>
          <w:sz w:val="21"/>
          <w:szCs w:val="21"/>
          <w:lang w:val="zh-CN"/>
        </w:rPr>
        <w:t xml:space="preserve">.4 </w:t>
      </w:r>
      <w:r>
        <w:rPr>
          <w:rFonts w:hint="eastAsia" w:ascii="宋体" w:hAnsi="宋体" w:eastAsia="宋体" w:cs="宋体"/>
          <w:color w:val="auto"/>
          <w:sz w:val="21"/>
          <w:szCs w:val="21"/>
        </w:rPr>
        <w:t>本合同正本一式六份，具有同等法律效力，甲乙双方各执二份；代理公司</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监管部门</w:t>
      </w:r>
      <w:r>
        <w:rPr>
          <w:rFonts w:hint="eastAsia" w:ascii="宋体" w:hAnsi="宋体" w:eastAsia="宋体" w:cs="宋体"/>
          <w:color w:val="auto"/>
          <w:sz w:val="21"/>
          <w:szCs w:val="21"/>
        </w:rPr>
        <w:t>各执一份。</w:t>
      </w:r>
    </w:p>
    <w:p>
      <w:pPr>
        <w:rPr>
          <w:rFonts w:hint="eastAsia" w:ascii="宋体" w:hAnsi="宋体" w:eastAsia="宋体" w:cs="宋体"/>
          <w:color w:val="auto"/>
          <w:sz w:val="21"/>
          <w:szCs w:val="21"/>
        </w:rPr>
      </w:pPr>
    </w:p>
    <w:p>
      <w:pPr>
        <w:pStyle w:val="2"/>
        <w:rPr>
          <w:rFonts w:hint="eastAsia" w:ascii="宋体" w:hAnsi="宋体" w:eastAsia="宋体" w:cs="宋体"/>
          <w:color w:val="auto"/>
          <w:sz w:val="21"/>
          <w:szCs w:val="21"/>
        </w:rPr>
      </w:pPr>
    </w:p>
    <w:p>
      <w:pPr>
        <w:pStyle w:val="15"/>
        <w:snapToGrid w:val="0"/>
        <w:spacing w:beforeLines="0" w:afterLines="0"/>
        <w:ind w:firstLine="420" w:firstLineChars="200"/>
        <w:rPr>
          <w:rFonts w:hAnsi="宋体"/>
          <w:color w:val="auto"/>
          <w:sz w:val="21"/>
          <w:szCs w:val="21"/>
        </w:rPr>
      </w:pPr>
      <w:r>
        <w:rPr>
          <w:rFonts w:hint="eastAsia" w:hAnsi="宋体"/>
          <w:color w:val="auto"/>
          <w:sz w:val="21"/>
          <w:szCs w:val="21"/>
        </w:rPr>
        <w:t>甲方：</w:t>
      </w:r>
      <w:r>
        <w:rPr>
          <w:rFonts w:hAnsi="宋体"/>
          <w:color w:val="auto"/>
          <w:sz w:val="21"/>
          <w:szCs w:val="21"/>
        </w:rPr>
        <w:t xml:space="preserve">                                   </w:t>
      </w:r>
      <w:r>
        <w:rPr>
          <w:rFonts w:hint="eastAsia" w:hAnsi="宋体"/>
          <w:color w:val="auto"/>
          <w:sz w:val="21"/>
          <w:szCs w:val="21"/>
        </w:rPr>
        <w:t>乙方：</w:t>
      </w:r>
      <w:r>
        <w:rPr>
          <w:rFonts w:hAnsi="宋体"/>
          <w:color w:val="auto"/>
          <w:sz w:val="21"/>
          <w:szCs w:val="21"/>
        </w:rPr>
        <w:t xml:space="preserve"> </w:t>
      </w:r>
    </w:p>
    <w:p>
      <w:pPr>
        <w:pStyle w:val="15"/>
        <w:snapToGrid w:val="0"/>
        <w:spacing w:beforeLines="0" w:afterLines="0"/>
        <w:ind w:firstLine="420" w:firstLineChars="200"/>
        <w:rPr>
          <w:rFonts w:hAnsi="宋体"/>
          <w:color w:val="auto"/>
          <w:sz w:val="21"/>
          <w:szCs w:val="21"/>
        </w:rPr>
      </w:pPr>
      <w:r>
        <w:rPr>
          <w:rFonts w:hint="eastAsia" w:hAnsi="宋体"/>
          <w:color w:val="auto"/>
          <w:sz w:val="21"/>
          <w:szCs w:val="21"/>
        </w:rPr>
        <w:t>地址：</w:t>
      </w:r>
      <w:r>
        <w:rPr>
          <w:rFonts w:hAnsi="宋体"/>
          <w:color w:val="auto"/>
          <w:sz w:val="21"/>
          <w:szCs w:val="21"/>
        </w:rPr>
        <w:t xml:space="preserve">                                   </w:t>
      </w:r>
      <w:r>
        <w:rPr>
          <w:rFonts w:hint="eastAsia" w:hAnsi="宋体"/>
          <w:color w:val="auto"/>
          <w:sz w:val="21"/>
          <w:szCs w:val="21"/>
        </w:rPr>
        <w:t>地址：</w:t>
      </w:r>
      <w:r>
        <w:rPr>
          <w:rFonts w:hAnsi="宋体"/>
          <w:color w:val="auto"/>
          <w:sz w:val="21"/>
          <w:szCs w:val="21"/>
        </w:rPr>
        <w:t xml:space="preserve"> </w:t>
      </w:r>
    </w:p>
    <w:p>
      <w:pPr>
        <w:pStyle w:val="15"/>
        <w:snapToGrid w:val="0"/>
        <w:spacing w:beforeLines="0" w:afterLines="0"/>
        <w:ind w:firstLine="420" w:firstLineChars="200"/>
        <w:rPr>
          <w:rFonts w:hAnsi="宋体"/>
          <w:color w:val="auto"/>
          <w:sz w:val="21"/>
          <w:szCs w:val="21"/>
        </w:rPr>
      </w:pPr>
      <w:r>
        <w:rPr>
          <w:rFonts w:hint="eastAsia" w:hAnsi="宋体"/>
          <w:color w:val="auto"/>
          <w:sz w:val="21"/>
          <w:szCs w:val="21"/>
        </w:rPr>
        <w:t>法定（授权）代表人：</w:t>
      </w:r>
      <w:r>
        <w:rPr>
          <w:rFonts w:hAnsi="宋体"/>
          <w:color w:val="auto"/>
          <w:sz w:val="21"/>
          <w:szCs w:val="21"/>
        </w:rPr>
        <w:t xml:space="preserve">                     </w:t>
      </w:r>
      <w:r>
        <w:rPr>
          <w:rFonts w:hint="eastAsia" w:hAnsi="宋体"/>
          <w:color w:val="auto"/>
          <w:sz w:val="21"/>
          <w:szCs w:val="21"/>
        </w:rPr>
        <w:t>法定（授权）代表人：</w:t>
      </w:r>
    </w:p>
    <w:p>
      <w:pPr>
        <w:pStyle w:val="15"/>
        <w:snapToGrid w:val="0"/>
        <w:spacing w:beforeLines="0" w:afterLines="0"/>
        <w:ind w:firstLine="420" w:firstLineChars="200"/>
        <w:rPr>
          <w:rFonts w:hint="eastAsia" w:hAnsi="宋体"/>
          <w:color w:val="auto"/>
          <w:sz w:val="21"/>
          <w:szCs w:val="21"/>
        </w:rPr>
      </w:pPr>
      <w:r>
        <w:rPr>
          <w:rFonts w:hint="eastAsia" w:hAnsi="宋体"/>
          <w:color w:val="auto"/>
          <w:sz w:val="21"/>
          <w:szCs w:val="21"/>
        </w:rPr>
        <w:t>签字日期：</w:t>
      </w:r>
      <w:r>
        <w:rPr>
          <w:rFonts w:hAnsi="宋体"/>
          <w:color w:val="auto"/>
          <w:sz w:val="21"/>
          <w:szCs w:val="21"/>
        </w:rPr>
        <w:t xml:space="preserve">      </w:t>
      </w:r>
      <w:r>
        <w:rPr>
          <w:rFonts w:hint="eastAsia" w:hAnsi="宋体"/>
          <w:color w:val="auto"/>
          <w:sz w:val="21"/>
          <w:szCs w:val="21"/>
        </w:rPr>
        <w:t>年</w:t>
      </w:r>
      <w:r>
        <w:rPr>
          <w:rFonts w:hAnsi="宋体"/>
          <w:color w:val="auto"/>
          <w:sz w:val="21"/>
          <w:szCs w:val="21"/>
        </w:rPr>
        <w:t xml:space="preserve">  </w:t>
      </w:r>
      <w:r>
        <w:rPr>
          <w:rFonts w:hint="eastAsia" w:hAnsi="宋体"/>
          <w:color w:val="auto"/>
          <w:sz w:val="21"/>
          <w:szCs w:val="21"/>
        </w:rPr>
        <w:t>月</w:t>
      </w:r>
      <w:r>
        <w:rPr>
          <w:rFonts w:hAnsi="宋体"/>
          <w:color w:val="auto"/>
          <w:sz w:val="21"/>
          <w:szCs w:val="21"/>
        </w:rPr>
        <w:t xml:space="preserve">  </w:t>
      </w:r>
      <w:r>
        <w:rPr>
          <w:rFonts w:hint="eastAsia" w:hAnsi="宋体"/>
          <w:color w:val="auto"/>
          <w:sz w:val="21"/>
          <w:szCs w:val="21"/>
        </w:rPr>
        <w:t>日</w:t>
      </w:r>
      <w:r>
        <w:rPr>
          <w:rFonts w:hAnsi="宋体"/>
          <w:color w:val="auto"/>
          <w:sz w:val="21"/>
          <w:szCs w:val="21"/>
        </w:rPr>
        <w:t xml:space="preserve">               </w:t>
      </w:r>
      <w:r>
        <w:rPr>
          <w:rFonts w:hint="eastAsia" w:hAnsi="宋体"/>
          <w:color w:val="auto"/>
          <w:sz w:val="21"/>
          <w:szCs w:val="21"/>
        </w:rPr>
        <w:t>签字日期：</w:t>
      </w:r>
      <w:r>
        <w:rPr>
          <w:rFonts w:hAnsi="宋体"/>
          <w:color w:val="auto"/>
          <w:sz w:val="21"/>
          <w:szCs w:val="21"/>
        </w:rPr>
        <w:t xml:space="preserve">      </w:t>
      </w:r>
      <w:r>
        <w:rPr>
          <w:rFonts w:hint="eastAsia" w:hAnsi="宋体"/>
          <w:color w:val="auto"/>
          <w:sz w:val="21"/>
          <w:szCs w:val="21"/>
        </w:rPr>
        <w:t>年</w:t>
      </w:r>
      <w:r>
        <w:rPr>
          <w:rFonts w:hAnsi="宋体"/>
          <w:color w:val="auto"/>
          <w:sz w:val="21"/>
          <w:szCs w:val="21"/>
        </w:rPr>
        <w:t xml:space="preserve">  </w:t>
      </w:r>
      <w:r>
        <w:rPr>
          <w:rFonts w:hint="eastAsia" w:hAnsi="宋体"/>
          <w:color w:val="auto"/>
          <w:sz w:val="21"/>
          <w:szCs w:val="21"/>
        </w:rPr>
        <w:t>月</w:t>
      </w:r>
      <w:r>
        <w:rPr>
          <w:rFonts w:hAnsi="宋体"/>
          <w:color w:val="auto"/>
          <w:sz w:val="21"/>
          <w:szCs w:val="21"/>
        </w:rPr>
        <w:t xml:space="preserve">  </w:t>
      </w:r>
      <w:r>
        <w:rPr>
          <w:rFonts w:hint="eastAsia" w:hAnsi="宋体"/>
          <w:color w:val="auto"/>
          <w:sz w:val="21"/>
          <w:szCs w:val="21"/>
        </w:rPr>
        <w:t>日</w:t>
      </w:r>
    </w:p>
    <w:p>
      <w:pPr>
        <w:pStyle w:val="15"/>
        <w:snapToGrid w:val="0"/>
        <w:spacing w:beforeLines="0" w:afterLines="0"/>
        <w:ind w:firstLine="420" w:firstLineChars="200"/>
        <w:rPr>
          <w:rFonts w:hint="eastAsia" w:hAnsi="宋体"/>
          <w:color w:val="auto"/>
          <w:sz w:val="21"/>
          <w:szCs w:val="21"/>
        </w:rPr>
      </w:pPr>
    </w:p>
    <w:p>
      <w:pPr>
        <w:pStyle w:val="15"/>
        <w:snapToGrid w:val="0"/>
        <w:spacing w:beforeLines="0" w:afterLines="0"/>
        <w:ind w:firstLine="420" w:firstLineChars="200"/>
        <w:rPr>
          <w:rFonts w:hint="eastAsia" w:hAnsi="宋体"/>
          <w:color w:val="auto"/>
          <w:sz w:val="21"/>
          <w:szCs w:val="21"/>
        </w:rPr>
      </w:pPr>
    </w:p>
    <w:p>
      <w:pPr>
        <w:pStyle w:val="15"/>
        <w:snapToGrid w:val="0"/>
        <w:spacing w:beforeLines="0" w:afterLines="0"/>
        <w:ind w:firstLine="420" w:firstLineChars="200"/>
        <w:rPr>
          <w:rFonts w:hint="eastAsia" w:ascii="宋体" w:hAnsi="宋体" w:eastAsia="宋体"/>
          <w:color w:val="auto"/>
          <w:sz w:val="21"/>
          <w:szCs w:val="21"/>
        </w:rPr>
      </w:pPr>
      <w:r>
        <w:rPr>
          <w:rFonts w:hint="eastAsia" w:ascii="宋体" w:hAnsi="宋体" w:eastAsia="宋体"/>
          <w:color w:val="auto"/>
          <w:sz w:val="21"/>
          <w:szCs w:val="21"/>
        </w:rPr>
        <w:t>见证方：</w:t>
      </w:r>
      <w:r>
        <w:rPr>
          <w:rFonts w:hint="eastAsia" w:hAnsi="宋体"/>
          <w:color w:val="auto"/>
          <w:sz w:val="21"/>
          <w:szCs w:val="21"/>
          <w:lang w:eastAsia="zh-CN"/>
        </w:rPr>
        <w:t>宁海县交通工程咨询监理有限公司</w:t>
      </w:r>
      <w:r>
        <w:rPr>
          <w:rFonts w:hint="eastAsia" w:ascii="宋体" w:hAnsi="宋体" w:eastAsia="宋体"/>
          <w:color w:val="auto"/>
          <w:sz w:val="21"/>
          <w:szCs w:val="21"/>
        </w:rPr>
        <w:t>（盖章）</w:t>
      </w:r>
    </w:p>
    <w:p>
      <w:pPr>
        <w:pStyle w:val="15"/>
        <w:snapToGrid w:val="0"/>
        <w:spacing w:beforeLines="0" w:afterLines="0"/>
        <w:ind w:firstLine="420" w:firstLineChars="200"/>
        <w:rPr>
          <w:rFonts w:hint="eastAsia" w:ascii="宋体" w:hAnsi="宋体" w:eastAsia="宋体"/>
          <w:color w:val="auto"/>
          <w:sz w:val="21"/>
          <w:szCs w:val="21"/>
        </w:rPr>
      </w:pPr>
      <w:r>
        <w:rPr>
          <w:rFonts w:hint="eastAsia" w:ascii="宋体" w:hAnsi="宋体" w:eastAsia="宋体"/>
          <w:color w:val="auto"/>
          <w:sz w:val="21"/>
          <w:szCs w:val="21"/>
        </w:rPr>
        <w:t xml:space="preserve">法定（授权）代表人： </w:t>
      </w:r>
    </w:p>
    <w:p>
      <w:pPr>
        <w:pStyle w:val="15"/>
        <w:snapToGrid w:val="0"/>
        <w:spacing w:beforeLines="0" w:afterLines="0"/>
        <w:ind w:firstLine="420" w:firstLineChars="200"/>
        <w:rPr>
          <w:rFonts w:hint="eastAsia" w:ascii="宋体" w:hAnsi="宋体" w:eastAsia="宋体"/>
          <w:color w:val="auto"/>
          <w:sz w:val="21"/>
          <w:szCs w:val="21"/>
        </w:rPr>
      </w:pPr>
      <w:r>
        <w:rPr>
          <w:rFonts w:hint="eastAsia" w:ascii="宋体" w:hAnsi="宋体" w:eastAsia="宋体"/>
          <w:color w:val="auto"/>
          <w:sz w:val="21"/>
          <w:szCs w:val="21"/>
        </w:rPr>
        <w:t>签字日期：      年  月  日</w:t>
      </w:r>
    </w:p>
    <w:sectPr>
      <w:headerReference r:id="rId13" w:type="default"/>
      <w:footerReference r:id="rId14" w:type="default"/>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S Sans Serif">
    <w:altName w:val="Courier New"/>
    <w:panose1 w:val="00000000000000000000"/>
    <w:charset w:val="00"/>
    <w:family w:val="swiss"/>
    <w:pitch w:val="default"/>
    <w:sig w:usb0="00000000" w:usb1="00000000" w:usb2="00000000" w:usb3="00000000" w:csb0="00000001"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微软雅黑 Light">
    <w:panose1 w:val="020B0502040204020203"/>
    <w:charset w:val="7A"/>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630"/>
      <w:rPr>
        <w:rStyle w:val="32"/>
      </w:rPr>
    </w:pPr>
  </w:p>
  <w:p>
    <w:pPr>
      <w:pStyle w:val="19"/>
      <w:ind w:right="7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separate"/>
    </w:r>
    <w:r>
      <w:rPr>
        <w:rStyle w:val="32"/>
      </w:rPr>
      <w:t>24</w: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630"/>
      <w:rPr>
        <w:rStyle w:val="32"/>
      </w:rPr>
    </w:pPr>
  </w:p>
  <w:p>
    <w:pPr>
      <w:pStyle w:val="19"/>
      <w:ind w:right="72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630"/>
      <w:rPr>
        <w:rStyle w:val="32"/>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vert="horz" wrap="none" lIns="0" tIns="0" rIns="0" bIns="0" anchor="t">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G7Y9/3KAQAAkgMAAA4AAAAAAAAAAQAgAAAAHwEAAGRycy9lMm9E&#10;b2MueG1sUEsFBgAAAAAGAAYAWQEAAFsFAAAAAA==&#10;">
              <v:fill on="f" focussize="0,0"/>
              <v:stroke on="f"/>
              <v:imagedata o:title=""/>
              <o:lock v:ext="edit" aspectratio="f"/>
              <v:textbox inset="0mm,0mm,0mm,0mm" style="mso-fit-shape-to-text:t;">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rect>
          </w:pict>
        </mc:Fallback>
      </mc:AlternateContent>
    </w:r>
  </w:p>
  <w:p>
    <w:pPr>
      <w:pStyle w:val="19"/>
      <w:ind w:right="720"/>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vert="horz" wrap="none" lIns="0" tIns="0" rIns="0" bIns="0" anchor="t">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2fYzMkBAACSAwAADgAAAAAAAAABACAAAAAfAQAAZHJzL2Uyb0Rv&#10;Yy54bWxQSwUGAAAAAAYABgBZAQAAWgUAAAAA&#10;">
              <v:fill on="f" focussize="0,0"/>
              <v:stroke on="f"/>
              <v:imagedata o:title=""/>
              <o:lock v:ext="edit" aspectratio="f"/>
              <v:textbox inset="0mm,0mm,0mm,0mm" style="mso-fit-shape-to-text:t;">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wps:txbx>
                    <wps:bodyPr vert="horz" wrap="none" lIns="0" tIns="0" rIns="0" bIns="0" anchor="t">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Cw8BU3KAQAAkgMAAA4AAAAAAAAAAQAgAAAAHwEAAGRycy9lMm9E&#10;b2MueG1sUEsFBgAAAAAGAAYAWQEAAFsFAAAAAA==&#10;">
              <v:fill on="f" focussize="0,0"/>
              <v:stroke on="f"/>
              <v:imagedata o:title=""/>
              <o:lock v:ext="edit" aspectratio="f"/>
              <v:textbox inset="0mm,0mm,0mm,0mm" style="mso-fit-shape-to-text:t;">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68</w:t>
                    </w:r>
                    <w:r>
                      <w:rPr>
                        <w:rFonts w:hint="eastAsia"/>
                      </w:rP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75</w:t>
                          </w:r>
                          <w:r>
                            <w:rPr>
                              <w:rFonts w:hint="eastAsia"/>
                            </w:rPr>
                            <w:fldChar w:fldCharType="end"/>
                          </w:r>
                        </w:p>
                      </w:txbxContent>
                    </wps:txbx>
                    <wps:bodyPr vert="horz" wrap="none" lIns="0" tIns="0" rIns="0" bIns="0" anchor="t">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ocntAMkBAACSAwAADgAAAAAAAAABACAAAAAfAQAAZHJzL2Uyb0Rv&#10;Yy54bWxQSwUGAAAAAAYABgBZAQAAWgUAAAAA&#10;">
              <v:fill on="f" focussize="0,0"/>
              <v:stroke on="f"/>
              <v:imagedata o:title=""/>
              <o:lock v:ext="edit" aspectratio="f"/>
              <v:textbox inset="0mm,0mm,0mm,0mm" style="mso-fit-shape-to-text:t;">
                <w:txbxContent>
                  <w:p>
                    <w:pPr>
                      <w:pStyle w:val="19"/>
                      <w:rPr>
                        <w:rFonts w:eastAsia="宋体"/>
                      </w:rPr>
                    </w:pPr>
                    <w:r>
                      <w:rPr>
                        <w:rFonts w:hint="eastAsia"/>
                      </w:rPr>
                      <w:fldChar w:fldCharType="begin"/>
                    </w:r>
                    <w:r>
                      <w:rPr>
                        <w:rFonts w:hint="eastAsia"/>
                      </w:rPr>
                      <w:instrText xml:space="preserve"> PAGE  \* MERGEFORMAT </w:instrText>
                    </w:r>
                    <w:r>
                      <w:rPr>
                        <w:rFonts w:hint="eastAsia"/>
                      </w:rPr>
                      <w:fldChar w:fldCharType="separate"/>
                    </w:r>
                    <w:r>
                      <w:t>75</w:t>
                    </w:r>
                    <w:r>
                      <w:rPr>
                        <w:rFonts w:hint="eastAsia"/>
                      </w:rP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spacing w:line="360" w:lineRule="auto"/>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spacing w:line="360" w:lineRule="auto"/>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suff w:val="nothing"/>
      <w:lvlText w:val="（%1）"/>
      <w:lvlJc w:val="left"/>
    </w:lvl>
  </w:abstractNum>
  <w:abstractNum w:abstractNumId="1">
    <w:nsid w:val="00000003"/>
    <w:multiLevelType w:val="singleLevel"/>
    <w:tmpl w:val="00000003"/>
    <w:lvl w:ilvl="0" w:tentative="0">
      <w:start w:val="1"/>
      <w:numFmt w:val="chineseCounting"/>
      <w:suff w:val="nothing"/>
      <w:lvlText w:val="%1、"/>
      <w:lvlJc w:val="left"/>
      <w:pPr>
        <w:ind w:left="-4"/>
      </w:pPr>
      <w:rPr>
        <w:rFonts w:hint="eastAsia"/>
      </w:rPr>
    </w:lvl>
  </w:abstractNum>
  <w:abstractNum w:abstractNumId="2">
    <w:nsid w:val="00000004"/>
    <w:multiLevelType w:val="multilevel"/>
    <w:tmpl w:val="00000004"/>
    <w:lvl w:ilvl="0" w:tentative="0">
      <w:start w:val="1"/>
      <w:numFmt w:val="decimal"/>
      <w:pStyle w:val="61"/>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00000006"/>
    <w:multiLevelType w:val="singleLevel"/>
    <w:tmpl w:val="00000006"/>
    <w:lvl w:ilvl="0" w:tentative="0">
      <w:start w:val="1"/>
      <w:numFmt w:val="decimal"/>
      <w:suff w:val="nothing"/>
      <w:lvlText w:val="（%1）"/>
      <w:lvlJc w:val="left"/>
    </w:lvl>
  </w:abstractNum>
  <w:abstractNum w:abstractNumId="4">
    <w:nsid w:val="00000007"/>
    <w:multiLevelType w:val="singleLevel"/>
    <w:tmpl w:val="00000007"/>
    <w:lvl w:ilvl="0" w:tentative="0">
      <w:start w:val="6"/>
      <w:numFmt w:val="chineseCounting"/>
      <w:suff w:val="space"/>
      <w:lvlText w:val="第%1章"/>
      <w:lvlJc w:val="left"/>
    </w:lvl>
  </w:abstractNum>
  <w:abstractNum w:abstractNumId="5">
    <w:nsid w:val="3ADB1394"/>
    <w:multiLevelType w:val="singleLevel"/>
    <w:tmpl w:val="3ADB1394"/>
    <w:lvl w:ilvl="0" w:tentative="0">
      <w:start w:val="3"/>
      <w:numFmt w:val="chineseCounting"/>
      <w:suff w:val="nothing"/>
      <w:lvlText w:val="%1、"/>
      <w:lvlJc w:val="left"/>
      <w:rPr>
        <w:rFonts w:hint="eastAsia"/>
      </w:r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Y2NlZjliNzNlZjZjNmQwOGJkNzE4YWQyMjk5NDgifQ=="/>
  </w:docVars>
  <w:rsids>
    <w:rsidRoot w:val="00A33DA5"/>
    <w:rsid w:val="00077E14"/>
    <w:rsid w:val="000F0748"/>
    <w:rsid w:val="00101300"/>
    <w:rsid w:val="001C7065"/>
    <w:rsid w:val="00277AD0"/>
    <w:rsid w:val="002E1EAD"/>
    <w:rsid w:val="004A6C73"/>
    <w:rsid w:val="004C612D"/>
    <w:rsid w:val="005B4B6B"/>
    <w:rsid w:val="005C66A0"/>
    <w:rsid w:val="006554AB"/>
    <w:rsid w:val="006F7F09"/>
    <w:rsid w:val="00720397"/>
    <w:rsid w:val="00757725"/>
    <w:rsid w:val="007578FF"/>
    <w:rsid w:val="00775A36"/>
    <w:rsid w:val="00775C73"/>
    <w:rsid w:val="008D4642"/>
    <w:rsid w:val="00946990"/>
    <w:rsid w:val="009F6C40"/>
    <w:rsid w:val="009F7DA8"/>
    <w:rsid w:val="00A33DA5"/>
    <w:rsid w:val="00AC0667"/>
    <w:rsid w:val="00BA3B0D"/>
    <w:rsid w:val="00C20470"/>
    <w:rsid w:val="00C35978"/>
    <w:rsid w:val="00CA209D"/>
    <w:rsid w:val="00D345F0"/>
    <w:rsid w:val="00DD5CCF"/>
    <w:rsid w:val="00EF45B7"/>
    <w:rsid w:val="00F279D2"/>
    <w:rsid w:val="00F67630"/>
    <w:rsid w:val="00FB2964"/>
    <w:rsid w:val="01076AF6"/>
    <w:rsid w:val="012B16C1"/>
    <w:rsid w:val="01840C9B"/>
    <w:rsid w:val="01ED3C9B"/>
    <w:rsid w:val="01EE7C08"/>
    <w:rsid w:val="02690434"/>
    <w:rsid w:val="03015719"/>
    <w:rsid w:val="0375123A"/>
    <w:rsid w:val="03802649"/>
    <w:rsid w:val="038325D2"/>
    <w:rsid w:val="03B13E2F"/>
    <w:rsid w:val="03ED6635"/>
    <w:rsid w:val="04602913"/>
    <w:rsid w:val="04E902E2"/>
    <w:rsid w:val="053E2BF6"/>
    <w:rsid w:val="05790819"/>
    <w:rsid w:val="05AF7824"/>
    <w:rsid w:val="05D64705"/>
    <w:rsid w:val="06137FF6"/>
    <w:rsid w:val="064509F5"/>
    <w:rsid w:val="064E1513"/>
    <w:rsid w:val="070C0505"/>
    <w:rsid w:val="08261AF2"/>
    <w:rsid w:val="08C7272D"/>
    <w:rsid w:val="09133399"/>
    <w:rsid w:val="09940D96"/>
    <w:rsid w:val="09BF172A"/>
    <w:rsid w:val="09F9539C"/>
    <w:rsid w:val="0A5C1EF7"/>
    <w:rsid w:val="0A6B06B6"/>
    <w:rsid w:val="0A9B07CB"/>
    <w:rsid w:val="0AC27C6A"/>
    <w:rsid w:val="0AEE4D14"/>
    <w:rsid w:val="0B6A28B6"/>
    <w:rsid w:val="0B83437C"/>
    <w:rsid w:val="0BDC1802"/>
    <w:rsid w:val="0BE74368"/>
    <w:rsid w:val="0C177D5B"/>
    <w:rsid w:val="0C651D0E"/>
    <w:rsid w:val="0CA42957"/>
    <w:rsid w:val="0D844D06"/>
    <w:rsid w:val="0DAF04E9"/>
    <w:rsid w:val="0E455054"/>
    <w:rsid w:val="0E834DB5"/>
    <w:rsid w:val="0F7A7736"/>
    <w:rsid w:val="0F893FFB"/>
    <w:rsid w:val="113C38DE"/>
    <w:rsid w:val="115829A2"/>
    <w:rsid w:val="11901353"/>
    <w:rsid w:val="11FC3C7B"/>
    <w:rsid w:val="1214660F"/>
    <w:rsid w:val="12DB4101"/>
    <w:rsid w:val="134A1239"/>
    <w:rsid w:val="136B468E"/>
    <w:rsid w:val="153F772E"/>
    <w:rsid w:val="15A50A75"/>
    <w:rsid w:val="169A3A63"/>
    <w:rsid w:val="16EC107F"/>
    <w:rsid w:val="17201434"/>
    <w:rsid w:val="17815256"/>
    <w:rsid w:val="17915635"/>
    <w:rsid w:val="1834457C"/>
    <w:rsid w:val="187F4A56"/>
    <w:rsid w:val="189407B2"/>
    <w:rsid w:val="189C7F66"/>
    <w:rsid w:val="19363507"/>
    <w:rsid w:val="194128BC"/>
    <w:rsid w:val="19CC00A8"/>
    <w:rsid w:val="1A664091"/>
    <w:rsid w:val="1A7A42D7"/>
    <w:rsid w:val="1AA43102"/>
    <w:rsid w:val="1AF43F07"/>
    <w:rsid w:val="1B183FDD"/>
    <w:rsid w:val="1C167B3F"/>
    <w:rsid w:val="1C2E1EE2"/>
    <w:rsid w:val="1C643000"/>
    <w:rsid w:val="1C6A3ED7"/>
    <w:rsid w:val="1D246858"/>
    <w:rsid w:val="1D3E1944"/>
    <w:rsid w:val="1D556C86"/>
    <w:rsid w:val="1DA550BA"/>
    <w:rsid w:val="1DB47B00"/>
    <w:rsid w:val="1DCD2970"/>
    <w:rsid w:val="1E4C47B3"/>
    <w:rsid w:val="1E953657"/>
    <w:rsid w:val="1ED62CFC"/>
    <w:rsid w:val="1F2667DB"/>
    <w:rsid w:val="1F5275D0"/>
    <w:rsid w:val="1F6317DE"/>
    <w:rsid w:val="1FE41F04"/>
    <w:rsid w:val="21696E53"/>
    <w:rsid w:val="21BB52F9"/>
    <w:rsid w:val="22041767"/>
    <w:rsid w:val="221F411E"/>
    <w:rsid w:val="224D55C9"/>
    <w:rsid w:val="229304EA"/>
    <w:rsid w:val="22B20386"/>
    <w:rsid w:val="23815B7D"/>
    <w:rsid w:val="23A3664D"/>
    <w:rsid w:val="243C411E"/>
    <w:rsid w:val="244374CB"/>
    <w:rsid w:val="25714529"/>
    <w:rsid w:val="262A2985"/>
    <w:rsid w:val="26571208"/>
    <w:rsid w:val="266D2F42"/>
    <w:rsid w:val="267918E7"/>
    <w:rsid w:val="270E4F2F"/>
    <w:rsid w:val="270F0C58"/>
    <w:rsid w:val="27194E78"/>
    <w:rsid w:val="279B6606"/>
    <w:rsid w:val="27AE55C0"/>
    <w:rsid w:val="28C81A38"/>
    <w:rsid w:val="29891E41"/>
    <w:rsid w:val="29C964A9"/>
    <w:rsid w:val="29CB6EAC"/>
    <w:rsid w:val="2A4B17EC"/>
    <w:rsid w:val="2B2216F3"/>
    <w:rsid w:val="2B22254D"/>
    <w:rsid w:val="2B681F2A"/>
    <w:rsid w:val="2B7F2BBB"/>
    <w:rsid w:val="2BB05844"/>
    <w:rsid w:val="2BE74BFC"/>
    <w:rsid w:val="2C8B4CD0"/>
    <w:rsid w:val="2D4A22C6"/>
    <w:rsid w:val="2DFA0653"/>
    <w:rsid w:val="2E662F7C"/>
    <w:rsid w:val="2E884C84"/>
    <w:rsid w:val="2E8D2EFC"/>
    <w:rsid w:val="2F7E1D1C"/>
    <w:rsid w:val="2FBD1CFA"/>
    <w:rsid w:val="2FD34925"/>
    <w:rsid w:val="2FF26F46"/>
    <w:rsid w:val="2FF75BA9"/>
    <w:rsid w:val="308B2942"/>
    <w:rsid w:val="30D55565"/>
    <w:rsid w:val="30E7128E"/>
    <w:rsid w:val="310E5321"/>
    <w:rsid w:val="312863E3"/>
    <w:rsid w:val="313D7A63"/>
    <w:rsid w:val="3146157A"/>
    <w:rsid w:val="328371FE"/>
    <w:rsid w:val="32C739DA"/>
    <w:rsid w:val="332357FB"/>
    <w:rsid w:val="33676EEF"/>
    <w:rsid w:val="33A61CFA"/>
    <w:rsid w:val="34546DFE"/>
    <w:rsid w:val="34806536"/>
    <w:rsid w:val="35580BB4"/>
    <w:rsid w:val="358B5193"/>
    <w:rsid w:val="35B8077D"/>
    <w:rsid w:val="3606129A"/>
    <w:rsid w:val="366D4898"/>
    <w:rsid w:val="36BA60D8"/>
    <w:rsid w:val="36DA1990"/>
    <w:rsid w:val="387E0B85"/>
    <w:rsid w:val="399B4968"/>
    <w:rsid w:val="3A241DD5"/>
    <w:rsid w:val="3A7A745C"/>
    <w:rsid w:val="3A8A77C7"/>
    <w:rsid w:val="3AB90C64"/>
    <w:rsid w:val="3C276E08"/>
    <w:rsid w:val="3E183CB8"/>
    <w:rsid w:val="3E677D82"/>
    <w:rsid w:val="3F171977"/>
    <w:rsid w:val="3F3B47F3"/>
    <w:rsid w:val="3FC9521F"/>
    <w:rsid w:val="40391F47"/>
    <w:rsid w:val="40402324"/>
    <w:rsid w:val="406E1C47"/>
    <w:rsid w:val="40F005C2"/>
    <w:rsid w:val="410C3039"/>
    <w:rsid w:val="41AC70A6"/>
    <w:rsid w:val="41B415CD"/>
    <w:rsid w:val="41C80469"/>
    <w:rsid w:val="41DF672F"/>
    <w:rsid w:val="42722D33"/>
    <w:rsid w:val="42AC3A51"/>
    <w:rsid w:val="436037BB"/>
    <w:rsid w:val="43617533"/>
    <w:rsid w:val="43C47116"/>
    <w:rsid w:val="43E75C8A"/>
    <w:rsid w:val="43F81C45"/>
    <w:rsid w:val="448A211C"/>
    <w:rsid w:val="449C4CC6"/>
    <w:rsid w:val="44AD0C81"/>
    <w:rsid w:val="44BC7116"/>
    <w:rsid w:val="452100FA"/>
    <w:rsid w:val="45335797"/>
    <w:rsid w:val="45372C41"/>
    <w:rsid w:val="453E5D7D"/>
    <w:rsid w:val="46146ADE"/>
    <w:rsid w:val="465E1310"/>
    <w:rsid w:val="467F664E"/>
    <w:rsid w:val="46A3179C"/>
    <w:rsid w:val="47077C25"/>
    <w:rsid w:val="47264328"/>
    <w:rsid w:val="47A878A3"/>
    <w:rsid w:val="486F72B9"/>
    <w:rsid w:val="489C351F"/>
    <w:rsid w:val="49A14B2D"/>
    <w:rsid w:val="4B156958"/>
    <w:rsid w:val="4BA6650A"/>
    <w:rsid w:val="4CC11ACD"/>
    <w:rsid w:val="4DBE580C"/>
    <w:rsid w:val="4F250CA1"/>
    <w:rsid w:val="4F871B67"/>
    <w:rsid w:val="4FB47731"/>
    <w:rsid w:val="4FC60E84"/>
    <w:rsid w:val="4FD00463"/>
    <w:rsid w:val="4FFA5DE7"/>
    <w:rsid w:val="504306EC"/>
    <w:rsid w:val="50435256"/>
    <w:rsid w:val="50776CB0"/>
    <w:rsid w:val="50EB4A23"/>
    <w:rsid w:val="51D46C83"/>
    <w:rsid w:val="51F67F65"/>
    <w:rsid w:val="52410C5B"/>
    <w:rsid w:val="5256680F"/>
    <w:rsid w:val="52742726"/>
    <w:rsid w:val="52900B84"/>
    <w:rsid w:val="52A76E71"/>
    <w:rsid w:val="530879CB"/>
    <w:rsid w:val="53794A9E"/>
    <w:rsid w:val="5398012A"/>
    <w:rsid w:val="55127E5E"/>
    <w:rsid w:val="55570F2C"/>
    <w:rsid w:val="55CA3E65"/>
    <w:rsid w:val="55D94803"/>
    <w:rsid w:val="56A61E35"/>
    <w:rsid w:val="57816E66"/>
    <w:rsid w:val="582F5C3B"/>
    <w:rsid w:val="59BB737B"/>
    <w:rsid w:val="59BC7F6B"/>
    <w:rsid w:val="59C12E4B"/>
    <w:rsid w:val="59CA7788"/>
    <w:rsid w:val="5AD52611"/>
    <w:rsid w:val="5B0E3171"/>
    <w:rsid w:val="5B0F0CA8"/>
    <w:rsid w:val="5B3500B2"/>
    <w:rsid w:val="5B68091E"/>
    <w:rsid w:val="5B9B071C"/>
    <w:rsid w:val="5C04370D"/>
    <w:rsid w:val="5C390086"/>
    <w:rsid w:val="5C8B7F55"/>
    <w:rsid w:val="5CC8160E"/>
    <w:rsid w:val="5CDA3BBB"/>
    <w:rsid w:val="5CDF26FC"/>
    <w:rsid w:val="5D0B07E3"/>
    <w:rsid w:val="5D23703E"/>
    <w:rsid w:val="5DF750E9"/>
    <w:rsid w:val="5E2B0425"/>
    <w:rsid w:val="5E5F11AD"/>
    <w:rsid w:val="5ED77BFB"/>
    <w:rsid w:val="5EDF570F"/>
    <w:rsid w:val="5F1C0FCB"/>
    <w:rsid w:val="5F334A9E"/>
    <w:rsid w:val="5F482CD8"/>
    <w:rsid w:val="5F78545B"/>
    <w:rsid w:val="5F921966"/>
    <w:rsid w:val="60515183"/>
    <w:rsid w:val="606D0ABC"/>
    <w:rsid w:val="60AD3399"/>
    <w:rsid w:val="612D2EE3"/>
    <w:rsid w:val="615362B5"/>
    <w:rsid w:val="61630576"/>
    <w:rsid w:val="6264142C"/>
    <w:rsid w:val="62F052E5"/>
    <w:rsid w:val="631C7DC3"/>
    <w:rsid w:val="639D03F8"/>
    <w:rsid w:val="63A055C0"/>
    <w:rsid w:val="63A50E63"/>
    <w:rsid w:val="63A71409"/>
    <w:rsid w:val="63CA6742"/>
    <w:rsid w:val="63D55C75"/>
    <w:rsid w:val="64103DA1"/>
    <w:rsid w:val="64122457"/>
    <w:rsid w:val="641C32D6"/>
    <w:rsid w:val="644A6FA1"/>
    <w:rsid w:val="662B2FED"/>
    <w:rsid w:val="66500371"/>
    <w:rsid w:val="67171B0E"/>
    <w:rsid w:val="67342C6D"/>
    <w:rsid w:val="677329F1"/>
    <w:rsid w:val="678A24C7"/>
    <w:rsid w:val="67956000"/>
    <w:rsid w:val="67D55C76"/>
    <w:rsid w:val="68014CBD"/>
    <w:rsid w:val="680A5814"/>
    <w:rsid w:val="683A01CF"/>
    <w:rsid w:val="68E105E6"/>
    <w:rsid w:val="69C23983"/>
    <w:rsid w:val="69E50BBC"/>
    <w:rsid w:val="6A644584"/>
    <w:rsid w:val="6AD94AE3"/>
    <w:rsid w:val="6B6A762F"/>
    <w:rsid w:val="6C0B00AE"/>
    <w:rsid w:val="6C952FB6"/>
    <w:rsid w:val="6CA53999"/>
    <w:rsid w:val="6D007302"/>
    <w:rsid w:val="6D1C6AA2"/>
    <w:rsid w:val="6D832D5A"/>
    <w:rsid w:val="6D967C55"/>
    <w:rsid w:val="6DA22207"/>
    <w:rsid w:val="6DDA2238"/>
    <w:rsid w:val="6E1A0886"/>
    <w:rsid w:val="6E1B45FE"/>
    <w:rsid w:val="6E7B242E"/>
    <w:rsid w:val="6E7B312F"/>
    <w:rsid w:val="6EE147E4"/>
    <w:rsid w:val="6F435BBB"/>
    <w:rsid w:val="6F5E47A3"/>
    <w:rsid w:val="6F711428"/>
    <w:rsid w:val="6F810491"/>
    <w:rsid w:val="6FBA1962"/>
    <w:rsid w:val="7004359C"/>
    <w:rsid w:val="705B5186"/>
    <w:rsid w:val="70787AE6"/>
    <w:rsid w:val="7089584F"/>
    <w:rsid w:val="710475CC"/>
    <w:rsid w:val="714C20C0"/>
    <w:rsid w:val="71EC253A"/>
    <w:rsid w:val="722C519C"/>
    <w:rsid w:val="72F83A8C"/>
    <w:rsid w:val="72FC67AC"/>
    <w:rsid w:val="730258AB"/>
    <w:rsid w:val="74353116"/>
    <w:rsid w:val="74AD4FC4"/>
    <w:rsid w:val="77B14D78"/>
    <w:rsid w:val="77BA6C36"/>
    <w:rsid w:val="781A181D"/>
    <w:rsid w:val="785F1566"/>
    <w:rsid w:val="78B84159"/>
    <w:rsid w:val="79200075"/>
    <w:rsid w:val="796C04E5"/>
    <w:rsid w:val="79BF44CB"/>
    <w:rsid w:val="7A17051A"/>
    <w:rsid w:val="7A604DEA"/>
    <w:rsid w:val="7A8A6D94"/>
    <w:rsid w:val="7AD95625"/>
    <w:rsid w:val="7BA909C8"/>
    <w:rsid w:val="7BDB0F3B"/>
    <w:rsid w:val="7C284C9A"/>
    <w:rsid w:val="7C2D3607"/>
    <w:rsid w:val="7CE41F2F"/>
    <w:rsid w:val="7CE5450C"/>
    <w:rsid w:val="7D152CAB"/>
    <w:rsid w:val="7E144635"/>
    <w:rsid w:val="7EAC6146"/>
    <w:rsid w:val="7F02088F"/>
    <w:rsid w:val="7F39215C"/>
    <w:rsid w:val="7FE21E8A"/>
    <w:rsid w:val="7FE90A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黑体"/>
      <w:kern w:val="2"/>
      <w:sz w:val="21"/>
      <w:szCs w:val="24"/>
      <w:lang w:val="en-US" w:eastAsia="zh-CN" w:bidi="ar-SA"/>
    </w:rPr>
  </w:style>
  <w:style w:type="paragraph" w:styleId="4">
    <w:name w:val="heading 1"/>
    <w:basedOn w:val="1"/>
    <w:next w:val="1"/>
    <w:link w:val="38"/>
    <w:autoRedefine/>
    <w:qFormat/>
    <w:uiPriority w:val="0"/>
    <w:pPr>
      <w:keepNext/>
      <w:keepLines/>
      <w:spacing w:before="340" w:after="330" w:line="578" w:lineRule="auto"/>
      <w:outlineLvl w:val="0"/>
    </w:pPr>
    <w:rPr>
      <w:b/>
      <w:bCs/>
      <w:kern w:val="44"/>
      <w:sz w:val="44"/>
      <w:szCs w:val="44"/>
    </w:rPr>
  </w:style>
  <w:style w:type="paragraph" w:styleId="5">
    <w:name w:val="heading 2"/>
    <w:basedOn w:val="1"/>
    <w:next w:val="1"/>
    <w:autoRedefine/>
    <w:qFormat/>
    <w:uiPriority w:val="0"/>
    <w:pPr>
      <w:keepNext/>
      <w:keepLines/>
      <w:spacing w:line="413" w:lineRule="auto"/>
      <w:outlineLvl w:val="1"/>
    </w:pPr>
    <w:rPr>
      <w:rFonts w:ascii="Arial" w:hAnsi="Arial" w:eastAsia="黑体"/>
      <w:b/>
      <w:bCs/>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paragraph" w:styleId="7">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autoRedefine/>
    <w:qFormat/>
    <w:uiPriority w:val="0"/>
    <w:pPr>
      <w:widowControl/>
      <w:spacing w:before="240" w:after="60"/>
      <w:jc w:val="left"/>
      <w:outlineLvl w:val="4"/>
    </w:pPr>
    <w:rPr>
      <w:rFonts w:ascii="MS Sans Serif" w:hAnsi="Arial" w:eastAsia="MS Sans Serif"/>
      <w:kern w:val="0"/>
      <w:sz w:val="24"/>
    </w:rPr>
  </w:style>
  <w:style w:type="character" w:default="1" w:styleId="30">
    <w:name w:val="Default Paragraph Font"/>
    <w:autoRedefine/>
    <w:semiHidden/>
    <w:unhideWhenUsed/>
    <w:qFormat/>
    <w:uiPriority w:val="1"/>
  </w:style>
  <w:style w:type="table" w:default="1" w:styleId="28">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autoRedefine/>
    <w:qFormat/>
    <w:uiPriority w:val="99"/>
    <w:pPr>
      <w:spacing w:after="120" w:line="240" w:lineRule="auto"/>
      <w:ind w:left="420" w:leftChars="200" w:firstLine="420" w:firstLineChars="200"/>
    </w:pPr>
    <w:rPr>
      <w:rFonts w:ascii="Times New Roman" w:hAnsi="Times New Roman"/>
      <w:spacing w:val="0"/>
      <w:sz w:val="21"/>
      <w:szCs w:val="24"/>
    </w:rPr>
  </w:style>
  <w:style w:type="paragraph" w:styleId="3">
    <w:name w:val="Body Text Indent"/>
    <w:basedOn w:val="1"/>
    <w:next w:val="1"/>
    <w:autoRedefine/>
    <w:qFormat/>
    <w:uiPriority w:val="0"/>
    <w:pPr>
      <w:spacing w:line="200" w:lineRule="exact"/>
      <w:ind w:firstLine="301"/>
    </w:pPr>
    <w:rPr>
      <w:rFonts w:ascii="宋体" w:hAnsi="Courier New"/>
      <w:spacing w:val="-4"/>
      <w:sz w:val="18"/>
      <w:szCs w:val="20"/>
    </w:rPr>
  </w:style>
  <w:style w:type="paragraph" w:styleId="9">
    <w:name w:val="Normal Indent"/>
    <w:basedOn w:val="1"/>
    <w:autoRedefine/>
    <w:qFormat/>
    <w:uiPriority w:val="0"/>
    <w:pPr>
      <w:ind w:firstLine="420"/>
    </w:pPr>
    <w:rPr>
      <w:szCs w:val="20"/>
    </w:rPr>
  </w:style>
  <w:style w:type="paragraph" w:styleId="10">
    <w:name w:val="annotation text"/>
    <w:basedOn w:val="1"/>
    <w:link w:val="53"/>
    <w:autoRedefine/>
    <w:qFormat/>
    <w:uiPriority w:val="0"/>
    <w:pPr>
      <w:jc w:val="left"/>
    </w:pPr>
  </w:style>
  <w:style w:type="paragraph" w:styleId="11">
    <w:name w:val="Salutation"/>
    <w:basedOn w:val="1"/>
    <w:next w:val="1"/>
    <w:autoRedefine/>
    <w:qFormat/>
    <w:uiPriority w:val="0"/>
    <w:rPr>
      <w:rFonts w:cs="Times New Roman"/>
    </w:rPr>
  </w:style>
  <w:style w:type="paragraph" w:styleId="12">
    <w:name w:val="Body Text"/>
    <w:basedOn w:val="1"/>
    <w:next w:val="13"/>
    <w:autoRedefine/>
    <w:qFormat/>
    <w:uiPriority w:val="99"/>
    <w:rPr>
      <w:rFonts w:eastAsia="黑体"/>
      <w:b/>
      <w:bCs/>
      <w:spacing w:val="20"/>
      <w:kern w:val="52"/>
      <w:sz w:val="56"/>
    </w:rPr>
  </w:style>
  <w:style w:type="paragraph" w:styleId="13">
    <w:name w:val="Body Text First Indent"/>
    <w:basedOn w:val="12"/>
    <w:next w:val="1"/>
    <w:autoRedefine/>
    <w:qFormat/>
    <w:uiPriority w:val="0"/>
    <w:pPr>
      <w:spacing w:after="120"/>
      <w:ind w:firstLine="420" w:firstLineChars="100"/>
    </w:pPr>
    <w:rPr>
      <w:rFonts w:ascii="Times New Roman" w:hAnsi="Times New Roman" w:eastAsia="宋体" w:cs="Times New Roman"/>
      <w:b w:val="0"/>
      <w:bCs w:val="0"/>
      <w:color w:val="000000"/>
      <w:spacing w:val="0"/>
      <w:kern w:val="0"/>
      <w:sz w:val="21"/>
    </w:rPr>
  </w:style>
  <w:style w:type="paragraph" w:styleId="14">
    <w:name w:val="toc 3"/>
    <w:basedOn w:val="1"/>
    <w:next w:val="1"/>
    <w:autoRedefine/>
    <w:qFormat/>
    <w:uiPriority w:val="0"/>
    <w:pPr>
      <w:ind w:left="840" w:leftChars="400"/>
    </w:pPr>
  </w:style>
  <w:style w:type="paragraph" w:styleId="15">
    <w:name w:val="Plain Text"/>
    <w:basedOn w:val="1"/>
    <w:autoRedefine/>
    <w:qFormat/>
    <w:uiPriority w:val="0"/>
    <w:pPr>
      <w:spacing w:beforeLines="50" w:afterLines="50" w:line="400" w:lineRule="exact"/>
    </w:pPr>
    <w:rPr>
      <w:rFonts w:ascii="宋体" w:hAnsi="Courier New"/>
      <w:sz w:val="24"/>
    </w:rPr>
  </w:style>
  <w:style w:type="paragraph" w:styleId="16">
    <w:name w:val="Date"/>
    <w:basedOn w:val="1"/>
    <w:next w:val="1"/>
    <w:autoRedefine/>
    <w:qFormat/>
    <w:uiPriority w:val="0"/>
    <w:pPr>
      <w:ind w:left="2500" w:leftChars="2500"/>
    </w:pPr>
    <w:rPr>
      <w:rFonts w:eastAsia="楷体_GB2312"/>
      <w:sz w:val="32"/>
      <w:szCs w:val="20"/>
    </w:rPr>
  </w:style>
  <w:style w:type="paragraph" w:styleId="17">
    <w:name w:val="Body Text Indent 2"/>
    <w:basedOn w:val="1"/>
    <w:autoRedefine/>
    <w:qFormat/>
    <w:uiPriority w:val="0"/>
    <w:pPr>
      <w:spacing w:after="120" w:line="480" w:lineRule="auto"/>
      <w:ind w:left="420" w:leftChars="200"/>
    </w:pPr>
    <w:rPr>
      <w:szCs w:val="20"/>
    </w:rPr>
  </w:style>
  <w:style w:type="paragraph" w:styleId="18">
    <w:name w:val="Balloon Text"/>
    <w:basedOn w:val="1"/>
    <w:link w:val="52"/>
    <w:autoRedefine/>
    <w:qFormat/>
    <w:uiPriority w:val="0"/>
    <w:rPr>
      <w:sz w:val="18"/>
      <w:szCs w:val="18"/>
    </w:rPr>
  </w:style>
  <w:style w:type="paragraph" w:styleId="19">
    <w:name w:val="footer"/>
    <w:basedOn w:val="1"/>
    <w:autoRedefine/>
    <w:qFormat/>
    <w:uiPriority w:val="0"/>
    <w:pPr>
      <w:tabs>
        <w:tab w:val="center" w:pos="4153"/>
        <w:tab w:val="right" w:pos="8306"/>
      </w:tabs>
      <w:snapToGrid w:val="0"/>
      <w:jc w:val="left"/>
    </w:pPr>
    <w:rPr>
      <w:rFonts w:eastAsia="黑体"/>
      <w:snapToGrid w:val="0"/>
      <w:kern w:val="0"/>
      <w:sz w:val="18"/>
      <w:szCs w:val="18"/>
    </w:rPr>
  </w:style>
  <w:style w:type="paragraph" w:styleId="20">
    <w:name w:val="header"/>
    <w:basedOn w:val="1"/>
    <w:next w:val="15"/>
    <w:autoRedefine/>
    <w:qFormat/>
    <w:uiPriority w:val="0"/>
    <w:pPr>
      <w:pBdr>
        <w:bottom w:val="single" w:color="auto" w:sz="6" w:space="1"/>
      </w:pBdr>
      <w:tabs>
        <w:tab w:val="center" w:pos="4153"/>
        <w:tab w:val="right" w:pos="8306"/>
      </w:tabs>
      <w:snapToGrid w:val="0"/>
      <w:jc w:val="center"/>
    </w:pPr>
    <w:rPr>
      <w:rFonts w:eastAsia="仿宋_GB2312"/>
      <w:sz w:val="18"/>
      <w:szCs w:val="20"/>
    </w:rPr>
  </w:style>
  <w:style w:type="paragraph" w:styleId="21">
    <w:name w:val="toc 1"/>
    <w:basedOn w:val="1"/>
    <w:next w:val="1"/>
    <w:autoRedefine/>
    <w:qFormat/>
    <w:uiPriority w:val="0"/>
  </w:style>
  <w:style w:type="paragraph" w:styleId="22">
    <w:name w:val="List"/>
    <w:basedOn w:val="1"/>
    <w:autoRedefine/>
    <w:qFormat/>
    <w:uiPriority w:val="0"/>
    <w:pPr>
      <w:ind w:left="200" w:hanging="200" w:hangingChars="200"/>
    </w:pPr>
    <w:rPr>
      <w:sz w:val="28"/>
    </w:rPr>
  </w:style>
  <w:style w:type="paragraph" w:styleId="23">
    <w:name w:val="Body Text Indent 3"/>
    <w:basedOn w:val="1"/>
    <w:autoRedefine/>
    <w:qFormat/>
    <w:uiPriority w:val="0"/>
    <w:pPr>
      <w:snapToGrid w:val="0"/>
      <w:ind w:firstLine="480" w:firstLineChars="200"/>
      <w:jc w:val="left"/>
    </w:pPr>
    <w:rPr>
      <w:rFonts w:ascii="仿宋_GB2312" w:hAnsi="宋体" w:eastAsia="仿宋_GB2312"/>
      <w:color w:val="000000"/>
      <w:sz w:val="24"/>
    </w:rPr>
  </w:style>
  <w:style w:type="paragraph" w:styleId="24">
    <w:name w:val="toc 2"/>
    <w:basedOn w:val="1"/>
    <w:next w:val="1"/>
    <w:autoRedefine/>
    <w:qFormat/>
    <w:uiPriority w:val="0"/>
    <w:pPr>
      <w:ind w:left="420" w:leftChars="200"/>
    </w:pPr>
  </w:style>
  <w:style w:type="paragraph" w:styleId="25">
    <w:name w:val="Body Text 2"/>
    <w:basedOn w:val="1"/>
    <w:next w:val="23"/>
    <w:autoRedefine/>
    <w:qFormat/>
    <w:uiPriority w:val="0"/>
    <w:pPr>
      <w:widowControl/>
      <w:snapToGrid w:val="0"/>
      <w:spacing w:afterLines="50" w:line="400" w:lineRule="exact"/>
      <w:jc w:val="left"/>
    </w:pPr>
    <w:rPr>
      <w:rFonts w:ascii="宋体" w:hAnsi="宋体"/>
      <w:color w:val="000000"/>
      <w:sz w:val="24"/>
    </w:rPr>
  </w:style>
  <w:style w:type="paragraph" w:styleId="26">
    <w:name w:val="Normal (Web)"/>
    <w:basedOn w:val="1"/>
    <w:autoRedefine/>
    <w:qFormat/>
    <w:uiPriority w:val="0"/>
    <w:pPr>
      <w:widowControl/>
      <w:spacing w:beforeAutospacing="1" w:afterAutospacing="1"/>
      <w:jc w:val="left"/>
    </w:pPr>
    <w:rPr>
      <w:rFonts w:ascii="宋体" w:hAnsi="宋体" w:cs="宋体"/>
      <w:color w:val="000000"/>
      <w:kern w:val="0"/>
      <w:sz w:val="24"/>
    </w:rPr>
  </w:style>
  <w:style w:type="paragraph" w:styleId="27">
    <w:name w:val="annotation subject"/>
    <w:basedOn w:val="10"/>
    <w:next w:val="10"/>
    <w:link w:val="54"/>
    <w:autoRedefine/>
    <w:qFormat/>
    <w:uiPriority w:val="0"/>
    <w:rPr>
      <w:b/>
      <w:bCs/>
    </w:rPr>
  </w:style>
  <w:style w:type="table" w:styleId="29">
    <w:name w:val="Table Grid"/>
    <w:basedOn w:val="28"/>
    <w:autoRedefine/>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Strong"/>
    <w:autoRedefine/>
    <w:qFormat/>
    <w:uiPriority w:val="0"/>
    <w:rPr>
      <w:rFonts w:ascii="Tahoma" w:hAnsi="Tahoma"/>
      <w:b/>
      <w:bCs/>
      <w:sz w:val="24"/>
      <w:szCs w:val="20"/>
    </w:rPr>
  </w:style>
  <w:style w:type="character" w:styleId="32">
    <w:name w:val="page number"/>
    <w:basedOn w:val="30"/>
    <w:autoRedefine/>
    <w:qFormat/>
    <w:uiPriority w:val="0"/>
  </w:style>
  <w:style w:type="character" w:styleId="33">
    <w:name w:val="Hyperlink"/>
    <w:basedOn w:val="30"/>
    <w:autoRedefine/>
    <w:qFormat/>
    <w:uiPriority w:val="0"/>
    <w:rPr>
      <w:color w:val="0000FF"/>
      <w:u w:val="single"/>
    </w:rPr>
  </w:style>
  <w:style w:type="character" w:styleId="34">
    <w:name w:val="annotation reference"/>
    <w:autoRedefine/>
    <w:qFormat/>
    <w:uiPriority w:val="0"/>
    <w:rPr>
      <w:sz w:val="21"/>
      <w:szCs w:val="21"/>
    </w:rPr>
  </w:style>
  <w:style w:type="paragraph" w:customStyle="1" w:styleId="35">
    <w:name w:val="xl53"/>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jc w:val="right"/>
      <w:textAlignment w:val="center"/>
    </w:pPr>
  </w:style>
  <w:style w:type="paragraph" w:customStyle="1" w:styleId="36">
    <w:name w:val="无间距1"/>
    <w:autoRedefine/>
    <w:qFormat/>
    <w:uiPriority w:val="0"/>
    <w:pPr>
      <w:widowControl w:val="0"/>
      <w:jc w:val="both"/>
    </w:pPr>
    <w:rPr>
      <w:rFonts w:ascii="Times New Roman" w:hAnsi="Times New Roman" w:eastAsia="微软雅黑 Light" w:cs="Times New Roman"/>
      <w:kern w:val="2"/>
      <w:sz w:val="24"/>
      <w:szCs w:val="22"/>
      <w:lang w:val="en-US" w:eastAsia="zh-CN" w:bidi="ar-SA"/>
    </w:rPr>
  </w:style>
  <w:style w:type="paragraph" w:customStyle="1" w:styleId="37">
    <w:name w:val="正文 "/>
    <w:basedOn w:val="1"/>
    <w:autoRedefine/>
    <w:qFormat/>
    <w:uiPriority w:val="0"/>
    <w:pPr>
      <w:widowControl w:val="0"/>
      <w:adjustRightInd w:val="0"/>
      <w:spacing w:line="318" w:lineRule="atLeast"/>
      <w:ind w:left="369" w:firstLine="369"/>
      <w:jc w:val="both"/>
      <w:textAlignment w:val="baseline"/>
    </w:pPr>
    <w:rPr>
      <w:rFonts w:ascii="宋体"/>
      <w:sz w:val="21"/>
      <w:szCs w:val="20"/>
    </w:rPr>
  </w:style>
  <w:style w:type="character" w:customStyle="1" w:styleId="38">
    <w:name w:val="标题 1 字符"/>
    <w:link w:val="4"/>
    <w:autoRedefine/>
    <w:qFormat/>
    <w:uiPriority w:val="0"/>
    <w:rPr>
      <w:rFonts w:ascii="Calibri" w:hAnsi="Calibri" w:eastAsia="宋体" w:cs="黑体"/>
      <w:b/>
      <w:bCs/>
      <w:kern w:val="44"/>
      <w:sz w:val="44"/>
      <w:szCs w:val="44"/>
    </w:rPr>
  </w:style>
  <w:style w:type="paragraph" w:customStyle="1" w:styleId="39">
    <w:name w:val="正文1"/>
    <w:basedOn w:val="1"/>
    <w:autoRedefine/>
    <w:qFormat/>
    <w:uiPriority w:val="0"/>
    <w:pPr>
      <w:adjustRightInd w:val="0"/>
      <w:spacing w:line="318" w:lineRule="atLeast"/>
      <w:ind w:left="369" w:firstLine="369"/>
      <w:textAlignment w:val="baseline"/>
    </w:pPr>
    <w:rPr>
      <w:rFonts w:ascii="宋体"/>
      <w:szCs w:val="20"/>
    </w:rPr>
  </w:style>
  <w:style w:type="paragraph" w:customStyle="1" w:styleId="40">
    <w:name w:val="正文2"/>
    <w:basedOn w:val="1"/>
    <w:autoRedefine/>
    <w:qFormat/>
    <w:uiPriority w:val="0"/>
    <w:pPr>
      <w:adjustRightInd w:val="0"/>
      <w:spacing w:line="318" w:lineRule="atLeast"/>
      <w:ind w:left="369" w:firstLine="369"/>
      <w:textAlignment w:val="baseline"/>
    </w:pPr>
    <w:rPr>
      <w:rFonts w:ascii="宋体"/>
      <w:szCs w:val="20"/>
    </w:rPr>
  </w:style>
  <w:style w:type="paragraph" w:customStyle="1" w:styleId="41">
    <w:name w:val="正文段"/>
    <w:basedOn w:val="1"/>
    <w:autoRedefine/>
    <w:qFormat/>
    <w:uiPriority w:val="0"/>
    <w:pPr>
      <w:widowControl/>
      <w:snapToGrid w:val="0"/>
      <w:spacing w:afterLines="50"/>
      <w:ind w:firstLine="200" w:firstLineChars="200"/>
    </w:pPr>
    <w:rPr>
      <w:kern w:val="0"/>
      <w:sz w:val="24"/>
      <w:szCs w:val="20"/>
    </w:rPr>
  </w:style>
  <w:style w:type="paragraph" w:customStyle="1" w:styleId="42">
    <w:name w:val="Char Char1 Char Char Char Char Char Char Char Char"/>
    <w:basedOn w:val="1"/>
    <w:autoRedefine/>
    <w:qFormat/>
    <w:uiPriority w:val="0"/>
    <w:pPr>
      <w:widowControl/>
      <w:spacing w:line="240" w:lineRule="exact"/>
      <w:jc w:val="left"/>
    </w:pPr>
  </w:style>
  <w:style w:type="paragraph" w:customStyle="1" w:styleId="43">
    <w:name w:val="Proposals body"/>
    <w:basedOn w:val="1"/>
    <w:next w:val="1"/>
    <w:autoRedefine/>
    <w:qFormat/>
    <w:uiPriority w:val="0"/>
    <w:pPr>
      <w:widowControl/>
      <w:spacing w:line="360" w:lineRule="auto"/>
      <w:jc w:val="left"/>
    </w:pPr>
    <w:rPr>
      <w:rFonts w:ascii="宋体"/>
      <w:snapToGrid w:val="0"/>
      <w:color w:val="000000"/>
      <w:kern w:val="0"/>
      <w:sz w:val="24"/>
      <w:szCs w:val="20"/>
    </w:rPr>
  </w:style>
  <w:style w:type="paragraph" w:customStyle="1" w:styleId="44">
    <w:name w:val="lei.header1"/>
    <w:next w:val="45"/>
    <w:autoRedefine/>
    <w:qFormat/>
    <w:uiPriority w:val="0"/>
    <w:pPr>
      <w:ind w:left="50" w:leftChars="50" w:right="50" w:rightChars="50"/>
      <w:jc w:val="center"/>
      <w:outlineLvl w:val="0"/>
    </w:pPr>
    <w:rPr>
      <w:rFonts w:ascii="宋体" w:hAnsi="Tahoma" w:eastAsia="宋体" w:cs="Times New Roman"/>
      <w:b/>
      <w:sz w:val="30"/>
      <w:szCs w:val="22"/>
      <w:lang w:val="en-US" w:eastAsia="zh-CN" w:bidi="ar-SA"/>
    </w:rPr>
  </w:style>
  <w:style w:type="paragraph" w:customStyle="1" w:styleId="45">
    <w:name w:val="lei.header2"/>
    <w:next w:val="46"/>
    <w:autoRedefine/>
    <w:qFormat/>
    <w:uiPriority w:val="0"/>
    <w:pPr>
      <w:snapToGrid w:val="0"/>
      <w:spacing w:beforeLines="50" w:afterLines="50"/>
      <w:ind w:firstLine="200" w:firstLineChars="200"/>
      <w:outlineLvl w:val="1"/>
    </w:pPr>
    <w:rPr>
      <w:rFonts w:ascii="宋体" w:hAnsi="Tahoma" w:eastAsia="宋体" w:cs="Times New Roman"/>
      <w:b/>
      <w:sz w:val="24"/>
      <w:szCs w:val="22"/>
      <w:lang w:val="en-US" w:eastAsia="zh-CN" w:bidi="ar-SA"/>
    </w:rPr>
  </w:style>
  <w:style w:type="paragraph" w:customStyle="1" w:styleId="46">
    <w:name w:val="lei.header3"/>
    <w:next w:val="47"/>
    <w:autoRedefine/>
    <w:qFormat/>
    <w:uiPriority w:val="0"/>
    <w:pPr>
      <w:spacing w:beforeLines="50" w:afterLines="50"/>
      <w:ind w:firstLine="200" w:firstLineChars="200"/>
      <w:outlineLvl w:val="2"/>
    </w:pPr>
    <w:rPr>
      <w:rFonts w:ascii="宋体" w:hAnsi="Tahoma" w:eastAsia="宋体" w:cs="Times New Roman"/>
      <w:sz w:val="24"/>
      <w:szCs w:val="22"/>
      <w:lang w:val="en-US" w:eastAsia="zh-CN" w:bidi="ar-SA"/>
    </w:rPr>
  </w:style>
  <w:style w:type="paragraph" w:customStyle="1" w:styleId="47">
    <w:name w:val="lei.text"/>
    <w:autoRedefine/>
    <w:qFormat/>
    <w:uiPriority w:val="0"/>
    <w:pPr>
      <w:spacing w:line="360" w:lineRule="exact"/>
      <w:ind w:firstLine="200" w:firstLineChars="200"/>
    </w:pPr>
    <w:rPr>
      <w:rFonts w:ascii="宋体" w:hAnsi="Tahoma" w:eastAsia="宋体" w:cs="Times New Roman"/>
      <w:sz w:val="24"/>
      <w:szCs w:val="22"/>
      <w:lang w:val="en-US" w:eastAsia="zh-CN" w:bidi="ar-SA"/>
    </w:rPr>
  </w:style>
  <w:style w:type="paragraph" w:customStyle="1" w:styleId="48">
    <w:name w:val="样式1"/>
    <w:basedOn w:val="1"/>
    <w:autoRedefine/>
    <w:qFormat/>
    <w:uiPriority w:val="0"/>
    <w:pPr>
      <w:spacing w:line="480" w:lineRule="auto"/>
    </w:pPr>
    <w:rPr>
      <w:sz w:val="24"/>
      <w:szCs w:val="20"/>
    </w:rPr>
  </w:style>
  <w:style w:type="paragraph" w:customStyle="1" w:styleId="49">
    <w:name w:val="列出段落1"/>
    <w:basedOn w:val="1"/>
    <w:autoRedefine/>
    <w:qFormat/>
    <w:uiPriority w:val="34"/>
    <w:pPr>
      <w:ind w:firstLine="420" w:firstLineChars="200"/>
    </w:pPr>
  </w:style>
  <w:style w:type="paragraph" w:customStyle="1" w:styleId="50">
    <w:name w:val="_Style 61"/>
    <w:basedOn w:val="1"/>
    <w:autoRedefine/>
    <w:qFormat/>
    <w:uiPriority w:val="0"/>
    <w:pPr>
      <w:widowControl/>
      <w:spacing w:after="160" w:line="240" w:lineRule="exact"/>
      <w:jc w:val="left"/>
    </w:pPr>
    <w:rPr>
      <w:rFonts w:ascii="Times New Roman" w:hAnsi="Times New Roman" w:cs="Times New Roman"/>
    </w:rPr>
  </w:style>
  <w:style w:type="paragraph" w:customStyle="1" w:styleId="51">
    <w:name w:val="列出段落2"/>
    <w:basedOn w:val="1"/>
    <w:autoRedefine/>
    <w:qFormat/>
    <w:uiPriority w:val="99"/>
    <w:pPr>
      <w:ind w:firstLine="420" w:firstLineChars="200"/>
    </w:pPr>
  </w:style>
  <w:style w:type="character" w:customStyle="1" w:styleId="52">
    <w:name w:val="批注框文本 字符"/>
    <w:link w:val="18"/>
    <w:autoRedefine/>
    <w:qFormat/>
    <w:uiPriority w:val="0"/>
    <w:rPr>
      <w:rFonts w:ascii="Calibri" w:hAnsi="Calibri" w:eastAsia="宋体" w:cs="黑体"/>
      <w:kern w:val="2"/>
      <w:sz w:val="18"/>
      <w:szCs w:val="18"/>
    </w:rPr>
  </w:style>
  <w:style w:type="character" w:customStyle="1" w:styleId="53">
    <w:name w:val="批注文字 字符"/>
    <w:link w:val="10"/>
    <w:autoRedefine/>
    <w:qFormat/>
    <w:uiPriority w:val="0"/>
    <w:rPr>
      <w:rFonts w:ascii="Calibri" w:hAnsi="Calibri" w:cs="黑体"/>
      <w:kern w:val="2"/>
      <w:sz w:val="21"/>
      <w:szCs w:val="24"/>
    </w:rPr>
  </w:style>
  <w:style w:type="character" w:customStyle="1" w:styleId="54">
    <w:name w:val="批注主题 字符"/>
    <w:link w:val="27"/>
    <w:autoRedefine/>
    <w:qFormat/>
    <w:uiPriority w:val="0"/>
    <w:rPr>
      <w:rFonts w:ascii="Calibri" w:hAnsi="Calibri" w:cs="黑体"/>
      <w:b/>
      <w:bCs/>
      <w:kern w:val="2"/>
      <w:sz w:val="21"/>
      <w:szCs w:val="24"/>
    </w:rPr>
  </w:style>
  <w:style w:type="paragraph" w:customStyle="1" w:styleId="55">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56">
    <w:name w:val="普通(网站)1"/>
    <w:basedOn w:val="1"/>
    <w:autoRedefine/>
    <w:qFormat/>
    <w:uiPriority w:val="0"/>
    <w:pPr>
      <w:widowControl/>
      <w:spacing w:before="100" w:beforeAutospacing="1" w:after="100" w:afterAutospacing="1"/>
      <w:jc w:val="left"/>
    </w:pPr>
    <w:rPr>
      <w:rFonts w:ascii="宋体" w:hAnsi="宋体"/>
      <w:kern w:val="0"/>
      <w:sz w:val="24"/>
    </w:rPr>
  </w:style>
  <w:style w:type="paragraph" w:customStyle="1" w:styleId="57">
    <w:name w:val="p-t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58">
    <w:name w:val="02正文"/>
    <w:basedOn w:val="1"/>
    <w:autoRedefine/>
    <w:qFormat/>
    <w:uiPriority w:val="0"/>
    <w:pPr>
      <w:spacing w:line="360" w:lineRule="auto"/>
      <w:ind w:firstLine="200" w:firstLineChars="200"/>
    </w:pPr>
    <w:rPr>
      <w:rFonts w:ascii="仿宋_GB2312" w:eastAsia="仿宋_GB2312" w:cs="宋体"/>
      <w:color w:val="000000"/>
      <w:sz w:val="28"/>
      <w:szCs w:val="20"/>
    </w:rPr>
  </w:style>
  <w:style w:type="paragraph" w:customStyle="1" w:styleId="59">
    <w:name w:val="标书正文1"/>
    <w:basedOn w:val="1"/>
    <w:autoRedefine/>
    <w:qFormat/>
    <w:uiPriority w:val="0"/>
    <w:pPr>
      <w:spacing w:line="520" w:lineRule="exact"/>
      <w:ind w:firstLine="640" w:firstLineChars="200"/>
    </w:pPr>
  </w:style>
  <w:style w:type="paragraph" w:customStyle="1" w:styleId="60">
    <w:name w:val="List Paragraph_8c10a5f1-10ce-4de6-9fb4-d808594f75ee"/>
    <w:basedOn w:val="1"/>
    <w:autoRedefine/>
    <w:qFormat/>
    <w:uiPriority w:val="0"/>
    <w:pPr>
      <w:ind w:firstLine="420" w:firstLineChars="200"/>
    </w:pPr>
    <w:rPr>
      <w:szCs w:val="22"/>
    </w:rPr>
  </w:style>
  <w:style w:type="paragraph" w:customStyle="1" w:styleId="61">
    <w:name w:val="hea"/>
    <w:basedOn w:val="1"/>
    <w:next w:val="1"/>
    <w:autoRedefine/>
    <w:qFormat/>
    <w:uiPriority w:val="0"/>
    <w:pPr>
      <w:keepNext/>
      <w:keepLines/>
      <w:numPr>
        <w:ilvl w:val="0"/>
        <w:numId w:val="1"/>
      </w:numPr>
      <w:spacing w:before="340" w:after="330" w:line="578" w:lineRule="auto"/>
      <w:outlineLvl w:val="0"/>
    </w:pPr>
    <w:rPr>
      <w:b/>
      <w:bCs/>
      <w:kern w:val="44"/>
      <w:sz w:val="44"/>
      <w:szCs w:val="44"/>
    </w:rPr>
  </w:style>
  <w:style w:type="character" w:customStyle="1" w:styleId="62">
    <w:name w:val="font11"/>
    <w:basedOn w:val="30"/>
    <w:autoRedefine/>
    <w:qFormat/>
    <w:uiPriority w:val="0"/>
    <w:rPr>
      <w:rFonts w:hint="eastAsia" w:ascii="宋体" w:hAnsi="宋体" w:eastAsia="宋体" w:cs="宋体"/>
      <w:color w:val="000000"/>
      <w:sz w:val="21"/>
      <w:szCs w:val="21"/>
      <w:u w:val="none"/>
    </w:rPr>
  </w:style>
  <w:style w:type="paragraph" w:customStyle="1" w:styleId="63">
    <w:name w:val="_Style 2"/>
    <w:basedOn w:val="1"/>
    <w:autoRedefine/>
    <w:qFormat/>
    <w:uiPriority w:val="0"/>
    <w:pPr>
      <w:ind w:firstLine="420" w:firstLineChars="200"/>
    </w:pPr>
    <w:rPr>
      <w:szCs w:val="22"/>
    </w:rPr>
  </w:style>
  <w:style w:type="paragraph" w:customStyle="1" w:styleId="64">
    <w:name w:val="List Paragraph_7e826d30-5ec9-465b-bbea-5b7a58d5b3d2"/>
    <w:basedOn w:val="1"/>
    <w:autoRedefine/>
    <w:qFormat/>
    <w:uiPriority w:val="0"/>
    <w:pPr>
      <w:ind w:firstLine="420" w:firstLineChars="200"/>
    </w:pPr>
  </w:style>
  <w:style w:type="paragraph" w:customStyle="1" w:styleId="65">
    <w:name w:val="无间隔1"/>
    <w:autoRedefine/>
    <w:qFormat/>
    <w:uiPriority w:val="1"/>
    <w:rPr>
      <w:rFonts w:ascii="Calibri" w:hAnsi="Calibri" w:eastAsia="宋体" w:cs="Times New Roman"/>
      <w:sz w:val="22"/>
      <w:szCs w:val="22"/>
      <w:lang w:val="en-US" w:eastAsia="zh-CN" w:bidi="ar-SA"/>
    </w:rPr>
  </w:style>
  <w:style w:type="paragraph" w:customStyle="1" w:styleId="66">
    <w:name w:val="无间隔11"/>
    <w:autoRedefine/>
    <w:qFormat/>
    <w:uiPriority w:val="99"/>
    <w:pPr>
      <w:widowControl w:val="0"/>
      <w:jc w:val="both"/>
    </w:pPr>
    <w:rPr>
      <w:rFonts w:ascii="Times New Roman" w:hAnsi="Times New Roman" w:eastAsia="宋体" w:cs="Times New Roman"/>
      <w:kern w:val="2"/>
      <w:sz w:val="21"/>
      <w:szCs w:val="21"/>
      <w:lang w:val="en-US" w:eastAsia="zh-CN" w:bidi="ar-SA"/>
    </w:rPr>
  </w:style>
  <w:style w:type="paragraph" w:customStyle="1" w:styleId="67">
    <w:name w:val="_Style 0"/>
    <w:autoRedefine/>
    <w:qFormat/>
    <w:uiPriority w:val="1"/>
    <w:pPr>
      <w:widowControl w:val="0"/>
      <w:jc w:val="both"/>
    </w:pPr>
    <w:rPr>
      <w:rFonts w:ascii="Times New Roman" w:hAnsi="Times New Roman" w:eastAsia="宋体" w:cs="Times New Roman"/>
      <w:kern w:val="2"/>
      <w:sz w:val="21"/>
      <w:szCs w:val="22"/>
      <w:lang w:val="en-US" w:eastAsia="zh-CN" w:bidi="ar-SA"/>
    </w:rPr>
  </w:style>
  <w:style w:type="character" w:customStyle="1" w:styleId="68">
    <w:name w:val="font51"/>
    <w:basedOn w:val="30"/>
    <w:autoRedefine/>
    <w:qFormat/>
    <w:uiPriority w:val="0"/>
    <w:rPr>
      <w:rFonts w:hint="eastAsia" w:ascii="宋体" w:hAnsi="宋体" w:eastAsia="宋体" w:cs="宋体"/>
      <w:color w:val="000000"/>
      <w:sz w:val="23"/>
      <w:szCs w:val="23"/>
      <w:u w:val="none"/>
    </w:rPr>
  </w:style>
  <w:style w:type="paragraph" w:customStyle="1" w:styleId="69">
    <w:name w:val="正文21"/>
    <w:basedOn w:val="1"/>
    <w:autoRedefine/>
    <w:qFormat/>
    <w:uiPriority w:val="0"/>
    <w:pPr>
      <w:spacing w:before="156" w:line="360" w:lineRule="auto"/>
      <w:ind w:firstLine="510" w:firstLineChars="200"/>
    </w:pPr>
    <w:rPr>
      <w:sz w:val="24"/>
      <w:szCs w:val="20"/>
    </w:rPr>
  </w:style>
  <w:style w:type="character" w:customStyle="1" w:styleId="70">
    <w:name w:val="font71"/>
    <w:basedOn w:val="30"/>
    <w:autoRedefine/>
    <w:qFormat/>
    <w:uiPriority w:val="0"/>
    <w:rPr>
      <w:rFonts w:ascii="微软雅黑" w:hAnsi="微软雅黑" w:eastAsia="微软雅黑" w:cs="微软雅黑"/>
      <w:color w:val="000000"/>
      <w:sz w:val="24"/>
      <w:szCs w:val="24"/>
      <w:u w:val="none"/>
    </w:rPr>
  </w:style>
  <w:style w:type="character" w:customStyle="1" w:styleId="71">
    <w:name w:val="font21"/>
    <w:basedOn w:val="30"/>
    <w:autoRedefine/>
    <w:qFormat/>
    <w:uiPriority w:val="0"/>
    <w:rPr>
      <w:rFonts w:hint="eastAsia" w:ascii="宋体" w:hAnsi="宋体" w:eastAsia="宋体" w:cs="宋体"/>
      <w:color w:val="000000"/>
      <w:sz w:val="20"/>
      <w:szCs w:val="20"/>
      <w:u w:val="none"/>
    </w:rPr>
  </w:style>
  <w:style w:type="character" w:customStyle="1" w:styleId="72">
    <w:name w:val="font61"/>
    <w:basedOn w:val="30"/>
    <w:autoRedefine/>
    <w:qFormat/>
    <w:uiPriority w:val="0"/>
    <w:rPr>
      <w:rFonts w:hint="eastAsia" w:ascii="宋体" w:hAnsi="宋体" w:eastAsia="宋体" w:cs="宋体"/>
      <w:color w:val="000000"/>
      <w:sz w:val="20"/>
      <w:szCs w:val="20"/>
      <w:u w:val="none"/>
    </w:rPr>
  </w:style>
  <w:style w:type="character" w:customStyle="1" w:styleId="73">
    <w:name w:val="font41"/>
    <w:basedOn w:val="30"/>
    <w:autoRedefine/>
    <w:qFormat/>
    <w:uiPriority w:val="0"/>
    <w:rPr>
      <w:rFonts w:hint="eastAsia" w:ascii="宋体" w:hAnsi="宋体" w:eastAsia="宋体" w:cs="宋体"/>
      <w:color w:val="000000"/>
      <w:sz w:val="20"/>
      <w:szCs w:val="20"/>
      <w:u w:val="none"/>
    </w:rPr>
  </w:style>
  <w:style w:type="character" w:customStyle="1" w:styleId="74">
    <w:name w:val="font31"/>
    <w:basedOn w:val="30"/>
    <w:autoRedefine/>
    <w:qFormat/>
    <w:uiPriority w:val="0"/>
    <w:rPr>
      <w:rFonts w:hint="eastAsia" w:ascii="宋体" w:hAnsi="宋体" w:eastAsia="宋体" w:cs="宋体"/>
      <w:color w:val="000000"/>
      <w:sz w:val="20"/>
      <w:szCs w:val="20"/>
      <w:u w:val="none"/>
    </w:rPr>
  </w:style>
  <w:style w:type="character" w:customStyle="1" w:styleId="75">
    <w:name w:val="font01"/>
    <w:basedOn w:val="30"/>
    <w:autoRedefine/>
    <w:qFormat/>
    <w:uiPriority w:val="0"/>
    <w:rPr>
      <w:rFonts w:hint="eastAsia" w:ascii="宋体" w:hAnsi="宋体" w:eastAsia="宋体" w:cs="宋体"/>
      <w:color w:val="000000"/>
      <w:sz w:val="20"/>
      <w:szCs w:val="20"/>
      <w:u w:val="none"/>
    </w:rPr>
  </w:style>
  <w:style w:type="paragraph" w:customStyle="1" w:styleId="76">
    <w:name w:val="_Style 3"/>
    <w:basedOn w:val="1"/>
    <w:autoRedefine/>
    <w:qFormat/>
    <w:uiPriority w:val="1"/>
    <w:pPr>
      <w:ind w:firstLine="420" w:firstLineChars="200"/>
    </w:pPr>
    <w:rPr>
      <w:rFonts w:eastAsia="仿宋_GB2312"/>
      <w:sz w:val="28"/>
    </w:rPr>
  </w:style>
  <w:style w:type="character" w:customStyle="1" w:styleId="77">
    <w:name w:val="NormalCharacter"/>
    <w:autoRedefine/>
    <w:semiHidden/>
    <w:qFormat/>
    <w:uiPriority w:val="0"/>
  </w:style>
  <w:style w:type="paragraph" w:styleId="78">
    <w:name w:val="List Paragraph"/>
    <w:basedOn w:val="1"/>
    <w:autoRedefine/>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5.png"/><Relationship Id="rId2" Type="http://schemas.openxmlformats.org/officeDocument/2006/relationships/settings" Target="settings.xml"/><Relationship Id="rId19" Type="http://schemas.openxmlformats.org/officeDocument/2006/relationships/image" Target="media/image4.png"/><Relationship Id="rId18" Type="http://schemas.openxmlformats.org/officeDocument/2006/relationships/image" Target="media/image3.png"/><Relationship Id="rId17" Type="http://schemas.openxmlformats.org/officeDocument/2006/relationships/image" Target="media/image2.pn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51</Pages>
  <Words>23556</Words>
  <Characters>24897</Characters>
  <Lines>413</Lines>
  <Paragraphs>116</Paragraphs>
  <TotalTime>796</TotalTime>
  <ScaleCrop>false</ScaleCrop>
  <LinksUpToDate>false</LinksUpToDate>
  <CharactersWithSpaces>26859</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2022-11-18T11:02:00Z</dcterms:created>
  <dc:creator>Administrator</dc:creator>
  <cp:lastModifiedBy>huhu</cp:lastModifiedBy>
  <cp:lastPrinted>2023-07-24T07:44:00Z</cp:lastPrinted>
  <dcterms:modified xsi:type="dcterms:W3CDTF">2024-05-17T02:20:13Z</dcterms:modified>
  <dc:title>国内公开招标文件</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539FA8EF178F40399C4A848940E5DEA2</vt:lpwstr>
  </property>
</Properties>
</file>