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 w:val="left" w:pos="2160"/>
          <w:tab w:val="left" w:pos="2880"/>
          <w:tab w:val="left" w:pos="3600"/>
          <w:tab w:val="left" w:pos="4320"/>
          <w:tab w:val="left" w:pos="5040"/>
          <w:tab w:val="left" w:pos="5760"/>
        </w:tabs>
        <w:autoSpaceDE w:val="0"/>
        <w:autoSpaceDN w:val="0"/>
        <w:adjustRightInd w:val="0"/>
        <w:spacing w:line="360" w:lineRule="auto"/>
        <w:ind w:right="0" w:rightChars="0"/>
        <w:jc w:val="center"/>
        <w:rPr>
          <w:rFonts w:hint="eastAsia" w:eastAsiaTheme="minorEastAsia"/>
          <w:lang w:eastAsia="zh-CN"/>
        </w:rPr>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right="0" w:rightChars="0"/>
        <w:jc w:val="center"/>
        <w:rPr>
          <w:rFonts w:hint="eastAsia" w:ascii="宋体"/>
          <w:b/>
          <w:kern w:val="0"/>
          <w:sz w:val="52"/>
          <w:szCs w:val="52"/>
          <w:lang w:val="en-US" w:eastAsia="zh-CN"/>
        </w:rPr>
      </w:pPr>
      <w:r>
        <w:rPr>
          <w:rFonts w:hint="eastAsia" w:eastAsiaTheme="minorEastAsia"/>
          <w:lang w:eastAsia="zh-CN"/>
        </w:rPr>
        <w:drawing>
          <wp:inline distT="0" distB="0" distL="114300" distR="114300">
            <wp:extent cx="1121410" cy="1121410"/>
            <wp:effectExtent l="0" t="0" r="2540" b="2540"/>
            <wp:docPr id="2" name="图片 2" descr="6fd3ef9d93f5bfe28ec7ef2f31e6a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6fd3ef9d93f5bfe28ec7ef2f31e6a1a"/>
                    <pic:cNvPicPr>
                      <a:picLocks noChangeAspect="1"/>
                    </pic:cNvPicPr>
                  </pic:nvPicPr>
                  <pic:blipFill>
                    <a:blip r:embed="rId9"/>
                    <a:stretch>
                      <a:fillRect/>
                    </a:stretch>
                  </pic:blipFill>
                  <pic:spPr>
                    <a:xfrm>
                      <a:off x="0" y="0"/>
                      <a:ext cx="1121410" cy="1121410"/>
                    </a:xfrm>
                    <a:prstGeom prst="rect">
                      <a:avLst/>
                    </a:prstGeom>
                  </pic:spPr>
                </pic:pic>
              </a:graphicData>
            </a:graphic>
          </wp:inline>
        </w:drawing>
      </w: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right="0" w:rightChars="0"/>
        <w:jc w:val="center"/>
        <w:rPr>
          <w:rFonts w:ascii="宋体"/>
          <w:b/>
          <w:kern w:val="0"/>
          <w:sz w:val="52"/>
          <w:szCs w:val="52"/>
        </w:rPr>
      </w:pPr>
      <w:r>
        <w:rPr>
          <w:rFonts w:hint="eastAsia" w:ascii="宋体"/>
          <w:b/>
          <w:kern w:val="0"/>
          <w:sz w:val="52"/>
          <w:szCs w:val="52"/>
          <w:lang w:val="en-US" w:eastAsia="zh-CN"/>
        </w:rPr>
        <w:t>三门县</w:t>
      </w:r>
      <w:r>
        <w:rPr>
          <w:rFonts w:hint="eastAsia" w:ascii="宋体"/>
          <w:b/>
          <w:kern w:val="0"/>
          <w:sz w:val="52"/>
          <w:szCs w:val="52"/>
        </w:rPr>
        <w:t>政府采购招标文件</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0" w:rightChars="0"/>
        <w:jc w:val="center"/>
        <w:rPr>
          <w:rFonts w:hint="eastAsia" w:ascii="宋体" w:eastAsia="宋体"/>
          <w:b/>
          <w:color w:val="FF0000"/>
          <w:kern w:val="0"/>
          <w:sz w:val="32"/>
          <w:lang w:eastAsia="zh-CN"/>
        </w:rPr>
      </w:pPr>
      <w:r>
        <w:rPr>
          <w:rFonts w:hint="eastAsia" w:ascii="宋体"/>
          <w:b/>
          <w:color w:val="FF0000"/>
          <w:kern w:val="0"/>
          <w:sz w:val="32"/>
          <w:lang w:val="en-US" w:eastAsia="zh-CN"/>
        </w:rPr>
        <w:t xml:space="preserve">   </w:t>
      </w:r>
      <w:r>
        <w:rPr>
          <w:rFonts w:hint="eastAsia" w:ascii="宋体"/>
          <w:b/>
          <w:color w:val="auto"/>
          <w:kern w:val="0"/>
          <w:sz w:val="32"/>
        </w:rPr>
        <w:t>三招采-202</w:t>
      </w:r>
      <w:r>
        <w:rPr>
          <w:rFonts w:hint="eastAsia" w:ascii="宋体"/>
          <w:b/>
          <w:color w:val="auto"/>
          <w:kern w:val="0"/>
          <w:sz w:val="32"/>
          <w:lang w:val="en-US" w:eastAsia="zh-CN"/>
        </w:rPr>
        <w:t>2</w:t>
      </w:r>
      <w:r>
        <w:rPr>
          <w:rFonts w:hint="eastAsia" w:ascii="宋体"/>
          <w:b/>
          <w:color w:val="auto"/>
          <w:kern w:val="0"/>
          <w:sz w:val="32"/>
        </w:rPr>
        <w:t>-GK</w:t>
      </w:r>
      <w:r>
        <w:rPr>
          <w:rFonts w:hint="eastAsia" w:ascii="宋体"/>
          <w:b/>
          <w:color w:val="auto"/>
          <w:kern w:val="0"/>
          <w:sz w:val="32"/>
          <w:lang w:val="en-US" w:eastAsia="zh-CN"/>
        </w:rPr>
        <w:t xml:space="preserve">012   </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24"/>
        </w:rPr>
      </w:pPr>
    </w:p>
    <w:p>
      <w:pPr>
        <w:autoSpaceDE w:val="0"/>
        <w:autoSpaceDN w:val="0"/>
        <w:adjustRightInd w:val="0"/>
        <w:spacing w:line="360" w:lineRule="auto"/>
        <w:rPr>
          <w:rFonts w:ascii="宋体"/>
          <w:b/>
          <w:kern w:val="0"/>
          <w:sz w:val="52"/>
          <w:szCs w:val="52"/>
        </w:rPr>
      </w:pPr>
    </w:p>
    <w:p>
      <w:pPr>
        <w:autoSpaceDE w:val="0"/>
        <w:autoSpaceDN w:val="0"/>
        <w:adjustRightInd w:val="0"/>
        <w:spacing w:line="360" w:lineRule="auto"/>
        <w:ind w:firstLine="1797" w:firstLineChars="642"/>
        <w:jc w:val="left"/>
        <w:rPr>
          <w:rFonts w:ascii="宋体"/>
          <w:kern w:val="0"/>
          <w:sz w:val="28"/>
        </w:rPr>
      </w:pPr>
    </w:p>
    <w:p>
      <w:pPr>
        <w:autoSpaceDE w:val="0"/>
        <w:autoSpaceDN w:val="0"/>
        <w:adjustRightInd w:val="0"/>
        <w:spacing w:line="360" w:lineRule="auto"/>
        <w:ind w:firstLine="1797" w:firstLineChars="642"/>
        <w:jc w:val="left"/>
        <w:rPr>
          <w:rFonts w:ascii="宋体"/>
          <w:kern w:val="0"/>
          <w:sz w:val="28"/>
        </w:rPr>
      </w:pPr>
    </w:p>
    <w:p>
      <w:pPr>
        <w:autoSpaceDE w:val="0"/>
        <w:autoSpaceDN w:val="0"/>
        <w:adjustRightInd w:val="0"/>
        <w:spacing w:line="360" w:lineRule="auto"/>
        <w:ind w:left="1400" w:hanging="1400" w:hangingChars="500"/>
        <w:jc w:val="left"/>
        <w:rPr>
          <w:rFonts w:hint="eastAsia" w:ascii="宋体" w:eastAsia="宋体"/>
          <w:kern w:val="0"/>
          <w:sz w:val="28"/>
          <w:lang w:eastAsia="zh-CN"/>
        </w:rPr>
      </w:pPr>
      <w:r>
        <w:rPr>
          <w:rFonts w:hint="eastAsia" w:ascii="宋体"/>
          <w:kern w:val="0"/>
          <w:sz w:val="28"/>
        </w:rPr>
        <w:t>采购项目：</w:t>
      </w:r>
      <w:r>
        <w:rPr>
          <w:rFonts w:hint="eastAsia" w:ascii="宋体"/>
          <w:kern w:val="0"/>
          <w:sz w:val="28"/>
          <w:lang w:eastAsia="zh-CN"/>
        </w:rPr>
        <w:t>三门县大湖塘绿地综合养护工程2022-2025</w:t>
      </w:r>
    </w:p>
    <w:p>
      <w:pPr>
        <w:autoSpaceDE w:val="0"/>
        <w:autoSpaceDN w:val="0"/>
        <w:adjustRightInd w:val="0"/>
        <w:spacing w:line="360" w:lineRule="auto"/>
        <w:jc w:val="left"/>
        <w:rPr>
          <w:rFonts w:hint="eastAsia" w:ascii="宋体" w:eastAsia="宋体"/>
          <w:kern w:val="0"/>
          <w:sz w:val="28"/>
          <w:lang w:eastAsia="zh-CN"/>
        </w:rPr>
      </w:pPr>
      <w:r>
        <w:rPr>
          <w:rFonts w:hint="eastAsia" w:ascii="宋体"/>
          <w:kern w:val="0"/>
          <w:sz w:val="28"/>
        </w:rPr>
        <w:t>采 购 人：</w:t>
      </w:r>
      <w:r>
        <w:rPr>
          <w:rFonts w:hint="eastAsia" w:ascii="宋体"/>
          <w:kern w:val="0"/>
          <w:sz w:val="28"/>
          <w:lang w:eastAsia="zh-CN"/>
        </w:rPr>
        <w:t>三门县综合行政执法局</w:t>
      </w:r>
    </w:p>
    <w:p>
      <w:pPr>
        <w:autoSpaceDE w:val="0"/>
        <w:autoSpaceDN w:val="0"/>
        <w:adjustRightInd w:val="0"/>
        <w:spacing w:line="360" w:lineRule="auto"/>
        <w:rPr>
          <w:rFonts w:ascii="宋体"/>
          <w:kern w:val="0"/>
          <w:sz w:val="28"/>
        </w:rPr>
      </w:pPr>
    </w:p>
    <w:p>
      <w:pPr>
        <w:autoSpaceDE w:val="0"/>
        <w:autoSpaceDN w:val="0"/>
        <w:adjustRightInd w:val="0"/>
        <w:spacing w:line="360" w:lineRule="auto"/>
        <w:rPr>
          <w:rFonts w:ascii="宋体"/>
          <w:kern w:val="0"/>
          <w:sz w:val="28"/>
        </w:rPr>
      </w:pPr>
    </w:p>
    <w:p>
      <w:pPr>
        <w:pStyle w:val="20"/>
        <w:ind w:left="0" w:leftChars="0" w:firstLine="0" w:firstLineChars="0"/>
        <w:rPr>
          <w:rFonts w:ascii="宋体"/>
          <w:kern w:val="0"/>
          <w:sz w:val="32"/>
        </w:rPr>
      </w:pPr>
    </w:p>
    <w:p>
      <w:pPr>
        <w:pStyle w:val="20"/>
        <w:rPr>
          <w:rFonts w:ascii="宋体"/>
          <w:kern w:val="0"/>
          <w:sz w:val="32"/>
        </w:rPr>
      </w:pPr>
    </w:p>
    <w:p>
      <w:pPr>
        <w:pStyle w:val="20"/>
        <w:rPr>
          <w:rFonts w:ascii="宋体"/>
          <w:kern w:val="0"/>
          <w:sz w:val="32"/>
        </w:rPr>
      </w:pPr>
    </w:p>
    <w:p>
      <w:pPr>
        <w:pStyle w:val="20"/>
        <w:rPr>
          <w:rFonts w:ascii="宋体"/>
          <w:kern w:val="0"/>
          <w:sz w:val="32"/>
        </w:rPr>
      </w:pPr>
    </w:p>
    <w:p>
      <w:pPr>
        <w:pStyle w:val="20"/>
        <w:ind w:left="0" w:leftChars="0" w:firstLine="0" w:firstLineChars="0"/>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0" w:rightChars="0"/>
        <w:jc w:val="center"/>
        <w:rPr>
          <w:rFonts w:hint="eastAsia" w:ascii="宋体" w:hAnsi="宋体" w:cs="宋体"/>
          <w:kern w:val="0"/>
          <w:sz w:val="28"/>
          <w:szCs w:val="28"/>
        </w:rPr>
      </w:pPr>
      <w:r>
        <w:rPr>
          <w:rFonts w:hint="eastAsia" w:ascii="宋体" w:hAnsi="宋体" w:cs="宋体"/>
          <w:kern w:val="0"/>
          <w:sz w:val="28"/>
          <w:szCs w:val="28"/>
          <w:lang w:val="en-US" w:eastAsia="zh-CN"/>
        </w:rPr>
        <w:t>宁波守诚项目</w:t>
      </w:r>
      <w:r>
        <w:rPr>
          <w:rFonts w:hint="eastAsia" w:ascii="宋体" w:hAnsi="宋体" w:cs="宋体"/>
          <w:kern w:val="0"/>
          <w:sz w:val="28"/>
          <w:szCs w:val="28"/>
        </w:rPr>
        <w:t>管理有限公司</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0" w:rightChars="0"/>
        <w:jc w:val="center"/>
        <w:rPr>
          <w:color w:val="auto"/>
        </w:rPr>
      </w:pPr>
      <w:r>
        <w:rPr>
          <w:rFonts w:hint="eastAsia" w:ascii="宋体" w:hAnsi="宋体" w:cs="宋体"/>
          <w:color w:val="auto"/>
          <w:kern w:val="0"/>
          <w:sz w:val="28"/>
          <w:szCs w:val="28"/>
          <w:lang w:val="en-US" w:eastAsia="zh-CN"/>
        </w:rPr>
        <w:t>2022</w:t>
      </w:r>
      <w:r>
        <w:rPr>
          <w:rFonts w:hint="eastAsia" w:ascii="宋体" w:hAnsi="宋体" w:cs="宋体"/>
          <w:color w:val="auto"/>
          <w:kern w:val="0"/>
          <w:sz w:val="28"/>
          <w:szCs w:val="28"/>
        </w:rPr>
        <w:t>年</w:t>
      </w:r>
      <w:r>
        <w:rPr>
          <w:rFonts w:hint="eastAsia" w:ascii="宋体" w:hAnsi="宋体" w:cs="宋体"/>
          <w:color w:val="auto"/>
          <w:kern w:val="0"/>
          <w:sz w:val="28"/>
          <w:szCs w:val="28"/>
          <w:lang w:val="en-US" w:eastAsia="zh-CN"/>
        </w:rPr>
        <w:t>4</w:t>
      </w:r>
      <w:r>
        <w:rPr>
          <w:rFonts w:hint="eastAsia" w:ascii="宋体" w:hAnsi="宋体" w:cs="宋体"/>
          <w:color w:val="auto"/>
          <w:kern w:val="0"/>
          <w:sz w:val="28"/>
          <w:szCs w:val="28"/>
        </w:rPr>
        <w:t>月</w:t>
      </w:r>
    </w:p>
    <w:p>
      <w:pPr>
        <w:spacing w:line="360" w:lineRule="auto"/>
      </w:pPr>
    </w:p>
    <w:p>
      <w:pPr>
        <w:pStyle w:val="27"/>
      </w:pPr>
    </w:p>
    <w:sdt>
      <w:sdtPr>
        <w:rPr>
          <w:rFonts w:ascii="宋体" w:hAnsi="宋体"/>
          <w:kern w:val="0"/>
          <w:sz w:val="28"/>
          <w:szCs w:val="28"/>
        </w:rPr>
        <w:id w:val="147471336"/>
        <w:docPartObj>
          <w:docPartGallery w:val="Table of Contents"/>
          <w:docPartUnique/>
        </w:docPartObj>
      </w:sdtPr>
      <w:sdtEndPr>
        <w:rPr>
          <w:rFonts w:ascii="宋体" w:hAnsi="宋体"/>
          <w:kern w:val="0"/>
          <w:sz w:val="20"/>
          <w:szCs w:val="20"/>
        </w:rPr>
      </w:sdtEndPr>
      <w:sdtContent>
        <w:p>
          <w:pPr>
            <w:spacing w:line="480" w:lineRule="auto"/>
            <w:jc w:val="center"/>
            <w:rPr>
              <w:rFonts w:ascii="宋体" w:hAnsi="宋体"/>
              <w:sz w:val="28"/>
              <w:szCs w:val="28"/>
            </w:rPr>
          </w:pPr>
          <w:bookmarkStart w:id="0" w:name="_Toc25017_WPSOffice_Type1"/>
        </w:p>
        <w:p>
          <w:pPr>
            <w:spacing w:line="480" w:lineRule="auto"/>
            <w:jc w:val="center"/>
            <w:rPr>
              <w:sz w:val="28"/>
              <w:szCs w:val="28"/>
            </w:rPr>
          </w:pPr>
          <w:r>
            <w:rPr>
              <w:rFonts w:ascii="宋体" w:hAnsi="宋体"/>
              <w:b/>
              <w:bCs/>
              <w:sz w:val="36"/>
              <w:szCs w:val="36"/>
            </w:rPr>
            <w:t>目</w:t>
          </w:r>
          <w:r>
            <w:rPr>
              <w:rFonts w:hint="eastAsia" w:ascii="宋体" w:hAnsi="宋体"/>
              <w:b/>
              <w:bCs/>
              <w:sz w:val="36"/>
              <w:szCs w:val="36"/>
            </w:rPr>
            <w:t xml:space="preserve">  </w:t>
          </w:r>
          <w:r>
            <w:rPr>
              <w:rFonts w:ascii="宋体" w:hAnsi="宋体"/>
              <w:b/>
              <w:bCs/>
              <w:sz w:val="36"/>
              <w:szCs w:val="36"/>
            </w:rPr>
            <w:t>录</w:t>
          </w:r>
        </w:p>
        <w:p>
          <w:pPr>
            <w:pStyle w:val="18"/>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"_Toc4350_WPSOffice_Level1" </w:instrText>
          </w:r>
          <w:r>
            <w:rPr>
              <w:rFonts w:eastAsiaTheme="minorEastAsia" w:cstheme="minorBidi"/>
              <w:sz w:val="28"/>
              <w:szCs w:val="28"/>
            </w:rPr>
            <w:fldChar w:fldCharType="separate"/>
          </w:r>
          <w:r>
            <w:rPr>
              <w:rFonts w:hint="eastAsia" w:eastAsiaTheme="minorEastAsia" w:cstheme="minorBidi"/>
              <w:sz w:val="28"/>
              <w:szCs w:val="28"/>
            </w:rPr>
            <w:t xml:space="preserve">第一章 </w:t>
          </w:r>
          <w:r>
            <w:rPr>
              <w:rFonts w:hint="eastAsia" w:eastAsiaTheme="minorEastAsia" w:cstheme="minorBidi"/>
              <w:sz w:val="28"/>
              <w:szCs w:val="28"/>
              <w:lang w:val="en-US" w:eastAsia="zh-CN"/>
            </w:rPr>
            <w:t>采购公告</w:t>
          </w:r>
          <w:r>
            <w:rPr>
              <w:rFonts w:eastAsiaTheme="minorEastAsia" w:cstheme="minorBidi"/>
              <w:sz w:val="28"/>
              <w:szCs w:val="28"/>
            </w:rPr>
            <w:tab/>
          </w:r>
          <w:bookmarkStart w:id="1" w:name="_Toc4350_WPSOffice_Level1Page"/>
          <w:r>
            <w:rPr>
              <w:rFonts w:eastAsiaTheme="minorEastAsia" w:cstheme="minorBidi"/>
              <w:sz w:val="28"/>
              <w:szCs w:val="28"/>
            </w:rPr>
            <w:t>3</w:t>
          </w:r>
          <w:bookmarkEnd w:id="1"/>
          <w:r>
            <w:rPr>
              <w:rFonts w:eastAsiaTheme="minorEastAsia" w:cstheme="minorBidi"/>
              <w:sz w:val="28"/>
              <w:szCs w:val="28"/>
            </w:rPr>
            <w:fldChar w:fldCharType="end"/>
          </w:r>
        </w:p>
        <w:p>
          <w:pPr>
            <w:pStyle w:val="18"/>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"_Toc25017_WPSOffice_Level1" </w:instrText>
          </w:r>
          <w:r>
            <w:rPr>
              <w:rFonts w:eastAsiaTheme="minorEastAsia" w:cstheme="minorBidi"/>
              <w:sz w:val="28"/>
              <w:szCs w:val="28"/>
            </w:rPr>
            <w:fldChar w:fldCharType="separate"/>
          </w:r>
          <w:r>
            <w:rPr>
              <w:rFonts w:hint="eastAsia" w:eastAsiaTheme="minorEastAsia" w:cstheme="minorBidi"/>
              <w:sz w:val="28"/>
              <w:szCs w:val="28"/>
            </w:rPr>
            <w:t>第二章 投标人须知</w:t>
          </w:r>
          <w:r>
            <w:rPr>
              <w:rFonts w:eastAsiaTheme="minorEastAsia" w:cstheme="minorBidi"/>
              <w:sz w:val="28"/>
              <w:szCs w:val="28"/>
            </w:rPr>
            <w:tab/>
          </w:r>
          <w:r>
            <w:rPr>
              <w:rFonts w:hint="eastAsia" w:eastAsiaTheme="minorEastAsia" w:cstheme="minorBidi"/>
              <w:sz w:val="28"/>
              <w:szCs w:val="28"/>
              <w:lang w:val="en-US" w:eastAsia="zh-CN"/>
            </w:rPr>
            <w:t>6</w:t>
          </w:r>
          <w:r>
            <w:rPr>
              <w:rFonts w:hint="eastAsia" w:eastAsiaTheme="minorEastAsia" w:cstheme="minorBidi"/>
              <w:sz w:val="28"/>
              <w:szCs w:val="28"/>
            </w:rPr>
            <w:fldChar w:fldCharType="end"/>
          </w:r>
        </w:p>
        <w:p>
          <w:pPr>
            <w:pStyle w:val="18"/>
            <w:tabs>
              <w:tab w:val="right" w:leader="dot" w:pos="8620"/>
            </w:tabs>
            <w:ind w:right="638" w:rightChars="304"/>
            <w:rPr>
              <w:rFonts w:hint="eastAsia" w:eastAsiaTheme="minorEastAsia" w:cstheme="minorBidi"/>
              <w:sz w:val="28"/>
              <w:szCs w:val="28"/>
              <w:lang w:val="en-US" w:eastAsia="zh-CN"/>
            </w:rPr>
          </w:pPr>
          <w:r>
            <w:rPr>
              <w:rFonts w:eastAsiaTheme="minorEastAsia" w:cstheme="minorBidi"/>
              <w:sz w:val="28"/>
              <w:szCs w:val="28"/>
            </w:rPr>
            <w:fldChar w:fldCharType="begin"/>
          </w:r>
          <w:r>
            <w:rPr>
              <w:rFonts w:eastAsiaTheme="minorEastAsia" w:cstheme="minorBidi"/>
              <w:sz w:val="28"/>
              <w:szCs w:val="28"/>
            </w:rPr>
            <w:instrText xml:space="preserve"> HYPERLINK \l "_Toc13072_WPSOffice_Level1" </w:instrText>
          </w:r>
          <w:r>
            <w:rPr>
              <w:rFonts w:eastAsiaTheme="minorEastAsia" w:cstheme="minorBidi"/>
              <w:sz w:val="28"/>
              <w:szCs w:val="28"/>
            </w:rPr>
            <w:fldChar w:fldCharType="separate"/>
          </w:r>
          <w:r>
            <w:rPr>
              <w:rFonts w:hint="eastAsia" w:eastAsiaTheme="minorEastAsia" w:cstheme="minorBidi"/>
              <w:sz w:val="28"/>
              <w:szCs w:val="28"/>
            </w:rPr>
            <w:t>第三章 招标需求</w:t>
          </w:r>
          <w:r>
            <w:rPr>
              <w:rFonts w:eastAsiaTheme="minorEastAsia" w:cstheme="minorBidi"/>
              <w:sz w:val="28"/>
              <w:szCs w:val="28"/>
            </w:rPr>
            <w:tab/>
          </w:r>
          <w:r>
            <w:rPr>
              <w:rFonts w:hint="eastAsia" w:eastAsiaTheme="minorEastAsia" w:cstheme="minorBidi"/>
              <w:sz w:val="28"/>
              <w:szCs w:val="28"/>
              <w:lang w:val="en-US" w:eastAsia="zh-CN"/>
            </w:rPr>
            <w:t>1</w:t>
          </w:r>
          <w:r>
            <w:rPr>
              <w:rFonts w:hint="eastAsia" w:eastAsiaTheme="minorEastAsia" w:cstheme="minorBidi"/>
              <w:sz w:val="28"/>
              <w:szCs w:val="28"/>
            </w:rPr>
            <w:fldChar w:fldCharType="end"/>
          </w:r>
          <w:r>
            <w:rPr>
              <w:rFonts w:hint="eastAsia" w:eastAsiaTheme="minorEastAsia" w:cstheme="minorBidi"/>
              <w:sz w:val="28"/>
              <w:szCs w:val="28"/>
              <w:lang w:val="en-US" w:eastAsia="zh-CN"/>
            </w:rPr>
            <w:t>6</w:t>
          </w:r>
        </w:p>
        <w:p>
          <w:pPr>
            <w:pStyle w:val="18"/>
            <w:tabs>
              <w:tab w:val="right" w:leader="dot" w:pos="8620"/>
            </w:tabs>
            <w:rPr>
              <w:rFonts w:hint="eastAsia" w:eastAsiaTheme="minorEastAsia" w:cstheme="minorBidi"/>
              <w:sz w:val="28"/>
              <w:szCs w:val="28"/>
              <w:lang w:val="en-US" w:eastAsia="zh-CN"/>
            </w:rPr>
          </w:pPr>
          <w:r>
            <w:rPr>
              <w:rFonts w:eastAsiaTheme="minorEastAsia" w:cstheme="minorBidi"/>
              <w:sz w:val="28"/>
              <w:szCs w:val="28"/>
            </w:rPr>
            <w:fldChar w:fldCharType="begin"/>
          </w:r>
          <w:r>
            <w:rPr>
              <w:rFonts w:eastAsiaTheme="minorEastAsia" w:cstheme="minorBidi"/>
              <w:sz w:val="28"/>
              <w:szCs w:val="28"/>
            </w:rPr>
            <w:instrText xml:space="preserve"> HYPERLINK \l "_Toc31173_WPSOffice_Level1" </w:instrText>
          </w:r>
          <w:r>
            <w:rPr>
              <w:rFonts w:eastAsiaTheme="minorEastAsia" w:cstheme="minorBidi"/>
              <w:sz w:val="28"/>
              <w:szCs w:val="28"/>
            </w:rPr>
            <w:fldChar w:fldCharType="separate"/>
          </w:r>
          <w:r>
            <w:rPr>
              <w:rFonts w:hint="eastAsia" w:eastAsiaTheme="minorEastAsia" w:cstheme="minorBidi"/>
              <w:sz w:val="28"/>
              <w:szCs w:val="28"/>
            </w:rPr>
            <w:t>第四章 评标</w:t>
          </w:r>
          <w:r>
            <w:rPr>
              <w:rFonts w:eastAsiaTheme="minorEastAsia" w:cstheme="minorBidi"/>
              <w:sz w:val="28"/>
              <w:szCs w:val="28"/>
            </w:rPr>
            <w:tab/>
          </w:r>
          <w:r>
            <w:rPr>
              <w:rFonts w:hint="eastAsia" w:eastAsiaTheme="minorEastAsia" w:cstheme="minorBidi"/>
              <w:sz w:val="28"/>
              <w:szCs w:val="28"/>
              <w:lang w:val="en-US" w:eastAsia="zh-CN"/>
            </w:rPr>
            <w:t>2</w:t>
          </w:r>
          <w:r>
            <w:rPr>
              <w:rFonts w:eastAsiaTheme="minorEastAsia" w:cstheme="minorBidi"/>
              <w:sz w:val="28"/>
              <w:szCs w:val="28"/>
            </w:rPr>
            <w:fldChar w:fldCharType="end"/>
          </w:r>
          <w:r>
            <w:rPr>
              <w:rFonts w:hint="eastAsia" w:eastAsiaTheme="minorEastAsia" w:cstheme="minorBidi"/>
              <w:sz w:val="28"/>
              <w:szCs w:val="28"/>
              <w:lang w:val="en-US" w:eastAsia="zh-CN"/>
            </w:rPr>
            <w:t>0</w:t>
          </w:r>
        </w:p>
        <w:p>
          <w:pPr>
            <w:pStyle w:val="18"/>
            <w:tabs>
              <w:tab w:val="right" w:leader="dot" w:pos="8620"/>
            </w:tabs>
            <w:rPr>
              <w:rFonts w:hint="eastAsia" w:eastAsiaTheme="minorEastAsia" w:cstheme="minorBidi"/>
              <w:sz w:val="28"/>
              <w:szCs w:val="28"/>
              <w:lang w:val="en-US" w:eastAsia="zh-CN"/>
            </w:rPr>
          </w:pPr>
          <w:r>
            <w:rPr>
              <w:rFonts w:eastAsiaTheme="minorEastAsia" w:cstheme="minorBidi"/>
              <w:sz w:val="28"/>
              <w:szCs w:val="28"/>
            </w:rPr>
            <w:fldChar w:fldCharType="begin"/>
          </w:r>
          <w:r>
            <w:rPr>
              <w:rFonts w:eastAsiaTheme="minorEastAsia" w:cstheme="minorBidi"/>
              <w:sz w:val="28"/>
              <w:szCs w:val="28"/>
            </w:rPr>
            <w:instrText xml:space="preserve"> HYPERLINK \l "_Toc27944_WPSOffice_Level1" </w:instrText>
          </w:r>
          <w:r>
            <w:rPr>
              <w:rFonts w:eastAsiaTheme="minorEastAsia" w:cstheme="minorBidi"/>
              <w:sz w:val="28"/>
              <w:szCs w:val="28"/>
            </w:rPr>
            <w:fldChar w:fldCharType="separate"/>
          </w:r>
          <w:r>
            <w:rPr>
              <w:rFonts w:hint="eastAsia" w:eastAsiaTheme="minorEastAsia" w:cstheme="minorBidi"/>
              <w:sz w:val="28"/>
              <w:szCs w:val="28"/>
            </w:rPr>
            <w:t>第五章 拟签订的合同文本</w:t>
          </w:r>
          <w:r>
            <w:rPr>
              <w:rFonts w:eastAsiaTheme="minorEastAsia" w:cstheme="minorBidi"/>
              <w:sz w:val="28"/>
              <w:szCs w:val="28"/>
            </w:rPr>
            <w:tab/>
          </w:r>
          <w:r>
            <w:rPr>
              <w:rFonts w:hint="eastAsia" w:eastAsiaTheme="minorEastAsia" w:cstheme="minorBidi"/>
              <w:sz w:val="28"/>
              <w:szCs w:val="28"/>
              <w:lang w:val="en-US" w:eastAsia="zh-CN"/>
            </w:rPr>
            <w:t>2</w:t>
          </w:r>
          <w:r>
            <w:rPr>
              <w:rFonts w:eastAsiaTheme="minorEastAsia" w:cstheme="minorBidi"/>
              <w:sz w:val="28"/>
              <w:szCs w:val="28"/>
            </w:rPr>
            <w:fldChar w:fldCharType="end"/>
          </w:r>
          <w:r>
            <w:rPr>
              <w:rFonts w:hint="eastAsia" w:eastAsiaTheme="minorEastAsia" w:cstheme="minorBidi"/>
              <w:sz w:val="28"/>
              <w:szCs w:val="28"/>
              <w:lang w:val="en-US" w:eastAsia="zh-CN"/>
            </w:rPr>
            <w:t>8</w:t>
          </w:r>
        </w:p>
        <w:p>
          <w:pPr>
            <w:pStyle w:val="18"/>
            <w:tabs>
              <w:tab w:val="right" w:leader="dot" w:pos="8620"/>
            </w:tabs>
          </w:pPr>
          <w:r>
            <w:rPr>
              <w:rFonts w:eastAsiaTheme="minorEastAsia" w:cstheme="minorBidi"/>
              <w:sz w:val="28"/>
              <w:szCs w:val="28"/>
            </w:rPr>
            <w:fldChar w:fldCharType="begin"/>
          </w:r>
          <w:r>
            <w:rPr>
              <w:rFonts w:eastAsiaTheme="minorEastAsia" w:cstheme="minorBidi"/>
              <w:sz w:val="28"/>
              <w:szCs w:val="28"/>
            </w:rPr>
            <w:instrText xml:space="preserve"> HYPERLINK \l "_Toc5481_WPSOffice_Level1" </w:instrText>
          </w:r>
          <w:r>
            <w:rPr>
              <w:rFonts w:eastAsiaTheme="minorEastAsia" w:cstheme="minorBidi"/>
              <w:sz w:val="28"/>
              <w:szCs w:val="28"/>
            </w:rPr>
            <w:fldChar w:fldCharType="separate"/>
          </w:r>
          <w:r>
            <w:rPr>
              <w:rFonts w:hint="eastAsia" w:eastAsiaTheme="minorEastAsia" w:cstheme="minorBidi"/>
              <w:sz w:val="28"/>
              <w:szCs w:val="28"/>
            </w:rPr>
            <w:t>第六章 投标文件格式</w:t>
          </w:r>
          <w:r>
            <w:rPr>
              <w:rFonts w:eastAsiaTheme="minorEastAsia" w:cstheme="minorBidi"/>
              <w:sz w:val="28"/>
              <w:szCs w:val="28"/>
            </w:rPr>
            <w:tab/>
          </w:r>
          <w:r>
            <w:rPr>
              <w:rFonts w:hint="eastAsia" w:eastAsiaTheme="minorEastAsia" w:cstheme="minorBidi"/>
              <w:sz w:val="28"/>
              <w:szCs w:val="28"/>
              <w:lang w:val="en-US" w:eastAsia="zh-CN"/>
            </w:rPr>
            <w:t>3</w:t>
          </w:r>
          <w:r>
            <w:rPr>
              <w:rFonts w:eastAsiaTheme="minorEastAsia" w:cstheme="minorBidi"/>
              <w:sz w:val="28"/>
              <w:szCs w:val="28"/>
            </w:rPr>
            <w:fldChar w:fldCharType="end"/>
          </w:r>
          <w:r>
            <w:rPr>
              <w:rFonts w:hint="eastAsia" w:eastAsiaTheme="minorEastAsia" w:cstheme="minorBidi"/>
              <w:sz w:val="28"/>
              <w:szCs w:val="28"/>
              <w:lang w:val="en-US" w:eastAsia="zh-CN"/>
            </w:rPr>
            <w:t>3</w:t>
          </w:r>
        </w:p>
      </w:sdtContent>
    </w:sdt>
    <w:bookmarkEnd w:id="0"/>
    <w:p>
      <w:pPr>
        <w:spacing w:line="480" w:lineRule="auto"/>
        <w:rPr>
          <w:sz w:val="28"/>
          <w:szCs w:val="28"/>
        </w:rPr>
      </w:pPr>
    </w:p>
    <w:p>
      <w:pPr>
        <w:spacing w:line="360" w:lineRule="auto"/>
      </w:pPr>
    </w:p>
    <w:p>
      <w:pPr>
        <w:spacing w:line="360" w:lineRule="auto"/>
      </w:pPr>
    </w:p>
    <w:p>
      <w:pPr>
        <w:spacing w:line="360" w:lineRule="auto"/>
      </w:pPr>
    </w:p>
    <w:p>
      <w:pPr>
        <w:spacing w:line="360" w:lineRule="auto"/>
      </w:pPr>
      <w:bookmarkStart w:id="81" w:name="_GoBack"/>
      <w:bookmarkEnd w:id="81"/>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rPr>
          <w:rFonts w:asciiTheme="majorEastAsia" w:hAnsiTheme="majorEastAsia" w:eastAsiaTheme="majorEastAsia"/>
          <w:b/>
          <w:sz w:val="36"/>
          <w:szCs w:val="36"/>
        </w:rPr>
      </w:pPr>
      <w:r>
        <w:rPr>
          <w:rFonts w:hint="eastAsia" w:asciiTheme="majorEastAsia" w:hAnsiTheme="majorEastAsia" w:eastAsiaTheme="majorEastAsia"/>
          <w:b/>
          <w:kern w:val="0"/>
          <w:sz w:val="36"/>
          <w:szCs w:val="36"/>
        </w:rPr>
        <w:br w:type="page"/>
      </w:r>
    </w:p>
    <w:p>
      <w:pPr>
        <w:pStyle w:val="19"/>
        <w:keepNext w:val="0"/>
        <w:keepLines w:val="0"/>
        <w:widowControl/>
        <w:suppressLineNumbers w:val="0"/>
        <w:spacing w:before="75" w:beforeAutospacing="0" w:after="75" w:afterAutospacing="0"/>
        <w:ind w:left="0" w:right="0"/>
        <w:jc w:val="center"/>
        <w:rPr>
          <w:rFonts w:hint="default" w:ascii="仿宋" w:hAnsi="仿宋" w:eastAsia="仿宋" w:cs="仿宋"/>
          <w:b/>
          <w:bCs/>
          <w:sz w:val="44"/>
          <w:szCs w:val="44"/>
          <w:lang w:val="en-US" w:eastAsia="zh-CN"/>
        </w:rPr>
      </w:pPr>
      <w:bookmarkStart w:id="2" w:name="_Toc28359087"/>
      <w:bookmarkStart w:id="3" w:name="_Toc28359010"/>
      <w:r>
        <w:rPr>
          <w:rFonts w:ascii="仿宋" w:hAnsi="仿宋" w:eastAsia="仿宋" w:cs="仿宋"/>
          <w:b/>
          <w:bCs/>
          <w:sz w:val="44"/>
          <w:szCs w:val="44"/>
        </w:rPr>
        <w:t> </w:t>
      </w:r>
      <w:r>
        <w:rPr>
          <w:rFonts w:hint="eastAsia" w:ascii="仿宋" w:hAnsi="仿宋" w:eastAsia="仿宋" w:cs="仿宋"/>
          <w:b/>
          <w:bCs/>
          <w:sz w:val="44"/>
          <w:szCs w:val="44"/>
        </w:rPr>
        <w:t> </w:t>
      </w:r>
      <w:r>
        <w:rPr>
          <w:rFonts w:hint="eastAsia" w:ascii="仿宋" w:hAnsi="仿宋" w:eastAsia="仿宋" w:cs="仿宋"/>
          <w:b/>
          <w:bCs/>
          <w:sz w:val="44"/>
          <w:szCs w:val="44"/>
          <w:lang w:val="en-US" w:eastAsia="zh-CN"/>
        </w:rPr>
        <w:t>第一章</w:t>
      </w:r>
    </w:p>
    <w:p>
      <w:pPr>
        <w:pStyle w:val="19"/>
        <w:keepNext w:val="0"/>
        <w:keepLines w:val="0"/>
        <w:widowControl/>
        <w:suppressLineNumbers w:val="0"/>
        <w:spacing w:before="75" w:beforeAutospacing="0" w:after="75" w:afterAutospacing="0"/>
        <w:ind w:left="0" w:right="0"/>
        <w:jc w:val="center"/>
      </w:pPr>
      <w:r>
        <w:rPr>
          <w:rStyle w:val="24"/>
          <w:rFonts w:hint="eastAsia" w:ascii="仿宋" w:hAnsi="仿宋" w:eastAsia="仿宋" w:cs="仿宋"/>
          <w:lang w:eastAsia="zh-CN"/>
        </w:rPr>
        <w:t>三门县大湖塘绿地综合养护工程2022-2025</w:t>
      </w:r>
      <w:r>
        <w:rPr>
          <w:rStyle w:val="24"/>
          <w:rFonts w:hint="eastAsia" w:ascii="仿宋" w:hAnsi="仿宋" w:eastAsia="仿宋" w:cs="仿宋"/>
        </w:rPr>
        <w:t>​</w:t>
      </w:r>
    </w:p>
    <w:p>
      <w:pPr>
        <w:pStyle w:val="19"/>
        <w:keepNext w:val="0"/>
        <w:keepLines w:val="0"/>
        <w:widowControl/>
        <w:suppressLineNumbers w:val="0"/>
        <w:spacing w:before="75" w:beforeAutospacing="0" w:after="75" w:afterAutospacing="0"/>
        <w:ind w:left="0" w:right="0"/>
        <w:jc w:val="center"/>
      </w:pPr>
      <w:r>
        <w:rPr>
          <w:rStyle w:val="24"/>
          <w:rFonts w:hint="eastAsia" w:ascii="仿宋" w:hAnsi="仿宋" w:eastAsia="仿宋" w:cs="仿宋"/>
        </w:rPr>
        <w:t>采购公告​</w:t>
      </w:r>
    </w:p>
    <w:p>
      <w:pPr>
        <w:pStyle w:val="19"/>
        <w:keepNext w:val="0"/>
        <w:keepLines w:val="0"/>
        <w:widowControl/>
        <w:suppressLineNumbers w:val="0"/>
        <w:spacing w:before="75" w:beforeAutospacing="0" w:after="75" w:afterAutospacing="0"/>
        <w:ind w:left="0" w:right="0"/>
      </w:pPr>
    </w:p>
    <w:p>
      <w:pPr>
        <w:pStyle w:val="19"/>
        <w:keepNext w:val="0"/>
        <w:keepLines w:val="0"/>
        <w:widowControl/>
        <w:suppressLineNumbers w:val="0"/>
        <w:spacing w:before="75" w:beforeAutospacing="0" w:after="75" w:afterAutospacing="0"/>
        <w:ind w:left="0" w:right="0"/>
      </w:pPr>
      <w:r>
        <w:rPr>
          <w:rFonts w:hint="eastAsia" w:ascii="仿宋" w:hAnsi="仿宋" w:eastAsia="仿宋" w:cs="仿宋"/>
        </w:rPr>
        <w:t>    项目概况                                                    </w:t>
      </w:r>
    </w:p>
    <w:p>
      <w:pPr>
        <w:pStyle w:val="19"/>
        <w:keepNext w:val="0"/>
        <w:keepLines w:val="0"/>
        <w:widowControl/>
        <w:suppressLineNumbers w:val="0"/>
        <w:spacing w:before="75" w:beforeAutospacing="0" w:after="75" w:afterAutospacing="0"/>
        <w:ind w:left="0" w:right="0" w:firstLine="320"/>
        <w:rPr>
          <w:rFonts w:hint="eastAsia" w:ascii="仿宋" w:hAnsi="仿宋" w:eastAsia="仿宋" w:cs="仿宋"/>
        </w:rPr>
      </w:pPr>
      <w:r>
        <w:rPr>
          <w:rFonts w:hint="eastAsia" w:ascii="仿宋" w:hAnsi="仿宋" w:eastAsia="仿宋" w:cs="仿宋"/>
          <w:lang w:eastAsia="zh-CN"/>
        </w:rPr>
        <w:t>三门县大湖塘绿地综合养护工程2022-2025</w:t>
      </w:r>
      <w:r>
        <w:rPr>
          <w:rFonts w:hint="eastAsia" w:ascii="仿宋" w:hAnsi="仿宋" w:eastAsia="仿宋" w:cs="仿宋"/>
        </w:rPr>
        <w:t>招标项目的潜在投标人应在政采云平台https://www.zcygov.cn/获取（下载）招标文件，并于</w:t>
      </w:r>
      <w:r>
        <w:rPr>
          <w:rFonts w:hint="eastAsia" w:ascii="仿宋" w:hAnsi="仿宋" w:eastAsia="仿宋" w:cs="仿宋"/>
          <w:color w:val="auto"/>
        </w:rPr>
        <w:t> 2022年</w:t>
      </w:r>
      <w:r>
        <w:rPr>
          <w:rFonts w:hint="eastAsia" w:ascii="仿宋" w:hAnsi="仿宋" w:eastAsia="仿宋" w:cs="仿宋"/>
          <w:color w:val="auto"/>
          <w:lang w:val="en-US" w:eastAsia="zh-CN"/>
        </w:rPr>
        <w:t>05</w:t>
      </w:r>
      <w:r>
        <w:rPr>
          <w:rFonts w:hint="eastAsia" w:ascii="仿宋" w:hAnsi="仿宋" w:eastAsia="仿宋" w:cs="仿宋"/>
          <w:color w:val="auto"/>
        </w:rPr>
        <w:t>月</w:t>
      </w:r>
      <w:r>
        <w:rPr>
          <w:rFonts w:hint="eastAsia" w:ascii="仿宋" w:hAnsi="仿宋" w:eastAsia="仿宋" w:cs="仿宋"/>
          <w:color w:val="auto"/>
          <w:lang w:val="en-US" w:eastAsia="zh-CN"/>
        </w:rPr>
        <w:t>10</w:t>
      </w:r>
      <w:r>
        <w:rPr>
          <w:rFonts w:hint="eastAsia" w:ascii="仿宋" w:hAnsi="仿宋" w:eastAsia="仿宋" w:cs="仿宋"/>
          <w:color w:val="auto"/>
        </w:rPr>
        <w:t>日 09:00</w:t>
      </w:r>
      <w:r>
        <w:rPr>
          <w:rFonts w:hint="eastAsia" w:ascii="仿宋" w:hAnsi="仿宋" w:eastAsia="仿宋" w:cs="仿宋"/>
        </w:rPr>
        <w:t>（北京时间）前递交（上传）投标文件。     </w:t>
      </w:r>
    </w:p>
    <w:p>
      <w:pPr>
        <w:pStyle w:val="19"/>
        <w:keepNext w:val="0"/>
        <w:keepLines w:val="0"/>
        <w:widowControl/>
        <w:suppressLineNumbers w:val="0"/>
        <w:spacing w:before="75" w:beforeAutospacing="0" w:after="75" w:afterAutospacing="0"/>
        <w:ind w:right="0"/>
        <w:rPr>
          <w:rFonts w:ascii="黑体" w:hAnsi="宋体" w:eastAsia="黑体" w:cs="黑体"/>
          <w:sz w:val="27"/>
          <w:szCs w:val="27"/>
        </w:rPr>
      </w:pPr>
      <w:r>
        <w:rPr>
          <w:rFonts w:hint="eastAsia" w:ascii="黑体" w:hAnsi="宋体" w:eastAsia="黑体" w:cs="黑体"/>
          <w:sz w:val="27"/>
          <w:szCs w:val="27"/>
          <w:lang w:val="en-US" w:eastAsia="zh-CN"/>
        </w:rPr>
        <w:t>一、项目基本情况</w:t>
      </w:r>
      <w:r>
        <w:rPr>
          <w:rFonts w:ascii="黑体" w:hAnsi="宋体" w:eastAsia="黑体" w:cs="黑体"/>
          <w:sz w:val="27"/>
          <w:szCs w:val="27"/>
        </w:rPr>
        <w:t xml:space="preserve">                                          </w:t>
      </w:r>
    </w:p>
    <w:p>
      <w:pPr>
        <w:pStyle w:val="19"/>
        <w:keepNext w:val="0"/>
        <w:keepLines w:val="0"/>
        <w:widowControl/>
        <w:suppressLineNumbers w:val="0"/>
        <w:spacing w:before="75" w:beforeAutospacing="0" w:after="75" w:afterAutospacing="0"/>
        <w:ind w:left="0" w:right="0" w:firstLine="373"/>
        <w:rPr>
          <w:rFonts w:hint="eastAsia" w:ascii="仿宋" w:hAnsi="仿宋" w:eastAsia="仿宋" w:cs="仿宋"/>
          <w:lang w:val="en-US" w:eastAsia="zh-CN"/>
        </w:rPr>
      </w:pPr>
      <w:r>
        <w:rPr>
          <w:rFonts w:hint="eastAsia" w:ascii="仿宋" w:hAnsi="仿宋" w:eastAsia="仿宋" w:cs="仿宋"/>
        </w:rPr>
        <w:t>项目编号</w:t>
      </w:r>
      <w:r>
        <w:rPr>
          <w:rFonts w:hint="eastAsia" w:ascii="仿宋" w:hAnsi="仿宋" w:eastAsia="仿宋" w:cs="仿宋"/>
          <w:color w:val="auto"/>
        </w:rPr>
        <w:t>：三招采-2022-GK0</w:t>
      </w:r>
      <w:r>
        <w:rPr>
          <w:rFonts w:hint="eastAsia" w:ascii="仿宋" w:hAnsi="仿宋" w:eastAsia="仿宋" w:cs="仿宋"/>
          <w:color w:val="auto"/>
          <w:lang w:val="en-US" w:eastAsia="zh-CN"/>
        </w:rPr>
        <w:t xml:space="preserve">12 </w:t>
      </w:r>
    </w:p>
    <w:p>
      <w:pPr>
        <w:pStyle w:val="19"/>
        <w:keepNext w:val="0"/>
        <w:keepLines w:val="0"/>
        <w:widowControl/>
        <w:suppressLineNumbers w:val="0"/>
        <w:spacing w:before="75" w:beforeAutospacing="0" w:after="75" w:afterAutospacing="0"/>
        <w:ind w:left="0" w:right="0" w:firstLine="373"/>
        <w:rPr>
          <w:rFonts w:hint="eastAsia" w:eastAsia="仿宋"/>
          <w:lang w:eastAsia="zh-CN"/>
        </w:rPr>
      </w:pPr>
      <w:r>
        <w:rPr>
          <w:rFonts w:hint="eastAsia" w:ascii="仿宋" w:hAnsi="仿宋" w:eastAsia="仿宋" w:cs="仿宋"/>
        </w:rPr>
        <w:t> 项目名称：</w:t>
      </w:r>
      <w:r>
        <w:rPr>
          <w:rFonts w:hint="eastAsia" w:ascii="仿宋" w:hAnsi="仿宋" w:eastAsia="仿宋" w:cs="仿宋"/>
          <w:lang w:eastAsia="zh-CN"/>
        </w:rPr>
        <w:t>三门县大湖塘绿地综合养护工程2022-2025</w:t>
      </w:r>
    </w:p>
    <w:p>
      <w:pPr>
        <w:pStyle w:val="19"/>
        <w:keepNext w:val="0"/>
        <w:keepLines w:val="0"/>
        <w:widowControl/>
        <w:suppressLineNumbers w:val="0"/>
        <w:spacing w:before="75" w:beforeAutospacing="0" w:after="75" w:afterAutospacing="0"/>
        <w:ind w:left="0" w:right="0"/>
      </w:pPr>
      <w:r>
        <w:rPr>
          <w:rFonts w:hint="eastAsia" w:ascii="仿宋" w:hAnsi="仿宋" w:eastAsia="仿宋" w:cs="仿宋"/>
        </w:rPr>
        <w:t>    预算金额（元）：</w:t>
      </w:r>
      <w:r>
        <w:rPr>
          <w:rFonts w:hint="eastAsia" w:ascii="仿宋" w:hAnsi="仿宋" w:eastAsia="仿宋" w:cs="仿宋"/>
          <w:lang w:val="en-US" w:eastAsia="zh-CN"/>
        </w:rPr>
        <w:t>9738198</w:t>
      </w:r>
      <w:r>
        <w:rPr>
          <w:rFonts w:hint="eastAsia" w:ascii="仿宋" w:hAnsi="仿宋" w:eastAsia="仿宋" w:cs="仿宋"/>
        </w:rPr>
        <w:t>  </w:t>
      </w:r>
    </w:p>
    <w:p>
      <w:pPr>
        <w:pStyle w:val="19"/>
        <w:keepNext w:val="0"/>
        <w:keepLines w:val="0"/>
        <w:widowControl/>
        <w:suppressLineNumbers w:val="0"/>
        <w:spacing w:before="75" w:beforeAutospacing="0" w:after="75" w:afterAutospacing="0"/>
        <w:ind w:left="0" w:right="0"/>
      </w:pPr>
      <w:r>
        <w:rPr>
          <w:rFonts w:hint="eastAsia" w:ascii="仿宋" w:hAnsi="仿宋" w:eastAsia="仿宋" w:cs="仿宋"/>
        </w:rPr>
        <w:t>    最高限价（元）：9738198</w:t>
      </w:r>
    </w:p>
    <w:p>
      <w:pPr>
        <w:pStyle w:val="19"/>
        <w:keepNext w:val="0"/>
        <w:keepLines w:val="0"/>
        <w:widowControl/>
        <w:suppressLineNumbers w:val="0"/>
        <w:spacing w:before="75" w:beforeAutospacing="0" w:after="75" w:afterAutospacing="0"/>
        <w:ind w:left="0" w:right="0"/>
      </w:pPr>
      <w:r>
        <w:rPr>
          <w:rFonts w:hint="eastAsia" w:ascii="仿宋" w:hAnsi="仿宋" w:eastAsia="仿宋" w:cs="仿宋"/>
        </w:rPr>
        <w:t>    采购需求：</w:t>
      </w:r>
    </w:p>
    <w:p>
      <w:pPr>
        <w:pStyle w:val="19"/>
        <w:keepNext w:val="0"/>
        <w:keepLines w:val="0"/>
        <w:widowControl/>
        <w:suppressLineNumbers w:val="0"/>
        <w:spacing w:before="75" w:beforeAutospacing="0" w:after="75" w:afterAutospacing="0"/>
        <w:ind w:left="0" w:right="0"/>
      </w:pPr>
      <w:r>
        <w:rPr>
          <w:rFonts w:hint="eastAsia" w:ascii="仿宋" w:hAnsi="仿宋" w:eastAsia="仿宋" w:cs="仿宋"/>
        </w:rPr>
        <w:t>    </w:t>
      </w:r>
      <w:r>
        <w:rPr>
          <w:rFonts w:hint="eastAsia" w:ascii="仿宋" w:hAnsi="仿宋" w:eastAsia="仿宋" w:cs="仿宋"/>
        </w:rPr>
        <w:br w:type="textWrapping"/>
      </w:r>
      <w:r>
        <w:rPr>
          <w:rFonts w:hint="eastAsia" w:ascii="仿宋" w:hAnsi="仿宋" w:eastAsia="仿宋" w:cs="仿宋"/>
        </w:rPr>
        <w:t>    标项名称: </w:t>
      </w:r>
      <w:r>
        <w:rPr>
          <w:rFonts w:hint="eastAsia" w:ascii="仿宋" w:hAnsi="仿宋" w:eastAsia="仿宋" w:cs="仿宋"/>
          <w:lang w:eastAsia="zh-CN"/>
        </w:rPr>
        <w:t>三门县大湖塘绿地综合养护工程2022-2025</w:t>
      </w:r>
      <w:r>
        <w:rPr>
          <w:rFonts w:hint="eastAsia" w:ascii="仿宋" w:hAnsi="仿宋" w:eastAsia="仿宋" w:cs="仿宋"/>
        </w:rPr>
        <w:t> </w:t>
      </w:r>
      <w:r>
        <w:rPr>
          <w:rFonts w:hint="eastAsia" w:ascii="仿宋" w:hAnsi="仿宋" w:eastAsia="仿宋" w:cs="仿宋"/>
        </w:rPr>
        <w:br w:type="textWrapping"/>
      </w:r>
      <w:r>
        <w:rPr>
          <w:rFonts w:hint="eastAsia" w:ascii="仿宋" w:hAnsi="仿宋" w:eastAsia="仿宋" w:cs="仿宋"/>
        </w:rPr>
        <w:t>    数量: 1  </w:t>
      </w:r>
      <w:r>
        <w:rPr>
          <w:rFonts w:hint="eastAsia" w:ascii="仿宋" w:hAnsi="仿宋" w:eastAsia="仿宋" w:cs="仿宋"/>
        </w:rPr>
        <w:br w:type="textWrapping"/>
      </w:r>
      <w:r>
        <w:rPr>
          <w:rFonts w:hint="eastAsia" w:ascii="仿宋" w:hAnsi="仿宋" w:eastAsia="仿宋" w:cs="仿宋"/>
        </w:rPr>
        <w:t>    预算金额（元）: </w:t>
      </w:r>
      <w:r>
        <w:rPr>
          <w:rFonts w:hint="eastAsia" w:ascii="仿宋" w:hAnsi="仿宋" w:eastAsia="仿宋" w:cs="仿宋"/>
          <w:lang w:val="en-US" w:eastAsia="zh-CN"/>
        </w:rPr>
        <w:t>9738198</w:t>
      </w:r>
      <w:r>
        <w:rPr>
          <w:rFonts w:hint="eastAsia" w:ascii="仿宋" w:hAnsi="仿宋" w:eastAsia="仿宋" w:cs="仿宋"/>
        </w:rPr>
        <w:t> </w:t>
      </w:r>
      <w:r>
        <w:rPr>
          <w:rFonts w:hint="eastAsia" w:ascii="仿宋" w:hAnsi="仿宋" w:eastAsia="仿宋" w:cs="仿宋"/>
        </w:rPr>
        <w:br w:type="textWrapping"/>
      </w:r>
      <w:r>
        <w:rPr>
          <w:rFonts w:hint="eastAsia" w:ascii="仿宋" w:hAnsi="仿宋" w:eastAsia="仿宋" w:cs="仿宋"/>
        </w:rPr>
        <w:t>    简要规格描述或项目基本概况介绍、用途：具体详见采购需求。 </w:t>
      </w:r>
      <w:r>
        <w:rPr>
          <w:rFonts w:hint="eastAsia" w:ascii="仿宋" w:hAnsi="仿宋" w:eastAsia="仿宋" w:cs="仿宋"/>
        </w:rPr>
        <w:br w:type="textWrapping"/>
      </w:r>
      <w:r>
        <w:rPr>
          <w:rFonts w:hint="eastAsia" w:ascii="仿宋" w:hAnsi="仿宋" w:eastAsia="仿宋" w:cs="仿宋"/>
        </w:rPr>
        <w:t>    备注： </w:t>
      </w:r>
    </w:p>
    <w:p>
      <w:pPr>
        <w:pStyle w:val="19"/>
        <w:keepNext w:val="0"/>
        <w:keepLines w:val="0"/>
        <w:widowControl/>
        <w:suppressLineNumbers w:val="0"/>
        <w:spacing w:before="75" w:beforeAutospacing="0" w:after="75" w:afterAutospacing="0"/>
        <w:ind w:left="0" w:right="0"/>
      </w:pPr>
      <w:r>
        <w:rPr>
          <w:rFonts w:hint="eastAsia" w:ascii="仿宋" w:hAnsi="仿宋" w:eastAsia="仿宋" w:cs="仿宋"/>
        </w:rPr>
        <w:t>    合同履约期限：标项 1，1．</w:t>
      </w:r>
      <w:r>
        <w:rPr>
          <w:rFonts w:hint="eastAsia" w:ascii="仿宋" w:hAnsi="仿宋" w:eastAsia="仿宋" w:cs="仿宋"/>
          <w:lang w:eastAsia="zh-CN"/>
        </w:rPr>
        <w:t>（</w:t>
      </w:r>
      <w:r>
        <w:rPr>
          <w:rFonts w:hint="eastAsia" w:ascii="仿宋" w:hAnsi="仿宋" w:eastAsia="仿宋" w:cs="仿宋"/>
        </w:rPr>
        <w:t>3年</w:t>
      </w:r>
      <w:r>
        <w:rPr>
          <w:rFonts w:hint="eastAsia" w:ascii="仿宋" w:hAnsi="仿宋" w:eastAsia="仿宋" w:cs="仿宋"/>
          <w:lang w:eastAsia="zh-CN"/>
        </w:rPr>
        <w:t>）</w:t>
      </w:r>
      <w:r>
        <w:rPr>
          <w:rFonts w:hint="eastAsia" w:ascii="仿宋" w:hAnsi="仿宋" w:eastAsia="仿宋" w:cs="仿宋"/>
        </w:rPr>
        <w:t>，自合同签订后开始计算。</w:t>
      </w:r>
    </w:p>
    <w:p>
      <w:pPr>
        <w:pStyle w:val="19"/>
        <w:keepNext w:val="0"/>
        <w:keepLines w:val="0"/>
        <w:widowControl/>
        <w:suppressLineNumbers w:val="0"/>
        <w:spacing w:before="75" w:beforeAutospacing="0" w:after="75" w:afterAutospacing="0"/>
        <w:ind w:left="0" w:right="0"/>
      </w:pPr>
      <w:r>
        <w:rPr>
          <w:rFonts w:hint="eastAsia" w:ascii="仿宋" w:hAnsi="仿宋" w:eastAsia="仿宋" w:cs="仿宋"/>
        </w:rPr>
        <w:t>    本项目（否）接受联合体投标。</w:t>
      </w:r>
    </w:p>
    <w:p>
      <w:pPr>
        <w:pStyle w:val="19"/>
        <w:keepNext w:val="0"/>
        <w:keepLines w:val="0"/>
        <w:widowControl/>
        <w:suppressLineNumbers w:val="0"/>
        <w:spacing w:before="75" w:beforeAutospacing="0" w:after="75" w:afterAutospacing="0"/>
        <w:ind w:left="0" w:right="0"/>
      </w:pPr>
      <w:r>
        <w:rPr>
          <w:rStyle w:val="24"/>
          <w:rFonts w:hint="eastAsia" w:ascii="仿宋" w:hAnsi="仿宋" w:eastAsia="仿宋" w:cs="仿宋"/>
        </w:rPr>
        <w:t>二、申请人的资格要求：</w:t>
      </w:r>
    </w:p>
    <w:p>
      <w:pPr>
        <w:pStyle w:val="19"/>
        <w:keepNext w:val="0"/>
        <w:keepLines w:val="0"/>
        <w:widowControl/>
        <w:suppressLineNumbers w:val="0"/>
        <w:spacing w:before="75" w:beforeAutospacing="0" w:after="75" w:afterAutospacing="0"/>
        <w:ind w:left="0" w:right="0"/>
      </w:pPr>
      <w:r>
        <w:rPr>
          <w:rFonts w:hint="eastAsia" w:ascii="仿宋" w:hAnsi="仿宋" w:eastAsia="仿宋" w:cs="仿宋"/>
        </w:rPr>
        <w:t>    1.满足《中华人民共和国政府采购法》第二十二条规定；未被“信用中国”（www.creditchina.gov.cn)、中国政府采购网（www.ccgp.gov.cn）列入失信被执行人、重大税收违法案件当事人名单、政府采购严重违法失信行为记录名单。</w:t>
      </w:r>
    </w:p>
    <w:p>
      <w:pPr>
        <w:pStyle w:val="19"/>
        <w:keepNext w:val="0"/>
        <w:keepLines w:val="0"/>
        <w:widowControl/>
        <w:suppressLineNumbers w:val="0"/>
        <w:spacing w:before="75" w:beforeAutospacing="0" w:after="75" w:afterAutospacing="0"/>
        <w:ind w:left="0" w:right="0"/>
      </w:pPr>
      <w:r>
        <w:rPr>
          <w:rFonts w:hint="eastAsia" w:ascii="仿宋" w:hAnsi="仿宋" w:eastAsia="仿宋" w:cs="仿宋"/>
        </w:rPr>
        <w:t>    2.落实政府采购政策需满足的资格要求：</w:t>
      </w:r>
      <w:r>
        <w:rPr>
          <w:rFonts w:hint="eastAsia" w:ascii="仿宋" w:hAnsi="仿宋" w:eastAsia="仿宋" w:cs="仿宋"/>
          <w:lang w:val="en-US" w:eastAsia="zh-CN"/>
        </w:rPr>
        <w:t>无</w:t>
      </w:r>
      <w:r>
        <w:rPr>
          <w:rFonts w:hint="eastAsia" w:ascii="仿宋" w:hAnsi="仿宋" w:eastAsia="仿宋" w:cs="仿宋"/>
        </w:rPr>
        <w:t> </w:t>
      </w:r>
    </w:p>
    <w:p>
      <w:pPr>
        <w:pStyle w:val="19"/>
        <w:keepNext w:val="0"/>
        <w:keepLines w:val="0"/>
        <w:widowControl/>
        <w:suppressLineNumbers w:val="0"/>
        <w:spacing w:before="75" w:beforeAutospacing="0" w:after="75" w:afterAutospacing="0"/>
        <w:ind w:left="0" w:right="0"/>
        <w:rPr>
          <w:b/>
          <w:bCs/>
        </w:rPr>
      </w:pPr>
      <w:r>
        <w:rPr>
          <w:rFonts w:hint="eastAsia" w:ascii="仿宋" w:hAnsi="仿宋" w:eastAsia="仿宋" w:cs="仿宋"/>
        </w:rPr>
        <w:t>    3.本项目的特定资格要求：标项1：</w:t>
      </w:r>
      <w:r>
        <w:rPr>
          <w:rFonts w:hint="eastAsia" w:ascii="仿宋" w:hAnsi="仿宋" w:eastAsia="仿宋" w:cs="仿宋"/>
          <w:b/>
          <w:bCs/>
        </w:rPr>
        <w:t>投标人或法人名下至少有一辆洒水车（需提供车辆行驶证、洒水车购买发票等证明资料）。 </w:t>
      </w:r>
    </w:p>
    <w:p>
      <w:pPr>
        <w:pStyle w:val="19"/>
        <w:keepNext w:val="0"/>
        <w:keepLines w:val="0"/>
        <w:widowControl/>
        <w:suppressLineNumbers w:val="0"/>
        <w:spacing w:before="75" w:beforeAutospacing="0" w:after="75" w:afterAutospacing="0"/>
        <w:ind w:left="0" w:right="0"/>
        <w:jc w:val="both"/>
        <w:rPr>
          <w:rFonts w:ascii="黑体" w:hAnsi="宋体" w:eastAsia="黑体" w:cs="黑体"/>
          <w:sz w:val="27"/>
          <w:szCs w:val="27"/>
        </w:rPr>
      </w:pPr>
      <w:r>
        <w:rPr>
          <w:rStyle w:val="24"/>
          <w:rFonts w:ascii="黑体" w:hAnsi="宋体" w:eastAsia="黑体" w:cs="黑体"/>
          <w:sz w:val="27"/>
          <w:szCs w:val="27"/>
        </w:rPr>
        <w:t>三、获取招标文件</w:t>
      </w:r>
      <w:r>
        <w:rPr>
          <w:rFonts w:ascii="黑体" w:hAnsi="宋体" w:eastAsia="黑体" w:cs="黑体"/>
          <w:sz w:val="27"/>
          <w:szCs w:val="27"/>
        </w:rPr>
        <w:t> </w:t>
      </w:r>
    </w:p>
    <w:p>
      <w:pPr>
        <w:pStyle w:val="19"/>
        <w:keepNext w:val="0"/>
        <w:keepLines w:val="0"/>
        <w:widowControl/>
        <w:suppressLineNumbers w:val="0"/>
        <w:spacing w:before="75" w:beforeAutospacing="0" w:after="75" w:afterAutospacing="0"/>
        <w:ind w:left="0" w:right="0"/>
      </w:pPr>
      <w:r>
        <w:rPr>
          <w:rFonts w:hint="eastAsia" w:ascii="仿宋" w:hAnsi="仿宋" w:eastAsia="仿宋" w:cs="仿宋"/>
        </w:rPr>
        <w:t>    时间：/</w:t>
      </w:r>
      <w:r>
        <w:rPr>
          <w:rFonts w:hint="eastAsia" w:ascii="仿宋" w:hAnsi="仿宋" w:eastAsia="仿宋" w:cs="仿宋"/>
          <w:color w:val="auto"/>
        </w:rPr>
        <w:t>至2022年0</w:t>
      </w:r>
      <w:r>
        <w:rPr>
          <w:rFonts w:hint="eastAsia" w:ascii="仿宋" w:hAnsi="仿宋" w:eastAsia="仿宋" w:cs="仿宋"/>
          <w:color w:val="auto"/>
          <w:lang w:val="en-US" w:eastAsia="zh-CN"/>
        </w:rPr>
        <w:t>5</w:t>
      </w:r>
      <w:r>
        <w:rPr>
          <w:rFonts w:hint="eastAsia" w:ascii="仿宋" w:hAnsi="仿宋" w:eastAsia="仿宋" w:cs="仿宋"/>
          <w:color w:val="auto"/>
        </w:rPr>
        <w:t>月</w:t>
      </w:r>
      <w:r>
        <w:rPr>
          <w:rFonts w:hint="eastAsia" w:ascii="仿宋" w:hAnsi="仿宋" w:eastAsia="仿宋" w:cs="仿宋"/>
          <w:color w:val="auto"/>
          <w:lang w:val="en-US" w:eastAsia="zh-CN"/>
        </w:rPr>
        <w:t>10</w:t>
      </w:r>
      <w:r>
        <w:rPr>
          <w:rFonts w:hint="eastAsia" w:ascii="仿宋" w:hAnsi="仿宋" w:eastAsia="仿宋" w:cs="仿宋"/>
          <w:color w:val="auto"/>
        </w:rPr>
        <w:t>日 </w:t>
      </w:r>
      <w:r>
        <w:rPr>
          <w:rFonts w:hint="eastAsia" w:ascii="仿宋" w:hAnsi="仿宋" w:eastAsia="仿宋" w:cs="仿宋"/>
        </w:rPr>
        <w:t>，每天上午00:00至12:00 ，下午12:00至23:59（北京时间，线上获取法定节假日均可，线下获取文件法定节假日除外）</w:t>
      </w:r>
    </w:p>
    <w:p>
      <w:pPr>
        <w:pStyle w:val="19"/>
        <w:keepNext w:val="0"/>
        <w:keepLines w:val="0"/>
        <w:widowControl/>
        <w:suppressLineNumbers w:val="0"/>
        <w:spacing w:before="75" w:beforeAutospacing="0" w:after="75" w:afterAutospacing="0"/>
        <w:ind w:left="0" w:right="0"/>
      </w:pPr>
      <w:r>
        <w:rPr>
          <w:rFonts w:hint="eastAsia" w:ascii="仿宋" w:hAnsi="仿宋" w:eastAsia="仿宋" w:cs="仿宋"/>
        </w:rPr>
        <w:t>    地点（网址）：政采云平台https://www.zcygov.cn/ </w:t>
      </w:r>
    </w:p>
    <w:p>
      <w:pPr>
        <w:pStyle w:val="19"/>
        <w:keepNext w:val="0"/>
        <w:keepLines w:val="0"/>
        <w:widowControl/>
        <w:suppressLineNumbers w:val="0"/>
        <w:spacing w:before="75" w:beforeAutospacing="0" w:after="75" w:afterAutospacing="0"/>
        <w:ind w:left="0" w:right="0"/>
      </w:pPr>
      <w:r>
        <w:rPr>
          <w:rFonts w:hint="eastAsia" w:ascii="仿宋" w:hAnsi="仿宋" w:eastAsia="仿宋" w:cs="仿宋"/>
        </w:rPr>
        <w:t>    方式：供应商登录政采云平台https://www.zcygov.cn/在线申请获取采购文件（进入“项目采购”应用，在获取采购文件菜单中选择项目，申请获取采购文件） </w:t>
      </w:r>
    </w:p>
    <w:p>
      <w:pPr>
        <w:pStyle w:val="19"/>
        <w:keepNext w:val="0"/>
        <w:keepLines w:val="0"/>
        <w:widowControl/>
        <w:suppressLineNumbers w:val="0"/>
        <w:spacing w:before="75" w:beforeAutospacing="0" w:after="75" w:afterAutospacing="0"/>
        <w:ind w:left="0" w:right="0"/>
      </w:pPr>
      <w:r>
        <w:rPr>
          <w:rFonts w:hint="eastAsia" w:ascii="仿宋" w:hAnsi="仿宋" w:eastAsia="仿宋" w:cs="仿宋"/>
        </w:rPr>
        <w:t>    售价（元）：0 </w:t>
      </w:r>
    </w:p>
    <w:p>
      <w:pPr>
        <w:pStyle w:val="19"/>
        <w:keepNext w:val="0"/>
        <w:keepLines w:val="0"/>
        <w:widowControl/>
        <w:suppressLineNumbers w:val="0"/>
        <w:spacing w:before="75" w:beforeAutospacing="0" w:after="75" w:afterAutospacing="0"/>
        <w:ind w:left="0" w:right="0"/>
        <w:jc w:val="both"/>
        <w:rPr>
          <w:rFonts w:ascii="黑体" w:hAnsi="宋体" w:eastAsia="黑体" w:cs="黑体"/>
          <w:sz w:val="27"/>
          <w:szCs w:val="27"/>
        </w:rPr>
      </w:pPr>
      <w:r>
        <w:rPr>
          <w:rStyle w:val="24"/>
          <w:rFonts w:ascii="黑体" w:hAnsi="宋体" w:eastAsia="黑体" w:cs="黑体"/>
          <w:sz w:val="27"/>
          <w:szCs w:val="27"/>
        </w:rPr>
        <w:t>四、提交投标文件截止时间、开标时间和地点</w:t>
      </w:r>
    </w:p>
    <w:p>
      <w:pPr>
        <w:pStyle w:val="19"/>
        <w:keepNext w:val="0"/>
        <w:keepLines w:val="0"/>
        <w:widowControl/>
        <w:suppressLineNumbers w:val="0"/>
        <w:spacing w:before="75" w:beforeAutospacing="0" w:after="75" w:afterAutospacing="0"/>
        <w:ind w:left="0" w:right="0"/>
      </w:pPr>
      <w:r>
        <w:rPr>
          <w:rFonts w:hint="eastAsia" w:ascii="仿宋" w:hAnsi="仿宋" w:eastAsia="仿宋" w:cs="仿宋"/>
        </w:rPr>
        <w:t>    提交投标文件截止时间</w:t>
      </w:r>
      <w:r>
        <w:rPr>
          <w:rFonts w:hint="eastAsia" w:ascii="仿宋" w:hAnsi="仿宋" w:eastAsia="仿宋" w:cs="仿宋"/>
          <w:color w:val="auto"/>
        </w:rPr>
        <w:t>：2022年</w:t>
      </w:r>
      <w:r>
        <w:rPr>
          <w:rFonts w:hint="eastAsia" w:ascii="仿宋" w:hAnsi="仿宋" w:eastAsia="仿宋" w:cs="仿宋"/>
          <w:color w:val="auto"/>
          <w:lang w:val="en-US" w:eastAsia="zh-CN"/>
        </w:rPr>
        <w:t>05</w:t>
      </w:r>
      <w:r>
        <w:rPr>
          <w:rFonts w:hint="eastAsia" w:ascii="仿宋" w:hAnsi="仿宋" w:eastAsia="仿宋" w:cs="仿宋"/>
          <w:color w:val="auto"/>
        </w:rPr>
        <w:t>月</w:t>
      </w:r>
      <w:r>
        <w:rPr>
          <w:rFonts w:hint="eastAsia" w:ascii="仿宋" w:hAnsi="仿宋" w:eastAsia="仿宋" w:cs="仿宋"/>
          <w:color w:val="auto"/>
          <w:lang w:val="en-US" w:eastAsia="zh-CN"/>
        </w:rPr>
        <w:t>10</w:t>
      </w:r>
      <w:r>
        <w:rPr>
          <w:rFonts w:hint="eastAsia" w:ascii="仿宋" w:hAnsi="仿宋" w:eastAsia="仿宋" w:cs="仿宋"/>
          <w:color w:val="auto"/>
        </w:rPr>
        <w:t>日 09:00（</w:t>
      </w:r>
      <w:r>
        <w:rPr>
          <w:rFonts w:hint="eastAsia" w:ascii="仿宋" w:hAnsi="仿宋" w:eastAsia="仿宋" w:cs="仿宋"/>
        </w:rPr>
        <w:t>北京时间）</w:t>
      </w:r>
    </w:p>
    <w:p>
      <w:pPr>
        <w:pStyle w:val="19"/>
        <w:keepNext w:val="0"/>
        <w:keepLines w:val="0"/>
        <w:widowControl/>
        <w:suppressLineNumbers w:val="0"/>
        <w:spacing w:before="75" w:beforeAutospacing="0" w:after="75" w:afterAutospacing="0"/>
        <w:ind w:left="0" w:right="0"/>
      </w:pPr>
      <w:r>
        <w:rPr>
          <w:rFonts w:hint="eastAsia" w:ascii="仿宋" w:hAnsi="仿宋" w:eastAsia="仿宋" w:cs="仿宋"/>
        </w:rPr>
        <w:t>    投标地点（网址）：https://zfcg.czt.zj.gov.cn/download/index.html </w:t>
      </w:r>
    </w:p>
    <w:p>
      <w:pPr>
        <w:pStyle w:val="19"/>
        <w:keepNext w:val="0"/>
        <w:keepLines w:val="0"/>
        <w:widowControl/>
        <w:suppressLineNumbers w:val="0"/>
        <w:spacing w:before="75" w:beforeAutospacing="0" w:after="75" w:afterAutospacing="0"/>
        <w:ind w:left="0" w:right="0"/>
      </w:pPr>
      <w:r>
        <w:rPr>
          <w:rFonts w:hint="eastAsia" w:ascii="仿宋" w:hAnsi="仿宋" w:eastAsia="仿宋" w:cs="仿宋"/>
        </w:rPr>
        <w:t>    开标时间：</w:t>
      </w:r>
      <w:r>
        <w:rPr>
          <w:rFonts w:hint="eastAsia" w:ascii="仿宋" w:hAnsi="仿宋" w:eastAsia="仿宋" w:cs="仿宋"/>
          <w:color w:val="auto"/>
        </w:rPr>
        <w:t>2022年</w:t>
      </w:r>
      <w:r>
        <w:rPr>
          <w:rFonts w:hint="eastAsia" w:ascii="仿宋" w:hAnsi="仿宋" w:eastAsia="仿宋" w:cs="仿宋"/>
          <w:color w:val="auto"/>
          <w:lang w:val="en-US" w:eastAsia="zh-CN"/>
        </w:rPr>
        <w:t>05</w:t>
      </w:r>
      <w:r>
        <w:rPr>
          <w:rFonts w:hint="eastAsia" w:ascii="仿宋" w:hAnsi="仿宋" w:eastAsia="仿宋" w:cs="仿宋"/>
          <w:color w:val="auto"/>
        </w:rPr>
        <w:t>月</w:t>
      </w:r>
      <w:r>
        <w:rPr>
          <w:rFonts w:hint="eastAsia" w:ascii="仿宋" w:hAnsi="仿宋" w:eastAsia="仿宋" w:cs="仿宋"/>
          <w:color w:val="auto"/>
          <w:lang w:val="en-US" w:eastAsia="zh-CN"/>
        </w:rPr>
        <w:t>10</w:t>
      </w:r>
      <w:r>
        <w:rPr>
          <w:rFonts w:hint="eastAsia" w:ascii="仿宋" w:hAnsi="仿宋" w:eastAsia="仿宋" w:cs="仿宋"/>
          <w:color w:val="auto"/>
        </w:rPr>
        <w:t>日 09:00 </w:t>
      </w:r>
    </w:p>
    <w:p>
      <w:pPr>
        <w:pStyle w:val="19"/>
        <w:keepNext w:val="0"/>
        <w:keepLines w:val="0"/>
        <w:widowControl/>
        <w:suppressLineNumbers w:val="0"/>
        <w:spacing w:before="75" w:beforeAutospacing="0" w:after="75" w:afterAutospacing="0"/>
        <w:ind w:left="0" w:right="0"/>
      </w:pPr>
      <w:r>
        <w:rPr>
          <w:rFonts w:hint="eastAsia" w:ascii="仿宋" w:hAnsi="仿宋" w:eastAsia="仿宋" w:cs="仿宋"/>
        </w:rPr>
        <w:t>    开标地点（网址）：三门县公共资源交易中心  </w:t>
      </w:r>
    </w:p>
    <w:p>
      <w:pPr>
        <w:pStyle w:val="19"/>
        <w:keepNext w:val="0"/>
        <w:keepLines w:val="0"/>
        <w:widowControl/>
        <w:suppressLineNumbers w:val="0"/>
        <w:spacing w:before="75" w:beforeAutospacing="0" w:after="75" w:afterAutospacing="0"/>
        <w:ind w:left="0" w:right="0"/>
        <w:jc w:val="both"/>
        <w:rPr>
          <w:rFonts w:ascii="黑体" w:hAnsi="宋体" w:eastAsia="黑体" w:cs="黑体"/>
          <w:sz w:val="31"/>
          <w:szCs w:val="31"/>
        </w:rPr>
      </w:pPr>
      <w:r>
        <w:rPr>
          <w:rStyle w:val="24"/>
          <w:rFonts w:ascii="黑体" w:hAnsi="宋体" w:eastAsia="黑体" w:cs="黑体"/>
          <w:sz w:val="27"/>
          <w:szCs w:val="27"/>
        </w:rPr>
        <w:t>五、公告期限</w:t>
      </w:r>
      <w:r>
        <w:rPr>
          <w:rFonts w:ascii="黑体" w:hAnsi="宋体" w:eastAsia="黑体" w:cs="黑体"/>
          <w:sz w:val="31"/>
          <w:szCs w:val="31"/>
        </w:rPr>
        <w:t> </w:t>
      </w:r>
    </w:p>
    <w:p>
      <w:pPr>
        <w:pStyle w:val="19"/>
        <w:keepNext w:val="0"/>
        <w:keepLines w:val="0"/>
        <w:widowControl/>
        <w:suppressLineNumbers w:val="0"/>
        <w:spacing w:before="75" w:beforeAutospacing="0" w:after="75" w:afterAutospacing="0"/>
        <w:ind w:left="0" w:right="0"/>
      </w:pPr>
      <w:r>
        <w:t>    自本公告发布之日起5个工作日。</w:t>
      </w:r>
    </w:p>
    <w:p>
      <w:pPr>
        <w:pStyle w:val="19"/>
        <w:keepNext w:val="0"/>
        <w:keepLines w:val="0"/>
        <w:widowControl/>
        <w:suppressLineNumbers w:val="0"/>
        <w:spacing w:before="75" w:beforeAutospacing="0" w:after="75" w:afterAutospacing="0"/>
        <w:ind w:left="0" w:right="0"/>
        <w:jc w:val="both"/>
        <w:rPr>
          <w:rFonts w:ascii="黑体" w:hAnsi="宋体" w:eastAsia="黑体" w:cs="黑体"/>
          <w:sz w:val="27"/>
          <w:szCs w:val="27"/>
        </w:rPr>
      </w:pPr>
      <w:r>
        <w:rPr>
          <w:rStyle w:val="24"/>
          <w:rFonts w:ascii="黑体" w:hAnsi="宋体" w:eastAsia="黑体" w:cs="黑体"/>
          <w:sz w:val="27"/>
          <w:szCs w:val="27"/>
        </w:rPr>
        <w:t>六、其他补充事宜</w:t>
      </w:r>
    </w:p>
    <w:p>
      <w:pPr>
        <w:pStyle w:val="19"/>
        <w:keepNext w:val="0"/>
        <w:keepLines w:val="0"/>
        <w:widowControl/>
        <w:suppressLineNumbers w:val="0"/>
        <w:spacing w:before="75" w:beforeAutospacing="0" w:after="75" w:afterAutospacing="0"/>
        <w:ind w:left="0" w:right="0"/>
      </w:pPr>
      <w:r>
        <w:t>    1.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br w:type="textWrapping"/>
      </w:r>
      <w:r>
        <w:t>    2.其他事项：无  </w:t>
      </w:r>
    </w:p>
    <w:p>
      <w:pPr>
        <w:pStyle w:val="19"/>
        <w:keepNext w:val="0"/>
        <w:keepLines w:val="0"/>
        <w:widowControl/>
        <w:suppressLineNumbers w:val="0"/>
        <w:spacing w:before="75" w:beforeAutospacing="0" w:after="75" w:afterAutospacing="0"/>
        <w:ind w:left="0" w:right="0"/>
        <w:jc w:val="both"/>
        <w:rPr>
          <w:rFonts w:ascii="黑体" w:hAnsi="宋体" w:eastAsia="黑体" w:cs="黑体"/>
          <w:sz w:val="31"/>
          <w:szCs w:val="31"/>
        </w:rPr>
      </w:pPr>
      <w:r>
        <w:rPr>
          <w:rStyle w:val="24"/>
          <w:rFonts w:ascii="黑体" w:hAnsi="宋体" w:eastAsia="黑体" w:cs="黑体"/>
          <w:sz w:val="27"/>
          <w:szCs w:val="27"/>
        </w:rPr>
        <w:t>七、对本次采购提出询问、质疑、投诉，请按以下方式联系</w:t>
      </w:r>
    </w:p>
    <w:p>
      <w:pPr>
        <w:pStyle w:val="19"/>
        <w:keepNext w:val="0"/>
        <w:keepLines w:val="0"/>
        <w:widowControl/>
        <w:suppressLineNumbers w:val="0"/>
        <w:spacing w:before="75" w:beforeAutospacing="0" w:after="75" w:afterAutospacing="0"/>
        <w:ind w:left="0" w:right="0"/>
      </w:pPr>
      <w:r>
        <w:rPr>
          <w:rFonts w:hint="eastAsia" w:ascii="仿宋" w:hAnsi="仿宋" w:eastAsia="仿宋" w:cs="仿宋"/>
        </w:rPr>
        <w:t>    1.采购人信息</w:t>
      </w:r>
    </w:p>
    <w:p>
      <w:pPr>
        <w:pStyle w:val="19"/>
        <w:keepNext w:val="0"/>
        <w:keepLines w:val="0"/>
        <w:widowControl/>
        <w:suppressLineNumbers w:val="0"/>
        <w:spacing w:before="75" w:beforeAutospacing="0" w:after="75" w:afterAutospacing="0"/>
        <w:ind w:left="0" w:right="0"/>
      </w:pPr>
      <w:r>
        <w:rPr>
          <w:rFonts w:hint="eastAsia" w:ascii="仿宋" w:hAnsi="仿宋" w:eastAsia="仿宋" w:cs="仿宋"/>
        </w:rPr>
        <w:t>    名    称：三门县综合行政执法局 </w:t>
      </w:r>
    </w:p>
    <w:p>
      <w:pPr>
        <w:pStyle w:val="19"/>
        <w:keepNext w:val="0"/>
        <w:keepLines w:val="0"/>
        <w:widowControl/>
        <w:suppressLineNumbers w:val="0"/>
        <w:spacing w:before="75" w:beforeAutospacing="0" w:after="75" w:afterAutospacing="0"/>
        <w:ind w:left="0" w:right="0"/>
      </w:pPr>
      <w:r>
        <w:rPr>
          <w:rFonts w:hint="eastAsia" w:ascii="仿宋" w:hAnsi="仿宋" w:eastAsia="仿宋" w:cs="仿宋"/>
        </w:rPr>
        <w:t>    地    址：浙江省三门县海游街道环湖东路8号 </w:t>
      </w:r>
    </w:p>
    <w:p>
      <w:pPr>
        <w:pStyle w:val="19"/>
        <w:keepNext w:val="0"/>
        <w:keepLines w:val="0"/>
        <w:widowControl/>
        <w:suppressLineNumbers w:val="0"/>
        <w:spacing w:before="75" w:beforeAutospacing="0" w:after="75" w:afterAutospacing="0"/>
        <w:ind w:left="0" w:right="0"/>
      </w:pPr>
      <w:r>
        <w:rPr>
          <w:rFonts w:hint="eastAsia" w:ascii="仿宋" w:hAnsi="仿宋" w:eastAsia="仿宋" w:cs="仿宋"/>
        </w:rPr>
        <w:t>    传    真：  </w:t>
      </w:r>
    </w:p>
    <w:p>
      <w:pPr>
        <w:pStyle w:val="19"/>
        <w:keepNext w:val="0"/>
        <w:keepLines w:val="0"/>
        <w:widowControl/>
        <w:suppressLineNumbers w:val="0"/>
        <w:spacing w:before="75" w:beforeAutospacing="0" w:after="75" w:afterAutospacing="0"/>
        <w:ind w:left="0" w:right="0"/>
      </w:pPr>
      <w:r>
        <w:rPr>
          <w:rFonts w:hint="eastAsia" w:ascii="仿宋" w:hAnsi="仿宋" w:eastAsia="仿宋" w:cs="仿宋"/>
        </w:rPr>
        <w:t>    项目联系人（询问）：梅毅  </w:t>
      </w:r>
    </w:p>
    <w:p>
      <w:pPr>
        <w:pStyle w:val="19"/>
        <w:keepNext w:val="0"/>
        <w:keepLines w:val="0"/>
        <w:widowControl/>
        <w:suppressLineNumbers w:val="0"/>
        <w:spacing w:before="75" w:beforeAutospacing="0" w:after="75" w:afterAutospacing="0"/>
        <w:ind w:left="0" w:right="0"/>
      </w:pPr>
      <w:r>
        <w:rPr>
          <w:rFonts w:hint="eastAsia" w:ascii="仿宋" w:hAnsi="仿宋" w:eastAsia="仿宋" w:cs="仿宋"/>
        </w:rPr>
        <w:t>    项目联系方式（询问）：0576-89305743 </w:t>
      </w:r>
    </w:p>
    <w:p>
      <w:pPr>
        <w:pStyle w:val="19"/>
        <w:keepNext w:val="0"/>
        <w:keepLines w:val="0"/>
        <w:widowControl/>
        <w:suppressLineNumbers w:val="0"/>
        <w:spacing w:before="75" w:beforeAutospacing="0" w:after="75" w:afterAutospacing="0"/>
        <w:ind w:left="0" w:right="0"/>
      </w:pPr>
      <w:r>
        <w:rPr>
          <w:rFonts w:hint="eastAsia" w:ascii="仿宋" w:hAnsi="仿宋" w:eastAsia="仿宋" w:cs="仿宋"/>
        </w:rPr>
        <w:t>    质疑联系人：梅毅    </w:t>
      </w:r>
    </w:p>
    <w:p>
      <w:pPr>
        <w:pStyle w:val="19"/>
        <w:keepNext w:val="0"/>
        <w:keepLines w:val="0"/>
        <w:widowControl/>
        <w:suppressLineNumbers w:val="0"/>
        <w:spacing w:before="75" w:beforeAutospacing="0" w:after="75" w:afterAutospacing="0"/>
        <w:ind w:left="0" w:right="0"/>
      </w:pPr>
      <w:r>
        <w:rPr>
          <w:rFonts w:hint="eastAsia" w:ascii="仿宋" w:hAnsi="仿宋" w:eastAsia="仿宋" w:cs="仿宋"/>
        </w:rPr>
        <w:t>    质疑联系方式：13665796762 </w:t>
      </w:r>
    </w:p>
    <w:p>
      <w:pPr>
        <w:pStyle w:val="19"/>
        <w:keepNext w:val="0"/>
        <w:keepLines w:val="0"/>
        <w:widowControl/>
        <w:suppressLineNumbers w:val="0"/>
        <w:spacing w:before="75" w:beforeAutospacing="0" w:after="75" w:afterAutospacing="0"/>
        <w:ind w:left="0" w:right="0"/>
      </w:pPr>
      <w:r>
        <w:rPr>
          <w:rFonts w:hint="eastAsia" w:ascii="仿宋" w:hAnsi="仿宋" w:eastAsia="仿宋" w:cs="仿宋"/>
        </w:rPr>
        <w:t>    </w:t>
      </w:r>
      <w:r>
        <w:rPr>
          <w:rFonts w:hint="eastAsia" w:ascii="仿宋" w:hAnsi="仿宋" w:eastAsia="仿宋" w:cs="仿宋"/>
        </w:rPr>
        <w:br w:type="textWrapping"/>
      </w:r>
      <w:r>
        <w:rPr>
          <w:rFonts w:hint="eastAsia" w:ascii="仿宋" w:hAnsi="仿宋" w:eastAsia="仿宋" w:cs="仿宋"/>
        </w:rPr>
        <w:t>    2.采购代理机构信息            </w:t>
      </w:r>
    </w:p>
    <w:p>
      <w:pPr>
        <w:pStyle w:val="19"/>
        <w:keepNext w:val="0"/>
        <w:keepLines w:val="0"/>
        <w:widowControl/>
        <w:suppressLineNumbers w:val="0"/>
        <w:spacing w:before="75" w:beforeAutospacing="0" w:after="75" w:afterAutospacing="0"/>
        <w:ind w:left="0" w:right="0"/>
      </w:pPr>
      <w:r>
        <w:rPr>
          <w:rFonts w:hint="eastAsia" w:ascii="仿宋" w:hAnsi="仿宋" w:eastAsia="仿宋" w:cs="仿宋"/>
        </w:rPr>
        <w:t>    名    称：宁波守诚项目管理有限公司             </w:t>
      </w:r>
    </w:p>
    <w:p>
      <w:pPr>
        <w:pStyle w:val="19"/>
        <w:keepNext w:val="0"/>
        <w:keepLines w:val="0"/>
        <w:widowControl/>
        <w:suppressLineNumbers w:val="0"/>
        <w:spacing w:before="75" w:beforeAutospacing="0" w:after="75" w:afterAutospacing="0"/>
        <w:ind w:left="0" w:right="0"/>
      </w:pPr>
      <w:r>
        <w:rPr>
          <w:rFonts w:hint="eastAsia" w:ascii="仿宋" w:hAnsi="仿宋" w:eastAsia="仿宋" w:cs="仿宋"/>
        </w:rPr>
        <w:t>    地    址：浙江省宁波市宁海县桃源街道兴工一路261号             </w:t>
      </w:r>
    </w:p>
    <w:p>
      <w:pPr>
        <w:pStyle w:val="19"/>
        <w:keepNext w:val="0"/>
        <w:keepLines w:val="0"/>
        <w:widowControl/>
        <w:suppressLineNumbers w:val="0"/>
        <w:spacing w:before="75" w:beforeAutospacing="0" w:after="75" w:afterAutospacing="0"/>
        <w:ind w:left="0" w:right="0"/>
      </w:pPr>
      <w:r>
        <w:rPr>
          <w:rFonts w:hint="eastAsia" w:ascii="仿宋" w:hAnsi="仿宋" w:eastAsia="仿宋" w:cs="仿宋"/>
        </w:rPr>
        <w:t>    传    真：             </w:t>
      </w:r>
    </w:p>
    <w:p>
      <w:pPr>
        <w:pStyle w:val="19"/>
        <w:keepNext w:val="0"/>
        <w:keepLines w:val="0"/>
        <w:widowControl/>
        <w:suppressLineNumbers w:val="0"/>
        <w:spacing w:before="75" w:beforeAutospacing="0" w:after="75" w:afterAutospacing="0"/>
        <w:ind w:left="0" w:right="0"/>
      </w:pPr>
      <w:r>
        <w:rPr>
          <w:rFonts w:hint="eastAsia" w:ascii="仿宋" w:hAnsi="仿宋" w:eastAsia="仿宋" w:cs="仿宋"/>
        </w:rPr>
        <w:t>    项目联系人（询问）：谢紫凌              </w:t>
      </w:r>
    </w:p>
    <w:p>
      <w:pPr>
        <w:pStyle w:val="19"/>
        <w:keepNext w:val="0"/>
        <w:keepLines w:val="0"/>
        <w:widowControl/>
        <w:suppressLineNumbers w:val="0"/>
        <w:spacing w:before="75" w:beforeAutospacing="0" w:after="75" w:afterAutospacing="0"/>
        <w:ind w:left="0" w:right="0"/>
      </w:pPr>
      <w:r>
        <w:rPr>
          <w:rFonts w:hint="eastAsia" w:ascii="仿宋" w:hAnsi="仿宋" w:eastAsia="仿宋" w:cs="仿宋"/>
        </w:rPr>
        <w:t>    项目联系方式（询问）：</w:t>
      </w:r>
      <w:r>
        <w:rPr>
          <w:rFonts w:hint="eastAsia" w:ascii="仿宋" w:hAnsi="仿宋" w:eastAsia="仿宋" w:cs="仿宋"/>
          <w:lang w:val="en-US" w:eastAsia="zh-CN"/>
        </w:rPr>
        <w:t>15967086022</w:t>
      </w:r>
      <w:r>
        <w:rPr>
          <w:rFonts w:hint="eastAsia" w:ascii="仿宋" w:hAnsi="仿宋" w:eastAsia="仿宋" w:cs="仿宋"/>
        </w:rPr>
        <w:t> </w:t>
      </w:r>
    </w:p>
    <w:p>
      <w:pPr>
        <w:pStyle w:val="19"/>
        <w:keepNext w:val="0"/>
        <w:keepLines w:val="0"/>
        <w:widowControl/>
        <w:suppressLineNumbers w:val="0"/>
        <w:spacing w:before="75" w:beforeAutospacing="0" w:after="75" w:afterAutospacing="0"/>
        <w:ind w:left="0" w:right="0"/>
      </w:pPr>
      <w:r>
        <w:rPr>
          <w:rFonts w:hint="eastAsia" w:ascii="仿宋" w:hAnsi="仿宋" w:eastAsia="仿宋" w:cs="仿宋"/>
        </w:rPr>
        <w:t>    质疑联系人：</w:t>
      </w:r>
      <w:r>
        <w:rPr>
          <w:rFonts w:hint="eastAsia" w:ascii="仿宋" w:hAnsi="仿宋" w:eastAsia="仿宋" w:cs="仿宋"/>
          <w:lang w:val="en-US" w:eastAsia="zh-CN"/>
        </w:rPr>
        <w:t>张星星</w:t>
      </w:r>
      <w:r>
        <w:rPr>
          <w:rFonts w:hint="eastAsia" w:ascii="仿宋" w:hAnsi="仿宋" w:eastAsia="仿宋" w:cs="仿宋"/>
        </w:rPr>
        <w:t>             </w:t>
      </w:r>
    </w:p>
    <w:p>
      <w:pPr>
        <w:pStyle w:val="19"/>
        <w:keepNext w:val="0"/>
        <w:keepLines w:val="0"/>
        <w:widowControl/>
        <w:suppressLineNumbers w:val="0"/>
        <w:spacing w:before="75" w:beforeAutospacing="0" w:after="75" w:afterAutospacing="0"/>
        <w:ind w:left="0" w:right="0"/>
      </w:pPr>
      <w:r>
        <w:rPr>
          <w:rFonts w:hint="eastAsia" w:ascii="仿宋" w:hAnsi="仿宋" w:eastAsia="仿宋" w:cs="仿宋"/>
        </w:rPr>
        <w:t>    质疑联系方式：</w:t>
      </w:r>
      <w:r>
        <w:rPr>
          <w:rFonts w:hint="eastAsia" w:ascii="仿宋" w:hAnsi="仿宋" w:eastAsia="仿宋" w:cs="仿宋"/>
          <w:lang w:val="en-US" w:eastAsia="zh-CN"/>
        </w:rPr>
        <w:t>0576-83300276</w:t>
      </w:r>
      <w:r>
        <w:rPr>
          <w:rFonts w:hint="eastAsia" w:ascii="仿宋" w:hAnsi="仿宋" w:eastAsia="仿宋" w:cs="仿宋"/>
        </w:rPr>
        <w:t> 　　　　　　     </w:t>
      </w:r>
    </w:p>
    <w:p>
      <w:pPr>
        <w:pStyle w:val="19"/>
        <w:keepNext w:val="0"/>
        <w:keepLines w:val="0"/>
        <w:widowControl/>
        <w:suppressLineNumbers w:val="0"/>
        <w:spacing w:before="75" w:beforeAutospacing="0" w:after="75" w:afterAutospacing="0"/>
        <w:ind w:left="0" w:right="0"/>
      </w:pPr>
      <w:r>
        <w:rPr>
          <w:rFonts w:hint="eastAsia" w:ascii="仿宋" w:hAnsi="仿宋" w:eastAsia="仿宋" w:cs="仿宋"/>
        </w:rPr>
        <w:t>    </w:t>
      </w:r>
      <w:r>
        <w:rPr>
          <w:rFonts w:hint="eastAsia" w:ascii="仿宋" w:hAnsi="仿宋" w:eastAsia="仿宋" w:cs="仿宋"/>
        </w:rPr>
        <w:br w:type="textWrapping"/>
      </w:r>
      <w:r>
        <w:rPr>
          <w:rFonts w:hint="eastAsia" w:ascii="仿宋" w:hAnsi="仿宋" w:eastAsia="仿宋" w:cs="仿宋"/>
        </w:rPr>
        <w:t>    3.同级政府采购监督管理部门            </w:t>
      </w:r>
    </w:p>
    <w:p>
      <w:pPr>
        <w:pStyle w:val="19"/>
        <w:keepNext w:val="0"/>
        <w:keepLines w:val="0"/>
        <w:widowControl/>
        <w:suppressLineNumbers w:val="0"/>
        <w:spacing w:before="75" w:beforeAutospacing="0" w:after="75" w:afterAutospacing="0"/>
        <w:ind w:left="0" w:right="0"/>
      </w:pPr>
      <w:r>
        <w:rPr>
          <w:rFonts w:hint="eastAsia" w:ascii="仿宋" w:hAnsi="仿宋" w:eastAsia="仿宋" w:cs="仿宋"/>
        </w:rPr>
        <w:t>    名    称：三门县财政局             </w:t>
      </w:r>
    </w:p>
    <w:p>
      <w:pPr>
        <w:pStyle w:val="19"/>
        <w:keepNext w:val="0"/>
        <w:keepLines w:val="0"/>
        <w:widowControl/>
        <w:suppressLineNumbers w:val="0"/>
        <w:spacing w:before="75" w:beforeAutospacing="0" w:after="75" w:afterAutospacing="0"/>
        <w:ind w:left="0" w:right="0"/>
      </w:pPr>
      <w:r>
        <w:rPr>
          <w:rFonts w:hint="eastAsia" w:ascii="仿宋" w:hAnsi="仿宋" w:eastAsia="仿宋" w:cs="仿宋"/>
        </w:rPr>
        <w:t>    地    址：三门县海游街道湫水大道1号             </w:t>
      </w:r>
    </w:p>
    <w:p>
      <w:pPr>
        <w:pStyle w:val="19"/>
        <w:keepNext w:val="0"/>
        <w:keepLines w:val="0"/>
        <w:widowControl/>
        <w:suppressLineNumbers w:val="0"/>
        <w:spacing w:before="75" w:beforeAutospacing="0" w:after="75" w:afterAutospacing="0"/>
        <w:ind w:left="0" w:right="0"/>
      </w:pPr>
      <w:r>
        <w:rPr>
          <w:rFonts w:hint="eastAsia" w:ascii="仿宋" w:hAnsi="仿宋" w:eastAsia="仿宋" w:cs="仿宋"/>
        </w:rPr>
        <w:t>    传    真：/             </w:t>
      </w:r>
    </w:p>
    <w:p>
      <w:pPr>
        <w:pStyle w:val="19"/>
        <w:keepNext w:val="0"/>
        <w:keepLines w:val="0"/>
        <w:widowControl/>
        <w:suppressLineNumbers w:val="0"/>
        <w:spacing w:before="75" w:beforeAutospacing="0" w:after="75" w:afterAutospacing="0"/>
        <w:ind w:left="0" w:right="0"/>
      </w:pPr>
      <w:r>
        <w:rPr>
          <w:rFonts w:hint="eastAsia" w:ascii="仿宋" w:hAnsi="仿宋" w:eastAsia="仿宋" w:cs="仿宋"/>
        </w:rPr>
        <w:t>    联系人 ：柳方妙             </w:t>
      </w:r>
    </w:p>
    <w:p>
      <w:pPr>
        <w:pStyle w:val="19"/>
        <w:keepNext w:val="0"/>
        <w:keepLines w:val="0"/>
        <w:widowControl/>
        <w:suppressLineNumbers w:val="0"/>
        <w:spacing w:before="75" w:beforeAutospacing="0" w:after="75" w:afterAutospacing="0"/>
        <w:ind w:left="0" w:right="0"/>
      </w:pPr>
      <w:r>
        <w:rPr>
          <w:rFonts w:hint="eastAsia" w:ascii="仿宋" w:hAnsi="仿宋" w:eastAsia="仿宋" w:cs="仿宋"/>
        </w:rPr>
        <w:t>    监督投诉电话：0576-83305830            </w:t>
      </w:r>
    </w:p>
    <w:p>
      <w:pPr>
        <w:pStyle w:val="19"/>
        <w:keepNext w:val="0"/>
        <w:keepLines w:val="0"/>
        <w:widowControl/>
        <w:suppressLineNumbers w:val="0"/>
        <w:spacing w:before="75" w:beforeAutospacing="0" w:after="75" w:afterAutospacing="0"/>
        <w:ind w:left="0" w:right="0"/>
      </w:pPr>
      <w:r>
        <w:rPr>
          <w:rFonts w:hint="eastAsia" w:ascii="仿宋" w:hAnsi="仿宋" w:eastAsia="仿宋" w:cs="仿宋"/>
        </w:rPr>
        <w:t>         </w:t>
      </w:r>
    </w:p>
    <w:p>
      <w:pPr>
        <w:pStyle w:val="19"/>
        <w:keepNext w:val="0"/>
        <w:keepLines w:val="0"/>
        <w:widowControl/>
        <w:suppressLineNumbers w:val="0"/>
        <w:spacing w:before="75" w:beforeAutospacing="0" w:after="75" w:afterAutospacing="0"/>
        <w:ind w:left="0" w:right="0"/>
      </w:pPr>
    </w:p>
    <w:p>
      <w:pPr>
        <w:keepNext w:val="0"/>
        <w:keepLines w:val="0"/>
        <w:widowControl/>
        <w:suppressLineNumbers w:val="0"/>
        <w:jc w:val="left"/>
        <w:rPr>
          <w:rFonts w:hint="eastAsia" w:ascii="仿宋" w:hAnsi="仿宋" w:eastAsia="仿宋" w:cs="仿宋"/>
        </w:rPr>
      </w:pPr>
      <w:r>
        <w:rPr>
          <w:rFonts w:hint="eastAsia" w:ascii="仿宋" w:hAnsi="仿宋" w:eastAsia="仿宋" w:cs="仿宋"/>
          <w:kern w:val="0"/>
          <w:sz w:val="24"/>
          <w:szCs w:val="24"/>
          <w:lang w:val="en-US" w:eastAsia="zh-CN" w:bidi="ar"/>
        </w:rPr>
        <w:t>若对项目采购电子交易系统操作有疑问，可登录政采云（https://www.zcygov.cn/），点击右侧咨询小采，获取采小蜜智能服务管家帮助，或拨打政采云服务热线400-881-7190获取热线服务帮助。       </w:t>
      </w:r>
    </w:p>
    <w:p>
      <w:pPr>
        <w:keepNext w:val="0"/>
        <w:keepLines w:val="0"/>
        <w:widowControl/>
        <w:suppressLineNumbers w:val="0"/>
        <w:jc w:val="left"/>
        <w:rPr>
          <w:rFonts w:hint="eastAsia" w:ascii="仿宋" w:hAnsi="仿宋" w:eastAsia="仿宋" w:cs="仿宋"/>
        </w:rPr>
      </w:pPr>
      <w:r>
        <w:rPr>
          <w:rFonts w:hint="eastAsia" w:ascii="仿宋" w:hAnsi="仿宋" w:eastAsia="仿宋" w:cs="仿宋"/>
          <w:kern w:val="0"/>
          <w:sz w:val="24"/>
          <w:szCs w:val="24"/>
          <w:lang w:val="en-US" w:eastAsia="zh-CN" w:bidi="ar"/>
        </w:rPr>
        <w:t>CA问题联系电话（人工）：汇信CA 400-888-4636；天谷CA 400-087-8198。</w:t>
      </w:r>
    </w:p>
    <w:p>
      <w:pPr>
        <w:pStyle w:val="19"/>
        <w:keepNext w:val="0"/>
        <w:keepLines w:val="0"/>
        <w:widowControl/>
        <w:suppressLineNumbers w:val="0"/>
        <w:spacing w:before="75" w:beforeAutospacing="0" w:after="75" w:afterAutospacing="0"/>
        <w:ind w:left="0" w:right="0"/>
      </w:pPr>
    </w:p>
    <w:p>
      <w:pPr>
        <w:keepNext w:val="0"/>
        <w:keepLines w:val="0"/>
        <w:widowControl/>
        <w:suppressLineNumbers w:val="0"/>
        <w:jc w:val="left"/>
      </w:pPr>
      <w:r>
        <w:rPr>
          <w:rFonts w:ascii="宋体" w:hAnsi="宋体" w:eastAsia="宋体" w:cs="宋体"/>
          <w:kern w:val="0"/>
          <w:sz w:val="24"/>
          <w:szCs w:val="24"/>
          <w:lang w:val="en-US" w:eastAsia="zh-CN" w:bidi="ar"/>
        </w:rPr>
        <w:t>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w:t>
      </w:r>
    </w:p>
    <w:p>
      <w:pPr>
        <w:pStyle w:val="19"/>
        <w:keepNext w:val="0"/>
        <w:keepLines w:val="0"/>
        <w:widowControl/>
        <w:suppressLineNumbers w:val="0"/>
        <w:spacing w:before="75" w:beforeAutospacing="0" w:after="75" w:afterAutospacing="0"/>
        <w:ind w:left="0" w:right="0"/>
      </w:pPr>
    </w:p>
    <w:p>
      <w:pPr>
        <w:pStyle w:val="19"/>
        <w:keepNext w:val="0"/>
        <w:keepLines w:val="0"/>
        <w:widowControl/>
        <w:suppressLineNumbers w:val="0"/>
        <w:spacing w:before="75" w:beforeAutospacing="0" w:after="75" w:afterAutospacing="0"/>
        <w:ind w:left="0" w:right="0"/>
      </w:pPr>
    </w:p>
    <w:p>
      <w:pPr>
        <w:pStyle w:val="19"/>
        <w:keepNext w:val="0"/>
        <w:keepLines w:val="0"/>
        <w:widowControl/>
        <w:suppressLineNumbers w:val="0"/>
        <w:spacing w:before="75" w:beforeAutospacing="0" w:after="75" w:afterAutospacing="0"/>
        <w:ind w:left="0" w:right="0"/>
      </w:pPr>
    </w:p>
    <w:p>
      <w:pPr>
        <w:pStyle w:val="19"/>
        <w:keepNext w:val="0"/>
        <w:keepLines w:val="0"/>
        <w:widowControl/>
        <w:suppressLineNumbers w:val="0"/>
        <w:spacing w:before="75" w:beforeAutospacing="0" w:after="75" w:afterAutospacing="0"/>
        <w:ind w:left="0" w:right="0"/>
      </w:pPr>
    </w:p>
    <w:p>
      <w:pPr>
        <w:pStyle w:val="19"/>
        <w:keepNext w:val="0"/>
        <w:keepLines w:val="0"/>
        <w:widowControl/>
        <w:suppressLineNumbers w:val="0"/>
        <w:spacing w:before="75" w:beforeAutospacing="0" w:after="75" w:afterAutospacing="0"/>
        <w:ind w:left="0" w:right="0"/>
      </w:pPr>
    </w:p>
    <w:p>
      <w:pPr>
        <w:pStyle w:val="20"/>
        <w:rPr>
          <w:rFonts w:hint="eastAsia" w:asciiTheme="minorEastAsia" w:hAnsiTheme="minorEastAsia" w:eastAsiaTheme="minorEastAsia" w:cstheme="minorEastAsia"/>
          <w:kern w:val="0"/>
          <w:sz w:val="24"/>
        </w:rPr>
      </w:pPr>
    </w:p>
    <w:p>
      <w:pPr>
        <w:pStyle w:val="20"/>
        <w:rPr>
          <w:rFonts w:hint="eastAsia" w:asciiTheme="minorEastAsia" w:hAnsiTheme="minorEastAsia" w:eastAsiaTheme="minorEastAsia" w:cstheme="minorEastAsia"/>
          <w:kern w:val="0"/>
          <w:sz w:val="24"/>
        </w:rPr>
      </w:pPr>
    </w:p>
    <w:p>
      <w:pPr>
        <w:pStyle w:val="20"/>
        <w:rPr>
          <w:rFonts w:hint="eastAsia" w:asciiTheme="minorEastAsia" w:hAnsiTheme="minorEastAsia" w:eastAsiaTheme="minorEastAsia" w:cstheme="minorEastAsia"/>
          <w:kern w:val="0"/>
          <w:sz w:val="24"/>
        </w:rPr>
      </w:pPr>
    </w:p>
    <w:p>
      <w:pPr>
        <w:pStyle w:val="20"/>
        <w:rPr>
          <w:rFonts w:hint="eastAsia" w:asciiTheme="minorEastAsia" w:hAnsiTheme="minorEastAsia" w:eastAsiaTheme="minorEastAsia" w:cstheme="minorEastAsia"/>
          <w:kern w:val="0"/>
          <w:sz w:val="24"/>
        </w:rPr>
      </w:pPr>
    </w:p>
    <w:p>
      <w:pPr>
        <w:pStyle w:val="20"/>
        <w:rPr>
          <w:rFonts w:hint="eastAsia" w:asciiTheme="minorEastAsia" w:hAnsiTheme="minorEastAsia" w:eastAsiaTheme="minorEastAsia" w:cstheme="minorEastAsia"/>
          <w:kern w:val="0"/>
          <w:sz w:val="24"/>
        </w:rPr>
      </w:pPr>
    </w:p>
    <w:p>
      <w:pPr>
        <w:pStyle w:val="20"/>
        <w:rPr>
          <w:rFonts w:hint="eastAsia" w:asciiTheme="minorEastAsia" w:hAnsiTheme="minorEastAsia" w:eastAsiaTheme="minorEastAsia" w:cstheme="minorEastAsia"/>
          <w:kern w:val="0"/>
          <w:sz w:val="24"/>
        </w:rPr>
      </w:pPr>
    </w:p>
    <w:p>
      <w:pPr>
        <w:pStyle w:val="20"/>
        <w:rPr>
          <w:rFonts w:hint="eastAsia" w:asciiTheme="minorEastAsia" w:hAnsiTheme="minorEastAsia" w:eastAsiaTheme="minorEastAsia" w:cstheme="minorEastAsia"/>
          <w:kern w:val="0"/>
          <w:sz w:val="24"/>
        </w:rPr>
      </w:pPr>
    </w:p>
    <w:p>
      <w:pPr>
        <w:pStyle w:val="20"/>
        <w:rPr>
          <w:rFonts w:hint="eastAsia" w:asciiTheme="minorEastAsia" w:hAnsiTheme="minorEastAsia" w:eastAsiaTheme="minorEastAsia" w:cstheme="minorEastAsia"/>
          <w:kern w:val="0"/>
          <w:sz w:val="24"/>
        </w:rPr>
      </w:pPr>
    </w:p>
    <w:p>
      <w:pPr>
        <w:pStyle w:val="20"/>
        <w:rPr>
          <w:rFonts w:hint="eastAsia" w:asciiTheme="minorEastAsia" w:hAnsiTheme="minorEastAsia" w:eastAsiaTheme="minorEastAsia" w:cstheme="minorEastAsia"/>
          <w:kern w:val="0"/>
          <w:sz w:val="24"/>
        </w:rPr>
      </w:pPr>
    </w:p>
    <w:p>
      <w:pPr>
        <w:pStyle w:val="20"/>
        <w:rPr>
          <w:rFonts w:hint="eastAsia" w:asciiTheme="minorEastAsia" w:hAnsiTheme="minorEastAsia" w:eastAsiaTheme="minorEastAsia" w:cstheme="minorEastAsia"/>
          <w:kern w:val="0"/>
          <w:sz w:val="24"/>
        </w:rPr>
      </w:pPr>
    </w:p>
    <w:p>
      <w:pPr>
        <w:pStyle w:val="20"/>
        <w:rPr>
          <w:rFonts w:hint="eastAsia" w:asciiTheme="minorEastAsia" w:hAnsiTheme="minorEastAsia" w:eastAsiaTheme="minorEastAsia" w:cstheme="minorEastAsia"/>
          <w:kern w:val="0"/>
          <w:sz w:val="24"/>
        </w:rPr>
      </w:pPr>
    </w:p>
    <w:p>
      <w:pPr>
        <w:pStyle w:val="20"/>
        <w:rPr>
          <w:rFonts w:hint="eastAsia" w:asciiTheme="minorEastAsia" w:hAnsiTheme="minorEastAsia" w:eastAsiaTheme="minorEastAsia" w:cstheme="minorEastAsia"/>
          <w:kern w:val="0"/>
          <w:sz w:val="24"/>
        </w:rPr>
      </w:pPr>
    </w:p>
    <w:p>
      <w:pPr>
        <w:pStyle w:val="20"/>
        <w:rPr>
          <w:rFonts w:hint="eastAsia" w:asciiTheme="minorEastAsia" w:hAnsiTheme="minorEastAsia" w:eastAsiaTheme="minorEastAsia" w:cstheme="minorEastAsia"/>
          <w:kern w:val="0"/>
          <w:sz w:val="24"/>
        </w:rPr>
      </w:pPr>
    </w:p>
    <w:p>
      <w:pPr>
        <w:pStyle w:val="20"/>
        <w:rPr>
          <w:rFonts w:hint="eastAsia" w:asciiTheme="minorEastAsia" w:hAnsiTheme="minorEastAsia" w:eastAsiaTheme="minorEastAsia" w:cstheme="minorEastAsia"/>
          <w:kern w:val="0"/>
          <w:sz w:val="24"/>
        </w:rPr>
      </w:pPr>
    </w:p>
    <w:p>
      <w:pPr>
        <w:pStyle w:val="20"/>
        <w:rPr>
          <w:rFonts w:hint="eastAsia" w:asciiTheme="minorEastAsia" w:hAnsiTheme="minorEastAsia" w:eastAsiaTheme="minorEastAsia" w:cstheme="minorEastAsia"/>
          <w:kern w:val="0"/>
          <w:sz w:val="24"/>
        </w:rPr>
      </w:pPr>
    </w:p>
    <w:bookmarkEnd w:id="2"/>
    <w:bookmarkEnd w:id="3"/>
    <w:p>
      <w:pPr>
        <w:numPr>
          <w:ilvl w:val="0"/>
          <w:numId w:val="3"/>
        </w:numPr>
        <w:spacing w:line="360" w:lineRule="auto"/>
        <w:jc w:val="center"/>
        <w:rPr>
          <w:rFonts w:asciiTheme="minorEastAsia" w:hAnsiTheme="minorEastAsia" w:eastAsiaTheme="minorEastAsia"/>
          <w:b/>
          <w:sz w:val="36"/>
          <w:szCs w:val="36"/>
        </w:rPr>
      </w:pPr>
      <w:bookmarkStart w:id="4" w:name="_Toc25017_WPSOffice_Level1"/>
      <w:r>
        <w:rPr>
          <w:rFonts w:hint="eastAsia" w:asciiTheme="minorEastAsia" w:hAnsiTheme="minorEastAsia" w:eastAsiaTheme="minorEastAsia"/>
          <w:b/>
          <w:sz w:val="36"/>
          <w:szCs w:val="36"/>
        </w:rPr>
        <w:t>投标人须知</w:t>
      </w:r>
      <w:bookmarkEnd w:id="4"/>
    </w:p>
    <w:p>
      <w:pPr>
        <w:numPr>
          <w:ilvl w:val="0"/>
          <w:numId w:val="4"/>
        </w:numPr>
        <w:ind w:firstLine="482" w:firstLineChars="200"/>
      </w:pPr>
      <w:r>
        <w:rPr>
          <w:rFonts w:hint="eastAsia" w:asciiTheme="minorEastAsia" w:hAnsiTheme="minorEastAsia" w:eastAsiaTheme="minorEastAsia"/>
          <w:b/>
          <w:sz w:val="24"/>
        </w:rPr>
        <w:t>前附表</w:t>
      </w:r>
    </w:p>
    <w:tbl>
      <w:tblPr>
        <w:tblStyle w:val="21"/>
        <w:tblpPr w:leftFromText="181" w:rightFromText="181" w:bottomFromText="170" w:vertAnchor="text" w:horzAnchor="page" w:tblpXSpec="center" w:tblpY="449"/>
        <w:tblOverlap w:val="never"/>
        <w:tblW w:w="89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1585"/>
        <w:gridCol w:w="6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b/>
                <w:bCs/>
              </w:rPr>
            </w:pPr>
            <w:r>
              <w:rPr>
                <w:rFonts w:hint="eastAsia"/>
                <w:b/>
                <w:bCs/>
              </w:rPr>
              <w:t>序</w:t>
            </w:r>
            <w:r>
              <w:rPr>
                <w:rFonts w:hint="eastAsia"/>
                <w:b/>
                <w:bCs/>
                <w:lang w:val="en-US" w:eastAsia="zh-CN"/>
              </w:rPr>
              <w:t xml:space="preserve"> </w:t>
            </w:r>
            <w:r>
              <w:rPr>
                <w:rFonts w:hint="eastAsia"/>
                <w:b/>
                <w:bCs/>
              </w:rPr>
              <w:t>号</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b/>
                <w:bCs/>
              </w:rPr>
            </w:pPr>
            <w:r>
              <w:rPr>
                <w:rFonts w:hint="eastAsia"/>
                <w:b/>
                <w:bCs/>
              </w:rPr>
              <w:t>事</w:t>
            </w:r>
            <w:r>
              <w:rPr>
                <w:rFonts w:hint="eastAsia"/>
                <w:b/>
                <w:bCs/>
                <w:lang w:val="en-US" w:eastAsia="zh-CN"/>
              </w:rPr>
              <w:t xml:space="preserve"> </w:t>
            </w:r>
            <w:r>
              <w:rPr>
                <w:rFonts w:hint="eastAsia"/>
                <w:b/>
                <w:bCs/>
              </w:rPr>
              <w:t>项</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b/>
                <w:bCs/>
              </w:rPr>
            </w:pPr>
            <w:r>
              <w:rPr>
                <w:rFonts w:hint="eastAsia"/>
                <w:b/>
                <w:bCs/>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1</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是否允许联合体</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 是/</w:t>
            </w:r>
            <w:r>
              <w:rPr>
                <w:rFonts w:hint="eastAsia" w:ascii="宋体" w:hAnsi="宋体" w:cs="宋体"/>
                <w:lang w:eastAsia="zh-CN"/>
              </w:rPr>
              <w:t>☑</w:t>
            </w:r>
            <w:r>
              <w:rPr>
                <w:rFonts w:hint="eastAsia" w:ascii="宋体" w:hAnsi="宋体" w:eastAsia="宋体" w:cs="宋体"/>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2</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是否允许分包</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□是（但主体部分不得分包，详见招标需求内容）/</w:t>
            </w:r>
            <w:r>
              <w:rPr>
                <w:rFonts w:hint="eastAsia" w:ascii="宋体" w:hAnsi="宋体" w:cs="宋体"/>
                <w:lang w:eastAsia="zh-CN"/>
              </w:rPr>
              <w:t>☑</w:t>
            </w:r>
            <w:r>
              <w:rPr>
                <w:rFonts w:hint="eastAsia" w:ascii="宋体" w:hAnsi="宋体" w:eastAsia="宋体" w:cs="宋体"/>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3</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答疑会或</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现场踏勘</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4</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投标文件的制作和投标</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请投标人在投标前仔细阅读“政府采购项目电子交易操作指南”。</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1.投标文件的制作：投标人按照本项目招标文件和政采云平台的要求，通过“政采云电子交易客户端”编制、加密并递交投标文件（下载网址：</w:t>
            </w:r>
            <w:r>
              <w:rPr>
                <w:rFonts w:hint="eastAsia" w:ascii="宋体" w:hAnsi="宋体" w:eastAsia="宋体" w:cs="宋体"/>
              </w:rPr>
              <w:fldChar w:fldCharType="begin"/>
            </w:r>
            <w:r>
              <w:rPr>
                <w:rFonts w:hint="eastAsia" w:ascii="宋体" w:hAnsi="宋体" w:eastAsia="宋体" w:cs="宋体"/>
              </w:rPr>
              <w:instrText xml:space="preserve"> HYPERLINK "http://www.zjzfcg.gov.cn/bidClientTemplate/2019-09-24/12975.html）。" </w:instrText>
            </w:r>
            <w:r>
              <w:rPr>
                <w:rFonts w:hint="eastAsia" w:ascii="宋体" w:hAnsi="宋体" w:eastAsia="宋体" w:cs="宋体"/>
              </w:rPr>
              <w:fldChar w:fldCharType="separate"/>
            </w:r>
            <w:r>
              <w:rPr>
                <w:rFonts w:hint="eastAsia" w:ascii="宋体" w:hAnsi="宋体" w:eastAsia="宋体" w:cs="宋体"/>
              </w:rPr>
              <w:t>https://zfcg.czt.zj.gov.cn/download/index.html）。</w:t>
            </w:r>
            <w:r>
              <w:rPr>
                <w:rFonts w:hint="eastAsia" w:ascii="宋体" w:hAnsi="宋体" w:eastAsia="宋体" w:cs="宋体"/>
              </w:rPr>
              <w:fldChar w:fldCharType="end"/>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2.投标：投标人应当在投标截止时间前（开标当天北京时间</w:t>
            </w:r>
            <w:r>
              <w:rPr>
                <w:rFonts w:hint="eastAsia" w:ascii="宋体" w:hAnsi="宋体" w:cs="宋体"/>
                <w:u w:val="single"/>
                <w:lang w:val="en-US" w:eastAsia="zh-CN"/>
              </w:rPr>
              <w:t>9</w:t>
            </w:r>
            <w:r>
              <w:rPr>
                <w:rFonts w:hint="eastAsia" w:ascii="宋体" w:hAnsi="宋体" w:eastAsia="宋体" w:cs="宋体"/>
                <w:u w:val="single"/>
              </w:rPr>
              <w:t>:</w:t>
            </w:r>
            <w:r>
              <w:rPr>
                <w:rFonts w:hint="eastAsia" w:ascii="宋体" w:hAnsi="宋体" w:cs="宋体"/>
                <w:u w:val="single"/>
                <w:lang w:val="en-US" w:eastAsia="zh-CN"/>
              </w:rPr>
              <w:t>00</w:t>
            </w:r>
            <w:r>
              <w:rPr>
                <w:rFonts w:hint="eastAsia" w:ascii="宋体" w:hAnsi="宋体" w:eastAsia="宋体" w:cs="宋体"/>
              </w:rPr>
              <w:t>）完成投标文件的传输递交，逾期上传的投标文件恕不接受。补充或者修改投标文件的，应当先行撤回原文件，补充、修改后重新传输递交。投标截止时间前未完成上传的，视为撤回投标文件。</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3.投标文件解密：投标人应在开标当天北京时间</w:t>
            </w:r>
            <w:r>
              <w:rPr>
                <w:rFonts w:hint="eastAsia" w:ascii="宋体" w:hAnsi="宋体" w:cs="宋体"/>
                <w:u w:val="single"/>
                <w:lang w:val="en-US" w:eastAsia="zh-CN"/>
              </w:rPr>
              <w:t>9</w:t>
            </w:r>
            <w:r>
              <w:rPr>
                <w:rFonts w:hint="eastAsia" w:ascii="宋体" w:hAnsi="宋体" w:eastAsia="宋体" w:cs="宋体"/>
                <w:u w:val="single"/>
              </w:rPr>
              <w:t>:</w:t>
            </w:r>
            <w:r>
              <w:rPr>
                <w:rFonts w:hint="eastAsia" w:ascii="宋体" w:hAnsi="宋体" w:cs="宋体"/>
                <w:u w:val="single"/>
                <w:lang w:val="en-US" w:eastAsia="zh-CN"/>
              </w:rPr>
              <w:t>00</w:t>
            </w:r>
            <w:r>
              <w:rPr>
                <w:rFonts w:hint="eastAsia" w:ascii="宋体" w:hAnsi="宋体" w:eastAsia="宋体" w:cs="宋体"/>
              </w:rPr>
              <w:t>至</w:t>
            </w:r>
            <w:r>
              <w:rPr>
                <w:rFonts w:hint="eastAsia" w:ascii="宋体" w:hAnsi="宋体" w:cs="宋体"/>
                <w:u w:val="single"/>
                <w:lang w:val="en-US" w:eastAsia="zh-CN"/>
              </w:rPr>
              <w:t>9</w:t>
            </w:r>
            <w:r>
              <w:rPr>
                <w:rFonts w:hint="eastAsia" w:ascii="宋体" w:hAnsi="宋体" w:eastAsia="宋体" w:cs="宋体"/>
                <w:u w:val="single"/>
              </w:rPr>
              <w:t>:</w:t>
            </w:r>
            <w:r>
              <w:rPr>
                <w:rFonts w:hint="eastAsia" w:ascii="宋体" w:hAnsi="宋体" w:cs="宋体"/>
                <w:u w:val="single"/>
                <w:lang w:val="en-US" w:eastAsia="zh-CN"/>
              </w:rPr>
              <w:t>30</w:t>
            </w:r>
            <w:r>
              <w:rPr>
                <w:rFonts w:hint="eastAsia" w:ascii="宋体" w:hAnsi="宋体" w:eastAsia="宋体" w:cs="宋体"/>
              </w:rPr>
              <w:t>完成解密。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5</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备份投标文件的递交</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备份投标文件是通过政采云电子交易客户端制作投标文件产生的备份文件，请投标人自行妥善保管。</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1.使用前提：在解密截止时间前，投标人自行在线解密操作失败,又未能及时联系技术人员帮助解密，或者投标人寻求技术人员帮助仍无法完成解密。</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2.递交截止时间：开标当天</w:t>
            </w:r>
            <w:r>
              <w:rPr>
                <w:rFonts w:hint="eastAsia" w:ascii="宋体" w:hAnsi="宋体" w:cs="宋体"/>
                <w:u w:val="single"/>
                <w:lang w:val="en-US" w:eastAsia="zh-CN"/>
              </w:rPr>
              <w:t>9</w:t>
            </w:r>
            <w:r>
              <w:rPr>
                <w:rFonts w:hint="eastAsia" w:ascii="宋体" w:hAnsi="宋体" w:eastAsia="宋体" w:cs="宋体"/>
                <w:u w:val="single"/>
              </w:rPr>
              <w:t>:</w:t>
            </w:r>
            <w:r>
              <w:rPr>
                <w:rFonts w:hint="eastAsia" w:ascii="宋体" w:hAnsi="宋体" w:cs="宋体"/>
                <w:u w:val="single"/>
                <w:lang w:val="en-US" w:eastAsia="zh-CN"/>
              </w:rPr>
              <w:t>30</w:t>
            </w:r>
            <w:r>
              <w:rPr>
                <w:rFonts w:hint="eastAsia" w:ascii="宋体" w:hAnsi="宋体" w:eastAsia="宋体" w:cs="宋体"/>
              </w:rPr>
              <w:t>（北京时间）。</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3.投递邮箱：开标当天公布的指定邮箱。</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4.未按上述要求递交备份投标文件或所提供的备份投标文件不符合要求的视同放弃投标，仅提交备份投标文件的，投标无效。</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5.投标人未按时完成解密的，并符合备份投标文件使用前提的，投标人应提供备份投标文件，否则视为放弃投标。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8</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投标与开标</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注意事项</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1.本项目实行电子投标，投标人自行承担投标一切费用。</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2.标前准备：投标人在开标前确保成为浙江省政府采购网正式注册用户，并完成CA数字证书办理。（办理流程详见本招标公告附件：政采云CA签章申领操作流程）。因未注册入库、未办理CA数字证书等原因造成无法投标或投标失败等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9</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信用信息</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查询渠道</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信用中国（网址：</w:t>
            </w:r>
            <w:r>
              <w:rPr>
                <w:rFonts w:hint="eastAsia" w:ascii="宋体" w:hAnsi="宋体" w:eastAsia="宋体" w:cs="宋体"/>
              </w:rPr>
              <w:fldChar w:fldCharType="begin"/>
            </w:r>
            <w:r>
              <w:rPr>
                <w:rFonts w:hint="eastAsia" w:ascii="宋体" w:hAnsi="宋体" w:eastAsia="宋体" w:cs="宋体"/>
              </w:rPr>
              <w:instrText xml:space="preserve"> HYPERLINK "http://www.creditchina.gov.cn" </w:instrText>
            </w:r>
            <w:r>
              <w:rPr>
                <w:rFonts w:hint="eastAsia" w:ascii="宋体" w:hAnsi="宋体" w:eastAsia="宋体" w:cs="宋体"/>
              </w:rPr>
              <w:fldChar w:fldCharType="separate"/>
            </w:r>
            <w:r>
              <w:rPr>
                <w:rFonts w:hint="eastAsia" w:ascii="宋体" w:hAnsi="宋体" w:eastAsia="宋体" w:cs="宋体"/>
              </w:rPr>
              <w:t>http://www.creditchina.gov.cn</w:t>
            </w:r>
            <w:r>
              <w:rPr>
                <w:rFonts w:hint="eastAsia" w:ascii="宋体" w:hAnsi="宋体" w:eastAsia="宋体" w:cs="宋体"/>
              </w:rPr>
              <w:fldChar w:fldCharType="end"/>
            </w:r>
            <w:r>
              <w:rPr>
                <w:rFonts w:hint="eastAsia" w:ascii="宋体" w:hAnsi="宋体" w:eastAsia="宋体" w:cs="宋体"/>
              </w:rPr>
              <w:t>)</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中国政府采购网（网址：http://www.ccgp.gov.cn)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10</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中小企业预留</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份额情况</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根据《政府采购促进中小企业发展管理办法》财库〔2020〕46号文件的规定，本项目(</w:t>
            </w:r>
            <w:r>
              <w:rPr>
                <w:rFonts w:hint="eastAsia" w:ascii="宋体" w:hAnsi="宋体" w:cs="宋体"/>
                <w:lang w:eastAsia="zh-CN"/>
              </w:rPr>
              <w:t>□</w:t>
            </w:r>
            <w:r>
              <w:rPr>
                <w:rFonts w:hint="eastAsia" w:ascii="宋体" w:hAnsi="宋体" w:eastAsia="宋体" w:cs="宋体"/>
              </w:rPr>
              <w:t>是 /</w:t>
            </w:r>
            <w:r>
              <w:rPr>
                <w:rFonts w:hint="eastAsia" w:ascii="宋体" w:hAnsi="宋体" w:cs="宋体"/>
                <w:lang w:eastAsia="zh-CN"/>
              </w:rPr>
              <w:t>☑</w:t>
            </w:r>
            <w:r>
              <w:rPr>
                <w:rFonts w:hint="eastAsia" w:ascii="宋体" w:hAnsi="宋体" w:eastAsia="宋体" w:cs="宋体"/>
              </w:rPr>
              <w:t xml:space="preserve"> 否)属于专门面向中小企业采购的项目。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11</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中小企业</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优惠措施</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1.项目属性（服务类）</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2.中小企业划分标准所属行业（具体根据《中小企业划型标准规定》执行）。</w:t>
            </w:r>
          </w:p>
          <w:p>
            <w:pPr>
              <w:keepNext w:val="0"/>
              <w:keepLines w:val="0"/>
              <w:pageBreakBefore w:val="0"/>
              <w:kinsoku/>
              <w:wordWrap/>
              <w:overflowPunct/>
              <w:topLinePunct w:val="0"/>
              <w:bidi w:val="0"/>
              <w:adjustRightInd/>
              <w:snapToGrid/>
              <w:spacing w:line="300" w:lineRule="auto"/>
              <w:ind w:left="0" w:leftChars="0" w:firstLine="420" w:firstLineChars="200"/>
              <w:jc w:val="left"/>
              <w:textAlignment w:val="auto"/>
              <w:rPr>
                <w:rFonts w:cs="Arial" w:asciiTheme="minorEastAsia" w:hAnsiTheme="minorEastAsia" w:eastAsiaTheme="minorEastAsia"/>
                <w:color w:val="FF0000"/>
                <w:sz w:val="21"/>
                <w:szCs w:val="21"/>
              </w:rPr>
            </w:pPr>
            <w:r>
              <w:rPr>
                <w:rFonts w:hint="eastAsia" w:cs="Arial" w:asciiTheme="minorEastAsia" w:hAnsiTheme="minorEastAsia" w:eastAsiaTheme="minorEastAsia"/>
                <w:sz w:val="21"/>
                <w:szCs w:val="21"/>
              </w:rPr>
              <w:t>采购标的：</w:t>
            </w:r>
            <w:r>
              <w:rPr>
                <w:rFonts w:hint="eastAsia" w:asciiTheme="minorEastAsia" w:hAnsiTheme="minorEastAsia" w:eastAsiaTheme="minorEastAsia" w:cstheme="minorEastAsia"/>
                <w:color w:val="auto"/>
                <w:sz w:val="21"/>
                <w:szCs w:val="21"/>
                <w:u w:val="single"/>
                <w:lang w:val="en-US" w:eastAsia="zh-CN"/>
              </w:rPr>
              <w:t>绿地综合养护</w:t>
            </w:r>
            <w:r>
              <w:rPr>
                <w:rFonts w:hint="eastAsia" w:cs="Arial" w:asciiTheme="minorEastAsia" w:hAnsiTheme="minorEastAsia" w:eastAsiaTheme="minorEastAsia"/>
                <w:color w:val="auto"/>
                <w:sz w:val="21"/>
                <w:szCs w:val="21"/>
              </w:rPr>
              <w:t>，所属行业：</w:t>
            </w:r>
            <w:r>
              <w:rPr>
                <w:rFonts w:hint="eastAsia" w:asciiTheme="minorEastAsia" w:hAnsiTheme="minorEastAsia" w:eastAsiaTheme="minorEastAsia" w:cstheme="minorEastAsia"/>
                <w:color w:val="auto"/>
                <w:sz w:val="21"/>
                <w:szCs w:val="21"/>
                <w:u w:val="single"/>
                <w:lang w:val="en-US" w:eastAsia="zh-CN"/>
              </w:rPr>
              <w:t>林业</w:t>
            </w:r>
            <w:r>
              <w:rPr>
                <w:rFonts w:hint="eastAsia" w:asciiTheme="minorEastAsia" w:hAnsiTheme="minorEastAsia" w:eastAsiaTheme="minorEastAsia" w:cstheme="minorEastAsia"/>
                <w:color w:val="auto"/>
                <w:sz w:val="21"/>
                <w:szCs w:val="21"/>
                <w:u w:val="single"/>
              </w:rPr>
              <w:t xml:space="preserve"> </w:t>
            </w:r>
            <w:r>
              <w:rPr>
                <w:rFonts w:hint="eastAsia" w:cs="Arial" w:asciiTheme="minorEastAsia" w:hAnsiTheme="minorEastAsia" w:eastAsiaTheme="minorEastAsia"/>
                <w:color w:val="auto"/>
                <w:sz w:val="21"/>
                <w:szCs w:val="21"/>
              </w:rPr>
              <w:t>。</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3.根据财库[2017]141号的相关规定，在政府采购活动中，残疾人福利性单位的视同小型、微型企业，享受评审中价格扣除政策。属于享受政府采购支持政策的残疾人福利性单位，应满足财库[2017]141号文件规定，并在投标文件中提供残疾人福利性单位声明函（见附件）。</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4.根据财库[2014]68号的相关规定，在政府采购活动中，监狱企业的视同小型、微型企业，享受评审中价格扣除政策，并在投标文件中提供由省级以上监狱管理局、戒毒管理局（含新疆生产建设兵团）出具的属于监狱企业的证明文件（格式自拟）。</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12</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质疑渠道</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 xml:space="preserve"> 政采云平台网上质疑系统。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13</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lang w:val="zh-CN"/>
              </w:rPr>
              <w:t>实质性条款</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lang w:val="zh-CN"/>
              </w:rPr>
              <w:t>带“</w:t>
            </w:r>
            <w:r>
              <w:rPr>
                <w:rFonts w:hint="eastAsia" w:ascii="宋体" w:hAnsi="宋体" w:eastAsia="宋体" w:cs="宋体"/>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14</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主要性能参数</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带“★”的条款是主要性能参数。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15</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书面形式</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包括电子邮件、信函、传真。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16</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解释权</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本招标文件解释权属于采购人和采购组织机构。</w:t>
            </w:r>
          </w:p>
        </w:tc>
      </w:tr>
    </w:tbl>
    <w:p>
      <w:pPr>
        <w:pStyle w:val="13"/>
        <w:snapToGrid w:val="0"/>
        <w:spacing w:line="360" w:lineRule="auto"/>
        <w:ind w:firstLine="482" w:firstLineChars="200"/>
        <w:rPr>
          <w:rFonts w:hint="eastAsia" w:asciiTheme="minorEastAsia" w:hAnsiTheme="minorEastAsia" w:eastAsiaTheme="minorEastAsia"/>
          <w:b/>
          <w:sz w:val="24"/>
        </w:rPr>
      </w:pPr>
    </w:p>
    <w:p>
      <w:pPr>
        <w:pStyle w:val="13"/>
        <w:snapToGrid w:val="0"/>
        <w:spacing w:line="360" w:lineRule="auto"/>
        <w:ind w:firstLine="482" w:firstLineChars="200"/>
        <w:rPr>
          <w:rFonts w:hint="eastAsia" w:asciiTheme="minorEastAsia" w:hAnsiTheme="minorEastAsia" w:eastAsiaTheme="minorEastAsia"/>
          <w:b/>
          <w:sz w:val="24"/>
        </w:rPr>
      </w:pPr>
    </w:p>
    <w:p>
      <w:pPr>
        <w:pStyle w:val="13"/>
        <w:snapToGrid w:val="0"/>
        <w:spacing w:line="360" w:lineRule="auto"/>
        <w:ind w:firstLine="482" w:firstLineChars="200"/>
        <w:rPr>
          <w:rFonts w:hint="eastAsia" w:asciiTheme="minorEastAsia" w:hAnsiTheme="minorEastAsia" w:eastAsiaTheme="minorEastAsia"/>
          <w:b/>
          <w:sz w:val="24"/>
        </w:rPr>
      </w:pPr>
    </w:p>
    <w:p>
      <w:pPr>
        <w:pStyle w:val="13"/>
        <w:snapToGrid w:val="0"/>
        <w:spacing w:line="360" w:lineRule="auto"/>
        <w:ind w:firstLine="482" w:firstLineChars="200"/>
        <w:rPr>
          <w:rFonts w:hint="eastAsia" w:asciiTheme="minorEastAsia" w:hAnsiTheme="minorEastAsia" w:eastAsiaTheme="minorEastAsia"/>
          <w:b/>
          <w:sz w:val="24"/>
        </w:rPr>
      </w:pPr>
    </w:p>
    <w:p>
      <w:pPr>
        <w:pStyle w:val="13"/>
        <w:snapToGrid w:val="0"/>
        <w:spacing w:line="360" w:lineRule="auto"/>
        <w:ind w:firstLine="482" w:firstLineChars="200"/>
        <w:rPr>
          <w:rFonts w:hint="eastAsia" w:asciiTheme="minorEastAsia" w:hAnsiTheme="minorEastAsia" w:eastAsiaTheme="minorEastAsia"/>
          <w:b/>
          <w:sz w:val="24"/>
        </w:rPr>
      </w:pPr>
    </w:p>
    <w:p>
      <w:pPr>
        <w:pStyle w:val="13"/>
        <w:snapToGrid w:val="0"/>
        <w:spacing w:line="360" w:lineRule="auto"/>
        <w:ind w:firstLine="482" w:firstLineChars="200"/>
        <w:rPr>
          <w:rFonts w:hint="eastAsia" w:asciiTheme="minorEastAsia" w:hAnsiTheme="minorEastAsia" w:eastAsiaTheme="minorEastAsia"/>
          <w:b/>
          <w:sz w:val="24"/>
        </w:rPr>
      </w:pPr>
    </w:p>
    <w:p>
      <w:pPr>
        <w:pStyle w:val="14"/>
        <w:rPr>
          <w:rFonts w:hint="eastAsia"/>
        </w:rPr>
      </w:pPr>
    </w:p>
    <w:p>
      <w:pPr>
        <w:pStyle w:val="13"/>
        <w:snapToGrid w:val="0"/>
        <w:spacing w:line="360" w:lineRule="auto"/>
        <w:rPr>
          <w:rFonts w:hint="eastAsia" w:asciiTheme="minorEastAsia" w:hAnsiTheme="minorEastAsia" w:eastAsiaTheme="minorEastAsia"/>
          <w:b/>
          <w:sz w:val="24"/>
        </w:rPr>
      </w:pPr>
    </w:p>
    <w:p>
      <w:pPr>
        <w:pStyle w:val="13"/>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二、说 明</w:t>
      </w:r>
    </w:p>
    <w:p>
      <w:pPr>
        <w:pStyle w:val="14"/>
        <w:numPr>
          <w:ilvl w:val="0"/>
          <w:numId w:val="5"/>
        </w:numPr>
        <w:spacing w:line="360" w:lineRule="auto"/>
        <w:ind w:left="0" w:leftChars="0"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总则</w:t>
      </w:r>
    </w:p>
    <w:p>
      <w:pPr>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本招标文件依据《中华人民共和国政府采购法》、《中华人民共和国政府采购法实施条例》（国务院令第658号）和《政府采购货物和服务招标投标管理办法》（财政部令第87号）及国家和</w:t>
      </w:r>
      <w:r>
        <w:rPr>
          <w:rFonts w:hint="eastAsia" w:asciiTheme="minorEastAsia" w:hAnsiTheme="minorEastAsia" w:eastAsiaTheme="minorEastAsia"/>
          <w:sz w:val="24"/>
        </w:rPr>
        <w:t>浙江省</w:t>
      </w:r>
      <w:r>
        <w:rPr>
          <w:rFonts w:asciiTheme="minorEastAsia" w:hAnsiTheme="minorEastAsia" w:eastAsiaTheme="minorEastAsia"/>
          <w:sz w:val="24"/>
        </w:rPr>
        <w:t>有关法律、法规、规章编制。</w:t>
      </w:r>
    </w:p>
    <w:p>
      <w:pPr>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投标</w:t>
      </w:r>
      <w:r>
        <w:rPr>
          <w:rFonts w:hint="eastAsia" w:asciiTheme="minorEastAsia" w:hAnsiTheme="minorEastAsia" w:eastAsiaTheme="minorEastAsia"/>
          <w:sz w:val="24"/>
        </w:rPr>
        <w:t>人</w:t>
      </w:r>
      <w:r>
        <w:rPr>
          <w:rFonts w:asciiTheme="minorEastAsia" w:hAnsiTheme="minorEastAsia" w:eastAsiaTheme="minorEastAsia"/>
          <w:sz w:val="24"/>
        </w:rPr>
        <w:t>应仔细阅读本项目招标公告及招标文件的所有内容（包括变更、补充、澄清以及修改等，且均为招标文件的组成部分），按照招标文件要求以及格式编制投标文件，并保证其真实性，否则</w:t>
      </w:r>
      <w:r>
        <w:rPr>
          <w:rFonts w:hint="eastAsia"/>
          <w:sz w:val="24"/>
        </w:rPr>
        <w:t>由此引起的一切后果应由</w:t>
      </w:r>
      <w:r>
        <w:rPr>
          <w:rFonts w:asciiTheme="minorEastAsia" w:hAnsiTheme="minorEastAsia" w:eastAsiaTheme="minorEastAsia"/>
          <w:sz w:val="24"/>
        </w:rPr>
        <w:t>投标</w:t>
      </w:r>
      <w:r>
        <w:rPr>
          <w:rFonts w:hint="eastAsia" w:asciiTheme="minorEastAsia" w:hAnsiTheme="minorEastAsia" w:eastAsiaTheme="minorEastAsia"/>
          <w:sz w:val="24"/>
        </w:rPr>
        <w:t>人</w:t>
      </w:r>
      <w:r>
        <w:rPr>
          <w:rFonts w:hint="eastAsia"/>
          <w:sz w:val="24"/>
        </w:rPr>
        <w:t>承担。</w:t>
      </w:r>
    </w:p>
    <w:p>
      <w:pPr>
        <w:numPr>
          <w:ilvl w:val="0"/>
          <w:numId w:val="5"/>
        </w:numPr>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适用范围</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本招标文件适用于</w:t>
      </w:r>
      <w:r>
        <w:rPr>
          <w:rFonts w:hint="eastAsia" w:asciiTheme="minorEastAsia" w:hAnsiTheme="minorEastAsia" w:eastAsiaTheme="minorEastAsia"/>
          <w:bCs/>
          <w:sz w:val="24"/>
        </w:rPr>
        <w:t>本次</w:t>
      </w:r>
      <w:r>
        <w:rPr>
          <w:rFonts w:hint="eastAsia" w:asciiTheme="minorEastAsia" w:hAnsiTheme="minorEastAsia" w:eastAsiaTheme="minorEastAsia"/>
          <w:sz w:val="24"/>
        </w:rPr>
        <w:t>项目的招标、投标、评标、定标、验收、合同履约、付款等行为（法律、法规另有规定的，从其规定）。</w:t>
      </w:r>
    </w:p>
    <w:p>
      <w:pPr>
        <w:pStyle w:val="3"/>
        <w:spacing w:line="360" w:lineRule="auto"/>
        <w:ind w:firstLine="480" w:firstLineChars="200"/>
      </w:pPr>
      <w:r>
        <w:t>本招标文件仅适用于本次招标公告中所涉及的项目和内容。</w:t>
      </w:r>
    </w:p>
    <w:p>
      <w:pPr>
        <w:snapToGrid w:val="0"/>
        <w:spacing w:beforeLines="50"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（三）当事人</w:t>
      </w:r>
    </w:p>
    <w:p>
      <w:pPr>
        <w:pStyle w:val="7"/>
        <w:keepNext w:val="0"/>
        <w:keepLines w:val="0"/>
        <w:tabs>
          <w:tab w:val="left" w:pos="0"/>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sz w:val="24"/>
          <w:szCs w:val="24"/>
        </w:rPr>
        <w:t>1.</w:t>
      </w:r>
      <w:r>
        <w:rPr>
          <w:rFonts w:hint="eastAsia"/>
          <w:bCs w:val="0"/>
          <w:sz w:val="24"/>
          <w:szCs w:val="24"/>
          <w:lang w:val="zh-CN"/>
        </w:rPr>
        <w:t>采购组织机构：</w:t>
      </w:r>
      <w:r>
        <w:rPr>
          <w:rFonts w:hint="eastAsia" w:asciiTheme="minorEastAsia" w:hAnsiTheme="minorEastAsia" w:eastAsiaTheme="minorEastAsia"/>
          <w:sz w:val="24"/>
          <w:szCs w:val="24"/>
        </w:rPr>
        <w:t>是</w:t>
      </w:r>
      <w:r>
        <w:rPr>
          <w:rFonts w:hint="eastAsia"/>
          <w:bCs w:val="0"/>
          <w:sz w:val="24"/>
          <w:szCs w:val="24"/>
          <w:lang w:val="zh-CN"/>
        </w:rPr>
        <w:t>指采购人委托组织招标的集中采购机构</w:t>
      </w:r>
      <w:r>
        <w:rPr>
          <w:rFonts w:hint="eastAsia" w:cs="Arial"/>
          <w:bCs w:val="0"/>
          <w:sz w:val="24"/>
          <w:szCs w:val="24"/>
        </w:rPr>
        <w:t>或</w:t>
      </w:r>
      <w:r>
        <w:rPr>
          <w:rFonts w:hint="eastAsia"/>
          <w:bCs w:val="0"/>
          <w:sz w:val="24"/>
          <w:szCs w:val="24"/>
          <w:lang w:val="zh-CN"/>
        </w:rPr>
        <w:t>采购代理机构。</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2.采购人：是指依法进行政府采购的国家机关、事业单位和团体组织。</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投标人</w:t>
      </w:r>
      <w:r>
        <w:rPr>
          <w:rFonts w:hint="eastAsia" w:asciiTheme="minorEastAsia" w:hAnsiTheme="minorEastAsia" w:eastAsiaTheme="minorEastAsia"/>
          <w:sz w:val="24"/>
        </w:rPr>
        <w:t>：是</w:t>
      </w:r>
      <w:r>
        <w:rPr>
          <w:rFonts w:asciiTheme="minorEastAsia" w:hAnsiTheme="minorEastAsia" w:eastAsiaTheme="minorEastAsia"/>
          <w:sz w:val="24"/>
        </w:rPr>
        <w:t>指</w:t>
      </w:r>
      <w:r>
        <w:rPr>
          <w:rFonts w:hint="eastAsia" w:asciiTheme="minorEastAsia" w:hAnsiTheme="minorEastAsia" w:eastAsiaTheme="minorEastAsia"/>
          <w:sz w:val="24"/>
        </w:rPr>
        <w:t>响应招标、参加投标竞争的法人、其他组织或者自然人</w:t>
      </w:r>
      <w:r>
        <w:rPr>
          <w:rFonts w:asciiTheme="minorEastAsia" w:hAnsiTheme="minorEastAsia" w:eastAsiaTheme="minorEastAsia"/>
          <w:sz w:val="24"/>
        </w:rPr>
        <w:t>。</w:t>
      </w:r>
    </w:p>
    <w:p>
      <w:pPr>
        <w:snapToGrid w:val="0"/>
        <w:spacing w:line="360" w:lineRule="auto"/>
        <w:ind w:firstLine="480" w:firstLineChars="200"/>
        <w:rPr>
          <w:rFonts w:ascii="宋体" w:hAnsi="宋体"/>
          <w:sz w:val="24"/>
          <w:lang w:val="zh-CN"/>
        </w:rPr>
      </w:pPr>
      <w:r>
        <w:rPr>
          <w:rFonts w:hint="eastAsia" w:ascii="宋体" w:hAnsi="宋体"/>
          <w:sz w:val="24"/>
        </w:rPr>
        <w:t>4.</w:t>
      </w:r>
      <w:r>
        <w:rPr>
          <w:rFonts w:hint="eastAsia" w:ascii="宋体" w:hAnsi="宋体"/>
          <w:sz w:val="24"/>
          <w:lang w:val="zh-CN"/>
        </w:rPr>
        <w:t>中标</w:t>
      </w:r>
      <w:r>
        <w:rPr>
          <w:rFonts w:hint="eastAsia" w:ascii="宋体" w:hAnsi="宋体"/>
          <w:sz w:val="24"/>
        </w:rPr>
        <w:t>人</w:t>
      </w:r>
      <w:r>
        <w:rPr>
          <w:rFonts w:hint="eastAsia" w:ascii="宋体" w:hAnsi="宋体"/>
          <w:sz w:val="24"/>
          <w:lang w:val="zh-CN"/>
        </w:rPr>
        <w:t>：是指经评</w:t>
      </w:r>
      <w:r>
        <w:rPr>
          <w:rFonts w:hint="eastAsia" w:ascii="宋体" w:hAnsi="宋体"/>
          <w:sz w:val="24"/>
        </w:rPr>
        <w:t>标</w:t>
      </w:r>
      <w:r>
        <w:rPr>
          <w:rFonts w:hint="eastAsia" w:ascii="宋体" w:hAnsi="宋体"/>
          <w:sz w:val="24"/>
          <w:lang w:val="zh-CN"/>
        </w:rPr>
        <w:t>委员会评审确定的对招标文件</w:t>
      </w:r>
      <w:r>
        <w:rPr>
          <w:rFonts w:hint="eastAsia" w:ascii="宋体" w:hAnsi="宋体"/>
          <w:sz w:val="24"/>
        </w:rPr>
        <w:t>作</w:t>
      </w:r>
      <w:r>
        <w:rPr>
          <w:rFonts w:hint="eastAsia" w:ascii="宋体" w:hAnsi="宋体"/>
          <w:sz w:val="24"/>
          <w:lang w:val="zh-CN"/>
        </w:rPr>
        <w:t>出实质性响应，经采购人按照规定在评</w:t>
      </w:r>
      <w:r>
        <w:rPr>
          <w:rFonts w:hint="eastAsia" w:ascii="宋体" w:hAnsi="宋体"/>
          <w:sz w:val="24"/>
        </w:rPr>
        <w:t>标</w:t>
      </w:r>
      <w:r>
        <w:rPr>
          <w:rFonts w:hint="eastAsia" w:ascii="宋体" w:hAnsi="宋体"/>
          <w:sz w:val="24"/>
          <w:lang w:val="zh-CN"/>
        </w:rPr>
        <w:t>委员会推荐的中标候选人中确定的或受采购人委托直接确认的，与采购人签订合同资格的投标</w:t>
      </w:r>
      <w:r>
        <w:rPr>
          <w:rFonts w:hint="eastAsia" w:ascii="宋体" w:hAnsi="宋体"/>
          <w:sz w:val="24"/>
        </w:rPr>
        <w:t>人</w:t>
      </w:r>
      <w:r>
        <w:rPr>
          <w:rFonts w:hint="eastAsia" w:ascii="宋体" w:hAnsi="宋体"/>
          <w:sz w:val="24"/>
          <w:lang w:val="zh-CN"/>
        </w:rPr>
        <w:t>。</w:t>
      </w:r>
    </w:p>
    <w:p>
      <w:pPr>
        <w:snapToGrid w:val="0"/>
        <w:spacing w:line="360" w:lineRule="auto"/>
        <w:ind w:firstLine="480" w:firstLineChars="200"/>
        <w:rPr>
          <w:sz w:val="24"/>
        </w:rPr>
      </w:pPr>
      <w:r>
        <w:rPr>
          <w:rFonts w:hint="eastAsia" w:ascii="宋体" w:hAnsi="宋体"/>
          <w:sz w:val="24"/>
        </w:rPr>
        <w:t>5</w:t>
      </w:r>
      <w:r>
        <w:rPr>
          <w:rFonts w:hint="eastAsia" w:ascii="宋体" w:hAnsi="宋体"/>
          <w:sz w:val="24"/>
          <w:lang w:val="zh-CN"/>
        </w:rPr>
        <w:t>.</w:t>
      </w:r>
      <w:r>
        <w:rPr>
          <w:rFonts w:hint="eastAsia" w:ascii="宋体" w:hAnsi="宋体"/>
          <w:sz w:val="24"/>
        </w:rPr>
        <w:t>联合体：</w:t>
      </w:r>
      <w:r>
        <w:rPr>
          <w:rFonts w:hint="eastAsia"/>
          <w:sz w:val="24"/>
        </w:rPr>
        <w:t>两个或两个以上法人或者其他组织可以组成一个联合体，以一个投标人的身份共同投标。</w:t>
      </w:r>
    </w:p>
    <w:p>
      <w:pPr>
        <w:snapToGrid w:val="0"/>
        <w:spacing w:line="360" w:lineRule="auto"/>
        <w:ind w:firstLine="482" w:firstLineChars="200"/>
        <w:rPr>
          <w:b/>
          <w:bCs/>
          <w:sz w:val="24"/>
        </w:rPr>
      </w:pPr>
      <w:r>
        <w:rPr>
          <w:rFonts w:hint="eastAsia"/>
          <w:b/>
          <w:bCs/>
          <w:sz w:val="24"/>
        </w:rPr>
        <w:t>（四）</w:t>
      </w:r>
      <w:r>
        <w:rPr>
          <w:b/>
          <w:bCs/>
          <w:sz w:val="24"/>
        </w:rPr>
        <w:t>以联合体形式投标的，应符合以下规定：</w:t>
      </w:r>
    </w:p>
    <w:p>
      <w:pPr>
        <w:snapToGrid w:val="0"/>
        <w:spacing w:line="360" w:lineRule="auto"/>
        <w:ind w:firstLine="480" w:firstLineChars="200"/>
        <w:rPr>
          <w:sz w:val="24"/>
        </w:rPr>
      </w:pPr>
      <w:r>
        <w:rPr>
          <w:rFonts w:hint="eastAsia" w:asciiTheme="minorEastAsia" w:hAnsiTheme="minorEastAsia" w:eastAsiaTheme="minorEastAsia"/>
          <w:sz w:val="24"/>
        </w:rPr>
        <w:t>1.联</w:t>
      </w:r>
      <w:r>
        <w:rPr>
          <w:sz w:val="24"/>
        </w:rPr>
        <w:t>合体各方应签订联合体协议书，明确联合体牵头人和各方权利义务，并作为投标文件组成分部分</w:t>
      </w:r>
      <w:r>
        <w:rPr>
          <w:rFonts w:hint="eastAsia"/>
          <w:sz w:val="24"/>
        </w:rPr>
        <w:t>；</w:t>
      </w:r>
    </w:p>
    <w:p>
      <w:pPr>
        <w:snapToGrid w:val="0"/>
        <w:spacing w:line="360" w:lineRule="auto"/>
        <w:ind w:firstLine="480" w:firstLineChars="200"/>
        <w:rPr>
          <w:sz w:val="24"/>
        </w:rPr>
      </w:pPr>
      <w:r>
        <w:rPr>
          <w:rFonts w:hint="eastAsia" w:asciiTheme="minorEastAsia" w:hAnsiTheme="minorEastAsia" w:eastAsiaTheme="minorEastAsia"/>
          <w:sz w:val="24"/>
        </w:rPr>
        <w:t>2.联</w:t>
      </w:r>
      <w:r>
        <w:rPr>
          <w:sz w:val="24"/>
        </w:rPr>
        <w:t>合体各方均应当具备</w:t>
      </w:r>
      <w:r>
        <w:rPr>
          <w:rFonts w:hint="eastAsia" w:ascii="宋体" w:hAnsi="宋体"/>
          <w:sz w:val="24"/>
          <w:lang w:val="zh-CN"/>
        </w:rPr>
        <w:t>《中华人民共和国政府采购法》</w:t>
      </w:r>
      <w:r>
        <w:rPr>
          <w:sz w:val="24"/>
        </w:rPr>
        <w:t>第二十二条规定的条件，并在投标文件中提供联合体各方的相关证明材料</w:t>
      </w:r>
      <w:r>
        <w:rPr>
          <w:rFonts w:hint="eastAsia"/>
          <w:sz w:val="24"/>
        </w:rPr>
        <w:t>；</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3.联合体成员存在不良信用记录的，视同联合体存在不良信用记录；</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4.联合体各方中至少应当有一方符合采购人规定的资格要求。由同一资质条件的投标人组成的联合体，应当按照资质等级较低的投标人确定联合体资质等级；</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5.联合体各方不得再以自己名义单独在同一合同项中投标，也不得组成新的联合体参加同一项目投标；</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6.联合体各方应当共同与采购人签订采购合同，就合同约定的事项对采购人承担连带责任；</w:t>
      </w:r>
    </w:p>
    <w:p>
      <w:pPr>
        <w:snapToGrid w:val="0"/>
        <w:spacing w:line="360" w:lineRule="auto"/>
        <w:ind w:firstLine="480" w:firstLineChars="200"/>
        <w:rPr>
          <w:sz w:val="24"/>
        </w:rPr>
      </w:pPr>
      <w:r>
        <w:rPr>
          <w:rFonts w:hint="eastAsia" w:asciiTheme="minorEastAsia" w:hAnsiTheme="minorEastAsia" w:eastAsiaTheme="minorEastAsia"/>
          <w:sz w:val="24"/>
        </w:rPr>
        <w:t>7.投标</w:t>
      </w:r>
      <w:r>
        <w:rPr>
          <w:sz w:val="24"/>
        </w:rPr>
        <w:t>时，应以联合体协议中确定的主体方名义投标，对联合体各方均具有约束力。</w:t>
      </w:r>
    </w:p>
    <w:p>
      <w:pPr>
        <w:snapToGrid w:val="0"/>
        <w:spacing w:line="360" w:lineRule="auto"/>
        <w:ind w:firstLine="482" w:firstLineChars="200"/>
        <w:rPr>
          <w:b/>
          <w:bCs/>
          <w:sz w:val="24"/>
        </w:rPr>
      </w:pPr>
      <w:r>
        <w:rPr>
          <w:rFonts w:hint="eastAsia"/>
          <w:b/>
          <w:bCs/>
          <w:sz w:val="24"/>
        </w:rPr>
        <w:t>（五）</w:t>
      </w:r>
      <w:r>
        <w:rPr>
          <w:b/>
          <w:bCs/>
          <w:sz w:val="24"/>
        </w:rPr>
        <w:t>语言文字以及度量衡单位</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1.投标文件以及投标人与</w:t>
      </w:r>
      <w:r>
        <w:rPr>
          <w:rFonts w:hint="eastAsia" w:ascii="宋体" w:hAnsi="宋体" w:cs="宋体"/>
          <w:kern w:val="0"/>
          <w:sz w:val="24"/>
        </w:rPr>
        <w:t>集</w:t>
      </w:r>
      <w:r>
        <w:rPr>
          <w:rFonts w:hint="eastAsia" w:hAnsi="宋体" w:cs="宋体"/>
          <w:kern w:val="0"/>
          <w:sz w:val="24"/>
        </w:rPr>
        <w:t>中</w:t>
      </w:r>
      <w:r>
        <w:rPr>
          <w:rFonts w:hint="eastAsia" w:ascii="宋体" w:hAnsi="宋体" w:cs="宋体"/>
          <w:kern w:val="0"/>
          <w:sz w:val="24"/>
        </w:rPr>
        <w:t>采购机构/采购代理机构名称</w:t>
      </w:r>
      <w:r>
        <w:rPr>
          <w:rFonts w:hint="eastAsia" w:asciiTheme="minorEastAsia" w:hAnsiTheme="minorEastAsia" w:eastAsiaTheme="minorEastAsia"/>
          <w:sz w:val="24"/>
        </w:rPr>
        <w:t>就有关投标事宜的所有来往函电，均应以中文汉语书写，除签字、盖章、专用名称等特殊情形外。投标资料提供外文证书或者外国语视听资料的，应当附有中文译本，由翻译机构盖章或者翻译人员签名。</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2.所有计量均采用中国法定的计量单位。</w:t>
      </w:r>
    </w:p>
    <w:p>
      <w:pPr>
        <w:snapToGrid w:val="0"/>
        <w:spacing w:line="360" w:lineRule="auto"/>
        <w:ind w:firstLine="480" w:firstLineChars="200"/>
        <w:rPr>
          <w:sz w:val="24"/>
        </w:rPr>
      </w:pPr>
      <w:r>
        <w:rPr>
          <w:rFonts w:hint="eastAsia" w:asciiTheme="minorEastAsia" w:hAnsiTheme="minorEastAsia" w:eastAsiaTheme="minorEastAsia"/>
          <w:sz w:val="24"/>
        </w:rPr>
        <w:t>3.所有</w:t>
      </w:r>
      <w:r>
        <w:rPr>
          <w:sz w:val="24"/>
        </w:rPr>
        <w:t>报价一律使用人民币，货币单位：元。</w:t>
      </w:r>
    </w:p>
    <w:p>
      <w:pPr>
        <w:snapToGrid w:val="0"/>
        <w:spacing w:line="360" w:lineRule="auto"/>
        <w:ind w:firstLine="482" w:firstLineChars="200"/>
        <w:rPr>
          <w:b/>
          <w:bCs/>
          <w:sz w:val="24"/>
        </w:rPr>
      </w:pPr>
      <w:r>
        <w:rPr>
          <w:rFonts w:hint="eastAsia"/>
          <w:b/>
          <w:bCs/>
          <w:sz w:val="24"/>
        </w:rPr>
        <w:t>（六）</w:t>
      </w:r>
      <w:r>
        <w:rPr>
          <w:b/>
          <w:bCs/>
          <w:sz w:val="24"/>
        </w:rPr>
        <w:t>现场踏勘</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1.招标文件规定组织踏勘现场的，采购人按招标文件规定的时间、地点组织投标人踏勘项目现场。</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2.投标人自行承担踏勘现场发生的责任、风险和自身费用。</w:t>
      </w:r>
    </w:p>
    <w:p>
      <w:pPr>
        <w:snapToGrid w:val="0"/>
        <w:spacing w:line="360" w:lineRule="auto"/>
        <w:ind w:firstLine="480" w:firstLineChars="200"/>
        <w:rPr>
          <w:sz w:val="24"/>
        </w:rPr>
      </w:pPr>
      <w:r>
        <w:rPr>
          <w:rFonts w:hint="eastAsia" w:asciiTheme="minorEastAsia" w:hAnsiTheme="minorEastAsia" w:eastAsiaTheme="minorEastAsia"/>
          <w:sz w:val="24"/>
        </w:rPr>
        <w:t>3.采购人</w:t>
      </w:r>
      <w:r>
        <w:rPr>
          <w:sz w:val="24"/>
        </w:rPr>
        <w:t>在踏勘现场中介绍的资料和数据等，不构成对招标文件的修改或不作为投标人编制投标文件的依据。</w:t>
      </w:r>
    </w:p>
    <w:p>
      <w:pPr>
        <w:snapToGrid w:val="0"/>
        <w:spacing w:after="0" w:line="360" w:lineRule="auto"/>
        <w:ind w:firstLine="482" w:firstLineChars="200"/>
        <w:jc w:val="left"/>
        <w:outlineLvl w:val="1"/>
        <w:rPr>
          <w:rFonts w:asciiTheme="minorEastAsia" w:hAnsiTheme="minorEastAsia" w:eastAsiaTheme="minorEastAsia"/>
          <w:b/>
          <w:sz w:val="24"/>
        </w:rPr>
      </w:pPr>
      <w:r>
        <w:rPr>
          <w:rFonts w:hint="eastAsia" w:asciiTheme="minorEastAsia" w:hAnsiTheme="minorEastAsia" w:eastAsiaTheme="minorEastAsia"/>
          <w:b/>
          <w:sz w:val="24"/>
        </w:rPr>
        <w:t>（</w:t>
      </w:r>
      <w:r>
        <w:rPr>
          <w:rFonts w:hint="eastAsia" w:asciiTheme="minorEastAsia" w:hAnsiTheme="minorEastAsia" w:eastAsiaTheme="minorEastAsia"/>
          <w:b/>
          <w:sz w:val="24"/>
          <w:lang w:val="en-US" w:eastAsia="zh-CN"/>
        </w:rPr>
        <w:t>七</w:t>
      </w:r>
      <w:r>
        <w:rPr>
          <w:rFonts w:hint="eastAsia" w:asciiTheme="minorEastAsia" w:hAnsiTheme="minorEastAsia" w:eastAsiaTheme="minorEastAsia"/>
          <w:b/>
          <w:sz w:val="24"/>
        </w:rPr>
        <w:t>）投标费用</w:t>
      </w:r>
    </w:p>
    <w:p>
      <w:pPr>
        <w:snapToGrid w:val="0"/>
        <w:spacing w:after="0"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1、不论投标结果如何，</w:t>
      </w:r>
      <w:r>
        <w:rPr>
          <w:rFonts w:hint="eastAsia" w:asciiTheme="minorEastAsia" w:hAnsiTheme="minorEastAsia" w:eastAsiaTheme="minorEastAsia"/>
          <w:sz w:val="24"/>
          <w:lang w:eastAsia="zh-CN"/>
        </w:rPr>
        <w:t>供应商</w:t>
      </w:r>
      <w:r>
        <w:rPr>
          <w:rFonts w:hint="eastAsia" w:asciiTheme="minorEastAsia" w:hAnsiTheme="minorEastAsia" w:eastAsiaTheme="minorEastAsia"/>
          <w:sz w:val="24"/>
        </w:rPr>
        <w:t>均应自行承担所有与投标有关的全部费用（招标文件有相关规定除外）。</w:t>
      </w:r>
    </w:p>
    <w:p>
      <w:pPr>
        <w:snapToGrid w:val="0"/>
        <w:spacing w:line="360" w:lineRule="auto"/>
        <w:ind w:firstLine="480" w:firstLineChars="200"/>
        <w:jc w:val="left"/>
        <w:rPr>
          <w:rFonts w:hint="eastAsia" w:hAnsi="宋体"/>
          <w:b/>
          <w:color w:val="auto"/>
          <w:sz w:val="24"/>
        </w:rPr>
      </w:pPr>
      <w:r>
        <w:rPr>
          <w:rFonts w:hint="eastAsia" w:ascii="宋体" w:hAnsi="宋体"/>
          <w:color w:val="auto"/>
          <w:sz w:val="24"/>
          <w:highlight w:val="none"/>
        </w:rPr>
        <w:t xml:space="preserve">2. </w:t>
      </w:r>
      <w:r>
        <w:rPr>
          <w:rFonts w:hint="eastAsia" w:ascii="宋体" w:hAnsi="宋体"/>
          <w:b/>
          <w:color w:val="auto"/>
          <w:sz w:val="24"/>
          <w:highlight w:val="none"/>
        </w:rPr>
        <w:t>本项目招标代理费共计人民币</w:t>
      </w:r>
      <w:r>
        <w:rPr>
          <w:rFonts w:hint="eastAsia" w:ascii="宋体" w:hAnsi="宋体"/>
          <w:b/>
          <w:color w:val="auto"/>
          <w:sz w:val="24"/>
          <w:highlight w:val="none"/>
          <w:lang w:val="en-US" w:eastAsia="zh-CN"/>
        </w:rPr>
        <w:t>65000</w:t>
      </w:r>
      <w:r>
        <w:rPr>
          <w:rFonts w:hint="eastAsia" w:ascii="宋体" w:hAnsi="宋体"/>
          <w:b/>
          <w:color w:val="auto"/>
          <w:sz w:val="24"/>
          <w:highlight w:val="none"/>
        </w:rPr>
        <w:t>元，由中标人支付，在领取中标通知书时一次付清。</w:t>
      </w:r>
    </w:p>
    <w:p>
      <w:pPr>
        <w:pStyle w:val="13"/>
        <w:snapToGrid w:val="0"/>
        <w:spacing w:line="360" w:lineRule="auto"/>
        <w:ind w:left="2" w:leftChars="1" w:firstLine="482" w:firstLineChars="200"/>
        <w:rPr>
          <w:rFonts w:hAnsi="宋体"/>
          <w:b/>
          <w:sz w:val="24"/>
        </w:rPr>
      </w:pPr>
      <w:r>
        <w:rPr>
          <w:rFonts w:hint="eastAsia" w:hAnsi="宋体"/>
          <w:b/>
          <w:sz w:val="24"/>
        </w:rPr>
        <w:t>（</w:t>
      </w:r>
      <w:r>
        <w:rPr>
          <w:rFonts w:hint="eastAsia" w:hAnsi="宋体"/>
          <w:b/>
          <w:sz w:val="24"/>
          <w:lang w:val="en-US" w:eastAsia="zh-CN"/>
        </w:rPr>
        <w:t>八</w:t>
      </w:r>
      <w:r>
        <w:rPr>
          <w:rFonts w:hint="eastAsia" w:hAnsi="宋体"/>
          <w:b/>
          <w:sz w:val="24"/>
        </w:rPr>
        <w:t>）特别说明</w:t>
      </w:r>
    </w:p>
    <w:p>
      <w:pPr>
        <w:pStyle w:val="13"/>
        <w:snapToGrid w:val="0"/>
        <w:spacing w:line="360" w:lineRule="auto"/>
        <w:ind w:left="2" w:leftChars="1"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投标人投标所使用的资格、信誉、荣誉、业绩与企业认证必须为本法人所拥有</w:t>
      </w:r>
      <w:r>
        <w:rPr>
          <w:rFonts w:hint="eastAsia" w:asciiTheme="minorEastAsia" w:hAnsiTheme="minorEastAsia" w:eastAsiaTheme="minorEastAsia"/>
          <w:sz w:val="24"/>
        </w:rPr>
        <w:t>且所提供的资料都是真实有效的</w:t>
      </w:r>
      <w:r>
        <w:rPr>
          <w:rFonts w:asciiTheme="minorEastAsia" w:hAnsiTheme="minorEastAsia" w:eastAsiaTheme="minorEastAsia"/>
          <w:sz w:val="24"/>
        </w:rPr>
        <w:t>。投标人投标所使用的采购项目实施人员必须为本法人员工。</w:t>
      </w:r>
    </w:p>
    <w:p>
      <w:pPr>
        <w:pStyle w:val="28"/>
        <w:snapToGrid w:val="0"/>
        <w:spacing w:line="360" w:lineRule="auto"/>
        <w:ind w:firstLine="480"/>
        <w:rPr>
          <w:rFonts w:ascii="宋体" w:hAnsi="宋体" w:cs="宋体"/>
          <w:sz w:val="24"/>
          <w:szCs w:val="24"/>
        </w:rPr>
      </w:pPr>
      <w:r>
        <w:rPr>
          <w:rFonts w:hint="eastAsia" w:asciiTheme="minorEastAsia" w:hAnsiTheme="minorEastAsia" w:eastAsiaTheme="minorEastAsia" w:cstheme="minorBidi"/>
          <w:sz w:val="24"/>
          <w:szCs w:val="24"/>
        </w:rPr>
        <w:t>2.</w:t>
      </w:r>
      <w:r>
        <w:rPr>
          <w:rFonts w:hint="eastAsia" w:ascii="宋体" w:hAnsi="宋体" w:cs="宋体"/>
          <w:sz w:val="24"/>
          <w:szCs w:val="24"/>
        </w:rPr>
        <w:t>本招标文件中关于招投标内容、流程如与政采云系统中最新的内容、操作不一致的，以政采云系统中的要求为准。</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三、招标文件</w:t>
      </w:r>
    </w:p>
    <w:p>
      <w:pPr>
        <w:pStyle w:val="28"/>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（一）招标文件由招标文件目录所列内容组成。</w:t>
      </w:r>
    </w:p>
    <w:p>
      <w:pPr>
        <w:pStyle w:val="28"/>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（二）投标人在规定的时间内未对招标文件提出疑问、质疑或要求澄清的，将视其为无异议。</w:t>
      </w:r>
    </w:p>
    <w:p>
      <w:pPr>
        <w:pStyle w:val="28"/>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（三）对招标文件中描述有歧义或前后不一致的地方，评标委员会有权进行评判，但对同一条款的评判应适用于每个投标人。</w:t>
      </w:r>
    </w:p>
    <w:p>
      <w:pPr>
        <w:pStyle w:val="28"/>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四）采购组织机构对招标文件进行必要的澄清更正的，澄清或者修改的内容可能影响投标文件编制的，于投标截止时间的15日前在浙江省政府采购网上以更正公告的形式通知各潜在的投标人；不足15日的，采购组织机构应当顺延提交投标文件的截止时间。</w:t>
      </w:r>
    </w:p>
    <w:p>
      <w:pPr>
        <w:tabs>
          <w:tab w:val="left" w:pos="1418"/>
        </w:tabs>
        <w:autoSpaceDE w:val="0"/>
        <w:autoSpaceDN w:val="0"/>
        <w:adjustRightIn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四、投标文件</w:t>
      </w:r>
    </w:p>
    <w:p>
      <w:pPr>
        <w:pStyle w:val="10"/>
        <w:spacing w:line="360" w:lineRule="auto"/>
        <w:ind w:firstLine="482" w:firstLineChars="200"/>
        <w:rPr>
          <w:rFonts w:asciiTheme="minorEastAsia" w:hAnsiTheme="minorEastAsia"/>
          <w:b/>
          <w:kern w:val="0"/>
          <w:sz w:val="24"/>
        </w:rPr>
      </w:pPr>
      <w:r>
        <w:rPr>
          <w:rFonts w:hint="eastAsia" w:asciiTheme="minorEastAsia" w:hAnsiTheme="minorEastAsia" w:eastAsiaTheme="minorEastAsia"/>
          <w:b/>
          <w:kern w:val="0"/>
          <w:sz w:val="24"/>
        </w:rPr>
        <w:t>（一）投标文件的编制</w:t>
      </w:r>
    </w:p>
    <w:p>
      <w:pPr>
        <w:pStyle w:val="10"/>
        <w:spacing w:line="360" w:lineRule="auto"/>
        <w:ind w:firstLine="480" w:firstLineChars="200"/>
        <w:rPr>
          <w:rFonts w:asciiTheme="minorEastAsia" w:hAnsiTheme="minorEastAsia" w:eastAsiaTheme="minorEastAsia"/>
          <w:bCs/>
          <w:color w:val="000000" w:themeColor="text1"/>
          <w:kern w:val="0"/>
          <w:sz w:val="24"/>
          <w14:textFill>
            <w14:solidFill>
              <w14:schemeClr w14:val="tx1"/>
            </w14:solidFill>
          </w14:textFill>
        </w:rPr>
      </w:pPr>
      <w:r>
        <w:rPr>
          <w:rFonts w:hint="eastAsia" w:asciiTheme="minorEastAsia" w:hAnsiTheme="minorEastAsia" w:eastAsiaTheme="minorEastAsia"/>
          <w:kern w:val="0"/>
          <w:sz w:val="24"/>
        </w:rPr>
        <w:t xml:space="preserve"> 投标人获取招标文件后，按照采购组织机构的要求提供：资格证明文件、商务与技术文件和报价</w:t>
      </w:r>
      <w:r>
        <w:rPr>
          <w:rFonts w:hint="eastAsia" w:asciiTheme="minorEastAsia" w:hAnsiTheme="minorEastAsia" w:eastAsiaTheme="minorEastAsia"/>
          <w:kern w:val="0"/>
          <w:sz w:val="24"/>
          <w:lang w:val="zh-CN"/>
        </w:rPr>
        <w:t>文件。【特别提示：如在投标时有要求提供资料原件的，将原件扫描放入</w:t>
      </w:r>
      <w:r>
        <w:rPr>
          <w:rFonts w:hint="eastAsia" w:asciiTheme="minorEastAsia" w:hAnsiTheme="minorEastAsia" w:eastAsiaTheme="minorEastAsia"/>
          <w:color w:val="000000" w:themeColor="text1"/>
          <w:kern w:val="0"/>
          <w:sz w:val="24"/>
          <w:lang w:val="zh-CN"/>
          <w14:textFill>
            <w14:solidFill>
              <w14:schemeClr w14:val="tx1"/>
            </w14:solidFill>
          </w14:textFill>
        </w:rPr>
        <w:t>投标文件】若参与多标项投标的，则按每个标项分别独立编制投标文件。</w:t>
      </w:r>
    </w:p>
    <w:p>
      <w:pPr>
        <w:snapToGrid w:val="0"/>
        <w:spacing w:line="360" w:lineRule="auto"/>
        <w:ind w:firstLine="482" w:firstLineChars="200"/>
        <w:rPr>
          <w:rFonts w:asciiTheme="minorEastAsia" w:hAnsiTheme="minorEastAsia" w:eastAsiaTheme="minorEastAsia"/>
          <w:color w:val="auto"/>
          <w:kern w:val="0"/>
          <w:sz w:val="24"/>
        </w:rPr>
      </w:pPr>
      <w:r>
        <w:rPr>
          <w:rFonts w:hint="eastAsia" w:ascii="宋体" w:hAnsi="宋体" w:cs="宋体"/>
          <w:b/>
          <w:color w:val="auto"/>
          <w:sz w:val="24"/>
        </w:rPr>
        <w:t>▲</w:t>
      </w:r>
      <w:r>
        <w:rPr>
          <w:rFonts w:hint="eastAsia" w:asciiTheme="minorEastAsia" w:hAnsiTheme="minorEastAsia" w:eastAsiaTheme="minorEastAsia"/>
          <w:b/>
          <w:color w:val="auto"/>
          <w:sz w:val="24"/>
        </w:rPr>
        <w:t>1.资格证明</w:t>
      </w:r>
      <w:r>
        <w:rPr>
          <w:rFonts w:asciiTheme="minorEastAsia" w:hAnsiTheme="minorEastAsia" w:eastAsiaTheme="minorEastAsia"/>
          <w:b/>
          <w:color w:val="auto"/>
          <w:sz w:val="24"/>
        </w:rPr>
        <w:t>文件</w:t>
      </w:r>
      <w:r>
        <w:rPr>
          <w:rFonts w:hint="eastAsia" w:ascii="宋体" w:hAnsi="宋体"/>
          <w:b/>
          <w:color w:val="auto"/>
          <w:sz w:val="24"/>
        </w:rPr>
        <w:t>的组成：</w:t>
      </w:r>
    </w:p>
    <w:p>
      <w:pPr>
        <w:snapToGrid w:val="0"/>
        <w:spacing w:line="360" w:lineRule="auto"/>
        <w:ind w:firstLine="480" w:firstLineChars="200"/>
        <w:rPr>
          <w:rFonts w:hint="eastAsia" w:cs="Times New Roman" w:asciiTheme="minorEastAsia" w:hAnsiTheme="minorEastAsia" w:eastAsiaTheme="minorEastAsia"/>
          <w:color w:val="auto"/>
          <w:kern w:val="0"/>
          <w:sz w:val="24"/>
          <w:szCs w:val="20"/>
          <w:lang w:val="en-US" w:eastAsia="zh-CN" w:bidi="ar-SA"/>
        </w:rPr>
      </w:pPr>
      <w:r>
        <w:rPr>
          <w:rFonts w:hint="eastAsia" w:cs="Times New Roman" w:asciiTheme="minorEastAsia" w:hAnsiTheme="minorEastAsia" w:eastAsiaTheme="minorEastAsia"/>
          <w:color w:val="auto"/>
          <w:kern w:val="0"/>
          <w:sz w:val="24"/>
          <w:szCs w:val="20"/>
          <w:lang w:val="en-US" w:eastAsia="zh-CN" w:bidi="ar-SA"/>
        </w:rPr>
        <w:t>1.投标声明书（附件1）</w:t>
      </w:r>
    </w:p>
    <w:p>
      <w:pPr>
        <w:snapToGrid w:val="0"/>
        <w:spacing w:line="360" w:lineRule="auto"/>
        <w:ind w:firstLine="480" w:firstLineChars="200"/>
        <w:rPr>
          <w:rFonts w:hint="eastAsia" w:cs="Times New Roman" w:asciiTheme="minorEastAsia" w:hAnsiTheme="minorEastAsia" w:eastAsiaTheme="minorEastAsia"/>
          <w:color w:val="auto"/>
          <w:kern w:val="0"/>
          <w:sz w:val="24"/>
          <w:szCs w:val="20"/>
          <w:lang w:val="en-US" w:eastAsia="zh-CN" w:bidi="ar-SA"/>
        </w:rPr>
      </w:pPr>
      <w:r>
        <w:rPr>
          <w:rFonts w:hint="eastAsia" w:cs="Times New Roman" w:asciiTheme="minorEastAsia" w:hAnsiTheme="minorEastAsia" w:eastAsiaTheme="minorEastAsia"/>
          <w:color w:val="auto"/>
          <w:kern w:val="0"/>
          <w:sz w:val="24"/>
          <w:szCs w:val="20"/>
          <w:lang w:val="en-US" w:eastAsia="zh-CN" w:bidi="ar-SA"/>
        </w:rPr>
        <w:t>2.授权委托书（法定代表人办理投标事宜的，则无需提交)（附件2）</w:t>
      </w:r>
    </w:p>
    <w:p>
      <w:pPr>
        <w:snapToGrid w:val="0"/>
        <w:spacing w:line="360" w:lineRule="auto"/>
        <w:ind w:firstLine="480" w:firstLineChars="200"/>
        <w:rPr>
          <w:rFonts w:hint="eastAsia" w:cs="Times New Roman" w:asciiTheme="minorEastAsia" w:hAnsiTheme="minorEastAsia" w:eastAsiaTheme="minorEastAsia"/>
          <w:color w:val="auto"/>
          <w:kern w:val="0"/>
          <w:sz w:val="24"/>
          <w:szCs w:val="20"/>
          <w:lang w:val="en-US" w:eastAsia="zh-CN" w:bidi="ar-SA"/>
        </w:rPr>
      </w:pPr>
      <w:r>
        <w:rPr>
          <w:rFonts w:hint="eastAsia" w:cs="Times New Roman" w:asciiTheme="minorEastAsia" w:hAnsiTheme="minorEastAsia" w:eastAsiaTheme="minorEastAsia"/>
          <w:color w:val="auto"/>
          <w:kern w:val="0"/>
          <w:sz w:val="24"/>
          <w:szCs w:val="20"/>
          <w:lang w:val="en-US" w:eastAsia="zh-CN" w:bidi="ar-SA"/>
        </w:rPr>
        <w:t>3.法人或者其他组织的营业执照等证明文件，自然人的身份证明（附件3）</w:t>
      </w:r>
    </w:p>
    <w:p>
      <w:pPr>
        <w:snapToGrid w:val="0"/>
        <w:spacing w:line="360" w:lineRule="auto"/>
        <w:ind w:firstLine="480" w:firstLineChars="200"/>
        <w:rPr>
          <w:rFonts w:hint="eastAsia" w:cs="Times New Roman" w:asciiTheme="minorEastAsia" w:hAnsiTheme="minorEastAsia" w:eastAsiaTheme="minorEastAsia"/>
          <w:color w:val="auto"/>
          <w:kern w:val="0"/>
          <w:sz w:val="24"/>
          <w:szCs w:val="20"/>
          <w:lang w:val="en-US" w:eastAsia="zh-CN" w:bidi="ar-SA"/>
        </w:rPr>
      </w:pPr>
      <w:r>
        <w:rPr>
          <w:rFonts w:hint="eastAsia" w:cs="Times New Roman" w:asciiTheme="minorEastAsia" w:hAnsiTheme="minorEastAsia" w:eastAsiaTheme="minorEastAsia"/>
          <w:color w:val="auto"/>
          <w:kern w:val="0"/>
          <w:sz w:val="24"/>
          <w:szCs w:val="20"/>
          <w:lang w:val="en-US" w:eastAsia="zh-CN" w:bidi="ar-SA"/>
        </w:rPr>
        <w:t>4.提供投标截止日前6个月内任意1个月依法缴纳税收和社会保障资金的相关材料。如依法免税或不需要缴纳社会保障资金的，提供相应证明材料（附件4）</w:t>
      </w:r>
    </w:p>
    <w:p>
      <w:pPr>
        <w:snapToGrid w:val="0"/>
        <w:spacing w:line="360" w:lineRule="auto"/>
        <w:ind w:firstLine="480" w:firstLineChars="200"/>
        <w:rPr>
          <w:rFonts w:hint="eastAsia" w:cs="Times New Roman" w:asciiTheme="minorEastAsia" w:hAnsiTheme="minorEastAsia" w:eastAsiaTheme="minorEastAsia"/>
          <w:color w:val="auto"/>
          <w:kern w:val="0"/>
          <w:sz w:val="24"/>
          <w:szCs w:val="20"/>
          <w:lang w:val="en-US" w:eastAsia="zh-CN" w:bidi="ar-SA"/>
        </w:rPr>
      </w:pPr>
      <w:r>
        <w:rPr>
          <w:rFonts w:hint="eastAsia" w:cs="Times New Roman" w:asciiTheme="minorEastAsia" w:hAnsiTheme="minorEastAsia" w:eastAsiaTheme="minorEastAsia"/>
          <w:color w:val="auto"/>
          <w:kern w:val="0"/>
          <w:sz w:val="24"/>
          <w:szCs w:val="20"/>
          <w:lang w:val="en-US" w:eastAsia="zh-CN" w:bidi="ar-SA"/>
        </w:rPr>
        <w:t>5.提供上一年度财务状况报告或基本开户行出具的资信证明（附件5）</w:t>
      </w:r>
    </w:p>
    <w:p>
      <w:pPr>
        <w:snapToGrid w:val="0"/>
        <w:spacing w:line="360" w:lineRule="auto"/>
        <w:ind w:firstLine="480" w:firstLineChars="200"/>
        <w:rPr>
          <w:rFonts w:hint="eastAsia" w:cs="Times New Roman" w:asciiTheme="minorEastAsia" w:hAnsiTheme="minorEastAsia" w:eastAsiaTheme="minorEastAsia"/>
          <w:color w:val="auto"/>
          <w:kern w:val="0"/>
          <w:sz w:val="24"/>
          <w:szCs w:val="20"/>
          <w:lang w:val="en-US" w:eastAsia="zh-CN" w:bidi="ar-SA"/>
        </w:rPr>
      </w:pPr>
      <w:r>
        <w:rPr>
          <w:rFonts w:hint="eastAsia" w:cs="Times New Roman" w:asciiTheme="minorEastAsia" w:hAnsiTheme="minorEastAsia" w:eastAsiaTheme="minorEastAsia"/>
          <w:color w:val="auto"/>
          <w:kern w:val="0"/>
          <w:sz w:val="24"/>
          <w:szCs w:val="20"/>
          <w:lang w:val="en-US" w:eastAsia="zh-CN" w:bidi="ar-SA"/>
        </w:rPr>
        <w:t>6.具备履行合同所必需的设备和专业技术能力的证明材料（附件6）</w:t>
      </w:r>
    </w:p>
    <w:p>
      <w:pPr>
        <w:snapToGrid w:val="0"/>
        <w:spacing w:line="360" w:lineRule="auto"/>
        <w:ind w:firstLine="480" w:firstLineChars="200"/>
        <w:rPr>
          <w:rFonts w:hint="eastAsia" w:cs="Times New Roman" w:asciiTheme="minorEastAsia" w:hAnsiTheme="minorEastAsia" w:eastAsiaTheme="minorEastAsia"/>
          <w:color w:val="auto"/>
          <w:kern w:val="0"/>
          <w:sz w:val="24"/>
          <w:szCs w:val="20"/>
          <w:lang w:val="en-US" w:eastAsia="zh-CN" w:bidi="ar-SA"/>
        </w:rPr>
      </w:pPr>
      <w:r>
        <w:rPr>
          <w:rFonts w:hint="eastAsia" w:cs="Times New Roman" w:asciiTheme="minorEastAsia" w:hAnsiTheme="minorEastAsia" w:eastAsiaTheme="minorEastAsia"/>
          <w:color w:val="auto"/>
          <w:kern w:val="0"/>
          <w:sz w:val="24"/>
          <w:szCs w:val="20"/>
          <w:lang w:val="en-US" w:eastAsia="zh-CN" w:bidi="ar-SA"/>
        </w:rPr>
        <w:t>7.法律法规规定的其他承诺函（附件7）</w:t>
      </w:r>
    </w:p>
    <w:p>
      <w:pPr>
        <w:snapToGrid w:val="0"/>
        <w:spacing w:line="360" w:lineRule="auto"/>
        <w:ind w:firstLine="480" w:firstLineChars="200"/>
        <w:rPr>
          <w:rFonts w:hint="eastAsia" w:cs="Times New Roman" w:asciiTheme="minorEastAsia" w:hAnsiTheme="minorEastAsia" w:eastAsiaTheme="minorEastAsia"/>
          <w:color w:val="auto"/>
          <w:kern w:val="0"/>
          <w:sz w:val="24"/>
          <w:szCs w:val="20"/>
          <w:lang w:val="en-US" w:eastAsia="zh-CN" w:bidi="ar-SA"/>
        </w:rPr>
      </w:pPr>
      <w:r>
        <w:rPr>
          <w:rFonts w:hint="eastAsia" w:cs="Times New Roman" w:asciiTheme="minorEastAsia" w:hAnsiTheme="minorEastAsia" w:eastAsiaTheme="minorEastAsia"/>
          <w:color w:val="auto"/>
          <w:kern w:val="0"/>
          <w:sz w:val="24"/>
          <w:szCs w:val="20"/>
          <w:lang w:val="en-US" w:eastAsia="zh-CN" w:bidi="ar-SA"/>
        </w:rPr>
        <w:t>8.提供采购公告中符合供应商特定条件的有效资质证书（投标供应商特定条件中有要求的必须提供），以及需要说明的其他资料。（附件8）</w:t>
      </w:r>
    </w:p>
    <w:p>
      <w:pPr>
        <w:snapToGrid w:val="0"/>
        <w:spacing w:line="360" w:lineRule="auto"/>
        <w:ind w:firstLine="482" w:firstLineChars="200"/>
        <w:rPr>
          <w:rFonts w:hint="eastAsia" w:ascii="宋体" w:hAnsi="宋体"/>
          <w:b/>
          <w:color w:val="auto"/>
          <w:sz w:val="24"/>
        </w:rPr>
      </w:pPr>
      <w:r>
        <w:rPr>
          <w:rFonts w:hint="eastAsia" w:asciiTheme="minorEastAsia" w:hAnsiTheme="minorEastAsia" w:eastAsiaTheme="minorEastAsia"/>
          <w:b/>
          <w:color w:val="auto"/>
          <w:sz w:val="24"/>
        </w:rPr>
        <w:t>2.</w:t>
      </w:r>
      <w:r>
        <w:rPr>
          <w:rFonts w:hint="eastAsia" w:ascii="宋体" w:hAnsi="宋体"/>
          <w:b/>
          <w:color w:val="auto"/>
          <w:sz w:val="24"/>
        </w:rPr>
        <w:t>商务与技术文件的组成：</w:t>
      </w:r>
    </w:p>
    <w:p>
      <w:pPr>
        <w:autoSpaceDE w:val="0"/>
        <w:autoSpaceDN w:val="0"/>
        <w:adjustRightInd w:val="0"/>
        <w:spacing w:line="360" w:lineRule="auto"/>
        <w:ind w:left="426" w:firstLine="65" w:firstLineChars="27"/>
        <w:rPr>
          <w:rFonts w:hint="eastAsia" w:ascii="宋体" w:hAnsi="宋体"/>
          <w:b/>
          <w:color w:val="auto"/>
          <w:sz w:val="24"/>
          <w:lang w:val="en-US" w:eastAsia="zh-CN"/>
        </w:rPr>
      </w:pPr>
      <w:r>
        <w:rPr>
          <w:rFonts w:hint="eastAsia" w:ascii="宋体" w:hAnsi="宋体"/>
          <w:b/>
          <w:color w:val="auto"/>
          <w:sz w:val="24"/>
          <w:lang w:val="en-US" w:eastAsia="zh-CN"/>
        </w:rPr>
        <w:t>第一部分  技术方案描述部分</w:t>
      </w:r>
    </w:p>
    <w:p>
      <w:pPr>
        <w:autoSpaceDE w:val="0"/>
        <w:autoSpaceDN w:val="0"/>
        <w:adjustRightInd w:val="0"/>
        <w:spacing w:line="360" w:lineRule="auto"/>
        <w:ind w:left="426" w:firstLine="64" w:firstLineChars="27"/>
        <w:rPr>
          <w:rFonts w:hint="eastAsia" w:ascii="宋体" w:hAnsi="宋体"/>
          <w:b w:val="0"/>
          <w:bCs/>
          <w:color w:val="auto"/>
          <w:sz w:val="24"/>
          <w:lang w:val="en-US" w:eastAsia="zh-CN"/>
        </w:rPr>
      </w:pPr>
      <w:r>
        <w:rPr>
          <w:rFonts w:hint="eastAsia" w:ascii="宋体" w:hAnsi="宋体"/>
          <w:b w:val="0"/>
          <w:bCs/>
          <w:color w:val="auto"/>
          <w:sz w:val="24"/>
          <w:lang w:val="en-US" w:eastAsia="zh-CN"/>
        </w:rPr>
        <w:t>1.投标人情况介绍（附件9）</w:t>
      </w:r>
    </w:p>
    <w:p>
      <w:pPr>
        <w:autoSpaceDE w:val="0"/>
        <w:autoSpaceDN w:val="0"/>
        <w:adjustRightInd w:val="0"/>
        <w:spacing w:line="360" w:lineRule="auto"/>
        <w:ind w:left="426" w:firstLine="64" w:firstLineChars="27"/>
        <w:rPr>
          <w:rFonts w:hint="eastAsia" w:ascii="宋体" w:hAnsi="宋体"/>
          <w:b w:val="0"/>
          <w:bCs/>
          <w:color w:val="auto"/>
          <w:sz w:val="24"/>
          <w:lang w:val="en-US" w:eastAsia="zh-CN"/>
        </w:rPr>
      </w:pPr>
      <w:r>
        <w:rPr>
          <w:rFonts w:hint="eastAsia" w:ascii="宋体" w:hAnsi="宋体"/>
          <w:b w:val="0"/>
          <w:bCs/>
          <w:color w:val="auto"/>
          <w:sz w:val="24"/>
          <w:lang w:val="en-US" w:eastAsia="zh-CN"/>
        </w:rPr>
        <w:t>2.技术需求响应表（附件10）</w:t>
      </w:r>
    </w:p>
    <w:p>
      <w:pPr>
        <w:autoSpaceDE w:val="0"/>
        <w:autoSpaceDN w:val="0"/>
        <w:adjustRightInd w:val="0"/>
        <w:spacing w:line="360" w:lineRule="auto"/>
        <w:ind w:left="426" w:firstLine="64" w:firstLineChars="27"/>
        <w:rPr>
          <w:rFonts w:hint="eastAsia" w:ascii="宋体" w:hAnsi="宋体"/>
          <w:b w:val="0"/>
          <w:bCs/>
          <w:color w:val="auto"/>
          <w:sz w:val="24"/>
          <w:lang w:val="en-US" w:eastAsia="zh-CN"/>
        </w:rPr>
      </w:pPr>
      <w:r>
        <w:rPr>
          <w:rFonts w:hint="eastAsia" w:ascii="宋体" w:hAnsi="宋体"/>
          <w:b w:val="0"/>
          <w:bCs/>
          <w:color w:val="auto"/>
          <w:sz w:val="24"/>
          <w:lang w:val="en-US" w:eastAsia="zh-CN"/>
        </w:rPr>
        <w:t>3.项目实施人员一览表（附件11）</w:t>
      </w:r>
    </w:p>
    <w:p>
      <w:pPr>
        <w:autoSpaceDE w:val="0"/>
        <w:autoSpaceDN w:val="0"/>
        <w:adjustRightInd w:val="0"/>
        <w:spacing w:line="360" w:lineRule="auto"/>
        <w:ind w:left="426" w:firstLine="64" w:firstLineChars="27"/>
        <w:rPr>
          <w:rFonts w:hint="eastAsia" w:ascii="宋体" w:hAnsi="宋体"/>
          <w:b w:val="0"/>
          <w:bCs/>
          <w:color w:val="auto"/>
          <w:sz w:val="24"/>
          <w:lang w:val="en-US" w:eastAsia="zh-CN"/>
        </w:rPr>
      </w:pPr>
      <w:r>
        <w:rPr>
          <w:rFonts w:hint="eastAsia" w:ascii="宋体" w:hAnsi="宋体"/>
          <w:b w:val="0"/>
          <w:bCs/>
          <w:color w:val="auto"/>
          <w:sz w:val="24"/>
          <w:lang w:val="en-US" w:eastAsia="zh-CN"/>
        </w:rPr>
        <w:t>4.项目负责人资格情况表（附件12）</w:t>
      </w:r>
    </w:p>
    <w:p>
      <w:pPr>
        <w:autoSpaceDE w:val="0"/>
        <w:autoSpaceDN w:val="0"/>
        <w:adjustRightInd w:val="0"/>
        <w:spacing w:line="360" w:lineRule="auto"/>
        <w:ind w:left="426" w:firstLine="64" w:firstLineChars="27"/>
        <w:rPr>
          <w:rFonts w:hint="eastAsia" w:ascii="宋体" w:hAnsi="宋体"/>
          <w:b w:val="0"/>
          <w:bCs/>
          <w:color w:val="auto"/>
          <w:sz w:val="24"/>
          <w:lang w:val="en-US" w:eastAsia="zh-CN"/>
        </w:rPr>
      </w:pPr>
      <w:r>
        <w:rPr>
          <w:rFonts w:hint="eastAsia" w:ascii="宋体" w:hAnsi="宋体"/>
          <w:b w:val="0"/>
          <w:bCs/>
          <w:color w:val="auto"/>
          <w:sz w:val="24"/>
          <w:lang w:val="en-US" w:eastAsia="zh-CN"/>
        </w:rPr>
        <w:t>5.项目技术方案（格式见附件13）</w:t>
      </w:r>
    </w:p>
    <w:p>
      <w:pPr>
        <w:autoSpaceDE w:val="0"/>
        <w:autoSpaceDN w:val="0"/>
        <w:adjustRightInd w:val="0"/>
        <w:spacing w:line="360" w:lineRule="auto"/>
        <w:ind w:left="426" w:firstLine="64" w:firstLineChars="27"/>
        <w:rPr>
          <w:rFonts w:hint="eastAsia" w:ascii="宋体" w:hAnsi="宋体"/>
          <w:b w:val="0"/>
          <w:bCs/>
          <w:color w:val="auto"/>
          <w:sz w:val="24"/>
          <w:lang w:val="en-US" w:eastAsia="zh-CN"/>
        </w:rPr>
      </w:pPr>
      <w:r>
        <w:rPr>
          <w:rFonts w:hint="eastAsia" w:ascii="宋体" w:hAnsi="宋体"/>
          <w:b w:val="0"/>
          <w:bCs/>
          <w:color w:val="auto"/>
          <w:sz w:val="24"/>
          <w:lang w:val="en-US" w:eastAsia="zh-CN"/>
        </w:rPr>
        <w:t>6.投标人需要说明的其他内容（包括可能影响投标人技术性能评分项的各类证明材料）</w:t>
      </w:r>
    </w:p>
    <w:p>
      <w:pPr>
        <w:autoSpaceDE w:val="0"/>
        <w:autoSpaceDN w:val="0"/>
        <w:adjustRightInd w:val="0"/>
        <w:spacing w:line="360" w:lineRule="auto"/>
        <w:ind w:left="426" w:firstLine="65" w:firstLineChars="27"/>
        <w:rPr>
          <w:rFonts w:hint="eastAsia" w:ascii="宋体" w:hAnsi="宋体"/>
          <w:b/>
          <w:color w:val="auto"/>
          <w:sz w:val="24"/>
          <w:lang w:val="en-US" w:eastAsia="zh-CN"/>
        </w:rPr>
      </w:pPr>
      <w:r>
        <w:rPr>
          <w:rFonts w:hint="eastAsia" w:ascii="宋体" w:hAnsi="宋体"/>
          <w:b/>
          <w:color w:val="auto"/>
          <w:sz w:val="24"/>
          <w:lang w:val="en-US" w:eastAsia="zh-CN"/>
        </w:rPr>
        <w:t>第二部分  商务响应及其他部分</w:t>
      </w:r>
    </w:p>
    <w:p>
      <w:pPr>
        <w:autoSpaceDE w:val="0"/>
        <w:autoSpaceDN w:val="0"/>
        <w:adjustRightInd w:val="0"/>
        <w:spacing w:line="360" w:lineRule="auto"/>
        <w:ind w:left="426" w:firstLine="64" w:firstLineChars="27"/>
        <w:rPr>
          <w:rFonts w:hint="eastAsia" w:ascii="宋体" w:hAnsi="宋体"/>
          <w:b w:val="0"/>
          <w:bCs/>
          <w:color w:val="auto"/>
          <w:sz w:val="24"/>
          <w:lang w:val="en-US" w:eastAsia="zh-CN"/>
        </w:rPr>
      </w:pPr>
      <w:r>
        <w:rPr>
          <w:rFonts w:hint="eastAsia" w:ascii="宋体" w:hAnsi="宋体"/>
          <w:b w:val="0"/>
          <w:bCs/>
          <w:color w:val="auto"/>
          <w:sz w:val="24"/>
          <w:lang w:val="en-US" w:eastAsia="zh-CN"/>
        </w:rPr>
        <w:t>1.证书一览表（附件14）</w:t>
      </w:r>
    </w:p>
    <w:p>
      <w:pPr>
        <w:autoSpaceDE w:val="0"/>
        <w:autoSpaceDN w:val="0"/>
        <w:adjustRightInd w:val="0"/>
        <w:spacing w:line="360" w:lineRule="auto"/>
        <w:ind w:left="426" w:firstLine="64" w:firstLineChars="27"/>
        <w:rPr>
          <w:rFonts w:hint="eastAsia" w:ascii="宋体" w:hAnsi="宋体"/>
          <w:b w:val="0"/>
          <w:bCs/>
          <w:color w:val="auto"/>
          <w:sz w:val="24"/>
          <w:lang w:val="en-US" w:eastAsia="zh-CN"/>
        </w:rPr>
      </w:pPr>
      <w:r>
        <w:rPr>
          <w:rFonts w:hint="eastAsia" w:ascii="宋体" w:hAnsi="宋体"/>
          <w:b w:val="0"/>
          <w:bCs/>
          <w:color w:val="auto"/>
          <w:sz w:val="24"/>
          <w:lang w:val="en-US" w:eastAsia="zh-CN"/>
        </w:rPr>
        <w:t>2.近三年来类似项目的成功案例（附件15）</w:t>
      </w:r>
    </w:p>
    <w:p>
      <w:pPr>
        <w:autoSpaceDE w:val="0"/>
        <w:autoSpaceDN w:val="0"/>
        <w:adjustRightInd w:val="0"/>
        <w:spacing w:line="360" w:lineRule="auto"/>
        <w:ind w:left="426" w:firstLine="64" w:firstLineChars="27"/>
        <w:rPr>
          <w:rFonts w:hint="eastAsia" w:ascii="宋体" w:hAnsi="宋体"/>
          <w:b/>
          <w:color w:val="auto"/>
          <w:sz w:val="24"/>
          <w:lang w:val="en-US" w:eastAsia="zh-CN"/>
        </w:rPr>
      </w:pPr>
      <w:r>
        <w:rPr>
          <w:rFonts w:hint="eastAsia" w:ascii="宋体" w:hAnsi="宋体"/>
          <w:b w:val="0"/>
          <w:bCs/>
          <w:color w:val="auto"/>
          <w:sz w:val="24"/>
          <w:lang w:val="en-US" w:eastAsia="zh-CN"/>
        </w:rPr>
        <w:t>3、商务需求响应表（附件16）</w:t>
      </w:r>
      <w:r>
        <w:rPr>
          <w:rFonts w:hint="eastAsia" w:ascii="宋体" w:hAnsi="宋体"/>
          <w:b/>
          <w:color w:val="auto"/>
          <w:sz w:val="24"/>
          <w:lang w:val="en-US" w:eastAsia="zh-CN"/>
        </w:rPr>
        <w:t xml:space="preserve">  </w:t>
      </w:r>
    </w:p>
    <w:p>
      <w:pPr>
        <w:autoSpaceDE w:val="0"/>
        <w:autoSpaceDN w:val="0"/>
        <w:adjustRightInd w:val="0"/>
        <w:spacing w:line="360" w:lineRule="auto"/>
        <w:ind w:left="426" w:firstLine="65" w:firstLineChars="27"/>
        <w:rPr>
          <w:rFonts w:asciiTheme="minorEastAsia" w:hAnsiTheme="minorEastAsia" w:eastAsiaTheme="minorEastAsia"/>
          <w:b/>
          <w:color w:val="auto"/>
          <w:kern w:val="0"/>
          <w:sz w:val="24"/>
        </w:rPr>
      </w:pPr>
      <w:r>
        <w:rPr>
          <w:rFonts w:hint="eastAsia" w:asciiTheme="minorEastAsia" w:hAnsiTheme="minorEastAsia" w:eastAsiaTheme="minorEastAsia"/>
          <w:b/>
          <w:color w:val="auto"/>
          <w:kern w:val="0"/>
          <w:sz w:val="24"/>
        </w:rPr>
        <w:t>3、报价内容的组成</w:t>
      </w:r>
    </w:p>
    <w:p>
      <w:pPr>
        <w:autoSpaceDE w:val="0"/>
        <w:autoSpaceDN w:val="0"/>
        <w:adjustRightInd w:val="0"/>
        <w:spacing w:line="360" w:lineRule="auto"/>
        <w:ind w:firstLine="480" w:firstLineChars="200"/>
        <w:rPr>
          <w:rFonts w:asciiTheme="minorEastAsia" w:hAnsiTheme="minorEastAsia" w:eastAsiaTheme="minorEastAsia"/>
          <w:color w:val="auto"/>
          <w:kern w:val="0"/>
          <w:sz w:val="24"/>
        </w:rPr>
      </w:pPr>
      <w:r>
        <w:rPr>
          <w:rFonts w:hint="eastAsia" w:asciiTheme="minorEastAsia" w:hAnsiTheme="minorEastAsia" w:eastAsiaTheme="minorEastAsia"/>
          <w:color w:val="auto"/>
          <w:kern w:val="0"/>
          <w:sz w:val="24"/>
        </w:rPr>
        <w:t>（1）开标一览表</w:t>
      </w:r>
    </w:p>
    <w:p>
      <w:pPr>
        <w:autoSpaceDE w:val="0"/>
        <w:autoSpaceDN w:val="0"/>
        <w:adjustRightInd w:val="0"/>
        <w:spacing w:line="360" w:lineRule="auto"/>
        <w:ind w:firstLine="480" w:firstLineChars="200"/>
        <w:rPr>
          <w:rFonts w:asciiTheme="minorEastAsia" w:hAnsiTheme="minorEastAsia" w:eastAsiaTheme="minorEastAsia"/>
          <w:color w:val="auto"/>
          <w:kern w:val="0"/>
          <w:sz w:val="24"/>
        </w:rPr>
      </w:pPr>
      <w:r>
        <w:rPr>
          <w:rFonts w:hint="eastAsia" w:asciiTheme="minorEastAsia" w:hAnsiTheme="minorEastAsia" w:eastAsiaTheme="minorEastAsia"/>
          <w:color w:val="auto"/>
          <w:kern w:val="0"/>
          <w:sz w:val="24"/>
        </w:rPr>
        <w:t>（2）报价明细表</w:t>
      </w:r>
    </w:p>
    <w:p>
      <w:pPr>
        <w:autoSpaceDE w:val="0"/>
        <w:autoSpaceDN w:val="0"/>
        <w:adjustRightInd w:val="0"/>
        <w:spacing w:line="360" w:lineRule="auto"/>
        <w:ind w:firstLine="480" w:firstLineChars="200"/>
        <w:rPr>
          <w:rFonts w:asciiTheme="minorEastAsia" w:hAnsiTheme="minorEastAsia" w:eastAsiaTheme="minorEastAsia"/>
          <w:color w:val="auto"/>
          <w:kern w:val="0"/>
          <w:sz w:val="24"/>
          <w:lang w:val="en-GB"/>
        </w:rPr>
      </w:pPr>
      <w:r>
        <w:rPr>
          <w:rFonts w:hint="eastAsia" w:asciiTheme="minorEastAsia" w:hAnsiTheme="minorEastAsia" w:eastAsiaTheme="minorEastAsia"/>
          <w:color w:val="auto"/>
          <w:kern w:val="0"/>
          <w:sz w:val="24"/>
        </w:rPr>
        <w:t>（3）中小企业、</w:t>
      </w:r>
      <w:r>
        <w:rPr>
          <w:rFonts w:hint="eastAsia" w:asciiTheme="minorEastAsia" w:hAnsiTheme="minorEastAsia" w:eastAsiaTheme="minorEastAsia"/>
          <w:color w:val="auto"/>
          <w:kern w:val="0"/>
          <w:sz w:val="24"/>
          <w:lang w:val="en-GB"/>
        </w:rPr>
        <w:t>残疾人福利性单位、监狱企业</w:t>
      </w:r>
      <w:r>
        <w:rPr>
          <w:rFonts w:hint="eastAsia" w:asciiTheme="minorEastAsia" w:hAnsiTheme="minorEastAsia" w:eastAsiaTheme="minorEastAsia"/>
          <w:color w:val="auto"/>
          <w:kern w:val="0"/>
          <w:sz w:val="24"/>
        </w:rPr>
        <w:t>等声明函</w:t>
      </w:r>
    </w:p>
    <w:p>
      <w:pPr>
        <w:autoSpaceDE w:val="0"/>
        <w:autoSpaceDN w:val="0"/>
        <w:adjustRightInd w:val="0"/>
        <w:spacing w:line="360" w:lineRule="auto"/>
        <w:ind w:firstLine="480" w:firstLineChars="200"/>
        <w:rPr>
          <w:rFonts w:hint="eastAsia" w:asciiTheme="minorEastAsia" w:hAnsiTheme="minorEastAsia" w:eastAsiaTheme="minorEastAsia"/>
          <w:color w:val="auto"/>
          <w:kern w:val="0"/>
          <w:sz w:val="24"/>
        </w:rPr>
      </w:pPr>
      <w:r>
        <w:rPr>
          <w:rFonts w:hint="eastAsia" w:asciiTheme="minorEastAsia" w:hAnsiTheme="minorEastAsia" w:eastAsiaTheme="minorEastAsia"/>
          <w:color w:val="auto"/>
          <w:kern w:val="0"/>
          <w:sz w:val="24"/>
        </w:rPr>
        <w:t>（4）针对报价投标人认为其他需要说明的</w:t>
      </w:r>
    </w:p>
    <w:p>
      <w:pPr>
        <w:autoSpaceDE w:val="0"/>
        <w:autoSpaceDN w:val="0"/>
        <w:adjustRightInd w:val="0"/>
        <w:spacing w:line="360" w:lineRule="auto"/>
        <w:ind w:firstLine="482" w:firstLineChars="200"/>
        <w:rPr>
          <w:rFonts w:hint="eastAsia" w:asciiTheme="majorEastAsia" w:hAnsiTheme="majorEastAsia" w:eastAsiaTheme="majorEastAsia" w:cstheme="majorEastAsia"/>
          <w:b/>
          <w:kern w:val="0"/>
          <w:sz w:val="24"/>
        </w:rPr>
      </w:pPr>
      <w:r>
        <w:rPr>
          <w:rFonts w:hint="eastAsia" w:asciiTheme="majorEastAsia" w:hAnsiTheme="majorEastAsia" w:eastAsiaTheme="majorEastAsia" w:cstheme="majorEastAsia"/>
          <w:b/>
          <w:kern w:val="0"/>
          <w:sz w:val="24"/>
        </w:rPr>
        <w:t>（二）投标报价</w:t>
      </w:r>
    </w:p>
    <w:p>
      <w:pPr>
        <w:pStyle w:val="10"/>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1.投标人应按照招标需求内容、责任范围以及合同条款进行报价。并按“开标一览表”和“报价明细表”规定的格式报出总价和分项价格。投标总价中不得包含招标文件要求以外的内容，否则，在评标时不予核减。</w:t>
      </w:r>
    </w:p>
    <w:p>
      <w:pPr>
        <w:pStyle w:val="10"/>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2.投标报价包括本项目采购需求和投入使用的所有费用，包括但不限于主件、标准附件、备品备件、施工、服务、专用工具、安装、调试、检验、培训、运输、保险、税款等。</w:t>
      </w:r>
    </w:p>
    <w:p>
      <w:pPr>
        <w:pStyle w:val="10"/>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3.投标报价不得为选择性报价和附有条件的报价。</w:t>
      </w:r>
    </w:p>
    <w:p>
      <w:pPr>
        <w:pStyle w:val="1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（三）投标文件的有效期</w:t>
      </w:r>
    </w:p>
    <w:p>
      <w:pPr>
        <w:pStyle w:val="10"/>
        <w:spacing w:line="360" w:lineRule="auto"/>
        <w:ind w:firstLine="480" w:firstLineChars="200"/>
        <w:rPr>
          <w:rFonts w:hint="eastAsia" w:asciiTheme="minorEastAsia" w:hAnsiTheme="minorEastAsia" w:eastAsiaTheme="minorEastAsia" w:cstheme="minorEastAsia"/>
          <w:sz w:val="24"/>
          <w:lang w:val="en-GB"/>
        </w:rPr>
      </w:pPr>
      <w:r>
        <w:rPr>
          <w:rFonts w:hint="eastAsia" w:asciiTheme="minorEastAsia" w:hAnsiTheme="minorEastAsia" w:eastAsiaTheme="minorEastAsia" w:cstheme="minorEastAsia"/>
          <w:sz w:val="24"/>
        </w:rPr>
        <w:t>1.投标文件有效期为</w:t>
      </w:r>
      <w:r>
        <w:rPr>
          <w:rFonts w:hint="eastAsia" w:asciiTheme="minorEastAsia" w:hAnsiTheme="minorEastAsia" w:eastAsiaTheme="minorEastAsia" w:cstheme="minorEastAsia"/>
          <w:sz w:val="24"/>
          <w:lang w:val="en-GB"/>
        </w:rPr>
        <w:t>投标截止日起90天。</w:t>
      </w:r>
    </w:p>
    <w:p>
      <w:pPr>
        <w:pStyle w:val="10"/>
        <w:spacing w:line="360" w:lineRule="auto"/>
        <w:ind w:firstLine="480" w:firstLineChars="200"/>
        <w:rPr>
          <w:rFonts w:hint="eastAsia" w:asciiTheme="minorEastAsia" w:hAnsiTheme="minorEastAsia" w:eastAsiaTheme="minorEastAsia" w:cstheme="minorEastAsia"/>
          <w:sz w:val="24"/>
          <w:lang w:val="en-GB"/>
        </w:rPr>
      </w:pPr>
      <w:r>
        <w:rPr>
          <w:rFonts w:hint="eastAsia" w:asciiTheme="minorEastAsia" w:hAnsiTheme="minorEastAsia" w:eastAsiaTheme="minorEastAsia" w:cstheme="minorEastAsia"/>
          <w:sz w:val="24"/>
        </w:rPr>
        <w:t>2.</w:t>
      </w:r>
      <w:r>
        <w:rPr>
          <w:rFonts w:hint="eastAsia" w:asciiTheme="minorEastAsia" w:hAnsiTheme="minorEastAsia" w:eastAsiaTheme="minorEastAsia" w:cstheme="minorEastAsia"/>
          <w:sz w:val="24"/>
          <w:lang w:val="en-GB"/>
        </w:rPr>
        <w:t>在特殊情况下，采购人可与投标人协商延长投标文件的有效期。</w:t>
      </w:r>
    </w:p>
    <w:p>
      <w:pPr>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3.中标人的投标文件自开标之日起至合同履行完毕均应保持有效。</w:t>
      </w:r>
    </w:p>
    <w:p>
      <w:pPr>
        <w:snapToGri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（四）投标文件的签署</w:t>
      </w:r>
    </w:p>
    <w:p>
      <w:pPr>
        <w:pStyle w:val="10"/>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1.投标文件需由法定代表人或经其正式授权的代表签字或盖章（本项目如允许联合体投标且投标人是联合体的，联合体牵头单位应盖章，并签署联合体牵头单位法定代表人或经其正式授权的代表的全名）。授权代表须出具书面授权证明，其《法定代表人授权书》应附在投标文件中。</w:t>
      </w:r>
    </w:p>
    <w:p>
      <w:pPr>
        <w:pStyle w:val="10"/>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2.投标文件中所有的插字、涂改和增删，必须由法定代表人或经其正式授权的代表在旁边签字或盖章才有效。</w:t>
      </w:r>
    </w:p>
    <w:p>
      <w:pPr>
        <w:pStyle w:val="10"/>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3.投标文件中要求加盖公章处，可使用有效安全的电子签章替代。</w:t>
      </w:r>
    </w:p>
    <w:p>
      <w:pPr>
        <w:autoSpaceDE w:val="0"/>
        <w:autoSpaceDN w:val="0"/>
        <w:adjustRightInd w:val="0"/>
        <w:spacing w:line="360" w:lineRule="auto"/>
        <w:ind w:firstLine="482" w:firstLineChars="200"/>
        <w:rPr>
          <w:rFonts w:asciiTheme="minorEastAsia" w:hAnsiTheme="minorEastAsia"/>
          <w:b/>
          <w:bCs/>
          <w:sz w:val="24"/>
        </w:rPr>
      </w:pPr>
      <w:r>
        <w:rPr>
          <w:rFonts w:hint="eastAsia" w:asciiTheme="minorEastAsia" w:hAnsiTheme="minorEastAsia"/>
          <w:b/>
          <w:bCs/>
          <w:sz w:val="24"/>
        </w:rPr>
        <w:t>（五）</w:t>
      </w:r>
      <w:r>
        <w:rPr>
          <w:rFonts w:hint="eastAsia" w:asciiTheme="minorEastAsia" w:hAnsiTheme="minorEastAsia" w:eastAsiaTheme="minorEastAsia"/>
          <w:b/>
          <w:bCs/>
          <w:sz w:val="24"/>
        </w:rPr>
        <w:t>投标文件</w:t>
      </w:r>
      <w:r>
        <w:rPr>
          <w:rFonts w:hint="eastAsia" w:asciiTheme="minorEastAsia" w:hAnsiTheme="minorEastAsia"/>
          <w:b/>
          <w:bCs/>
          <w:sz w:val="24"/>
        </w:rPr>
        <w:t>的递交要求</w:t>
      </w:r>
    </w:p>
    <w:p>
      <w:pPr>
        <w:tabs>
          <w:tab w:val="left" w:pos="1418"/>
        </w:tabs>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ajorEastAsia" w:hAnsiTheme="majorEastAsia" w:eastAsiaTheme="majorEastAsia" w:cstheme="majorEastAsia"/>
          <w:sz w:val="24"/>
        </w:rPr>
        <w:t>按照前附表要求提交，</w:t>
      </w:r>
      <w:r>
        <w:rPr>
          <w:rFonts w:hint="eastAsia" w:asciiTheme="minorEastAsia" w:hAnsiTheme="minorEastAsia" w:eastAsiaTheme="minorEastAsia"/>
          <w:kern w:val="0"/>
          <w:sz w:val="24"/>
        </w:rPr>
        <w:t>如采购组织机构延长截止时间和开标时间，采购组织机构和投标人的权利和义务将受到新的截止时间和开标时间的约束。</w:t>
      </w:r>
    </w:p>
    <w:p>
      <w:pPr>
        <w:snapToGri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五、开标</w:t>
      </w:r>
    </w:p>
    <w:p>
      <w:pPr>
        <w:autoSpaceDE w:val="0"/>
        <w:autoSpaceDN w:val="0"/>
        <w:adjustRightIn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（一）开</w:t>
      </w:r>
      <w:r>
        <w:rPr>
          <w:rFonts w:hint="eastAsia" w:asciiTheme="minorEastAsia" w:hAnsiTheme="minorEastAsia" w:eastAsiaTheme="minorEastAsia"/>
          <w:b/>
          <w:sz w:val="24"/>
        </w:rPr>
        <w:t>标</w:t>
      </w:r>
      <w:r>
        <w:rPr>
          <w:rFonts w:asciiTheme="minorEastAsia" w:hAnsiTheme="minorEastAsia" w:eastAsiaTheme="minorEastAsia"/>
          <w:b/>
          <w:sz w:val="24"/>
        </w:rPr>
        <w:t>程序</w:t>
      </w:r>
    </w:p>
    <w:p>
      <w:pPr>
        <w:pStyle w:val="1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1.开标时间到后，主持人准时组织开标；</w:t>
      </w:r>
    </w:p>
    <w:p>
      <w:pPr>
        <w:pStyle w:val="1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2.宣布采购组织机构工作人员；</w:t>
      </w:r>
    </w:p>
    <w:p>
      <w:pPr>
        <w:pStyle w:val="1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3.投标人登录政采云平台，用“项目采购-开标评标”功能对投标文件进行在线解密，在线解密时间为开标时间起半个小时内；</w:t>
      </w:r>
    </w:p>
    <w:p>
      <w:pPr>
        <w:pStyle w:val="10"/>
        <w:spacing w:line="360" w:lineRule="auto"/>
        <w:ind w:firstLine="480" w:firstLineChars="200"/>
        <w:rPr>
          <w:sz w:val="24"/>
          <w:szCs w:val="22"/>
        </w:rPr>
      </w:pPr>
      <w:r>
        <w:rPr>
          <w:rFonts w:hint="eastAsia" w:cs="宋体" w:asciiTheme="minorEastAsia" w:hAnsiTheme="minorEastAsia" w:eastAsiaTheme="minorEastAsia"/>
          <w:sz w:val="24"/>
          <w:szCs w:val="24"/>
        </w:rPr>
        <w:t>4.</w:t>
      </w:r>
      <w:r>
        <w:rPr>
          <w:rFonts w:hint="eastAsia" w:asciiTheme="minorEastAsia" w:hAnsiTheme="minorEastAsia" w:eastAsiaTheme="minorEastAsia"/>
          <w:sz w:val="24"/>
          <w:szCs w:val="24"/>
        </w:rPr>
        <w:t>采购组织机构</w:t>
      </w:r>
      <w:r>
        <w:rPr>
          <w:rFonts w:hint="eastAsia"/>
          <w:sz w:val="24"/>
          <w:szCs w:val="22"/>
        </w:rPr>
        <w:t>工作人员当众宣布投标人名称、投标价格和招标文件规定的需要宣布的其他内容（以开标一览表要求为准）；</w:t>
      </w:r>
    </w:p>
    <w:p>
      <w:pPr>
        <w:pStyle w:val="1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5.公布开标结果。</w:t>
      </w:r>
    </w:p>
    <w:p>
      <w:pPr>
        <w:pStyle w:val="10"/>
        <w:spacing w:line="360" w:lineRule="auto"/>
        <w:ind w:firstLine="482" w:firstLineChars="200"/>
        <w:rPr>
          <w:b/>
          <w:bCs/>
          <w:sz w:val="24"/>
          <w:szCs w:val="22"/>
        </w:rPr>
      </w:pPr>
      <w:r>
        <w:rPr>
          <w:rFonts w:hint="eastAsia"/>
          <w:b/>
          <w:bCs/>
          <w:sz w:val="24"/>
          <w:szCs w:val="22"/>
        </w:rPr>
        <w:t>（二）开标异议</w:t>
      </w:r>
    </w:p>
    <w:p>
      <w:pPr>
        <w:pStyle w:val="10"/>
        <w:spacing w:line="360" w:lineRule="auto"/>
        <w:ind w:firstLine="480" w:firstLineChars="200"/>
        <w:rPr>
          <w:sz w:val="24"/>
          <w:szCs w:val="22"/>
        </w:rPr>
      </w:pPr>
      <w:r>
        <w:rPr>
          <w:rFonts w:hint="eastAsia"/>
          <w:sz w:val="24"/>
          <w:szCs w:val="22"/>
        </w:rPr>
        <w:t>投标人代表对开标过程和开标记录有疑义，以及认为采购人、采购组织机构相关工作人员有需要回避的情形的，应当场提出询问或者回避申请，开标会议结束后不再接受相关询问、质疑或者回避申请。</w:t>
      </w:r>
    </w:p>
    <w:p>
      <w:pPr>
        <w:pStyle w:val="10"/>
        <w:spacing w:line="360" w:lineRule="auto"/>
        <w:ind w:firstLine="482" w:firstLineChars="200"/>
        <w:rPr>
          <w:sz w:val="24"/>
          <w:szCs w:val="22"/>
        </w:rPr>
      </w:pPr>
      <w:r>
        <w:rPr>
          <w:rFonts w:hint="eastAsia"/>
          <w:b/>
          <w:bCs/>
          <w:sz w:val="24"/>
          <w:szCs w:val="22"/>
        </w:rPr>
        <w:t>（三）</w:t>
      </w:r>
      <w:r>
        <w:rPr>
          <w:rFonts w:hint="eastAsia"/>
          <w:sz w:val="24"/>
          <w:szCs w:val="22"/>
        </w:rPr>
        <w:t>投标人不足三家，不得开标。</w:t>
      </w:r>
    </w:p>
    <w:p>
      <w:pPr>
        <w:pStyle w:val="13"/>
        <w:snapToGrid w:val="0"/>
        <w:spacing w:line="360" w:lineRule="auto"/>
        <w:ind w:firstLine="482" w:firstLineChars="200"/>
        <w:rPr>
          <w:rFonts w:asciiTheme="minorEastAsia" w:hAnsiTheme="minorEastAsia"/>
          <w:b/>
          <w:sz w:val="24"/>
        </w:rPr>
      </w:pPr>
      <w:r>
        <w:rPr>
          <w:rFonts w:hint="eastAsia" w:asciiTheme="minorEastAsia" w:hAnsiTheme="minorEastAsia" w:eastAsiaTheme="minorEastAsia"/>
          <w:b/>
          <w:sz w:val="24"/>
        </w:rPr>
        <w:t>五、评标（详见第四章）</w:t>
      </w:r>
    </w:p>
    <w:p>
      <w:pPr>
        <w:pStyle w:val="19"/>
        <w:spacing w:before="0" w:beforeAutospacing="0" w:after="0" w:afterAutospacing="0" w:line="360" w:lineRule="auto"/>
        <w:ind w:firstLine="482" w:firstLineChars="200"/>
        <w:jc w:val="both"/>
        <w:rPr>
          <w:rFonts w:hint="default" w:asciiTheme="minorEastAsia" w:hAnsiTheme="minorEastAsia" w:eastAsiaTheme="minorEastAsia"/>
          <w:b/>
        </w:rPr>
      </w:pPr>
      <w:r>
        <w:rPr>
          <w:rFonts w:asciiTheme="minorEastAsia" w:hAnsiTheme="minorEastAsia" w:eastAsiaTheme="minorEastAsia"/>
          <w:b/>
        </w:rPr>
        <w:t>六、定标</w:t>
      </w:r>
    </w:p>
    <w:p>
      <w:pPr>
        <w:pStyle w:val="19"/>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（一）</w:t>
      </w:r>
      <w:r>
        <w:t>确定中标人。</w:t>
      </w:r>
      <w:r>
        <w:rPr>
          <w:rFonts w:asciiTheme="minorEastAsia" w:hAnsiTheme="minorEastAsia" w:eastAsiaTheme="minorEastAsia"/>
        </w:rPr>
        <w:t>评标委员会根据采购单位的</w:t>
      </w:r>
      <w:r>
        <w:t>《授权意见确认书》</w:t>
      </w:r>
      <w:r>
        <w:rPr>
          <w:rFonts w:asciiTheme="minorEastAsia" w:hAnsiTheme="minorEastAsia" w:eastAsiaTheme="minorEastAsia"/>
        </w:rPr>
        <w:t>，推荐中标候选人或确定中标人。其中推荐中标候选人的，采购组织机构在评标结束后2个工作日内将评标报告送采购人，采购人自收到评标报告之日起5个工作日内在评标报告推荐的中标候选人中确定中标人。</w:t>
      </w:r>
    </w:p>
    <w:p>
      <w:pPr>
        <w:spacing w:line="360" w:lineRule="auto"/>
        <w:ind w:firstLine="480" w:firstLineChars="200"/>
        <w:rPr>
          <w:rFonts w:ascii="宋体" w:hAnsi="宋体"/>
          <w:kern w:val="0"/>
          <w:sz w:val="24"/>
        </w:rPr>
      </w:pPr>
      <w:r>
        <w:rPr>
          <w:rFonts w:hint="eastAsia" w:asciiTheme="minorEastAsia" w:hAnsiTheme="minorEastAsia" w:eastAsiaTheme="minorEastAsia"/>
          <w:sz w:val="24"/>
        </w:rPr>
        <w:t>（二）</w:t>
      </w:r>
      <w:r>
        <w:rPr>
          <w:rFonts w:hint="eastAsia" w:ascii="宋体" w:hAnsi="宋体"/>
          <w:kern w:val="0"/>
          <w:sz w:val="24"/>
        </w:rPr>
        <w:t>发布</w:t>
      </w:r>
      <w:r>
        <w:rPr>
          <w:sz w:val="24"/>
        </w:rPr>
        <w:t>中标</w:t>
      </w:r>
      <w:r>
        <w:rPr>
          <w:rFonts w:hint="eastAsia" w:ascii="宋体" w:hAnsi="宋体"/>
          <w:kern w:val="0"/>
          <w:sz w:val="24"/>
        </w:rPr>
        <w:t>结果公告。采购组织机构自中标人</w:t>
      </w:r>
      <w:r>
        <w:rPr>
          <w:rFonts w:ascii="宋体" w:hAnsi="宋体"/>
          <w:kern w:val="0"/>
          <w:sz w:val="24"/>
        </w:rPr>
        <w:t>确定</w:t>
      </w:r>
      <w:r>
        <w:rPr>
          <w:rFonts w:hint="eastAsia" w:ascii="宋体" w:hAnsi="宋体"/>
          <w:kern w:val="0"/>
          <w:sz w:val="24"/>
        </w:rPr>
        <w:t>之日起</w:t>
      </w:r>
      <w:r>
        <w:rPr>
          <w:rFonts w:ascii="宋体" w:hAnsi="宋体"/>
          <w:kern w:val="0"/>
          <w:sz w:val="24"/>
        </w:rPr>
        <w:t>2个工作日内</w:t>
      </w:r>
      <w:r>
        <w:rPr>
          <w:rFonts w:hint="eastAsia" w:ascii="宋体" w:hAnsi="宋体"/>
          <w:kern w:val="0"/>
          <w:sz w:val="24"/>
        </w:rPr>
        <w:t>，</w:t>
      </w:r>
      <w:r>
        <w:rPr>
          <w:rFonts w:ascii="宋体" w:hAnsi="宋体"/>
          <w:kern w:val="0"/>
          <w:sz w:val="24"/>
        </w:rPr>
        <w:t>在</w:t>
      </w:r>
      <w:r>
        <w:rPr>
          <w:rFonts w:hint="eastAsia" w:ascii="宋体" w:hAnsi="宋体"/>
          <w:kern w:val="0"/>
          <w:sz w:val="24"/>
        </w:rPr>
        <w:t>浙江</w:t>
      </w:r>
      <w:r>
        <w:rPr>
          <w:rFonts w:ascii="宋体" w:hAnsi="宋体"/>
          <w:kern w:val="0"/>
          <w:sz w:val="24"/>
        </w:rPr>
        <w:t>省</w:t>
      </w:r>
      <w:r>
        <w:rPr>
          <w:rFonts w:hint="eastAsia" w:ascii="宋体" w:hAnsi="宋体"/>
          <w:kern w:val="0"/>
          <w:sz w:val="24"/>
        </w:rPr>
        <w:t>政府采购</w:t>
      </w:r>
      <w:r>
        <w:rPr>
          <w:rFonts w:ascii="宋体" w:hAnsi="宋体"/>
          <w:kern w:val="0"/>
          <w:sz w:val="24"/>
        </w:rPr>
        <w:t>网</w:t>
      </w:r>
      <w:r>
        <w:rPr>
          <w:rFonts w:hint="eastAsia" w:ascii="宋体" w:hAnsi="宋体"/>
          <w:kern w:val="0"/>
          <w:sz w:val="24"/>
        </w:rPr>
        <w:t>和台州市公共资源交易网上</w:t>
      </w:r>
      <w:r>
        <w:rPr>
          <w:rFonts w:ascii="宋体" w:hAnsi="宋体"/>
          <w:kern w:val="0"/>
          <w:sz w:val="24"/>
        </w:rPr>
        <w:t>公告</w:t>
      </w:r>
      <w:r>
        <w:rPr>
          <w:rFonts w:hint="eastAsia" w:ascii="宋体" w:hAnsi="宋体"/>
          <w:kern w:val="0"/>
          <w:sz w:val="24"/>
        </w:rPr>
        <w:t>中标结果，</w:t>
      </w:r>
      <w:r>
        <w:rPr>
          <w:sz w:val="24"/>
        </w:rPr>
        <w:t>中标结果公告期为 1 个工作日</w:t>
      </w:r>
      <w:r>
        <w:rPr>
          <w:rFonts w:hint="eastAsia" w:ascii="宋体" w:hAnsi="宋体"/>
          <w:kern w:val="0"/>
          <w:sz w:val="24"/>
        </w:rPr>
        <w:t>。</w:t>
      </w:r>
    </w:p>
    <w:p>
      <w:pPr>
        <w:pStyle w:val="11"/>
        <w:spacing w:line="360" w:lineRule="auto"/>
        <w:ind w:firstLine="480" w:firstLineChars="200"/>
        <w:jc w:val="both"/>
      </w:pPr>
      <w:r>
        <w:rPr>
          <w:rFonts w:hint="eastAsia" w:ascii="宋体" w:hAnsi="宋体"/>
          <w:kern w:val="0"/>
          <w:sz w:val="24"/>
        </w:rPr>
        <w:t>（三）</w:t>
      </w:r>
      <w:r>
        <w:rPr>
          <w:rFonts w:hint="eastAsia"/>
          <w:sz w:val="24"/>
        </w:rPr>
        <w:t>发放中标通知书</w:t>
      </w:r>
      <w:r>
        <w:rPr>
          <w:rFonts w:hint="eastAsia" w:ascii="宋体" w:hAnsi="宋体"/>
          <w:kern w:val="0"/>
          <w:sz w:val="24"/>
        </w:rPr>
        <w:t>。采购组织机构在发布中标结果公告的同时，</w:t>
      </w:r>
      <w:r>
        <w:rPr>
          <w:rFonts w:hint="eastAsia"/>
          <w:sz w:val="24"/>
        </w:rPr>
        <w:t>通过政采云平台</w:t>
      </w:r>
      <w:r>
        <w:rPr>
          <w:rFonts w:hint="eastAsia" w:ascii="宋体" w:hAnsi="宋体"/>
          <w:kern w:val="0"/>
          <w:sz w:val="24"/>
        </w:rPr>
        <w:t>向中标人发出中标通知书。</w:t>
      </w:r>
    </w:p>
    <w:p>
      <w:pPr>
        <w:spacing w:line="360" w:lineRule="auto"/>
        <w:ind w:firstLine="482" w:firstLineChars="200"/>
        <w:rPr>
          <w:rFonts w:ascii="宋体" w:hAnsi="宋体"/>
          <w:kern w:val="0"/>
          <w:sz w:val="24"/>
        </w:rPr>
      </w:pPr>
      <w:r>
        <w:rPr>
          <w:rFonts w:hint="eastAsia" w:asciiTheme="minorEastAsia" w:hAnsiTheme="minorEastAsia" w:eastAsiaTheme="minorEastAsia"/>
          <w:b/>
          <w:sz w:val="24"/>
        </w:rPr>
        <w:t>七</w:t>
      </w:r>
      <w:r>
        <w:rPr>
          <w:rFonts w:asciiTheme="minorEastAsia" w:hAnsiTheme="minorEastAsia" w:eastAsiaTheme="minorEastAsia"/>
          <w:b/>
          <w:sz w:val="24"/>
        </w:rPr>
        <w:t>、</w:t>
      </w:r>
      <w:r>
        <w:rPr>
          <w:rFonts w:hint="eastAsia" w:ascii="宋体" w:hAnsi="宋体"/>
          <w:b/>
          <w:kern w:val="0"/>
          <w:sz w:val="24"/>
        </w:rPr>
        <w:t>合同签订及公告</w:t>
      </w:r>
    </w:p>
    <w:p>
      <w:pPr>
        <w:spacing w:line="360" w:lineRule="auto"/>
        <w:ind w:firstLine="482" w:firstLineChars="200"/>
        <w:rPr>
          <w:rFonts w:ascii="宋体" w:hAnsi="宋体"/>
          <w:b/>
          <w:kern w:val="0"/>
          <w:sz w:val="24"/>
        </w:rPr>
      </w:pPr>
      <w:r>
        <w:rPr>
          <w:rFonts w:hint="eastAsia" w:ascii="宋体" w:hAnsi="宋体"/>
          <w:b/>
          <w:sz w:val="24"/>
        </w:rPr>
        <w:t>（一）签订合同</w:t>
      </w:r>
    </w:p>
    <w:p>
      <w:pPr>
        <w:pStyle w:val="19"/>
        <w:spacing w:before="0" w:beforeAutospacing="0" w:after="0" w:afterAutospacing="0" w:line="360" w:lineRule="auto"/>
        <w:ind w:firstLine="48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1.采购人应当自中标通知书发出之日起30日内，按照招标文件和中标人投标文件内容要求，与中标人签订合同。所签订的合同不得对招标文件确定的事项和中标人投标文件作实质性修改。</w:t>
      </w:r>
    </w:p>
    <w:p>
      <w:pPr>
        <w:pStyle w:val="19"/>
        <w:spacing w:before="0" w:beforeAutospacing="0" w:after="0" w:afterAutospacing="0" w:line="360" w:lineRule="auto"/>
        <w:ind w:firstLine="48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2.采购人不得向中标人提出任何不合理的要求作为签订合同的条件。</w:t>
      </w:r>
    </w:p>
    <w:p>
      <w:pPr>
        <w:pStyle w:val="19"/>
        <w:spacing w:before="0" w:beforeAutospacing="0" w:after="0" w:afterAutospacing="0" w:line="360" w:lineRule="auto"/>
        <w:ind w:firstLine="48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3.中标人无故拖延、拒签合同的,将取消中标资格。</w:t>
      </w:r>
    </w:p>
    <w:p>
      <w:pPr>
        <w:pStyle w:val="19"/>
        <w:spacing w:before="0" w:beforeAutospacing="0" w:after="0" w:afterAutospacing="0" w:line="360" w:lineRule="auto"/>
        <w:ind w:firstLine="48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4.中标人拒绝与采购人签订合同的，采购人可以按照评标报告推荐的中标候选人名单排序，确定下一候选人为中标人，也可以重新开展政府采购活动。同时，拒绝与采购人签订合同的中标人，由同级财政部门依法作出处理。</w:t>
      </w:r>
    </w:p>
    <w:p>
      <w:pPr>
        <w:pStyle w:val="19"/>
        <w:spacing w:before="0" w:beforeAutospacing="0" w:after="0" w:afterAutospacing="0" w:line="360" w:lineRule="auto"/>
        <w:ind w:firstLine="48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5.询问或者质疑事项可能影响中标结果的，采购人应当暂停签订合同，已经签订合同的，应当中止履行合同。</w:t>
      </w:r>
    </w:p>
    <w:p>
      <w:pPr>
        <w:pStyle w:val="19"/>
        <w:spacing w:before="0" w:beforeAutospacing="0" w:after="0" w:afterAutospacing="0" w:line="360" w:lineRule="auto"/>
        <w:ind w:firstLine="482" w:firstLineChars="200"/>
        <w:jc w:val="both"/>
        <w:rPr>
          <w:rFonts w:hint="default" w:cs="仿宋_GB2312"/>
          <w:b/>
        </w:rPr>
      </w:pPr>
      <w:r>
        <w:rPr>
          <w:b/>
        </w:rPr>
        <w:t>（二）合同公告及备案</w:t>
      </w:r>
    </w:p>
    <w:p>
      <w:pPr>
        <w:pStyle w:val="12"/>
        <w:spacing w:after="0" w:line="360" w:lineRule="auto"/>
        <w:ind w:left="0" w:leftChars="0" w:firstLine="480" w:firstLineChars="200"/>
        <w:rPr>
          <w:rFonts w:ascii="宋体" w:hAnsi="宋体"/>
          <w:sz w:val="24"/>
        </w:rPr>
      </w:pPr>
      <w:r>
        <w:rPr>
          <w:rFonts w:hint="eastAsia" w:ascii="宋体" w:hAnsi="宋体"/>
          <w:sz w:val="24"/>
        </w:rPr>
        <w:t>1.采购人应当自合同签订之日起2个工作日内，</w:t>
      </w:r>
      <w:r>
        <w:rPr>
          <w:rFonts w:ascii="宋体" w:hAnsi="宋体"/>
          <w:kern w:val="0"/>
          <w:sz w:val="24"/>
        </w:rPr>
        <w:t>在省级以上财政部门指定的</w:t>
      </w:r>
      <w:r>
        <w:rPr>
          <w:rFonts w:hint="eastAsia" w:ascii="宋体" w:hAnsi="宋体"/>
          <w:kern w:val="0"/>
          <w:sz w:val="24"/>
        </w:rPr>
        <w:t>政府采购信息发布</w:t>
      </w:r>
      <w:r>
        <w:rPr>
          <w:rFonts w:ascii="宋体" w:hAnsi="宋体"/>
          <w:kern w:val="0"/>
          <w:sz w:val="24"/>
        </w:rPr>
        <w:t>媒体及相关网站</w:t>
      </w:r>
      <w:r>
        <w:rPr>
          <w:rFonts w:hint="eastAsia" w:ascii="宋体" w:hAnsi="宋体"/>
          <w:kern w:val="0"/>
          <w:sz w:val="24"/>
        </w:rPr>
        <w:t>上</w:t>
      </w:r>
      <w:r>
        <w:rPr>
          <w:rFonts w:ascii="宋体" w:hAnsi="宋体"/>
          <w:kern w:val="0"/>
          <w:sz w:val="24"/>
        </w:rPr>
        <w:t>公告</w:t>
      </w:r>
      <w:r>
        <w:rPr>
          <w:rFonts w:hint="eastAsia" w:ascii="宋体" w:hAnsi="宋体"/>
          <w:sz w:val="24"/>
        </w:rPr>
        <w:t>。</w:t>
      </w:r>
    </w:p>
    <w:p>
      <w:pPr>
        <w:pStyle w:val="11"/>
        <w:spacing w:line="360" w:lineRule="auto"/>
        <w:ind w:firstLine="480" w:firstLineChars="200"/>
        <w:jc w:val="both"/>
        <w:rPr>
          <w:rFonts w:ascii="宋体" w:hAnsi="宋体"/>
          <w:sz w:val="24"/>
        </w:rPr>
      </w:pPr>
      <w:r>
        <w:rPr>
          <w:rFonts w:hint="eastAsia" w:ascii="宋体" w:hAnsi="宋体"/>
          <w:sz w:val="24"/>
        </w:rPr>
        <w:t>2.采购人应当自合同签订之日起7个工作日内，</w:t>
      </w:r>
      <w:r>
        <w:rPr>
          <w:rFonts w:hint="eastAsia"/>
          <w:sz w:val="24"/>
        </w:rPr>
        <w:t>将合同通过政采云平台提交至</w:t>
      </w:r>
      <w:r>
        <w:rPr>
          <w:rFonts w:hint="eastAsia" w:ascii="宋体" w:hAnsi="宋体"/>
          <w:sz w:val="24"/>
        </w:rPr>
        <w:t>同级人民政府财政部门备案存档。</w:t>
      </w:r>
    </w:p>
    <w:p>
      <w:pPr>
        <w:pStyle w:val="11"/>
        <w:spacing w:line="360" w:lineRule="auto"/>
        <w:ind w:firstLine="482" w:firstLineChars="200"/>
        <w:jc w:val="both"/>
        <w:rPr>
          <w:rFonts w:ascii="宋体" w:hAnsi="宋体"/>
          <w:b/>
          <w:bCs/>
          <w:sz w:val="24"/>
        </w:rPr>
      </w:pPr>
      <w:r>
        <w:rPr>
          <w:rFonts w:hint="eastAsia" w:ascii="宋体" w:hAnsi="宋体"/>
          <w:b/>
          <w:bCs/>
          <w:sz w:val="24"/>
        </w:rPr>
        <w:t>八、询问、质疑与投诉</w:t>
      </w:r>
    </w:p>
    <w:p>
      <w:pPr>
        <w:pStyle w:val="11"/>
        <w:spacing w:line="360" w:lineRule="auto"/>
        <w:ind w:firstLine="482" w:firstLineChars="200"/>
        <w:jc w:val="both"/>
        <w:rPr>
          <w:rFonts w:ascii="宋体" w:hAnsi="宋体"/>
          <w:b/>
          <w:bCs/>
          <w:sz w:val="24"/>
        </w:rPr>
      </w:pPr>
      <w:r>
        <w:rPr>
          <w:rFonts w:hint="eastAsia" w:ascii="宋体" w:hAnsi="宋体"/>
          <w:b/>
          <w:bCs/>
          <w:sz w:val="24"/>
        </w:rPr>
        <w:t>（一）询问</w:t>
      </w:r>
    </w:p>
    <w:p>
      <w:pPr>
        <w:pStyle w:val="11"/>
        <w:spacing w:line="360" w:lineRule="auto"/>
        <w:ind w:firstLine="480" w:firstLineChars="200"/>
        <w:jc w:val="both"/>
        <w:rPr>
          <w:rFonts w:ascii="宋体" w:hAnsi="宋体"/>
          <w:sz w:val="24"/>
        </w:rPr>
      </w:pPr>
      <w:r>
        <w:rPr>
          <w:rFonts w:hint="eastAsia" w:ascii="宋体" w:hAnsi="宋体"/>
          <w:sz w:val="24"/>
        </w:rPr>
        <w:t>投标人对政府采购活动事项（招标文件、采购过程和中标结果）有疑问的，可以向采购人或采购组织机构提出询问，采购人或采购组织机构将及时作出答复，但答复的内容不涉及商业秘密。询问可以口头方式提出，也可以书面方式提出。联系方式见第一章“投标邀请”中“采购人、采购组织机构的名称、地址和联系方式”。</w:t>
      </w:r>
    </w:p>
    <w:p>
      <w:pPr>
        <w:pStyle w:val="11"/>
        <w:spacing w:line="360" w:lineRule="auto"/>
        <w:ind w:firstLine="482" w:firstLineChars="200"/>
        <w:jc w:val="both"/>
        <w:rPr>
          <w:rFonts w:ascii="宋体" w:hAnsi="宋体"/>
          <w:b/>
          <w:bCs/>
          <w:sz w:val="24"/>
        </w:rPr>
      </w:pPr>
      <w:r>
        <w:rPr>
          <w:rFonts w:hint="eastAsia" w:ascii="宋体" w:hAnsi="宋体"/>
          <w:b/>
          <w:bCs/>
          <w:sz w:val="24"/>
        </w:rPr>
        <w:t>（二）质疑</w:t>
      </w:r>
    </w:p>
    <w:p>
      <w:pPr>
        <w:pStyle w:val="11"/>
        <w:spacing w:line="360" w:lineRule="auto"/>
        <w:ind w:firstLine="480" w:firstLineChars="200"/>
        <w:jc w:val="both"/>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1.报名本项目的投标人认为招标文件、采购过程和中标结果使自己的权益受到损害的，通过政采云平台的质疑系统一次性向采购人或采购组织机构提出质疑：</w:t>
      </w:r>
    </w:p>
    <w:p>
      <w:pPr>
        <w:pStyle w:val="11"/>
        <w:spacing w:line="360" w:lineRule="auto"/>
        <w:ind w:firstLine="480" w:firstLineChars="200"/>
        <w:jc w:val="both"/>
        <w:rPr>
          <w:rFonts w:ascii="宋体" w:hAnsi="宋体"/>
          <w:sz w:val="24"/>
        </w:rPr>
      </w:pPr>
      <w:r>
        <w:rPr>
          <w:rFonts w:hint="eastAsia" w:ascii="宋体" w:hAnsi="宋体"/>
          <w:color w:val="000000" w:themeColor="text1"/>
          <w:sz w:val="24"/>
          <w14:textFill>
            <w14:solidFill>
              <w14:schemeClr w14:val="tx1"/>
            </w14:solidFill>
          </w14:textFill>
        </w:rPr>
        <w:t>（1）投标人认为招标文件的内容损害其权益的，应当自获取之日起（获取截止日之后收到招标文件的，以获取截止日为</w:t>
      </w:r>
      <w:r>
        <w:rPr>
          <w:rFonts w:hint="eastAsia" w:ascii="宋体" w:hAnsi="宋体"/>
          <w:sz w:val="24"/>
        </w:rPr>
        <w:t>准）7个工作日内提出质疑；</w:t>
      </w:r>
    </w:p>
    <w:p>
      <w:pPr>
        <w:pStyle w:val="11"/>
        <w:spacing w:line="360" w:lineRule="auto"/>
        <w:ind w:firstLine="480" w:firstLineChars="200"/>
        <w:jc w:val="both"/>
        <w:rPr>
          <w:rFonts w:ascii="宋体" w:hAnsi="宋体"/>
          <w:sz w:val="24"/>
        </w:rPr>
      </w:pPr>
      <w:r>
        <w:rPr>
          <w:rFonts w:hint="eastAsia" w:ascii="宋体" w:hAnsi="宋体"/>
          <w:sz w:val="24"/>
        </w:rPr>
        <w:t>（2）投标人对采购过程提出质疑的，应当在各采购程序环节结束之日起7个工作日内提出质疑；</w:t>
      </w:r>
    </w:p>
    <w:p>
      <w:pPr>
        <w:pStyle w:val="11"/>
        <w:spacing w:line="360" w:lineRule="auto"/>
        <w:ind w:firstLine="480" w:firstLineChars="200"/>
        <w:jc w:val="both"/>
        <w:rPr>
          <w:rFonts w:ascii="宋体" w:hAnsi="宋体"/>
          <w:sz w:val="24"/>
        </w:rPr>
      </w:pPr>
      <w:r>
        <w:rPr>
          <w:rFonts w:hint="eastAsia" w:ascii="宋体" w:hAnsi="宋体"/>
          <w:sz w:val="24"/>
        </w:rPr>
        <w:t>（3）投标人对中标结果提出质疑的，应当在中标结果公告期限届满之日起7个工作日内提出质疑。</w:t>
      </w:r>
    </w:p>
    <w:p>
      <w:pPr>
        <w:pStyle w:val="11"/>
        <w:spacing w:line="360" w:lineRule="auto"/>
        <w:ind w:firstLine="480" w:firstLineChars="200"/>
        <w:jc w:val="both"/>
        <w:rPr>
          <w:rFonts w:ascii="宋体" w:hAnsi="宋体"/>
          <w:sz w:val="24"/>
        </w:rPr>
      </w:pPr>
      <w:r>
        <w:rPr>
          <w:rFonts w:hint="eastAsia" w:ascii="宋体" w:hAnsi="宋体"/>
          <w:sz w:val="24"/>
        </w:rPr>
        <w:t>2.采购人或采购组织机构在收到投标人的书面质疑后7个工作日内作出答复，并以书面形式或政采云平台回复质疑投标人和其他有关投标人，但答复内容不涉及商业秘密。</w:t>
      </w:r>
    </w:p>
    <w:p>
      <w:pPr>
        <w:pStyle w:val="11"/>
        <w:spacing w:line="360" w:lineRule="auto"/>
        <w:ind w:firstLine="480" w:firstLineChars="200"/>
        <w:jc w:val="both"/>
        <w:rPr>
          <w:rFonts w:ascii="宋体" w:hAnsi="宋体"/>
          <w:sz w:val="24"/>
        </w:rPr>
      </w:pPr>
      <w:r>
        <w:rPr>
          <w:rFonts w:hint="eastAsia" w:ascii="宋体" w:hAnsi="宋体"/>
          <w:sz w:val="24"/>
        </w:rPr>
        <w:t>3.投标人质疑应当有明确的请求和必要的证明材料，包括但不限于权益受损害的情况说明及受损害的原因、证据内容等，并对质疑内容的真实性承担责任（依据《中华人民共和国政府采购法实施条例》第五十七条，捏造事实、提供虚假材料或者以非法手段取得证明材料不能作为质疑、投诉的证明材料）。</w:t>
      </w:r>
    </w:p>
    <w:p>
      <w:pPr>
        <w:pStyle w:val="11"/>
        <w:spacing w:line="360" w:lineRule="auto"/>
        <w:ind w:firstLine="482" w:firstLineChars="200"/>
        <w:jc w:val="both"/>
        <w:rPr>
          <w:rFonts w:ascii="宋体" w:hAnsi="宋体"/>
          <w:b/>
          <w:bCs/>
          <w:sz w:val="24"/>
        </w:rPr>
      </w:pPr>
      <w:r>
        <w:rPr>
          <w:rFonts w:hint="eastAsia" w:ascii="宋体" w:hAnsi="宋体"/>
          <w:b/>
          <w:bCs/>
          <w:sz w:val="24"/>
        </w:rPr>
        <w:t>（三）投诉</w:t>
      </w:r>
    </w:p>
    <w:p>
      <w:pPr>
        <w:pStyle w:val="11"/>
        <w:spacing w:line="360" w:lineRule="auto"/>
        <w:ind w:firstLine="480" w:firstLineChars="200"/>
        <w:jc w:val="both"/>
        <w:rPr>
          <w:rFonts w:ascii="宋体" w:hAnsi="宋体"/>
          <w:sz w:val="24"/>
        </w:rPr>
      </w:pPr>
      <w:r>
        <w:rPr>
          <w:rFonts w:hint="eastAsia" w:ascii="宋体" w:hAnsi="宋体"/>
          <w:sz w:val="24"/>
        </w:rPr>
        <w:t>投标人对采购人或采购组织机构的质疑答复不满意或在规定时间内未得到答复的，可以在答复期满后15个工作日内，向同级政府采购监督管理机构投诉。</w:t>
      </w:r>
    </w:p>
    <w:p>
      <w:pPr>
        <w:pStyle w:val="12"/>
        <w:spacing w:line="360" w:lineRule="auto"/>
        <w:ind w:left="0" w:leftChars="0"/>
        <w:rPr>
          <w:rFonts w:ascii="宋体" w:hAnsi="宋体"/>
          <w:sz w:val="24"/>
        </w:rPr>
      </w:pPr>
      <w:r>
        <w:rPr>
          <w:rFonts w:hint="eastAsia" w:asciiTheme="minorEastAsia" w:hAnsiTheme="minorEastAsia" w:eastAsiaTheme="minorEastAsia"/>
          <w:b/>
          <w:sz w:val="24"/>
        </w:rPr>
        <w:t>九</w:t>
      </w:r>
      <w:r>
        <w:rPr>
          <w:rFonts w:asciiTheme="minorEastAsia" w:hAnsiTheme="minorEastAsia" w:eastAsiaTheme="minorEastAsia"/>
          <w:b/>
          <w:sz w:val="24"/>
        </w:rPr>
        <w:t>、</w:t>
      </w:r>
      <w:r>
        <w:rPr>
          <w:rFonts w:hint="eastAsia" w:ascii="宋体" w:hAnsi="宋体"/>
          <w:b/>
          <w:sz w:val="24"/>
        </w:rPr>
        <w:t>政府采购支持中小企业信用融资相关事项的通知</w:t>
      </w:r>
    </w:p>
    <w:p>
      <w:pPr>
        <w:spacing w:line="400" w:lineRule="exact"/>
        <w:ind w:firstLine="720" w:firstLineChars="300"/>
        <w:rPr>
          <w:rFonts w:ascii="宋体" w:hAnsi="宋体"/>
          <w:bCs/>
          <w:color w:val="000000"/>
          <w:sz w:val="24"/>
        </w:rPr>
      </w:pPr>
      <w:r>
        <w:rPr>
          <w:rFonts w:hint="eastAsia" w:ascii="宋体" w:hAnsi="宋体"/>
          <w:bCs/>
          <w:color w:val="000000"/>
          <w:sz w:val="24"/>
        </w:rPr>
        <w:t>为了充分发挥政府采购政策功能,进一步支持和促进中小企业发展，三门县财政局向三门县金融（保险）系统发起了“政采贷”、“政采保”融资服务倡议，得到了全县1家银行、1家保险公司响应，供应商若有融资意向，请同以下银行（保险）联系人对接。</w:t>
      </w:r>
    </w:p>
    <w:p>
      <w:pPr>
        <w:widowControl/>
        <w:spacing w:line="360" w:lineRule="auto"/>
        <w:jc w:val="center"/>
        <w:textAlignment w:val="center"/>
        <w:rPr>
          <w:rFonts w:ascii="宋体" w:hAnsi="宋体" w:cs="宋体"/>
          <w:b/>
          <w:bCs/>
          <w:color w:val="000000"/>
          <w:kern w:val="0"/>
          <w:sz w:val="28"/>
          <w:szCs w:val="28"/>
        </w:rPr>
      </w:pPr>
      <w:r>
        <w:rPr>
          <w:rFonts w:hint="eastAsia" w:ascii="宋体" w:hAnsi="宋体" w:cs="宋体"/>
          <w:b/>
          <w:bCs/>
          <w:color w:val="000000"/>
          <w:kern w:val="0"/>
          <w:sz w:val="28"/>
          <w:szCs w:val="28"/>
        </w:rPr>
        <w:t>政采贷联系方式</w:t>
      </w:r>
    </w:p>
    <w:tbl>
      <w:tblPr>
        <w:tblStyle w:val="21"/>
        <w:tblW w:w="0" w:type="auto"/>
        <w:tblInd w:w="0" w:type="dxa"/>
        <w:tblLayout w:type="fixed"/>
        <w:tblCellMar>
          <w:top w:w="15" w:type="dxa"/>
          <w:left w:w="15" w:type="dxa"/>
          <w:bottom w:w="15" w:type="dxa"/>
          <w:right w:w="15" w:type="dxa"/>
        </w:tblCellMar>
      </w:tblPr>
      <w:tblGrid>
        <w:gridCol w:w="793"/>
        <w:gridCol w:w="1380"/>
        <w:gridCol w:w="2237"/>
        <w:gridCol w:w="1842"/>
        <w:gridCol w:w="2403"/>
      </w:tblGrid>
      <w:tr>
        <w:tblPrEx>
          <w:tblCellMar>
            <w:top w:w="15" w:type="dxa"/>
            <w:left w:w="15" w:type="dxa"/>
            <w:bottom w:w="15" w:type="dxa"/>
            <w:right w:w="15" w:type="dxa"/>
          </w:tblCellMar>
        </w:tblPrEx>
        <w:trPr>
          <w:trHeight w:val="23" w:hRule="atLeast"/>
        </w:trPr>
        <w:tc>
          <w:tcPr>
            <w:tcW w:w="79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bCs/>
                <w:color w:val="000000"/>
                <w:szCs w:val="21"/>
              </w:rPr>
            </w:pPr>
            <w:r>
              <w:rPr>
                <w:rFonts w:hint="eastAsia" w:ascii="宋体" w:hAnsi="宋体"/>
                <w:bCs/>
                <w:color w:val="000000"/>
                <w:szCs w:val="21"/>
              </w:rPr>
              <w:t>序号</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bCs/>
                <w:color w:val="000000"/>
                <w:szCs w:val="21"/>
              </w:rPr>
            </w:pPr>
            <w:r>
              <w:rPr>
                <w:rFonts w:hint="eastAsia" w:ascii="宋体" w:hAnsi="宋体"/>
                <w:bCs/>
                <w:color w:val="000000"/>
                <w:szCs w:val="21"/>
              </w:rPr>
              <w:t>银行简称</w:t>
            </w:r>
          </w:p>
        </w:tc>
        <w:tc>
          <w:tcPr>
            <w:tcW w:w="223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bCs/>
                <w:color w:val="000000"/>
                <w:szCs w:val="21"/>
              </w:rPr>
            </w:pPr>
            <w:r>
              <w:rPr>
                <w:rFonts w:hint="eastAsia" w:ascii="宋体" w:hAnsi="宋体"/>
                <w:bCs/>
                <w:color w:val="000000"/>
                <w:szCs w:val="21"/>
              </w:rPr>
              <w:t>贷款年利率</w:t>
            </w:r>
          </w:p>
        </w:tc>
        <w:tc>
          <w:tcPr>
            <w:tcW w:w="184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bCs/>
                <w:color w:val="000000"/>
                <w:szCs w:val="21"/>
              </w:rPr>
            </w:pPr>
            <w:r>
              <w:rPr>
                <w:rFonts w:hint="eastAsia" w:ascii="宋体" w:hAnsi="宋体"/>
                <w:bCs/>
                <w:color w:val="000000"/>
                <w:szCs w:val="21"/>
              </w:rPr>
              <w:t>政采贷联系人</w:t>
            </w:r>
          </w:p>
        </w:tc>
        <w:tc>
          <w:tcPr>
            <w:tcW w:w="240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bCs/>
                <w:color w:val="000000"/>
                <w:szCs w:val="21"/>
              </w:rPr>
            </w:pPr>
            <w:r>
              <w:rPr>
                <w:rFonts w:hint="eastAsia" w:ascii="宋体" w:hAnsi="宋体"/>
                <w:bCs/>
                <w:color w:val="000000"/>
                <w:szCs w:val="21"/>
              </w:rPr>
              <w:t xml:space="preserve">   联系电话</w:t>
            </w:r>
          </w:p>
        </w:tc>
      </w:tr>
      <w:tr>
        <w:tblPrEx>
          <w:tblCellMar>
            <w:top w:w="15" w:type="dxa"/>
            <w:left w:w="15" w:type="dxa"/>
            <w:bottom w:w="15" w:type="dxa"/>
            <w:right w:w="15" w:type="dxa"/>
          </w:tblCellMar>
        </w:tblPrEx>
        <w:trPr>
          <w:trHeight w:val="23" w:hRule="atLeast"/>
        </w:trPr>
        <w:tc>
          <w:tcPr>
            <w:tcW w:w="79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bCs/>
                <w:color w:val="000000"/>
                <w:szCs w:val="21"/>
              </w:rPr>
            </w:pPr>
            <w:r>
              <w:rPr>
                <w:rFonts w:hint="eastAsia" w:ascii="宋体" w:hAnsi="宋体"/>
                <w:bCs/>
                <w:color w:val="000000"/>
                <w:szCs w:val="21"/>
              </w:rPr>
              <w:t>1</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bCs/>
                <w:color w:val="000000"/>
                <w:szCs w:val="21"/>
              </w:rPr>
            </w:pPr>
            <w:r>
              <w:rPr>
                <w:rFonts w:hint="eastAsia" w:ascii="宋体" w:hAnsi="宋体"/>
                <w:bCs/>
                <w:color w:val="000000"/>
                <w:szCs w:val="21"/>
              </w:rPr>
              <w:t>建设银行</w:t>
            </w:r>
          </w:p>
        </w:tc>
        <w:tc>
          <w:tcPr>
            <w:tcW w:w="223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bCs/>
                <w:color w:val="000000"/>
                <w:szCs w:val="21"/>
              </w:rPr>
            </w:pPr>
            <w:r>
              <w:rPr>
                <w:rFonts w:hint="eastAsia" w:ascii="宋体" w:hAnsi="宋体"/>
                <w:bCs/>
                <w:color w:val="000000"/>
                <w:szCs w:val="21"/>
              </w:rPr>
              <w:t>4.35%起</w:t>
            </w:r>
          </w:p>
        </w:tc>
        <w:tc>
          <w:tcPr>
            <w:tcW w:w="184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bCs/>
                <w:color w:val="000000"/>
                <w:szCs w:val="21"/>
              </w:rPr>
            </w:pPr>
            <w:r>
              <w:rPr>
                <w:rFonts w:hint="eastAsia" w:ascii="宋体" w:hAnsi="宋体"/>
                <w:bCs/>
                <w:color w:val="000000"/>
                <w:szCs w:val="21"/>
              </w:rPr>
              <w:t>彭章法</w:t>
            </w:r>
          </w:p>
        </w:tc>
        <w:tc>
          <w:tcPr>
            <w:tcW w:w="240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bCs/>
                <w:color w:val="000000"/>
                <w:szCs w:val="21"/>
              </w:rPr>
            </w:pPr>
            <w:r>
              <w:rPr>
                <w:rFonts w:hint="eastAsia" w:ascii="宋体" w:hAnsi="宋体"/>
                <w:bCs/>
                <w:color w:val="000000"/>
                <w:szCs w:val="21"/>
              </w:rPr>
              <w:t>13958532211</w:t>
            </w:r>
          </w:p>
        </w:tc>
      </w:tr>
    </w:tbl>
    <w:p>
      <w:pPr>
        <w:widowControl/>
        <w:spacing w:line="360" w:lineRule="auto"/>
        <w:textAlignment w:val="center"/>
        <w:rPr>
          <w:rFonts w:ascii="宋体" w:hAnsi="宋体" w:cs="宋体"/>
          <w:b/>
          <w:color w:val="000000"/>
          <w:kern w:val="0"/>
          <w:sz w:val="22"/>
          <w:szCs w:val="22"/>
        </w:rPr>
      </w:pPr>
    </w:p>
    <w:p>
      <w:pPr>
        <w:widowControl/>
        <w:spacing w:line="360" w:lineRule="auto"/>
        <w:jc w:val="center"/>
        <w:textAlignment w:val="center"/>
        <w:rPr>
          <w:rFonts w:ascii="宋体" w:hAnsi="宋体" w:cs="宋体"/>
          <w:b/>
          <w:color w:val="000000"/>
          <w:kern w:val="0"/>
          <w:sz w:val="28"/>
          <w:szCs w:val="28"/>
        </w:rPr>
      </w:pPr>
      <w:r>
        <w:rPr>
          <w:rFonts w:hint="eastAsia" w:ascii="宋体" w:hAnsi="宋体" w:cs="宋体"/>
          <w:b/>
          <w:color w:val="000000"/>
          <w:kern w:val="0"/>
          <w:sz w:val="28"/>
          <w:szCs w:val="28"/>
        </w:rPr>
        <w:t>政采保联系方式</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6"/>
        <w:gridCol w:w="3341"/>
        <w:gridCol w:w="1134"/>
        <w:gridCol w:w="1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4" w:hRule="atLeast"/>
        </w:trPr>
        <w:tc>
          <w:tcPr>
            <w:tcW w:w="2296" w:type="dxa"/>
            <w:vAlign w:val="center"/>
          </w:tcPr>
          <w:p>
            <w:pPr>
              <w:widowControl/>
              <w:spacing w:line="360" w:lineRule="auto"/>
              <w:jc w:val="center"/>
              <w:textAlignment w:val="center"/>
              <w:rPr>
                <w:rFonts w:ascii="宋体" w:hAnsi="宋体"/>
                <w:bCs/>
                <w:color w:val="000000"/>
                <w:szCs w:val="21"/>
              </w:rPr>
            </w:pPr>
            <w:r>
              <w:rPr>
                <w:rFonts w:hint="eastAsia" w:ascii="宋体" w:hAnsi="宋体"/>
                <w:bCs/>
                <w:color w:val="000000"/>
                <w:szCs w:val="21"/>
              </w:rPr>
              <w:t>阳光财产保险股份有限公司三门支公司</w:t>
            </w:r>
          </w:p>
        </w:tc>
        <w:tc>
          <w:tcPr>
            <w:tcW w:w="3341" w:type="dxa"/>
            <w:vAlign w:val="center"/>
          </w:tcPr>
          <w:p>
            <w:pPr>
              <w:widowControl/>
              <w:spacing w:line="360" w:lineRule="auto"/>
              <w:jc w:val="left"/>
              <w:textAlignment w:val="center"/>
              <w:rPr>
                <w:rFonts w:ascii="宋体" w:hAnsi="宋体"/>
                <w:bCs/>
                <w:color w:val="000000"/>
                <w:szCs w:val="21"/>
              </w:rPr>
            </w:pPr>
            <w:r>
              <w:rPr>
                <w:rFonts w:hint="eastAsia" w:ascii="宋体" w:hAnsi="宋体"/>
                <w:bCs/>
                <w:color w:val="000000"/>
                <w:szCs w:val="21"/>
              </w:rPr>
              <w:t>合同（质量）履约按履约保证金年费率1%（1.5%</w:t>
            </w:r>
            <w:r>
              <w:rPr>
                <w:rFonts w:ascii="宋体" w:hAnsi="宋体"/>
                <w:bCs/>
                <w:color w:val="000000"/>
                <w:szCs w:val="21"/>
              </w:rPr>
              <w:t>）</w:t>
            </w:r>
            <w:r>
              <w:rPr>
                <w:rFonts w:hint="eastAsia" w:ascii="宋体" w:hAnsi="宋体"/>
                <w:bCs/>
                <w:color w:val="000000"/>
                <w:szCs w:val="21"/>
              </w:rPr>
              <w:t>，每单保函最低保险费为500元(300元)。</w:t>
            </w:r>
          </w:p>
        </w:tc>
        <w:tc>
          <w:tcPr>
            <w:tcW w:w="1134" w:type="dxa"/>
            <w:vAlign w:val="center"/>
          </w:tcPr>
          <w:p>
            <w:pPr>
              <w:widowControl/>
              <w:spacing w:line="360" w:lineRule="auto"/>
              <w:jc w:val="center"/>
              <w:textAlignment w:val="center"/>
              <w:rPr>
                <w:rFonts w:ascii="宋体" w:hAnsi="宋体"/>
                <w:bCs/>
                <w:color w:val="000000"/>
                <w:szCs w:val="21"/>
              </w:rPr>
            </w:pPr>
            <w:r>
              <w:rPr>
                <w:rFonts w:hint="eastAsia" w:ascii="宋体" w:hAnsi="宋体"/>
                <w:bCs/>
                <w:color w:val="000000"/>
                <w:szCs w:val="21"/>
              </w:rPr>
              <w:t>李来萍</w:t>
            </w:r>
          </w:p>
        </w:tc>
        <w:tc>
          <w:tcPr>
            <w:tcW w:w="1977" w:type="dxa"/>
            <w:vAlign w:val="center"/>
          </w:tcPr>
          <w:p>
            <w:pPr>
              <w:widowControl/>
              <w:spacing w:line="360" w:lineRule="auto"/>
              <w:jc w:val="center"/>
              <w:textAlignment w:val="center"/>
              <w:rPr>
                <w:rFonts w:ascii="宋体" w:hAnsi="宋体"/>
                <w:bCs/>
                <w:color w:val="000000"/>
                <w:szCs w:val="21"/>
              </w:rPr>
            </w:pPr>
            <w:r>
              <w:rPr>
                <w:rFonts w:hint="eastAsia" w:ascii="宋体" w:hAnsi="宋体"/>
                <w:bCs/>
                <w:color w:val="000000"/>
                <w:szCs w:val="21"/>
              </w:rPr>
              <w:t>13958525199</w:t>
            </w:r>
          </w:p>
        </w:tc>
      </w:tr>
    </w:tbl>
    <w:p>
      <w:pPr>
        <w:pStyle w:val="11"/>
        <w:spacing w:line="360" w:lineRule="auto"/>
        <w:jc w:val="both"/>
        <w:rPr>
          <w:rFonts w:asciiTheme="minorEastAsia" w:hAnsiTheme="minorEastAsia" w:eastAsiaTheme="minorEastAsia"/>
          <w:b/>
          <w:color w:val="auto"/>
          <w:sz w:val="36"/>
          <w:szCs w:val="36"/>
        </w:rPr>
      </w:pPr>
      <w:bookmarkStart w:id="5" w:name="_Toc13072_WPSOffice_Level1"/>
    </w:p>
    <w:p>
      <w:pPr>
        <w:pStyle w:val="11"/>
        <w:spacing w:line="360" w:lineRule="auto"/>
        <w:jc w:val="both"/>
        <w:rPr>
          <w:rFonts w:asciiTheme="minorEastAsia" w:hAnsiTheme="minorEastAsia" w:eastAsiaTheme="minorEastAsia"/>
          <w:b/>
          <w:color w:val="auto"/>
          <w:sz w:val="36"/>
          <w:szCs w:val="36"/>
        </w:rPr>
      </w:pPr>
    </w:p>
    <w:p>
      <w:pPr>
        <w:pStyle w:val="11"/>
        <w:spacing w:line="360" w:lineRule="auto"/>
        <w:jc w:val="both"/>
        <w:rPr>
          <w:rFonts w:asciiTheme="minorEastAsia" w:hAnsiTheme="minorEastAsia" w:eastAsiaTheme="minorEastAsia"/>
          <w:b/>
          <w:color w:val="auto"/>
          <w:sz w:val="36"/>
          <w:szCs w:val="36"/>
        </w:rPr>
      </w:pPr>
    </w:p>
    <w:p>
      <w:pPr>
        <w:pStyle w:val="11"/>
        <w:spacing w:line="360" w:lineRule="auto"/>
        <w:jc w:val="both"/>
        <w:rPr>
          <w:rFonts w:asciiTheme="minorEastAsia" w:hAnsiTheme="minorEastAsia" w:eastAsiaTheme="minorEastAsia"/>
          <w:b/>
          <w:color w:val="auto"/>
          <w:sz w:val="36"/>
          <w:szCs w:val="36"/>
        </w:rPr>
      </w:pPr>
    </w:p>
    <w:p>
      <w:pPr>
        <w:pStyle w:val="11"/>
        <w:spacing w:line="360" w:lineRule="auto"/>
        <w:jc w:val="both"/>
        <w:rPr>
          <w:rFonts w:asciiTheme="minorEastAsia" w:hAnsiTheme="minorEastAsia" w:eastAsiaTheme="minorEastAsia"/>
          <w:b/>
          <w:color w:val="auto"/>
          <w:sz w:val="36"/>
          <w:szCs w:val="36"/>
        </w:rPr>
      </w:pPr>
    </w:p>
    <w:p>
      <w:pPr>
        <w:pStyle w:val="11"/>
        <w:spacing w:line="360" w:lineRule="auto"/>
        <w:jc w:val="both"/>
        <w:rPr>
          <w:rFonts w:asciiTheme="minorEastAsia" w:hAnsiTheme="minorEastAsia" w:eastAsiaTheme="minorEastAsia"/>
          <w:b/>
          <w:color w:val="auto"/>
          <w:sz w:val="36"/>
          <w:szCs w:val="36"/>
        </w:rPr>
      </w:pPr>
    </w:p>
    <w:p>
      <w:pPr>
        <w:pStyle w:val="11"/>
        <w:spacing w:line="360" w:lineRule="auto"/>
        <w:jc w:val="both"/>
        <w:rPr>
          <w:rFonts w:asciiTheme="minorEastAsia" w:hAnsiTheme="minorEastAsia" w:eastAsiaTheme="minorEastAsia"/>
          <w:b/>
          <w:color w:val="auto"/>
          <w:sz w:val="36"/>
          <w:szCs w:val="36"/>
        </w:rPr>
      </w:pPr>
    </w:p>
    <w:p>
      <w:pPr>
        <w:pStyle w:val="11"/>
        <w:spacing w:line="360" w:lineRule="auto"/>
        <w:jc w:val="both"/>
        <w:rPr>
          <w:rFonts w:asciiTheme="minorEastAsia" w:hAnsiTheme="minorEastAsia" w:eastAsiaTheme="minorEastAsia"/>
          <w:b/>
          <w:color w:val="auto"/>
          <w:sz w:val="36"/>
          <w:szCs w:val="36"/>
        </w:rPr>
      </w:pPr>
    </w:p>
    <w:p>
      <w:pPr>
        <w:pStyle w:val="11"/>
        <w:spacing w:line="360" w:lineRule="auto"/>
        <w:jc w:val="both"/>
        <w:rPr>
          <w:rFonts w:asciiTheme="minorEastAsia" w:hAnsiTheme="minorEastAsia" w:eastAsiaTheme="minorEastAsia"/>
          <w:b/>
          <w:color w:val="auto"/>
          <w:sz w:val="36"/>
          <w:szCs w:val="36"/>
        </w:rPr>
      </w:pPr>
    </w:p>
    <w:p>
      <w:pPr>
        <w:pStyle w:val="11"/>
        <w:spacing w:line="360" w:lineRule="auto"/>
        <w:jc w:val="both"/>
        <w:rPr>
          <w:rFonts w:asciiTheme="minorEastAsia" w:hAnsiTheme="minorEastAsia" w:eastAsiaTheme="minorEastAsia"/>
          <w:b/>
          <w:color w:val="auto"/>
          <w:sz w:val="36"/>
          <w:szCs w:val="36"/>
        </w:rPr>
      </w:pPr>
    </w:p>
    <w:p>
      <w:pPr>
        <w:pStyle w:val="11"/>
        <w:spacing w:line="360" w:lineRule="auto"/>
        <w:jc w:val="both"/>
        <w:rPr>
          <w:rFonts w:asciiTheme="minorEastAsia" w:hAnsiTheme="minorEastAsia" w:eastAsiaTheme="minorEastAsia"/>
          <w:b/>
          <w:color w:val="auto"/>
          <w:sz w:val="36"/>
          <w:szCs w:val="36"/>
        </w:rPr>
      </w:pPr>
    </w:p>
    <w:p>
      <w:pPr>
        <w:pStyle w:val="11"/>
        <w:spacing w:line="360" w:lineRule="auto"/>
        <w:jc w:val="both"/>
        <w:rPr>
          <w:rFonts w:asciiTheme="minorEastAsia" w:hAnsiTheme="minorEastAsia" w:eastAsiaTheme="minorEastAsia"/>
          <w:b/>
          <w:color w:val="auto"/>
          <w:sz w:val="36"/>
          <w:szCs w:val="36"/>
        </w:rPr>
      </w:pPr>
    </w:p>
    <w:p>
      <w:pPr>
        <w:pStyle w:val="11"/>
        <w:spacing w:line="360" w:lineRule="auto"/>
        <w:jc w:val="both"/>
        <w:rPr>
          <w:rFonts w:asciiTheme="minorEastAsia" w:hAnsiTheme="minorEastAsia" w:eastAsiaTheme="minorEastAsia"/>
          <w:b/>
          <w:color w:val="auto"/>
          <w:sz w:val="36"/>
          <w:szCs w:val="36"/>
        </w:rPr>
      </w:pPr>
    </w:p>
    <w:p>
      <w:pPr>
        <w:pStyle w:val="11"/>
        <w:spacing w:line="360" w:lineRule="auto"/>
        <w:jc w:val="both"/>
        <w:rPr>
          <w:rFonts w:asciiTheme="minorEastAsia" w:hAnsiTheme="minorEastAsia" w:eastAsiaTheme="minorEastAsia"/>
          <w:b/>
          <w:color w:val="auto"/>
          <w:sz w:val="36"/>
          <w:szCs w:val="36"/>
        </w:rPr>
      </w:pPr>
    </w:p>
    <w:p>
      <w:pPr>
        <w:pStyle w:val="11"/>
        <w:spacing w:line="360" w:lineRule="auto"/>
        <w:jc w:val="both"/>
        <w:rPr>
          <w:rFonts w:asciiTheme="minorEastAsia" w:hAnsiTheme="minorEastAsia" w:eastAsiaTheme="minorEastAsia"/>
          <w:b/>
          <w:color w:val="auto"/>
          <w:sz w:val="36"/>
          <w:szCs w:val="36"/>
        </w:rPr>
      </w:pPr>
    </w:p>
    <w:p>
      <w:pPr>
        <w:pStyle w:val="11"/>
        <w:spacing w:line="360" w:lineRule="auto"/>
        <w:jc w:val="both"/>
        <w:rPr>
          <w:rFonts w:asciiTheme="minorEastAsia" w:hAnsiTheme="minorEastAsia" w:eastAsiaTheme="minorEastAsia"/>
          <w:b/>
          <w:color w:val="auto"/>
          <w:sz w:val="36"/>
          <w:szCs w:val="36"/>
        </w:rPr>
      </w:pPr>
    </w:p>
    <w:p>
      <w:pPr>
        <w:pStyle w:val="11"/>
        <w:spacing w:line="360" w:lineRule="auto"/>
        <w:jc w:val="both"/>
        <w:rPr>
          <w:rFonts w:asciiTheme="minorEastAsia" w:hAnsiTheme="minorEastAsia" w:eastAsiaTheme="minorEastAsia"/>
          <w:b/>
          <w:color w:val="auto"/>
          <w:sz w:val="36"/>
          <w:szCs w:val="36"/>
        </w:rPr>
      </w:pPr>
    </w:p>
    <w:p>
      <w:pPr>
        <w:numPr>
          <w:ilvl w:val="0"/>
          <w:numId w:val="3"/>
        </w:numPr>
        <w:spacing w:line="360" w:lineRule="auto"/>
        <w:jc w:val="center"/>
        <w:rPr>
          <w:rFonts w:asciiTheme="minorEastAsia" w:hAnsiTheme="minorEastAsia" w:eastAsiaTheme="minorEastAsia"/>
          <w:b/>
          <w:color w:val="auto"/>
          <w:sz w:val="36"/>
          <w:szCs w:val="36"/>
        </w:rPr>
      </w:pPr>
      <w:r>
        <w:rPr>
          <w:rFonts w:hint="eastAsia" w:asciiTheme="minorEastAsia" w:hAnsiTheme="minorEastAsia" w:eastAsiaTheme="minorEastAsia"/>
          <w:b/>
          <w:color w:val="auto"/>
          <w:sz w:val="36"/>
          <w:szCs w:val="36"/>
        </w:rPr>
        <w:t>招标需求</w:t>
      </w:r>
      <w:bookmarkEnd w:id="5"/>
    </w:p>
    <w:p>
      <w:pPr>
        <w:pStyle w:val="5"/>
        <w:keepNext/>
        <w:keepLines/>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cs="宋体"/>
          <w:b w:val="0"/>
          <w:sz w:val="28"/>
          <w:szCs w:val="28"/>
        </w:rPr>
      </w:pPr>
      <w:bookmarkStart w:id="6" w:name="_Toc5312"/>
      <w:bookmarkStart w:id="7" w:name="_Toc10139"/>
      <w:bookmarkStart w:id="8" w:name="_Toc31173_WPSOffice_Level1"/>
      <w:r>
        <w:rPr>
          <w:rFonts w:hint="eastAsia" w:cs="宋体"/>
          <w:sz w:val="28"/>
          <w:szCs w:val="28"/>
        </w:rPr>
        <w:t>第一节  技术要求</w:t>
      </w:r>
      <w:bookmarkEnd w:id="6"/>
      <w:bookmarkEnd w:id="7"/>
    </w:p>
    <w:p>
      <w:pPr>
        <w:numPr>
          <w:ilvl w:val="0"/>
          <w:numId w:val="6"/>
        </w:numPr>
        <w:spacing w:line="400" w:lineRule="exact"/>
        <w:ind w:firstLine="0"/>
        <w:rPr>
          <w:rFonts w:ascii="宋体" w:hAnsi="宋体" w:cs="宋体"/>
          <w:b/>
          <w:bCs/>
          <w:sz w:val="24"/>
          <w:szCs w:val="24"/>
        </w:rPr>
      </w:pPr>
      <w:r>
        <w:rPr>
          <w:rFonts w:hint="eastAsia" w:ascii="宋体" w:hAnsi="宋体" w:cs="宋体"/>
          <w:b/>
          <w:bCs/>
          <w:sz w:val="24"/>
          <w:szCs w:val="24"/>
        </w:rPr>
        <w:t>本次绿地综合养护管理内容主要包括：</w:t>
      </w:r>
    </w:p>
    <w:p>
      <w:pPr>
        <w:numPr>
          <w:ilvl w:val="0"/>
          <w:numId w:val="7"/>
        </w:numPr>
        <w:spacing w:line="400" w:lineRule="exact"/>
        <w:ind w:left="-60" w:leftChars="0" w:firstLine="480" w:firstLineChars="0"/>
        <w:rPr>
          <w:rFonts w:ascii="宋体" w:hAnsi="宋体" w:cs="宋体"/>
          <w:color w:val="auto"/>
          <w:sz w:val="24"/>
          <w:szCs w:val="24"/>
        </w:rPr>
      </w:pPr>
      <w:r>
        <w:rPr>
          <w:rFonts w:hint="eastAsia" w:ascii="宋体" w:hAnsi="宋体" w:cs="宋体"/>
          <w:color w:val="auto"/>
          <w:sz w:val="24"/>
          <w:szCs w:val="24"/>
        </w:rPr>
        <w:t>园林绿化养护；</w:t>
      </w:r>
    </w:p>
    <w:p>
      <w:pPr>
        <w:numPr>
          <w:ilvl w:val="0"/>
          <w:numId w:val="7"/>
        </w:numPr>
        <w:spacing w:line="400" w:lineRule="exact"/>
        <w:ind w:left="-60" w:leftChars="0" w:firstLine="480" w:firstLineChars="0"/>
        <w:rPr>
          <w:rFonts w:ascii="宋体" w:hAnsi="宋体" w:cs="宋体"/>
          <w:color w:val="auto"/>
          <w:sz w:val="24"/>
          <w:szCs w:val="24"/>
        </w:rPr>
      </w:pPr>
      <w:r>
        <w:rPr>
          <w:rFonts w:hint="eastAsia" w:ascii="宋体" w:hAnsi="宋体" w:cs="宋体"/>
          <w:color w:val="auto"/>
          <w:sz w:val="24"/>
          <w:szCs w:val="24"/>
        </w:rPr>
        <w:t>各类设施、园林建筑小品维护和清理；</w:t>
      </w:r>
    </w:p>
    <w:p>
      <w:pPr>
        <w:numPr>
          <w:ilvl w:val="0"/>
          <w:numId w:val="7"/>
        </w:numPr>
        <w:spacing w:line="400" w:lineRule="exact"/>
        <w:ind w:left="-60" w:leftChars="0" w:firstLine="480" w:firstLineChars="0"/>
        <w:rPr>
          <w:rFonts w:ascii="宋体" w:hAnsi="宋体" w:cs="宋体"/>
          <w:sz w:val="24"/>
          <w:szCs w:val="24"/>
        </w:rPr>
      </w:pPr>
      <w:r>
        <w:rPr>
          <w:rFonts w:hint="eastAsia" w:ascii="宋体" w:hAnsi="宋体" w:cs="宋体"/>
          <w:sz w:val="24"/>
          <w:szCs w:val="24"/>
        </w:rPr>
        <w:t>安全、秩序管理。</w:t>
      </w:r>
    </w:p>
    <w:p>
      <w:pPr>
        <w:numPr>
          <w:ilvl w:val="0"/>
          <w:numId w:val="7"/>
        </w:numPr>
        <w:spacing w:line="400" w:lineRule="exact"/>
        <w:ind w:left="-60" w:leftChars="0" w:firstLine="480" w:firstLineChars="0"/>
        <w:rPr>
          <w:rFonts w:ascii="宋体" w:hAnsi="宋体" w:cs="宋体"/>
          <w:sz w:val="24"/>
          <w:szCs w:val="24"/>
        </w:rPr>
      </w:pPr>
      <w:r>
        <w:rPr>
          <w:rFonts w:hint="eastAsia" w:ascii="宋体" w:hAnsi="宋体" w:cs="宋体"/>
          <w:sz w:val="24"/>
          <w:szCs w:val="24"/>
        </w:rPr>
        <w:t>本次绿地共分三类：</w:t>
      </w:r>
    </w:p>
    <w:p>
      <w:pPr>
        <w:spacing w:line="400" w:lineRule="exact"/>
        <w:ind w:firstLine="480" w:firstLineChars="200"/>
        <w:rPr>
          <w:rFonts w:ascii="宋体" w:hAnsi="宋体" w:cs="宋体"/>
          <w:color w:val="FF0000"/>
          <w:sz w:val="24"/>
          <w:szCs w:val="24"/>
        </w:rPr>
      </w:pPr>
      <w:r>
        <w:rPr>
          <w:rFonts w:hint="eastAsia" w:ascii="宋体" w:hAnsi="宋体" w:cs="宋体"/>
          <w:sz w:val="24"/>
          <w:szCs w:val="24"/>
        </w:rPr>
        <w:t>一类绿地：</w:t>
      </w:r>
      <w:r>
        <w:rPr>
          <w:rFonts w:hint="eastAsia" w:ascii="宋体" w:hAnsi="宋体" w:cs="宋体"/>
          <w:sz w:val="24"/>
          <w:szCs w:val="24"/>
          <w:lang w:val="en-US" w:eastAsia="zh-CN"/>
        </w:rPr>
        <w:t>心湖公园绿地、石洋溪沿岸段绿地、交通隔离护栏草花、心湖国际二期周边绿化、金茂周边绿化、永华丽景周边绿化、金亿华府周边西南面绿化、锦绣三门周边绿化、交通路两侧绿化、东方银座北侧绿化、世纪名苑周边绿化、青蟹市场周边绿化、金麟府（东南面）绿化、游泳馆周边绿化、三和周边绿化、保罗与总商会之间绿地</w:t>
      </w:r>
      <w:r>
        <w:rPr>
          <w:rFonts w:hint="eastAsia" w:ascii="宋体" w:hAnsi="宋体" w:cs="宋体"/>
          <w:color w:val="FF0000"/>
          <w:sz w:val="24"/>
          <w:szCs w:val="24"/>
        </w:rPr>
        <w:t>。</w:t>
      </w:r>
    </w:p>
    <w:p>
      <w:pPr>
        <w:spacing w:line="400"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二类绿地：</w:t>
      </w:r>
      <w:r>
        <w:rPr>
          <w:rFonts w:hint="eastAsia" w:ascii="宋体" w:hAnsi="宋体" w:cs="宋体"/>
          <w:color w:val="auto"/>
          <w:kern w:val="0"/>
          <w:sz w:val="24"/>
          <w:szCs w:val="24"/>
          <w:lang w:val="en-US" w:eastAsia="zh-CN" w:bidi="ar"/>
        </w:rPr>
        <w:t xml:space="preserve"> 行政中心北侧绿地、绿洲北侧绿地、名人雕塑公园绿地、羊角塘公园绿地、北侧公园绿地、三和周边绿地、屠宰场对面转角绿地、春江花园东南角绿地、石岩村口坝脚下绿地 、保罗东面绿地、大剧院周边绿化、梅花山公园、黄埠突红绿灯转角</w:t>
      </w:r>
      <w:r>
        <w:rPr>
          <w:rFonts w:hint="eastAsia" w:ascii="宋体" w:hAnsi="宋体" w:cs="宋体"/>
          <w:color w:val="auto"/>
          <w:kern w:val="0"/>
          <w:sz w:val="24"/>
          <w:szCs w:val="24"/>
          <w:lang w:eastAsia="zh-CN" w:bidi="ar"/>
        </w:rPr>
        <w:t>。</w:t>
      </w:r>
      <w:r>
        <w:rPr>
          <w:rFonts w:hint="eastAsia" w:ascii="宋体" w:hAnsi="宋体" w:cs="宋体"/>
          <w:color w:val="auto"/>
          <w:kern w:val="0"/>
          <w:sz w:val="24"/>
          <w:szCs w:val="24"/>
          <w:lang w:bidi="ar"/>
        </w:rPr>
        <w:tab/>
      </w:r>
    </w:p>
    <w:p>
      <w:pPr>
        <w:spacing w:line="400" w:lineRule="exact"/>
        <w:ind w:firstLine="480" w:firstLineChars="200"/>
        <w:rPr>
          <w:rFonts w:ascii="宋体" w:hAnsi="宋体" w:cs="宋体"/>
          <w:color w:val="auto"/>
          <w:sz w:val="24"/>
          <w:szCs w:val="24"/>
        </w:rPr>
      </w:pPr>
      <w:r>
        <w:rPr>
          <w:rFonts w:hint="eastAsia" w:ascii="宋体" w:hAnsi="宋体" w:cs="宋体"/>
          <w:color w:val="auto"/>
          <w:kern w:val="0"/>
          <w:sz w:val="24"/>
          <w:szCs w:val="24"/>
        </w:rPr>
        <w:t>三类绿地：</w:t>
      </w:r>
      <w:r>
        <w:rPr>
          <w:rFonts w:hint="eastAsia" w:ascii="宋体" w:hAnsi="宋体" w:cs="宋体"/>
          <w:color w:val="auto"/>
          <w:kern w:val="0"/>
          <w:sz w:val="24"/>
          <w:szCs w:val="24"/>
          <w:lang w:bidi="ar"/>
        </w:rPr>
        <w:t>环湖东路</w:t>
      </w:r>
      <w:r>
        <w:rPr>
          <w:rFonts w:hint="eastAsia" w:ascii="宋体" w:hAnsi="宋体" w:cs="宋体"/>
          <w:color w:val="auto"/>
          <w:kern w:val="0"/>
          <w:sz w:val="24"/>
          <w:szCs w:val="24"/>
          <w:lang w:eastAsia="zh-CN" w:bidi="ar"/>
        </w:rPr>
        <w:t>、环湖南路、广场路、湫水大道、汽配街、心湖国际步行街、地税局和市监局之间、心湖路海啊厂房外、滨海大道、春江花园四周、锦绣三门南面、湖塘悦色四周、梧桐路</w:t>
      </w:r>
      <w:r>
        <w:rPr>
          <w:rFonts w:hint="eastAsia" w:ascii="宋体" w:hAnsi="宋体" w:cs="宋体"/>
          <w:color w:val="auto"/>
          <w:kern w:val="0"/>
          <w:sz w:val="24"/>
          <w:szCs w:val="24"/>
          <w:lang w:bidi="ar"/>
        </w:rPr>
        <w:t>。</w:t>
      </w:r>
    </w:p>
    <w:p>
      <w:pPr>
        <w:numPr>
          <w:ilvl w:val="0"/>
          <w:numId w:val="6"/>
        </w:numPr>
        <w:spacing w:line="400" w:lineRule="exact"/>
        <w:ind w:firstLine="0"/>
        <w:rPr>
          <w:rFonts w:ascii="宋体" w:hAnsi="宋体" w:cs="宋体"/>
          <w:b/>
          <w:bCs/>
          <w:sz w:val="24"/>
          <w:szCs w:val="24"/>
        </w:rPr>
      </w:pPr>
      <w:r>
        <w:rPr>
          <w:rFonts w:hint="eastAsia" w:ascii="宋体" w:hAnsi="宋体" w:cs="宋体"/>
          <w:b/>
          <w:bCs/>
          <w:sz w:val="24"/>
          <w:szCs w:val="24"/>
        </w:rPr>
        <w:t>本次绿地综合养护要求：</w:t>
      </w:r>
    </w:p>
    <w:p>
      <w:pPr>
        <w:numPr>
          <w:ilvl w:val="0"/>
          <w:numId w:val="8"/>
        </w:numPr>
        <w:spacing w:line="400" w:lineRule="exact"/>
        <w:ind w:firstLine="120" w:firstLineChars="50"/>
        <w:rPr>
          <w:rFonts w:ascii="宋体" w:hAnsi="宋体" w:cs="宋体"/>
          <w:sz w:val="24"/>
          <w:szCs w:val="24"/>
        </w:rPr>
      </w:pPr>
      <w:r>
        <w:rPr>
          <w:rFonts w:hint="eastAsia" w:ascii="宋体" w:hAnsi="宋体" w:cs="宋体"/>
          <w:sz w:val="24"/>
          <w:szCs w:val="24"/>
        </w:rPr>
        <w:t>建立日常巡查制度，巡查人员对所管辖的绿地每天巡查一次，发现问题及时整改。建立养护管理工作台帐，做好养护工作日报、月报、年报，健全养护档案制度。</w:t>
      </w:r>
    </w:p>
    <w:p>
      <w:pPr>
        <w:numPr>
          <w:ilvl w:val="0"/>
          <w:numId w:val="8"/>
        </w:numPr>
        <w:spacing w:line="400" w:lineRule="exact"/>
        <w:ind w:firstLine="120" w:firstLineChars="50"/>
        <w:rPr>
          <w:rFonts w:ascii="宋体" w:hAnsi="宋体" w:cs="宋体"/>
          <w:sz w:val="24"/>
          <w:szCs w:val="24"/>
        </w:rPr>
      </w:pPr>
      <w:r>
        <w:rPr>
          <w:rFonts w:hint="eastAsia" w:ascii="宋体" w:hAnsi="宋体" w:cs="宋体"/>
          <w:sz w:val="24"/>
          <w:szCs w:val="24"/>
        </w:rPr>
        <w:t>要求绿地养护质量达</w:t>
      </w:r>
      <w:r>
        <w:rPr>
          <w:rFonts w:hint="eastAsia" w:ascii="宋体" w:hAnsi="宋体" w:cs="宋体"/>
          <w:bCs/>
          <w:color w:val="auto"/>
          <w:sz w:val="24"/>
          <w:szCs w:val="24"/>
        </w:rPr>
        <w:t>三门县大湖塘绿地综合养护考评标准</w:t>
      </w:r>
      <w:r>
        <w:rPr>
          <w:rFonts w:hint="eastAsia" w:ascii="宋体" w:hAnsi="宋体" w:cs="宋体"/>
          <w:bCs/>
          <w:sz w:val="24"/>
          <w:szCs w:val="24"/>
        </w:rPr>
        <w:t>。</w:t>
      </w:r>
      <w:r>
        <w:rPr>
          <w:rFonts w:hint="eastAsia" w:ascii="宋体" w:hAnsi="宋体" w:cs="宋体"/>
          <w:sz w:val="24"/>
          <w:szCs w:val="24"/>
        </w:rPr>
        <w:t>并做到：</w:t>
      </w:r>
    </w:p>
    <w:p>
      <w:pPr>
        <w:numPr>
          <w:ilvl w:val="0"/>
          <w:numId w:val="9"/>
        </w:numPr>
        <w:spacing w:line="400" w:lineRule="exact"/>
        <w:ind w:firstLine="480" w:firstLineChars="200"/>
        <w:rPr>
          <w:rFonts w:ascii="宋体" w:hAnsi="宋体" w:cs="宋体"/>
          <w:sz w:val="24"/>
          <w:szCs w:val="24"/>
        </w:rPr>
      </w:pPr>
      <w:r>
        <w:rPr>
          <w:rFonts w:hint="eastAsia" w:ascii="宋体" w:hAnsi="宋体" w:cs="宋体"/>
          <w:sz w:val="24"/>
          <w:szCs w:val="24"/>
        </w:rPr>
        <w:t>一类绿地养护：</w:t>
      </w:r>
    </w:p>
    <w:p>
      <w:pPr>
        <w:numPr>
          <w:ilvl w:val="0"/>
          <w:numId w:val="10"/>
        </w:numPr>
        <w:spacing w:line="400" w:lineRule="exact"/>
        <w:ind w:firstLine="600" w:firstLineChars="250"/>
        <w:rPr>
          <w:rFonts w:ascii="宋体" w:hAnsi="宋体" w:cs="宋体"/>
          <w:sz w:val="24"/>
          <w:szCs w:val="24"/>
        </w:rPr>
      </w:pPr>
      <w:r>
        <w:rPr>
          <w:rFonts w:hint="eastAsia" w:ascii="宋体" w:hAnsi="宋体" w:cs="宋体"/>
          <w:sz w:val="24"/>
          <w:szCs w:val="24"/>
        </w:rPr>
        <w:t>绿地内大树支撑良好，养护完善，成活率高，有较好的保护措施；</w:t>
      </w:r>
    </w:p>
    <w:p>
      <w:pPr>
        <w:numPr>
          <w:ilvl w:val="0"/>
          <w:numId w:val="10"/>
        </w:numPr>
        <w:spacing w:line="400" w:lineRule="exact"/>
        <w:ind w:firstLine="600" w:firstLineChars="250"/>
        <w:rPr>
          <w:rFonts w:ascii="宋体" w:hAnsi="宋体" w:cs="宋体"/>
          <w:sz w:val="24"/>
          <w:szCs w:val="24"/>
        </w:rPr>
      </w:pPr>
      <w:r>
        <w:rPr>
          <w:rFonts w:hint="eastAsia" w:ascii="宋体" w:hAnsi="宋体" w:cs="宋体"/>
          <w:sz w:val="24"/>
          <w:szCs w:val="24"/>
        </w:rPr>
        <w:t>该绿地内无死株、缺株、病株、植株长势良好，生长健壮，无倾斜和倒地现象。如有死株或缺株由承包方出资按相同规格及时补种，草坪应保证有较好的纯度和平整度，保证无杂物、无杂草、无病虫害、无板结、无黄土裸露现象，保证草坪生长良好；</w:t>
      </w:r>
    </w:p>
    <w:p>
      <w:pPr>
        <w:numPr>
          <w:ilvl w:val="0"/>
          <w:numId w:val="10"/>
        </w:numPr>
        <w:spacing w:line="400" w:lineRule="exact"/>
        <w:ind w:firstLine="600" w:firstLineChars="250"/>
        <w:rPr>
          <w:rFonts w:ascii="宋体" w:hAnsi="宋体" w:cs="宋体"/>
          <w:sz w:val="24"/>
          <w:szCs w:val="24"/>
        </w:rPr>
      </w:pPr>
      <w:r>
        <w:rPr>
          <w:rFonts w:hint="eastAsia" w:ascii="宋体" w:hAnsi="宋体" w:cs="宋体"/>
          <w:sz w:val="24"/>
          <w:szCs w:val="24"/>
        </w:rPr>
        <w:t>定期施肥：初冬至翌年早春植物新芽萌发前全面施越冬肥一次；一年内施肥不能少于3次，生长季节追肥3～5次，保证植物生长发育的营养需要。对于草坪应经常喷施叶面肥；</w:t>
      </w:r>
    </w:p>
    <w:p>
      <w:pPr>
        <w:numPr>
          <w:ilvl w:val="0"/>
          <w:numId w:val="10"/>
        </w:numPr>
        <w:spacing w:line="400" w:lineRule="exact"/>
        <w:ind w:firstLine="600" w:firstLineChars="250"/>
        <w:rPr>
          <w:rFonts w:ascii="宋体" w:hAnsi="宋体" w:cs="宋体"/>
          <w:sz w:val="24"/>
          <w:szCs w:val="24"/>
        </w:rPr>
      </w:pPr>
      <w:r>
        <w:rPr>
          <w:rFonts w:hint="eastAsia" w:ascii="宋体" w:hAnsi="宋体" w:cs="宋体"/>
          <w:sz w:val="24"/>
          <w:szCs w:val="24"/>
        </w:rPr>
        <w:t>对乔灌木及时进行修剪整形，调节树势强弱，促进生长发育。对于乔木类需注意树形培养，花灌木类加强造型，条栽灌木边侧和顶部均应剪平，边角要分明清晰，突出立体感，每年修剪暖季型草坪6次以上，冷季型草坪15次以上，草坪修剪结合实际情况适时进行；</w:t>
      </w:r>
    </w:p>
    <w:p>
      <w:pPr>
        <w:numPr>
          <w:ilvl w:val="0"/>
          <w:numId w:val="10"/>
        </w:numPr>
        <w:spacing w:line="400" w:lineRule="exact"/>
        <w:ind w:firstLine="600" w:firstLineChars="250"/>
        <w:rPr>
          <w:rFonts w:ascii="宋体" w:hAnsi="宋体" w:cs="宋体"/>
          <w:sz w:val="24"/>
          <w:szCs w:val="24"/>
        </w:rPr>
      </w:pPr>
      <w:r>
        <w:rPr>
          <w:rFonts w:hint="eastAsia" w:ascii="宋体" w:hAnsi="宋体" w:cs="宋体"/>
          <w:sz w:val="24"/>
          <w:szCs w:val="24"/>
        </w:rPr>
        <w:t>适时浇水。保证高温季节不缺水，适时进行叶面喷施。保证植株生长能够获得足够的水分；</w:t>
      </w:r>
    </w:p>
    <w:p>
      <w:pPr>
        <w:numPr>
          <w:ilvl w:val="0"/>
          <w:numId w:val="10"/>
        </w:numPr>
        <w:spacing w:line="400" w:lineRule="exact"/>
        <w:ind w:firstLine="600" w:firstLineChars="250"/>
        <w:rPr>
          <w:rFonts w:ascii="宋体" w:hAnsi="宋体" w:cs="宋体"/>
          <w:sz w:val="24"/>
          <w:szCs w:val="24"/>
        </w:rPr>
      </w:pPr>
      <w:r>
        <w:rPr>
          <w:rFonts w:hint="eastAsia" w:ascii="宋体" w:hAnsi="宋体" w:cs="宋体"/>
          <w:sz w:val="24"/>
          <w:szCs w:val="24"/>
        </w:rPr>
        <w:t>针对病虫害的生长发育特征，在各个季节做好监测工作，贯彻“以防为主，综合治理”的方针，确保常年无病虫害发生；</w:t>
      </w:r>
    </w:p>
    <w:p>
      <w:pPr>
        <w:numPr>
          <w:ilvl w:val="0"/>
          <w:numId w:val="10"/>
        </w:numPr>
        <w:spacing w:line="400" w:lineRule="exact"/>
        <w:ind w:firstLine="600" w:firstLineChars="250"/>
        <w:rPr>
          <w:rFonts w:ascii="宋体" w:hAnsi="宋体" w:cs="宋体"/>
          <w:sz w:val="24"/>
          <w:szCs w:val="24"/>
        </w:rPr>
      </w:pPr>
      <w:r>
        <w:rPr>
          <w:rFonts w:hint="eastAsia" w:ascii="宋体" w:hAnsi="宋体" w:cs="宋体"/>
          <w:sz w:val="24"/>
          <w:szCs w:val="24"/>
        </w:rPr>
        <w:t>做好绿地内的除草工作，保证绿地内无杂草；</w:t>
      </w:r>
    </w:p>
    <w:p>
      <w:pPr>
        <w:numPr>
          <w:ilvl w:val="0"/>
          <w:numId w:val="10"/>
        </w:numPr>
        <w:spacing w:line="400" w:lineRule="exact"/>
        <w:ind w:firstLine="600" w:firstLineChars="250"/>
        <w:rPr>
          <w:rFonts w:ascii="宋体" w:hAnsi="宋体" w:cs="宋体"/>
          <w:sz w:val="24"/>
          <w:szCs w:val="24"/>
        </w:rPr>
      </w:pPr>
      <w:r>
        <w:rPr>
          <w:rFonts w:hint="eastAsia" w:ascii="宋体" w:hAnsi="宋体" w:cs="宋体"/>
          <w:sz w:val="24"/>
          <w:szCs w:val="24"/>
        </w:rPr>
        <w:t>做好养护绿地内的卫生清洁工作（包括硬地和水面的保洁），实行12小时保洁制（早6:00—晚6:00）;</w:t>
      </w:r>
    </w:p>
    <w:p>
      <w:pPr>
        <w:numPr>
          <w:ilvl w:val="0"/>
          <w:numId w:val="10"/>
        </w:numPr>
        <w:spacing w:line="400" w:lineRule="exact"/>
        <w:ind w:firstLine="600" w:firstLineChars="250"/>
        <w:rPr>
          <w:rFonts w:ascii="宋体" w:hAnsi="宋体" w:cs="宋体"/>
          <w:sz w:val="24"/>
          <w:szCs w:val="24"/>
        </w:rPr>
      </w:pPr>
      <w:r>
        <w:rPr>
          <w:rFonts w:hint="eastAsia" w:ascii="宋体" w:hAnsi="宋体" w:cs="宋体"/>
          <w:sz w:val="24"/>
          <w:szCs w:val="24"/>
        </w:rPr>
        <w:t>做好园林设施、小品类的管理，安排专人进行巡逻，保证其完好、整洁，如有损坏或被窃，应及时进行修补，要禁止外来车辆进入绿地，并可在绿地内设置一定数量的宣传牌和告示牌；</w:t>
      </w:r>
    </w:p>
    <w:p>
      <w:pPr>
        <w:numPr>
          <w:ilvl w:val="0"/>
          <w:numId w:val="10"/>
        </w:numPr>
        <w:spacing w:line="400" w:lineRule="exact"/>
        <w:ind w:firstLine="600" w:firstLineChars="250"/>
        <w:rPr>
          <w:rFonts w:ascii="宋体" w:hAnsi="宋体" w:cs="宋体"/>
          <w:sz w:val="24"/>
          <w:szCs w:val="24"/>
        </w:rPr>
      </w:pPr>
      <w:r>
        <w:rPr>
          <w:rFonts w:hint="eastAsia" w:ascii="宋体" w:hAnsi="宋体" w:cs="宋体"/>
          <w:sz w:val="24"/>
          <w:szCs w:val="24"/>
        </w:rPr>
        <w:t>台风季节和冬季要做好绿地防护措施，保证大树的安全性，过后要恢复原状。</w:t>
      </w:r>
    </w:p>
    <w:p>
      <w:pPr>
        <w:numPr>
          <w:ilvl w:val="0"/>
          <w:numId w:val="9"/>
        </w:numPr>
        <w:spacing w:line="400" w:lineRule="exact"/>
        <w:ind w:firstLine="480" w:firstLineChars="200"/>
        <w:rPr>
          <w:rFonts w:ascii="宋体" w:hAnsi="宋体" w:cs="宋体"/>
          <w:sz w:val="24"/>
          <w:szCs w:val="24"/>
        </w:rPr>
      </w:pPr>
      <w:r>
        <w:rPr>
          <w:rFonts w:hint="eastAsia" w:ascii="宋体" w:hAnsi="宋体" w:cs="宋体"/>
          <w:sz w:val="24"/>
          <w:szCs w:val="24"/>
        </w:rPr>
        <w:t>二类绿地养护：</w:t>
      </w:r>
    </w:p>
    <w:p>
      <w:pPr>
        <w:numPr>
          <w:ilvl w:val="0"/>
          <w:numId w:val="11"/>
        </w:numPr>
        <w:spacing w:line="400" w:lineRule="exact"/>
        <w:ind w:firstLine="600" w:firstLineChars="250"/>
        <w:rPr>
          <w:rFonts w:ascii="宋体" w:hAnsi="宋体" w:cs="宋体"/>
          <w:sz w:val="24"/>
          <w:szCs w:val="24"/>
        </w:rPr>
      </w:pPr>
      <w:r>
        <w:rPr>
          <w:rFonts w:hint="eastAsia" w:ascii="宋体" w:hAnsi="宋体" w:cs="宋体"/>
          <w:sz w:val="24"/>
          <w:szCs w:val="24"/>
        </w:rPr>
        <w:t>绿地内乔灌木树冠完整、生长旺盛、无病虫害、无死株、枯枝、应及时修剪，并做好冬季防冻工作；</w:t>
      </w:r>
    </w:p>
    <w:p>
      <w:pPr>
        <w:numPr>
          <w:ilvl w:val="0"/>
          <w:numId w:val="11"/>
        </w:numPr>
        <w:spacing w:line="400" w:lineRule="exact"/>
        <w:ind w:firstLine="600" w:firstLineChars="250"/>
        <w:rPr>
          <w:rFonts w:ascii="宋体" w:hAnsi="宋体" w:cs="宋体"/>
          <w:sz w:val="24"/>
          <w:szCs w:val="24"/>
        </w:rPr>
      </w:pPr>
      <w:r>
        <w:rPr>
          <w:rFonts w:hint="eastAsia" w:ascii="宋体" w:hAnsi="宋体" w:cs="宋体"/>
          <w:sz w:val="24"/>
          <w:szCs w:val="24"/>
        </w:rPr>
        <w:t>绿蓠整齐、形态美观，高度控制在80—100厘米，无破残，徒长枝在10cm以下；</w:t>
      </w:r>
    </w:p>
    <w:p>
      <w:pPr>
        <w:numPr>
          <w:ilvl w:val="0"/>
          <w:numId w:val="11"/>
        </w:numPr>
        <w:spacing w:line="400" w:lineRule="exact"/>
        <w:ind w:firstLine="600" w:firstLineChars="250"/>
        <w:rPr>
          <w:rFonts w:ascii="宋体" w:hAnsi="宋体" w:cs="宋体"/>
          <w:sz w:val="24"/>
          <w:szCs w:val="24"/>
        </w:rPr>
      </w:pPr>
      <w:r>
        <w:rPr>
          <w:rFonts w:hint="eastAsia" w:ascii="宋体" w:hAnsi="宋体" w:cs="宋体"/>
          <w:sz w:val="24"/>
          <w:szCs w:val="24"/>
        </w:rPr>
        <w:t>草坪植物长势茂盛，覆盖度在95%以上，杂草层及时清除，草坪纯洁度在90%以上，适时修剪草坪，马尼拉草坪高度控制在5cm，排水及时，草坪与色块间隔清晰；</w:t>
      </w:r>
    </w:p>
    <w:p>
      <w:pPr>
        <w:numPr>
          <w:ilvl w:val="0"/>
          <w:numId w:val="11"/>
        </w:numPr>
        <w:spacing w:line="400" w:lineRule="exact"/>
        <w:ind w:firstLine="600" w:firstLineChars="250"/>
        <w:rPr>
          <w:rFonts w:ascii="宋体" w:hAnsi="宋体" w:cs="宋体"/>
          <w:sz w:val="24"/>
          <w:szCs w:val="24"/>
        </w:rPr>
      </w:pPr>
      <w:r>
        <w:rPr>
          <w:rFonts w:hint="eastAsia" w:ascii="宋体" w:hAnsi="宋体" w:cs="宋体"/>
          <w:sz w:val="24"/>
          <w:szCs w:val="24"/>
        </w:rPr>
        <w:t>造形植物保持优美形态，适时修剪整形，徒长枝萌芽枝在10cm以下，做好零星灌木的补植和保洁；</w:t>
      </w:r>
    </w:p>
    <w:p>
      <w:pPr>
        <w:numPr>
          <w:ilvl w:val="0"/>
          <w:numId w:val="11"/>
        </w:numPr>
        <w:spacing w:line="400" w:lineRule="exact"/>
        <w:ind w:firstLine="600" w:firstLineChars="250"/>
        <w:rPr>
          <w:rFonts w:ascii="宋体" w:hAnsi="宋体" w:cs="宋体"/>
          <w:sz w:val="24"/>
          <w:szCs w:val="24"/>
        </w:rPr>
      </w:pPr>
      <w:r>
        <w:rPr>
          <w:rFonts w:hint="eastAsia" w:ascii="宋体" w:hAnsi="宋体" w:cs="宋体"/>
          <w:sz w:val="24"/>
          <w:szCs w:val="24"/>
        </w:rPr>
        <w:t>绿化景观效果好，无倒伏树木，设施保持完整，及时处理树木蓠枯枝，及时修复园林设施；</w:t>
      </w:r>
    </w:p>
    <w:p>
      <w:pPr>
        <w:numPr>
          <w:ilvl w:val="0"/>
          <w:numId w:val="11"/>
        </w:numPr>
        <w:spacing w:line="400" w:lineRule="exact"/>
        <w:ind w:firstLine="600" w:firstLineChars="250"/>
        <w:rPr>
          <w:rFonts w:ascii="宋体" w:hAnsi="宋体" w:cs="宋体"/>
          <w:sz w:val="24"/>
          <w:szCs w:val="24"/>
        </w:rPr>
      </w:pPr>
      <w:r>
        <w:rPr>
          <w:rFonts w:hint="eastAsia" w:ascii="宋体" w:hAnsi="宋体" w:cs="宋体"/>
          <w:sz w:val="24"/>
          <w:szCs w:val="24"/>
        </w:rPr>
        <w:t>病虫害防治及时，危害率在5%以下，适时浇水、施肥、喷药等；</w:t>
      </w:r>
    </w:p>
    <w:p>
      <w:pPr>
        <w:numPr>
          <w:ilvl w:val="0"/>
          <w:numId w:val="11"/>
        </w:numPr>
        <w:spacing w:line="400" w:lineRule="exact"/>
        <w:ind w:firstLine="600" w:firstLineChars="250"/>
        <w:rPr>
          <w:rFonts w:ascii="宋体" w:hAnsi="宋体" w:cs="宋体"/>
          <w:sz w:val="24"/>
          <w:szCs w:val="24"/>
        </w:rPr>
      </w:pPr>
      <w:r>
        <w:rPr>
          <w:rFonts w:hint="eastAsia" w:ascii="宋体" w:hAnsi="宋体" w:cs="宋体"/>
          <w:sz w:val="24"/>
          <w:szCs w:val="24"/>
        </w:rPr>
        <w:t>绿地清洁，无草屑树枝，无明显果壳、杂物、垃圾，给排水、照明设施完好，损坏后能得到及时修复。</w:t>
      </w:r>
    </w:p>
    <w:p>
      <w:pPr>
        <w:numPr>
          <w:ilvl w:val="0"/>
          <w:numId w:val="9"/>
        </w:numPr>
        <w:spacing w:line="400" w:lineRule="exact"/>
        <w:rPr>
          <w:rFonts w:ascii="宋体" w:hAnsi="宋体" w:cs="宋体"/>
          <w:sz w:val="24"/>
          <w:szCs w:val="24"/>
        </w:rPr>
      </w:pPr>
      <w:r>
        <w:rPr>
          <w:rFonts w:hint="eastAsia" w:ascii="宋体" w:hAnsi="宋体" w:cs="宋体"/>
          <w:sz w:val="24"/>
          <w:szCs w:val="24"/>
        </w:rPr>
        <w:t>三类绿地养护：</w:t>
      </w:r>
    </w:p>
    <w:p>
      <w:pPr>
        <w:numPr>
          <w:ilvl w:val="0"/>
          <w:numId w:val="12"/>
        </w:numPr>
        <w:spacing w:line="400" w:lineRule="exact"/>
        <w:ind w:firstLine="600" w:firstLineChars="250"/>
        <w:rPr>
          <w:rFonts w:ascii="宋体" w:hAnsi="宋体" w:cs="宋体"/>
          <w:sz w:val="24"/>
          <w:szCs w:val="24"/>
        </w:rPr>
      </w:pPr>
      <w:r>
        <w:rPr>
          <w:rFonts w:hint="eastAsia" w:ascii="宋体" w:hAnsi="宋体" w:cs="宋体"/>
          <w:sz w:val="24"/>
          <w:szCs w:val="24"/>
        </w:rPr>
        <w:t>树冠完整、骨架均匀、生长茂盛，每年冬季进行修剪整形和做好防冻工作；</w:t>
      </w:r>
    </w:p>
    <w:p>
      <w:pPr>
        <w:numPr>
          <w:ilvl w:val="0"/>
          <w:numId w:val="12"/>
        </w:numPr>
        <w:spacing w:line="400" w:lineRule="exact"/>
        <w:ind w:firstLine="600" w:firstLineChars="250"/>
        <w:rPr>
          <w:rFonts w:ascii="宋体" w:hAnsi="宋体" w:cs="宋体"/>
          <w:sz w:val="24"/>
          <w:szCs w:val="24"/>
        </w:rPr>
      </w:pPr>
      <w:r>
        <w:rPr>
          <w:rFonts w:hint="eastAsia" w:ascii="宋体" w:hAnsi="宋体" w:cs="宋体"/>
          <w:sz w:val="24"/>
          <w:szCs w:val="24"/>
        </w:rPr>
        <w:t>生长期及时抹芽，徒长枝不超过30cm，及时剪除折断枝、下垂枝、病枯枝；</w:t>
      </w:r>
    </w:p>
    <w:p>
      <w:pPr>
        <w:numPr>
          <w:ilvl w:val="0"/>
          <w:numId w:val="12"/>
        </w:numPr>
        <w:spacing w:line="400" w:lineRule="exact"/>
        <w:ind w:firstLine="600" w:firstLineChars="250"/>
        <w:rPr>
          <w:rFonts w:ascii="宋体" w:hAnsi="宋体" w:cs="宋体"/>
          <w:sz w:val="24"/>
          <w:szCs w:val="24"/>
        </w:rPr>
      </w:pPr>
      <w:r>
        <w:rPr>
          <w:rFonts w:hint="eastAsia" w:ascii="宋体" w:hAnsi="宋体" w:cs="宋体"/>
          <w:sz w:val="24"/>
          <w:szCs w:val="24"/>
        </w:rPr>
        <w:t>病虫害防治及时，危害率在5%以下；</w:t>
      </w:r>
    </w:p>
    <w:p>
      <w:pPr>
        <w:numPr>
          <w:ilvl w:val="0"/>
          <w:numId w:val="12"/>
        </w:numPr>
        <w:spacing w:line="400" w:lineRule="exact"/>
        <w:ind w:firstLine="600" w:firstLineChars="250"/>
        <w:rPr>
          <w:rFonts w:ascii="宋体" w:hAnsi="宋体" w:cs="宋体"/>
          <w:sz w:val="24"/>
          <w:szCs w:val="24"/>
        </w:rPr>
      </w:pPr>
      <w:r>
        <w:rPr>
          <w:rFonts w:hint="eastAsia" w:ascii="宋体" w:hAnsi="宋体" w:cs="宋体"/>
          <w:sz w:val="24"/>
          <w:szCs w:val="24"/>
        </w:rPr>
        <w:t>遇台风等自然灾害时应积极做好预防工作，刮倒树木及时扶正，并做好支撑；</w:t>
      </w:r>
    </w:p>
    <w:p>
      <w:pPr>
        <w:numPr>
          <w:ilvl w:val="0"/>
          <w:numId w:val="12"/>
        </w:numPr>
        <w:spacing w:line="400" w:lineRule="exact"/>
        <w:ind w:firstLine="600" w:firstLineChars="250"/>
        <w:rPr>
          <w:rFonts w:ascii="宋体" w:hAnsi="宋体" w:cs="宋体"/>
          <w:sz w:val="24"/>
          <w:szCs w:val="24"/>
        </w:rPr>
      </w:pPr>
      <w:r>
        <w:rPr>
          <w:rFonts w:hint="eastAsia" w:ascii="宋体" w:hAnsi="宋体" w:cs="宋体"/>
          <w:sz w:val="24"/>
          <w:szCs w:val="24"/>
        </w:rPr>
        <w:t>树池无积水、无杂草、无杂物、树上无绑扎物、悬挂物、无架线，绿地排水及时。</w:t>
      </w:r>
    </w:p>
    <w:p>
      <w:pPr>
        <w:numPr>
          <w:ilvl w:val="0"/>
          <w:numId w:val="6"/>
        </w:numPr>
        <w:spacing w:line="400" w:lineRule="exact"/>
        <w:ind w:firstLine="0"/>
        <w:rPr>
          <w:rFonts w:ascii="宋体" w:hAnsi="宋体" w:cs="宋体"/>
          <w:b/>
          <w:bCs/>
          <w:sz w:val="24"/>
          <w:szCs w:val="24"/>
        </w:rPr>
      </w:pPr>
      <w:r>
        <w:rPr>
          <w:rFonts w:hint="eastAsia" w:ascii="宋体" w:hAnsi="宋体" w:cs="宋体"/>
          <w:b/>
          <w:bCs/>
          <w:sz w:val="24"/>
          <w:szCs w:val="24"/>
        </w:rPr>
        <w:t>人员配备：</w:t>
      </w:r>
    </w:p>
    <w:p>
      <w:pPr>
        <w:numPr>
          <w:ilvl w:val="0"/>
          <w:numId w:val="13"/>
        </w:numPr>
        <w:spacing w:line="400" w:lineRule="exact"/>
        <w:ind w:firstLine="480" w:firstLineChars="200"/>
        <w:rPr>
          <w:rFonts w:ascii="宋体" w:hAnsi="宋体" w:cs="宋体"/>
          <w:sz w:val="24"/>
          <w:szCs w:val="24"/>
        </w:rPr>
      </w:pPr>
      <w:r>
        <w:rPr>
          <w:rFonts w:hint="eastAsia" w:ascii="宋体" w:hAnsi="宋体" w:cs="宋体"/>
          <w:sz w:val="24"/>
          <w:szCs w:val="24"/>
        </w:rPr>
        <w:t>园林专业工程师及以上一名、园林专业助理工程师及以上一名；</w:t>
      </w:r>
    </w:p>
    <w:p>
      <w:pPr>
        <w:numPr>
          <w:ilvl w:val="0"/>
          <w:numId w:val="13"/>
        </w:numPr>
        <w:spacing w:line="400" w:lineRule="exact"/>
        <w:ind w:firstLine="480" w:firstLineChars="200"/>
        <w:rPr>
          <w:rFonts w:ascii="宋体" w:hAnsi="宋体" w:cs="宋体"/>
          <w:sz w:val="24"/>
          <w:szCs w:val="24"/>
        </w:rPr>
      </w:pPr>
      <w:r>
        <w:rPr>
          <w:rFonts w:hint="eastAsia" w:ascii="宋体" w:hAnsi="宋体" w:cs="宋体"/>
          <w:sz w:val="24"/>
          <w:szCs w:val="24"/>
        </w:rPr>
        <w:t>技术员2名。</w:t>
      </w:r>
    </w:p>
    <w:p>
      <w:pPr>
        <w:spacing w:line="400" w:lineRule="exact"/>
        <w:rPr>
          <w:rFonts w:ascii="宋体" w:hAnsi="宋体" w:cs="宋体"/>
          <w:sz w:val="24"/>
          <w:szCs w:val="24"/>
        </w:rPr>
      </w:pPr>
      <w:r>
        <w:rPr>
          <w:rFonts w:hint="eastAsia" w:ascii="宋体" w:hAnsi="宋体" w:cs="宋体"/>
          <w:sz w:val="24"/>
          <w:szCs w:val="24"/>
        </w:rPr>
        <w:t>负责制订整个园内绿地的养护方案和落实园内各项工作的开展。</w:t>
      </w:r>
    </w:p>
    <w:p>
      <w:pPr>
        <w:numPr>
          <w:ilvl w:val="0"/>
          <w:numId w:val="13"/>
        </w:numPr>
        <w:spacing w:line="400" w:lineRule="exact"/>
        <w:ind w:firstLine="480" w:firstLineChars="200"/>
        <w:rPr>
          <w:rFonts w:ascii="宋体" w:hAnsi="宋体" w:cs="宋体"/>
          <w:sz w:val="24"/>
          <w:szCs w:val="24"/>
        </w:rPr>
      </w:pPr>
      <w:r>
        <w:rPr>
          <w:rFonts w:hint="eastAsia" w:ascii="宋体" w:hAnsi="宋体" w:cs="宋体"/>
          <w:sz w:val="24"/>
          <w:szCs w:val="24"/>
        </w:rPr>
        <w:t>保安人员2名及以上，保安人员的年龄、履历等须经招标人审查同意，中标人在签订合同之前提供人员名单。中标人须建立24小时巡查制度，确保街行道树的完整以及各类设施完好。</w:t>
      </w:r>
    </w:p>
    <w:p>
      <w:pPr>
        <w:numPr>
          <w:ilvl w:val="0"/>
          <w:numId w:val="13"/>
        </w:numPr>
        <w:spacing w:line="400" w:lineRule="exact"/>
        <w:ind w:firstLine="480" w:firstLineChars="200"/>
        <w:rPr>
          <w:rFonts w:ascii="宋体" w:hAnsi="宋体" w:cs="宋体"/>
          <w:sz w:val="24"/>
          <w:szCs w:val="24"/>
        </w:rPr>
      </w:pPr>
      <w:r>
        <w:rPr>
          <w:rFonts w:hint="eastAsia" w:ascii="宋体" w:hAnsi="宋体" w:cs="宋体"/>
          <w:sz w:val="24"/>
          <w:szCs w:val="24"/>
        </w:rPr>
        <w:t>其他人员的配备，如电工、苗木管护人员、草坪管护人员、草坪苗木熟练修剪工、虫害杂草防治操作人员等的配备由投标人自行确定，组成项目管理机构。</w:t>
      </w:r>
    </w:p>
    <w:p>
      <w:pPr>
        <w:numPr>
          <w:ilvl w:val="0"/>
          <w:numId w:val="6"/>
        </w:numPr>
        <w:spacing w:line="400" w:lineRule="exact"/>
        <w:ind w:firstLine="0"/>
        <w:rPr>
          <w:rFonts w:ascii="宋体" w:hAnsi="宋体" w:cs="宋体"/>
          <w:b/>
          <w:bCs/>
          <w:sz w:val="24"/>
          <w:szCs w:val="24"/>
        </w:rPr>
      </w:pPr>
      <w:r>
        <w:rPr>
          <w:rFonts w:hint="eastAsia" w:ascii="宋体" w:hAnsi="宋体" w:cs="宋体"/>
          <w:b/>
          <w:bCs/>
          <w:sz w:val="24"/>
          <w:szCs w:val="24"/>
        </w:rPr>
        <w:t>机械设备配备：</w:t>
      </w:r>
    </w:p>
    <w:p>
      <w:pPr>
        <w:numPr>
          <w:ilvl w:val="0"/>
          <w:numId w:val="14"/>
        </w:numPr>
        <w:spacing w:line="400" w:lineRule="exact"/>
        <w:ind w:firstLine="480" w:firstLineChars="200"/>
        <w:rPr>
          <w:rFonts w:ascii="宋体" w:hAnsi="宋体" w:cs="宋体"/>
          <w:sz w:val="24"/>
          <w:szCs w:val="24"/>
        </w:rPr>
      </w:pPr>
      <w:r>
        <w:rPr>
          <w:rFonts w:hint="eastAsia" w:ascii="宋体" w:hAnsi="宋体" w:cs="宋体"/>
          <w:sz w:val="24"/>
          <w:szCs w:val="24"/>
        </w:rPr>
        <w:t>多功能洒水车1台；</w:t>
      </w:r>
    </w:p>
    <w:p>
      <w:pPr>
        <w:numPr>
          <w:ilvl w:val="0"/>
          <w:numId w:val="14"/>
        </w:numPr>
        <w:spacing w:line="400" w:lineRule="exact"/>
        <w:ind w:firstLine="480" w:firstLineChars="200"/>
        <w:rPr>
          <w:rFonts w:ascii="宋体" w:hAnsi="宋体" w:cs="宋体"/>
          <w:sz w:val="24"/>
          <w:szCs w:val="24"/>
        </w:rPr>
      </w:pPr>
      <w:r>
        <w:rPr>
          <w:rFonts w:hint="eastAsia" w:ascii="宋体" w:hAnsi="宋体" w:cs="宋体"/>
          <w:sz w:val="24"/>
          <w:szCs w:val="24"/>
        </w:rPr>
        <w:t>高压打药机：苗木病虫害防治，每500株配2台；</w:t>
      </w:r>
    </w:p>
    <w:p>
      <w:pPr>
        <w:numPr>
          <w:ilvl w:val="0"/>
          <w:numId w:val="14"/>
        </w:numPr>
        <w:spacing w:line="400" w:lineRule="exact"/>
        <w:ind w:firstLine="480" w:firstLineChars="200"/>
        <w:rPr>
          <w:rFonts w:ascii="宋体" w:hAnsi="宋体" w:cs="宋体"/>
          <w:sz w:val="24"/>
          <w:szCs w:val="24"/>
        </w:rPr>
      </w:pPr>
      <w:r>
        <w:rPr>
          <w:rFonts w:hint="eastAsia" w:ascii="宋体" w:hAnsi="宋体" w:cs="宋体"/>
          <w:sz w:val="24"/>
          <w:szCs w:val="24"/>
        </w:rPr>
        <w:t>草坪修剪机： 1台；</w:t>
      </w:r>
    </w:p>
    <w:p>
      <w:pPr>
        <w:numPr>
          <w:ilvl w:val="0"/>
          <w:numId w:val="14"/>
        </w:numPr>
        <w:spacing w:line="400" w:lineRule="exact"/>
        <w:ind w:firstLine="480" w:firstLineChars="200"/>
        <w:rPr>
          <w:rFonts w:ascii="宋体" w:hAnsi="宋体" w:cs="宋体"/>
          <w:sz w:val="24"/>
          <w:szCs w:val="24"/>
        </w:rPr>
      </w:pPr>
      <w:r>
        <w:rPr>
          <w:rFonts w:hint="eastAsia" w:ascii="宋体" w:hAnsi="宋体" w:cs="宋体"/>
          <w:sz w:val="24"/>
          <w:szCs w:val="24"/>
        </w:rPr>
        <w:t>割灌机：1台，修整草坪边角；</w:t>
      </w:r>
    </w:p>
    <w:p>
      <w:pPr>
        <w:numPr>
          <w:ilvl w:val="0"/>
          <w:numId w:val="14"/>
        </w:numPr>
        <w:spacing w:line="400" w:lineRule="exact"/>
        <w:ind w:firstLine="480" w:firstLineChars="200"/>
        <w:rPr>
          <w:rFonts w:ascii="宋体" w:hAnsi="宋体" w:cs="宋体"/>
          <w:sz w:val="24"/>
          <w:szCs w:val="24"/>
        </w:rPr>
      </w:pPr>
      <w:r>
        <w:rPr>
          <w:rFonts w:hint="eastAsia" w:ascii="宋体" w:hAnsi="宋体" w:cs="宋体"/>
          <w:sz w:val="24"/>
          <w:szCs w:val="24"/>
        </w:rPr>
        <w:t>水泵：2台；</w:t>
      </w:r>
    </w:p>
    <w:p>
      <w:pPr>
        <w:numPr>
          <w:ilvl w:val="0"/>
          <w:numId w:val="14"/>
        </w:numPr>
        <w:spacing w:line="400" w:lineRule="exact"/>
        <w:ind w:firstLine="480" w:firstLineChars="200"/>
        <w:rPr>
          <w:rFonts w:ascii="宋体" w:hAnsi="宋体" w:cs="宋体"/>
          <w:sz w:val="24"/>
          <w:szCs w:val="24"/>
        </w:rPr>
      </w:pPr>
      <w:r>
        <w:rPr>
          <w:rFonts w:hint="eastAsia" w:ascii="宋体" w:hAnsi="宋体" w:cs="宋体"/>
          <w:sz w:val="24"/>
          <w:szCs w:val="24"/>
        </w:rPr>
        <w:t>草坪打孔机：用于草坪生长的环境出现板结时使用；</w:t>
      </w:r>
    </w:p>
    <w:p>
      <w:pPr>
        <w:numPr>
          <w:ilvl w:val="0"/>
          <w:numId w:val="14"/>
        </w:numPr>
        <w:spacing w:line="400" w:lineRule="exact"/>
        <w:ind w:firstLine="480" w:firstLineChars="200"/>
        <w:rPr>
          <w:rFonts w:ascii="宋体" w:hAnsi="宋体" w:cs="宋体"/>
          <w:sz w:val="24"/>
          <w:szCs w:val="24"/>
        </w:rPr>
      </w:pPr>
      <w:r>
        <w:rPr>
          <w:rFonts w:hint="eastAsia" w:ascii="宋体" w:hAnsi="宋体" w:cs="宋体"/>
          <w:sz w:val="24"/>
          <w:szCs w:val="24"/>
        </w:rPr>
        <w:t>疏草机：用于草坪出现枯草层，厚度达到1cm时使用；</w:t>
      </w:r>
    </w:p>
    <w:p>
      <w:pPr>
        <w:numPr>
          <w:ilvl w:val="0"/>
          <w:numId w:val="14"/>
        </w:numPr>
        <w:spacing w:line="400" w:lineRule="exact"/>
        <w:ind w:firstLine="480" w:firstLineChars="200"/>
        <w:rPr>
          <w:rFonts w:ascii="宋体" w:hAnsi="宋体" w:cs="宋体"/>
          <w:sz w:val="24"/>
          <w:szCs w:val="24"/>
        </w:rPr>
      </w:pPr>
      <w:r>
        <w:rPr>
          <w:rFonts w:hint="eastAsia" w:ascii="宋体" w:hAnsi="宋体" w:cs="宋体"/>
          <w:sz w:val="24"/>
          <w:szCs w:val="24"/>
        </w:rPr>
        <w:t>绿篱机：3台；</w:t>
      </w:r>
    </w:p>
    <w:p>
      <w:pPr>
        <w:numPr>
          <w:ilvl w:val="0"/>
          <w:numId w:val="14"/>
        </w:numPr>
        <w:spacing w:line="400" w:lineRule="exact"/>
        <w:ind w:firstLine="480" w:firstLineChars="200"/>
        <w:rPr>
          <w:rFonts w:ascii="宋体" w:hAnsi="宋体" w:cs="宋体"/>
          <w:sz w:val="24"/>
          <w:szCs w:val="24"/>
        </w:rPr>
      </w:pPr>
      <w:r>
        <w:rPr>
          <w:rFonts w:hint="eastAsia" w:ascii="宋体" w:hAnsi="宋体" w:cs="宋体"/>
          <w:sz w:val="24"/>
          <w:szCs w:val="24"/>
        </w:rPr>
        <w:t>电锯：用于修整木树的枯枝；</w:t>
      </w:r>
    </w:p>
    <w:p>
      <w:pPr>
        <w:numPr>
          <w:ilvl w:val="0"/>
          <w:numId w:val="14"/>
        </w:numPr>
        <w:spacing w:line="400" w:lineRule="exact"/>
        <w:ind w:firstLine="480" w:firstLineChars="200"/>
        <w:rPr>
          <w:rFonts w:ascii="宋体" w:hAnsi="宋体" w:cs="宋体"/>
          <w:sz w:val="24"/>
          <w:szCs w:val="24"/>
        </w:rPr>
      </w:pPr>
      <w:r>
        <w:rPr>
          <w:rFonts w:hint="eastAsia" w:ascii="宋体" w:hAnsi="宋体" w:cs="宋体"/>
          <w:sz w:val="24"/>
          <w:szCs w:val="24"/>
        </w:rPr>
        <w:t>高枝剪、水管（大、小）等各类园林用的其他用具。</w:t>
      </w:r>
    </w:p>
    <w:p>
      <w:pPr>
        <w:numPr>
          <w:ilvl w:val="0"/>
          <w:numId w:val="6"/>
        </w:numPr>
        <w:spacing w:line="400" w:lineRule="exact"/>
        <w:ind w:firstLine="0"/>
        <w:rPr>
          <w:rFonts w:ascii="宋体" w:hAnsi="宋体" w:cs="宋体"/>
          <w:b/>
          <w:bCs/>
          <w:sz w:val="24"/>
          <w:szCs w:val="24"/>
        </w:rPr>
      </w:pPr>
      <w:r>
        <w:rPr>
          <w:rFonts w:hint="eastAsia" w:ascii="宋体" w:hAnsi="宋体" w:cs="宋体"/>
          <w:b/>
          <w:bCs/>
          <w:sz w:val="24"/>
          <w:szCs w:val="24"/>
        </w:rPr>
        <w:t>本次绿地综合养护管理包含以下主要设施：</w:t>
      </w:r>
    </w:p>
    <w:p>
      <w:pPr>
        <w:numPr>
          <w:ilvl w:val="0"/>
          <w:numId w:val="15"/>
        </w:num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花岗岩、青石板、卵石等铺装的广场和园路；</w:t>
      </w:r>
    </w:p>
    <w:p>
      <w:pPr>
        <w:numPr>
          <w:ilvl w:val="0"/>
          <w:numId w:val="15"/>
        </w:num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各类侧石、青石条等设施；</w:t>
      </w:r>
    </w:p>
    <w:p>
      <w:pPr>
        <w:numPr>
          <w:ilvl w:val="0"/>
          <w:numId w:val="15"/>
        </w:num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凉亭、小桥、坐凳、石桌、假山等建筑小品；</w:t>
      </w:r>
    </w:p>
    <w:p>
      <w:pPr>
        <w:numPr>
          <w:ilvl w:val="0"/>
          <w:numId w:val="15"/>
        </w:num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排水、排污管、窨井、雨水口、水表、给水管、水龙头等给排水系统；</w:t>
      </w:r>
    </w:p>
    <w:p>
      <w:pPr>
        <w:numPr>
          <w:ilvl w:val="0"/>
          <w:numId w:val="15"/>
        </w:num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草坪、草花、树木；</w:t>
      </w:r>
    </w:p>
    <w:p>
      <w:pPr>
        <w:numPr>
          <w:ilvl w:val="0"/>
          <w:numId w:val="15"/>
        </w:num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灯具、灯饰、电器、音响等设施；</w:t>
      </w:r>
    </w:p>
    <w:p>
      <w:pPr>
        <w:numPr>
          <w:ilvl w:val="0"/>
          <w:numId w:val="15"/>
        </w:num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垃圾箱等环卫设施；</w:t>
      </w:r>
    </w:p>
    <w:p>
      <w:pPr>
        <w:numPr>
          <w:ilvl w:val="0"/>
          <w:numId w:val="15"/>
        </w:num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告示牌、警示牌等。</w:t>
      </w:r>
    </w:p>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具体数量以双方签字的交接清单为准。</w:t>
      </w:r>
    </w:p>
    <w:p>
      <w:pPr>
        <w:numPr>
          <w:ilvl w:val="0"/>
          <w:numId w:val="6"/>
        </w:numPr>
        <w:spacing w:line="400" w:lineRule="exact"/>
        <w:ind w:firstLine="0"/>
        <w:rPr>
          <w:rFonts w:ascii="宋体" w:hAnsi="宋体" w:cs="宋体"/>
          <w:b/>
          <w:bCs/>
          <w:sz w:val="24"/>
          <w:szCs w:val="24"/>
        </w:rPr>
      </w:pPr>
      <w:r>
        <w:rPr>
          <w:rFonts w:hint="eastAsia" w:ascii="宋体" w:hAnsi="宋体" w:cs="宋体"/>
          <w:b/>
          <w:bCs/>
          <w:sz w:val="24"/>
          <w:szCs w:val="24"/>
        </w:rPr>
        <w:t>具体详见《台州市园林绿化养护管理技术规程》。</w:t>
      </w:r>
    </w:p>
    <w:p>
      <w:pPr>
        <w:pStyle w:val="3"/>
        <w:rPr>
          <w:sz w:val="24"/>
          <w:szCs w:val="24"/>
        </w:rPr>
      </w:pPr>
    </w:p>
    <w:p>
      <w:pPr>
        <w:pStyle w:val="5"/>
        <w:keepNext/>
        <w:keepLines/>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cs="宋体"/>
          <w:sz w:val="28"/>
          <w:szCs w:val="28"/>
        </w:rPr>
      </w:pPr>
      <w:bookmarkStart w:id="9" w:name="_Toc7159"/>
      <w:bookmarkStart w:id="10" w:name="_Toc25480"/>
      <w:r>
        <w:rPr>
          <w:rFonts w:hint="eastAsia" w:cs="宋体"/>
          <w:sz w:val="28"/>
          <w:szCs w:val="28"/>
        </w:rPr>
        <w:t>第二节  商务要求</w:t>
      </w:r>
      <w:bookmarkEnd w:id="9"/>
      <w:bookmarkEnd w:id="10"/>
    </w:p>
    <w:p>
      <w:pPr>
        <w:numPr>
          <w:ilvl w:val="0"/>
          <w:numId w:val="16"/>
        </w:numPr>
        <w:snapToGrid w:val="0"/>
        <w:spacing w:line="400" w:lineRule="exact"/>
        <w:ind w:left="-60" w:leftChars="0" w:firstLine="480" w:firstLineChars="0"/>
        <w:rPr>
          <w:rFonts w:ascii="宋体"/>
          <w:kern w:val="0"/>
          <w:sz w:val="24"/>
          <w:szCs w:val="24"/>
        </w:rPr>
      </w:pPr>
      <w:r>
        <w:rPr>
          <w:rFonts w:hint="eastAsia" w:ascii="宋体"/>
          <w:kern w:val="0"/>
          <w:sz w:val="24"/>
          <w:szCs w:val="24"/>
        </w:rPr>
        <w:t>养护期：</w:t>
      </w:r>
      <w:r>
        <w:rPr>
          <w:rFonts w:hint="eastAsia" w:ascii="宋体"/>
          <w:b/>
          <w:bCs/>
          <w:kern w:val="0"/>
          <w:sz w:val="24"/>
          <w:szCs w:val="24"/>
          <w:lang w:val="en-US" w:eastAsia="zh-CN"/>
        </w:rPr>
        <w:t>3</w:t>
      </w:r>
      <w:r>
        <w:rPr>
          <w:rFonts w:hint="eastAsia" w:ascii="宋体"/>
          <w:b/>
          <w:bCs/>
          <w:kern w:val="0"/>
          <w:sz w:val="24"/>
          <w:szCs w:val="24"/>
        </w:rPr>
        <w:t>年，自合同签订后开始计算。</w:t>
      </w:r>
    </w:p>
    <w:p>
      <w:pPr>
        <w:numPr>
          <w:ilvl w:val="0"/>
          <w:numId w:val="16"/>
        </w:numPr>
        <w:snapToGrid w:val="0"/>
        <w:spacing w:line="400" w:lineRule="exact"/>
        <w:ind w:left="-60" w:leftChars="0" w:firstLine="480" w:firstLineChars="0"/>
        <w:rPr>
          <w:rFonts w:ascii="宋体"/>
          <w:kern w:val="0"/>
          <w:sz w:val="24"/>
          <w:szCs w:val="24"/>
        </w:rPr>
      </w:pPr>
      <w:r>
        <w:rPr>
          <w:rFonts w:hint="eastAsia" w:ascii="宋体"/>
          <w:kern w:val="0"/>
          <w:sz w:val="24"/>
          <w:szCs w:val="24"/>
        </w:rPr>
        <w:t>服务地点：</w:t>
      </w:r>
      <w:r>
        <w:rPr>
          <w:rFonts w:hint="eastAsia" w:ascii="宋体"/>
          <w:b/>
          <w:bCs/>
          <w:kern w:val="0"/>
          <w:sz w:val="24"/>
          <w:szCs w:val="24"/>
        </w:rPr>
        <w:t>三门县</w:t>
      </w:r>
      <w:r>
        <w:rPr>
          <w:rFonts w:hint="eastAsia" w:ascii="宋体"/>
          <w:b/>
          <w:bCs/>
          <w:kern w:val="0"/>
          <w:sz w:val="24"/>
          <w:szCs w:val="24"/>
          <w:lang w:val="en-US" w:eastAsia="zh-CN"/>
        </w:rPr>
        <w:t>老城区</w:t>
      </w:r>
    </w:p>
    <w:p>
      <w:pPr>
        <w:numPr>
          <w:ilvl w:val="0"/>
          <w:numId w:val="16"/>
        </w:numPr>
        <w:snapToGrid w:val="0"/>
        <w:spacing w:line="400" w:lineRule="exact"/>
        <w:ind w:left="-60" w:leftChars="0" w:firstLine="480" w:firstLineChars="0"/>
        <w:rPr>
          <w:rFonts w:ascii="宋体"/>
          <w:kern w:val="0"/>
          <w:sz w:val="24"/>
          <w:szCs w:val="24"/>
        </w:rPr>
      </w:pPr>
      <w:r>
        <w:rPr>
          <w:rFonts w:hint="eastAsia" w:ascii="宋体"/>
          <w:kern w:val="0"/>
          <w:sz w:val="24"/>
          <w:szCs w:val="24"/>
        </w:rPr>
        <w:t>履约保证金：合同签订前，中标方需提交中标价的</w:t>
      </w:r>
      <w:r>
        <w:rPr>
          <w:rFonts w:hint="eastAsia" w:ascii="宋体"/>
          <w:kern w:val="0"/>
          <w:sz w:val="24"/>
          <w:szCs w:val="24"/>
          <w:lang w:val="en-US" w:eastAsia="zh-CN"/>
        </w:rPr>
        <w:t>2.5</w:t>
      </w:r>
      <w:r>
        <w:rPr>
          <w:rFonts w:hint="eastAsia" w:ascii="宋体"/>
          <w:kern w:val="0"/>
          <w:sz w:val="24"/>
          <w:szCs w:val="24"/>
        </w:rPr>
        <w:t>%作为本项目的履约保证金，汇入采购方指定的账户。</w:t>
      </w:r>
    </w:p>
    <w:p>
      <w:pPr>
        <w:pStyle w:val="3"/>
        <w:ind w:firstLine="482" w:firstLineChars="200"/>
        <w:rPr>
          <w:rFonts w:hint="eastAsia" w:ascii="宋体"/>
          <w:b/>
          <w:bCs/>
          <w:color w:val="auto"/>
          <w:kern w:val="0"/>
          <w:sz w:val="24"/>
          <w:szCs w:val="24"/>
        </w:rPr>
      </w:pPr>
      <w:r>
        <w:rPr>
          <w:rFonts w:hint="eastAsia" w:ascii="宋体"/>
          <w:b/>
          <w:bCs/>
          <w:kern w:val="0"/>
          <w:sz w:val="24"/>
          <w:szCs w:val="24"/>
        </w:rPr>
        <w:t>4</w:t>
      </w:r>
      <w:r>
        <w:rPr>
          <w:rFonts w:hint="eastAsia" w:ascii="宋体"/>
          <w:b/>
          <w:bCs/>
          <w:color w:val="auto"/>
          <w:kern w:val="0"/>
          <w:sz w:val="24"/>
          <w:szCs w:val="24"/>
        </w:rPr>
        <w:t>.本次招标代理服务费共计人民币</w:t>
      </w:r>
      <w:r>
        <w:rPr>
          <w:rFonts w:hint="eastAsia" w:ascii="宋体"/>
          <w:b/>
          <w:bCs/>
          <w:color w:val="auto"/>
          <w:kern w:val="0"/>
          <w:sz w:val="24"/>
          <w:szCs w:val="24"/>
          <w:lang w:val="en-US" w:eastAsia="zh-CN"/>
        </w:rPr>
        <w:t>65000</w:t>
      </w:r>
      <w:r>
        <w:rPr>
          <w:rFonts w:hint="eastAsia" w:ascii="宋体"/>
          <w:b/>
          <w:bCs/>
          <w:color w:val="auto"/>
          <w:kern w:val="0"/>
          <w:sz w:val="24"/>
          <w:szCs w:val="24"/>
        </w:rPr>
        <w:t>元，由中标人支付，在领取中标通知书时一次付清。招标代理服务费不在投标报价中单列。</w:t>
      </w:r>
    </w:p>
    <w:p>
      <w:pPr>
        <w:pStyle w:val="14"/>
        <w:spacing w:line="400" w:lineRule="exact"/>
        <w:ind w:left="0" w:leftChars="0" w:firstLine="480" w:firstLineChars="200"/>
        <w:jc w:val="left"/>
        <w:rPr>
          <w:rFonts w:ascii="宋体" w:hAnsi="Times New Roman" w:eastAsia="宋体" w:cs="Times New Roman"/>
          <w:kern w:val="0"/>
          <w:sz w:val="24"/>
          <w:szCs w:val="24"/>
        </w:rPr>
      </w:pPr>
      <w:r>
        <w:rPr>
          <w:rFonts w:hint="eastAsia" w:ascii="宋体" w:hAnsi="Times New Roman" w:eastAsia="宋体" w:cs="Times New Roman"/>
          <w:kern w:val="0"/>
          <w:sz w:val="24"/>
          <w:szCs w:val="24"/>
        </w:rPr>
        <w:t>5.付款方式：养护工程款的支付：结算按每年12个月计算，每月平均分摊年总价，并按考核分数核拨经费，且每月15日结算，并支付上月养护经费。考核计分采用百分制，其中一类绿地占总分的40%，二类绿地占总分的30%，三类绿地占总分的30%，并按月考核次数计算出平均总分，考核评分标准详见附件，支付原则如下：</w:t>
      </w:r>
    </w:p>
    <w:p>
      <w:pPr>
        <w:autoSpaceDE w:val="0"/>
        <w:autoSpaceDN w:val="0"/>
        <w:spacing w:line="400" w:lineRule="exact"/>
        <w:ind w:firstLine="480" w:firstLineChars="200"/>
        <w:jc w:val="left"/>
        <w:rPr>
          <w:rFonts w:ascii="宋体"/>
          <w:kern w:val="0"/>
          <w:sz w:val="24"/>
          <w:szCs w:val="24"/>
        </w:rPr>
      </w:pPr>
      <w:r>
        <w:rPr>
          <w:rFonts w:hint="eastAsia" w:ascii="宋体"/>
          <w:kern w:val="0"/>
          <w:sz w:val="24"/>
          <w:szCs w:val="24"/>
        </w:rPr>
        <w:t>养护管理实行百分制考评，得分如下：</w:t>
      </w:r>
    </w:p>
    <w:p>
      <w:pPr>
        <w:pStyle w:val="14"/>
        <w:numPr>
          <w:ilvl w:val="0"/>
          <w:numId w:val="17"/>
        </w:numPr>
        <w:spacing w:line="400" w:lineRule="exact"/>
        <w:ind w:left="0" w:leftChars="0" w:firstLine="480" w:firstLineChars="200"/>
        <w:jc w:val="left"/>
        <w:rPr>
          <w:rFonts w:ascii="宋体" w:hAnsi="Times New Roman" w:eastAsia="宋体" w:cs="Times New Roman"/>
          <w:kern w:val="0"/>
          <w:sz w:val="24"/>
          <w:szCs w:val="24"/>
        </w:rPr>
      </w:pPr>
      <w:r>
        <w:rPr>
          <w:rFonts w:hint="eastAsia" w:ascii="宋体" w:hAnsi="Times New Roman" w:eastAsia="宋体" w:cs="Times New Roman"/>
          <w:kern w:val="0"/>
          <w:sz w:val="24"/>
          <w:szCs w:val="24"/>
        </w:rPr>
        <w:t>当月考核总分在99-90分（含）的为良好，全额拨付当月养护经费；</w:t>
      </w:r>
    </w:p>
    <w:p>
      <w:pPr>
        <w:pStyle w:val="14"/>
        <w:numPr>
          <w:ilvl w:val="0"/>
          <w:numId w:val="17"/>
        </w:numPr>
        <w:spacing w:line="400" w:lineRule="exact"/>
        <w:ind w:left="0" w:leftChars="0" w:firstLine="480" w:firstLineChars="200"/>
        <w:jc w:val="left"/>
        <w:rPr>
          <w:rFonts w:ascii="宋体" w:hAnsi="Times New Roman" w:eastAsia="宋体" w:cs="Times New Roman"/>
          <w:kern w:val="0"/>
          <w:sz w:val="24"/>
          <w:szCs w:val="24"/>
        </w:rPr>
      </w:pPr>
      <w:r>
        <w:rPr>
          <w:rFonts w:hint="eastAsia" w:ascii="宋体" w:hAnsi="Times New Roman" w:eastAsia="宋体" w:cs="Times New Roman"/>
          <w:kern w:val="0"/>
          <w:sz w:val="24"/>
          <w:szCs w:val="24"/>
        </w:rPr>
        <w:t>当月考核总分在90分以下的，每下降1分，扣当月养护经费的1个百分点，依次类推；</w:t>
      </w:r>
    </w:p>
    <w:p>
      <w:pPr>
        <w:pStyle w:val="14"/>
        <w:numPr>
          <w:ilvl w:val="0"/>
          <w:numId w:val="17"/>
        </w:numPr>
        <w:spacing w:line="400" w:lineRule="exact"/>
        <w:ind w:left="0" w:leftChars="0" w:firstLine="480" w:firstLineChars="200"/>
        <w:jc w:val="left"/>
        <w:rPr>
          <w:rFonts w:ascii="宋体" w:hAnsi="Times New Roman" w:eastAsia="宋体" w:cs="Times New Roman"/>
          <w:kern w:val="0"/>
          <w:sz w:val="24"/>
          <w:szCs w:val="24"/>
        </w:rPr>
      </w:pPr>
      <w:r>
        <w:rPr>
          <w:rFonts w:hint="eastAsia" w:ascii="宋体" w:hAnsi="Times New Roman" w:eastAsia="宋体" w:cs="Times New Roman"/>
          <w:kern w:val="0"/>
          <w:sz w:val="24"/>
          <w:szCs w:val="24"/>
        </w:rPr>
        <w:t>当月考核总分在85分以下的，除按第（2）项标准扣除养护经费外，每下降1分，加扣当月养护经费的1个百分点，依次类推；</w:t>
      </w:r>
    </w:p>
    <w:p>
      <w:pPr>
        <w:pStyle w:val="14"/>
        <w:numPr>
          <w:ilvl w:val="0"/>
          <w:numId w:val="17"/>
        </w:numPr>
        <w:spacing w:line="400" w:lineRule="exact"/>
        <w:ind w:left="0" w:leftChars="0" w:firstLine="480" w:firstLineChars="200"/>
        <w:jc w:val="left"/>
        <w:rPr>
          <w:rFonts w:ascii="宋体" w:hAnsi="Times New Roman" w:eastAsia="宋体" w:cs="Times New Roman"/>
          <w:kern w:val="0"/>
          <w:sz w:val="24"/>
          <w:szCs w:val="24"/>
        </w:rPr>
      </w:pPr>
      <w:r>
        <w:rPr>
          <w:rFonts w:hint="eastAsia" w:ascii="宋体" w:hAnsi="Times New Roman" w:eastAsia="宋体" w:cs="Times New Roman"/>
          <w:kern w:val="0"/>
          <w:sz w:val="24"/>
          <w:szCs w:val="24"/>
        </w:rPr>
        <w:t>当月考核总分在80分以下的为不合格，发包人不予拨付当月养护经费。</w:t>
      </w:r>
    </w:p>
    <w:p>
      <w:pPr>
        <w:autoSpaceDE w:val="0"/>
        <w:autoSpaceDN w:val="0"/>
        <w:spacing w:line="400" w:lineRule="exact"/>
        <w:ind w:firstLine="480" w:firstLineChars="200"/>
        <w:jc w:val="left"/>
        <w:rPr>
          <w:rFonts w:ascii="宋体"/>
          <w:kern w:val="0"/>
          <w:sz w:val="24"/>
          <w:szCs w:val="24"/>
        </w:rPr>
      </w:pPr>
      <w:r>
        <w:rPr>
          <w:rFonts w:hint="eastAsia" w:ascii="宋体"/>
          <w:kern w:val="0"/>
          <w:sz w:val="24"/>
          <w:szCs w:val="24"/>
        </w:rPr>
        <w:t>考核分数有小数的，以其整数作为考核拨款依据。</w:t>
      </w:r>
    </w:p>
    <w:p>
      <w:pPr>
        <w:autoSpaceDE w:val="0"/>
        <w:autoSpaceDN w:val="0"/>
        <w:spacing w:line="400" w:lineRule="exact"/>
        <w:ind w:firstLine="480" w:firstLineChars="200"/>
        <w:jc w:val="left"/>
        <w:rPr>
          <w:rFonts w:ascii="宋体"/>
          <w:kern w:val="0"/>
          <w:sz w:val="24"/>
          <w:szCs w:val="24"/>
        </w:rPr>
      </w:pPr>
      <w:r>
        <w:rPr>
          <w:rFonts w:hint="eastAsia" w:ascii="宋体"/>
          <w:kern w:val="0"/>
          <w:sz w:val="24"/>
          <w:szCs w:val="24"/>
        </w:rPr>
        <w:t>承包人收取每期养护工程款时应开具正式发票。</w:t>
      </w:r>
    </w:p>
    <w:p>
      <w:pPr>
        <w:autoSpaceDE w:val="0"/>
        <w:autoSpaceDN w:val="0"/>
        <w:spacing w:line="400" w:lineRule="exact"/>
        <w:ind w:firstLine="480" w:firstLineChars="200"/>
        <w:jc w:val="left"/>
        <w:rPr>
          <w:rFonts w:ascii="宋体"/>
          <w:kern w:val="0"/>
          <w:sz w:val="24"/>
          <w:szCs w:val="24"/>
        </w:rPr>
      </w:pPr>
      <w:r>
        <w:rPr>
          <w:rFonts w:hint="eastAsia" w:ascii="宋体"/>
          <w:kern w:val="0"/>
          <w:sz w:val="24"/>
          <w:szCs w:val="24"/>
          <w:lang w:val="en-US" w:eastAsia="zh-CN"/>
        </w:rPr>
        <w:t>6</w:t>
      </w:r>
      <w:r>
        <w:rPr>
          <w:rFonts w:hint="eastAsia" w:ascii="宋体"/>
          <w:kern w:val="0"/>
          <w:sz w:val="24"/>
          <w:szCs w:val="24"/>
        </w:rPr>
        <w:t>、安全责任：成交人外业调查期间发生的人身意外事故由其自行负责，与采购人无关。</w:t>
      </w:r>
    </w:p>
    <w:p>
      <w:pPr>
        <w:autoSpaceDE w:val="0"/>
        <w:autoSpaceDN w:val="0"/>
        <w:spacing w:line="400" w:lineRule="exact"/>
        <w:ind w:firstLine="480" w:firstLineChars="200"/>
        <w:jc w:val="left"/>
        <w:rPr>
          <w:rFonts w:ascii="宋体"/>
          <w:kern w:val="0"/>
          <w:sz w:val="24"/>
          <w:szCs w:val="24"/>
        </w:rPr>
      </w:pPr>
      <w:r>
        <w:rPr>
          <w:rFonts w:hint="eastAsia" w:ascii="宋体"/>
          <w:kern w:val="0"/>
          <w:sz w:val="24"/>
          <w:szCs w:val="24"/>
          <w:lang w:val="en-US" w:eastAsia="zh-CN"/>
        </w:rPr>
        <w:t>7</w:t>
      </w:r>
      <w:r>
        <w:rPr>
          <w:rFonts w:hint="eastAsia" w:ascii="宋体"/>
          <w:kern w:val="0"/>
          <w:sz w:val="24"/>
          <w:szCs w:val="24"/>
        </w:rPr>
        <w:t>、现场踏勘：供应商自行组织现场踏勘，踏勘现场所发生的费用由供应商自己承担。</w:t>
      </w:r>
    </w:p>
    <w:p>
      <w:pPr>
        <w:spacing w:line="360" w:lineRule="auto"/>
        <w:ind w:firstLine="480" w:firstLineChars="200"/>
        <w:rPr>
          <w:rFonts w:ascii="宋体"/>
          <w:kern w:val="0"/>
          <w:sz w:val="24"/>
          <w:szCs w:val="24"/>
        </w:rPr>
      </w:pPr>
      <w:r>
        <w:rPr>
          <w:rFonts w:hint="eastAsia" w:ascii="宋体"/>
          <w:kern w:val="0"/>
          <w:sz w:val="24"/>
          <w:szCs w:val="24"/>
          <w:lang w:val="en-US" w:eastAsia="zh-CN"/>
        </w:rPr>
        <w:t>8</w:t>
      </w:r>
      <w:r>
        <w:rPr>
          <w:rFonts w:hint="eastAsia" w:ascii="宋体"/>
          <w:kern w:val="0"/>
          <w:sz w:val="24"/>
          <w:szCs w:val="24"/>
        </w:rPr>
        <w:t>、项目报价要求：供应商应要根据项目内容要求、项目特点和企业自身条件确定报价。其报价应包括相关的一切费税的总报价，如有漏项，视同已包含在本项目的总报价中。</w:t>
      </w:r>
    </w:p>
    <w:p>
      <w:pPr>
        <w:numPr>
          <w:ilvl w:val="0"/>
          <w:numId w:val="0"/>
        </w:numPr>
        <w:spacing w:line="360" w:lineRule="auto"/>
        <w:jc w:val="both"/>
        <w:rPr>
          <w:rFonts w:asciiTheme="minorEastAsia" w:hAnsiTheme="minorEastAsia" w:eastAsiaTheme="minorEastAsia"/>
          <w:b/>
          <w:sz w:val="36"/>
          <w:szCs w:val="36"/>
        </w:rPr>
      </w:pPr>
    </w:p>
    <w:p>
      <w:pPr>
        <w:pStyle w:val="3"/>
      </w:pPr>
    </w:p>
    <w:p>
      <w:pPr>
        <w:pStyle w:val="2"/>
        <w:rPr>
          <w:rFonts w:asciiTheme="minorEastAsia" w:hAnsiTheme="minorEastAsia" w:eastAsiaTheme="minorEastAsia"/>
          <w:b/>
          <w:sz w:val="36"/>
          <w:szCs w:val="36"/>
        </w:rPr>
      </w:pPr>
    </w:p>
    <w:p>
      <w:pPr>
        <w:rPr>
          <w:rFonts w:asciiTheme="minorEastAsia" w:hAnsiTheme="minorEastAsia" w:eastAsiaTheme="minorEastAsia"/>
          <w:b/>
          <w:sz w:val="36"/>
          <w:szCs w:val="36"/>
        </w:rPr>
      </w:pPr>
    </w:p>
    <w:p>
      <w:pPr>
        <w:pStyle w:val="2"/>
        <w:rPr>
          <w:rFonts w:asciiTheme="minorEastAsia" w:hAnsiTheme="minorEastAsia" w:eastAsiaTheme="minorEastAsia"/>
          <w:b/>
          <w:sz w:val="36"/>
          <w:szCs w:val="36"/>
        </w:rPr>
      </w:pPr>
    </w:p>
    <w:p>
      <w:pPr>
        <w:rPr>
          <w:rFonts w:asciiTheme="minorEastAsia" w:hAnsiTheme="minorEastAsia" w:eastAsiaTheme="minorEastAsia"/>
          <w:b/>
          <w:sz w:val="36"/>
          <w:szCs w:val="36"/>
        </w:rPr>
      </w:pPr>
    </w:p>
    <w:p>
      <w:pPr>
        <w:pStyle w:val="2"/>
      </w:pPr>
    </w:p>
    <w:p>
      <w:pPr>
        <w:pStyle w:val="2"/>
        <w:rPr>
          <w:rFonts w:asciiTheme="minorEastAsia" w:hAnsiTheme="minorEastAsia" w:eastAsiaTheme="minorEastAsia"/>
          <w:b/>
          <w:sz w:val="36"/>
          <w:szCs w:val="36"/>
        </w:rPr>
      </w:pPr>
    </w:p>
    <w:p>
      <w:pPr>
        <w:pStyle w:val="2"/>
        <w:ind w:left="0" w:leftChars="0" w:firstLine="0" w:firstLineChars="0"/>
      </w:pPr>
    </w:p>
    <w:p>
      <w:pPr>
        <w:numPr>
          <w:ilvl w:val="0"/>
          <w:numId w:val="3"/>
        </w:num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评标</w:t>
      </w:r>
      <w:bookmarkEnd w:id="8"/>
    </w:p>
    <w:p>
      <w:pPr>
        <w:spacing w:line="360" w:lineRule="auto"/>
        <w:ind w:firstLine="482" w:firstLineChars="200"/>
        <w:rPr>
          <w:rFonts w:ascii="宋体" w:hAnsi="宋体" w:cs="宋体"/>
          <w:b/>
          <w:bCs/>
          <w:sz w:val="24"/>
        </w:rPr>
      </w:pPr>
      <w:r>
        <w:rPr>
          <w:rFonts w:hint="eastAsia" w:ascii="宋体" w:hAnsi="宋体" w:cs="宋体"/>
          <w:b/>
          <w:bCs/>
          <w:sz w:val="24"/>
        </w:rPr>
        <w:t>一、评标原则</w:t>
      </w:r>
    </w:p>
    <w:p>
      <w:pPr>
        <w:spacing w:line="360" w:lineRule="auto"/>
        <w:ind w:firstLine="480" w:firstLineChars="200"/>
        <w:rPr>
          <w:rFonts w:ascii="宋体" w:hAnsi="宋体" w:cs="宋体"/>
          <w:sz w:val="24"/>
        </w:rPr>
      </w:pPr>
      <w:r>
        <w:rPr>
          <w:rFonts w:hint="eastAsia" w:ascii="宋体" w:hAnsi="宋体" w:cs="宋体"/>
          <w:sz w:val="24"/>
        </w:rPr>
        <w:t>（一）评标活动遵循公平、公正、科学和择优的原则，以招标文件和投标文件为评标的基本依据，并按照招标文件规定的评标方法和评标标准进行评标。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cs="宋体"/>
          <w:sz w:val="24"/>
        </w:rPr>
      </w:pPr>
      <w:r>
        <w:rPr>
          <w:rFonts w:hint="eastAsia" w:ascii="宋体" w:hAnsi="宋体" w:cs="宋体"/>
          <w:sz w:val="24"/>
        </w:rPr>
        <w:t>（二）任何单位和个人不得干扰、影响评标的正常进行；评标委员会及有关工作人员应不带任何倾向性和启发性，不得向外界透露任何与评标有关的内容，不得私下与投标人接触。</w:t>
      </w:r>
    </w:p>
    <w:p>
      <w:pPr>
        <w:spacing w:line="360" w:lineRule="auto"/>
        <w:ind w:firstLine="482" w:firstLineChars="200"/>
        <w:rPr>
          <w:rFonts w:ascii="宋体" w:hAnsi="宋体" w:cs="宋体"/>
          <w:b/>
          <w:bCs/>
          <w:sz w:val="24"/>
        </w:rPr>
      </w:pPr>
      <w:r>
        <w:rPr>
          <w:rFonts w:hint="eastAsia" w:ascii="宋体" w:hAnsi="宋体" w:cs="宋体"/>
          <w:b/>
          <w:bCs/>
          <w:sz w:val="24"/>
        </w:rPr>
        <w:t>二、评标方法</w:t>
      </w:r>
    </w:p>
    <w:p>
      <w:pPr>
        <w:spacing w:line="360" w:lineRule="auto"/>
        <w:ind w:firstLine="480" w:firstLineChars="200"/>
      </w:pPr>
      <w:r>
        <w:rPr>
          <w:rFonts w:hint="eastAsia" w:ascii="宋体" w:hAnsi="宋体" w:cs="宋体"/>
          <w:sz w:val="24"/>
        </w:rPr>
        <w:t>综合评分法,是指投标文件满足招标文件全部实质性要求，且按照评审因素的量化指标评审得分最高的投标人为中标候选人的评标方法。</w:t>
      </w:r>
    </w:p>
    <w:p>
      <w:pPr>
        <w:pStyle w:val="20"/>
        <w:spacing w:after="0" w:line="360" w:lineRule="auto"/>
        <w:ind w:left="0" w:leftChars="0"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三、评标委员会</w:t>
      </w:r>
    </w:p>
    <w:p>
      <w:pPr>
        <w:pStyle w:val="10"/>
        <w:spacing w:line="360" w:lineRule="auto"/>
        <w:ind w:firstLine="480" w:firstLineChars="200"/>
        <w:rPr>
          <w:rFonts w:ascii="宋体" w:hAnsi="宋体" w:cs="宋体"/>
          <w:sz w:val="24"/>
          <w:szCs w:val="24"/>
        </w:rPr>
      </w:pPr>
      <w:r>
        <w:rPr>
          <w:rFonts w:hint="eastAsia" w:ascii="宋体" w:hAnsi="宋体" w:cs="宋体"/>
          <w:sz w:val="24"/>
          <w:szCs w:val="24"/>
        </w:rPr>
        <w:t>（一）本项目评标委员会由采购人代表和评审专家组成。</w:t>
      </w:r>
    </w:p>
    <w:p>
      <w:pPr>
        <w:pStyle w:val="10"/>
        <w:spacing w:line="360" w:lineRule="auto"/>
        <w:ind w:firstLine="480" w:firstLineChars="200"/>
        <w:rPr>
          <w:rFonts w:ascii="宋体" w:hAnsi="宋体" w:cs="宋体"/>
          <w:sz w:val="24"/>
          <w:szCs w:val="24"/>
        </w:rPr>
      </w:pPr>
      <w:r>
        <w:rPr>
          <w:rFonts w:hint="eastAsia" w:ascii="宋体" w:hAnsi="宋体" w:cs="宋体"/>
          <w:sz w:val="24"/>
          <w:szCs w:val="24"/>
        </w:rPr>
        <w:t>（二）评标委员会成员与参与投标的供应商有下列情形之一的，应当回避：</w:t>
      </w:r>
    </w:p>
    <w:p>
      <w:pPr>
        <w:pStyle w:val="1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1.参加采购活动前3年内与供应商存在劳动关系；</w:t>
      </w:r>
    </w:p>
    <w:p>
      <w:pPr>
        <w:pStyle w:val="1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2.参加采购活动前3年内担任供应商的董事、监事；</w:t>
      </w:r>
    </w:p>
    <w:p>
      <w:pPr>
        <w:pStyle w:val="1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3.参加采购活动前3年内是供应商的控股股东或者实际控制人；</w:t>
      </w:r>
    </w:p>
    <w:p>
      <w:pPr>
        <w:pStyle w:val="1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4.与供应商的法定代表人或者负责人有夫妻、直系血亲、三代以内旁系血亲或者近姻亲关系；</w:t>
      </w:r>
    </w:p>
    <w:p>
      <w:pPr>
        <w:pStyle w:val="1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5.与供应商有其他可能影响政府采购活动公平、公正进行的关系；</w:t>
      </w:r>
    </w:p>
    <w:p>
      <w:pPr>
        <w:pStyle w:val="1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6.法律法规规定的其他情形。</w:t>
      </w:r>
    </w:p>
    <w:p>
      <w:pPr>
        <w:pStyle w:val="10"/>
        <w:spacing w:line="360" w:lineRule="auto"/>
        <w:ind w:firstLine="480" w:firstLineChars="200"/>
        <w:rPr>
          <w:rFonts w:asciiTheme="minorEastAsia" w:hAnsiTheme="minorEastAsia" w:eastAsiaTheme="minorEastAsia"/>
          <w:b w:val="0"/>
          <w:bCs w:val="0"/>
          <w:sz w:val="24"/>
        </w:rPr>
      </w:pPr>
      <w:r>
        <w:rPr>
          <w:rFonts w:hint="eastAsia" w:asciiTheme="minorEastAsia" w:hAnsiTheme="minorEastAsia" w:eastAsiaTheme="minorEastAsia"/>
          <w:b w:val="0"/>
          <w:bCs w:val="0"/>
          <w:sz w:val="24"/>
        </w:rPr>
        <w:t>（三）评标委员会负责具体评标事务，并独立履行下列职责：</w:t>
      </w:r>
    </w:p>
    <w:p>
      <w:pPr>
        <w:pStyle w:val="1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1.审查、评价投标文件是否符合招标文件的商务、技术等实质性要求；</w:t>
      </w:r>
    </w:p>
    <w:p>
      <w:pPr>
        <w:pStyle w:val="1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2.要求投标人对投标文件有关事项作出澄清或者说明；</w:t>
      </w:r>
    </w:p>
    <w:p>
      <w:pPr>
        <w:pStyle w:val="1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3.对投标文件进行比较和评价；</w:t>
      </w:r>
    </w:p>
    <w:p>
      <w:pPr>
        <w:pStyle w:val="1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4.确定中标候选人名单，以及根据采购人委托直接确定中标人；</w:t>
      </w:r>
    </w:p>
    <w:p>
      <w:pPr>
        <w:pStyle w:val="1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5.向采购人、采购组织机构或者有关部门报告评标中发现的违法行为；</w:t>
      </w:r>
    </w:p>
    <w:p>
      <w:pPr>
        <w:pStyle w:val="1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6.法律法规规定的其他职责。</w:t>
      </w:r>
    </w:p>
    <w:p>
      <w:pPr>
        <w:pStyle w:val="19"/>
        <w:spacing w:before="0" w:beforeAutospacing="0" w:after="0" w:afterAutospacing="0" w:line="360" w:lineRule="auto"/>
        <w:ind w:firstLine="482" w:firstLineChars="200"/>
        <w:jc w:val="both"/>
        <w:rPr>
          <w:rFonts w:hint="default" w:asciiTheme="minorEastAsia" w:hAnsiTheme="minorEastAsia" w:eastAsiaTheme="minorEastAsia"/>
          <w:b/>
        </w:rPr>
      </w:pPr>
      <w:r>
        <w:rPr>
          <w:rFonts w:asciiTheme="minorEastAsia" w:hAnsiTheme="minorEastAsia" w:eastAsiaTheme="minorEastAsia"/>
          <w:b/>
        </w:rPr>
        <w:t>四、无效标情形</w:t>
      </w:r>
    </w:p>
    <w:p>
      <w:pPr>
        <w:adjustRightInd w:val="0"/>
        <w:snapToGrid w:val="0"/>
        <w:spacing w:line="360" w:lineRule="auto"/>
        <w:ind w:firstLine="480" w:firstLineChars="200"/>
        <w:rPr>
          <w:rFonts w:asciiTheme="minorEastAsia" w:hAnsiTheme="minorEastAsia" w:eastAsiaTheme="minorEastAsia"/>
          <w:b/>
          <w:bCs/>
          <w:sz w:val="24"/>
        </w:rPr>
      </w:pPr>
      <w:r>
        <w:rPr>
          <w:rFonts w:hint="eastAsia" w:asciiTheme="minorEastAsia" w:hAnsiTheme="minorEastAsia" w:eastAsiaTheme="minorEastAsia"/>
          <w:kern w:val="0"/>
          <w:sz w:val="24"/>
        </w:rPr>
        <w:t>（一）在资格证明文件或商务与技术文件中出现投标报价的，或者报价文件中报价的服务跟商务与技术文件中的投标服务出现重大偏差的；</w:t>
      </w:r>
    </w:p>
    <w:p>
      <w:pPr>
        <w:pStyle w:val="19"/>
        <w:tabs>
          <w:tab w:val="left" w:pos="7380"/>
        </w:tabs>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（二）不具备招标文件中规定的资格要求的；</w:t>
      </w:r>
      <w:r>
        <w:rPr>
          <w:rFonts w:hint="default" w:asciiTheme="minorEastAsia" w:hAnsiTheme="minorEastAsia" w:eastAsiaTheme="minorEastAsia"/>
        </w:rPr>
        <w:tab/>
      </w:r>
    </w:p>
    <w:p>
      <w:pPr>
        <w:pStyle w:val="19"/>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（三）投标文件含有采购人不能接受的附加条件的；</w:t>
      </w:r>
    </w:p>
    <w:p>
      <w:pPr>
        <w:pStyle w:val="11"/>
        <w:spacing w:line="360" w:lineRule="auto"/>
        <w:ind w:firstLine="480" w:firstLineChars="200"/>
        <w:jc w:val="both"/>
        <w:rPr>
          <w:rFonts w:asciiTheme="minorEastAsia" w:hAnsiTheme="minorEastAsia" w:eastAsiaTheme="minorEastAsia"/>
          <w:bCs/>
          <w:kern w:val="0"/>
          <w:sz w:val="24"/>
        </w:rPr>
      </w:pPr>
      <w:r>
        <w:rPr>
          <w:rFonts w:hint="eastAsia" w:asciiTheme="minorEastAsia" w:hAnsiTheme="minorEastAsia" w:eastAsiaTheme="minorEastAsia"/>
          <w:kern w:val="0"/>
          <w:sz w:val="24"/>
        </w:rPr>
        <w:t>（四）评标委员会认为投标人的报价明显低于其他通过符合性审查投标人的报价，有可能影响服务质量或者不能诚信履约的，投标人在限定的时间内不能证明其报价合理性的，评标委员会应当将其作为无效投标处理；</w:t>
      </w:r>
    </w:p>
    <w:p>
      <w:pPr>
        <w:pStyle w:val="19"/>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 xml:space="preserve">（五）报价超过招标文件中规定的预算金额/最高限价或未填写投标报价的； </w:t>
      </w:r>
    </w:p>
    <w:p>
      <w:pPr>
        <w:pStyle w:val="11"/>
        <w:spacing w:line="360" w:lineRule="auto"/>
        <w:ind w:firstLine="480" w:firstLineChars="200"/>
        <w:rPr>
          <w:rFonts w:asciiTheme="minorEastAsia" w:hAnsiTheme="minorEastAsia" w:eastAsiaTheme="minorEastAsia"/>
          <w:b/>
          <w:bCs/>
          <w:kern w:val="0"/>
          <w:sz w:val="24"/>
        </w:rPr>
      </w:pPr>
      <w:r>
        <w:rPr>
          <w:rFonts w:hint="eastAsia" w:asciiTheme="minorEastAsia" w:hAnsiTheme="minorEastAsia" w:eastAsiaTheme="minorEastAsia"/>
          <w:kern w:val="0"/>
          <w:sz w:val="24"/>
        </w:rPr>
        <w:t>（六）主要性能参数指标负偏离</w:t>
      </w:r>
      <w:r>
        <w:rPr>
          <w:rFonts w:hint="eastAsia" w:asciiTheme="minorEastAsia" w:hAnsiTheme="minorEastAsia" w:eastAsiaTheme="minorEastAsia"/>
          <w:kern w:val="0"/>
          <w:sz w:val="24"/>
          <w:lang w:val="en-US" w:eastAsia="zh-CN"/>
        </w:rPr>
        <w:t>8</w:t>
      </w:r>
      <w:r>
        <w:rPr>
          <w:rFonts w:hint="eastAsia" w:asciiTheme="minorEastAsia" w:hAnsiTheme="minorEastAsia" w:eastAsiaTheme="minorEastAsia"/>
          <w:kern w:val="0"/>
          <w:sz w:val="24"/>
        </w:rPr>
        <w:t>项（含）以上的；</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（七）投标参数未如实填写，完全复制粘贴招标参数的；</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（八）投标文件存在虚假材料的； </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（九）有</w:t>
      </w:r>
      <w:r>
        <w:rPr>
          <w:rFonts w:asciiTheme="minorEastAsia" w:hAnsiTheme="minorEastAsia" w:eastAsiaTheme="minorEastAsia"/>
          <w:kern w:val="0"/>
          <w:sz w:val="24"/>
        </w:rPr>
        <w:t>中华人民共和国财政部令第87号《政府采购货物和服务招标投标管理办法》第三十七条情形之一的，视为投标人串通投标，其投标无效</w:t>
      </w:r>
      <w:r>
        <w:rPr>
          <w:rFonts w:hint="eastAsia" w:asciiTheme="minorEastAsia" w:hAnsiTheme="minorEastAsia" w:eastAsiaTheme="minorEastAsia"/>
          <w:kern w:val="0"/>
          <w:sz w:val="24"/>
        </w:rPr>
        <w:t>，并移送采购监管部门</w:t>
      </w:r>
      <w:r>
        <w:rPr>
          <w:rFonts w:asciiTheme="minorEastAsia" w:hAnsiTheme="minorEastAsia" w:eastAsiaTheme="minorEastAsia"/>
          <w:kern w:val="0"/>
          <w:sz w:val="24"/>
        </w:rPr>
        <w:t>：</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不同投标人的投标文件由同一单位或者个人编制；</w:t>
      </w:r>
    </w:p>
    <w:p>
      <w:pPr>
        <w:pStyle w:val="19"/>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2.不同投标人委托同一单位或者个人办理投标事宜；</w:t>
      </w:r>
    </w:p>
    <w:p>
      <w:pPr>
        <w:pStyle w:val="19"/>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3.不同投标人的投标文件载明的项目管理成员或者联系人员为同一人；</w:t>
      </w:r>
    </w:p>
    <w:p>
      <w:pPr>
        <w:pStyle w:val="19"/>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4.不同投标人的投标文件异常一致或者投标报价呈规律性差异；</w:t>
      </w:r>
    </w:p>
    <w:p>
      <w:pPr>
        <w:pStyle w:val="19"/>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5.不同投标人的投标文件相互混装。</w:t>
      </w:r>
    </w:p>
    <w:p>
      <w:pPr>
        <w:pStyle w:val="19"/>
        <w:spacing w:before="0" w:beforeAutospacing="0" w:after="0" w:afterAutospacing="0" w:line="360" w:lineRule="auto"/>
        <w:ind w:firstLine="480" w:firstLineChars="200"/>
        <w:jc w:val="both"/>
        <w:rPr>
          <w:rFonts w:hint="default" w:asciiTheme="minorEastAsia" w:hAnsiTheme="minorEastAsia"/>
        </w:rPr>
      </w:pPr>
      <w:r>
        <w:rPr>
          <w:rFonts w:asciiTheme="minorEastAsia" w:hAnsiTheme="minorEastAsia" w:eastAsiaTheme="minorEastAsia"/>
        </w:rPr>
        <w:t>（十）</w:t>
      </w:r>
      <w:r>
        <w:rPr>
          <w:rFonts w:cs="宋体"/>
        </w:rPr>
        <w:t>实质性要求（招标文件中打“▲”内容）不响应的；</w:t>
      </w:r>
    </w:p>
    <w:p>
      <w:pPr>
        <w:pStyle w:val="10"/>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（十一）商务条款不响应的；</w:t>
      </w:r>
    </w:p>
    <w:p>
      <w:pPr>
        <w:pStyle w:val="10"/>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（十二）投标文件有效期不足的；</w:t>
      </w:r>
    </w:p>
    <w:p>
      <w:pPr>
        <w:pStyle w:val="10"/>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（十三）逾期或未按要求提交投标文件的；</w:t>
      </w:r>
    </w:p>
    <w:p>
      <w:pPr>
        <w:pStyle w:val="10"/>
        <w:spacing w:line="360" w:lineRule="auto"/>
        <w:ind w:firstLine="480" w:firstLineChars="200"/>
        <w:rPr>
          <w:rFonts w:asciiTheme="minorEastAsia" w:hAnsiTheme="minorEastAsia"/>
          <w:kern w:val="0"/>
          <w:sz w:val="24"/>
          <w:szCs w:val="24"/>
        </w:rPr>
      </w:pPr>
      <w:r>
        <w:rPr>
          <w:rFonts w:hint="eastAsia" w:asciiTheme="minorEastAsia" w:hAnsiTheme="minorEastAsia" w:eastAsiaTheme="minorEastAsia"/>
          <w:kern w:val="0"/>
          <w:sz w:val="24"/>
          <w:szCs w:val="24"/>
        </w:rPr>
        <w:t>（十四）其他</w:t>
      </w:r>
      <w:r>
        <w:rPr>
          <w:rFonts w:ascii="宋体" w:hAnsi="宋体" w:cs="宋体"/>
          <w:sz w:val="24"/>
          <w:szCs w:val="24"/>
        </w:rPr>
        <w:t>不符合法律法规相关规定的</w:t>
      </w:r>
      <w:r>
        <w:rPr>
          <w:rFonts w:hint="eastAsia" w:ascii="宋体" w:hAnsi="宋体" w:cs="宋体"/>
          <w:sz w:val="24"/>
          <w:szCs w:val="24"/>
        </w:rPr>
        <w:t>。</w:t>
      </w:r>
    </w:p>
    <w:p>
      <w:pPr>
        <w:autoSpaceDE w:val="0"/>
        <w:autoSpaceDN w:val="0"/>
        <w:adjustRightInd w:val="0"/>
        <w:spacing w:line="360" w:lineRule="auto"/>
        <w:ind w:firstLine="482" w:firstLineChars="200"/>
        <w:rPr>
          <w:rFonts w:ascii="宋体" w:hAnsi="宋体" w:cs="宋体"/>
          <w:kern w:val="0"/>
          <w:sz w:val="24"/>
        </w:rPr>
      </w:pPr>
      <w:r>
        <w:rPr>
          <w:rFonts w:hint="eastAsia" w:ascii="宋体" w:hAnsi="宋体" w:cs="宋体"/>
          <w:b/>
          <w:kern w:val="0"/>
          <w:sz w:val="24"/>
        </w:rPr>
        <w:t>五、废标情形</w:t>
      </w:r>
    </w:p>
    <w:p>
      <w:pPr>
        <w:pStyle w:val="19"/>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（一）</w:t>
      </w:r>
      <w:r>
        <w:rPr>
          <w:rFonts w:cs="宋体"/>
        </w:rPr>
        <w:t>出现影响采购公正的违法、违规行为的；</w:t>
      </w:r>
    </w:p>
    <w:p>
      <w:pPr>
        <w:pStyle w:val="19"/>
        <w:spacing w:before="0" w:beforeAutospacing="0" w:after="0" w:afterAutospacing="0" w:line="360" w:lineRule="auto"/>
        <w:ind w:firstLine="480" w:firstLineChars="200"/>
        <w:jc w:val="both"/>
        <w:rPr>
          <w:rFonts w:hint="default" w:cs="宋体"/>
          <w:b/>
          <w:bCs/>
        </w:rPr>
      </w:pPr>
      <w:r>
        <w:rPr>
          <w:rFonts w:asciiTheme="minorEastAsia" w:hAnsiTheme="minorEastAsia" w:eastAsiaTheme="minorEastAsia"/>
        </w:rPr>
        <w:t>（二）</w:t>
      </w:r>
      <w:r>
        <w:rPr>
          <w:rFonts w:cs="宋体"/>
        </w:rPr>
        <w:t>评标委员会发现招标文件存在歧义、重大缺陷导致评标工作无法进行，或者招标文件内容违反国家有关强制性规定的；</w:t>
      </w:r>
    </w:p>
    <w:p>
      <w:pPr>
        <w:pStyle w:val="19"/>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（三）</w:t>
      </w:r>
      <w:r>
        <w:rPr>
          <w:rFonts w:cs="宋体"/>
        </w:rPr>
        <w:t>因重大变故，采购任务取消的；</w:t>
      </w:r>
    </w:p>
    <w:p>
      <w:pPr>
        <w:pStyle w:val="19"/>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（四）</w:t>
      </w:r>
      <w:r>
        <w:rPr>
          <w:rFonts w:cs="宋体"/>
        </w:rPr>
        <w:t>法律、法规和招标文件规定的其他导致评标结果无效的。</w:t>
      </w:r>
    </w:p>
    <w:p>
      <w:pPr>
        <w:pStyle w:val="13"/>
        <w:snapToGrid w:val="0"/>
        <w:spacing w:line="360" w:lineRule="auto"/>
        <w:ind w:firstLine="482" w:firstLineChars="200"/>
        <w:rPr>
          <w:rFonts w:hAnsi="宋体" w:cs="宋体"/>
          <w:b/>
          <w:sz w:val="24"/>
        </w:rPr>
      </w:pPr>
      <w:r>
        <w:rPr>
          <w:rFonts w:hint="eastAsia" w:hAnsi="宋体" w:cs="宋体"/>
          <w:b/>
          <w:sz w:val="24"/>
        </w:rPr>
        <w:t>六、评标过程的监控</w:t>
      </w:r>
    </w:p>
    <w:p>
      <w:pPr>
        <w:pStyle w:val="19"/>
        <w:spacing w:before="0" w:beforeAutospacing="0" w:after="0" w:afterAutospacing="0" w:line="360" w:lineRule="auto"/>
        <w:ind w:firstLine="480" w:firstLineChars="200"/>
        <w:jc w:val="both"/>
        <w:rPr>
          <w:rFonts w:hint="default" w:cs="宋体"/>
        </w:rPr>
      </w:pPr>
      <w:r>
        <w:rPr>
          <w:rFonts w:cs="宋体"/>
        </w:rPr>
        <w:t>本项目评标过程实行全程录音、录像监控，政府采购监管部门视情进行现场监督，投标人在评标过程中所进行的试图影响评标结果的不公正活动，可能导致其投标被拒绝。</w:t>
      </w:r>
    </w:p>
    <w:p>
      <w:pPr>
        <w:pStyle w:val="13"/>
        <w:snapToGrid w:val="0"/>
        <w:spacing w:line="360" w:lineRule="auto"/>
        <w:ind w:firstLine="482" w:firstLineChars="200"/>
        <w:rPr>
          <w:rFonts w:hAnsi="宋体" w:cs="宋体"/>
          <w:b/>
          <w:bCs/>
          <w:sz w:val="24"/>
        </w:rPr>
      </w:pPr>
      <w:r>
        <w:rPr>
          <w:rFonts w:hint="eastAsia" w:hAnsi="宋体" w:cs="宋体"/>
          <w:b/>
          <w:bCs/>
          <w:sz w:val="24"/>
        </w:rPr>
        <w:t>七、政府采购政策落实</w:t>
      </w:r>
    </w:p>
    <w:p>
      <w:pPr>
        <w:autoSpaceDE w:val="0"/>
        <w:autoSpaceDN w:val="0"/>
        <w:adjustRightInd w:val="0"/>
        <w:spacing w:line="360" w:lineRule="auto"/>
        <w:ind w:firstLine="482" w:firstLineChars="200"/>
        <w:rPr>
          <w:rFonts w:ascii="宋体"/>
          <w:b/>
          <w:bCs/>
          <w:sz w:val="24"/>
          <w:lang w:val="zh-CN"/>
        </w:rPr>
      </w:pPr>
      <w:r>
        <w:rPr>
          <w:rFonts w:hint="eastAsia" w:ascii="宋体"/>
          <w:b/>
          <w:bCs/>
          <w:sz w:val="24"/>
        </w:rPr>
        <w:t>（一）</w:t>
      </w:r>
      <w:r>
        <w:rPr>
          <w:rFonts w:hint="eastAsia" w:ascii="宋体"/>
          <w:b/>
          <w:bCs/>
          <w:sz w:val="24"/>
          <w:lang w:val="zh-CN"/>
        </w:rPr>
        <w:t>政府采购政策：</w:t>
      </w:r>
    </w:p>
    <w:p>
      <w:pPr>
        <w:autoSpaceDE w:val="0"/>
        <w:autoSpaceDN w:val="0"/>
        <w:adjustRightInd w:val="0"/>
        <w:spacing w:line="360" w:lineRule="auto"/>
        <w:ind w:firstLine="480" w:firstLineChars="200"/>
        <w:rPr>
          <w:rFonts w:ascii="宋体"/>
          <w:sz w:val="24"/>
        </w:rPr>
      </w:pPr>
      <w:r>
        <w:rPr>
          <w:rFonts w:hint="eastAsia" w:ascii="宋体"/>
          <w:sz w:val="24"/>
        </w:rPr>
        <w:t>1.</w:t>
      </w:r>
      <w:r>
        <w:rPr>
          <w:rFonts w:hint="eastAsia" w:ascii="宋体"/>
          <w:sz w:val="24"/>
          <w:lang w:val="zh-CN"/>
        </w:rPr>
        <w:t>关于小型、微型企业（简称小微企业）投标：小微企业投标是指符合《中小企业划型标准规定》的投标人，通过投标提供本企业制造的货物、承担的工程或者服务，或者提供其他小微企业制造的货物。本项所指货物不包括使用大、中型企业注册商标的货物。小微企业投标应提供、《</w:t>
      </w:r>
      <w:r>
        <w:rPr>
          <w:rFonts w:hint="eastAsia" w:ascii="宋体"/>
          <w:sz w:val="24"/>
        </w:rPr>
        <w:t>中</w:t>
      </w:r>
      <w:r>
        <w:rPr>
          <w:rFonts w:hint="eastAsia" w:ascii="宋体"/>
          <w:sz w:val="24"/>
          <w:lang w:val="zh-CN"/>
        </w:rPr>
        <w:t>小企业声明函》（</w:t>
      </w:r>
      <w:r>
        <w:rPr>
          <w:rFonts w:hint="eastAsia" w:ascii="宋体"/>
          <w:sz w:val="24"/>
        </w:rPr>
        <w:t>见附件18</w:t>
      </w:r>
      <w:r>
        <w:rPr>
          <w:rFonts w:hint="eastAsia" w:ascii="宋体"/>
          <w:sz w:val="24"/>
          <w:lang w:val="zh-CN"/>
        </w:rPr>
        <w:t>），</w:t>
      </w:r>
      <w:r>
        <w:rPr>
          <w:rFonts w:hint="eastAsia" w:ascii="宋体"/>
          <w:sz w:val="24"/>
        </w:rPr>
        <w:t>投标人未提供以上资料或者经</w:t>
      </w:r>
      <w:r>
        <w:rPr>
          <w:rFonts w:hint="eastAsia" w:ascii="宋体"/>
          <w:sz w:val="24"/>
          <w:lang w:val="zh-CN"/>
        </w:rPr>
        <w:t>评标委员会核查不符的</w:t>
      </w:r>
      <w:r>
        <w:rPr>
          <w:rFonts w:hint="eastAsia" w:ascii="宋体"/>
          <w:sz w:val="24"/>
        </w:rPr>
        <w:t>，将不能享受</w:t>
      </w:r>
      <w:r>
        <w:rPr>
          <w:rFonts w:hint="eastAsia"/>
          <w:sz w:val="24"/>
        </w:rPr>
        <w:t>相应的</w:t>
      </w:r>
      <w:r>
        <w:rPr>
          <w:rFonts w:hint="eastAsia" w:ascii="宋体"/>
          <w:sz w:val="24"/>
        </w:rPr>
        <w:t>小微企业优惠政策；</w:t>
      </w:r>
    </w:p>
    <w:p>
      <w:pPr>
        <w:autoSpaceDE w:val="0"/>
        <w:autoSpaceDN w:val="0"/>
        <w:adjustRightInd w:val="0"/>
        <w:spacing w:line="360" w:lineRule="auto"/>
        <w:ind w:firstLine="480" w:firstLineChars="200"/>
        <w:rPr>
          <w:rFonts w:ascii="宋体"/>
          <w:sz w:val="24"/>
          <w:lang w:val="zh-CN"/>
        </w:rPr>
      </w:pPr>
      <w:r>
        <w:rPr>
          <w:rFonts w:hint="eastAsia" w:ascii="宋体"/>
          <w:sz w:val="24"/>
        </w:rPr>
        <w:t>2.</w:t>
      </w:r>
      <w:r>
        <w:rPr>
          <w:rFonts w:hint="eastAsia" w:ascii="宋体"/>
          <w:sz w:val="24"/>
          <w:lang w:val="zh-CN"/>
        </w:rPr>
        <w:t>监狱企业参加政府采购活动时，应当提供由省级以上监狱管理局、戒毒管理局（含新疆生产建设兵团）出具的属于监狱企业的证明文件，视同小型、微型企业，享受小微企业政府采购优惠政策；</w:t>
      </w:r>
    </w:p>
    <w:p>
      <w:pPr>
        <w:autoSpaceDE w:val="0"/>
        <w:autoSpaceDN w:val="0"/>
        <w:adjustRightInd w:val="0"/>
        <w:spacing w:line="360" w:lineRule="auto"/>
        <w:ind w:firstLine="480" w:firstLineChars="200"/>
        <w:rPr>
          <w:rFonts w:ascii="宋体"/>
          <w:sz w:val="24"/>
          <w:lang w:val="zh-CN"/>
        </w:rPr>
      </w:pPr>
      <w:r>
        <w:rPr>
          <w:rFonts w:hint="eastAsia" w:ascii="宋体"/>
          <w:sz w:val="24"/>
        </w:rPr>
        <w:t>3.</w:t>
      </w:r>
      <w:r>
        <w:rPr>
          <w:rFonts w:hint="eastAsia" w:ascii="宋体"/>
          <w:sz w:val="24"/>
          <w:lang w:val="zh-CN"/>
        </w:rPr>
        <w:t>残疾人福利性单位在参加政府采购活动时，应提供《残疾人福利性单位声明函》（见附件</w:t>
      </w:r>
      <w:r>
        <w:rPr>
          <w:rFonts w:hint="eastAsia" w:ascii="宋体"/>
          <w:sz w:val="24"/>
        </w:rPr>
        <w:t>18</w:t>
      </w:r>
      <w:r>
        <w:rPr>
          <w:rFonts w:hint="eastAsia" w:ascii="宋体"/>
          <w:sz w:val="24"/>
          <w:lang w:val="zh-CN"/>
        </w:rPr>
        <w:t>），视同小型、微型企业，享受小微企业政府采购优惠政策。</w:t>
      </w:r>
    </w:p>
    <w:p>
      <w:pPr>
        <w:autoSpaceDE w:val="0"/>
        <w:autoSpaceDN w:val="0"/>
        <w:adjustRightInd w:val="0"/>
        <w:spacing w:line="360" w:lineRule="auto"/>
        <w:ind w:firstLine="482" w:firstLineChars="200"/>
        <w:rPr>
          <w:b/>
          <w:bCs/>
          <w:lang w:val="zh-CN"/>
        </w:rPr>
      </w:pPr>
      <w:r>
        <w:rPr>
          <w:rFonts w:hint="eastAsia" w:ascii="宋体"/>
          <w:b/>
          <w:bCs/>
          <w:sz w:val="24"/>
        </w:rPr>
        <w:t>（二）政府采购政策优惠措施：</w:t>
      </w:r>
    </w:p>
    <w:p>
      <w:pPr>
        <w:autoSpaceDE w:val="0"/>
        <w:autoSpaceDN w:val="0"/>
        <w:adjustRightInd w:val="0"/>
        <w:spacing w:line="360" w:lineRule="auto"/>
        <w:ind w:firstLine="480" w:firstLineChars="200"/>
        <w:rPr>
          <w:rFonts w:ascii="宋体"/>
          <w:color w:val="auto"/>
          <w:sz w:val="24"/>
          <w:lang w:val="zh-CN"/>
        </w:rPr>
      </w:pPr>
      <w:r>
        <w:rPr>
          <w:rFonts w:hint="eastAsia" w:ascii="宋体"/>
          <w:color w:val="auto"/>
          <w:sz w:val="24"/>
          <w:lang w:val="zh-CN"/>
        </w:rPr>
        <w:t>根据浙江省财政厅《浙江省财政厅关于进一步发挥政府采购政策功能权力推动经济稳进提质的通知》（浙财采监[2022]3号）文件第四条第四款规定：“进一步提高政府采购价格扣除评审优惠幅度。对于经主管部门预算单位统筹后未预留份额专门面向中小企业采购的采购项目，采购单位、采购代理机构应当对符合规定的小微企业报价按最高优惠幅度（货物和服务项目为10%、工程项目为5%）给予扣除，用扣除后的价格参加评审。对于联合协议或者分包意向协议约定小微企业的合同份额占到合同总金额30%以上的，采购单位、采购代理机构应对联合体或者中大型企业的报价按最高优惠幅度（货物和服务项目为3%、工程项目为2%）给予扣除，用扣除后的价格参加评审。适用招标投标法的政府采购工程建设项目的价格分加分政策，采购单位应当按照《政府采购促进中小企业发展管理办法》严格执行”。</w:t>
      </w:r>
    </w:p>
    <w:p>
      <w:pPr>
        <w:pStyle w:val="13"/>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bCs/>
          <w:sz w:val="24"/>
        </w:rPr>
        <w:t>八、</w:t>
      </w:r>
      <w:r>
        <w:rPr>
          <w:rFonts w:asciiTheme="minorEastAsia" w:hAnsiTheme="minorEastAsia" w:eastAsiaTheme="minorEastAsia"/>
          <w:b/>
          <w:bCs/>
          <w:sz w:val="24"/>
        </w:rPr>
        <w:t>评标程序</w:t>
      </w:r>
    </w:p>
    <w:p>
      <w:pPr>
        <w:snapToGrid w:val="0"/>
        <w:spacing w:line="360" w:lineRule="auto"/>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（一）资格</w:t>
      </w:r>
      <w:r>
        <w:rPr>
          <w:rFonts w:asciiTheme="minorEastAsia" w:hAnsiTheme="minorEastAsia" w:eastAsiaTheme="minorEastAsia"/>
          <w:b/>
          <w:bCs/>
          <w:sz w:val="24"/>
        </w:rPr>
        <w:t>审查</w:t>
      </w:r>
    </w:p>
    <w:p>
      <w:pPr>
        <w:pStyle w:val="11"/>
        <w:spacing w:line="360" w:lineRule="auto"/>
        <w:ind w:firstLine="480" w:firstLineChars="200"/>
        <w:jc w:val="both"/>
        <w:rPr>
          <w:rFonts w:asciiTheme="minorEastAsia" w:hAnsiTheme="minorEastAsia" w:eastAsiaTheme="minorEastAsia"/>
          <w:sz w:val="24"/>
        </w:rPr>
      </w:pPr>
      <w:r>
        <w:rPr>
          <w:rFonts w:hint="eastAsia" w:ascii="宋体" w:hAnsi="宋体" w:cs="宋体"/>
          <w:sz w:val="24"/>
        </w:rPr>
        <w:t>投标文件解密后</w:t>
      </w:r>
      <w:r>
        <w:rPr>
          <w:rFonts w:asciiTheme="minorEastAsia" w:hAnsiTheme="minorEastAsia" w:eastAsiaTheme="minorEastAsia"/>
          <w:sz w:val="24"/>
        </w:rPr>
        <w:t>，采购人或采购组织机构依法对投标人的资格进行审查，对审查发现无效的进行必要的</w:t>
      </w:r>
      <w:r>
        <w:rPr>
          <w:rFonts w:hint="eastAsia" w:ascii="宋体" w:hAnsi="宋体" w:cs="宋体"/>
          <w:color w:val="000000" w:themeColor="text1"/>
          <w:sz w:val="24"/>
          <w14:textFill>
            <w14:solidFill>
              <w14:schemeClr w14:val="tx1"/>
            </w14:solidFill>
          </w14:textFill>
        </w:rPr>
        <w:t>询问</w:t>
      </w:r>
      <w:r>
        <w:rPr>
          <w:rFonts w:asciiTheme="minorEastAsia" w:hAnsiTheme="minorEastAsia" w:eastAsiaTheme="minorEastAsia"/>
          <w:color w:val="000000" w:themeColor="text1"/>
          <w:sz w:val="24"/>
          <w14:textFill>
            <w14:solidFill>
              <w14:schemeClr w14:val="tx1"/>
            </w14:solidFill>
          </w14:textFill>
        </w:rPr>
        <w:t>，</w:t>
      </w:r>
      <w:r>
        <w:rPr>
          <w:rFonts w:hint="eastAsia"/>
          <w:sz w:val="24"/>
        </w:rPr>
        <w:t>在政采云平台公布</w:t>
      </w:r>
      <w:r>
        <w:rPr>
          <w:rFonts w:asciiTheme="minorEastAsia" w:hAnsiTheme="minorEastAsia" w:eastAsiaTheme="minorEastAsia"/>
          <w:sz w:val="24"/>
        </w:rPr>
        <w:t>无效投标的投标人名单、投标无效的原因。</w:t>
      </w:r>
    </w:p>
    <w:tbl>
      <w:tblPr>
        <w:tblStyle w:val="21"/>
        <w:tblpPr w:bottomFromText="170" w:vertAnchor="text" w:tblpXSpec="center" w:tblpY="1"/>
        <w:tblOverlap w:val="never"/>
        <w:tblW w:w="90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13"/>
        <w:gridCol w:w="7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913" w:type="dxa"/>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before="1" w:line="300" w:lineRule="auto"/>
              <w:ind w:left="0" w:leftChars="0" w:right="3" w:rightChars="0" w:hanging="10" w:firstLineChars="0"/>
              <w:jc w:val="center"/>
              <w:textAlignment w:val="auto"/>
              <w:rPr>
                <w:spacing w:val="0"/>
                <w:w w:val="100"/>
                <w:szCs w:val="21"/>
              </w:rPr>
            </w:pPr>
            <w:r>
              <w:rPr>
                <w:rFonts w:hint="eastAsia"/>
                <w:spacing w:val="0"/>
                <w:w w:val="100"/>
                <w:szCs w:val="21"/>
              </w:rPr>
              <w:t>具有独立承担民事责任的能力</w:t>
            </w:r>
          </w:p>
        </w:tc>
        <w:tc>
          <w:tcPr>
            <w:tcW w:w="7092" w:type="dxa"/>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line="300" w:lineRule="auto"/>
              <w:ind w:left="15" w:leftChars="7" w:right="-17" w:rightChars="-8" w:firstLine="403" w:firstLineChars="192"/>
              <w:textAlignment w:val="auto"/>
              <w:rPr>
                <w:spacing w:val="0"/>
                <w:w w:val="100"/>
                <w:szCs w:val="21"/>
              </w:rPr>
            </w:pPr>
            <w:r>
              <w:rPr>
                <w:rFonts w:hint="eastAsia"/>
                <w:spacing w:val="0"/>
                <w:w w:val="100"/>
                <w:szCs w:val="21"/>
              </w:rPr>
              <w:t>在中华人民共和国境内注册的法人或其他组织或自然人，投标时提交有效的营业执照（或事业法人登记证或身份证等相关证明）扫描件。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2" w:hRule="atLeast"/>
          <w:jc w:val="center"/>
        </w:trPr>
        <w:tc>
          <w:tcPr>
            <w:tcW w:w="1913" w:type="dxa"/>
            <w:shd w:val="clear" w:color="auto" w:fill="F6F6F6"/>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before="1" w:line="300" w:lineRule="auto"/>
              <w:ind w:left="0" w:leftChars="0" w:right="3" w:rightChars="0" w:hanging="10" w:firstLineChars="0"/>
              <w:jc w:val="center"/>
              <w:textAlignment w:val="auto"/>
              <w:rPr>
                <w:spacing w:val="0"/>
                <w:w w:val="100"/>
                <w:szCs w:val="21"/>
              </w:rPr>
            </w:pPr>
            <w:r>
              <w:rPr>
                <w:rFonts w:hint="eastAsia"/>
                <w:spacing w:val="0"/>
                <w:w w:val="100"/>
                <w:szCs w:val="21"/>
              </w:rPr>
              <w:t>有依法缴纳税收和社会保障资金的良好记录</w:t>
            </w:r>
          </w:p>
        </w:tc>
        <w:tc>
          <w:tcPr>
            <w:tcW w:w="7092" w:type="dxa"/>
            <w:shd w:val="clear" w:color="auto" w:fill="F6F6F6"/>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line="300" w:lineRule="auto"/>
              <w:ind w:left="15" w:leftChars="7" w:right="-17" w:rightChars="-8" w:firstLine="403" w:firstLineChars="192"/>
              <w:textAlignment w:val="auto"/>
              <w:rPr>
                <w:spacing w:val="0"/>
                <w:w w:val="100"/>
                <w:szCs w:val="21"/>
              </w:rPr>
            </w:pPr>
            <w:r>
              <w:rPr>
                <w:rFonts w:hint="eastAsia"/>
                <w:spacing w:val="0"/>
                <w:w w:val="100"/>
                <w:szCs w:val="21"/>
              </w:rPr>
              <w:t>提供投标截止日前6个月内任意1个月依法缴纳税收和社会保障资金的相关材料。如依法免税或不需要缴纳社会保障资金的，提供相应证明材料。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7" w:hRule="atLeast"/>
          <w:jc w:val="center"/>
        </w:trPr>
        <w:tc>
          <w:tcPr>
            <w:tcW w:w="1913" w:type="dxa"/>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before="1" w:line="300" w:lineRule="auto"/>
              <w:ind w:left="0" w:leftChars="0" w:right="3" w:rightChars="0" w:hanging="10" w:firstLineChars="0"/>
              <w:jc w:val="center"/>
              <w:textAlignment w:val="auto"/>
              <w:rPr>
                <w:spacing w:val="0"/>
                <w:w w:val="100"/>
                <w:szCs w:val="21"/>
              </w:rPr>
            </w:pPr>
            <w:r>
              <w:rPr>
                <w:rFonts w:hint="eastAsia"/>
                <w:spacing w:val="0"/>
                <w:w w:val="100"/>
                <w:szCs w:val="21"/>
              </w:rPr>
              <w:t>具有良好的商业信誉和健全的财务会计制度</w:t>
            </w:r>
          </w:p>
        </w:tc>
        <w:tc>
          <w:tcPr>
            <w:tcW w:w="7092" w:type="dxa"/>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before="117" w:line="300" w:lineRule="auto"/>
              <w:ind w:left="15" w:leftChars="7" w:right="-17" w:rightChars="-8" w:firstLine="403" w:firstLineChars="192"/>
              <w:textAlignment w:val="auto"/>
              <w:rPr>
                <w:spacing w:val="0"/>
                <w:w w:val="100"/>
                <w:szCs w:val="21"/>
              </w:rPr>
            </w:pPr>
            <w:r>
              <w:rPr>
                <w:rFonts w:hint="eastAsia"/>
                <w:color w:val="auto"/>
                <w:spacing w:val="0"/>
                <w:w w:val="100"/>
                <w:szCs w:val="21"/>
              </w:rPr>
              <w:t>提供上一年度财务状况报告或基本开户行出具的资信证明。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7" w:hRule="atLeast"/>
          <w:jc w:val="center"/>
        </w:trPr>
        <w:tc>
          <w:tcPr>
            <w:tcW w:w="1913" w:type="dxa"/>
            <w:shd w:val="clear" w:color="auto" w:fill="F6F6F6"/>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before="1" w:line="300" w:lineRule="auto"/>
              <w:ind w:left="0" w:leftChars="0" w:right="3" w:rightChars="0" w:hanging="10" w:firstLineChars="0"/>
              <w:jc w:val="center"/>
              <w:textAlignment w:val="auto"/>
              <w:rPr>
                <w:spacing w:val="0"/>
                <w:w w:val="100"/>
                <w:szCs w:val="21"/>
              </w:rPr>
            </w:pPr>
            <w:r>
              <w:rPr>
                <w:rFonts w:hint="eastAsia"/>
                <w:spacing w:val="0"/>
                <w:w w:val="100"/>
                <w:szCs w:val="21"/>
              </w:rPr>
              <w:t>履行合同所必需的设备和专业技术能力</w:t>
            </w:r>
          </w:p>
        </w:tc>
        <w:tc>
          <w:tcPr>
            <w:tcW w:w="7092" w:type="dxa"/>
            <w:shd w:val="clear" w:color="auto" w:fill="F6F6F6"/>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before="1" w:line="300" w:lineRule="auto"/>
              <w:ind w:left="15" w:leftChars="7" w:right="-17" w:rightChars="-8" w:firstLine="403" w:firstLineChars="192"/>
              <w:textAlignment w:val="auto"/>
              <w:rPr>
                <w:spacing w:val="0"/>
                <w:w w:val="100"/>
                <w:szCs w:val="21"/>
              </w:rPr>
            </w:pPr>
            <w:r>
              <w:rPr>
                <w:rFonts w:hint="eastAsia"/>
                <w:spacing w:val="0"/>
                <w:w w:val="100"/>
                <w:szCs w:val="21"/>
              </w:rPr>
              <w:t>按投标文件格式填报设备及专业技术能力情况（根据《投标人基本情况表》和《项目实施人员一览表》填报）。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2" w:hRule="atLeast"/>
          <w:jc w:val="center"/>
        </w:trPr>
        <w:tc>
          <w:tcPr>
            <w:tcW w:w="1913" w:type="dxa"/>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line="300" w:lineRule="auto"/>
              <w:ind w:left="0" w:leftChars="0" w:right="3" w:rightChars="0" w:hanging="10" w:firstLineChars="0"/>
              <w:jc w:val="center"/>
              <w:textAlignment w:val="auto"/>
              <w:rPr>
                <w:spacing w:val="0"/>
                <w:w w:val="100"/>
                <w:szCs w:val="21"/>
              </w:rPr>
            </w:pPr>
            <w:r>
              <w:rPr>
                <w:rFonts w:hint="eastAsia"/>
                <w:spacing w:val="0"/>
                <w:w w:val="100"/>
                <w:szCs w:val="21"/>
              </w:rPr>
              <w:t>参加采购活动前3年内，在经营活动中没有重大违法记录</w:t>
            </w:r>
          </w:p>
        </w:tc>
        <w:tc>
          <w:tcPr>
            <w:tcW w:w="7092" w:type="dxa"/>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before="48" w:line="300" w:lineRule="auto"/>
              <w:ind w:left="15" w:leftChars="7" w:right="-17" w:rightChars="-8" w:firstLine="403" w:firstLineChars="192"/>
              <w:textAlignment w:val="auto"/>
              <w:rPr>
                <w:spacing w:val="0"/>
                <w:w w:val="100"/>
                <w:szCs w:val="21"/>
              </w:rPr>
            </w:pPr>
            <w:r>
              <w:rPr>
                <w:rFonts w:hint="eastAsia"/>
                <w:spacing w:val="0"/>
                <w:w w:val="100"/>
                <w:szCs w:val="21"/>
              </w:rPr>
              <w:t>参照投标声明书相关承诺内容。重大违法记录，是指投标人因违法经营受到刑事处罚或者责令停产停业、吊销许可证或者执照、较大数额罚款等行政处罚。（较大数额罚款按照发出行政处罚决定书部门所在省级政府，或实行垂直领导的国务院有关行政主管部门制定的较大数额罚款标准，或罚款决定之前需要举行听证会的金额标准来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10" w:hRule="atLeast"/>
          <w:jc w:val="center"/>
        </w:trPr>
        <w:tc>
          <w:tcPr>
            <w:tcW w:w="1913" w:type="dxa"/>
            <w:shd w:val="clear" w:color="auto" w:fill="F6F6F6"/>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line="300" w:lineRule="auto"/>
              <w:ind w:left="0" w:leftChars="0" w:right="3" w:rightChars="0" w:hanging="10" w:firstLineChars="0"/>
              <w:jc w:val="center"/>
              <w:textAlignment w:val="auto"/>
              <w:rPr>
                <w:spacing w:val="0"/>
                <w:w w:val="100"/>
                <w:szCs w:val="21"/>
              </w:rPr>
            </w:pPr>
            <w:r>
              <w:rPr>
                <w:rFonts w:hint="eastAsia"/>
                <w:spacing w:val="0"/>
                <w:w w:val="100"/>
                <w:szCs w:val="21"/>
              </w:rPr>
              <w:t>信用记录</w:t>
            </w:r>
          </w:p>
        </w:tc>
        <w:tc>
          <w:tcPr>
            <w:tcW w:w="7092" w:type="dxa"/>
            <w:shd w:val="clear" w:color="auto" w:fill="F6F6F6"/>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left="15" w:leftChars="7" w:right="-17" w:rightChars="-8" w:firstLine="403" w:firstLineChars="192"/>
              <w:textAlignment w:val="auto"/>
              <w:rPr>
                <w:rFonts w:ascii="宋体" w:hAnsi="宋体" w:cs="宋体"/>
                <w:spacing w:val="0"/>
                <w:w w:val="100"/>
                <w:szCs w:val="21"/>
              </w:rPr>
            </w:pPr>
            <w:r>
              <w:rPr>
                <w:rFonts w:hint="eastAsia"/>
                <w:spacing w:val="0"/>
                <w:w w:val="100"/>
              </w:rPr>
              <w:t>1.</w:t>
            </w:r>
            <w:r>
              <w:rPr>
                <w:spacing w:val="0"/>
                <w:w w:val="100"/>
              </w:rPr>
              <w:t>截止时点：</w:t>
            </w:r>
            <w:r>
              <w:rPr>
                <w:rFonts w:hint="eastAsia"/>
                <w:spacing w:val="0"/>
                <w:w w:val="100"/>
              </w:rPr>
              <w:t>开标后评标前</w:t>
            </w:r>
            <w:r>
              <w:rPr>
                <w:spacing w:val="0"/>
                <w:w w:val="100"/>
              </w:rPr>
              <w:t>。</w:t>
            </w:r>
          </w:p>
          <w:p>
            <w:pPr>
              <w:keepNext w:val="0"/>
              <w:keepLines w:val="0"/>
              <w:pageBreakBefore w:val="0"/>
              <w:widowControl w:val="0"/>
              <w:kinsoku/>
              <w:wordWrap/>
              <w:overflowPunct/>
              <w:topLinePunct w:val="0"/>
              <w:autoSpaceDE/>
              <w:autoSpaceDN/>
              <w:bidi w:val="0"/>
              <w:adjustRightInd/>
              <w:snapToGrid/>
              <w:spacing w:line="300" w:lineRule="auto"/>
              <w:ind w:left="15" w:leftChars="7" w:right="-17" w:rightChars="-8" w:firstLine="403" w:firstLineChars="192"/>
              <w:textAlignment w:val="auto"/>
              <w:rPr>
                <w:rFonts w:hint="eastAsia" w:eastAsia="宋体"/>
                <w:spacing w:val="0"/>
                <w:w w:val="100"/>
                <w:lang w:eastAsia="zh-CN"/>
              </w:rPr>
            </w:pPr>
            <w:r>
              <w:rPr>
                <w:rFonts w:hint="eastAsia"/>
                <w:spacing w:val="0"/>
                <w:w w:val="100"/>
              </w:rPr>
              <w:t>2.</w:t>
            </w:r>
            <w:r>
              <w:rPr>
                <w:spacing w:val="0"/>
                <w:w w:val="100"/>
              </w:rPr>
              <w:t>信用信息查询记录和证据留存的具体方式：由采购组织机构在规定查询时间内打印信用信息查询记录并归入项目档案。</w:t>
            </w:r>
          </w:p>
          <w:p>
            <w:pPr>
              <w:keepNext w:val="0"/>
              <w:keepLines w:val="0"/>
              <w:pageBreakBefore w:val="0"/>
              <w:widowControl w:val="0"/>
              <w:kinsoku/>
              <w:wordWrap/>
              <w:overflowPunct/>
              <w:topLinePunct w:val="0"/>
              <w:autoSpaceDE/>
              <w:autoSpaceDN/>
              <w:bidi w:val="0"/>
              <w:adjustRightInd/>
              <w:snapToGrid/>
              <w:spacing w:line="300" w:lineRule="auto"/>
              <w:ind w:left="15" w:leftChars="7" w:right="-17" w:rightChars="-8" w:firstLine="403" w:firstLineChars="192"/>
              <w:textAlignment w:val="auto"/>
              <w:rPr>
                <w:rFonts w:ascii="宋体" w:hAnsi="宋体" w:cs="宋体"/>
                <w:spacing w:val="0"/>
                <w:w w:val="100"/>
                <w:szCs w:val="21"/>
              </w:rPr>
            </w:pPr>
            <w:r>
              <w:rPr>
                <w:rFonts w:hint="eastAsia"/>
                <w:spacing w:val="0"/>
                <w:w w:val="100"/>
              </w:rPr>
              <w:t>3.</w:t>
            </w:r>
            <w:r>
              <w:rPr>
                <w:spacing w:val="0"/>
                <w:w w:val="100"/>
              </w:rPr>
              <w:t>使用规则</w:t>
            </w:r>
            <w:r>
              <w:rPr>
                <w:rFonts w:hint="eastAsia"/>
                <w:spacing w:val="0"/>
                <w:w w:val="100"/>
              </w:rPr>
              <w:t>：投标人</w:t>
            </w:r>
            <w:r>
              <w:rPr>
                <w:spacing w:val="0"/>
                <w:w w:val="100"/>
              </w:rPr>
              <w:t>未被列入“信用中国”失信被执行人或重大税收违法案件当事人名单；</w:t>
            </w:r>
            <w:r>
              <w:rPr>
                <w:rFonts w:hint="eastAsia"/>
                <w:spacing w:val="0"/>
                <w:w w:val="100"/>
              </w:rPr>
              <w:t>未</w:t>
            </w:r>
            <w:r>
              <w:rPr>
                <w:spacing w:val="0"/>
                <w:w w:val="100"/>
              </w:rPr>
              <w:t>处于“中国政府采购网”政府采购严重违法失信行为信息记录中的禁止参加政府采购活动期间</w:t>
            </w:r>
            <w:r>
              <w:rPr>
                <w:rFonts w:hint="eastAsia"/>
                <w:spacing w:val="0"/>
                <w:w w:val="1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2" w:hRule="atLeast"/>
          <w:jc w:val="center"/>
        </w:trPr>
        <w:tc>
          <w:tcPr>
            <w:tcW w:w="1913" w:type="dxa"/>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line="300" w:lineRule="auto"/>
              <w:ind w:left="0" w:leftChars="0" w:right="3" w:rightChars="0" w:hanging="10" w:firstLineChars="0"/>
              <w:jc w:val="center"/>
              <w:textAlignment w:val="auto"/>
              <w:rPr>
                <w:spacing w:val="0"/>
                <w:w w:val="100"/>
                <w:szCs w:val="21"/>
              </w:rPr>
            </w:pPr>
            <w:r>
              <w:rPr>
                <w:rFonts w:hint="eastAsia"/>
                <w:spacing w:val="0"/>
                <w:w w:val="100"/>
                <w:szCs w:val="21"/>
              </w:rPr>
              <w:t>必须符合法律、行政法规规定的其他条件</w:t>
            </w:r>
          </w:p>
        </w:tc>
        <w:tc>
          <w:tcPr>
            <w:tcW w:w="7092" w:type="dxa"/>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before="48" w:line="300" w:lineRule="auto"/>
              <w:ind w:left="15" w:leftChars="7" w:right="-17" w:rightChars="-8" w:firstLine="403" w:firstLineChars="192"/>
              <w:textAlignment w:val="auto"/>
              <w:rPr>
                <w:spacing w:val="0"/>
                <w:w w:val="100"/>
                <w:szCs w:val="21"/>
              </w:rPr>
            </w:pPr>
            <w:r>
              <w:rPr>
                <w:rFonts w:hint="eastAsia"/>
                <w:spacing w:val="0"/>
                <w:w w:val="100"/>
                <w:szCs w:val="21"/>
              </w:rPr>
              <w:t>1.单位负责人为同一人或者存在直接控股、管理关系的不同供应商，不得同时参加本项目投标。</w:t>
            </w:r>
          </w:p>
          <w:p>
            <w:pPr>
              <w:pStyle w:val="47"/>
              <w:keepNext w:val="0"/>
              <w:keepLines w:val="0"/>
              <w:pageBreakBefore w:val="0"/>
              <w:widowControl w:val="0"/>
              <w:kinsoku/>
              <w:wordWrap/>
              <w:overflowPunct/>
              <w:topLinePunct w:val="0"/>
              <w:autoSpaceDE/>
              <w:autoSpaceDN/>
              <w:bidi w:val="0"/>
              <w:adjustRightInd/>
              <w:snapToGrid/>
              <w:spacing w:before="48" w:line="300" w:lineRule="auto"/>
              <w:ind w:left="15" w:leftChars="7" w:right="-17" w:rightChars="-8" w:firstLine="403" w:firstLineChars="192"/>
              <w:textAlignment w:val="auto"/>
              <w:rPr>
                <w:spacing w:val="0"/>
                <w:w w:val="100"/>
                <w:szCs w:val="21"/>
              </w:rPr>
            </w:pPr>
            <w:r>
              <w:rPr>
                <w:rFonts w:hint="eastAsia"/>
                <w:spacing w:val="0"/>
                <w:w w:val="100"/>
                <w:szCs w:val="21"/>
              </w:rPr>
              <w:t>2.为本项目提供整体设计、规范编制或者项目管理、监理、检测等服务的供应商，不得再参与本项目投标。</w:t>
            </w:r>
          </w:p>
          <w:p>
            <w:pPr>
              <w:pStyle w:val="47"/>
              <w:keepNext w:val="0"/>
              <w:keepLines w:val="0"/>
              <w:pageBreakBefore w:val="0"/>
              <w:widowControl w:val="0"/>
              <w:kinsoku/>
              <w:wordWrap/>
              <w:overflowPunct/>
              <w:topLinePunct w:val="0"/>
              <w:autoSpaceDE/>
              <w:autoSpaceDN/>
              <w:bidi w:val="0"/>
              <w:adjustRightInd/>
              <w:snapToGrid/>
              <w:spacing w:before="48" w:line="300" w:lineRule="auto"/>
              <w:ind w:left="15" w:leftChars="7" w:right="-17" w:rightChars="-8" w:firstLine="403" w:firstLineChars="192"/>
              <w:textAlignment w:val="auto"/>
              <w:rPr>
                <w:spacing w:val="0"/>
                <w:w w:val="100"/>
                <w:szCs w:val="21"/>
              </w:rPr>
            </w:pPr>
            <w:r>
              <w:rPr>
                <w:rFonts w:hint="eastAsia"/>
                <w:spacing w:val="0"/>
                <w:w w:val="100"/>
                <w:szCs w:val="21"/>
              </w:rPr>
              <w:t>3.投标（报价）文件相关承诺要求内容。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jc w:val="center"/>
        </w:trPr>
        <w:tc>
          <w:tcPr>
            <w:tcW w:w="1913" w:type="dxa"/>
            <w:shd w:val="clear" w:color="auto" w:fill="F6F6F6"/>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before="48" w:line="300" w:lineRule="auto"/>
              <w:ind w:left="0" w:leftChars="0" w:right="3" w:rightChars="0" w:hanging="10" w:firstLineChars="0"/>
              <w:jc w:val="center"/>
              <w:textAlignment w:val="auto"/>
              <w:rPr>
                <w:spacing w:val="0"/>
                <w:w w:val="100"/>
                <w:szCs w:val="21"/>
              </w:rPr>
            </w:pPr>
            <w:r>
              <w:rPr>
                <w:rFonts w:hint="eastAsia"/>
                <w:spacing w:val="0"/>
                <w:w w:val="100"/>
                <w:szCs w:val="21"/>
              </w:rPr>
              <w:t>联合体投标</w:t>
            </w:r>
          </w:p>
        </w:tc>
        <w:tc>
          <w:tcPr>
            <w:tcW w:w="7092" w:type="dxa"/>
            <w:shd w:val="clear" w:color="auto" w:fill="F6F6F6"/>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before="48" w:line="300" w:lineRule="auto"/>
              <w:ind w:left="15" w:leftChars="7" w:right="-17" w:rightChars="-8" w:firstLine="403" w:firstLineChars="192"/>
              <w:textAlignment w:val="auto"/>
              <w:rPr>
                <w:spacing w:val="0"/>
                <w:w w:val="100"/>
                <w:szCs w:val="21"/>
              </w:rPr>
            </w:pPr>
            <w:r>
              <w:rPr>
                <w:rFonts w:hint="eastAsia"/>
                <w:spacing w:val="0"/>
                <w:w w:val="100"/>
                <w:szCs w:val="21"/>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79" w:hRule="atLeast"/>
          <w:jc w:val="center"/>
        </w:trPr>
        <w:tc>
          <w:tcPr>
            <w:tcW w:w="1913" w:type="dxa"/>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line="300" w:lineRule="auto"/>
              <w:ind w:left="0" w:leftChars="0" w:right="3" w:rightChars="0" w:hanging="10" w:firstLineChars="0"/>
              <w:jc w:val="center"/>
              <w:textAlignment w:val="auto"/>
              <w:rPr>
                <w:spacing w:val="0"/>
                <w:w w:val="100"/>
                <w:szCs w:val="21"/>
              </w:rPr>
            </w:pPr>
            <w:r>
              <w:rPr>
                <w:rFonts w:hint="eastAsia"/>
                <w:spacing w:val="0"/>
                <w:w w:val="100"/>
                <w:szCs w:val="21"/>
              </w:rPr>
              <w:t>资质</w:t>
            </w:r>
          </w:p>
        </w:tc>
        <w:tc>
          <w:tcPr>
            <w:tcW w:w="7092" w:type="dxa"/>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before="48" w:line="300" w:lineRule="auto"/>
              <w:ind w:left="15" w:leftChars="7" w:right="-17" w:rightChars="-8" w:firstLine="403" w:firstLineChars="192"/>
              <w:textAlignment w:val="auto"/>
              <w:rPr>
                <w:rFonts w:hint="eastAsia"/>
                <w:color w:val="auto"/>
                <w:spacing w:val="0"/>
                <w:w w:val="100"/>
                <w:szCs w:val="21"/>
              </w:rPr>
            </w:pPr>
            <w:r>
              <w:rPr>
                <w:rFonts w:hint="eastAsia"/>
                <w:color w:val="auto"/>
                <w:spacing w:val="0"/>
                <w:w w:val="100"/>
                <w:szCs w:val="21"/>
              </w:rPr>
              <w:t>（1）投标企业营业执照具有园林绿化等相关经营范围；</w:t>
            </w:r>
          </w:p>
          <w:p>
            <w:pPr>
              <w:pStyle w:val="47"/>
              <w:keepNext w:val="0"/>
              <w:keepLines w:val="0"/>
              <w:pageBreakBefore w:val="0"/>
              <w:widowControl w:val="0"/>
              <w:kinsoku/>
              <w:wordWrap/>
              <w:overflowPunct/>
              <w:topLinePunct w:val="0"/>
              <w:autoSpaceDE/>
              <w:autoSpaceDN/>
              <w:bidi w:val="0"/>
              <w:adjustRightInd/>
              <w:snapToGrid/>
              <w:spacing w:before="48" w:line="300" w:lineRule="auto"/>
              <w:ind w:left="15" w:leftChars="7" w:right="-17" w:rightChars="-8" w:firstLine="403" w:firstLineChars="192"/>
              <w:textAlignment w:val="auto"/>
              <w:rPr>
                <w:spacing w:val="0"/>
                <w:w w:val="100"/>
                <w:szCs w:val="21"/>
              </w:rPr>
            </w:pPr>
            <w:r>
              <w:rPr>
                <w:rFonts w:hint="eastAsia"/>
                <w:color w:val="auto"/>
                <w:spacing w:val="0"/>
                <w:w w:val="100"/>
                <w:szCs w:val="21"/>
              </w:rPr>
              <w:t>（2）投标人或法人名下至少有一辆洒水车（需提供车辆行驶证、洒水车购买发票等证明资料）。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6" w:hRule="atLeast"/>
          <w:jc w:val="center"/>
        </w:trPr>
        <w:tc>
          <w:tcPr>
            <w:tcW w:w="1913" w:type="dxa"/>
            <w:shd w:val="clear" w:color="auto" w:fill="F6F6F6"/>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line="300" w:lineRule="auto"/>
              <w:ind w:left="0" w:leftChars="0" w:right="3" w:rightChars="0" w:hanging="10" w:firstLineChars="0"/>
              <w:jc w:val="center"/>
              <w:textAlignment w:val="auto"/>
              <w:rPr>
                <w:color w:val="auto"/>
                <w:spacing w:val="0"/>
                <w:w w:val="100"/>
                <w:szCs w:val="21"/>
              </w:rPr>
            </w:pPr>
            <w:r>
              <w:rPr>
                <w:rFonts w:hint="eastAsia"/>
                <w:color w:val="auto"/>
                <w:spacing w:val="0"/>
                <w:w w:val="100"/>
                <w:szCs w:val="21"/>
              </w:rPr>
              <w:t>落实政府采购政策需满足的资格要求</w:t>
            </w:r>
          </w:p>
        </w:tc>
        <w:tc>
          <w:tcPr>
            <w:tcW w:w="7092" w:type="dxa"/>
            <w:shd w:val="clear" w:color="auto" w:fill="F6F6F6"/>
            <w:tcMar>
              <w:top w:w="57" w:type="dxa"/>
              <w:left w:w="108" w:type="dxa"/>
              <w:bottom w:w="0" w:type="dxa"/>
              <w:right w:w="108" w:type="dxa"/>
            </w:tcMar>
            <w:vAlign w:val="center"/>
          </w:tcPr>
          <w:p>
            <w:pPr>
              <w:pStyle w:val="11"/>
              <w:keepNext w:val="0"/>
              <w:keepLines w:val="0"/>
              <w:pageBreakBefore w:val="0"/>
              <w:widowControl w:val="0"/>
              <w:kinsoku/>
              <w:wordWrap/>
              <w:overflowPunct/>
              <w:topLinePunct w:val="0"/>
              <w:autoSpaceDE/>
              <w:autoSpaceDN/>
              <w:bidi w:val="0"/>
              <w:adjustRightInd/>
              <w:snapToGrid/>
              <w:spacing w:line="300" w:lineRule="auto"/>
              <w:ind w:left="15" w:leftChars="7" w:right="-17" w:rightChars="-8" w:firstLine="403" w:firstLineChars="192"/>
              <w:jc w:val="both"/>
              <w:textAlignment w:val="auto"/>
              <w:rPr>
                <w:rFonts w:hint="eastAsia" w:eastAsia="宋体"/>
                <w:color w:val="auto"/>
                <w:spacing w:val="0"/>
                <w:w w:val="100"/>
                <w:szCs w:val="21"/>
                <w:lang w:eastAsia="zh-CN"/>
              </w:rPr>
            </w:pPr>
            <w:r>
              <w:rPr>
                <w:rFonts w:hint="eastAsia"/>
                <w:color w:val="auto"/>
                <w:spacing w:val="0"/>
                <w:w w:val="100"/>
                <w:lang w:val="en-US" w:eastAsia="zh-CN"/>
              </w:rPr>
              <w:t>/</w:t>
            </w:r>
          </w:p>
        </w:tc>
      </w:tr>
    </w:tbl>
    <w:p>
      <w:pPr>
        <w:pStyle w:val="11"/>
        <w:spacing w:line="360" w:lineRule="auto"/>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（二）</w:t>
      </w:r>
      <w:r>
        <w:rPr>
          <w:rFonts w:asciiTheme="minorEastAsia" w:hAnsiTheme="minorEastAsia" w:eastAsiaTheme="minorEastAsia"/>
          <w:b/>
          <w:bCs/>
          <w:sz w:val="24"/>
        </w:rPr>
        <w:t>符合性审查</w:t>
      </w:r>
    </w:p>
    <w:p>
      <w:pPr>
        <w:pStyle w:val="11"/>
        <w:spacing w:line="360" w:lineRule="auto"/>
        <w:ind w:firstLine="480" w:firstLineChars="200"/>
        <w:rPr>
          <w:rFonts w:hint="eastAsia" w:asciiTheme="minorEastAsia" w:hAnsiTheme="minorEastAsia" w:eastAsiaTheme="minorEastAsia"/>
          <w:sz w:val="24"/>
        </w:rPr>
      </w:pPr>
      <w:r>
        <w:rPr>
          <w:rFonts w:asciiTheme="minorEastAsia" w:hAnsiTheme="minorEastAsia" w:eastAsiaTheme="minorEastAsia"/>
          <w:sz w:val="24"/>
        </w:rPr>
        <w:t>评标委员会应当对符合资格的投标人的投标文件进行符合性审查，以确定其是否满足招标文件的实质性要求，对审查发现无效的进行必要的</w:t>
      </w:r>
      <w:r>
        <w:rPr>
          <w:rFonts w:hint="eastAsia" w:asciiTheme="minorEastAsia" w:hAnsiTheme="minorEastAsia" w:eastAsiaTheme="minorEastAsia"/>
          <w:sz w:val="24"/>
        </w:rPr>
        <w:t>询问</w:t>
      </w:r>
      <w:r>
        <w:rPr>
          <w:rFonts w:asciiTheme="minorEastAsia" w:hAnsiTheme="minorEastAsia" w:eastAsiaTheme="minorEastAsia"/>
          <w:sz w:val="24"/>
        </w:rPr>
        <w:t>，</w:t>
      </w:r>
      <w:r>
        <w:rPr>
          <w:rFonts w:hint="eastAsia" w:ascii="宋体" w:hAnsi="宋体" w:cs="宋体"/>
          <w:sz w:val="24"/>
        </w:rPr>
        <w:t>在政采云平台公布无效投标的投标人名单、投标无效的原因</w:t>
      </w:r>
      <w:r>
        <w:rPr>
          <w:rFonts w:hint="eastAsia" w:asciiTheme="minorEastAsia" w:hAnsiTheme="minorEastAsia" w:eastAsiaTheme="minorEastAsia"/>
          <w:sz w:val="24"/>
        </w:rPr>
        <w:t>。</w:t>
      </w:r>
    </w:p>
    <w:tbl>
      <w:tblPr>
        <w:tblStyle w:val="21"/>
        <w:tblpPr w:leftFromText="181" w:rightFromText="181" w:bottomFromText="170" w:vertAnchor="text" w:tblpXSpec="center" w:tblpY="1"/>
        <w:tblOverlap w:val="never"/>
        <w:tblW w:w="9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80"/>
        <w:gridCol w:w="7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7" w:hRule="atLeast"/>
          <w:jc w:val="center"/>
        </w:trPr>
        <w:tc>
          <w:tcPr>
            <w:tcW w:w="1980" w:type="dxa"/>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line="300" w:lineRule="auto"/>
              <w:ind w:left="0" w:leftChars="0" w:right="3" w:rightChars="0" w:hanging="10" w:firstLineChars="0"/>
              <w:jc w:val="center"/>
              <w:textAlignment w:val="auto"/>
              <w:rPr>
                <w:rFonts w:hint="eastAsia"/>
                <w:spacing w:val="0"/>
                <w:w w:val="100"/>
                <w:szCs w:val="21"/>
              </w:rPr>
            </w:pPr>
            <w:r>
              <w:rPr>
                <w:rFonts w:hint="eastAsia"/>
                <w:spacing w:val="0"/>
                <w:w w:val="100"/>
                <w:szCs w:val="21"/>
              </w:rPr>
              <w:t>投标文件</w:t>
            </w:r>
          </w:p>
        </w:tc>
        <w:tc>
          <w:tcPr>
            <w:tcW w:w="7183" w:type="dxa"/>
            <w:tcMar>
              <w:top w:w="57" w:type="dxa"/>
              <w:left w:w="108" w:type="dxa"/>
              <w:bottom w:w="0" w:type="dxa"/>
              <w:right w:w="108" w:type="dxa"/>
            </w:tcMar>
            <w:vAlign w:val="center"/>
          </w:tcPr>
          <w:p>
            <w:pPr>
              <w:pStyle w:val="11"/>
              <w:keepNext w:val="0"/>
              <w:keepLines w:val="0"/>
              <w:pageBreakBefore w:val="0"/>
              <w:widowControl w:val="0"/>
              <w:kinsoku/>
              <w:wordWrap/>
              <w:overflowPunct/>
              <w:topLinePunct w:val="0"/>
              <w:autoSpaceDE/>
              <w:autoSpaceDN/>
              <w:bidi w:val="0"/>
              <w:adjustRightInd/>
              <w:snapToGrid/>
              <w:spacing w:line="300" w:lineRule="auto"/>
              <w:ind w:left="15" w:leftChars="7" w:right="-17" w:rightChars="-8" w:firstLine="403" w:firstLineChars="192"/>
              <w:jc w:val="both"/>
              <w:textAlignment w:val="auto"/>
              <w:rPr>
                <w:rFonts w:hint="eastAsia"/>
                <w:spacing w:val="0"/>
                <w:w w:val="100"/>
              </w:rPr>
            </w:pPr>
            <w:r>
              <w:rPr>
                <w:rFonts w:hint="eastAsia"/>
                <w:spacing w:val="0"/>
                <w:w w:val="100"/>
              </w:rPr>
              <w:t>投标文件完整且编排有序，投标内容基本完整，无重大错漏，并按要求签署、盖章。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7" w:hRule="atLeast"/>
          <w:jc w:val="center"/>
        </w:trPr>
        <w:tc>
          <w:tcPr>
            <w:tcW w:w="1980" w:type="dxa"/>
            <w:shd w:val="clear" w:color="auto" w:fill="F6F6F6"/>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line="300" w:lineRule="auto"/>
              <w:ind w:left="0" w:leftChars="0" w:right="3" w:rightChars="0" w:hanging="10" w:firstLineChars="0"/>
              <w:jc w:val="center"/>
              <w:textAlignment w:val="auto"/>
              <w:rPr>
                <w:rFonts w:hint="eastAsia"/>
                <w:spacing w:val="0"/>
                <w:w w:val="100"/>
                <w:szCs w:val="21"/>
              </w:rPr>
            </w:pPr>
            <w:r>
              <w:rPr>
                <w:rFonts w:hint="eastAsia"/>
                <w:spacing w:val="0"/>
                <w:w w:val="100"/>
                <w:szCs w:val="21"/>
              </w:rPr>
              <w:t>法定代表人/负责人授权委托书</w:t>
            </w:r>
          </w:p>
        </w:tc>
        <w:tc>
          <w:tcPr>
            <w:tcW w:w="7183" w:type="dxa"/>
            <w:shd w:val="clear" w:color="auto" w:fill="F6F6F6"/>
            <w:tcMar>
              <w:top w:w="57" w:type="dxa"/>
              <w:left w:w="108" w:type="dxa"/>
              <w:bottom w:w="0" w:type="dxa"/>
              <w:right w:w="108" w:type="dxa"/>
            </w:tcMar>
            <w:vAlign w:val="center"/>
          </w:tcPr>
          <w:p>
            <w:pPr>
              <w:pStyle w:val="11"/>
              <w:keepNext w:val="0"/>
              <w:keepLines w:val="0"/>
              <w:pageBreakBefore w:val="0"/>
              <w:widowControl w:val="0"/>
              <w:kinsoku/>
              <w:wordWrap/>
              <w:overflowPunct/>
              <w:topLinePunct w:val="0"/>
              <w:autoSpaceDE/>
              <w:autoSpaceDN/>
              <w:bidi w:val="0"/>
              <w:adjustRightInd/>
              <w:snapToGrid/>
              <w:spacing w:line="300" w:lineRule="auto"/>
              <w:ind w:left="15" w:leftChars="7" w:right="-17" w:rightChars="-8" w:firstLine="403" w:firstLineChars="192"/>
              <w:jc w:val="both"/>
              <w:textAlignment w:val="auto"/>
              <w:rPr>
                <w:rFonts w:hint="eastAsia"/>
                <w:spacing w:val="0"/>
                <w:w w:val="100"/>
              </w:rPr>
            </w:pPr>
            <w:r>
              <w:rPr>
                <w:rFonts w:hint="eastAsia"/>
                <w:spacing w:val="0"/>
                <w:w w:val="100"/>
              </w:rPr>
              <w:t>法定代表人/负责人授权委托书，按对应格式文件签署、盖章。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jc w:val="center"/>
        </w:trPr>
        <w:tc>
          <w:tcPr>
            <w:tcW w:w="1980" w:type="dxa"/>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line="300" w:lineRule="auto"/>
              <w:ind w:left="0" w:leftChars="0" w:right="3" w:rightChars="0" w:hanging="10" w:firstLineChars="0"/>
              <w:jc w:val="center"/>
              <w:textAlignment w:val="auto"/>
              <w:rPr>
                <w:rFonts w:hint="eastAsia"/>
                <w:spacing w:val="0"/>
                <w:w w:val="100"/>
                <w:szCs w:val="21"/>
              </w:rPr>
            </w:pPr>
            <w:r>
              <w:rPr>
                <w:rFonts w:hint="eastAsia"/>
                <w:spacing w:val="0"/>
                <w:w w:val="100"/>
                <w:szCs w:val="21"/>
              </w:rPr>
              <w:t>“▲”实质性条款</w:t>
            </w:r>
          </w:p>
        </w:tc>
        <w:tc>
          <w:tcPr>
            <w:tcW w:w="7183" w:type="dxa"/>
            <w:tcMar>
              <w:top w:w="57" w:type="dxa"/>
              <w:left w:w="108" w:type="dxa"/>
              <w:bottom w:w="0" w:type="dxa"/>
              <w:right w:w="108" w:type="dxa"/>
            </w:tcMar>
            <w:vAlign w:val="center"/>
          </w:tcPr>
          <w:p>
            <w:pPr>
              <w:pStyle w:val="11"/>
              <w:keepNext w:val="0"/>
              <w:keepLines w:val="0"/>
              <w:pageBreakBefore w:val="0"/>
              <w:widowControl w:val="0"/>
              <w:kinsoku/>
              <w:wordWrap/>
              <w:overflowPunct/>
              <w:topLinePunct w:val="0"/>
              <w:autoSpaceDE/>
              <w:autoSpaceDN/>
              <w:bidi w:val="0"/>
              <w:adjustRightInd/>
              <w:snapToGrid/>
              <w:spacing w:line="300" w:lineRule="auto"/>
              <w:ind w:left="15" w:leftChars="7" w:right="-17" w:rightChars="-8" w:firstLine="403" w:firstLineChars="192"/>
              <w:jc w:val="both"/>
              <w:textAlignment w:val="auto"/>
              <w:rPr>
                <w:rFonts w:hint="eastAsia"/>
                <w:spacing w:val="0"/>
                <w:w w:val="100"/>
              </w:rPr>
            </w:pPr>
            <w:r>
              <w:rPr>
                <w:rFonts w:hint="eastAsia"/>
                <w:spacing w:val="0"/>
                <w:w w:val="100"/>
              </w:rPr>
              <w:t>“▲”实质性条款必须满足招标文件要求。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jc w:val="center"/>
        </w:trPr>
        <w:tc>
          <w:tcPr>
            <w:tcW w:w="1980" w:type="dxa"/>
            <w:shd w:val="clear" w:color="auto" w:fill="F6F6F6"/>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line="300" w:lineRule="auto"/>
              <w:ind w:left="0" w:leftChars="0" w:right="3" w:rightChars="0" w:hanging="10" w:firstLineChars="0"/>
              <w:jc w:val="center"/>
              <w:textAlignment w:val="auto"/>
              <w:rPr>
                <w:rFonts w:hint="eastAsia"/>
                <w:spacing w:val="0"/>
                <w:w w:val="100"/>
                <w:szCs w:val="21"/>
              </w:rPr>
            </w:pPr>
            <w:r>
              <w:rPr>
                <w:rFonts w:hint="eastAsia"/>
                <w:spacing w:val="0"/>
                <w:w w:val="100"/>
                <w:szCs w:val="21"/>
              </w:rPr>
              <w:t>串通投标</w:t>
            </w:r>
          </w:p>
        </w:tc>
        <w:tc>
          <w:tcPr>
            <w:tcW w:w="7183" w:type="dxa"/>
            <w:shd w:val="clear" w:color="auto" w:fill="F6F6F6"/>
            <w:tcMar>
              <w:top w:w="57" w:type="dxa"/>
              <w:left w:w="108" w:type="dxa"/>
              <w:bottom w:w="0" w:type="dxa"/>
              <w:right w:w="108" w:type="dxa"/>
            </w:tcMar>
            <w:vAlign w:val="center"/>
          </w:tcPr>
          <w:p>
            <w:pPr>
              <w:pStyle w:val="11"/>
              <w:keepNext w:val="0"/>
              <w:keepLines w:val="0"/>
              <w:pageBreakBefore w:val="0"/>
              <w:widowControl w:val="0"/>
              <w:kinsoku/>
              <w:wordWrap/>
              <w:overflowPunct/>
              <w:topLinePunct w:val="0"/>
              <w:autoSpaceDE/>
              <w:autoSpaceDN/>
              <w:bidi w:val="0"/>
              <w:adjustRightInd/>
              <w:snapToGrid/>
              <w:spacing w:line="300" w:lineRule="auto"/>
              <w:ind w:left="15" w:leftChars="7" w:right="-17" w:rightChars="-8" w:firstLine="403" w:firstLineChars="192"/>
              <w:jc w:val="both"/>
              <w:textAlignment w:val="auto"/>
              <w:rPr>
                <w:rFonts w:hint="eastAsia"/>
                <w:spacing w:val="0"/>
                <w:w w:val="100"/>
              </w:rPr>
            </w:pPr>
            <w:r>
              <w:rPr>
                <w:rFonts w:hint="eastAsia"/>
                <w:spacing w:val="0"/>
                <w:w w:val="100"/>
              </w:rPr>
              <w:t>未出现财政部87号令《政府采购货物和服务招标投标管理办法》第三十七条规定的串通投标情形。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jc w:val="center"/>
        </w:trPr>
        <w:tc>
          <w:tcPr>
            <w:tcW w:w="1980" w:type="dxa"/>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line="300" w:lineRule="auto"/>
              <w:ind w:left="0" w:leftChars="0" w:right="3" w:rightChars="0" w:hanging="10" w:firstLineChars="0"/>
              <w:jc w:val="center"/>
              <w:textAlignment w:val="auto"/>
              <w:rPr>
                <w:rFonts w:hint="eastAsia"/>
                <w:spacing w:val="0"/>
                <w:w w:val="100"/>
                <w:szCs w:val="21"/>
              </w:rPr>
            </w:pPr>
            <w:r>
              <w:rPr>
                <w:rFonts w:hint="eastAsia"/>
                <w:spacing w:val="0"/>
                <w:w w:val="100"/>
                <w:szCs w:val="21"/>
              </w:rPr>
              <w:t>附加条件</w:t>
            </w:r>
          </w:p>
        </w:tc>
        <w:tc>
          <w:tcPr>
            <w:tcW w:w="7183" w:type="dxa"/>
            <w:tcMar>
              <w:top w:w="57" w:type="dxa"/>
              <w:left w:w="108" w:type="dxa"/>
              <w:bottom w:w="0" w:type="dxa"/>
              <w:right w:w="108" w:type="dxa"/>
            </w:tcMar>
            <w:vAlign w:val="center"/>
          </w:tcPr>
          <w:p>
            <w:pPr>
              <w:pStyle w:val="11"/>
              <w:keepNext w:val="0"/>
              <w:keepLines w:val="0"/>
              <w:pageBreakBefore w:val="0"/>
              <w:widowControl w:val="0"/>
              <w:kinsoku/>
              <w:wordWrap/>
              <w:overflowPunct/>
              <w:topLinePunct w:val="0"/>
              <w:autoSpaceDE/>
              <w:autoSpaceDN/>
              <w:bidi w:val="0"/>
              <w:adjustRightInd/>
              <w:snapToGrid/>
              <w:spacing w:line="300" w:lineRule="auto"/>
              <w:ind w:left="15" w:leftChars="7" w:right="-17" w:rightChars="-8" w:firstLine="403" w:firstLineChars="192"/>
              <w:jc w:val="both"/>
              <w:textAlignment w:val="auto"/>
              <w:rPr>
                <w:rFonts w:hint="eastAsia"/>
                <w:spacing w:val="0"/>
                <w:w w:val="100"/>
              </w:rPr>
            </w:pPr>
            <w:r>
              <w:rPr>
                <w:rFonts w:hint="eastAsia"/>
                <w:spacing w:val="0"/>
                <w:w w:val="100"/>
              </w:rPr>
              <w:t>投标文件未含有采购人不可接受的附加条件。</w:t>
            </w:r>
          </w:p>
        </w:tc>
      </w:tr>
    </w:tbl>
    <w:p>
      <w:pPr>
        <w:pStyle w:val="19"/>
        <w:spacing w:before="0" w:beforeAutospacing="0" w:after="0" w:afterAutospacing="0" w:line="360" w:lineRule="auto"/>
        <w:ind w:firstLine="482" w:firstLineChars="200"/>
        <w:jc w:val="both"/>
        <w:rPr>
          <w:rFonts w:hint="default" w:asciiTheme="minorEastAsia" w:hAnsiTheme="minorEastAsia" w:eastAsiaTheme="minorEastAsia"/>
        </w:rPr>
      </w:pPr>
      <w:r>
        <w:rPr>
          <w:rFonts w:asciiTheme="minorEastAsia" w:hAnsiTheme="minorEastAsia" w:eastAsiaTheme="minorEastAsia"/>
          <w:b/>
          <w:bCs/>
        </w:rPr>
        <w:t>（三）</w:t>
      </w:r>
      <w:r>
        <w:rPr>
          <w:rFonts w:ascii="Arial" w:hAnsi="Arial" w:cs="Arial" w:eastAsiaTheme="minorEastAsia"/>
          <w:b/>
          <w:bCs/>
        </w:rPr>
        <w:t>商务技术及价格评审</w:t>
      </w:r>
    </w:p>
    <w:p>
      <w:pPr>
        <w:autoSpaceDE w:val="0"/>
        <w:autoSpaceDN w:val="0"/>
        <w:spacing w:line="360" w:lineRule="auto"/>
        <w:ind w:firstLine="480" w:firstLineChars="200"/>
        <w:rPr>
          <w:rFonts w:asciiTheme="minorEastAsia" w:hAnsiTheme="minorEastAsia" w:eastAsiaTheme="minorEastAsia"/>
          <w:sz w:val="24"/>
        </w:rPr>
      </w:pPr>
      <w:r>
        <w:rPr>
          <w:rFonts w:hint="eastAsia" w:ascii="宋体" w:hAnsi="宋体" w:cs="宋体"/>
          <w:sz w:val="24"/>
          <w:u w:val="single"/>
          <w:lang w:val="en-US" w:eastAsia="zh-CN"/>
        </w:rPr>
        <w:t>1</w:t>
      </w:r>
      <w:r>
        <w:rPr>
          <w:rFonts w:hint="eastAsia" w:ascii="宋体" w:hAnsi="宋体" w:cs="宋体"/>
          <w:sz w:val="24"/>
          <w:u w:val="single"/>
        </w:rPr>
        <w:t xml:space="preserve"> </w:t>
      </w:r>
      <w:r>
        <w:rPr>
          <w:rFonts w:hint="eastAsia" w:asciiTheme="minorEastAsia" w:hAnsiTheme="minorEastAsia" w:eastAsiaTheme="minorEastAsia"/>
          <w:kern w:val="0"/>
          <w:sz w:val="24"/>
        </w:rPr>
        <w:t>标项项目评标方法为综合评分法，总计100分，评标按以下标准及要求进行：</w:t>
      </w:r>
    </w:p>
    <w:p>
      <w:pPr>
        <w:numPr>
          <w:ilvl w:val="0"/>
          <w:numId w:val="18"/>
        </w:numPr>
        <w:autoSpaceDE w:val="0"/>
        <w:autoSpaceDN w:val="0"/>
        <w:adjustRightInd w:val="0"/>
        <w:spacing w:line="360" w:lineRule="auto"/>
        <w:ind w:right="85" w:firstLine="482" w:firstLineChars="200"/>
      </w:pPr>
      <w:r>
        <w:rPr>
          <w:rFonts w:hint="eastAsia" w:ascii="宋体"/>
          <w:b/>
          <w:bCs/>
          <w:sz w:val="24"/>
        </w:rPr>
        <w:t>评分标准</w:t>
      </w:r>
    </w:p>
    <w:tbl>
      <w:tblPr>
        <w:tblStyle w:val="21"/>
        <w:tblW w:w="9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1762"/>
        <w:gridCol w:w="5704"/>
        <w:gridCol w:w="1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blHeader/>
          <w:jc w:val="center"/>
        </w:trPr>
        <w:tc>
          <w:tcPr>
            <w:tcW w:w="68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序号</w:t>
            </w:r>
          </w:p>
        </w:tc>
        <w:tc>
          <w:tcPr>
            <w:tcW w:w="1762"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评议内容</w:t>
            </w:r>
          </w:p>
        </w:tc>
        <w:tc>
          <w:tcPr>
            <w:tcW w:w="5704"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评议标准</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683" w:type="dxa"/>
            <w:tcBorders>
              <w:top w:val="single" w:color="auto" w:sz="4" w:space="0"/>
              <w:left w:val="single" w:color="auto" w:sz="4" w:space="0"/>
              <w:right w:val="single" w:color="auto" w:sz="4" w:space="0"/>
            </w:tcBorders>
            <w:noWrap w:val="0"/>
            <w:vAlign w:val="center"/>
          </w:tcPr>
          <w:p>
            <w:pPr>
              <w:spacing w:line="360" w:lineRule="exact"/>
              <w:ind w:left="-105" w:leftChars="-50" w:right="-105" w:rightChars="-50"/>
              <w:jc w:val="center"/>
              <w:rPr>
                <w:rFonts w:hint="eastAsia" w:ascii="宋体" w:hAnsi="宋体" w:eastAsia="宋体" w:cs="宋体"/>
                <w:b w:val="0"/>
                <w:bCs/>
                <w:color w:val="auto"/>
                <w:sz w:val="21"/>
                <w:szCs w:val="21"/>
                <w:highlight w:val="none"/>
              </w:rPr>
            </w:pPr>
            <w:r>
              <w:rPr>
                <w:rFonts w:ascii="宋体" w:hAnsi="宋体"/>
                <w:sz w:val="21"/>
                <w:szCs w:val="21"/>
              </w:rPr>
              <w:t>1</w:t>
            </w:r>
          </w:p>
        </w:tc>
        <w:tc>
          <w:tcPr>
            <w:tcW w:w="1762" w:type="dxa"/>
            <w:tcBorders>
              <w:top w:val="single" w:color="auto" w:sz="4" w:space="0"/>
              <w:left w:val="single" w:color="auto" w:sz="4" w:space="0"/>
              <w:right w:val="single" w:color="auto" w:sz="4" w:space="0"/>
            </w:tcBorders>
            <w:noWrap w:val="0"/>
            <w:vAlign w:val="center"/>
          </w:tcPr>
          <w:p>
            <w:pPr>
              <w:spacing w:line="360" w:lineRule="exact"/>
              <w:ind w:firstLine="105" w:firstLineChars="50"/>
              <w:jc w:val="center"/>
              <w:rPr>
                <w:rFonts w:hint="eastAsia" w:ascii="宋体" w:hAnsi="宋体" w:eastAsia="宋体" w:cs="宋体"/>
                <w:b w:val="0"/>
                <w:bCs/>
                <w:color w:val="auto"/>
                <w:sz w:val="21"/>
                <w:szCs w:val="21"/>
                <w:highlight w:val="none"/>
                <w:lang w:eastAsia="zh-CN"/>
              </w:rPr>
            </w:pPr>
            <w:r>
              <w:rPr>
                <w:rFonts w:hint="eastAsia" w:ascii="宋体" w:hAnsi="宋体"/>
                <w:sz w:val="21"/>
                <w:szCs w:val="21"/>
              </w:rPr>
              <w:t>项目业绩</w:t>
            </w:r>
          </w:p>
        </w:tc>
        <w:tc>
          <w:tcPr>
            <w:tcW w:w="57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cs="宋体"/>
                <w:sz w:val="21"/>
                <w:szCs w:val="21"/>
                <w:lang w:val="zh-CN"/>
              </w:rPr>
            </w:pPr>
            <w:r>
              <w:rPr>
                <w:rFonts w:hint="eastAsia" w:ascii="宋体" w:hAnsi="宋体" w:cs="宋体"/>
                <w:sz w:val="21"/>
                <w:szCs w:val="21"/>
                <w:lang w:val="zh-CN"/>
              </w:rPr>
              <w:t>投标人自20</w:t>
            </w:r>
            <w:r>
              <w:rPr>
                <w:rFonts w:hint="eastAsia" w:ascii="宋体" w:hAnsi="宋体" w:cs="宋体"/>
                <w:sz w:val="21"/>
                <w:szCs w:val="21"/>
                <w:lang w:val="en-US" w:eastAsia="zh-CN"/>
              </w:rPr>
              <w:t>19</w:t>
            </w:r>
            <w:r>
              <w:rPr>
                <w:rFonts w:hint="eastAsia" w:ascii="宋体" w:hAnsi="宋体" w:cs="宋体"/>
                <w:sz w:val="21"/>
                <w:szCs w:val="21"/>
                <w:lang w:val="zh-CN"/>
              </w:rPr>
              <w:t>年1月1日（以</w:t>
            </w:r>
            <w:r>
              <w:rPr>
                <w:rFonts w:hint="eastAsia" w:ascii="宋体" w:hAnsi="宋体" w:cs="宋体"/>
                <w:sz w:val="21"/>
                <w:szCs w:val="21"/>
              </w:rPr>
              <w:t>中标通知书</w:t>
            </w:r>
            <w:r>
              <w:rPr>
                <w:rFonts w:hint="eastAsia" w:ascii="宋体" w:hAnsi="宋体" w:cs="宋体"/>
                <w:sz w:val="21"/>
                <w:szCs w:val="21"/>
                <w:lang w:val="zh-CN"/>
              </w:rPr>
              <w:t>时间为准）从事过公共绿化养护</w:t>
            </w:r>
            <w:r>
              <w:rPr>
                <w:rFonts w:hint="eastAsia" w:ascii="宋体" w:hAnsi="宋体" w:cs="宋体"/>
                <w:sz w:val="21"/>
                <w:szCs w:val="21"/>
                <w:lang w:val="en-US" w:eastAsia="zh-CN"/>
              </w:rPr>
              <w:t>20</w:t>
            </w:r>
            <w:r>
              <w:rPr>
                <w:rFonts w:hint="eastAsia" w:ascii="宋体" w:hAnsi="宋体" w:cs="宋体"/>
                <w:sz w:val="21"/>
                <w:szCs w:val="21"/>
                <w:lang w:val="zh-CN"/>
              </w:rPr>
              <w:t>万平米以上的类似项目业绩情况，同一业绩不可重复得分。一个业绩得</w:t>
            </w:r>
            <w:r>
              <w:rPr>
                <w:rFonts w:hint="eastAsia" w:ascii="宋体" w:hAnsi="宋体" w:cs="宋体"/>
                <w:sz w:val="21"/>
                <w:szCs w:val="21"/>
              </w:rPr>
              <w:t>1分</w:t>
            </w:r>
            <w:r>
              <w:rPr>
                <w:rFonts w:hint="eastAsia" w:ascii="宋体" w:hAnsi="宋体" w:cs="宋体"/>
                <w:sz w:val="21"/>
                <w:szCs w:val="21"/>
                <w:lang w:val="zh-CN"/>
              </w:rPr>
              <w:t>，最高</w:t>
            </w:r>
            <w:r>
              <w:rPr>
                <w:rFonts w:hint="eastAsia" w:ascii="宋体" w:hAnsi="宋体" w:cs="宋体"/>
                <w:sz w:val="21"/>
                <w:szCs w:val="21"/>
                <w:lang w:val="en-US" w:eastAsia="zh-CN"/>
              </w:rPr>
              <w:t>3</w:t>
            </w:r>
            <w:r>
              <w:rPr>
                <w:rFonts w:hint="eastAsia" w:ascii="宋体" w:hAnsi="宋体" w:cs="宋体"/>
                <w:sz w:val="21"/>
                <w:szCs w:val="21"/>
                <w:lang w:val="zh-CN"/>
              </w:rPr>
              <w:t>分。</w:t>
            </w:r>
          </w:p>
          <w:p>
            <w:pPr>
              <w:snapToGrid w:val="0"/>
              <w:spacing w:line="300" w:lineRule="exact"/>
              <w:jc w:val="left"/>
              <w:rPr>
                <w:rFonts w:hint="eastAsia" w:ascii="宋体" w:hAnsi="宋体" w:eastAsia="宋体" w:cs="宋体"/>
                <w:b w:val="0"/>
                <w:bCs/>
                <w:color w:val="auto"/>
                <w:sz w:val="21"/>
                <w:szCs w:val="21"/>
                <w:highlight w:val="none"/>
              </w:rPr>
            </w:pPr>
            <w:r>
              <w:rPr>
                <w:rFonts w:hint="eastAsia" w:ascii="宋体" w:hAnsi="宋体" w:cs="宋体"/>
                <w:sz w:val="21"/>
                <w:szCs w:val="21"/>
                <w:lang w:val="zh-CN"/>
              </w:rPr>
              <w:t>注：同时提供中标通知书（或财政预算执行确认书）和合同</w:t>
            </w:r>
            <w:r>
              <w:rPr>
                <w:rFonts w:hint="eastAsia" w:ascii="宋体" w:hAnsi="宋体" w:cs="宋体"/>
                <w:sz w:val="21"/>
                <w:szCs w:val="21"/>
                <w:lang w:val="en-US" w:eastAsia="zh-CN"/>
              </w:rPr>
              <w:t>扫描件</w:t>
            </w:r>
            <w:r>
              <w:rPr>
                <w:rFonts w:hint="eastAsia" w:ascii="宋体" w:hAnsi="宋体" w:cs="宋体"/>
                <w:sz w:val="21"/>
                <w:szCs w:val="21"/>
                <w:lang w:val="zh-CN"/>
              </w:rPr>
              <w:t>，未同时提供以上扫描件的，不予得分。业绩中必须体现绿化养护内容，否则该业绩不予认可。</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default" w:ascii="宋体" w:hAnsi="宋体" w:eastAsia="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jc w:val="center"/>
        </w:trPr>
        <w:tc>
          <w:tcPr>
            <w:tcW w:w="683" w:type="dxa"/>
            <w:tcBorders>
              <w:top w:val="single" w:color="auto" w:sz="4" w:space="0"/>
              <w:left w:val="single" w:color="auto" w:sz="4" w:space="0"/>
              <w:right w:val="single" w:color="auto" w:sz="4" w:space="0"/>
            </w:tcBorders>
            <w:noWrap w:val="0"/>
            <w:vAlign w:val="center"/>
          </w:tcPr>
          <w:p>
            <w:pPr>
              <w:spacing w:line="360" w:lineRule="exact"/>
              <w:ind w:left="-105" w:leftChars="-50" w:right="-105" w:rightChars="-50"/>
              <w:jc w:val="center"/>
              <w:rPr>
                <w:rFonts w:hint="eastAsia" w:ascii="宋体" w:hAnsi="宋体" w:eastAsia="宋体" w:cs="宋体"/>
                <w:b w:val="0"/>
                <w:bCs/>
                <w:color w:val="auto"/>
                <w:sz w:val="21"/>
                <w:szCs w:val="21"/>
                <w:highlight w:val="none"/>
              </w:rPr>
            </w:pPr>
            <w:r>
              <w:rPr>
                <w:rFonts w:hint="eastAsia" w:ascii="宋体" w:hAnsi="宋体"/>
                <w:sz w:val="21"/>
                <w:szCs w:val="21"/>
              </w:rPr>
              <w:t>2</w:t>
            </w:r>
          </w:p>
        </w:tc>
        <w:tc>
          <w:tcPr>
            <w:tcW w:w="1762" w:type="dxa"/>
            <w:tcBorders>
              <w:top w:val="single" w:color="auto" w:sz="4" w:space="0"/>
              <w:left w:val="single" w:color="auto" w:sz="4" w:space="0"/>
              <w:right w:val="single" w:color="auto" w:sz="4" w:space="0"/>
            </w:tcBorders>
            <w:noWrap w:val="0"/>
            <w:vAlign w:val="center"/>
          </w:tcPr>
          <w:p>
            <w:pPr>
              <w:spacing w:line="360" w:lineRule="exact"/>
              <w:jc w:val="center"/>
              <w:rPr>
                <w:rFonts w:hint="eastAsia" w:ascii="宋体" w:hAnsi="宋体" w:eastAsia="宋体" w:cs="宋体"/>
                <w:b w:val="0"/>
                <w:bCs/>
                <w:color w:val="auto"/>
                <w:sz w:val="21"/>
                <w:szCs w:val="21"/>
                <w:highlight w:val="none"/>
              </w:rPr>
            </w:pPr>
            <w:r>
              <w:rPr>
                <w:rFonts w:hint="eastAsia" w:ascii="宋体" w:hAnsi="宋体"/>
                <w:sz w:val="21"/>
                <w:szCs w:val="21"/>
                <w:lang w:eastAsia="zh-CN"/>
              </w:rPr>
              <w:t>项目负责人及</w:t>
            </w:r>
            <w:r>
              <w:rPr>
                <w:rFonts w:hint="eastAsia" w:ascii="宋体" w:hAnsi="宋体"/>
                <w:sz w:val="21"/>
                <w:szCs w:val="21"/>
              </w:rPr>
              <w:t>项目技术负责人资格要求</w:t>
            </w:r>
          </w:p>
        </w:tc>
        <w:tc>
          <w:tcPr>
            <w:tcW w:w="5704" w:type="dxa"/>
            <w:tcBorders>
              <w:top w:val="single" w:color="auto" w:sz="4" w:space="0"/>
              <w:left w:val="single" w:color="auto" w:sz="4" w:space="0"/>
              <w:right w:val="single" w:color="auto" w:sz="4" w:space="0"/>
            </w:tcBorders>
            <w:noWrap w:val="0"/>
            <w:vAlign w:val="center"/>
          </w:tcPr>
          <w:p>
            <w:pPr>
              <w:spacing w:line="360" w:lineRule="exact"/>
              <w:rPr>
                <w:rFonts w:ascii="宋体" w:hAnsi="宋体"/>
                <w:sz w:val="21"/>
                <w:szCs w:val="21"/>
              </w:rPr>
            </w:pPr>
            <w:r>
              <w:rPr>
                <w:rFonts w:hint="eastAsia" w:ascii="宋体" w:hAnsi="宋体"/>
                <w:sz w:val="21"/>
                <w:szCs w:val="21"/>
              </w:rPr>
              <w:t>投标人拟派的本项目</w:t>
            </w:r>
            <w:r>
              <w:rPr>
                <w:rFonts w:hint="eastAsia" w:ascii="宋体" w:hAnsi="宋体"/>
                <w:sz w:val="21"/>
                <w:szCs w:val="21"/>
                <w:lang w:eastAsia="zh-CN"/>
              </w:rPr>
              <w:t>负责人及项目</w:t>
            </w:r>
            <w:r>
              <w:rPr>
                <w:rFonts w:hint="eastAsia" w:ascii="宋体" w:hAnsi="宋体"/>
                <w:sz w:val="21"/>
                <w:szCs w:val="21"/>
              </w:rPr>
              <w:t>技术负责人：</w:t>
            </w:r>
          </w:p>
          <w:p>
            <w:pPr>
              <w:spacing w:line="360" w:lineRule="exact"/>
              <w:rPr>
                <w:rFonts w:ascii="宋体" w:hAnsi="宋体"/>
                <w:sz w:val="21"/>
                <w:szCs w:val="21"/>
              </w:rPr>
            </w:pPr>
            <w:r>
              <w:rPr>
                <w:rFonts w:hint="eastAsia" w:ascii="宋体" w:hAnsi="宋体"/>
                <w:sz w:val="21"/>
                <w:szCs w:val="21"/>
              </w:rPr>
              <w:t>（1）若拟派的本项目负责人为60周岁（196</w:t>
            </w:r>
            <w:r>
              <w:rPr>
                <w:rFonts w:hint="eastAsia" w:ascii="宋体" w:hAnsi="宋体"/>
                <w:sz w:val="21"/>
                <w:szCs w:val="21"/>
                <w:lang w:val="en-US" w:eastAsia="zh-CN"/>
              </w:rPr>
              <w:t>1</w:t>
            </w:r>
            <w:r>
              <w:rPr>
                <w:rFonts w:hint="eastAsia" w:ascii="宋体" w:hAnsi="宋体"/>
                <w:sz w:val="21"/>
                <w:szCs w:val="21"/>
              </w:rPr>
              <w:t>年1月1日后出生）以下的，并且具有园林绿化相关专业（仅限园林、园艺、林业、植保、果蔬等专业）全日制专科及以上毕业证书，且有省级以上人力资源厅制发的高级工程师（园林、园艺、林业、植保、果蔬），近三年从事过园林绿化相关工作；</w:t>
            </w:r>
          </w:p>
          <w:p>
            <w:pPr>
              <w:spacing w:line="360" w:lineRule="exact"/>
              <w:rPr>
                <w:rFonts w:ascii="宋体" w:hAnsi="宋体"/>
                <w:sz w:val="21"/>
                <w:szCs w:val="21"/>
              </w:rPr>
            </w:pPr>
            <w:r>
              <w:rPr>
                <w:rFonts w:hint="eastAsia" w:ascii="宋体" w:hAnsi="宋体"/>
                <w:sz w:val="21"/>
                <w:szCs w:val="21"/>
              </w:rPr>
              <w:t>（2）若拟派的本项目技术负责人为60周岁（196</w:t>
            </w:r>
            <w:r>
              <w:rPr>
                <w:rFonts w:hint="eastAsia" w:ascii="宋体" w:hAnsi="宋体"/>
                <w:sz w:val="21"/>
                <w:szCs w:val="21"/>
                <w:lang w:val="en-US" w:eastAsia="zh-CN"/>
              </w:rPr>
              <w:t>1</w:t>
            </w:r>
            <w:r>
              <w:rPr>
                <w:rFonts w:hint="eastAsia" w:ascii="宋体" w:hAnsi="宋体"/>
                <w:sz w:val="21"/>
                <w:szCs w:val="21"/>
              </w:rPr>
              <w:t>年1月1日后出生）以下的，并且具有园林绿化相关专业（仅限园林、园艺、林业、植保、果蔬等专业）全日制专科及以上毕业证书，且有省级以上人力资源厅制发的高级工程师（园林、园艺、林业、植保、果蔬），近三年从事过园林绿化相关工作。</w:t>
            </w:r>
          </w:p>
          <w:p>
            <w:pPr>
              <w:spacing w:line="360" w:lineRule="exact"/>
              <w:rPr>
                <w:rFonts w:ascii="宋体" w:hAnsi="宋体"/>
                <w:sz w:val="21"/>
                <w:szCs w:val="21"/>
              </w:rPr>
            </w:pPr>
            <w:r>
              <w:rPr>
                <w:rFonts w:hint="eastAsia" w:ascii="宋体" w:hAnsi="宋体"/>
                <w:sz w:val="21"/>
                <w:szCs w:val="21"/>
              </w:rPr>
              <w:t>评分标准：符合上述要求之一得2.5分，最高5分。</w:t>
            </w:r>
          </w:p>
          <w:p>
            <w:pPr>
              <w:widowControl/>
              <w:snapToGrid w:val="0"/>
              <w:rPr>
                <w:rFonts w:hint="eastAsia" w:ascii="宋体" w:hAnsi="宋体" w:eastAsia="宋体" w:cs="宋体"/>
                <w:b w:val="0"/>
                <w:bCs/>
                <w:color w:val="auto"/>
                <w:sz w:val="21"/>
                <w:szCs w:val="21"/>
                <w:highlight w:val="none"/>
              </w:rPr>
            </w:pPr>
            <w:r>
              <w:rPr>
                <w:rFonts w:hint="eastAsia" w:ascii="宋体" w:hAnsi="宋体"/>
                <w:sz w:val="21"/>
                <w:szCs w:val="21"/>
              </w:rPr>
              <w:t>注：需同时提供社保部门出具的投标人为</w:t>
            </w:r>
            <w:r>
              <w:rPr>
                <w:rFonts w:hint="eastAsia" w:ascii="宋体" w:hAnsi="宋体"/>
                <w:sz w:val="21"/>
                <w:szCs w:val="21"/>
                <w:lang w:eastAsia="zh-CN"/>
              </w:rPr>
              <w:t>项目负责人及项目</w:t>
            </w:r>
            <w:r>
              <w:rPr>
                <w:rFonts w:hint="eastAsia" w:ascii="宋体" w:hAnsi="宋体"/>
                <w:sz w:val="21"/>
                <w:szCs w:val="21"/>
              </w:rPr>
              <w:t>技术负责人缴纳的近6个月以来的社保证明材料</w:t>
            </w:r>
            <w:r>
              <w:rPr>
                <w:rFonts w:hint="eastAsia" w:ascii="宋体" w:hAnsi="宋体"/>
                <w:sz w:val="21"/>
                <w:szCs w:val="21"/>
                <w:lang w:val="en-US" w:eastAsia="zh-CN"/>
              </w:rPr>
              <w:t>扫描</w:t>
            </w:r>
            <w:r>
              <w:rPr>
                <w:rFonts w:hint="eastAsia" w:ascii="宋体" w:hAnsi="宋体"/>
                <w:sz w:val="21"/>
                <w:szCs w:val="21"/>
              </w:rPr>
              <w:t>件、毕业证书</w:t>
            </w:r>
            <w:r>
              <w:rPr>
                <w:rFonts w:hint="eastAsia" w:ascii="宋体" w:hAnsi="宋体"/>
                <w:sz w:val="21"/>
                <w:szCs w:val="21"/>
                <w:lang w:val="en-US" w:eastAsia="zh-CN"/>
              </w:rPr>
              <w:t>扫描</w:t>
            </w:r>
            <w:r>
              <w:rPr>
                <w:rFonts w:hint="eastAsia" w:ascii="宋体" w:hAnsi="宋体"/>
                <w:sz w:val="21"/>
                <w:szCs w:val="21"/>
              </w:rPr>
              <w:t>件，身份证复印件，未同时提供以上证明材料的不得分。相关工作经验证明由投标人提供承诺，否则不得分。</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default" w:ascii="宋体" w:hAnsi="宋体" w:eastAsia="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 w:hRule="atLeast"/>
          <w:jc w:val="center"/>
        </w:trPr>
        <w:tc>
          <w:tcPr>
            <w:tcW w:w="6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left="-105" w:leftChars="-50" w:right="-105" w:rightChars="-50"/>
              <w:jc w:val="center"/>
              <w:rPr>
                <w:rFonts w:hint="eastAsia" w:ascii="宋体" w:hAnsi="宋体" w:eastAsia="宋体" w:cs="宋体"/>
                <w:b w:val="0"/>
                <w:bCs/>
                <w:color w:val="auto"/>
                <w:sz w:val="21"/>
                <w:szCs w:val="21"/>
                <w:highlight w:val="none"/>
                <w:lang w:val="en-US" w:eastAsia="zh-CN"/>
              </w:rPr>
            </w:pPr>
            <w:r>
              <w:rPr>
                <w:rFonts w:hint="eastAsia" w:ascii="宋体" w:hAnsi="宋体"/>
                <w:sz w:val="21"/>
                <w:szCs w:val="21"/>
              </w:rPr>
              <w:t>3</w:t>
            </w:r>
          </w:p>
        </w:tc>
        <w:tc>
          <w:tcPr>
            <w:tcW w:w="17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105" w:firstLineChars="50"/>
              <w:jc w:val="center"/>
              <w:rPr>
                <w:rFonts w:hint="eastAsia" w:ascii="宋体" w:hAnsi="宋体" w:eastAsia="宋体" w:cs="宋体"/>
                <w:b w:val="0"/>
                <w:bCs/>
                <w:color w:val="auto"/>
                <w:sz w:val="21"/>
                <w:szCs w:val="21"/>
                <w:highlight w:val="none"/>
              </w:rPr>
            </w:pPr>
            <w:r>
              <w:rPr>
                <w:rFonts w:hint="eastAsia" w:ascii="宋体" w:hAnsi="宋体"/>
                <w:sz w:val="21"/>
                <w:szCs w:val="21"/>
              </w:rPr>
              <w:t>本项目重难点分析及合理化建议</w:t>
            </w:r>
          </w:p>
        </w:tc>
        <w:tc>
          <w:tcPr>
            <w:tcW w:w="57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宋体" w:hAnsi="宋体"/>
                <w:color w:val="auto"/>
                <w:sz w:val="21"/>
                <w:szCs w:val="21"/>
                <w:lang w:val="zh-CN"/>
              </w:rPr>
            </w:pPr>
            <w:r>
              <w:rPr>
                <w:rFonts w:hint="eastAsia" w:ascii="宋体" w:hAnsi="宋体"/>
                <w:color w:val="auto"/>
                <w:sz w:val="21"/>
                <w:szCs w:val="21"/>
                <w:lang w:val="zh-CN"/>
              </w:rPr>
              <w:t>投标人根据本项目实施的重点难点进行分析，提出合理化建议。评标委员会比较各投标人的分析情况，酌情打分；</w:t>
            </w:r>
          </w:p>
          <w:p>
            <w:pPr>
              <w:spacing w:line="360" w:lineRule="exact"/>
              <w:jc w:val="left"/>
              <w:rPr>
                <w:rFonts w:hint="eastAsia" w:ascii="宋体" w:hAnsi="宋体" w:eastAsia="宋体" w:cs="宋体"/>
                <w:b w:val="0"/>
                <w:bCs/>
                <w:color w:val="auto"/>
                <w:sz w:val="21"/>
                <w:szCs w:val="21"/>
                <w:highlight w:val="none"/>
              </w:rPr>
            </w:pPr>
            <w:r>
              <w:rPr>
                <w:rFonts w:hint="eastAsia" w:ascii="宋体" w:hAnsi="宋体" w:cs="宋体"/>
                <w:color w:val="auto"/>
                <w:sz w:val="21"/>
                <w:szCs w:val="21"/>
                <w:lang w:val="zh-CN"/>
              </w:rPr>
              <w:t>评为</w:t>
            </w:r>
            <w:r>
              <w:rPr>
                <w:rFonts w:hint="eastAsia" w:ascii="宋体" w:hAnsi="宋体" w:cs="宋体"/>
                <w:color w:val="auto"/>
                <w:sz w:val="21"/>
                <w:szCs w:val="21"/>
                <w:lang w:val="en-US" w:eastAsia="zh-CN"/>
              </w:rPr>
              <w:t>优秀</w:t>
            </w:r>
            <w:r>
              <w:rPr>
                <w:rFonts w:hint="eastAsia" w:ascii="宋体" w:hAnsi="宋体" w:cs="宋体"/>
                <w:color w:val="auto"/>
                <w:sz w:val="21"/>
                <w:szCs w:val="21"/>
                <w:lang w:val="zh-CN"/>
              </w:rPr>
              <w:t>得</w:t>
            </w:r>
            <w:r>
              <w:rPr>
                <w:rFonts w:hint="eastAsia" w:ascii="宋体" w:hAnsi="宋体" w:cs="宋体"/>
                <w:color w:val="auto"/>
                <w:sz w:val="21"/>
                <w:szCs w:val="21"/>
                <w:lang w:val="en-US" w:eastAsia="zh-CN"/>
              </w:rPr>
              <w:t>7.3-9</w:t>
            </w:r>
            <w:r>
              <w:rPr>
                <w:rFonts w:hint="eastAsia" w:ascii="宋体" w:hAnsi="宋体" w:cs="宋体"/>
                <w:color w:val="auto"/>
                <w:sz w:val="21"/>
                <w:szCs w:val="21"/>
                <w:lang w:val="zh-CN"/>
              </w:rPr>
              <w:t>分，评为良好得</w:t>
            </w:r>
            <w:r>
              <w:rPr>
                <w:rFonts w:hint="eastAsia" w:ascii="宋体" w:hAnsi="宋体" w:cs="宋体"/>
                <w:color w:val="auto"/>
                <w:sz w:val="21"/>
                <w:szCs w:val="21"/>
                <w:lang w:val="en-US" w:eastAsia="zh-CN"/>
              </w:rPr>
              <w:t>5.5-7.2</w:t>
            </w:r>
            <w:r>
              <w:rPr>
                <w:rFonts w:hint="eastAsia" w:ascii="宋体" w:hAnsi="宋体" w:cs="宋体"/>
                <w:color w:val="auto"/>
                <w:sz w:val="21"/>
                <w:szCs w:val="21"/>
                <w:lang w:val="zh-CN"/>
              </w:rPr>
              <w:t>分，评为</w:t>
            </w:r>
            <w:r>
              <w:rPr>
                <w:rFonts w:hint="eastAsia" w:ascii="宋体" w:hAnsi="宋体" w:cs="宋体"/>
                <w:color w:val="auto"/>
                <w:sz w:val="21"/>
                <w:szCs w:val="21"/>
                <w:lang w:val="en-US" w:eastAsia="zh-CN"/>
              </w:rPr>
              <w:t>中等</w:t>
            </w:r>
            <w:r>
              <w:rPr>
                <w:rFonts w:hint="eastAsia" w:ascii="宋体" w:hAnsi="宋体" w:cs="宋体"/>
                <w:color w:val="auto"/>
                <w:sz w:val="21"/>
                <w:szCs w:val="21"/>
                <w:lang w:val="zh-CN"/>
              </w:rPr>
              <w:t>得</w:t>
            </w:r>
            <w:r>
              <w:rPr>
                <w:rFonts w:hint="eastAsia" w:ascii="宋体" w:hAnsi="宋体" w:cs="宋体"/>
                <w:color w:val="auto"/>
                <w:sz w:val="21"/>
                <w:szCs w:val="21"/>
                <w:lang w:val="en-US" w:eastAsia="zh-CN"/>
              </w:rPr>
              <w:t>3.7-5.4</w:t>
            </w:r>
            <w:r>
              <w:rPr>
                <w:rFonts w:hint="eastAsia" w:ascii="宋体" w:hAnsi="宋体" w:cs="宋体"/>
                <w:color w:val="auto"/>
                <w:sz w:val="21"/>
                <w:szCs w:val="21"/>
                <w:lang w:val="zh-CN"/>
              </w:rPr>
              <w:t>分，评为一般得</w:t>
            </w:r>
            <w:r>
              <w:rPr>
                <w:rFonts w:hint="eastAsia" w:ascii="宋体" w:hAnsi="宋体" w:cs="宋体"/>
                <w:color w:val="auto"/>
                <w:sz w:val="21"/>
                <w:szCs w:val="21"/>
                <w:lang w:val="en-US" w:eastAsia="zh-CN"/>
              </w:rPr>
              <w:t>1.9-3.6</w:t>
            </w:r>
            <w:r>
              <w:rPr>
                <w:rFonts w:hint="eastAsia" w:ascii="宋体" w:hAnsi="宋体" w:cs="宋体"/>
                <w:color w:val="auto"/>
                <w:sz w:val="21"/>
                <w:szCs w:val="21"/>
                <w:lang w:val="zh-CN"/>
              </w:rPr>
              <w:t>分，评为</w:t>
            </w:r>
            <w:r>
              <w:rPr>
                <w:rFonts w:hint="eastAsia" w:ascii="宋体" w:hAnsi="宋体" w:cs="宋体"/>
                <w:color w:val="auto"/>
                <w:sz w:val="21"/>
                <w:szCs w:val="21"/>
                <w:lang w:val="en-US" w:eastAsia="zh-CN"/>
              </w:rPr>
              <w:t>差</w:t>
            </w:r>
            <w:r>
              <w:rPr>
                <w:rFonts w:hint="eastAsia" w:ascii="宋体" w:hAnsi="宋体" w:cs="宋体"/>
                <w:color w:val="auto"/>
                <w:sz w:val="21"/>
                <w:szCs w:val="21"/>
                <w:lang w:val="zh-CN"/>
              </w:rPr>
              <w:t>得</w:t>
            </w:r>
            <w:r>
              <w:rPr>
                <w:rFonts w:hint="eastAsia" w:ascii="宋体" w:hAnsi="宋体" w:cs="宋体"/>
                <w:color w:val="auto"/>
                <w:sz w:val="21"/>
                <w:szCs w:val="21"/>
                <w:lang w:val="en-US" w:eastAsia="zh-CN"/>
              </w:rPr>
              <w:t>0-1.8</w:t>
            </w:r>
            <w:r>
              <w:rPr>
                <w:rFonts w:hint="eastAsia" w:ascii="宋体" w:hAnsi="宋体" w:cs="宋体"/>
                <w:color w:val="auto"/>
                <w:sz w:val="21"/>
                <w:szCs w:val="21"/>
                <w:lang w:val="zh-CN"/>
              </w:rPr>
              <w:t>分。缺项不得分。</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default" w:ascii="宋体" w:hAnsi="宋体" w:eastAsia="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0-9分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jc w:val="center"/>
        </w:trPr>
        <w:tc>
          <w:tcPr>
            <w:tcW w:w="683" w:type="dxa"/>
            <w:tcBorders>
              <w:top w:val="single" w:color="auto" w:sz="4" w:space="0"/>
              <w:left w:val="single" w:color="auto" w:sz="4" w:space="0"/>
              <w:right w:val="single" w:color="auto" w:sz="4" w:space="0"/>
            </w:tcBorders>
            <w:noWrap w:val="0"/>
            <w:vAlign w:val="center"/>
          </w:tcPr>
          <w:p>
            <w:pPr>
              <w:spacing w:line="360" w:lineRule="exact"/>
              <w:ind w:left="-105" w:leftChars="-50" w:right="-105" w:rightChars="-50"/>
              <w:jc w:val="center"/>
              <w:rPr>
                <w:rFonts w:hint="eastAsia" w:ascii="宋体" w:hAnsi="宋体" w:eastAsia="宋体" w:cs="宋体"/>
                <w:b w:val="0"/>
                <w:bCs/>
                <w:color w:val="auto"/>
                <w:sz w:val="21"/>
                <w:szCs w:val="21"/>
                <w:highlight w:val="none"/>
                <w:lang w:eastAsia="zh-CN"/>
              </w:rPr>
            </w:pPr>
            <w:r>
              <w:rPr>
                <w:rFonts w:hint="eastAsia" w:ascii="宋体" w:hAnsi="宋体"/>
                <w:sz w:val="21"/>
                <w:szCs w:val="21"/>
              </w:rPr>
              <w:t>4</w:t>
            </w:r>
          </w:p>
        </w:tc>
        <w:tc>
          <w:tcPr>
            <w:tcW w:w="1762" w:type="dxa"/>
            <w:tcBorders>
              <w:top w:val="single" w:color="auto" w:sz="4" w:space="0"/>
              <w:left w:val="single" w:color="auto" w:sz="4" w:space="0"/>
              <w:right w:val="single" w:color="auto" w:sz="4" w:space="0"/>
            </w:tcBorders>
            <w:noWrap w:val="0"/>
            <w:vAlign w:val="center"/>
          </w:tcPr>
          <w:p>
            <w:pPr>
              <w:spacing w:line="360" w:lineRule="exact"/>
              <w:ind w:firstLine="105" w:firstLineChars="50"/>
              <w:jc w:val="center"/>
              <w:rPr>
                <w:rFonts w:hint="eastAsia" w:ascii="宋体" w:hAnsi="宋体" w:eastAsia="宋体" w:cs="宋体"/>
                <w:b w:val="0"/>
                <w:bCs/>
                <w:color w:val="auto"/>
                <w:sz w:val="21"/>
                <w:szCs w:val="21"/>
                <w:highlight w:val="none"/>
              </w:rPr>
            </w:pPr>
            <w:r>
              <w:rPr>
                <w:rFonts w:hint="eastAsia" w:ascii="宋体" w:hAnsi="宋体"/>
                <w:sz w:val="21"/>
                <w:szCs w:val="21"/>
              </w:rPr>
              <w:t>台风、重大活动等应对方案</w:t>
            </w:r>
          </w:p>
        </w:tc>
        <w:tc>
          <w:tcPr>
            <w:tcW w:w="57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宋体" w:hAnsi="宋体" w:cs="宋体"/>
                <w:color w:val="auto"/>
                <w:sz w:val="21"/>
                <w:szCs w:val="21"/>
                <w:lang w:val="zh-CN"/>
              </w:rPr>
            </w:pPr>
            <w:r>
              <w:rPr>
                <w:rFonts w:hint="eastAsia" w:ascii="宋体" w:hAnsi="宋体" w:cs="宋体"/>
                <w:color w:val="auto"/>
                <w:sz w:val="21"/>
                <w:szCs w:val="21"/>
                <w:lang w:val="zh-CN"/>
              </w:rPr>
              <w:t>评标委员会根据投标文件中的应对方案进行酌情打分。</w:t>
            </w:r>
          </w:p>
          <w:p>
            <w:pPr>
              <w:spacing w:line="360" w:lineRule="exact"/>
              <w:jc w:val="left"/>
              <w:rPr>
                <w:rFonts w:hint="eastAsia" w:ascii="宋体" w:hAnsi="宋体" w:eastAsia="宋体" w:cs="宋体"/>
                <w:b w:val="0"/>
                <w:bCs/>
                <w:color w:val="auto"/>
                <w:sz w:val="21"/>
                <w:szCs w:val="21"/>
                <w:highlight w:val="none"/>
              </w:rPr>
            </w:pPr>
            <w:r>
              <w:rPr>
                <w:rFonts w:hint="eastAsia" w:ascii="宋体" w:hAnsi="宋体" w:cs="宋体"/>
                <w:color w:val="auto"/>
                <w:sz w:val="21"/>
                <w:szCs w:val="21"/>
                <w:lang w:val="zh-CN"/>
              </w:rPr>
              <w:t>评为优秀得6.5-8分，评为良好得3.9-6.4分，评为中等得2.3-3.8分，评为一般得1.7-2.2分，评为差得0-1.6分。缺项不得分。</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default" w:ascii="宋体" w:hAnsi="宋体" w:eastAsia="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0-8分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jc w:val="center"/>
        </w:trPr>
        <w:tc>
          <w:tcPr>
            <w:tcW w:w="683" w:type="dxa"/>
            <w:tcBorders>
              <w:left w:val="single" w:color="auto" w:sz="4" w:space="0"/>
              <w:right w:val="single" w:color="auto" w:sz="4" w:space="0"/>
            </w:tcBorders>
            <w:noWrap w:val="0"/>
            <w:vAlign w:val="center"/>
          </w:tcPr>
          <w:p>
            <w:pPr>
              <w:spacing w:line="360" w:lineRule="exact"/>
              <w:jc w:val="center"/>
              <w:rPr>
                <w:rFonts w:hint="eastAsia" w:ascii="宋体" w:hAnsi="宋体" w:eastAsia="宋体" w:cs="宋体"/>
                <w:b w:val="0"/>
                <w:bCs/>
                <w:color w:val="auto"/>
                <w:sz w:val="21"/>
                <w:szCs w:val="21"/>
                <w:highlight w:val="none"/>
              </w:rPr>
            </w:pPr>
            <w:r>
              <w:rPr>
                <w:rFonts w:hint="eastAsia" w:ascii="宋体" w:hAnsi="宋体"/>
                <w:bCs/>
                <w:sz w:val="21"/>
                <w:szCs w:val="21"/>
              </w:rPr>
              <w:t>5</w:t>
            </w:r>
          </w:p>
        </w:tc>
        <w:tc>
          <w:tcPr>
            <w:tcW w:w="1762" w:type="dxa"/>
            <w:tcBorders>
              <w:left w:val="single" w:color="auto" w:sz="4" w:space="0"/>
              <w:right w:val="single" w:color="auto" w:sz="4" w:space="0"/>
            </w:tcBorders>
            <w:noWrap w:val="0"/>
            <w:vAlign w:val="center"/>
          </w:tcPr>
          <w:p>
            <w:pPr>
              <w:spacing w:line="360" w:lineRule="exact"/>
              <w:jc w:val="center"/>
              <w:rPr>
                <w:rFonts w:hint="eastAsia" w:ascii="宋体" w:hAnsi="宋体" w:eastAsia="宋体" w:cs="宋体"/>
                <w:b w:val="0"/>
                <w:bCs/>
                <w:color w:val="auto"/>
                <w:sz w:val="21"/>
                <w:szCs w:val="21"/>
                <w:highlight w:val="none"/>
              </w:rPr>
            </w:pPr>
            <w:r>
              <w:rPr>
                <w:rFonts w:hint="eastAsia" w:ascii="宋体" w:hAnsi="宋体"/>
                <w:sz w:val="21"/>
                <w:szCs w:val="21"/>
              </w:rPr>
              <w:t>绿化养护方案</w:t>
            </w:r>
          </w:p>
        </w:tc>
        <w:tc>
          <w:tcPr>
            <w:tcW w:w="57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宋体" w:hAnsi="宋体" w:cs="宋体"/>
                <w:color w:val="auto"/>
                <w:sz w:val="21"/>
                <w:szCs w:val="21"/>
                <w:lang w:val="zh-CN"/>
              </w:rPr>
            </w:pPr>
            <w:r>
              <w:rPr>
                <w:rFonts w:hint="eastAsia" w:ascii="宋体" w:hAnsi="宋体" w:cs="宋体"/>
                <w:color w:val="auto"/>
                <w:sz w:val="21"/>
                <w:szCs w:val="21"/>
                <w:lang w:val="zh-CN"/>
              </w:rPr>
              <w:t>评标委员会根据投标文件中对计划制定、针对性、科学合理且操作性、对突发事件的应急方案及措施，服务方案等进行酌情打分。</w:t>
            </w:r>
          </w:p>
          <w:p>
            <w:pPr>
              <w:spacing w:line="360" w:lineRule="exact"/>
              <w:jc w:val="left"/>
              <w:rPr>
                <w:rFonts w:hint="eastAsia" w:ascii="宋体" w:hAnsi="宋体" w:eastAsia="宋体" w:cs="宋体"/>
                <w:b w:val="0"/>
                <w:bCs/>
                <w:color w:val="auto"/>
                <w:sz w:val="21"/>
                <w:szCs w:val="21"/>
                <w:highlight w:val="none"/>
              </w:rPr>
            </w:pPr>
            <w:r>
              <w:rPr>
                <w:rFonts w:hint="eastAsia" w:ascii="宋体" w:hAnsi="宋体" w:cs="宋体"/>
                <w:color w:val="auto"/>
                <w:sz w:val="21"/>
                <w:szCs w:val="21"/>
                <w:lang w:val="zh-CN"/>
              </w:rPr>
              <w:t>评为优秀得</w:t>
            </w:r>
            <w:r>
              <w:rPr>
                <w:rFonts w:hint="eastAsia" w:ascii="宋体" w:hAnsi="宋体" w:cs="宋体"/>
                <w:color w:val="auto"/>
                <w:sz w:val="21"/>
                <w:szCs w:val="21"/>
                <w:lang w:val="en-US" w:eastAsia="zh-CN"/>
              </w:rPr>
              <w:t>9.7-12</w:t>
            </w:r>
            <w:r>
              <w:rPr>
                <w:rFonts w:hint="eastAsia" w:ascii="宋体" w:hAnsi="宋体" w:cs="宋体"/>
                <w:color w:val="auto"/>
                <w:sz w:val="21"/>
                <w:szCs w:val="21"/>
                <w:lang w:val="zh-CN"/>
              </w:rPr>
              <w:t>分，评为良好得</w:t>
            </w:r>
            <w:r>
              <w:rPr>
                <w:rFonts w:hint="eastAsia" w:ascii="宋体" w:hAnsi="宋体" w:cs="宋体"/>
                <w:color w:val="auto"/>
                <w:sz w:val="21"/>
                <w:szCs w:val="21"/>
                <w:lang w:val="en-US" w:eastAsia="zh-CN"/>
              </w:rPr>
              <w:t>7.3-9.6</w:t>
            </w:r>
            <w:r>
              <w:rPr>
                <w:rFonts w:hint="eastAsia" w:ascii="宋体" w:hAnsi="宋体" w:cs="宋体"/>
                <w:color w:val="auto"/>
                <w:sz w:val="21"/>
                <w:szCs w:val="21"/>
                <w:lang w:val="zh-CN"/>
              </w:rPr>
              <w:t>分，评为中等得</w:t>
            </w:r>
            <w:r>
              <w:rPr>
                <w:rFonts w:hint="eastAsia" w:ascii="宋体" w:hAnsi="宋体" w:cs="宋体"/>
                <w:color w:val="auto"/>
                <w:sz w:val="21"/>
                <w:szCs w:val="21"/>
                <w:lang w:val="en-US" w:eastAsia="zh-CN"/>
              </w:rPr>
              <w:t>4.9-7.2</w:t>
            </w:r>
            <w:r>
              <w:rPr>
                <w:rFonts w:hint="eastAsia" w:ascii="宋体" w:hAnsi="宋体" w:cs="宋体"/>
                <w:color w:val="auto"/>
                <w:sz w:val="21"/>
                <w:szCs w:val="21"/>
                <w:lang w:val="zh-CN"/>
              </w:rPr>
              <w:t>分，评为一般得</w:t>
            </w:r>
            <w:r>
              <w:rPr>
                <w:rFonts w:hint="eastAsia" w:ascii="宋体" w:hAnsi="宋体" w:cs="宋体"/>
                <w:color w:val="auto"/>
                <w:sz w:val="21"/>
                <w:szCs w:val="21"/>
                <w:lang w:val="en-US" w:eastAsia="zh-CN"/>
              </w:rPr>
              <w:t>2.5-4.8</w:t>
            </w:r>
            <w:r>
              <w:rPr>
                <w:rFonts w:hint="eastAsia" w:ascii="宋体" w:hAnsi="宋体" w:cs="宋体"/>
                <w:color w:val="auto"/>
                <w:sz w:val="21"/>
                <w:szCs w:val="21"/>
                <w:lang w:val="zh-CN"/>
              </w:rPr>
              <w:t>分，评为差得</w:t>
            </w:r>
            <w:r>
              <w:rPr>
                <w:rFonts w:hint="eastAsia" w:ascii="宋体" w:hAnsi="宋体" w:cs="宋体"/>
                <w:color w:val="auto"/>
                <w:sz w:val="21"/>
                <w:szCs w:val="21"/>
                <w:lang w:val="en-US" w:eastAsia="zh-CN"/>
              </w:rPr>
              <w:t>0-2.4</w:t>
            </w:r>
            <w:r>
              <w:rPr>
                <w:rFonts w:hint="eastAsia" w:ascii="宋体" w:hAnsi="宋体" w:cs="宋体"/>
                <w:color w:val="auto"/>
                <w:sz w:val="21"/>
                <w:szCs w:val="21"/>
                <w:lang w:val="zh-CN"/>
              </w:rPr>
              <w:t>分。缺项不得分。</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default" w:ascii="宋体" w:hAnsi="宋体" w:eastAsia="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0-12分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683" w:type="dxa"/>
            <w:tcBorders>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b w:val="0"/>
                <w:bCs/>
                <w:color w:val="auto"/>
                <w:sz w:val="21"/>
                <w:szCs w:val="21"/>
                <w:highlight w:val="none"/>
              </w:rPr>
            </w:pPr>
            <w:r>
              <w:rPr>
                <w:rFonts w:hint="eastAsia" w:ascii="宋体" w:hAnsi="宋体"/>
                <w:bCs/>
                <w:sz w:val="21"/>
                <w:szCs w:val="21"/>
              </w:rPr>
              <w:t>6</w:t>
            </w:r>
          </w:p>
        </w:tc>
        <w:tc>
          <w:tcPr>
            <w:tcW w:w="1762" w:type="dxa"/>
            <w:tcBorders>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b w:val="0"/>
                <w:bCs/>
                <w:color w:val="auto"/>
                <w:sz w:val="21"/>
                <w:szCs w:val="21"/>
                <w:highlight w:val="none"/>
              </w:rPr>
            </w:pPr>
            <w:r>
              <w:rPr>
                <w:rFonts w:hint="eastAsia" w:ascii="宋体" w:hAnsi="宋体" w:cs="宋体"/>
                <w:sz w:val="21"/>
                <w:szCs w:val="21"/>
                <w:lang w:val="zh-CN"/>
              </w:rPr>
              <w:t>景观提升及改造方案</w:t>
            </w:r>
          </w:p>
        </w:tc>
        <w:tc>
          <w:tcPr>
            <w:tcW w:w="57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cs="宋体"/>
                <w:color w:val="auto"/>
                <w:sz w:val="21"/>
                <w:szCs w:val="21"/>
              </w:rPr>
            </w:pPr>
            <w:r>
              <w:rPr>
                <w:rFonts w:hint="eastAsia" w:ascii="宋体" w:hAnsi="宋体" w:cs="宋体"/>
                <w:color w:val="auto"/>
                <w:sz w:val="21"/>
                <w:szCs w:val="21"/>
                <w:lang w:val="zh-CN"/>
              </w:rPr>
              <w:t>针对本项目的景观提升及改造方案与技术措施</w:t>
            </w:r>
            <w:r>
              <w:rPr>
                <w:rFonts w:hint="eastAsia" w:ascii="宋体" w:hAnsi="宋体" w:cs="宋体"/>
                <w:color w:val="auto"/>
                <w:sz w:val="21"/>
                <w:szCs w:val="21"/>
              </w:rPr>
              <w:t>；</w:t>
            </w:r>
          </w:p>
          <w:p>
            <w:pPr>
              <w:widowControl/>
              <w:snapToGrid w:val="0"/>
              <w:rPr>
                <w:rFonts w:hint="eastAsia" w:ascii="宋体" w:hAnsi="宋体" w:eastAsia="宋体" w:cs="宋体"/>
                <w:b w:val="0"/>
                <w:bCs/>
                <w:color w:val="auto"/>
                <w:sz w:val="21"/>
                <w:szCs w:val="21"/>
                <w:highlight w:val="none"/>
              </w:rPr>
            </w:pPr>
            <w:r>
              <w:rPr>
                <w:rFonts w:hint="eastAsia" w:ascii="宋体" w:hAnsi="宋体" w:cs="宋体"/>
                <w:color w:val="auto"/>
                <w:sz w:val="21"/>
                <w:szCs w:val="21"/>
                <w:lang w:val="zh-CN"/>
              </w:rPr>
              <w:t>评为优秀得6.5-8分，评为良好得3.9-6.4分，评为中等得2.3-3.8分，评为一般得1.7-2.2分，评为差得0-1.6分。缺项不得分。</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default" w:ascii="宋体" w:hAnsi="宋体" w:eastAsia="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0-8分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jc w:val="center"/>
        </w:trPr>
        <w:tc>
          <w:tcPr>
            <w:tcW w:w="683" w:type="dxa"/>
            <w:vMerge w:val="restart"/>
            <w:tcBorders>
              <w:left w:val="single" w:color="auto" w:sz="4" w:space="0"/>
              <w:right w:val="single" w:color="auto" w:sz="4" w:space="0"/>
            </w:tcBorders>
            <w:noWrap w:val="0"/>
            <w:vAlign w:val="center"/>
          </w:tcPr>
          <w:p>
            <w:pPr>
              <w:widowControl/>
              <w:spacing w:line="360" w:lineRule="exact"/>
              <w:jc w:val="center"/>
              <w:rPr>
                <w:rFonts w:hint="eastAsia" w:ascii="宋体" w:hAnsi="宋体" w:eastAsia="宋体" w:cs="宋体"/>
                <w:b w:val="0"/>
                <w:bCs/>
                <w:color w:val="auto"/>
                <w:sz w:val="21"/>
                <w:szCs w:val="21"/>
                <w:highlight w:val="none"/>
                <w:lang w:eastAsia="zh-CN"/>
              </w:rPr>
            </w:pPr>
            <w:r>
              <w:rPr>
                <w:rFonts w:hint="eastAsia" w:ascii="宋体" w:hAnsi="宋体"/>
                <w:bCs/>
                <w:sz w:val="21"/>
                <w:szCs w:val="21"/>
              </w:rPr>
              <w:t>7</w:t>
            </w:r>
          </w:p>
        </w:tc>
        <w:tc>
          <w:tcPr>
            <w:tcW w:w="1762" w:type="dxa"/>
            <w:tcBorders>
              <w:left w:val="single" w:color="auto" w:sz="4" w:space="0"/>
              <w:right w:val="single" w:color="auto" w:sz="4" w:space="0"/>
            </w:tcBorders>
            <w:noWrap w:val="0"/>
            <w:vAlign w:val="center"/>
          </w:tcPr>
          <w:p>
            <w:pPr>
              <w:spacing w:line="360" w:lineRule="exact"/>
              <w:jc w:val="center"/>
              <w:rPr>
                <w:rFonts w:hint="eastAsia" w:ascii="宋体" w:hAnsi="宋体" w:eastAsia="宋体" w:cs="宋体"/>
                <w:b w:val="0"/>
                <w:bCs/>
                <w:color w:val="auto"/>
                <w:sz w:val="21"/>
                <w:szCs w:val="21"/>
                <w:highlight w:val="none"/>
              </w:rPr>
            </w:pPr>
            <w:r>
              <w:rPr>
                <w:rFonts w:hint="eastAsia" w:ascii="宋体" w:hAnsi="宋体" w:cs="宋体"/>
                <w:sz w:val="21"/>
                <w:szCs w:val="21"/>
                <w:lang w:val="zh-CN"/>
              </w:rPr>
              <w:t>质量安全环境管理措施</w:t>
            </w:r>
          </w:p>
        </w:tc>
        <w:tc>
          <w:tcPr>
            <w:tcW w:w="5704" w:type="dxa"/>
            <w:tcBorders>
              <w:top w:val="single" w:color="auto" w:sz="4" w:space="0"/>
              <w:left w:val="single" w:color="auto" w:sz="4" w:space="0"/>
              <w:right w:val="single" w:color="auto" w:sz="4" w:space="0"/>
            </w:tcBorders>
            <w:noWrap w:val="0"/>
            <w:vAlign w:val="center"/>
          </w:tcPr>
          <w:p>
            <w:pPr>
              <w:spacing w:line="360" w:lineRule="exact"/>
              <w:rPr>
                <w:rFonts w:ascii="宋体" w:hAnsi="宋体" w:cs="宋体"/>
                <w:sz w:val="21"/>
                <w:szCs w:val="21"/>
              </w:rPr>
            </w:pPr>
            <w:r>
              <w:rPr>
                <w:rFonts w:hint="eastAsia" w:ascii="宋体" w:hAnsi="宋体" w:cs="宋体"/>
                <w:sz w:val="21"/>
                <w:szCs w:val="21"/>
                <w:lang w:val="zh-CN"/>
              </w:rPr>
              <w:t>针对本项目的质量管理体系与措施、安全管理体系与措施、环境保护管理体系与措施、</w:t>
            </w:r>
            <w:r>
              <w:rPr>
                <w:rFonts w:hint="eastAsia" w:ascii="宋体" w:hAnsi="宋体" w:cs="宋体"/>
                <w:sz w:val="21"/>
                <w:szCs w:val="21"/>
              </w:rPr>
              <w:t>有无严密的质量监控措施。</w:t>
            </w:r>
          </w:p>
          <w:p>
            <w:pPr>
              <w:spacing w:line="360" w:lineRule="exact"/>
              <w:rPr>
                <w:rFonts w:hint="eastAsia" w:ascii="宋体" w:hAnsi="宋体" w:eastAsia="宋体" w:cs="宋体"/>
                <w:b w:val="0"/>
                <w:bCs/>
                <w:color w:val="auto"/>
                <w:sz w:val="21"/>
                <w:szCs w:val="21"/>
                <w:highlight w:val="none"/>
              </w:rPr>
            </w:pPr>
            <w:r>
              <w:rPr>
                <w:rFonts w:hint="eastAsia" w:ascii="宋体" w:hAnsi="宋体" w:cs="宋体"/>
                <w:color w:val="auto"/>
                <w:sz w:val="21"/>
                <w:szCs w:val="21"/>
                <w:lang w:val="zh-CN"/>
              </w:rPr>
              <w:t>评为优秀得</w:t>
            </w:r>
            <w:r>
              <w:rPr>
                <w:rFonts w:hint="eastAsia" w:ascii="宋体" w:hAnsi="宋体" w:cs="宋体"/>
                <w:color w:val="auto"/>
                <w:sz w:val="21"/>
                <w:szCs w:val="21"/>
                <w:lang w:val="en-US" w:eastAsia="zh-CN"/>
              </w:rPr>
              <w:t>8.1</w:t>
            </w:r>
            <w:r>
              <w:rPr>
                <w:rFonts w:hint="eastAsia" w:ascii="宋体" w:hAnsi="宋体" w:cs="宋体"/>
                <w:color w:val="auto"/>
                <w:sz w:val="21"/>
                <w:szCs w:val="21"/>
                <w:lang w:val="zh-CN"/>
              </w:rPr>
              <w:t>-</w:t>
            </w:r>
            <w:r>
              <w:rPr>
                <w:rFonts w:hint="eastAsia" w:ascii="宋体" w:hAnsi="宋体" w:cs="宋体"/>
                <w:color w:val="auto"/>
                <w:sz w:val="21"/>
                <w:szCs w:val="21"/>
                <w:lang w:val="en-US" w:eastAsia="zh-CN"/>
              </w:rPr>
              <w:t>10</w:t>
            </w:r>
            <w:r>
              <w:rPr>
                <w:rFonts w:hint="eastAsia" w:ascii="宋体" w:hAnsi="宋体" w:cs="宋体"/>
                <w:color w:val="auto"/>
                <w:sz w:val="21"/>
                <w:szCs w:val="21"/>
                <w:lang w:val="zh-CN"/>
              </w:rPr>
              <w:t>分，评为良好得</w:t>
            </w:r>
            <w:r>
              <w:rPr>
                <w:rFonts w:hint="eastAsia" w:ascii="宋体" w:hAnsi="宋体" w:cs="宋体"/>
                <w:color w:val="auto"/>
                <w:sz w:val="21"/>
                <w:szCs w:val="21"/>
                <w:lang w:val="en-US" w:eastAsia="zh-CN"/>
              </w:rPr>
              <w:t>6.1</w:t>
            </w:r>
            <w:r>
              <w:rPr>
                <w:rFonts w:hint="eastAsia" w:ascii="宋体" w:hAnsi="宋体" w:cs="宋体"/>
                <w:color w:val="auto"/>
                <w:sz w:val="21"/>
                <w:szCs w:val="21"/>
                <w:lang w:val="zh-CN"/>
              </w:rPr>
              <w:t>-</w:t>
            </w:r>
            <w:r>
              <w:rPr>
                <w:rFonts w:hint="eastAsia" w:ascii="宋体" w:hAnsi="宋体" w:cs="宋体"/>
                <w:color w:val="auto"/>
                <w:sz w:val="21"/>
                <w:szCs w:val="21"/>
                <w:lang w:val="en-US" w:eastAsia="zh-CN"/>
              </w:rPr>
              <w:t>8</w:t>
            </w:r>
            <w:r>
              <w:rPr>
                <w:rFonts w:hint="eastAsia" w:ascii="宋体" w:hAnsi="宋体" w:cs="宋体"/>
                <w:color w:val="auto"/>
                <w:sz w:val="21"/>
                <w:szCs w:val="21"/>
                <w:lang w:val="zh-CN"/>
              </w:rPr>
              <w:t>分，评为中等得</w:t>
            </w:r>
            <w:r>
              <w:rPr>
                <w:rFonts w:hint="eastAsia" w:ascii="宋体" w:hAnsi="宋体" w:cs="宋体"/>
                <w:color w:val="auto"/>
                <w:sz w:val="21"/>
                <w:szCs w:val="21"/>
                <w:lang w:val="en-US" w:eastAsia="zh-CN"/>
              </w:rPr>
              <w:t>4.1</w:t>
            </w:r>
            <w:r>
              <w:rPr>
                <w:rFonts w:hint="eastAsia" w:ascii="宋体" w:hAnsi="宋体" w:cs="宋体"/>
                <w:color w:val="auto"/>
                <w:sz w:val="21"/>
                <w:szCs w:val="21"/>
                <w:lang w:val="zh-CN"/>
              </w:rPr>
              <w:t>-</w:t>
            </w:r>
            <w:r>
              <w:rPr>
                <w:rFonts w:hint="eastAsia" w:ascii="宋体" w:hAnsi="宋体" w:cs="宋体"/>
                <w:color w:val="auto"/>
                <w:sz w:val="21"/>
                <w:szCs w:val="21"/>
                <w:lang w:val="en-US" w:eastAsia="zh-CN"/>
              </w:rPr>
              <w:t>6</w:t>
            </w:r>
            <w:r>
              <w:rPr>
                <w:rFonts w:hint="eastAsia" w:ascii="宋体" w:hAnsi="宋体" w:cs="宋体"/>
                <w:color w:val="auto"/>
                <w:sz w:val="21"/>
                <w:szCs w:val="21"/>
                <w:lang w:val="zh-CN"/>
              </w:rPr>
              <w:t>分，评为一般得</w:t>
            </w:r>
            <w:r>
              <w:rPr>
                <w:rFonts w:hint="eastAsia" w:ascii="宋体" w:hAnsi="宋体" w:cs="宋体"/>
                <w:color w:val="auto"/>
                <w:sz w:val="21"/>
                <w:szCs w:val="21"/>
                <w:lang w:val="en-US" w:eastAsia="zh-CN"/>
              </w:rPr>
              <w:t>2.1</w:t>
            </w:r>
            <w:r>
              <w:rPr>
                <w:rFonts w:hint="eastAsia" w:ascii="宋体" w:hAnsi="宋体" w:cs="宋体"/>
                <w:color w:val="auto"/>
                <w:sz w:val="21"/>
                <w:szCs w:val="21"/>
                <w:lang w:val="zh-CN"/>
              </w:rPr>
              <w:t>-</w:t>
            </w:r>
            <w:r>
              <w:rPr>
                <w:rFonts w:hint="eastAsia" w:ascii="宋体" w:hAnsi="宋体" w:cs="宋体"/>
                <w:color w:val="auto"/>
                <w:sz w:val="21"/>
                <w:szCs w:val="21"/>
                <w:lang w:val="en-US" w:eastAsia="zh-CN"/>
              </w:rPr>
              <w:t>4</w:t>
            </w:r>
            <w:r>
              <w:rPr>
                <w:rFonts w:hint="eastAsia" w:ascii="宋体" w:hAnsi="宋体" w:cs="宋体"/>
                <w:color w:val="auto"/>
                <w:sz w:val="21"/>
                <w:szCs w:val="21"/>
                <w:lang w:val="zh-CN"/>
              </w:rPr>
              <w:t>分，评为差得0-</w:t>
            </w:r>
            <w:r>
              <w:rPr>
                <w:rFonts w:hint="eastAsia" w:ascii="宋体" w:hAnsi="宋体" w:cs="宋体"/>
                <w:color w:val="auto"/>
                <w:sz w:val="21"/>
                <w:szCs w:val="21"/>
                <w:lang w:val="en-US" w:eastAsia="zh-CN"/>
              </w:rPr>
              <w:t>2</w:t>
            </w:r>
            <w:r>
              <w:rPr>
                <w:rFonts w:hint="eastAsia" w:ascii="宋体" w:hAnsi="宋体" w:cs="宋体"/>
                <w:color w:val="auto"/>
                <w:sz w:val="21"/>
                <w:szCs w:val="21"/>
                <w:lang w:val="zh-CN"/>
              </w:rPr>
              <w:t>分。缺项不得分。</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cs="宋体"/>
                <w:b w:val="0"/>
                <w:bCs/>
                <w:color w:val="auto"/>
                <w:sz w:val="21"/>
                <w:szCs w:val="21"/>
                <w:highlight w:val="none"/>
                <w:lang w:val="en-US" w:eastAsia="zh-CN"/>
              </w:rPr>
            </w:pPr>
            <w:r>
              <w:rPr>
                <w:rFonts w:hint="eastAsia" w:ascii="宋体" w:hAnsi="宋体"/>
                <w:sz w:val="21"/>
                <w:szCs w:val="21"/>
                <w:lang w:val="en-US" w:eastAsia="zh-CN"/>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5" w:hRule="atLeast"/>
          <w:jc w:val="center"/>
        </w:trPr>
        <w:tc>
          <w:tcPr>
            <w:tcW w:w="683" w:type="dxa"/>
            <w:vMerge w:val="restart"/>
            <w:tcBorders>
              <w:top w:val="single" w:color="auto" w:sz="4" w:space="0"/>
              <w:left w:val="single" w:color="auto" w:sz="4" w:space="0"/>
              <w:right w:val="single" w:color="auto" w:sz="4" w:space="0"/>
            </w:tcBorders>
            <w:noWrap w:val="0"/>
            <w:vAlign w:val="center"/>
          </w:tcPr>
          <w:p>
            <w:pPr>
              <w:widowControl/>
              <w:spacing w:line="360" w:lineRule="exact"/>
              <w:jc w:val="center"/>
              <w:rPr>
                <w:rFonts w:hint="eastAsia" w:ascii="宋体" w:hAnsi="宋体" w:eastAsia="宋体" w:cs="宋体"/>
                <w:b w:val="0"/>
                <w:bCs/>
                <w:color w:val="auto"/>
                <w:sz w:val="21"/>
                <w:szCs w:val="21"/>
                <w:highlight w:val="none"/>
              </w:rPr>
            </w:pPr>
            <w:r>
              <w:rPr>
                <w:rFonts w:hint="eastAsia" w:ascii="宋体" w:hAnsi="宋体"/>
                <w:bCs/>
                <w:sz w:val="21"/>
                <w:szCs w:val="21"/>
              </w:rPr>
              <w:t>8</w:t>
            </w:r>
          </w:p>
        </w:tc>
        <w:tc>
          <w:tcPr>
            <w:tcW w:w="1762" w:type="dxa"/>
            <w:tcBorders>
              <w:top w:val="single" w:color="auto" w:sz="4" w:space="0"/>
              <w:left w:val="single" w:color="auto" w:sz="4" w:space="0"/>
              <w:right w:val="single" w:color="auto" w:sz="4" w:space="0"/>
            </w:tcBorders>
            <w:noWrap w:val="0"/>
            <w:vAlign w:val="center"/>
          </w:tcPr>
          <w:p>
            <w:pPr>
              <w:spacing w:line="360" w:lineRule="exact"/>
              <w:jc w:val="center"/>
              <w:rPr>
                <w:rFonts w:hint="eastAsia" w:ascii="宋体" w:hAnsi="宋体" w:eastAsia="宋体" w:cs="宋体"/>
                <w:b w:val="0"/>
                <w:bCs/>
                <w:color w:val="auto"/>
                <w:sz w:val="21"/>
                <w:szCs w:val="21"/>
                <w:highlight w:val="none"/>
              </w:rPr>
            </w:pPr>
            <w:r>
              <w:rPr>
                <w:rFonts w:hint="eastAsia" w:ascii="宋体" w:hAnsi="宋体" w:cs="宋体"/>
                <w:sz w:val="21"/>
                <w:szCs w:val="21"/>
                <w:lang w:val="zh-CN"/>
              </w:rPr>
              <w:t>人员配备情况</w:t>
            </w:r>
          </w:p>
        </w:tc>
        <w:tc>
          <w:tcPr>
            <w:tcW w:w="57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cs="宋体"/>
                <w:sz w:val="21"/>
                <w:szCs w:val="21"/>
              </w:rPr>
            </w:pPr>
            <w:r>
              <w:rPr>
                <w:rFonts w:hint="eastAsia" w:ascii="宋体" w:hAnsi="宋体" w:cs="宋体"/>
                <w:sz w:val="21"/>
                <w:szCs w:val="21"/>
              </w:rPr>
              <w:t>提交养护作业民工安排方案，并承诺日平均作业民工20人及以上。</w:t>
            </w:r>
          </w:p>
          <w:p>
            <w:pPr>
              <w:spacing w:line="360" w:lineRule="exact"/>
              <w:rPr>
                <w:rFonts w:hint="eastAsia" w:ascii="宋体" w:hAnsi="宋体" w:eastAsia="宋体" w:cs="宋体"/>
                <w:b w:val="0"/>
                <w:bCs/>
                <w:color w:val="auto"/>
                <w:sz w:val="21"/>
                <w:szCs w:val="21"/>
                <w:highlight w:val="none"/>
              </w:rPr>
            </w:pPr>
            <w:r>
              <w:rPr>
                <w:rFonts w:hint="eastAsia" w:ascii="宋体" w:hAnsi="宋体" w:cs="宋体"/>
                <w:color w:val="auto"/>
                <w:sz w:val="21"/>
                <w:szCs w:val="21"/>
                <w:lang w:val="zh-CN"/>
              </w:rPr>
              <w:t>评为优秀得</w:t>
            </w:r>
            <w:r>
              <w:rPr>
                <w:rFonts w:hint="eastAsia" w:ascii="宋体" w:hAnsi="宋体" w:cs="宋体"/>
                <w:color w:val="auto"/>
                <w:sz w:val="21"/>
                <w:szCs w:val="21"/>
                <w:lang w:val="en-US" w:eastAsia="zh-CN"/>
              </w:rPr>
              <w:t>4.9-6</w:t>
            </w:r>
            <w:r>
              <w:rPr>
                <w:rFonts w:hint="eastAsia" w:ascii="宋体" w:hAnsi="宋体" w:cs="宋体"/>
                <w:color w:val="auto"/>
                <w:sz w:val="21"/>
                <w:szCs w:val="21"/>
                <w:lang w:val="zh-CN"/>
              </w:rPr>
              <w:t>分，评为良好得</w:t>
            </w:r>
            <w:r>
              <w:rPr>
                <w:rFonts w:hint="eastAsia" w:ascii="宋体" w:hAnsi="宋体" w:cs="宋体"/>
                <w:color w:val="auto"/>
                <w:sz w:val="21"/>
                <w:szCs w:val="21"/>
                <w:lang w:val="en-US" w:eastAsia="zh-CN"/>
              </w:rPr>
              <w:t>3.7-4.8</w:t>
            </w:r>
            <w:r>
              <w:rPr>
                <w:rFonts w:hint="eastAsia" w:ascii="宋体" w:hAnsi="宋体" w:cs="宋体"/>
                <w:color w:val="auto"/>
                <w:sz w:val="21"/>
                <w:szCs w:val="21"/>
                <w:lang w:val="zh-CN"/>
              </w:rPr>
              <w:t>分，评为中等得</w:t>
            </w:r>
            <w:r>
              <w:rPr>
                <w:rFonts w:hint="eastAsia" w:ascii="宋体" w:hAnsi="宋体" w:cs="宋体"/>
                <w:color w:val="auto"/>
                <w:sz w:val="21"/>
                <w:szCs w:val="21"/>
                <w:lang w:val="en-US" w:eastAsia="zh-CN"/>
              </w:rPr>
              <w:t>2.5-3.6</w:t>
            </w:r>
            <w:r>
              <w:rPr>
                <w:rFonts w:hint="eastAsia" w:ascii="宋体" w:hAnsi="宋体" w:cs="宋体"/>
                <w:color w:val="auto"/>
                <w:sz w:val="21"/>
                <w:szCs w:val="21"/>
                <w:lang w:val="zh-CN"/>
              </w:rPr>
              <w:t>分，评为一般得</w:t>
            </w:r>
            <w:r>
              <w:rPr>
                <w:rFonts w:hint="eastAsia" w:ascii="宋体" w:hAnsi="宋体" w:cs="宋体"/>
                <w:color w:val="auto"/>
                <w:sz w:val="21"/>
                <w:szCs w:val="21"/>
                <w:lang w:val="en-US" w:eastAsia="zh-CN"/>
              </w:rPr>
              <w:t>1.3-2.4</w:t>
            </w:r>
            <w:r>
              <w:rPr>
                <w:rFonts w:hint="eastAsia" w:ascii="宋体" w:hAnsi="宋体" w:cs="宋体"/>
                <w:color w:val="auto"/>
                <w:sz w:val="21"/>
                <w:szCs w:val="21"/>
                <w:lang w:val="zh-CN"/>
              </w:rPr>
              <w:t>分，评为差得0-</w:t>
            </w:r>
            <w:r>
              <w:rPr>
                <w:rFonts w:hint="eastAsia" w:ascii="宋体" w:hAnsi="宋体" w:cs="宋体"/>
                <w:color w:val="auto"/>
                <w:sz w:val="21"/>
                <w:szCs w:val="21"/>
                <w:lang w:val="en-US" w:eastAsia="zh-CN"/>
              </w:rPr>
              <w:t>1.2</w:t>
            </w:r>
            <w:r>
              <w:rPr>
                <w:rFonts w:hint="eastAsia" w:ascii="宋体" w:hAnsi="宋体" w:cs="宋体"/>
                <w:color w:val="auto"/>
                <w:sz w:val="21"/>
                <w:szCs w:val="21"/>
                <w:lang w:val="zh-CN"/>
              </w:rPr>
              <w:t>分。</w:t>
            </w:r>
            <w:r>
              <w:rPr>
                <w:rFonts w:hint="eastAsia" w:ascii="宋体" w:hAnsi="宋体" w:cs="宋体"/>
                <w:color w:val="auto"/>
                <w:sz w:val="21"/>
                <w:szCs w:val="21"/>
              </w:rPr>
              <w:t>不能承诺的不得分</w:t>
            </w:r>
            <w:r>
              <w:rPr>
                <w:rFonts w:hint="eastAsia" w:ascii="宋体" w:hAnsi="宋体" w:cs="宋体"/>
                <w:color w:val="auto"/>
                <w:sz w:val="21"/>
                <w:szCs w:val="21"/>
                <w:lang w:val="zh-CN"/>
              </w:rPr>
              <w:t>。</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default" w:ascii="宋体" w:hAnsi="宋体" w:eastAsia="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683"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 w:val="0"/>
                <w:bCs/>
                <w:color w:val="auto"/>
                <w:sz w:val="21"/>
                <w:szCs w:val="21"/>
                <w:highlight w:val="none"/>
              </w:rPr>
            </w:pPr>
          </w:p>
        </w:tc>
        <w:tc>
          <w:tcPr>
            <w:tcW w:w="1762" w:type="dxa"/>
            <w:vMerge w:val="restart"/>
            <w:tcBorders>
              <w:left w:val="single" w:color="auto" w:sz="4" w:space="0"/>
              <w:right w:val="single" w:color="auto" w:sz="4" w:space="0"/>
            </w:tcBorders>
            <w:noWrap w:val="0"/>
            <w:vAlign w:val="center"/>
          </w:tcPr>
          <w:p>
            <w:pPr>
              <w:widowControl/>
              <w:jc w:val="center"/>
              <w:rPr>
                <w:rFonts w:hint="eastAsia" w:ascii="宋体" w:hAnsi="宋体" w:eastAsia="宋体" w:cs="宋体"/>
                <w:b w:val="0"/>
                <w:bCs/>
                <w:color w:val="auto"/>
                <w:sz w:val="21"/>
                <w:szCs w:val="21"/>
                <w:highlight w:val="none"/>
              </w:rPr>
            </w:pPr>
            <w:r>
              <w:rPr>
                <w:rFonts w:hint="eastAsia" w:ascii="宋体" w:hAnsi="宋体" w:cs="宋体"/>
                <w:sz w:val="21"/>
                <w:szCs w:val="21"/>
                <w:lang w:val="zh-CN"/>
              </w:rPr>
              <w:t>设备配备情况</w:t>
            </w:r>
          </w:p>
        </w:tc>
        <w:tc>
          <w:tcPr>
            <w:tcW w:w="57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eastAsia="宋体" w:cs="宋体"/>
                <w:b w:val="0"/>
                <w:bCs/>
                <w:color w:val="auto"/>
                <w:sz w:val="21"/>
                <w:szCs w:val="21"/>
                <w:highlight w:val="none"/>
                <w:lang w:val="en-US" w:eastAsia="zh-CN"/>
              </w:rPr>
            </w:pPr>
            <w:r>
              <w:rPr>
                <w:rFonts w:hint="eastAsia" w:ascii="宋体" w:hAnsi="宋体" w:cs="宋体"/>
                <w:color w:val="auto"/>
                <w:sz w:val="21"/>
                <w:szCs w:val="21"/>
              </w:rPr>
              <w:t>提交符合作业实际需求的设备投入清单及大型机械调配方案</w:t>
            </w:r>
            <w:r>
              <w:rPr>
                <w:rFonts w:hint="eastAsia" w:ascii="宋体" w:hAnsi="宋体" w:cs="宋体"/>
                <w:color w:val="auto"/>
                <w:sz w:val="21"/>
                <w:szCs w:val="21"/>
                <w:lang w:eastAsia="zh-CN"/>
              </w:rPr>
              <w:t>，</w:t>
            </w:r>
            <w:r>
              <w:rPr>
                <w:rFonts w:hint="eastAsia" w:ascii="宋体" w:hAnsi="宋体" w:cs="宋体"/>
                <w:color w:val="auto"/>
                <w:sz w:val="21"/>
                <w:szCs w:val="21"/>
              </w:rPr>
              <w:t>具备洒水车、绿化修剪登高车的每项</w:t>
            </w:r>
            <w:r>
              <w:rPr>
                <w:rFonts w:hint="eastAsia" w:ascii="宋体" w:hAnsi="宋体" w:cs="宋体"/>
                <w:color w:val="auto"/>
                <w:sz w:val="21"/>
                <w:szCs w:val="21"/>
                <w:lang w:val="en-US" w:eastAsia="zh-CN"/>
              </w:rPr>
              <w:t>得</w:t>
            </w:r>
            <w:r>
              <w:rPr>
                <w:rFonts w:hint="eastAsia" w:ascii="宋体" w:hAnsi="宋体" w:cs="宋体"/>
                <w:color w:val="auto"/>
                <w:sz w:val="21"/>
                <w:szCs w:val="21"/>
              </w:rPr>
              <w:t>3分</w:t>
            </w:r>
            <w:r>
              <w:rPr>
                <w:rFonts w:hint="eastAsia" w:ascii="宋体" w:hAnsi="宋体" w:cs="宋体"/>
                <w:color w:val="auto"/>
                <w:sz w:val="21"/>
                <w:szCs w:val="21"/>
                <w:lang w:val="en-US" w:eastAsia="zh-CN"/>
              </w:rPr>
              <w:t>。</w:t>
            </w:r>
          </w:p>
        </w:tc>
        <w:tc>
          <w:tcPr>
            <w:tcW w:w="1091" w:type="dxa"/>
            <w:tcBorders>
              <w:top w:val="single" w:color="auto" w:sz="4" w:space="0"/>
              <w:left w:val="single" w:color="auto" w:sz="4" w:space="0"/>
              <w:right w:val="single" w:color="auto" w:sz="4" w:space="0"/>
            </w:tcBorders>
            <w:noWrap w:val="0"/>
            <w:vAlign w:val="center"/>
          </w:tcPr>
          <w:p>
            <w:pPr>
              <w:snapToGrid w:val="0"/>
              <w:spacing w:line="300" w:lineRule="exact"/>
              <w:jc w:val="center"/>
              <w:rPr>
                <w:rFonts w:hint="default" w:ascii="宋体" w:hAnsi="宋体" w:eastAsia="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683" w:type="dxa"/>
            <w:vMerge w:val="continue"/>
            <w:tcBorders>
              <w:left w:val="single" w:color="auto" w:sz="4" w:space="0"/>
              <w:right w:val="single" w:color="auto" w:sz="4" w:space="0"/>
            </w:tcBorders>
            <w:noWrap w:val="0"/>
            <w:vAlign w:val="center"/>
          </w:tcPr>
          <w:p>
            <w:pPr>
              <w:spacing w:line="360" w:lineRule="exact"/>
            </w:pPr>
          </w:p>
        </w:tc>
        <w:tc>
          <w:tcPr>
            <w:tcW w:w="1762" w:type="dxa"/>
            <w:vMerge w:val="continue"/>
            <w:tcBorders>
              <w:left w:val="single" w:color="auto" w:sz="4" w:space="0"/>
              <w:right w:val="single" w:color="auto" w:sz="4" w:space="0"/>
            </w:tcBorders>
            <w:noWrap w:val="0"/>
            <w:vAlign w:val="center"/>
          </w:tcPr>
          <w:p>
            <w:pPr>
              <w:spacing w:line="360" w:lineRule="exact"/>
            </w:pPr>
          </w:p>
        </w:tc>
        <w:tc>
          <w:tcPr>
            <w:tcW w:w="57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cs="宋体"/>
                <w:sz w:val="21"/>
                <w:szCs w:val="21"/>
              </w:rPr>
            </w:pPr>
            <w:r>
              <w:rPr>
                <w:rFonts w:hint="eastAsia" w:ascii="宋体" w:hAnsi="宋体" w:cs="宋体"/>
                <w:sz w:val="21"/>
                <w:szCs w:val="21"/>
              </w:rPr>
              <w:t>其它机械由</w:t>
            </w:r>
            <w:r>
              <w:rPr>
                <w:rFonts w:hint="eastAsia" w:ascii="宋体" w:hAnsi="宋体"/>
                <w:sz w:val="21"/>
                <w:szCs w:val="21"/>
              </w:rPr>
              <w:t>评标委员会综合评定</w:t>
            </w:r>
            <w:r>
              <w:rPr>
                <w:rFonts w:hint="eastAsia" w:ascii="宋体" w:hAnsi="宋体"/>
                <w:sz w:val="21"/>
                <w:szCs w:val="21"/>
                <w:lang w:eastAsia="zh-CN"/>
              </w:rPr>
              <w:t>，最高得</w:t>
            </w:r>
            <w:r>
              <w:rPr>
                <w:rFonts w:hint="eastAsia" w:ascii="宋体" w:hAnsi="宋体"/>
                <w:sz w:val="21"/>
                <w:szCs w:val="21"/>
                <w:lang w:val="en-US" w:eastAsia="zh-CN"/>
              </w:rPr>
              <w:t>3分</w:t>
            </w:r>
            <w:r>
              <w:rPr>
                <w:rFonts w:hint="eastAsia" w:ascii="宋体" w:hAnsi="宋体" w:cs="宋体"/>
                <w:sz w:val="21"/>
                <w:szCs w:val="21"/>
              </w:rPr>
              <w:t>。</w:t>
            </w:r>
          </w:p>
        </w:tc>
        <w:tc>
          <w:tcPr>
            <w:tcW w:w="1091" w:type="dxa"/>
            <w:tcBorders>
              <w:left w:val="single" w:color="auto" w:sz="4" w:space="0"/>
              <w:right w:val="single" w:color="auto" w:sz="4" w:space="0"/>
            </w:tcBorders>
            <w:noWrap w:val="0"/>
            <w:vAlign w:val="center"/>
          </w:tcPr>
          <w:p>
            <w:pPr>
              <w:spacing w:line="360" w:lineRule="exact"/>
              <w:jc w:val="center"/>
              <w:rPr>
                <w:rFonts w:hint="eastAsia" w:ascii="宋体" w:hAnsi="宋体" w:cs="宋体"/>
                <w:sz w:val="21"/>
                <w:szCs w:val="21"/>
              </w:rPr>
            </w:pPr>
            <w:r>
              <w:rPr>
                <w:rFonts w:hint="eastAsia" w:ascii="宋体" w:hAnsi="宋体" w:cs="宋体"/>
                <w:b w:val="0"/>
                <w:bCs/>
                <w:color w:val="auto"/>
                <w:sz w:val="21"/>
                <w:szCs w:val="21"/>
                <w:highlight w:val="none"/>
                <w:lang w:val="en-US" w:eastAsia="zh-CN"/>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jc w:val="center"/>
        </w:trPr>
        <w:tc>
          <w:tcPr>
            <w:tcW w:w="683" w:type="dxa"/>
            <w:tcBorders>
              <w:left w:val="single" w:color="auto" w:sz="4" w:space="0"/>
              <w:bottom w:val="single" w:color="auto" w:sz="4" w:space="0"/>
              <w:right w:val="single" w:color="auto" w:sz="4" w:space="0"/>
            </w:tcBorders>
            <w:noWrap w:val="0"/>
            <w:vAlign w:val="center"/>
          </w:tcPr>
          <w:p>
            <w:pPr>
              <w:spacing w:line="360" w:lineRule="exact"/>
              <w:jc w:val="center"/>
              <w:rPr>
                <w:rFonts w:hint="eastAsia" w:eastAsia="宋体"/>
                <w:lang w:val="en-US" w:eastAsia="zh-CN"/>
              </w:rPr>
            </w:pPr>
            <w:r>
              <w:rPr>
                <w:rFonts w:hint="eastAsia"/>
                <w:lang w:val="en-US" w:eastAsia="zh-CN"/>
              </w:rPr>
              <w:t>9</w:t>
            </w:r>
          </w:p>
        </w:tc>
        <w:tc>
          <w:tcPr>
            <w:tcW w:w="1762" w:type="dxa"/>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00" w:lineRule="auto"/>
              <w:jc w:val="center"/>
              <w:textAlignment w:val="auto"/>
            </w:pPr>
            <w:r>
              <w:rPr>
                <w:rFonts w:hint="eastAsia" w:ascii="宋体" w:hAnsi="宋体" w:cs="宋体"/>
                <w:sz w:val="21"/>
                <w:szCs w:val="21"/>
                <w:lang w:val="zh-CN"/>
              </w:rPr>
              <w:t>价格</w:t>
            </w:r>
            <w:r>
              <w:rPr>
                <w:rFonts w:hint="eastAsia" w:ascii="宋体" w:hAnsi="宋体" w:cs="宋体"/>
                <w:sz w:val="21"/>
                <w:szCs w:val="21"/>
                <w:lang w:val="en-US" w:eastAsia="zh-CN"/>
              </w:rPr>
              <w:t>30</w:t>
            </w:r>
            <w:r>
              <w:rPr>
                <w:rFonts w:hint="eastAsia" w:ascii="宋体" w:hAnsi="宋体" w:cs="宋体"/>
                <w:sz w:val="21"/>
                <w:szCs w:val="21"/>
                <w:lang w:val="zh-CN"/>
              </w:rPr>
              <w:t>分</w:t>
            </w:r>
          </w:p>
        </w:tc>
        <w:tc>
          <w:tcPr>
            <w:tcW w:w="5704" w:type="dxa"/>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pageBreakBefore w:val="0"/>
              <w:tabs>
                <w:tab w:val="left" w:pos="220"/>
              </w:tabs>
              <w:kinsoku/>
              <w:wordWrap/>
              <w:overflowPunct/>
              <w:topLinePunct w:val="0"/>
              <w:bidi w:val="0"/>
              <w:adjustRightInd/>
              <w:snapToGrid/>
              <w:spacing w:line="300" w:lineRule="auto"/>
              <w:textAlignment w:val="auto"/>
              <w:rPr>
                <w:rFonts w:hint="eastAsia" w:ascii="宋体" w:hAnsi="宋体" w:cs="宋体"/>
                <w:sz w:val="21"/>
                <w:szCs w:val="21"/>
              </w:rPr>
            </w:pPr>
            <w:r>
              <w:rPr>
                <w:rFonts w:hint="eastAsia" w:ascii="宋体" w:hAnsi="宋体" w:cs="宋体"/>
                <w:szCs w:val="21"/>
              </w:rPr>
              <w:t>以合格投标人有效投标总报价中的最低价为基准价，基准价为</w:t>
            </w:r>
            <w:r>
              <w:rPr>
                <w:rFonts w:hint="eastAsia" w:ascii="宋体" w:hAnsi="宋体" w:cs="宋体"/>
                <w:szCs w:val="21"/>
                <w:lang w:val="en-US" w:eastAsia="zh-CN"/>
              </w:rPr>
              <w:t>30</w:t>
            </w:r>
            <w:r>
              <w:rPr>
                <w:rFonts w:hint="eastAsia" w:ascii="宋体" w:hAnsi="宋体" w:cs="宋体"/>
                <w:szCs w:val="21"/>
              </w:rPr>
              <w:t>分。投标报价得分＝（评标基准价/投标报价）×</w:t>
            </w:r>
            <w:r>
              <w:rPr>
                <w:rFonts w:hint="eastAsia" w:ascii="宋体" w:hAnsi="宋体" w:cs="宋体"/>
                <w:kern w:val="0"/>
                <w:szCs w:val="21"/>
                <w:lang w:val="en-US" w:eastAsia="zh-CN"/>
              </w:rPr>
              <w:t>30</w:t>
            </w:r>
            <w:r>
              <w:rPr>
                <w:rFonts w:hint="eastAsia" w:ascii="宋体" w:hAnsi="宋体" w:cs="宋体"/>
                <w:kern w:val="0"/>
                <w:szCs w:val="21"/>
              </w:rPr>
              <w:t>%</w:t>
            </w:r>
            <w:r>
              <w:rPr>
                <w:rFonts w:hint="eastAsia" w:ascii="宋体" w:hAnsi="宋体" w:cs="宋体"/>
                <w:szCs w:val="21"/>
              </w:rPr>
              <w:t>×</w:t>
            </w:r>
            <w:r>
              <w:rPr>
                <w:rFonts w:hint="eastAsia" w:ascii="宋体" w:hAnsi="宋体" w:cs="宋体"/>
                <w:kern w:val="0"/>
                <w:szCs w:val="21"/>
              </w:rPr>
              <w:t>100</w:t>
            </w:r>
            <w:r>
              <w:rPr>
                <w:rFonts w:hint="eastAsia" w:asciiTheme="minorEastAsia" w:hAnsiTheme="minorEastAsia" w:eastAsiaTheme="minorEastAsia" w:cstheme="minorEastAsia"/>
                <w:szCs w:val="21"/>
              </w:rPr>
              <w:t>（小数点后保留2位小数）。</w:t>
            </w:r>
            <w:r>
              <w:rPr>
                <w:rFonts w:hint="eastAsia" w:asciiTheme="minorEastAsia" w:hAnsiTheme="minorEastAsia" w:eastAsiaTheme="minorEastAsia"/>
                <w:szCs w:val="21"/>
              </w:rPr>
              <w:t>注：</w:t>
            </w:r>
            <w:r>
              <w:rPr>
                <w:rFonts w:hint="eastAsia"/>
              </w:rPr>
              <w:t>符合本章第七点政府采购政策的，对报价给予</w:t>
            </w:r>
            <w:r>
              <w:rPr>
                <w:rFonts w:hint="eastAsia"/>
                <w:u w:val="single"/>
                <w:lang w:val="en-US" w:eastAsia="zh-CN"/>
              </w:rPr>
              <w:t>10%</w:t>
            </w:r>
            <w:r>
              <w:rPr>
                <w:rFonts w:asciiTheme="minorEastAsia" w:hAnsiTheme="minorEastAsia" w:eastAsiaTheme="minorEastAsia"/>
                <w:szCs w:val="21"/>
              </w:rPr>
              <w:t>的</w:t>
            </w:r>
            <w:r>
              <w:rPr>
                <w:rFonts w:hint="eastAsia" w:asciiTheme="minorEastAsia" w:hAnsiTheme="minorEastAsia" w:eastAsiaTheme="minorEastAsia"/>
                <w:szCs w:val="21"/>
              </w:rPr>
              <w:t>价格</w:t>
            </w:r>
            <w:r>
              <w:rPr>
                <w:rFonts w:asciiTheme="minorEastAsia" w:hAnsiTheme="minorEastAsia" w:eastAsiaTheme="minorEastAsia"/>
                <w:szCs w:val="21"/>
              </w:rPr>
              <w:t>扣除，用扣除后的价</w:t>
            </w:r>
            <w:r>
              <w:rPr>
                <w:rFonts w:hint="eastAsia" w:asciiTheme="minorEastAsia" w:hAnsiTheme="minorEastAsia" w:eastAsiaTheme="minorEastAsia"/>
                <w:szCs w:val="21"/>
              </w:rPr>
              <w:t>格</w:t>
            </w:r>
            <w:r>
              <w:rPr>
                <w:rFonts w:asciiTheme="minorEastAsia" w:hAnsiTheme="minorEastAsia" w:eastAsiaTheme="minorEastAsia"/>
                <w:szCs w:val="21"/>
              </w:rPr>
              <w:t>参与评审</w:t>
            </w:r>
            <w:r>
              <w:rPr>
                <w:rFonts w:hint="eastAsia" w:asciiTheme="minorEastAsia" w:hAnsiTheme="minorEastAsia" w:eastAsiaTheme="minorEastAsia"/>
                <w:szCs w:val="21"/>
              </w:rPr>
              <w:t>。</w:t>
            </w:r>
          </w:p>
        </w:tc>
        <w:tc>
          <w:tcPr>
            <w:tcW w:w="1091" w:type="dxa"/>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cs="宋体"/>
                <w:b w:val="0"/>
                <w:bCs/>
                <w:color w:val="auto"/>
                <w:sz w:val="21"/>
                <w:szCs w:val="21"/>
                <w:highlight w:val="none"/>
                <w:lang w:val="en-US" w:eastAsia="zh-CN"/>
              </w:rPr>
            </w:pPr>
            <w:r>
              <w:rPr>
                <w:rFonts w:hint="eastAsia"/>
                <w:b w:val="0"/>
                <w:bCs w:val="0"/>
                <w:color w:val="auto"/>
                <w:lang w:val="en-US" w:eastAsia="zh-CN"/>
              </w:rPr>
              <w:t>30</w:t>
            </w:r>
            <w:r>
              <w:rPr>
                <w:b w:val="0"/>
                <w:bCs w:val="0"/>
                <w:color w:val="auto"/>
              </w:rPr>
              <w:t>分</w:t>
            </w:r>
          </w:p>
        </w:tc>
      </w:tr>
    </w:tbl>
    <w:p>
      <w:pPr>
        <w:pStyle w:val="3"/>
      </w:pPr>
    </w:p>
    <w:p>
      <w:pPr>
        <w:spacing w:line="360" w:lineRule="auto"/>
      </w:pPr>
      <w:r>
        <w:rPr>
          <w:rFonts w:hint="eastAsia"/>
          <w:b/>
          <w:bCs/>
        </w:rPr>
        <w:t>注</w:t>
      </w:r>
      <w:r>
        <w:rPr>
          <w:rFonts w:hint="eastAsia"/>
        </w:rPr>
        <w:t>：①请扫描上传合同、证书、报告及其他相关证明材料的原件至投标文件，并加盖公章。</w:t>
      </w:r>
    </w:p>
    <w:p>
      <w:pPr>
        <w:pStyle w:val="13"/>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2.评审要求</w:t>
      </w:r>
    </w:p>
    <w:p>
      <w:pPr>
        <w:spacing w:line="360" w:lineRule="auto"/>
        <w:ind w:firstLine="480" w:firstLineChars="200"/>
        <w:rPr>
          <w:rFonts w:ascii="宋体" w:hAnsi="宋体" w:cs="宋体"/>
          <w:sz w:val="24"/>
        </w:rPr>
      </w:pPr>
      <w:r>
        <w:rPr>
          <w:rFonts w:hint="eastAsia" w:ascii="宋体" w:hAnsi="宋体" w:cs="宋体"/>
          <w:sz w:val="24"/>
        </w:rPr>
        <w:t>(1)评标委员会应当按照招标文件中规定的评标方法和标准，对符合性审查合格的投标文件的商务部分和技术部分进行综合比较与评价，其中</w:t>
      </w:r>
      <w:r>
        <w:rPr>
          <w:rFonts w:hint="eastAsia" w:ascii="宋体"/>
          <w:bCs/>
          <w:sz w:val="24"/>
          <w:lang w:val="zh-CN"/>
        </w:rPr>
        <w:t>客观</w:t>
      </w:r>
      <w:r>
        <w:rPr>
          <w:rFonts w:hint="eastAsia" w:ascii="宋体"/>
          <w:bCs/>
          <w:sz w:val="24"/>
        </w:rPr>
        <w:t>评分项的分值</w:t>
      </w:r>
      <w:r>
        <w:rPr>
          <w:rFonts w:hint="eastAsia" w:ascii="宋体"/>
          <w:bCs/>
          <w:sz w:val="24"/>
          <w:lang w:val="zh-CN"/>
        </w:rPr>
        <w:t>应当一致。</w:t>
      </w:r>
    </w:p>
    <w:p>
      <w:pPr>
        <w:spacing w:line="360" w:lineRule="auto"/>
        <w:ind w:firstLine="480" w:firstLineChars="200"/>
        <w:rPr>
          <w:rFonts w:ascii="宋体" w:hAnsi="宋体" w:cs="宋体"/>
          <w:sz w:val="24"/>
        </w:rPr>
      </w:pPr>
      <w:r>
        <w:rPr>
          <w:rFonts w:hint="eastAsia" w:ascii="宋体" w:hAnsi="宋体" w:cs="宋体"/>
          <w:sz w:val="24"/>
        </w:rPr>
        <w:t>(2)对于投标文件报价出现前后不一致的，除招标文件另有规定外，按照下列规定修正：</w:t>
      </w:r>
    </w:p>
    <w:p>
      <w:pPr>
        <w:spacing w:line="360" w:lineRule="auto"/>
        <w:ind w:firstLine="480" w:firstLineChars="200"/>
        <w:rPr>
          <w:rFonts w:ascii="宋体" w:hAnsi="宋体" w:cs="宋体"/>
          <w:sz w:val="24"/>
        </w:rPr>
      </w:pPr>
      <w:r>
        <w:rPr>
          <w:rFonts w:hint="eastAsia" w:ascii="宋体" w:hAnsi="宋体" w:cs="宋体"/>
          <w:sz w:val="24"/>
        </w:rPr>
        <w:t>①政府采购云平台上开启的投标报价与电子投标文件中开标一览表（报价表）内容不一致的，以电子投标文件中开标一览表（报价表）为准；</w:t>
      </w:r>
    </w:p>
    <w:p>
      <w:pPr>
        <w:spacing w:line="360" w:lineRule="auto"/>
        <w:ind w:firstLine="480" w:firstLineChars="200"/>
        <w:rPr>
          <w:rFonts w:ascii="宋体" w:hAnsi="宋体" w:cs="宋体"/>
          <w:sz w:val="24"/>
        </w:rPr>
      </w:pPr>
      <w:r>
        <w:rPr>
          <w:rFonts w:hint="eastAsia" w:ascii="宋体" w:hAnsi="宋体" w:cs="宋体"/>
          <w:sz w:val="24"/>
        </w:rPr>
        <w:t>②投标文件中开标一览表（报价表）内容与投标文件中相应内容不一致的，以开标一览表（报价表）为准；</w:t>
      </w:r>
    </w:p>
    <w:p>
      <w:pPr>
        <w:spacing w:line="360" w:lineRule="auto"/>
        <w:ind w:firstLine="480" w:firstLineChars="200"/>
        <w:rPr>
          <w:rFonts w:ascii="宋体" w:hAnsi="宋体" w:cs="宋体"/>
          <w:sz w:val="24"/>
        </w:rPr>
      </w:pPr>
      <w:r>
        <w:rPr>
          <w:rFonts w:hint="eastAsia" w:ascii="宋体" w:hAnsi="宋体" w:cs="宋体"/>
          <w:sz w:val="24"/>
        </w:rPr>
        <w:t>③大写金额和小写金额不一致的，以大写金额为准；</w:t>
      </w:r>
    </w:p>
    <w:p>
      <w:pPr>
        <w:spacing w:line="360" w:lineRule="auto"/>
        <w:ind w:firstLine="480" w:firstLineChars="200"/>
        <w:rPr>
          <w:rFonts w:ascii="宋体" w:hAnsi="宋体" w:cs="宋体"/>
          <w:sz w:val="24"/>
        </w:rPr>
      </w:pPr>
      <w:r>
        <w:rPr>
          <w:rFonts w:hint="eastAsia" w:ascii="宋体" w:hAnsi="宋体" w:cs="宋体"/>
          <w:sz w:val="24"/>
        </w:rPr>
        <w:t>④单价金额小数点或者百分比有明显错位的，以开标一览表的总价为准，并修改单价；</w:t>
      </w:r>
    </w:p>
    <w:p>
      <w:pPr>
        <w:spacing w:line="360" w:lineRule="auto"/>
        <w:ind w:firstLine="480" w:firstLineChars="200"/>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5 \* GB3 \* MERGEFORMAT </w:instrText>
      </w:r>
      <w:r>
        <w:rPr>
          <w:rFonts w:hint="eastAsia" w:ascii="宋体" w:hAnsi="宋体" w:cs="宋体"/>
          <w:sz w:val="24"/>
        </w:rPr>
        <w:fldChar w:fldCharType="separate"/>
      </w:r>
      <w:r>
        <w:t>⑤</w:t>
      </w:r>
      <w:r>
        <w:rPr>
          <w:rFonts w:hint="eastAsia" w:ascii="宋体" w:hAnsi="宋体" w:cs="宋体"/>
          <w:sz w:val="24"/>
        </w:rPr>
        <w:fldChar w:fldCharType="end"/>
      </w:r>
      <w:r>
        <w:rPr>
          <w:rFonts w:hint="eastAsia" w:ascii="宋体" w:hAnsi="宋体" w:cs="宋体"/>
          <w:sz w:val="24"/>
        </w:rPr>
        <w:t>总价金额与按单价汇总金额不一致的，以单价金额计算结果为准。</w:t>
      </w:r>
    </w:p>
    <w:p>
      <w:pPr>
        <w:spacing w:line="360" w:lineRule="auto"/>
        <w:ind w:firstLine="480" w:firstLineChars="200"/>
        <w:rPr>
          <w:rFonts w:ascii="宋体" w:hAnsi="宋体" w:cs="宋体"/>
          <w:sz w:val="24"/>
        </w:rPr>
      </w:pPr>
      <w:r>
        <w:rPr>
          <w:rFonts w:hint="eastAsia" w:ascii="宋体" w:hAnsi="宋体" w:cs="宋体"/>
          <w:sz w:val="24"/>
        </w:rPr>
        <w:t>同时出现两种以上不一致的，按照前款规定的顺序修正。修正应当采用询标的形式，并加盖公章。</w:t>
      </w:r>
    </w:p>
    <w:p>
      <w:pPr>
        <w:spacing w:line="360" w:lineRule="auto"/>
        <w:ind w:firstLine="480" w:firstLineChars="200"/>
        <w:rPr>
          <w:rFonts w:ascii="宋体" w:hAnsi="宋体" w:cs="宋体"/>
          <w:sz w:val="24"/>
        </w:rPr>
      </w:pPr>
      <w:r>
        <w:rPr>
          <w:rFonts w:hint="eastAsia" w:ascii="宋体" w:hAnsi="宋体" w:cs="宋体"/>
          <w:sz w:val="24"/>
        </w:rPr>
        <w:t>（3）对于投标文件中含义不明确、同类问题表述不一致或者有明显文字和计算错误的内容，评标委员会应当要求投标人作出必要的澄清、说明或者补正。</w:t>
      </w:r>
    </w:p>
    <w:p>
      <w:pPr>
        <w:spacing w:line="360" w:lineRule="auto"/>
        <w:ind w:firstLine="480" w:firstLineChars="200"/>
        <w:rPr>
          <w:rFonts w:ascii="宋体" w:hAnsi="宋体" w:cs="宋体"/>
          <w:sz w:val="24"/>
        </w:rPr>
      </w:pPr>
      <w:r>
        <w:rPr>
          <w:rFonts w:hint="eastAsia" w:ascii="宋体" w:hAnsi="宋体" w:cs="宋体"/>
          <w:sz w:val="24"/>
        </w:rPr>
        <w:t>（4）投标人的澄清、说明或者补正采用书面形式，并加盖公章或者由法定代表人或授权代表签字，且不得超出投标文件的范围或者改变投标文件的实质性内容。</w:t>
      </w:r>
    </w:p>
    <w:p>
      <w:pPr>
        <w:spacing w:line="360" w:lineRule="auto"/>
        <w:ind w:firstLine="482" w:firstLineChars="200"/>
        <w:rPr>
          <w:rFonts w:ascii="宋体"/>
          <w:sz w:val="24"/>
        </w:rPr>
      </w:pPr>
      <w:r>
        <w:rPr>
          <w:rFonts w:hint="eastAsia" w:ascii="宋体" w:hAnsi="宋体" w:cs="宋体"/>
          <w:b/>
          <w:bCs/>
          <w:sz w:val="24"/>
        </w:rPr>
        <w:t>（四）结果汇总及排序</w:t>
      </w:r>
    </w:p>
    <w:p>
      <w:pPr>
        <w:spacing w:line="360" w:lineRule="auto"/>
        <w:ind w:firstLine="480" w:firstLineChars="200"/>
        <w:rPr>
          <w:rFonts w:hint="eastAsia" w:ascii="宋体" w:hAnsi="宋体" w:cs="宋体"/>
          <w:sz w:val="24"/>
        </w:rPr>
      </w:pPr>
      <w:r>
        <w:rPr>
          <w:rFonts w:hint="eastAsia" w:ascii="宋体" w:hAnsi="宋体" w:cs="宋体"/>
          <w:sz w:val="24"/>
        </w:rPr>
        <w:t>评标结果按评审后综合得分由高到低顺序排列。</w:t>
      </w:r>
      <w:r>
        <w:rPr>
          <w:rFonts w:hint="eastAsia" w:ascii="宋体" w:hAnsi="宋体" w:cs="宋体"/>
          <w:sz w:val="24"/>
          <w:lang w:val="zh-CN"/>
        </w:rPr>
        <w:t>得分相同</w:t>
      </w:r>
      <w:r>
        <w:rPr>
          <w:rFonts w:hint="eastAsia" w:ascii="宋体" w:hAnsi="宋体" w:cs="宋体"/>
          <w:sz w:val="24"/>
        </w:rPr>
        <w:t>的</w:t>
      </w:r>
      <w:r>
        <w:rPr>
          <w:rFonts w:hint="eastAsia" w:ascii="宋体" w:hAnsi="宋体" w:cs="宋体"/>
          <w:sz w:val="24"/>
          <w:lang w:val="zh-CN"/>
        </w:rPr>
        <w:t>，</w:t>
      </w:r>
      <w:r>
        <w:rPr>
          <w:rFonts w:hint="eastAsia" w:ascii="宋体" w:hAnsi="宋体" w:cs="宋体"/>
          <w:sz w:val="24"/>
        </w:rPr>
        <w:t>按</w:t>
      </w:r>
      <w:r>
        <w:rPr>
          <w:rFonts w:hint="eastAsia" w:ascii="宋体" w:hAnsi="宋体" w:cs="宋体"/>
          <w:sz w:val="24"/>
          <w:lang w:val="zh-CN"/>
        </w:rPr>
        <w:t>投标报价</w:t>
      </w:r>
      <w:r>
        <w:rPr>
          <w:rFonts w:hint="eastAsia" w:ascii="宋体" w:hAnsi="宋体" w:cs="宋体"/>
          <w:sz w:val="24"/>
        </w:rPr>
        <w:t>由</w:t>
      </w:r>
      <w:r>
        <w:rPr>
          <w:rFonts w:hint="eastAsia" w:ascii="宋体" w:hAnsi="宋体" w:cs="宋体"/>
          <w:sz w:val="24"/>
          <w:lang w:val="zh-CN"/>
        </w:rPr>
        <w:t>低</w:t>
      </w:r>
      <w:r>
        <w:rPr>
          <w:rFonts w:hint="eastAsia" w:ascii="宋体" w:hAnsi="宋体" w:cs="宋体"/>
          <w:sz w:val="24"/>
        </w:rPr>
        <w:t>到高顺序排列。</w:t>
      </w:r>
      <w:r>
        <w:rPr>
          <w:rFonts w:hint="eastAsia" w:ascii="宋体" w:hAnsi="宋体" w:cs="宋体"/>
          <w:sz w:val="24"/>
          <w:lang w:val="zh-CN"/>
        </w:rPr>
        <w:t>得分且投标报价相同的</w:t>
      </w:r>
      <w:r>
        <w:rPr>
          <w:rFonts w:hint="eastAsia" w:ascii="宋体" w:hAnsi="宋体" w:cs="宋体"/>
          <w:sz w:val="24"/>
        </w:rPr>
        <w:t>并列</w:t>
      </w:r>
      <w:r>
        <w:rPr>
          <w:rFonts w:hint="eastAsia" w:ascii="宋体" w:hAnsi="宋体" w:cs="宋体"/>
          <w:sz w:val="24"/>
          <w:lang w:val="zh-CN"/>
        </w:rPr>
        <w:t>。</w:t>
      </w:r>
      <w:r>
        <w:rPr>
          <w:rFonts w:hint="eastAsia" w:ascii="宋体" w:hAnsi="宋体" w:cs="宋体"/>
          <w:sz w:val="24"/>
        </w:rPr>
        <w:t>投标文件满足招标文件全部实质性要求，且按照评审因素的量化指标评审得分最高的投标人为排名第一的中标候选人。</w:t>
      </w:r>
    </w:p>
    <w:p>
      <w:pPr>
        <w:spacing w:line="360" w:lineRule="auto"/>
        <w:ind w:firstLine="482" w:firstLineChars="200"/>
        <w:rPr>
          <w:rFonts w:ascii="宋体" w:hAnsi="宋体" w:cs="宋体"/>
          <w:b/>
          <w:bCs/>
          <w:sz w:val="24"/>
        </w:rPr>
      </w:pPr>
      <w:r>
        <w:rPr>
          <w:rFonts w:hint="eastAsia" w:ascii="宋体" w:hAnsi="宋体" w:cs="宋体"/>
          <w:b/>
          <w:bCs/>
          <w:sz w:val="24"/>
        </w:rPr>
        <w:t>（五）评标报告撰写</w:t>
      </w:r>
    </w:p>
    <w:p>
      <w:pPr>
        <w:spacing w:line="360" w:lineRule="auto"/>
        <w:ind w:firstLine="480" w:firstLineChars="200"/>
        <w:rPr>
          <w:rFonts w:ascii="宋体" w:hAnsi="宋体" w:cs="宋体"/>
          <w:sz w:val="24"/>
        </w:rPr>
      </w:pPr>
      <w:r>
        <w:rPr>
          <w:rFonts w:hint="eastAsia" w:ascii="宋体" w:hAnsi="宋体" w:cs="宋体"/>
          <w:sz w:val="24"/>
        </w:rPr>
        <w:t>评标委员会根据全体评标成员签字的原始评标记录和评标结果编写评标报告。</w:t>
      </w:r>
    </w:p>
    <w:p>
      <w:pPr>
        <w:pStyle w:val="27"/>
      </w:pPr>
    </w:p>
    <w:p>
      <w:pPr>
        <w:pStyle w:val="27"/>
      </w:pPr>
    </w:p>
    <w:p>
      <w:pPr>
        <w:pStyle w:val="27"/>
      </w:pPr>
    </w:p>
    <w:p>
      <w:pPr>
        <w:spacing w:line="360" w:lineRule="auto"/>
        <w:rPr>
          <w:rFonts w:asciiTheme="minorEastAsia" w:hAnsiTheme="minorEastAsia" w:eastAsiaTheme="minorEastAsia"/>
          <w:b/>
          <w:sz w:val="36"/>
          <w:szCs w:val="36"/>
        </w:rPr>
      </w:pPr>
    </w:p>
    <w:p>
      <w:pPr>
        <w:pStyle w:val="3"/>
        <w:rPr>
          <w:rFonts w:asciiTheme="minorEastAsia" w:hAnsiTheme="minorEastAsia" w:eastAsiaTheme="minorEastAsia"/>
          <w:b/>
          <w:sz w:val="36"/>
          <w:szCs w:val="36"/>
        </w:rPr>
      </w:pPr>
    </w:p>
    <w:p>
      <w:pPr>
        <w:pStyle w:val="2"/>
        <w:rPr>
          <w:rFonts w:asciiTheme="minorEastAsia" w:hAnsiTheme="minorEastAsia" w:eastAsiaTheme="minorEastAsia"/>
          <w:b/>
          <w:sz w:val="36"/>
          <w:szCs w:val="36"/>
        </w:rPr>
      </w:pPr>
    </w:p>
    <w:p>
      <w:pPr>
        <w:rPr>
          <w:rFonts w:asciiTheme="minorEastAsia" w:hAnsiTheme="minorEastAsia" w:eastAsiaTheme="minorEastAsia"/>
          <w:b/>
          <w:sz w:val="36"/>
          <w:szCs w:val="36"/>
        </w:rPr>
      </w:pPr>
    </w:p>
    <w:p>
      <w:pPr>
        <w:pStyle w:val="3"/>
        <w:rPr>
          <w:rFonts w:asciiTheme="minorEastAsia" w:hAnsiTheme="minorEastAsia" w:eastAsiaTheme="minorEastAsia"/>
          <w:b/>
          <w:sz w:val="36"/>
          <w:szCs w:val="36"/>
        </w:rPr>
      </w:pPr>
    </w:p>
    <w:p>
      <w:pPr>
        <w:pStyle w:val="2"/>
        <w:rPr>
          <w:rFonts w:asciiTheme="minorEastAsia" w:hAnsiTheme="minorEastAsia" w:eastAsiaTheme="minorEastAsia"/>
          <w:b/>
          <w:sz w:val="36"/>
          <w:szCs w:val="36"/>
        </w:rPr>
      </w:pPr>
    </w:p>
    <w:p>
      <w:pPr>
        <w:rPr>
          <w:rFonts w:asciiTheme="minorEastAsia" w:hAnsiTheme="minorEastAsia" w:eastAsiaTheme="minorEastAsia"/>
          <w:b/>
          <w:sz w:val="36"/>
          <w:szCs w:val="36"/>
        </w:rPr>
      </w:pPr>
    </w:p>
    <w:p>
      <w:pPr>
        <w:pStyle w:val="3"/>
        <w:rPr>
          <w:rFonts w:asciiTheme="minorEastAsia" w:hAnsiTheme="minorEastAsia" w:eastAsiaTheme="minorEastAsia"/>
          <w:b/>
          <w:sz w:val="36"/>
          <w:szCs w:val="36"/>
        </w:rPr>
      </w:pPr>
    </w:p>
    <w:p>
      <w:pPr>
        <w:pStyle w:val="2"/>
        <w:rPr>
          <w:rFonts w:asciiTheme="minorEastAsia" w:hAnsiTheme="minorEastAsia" w:eastAsiaTheme="minorEastAsia"/>
          <w:b/>
          <w:sz w:val="36"/>
          <w:szCs w:val="36"/>
        </w:rPr>
      </w:pPr>
    </w:p>
    <w:p>
      <w:pPr>
        <w:rPr>
          <w:rFonts w:asciiTheme="minorEastAsia" w:hAnsiTheme="minorEastAsia" w:eastAsiaTheme="minorEastAsia"/>
          <w:b/>
          <w:sz w:val="36"/>
          <w:szCs w:val="36"/>
        </w:rPr>
      </w:pPr>
    </w:p>
    <w:p>
      <w:pPr>
        <w:pStyle w:val="2"/>
        <w:rPr>
          <w:rFonts w:asciiTheme="minorEastAsia" w:hAnsiTheme="minorEastAsia" w:eastAsiaTheme="minorEastAsia"/>
          <w:b/>
          <w:sz w:val="36"/>
          <w:szCs w:val="36"/>
        </w:rPr>
      </w:pPr>
    </w:p>
    <w:p>
      <w:pPr>
        <w:rPr>
          <w:rFonts w:asciiTheme="minorEastAsia" w:hAnsiTheme="minorEastAsia" w:eastAsiaTheme="minorEastAsia"/>
          <w:b/>
          <w:sz w:val="36"/>
          <w:szCs w:val="36"/>
        </w:rPr>
      </w:pPr>
    </w:p>
    <w:p>
      <w:pPr>
        <w:pStyle w:val="2"/>
      </w:pPr>
    </w:p>
    <w:p>
      <w:pPr>
        <w:pStyle w:val="2"/>
        <w:rPr>
          <w:rFonts w:asciiTheme="minorEastAsia" w:hAnsiTheme="minorEastAsia" w:eastAsiaTheme="minorEastAsia"/>
          <w:b/>
          <w:sz w:val="36"/>
          <w:szCs w:val="36"/>
        </w:rPr>
      </w:pPr>
    </w:p>
    <w:p>
      <w:pPr>
        <w:rPr>
          <w:rFonts w:asciiTheme="minorEastAsia" w:hAnsiTheme="minorEastAsia" w:eastAsiaTheme="minorEastAsia"/>
          <w:b/>
          <w:sz w:val="36"/>
          <w:szCs w:val="36"/>
        </w:rPr>
      </w:pPr>
    </w:p>
    <w:p>
      <w:pPr>
        <w:pStyle w:val="3"/>
        <w:rPr>
          <w:rFonts w:asciiTheme="minorEastAsia" w:hAnsiTheme="minorEastAsia" w:eastAsiaTheme="minorEastAsia"/>
          <w:b/>
          <w:sz w:val="36"/>
          <w:szCs w:val="36"/>
        </w:rPr>
      </w:pPr>
    </w:p>
    <w:p>
      <w:pPr>
        <w:pStyle w:val="2"/>
        <w:rPr>
          <w:rFonts w:asciiTheme="minorEastAsia" w:hAnsiTheme="minorEastAsia" w:eastAsiaTheme="minorEastAsia"/>
          <w:b/>
          <w:sz w:val="36"/>
          <w:szCs w:val="36"/>
        </w:rPr>
      </w:pPr>
    </w:p>
    <w:p>
      <w:pPr>
        <w:rPr>
          <w:rFonts w:asciiTheme="minorEastAsia" w:hAnsiTheme="minorEastAsia" w:eastAsiaTheme="minorEastAsia"/>
          <w:b/>
          <w:sz w:val="36"/>
          <w:szCs w:val="36"/>
        </w:rPr>
      </w:pPr>
    </w:p>
    <w:p>
      <w:pPr>
        <w:pStyle w:val="3"/>
        <w:rPr>
          <w:rFonts w:asciiTheme="minorEastAsia" w:hAnsiTheme="minorEastAsia" w:eastAsiaTheme="minorEastAsia"/>
          <w:b/>
          <w:sz w:val="36"/>
          <w:szCs w:val="36"/>
        </w:rPr>
      </w:pPr>
    </w:p>
    <w:p>
      <w:pPr>
        <w:pStyle w:val="2"/>
        <w:rPr>
          <w:rFonts w:asciiTheme="minorEastAsia" w:hAnsiTheme="minorEastAsia" w:eastAsiaTheme="minorEastAsia"/>
          <w:b/>
          <w:sz w:val="36"/>
          <w:szCs w:val="36"/>
        </w:rPr>
      </w:pPr>
    </w:p>
    <w:p>
      <w:pPr>
        <w:rPr>
          <w:rFonts w:asciiTheme="minorEastAsia" w:hAnsiTheme="minorEastAsia" w:eastAsiaTheme="minorEastAsia"/>
          <w:b/>
          <w:sz w:val="36"/>
          <w:szCs w:val="36"/>
        </w:rPr>
      </w:pPr>
    </w:p>
    <w:p>
      <w:pPr>
        <w:pStyle w:val="3"/>
      </w:pPr>
    </w:p>
    <w:p>
      <w:pPr>
        <w:pStyle w:val="2"/>
      </w:pPr>
    </w:p>
    <w:p/>
    <w:p>
      <w:pPr>
        <w:pStyle w:val="2"/>
      </w:pPr>
    </w:p>
    <w:p>
      <w:pPr>
        <w:pStyle w:val="2"/>
        <w:ind w:left="0" w:leftChars="0" w:firstLine="0" w:firstLineChars="0"/>
      </w:pPr>
    </w:p>
    <w:p/>
    <w:p>
      <w:pPr>
        <w:spacing w:line="360" w:lineRule="auto"/>
        <w:jc w:val="center"/>
        <w:rPr>
          <w:rFonts w:asciiTheme="minorEastAsia" w:hAnsiTheme="minorEastAsia" w:eastAsiaTheme="minorEastAsia"/>
          <w:b/>
          <w:sz w:val="36"/>
          <w:szCs w:val="36"/>
        </w:rPr>
      </w:pPr>
      <w:bookmarkStart w:id="11" w:name="_Toc27944_WPSOffice_Level1"/>
      <w:r>
        <w:rPr>
          <w:rFonts w:hint="eastAsia" w:asciiTheme="minorEastAsia" w:hAnsiTheme="minorEastAsia" w:eastAsiaTheme="minorEastAsia"/>
          <w:b/>
          <w:sz w:val="36"/>
          <w:szCs w:val="36"/>
        </w:rPr>
        <w:t xml:space="preserve">第五章 </w:t>
      </w:r>
      <w:bookmarkEnd w:id="11"/>
      <w:r>
        <w:rPr>
          <w:rFonts w:hint="eastAsia" w:asciiTheme="minorEastAsia" w:hAnsiTheme="minorEastAsia" w:eastAsiaTheme="minorEastAsia"/>
          <w:b/>
          <w:sz w:val="36"/>
          <w:szCs w:val="36"/>
        </w:rPr>
        <w:t>拟签订的合同文本</w:t>
      </w:r>
    </w:p>
    <w:p>
      <w:pPr>
        <w:widowControl/>
        <w:shd w:val="clear" w:color="auto" w:fill="FFFFFF"/>
        <w:spacing w:line="360" w:lineRule="auto"/>
        <w:ind w:firstLine="480" w:firstLineChars="200"/>
        <w:rPr>
          <w:rFonts w:ascii="宋体" w:hAnsi="宋体"/>
          <w:sz w:val="24"/>
        </w:rPr>
      </w:pPr>
      <w:r>
        <w:rPr>
          <w:rFonts w:ascii="宋体" w:hAnsi="宋体"/>
          <w:sz w:val="24"/>
        </w:rPr>
        <w:t>以下为成交后签</w:t>
      </w:r>
      <w:r>
        <w:rPr>
          <w:rFonts w:hint="eastAsia" w:ascii="宋体" w:hAnsi="宋体"/>
          <w:sz w:val="24"/>
        </w:rPr>
        <w:t>订</w:t>
      </w:r>
      <w:r>
        <w:rPr>
          <w:rFonts w:ascii="宋体" w:hAnsi="宋体"/>
          <w:sz w:val="24"/>
        </w:rPr>
        <w:t>本项目合同的通用条款，</w:t>
      </w:r>
      <w:r>
        <w:rPr>
          <w:rFonts w:hint="eastAsia" w:ascii="宋体" w:hAnsi="宋体"/>
          <w:sz w:val="24"/>
        </w:rPr>
        <w:t>中标人</w:t>
      </w:r>
      <w:r>
        <w:rPr>
          <w:rFonts w:ascii="宋体" w:hAnsi="宋体"/>
          <w:sz w:val="24"/>
        </w:rPr>
        <w:t>不得提出实质性的修改，关于专用条款将由采购人与</w:t>
      </w:r>
      <w:r>
        <w:rPr>
          <w:rFonts w:hint="eastAsia" w:ascii="宋体" w:hAnsi="宋体"/>
          <w:sz w:val="24"/>
        </w:rPr>
        <w:t>中标人</w:t>
      </w:r>
      <w:r>
        <w:rPr>
          <w:rFonts w:ascii="宋体" w:hAnsi="宋体"/>
          <w:sz w:val="24"/>
        </w:rPr>
        <w:t>结合本项目具体情况协商后签订。</w:t>
      </w:r>
    </w:p>
    <w:p>
      <w:pPr>
        <w:pStyle w:val="13"/>
        <w:snapToGrid w:val="0"/>
        <w:spacing w:line="360" w:lineRule="auto"/>
        <w:rPr>
          <w:rFonts w:hAnsi="宋体"/>
          <w:sz w:val="24"/>
        </w:rPr>
      </w:pPr>
      <w:r>
        <w:rPr>
          <w:rFonts w:hAnsi="宋体"/>
          <w:sz w:val="24"/>
        </w:rPr>
        <w:t>项目名称：                                项目编号：</w:t>
      </w:r>
    </w:p>
    <w:p>
      <w:pPr>
        <w:pStyle w:val="13"/>
        <w:snapToGrid w:val="0"/>
        <w:spacing w:line="360" w:lineRule="auto"/>
        <w:rPr>
          <w:rFonts w:hAnsi="宋体"/>
          <w:sz w:val="24"/>
        </w:rPr>
      </w:pPr>
      <w:r>
        <w:rPr>
          <w:rFonts w:hAnsi="宋体"/>
          <w:sz w:val="24"/>
        </w:rPr>
        <w:t>甲方：（</w:t>
      </w:r>
      <w:r>
        <w:rPr>
          <w:rFonts w:hint="eastAsia" w:hAnsi="宋体"/>
          <w:sz w:val="24"/>
        </w:rPr>
        <w:t>采购单位</w:t>
      </w:r>
      <w:r>
        <w:rPr>
          <w:rFonts w:hAnsi="宋体"/>
          <w:sz w:val="24"/>
        </w:rPr>
        <w:t>）</w:t>
      </w:r>
      <w:r>
        <w:rPr>
          <w:rFonts w:hint="eastAsia" w:hAnsi="宋体"/>
          <w:sz w:val="24"/>
        </w:rPr>
        <w:t xml:space="preserve">                        所在地：   </w:t>
      </w:r>
    </w:p>
    <w:p>
      <w:pPr>
        <w:pStyle w:val="13"/>
        <w:snapToGrid w:val="0"/>
        <w:spacing w:line="360" w:lineRule="auto"/>
        <w:rPr>
          <w:rFonts w:hAnsi="宋体"/>
          <w:sz w:val="24"/>
        </w:rPr>
      </w:pPr>
      <w:r>
        <w:rPr>
          <w:rFonts w:hAnsi="宋体"/>
          <w:sz w:val="24"/>
        </w:rPr>
        <w:t>乙方：（</w:t>
      </w:r>
      <w:r>
        <w:rPr>
          <w:rFonts w:hint="eastAsia" w:hAnsi="宋体"/>
          <w:sz w:val="24"/>
        </w:rPr>
        <w:t>中标人</w:t>
      </w:r>
      <w:r>
        <w:rPr>
          <w:rFonts w:hAnsi="宋体"/>
          <w:sz w:val="24"/>
        </w:rPr>
        <w:t>）</w:t>
      </w:r>
      <w:r>
        <w:rPr>
          <w:rFonts w:hint="eastAsia" w:hAnsi="宋体"/>
          <w:sz w:val="24"/>
        </w:rPr>
        <w:t xml:space="preserve">                          所在地：</w:t>
      </w:r>
    </w:p>
    <w:p>
      <w:pPr>
        <w:widowControl/>
        <w:shd w:val="clear" w:color="auto" w:fill="FFFFFF"/>
        <w:spacing w:line="360" w:lineRule="auto"/>
        <w:ind w:firstLine="480" w:firstLineChars="200"/>
        <w:rPr>
          <w:rFonts w:ascii="宋体" w:hAnsi="宋体"/>
          <w:sz w:val="24"/>
        </w:rPr>
      </w:pPr>
      <w:r>
        <w:rPr>
          <w:rFonts w:ascii="宋体" w:hAnsi="宋体"/>
          <w:sz w:val="24"/>
        </w:rPr>
        <w:t>甲、乙双方根据</w:t>
      </w:r>
      <w:r>
        <w:rPr>
          <w:rFonts w:hint="eastAsia" w:cs="Arial" w:asciiTheme="minorEastAsia" w:hAnsiTheme="minorEastAsia" w:eastAsiaTheme="minorEastAsia"/>
          <w:sz w:val="24"/>
        </w:rPr>
        <w:t>××</w:t>
      </w:r>
      <w:r>
        <w:rPr>
          <w:rFonts w:hint="eastAsia" w:asciiTheme="minorEastAsia" w:hAnsiTheme="minorEastAsia" w:eastAsiaTheme="minorEastAsia"/>
          <w:sz w:val="24"/>
        </w:rPr>
        <w:t>(采购组织机构名称）</w:t>
      </w:r>
      <w:r>
        <w:rPr>
          <w:rFonts w:ascii="宋体" w:hAnsi="宋体"/>
          <w:sz w:val="24"/>
        </w:rPr>
        <w:t>关于</w:t>
      </w:r>
      <w:r>
        <w:rPr>
          <w:rFonts w:hint="eastAsia" w:cs="Arial" w:asciiTheme="minorEastAsia" w:hAnsiTheme="minorEastAsia" w:eastAsiaTheme="minorEastAsia"/>
          <w:sz w:val="24"/>
        </w:rPr>
        <w:t>××</w:t>
      </w:r>
      <w:r>
        <w:rPr>
          <w:rFonts w:ascii="宋体" w:hAnsi="宋体"/>
          <w:sz w:val="24"/>
        </w:rPr>
        <w:t>项目</w:t>
      </w:r>
      <w:r>
        <w:rPr>
          <w:rFonts w:hint="eastAsia" w:ascii="宋体" w:hAnsi="宋体"/>
          <w:sz w:val="24"/>
        </w:rPr>
        <w:t>公开招标</w:t>
      </w:r>
      <w:r>
        <w:rPr>
          <w:rFonts w:ascii="宋体" w:hAnsi="宋体"/>
          <w:sz w:val="24"/>
        </w:rPr>
        <w:t>的结果，签署本合同。</w:t>
      </w:r>
    </w:p>
    <w:p>
      <w:pPr>
        <w:spacing w:line="360" w:lineRule="auto"/>
        <w:ind w:firstLine="482" w:firstLineChars="200"/>
        <w:rPr>
          <w:rFonts w:ascii="宋体"/>
          <w:sz w:val="24"/>
          <w:lang w:val="zh-CN"/>
        </w:rPr>
      </w:pPr>
      <w:r>
        <w:rPr>
          <w:rFonts w:hint="eastAsia" w:ascii="宋体"/>
          <w:b/>
          <w:bCs/>
          <w:sz w:val="24"/>
          <w:lang w:val="zh-CN"/>
        </w:rPr>
        <w:t>一、合同文件：</w:t>
      </w:r>
      <w:r>
        <w:rPr>
          <w:rFonts w:hint="eastAsia" w:ascii="宋体"/>
          <w:sz w:val="24"/>
          <w:lang w:val="zh-CN"/>
        </w:rPr>
        <w:t xml:space="preserve"> </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一</w:t>
      </w:r>
      <w:r>
        <w:rPr>
          <w:rFonts w:hint="eastAsia" w:ascii="宋体"/>
          <w:sz w:val="24"/>
          <w:lang w:val="zh-CN"/>
        </w:rPr>
        <w:t>）合同条款。</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二</w:t>
      </w:r>
      <w:r>
        <w:rPr>
          <w:rFonts w:hint="eastAsia" w:ascii="宋体"/>
          <w:sz w:val="24"/>
          <w:lang w:val="zh-CN"/>
        </w:rPr>
        <w:t>）中标通知书。</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三</w:t>
      </w:r>
      <w:r>
        <w:rPr>
          <w:rFonts w:hint="eastAsia" w:ascii="宋体"/>
          <w:sz w:val="24"/>
          <w:lang w:val="zh-CN"/>
        </w:rPr>
        <w:t>）更正补充文件。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四</w:t>
      </w:r>
      <w:r>
        <w:rPr>
          <w:rFonts w:hint="eastAsia" w:ascii="宋体"/>
          <w:sz w:val="24"/>
          <w:lang w:val="zh-CN"/>
        </w:rPr>
        <w:t>）招标文件。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五</w:t>
      </w:r>
      <w:r>
        <w:rPr>
          <w:rFonts w:hint="eastAsia" w:ascii="宋体"/>
          <w:sz w:val="24"/>
          <w:lang w:val="zh-CN"/>
        </w:rPr>
        <w:t>）中标</w:t>
      </w:r>
      <w:r>
        <w:rPr>
          <w:rFonts w:hint="eastAsia" w:ascii="宋体"/>
          <w:sz w:val="24"/>
        </w:rPr>
        <w:t>人</w:t>
      </w:r>
      <w:r>
        <w:rPr>
          <w:rFonts w:hint="eastAsia" w:ascii="宋体"/>
          <w:sz w:val="24"/>
          <w:lang w:val="zh-CN"/>
        </w:rPr>
        <w:t>投标文件。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六</w:t>
      </w:r>
      <w:r>
        <w:rPr>
          <w:rFonts w:hint="eastAsia" w:ascii="宋体"/>
          <w:sz w:val="24"/>
          <w:lang w:val="zh-CN"/>
        </w:rPr>
        <w:t>）其他。</w:t>
      </w:r>
    </w:p>
    <w:p>
      <w:pPr>
        <w:pStyle w:val="13"/>
        <w:snapToGrid w:val="0"/>
        <w:spacing w:line="360" w:lineRule="auto"/>
        <w:ind w:firstLine="480" w:firstLineChars="200"/>
        <w:rPr>
          <w:rFonts w:hAnsi="宋体"/>
          <w:b/>
          <w:sz w:val="24"/>
        </w:rPr>
      </w:pPr>
      <w:r>
        <w:rPr>
          <w:rFonts w:hint="eastAsia"/>
          <w:sz w:val="24"/>
          <w:lang w:val="zh-CN"/>
        </w:rPr>
        <w:t>上述所指合同文件应认为是互相补充和解释的，但是有模棱两可或互相矛盾之处，以其所列内容顺序为准。</w:t>
      </w:r>
    </w:p>
    <w:p>
      <w:pPr>
        <w:widowControl/>
        <w:shd w:val="clear" w:color="auto" w:fill="FFFFFF"/>
        <w:spacing w:line="360" w:lineRule="auto"/>
        <w:ind w:firstLine="482" w:firstLineChars="200"/>
        <w:rPr>
          <w:rFonts w:ascii="宋体" w:hAnsi="宋体" w:cs="Arial"/>
          <w:b/>
          <w:kern w:val="0"/>
          <w:sz w:val="24"/>
        </w:rPr>
      </w:pPr>
      <w:r>
        <w:rPr>
          <w:rFonts w:hint="eastAsia" w:ascii="宋体" w:hAnsi="宋体"/>
          <w:b/>
          <w:sz w:val="24"/>
        </w:rPr>
        <w:t>二</w:t>
      </w:r>
      <w:r>
        <w:rPr>
          <w:rFonts w:ascii="宋体" w:hAnsi="宋体"/>
          <w:b/>
          <w:sz w:val="24"/>
        </w:rPr>
        <w:t>、</w:t>
      </w:r>
      <w:r>
        <w:rPr>
          <w:rFonts w:ascii="宋体" w:hAnsi="宋体" w:cs="Arial"/>
          <w:b/>
          <w:kern w:val="0"/>
          <w:sz w:val="24"/>
        </w:rPr>
        <w:t>合同内容及服务标准</w:t>
      </w:r>
    </w:p>
    <w:p>
      <w:pPr>
        <w:widowControl/>
        <w:shd w:val="clear" w:color="auto" w:fill="FFFFFF"/>
        <w:spacing w:line="360" w:lineRule="auto"/>
        <w:ind w:firstLine="480" w:firstLineChars="200"/>
        <w:rPr>
          <w:rFonts w:ascii="宋体" w:hAnsi="宋体" w:cs="Arial"/>
          <w:kern w:val="0"/>
          <w:sz w:val="24"/>
        </w:rPr>
      </w:pPr>
      <w:r>
        <w:rPr>
          <w:rFonts w:ascii="宋体" w:hAnsi="宋体" w:cs="Arial"/>
          <w:kern w:val="0"/>
          <w:sz w:val="24"/>
        </w:rPr>
        <w:t>（具体见项目需求）</w:t>
      </w:r>
    </w:p>
    <w:p>
      <w:pPr>
        <w:pStyle w:val="13"/>
        <w:snapToGrid w:val="0"/>
        <w:spacing w:line="360" w:lineRule="auto"/>
        <w:ind w:firstLine="482" w:firstLineChars="200"/>
        <w:rPr>
          <w:rFonts w:hAnsi="宋体"/>
          <w:b/>
          <w:sz w:val="24"/>
        </w:rPr>
      </w:pPr>
      <w:r>
        <w:rPr>
          <w:rFonts w:hint="eastAsia" w:hAnsi="宋体"/>
          <w:b/>
          <w:sz w:val="24"/>
        </w:rPr>
        <w:t>三</w:t>
      </w:r>
      <w:r>
        <w:rPr>
          <w:rFonts w:hAnsi="宋体"/>
          <w:b/>
          <w:sz w:val="24"/>
        </w:rPr>
        <w:t>、合同金额</w:t>
      </w:r>
    </w:p>
    <w:p>
      <w:pPr>
        <w:pStyle w:val="13"/>
        <w:snapToGrid w:val="0"/>
        <w:spacing w:line="360" w:lineRule="auto"/>
        <w:ind w:firstLine="480" w:firstLineChars="200"/>
        <w:rPr>
          <w:rFonts w:hAnsi="宋体"/>
          <w:sz w:val="24"/>
        </w:rPr>
      </w:pPr>
      <w:r>
        <w:rPr>
          <w:rFonts w:hAnsi="宋体"/>
          <w:sz w:val="24"/>
        </w:rPr>
        <w:t>本合同金额为（大写）：___________________元（￥_______________元）人民币。</w:t>
      </w:r>
    </w:p>
    <w:p>
      <w:pPr>
        <w:widowControl/>
        <w:shd w:val="clear" w:color="auto" w:fill="FFFFFF"/>
        <w:spacing w:line="360" w:lineRule="auto"/>
        <w:ind w:firstLine="482" w:firstLineChars="200"/>
        <w:rPr>
          <w:rFonts w:ascii="宋体" w:hAnsi="宋体" w:cs="Arial"/>
          <w:b/>
          <w:kern w:val="0"/>
          <w:sz w:val="24"/>
        </w:rPr>
      </w:pPr>
      <w:r>
        <w:rPr>
          <w:rFonts w:hint="eastAsia" w:ascii="宋体" w:hAnsi="宋体" w:cs="Arial"/>
          <w:b/>
          <w:kern w:val="0"/>
          <w:sz w:val="24"/>
        </w:rPr>
        <w:t>四</w:t>
      </w:r>
      <w:r>
        <w:rPr>
          <w:rFonts w:ascii="宋体" w:hAnsi="宋体" w:cs="Arial"/>
          <w:b/>
          <w:kern w:val="0"/>
          <w:sz w:val="24"/>
        </w:rPr>
        <w:t>、甲乙双方责任</w:t>
      </w:r>
    </w:p>
    <w:p>
      <w:pPr>
        <w:pStyle w:val="19"/>
        <w:shd w:val="clear" w:color="auto" w:fill="FFFFFF"/>
        <w:spacing w:before="0" w:beforeAutospacing="0" w:after="0" w:afterAutospacing="0" w:line="360" w:lineRule="auto"/>
        <w:ind w:firstLine="480" w:firstLineChars="200"/>
        <w:jc w:val="both"/>
        <w:rPr>
          <w:rFonts w:hint="default" w:cs="Arial"/>
        </w:rPr>
      </w:pPr>
      <w:r>
        <w:rPr>
          <w:rFonts w:cs="Arial"/>
        </w:rPr>
        <w:t>（一）甲方责任</w:t>
      </w:r>
    </w:p>
    <w:p>
      <w:pPr>
        <w:pStyle w:val="19"/>
        <w:shd w:val="clear" w:color="auto" w:fill="FFFFFF"/>
        <w:spacing w:before="0" w:beforeAutospacing="0" w:after="0" w:afterAutospacing="0" w:line="360" w:lineRule="auto"/>
        <w:ind w:firstLine="480" w:firstLineChars="200"/>
        <w:jc w:val="both"/>
        <w:rPr>
          <w:rFonts w:hint="default" w:cs="Arial"/>
        </w:rPr>
      </w:pPr>
      <w:r>
        <w:rPr>
          <w:rFonts w:cs="Arial"/>
        </w:rPr>
        <w:t>（根据招标结果确定）</w:t>
      </w:r>
    </w:p>
    <w:p>
      <w:pPr>
        <w:pStyle w:val="19"/>
        <w:shd w:val="clear" w:color="auto" w:fill="FFFFFF"/>
        <w:spacing w:before="0" w:beforeAutospacing="0" w:after="0" w:afterAutospacing="0" w:line="360" w:lineRule="auto"/>
        <w:ind w:firstLine="480" w:firstLineChars="200"/>
        <w:jc w:val="both"/>
        <w:rPr>
          <w:rFonts w:hint="default" w:cs="Arial"/>
        </w:rPr>
      </w:pPr>
      <w:r>
        <w:rPr>
          <w:rFonts w:cs="Arial"/>
        </w:rPr>
        <w:t>（二）乙方责任</w:t>
      </w:r>
    </w:p>
    <w:p>
      <w:pPr>
        <w:pStyle w:val="19"/>
        <w:shd w:val="clear" w:color="auto" w:fill="FFFFFF"/>
        <w:spacing w:before="0" w:beforeAutospacing="0" w:after="0" w:afterAutospacing="0" w:line="360" w:lineRule="auto"/>
        <w:ind w:firstLine="480" w:firstLineChars="200"/>
        <w:jc w:val="both"/>
        <w:rPr>
          <w:rFonts w:hint="default" w:cs="Arial"/>
        </w:rPr>
      </w:pPr>
      <w:r>
        <w:t>（根据招标结果确定）</w:t>
      </w:r>
    </w:p>
    <w:p>
      <w:pPr>
        <w:pStyle w:val="13"/>
        <w:snapToGrid w:val="0"/>
        <w:spacing w:line="360" w:lineRule="auto"/>
        <w:ind w:firstLine="482" w:firstLineChars="200"/>
        <w:rPr>
          <w:rFonts w:hAnsi="宋体"/>
          <w:b/>
          <w:sz w:val="24"/>
        </w:rPr>
      </w:pPr>
      <w:r>
        <w:rPr>
          <w:rFonts w:hint="eastAsia" w:hAnsi="宋体"/>
          <w:b/>
          <w:sz w:val="24"/>
        </w:rPr>
        <w:t>五</w:t>
      </w:r>
      <w:r>
        <w:rPr>
          <w:rFonts w:hAnsi="宋体"/>
          <w:b/>
          <w:sz w:val="24"/>
        </w:rPr>
        <w:t>、技术资料</w:t>
      </w:r>
    </w:p>
    <w:p>
      <w:pPr>
        <w:pStyle w:val="13"/>
        <w:snapToGrid w:val="0"/>
        <w:spacing w:line="360" w:lineRule="auto"/>
        <w:ind w:firstLine="480" w:firstLineChars="200"/>
        <w:rPr>
          <w:rFonts w:hAnsi="宋体"/>
          <w:sz w:val="24"/>
        </w:rPr>
      </w:pPr>
      <w:r>
        <w:rPr>
          <w:rFonts w:hint="eastAsia" w:hAnsi="宋体"/>
          <w:sz w:val="24"/>
        </w:rPr>
        <w:t>（一）</w:t>
      </w:r>
      <w:r>
        <w:rPr>
          <w:rFonts w:hAnsi="宋体"/>
          <w:sz w:val="24"/>
        </w:rPr>
        <w:t>乙方应按招标文件规定的时间向甲方提供有关技术资料。</w:t>
      </w:r>
    </w:p>
    <w:p>
      <w:pPr>
        <w:pStyle w:val="13"/>
        <w:snapToGrid w:val="0"/>
        <w:spacing w:line="360" w:lineRule="auto"/>
        <w:ind w:firstLine="480" w:firstLineChars="200"/>
        <w:rPr>
          <w:rFonts w:hAnsi="宋体"/>
          <w:sz w:val="24"/>
        </w:rPr>
      </w:pPr>
      <w:r>
        <w:rPr>
          <w:rFonts w:hint="eastAsia" w:hAnsi="宋体"/>
          <w:sz w:val="24"/>
        </w:rPr>
        <w:t>（二）</w:t>
      </w:r>
      <w:r>
        <w:rPr>
          <w:rFonts w:hAnsi="宋体"/>
          <w:sz w:val="24"/>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3"/>
        <w:snapToGrid w:val="0"/>
        <w:spacing w:line="360" w:lineRule="auto"/>
        <w:ind w:firstLine="482" w:firstLineChars="200"/>
        <w:rPr>
          <w:rFonts w:hAnsi="宋体"/>
          <w:b/>
          <w:sz w:val="24"/>
        </w:rPr>
      </w:pPr>
      <w:r>
        <w:rPr>
          <w:rFonts w:hint="eastAsia" w:hAnsi="宋体"/>
          <w:b/>
          <w:sz w:val="24"/>
        </w:rPr>
        <w:t>六</w:t>
      </w:r>
      <w:r>
        <w:rPr>
          <w:rFonts w:hAnsi="宋体"/>
          <w:b/>
          <w:sz w:val="24"/>
        </w:rPr>
        <w:t>、知识产权</w:t>
      </w:r>
    </w:p>
    <w:p>
      <w:pPr>
        <w:pStyle w:val="13"/>
        <w:snapToGrid w:val="0"/>
        <w:spacing w:line="360" w:lineRule="auto"/>
        <w:ind w:firstLine="480" w:firstLineChars="200"/>
        <w:rPr>
          <w:rFonts w:hAnsi="宋体"/>
          <w:sz w:val="24"/>
        </w:rPr>
      </w:pPr>
      <w:r>
        <w:rPr>
          <w:rFonts w:hint="eastAsia" w:hAnsi="宋体"/>
          <w:sz w:val="24"/>
        </w:rPr>
        <w:t>（一）</w:t>
      </w:r>
      <w:r>
        <w:rPr>
          <w:rFonts w:hAnsi="宋体"/>
          <w:sz w:val="24"/>
        </w:rPr>
        <w:t>乙方应保证提供服务过程中不会侵犯任何第三方的知识产权。</w:t>
      </w:r>
    </w:p>
    <w:p>
      <w:pPr>
        <w:pStyle w:val="13"/>
        <w:snapToGrid w:val="0"/>
        <w:spacing w:line="360" w:lineRule="auto"/>
        <w:ind w:firstLine="480" w:firstLineChars="200"/>
        <w:rPr>
          <w:rFonts w:hAnsi="宋体"/>
          <w:sz w:val="24"/>
        </w:rPr>
      </w:pPr>
      <w:r>
        <w:rPr>
          <w:rFonts w:hint="eastAsia" w:hAnsi="宋体"/>
          <w:sz w:val="24"/>
        </w:rPr>
        <w:t>（二）</w:t>
      </w:r>
      <w:r>
        <w:rPr>
          <w:rFonts w:hint="eastAsia" w:hAnsi="宋体"/>
          <w:sz w:val="24"/>
          <w:lang w:val="en-US" w:eastAsia="zh-CN"/>
        </w:rPr>
        <w:t>若侵犯,由乙方赔偿甲方因此遭受的损失（包括但不限于应对及追偿过程中所支付的律师费、差旅费、诉讼费、保全费、鉴定费、评估费等）。</w:t>
      </w:r>
    </w:p>
    <w:p>
      <w:pPr>
        <w:pStyle w:val="13"/>
        <w:snapToGrid w:val="0"/>
        <w:spacing w:line="360" w:lineRule="auto"/>
        <w:ind w:firstLine="482" w:firstLineChars="200"/>
        <w:rPr>
          <w:rFonts w:hAnsi="宋体"/>
          <w:b/>
          <w:sz w:val="24"/>
        </w:rPr>
      </w:pPr>
      <w:r>
        <w:rPr>
          <w:rFonts w:hint="eastAsia" w:hAnsi="宋体"/>
          <w:b/>
          <w:sz w:val="24"/>
        </w:rPr>
        <w:t>七</w:t>
      </w:r>
      <w:r>
        <w:rPr>
          <w:rFonts w:hAnsi="宋体"/>
          <w:b/>
          <w:sz w:val="24"/>
        </w:rPr>
        <w:t>、履约保证金</w:t>
      </w:r>
    </w:p>
    <w:p>
      <w:pPr>
        <w:tabs>
          <w:tab w:val="left" w:pos="1418"/>
        </w:tabs>
        <w:autoSpaceDE w:val="0"/>
        <w:autoSpaceDN w:val="0"/>
        <w:adjustRightInd w:val="0"/>
        <w:spacing w:line="360" w:lineRule="auto"/>
        <w:ind w:firstLine="480" w:firstLineChars="200"/>
        <w:rPr>
          <w:rFonts w:ascii="宋体" w:hAnsi="宋体" w:cstheme="minorBidi"/>
          <w:sz w:val="24"/>
        </w:rPr>
      </w:pPr>
      <w:r>
        <w:rPr>
          <w:rFonts w:hint="eastAsia" w:ascii="宋体" w:hAnsi="宋体" w:cstheme="minorBidi"/>
          <w:sz w:val="24"/>
        </w:rPr>
        <w:t>本项目履约保证金为合同金额的</w:t>
      </w:r>
      <w:r>
        <w:rPr>
          <w:rFonts w:hint="eastAsia" w:ascii="宋体" w:hAnsi="宋体" w:cstheme="minorBidi"/>
          <w:sz w:val="24"/>
          <w:u w:val="single"/>
          <w:lang w:val="en-US" w:eastAsia="zh-CN"/>
        </w:rPr>
        <w:t>2.5</w:t>
      </w:r>
      <w:r>
        <w:rPr>
          <w:rFonts w:hint="eastAsia" w:ascii="宋体" w:hAnsi="宋体" w:cstheme="minorBidi"/>
          <w:sz w:val="24"/>
        </w:rPr>
        <w:t>%</w:t>
      </w:r>
      <w:r>
        <w:rPr>
          <w:rFonts w:hint="eastAsia" w:asciiTheme="minorEastAsia" w:hAnsiTheme="minorEastAsia" w:eastAsiaTheme="minorEastAsia" w:cstheme="minorBidi"/>
          <w:sz w:val="24"/>
          <w:lang w:val="zh-CN"/>
        </w:rPr>
        <w:t>[</w:t>
      </w:r>
      <w:r>
        <w:rPr>
          <w:rFonts w:hint="eastAsia" w:asciiTheme="minorEastAsia" w:hAnsiTheme="minorEastAsia" w:eastAsiaTheme="minorEastAsia" w:cstheme="minorBidi"/>
          <w:sz w:val="24"/>
        </w:rPr>
        <w:t>合同签订前</w:t>
      </w:r>
      <w:r>
        <w:rPr>
          <w:rFonts w:hint="eastAsia" w:asciiTheme="minorEastAsia" w:hAnsiTheme="minorEastAsia" w:eastAsiaTheme="minorEastAsia" w:cstheme="minorBidi"/>
          <w:sz w:val="24"/>
          <w:lang w:val="zh-CN"/>
        </w:rPr>
        <w:t>交至采购人处，服务期</w:t>
      </w:r>
      <w:r>
        <w:rPr>
          <w:rFonts w:hint="eastAsia" w:asciiTheme="minorEastAsia" w:hAnsiTheme="minorEastAsia" w:eastAsiaTheme="minorEastAsia" w:cstheme="minorBidi"/>
          <w:sz w:val="24"/>
        </w:rPr>
        <w:t>满</w:t>
      </w:r>
      <w:r>
        <w:rPr>
          <w:rFonts w:hint="eastAsia" w:asciiTheme="minorEastAsia" w:hAnsiTheme="minorEastAsia" w:eastAsiaTheme="minorEastAsia" w:cstheme="minorBidi"/>
          <w:sz w:val="24"/>
          <w:u w:val="single"/>
          <w:lang w:val="en-US" w:eastAsia="zh-CN"/>
        </w:rPr>
        <w:t>1</w:t>
      </w:r>
      <w:r>
        <w:rPr>
          <w:rFonts w:hint="eastAsia" w:asciiTheme="minorEastAsia" w:hAnsiTheme="minorEastAsia" w:eastAsiaTheme="minorEastAsia" w:cstheme="minorBidi"/>
          <w:sz w:val="24"/>
        </w:rPr>
        <w:t>年后</w:t>
      </w:r>
      <w:r>
        <w:rPr>
          <w:rFonts w:hint="eastAsia" w:asciiTheme="minorEastAsia" w:hAnsiTheme="minorEastAsia" w:eastAsiaTheme="minorEastAsia" w:cstheme="minorBidi"/>
          <w:sz w:val="24"/>
          <w:lang w:val="zh-CN"/>
        </w:rPr>
        <w:t>无息退还]。</w:t>
      </w:r>
    </w:p>
    <w:p>
      <w:pPr>
        <w:snapToGrid w:val="0"/>
        <w:spacing w:line="360" w:lineRule="auto"/>
        <w:ind w:firstLine="482" w:firstLineChars="200"/>
        <w:rPr>
          <w:rFonts w:ascii="宋体" w:hAnsi="宋体"/>
          <w:b/>
          <w:sz w:val="24"/>
        </w:rPr>
      </w:pPr>
      <w:r>
        <w:rPr>
          <w:rFonts w:hint="eastAsia" w:ascii="宋体" w:hAnsi="宋体"/>
          <w:b/>
          <w:sz w:val="24"/>
        </w:rPr>
        <w:t>八、转包或分包</w:t>
      </w:r>
    </w:p>
    <w:p>
      <w:pPr>
        <w:snapToGrid w:val="0"/>
        <w:spacing w:line="360" w:lineRule="auto"/>
        <w:ind w:firstLine="480" w:firstLineChars="200"/>
        <w:rPr>
          <w:rFonts w:ascii="宋体" w:hAnsi="宋体"/>
          <w:sz w:val="24"/>
        </w:rPr>
      </w:pPr>
      <w:r>
        <w:rPr>
          <w:rFonts w:hint="eastAsia" w:hAnsi="宋体"/>
          <w:sz w:val="24"/>
        </w:rPr>
        <w:t>（一）</w:t>
      </w:r>
      <w:r>
        <w:rPr>
          <w:rFonts w:hint="eastAsia" w:ascii="宋体" w:hAnsi="宋体"/>
          <w:sz w:val="24"/>
        </w:rPr>
        <w:t>本合同范围的服务，应由</w:t>
      </w:r>
      <w:r>
        <w:rPr>
          <w:rFonts w:ascii="宋体" w:hAnsi="宋体"/>
          <w:sz w:val="24"/>
        </w:rPr>
        <w:t>乙</w:t>
      </w:r>
      <w:r>
        <w:rPr>
          <w:rFonts w:hint="eastAsia" w:ascii="宋体" w:hAnsi="宋体"/>
          <w:sz w:val="24"/>
        </w:rPr>
        <w:t>方直接供应，不得转让他人供应。</w:t>
      </w:r>
    </w:p>
    <w:p>
      <w:pPr>
        <w:snapToGrid w:val="0"/>
        <w:spacing w:line="360" w:lineRule="auto"/>
        <w:ind w:firstLine="480" w:firstLineChars="200"/>
        <w:rPr>
          <w:rFonts w:ascii="宋体" w:hAnsi="宋体"/>
          <w:sz w:val="24"/>
        </w:rPr>
      </w:pPr>
      <w:r>
        <w:rPr>
          <w:rFonts w:hint="eastAsia" w:hAnsi="宋体"/>
          <w:sz w:val="24"/>
        </w:rPr>
        <w:t>（二）</w:t>
      </w:r>
      <w:r>
        <w:rPr>
          <w:rFonts w:hint="eastAsia" w:ascii="宋体" w:hAnsi="宋体"/>
          <w:sz w:val="24"/>
        </w:rPr>
        <w:t>除非得到甲方的书面同意，</w:t>
      </w:r>
      <w:r>
        <w:rPr>
          <w:rFonts w:ascii="宋体" w:hAnsi="宋体"/>
          <w:sz w:val="24"/>
        </w:rPr>
        <w:t>乙</w:t>
      </w:r>
      <w:r>
        <w:rPr>
          <w:rFonts w:hint="eastAsia" w:ascii="宋体" w:hAnsi="宋体"/>
          <w:sz w:val="24"/>
        </w:rPr>
        <w:t>方不得将本合同范围的服务全部或部分分包给他人供应。</w:t>
      </w:r>
    </w:p>
    <w:p>
      <w:pPr>
        <w:snapToGrid w:val="0"/>
        <w:spacing w:line="360" w:lineRule="auto"/>
        <w:ind w:firstLine="480" w:firstLineChars="200"/>
        <w:rPr>
          <w:rFonts w:ascii="宋体" w:hAnsi="宋体"/>
          <w:sz w:val="24"/>
        </w:rPr>
      </w:pPr>
      <w:r>
        <w:rPr>
          <w:rFonts w:hint="eastAsia" w:hAnsi="宋体"/>
          <w:sz w:val="24"/>
        </w:rPr>
        <w:t>（三）</w:t>
      </w:r>
      <w:r>
        <w:rPr>
          <w:rFonts w:hint="eastAsia" w:ascii="宋体" w:hAnsi="宋体"/>
          <w:sz w:val="24"/>
        </w:rPr>
        <w:t>如有转让和未经甲方同意的分包行为，甲方有权解除合同，没收履约保证金并追究乙方的违约责任。</w:t>
      </w:r>
    </w:p>
    <w:p>
      <w:pPr>
        <w:pStyle w:val="13"/>
        <w:snapToGrid w:val="0"/>
        <w:spacing w:line="360" w:lineRule="auto"/>
        <w:ind w:firstLine="482" w:firstLineChars="200"/>
        <w:rPr>
          <w:rFonts w:hAnsi="宋体"/>
          <w:color w:val="auto"/>
          <w:sz w:val="24"/>
        </w:rPr>
      </w:pPr>
      <w:r>
        <w:rPr>
          <w:rFonts w:hint="eastAsia" w:hAnsi="宋体"/>
          <w:b/>
          <w:color w:val="auto"/>
          <w:sz w:val="24"/>
        </w:rPr>
        <w:t>九</w:t>
      </w:r>
      <w:r>
        <w:rPr>
          <w:rFonts w:hAnsi="宋体"/>
          <w:b/>
          <w:color w:val="auto"/>
          <w:sz w:val="24"/>
        </w:rPr>
        <w:t xml:space="preserve">、服务期 </w:t>
      </w:r>
    </w:p>
    <w:p>
      <w:pPr>
        <w:pStyle w:val="13"/>
        <w:snapToGrid w:val="0"/>
        <w:spacing w:line="360" w:lineRule="auto"/>
        <w:ind w:firstLine="480" w:firstLineChars="200"/>
        <w:rPr>
          <w:rFonts w:hAnsi="宋体"/>
          <w:color w:val="auto"/>
          <w:sz w:val="24"/>
        </w:rPr>
      </w:pPr>
      <w:r>
        <w:rPr>
          <w:rFonts w:hint="eastAsia" w:hAnsi="宋体"/>
          <w:color w:val="auto"/>
          <w:sz w:val="24"/>
        </w:rPr>
        <w:t>（一）</w:t>
      </w:r>
      <w:r>
        <w:rPr>
          <w:rFonts w:hint="eastAsia" w:hAnsi="宋体"/>
          <w:color w:val="auto"/>
          <w:sz w:val="24"/>
          <w:lang w:val="en-US" w:eastAsia="zh-CN"/>
        </w:rPr>
        <w:t>养护期：</w:t>
      </w:r>
      <w:r>
        <w:rPr>
          <w:rFonts w:hAnsi="宋体"/>
          <w:color w:val="auto"/>
          <w:sz w:val="24"/>
          <w:u w:val="single"/>
        </w:rPr>
        <w:t xml:space="preserve"> </w:t>
      </w:r>
      <w:r>
        <w:rPr>
          <w:rFonts w:hint="eastAsia" w:hAnsi="宋体"/>
          <w:color w:val="auto"/>
          <w:sz w:val="24"/>
          <w:u w:val="single"/>
          <w:lang w:val="en-US" w:eastAsia="zh-CN"/>
        </w:rPr>
        <w:t>3年</w:t>
      </w:r>
      <w:r>
        <w:rPr>
          <w:rFonts w:hAnsi="宋体"/>
          <w:color w:val="auto"/>
          <w:sz w:val="24"/>
        </w:rPr>
        <w:t>。（自</w:t>
      </w:r>
      <w:r>
        <w:rPr>
          <w:rFonts w:hint="eastAsia" w:hAnsi="宋体"/>
          <w:color w:val="auto"/>
          <w:sz w:val="24"/>
        </w:rPr>
        <w:t>合同签订之日</w:t>
      </w:r>
      <w:r>
        <w:rPr>
          <w:rFonts w:hAnsi="宋体"/>
          <w:color w:val="auto"/>
          <w:sz w:val="24"/>
        </w:rPr>
        <w:t>起计</w:t>
      </w:r>
      <w:r>
        <w:rPr>
          <w:rFonts w:hint="eastAsia" w:hAnsi="宋体"/>
          <w:color w:val="auto"/>
          <w:sz w:val="24"/>
          <w:lang w:val="en-US" w:eastAsia="zh-CN"/>
        </w:rPr>
        <w:t>算</w:t>
      </w:r>
      <w:r>
        <w:rPr>
          <w:rFonts w:hAnsi="宋体"/>
          <w:color w:val="auto"/>
          <w:sz w:val="24"/>
        </w:rPr>
        <w:t>）</w:t>
      </w:r>
    </w:p>
    <w:p>
      <w:pPr>
        <w:pStyle w:val="13"/>
        <w:snapToGrid w:val="0"/>
        <w:spacing w:line="360" w:lineRule="auto"/>
        <w:ind w:firstLine="482" w:firstLineChars="200"/>
        <w:rPr>
          <w:rFonts w:hAnsi="宋体"/>
          <w:b/>
          <w:sz w:val="24"/>
        </w:rPr>
      </w:pPr>
      <w:r>
        <w:rPr>
          <w:rFonts w:hint="eastAsia" w:hAnsi="宋体"/>
          <w:b/>
          <w:sz w:val="24"/>
        </w:rPr>
        <w:t>十</w:t>
      </w:r>
      <w:r>
        <w:rPr>
          <w:rFonts w:hAnsi="宋体"/>
          <w:b/>
          <w:sz w:val="24"/>
        </w:rPr>
        <w:t>、合同履行时间、履行方式及履行地点</w:t>
      </w:r>
    </w:p>
    <w:p>
      <w:pPr>
        <w:pStyle w:val="13"/>
        <w:snapToGrid w:val="0"/>
        <w:spacing w:line="360" w:lineRule="auto"/>
        <w:ind w:firstLine="480" w:firstLineChars="200"/>
        <w:rPr>
          <w:rFonts w:hAnsi="宋体"/>
          <w:bCs/>
          <w:sz w:val="24"/>
        </w:rPr>
      </w:pPr>
      <w:r>
        <w:rPr>
          <w:rFonts w:hint="eastAsia" w:hAnsi="宋体"/>
          <w:sz w:val="24"/>
        </w:rPr>
        <w:t>（一）</w:t>
      </w:r>
      <w:r>
        <w:rPr>
          <w:rFonts w:hAnsi="宋体"/>
          <w:sz w:val="24"/>
        </w:rPr>
        <w:t>履行时间</w:t>
      </w:r>
      <w:r>
        <w:rPr>
          <w:rFonts w:hAnsi="宋体"/>
          <w:bCs/>
          <w:sz w:val="24"/>
        </w:rPr>
        <w:t>：</w:t>
      </w:r>
    </w:p>
    <w:p>
      <w:pPr>
        <w:pStyle w:val="13"/>
        <w:snapToGrid w:val="0"/>
        <w:spacing w:line="360" w:lineRule="auto"/>
        <w:ind w:firstLine="480" w:firstLineChars="200"/>
        <w:rPr>
          <w:rFonts w:hAnsi="宋体"/>
          <w:bCs/>
          <w:sz w:val="24"/>
        </w:rPr>
      </w:pPr>
      <w:r>
        <w:rPr>
          <w:rFonts w:hint="eastAsia" w:hAnsi="宋体"/>
          <w:sz w:val="24"/>
        </w:rPr>
        <w:t>（二）</w:t>
      </w:r>
      <w:r>
        <w:rPr>
          <w:rFonts w:hAnsi="宋体"/>
          <w:sz w:val="24"/>
        </w:rPr>
        <w:t>履行方式</w:t>
      </w:r>
      <w:r>
        <w:rPr>
          <w:rFonts w:hAnsi="宋体"/>
          <w:bCs/>
          <w:sz w:val="24"/>
        </w:rPr>
        <w:t>：</w:t>
      </w:r>
    </w:p>
    <w:p>
      <w:pPr>
        <w:pStyle w:val="13"/>
        <w:snapToGrid w:val="0"/>
        <w:spacing w:line="360" w:lineRule="auto"/>
        <w:ind w:firstLine="480" w:firstLineChars="200"/>
        <w:rPr>
          <w:rFonts w:hAnsi="宋体"/>
          <w:sz w:val="24"/>
        </w:rPr>
      </w:pPr>
      <w:r>
        <w:rPr>
          <w:rFonts w:hint="eastAsia" w:hAnsi="宋体"/>
          <w:sz w:val="24"/>
        </w:rPr>
        <w:t>（三）</w:t>
      </w:r>
      <w:r>
        <w:rPr>
          <w:rFonts w:hAnsi="宋体"/>
          <w:sz w:val="24"/>
        </w:rPr>
        <w:t>履行地点</w:t>
      </w:r>
      <w:r>
        <w:rPr>
          <w:rFonts w:hAnsi="宋体"/>
          <w:bCs/>
          <w:sz w:val="24"/>
        </w:rPr>
        <w:t>：</w:t>
      </w:r>
    </w:p>
    <w:p>
      <w:pPr>
        <w:pStyle w:val="13"/>
        <w:snapToGrid w:val="0"/>
        <w:spacing w:line="360" w:lineRule="auto"/>
        <w:ind w:firstLine="482" w:firstLineChars="200"/>
        <w:rPr>
          <w:rFonts w:hAnsi="宋体"/>
          <w:b/>
          <w:sz w:val="24"/>
        </w:rPr>
      </w:pPr>
      <w:r>
        <w:rPr>
          <w:rFonts w:hint="eastAsia" w:hAnsi="宋体"/>
          <w:b/>
          <w:sz w:val="24"/>
        </w:rPr>
        <w:t>十一</w:t>
      </w:r>
      <w:r>
        <w:rPr>
          <w:rFonts w:hAnsi="宋体"/>
          <w:b/>
          <w:sz w:val="24"/>
        </w:rPr>
        <w:t>、款项支付</w:t>
      </w:r>
    </w:p>
    <w:p>
      <w:pPr>
        <w:pStyle w:val="13"/>
        <w:snapToGrid w:val="0"/>
        <w:spacing w:line="360" w:lineRule="auto"/>
        <w:ind w:firstLine="482" w:firstLineChars="200"/>
        <w:rPr>
          <w:rFonts w:hint="eastAsia" w:hAnsi="宋体" w:eastAsia="宋体"/>
          <w:bCs/>
          <w:color w:val="auto"/>
          <w:sz w:val="24"/>
          <w:lang w:val="en-US" w:eastAsia="zh-CN"/>
        </w:rPr>
      </w:pPr>
      <w:r>
        <w:rPr>
          <w:rFonts w:hAnsi="宋体"/>
          <w:b/>
          <w:bCs w:val="0"/>
          <w:color w:val="auto"/>
          <w:sz w:val="24"/>
        </w:rPr>
        <w:t xml:space="preserve"> 付款方式：</w:t>
      </w:r>
      <w:r>
        <w:rPr>
          <w:rFonts w:hint="eastAsia" w:hAnsi="宋体"/>
          <w:bCs/>
          <w:color w:val="auto"/>
          <w:sz w:val="24"/>
        </w:rPr>
        <w:t>结算按每年12个月计算，每月平均分摊年总价，并按考核分数核拨经费，且每月15日结算，并支付上月养护经费。考核计分采用百分制，其中一类绿地占总分的40%，二类绿地占总分的30%，三类绿地占总分的30%，并按月考核次数计算出平均总分，考核评分标准详见附件，支付原则如下：</w:t>
      </w:r>
      <w:r>
        <w:rPr>
          <w:rFonts w:hint="eastAsia" w:hAnsi="宋体"/>
          <w:bCs/>
          <w:color w:val="auto"/>
          <w:sz w:val="24"/>
          <w:lang w:val="en-US" w:eastAsia="zh-CN"/>
        </w:rPr>
        <w:t xml:space="preserve"> </w:t>
      </w:r>
    </w:p>
    <w:p>
      <w:pPr>
        <w:pStyle w:val="13"/>
        <w:snapToGrid w:val="0"/>
        <w:spacing w:line="360" w:lineRule="auto"/>
        <w:ind w:firstLine="480" w:firstLineChars="200"/>
        <w:rPr>
          <w:rFonts w:hint="eastAsia" w:hAnsi="宋体"/>
          <w:bCs/>
          <w:color w:val="auto"/>
          <w:sz w:val="24"/>
        </w:rPr>
      </w:pPr>
      <w:r>
        <w:rPr>
          <w:rFonts w:hint="eastAsia" w:hAnsi="宋体"/>
          <w:bCs/>
          <w:color w:val="auto"/>
          <w:sz w:val="24"/>
        </w:rPr>
        <w:t>养护管理实行百分制考评，得分如下：</w:t>
      </w:r>
    </w:p>
    <w:p>
      <w:pPr>
        <w:pStyle w:val="13"/>
        <w:snapToGrid w:val="0"/>
        <w:spacing w:line="360" w:lineRule="auto"/>
        <w:ind w:firstLine="480" w:firstLineChars="200"/>
        <w:rPr>
          <w:rFonts w:hint="eastAsia" w:hAnsi="宋体"/>
          <w:bCs/>
          <w:color w:val="auto"/>
          <w:sz w:val="24"/>
        </w:rPr>
      </w:pPr>
      <w:r>
        <w:rPr>
          <w:rFonts w:hint="eastAsia" w:hAnsi="宋体"/>
          <w:bCs/>
          <w:color w:val="auto"/>
          <w:sz w:val="24"/>
        </w:rPr>
        <w:t>1)当月考核总分在99-90分（含）的为良好，全额拨付当月养护经费；</w:t>
      </w:r>
    </w:p>
    <w:p>
      <w:pPr>
        <w:pStyle w:val="13"/>
        <w:snapToGrid w:val="0"/>
        <w:spacing w:line="360" w:lineRule="auto"/>
        <w:ind w:firstLine="480" w:firstLineChars="200"/>
        <w:rPr>
          <w:rFonts w:hint="eastAsia" w:hAnsi="宋体"/>
          <w:bCs/>
          <w:color w:val="auto"/>
          <w:sz w:val="24"/>
        </w:rPr>
      </w:pPr>
      <w:r>
        <w:rPr>
          <w:rFonts w:hint="eastAsia" w:hAnsi="宋体"/>
          <w:bCs/>
          <w:color w:val="auto"/>
          <w:sz w:val="24"/>
        </w:rPr>
        <w:t>2)当月考核总分在90分以下的，每下降1分，扣当月养护经费的1个百分点，依次类推；</w:t>
      </w:r>
    </w:p>
    <w:p>
      <w:pPr>
        <w:pStyle w:val="13"/>
        <w:snapToGrid w:val="0"/>
        <w:spacing w:line="360" w:lineRule="auto"/>
        <w:ind w:firstLine="480" w:firstLineChars="200"/>
        <w:rPr>
          <w:rFonts w:hint="eastAsia" w:hAnsi="宋体"/>
          <w:bCs/>
          <w:color w:val="auto"/>
          <w:sz w:val="24"/>
        </w:rPr>
      </w:pPr>
      <w:r>
        <w:rPr>
          <w:rFonts w:hint="eastAsia" w:hAnsi="宋体"/>
          <w:bCs/>
          <w:color w:val="auto"/>
          <w:sz w:val="24"/>
        </w:rPr>
        <w:t>3)当月考核总分在85分以下的，除按第（2）项标准扣除养护经费外，每下降1分，加扣当月养护经费的1个百分点，依次类推；</w:t>
      </w:r>
    </w:p>
    <w:p>
      <w:pPr>
        <w:pStyle w:val="13"/>
        <w:snapToGrid w:val="0"/>
        <w:spacing w:line="360" w:lineRule="auto"/>
        <w:ind w:firstLine="480" w:firstLineChars="200"/>
        <w:rPr>
          <w:rFonts w:hint="eastAsia" w:hAnsi="宋体"/>
          <w:bCs/>
          <w:color w:val="auto"/>
          <w:sz w:val="24"/>
        </w:rPr>
      </w:pPr>
      <w:r>
        <w:rPr>
          <w:rFonts w:hint="eastAsia" w:hAnsi="宋体"/>
          <w:bCs/>
          <w:color w:val="auto"/>
          <w:sz w:val="24"/>
        </w:rPr>
        <w:t>4)当月考核总分在80分以下的为不合格，发包人不予拨付当月养护经费。</w:t>
      </w:r>
    </w:p>
    <w:p>
      <w:pPr>
        <w:pStyle w:val="13"/>
        <w:snapToGrid w:val="0"/>
        <w:spacing w:line="360" w:lineRule="auto"/>
        <w:ind w:firstLine="480" w:firstLineChars="200"/>
        <w:rPr>
          <w:rFonts w:hint="eastAsia" w:hAnsi="宋体"/>
          <w:bCs/>
          <w:color w:val="auto"/>
          <w:sz w:val="24"/>
        </w:rPr>
      </w:pPr>
      <w:r>
        <w:rPr>
          <w:rFonts w:hint="eastAsia" w:hAnsi="宋体"/>
          <w:bCs/>
          <w:color w:val="auto"/>
          <w:sz w:val="24"/>
        </w:rPr>
        <w:t>考核分数有小数的，以其整数作为考核拨款依据。</w:t>
      </w:r>
    </w:p>
    <w:p>
      <w:pPr>
        <w:pStyle w:val="13"/>
        <w:snapToGrid w:val="0"/>
        <w:spacing w:line="360" w:lineRule="auto"/>
        <w:ind w:firstLine="480" w:firstLineChars="200"/>
        <w:rPr>
          <w:rFonts w:hAnsi="宋体"/>
          <w:bCs/>
          <w:color w:val="auto"/>
          <w:sz w:val="24"/>
        </w:rPr>
      </w:pPr>
      <w:r>
        <w:rPr>
          <w:rFonts w:hint="eastAsia" w:hAnsi="宋体"/>
          <w:bCs/>
          <w:color w:val="auto"/>
          <w:sz w:val="24"/>
        </w:rPr>
        <w:t>承包人收取每期养护工程款时应开具正式发票。</w:t>
      </w:r>
    </w:p>
    <w:p>
      <w:pPr>
        <w:snapToGrid w:val="0"/>
        <w:spacing w:line="360" w:lineRule="auto"/>
        <w:ind w:firstLine="482" w:firstLineChars="200"/>
        <w:rPr>
          <w:rFonts w:ascii="宋体" w:hAnsi="宋体"/>
          <w:b/>
          <w:sz w:val="24"/>
        </w:rPr>
      </w:pPr>
      <w:r>
        <w:rPr>
          <w:rFonts w:hint="eastAsia" w:ascii="宋体" w:hAnsi="宋体"/>
          <w:b/>
          <w:sz w:val="24"/>
        </w:rPr>
        <w:t>十二、税费</w:t>
      </w:r>
    </w:p>
    <w:p>
      <w:pPr>
        <w:snapToGrid w:val="0"/>
        <w:spacing w:line="360" w:lineRule="auto"/>
        <w:ind w:firstLine="480" w:firstLineChars="200"/>
        <w:rPr>
          <w:rFonts w:ascii="宋体" w:hAnsi="宋体"/>
          <w:sz w:val="24"/>
        </w:rPr>
      </w:pPr>
      <w:r>
        <w:rPr>
          <w:rFonts w:hint="eastAsia" w:ascii="宋体" w:hAnsi="宋体"/>
          <w:sz w:val="24"/>
        </w:rPr>
        <w:t>本合同执行中相关的一切税费均由</w:t>
      </w:r>
      <w:r>
        <w:rPr>
          <w:rFonts w:ascii="宋体" w:hAnsi="宋体"/>
          <w:sz w:val="24"/>
        </w:rPr>
        <w:t>乙</w:t>
      </w:r>
      <w:r>
        <w:rPr>
          <w:rFonts w:hint="eastAsia" w:ascii="宋体" w:hAnsi="宋体"/>
          <w:sz w:val="24"/>
        </w:rPr>
        <w:t>方负担。</w:t>
      </w:r>
    </w:p>
    <w:p>
      <w:pPr>
        <w:pStyle w:val="13"/>
        <w:snapToGrid w:val="0"/>
        <w:spacing w:line="360" w:lineRule="auto"/>
        <w:ind w:firstLine="482" w:firstLineChars="200"/>
        <w:rPr>
          <w:rFonts w:hAnsi="宋体"/>
          <w:sz w:val="24"/>
        </w:rPr>
      </w:pPr>
      <w:r>
        <w:rPr>
          <w:rFonts w:hAnsi="宋体"/>
          <w:b/>
          <w:sz w:val="24"/>
        </w:rPr>
        <w:t>十</w:t>
      </w:r>
      <w:r>
        <w:rPr>
          <w:rFonts w:hint="eastAsia" w:hAnsi="宋体"/>
          <w:b/>
          <w:sz w:val="24"/>
        </w:rPr>
        <w:t>三</w:t>
      </w:r>
      <w:r>
        <w:rPr>
          <w:rFonts w:hAnsi="宋体"/>
          <w:b/>
          <w:sz w:val="24"/>
        </w:rPr>
        <w:t>、质量保证及后续服务</w:t>
      </w:r>
    </w:p>
    <w:p>
      <w:pPr>
        <w:pStyle w:val="13"/>
        <w:snapToGrid w:val="0"/>
        <w:spacing w:line="360" w:lineRule="auto"/>
        <w:ind w:firstLine="480" w:firstLineChars="200"/>
        <w:rPr>
          <w:rFonts w:hAnsi="宋体"/>
          <w:sz w:val="24"/>
        </w:rPr>
      </w:pPr>
      <w:r>
        <w:rPr>
          <w:rFonts w:hint="eastAsia" w:hAnsi="宋体"/>
          <w:sz w:val="24"/>
        </w:rPr>
        <w:t>（一）</w:t>
      </w:r>
      <w:r>
        <w:rPr>
          <w:rFonts w:hAnsi="宋体"/>
          <w:sz w:val="24"/>
        </w:rPr>
        <w:t>乙方应按招标文件规定向甲方提供服务。</w:t>
      </w:r>
    </w:p>
    <w:p>
      <w:pPr>
        <w:pStyle w:val="13"/>
        <w:snapToGrid w:val="0"/>
        <w:spacing w:line="360" w:lineRule="auto"/>
        <w:ind w:firstLine="480" w:firstLineChars="200"/>
        <w:rPr>
          <w:rFonts w:hAnsi="宋体"/>
          <w:sz w:val="24"/>
        </w:rPr>
      </w:pPr>
      <w:r>
        <w:rPr>
          <w:rFonts w:hint="eastAsia" w:hAnsi="宋体"/>
          <w:sz w:val="24"/>
        </w:rPr>
        <w:t>（二）</w:t>
      </w:r>
      <w:r>
        <w:rPr>
          <w:rFonts w:hAnsi="宋体"/>
          <w:sz w:val="24"/>
        </w:rPr>
        <w:t>乙方提供的服务达不到</w:t>
      </w:r>
      <w:r>
        <w:rPr>
          <w:rFonts w:hint="eastAsia" w:hAnsi="宋体"/>
          <w:sz w:val="24"/>
        </w:rPr>
        <w:t>合同文件</w:t>
      </w:r>
      <w:r>
        <w:rPr>
          <w:rFonts w:hAnsi="宋体"/>
          <w:sz w:val="24"/>
        </w:rPr>
        <w:t>要求</w:t>
      </w:r>
      <w:r>
        <w:rPr>
          <w:rFonts w:hint="eastAsia" w:hAnsi="宋体"/>
          <w:sz w:val="24"/>
        </w:rPr>
        <w:t>的</w:t>
      </w:r>
      <w:r>
        <w:rPr>
          <w:rFonts w:hAnsi="宋体"/>
          <w:sz w:val="24"/>
        </w:rPr>
        <w:t>，根据实际情况，经双方协商，可按以下办法处理：</w:t>
      </w:r>
    </w:p>
    <w:p>
      <w:pPr>
        <w:pStyle w:val="13"/>
        <w:snapToGrid w:val="0"/>
        <w:spacing w:line="360" w:lineRule="auto"/>
        <w:ind w:firstLine="480" w:firstLineChars="200"/>
        <w:rPr>
          <w:rFonts w:hAnsi="宋体"/>
          <w:sz w:val="24"/>
        </w:rPr>
      </w:pPr>
      <w:r>
        <w:rPr>
          <w:rFonts w:hint="eastAsia" w:hAnsi="宋体"/>
          <w:sz w:val="24"/>
        </w:rPr>
        <w:t>1.赔偿</w:t>
      </w:r>
      <w:r>
        <w:rPr>
          <w:rFonts w:hAnsi="宋体"/>
          <w:sz w:val="24"/>
        </w:rPr>
        <w:t>处理</w:t>
      </w:r>
      <w:r>
        <w:rPr>
          <w:rFonts w:hint="eastAsia" w:hAnsi="宋体"/>
          <w:sz w:val="24"/>
        </w:rPr>
        <w:t>；</w:t>
      </w:r>
    </w:p>
    <w:p>
      <w:pPr>
        <w:pStyle w:val="13"/>
        <w:snapToGrid w:val="0"/>
        <w:spacing w:line="360" w:lineRule="auto"/>
        <w:ind w:firstLine="480" w:firstLineChars="200"/>
        <w:rPr>
          <w:rFonts w:hAnsi="宋体"/>
          <w:sz w:val="24"/>
        </w:rPr>
      </w:pPr>
      <w:r>
        <w:rPr>
          <w:rFonts w:hint="eastAsia" w:hAnsi="宋体"/>
          <w:sz w:val="24"/>
        </w:rPr>
        <w:t>2.</w:t>
      </w:r>
      <w:r>
        <w:rPr>
          <w:rFonts w:hAnsi="宋体"/>
          <w:sz w:val="24"/>
        </w:rPr>
        <w:t>解除合同。</w:t>
      </w:r>
    </w:p>
    <w:p>
      <w:pPr>
        <w:pStyle w:val="13"/>
        <w:snapToGrid w:val="0"/>
        <w:spacing w:line="360" w:lineRule="auto"/>
        <w:ind w:firstLine="480" w:firstLineChars="200"/>
        <w:rPr>
          <w:rFonts w:hAnsi="宋体"/>
          <w:sz w:val="24"/>
        </w:rPr>
      </w:pPr>
      <w:r>
        <w:rPr>
          <w:rFonts w:hint="eastAsia" w:hAnsi="宋体"/>
          <w:sz w:val="24"/>
        </w:rPr>
        <w:t>（三）</w:t>
      </w:r>
      <w:r>
        <w:rPr>
          <w:rFonts w:hAnsi="宋体"/>
          <w:sz w:val="24"/>
        </w:rPr>
        <w:t>如在使用过程中发生问题，乙方在接到甲方通知后在</w:t>
      </w:r>
      <w:r>
        <w:rPr>
          <w:rFonts w:hint="eastAsia" w:hAnsi="宋体"/>
          <w:sz w:val="24"/>
          <w:u w:val="single"/>
        </w:rPr>
        <w:t xml:space="preserve">   </w:t>
      </w:r>
      <w:r>
        <w:rPr>
          <w:rFonts w:hAnsi="宋体"/>
          <w:sz w:val="24"/>
        </w:rPr>
        <w:t>小时内到达甲方现场。</w:t>
      </w:r>
    </w:p>
    <w:p>
      <w:pPr>
        <w:pStyle w:val="13"/>
        <w:snapToGrid w:val="0"/>
        <w:spacing w:line="360" w:lineRule="auto"/>
        <w:ind w:firstLine="480" w:firstLineChars="200"/>
        <w:rPr>
          <w:rFonts w:hAnsi="宋体"/>
          <w:sz w:val="24"/>
        </w:rPr>
      </w:pPr>
      <w:r>
        <w:rPr>
          <w:rFonts w:hint="eastAsia" w:hAnsi="宋体"/>
          <w:sz w:val="24"/>
        </w:rPr>
        <w:t>（四）</w:t>
      </w:r>
      <w:r>
        <w:rPr>
          <w:rFonts w:hAnsi="宋体"/>
          <w:sz w:val="24"/>
        </w:rPr>
        <w:t>在服务期内，乙方应对出现的质量及安全问题负责处理解决并承担一切费用。</w:t>
      </w:r>
    </w:p>
    <w:p>
      <w:pPr>
        <w:pStyle w:val="13"/>
        <w:snapToGrid w:val="0"/>
        <w:spacing w:line="360" w:lineRule="auto"/>
        <w:ind w:firstLine="482" w:firstLineChars="200"/>
        <w:rPr>
          <w:rFonts w:hAnsi="宋体"/>
          <w:b/>
          <w:sz w:val="24"/>
        </w:rPr>
      </w:pPr>
      <w:r>
        <w:rPr>
          <w:rFonts w:hAnsi="宋体"/>
          <w:b/>
          <w:sz w:val="24"/>
        </w:rPr>
        <w:t>十</w:t>
      </w:r>
      <w:r>
        <w:rPr>
          <w:rFonts w:hint="eastAsia" w:hAnsi="宋体"/>
          <w:b/>
          <w:sz w:val="24"/>
        </w:rPr>
        <w:t>四</w:t>
      </w:r>
      <w:r>
        <w:rPr>
          <w:rFonts w:hAnsi="宋体"/>
          <w:b/>
          <w:sz w:val="24"/>
        </w:rPr>
        <w:t>、违约责任</w:t>
      </w:r>
    </w:p>
    <w:p>
      <w:pPr>
        <w:pStyle w:val="13"/>
        <w:snapToGrid w:val="0"/>
        <w:spacing w:line="360" w:lineRule="auto"/>
        <w:ind w:firstLine="480" w:firstLineChars="200"/>
        <w:rPr>
          <w:rFonts w:hAnsi="宋体"/>
          <w:sz w:val="24"/>
        </w:rPr>
      </w:pPr>
      <w:r>
        <w:rPr>
          <w:rFonts w:hint="eastAsia" w:hAnsi="宋体"/>
          <w:sz w:val="24"/>
        </w:rPr>
        <w:t>（一）</w:t>
      </w:r>
      <w:r>
        <w:rPr>
          <w:rFonts w:hAnsi="宋体"/>
          <w:sz w:val="24"/>
        </w:rPr>
        <w:t>甲方无正当理由拒收接受服务的，甲方向乙方偿付合同款项</w:t>
      </w:r>
      <w:r>
        <w:rPr>
          <w:rFonts w:hAnsi="宋体"/>
          <w:sz w:val="24"/>
          <w:u w:val="single"/>
        </w:rPr>
        <w:t>百分之五</w:t>
      </w:r>
      <w:r>
        <w:rPr>
          <w:rFonts w:hAnsi="宋体"/>
          <w:sz w:val="24"/>
        </w:rPr>
        <w:t>作为违约金。</w:t>
      </w:r>
    </w:p>
    <w:p>
      <w:pPr>
        <w:pStyle w:val="13"/>
        <w:snapToGrid w:val="0"/>
        <w:spacing w:line="360" w:lineRule="auto"/>
        <w:ind w:firstLine="480" w:firstLineChars="200"/>
        <w:rPr>
          <w:rFonts w:hAnsi="宋体"/>
          <w:sz w:val="24"/>
        </w:rPr>
      </w:pPr>
      <w:r>
        <w:rPr>
          <w:rFonts w:hint="eastAsia" w:hAnsi="宋体"/>
          <w:sz w:val="24"/>
        </w:rPr>
        <w:t>（二）</w:t>
      </w:r>
      <w:r>
        <w:rPr>
          <w:rFonts w:hAnsi="宋体"/>
          <w:sz w:val="24"/>
        </w:rPr>
        <w:t>甲方无故逾期验收和办理款项支付手续的,甲方应按逾期付款总额</w:t>
      </w:r>
      <w:r>
        <w:rPr>
          <w:rFonts w:hAnsi="宋体"/>
          <w:sz w:val="24"/>
          <w:u w:val="single"/>
        </w:rPr>
        <w:t>每日万分之五</w:t>
      </w:r>
      <w:r>
        <w:rPr>
          <w:rFonts w:hAnsi="宋体"/>
          <w:sz w:val="24"/>
        </w:rPr>
        <w:t>向乙方支付违约金。</w:t>
      </w:r>
    </w:p>
    <w:p>
      <w:pPr>
        <w:pStyle w:val="13"/>
        <w:snapToGrid w:val="0"/>
        <w:spacing w:line="360" w:lineRule="auto"/>
        <w:ind w:firstLine="480" w:firstLineChars="200"/>
        <w:rPr>
          <w:rFonts w:hAnsi="宋体"/>
          <w:sz w:val="24"/>
        </w:rPr>
      </w:pPr>
      <w:r>
        <w:rPr>
          <w:rFonts w:hint="eastAsia" w:hAnsi="宋体"/>
          <w:sz w:val="24"/>
        </w:rPr>
        <w:t>（三）</w:t>
      </w:r>
      <w:r>
        <w:rPr>
          <w:rFonts w:hAnsi="宋体"/>
          <w:sz w:val="24"/>
        </w:rPr>
        <w:t>乙方</w:t>
      </w:r>
      <w:r>
        <w:rPr>
          <w:rFonts w:hint="eastAsia" w:hAnsi="宋体"/>
          <w:sz w:val="24"/>
        </w:rPr>
        <w:t>未能如</w:t>
      </w:r>
      <w:r>
        <w:rPr>
          <w:rFonts w:hAnsi="宋体"/>
          <w:sz w:val="24"/>
        </w:rPr>
        <w:t>期提供服务的，每日向甲方支付</w:t>
      </w:r>
      <w:r>
        <w:rPr>
          <w:rFonts w:hint="eastAsia" w:hAnsi="宋体"/>
          <w:sz w:val="24"/>
        </w:rPr>
        <w:t>合同款项的</w:t>
      </w:r>
      <w:r>
        <w:rPr>
          <w:rFonts w:hAnsi="宋体"/>
          <w:sz w:val="24"/>
          <w:u w:val="single"/>
        </w:rPr>
        <w:t>千分之六</w:t>
      </w:r>
      <w:r>
        <w:rPr>
          <w:rFonts w:hint="eastAsia" w:hAnsi="宋体"/>
          <w:sz w:val="24"/>
        </w:rPr>
        <w:t>作为</w:t>
      </w:r>
      <w:r>
        <w:rPr>
          <w:rFonts w:hAnsi="宋体"/>
          <w:sz w:val="24"/>
        </w:rPr>
        <w:t>违约金。乙方超过约定日期____个工作日</w:t>
      </w:r>
      <w:r>
        <w:rPr>
          <w:rFonts w:hint="eastAsia" w:hAnsi="宋体"/>
          <w:sz w:val="24"/>
        </w:rPr>
        <w:t>仍</w:t>
      </w:r>
      <w:r>
        <w:rPr>
          <w:rFonts w:hAnsi="宋体"/>
          <w:sz w:val="24"/>
        </w:rPr>
        <w:t>不能</w:t>
      </w:r>
      <w:r>
        <w:rPr>
          <w:rFonts w:hint="eastAsia" w:hAnsi="宋体"/>
          <w:sz w:val="24"/>
        </w:rPr>
        <w:t>提供服务</w:t>
      </w:r>
      <w:r>
        <w:rPr>
          <w:rFonts w:hAnsi="宋体"/>
          <w:sz w:val="24"/>
        </w:rPr>
        <w:t>的，甲方可解除本合同。乙方因</w:t>
      </w:r>
      <w:r>
        <w:rPr>
          <w:rFonts w:hint="eastAsia" w:hAnsi="宋体"/>
          <w:sz w:val="24"/>
        </w:rPr>
        <w:t>未能如</w:t>
      </w:r>
      <w:r>
        <w:rPr>
          <w:rFonts w:hAnsi="宋体"/>
          <w:sz w:val="24"/>
        </w:rPr>
        <w:t>期提供服务或因其他违约行为导致甲方解除合同的，乙方应向甲方支付合同总值</w:t>
      </w:r>
      <w:r>
        <w:rPr>
          <w:rFonts w:hAnsi="宋体"/>
          <w:sz w:val="24"/>
          <w:u w:val="single"/>
        </w:rPr>
        <w:t>5%</w:t>
      </w:r>
      <w:r>
        <w:rPr>
          <w:rFonts w:hAnsi="宋体"/>
          <w:sz w:val="24"/>
        </w:rPr>
        <w:t xml:space="preserve">的违约金，如造成甲方损失超过违约金的，超出部分由乙方继续承担赔偿责任。 </w:t>
      </w:r>
    </w:p>
    <w:p>
      <w:pPr>
        <w:pStyle w:val="13"/>
        <w:snapToGrid w:val="0"/>
        <w:spacing w:line="360" w:lineRule="auto"/>
        <w:ind w:firstLine="482" w:firstLineChars="200"/>
        <w:rPr>
          <w:rFonts w:hAnsi="宋体"/>
          <w:b/>
          <w:sz w:val="24"/>
        </w:rPr>
      </w:pPr>
      <w:r>
        <w:rPr>
          <w:rFonts w:hAnsi="宋体"/>
          <w:b/>
          <w:sz w:val="24"/>
        </w:rPr>
        <w:t>十</w:t>
      </w:r>
      <w:r>
        <w:rPr>
          <w:rFonts w:hint="eastAsia" w:hAnsi="宋体"/>
          <w:b/>
          <w:sz w:val="24"/>
        </w:rPr>
        <w:t>五</w:t>
      </w:r>
      <w:r>
        <w:rPr>
          <w:rFonts w:hAnsi="宋体"/>
          <w:b/>
          <w:sz w:val="24"/>
        </w:rPr>
        <w:t>、不可抗力事件处理</w:t>
      </w:r>
    </w:p>
    <w:p>
      <w:pPr>
        <w:pStyle w:val="13"/>
        <w:snapToGrid w:val="0"/>
        <w:spacing w:line="360" w:lineRule="auto"/>
        <w:ind w:firstLine="480" w:firstLineChars="200"/>
        <w:rPr>
          <w:rFonts w:hAnsi="宋体"/>
          <w:sz w:val="24"/>
        </w:rPr>
      </w:pPr>
      <w:r>
        <w:rPr>
          <w:rFonts w:hint="eastAsia" w:hAnsi="宋体"/>
          <w:sz w:val="24"/>
        </w:rPr>
        <w:t>（一）</w:t>
      </w:r>
      <w:r>
        <w:rPr>
          <w:rFonts w:hAnsi="宋体"/>
          <w:sz w:val="24"/>
        </w:rPr>
        <w:t>在合同有效期内，任何一方因不可抗力事件导致不能履行合同，则合同履行期可延长，其延长期与不可抗力影响期相同。</w:t>
      </w:r>
    </w:p>
    <w:p>
      <w:pPr>
        <w:pStyle w:val="13"/>
        <w:snapToGrid w:val="0"/>
        <w:spacing w:line="360" w:lineRule="auto"/>
        <w:ind w:firstLine="480" w:firstLineChars="200"/>
        <w:rPr>
          <w:rFonts w:hAnsi="宋体"/>
          <w:sz w:val="24"/>
        </w:rPr>
      </w:pPr>
      <w:r>
        <w:rPr>
          <w:rFonts w:hint="eastAsia" w:hAnsi="宋体"/>
          <w:sz w:val="24"/>
        </w:rPr>
        <w:t>（二）</w:t>
      </w:r>
      <w:r>
        <w:rPr>
          <w:rFonts w:hAnsi="宋体"/>
          <w:sz w:val="24"/>
        </w:rPr>
        <w:t>不可抗力事件发生后，应立即通知对方，并寄送有关权威机构出具的证明。</w:t>
      </w:r>
    </w:p>
    <w:p>
      <w:pPr>
        <w:pStyle w:val="13"/>
        <w:snapToGrid w:val="0"/>
        <w:spacing w:line="360" w:lineRule="auto"/>
        <w:ind w:firstLine="480" w:firstLineChars="200"/>
        <w:rPr>
          <w:rFonts w:hAnsi="宋体"/>
          <w:sz w:val="24"/>
        </w:rPr>
      </w:pPr>
      <w:r>
        <w:rPr>
          <w:rFonts w:hint="eastAsia" w:hAnsi="宋体"/>
          <w:sz w:val="24"/>
        </w:rPr>
        <w:t>（三）</w:t>
      </w:r>
      <w:r>
        <w:rPr>
          <w:rFonts w:hAnsi="宋体"/>
          <w:sz w:val="24"/>
        </w:rPr>
        <w:t>不可抗力事件延续120天以上，双方应通过友好协商，确定是否继续履行合同。</w:t>
      </w:r>
    </w:p>
    <w:p>
      <w:pPr>
        <w:pStyle w:val="13"/>
        <w:snapToGrid w:val="0"/>
        <w:spacing w:line="360" w:lineRule="auto"/>
        <w:ind w:firstLine="482" w:firstLineChars="200"/>
        <w:rPr>
          <w:rFonts w:hAnsi="宋体"/>
          <w:b/>
          <w:sz w:val="24"/>
        </w:rPr>
      </w:pPr>
      <w:r>
        <w:rPr>
          <w:rFonts w:hAnsi="宋体"/>
          <w:b/>
          <w:sz w:val="24"/>
        </w:rPr>
        <w:t>十</w:t>
      </w:r>
      <w:r>
        <w:rPr>
          <w:rFonts w:hint="eastAsia" w:hAnsi="宋体"/>
          <w:b/>
          <w:sz w:val="24"/>
        </w:rPr>
        <w:t>六</w:t>
      </w:r>
      <w:r>
        <w:rPr>
          <w:rFonts w:hAnsi="宋体"/>
          <w:b/>
          <w:sz w:val="24"/>
        </w:rPr>
        <w:t>、</w:t>
      </w:r>
      <w:r>
        <w:rPr>
          <w:rFonts w:hint="eastAsia" w:asciiTheme="minorEastAsia" w:hAnsiTheme="minorEastAsia" w:eastAsiaTheme="minorEastAsia"/>
          <w:b/>
          <w:sz w:val="24"/>
        </w:rPr>
        <w:t>解决争议的方法</w:t>
      </w:r>
    </w:p>
    <w:p>
      <w:pPr>
        <w:pStyle w:val="13"/>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如双方在履行合同时发生纠纷，应协商解决；协商不成时，可提请政府采购管理部门调解；</w:t>
      </w:r>
      <w:r>
        <w:rPr>
          <w:rFonts w:asciiTheme="minorEastAsia" w:hAnsiTheme="minorEastAsia" w:eastAsiaTheme="minorEastAsia"/>
          <w:color w:val="auto"/>
          <w:sz w:val="24"/>
        </w:rPr>
        <w:t>调解不成的通过</w:t>
      </w:r>
      <w:r>
        <w:rPr>
          <w:rFonts w:hint="eastAsia" w:asciiTheme="minorEastAsia" w:hAnsiTheme="minorEastAsia" w:eastAsiaTheme="minorEastAsia"/>
          <w:color w:val="auto"/>
          <w:sz w:val="24"/>
        </w:rPr>
        <w:t>以下第（</w:t>
      </w:r>
      <w:r>
        <w:rPr>
          <w:rFonts w:hint="eastAsia" w:asciiTheme="minorEastAsia" w:hAnsiTheme="minorEastAsia" w:eastAsiaTheme="minorEastAsia"/>
          <w:color w:val="auto"/>
          <w:sz w:val="24"/>
          <w:lang w:val="en-US" w:eastAsia="zh-CN"/>
        </w:rPr>
        <w:t>二</w:t>
      </w:r>
      <w:r>
        <w:rPr>
          <w:rFonts w:hint="eastAsia" w:asciiTheme="minorEastAsia" w:hAnsiTheme="minorEastAsia" w:eastAsiaTheme="minorEastAsia"/>
          <w:color w:val="auto"/>
          <w:sz w:val="24"/>
        </w:rPr>
        <w:t>）方式解决</w:t>
      </w:r>
      <w:r>
        <w:rPr>
          <w:rFonts w:asciiTheme="minorEastAsia" w:hAnsiTheme="minorEastAsia" w:eastAsiaTheme="minorEastAsia"/>
          <w:color w:val="auto"/>
          <w:sz w:val="24"/>
        </w:rPr>
        <w:t>：</w:t>
      </w:r>
    </w:p>
    <w:p>
      <w:pPr>
        <w:widowControl/>
        <w:spacing w:line="360" w:lineRule="auto"/>
        <w:ind w:firstLine="480" w:firstLineChars="200"/>
        <w:rPr>
          <w:rFonts w:ascii="宋体" w:hAnsi="宋体" w:cs="宋体"/>
          <w:kern w:val="0"/>
          <w:sz w:val="24"/>
        </w:rPr>
      </w:pPr>
      <w:r>
        <w:rPr>
          <w:rFonts w:hint="eastAsia" w:ascii="宋体" w:hAnsi="宋体" w:cs="宋体"/>
          <w:kern w:val="0"/>
          <w:sz w:val="24"/>
        </w:rPr>
        <w:t>（一）</w:t>
      </w:r>
      <w:r>
        <w:rPr>
          <w:rFonts w:ascii="宋体" w:hAnsi="宋体" w:cs="宋体"/>
          <w:kern w:val="0"/>
          <w:sz w:val="24"/>
        </w:rPr>
        <w:t>提交</w:t>
      </w:r>
      <w:r>
        <w:rPr>
          <w:rFonts w:hAnsi="宋体"/>
          <w:sz w:val="24"/>
          <w:u w:val="single"/>
        </w:rPr>
        <w:t>台州</w:t>
      </w:r>
      <w:r>
        <w:rPr>
          <w:rFonts w:ascii="宋体" w:hAnsi="宋体" w:cs="宋体"/>
          <w:kern w:val="0"/>
          <w:sz w:val="24"/>
        </w:rPr>
        <w:t>仲裁委员会仲裁。</w:t>
      </w:r>
    </w:p>
    <w:p>
      <w:pPr>
        <w:widowControl/>
        <w:spacing w:line="360" w:lineRule="auto"/>
        <w:ind w:firstLine="480" w:firstLineChars="200"/>
        <w:rPr>
          <w:rFonts w:hAnsi="宋体" w:cs="宋体"/>
          <w:color w:val="FF0000"/>
          <w:kern w:val="0"/>
          <w:sz w:val="24"/>
        </w:rPr>
      </w:pPr>
      <w:r>
        <w:rPr>
          <w:rFonts w:hint="eastAsia" w:ascii="宋体" w:hAnsi="宋体" w:cs="宋体"/>
          <w:color w:val="auto"/>
          <w:kern w:val="0"/>
          <w:sz w:val="24"/>
        </w:rPr>
        <w:t>（二）</w:t>
      </w:r>
      <w:r>
        <w:rPr>
          <w:rFonts w:ascii="宋体" w:hAnsi="宋体" w:cs="宋体"/>
          <w:color w:val="auto"/>
          <w:kern w:val="0"/>
          <w:sz w:val="24"/>
        </w:rPr>
        <w:t>依法向</w:t>
      </w:r>
      <w:r>
        <w:rPr>
          <w:rFonts w:hint="eastAsia" w:ascii="宋体" w:hAnsi="宋体" w:cs="宋体"/>
          <w:color w:val="auto"/>
          <w:kern w:val="0"/>
          <w:sz w:val="24"/>
          <w:lang w:val="en-US" w:eastAsia="zh-CN"/>
        </w:rPr>
        <w:t>当地</w:t>
      </w:r>
      <w:r>
        <w:rPr>
          <w:rFonts w:ascii="宋体" w:hAnsi="宋体" w:cs="宋体"/>
          <w:color w:val="auto"/>
          <w:kern w:val="0"/>
          <w:sz w:val="24"/>
        </w:rPr>
        <w:t>人民法院提起诉讼。</w:t>
      </w:r>
      <w:r>
        <w:rPr>
          <w:rFonts w:ascii="宋体" w:hAnsi="宋体" w:cs="宋体"/>
          <w:color w:val="FF0000"/>
          <w:kern w:val="0"/>
          <w:sz w:val="24"/>
        </w:rPr>
        <w:t xml:space="preserve"> </w:t>
      </w:r>
    </w:p>
    <w:p>
      <w:pPr>
        <w:pStyle w:val="13"/>
        <w:snapToGrid w:val="0"/>
        <w:spacing w:line="360" w:lineRule="auto"/>
        <w:ind w:firstLine="482" w:firstLineChars="200"/>
        <w:rPr>
          <w:rFonts w:hAnsi="宋体"/>
          <w:b/>
          <w:sz w:val="24"/>
        </w:rPr>
      </w:pPr>
      <w:r>
        <w:rPr>
          <w:rFonts w:hAnsi="宋体"/>
          <w:b/>
          <w:sz w:val="24"/>
        </w:rPr>
        <w:t>十</w:t>
      </w:r>
      <w:r>
        <w:rPr>
          <w:rFonts w:hint="eastAsia" w:hAnsi="宋体"/>
          <w:b/>
          <w:sz w:val="24"/>
        </w:rPr>
        <w:t>七</w:t>
      </w:r>
      <w:r>
        <w:rPr>
          <w:rFonts w:hAnsi="宋体"/>
          <w:b/>
          <w:sz w:val="24"/>
        </w:rPr>
        <w:t>、合同生效及其它</w:t>
      </w:r>
    </w:p>
    <w:p>
      <w:pPr>
        <w:pStyle w:val="13"/>
        <w:snapToGrid w:val="0"/>
        <w:spacing w:line="360" w:lineRule="auto"/>
        <w:ind w:firstLine="480" w:firstLineChars="200"/>
        <w:rPr>
          <w:rFonts w:hAnsi="宋体"/>
          <w:sz w:val="24"/>
        </w:rPr>
      </w:pPr>
      <w:r>
        <w:rPr>
          <w:rFonts w:hAnsi="宋体" w:cs="宋体"/>
          <w:kern w:val="0"/>
          <w:sz w:val="24"/>
        </w:rPr>
        <w:t>（</w:t>
      </w:r>
      <w:r>
        <w:rPr>
          <w:rFonts w:hint="eastAsia" w:hAnsi="宋体" w:cs="宋体"/>
          <w:kern w:val="0"/>
          <w:sz w:val="24"/>
        </w:rPr>
        <w:t>一</w:t>
      </w:r>
      <w:r>
        <w:rPr>
          <w:rFonts w:hAnsi="宋体" w:cs="宋体"/>
          <w:kern w:val="0"/>
          <w:sz w:val="24"/>
        </w:rPr>
        <w:t>）</w:t>
      </w:r>
      <w:r>
        <w:rPr>
          <w:rFonts w:hAnsi="宋体"/>
          <w:sz w:val="24"/>
        </w:rPr>
        <w:t>合同经双方法定代表人或授权代表</w:t>
      </w:r>
      <w:r>
        <w:rPr>
          <w:rFonts w:hint="eastAsia" w:hAnsi="宋体"/>
          <w:sz w:val="24"/>
        </w:rPr>
        <w:t>签字</w:t>
      </w:r>
      <w:r>
        <w:rPr>
          <w:rFonts w:hAnsi="宋体"/>
          <w:sz w:val="24"/>
        </w:rPr>
        <w:t>并加盖单位公章后生效。</w:t>
      </w:r>
    </w:p>
    <w:p>
      <w:pPr>
        <w:pStyle w:val="13"/>
        <w:snapToGrid w:val="0"/>
        <w:spacing w:line="360" w:lineRule="auto"/>
        <w:ind w:firstLine="480" w:firstLineChars="200"/>
        <w:rPr>
          <w:rFonts w:hAnsi="宋体"/>
          <w:sz w:val="24"/>
        </w:rPr>
      </w:pPr>
      <w:r>
        <w:rPr>
          <w:rFonts w:hAnsi="宋体" w:cs="宋体"/>
          <w:kern w:val="0"/>
          <w:sz w:val="24"/>
        </w:rPr>
        <w:t>（</w:t>
      </w:r>
      <w:r>
        <w:rPr>
          <w:rFonts w:hint="eastAsia" w:hAnsi="宋体" w:cs="宋体"/>
          <w:kern w:val="0"/>
          <w:sz w:val="24"/>
        </w:rPr>
        <w:t>二</w:t>
      </w:r>
      <w:r>
        <w:rPr>
          <w:rFonts w:hAnsi="宋体" w:cs="宋体"/>
          <w:kern w:val="0"/>
          <w:sz w:val="24"/>
        </w:rPr>
        <w:t>）</w:t>
      </w:r>
      <w:r>
        <w:rPr>
          <w:rFonts w:hAnsi="宋体"/>
          <w:sz w:val="24"/>
        </w:rPr>
        <w:t>本合同未尽事宜，遵照《</w:t>
      </w:r>
      <w:r>
        <w:rPr>
          <w:rFonts w:hint="eastAsia" w:hAnsi="宋体"/>
          <w:sz w:val="24"/>
        </w:rPr>
        <w:t>中华人民共和国民法典</w:t>
      </w:r>
      <w:r>
        <w:rPr>
          <w:rFonts w:hAnsi="宋体"/>
          <w:sz w:val="24"/>
        </w:rPr>
        <w:t>》有关条文执行。</w:t>
      </w:r>
    </w:p>
    <w:p>
      <w:pPr>
        <w:widowControl/>
        <w:spacing w:line="360" w:lineRule="auto"/>
        <w:ind w:firstLine="480" w:firstLineChars="200"/>
        <w:rPr>
          <w:rFonts w:ascii="宋体" w:hAnsi="宋体" w:cstheme="minorBidi"/>
          <w:sz w:val="24"/>
        </w:rPr>
      </w:pPr>
      <w:r>
        <w:rPr>
          <w:rFonts w:hAnsi="宋体" w:cs="宋体"/>
          <w:kern w:val="0"/>
          <w:sz w:val="24"/>
        </w:rPr>
        <w:t>（</w:t>
      </w:r>
      <w:r>
        <w:rPr>
          <w:rFonts w:hint="eastAsia" w:hAnsi="宋体" w:cs="宋体"/>
          <w:kern w:val="0"/>
          <w:sz w:val="24"/>
        </w:rPr>
        <w:t>三</w:t>
      </w:r>
      <w:r>
        <w:rPr>
          <w:rFonts w:hAnsi="宋体" w:cs="宋体"/>
          <w:kern w:val="0"/>
          <w:sz w:val="24"/>
        </w:rPr>
        <w:t>）</w:t>
      </w:r>
      <w:r>
        <w:rPr>
          <w:rFonts w:hint="eastAsia" w:ascii="宋体" w:hAnsi="宋体" w:cstheme="minorBidi"/>
          <w:sz w:val="24"/>
        </w:rPr>
        <w:t>本合同一式两份。甲、乙双方各执一份。本项目未尽事宜以招标文件、投标文件及澄清文件等为准。</w:t>
      </w:r>
    </w:p>
    <w:p>
      <w:pPr>
        <w:widowControl/>
        <w:spacing w:line="360" w:lineRule="auto"/>
        <w:rPr>
          <w:rFonts w:ascii="宋体" w:hAnsi="宋体"/>
          <w:kern w:val="0"/>
          <w:sz w:val="24"/>
        </w:rPr>
      </w:pPr>
    </w:p>
    <w:p>
      <w:pPr>
        <w:widowControl/>
        <w:spacing w:line="360" w:lineRule="auto"/>
        <w:rPr>
          <w:rFonts w:ascii="宋体" w:hAnsi="宋体"/>
          <w:b/>
          <w:sz w:val="24"/>
        </w:rPr>
      </w:pPr>
    </w:p>
    <w:p>
      <w:pPr>
        <w:spacing w:line="360" w:lineRule="auto"/>
        <w:rPr>
          <w:rFonts w:ascii="宋体" w:hAnsi="宋体"/>
          <w:sz w:val="24"/>
        </w:rPr>
      </w:pPr>
      <w:r>
        <w:rPr>
          <w:rFonts w:hint="eastAsia" w:ascii="宋体" w:hAnsi="宋体"/>
          <w:sz w:val="24"/>
        </w:rPr>
        <w:t>甲方（盖章）                                     乙方（盖章）</w:t>
      </w:r>
    </w:p>
    <w:p>
      <w:pPr>
        <w:spacing w:line="360" w:lineRule="auto"/>
        <w:rPr>
          <w:rFonts w:ascii="宋体" w:hAnsi="宋体"/>
          <w:sz w:val="24"/>
        </w:rPr>
      </w:pPr>
      <w:r>
        <w:rPr>
          <w:rFonts w:hint="eastAsia" w:ascii="宋体" w:hAnsi="宋体"/>
          <w:sz w:val="24"/>
        </w:rPr>
        <w:t>法定代表人：                                     法定代表人：</w:t>
      </w:r>
    </w:p>
    <w:p>
      <w:pPr>
        <w:spacing w:line="360" w:lineRule="auto"/>
        <w:rPr>
          <w:rFonts w:ascii="宋体" w:hAnsi="宋体"/>
          <w:sz w:val="24"/>
        </w:rPr>
      </w:pPr>
      <w:r>
        <w:rPr>
          <w:rFonts w:hint="eastAsia" w:ascii="宋体" w:hAnsi="宋体"/>
          <w:sz w:val="24"/>
        </w:rPr>
        <w:t>委托代理人：                                     委托代理人：</w:t>
      </w:r>
    </w:p>
    <w:p>
      <w:pPr>
        <w:spacing w:line="360" w:lineRule="auto"/>
        <w:rPr>
          <w:rFonts w:ascii="宋体" w:hAnsi="宋体"/>
          <w:sz w:val="24"/>
        </w:rPr>
      </w:pPr>
      <w:r>
        <w:rPr>
          <w:rFonts w:hint="eastAsia" w:ascii="宋体" w:hAnsi="宋体"/>
          <w:sz w:val="24"/>
        </w:rPr>
        <w:t>联系电话：                                       联系电话：</w:t>
      </w:r>
    </w:p>
    <w:p>
      <w:pPr>
        <w:spacing w:line="360" w:lineRule="auto"/>
        <w:rPr>
          <w:rFonts w:ascii="宋体" w:hAnsi="宋体"/>
          <w:sz w:val="24"/>
        </w:rPr>
      </w:pPr>
      <w:r>
        <w:rPr>
          <w:rFonts w:hint="eastAsia" w:ascii="宋体" w:hAnsi="宋体"/>
          <w:sz w:val="24"/>
        </w:rPr>
        <w:t>开户银行：                                       开户银行：</w:t>
      </w:r>
    </w:p>
    <w:p>
      <w:pPr>
        <w:spacing w:line="360" w:lineRule="auto"/>
        <w:rPr>
          <w:rFonts w:ascii="宋体" w:hAnsi="宋体"/>
          <w:sz w:val="24"/>
        </w:rPr>
      </w:pPr>
      <w:r>
        <w:rPr>
          <w:rFonts w:hint="eastAsia" w:ascii="宋体" w:hAnsi="宋体"/>
          <w:sz w:val="24"/>
        </w:rPr>
        <w:t>账号：                                           账号：</w:t>
      </w:r>
    </w:p>
    <w:p>
      <w:pPr>
        <w:spacing w:line="360" w:lineRule="auto"/>
        <w:rPr>
          <w:rFonts w:ascii="宋体" w:hAnsi="宋体"/>
          <w:sz w:val="24"/>
        </w:rPr>
      </w:pPr>
      <w:r>
        <w:rPr>
          <w:rFonts w:hint="eastAsia" w:ascii="宋体" w:hAnsi="宋体"/>
          <w:sz w:val="24"/>
        </w:rPr>
        <w:t>地址及邮编：                                     地址及邮编：</w:t>
      </w:r>
    </w:p>
    <w:p>
      <w:pPr>
        <w:spacing w:line="360" w:lineRule="auto"/>
        <w:rPr>
          <w:rFonts w:ascii="宋体" w:hAnsi="宋体"/>
          <w:sz w:val="24"/>
        </w:rPr>
      </w:pPr>
    </w:p>
    <w:p>
      <w:pPr>
        <w:spacing w:line="360" w:lineRule="auto"/>
        <w:ind w:firstLine="4920" w:firstLineChars="2050"/>
        <w:rPr>
          <w:rFonts w:ascii="宋体" w:hAnsi="宋体"/>
          <w:sz w:val="24"/>
        </w:rPr>
      </w:pPr>
      <w:r>
        <w:rPr>
          <w:rFonts w:hint="eastAsia" w:ascii="宋体" w:hAnsi="宋体"/>
          <w:sz w:val="24"/>
        </w:rPr>
        <w:t>签订时间：    年   月    日</w:t>
      </w:r>
    </w:p>
    <w:p>
      <w:pPr>
        <w:autoSpaceDE w:val="0"/>
        <w:autoSpaceDN w:val="0"/>
        <w:adjustRightInd w:val="0"/>
        <w:spacing w:line="360" w:lineRule="auto"/>
        <w:rPr>
          <w:rFonts w:ascii="宋体" w:hAnsi="宋体"/>
          <w:b/>
          <w:kern w:val="0"/>
          <w:sz w:val="30"/>
        </w:rPr>
      </w:pPr>
    </w:p>
    <w:p>
      <w:pPr>
        <w:spacing w:line="360" w:lineRule="auto"/>
        <w:rPr>
          <w:rFonts w:asciiTheme="minorEastAsia" w:hAnsiTheme="minorEastAsia" w:eastAsiaTheme="minorEastAsia"/>
          <w:sz w:val="24"/>
        </w:rPr>
      </w:pPr>
    </w:p>
    <w:p>
      <w:pPr>
        <w:pStyle w:val="2"/>
        <w:rPr>
          <w:rFonts w:asciiTheme="minorEastAsia" w:hAnsiTheme="minorEastAsia" w:eastAsiaTheme="minorEastAsia"/>
          <w:sz w:val="24"/>
        </w:rPr>
      </w:pPr>
    </w:p>
    <w:p/>
    <w:p>
      <w:pPr>
        <w:spacing w:line="360" w:lineRule="auto"/>
        <w:jc w:val="center"/>
        <w:rPr>
          <w:rFonts w:asciiTheme="majorEastAsia" w:hAnsiTheme="majorEastAsia" w:eastAsiaTheme="majorEastAsia"/>
          <w:b/>
          <w:sz w:val="36"/>
        </w:rPr>
      </w:pPr>
      <w:r>
        <w:rPr>
          <w:rFonts w:hint="eastAsia" w:asciiTheme="majorEastAsia" w:hAnsiTheme="majorEastAsia" w:eastAsiaTheme="majorEastAsia"/>
          <w:b/>
          <w:sz w:val="36"/>
        </w:rPr>
        <w:t>专用条款</w:t>
      </w:r>
    </w:p>
    <w:p>
      <w:pPr>
        <w:spacing w:line="360" w:lineRule="auto"/>
        <w:jc w:val="left"/>
        <w:rPr>
          <w:rFonts w:asciiTheme="majorEastAsia" w:hAnsiTheme="majorEastAsia" w:eastAsiaTheme="majorEastAsia"/>
          <w:sz w:val="28"/>
          <w:szCs w:val="28"/>
        </w:rPr>
      </w:pPr>
      <w:r>
        <w:rPr>
          <w:rFonts w:hint="eastAsia" w:asciiTheme="majorEastAsia" w:hAnsiTheme="majorEastAsia" w:eastAsiaTheme="majorEastAsia"/>
          <w:sz w:val="36"/>
        </w:rPr>
        <w:t>（</w:t>
      </w:r>
      <w:r>
        <w:rPr>
          <w:rFonts w:hint="eastAsia" w:asciiTheme="majorEastAsia" w:hAnsiTheme="majorEastAsia" w:eastAsiaTheme="majorEastAsia"/>
          <w:sz w:val="28"/>
          <w:szCs w:val="28"/>
        </w:rPr>
        <w:t>如果项目性质特殊，采购人认为需要制定专用条款的，须在提交项目采购需求时一并提供，但条款内容应合法、合理，并符合项目实际需求，且不得与通用条款冲突）</w:t>
      </w:r>
    </w:p>
    <w:p>
      <w:pPr>
        <w:rPr>
          <w:rFonts w:asciiTheme="minorEastAsia" w:hAnsiTheme="minorEastAsia" w:eastAsiaTheme="minorEastAsia"/>
          <w:b/>
          <w:sz w:val="36"/>
          <w:szCs w:val="36"/>
        </w:rPr>
      </w:pPr>
      <w:r>
        <w:rPr>
          <w:rFonts w:hint="eastAsia" w:asciiTheme="minorEastAsia" w:hAnsiTheme="minorEastAsia" w:eastAsiaTheme="minorEastAsia"/>
          <w:b/>
          <w:sz w:val="36"/>
          <w:szCs w:val="36"/>
        </w:rPr>
        <w:br w:type="page"/>
      </w:r>
    </w:p>
    <w:p>
      <w:pPr>
        <w:spacing w:line="360" w:lineRule="auto"/>
        <w:jc w:val="center"/>
        <w:rPr>
          <w:rFonts w:asciiTheme="minorEastAsia" w:hAnsiTheme="minorEastAsia" w:eastAsiaTheme="minorEastAsia"/>
          <w:b/>
          <w:sz w:val="36"/>
          <w:szCs w:val="36"/>
        </w:rPr>
      </w:pPr>
      <w:bookmarkStart w:id="12" w:name="_Toc5481_WPSOffice_Level1"/>
      <w:r>
        <w:rPr>
          <w:rFonts w:hint="eastAsia" w:asciiTheme="minorEastAsia" w:hAnsiTheme="minorEastAsia" w:eastAsiaTheme="minorEastAsia"/>
          <w:b/>
          <w:sz w:val="36"/>
          <w:szCs w:val="36"/>
        </w:rPr>
        <w:t>第六章 投标文件格式</w:t>
      </w:r>
      <w:bookmarkEnd w:id="12"/>
    </w:p>
    <w:p>
      <w:pPr>
        <w:rPr>
          <w:rFonts w:hint="eastAsia" w:ascii="宋体" w:hAnsi="宋体"/>
          <w:b/>
          <w:sz w:val="30"/>
          <w:szCs w:val="30"/>
        </w:rPr>
      </w:pPr>
    </w:p>
    <w:p>
      <w:pPr>
        <w:rPr>
          <w:rFonts w:ascii="宋体" w:hAnsi="宋体"/>
          <w:b/>
          <w:kern w:val="0"/>
          <w:sz w:val="28"/>
          <w:szCs w:val="28"/>
        </w:rPr>
      </w:pPr>
      <w:r>
        <w:rPr>
          <w:rFonts w:hint="eastAsia" w:ascii="宋体" w:hAnsi="宋体"/>
          <w:b/>
          <w:sz w:val="30"/>
          <w:szCs w:val="30"/>
        </w:rPr>
        <w:t xml:space="preserve">                             </w:t>
      </w:r>
      <w:r>
        <w:rPr>
          <w:rFonts w:hint="eastAsia" w:ascii="宋体" w:hAnsi="宋体"/>
          <w:sz w:val="30"/>
          <w:szCs w:val="30"/>
        </w:rPr>
        <w:t xml:space="preserve"> 　　　</w:t>
      </w:r>
      <w:r>
        <w:rPr>
          <w:rFonts w:hint="eastAsia" w:ascii="宋体" w:hAnsi="宋体"/>
          <w:b/>
          <w:sz w:val="28"/>
        </w:rPr>
        <w:t xml:space="preserve">        </w:t>
      </w:r>
    </w:p>
    <w:p>
      <w:pPr>
        <w:spacing w:line="360" w:lineRule="auto"/>
        <w:rPr>
          <w:rFonts w:asciiTheme="minorEastAsia" w:hAnsiTheme="minorEastAsia" w:eastAsiaTheme="minorEastAsia"/>
          <w:b/>
          <w:sz w:val="30"/>
          <w:szCs w:val="30"/>
        </w:rPr>
      </w:pPr>
    </w:p>
    <w:p>
      <w:pPr>
        <w:jc w:val="center"/>
        <w:rPr>
          <w:sz w:val="52"/>
          <w:szCs w:val="52"/>
        </w:rPr>
      </w:pPr>
      <w:bookmarkStart w:id="13" w:name="_Toc32372_WPSOffice_Level1"/>
      <w:bookmarkStart w:id="14" w:name="_Toc19093_WPSOffice_Level1"/>
      <w:bookmarkStart w:id="15" w:name="_Toc4956_WPSOffice_Level1"/>
      <w:r>
        <w:rPr>
          <w:rFonts w:hint="eastAsia"/>
          <w:sz w:val="52"/>
          <w:szCs w:val="52"/>
        </w:rPr>
        <w:t>项目名称</w:t>
      </w:r>
      <w:bookmarkEnd w:id="13"/>
      <w:bookmarkEnd w:id="14"/>
      <w:bookmarkEnd w:id="15"/>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pStyle w:val="20"/>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b/>
          <w:sz w:val="28"/>
          <w:szCs w:val="28"/>
        </w:rPr>
      </w:pPr>
      <w:r>
        <w:rPr>
          <w:rFonts w:hint="eastAsia" w:ascii="宋体" w:hAnsi="宋体" w:cs="宋体"/>
          <w:sz w:val="28"/>
          <w:szCs w:val="28"/>
          <w:lang w:val="zh-CN"/>
        </w:rPr>
        <w:t>（</w:t>
      </w:r>
      <w:r>
        <w:rPr>
          <w:rFonts w:hint="eastAsia" w:ascii="宋体" w:hAnsi="宋体"/>
          <w:b/>
          <w:sz w:val="28"/>
          <w:szCs w:val="28"/>
        </w:rPr>
        <w:t>资格证明文件）</w:t>
      </w:r>
    </w:p>
    <w:p>
      <w:pPr>
        <w:pStyle w:val="20"/>
      </w:pPr>
    </w:p>
    <w:p>
      <w:pPr>
        <w:spacing w:line="360" w:lineRule="auto"/>
        <w:ind w:right="532" w:firstLine="640" w:firstLineChars="200"/>
        <w:rPr>
          <w:rFonts w:ascii="宋体" w:hAnsi="宋体"/>
          <w:sz w:val="32"/>
          <w:szCs w:val="32"/>
        </w:rPr>
      </w:pPr>
      <w:r>
        <w:rPr>
          <w:rFonts w:hint="eastAsia" w:ascii="宋体" w:hAnsi="宋体"/>
          <w:sz w:val="32"/>
          <w:szCs w:val="32"/>
        </w:rPr>
        <w:t>投标人全称（公章）：</w:t>
      </w:r>
    </w:p>
    <w:p>
      <w:pPr>
        <w:spacing w:line="360" w:lineRule="auto"/>
        <w:ind w:right="532" w:firstLine="640" w:firstLineChars="200"/>
        <w:rPr>
          <w:rFonts w:ascii="宋体" w:hAnsi="宋体"/>
          <w:sz w:val="32"/>
          <w:szCs w:val="32"/>
        </w:rPr>
      </w:pPr>
      <w:r>
        <w:rPr>
          <w:rFonts w:hint="eastAsia" w:ascii="宋体" w:hAnsi="宋体"/>
          <w:sz w:val="32"/>
          <w:szCs w:val="32"/>
        </w:rPr>
        <w:t>地    址：</w:t>
      </w:r>
    </w:p>
    <w:p>
      <w:pPr>
        <w:spacing w:line="360" w:lineRule="auto"/>
        <w:ind w:right="532" w:firstLine="640" w:firstLineChars="200"/>
        <w:rPr>
          <w:rFonts w:ascii="宋体" w:hAnsi="宋体"/>
          <w:sz w:val="32"/>
          <w:szCs w:val="32"/>
        </w:rPr>
      </w:pPr>
      <w:r>
        <w:rPr>
          <w:rFonts w:hint="eastAsia" w:ascii="宋体" w:hAnsi="宋体"/>
          <w:sz w:val="32"/>
          <w:szCs w:val="32"/>
        </w:rPr>
        <w:t>时    间：</w:t>
      </w:r>
    </w:p>
    <w:p>
      <w:pPr>
        <w:snapToGrid w:val="0"/>
        <w:spacing w:before="50" w:after="50" w:line="360" w:lineRule="auto"/>
        <w:rPr>
          <w:rFonts w:ascii="仿宋_GB2312" w:hAnsi="宋体" w:eastAsia="仿宋_GB2312"/>
          <w:b/>
          <w:sz w:val="36"/>
          <w:szCs w:val="36"/>
        </w:rPr>
      </w:pPr>
    </w:p>
    <w:p>
      <w:pPr>
        <w:pStyle w:val="10"/>
        <w:rPr>
          <w:rFonts w:ascii="仿宋_GB2312" w:hAnsi="宋体" w:eastAsia="仿宋_GB2312"/>
          <w:b/>
          <w:sz w:val="36"/>
          <w:szCs w:val="36"/>
        </w:rPr>
      </w:pPr>
    </w:p>
    <w:p>
      <w:pPr>
        <w:pStyle w:val="10"/>
        <w:rPr>
          <w:rFonts w:ascii="仿宋_GB2312" w:hAnsi="宋体" w:eastAsia="仿宋_GB2312"/>
          <w:b/>
          <w:sz w:val="36"/>
          <w:szCs w:val="36"/>
        </w:rPr>
      </w:pPr>
    </w:p>
    <w:p>
      <w:pPr>
        <w:spacing w:line="360" w:lineRule="auto"/>
        <w:jc w:val="both"/>
        <w:rPr>
          <w:b/>
          <w:bCs/>
          <w:sz w:val="32"/>
          <w:szCs w:val="40"/>
        </w:rPr>
      </w:pPr>
    </w:p>
    <w:p>
      <w:pPr>
        <w:spacing w:line="360" w:lineRule="auto"/>
        <w:jc w:val="center"/>
        <w:rPr>
          <w:b/>
          <w:bCs/>
          <w:sz w:val="36"/>
          <w:szCs w:val="36"/>
        </w:rPr>
      </w:pPr>
      <w:r>
        <w:rPr>
          <w:rFonts w:hint="eastAsia"/>
          <w:b/>
          <w:bCs/>
          <w:sz w:val="36"/>
          <w:szCs w:val="36"/>
        </w:rPr>
        <w:t>资格证明文件目录</w:t>
      </w:r>
    </w:p>
    <w:p>
      <w:pPr>
        <w:spacing w:line="360" w:lineRule="auto"/>
        <w:ind w:firstLine="560" w:firstLineChars="200"/>
        <w:rPr>
          <w:sz w:val="28"/>
          <w:szCs w:val="36"/>
        </w:rPr>
      </w:pPr>
    </w:p>
    <w:p>
      <w:pPr>
        <w:spacing w:line="360" w:lineRule="auto"/>
        <w:rPr>
          <w:rFonts w:hint="eastAsia"/>
          <w:color w:val="auto"/>
          <w:sz w:val="28"/>
          <w:szCs w:val="36"/>
        </w:rPr>
      </w:pPr>
      <w:r>
        <w:rPr>
          <w:rFonts w:hint="eastAsia"/>
          <w:color w:val="auto"/>
          <w:sz w:val="28"/>
          <w:szCs w:val="36"/>
        </w:rPr>
        <w:t>1.投标声明书（附件1）</w:t>
      </w:r>
    </w:p>
    <w:p>
      <w:pPr>
        <w:spacing w:line="360" w:lineRule="auto"/>
        <w:rPr>
          <w:rFonts w:hint="eastAsia"/>
          <w:color w:val="auto"/>
          <w:sz w:val="28"/>
          <w:szCs w:val="36"/>
        </w:rPr>
      </w:pPr>
      <w:r>
        <w:rPr>
          <w:rFonts w:hint="eastAsia"/>
          <w:color w:val="auto"/>
          <w:sz w:val="28"/>
          <w:szCs w:val="36"/>
        </w:rPr>
        <w:t>2.授权委托书（法定代表人办理投标事宜的，则无需提交)（附件2）</w:t>
      </w:r>
    </w:p>
    <w:p>
      <w:pPr>
        <w:spacing w:line="360" w:lineRule="auto"/>
        <w:rPr>
          <w:rFonts w:hint="eastAsia"/>
          <w:color w:val="auto"/>
          <w:sz w:val="28"/>
          <w:szCs w:val="36"/>
        </w:rPr>
      </w:pPr>
      <w:r>
        <w:rPr>
          <w:rFonts w:hint="eastAsia"/>
          <w:color w:val="auto"/>
          <w:sz w:val="28"/>
          <w:szCs w:val="36"/>
        </w:rPr>
        <w:t>3.法人或者其他组织的营业执照等证明文件，自然人的身份证明（附件3）</w:t>
      </w:r>
    </w:p>
    <w:p>
      <w:pPr>
        <w:spacing w:line="360" w:lineRule="auto"/>
        <w:rPr>
          <w:rFonts w:hint="eastAsia"/>
          <w:color w:val="auto"/>
          <w:sz w:val="28"/>
          <w:szCs w:val="36"/>
        </w:rPr>
      </w:pPr>
      <w:r>
        <w:rPr>
          <w:rFonts w:hint="eastAsia"/>
          <w:color w:val="auto"/>
          <w:sz w:val="28"/>
          <w:szCs w:val="36"/>
        </w:rPr>
        <w:t>4.提供投标截止日前6个月内任意1个月依法缴纳税收和社会保障资金的相关材料。如依法免税或不需要缴纳社会保障资金的，提供相应证明材料（附件4）</w:t>
      </w:r>
    </w:p>
    <w:p>
      <w:pPr>
        <w:spacing w:line="360" w:lineRule="auto"/>
        <w:rPr>
          <w:rFonts w:hint="eastAsia"/>
          <w:color w:val="auto"/>
          <w:sz w:val="28"/>
          <w:szCs w:val="36"/>
        </w:rPr>
      </w:pPr>
      <w:r>
        <w:rPr>
          <w:rFonts w:hint="eastAsia"/>
          <w:color w:val="auto"/>
          <w:sz w:val="28"/>
          <w:szCs w:val="36"/>
        </w:rPr>
        <w:t>5.提供上一年度财务状况报告或基本开户行出具的资信证明（附件5）</w:t>
      </w:r>
    </w:p>
    <w:p>
      <w:pPr>
        <w:spacing w:line="360" w:lineRule="auto"/>
        <w:rPr>
          <w:rFonts w:hint="eastAsia"/>
          <w:color w:val="auto"/>
          <w:sz w:val="28"/>
          <w:szCs w:val="36"/>
        </w:rPr>
      </w:pPr>
      <w:r>
        <w:rPr>
          <w:rFonts w:hint="eastAsia"/>
          <w:color w:val="auto"/>
          <w:sz w:val="28"/>
          <w:szCs w:val="36"/>
        </w:rPr>
        <w:t>6.具备履行合同所必需的设备和专业技术能力的证明材料（附件6）</w:t>
      </w:r>
    </w:p>
    <w:p>
      <w:pPr>
        <w:spacing w:line="360" w:lineRule="auto"/>
        <w:rPr>
          <w:rFonts w:hint="eastAsia"/>
          <w:color w:val="auto"/>
          <w:sz w:val="28"/>
          <w:szCs w:val="36"/>
        </w:rPr>
      </w:pPr>
      <w:r>
        <w:rPr>
          <w:rFonts w:hint="eastAsia"/>
          <w:color w:val="auto"/>
          <w:sz w:val="28"/>
          <w:szCs w:val="36"/>
        </w:rPr>
        <w:t>7.法律法规规定的其他承诺函（附件7）</w:t>
      </w:r>
    </w:p>
    <w:p>
      <w:pPr>
        <w:spacing w:line="360" w:lineRule="auto"/>
        <w:rPr>
          <w:rFonts w:ascii="宋体" w:hAnsi="宋体"/>
          <w:b/>
          <w:color w:val="auto"/>
          <w:sz w:val="28"/>
        </w:rPr>
      </w:pPr>
      <w:r>
        <w:rPr>
          <w:rFonts w:hint="eastAsia"/>
          <w:color w:val="auto"/>
          <w:sz w:val="28"/>
          <w:szCs w:val="36"/>
        </w:rPr>
        <w:t>8.提供采购公告中符合供应商特定条件的有效资质证书（投标供应商特定条件中有要求的必须提供），以及需要说明的其他资料。（附件8）</w:t>
      </w:r>
    </w:p>
    <w:p>
      <w:pPr>
        <w:spacing w:line="360" w:lineRule="auto"/>
        <w:ind w:left="420"/>
        <w:rPr>
          <w:rFonts w:ascii="宋体" w:hAnsi="宋体"/>
          <w:b/>
          <w:sz w:val="28"/>
        </w:rPr>
      </w:pPr>
    </w:p>
    <w:p>
      <w:pPr>
        <w:pStyle w:val="27"/>
        <w:rPr>
          <w:rFonts w:ascii="宋体" w:hAnsi="宋体"/>
          <w:b/>
          <w:sz w:val="28"/>
        </w:rPr>
      </w:pPr>
    </w:p>
    <w:p>
      <w:pPr>
        <w:pStyle w:val="27"/>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pStyle w:val="2"/>
        <w:rPr>
          <w:rFonts w:ascii="宋体" w:hAnsi="宋体"/>
          <w:b/>
          <w:sz w:val="28"/>
        </w:rPr>
      </w:pPr>
    </w:p>
    <w:p>
      <w:pPr>
        <w:rPr>
          <w:rFonts w:ascii="宋体" w:hAnsi="宋体"/>
          <w:b/>
          <w:sz w:val="28"/>
        </w:rPr>
      </w:pPr>
    </w:p>
    <w:p>
      <w:pPr>
        <w:pStyle w:val="2"/>
        <w:rPr>
          <w:rFonts w:ascii="宋体" w:hAnsi="宋体"/>
          <w:b/>
          <w:sz w:val="28"/>
        </w:rPr>
      </w:pPr>
    </w:p>
    <w:p/>
    <w:p>
      <w:pPr>
        <w:spacing w:line="360" w:lineRule="auto"/>
        <w:ind w:left="420"/>
        <w:rPr>
          <w:rFonts w:ascii="宋体" w:hAnsi="宋体"/>
          <w:b/>
          <w:sz w:val="28"/>
        </w:rPr>
      </w:pPr>
    </w:p>
    <w:p>
      <w:pPr>
        <w:spacing w:line="360" w:lineRule="auto"/>
        <w:rPr>
          <w:rFonts w:ascii="宋体" w:hAnsi="宋体"/>
          <w:b/>
          <w:sz w:val="28"/>
        </w:rPr>
      </w:pPr>
    </w:p>
    <w:p>
      <w:pPr>
        <w:spacing w:line="360" w:lineRule="auto"/>
        <w:ind w:left="420"/>
        <w:rPr>
          <w:rFonts w:ascii="宋体" w:hAnsi="宋体"/>
          <w:b/>
          <w:sz w:val="28"/>
        </w:rPr>
      </w:pPr>
    </w:p>
    <w:p>
      <w:pPr>
        <w:pStyle w:val="10"/>
        <w:ind w:left="0" w:leftChars="0" w:firstLine="0" w:firstLineChars="0"/>
        <w:rPr>
          <w:rFonts w:ascii="宋体" w:hAnsi="宋体"/>
          <w:b/>
          <w:sz w:val="28"/>
        </w:rPr>
      </w:pPr>
    </w:p>
    <w:p>
      <w:pPr>
        <w:spacing w:line="312" w:lineRule="auto"/>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1</w:t>
      </w:r>
    </w:p>
    <w:p>
      <w:pPr>
        <w:adjustRightInd w:val="0"/>
        <w:snapToGrid w:val="0"/>
        <w:spacing w:line="312" w:lineRule="auto"/>
        <w:ind w:right="480"/>
        <w:jc w:val="center"/>
        <w:rPr>
          <w:rFonts w:ascii="宋体" w:hAnsi="宋体"/>
          <w:b/>
          <w:kern w:val="0"/>
          <w:sz w:val="32"/>
          <w:szCs w:val="32"/>
          <w:lang w:val="zh-CN"/>
        </w:rPr>
      </w:pPr>
      <w:bookmarkStart w:id="16" w:name="_Toc31708_WPSOffice_Level1"/>
      <w:bookmarkStart w:id="17" w:name="_Toc30723_WPSOffice_Level1"/>
      <w:r>
        <w:rPr>
          <w:rFonts w:hint="eastAsia" w:ascii="宋体" w:hAnsi="宋体"/>
          <w:b/>
          <w:kern w:val="0"/>
          <w:sz w:val="32"/>
          <w:szCs w:val="32"/>
          <w:lang w:val="zh-CN"/>
        </w:rPr>
        <w:t>投标声明书</w:t>
      </w:r>
      <w:bookmarkEnd w:id="16"/>
      <w:bookmarkEnd w:id="17"/>
    </w:p>
    <w:p>
      <w:pPr>
        <w:snapToGrid w:val="0"/>
        <w:spacing w:beforeLines="50" w:after="50" w:line="312" w:lineRule="auto"/>
        <w:rPr>
          <w:rFonts w:ascii="宋体" w:hAnsi="宋体" w:cs="宋体"/>
          <w:kern w:val="0"/>
          <w:sz w:val="24"/>
        </w:rPr>
      </w:pPr>
      <w:r>
        <w:rPr>
          <w:rFonts w:hint="eastAsia" w:ascii="宋体" w:hAnsi="宋体" w:cstheme="minorBidi"/>
          <w:sz w:val="24"/>
          <w:u w:val="single"/>
        </w:rPr>
        <w:t>××</w:t>
      </w:r>
      <w:r>
        <w:rPr>
          <w:rFonts w:hint="eastAsia" w:ascii="宋体" w:hAnsi="宋体" w:cs="宋体"/>
          <w:kern w:val="0"/>
          <w:sz w:val="24"/>
        </w:rPr>
        <w:t>（</w:t>
      </w:r>
      <w:r>
        <w:rPr>
          <w:rFonts w:hint="eastAsia" w:asciiTheme="minorEastAsia" w:hAnsiTheme="minorEastAsia" w:eastAsiaTheme="minorEastAsia"/>
          <w:sz w:val="24"/>
        </w:rPr>
        <w:t>采购组织机构名称</w:t>
      </w:r>
      <w:r>
        <w:rPr>
          <w:rFonts w:hint="eastAsia" w:ascii="宋体" w:hAnsi="宋体" w:cs="宋体"/>
          <w:kern w:val="0"/>
          <w:sz w:val="24"/>
        </w:rPr>
        <w:t>）：</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（投标人名称）系中华人民共和国合法企业，经营地址。</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我（</w:t>
      </w:r>
      <w:r>
        <w:rPr>
          <w:rFonts w:hint="eastAsia" w:ascii="宋体" w:hAnsi="宋体" w:cs="宋体"/>
          <w:kern w:val="0"/>
          <w:sz w:val="24"/>
          <w:u w:val="single"/>
        </w:rPr>
        <w:t xml:space="preserve"> 姓名 </w:t>
      </w:r>
      <w:r>
        <w:rPr>
          <w:rFonts w:hint="eastAsia" w:ascii="宋体" w:hAnsi="宋体" w:cs="宋体"/>
          <w:kern w:val="0"/>
          <w:sz w:val="24"/>
        </w:rPr>
        <w:t>）系（</w:t>
      </w:r>
      <w:r>
        <w:rPr>
          <w:rFonts w:hint="eastAsia" w:ascii="宋体" w:hAnsi="宋体" w:cs="宋体"/>
          <w:kern w:val="0"/>
          <w:sz w:val="24"/>
          <w:u w:val="single"/>
        </w:rPr>
        <w:t xml:space="preserve"> 投标人名称 </w:t>
      </w:r>
      <w:r>
        <w:rPr>
          <w:rFonts w:hint="eastAsia" w:ascii="宋体" w:hAnsi="宋体" w:cs="宋体"/>
          <w:kern w:val="0"/>
          <w:sz w:val="24"/>
        </w:rPr>
        <w:t>）的法定代表人，我公司自愿参加贵方组织的（</w:t>
      </w:r>
      <w:r>
        <w:rPr>
          <w:rFonts w:hint="eastAsia" w:ascii="宋体" w:hAnsi="宋体" w:cs="宋体"/>
          <w:kern w:val="0"/>
          <w:sz w:val="24"/>
          <w:u w:val="single"/>
        </w:rPr>
        <w:t>招标项目名称</w:t>
      </w:r>
      <w:r>
        <w:rPr>
          <w:rFonts w:hint="eastAsia" w:ascii="宋体" w:hAnsi="宋体" w:cs="宋体"/>
          <w:kern w:val="0"/>
          <w:sz w:val="24"/>
        </w:rPr>
        <w:t>）（编号为）的投标，为此，我公司就本次投标有关事项郑重声明如下：</w:t>
      </w:r>
    </w:p>
    <w:p>
      <w:pPr>
        <w:numPr>
          <w:ilvl w:val="0"/>
          <w:numId w:val="19"/>
        </w:numPr>
        <w:snapToGrid w:val="0"/>
        <w:spacing w:line="360" w:lineRule="auto"/>
        <w:ind w:left="5" w:firstLine="415"/>
        <w:rPr>
          <w:rFonts w:ascii="宋体" w:hAnsi="宋体" w:cs="宋体"/>
          <w:kern w:val="0"/>
          <w:sz w:val="24"/>
        </w:rPr>
      </w:pPr>
      <w:r>
        <w:rPr>
          <w:rFonts w:hint="eastAsia" w:ascii="宋体" w:hAnsi="宋体" w:cs="宋体"/>
          <w:kern w:val="0"/>
          <w:sz w:val="24"/>
        </w:rPr>
        <w:t>我公司声明截止投标时间近三年以来：未被列入失信被执行人、重大税收违法案件当事人名单、政府采购严重违法失信行为记录名单，以及不存在其他不符合《中华人民共和国政府采购法》第二十二条规定的条件【说明：投标人在截止投标时间近三年以来，如有上述所列情形，但限制期届满的，可按实陈述，并提供相应证明文件】。</w:t>
      </w:r>
    </w:p>
    <w:p>
      <w:pPr>
        <w:numPr>
          <w:ilvl w:val="0"/>
          <w:numId w:val="19"/>
        </w:numPr>
        <w:snapToGrid w:val="0"/>
        <w:spacing w:line="360" w:lineRule="auto"/>
        <w:ind w:left="5" w:firstLine="415"/>
        <w:rPr>
          <w:rFonts w:ascii="宋体" w:hAnsi="宋体" w:cs="宋体"/>
          <w:kern w:val="0"/>
          <w:sz w:val="24"/>
        </w:rPr>
      </w:pPr>
      <w:r>
        <w:rPr>
          <w:rFonts w:hint="eastAsia" w:ascii="宋体" w:hAnsi="宋体" w:cs="宋体"/>
          <w:kern w:val="0"/>
          <w:sz w:val="24"/>
        </w:rPr>
        <w:t>我公司在参与投标前已详细审查了招标文件和所有相关资料，我方</w:t>
      </w:r>
      <w:r>
        <w:rPr>
          <w:rFonts w:hint="eastAsia" w:ascii="宋体" w:hAnsi="宋体" w:cs="宋体"/>
          <w:color w:val="000000" w:themeColor="text1"/>
          <w:kern w:val="0"/>
          <w:sz w:val="24"/>
          <w14:textFill>
            <w14:solidFill>
              <w14:schemeClr w14:val="tx1"/>
            </w14:solidFill>
          </w14:textFill>
        </w:rPr>
        <w:t>完全知悉并认为此招标文件没有倾向性，也没有存在排斥潜在投标人的内容，我方对招标文</w:t>
      </w:r>
      <w:r>
        <w:rPr>
          <w:rFonts w:hint="eastAsia" w:ascii="宋体" w:hAnsi="宋体" w:cs="宋体"/>
          <w:kern w:val="0"/>
          <w:sz w:val="24"/>
        </w:rPr>
        <w:t>件的所有内容没有任何异议，不申请澄清和质疑。</w:t>
      </w:r>
    </w:p>
    <w:p>
      <w:pPr>
        <w:numPr>
          <w:ilvl w:val="0"/>
          <w:numId w:val="19"/>
        </w:numPr>
        <w:snapToGrid w:val="0"/>
        <w:spacing w:line="360" w:lineRule="auto"/>
        <w:ind w:left="5" w:firstLine="415"/>
        <w:rPr>
          <w:rFonts w:ascii="宋体" w:hAnsi="宋体"/>
          <w:sz w:val="24"/>
        </w:rPr>
      </w:pPr>
      <w:r>
        <w:rPr>
          <w:rFonts w:hint="eastAsia" w:ascii="宋体" w:hAnsi="宋体" w:cs="宋体"/>
          <w:kern w:val="0"/>
          <w:sz w:val="24"/>
        </w:rPr>
        <w:t>我</w:t>
      </w:r>
      <w:r>
        <w:rPr>
          <w:rFonts w:hint="eastAsia" w:ascii="宋体" w:hAnsi="宋体" w:cs="宋体"/>
          <w:kern w:val="0"/>
          <w:sz w:val="24"/>
          <w:lang w:val="zh-CN"/>
        </w:rPr>
        <w:t>公司</w:t>
      </w:r>
      <w:r>
        <w:rPr>
          <w:rFonts w:hint="eastAsia" w:ascii="宋体" w:hAnsi="宋体" w:cs="宋体"/>
          <w:kern w:val="0"/>
          <w:sz w:val="24"/>
        </w:rPr>
        <w:t>不是采购人的附属机构；</w:t>
      </w:r>
      <w:r>
        <w:rPr>
          <w:rFonts w:hint="eastAsia" w:ascii="宋体" w:hAnsi="宋体"/>
          <w:sz w:val="24"/>
        </w:rPr>
        <w:t>在获知本项目采购信息后，与采购人聘请的为此项目提供咨询服务的公司及其附属机构没有任何联系。</w:t>
      </w:r>
    </w:p>
    <w:p>
      <w:pPr>
        <w:numPr>
          <w:ilvl w:val="0"/>
          <w:numId w:val="19"/>
        </w:numPr>
        <w:snapToGrid w:val="0"/>
        <w:spacing w:line="360" w:lineRule="auto"/>
        <w:ind w:left="5" w:firstLine="415"/>
        <w:rPr>
          <w:rFonts w:ascii="宋体" w:hAnsi="宋体"/>
          <w:kern w:val="0"/>
          <w:sz w:val="24"/>
          <w:lang w:val="af-ZA"/>
        </w:rPr>
      </w:pP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cs="宋体"/>
          <w:kern w:val="0"/>
          <w:sz w:val="24"/>
        </w:rPr>
        <w:t>保证，</w:t>
      </w:r>
      <w:r>
        <w:rPr>
          <w:rFonts w:hint="eastAsia" w:ascii="宋体" w:hAnsi="宋体"/>
          <w:kern w:val="0"/>
          <w:sz w:val="24"/>
          <w:lang w:val="af-ZA"/>
        </w:rPr>
        <w:t>采购人在中华人民共和国境内使用</w:t>
      </w: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kern w:val="0"/>
          <w:sz w:val="24"/>
          <w:lang w:val="af-ZA"/>
        </w:rPr>
        <w:t>投标货物、资料、技术、服务或其任何一部分时，享有不受限制的无偿使用权，如有第三方向采购人提出侵犯其专利权、商标权或其它知识产权的主张，该责任由</w:t>
      </w:r>
      <w:r>
        <w:rPr>
          <w:rFonts w:hint="eastAsia" w:ascii="宋体" w:hAnsi="宋体" w:cs="宋体"/>
          <w:kern w:val="0"/>
          <w:sz w:val="24"/>
          <w:lang w:val="af-ZA"/>
        </w:rPr>
        <w:t>我方</w:t>
      </w:r>
      <w:r>
        <w:rPr>
          <w:rFonts w:hint="eastAsia" w:ascii="宋体" w:hAnsi="宋体"/>
          <w:kern w:val="0"/>
          <w:sz w:val="24"/>
          <w:lang w:val="af-ZA"/>
        </w:rPr>
        <w:t>承担。</w:t>
      </w:r>
      <w:r>
        <w:rPr>
          <w:rFonts w:hint="eastAsia" w:ascii="宋体" w:hAnsi="宋体" w:cs="宋体"/>
          <w:kern w:val="0"/>
          <w:sz w:val="24"/>
          <w:lang w:val="af-ZA"/>
        </w:rPr>
        <w:t>我方的</w:t>
      </w:r>
      <w:r>
        <w:rPr>
          <w:rFonts w:hint="eastAsia" w:ascii="宋体" w:hAnsi="宋体"/>
          <w:kern w:val="0"/>
          <w:sz w:val="24"/>
          <w:lang w:val="af-ZA"/>
        </w:rPr>
        <w:t>投标报价</w:t>
      </w:r>
      <w:r>
        <w:rPr>
          <w:rFonts w:hint="eastAsia" w:ascii="宋体" w:hAnsi="宋体" w:cs="宋体"/>
          <w:kern w:val="0"/>
          <w:sz w:val="24"/>
          <w:lang w:val="af-ZA"/>
        </w:rPr>
        <w:t>已</w:t>
      </w:r>
      <w:r>
        <w:rPr>
          <w:rFonts w:hint="eastAsia" w:ascii="宋体" w:hAnsi="宋体"/>
          <w:kern w:val="0"/>
          <w:sz w:val="24"/>
          <w:lang w:val="af-ZA"/>
        </w:rPr>
        <w:t>包含所有应向所有权人支付的专利权、商标权或其它知识产权的一切相关费用。</w:t>
      </w:r>
    </w:p>
    <w:p>
      <w:pPr>
        <w:numPr>
          <w:ilvl w:val="0"/>
          <w:numId w:val="19"/>
        </w:numPr>
        <w:snapToGrid w:val="0"/>
        <w:spacing w:line="360" w:lineRule="auto"/>
        <w:ind w:left="5" w:firstLine="415"/>
        <w:rPr>
          <w:rFonts w:ascii="仿宋_GB2312" w:hAnsi="仿宋_GB2312" w:cs="仿宋_GB2312"/>
          <w:sz w:val="24"/>
        </w:rPr>
      </w:pPr>
      <w:r>
        <w:rPr>
          <w:rFonts w:hint="eastAsia" w:ascii="宋体" w:hAnsi="宋体" w:cs="宋体"/>
          <w:kern w:val="0"/>
          <w:sz w:val="24"/>
          <w:lang w:val="af-ZA"/>
        </w:rPr>
        <w:t>我</w:t>
      </w:r>
      <w:r>
        <w:rPr>
          <w:rFonts w:hint="eastAsia" w:ascii="宋体" w:hAnsi="宋体" w:cs="宋体"/>
          <w:kern w:val="0"/>
          <w:sz w:val="24"/>
          <w:lang w:val="zh-CN"/>
        </w:rPr>
        <w:t>公司</w:t>
      </w:r>
      <w:r>
        <w:rPr>
          <w:rFonts w:hint="eastAsia" w:ascii="宋体" w:hAnsi="宋体" w:cs="宋体"/>
          <w:kern w:val="0"/>
          <w:sz w:val="24"/>
          <w:lang w:val="af-ZA"/>
        </w:rPr>
        <w:t>严格履行政府采购合同，不降低合同约定的产品质量和服务，不擅自变更、中止、终止合同，或拒绝履行合同义务。</w:t>
      </w:r>
    </w:p>
    <w:p>
      <w:pPr>
        <w:numPr>
          <w:ilvl w:val="0"/>
          <w:numId w:val="19"/>
        </w:numPr>
        <w:snapToGrid w:val="0"/>
        <w:spacing w:line="360" w:lineRule="auto"/>
        <w:ind w:left="5" w:firstLine="415"/>
        <w:rPr>
          <w:rFonts w:ascii="宋体" w:hAnsi="宋体"/>
          <w:sz w:val="24"/>
        </w:rPr>
      </w:pPr>
      <w:r>
        <w:rPr>
          <w:rFonts w:hint="eastAsia" w:ascii="宋体" w:hAnsi="宋体"/>
          <w:sz w:val="24"/>
        </w:rPr>
        <w:t>以上事项如有虚假或隐瞒，我</w:t>
      </w:r>
      <w:r>
        <w:rPr>
          <w:rFonts w:hint="eastAsia" w:ascii="宋体" w:hAnsi="宋体" w:cs="仿宋_GB2312"/>
          <w:kern w:val="0"/>
          <w:sz w:val="24"/>
          <w:lang w:val="zh-CN"/>
        </w:rPr>
        <w:t>公司</w:t>
      </w:r>
      <w:r>
        <w:rPr>
          <w:rFonts w:hint="eastAsia" w:ascii="宋体" w:hAnsi="宋体"/>
          <w:sz w:val="24"/>
        </w:rPr>
        <w:t>愿意承担一切后果，并不再寻求任何旨在减轻或免除法律责任的辩解。</w:t>
      </w:r>
    </w:p>
    <w:p>
      <w:pPr>
        <w:pStyle w:val="20"/>
        <w:ind w:left="0" w:leftChars="0" w:firstLine="0" w:firstLineChars="0"/>
        <w:rPr>
          <w:rFonts w:hint="eastAsia"/>
          <w:lang w:val="en-US" w:eastAsia="zh-CN"/>
        </w:rPr>
      </w:pPr>
    </w:p>
    <w:p>
      <w:pPr>
        <w:pStyle w:val="20"/>
        <w:ind w:left="0" w:leftChars="0" w:firstLine="0" w:firstLineChars="0"/>
        <w:rPr>
          <w:rFonts w:hint="eastAsia"/>
          <w:lang w:val="en-US" w:eastAsia="zh-CN"/>
        </w:rPr>
      </w:pPr>
    </w:p>
    <w:p>
      <w:pPr>
        <w:adjustRightInd w:val="0"/>
        <w:snapToGrid w:val="0"/>
        <w:spacing w:line="360" w:lineRule="auto"/>
        <w:ind w:left="0" w:leftChars="0" w:firstLine="4838" w:firstLineChars="2016"/>
        <w:jc w:val="both"/>
        <w:rPr>
          <w:rFonts w:ascii="宋体" w:hAnsi="宋体" w:cs="仿宋_GB2312"/>
          <w:kern w:val="0"/>
          <w:sz w:val="24"/>
          <w:lang w:val="zh-CN"/>
        </w:rPr>
      </w:pPr>
      <w:r>
        <w:rPr>
          <w:rFonts w:hint="eastAsia" w:ascii="宋体" w:hAnsi="宋体" w:cs="仿宋_GB2312"/>
          <w:kern w:val="0"/>
          <w:sz w:val="24"/>
          <w:lang w:val="zh-CN"/>
        </w:rPr>
        <w:t>投标人名称(公章)：</w:t>
      </w:r>
    </w:p>
    <w:p>
      <w:pPr>
        <w:adjustRightInd w:val="0"/>
        <w:snapToGrid w:val="0"/>
        <w:spacing w:line="360" w:lineRule="auto"/>
        <w:ind w:left="0" w:leftChars="0" w:firstLine="4838" w:firstLineChars="2016"/>
        <w:rPr>
          <w:rFonts w:ascii="宋体" w:hAnsi="宋体" w:cs="仿宋_GB2312"/>
          <w:kern w:val="0"/>
          <w:sz w:val="24"/>
          <w:lang w:val="zh-CN"/>
        </w:rPr>
      </w:pPr>
      <w:r>
        <w:rPr>
          <w:rFonts w:hint="eastAsia" w:ascii="宋体" w:hAnsi="宋体" w:cs="仿宋_GB2312"/>
          <w:kern w:val="0"/>
          <w:sz w:val="24"/>
          <w:lang w:val="zh-CN"/>
        </w:rPr>
        <w:t>法定代表人或授权委托人签字：</w:t>
      </w:r>
    </w:p>
    <w:p>
      <w:pPr>
        <w:adjustRightInd w:val="0"/>
        <w:snapToGrid w:val="0"/>
        <w:spacing w:line="360" w:lineRule="auto"/>
        <w:ind w:left="0" w:leftChars="0" w:firstLine="4838" w:firstLineChars="2016"/>
        <w:jc w:val="both"/>
        <w:rPr>
          <w:rFonts w:ascii="宋体" w:hAnsi="宋体" w:cs="仿宋_GB2312"/>
          <w:kern w:val="0"/>
          <w:sz w:val="24"/>
          <w:lang w:val="zh-CN"/>
        </w:rPr>
      </w:pPr>
      <w:r>
        <w:rPr>
          <w:rFonts w:hint="eastAsia" w:ascii="宋体" w:hAnsi="宋体" w:cs="仿宋_GB2312"/>
          <w:kern w:val="0"/>
          <w:sz w:val="24"/>
          <w:lang w:val="zh-CN"/>
        </w:rPr>
        <w:t>日期：</w:t>
      </w:r>
      <w:r>
        <w:rPr>
          <w:rFonts w:hint="eastAsia" w:ascii="宋体" w:hAnsi="宋体" w:cstheme="minorBidi"/>
          <w:sz w:val="24"/>
        </w:rPr>
        <w:t>××</w:t>
      </w:r>
      <w:r>
        <w:rPr>
          <w:rFonts w:hint="eastAsia" w:ascii="宋体" w:hAnsi="宋体" w:cs="仿宋_GB2312"/>
          <w:kern w:val="0"/>
          <w:sz w:val="24"/>
          <w:lang w:val="zh-CN"/>
        </w:rPr>
        <w:t xml:space="preserve">年 </w:t>
      </w:r>
      <w:r>
        <w:rPr>
          <w:rFonts w:hint="eastAsia" w:ascii="宋体" w:hAnsi="宋体" w:cstheme="minorBidi"/>
          <w:sz w:val="24"/>
        </w:rPr>
        <w:t>××</w:t>
      </w:r>
      <w:r>
        <w:rPr>
          <w:rFonts w:hint="eastAsia" w:ascii="宋体" w:hAnsi="宋体" w:cs="仿宋_GB2312"/>
          <w:kern w:val="0"/>
          <w:sz w:val="24"/>
          <w:lang w:val="zh-CN"/>
        </w:rPr>
        <w:t xml:space="preserve"> 月 </w:t>
      </w:r>
      <w:r>
        <w:rPr>
          <w:rFonts w:hint="eastAsia" w:ascii="宋体" w:hAnsi="宋体" w:cstheme="minorBidi"/>
          <w:sz w:val="24"/>
        </w:rPr>
        <w:t>××</w:t>
      </w:r>
      <w:r>
        <w:rPr>
          <w:rFonts w:hint="eastAsia" w:ascii="宋体" w:hAnsi="宋体" w:cs="仿宋_GB2312"/>
          <w:kern w:val="0"/>
          <w:sz w:val="24"/>
          <w:lang w:val="zh-CN"/>
        </w:rPr>
        <w:t xml:space="preserve"> 日</w:t>
      </w:r>
    </w:p>
    <w:p>
      <w:pPr>
        <w:adjustRightInd w:val="0"/>
        <w:snapToGrid w:val="0"/>
        <w:spacing w:line="360" w:lineRule="auto"/>
        <w:ind w:firstLine="200"/>
        <w:rPr>
          <w:rFonts w:ascii="宋体" w:hAnsi="宋体"/>
          <w:b/>
          <w:sz w:val="28"/>
        </w:rPr>
      </w:pPr>
    </w:p>
    <w:p>
      <w:pPr>
        <w:adjustRightInd w:val="0"/>
        <w:snapToGrid w:val="0"/>
        <w:spacing w:line="360" w:lineRule="auto"/>
        <w:ind w:right="480"/>
        <w:rPr>
          <w:rFonts w:hint="eastAsia" w:ascii="宋体" w:eastAsia="宋体"/>
          <w:b/>
          <w:sz w:val="30"/>
          <w:szCs w:val="30"/>
          <w:lang w:eastAsia="zh-CN"/>
        </w:rPr>
      </w:pPr>
      <w:r>
        <w:rPr>
          <w:rFonts w:hint="eastAsia" w:ascii="宋体" w:hAnsi="宋体"/>
          <w:b/>
          <w:sz w:val="28"/>
        </w:rPr>
        <w:t>附件</w:t>
      </w:r>
      <w:r>
        <w:rPr>
          <w:rFonts w:hint="eastAsia" w:ascii="宋体" w:hAnsi="宋体"/>
          <w:b/>
          <w:sz w:val="28"/>
          <w:lang w:val="en-US" w:eastAsia="zh-CN"/>
        </w:rPr>
        <w:t>2</w:t>
      </w:r>
    </w:p>
    <w:p>
      <w:pPr>
        <w:spacing w:line="360" w:lineRule="auto"/>
        <w:ind w:firstLine="321" w:firstLineChars="100"/>
        <w:jc w:val="center"/>
        <w:rPr>
          <w:rFonts w:hAnsi="宋体"/>
          <w:b/>
          <w:sz w:val="32"/>
          <w:szCs w:val="32"/>
          <w:u w:val="single"/>
        </w:rPr>
      </w:pPr>
      <w:bookmarkStart w:id="18" w:name="_Toc6870_WPSOffice_Level1"/>
      <w:bookmarkStart w:id="19" w:name="_Toc24373_WPSOffice_Level1"/>
      <w:r>
        <w:rPr>
          <w:b/>
          <w:sz w:val="32"/>
          <w:szCs w:val="32"/>
        </w:rPr>
        <w:t>授权</w:t>
      </w:r>
      <w:r>
        <w:rPr>
          <w:rFonts w:hint="eastAsia"/>
          <w:b/>
          <w:sz w:val="32"/>
          <w:szCs w:val="32"/>
        </w:rPr>
        <w:t>委托</w:t>
      </w:r>
      <w:r>
        <w:rPr>
          <w:b/>
          <w:sz w:val="32"/>
          <w:szCs w:val="32"/>
        </w:rPr>
        <w:t>书</w:t>
      </w:r>
      <w:bookmarkEnd w:id="18"/>
      <w:bookmarkEnd w:id="19"/>
    </w:p>
    <w:p>
      <w:pPr>
        <w:snapToGrid w:val="0"/>
        <w:spacing w:beforeLines="50" w:after="50" w:line="360" w:lineRule="auto"/>
        <w:rPr>
          <w:rFonts w:ascii="宋体" w:hAnsi="宋体" w:cs="宋体"/>
          <w:kern w:val="0"/>
          <w:sz w:val="24"/>
        </w:rPr>
      </w:pPr>
      <w:r>
        <w:rPr>
          <w:rFonts w:hint="eastAsia" w:ascii="宋体" w:hAnsi="宋体" w:cstheme="minorBidi"/>
          <w:sz w:val="24"/>
          <w:u w:val="single"/>
        </w:rPr>
        <w:t>××</w:t>
      </w:r>
      <w:r>
        <w:rPr>
          <w:rFonts w:hint="eastAsia" w:ascii="宋体" w:hAnsi="宋体" w:cs="宋体"/>
          <w:kern w:val="0"/>
          <w:sz w:val="24"/>
        </w:rPr>
        <w:t>（采购代理机构名称）：</w:t>
      </w:r>
    </w:p>
    <w:p>
      <w:pPr>
        <w:pStyle w:val="13"/>
        <w:spacing w:line="360" w:lineRule="auto"/>
        <w:ind w:firstLine="480" w:firstLineChars="200"/>
        <w:rPr>
          <w:rFonts w:hAnsi="宋体"/>
          <w:sz w:val="24"/>
        </w:rPr>
      </w:pPr>
      <w:r>
        <w:rPr>
          <w:rFonts w:hAnsi="宋体"/>
          <w:sz w:val="24"/>
          <w:u w:val="single"/>
        </w:rPr>
        <w:t xml:space="preserve">  （投标人全称）  </w:t>
      </w:r>
      <w:r>
        <w:rPr>
          <w:rFonts w:hAnsi="宋体"/>
          <w:sz w:val="24"/>
        </w:rPr>
        <w:t>法定代表人</w:t>
      </w:r>
      <w:r>
        <w:rPr>
          <w:rFonts w:hint="eastAsia" w:ascii="Arial" w:hAnsi="Arial" w:cs="Arial"/>
          <w:sz w:val="24"/>
        </w:rPr>
        <w:t>（或营业执照中单位负责人）</w:t>
      </w:r>
      <w:r>
        <w:rPr>
          <w:rFonts w:hAnsi="宋体"/>
          <w:sz w:val="24"/>
          <w:u w:val="single"/>
        </w:rPr>
        <w:tab/>
      </w:r>
      <w:r>
        <w:rPr>
          <w:rFonts w:hAnsi="宋体"/>
          <w:sz w:val="24"/>
          <w:u w:val="single"/>
        </w:rPr>
        <w:t>（法定代表</w:t>
      </w:r>
      <w:r>
        <w:rPr>
          <w:rFonts w:hint="eastAsia" w:hAnsi="宋体"/>
          <w:sz w:val="24"/>
          <w:u w:val="single"/>
        </w:rPr>
        <w:t>人</w:t>
      </w:r>
      <w:r>
        <w:rPr>
          <w:rFonts w:hint="eastAsia" w:ascii="Arial" w:hAnsi="Arial" w:cs="Arial"/>
          <w:sz w:val="24"/>
          <w:u w:val="single"/>
        </w:rPr>
        <w:t>或营业执照中单位负责人</w:t>
      </w:r>
      <w:r>
        <w:rPr>
          <w:rFonts w:hAnsi="宋体"/>
          <w:sz w:val="24"/>
          <w:u w:val="single"/>
        </w:rPr>
        <w:t xml:space="preserve">姓名） </w:t>
      </w:r>
      <w:r>
        <w:rPr>
          <w:rFonts w:hAnsi="宋体"/>
          <w:sz w:val="24"/>
        </w:rPr>
        <w:t>授权</w:t>
      </w:r>
      <w:r>
        <w:rPr>
          <w:rFonts w:hint="eastAsia" w:hAnsi="宋体"/>
          <w:sz w:val="24"/>
          <w:u w:val="single"/>
        </w:rPr>
        <w:t xml:space="preserve">   （全权代表</w:t>
      </w:r>
      <w:r>
        <w:rPr>
          <w:rFonts w:hAnsi="宋体"/>
          <w:sz w:val="24"/>
          <w:u w:val="single"/>
        </w:rPr>
        <w:t>姓名</w:t>
      </w:r>
      <w:r>
        <w:rPr>
          <w:rFonts w:hint="eastAsia" w:hAnsi="宋体"/>
          <w:sz w:val="24"/>
          <w:u w:val="single"/>
        </w:rPr>
        <w:t xml:space="preserve">） </w:t>
      </w:r>
      <w:r>
        <w:rPr>
          <w:rFonts w:hAnsi="宋体"/>
          <w:sz w:val="24"/>
        </w:rPr>
        <w:t>为</w:t>
      </w:r>
      <w:r>
        <w:rPr>
          <w:rFonts w:hint="eastAsia" w:hAnsi="宋体"/>
          <w:sz w:val="24"/>
        </w:rPr>
        <w:t>全权代表</w:t>
      </w:r>
      <w:r>
        <w:rPr>
          <w:rFonts w:hAnsi="宋体"/>
          <w:sz w:val="24"/>
        </w:rPr>
        <w:t>，参加贵单位组织的</w:t>
      </w:r>
      <w:r>
        <w:rPr>
          <w:rFonts w:hAnsi="宋体"/>
          <w:sz w:val="24"/>
          <w:u w:val="single"/>
        </w:rPr>
        <w:tab/>
      </w:r>
      <w:r>
        <w:rPr>
          <w:rFonts w:hint="eastAsia" w:hAnsi="宋体"/>
          <w:sz w:val="24"/>
          <w:u w:val="single"/>
        </w:rPr>
        <w:t xml:space="preserve">    </w:t>
      </w:r>
      <w:r>
        <w:rPr>
          <w:rFonts w:hAnsi="宋体"/>
          <w:sz w:val="24"/>
        </w:rPr>
        <w:t>项目的采购活动，并代表我方全权办理针对上述项目的投标、开标、评标、签约等具体事务和签署相关文件。</w:t>
      </w:r>
      <w:r>
        <w:rPr>
          <w:rFonts w:hint="eastAsia" w:hAnsi="宋体"/>
          <w:sz w:val="24"/>
        </w:rPr>
        <w:t>我方对全权代表的签字事项负全部责任。</w:t>
      </w:r>
    </w:p>
    <w:p>
      <w:pPr>
        <w:pStyle w:val="13"/>
        <w:spacing w:line="360" w:lineRule="auto"/>
        <w:ind w:firstLine="480" w:firstLineChars="200"/>
        <w:rPr>
          <w:rFonts w:hAnsi="宋体"/>
          <w:sz w:val="24"/>
        </w:rPr>
      </w:pPr>
      <w:r>
        <w:rPr>
          <w:rFonts w:hint="eastAsia" w:hAnsi="宋体"/>
          <w:sz w:val="24"/>
        </w:rPr>
        <w:t>在撤销授权的书面通知以前，本授权书一直有效。全权代表在授权委托书有效期内签署的所有文件不因授权的撤销而失效。</w:t>
      </w:r>
    </w:p>
    <w:p>
      <w:pPr>
        <w:pStyle w:val="13"/>
        <w:spacing w:line="360" w:lineRule="auto"/>
        <w:ind w:firstLine="480" w:firstLineChars="200"/>
        <w:rPr>
          <w:rFonts w:hAnsi="宋体"/>
          <w:sz w:val="24"/>
        </w:rPr>
      </w:pPr>
      <w:r>
        <w:rPr>
          <w:rFonts w:hint="eastAsia" w:hAnsi="宋体"/>
          <w:sz w:val="24"/>
        </w:rPr>
        <w:t>全权代表无转委托权，特此委托。</w:t>
      </w:r>
    </w:p>
    <w:p>
      <w:pPr>
        <w:spacing w:line="360" w:lineRule="auto"/>
        <w:rPr>
          <w:sz w:val="24"/>
        </w:rPr>
      </w:pPr>
    </w:p>
    <w:p>
      <w:pPr>
        <w:spacing w:line="360" w:lineRule="auto"/>
        <w:rPr>
          <w:sz w:val="24"/>
        </w:rPr>
      </w:pPr>
      <w:r>
        <w:rPr>
          <w:rFonts w:hint="eastAsia" w:ascii="宋体"/>
          <w:sz w:val="24"/>
        </w:rPr>
        <w:t>法定代表人签字或盖章：</w:t>
      </w:r>
    </w:p>
    <w:p>
      <w:pPr>
        <w:spacing w:line="360" w:lineRule="auto"/>
        <w:rPr>
          <w:sz w:val="24"/>
        </w:rPr>
      </w:pPr>
      <w:r>
        <w:rPr>
          <w:rFonts w:hint="eastAsia" w:ascii="宋体"/>
          <w:sz w:val="24"/>
        </w:rPr>
        <w:t>投标人全称（公章）：                              日期：</w:t>
      </w:r>
    </w:p>
    <w:p>
      <w:pPr>
        <w:spacing w:line="360" w:lineRule="auto"/>
        <w:rPr>
          <w:sz w:val="24"/>
        </w:rPr>
      </w:pPr>
    </w:p>
    <w:p>
      <w:pPr>
        <w:spacing w:line="360" w:lineRule="auto"/>
        <w:rPr>
          <w:b/>
          <w:sz w:val="24"/>
        </w:rPr>
      </w:pPr>
      <w:r>
        <w:rPr>
          <w:rFonts w:hint="eastAsia" w:ascii="宋体"/>
          <w:b/>
          <w:sz w:val="24"/>
        </w:rPr>
        <w:t>附：</w:t>
      </w:r>
    </w:p>
    <w:tbl>
      <w:tblPr>
        <w:tblStyle w:val="21"/>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w:t>
            </w:r>
          </w:p>
        </w:tc>
      </w:tr>
    </w:tbl>
    <w:p>
      <w:pPr>
        <w:spacing w:line="360" w:lineRule="auto"/>
        <w:rPr>
          <w:sz w:val="24"/>
        </w:rPr>
      </w:pP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pacing w:line="360" w:lineRule="auto"/>
        <w:rPr>
          <w:b/>
          <w:sz w:val="24"/>
        </w:rPr>
      </w:pPr>
    </w:p>
    <w:tbl>
      <w:tblPr>
        <w:tblStyle w:val="21"/>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全权代表身份证</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rPr>
          <w:rFonts w:ascii="宋体" w:hAnsi="宋体"/>
          <w:b/>
          <w:sz w:val="28"/>
        </w:rPr>
      </w:pPr>
      <w:r>
        <w:rPr>
          <w:rFonts w:hint="eastAsia" w:ascii="宋体" w:hAnsi="宋体"/>
          <w:b/>
          <w:sz w:val="28"/>
        </w:rPr>
        <w:br w:type="page"/>
      </w:r>
    </w:p>
    <w:p>
      <w:pPr>
        <w:adjustRightInd w:val="0"/>
        <w:snapToGrid w:val="0"/>
        <w:spacing w:line="360" w:lineRule="auto"/>
        <w:ind w:right="480"/>
        <w:outlineLvl w:val="0"/>
        <w:rPr>
          <w:rFonts w:ascii="宋体" w:hAnsi="宋体"/>
          <w:b/>
          <w:sz w:val="28"/>
        </w:rPr>
      </w:pPr>
      <w:bookmarkStart w:id="20" w:name="_Toc93048459"/>
      <w:bookmarkStart w:id="21" w:name="_Toc93048463"/>
      <w:bookmarkStart w:id="22" w:name="_Toc12331_WPSOffice_Level1"/>
      <w:bookmarkStart w:id="23" w:name="_Toc26389_WPSOffice_Level1"/>
      <w:bookmarkStart w:id="24" w:name="_Toc16825_WPSOffice_Level1"/>
      <w:r>
        <w:rPr>
          <w:rFonts w:ascii="宋体" w:hAnsi="宋体"/>
          <w:b/>
          <w:sz w:val="28"/>
        </w:rPr>
        <w:t>附件3</w:t>
      </w:r>
      <w:bookmarkEnd w:id="20"/>
    </w:p>
    <w:p>
      <w:pPr>
        <w:adjustRightInd w:val="0"/>
        <w:snapToGrid w:val="0"/>
        <w:spacing w:line="480" w:lineRule="auto"/>
        <w:jc w:val="center"/>
        <w:rPr>
          <w:rFonts w:ascii="仿宋" w:hAnsi="仿宋" w:eastAsia="仿宋"/>
          <w:b/>
          <w:sz w:val="36"/>
          <w:szCs w:val="36"/>
        </w:rPr>
      </w:pPr>
      <w:r>
        <w:rPr>
          <w:rFonts w:hint="eastAsia" w:ascii="仿宋" w:hAnsi="仿宋" w:eastAsia="仿宋"/>
          <w:b/>
          <w:sz w:val="36"/>
          <w:szCs w:val="36"/>
        </w:rPr>
        <w:t>营业执照等证明文件</w:t>
      </w:r>
    </w:p>
    <w:tbl>
      <w:tblPr>
        <w:tblStyle w:val="21"/>
        <w:tblW w:w="9146" w:type="dxa"/>
        <w:tblInd w:w="0" w:type="dxa"/>
        <w:tblBorders>
          <w:top w:val="dotDash" w:color="BFBFBF" w:sz="4" w:space="0"/>
          <w:left w:val="dotDash" w:color="BFBFBF" w:sz="4" w:space="0"/>
          <w:bottom w:val="dotDash" w:color="BFBFBF" w:sz="4" w:space="0"/>
          <w:right w:val="dotDash" w:color="BFBFBF" w:sz="4" w:space="0"/>
          <w:insideH w:val="dotDash" w:color="BFBFBF" w:sz="4" w:space="0"/>
          <w:insideV w:val="dotDash" w:color="BFBFBF" w:sz="4" w:space="0"/>
        </w:tblBorders>
        <w:tblLayout w:type="fixed"/>
        <w:tblCellMar>
          <w:top w:w="0" w:type="dxa"/>
          <w:left w:w="108" w:type="dxa"/>
          <w:bottom w:w="0" w:type="dxa"/>
          <w:right w:w="108" w:type="dxa"/>
        </w:tblCellMar>
      </w:tblPr>
      <w:tblGrid>
        <w:gridCol w:w="9146"/>
      </w:tblGrid>
      <w:tr>
        <w:tblPrEx>
          <w:tblBorders>
            <w:top w:val="dotDash" w:color="BFBFBF" w:sz="4" w:space="0"/>
            <w:left w:val="dotDash" w:color="BFBFBF" w:sz="4" w:space="0"/>
            <w:bottom w:val="dotDash" w:color="BFBFBF" w:sz="4" w:space="0"/>
            <w:right w:val="dotDash" w:color="BFBFBF" w:sz="4" w:space="0"/>
            <w:insideH w:val="dotDash" w:color="BFBFBF" w:sz="4" w:space="0"/>
            <w:insideV w:val="dotDash" w:color="BFBFBF" w:sz="4" w:space="0"/>
          </w:tblBorders>
          <w:tblCellMar>
            <w:top w:w="0" w:type="dxa"/>
            <w:left w:w="108" w:type="dxa"/>
            <w:bottom w:w="0" w:type="dxa"/>
            <w:right w:w="108" w:type="dxa"/>
          </w:tblCellMar>
        </w:tblPrEx>
        <w:trPr>
          <w:trHeight w:val="10991" w:hRule="atLeast"/>
        </w:trPr>
        <w:tc>
          <w:tcPr>
            <w:tcW w:w="9146" w:type="dxa"/>
            <w:noWrap/>
            <w:vAlign w:val="center"/>
          </w:tcPr>
          <w:p>
            <w:pPr>
              <w:spacing w:line="360" w:lineRule="auto"/>
              <w:jc w:val="left"/>
              <w:rPr>
                <w:rFonts w:ascii="仿宋" w:hAnsi="仿宋" w:eastAsia="仿宋"/>
                <w:b/>
                <w:sz w:val="28"/>
              </w:rPr>
            </w:pPr>
            <w:r>
              <w:rPr>
                <w:rFonts w:hint="eastAsia" w:ascii="仿宋" w:hAnsi="仿宋" w:eastAsia="仿宋"/>
                <w:b/>
                <w:sz w:val="28"/>
              </w:rPr>
              <w:t>证明材料：</w:t>
            </w:r>
            <w:r>
              <w:rPr>
                <w:rFonts w:hint="eastAsia" w:ascii="仿宋" w:hAnsi="仿宋" w:eastAsia="仿宋"/>
                <w:b/>
                <w:sz w:val="28"/>
                <w:u w:val="single"/>
              </w:rPr>
              <w:t>营业执照（或事业单位法人证书或执业许可证或自然人有效身份证明）</w:t>
            </w:r>
            <w:r>
              <w:rPr>
                <w:rFonts w:hint="eastAsia" w:ascii="仿宋" w:hAnsi="仿宋" w:eastAsia="仿宋"/>
                <w:sz w:val="28"/>
              </w:rPr>
              <w:t>（提供扫描件加盖</w:t>
            </w:r>
            <w:r>
              <w:rPr>
                <w:rFonts w:hint="eastAsia" w:ascii="仿宋" w:hAnsi="仿宋" w:eastAsia="仿宋"/>
                <w:sz w:val="28"/>
                <w:lang w:val="en-US" w:eastAsia="zh-CN"/>
              </w:rPr>
              <w:t>投标</w:t>
            </w:r>
            <w:r>
              <w:rPr>
                <w:rFonts w:hint="eastAsia" w:ascii="仿宋" w:hAnsi="仿宋" w:eastAsia="仿宋"/>
                <w:sz w:val="28"/>
              </w:rPr>
              <w:t>供应商公章）</w:t>
            </w:r>
            <w:r>
              <w:rPr>
                <w:rFonts w:hint="eastAsia" w:ascii="仿宋" w:hAnsi="仿宋" w:eastAsia="仿宋"/>
                <w:sz w:val="24"/>
              </w:rPr>
              <w:t>。</w:t>
            </w:r>
          </w:p>
          <w:p>
            <w:pPr>
              <w:spacing w:line="360" w:lineRule="auto"/>
              <w:jc w:val="left"/>
              <w:rPr>
                <w:rFonts w:ascii="仿宋" w:hAnsi="仿宋" w:eastAsia="仿宋"/>
                <w:i/>
                <w:sz w:val="24"/>
              </w:rPr>
            </w:pPr>
          </w:p>
          <w:p>
            <w:pPr>
              <w:spacing w:line="360" w:lineRule="auto"/>
              <w:jc w:val="left"/>
              <w:rPr>
                <w:rFonts w:ascii="仿宋" w:hAnsi="仿宋" w:eastAsia="仿宋"/>
                <w:b/>
                <w:i/>
                <w:sz w:val="28"/>
              </w:rPr>
            </w:pPr>
            <w:r>
              <w:rPr>
                <w:rFonts w:hint="eastAsia" w:ascii="仿宋" w:hAnsi="仿宋" w:eastAsia="仿宋"/>
                <w:b/>
                <w:i/>
                <w:sz w:val="28"/>
              </w:rPr>
              <w:t>提示和说明：</w:t>
            </w:r>
          </w:p>
          <w:p>
            <w:pPr>
              <w:spacing w:line="360" w:lineRule="auto"/>
              <w:ind w:firstLine="422" w:firstLineChars="151"/>
              <w:jc w:val="left"/>
              <w:rPr>
                <w:rFonts w:ascii="仿宋" w:hAnsi="仿宋" w:eastAsia="仿宋" w:cs="Arial"/>
                <w:i/>
                <w:kern w:val="0"/>
                <w:sz w:val="28"/>
              </w:rPr>
            </w:pPr>
            <w:r>
              <w:rPr>
                <w:rFonts w:hint="eastAsia" w:ascii="仿宋" w:hAnsi="仿宋" w:eastAsia="仿宋" w:cs="Arial"/>
                <w:i/>
                <w:kern w:val="0"/>
                <w:sz w:val="28"/>
              </w:rPr>
              <w:t>企业或个体工商户提供有效的“营业执照”；事业单位提供有效的“事业单位法人证书”；非企业专业服务机构提供执业许可证等证明文件；自然人（中国公民）提供个人有效身份证明文件。</w:t>
            </w:r>
          </w:p>
          <w:p>
            <w:pPr>
              <w:pStyle w:val="7"/>
              <w:ind w:firstLine="280"/>
              <w:rPr>
                <w:rFonts w:ascii="仿宋" w:hAnsi="仿宋" w:eastAsia="仿宋"/>
                <w:i/>
              </w:rPr>
            </w:pPr>
          </w:p>
        </w:tc>
      </w:tr>
    </w:tbl>
    <w:p>
      <w:pPr>
        <w:adjustRightInd w:val="0"/>
        <w:snapToGrid w:val="0"/>
        <w:spacing w:line="360" w:lineRule="auto"/>
        <w:ind w:right="480"/>
        <w:outlineLvl w:val="0"/>
      </w:pPr>
      <w:r>
        <w:br w:type="page"/>
      </w:r>
    </w:p>
    <w:p>
      <w:pPr>
        <w:adjustRightInd w:val="0"/>
        <w:snapToGrid w:val="0"/>
        <w:spacing w:line="360" w:lineRule="auto"/>
        <w:ind w:right="480"/>
        <w:outlineLvl w:val="0"/>
        <w:rPr>
          <w:rFonts w:ascii="宋体" w:hAnsi="宋体"/>
          <w:b/>
          <w:sz w:val="28"/>
        </w:rPr>
      </w:pPr>
      <w:bookmarkStart w:id="25" w:name="_Toc93048460"/>
      <w:r>
        <w:rPr>
          <w:rFonts w:ascii="宋体" w:hAnsi="宋体"/>
          <w:b/>
          <w:sz w:val="28"/>
        </w:rPr>
        <w:t>附件</w:t>
      </w:r>
      <w:r>
        <w:rPr>
          <w:rFonts w:hint="eastAsia" w:ascii="宋体" w:hAnsi="宋体"/>
          <w:b/>
          <w:sz w:val="28"/>
        </w:rPr>
        <w:t>4</w:t>
      </w:r>
      <w:bookmarkEnd w:id="25"/>
    </w:p>
    <w:p>
      <w:pPr>
        <w:spacing w:line="360" w:lineRule="auto"/>
        <w:jc w:val="center"/>
        <w:rPr>
          <w:rFonts w:ascii="宋体" w:hAnsi="宋体" w:cs="Courier New"/>
          <w:b/>
          <w:sz w:val="28"/>
          <w:szCs w:val="28"/>
        </w:rPr>
      </w:pPr>
    </w:p>
    <w:p>
      <w:pPr>
        <w:spacing w:line="360" w:lineRule="auto"/>
        <w:jc w:val="center"/>
        <w:rPr>
          <w:rFonts w:ascii="宋体" w:hAnsi="宋体" w:cs="Courier New"/>
          <w:b/>
          <w:sz w:val="28"/>
          <w:szCs w:val="28"/>
        </w:rPr>
      </w:pPr>
      <w:r>
        <w:rPr>
          <w:rFonts w:hint="eastAsia" w:ascii="宋体" w:hAnsi="宋体" w:cs="Courier New"/>
          <w:b/>
          <w:sz w:val="28"/>
          <w:szCs w:val="28"/>
        </w:rPr>
        <w:t>依法缴纳税收和社会保障资金的相关材料</w:t>
      </w:r>
    </w:p>
    <w:p>
      <w:pPr>
        <w:pStyle w:val="12"/>
      </w:pPr>
    </w:p>
    <w:p>
      <w:pPr>
        <w:spacing w:line="360" w:lineRule="auto"/>
        <w:jc w:val="left"/>
        <w:rPr>
          <w:rFonts w:ascii="仿宋" w:hAnsi="仿宋" w:eastAsia="仿宋"/>
          <w:sz w:val="28"/>
        </w:rPr>
      </w:pPr>
      <w:r>
        <w:rPr>
          <w:rFonts w:hint="eastAsia" w:ascii="仿宋" w:hAnsi="仿宋" w:eastAsia="仿宋"/>
          <w:b/>
          <w:sz w:val="28"/>
        </w:rPr>
        <w:t>证明材料：提供</w:t>
      </w:r>
      <w:r>
        <w:rPr>
          <w:rFonts w:hint="eastAsia" w:ascii="仿宋" w:hAnsi="仿宋" w:eastAsia="仿宋"/>
          <w:b/>
          <w:sz w:val="28"/>
          <w:lang w:val="en-US" w:eastAsia="zh-CN"/>
        </w:rPr>
        <w:t>投标</w:t>
      </w:r>
      <w:r>
        <w:rPr>
          <w:rFonts w:hint="eastAsia" w:ascii="仿宋" w:hAnsi="仿宋" w:eastAsia="仿宋"/>
          <w:b/>
          <w:sz w:val="28"/>
        </w:rPr>
        <w:t>截止日前6个月内任意1个月依法缴纳税收和社会保障资金的相关材料。如依法免税或不需要缴纳社会保障资金的，提供相应证明材料。</w:t>
      </w:r>
      <w:r>
        <w:rPr>
          <w:rFonts w:hint="eastAsia" w:ascii="仿宋" w:hAnsi="仿宋" w:eastAsia="仿宋"/>
          <w:sz w:val="28"/>
        </w:rPr>
        <w:t>（提供扫描件加盖</w:t>
      </w:r>
      <w:r>
        <w:rPr>
          <w:rFonts w:hint="eastAsia" w:ascii="仿宋" w:hAnsi="仿宋" w:eastAsia="仿宋"/>
          <w:sz w:val="28"/>
          <w:lang w:val="en-US" w:eastAsia="zh-CN"/>
        </w:rPr>
        <w:t>投标</w:t>
      </w:r>
      <w:r>
        <w:rPr>
          <w:rFonts w:hint="eastAsia" w:ascii="仿宋" w:hAnsi="仿宋" w:eastAsia="仿宋"/>
          <w:sz w:val="28"/>
        </w:rPr>
        <w:t>供应商公章）</w:t>
      </w:r>
    </w:p>
    <w:p>
      <w:pPr>
        <w:pStyle w:val="12"/>
      </w:pPr>
      <w:r>
        <w:br w:type="page"/>
      </w:r>
    </w:p>
    <w:p>
      <w:pPr>
        <w:adjustRightInd w:val="0"/>
        <w:snapToGrid w:val="0"/>
        <w:spacing w:line="360" w:lineRule="auto"/>
        <w:ind w:right="480"/>
        <w:outlineLvl w:val="0"/>
        <w:rPr>
          <w:rFonts w:ascii="宋体" w:hAnsi="宋体"/>
          <w:b/>
          <w:sz w:val="28"/>
        </w:rPr>
      </w:pPr>
      <w:bookmarkStart w:id="26" w:name="_Toc93048461"/>
      <w:r>
        <w:rPr>
          <w:rFonts w:ascii="宋体" w:hAnsi="宋体"/>
          <w:b/>
          <w:sz w:val="28"/>
        </w:rPr>
        <w:t>附件</w:t>
      </w:r>
      <w:r>
        <w:rPr>
          <w:rFonts w:hint="eastAsia" w:ascii="宋体" w:hAnsi="宋体"/>
          <w:b/>
          <w:sz w:val="28"/>
        </w:rPr>
        <w:t>5</w:t>
      </w:r>
      <w:bookmarkEnd w:id="26"/>
    </w:p>
    <w:p>
      <w:pPr>
        <w:spacing w:line="360" w:lineRule="auto"/>
        <w:jc w:val="center"/>
        <w:rPr>
          <w:rFonts w:ascii="仿宋" w:hAnsi="仿宋" w:eastAsia="仿宋"/>
          <w:b/>
          <w:sz w:val="28"/>
        </w:rPr>
      </w:pPr>
    </w:p>
    <w:p>
      <w:pPr>
        <w:spacing w:line="360" w:lineRule="auto"/>
        <w:jc w:val="center"/>
        <w:rPr>
          <w:rFonts w:ascii="仿宋" w:hAnsi="仿宋" w:eastAsia="仿宋"/>
          <w:b/>
          <w:sz w:val="28"/>
        </w:rPr>
      </w:pPr>
      <w:r>
        <w:rPr>
          <w:rFonts w:ascii="仿宋" w:hAnsi="仿宋" w:eastAsia="仿宋"/>
          <w:b/>
          <w:sz w:val="28"/>
        </w:rPr>
        <w:t>财务状况报告</w:t>
      </w:r>
    </w:p>
    <w:p>
      <w:pPr>
        <w:pStyle w:val="12"/>
      </w:pPr>
    </w:p>
    <w:p>
      <w:pPr>
        <w:spacing w:line="360" w:lineRule="auto"/>
        <w:jc w:val="left"/>
        <w:rPr>
          <w:rFonts w:ascii="仿宋" w:hAnsi="仿宋" w:eastAsia="仿宋"/>
          <w:sz w:val="28"/>
        </w:rPr>
      </w:pPr>
      <w:r>
        <w:rPr>
          <w:rFonts w:hint="eastAsia" w:ascii="仿宋" w:hAnsi="仿宋" w:eastAsia="仿宋"/>
          <w:b/>
          <w:sz w:val="28"/>
        </w:rPr>
        <w:t>证明材料：提供上一年度财务状况报告或基本开户行出具的资信证明。</w:t>
      </w:r>
      <w:r>
        <w:rPr>
          <w:rFonts w:hint="eastAsia" w:ascii="仿宋" w:hAnsi="仿宋" w:eastAsia="仿宋"/>
          <w:sz w:val="28"/>
        </w:rPr>
        <w:t>（提供扫描件加盖</w:t>
      </w:r>
      <w:r>
        <w:rPr>
          <w:rFonts w:hint="eastAsia" w:ascii="仿宋" w:hAnsi="仿宋" w:eastAsia="仿宋"/>
          <w:sz w:val="28"/>
          <w:lang w:val="en-US" w:eastAsia="zh-CN"/>
        </w:rPr>
        <w:t>投标</w:t>
      </w:r>
      <w:r>
        <w:rPr>
          <w:rFonts w:hint="eastAsia" w:ascii="仿宋" w:hAnsi="仿宋" w:eastAsia="仿宋"/>
          <w:sz w:val="28"/>
        </w:rPr>
        <w:t>供应商公章）</w:t>
      </w:r>
    </w:p>
    <w:p>
      <w:pPr>
        <w:pStyle w:val="12"/>
      </w:pPr>
      <w:r>
        <w:br w:type="page"/>
      </w:r>
    </w:p>
    <w:p>
      <w:pPr>
        <w:adjustRightInd w:val="0"/>
        <w:snapToGrid w:val="0"/>
        <w:spacing w:line="360" w:lineRule="auto"/>
        <w:ind w:right="480"/>
        <w:outlineLvl w:val="0"/>
        <w:rPr>
          <w:rFonts w:ascii="宋体" w:hAnsi="宋体"/>
          <w:b/>
          <w:sz w:val="28"/>
        </w:rPr>
      </w:pPr>
      <w:bookmarkStart w:id="27" w:name="_Toc93048462"/>
      <w:r>
        <w:rPr>
          <w:rFonts w:hint="eastAsia" w:ascii="宋体" w:hAnsi="宋体"/>
          <w:b/>
          <w:sz w:val="28"/>
        </w:rPr>
        <w:t>附件6</w:t>
      </w:r>
      <w:bookmarkEnd w:id="27"/>
    </w:p>
    <w:p>
      <w:pPr>
        <w:spacing w:line="360" w:lineRule="auto"/>
        <w:jc w:val="center"/>
        <w:rPr>
          <w:rFonts w:ascii="宋体" w:hAnsi="宋体" w:cs="Courier New"/>
          <w:b/>
          <w:sz w:val="28"/>
          <w:szCs w:val="28"/>
        </w:rPr>
      </w:pPr>
      <w:r>
        <w:rPr>
          <w:rFonts w:ascii="宋体" w:hAnsi="宋体" w:cs="Courier New"/>
          <w:b/>
          <w:sz w:val="28"/>
          <w:szCs w:val="28"/>
        </w:rPr>
        <w:t>具有履行合同所必需的设备和专业技术能力的证明材料</w:t>
      </w:r>
    </w:p>
    <w:p>
      <w:pPr>
        <w:spacing w:line="360" w:lineRule="auto"/>
        <w:jc w:val="left"/>
        <w:rPr>
          <w:rFonts w:ascii="仿宋" w:hAnsi="仿宋" w:eastAsia="仿宋"/>
          <w:b/>
          <w:sz w:val="28"/>
        </w:rPr>
      </w:pPr>
      <w:r>
        <w:rPr>
          <w:rFonts w:hint="eastAsia" w:ascii="仿宋" w:hAnsi="仿宋" w:eastAsia="仿宋"/>
          <w:b/>
          <w:sz w:val="28"/>
        </w:rPr>
        <w:t>证明材料：按</w:t>
      </w:r>
      <w:r>
        <w:rPr>
          <w:rFonts w:hint="eastAsia" w:ascii="仿宋" w:hAnsi="仿宋" w:eastAsia="仿宋"/>
          <w:b/>
          <w:sz w:val="28"/>
          <w:lang w:val="en-US" w:eastAsia="zh-CN"/>
        </w:rPr>
        <w:t>投标</w:t>
      </w:r>
      <w:r>
        <w:rPr>
          <w:rFonts w:hint="eastAsia" w:ascii="仿宋" w:hAnsi="仿宋" w:eastAsia="仿宋"/>
          <w:b/>
          <w:sz w:val="28"/>
        </w:rPr>
        <w:t>文件格式填报设备及专业技术能力情况（根据附件《供应商基本情况表》和附件《项目实施人员一览表》填报）。（加盖</w:t>
      </w:r>
      <w:r>
        <w:rPr>
          <w:rFonts w:hint="eastAsia" w:ascii="仿宋" w:hAnsi="仿宋" w:eastAsia="仿宋"/>
          <w:b/>
          <w:sz w:val="28"/>
          <w:lang w:val="en-US" w:eastAsia="zh-CN"/>
        </w:rPr>
        <w:t>投标</w:t>
      </w:r>
      <w:r>
        <w:rPr>
          <w:rFonts w:hint="eastAsia" w:ascii="仿宋" w:hAnsi="仿宋" w:eastAsia="仿宋"/>
          <w:b/>
          <w:sz w:val="28"/>
        </w:rPr>
        <w:t>供应商公章）</w:t>
      </w:r>
    </w:p>
    <w:p>
      <w:pPr>
        <w:adjustRightInd w:val="0"/>
        <w:snapToGrid w:val="0"/>
        <w:spacing w:line="360" w:lineRule="auto"/>
        <w:ind w:right="480"/>
        <w:outlineLvl w:val="0"/>
        <w:rPr>
          <w:rFonts w:ascii="宋体" w:hAnsi="宋体"/>
          <w:b/>
          <w:sz w:val="28"/>
        </w:rPr>
      </w:pPr>
    </w:p>
    <w:p>
      <w:pPr>
        <w:adjustRightInd w:val="0"/>
        <w:snapToGrid w:val="0"/>
        <w:spacing w:line="360" w:lineRule="auto"/>
        <w:ind w:right="480"/>
        <w:outlineLvl w:val="0"/>
        <w:rPr>
          <w:rFonts w:ascii="宋体" w:hAnsi="宋体"/>
          <w:b/>
          <w:sz w:val="28"/>
        </w:rPr>
      </w:pPr>
    </w:p>
    <w:p>
      <w:pPr>
        <w:adjustRightInd w:val="0"/>
        <w:snapToGrid w:val="0"/>
        <w:spacing w:line="360" w:lineRule="auto"/>
        <w:ind w:right="480"/>
        <w:outlineLvl w:val="0"/>
        <w:rPr>
          <w:rFonts w:ascii="宋体" w:hAnsi="宋体"/>
          <w:b/>
          <w:sz w:val="28"/>
        </w:rPr>
      </w:pPr>
    </w:p>
    <w:p>
      <w:pPr>
        <w:adjustRightInd w:val="0"/>
        <w:snapToGrid w:val="0"/>
        <w:spacing w:line="360" w:lineRule="auto"/>
        <w:ind w:right="480"/>
        <w:outlineLvl w:val="0"/>
        <w:rPr>
          <w:rFonts w:ascii="宋体" w:hAnsi="宋体"/>
          <w:b/>
          <w:sz w:val="28"/>
        </w:rPr>
      </w:pPr>
    </w:p>
    <w:p>
      <w:pPr>
        <w:adjustRightInd w:val="0"/>
        <w:snapToGrid w:val="0"/>
        <w:spacing w:line="360" w:lineRule="auto"/>
        <w:ind w:right="480"/>
        <w:outlineLvl w:val="0"/>
        <w:rPr>
          <w:rFonts w:ascii="宋体" w:hAnsi="宋体"/>
          <w:b/>
          <w:sz w:val="28"/>
        </w:rPr>
      </w:pPr>
    </w:p>
    <w:p>
      <w:pPr>
        <w:adjustRightInd w:val="0"/>
        <w:snapToGrid w:val="0"/>
        <w:spacing w:line="360" w:lineRule="auto"/>
        <w:ind w:right="480"/>
        <w:outlineLvl w:val="0"/>
        <w:rPr>
          <w:rFonts w:ascii="宋体" w:hAnsi="宋体"/>
          <w:b/>
          <w:sz w:val="28"/>
        </w:rPr>
      </w:pPr>
    </w:p>
    <w:p>
      <w:pPr>
        <w:adjustRightInd w:val="0"/>
        <w:snapToGrid w:val="0"/>
        <w:spacing w:line="360" w:lineRule="auto"/>
        <w:ind w:right="480"/>
        <w:outlineLvl w:val="0"/>
        <w:rPr>
          <w:rFonts w:ascii="宋体" w:hAnsi="宋体"/>
          <w:b/>
          <w:sz w:val="28"/>
        </w:rPr>
      </w:pPr>
    </w:p>
    <w:bookmarkEnd w:id="21"/>
    <w:p>
      <w:pPr>
        <w:adjustRightInd w:val="0"/>
        <w:snapToGrid w:val="0"/>
        <w:spacing w:line="360" w:lineRule="auto"/>
        <w:ind w:right="480"/>
        <w:outlineLvl w:val="0"/>
        <w:rPr>
          <w:rFonts w:hint="eastAsia" w:ascii="宋体" w:hAnsi="宋体"/>
          <w:b/>
          <w:sz w:val="28"/>
        </w:rPr>
      </w:pPr>
      <w:bookmarkStart w:id="28" w:name="_Toc93048465"/>
      <w:bookmarkStart w:id="29" w:name="_Toc93048469"/>
    </w:p>
    <w:p>
      <w:pPr>
        <w:adjustRightInd w:val="0"/>
        <w:snapToGrid w:val="0"/>
        <w:spacing w:line="360" w:lineRule="auto"/>
        <w:ind w:right="480"/>
        <w:outlineLvl w:val="0"/>
        <w:rPr>
          <w:rFonts w:hint="eastAsia" w:ascii="宋体" w:hAnsi="宋体"/>
          <w:b/>
          <w:sz w:val="28"/>
        </w:rPr>
      </w:pPr>
    </w:p>
    <w:p>
      <w:pPr>
        <w:adjustRightInd w:val="0"/>
        <w:snapToGrid w:val="0"/>
        <w:spacing w:line="360" w:lineRule="auto"/>
        <w:ind w:right="480"/>
        <w:outlineLvl w:val="0"/>
        <w:rPr>
          <w:rFonts w:hint="eastAsia" w:ascii="宋体" w:hAnsi="宋体"/>
          <w:b/>
          <w:sz w:val="28"/>
        </w:rPr>
      </w:pPr>
    </w:p>
    <w:p>
      <w:pPr>
        <w:adjustRightInd w:val="0"/>
        <w:snapToGrid w:val="0"/>
        <w:spacing w:line="360" w:lineRule="auto"/>
        <w:ind w:right="480"/>
        <w:outlineLvl w:val="0"/>
        <w:rPr>
          <w:rFonts w:hint="eastAsia" w:ascii="宋体" w:hAnsi="宋体"/>
          <w:b/>
          <w:sz w:val="28"/>
        </w:rPr>
      </w:pPr>
    </w:p>
    <w:p>
      <w:pPr>
        <w:adjustRightInd w:val="0"/>
        <w:snapToGrid w:val="0"/>
        <w:spacing w:line="360" w:lineRule="auto"/>
        <w:ind w:right="480"/>
        <w:outlineLvl w:val="0"/>
        <w:rPr>
          <w:rFonts w:hint="eastAsia" w:ascii="宋体" w:hAnsi="宋体"/>
          <w:b/>
          <w:sz w:val="28"/>
        </w:rPr>
      </w:pPr>
    </w:p>
    <w:p>
      <w:pPr>
        <w:adjustRightInd w:val="0"/>
        <w:snapToGrid w:val="0"/>
        <w:spacing w:line="360" w:lineRule="auto"/>
        <w:ind w:right="480"/>
        <w:outlineLvl w:val="0"/>
        <w:rPr>
          <w:rFonts w:hint="eastAsia" w:ascii="宋体" w:hAnsi="宋体"/>
          <w:b/>
          <w:sz w:val="28"/>
        </w:rPr>
      </w:pPr>
    </w:p>
    <w:p>
      <w:pPr>
        <w:adjustRightInd w:val="0"/>
        <w:snapToGrid w:val="0"/>
        <w:spacing w:line="360" w:lineRule="auto"/>
        <w:ind w:right="480"/>
        <w:outlineLvl w:val="0"/>
        <w:rPr>
          <w:rFonts w:hint="eastAsia" w:ascii="宋体" w:hAnsi="宋体"/>
          <w:b/>
          <w:sz w:val="28"/>
        </w:rPr>
      </w:pPr>
    </w:p>
    <w:p>
      <w:pPr>
        <w:adjustRightInd w:val="0"/>
        <w:snapToGrid w:val="0"/>
        <w:spacing w:line="360" w:lineRule="auto"/>
        <w:ind w:right="480"/>
        <w:outlineLvl w:val="0"/>
        <w:rPr>
          <w:rFonts w:hint="eastAsia" w:ascii="宋体" w:hAnsi="宋体"/>
          <w:b/>
          <w:sz w:val="28"/>
        </w:rPr>
      </w:pPr>
    </w:p>
    <w:p>
      <w:pPr>
        <w:adjustRightInd w:val="0"/>
        <w:snapToGrid w:val="0"/>
        <w:spacing w:line="360" w:lineRule="auto"/>
        <w:ind w:right="480"/>
        <w:outlineLvl w:val="0"/>
        <w:rPr>
          <w:rFonts w:hint="eastAsia" w:ascii="宋体" w:hAnsi="宋体"/>
          <w:b/>
          <w:sz w:val="28"/>
        </w:rPr>
      </w:pPr>
    </w:p>
    <w:p>
      <w:pPr>
        <w:adjustRightInd w:val="0"/>
        <w:snapToGrid w:val="0"/>
        <w:spacing w:line="360" w:lineRule="auto"/>
        <w:ind w:right="480"/>
        <w:outlineLvl w:val="0"/>
        <w:rPr>
          <w:rFonts w:hint="eastAsia" w:ascii="宋体" w:hAnsi="宋体"/>
          <w:b/>
          <w:sz w:val="28"/>
        </w:rPr>
      </w:pPr>
    </w:p>
    <w:p>
      <w:pPr>
        <w:adjustRightInd w:val="0"/>
        <w:snapToGrid w:val="0"/>
        <w:spacing w:line="360" w:lineRule="auto"/>
        <w:ind w:right="480"/>
        <w:outlineLvl w:val="0"/>
        <w:rPr>
          <w:rFonts w:hint="eastAsia" w:ascii="宋体" w:hAnsi="宋体"/>
          <w:b/>
          <w:sz w:val="28"/>
        </w:rPr>
      </w:pPr>
    </w:p>
    <w:p>
      <w:pPr>
        <w:adjustRightInd w:val="0"/>
        <w:snapToGrid w:val="0"/>
        <w:spacing w:line="360" w:lineRule="auto"/>
        <w:ind w:right="480"/>
        <w:outlineLvl w:val="0"/>
        <w:rPr>
          <w:rFonts w:hint="eastAsia" w:ascii="宋体" w:hAnsi="宋体"/>
          <w:b/>
          <w:sz w:val="28"/>
        </w:rPr>
      </w:pPr>
    </w:p>
    <w:p>
      <w:pPr>
        <w:adjustRightInd w:val="0"/>
        <w:snapToGrid w:val="0"/>
        <w:spacing w:line="360" w:lineRule="auto"/>
        <w:ind w:right="480"/>
        <w:outlineLvl w:val="0"/>
        <w:rPr>
          <w:rFonts w:hint="eastAsia" w:ascii="宋体" w:hAnsi="宋体"/>
          <w:b/>
          <w:sz w:val="28"/>
        </w:rPr>
      </w:pPr>
    </w:p>
    <w:p>
      <w:pPr>
        <w:adjustRightInd w:val="0"/>
        <w:snapToGrid w:val="0"/>
        <w:spacing w:line="360" w:lineRule="auto"/>
        <w:ind w:right="480"/>
        <w:outlineLvl w:val="0"/>
        <w:rPr>
          <w:rFonts w:ascii="宋体" w:hAnsi="宋体"/>
          <w:b/>
          <w:sz w:val="28"/>
        </w:rPr>
      </w:pPr>
      <w:r>
        <w:rPr>
          <w:rFonts w:hint="eastAsia" w:ascii="宋体" w:hAnsi="宋体"/>
          <w:b/>
          <w:sz w:val="28"/>
        </w:rPr>
        <w:t>附件</w:t>
      </w:r>
      <w:r>
        <w:rPr>
          <w:rFonts w:hint="eastAsia" w:ascii="宋体" w:hAnsi="宋体"/>
          <w:b/>
          <w:sz w:val="28"/>
          <w:lang w:val="en-US" w:eastAsia="zh-CN"/>
        </w:rPr>
        <w:t>7</w:t>
      </w:r>
      <w:r>
        <w:rPr>
          <w:rFonts w:hint="eastAsia" w:ascii="宋体" w:hAnsi="宋体"/>
          <w:b/>
          <w:sz w:val="28"/>
        </w:rPr>
        <w:t>：</w:t>
      </w:r>
      <w:bookmarkEnd w:id="28"/>
    </w:p>
    <w:p>
      <w:pPr>
        <w:spacing w:line="360" w:lineRule="auto"/>
        <w:jc w:val="center"/>
        <w:rPr>
          <w:rFonts w:ascii="宋体" w:hAnsi="宋体" w:cs="Courier New"/>
          <w:b/>
          <w:sz w:val="28"/>
          <w:szCs w:val="28"/>
        </w:rPr>
      </w:pPr>
      <w:r>
        <w:rPr>
          <w:rFonts w:hint="eastAsia" w:ascii="宋体" w:hAnsi="宋体" w:cs="Courier New"/>
          <w:b/>
          <w:sz w:val="28"/>
          <w:szCs w:val="28"/>
        </w:rPr>
        <w:t>法律法规规定的其他承诺函</w:t>
      </w:r>
    </w:p>
    <w:p>
      <w:pPr>
        <w:pStyle w:val="7"/>
        <w:ind w:firstLine="281"/>
        <w:rPr>
          <w:rFonts w:asciiTheme="minorEastAsia" w:hAnsiTheme="minorEastAsia" w:eastAsiaTheme="minorEastAsia"/>
          <w:sz w:val="24"/>
          <w:szCs w:val="24"/>
        </w:rPr>
      </w:pPr>
      <w:r>
        <w:rPr>
          <w:rFonts w:hint="eastAsia" w:asciiTheme="minorEastAsia" w:hAnsiTheme="minorEastAsia" w:eastAsiaTheme="minorEastAsia"/>
          <w:b/>
          <w:sz w:val="24"/>
          <w:szCs w:val="24"/>
          <w:u w:val="single"/>
        </w:rPr>
        <w:t>三门县</w:t>
      </w:r>
      <w:r>
        <w:rPr>
          <w:rFonts w:hint="eastAsia" w:asciiTheme="minorEastAsia" w:hAnsiTheme="minorEastAsia" w:eastAsiaTheme="minorEastAsia"/>
          <w:b/>
          <w:sz w:val="24"/>
          <w:szCs w:val="24"/>
          <w:u w:val="single"/>
          <w:lang w:val="en-US" w:eastAsia="zh-CN"/>
        </w:rPr>
        <w:t>综合行政执法局</w:t>
      </w:r>
      <w:r>
        <w:rPr>
          <w:rFonts w:asciiTheme="minorEastAsia" w:hAnsiTheme="minorEastAsia" w:eastAsiaTheme="minorEastAsia"/>
          <w:b/>
          <w:sz w:val="24"/>
          <w:szCs w:val="24"/>
        </w:rPr>
        <w:t>：</w:t>
      </w:r>
    </w:p>
    <w:p>
      <w:pPr>
        <w:pStyle w:val="7"/>
        <w:adjustRightInd w:val="0"/>
        <w:snapToGrid w:val="0"/>
        <w:spacing w:line="480" w:lineRule="auto"/>
        <w:ind w:firstLine="280"/>
        <w:jc w:val="left"/>
        <w:rPr>
          <w:rFonts w:asciiTheme="minorEastAsia" w:hAnsiTheme="minorEastAsia" w:eastAsiaTheme="minorEastAsia"/>
          <w:b/>
          <w:kern w:val="0"/>
          <w:sz w:val="24"/>
          <w:szCs w:val="24"/>
        </w:rPr>
      </w:pPr>
      <w:r>
        <w:rPr>
          <w:rFonts w:asciiTheme="minorEastAsia" w:hAnsiTheme="minorEastAsia" w:eastAsiaTheme="minorEastAsia"/>
          <w:sz w:val="24"/>
          <w:szCs w:val="24"/>
        </w:rPr>
        <w:t xml:space="preserve">  </w:t>
      </w:r>
      <w:r>
        <w:rPr>
          <w:rFonts w:hint="eastAsia" w:cs="Arial" w:asciiTheme="minorEastAsia" w:hAnsiTheme="minorEastAsia" w:eastAsiaTheme="minorEastAsia"/>
          <w:b/>
          <w:kern w:val="0"/>
          <w:sz w:val="24"/>
          <w:szCs w:val="24"/>
        </w:rPr>
        <w:t>我方承诺</w:t>
      </w:r>
      <w:r>
        <w:rPr>
          <w:rFonts w:hint="eastAsia" w:asciiTheme="minorEastAsia" w:hAnsiTheme="minorEastAsia" w:eastAsiaTheme="minorEastAsia"/>
          <w:b/>
          <w:kern w:val="0"/>
          <w:sz w:val="24"/>
          <w:szCs w:val="24"/>
        </w:rPr>
        <w:t>“与参加本次项目同一合同项下政府采购活动的其他供应商不存在单位负责人为同一人或者直接控股、管理关系”且不存在为本项目提供整体设计、规范编制或者项目管理、监理、检测等服务的供应商。</w:t>
      </w:r>
    </w:p>
    <w:p>
      <w:pPr>
        <w:pStyle w:val="8"/>
      </w:pPr>
    </w:p>
    <w:p>
      <w:pPr>
        <w:spacing w:line="360" w:lineRule="auto"/>
        <w:ind w:firstLine="484" w:firstLineChars="202"/>
        <w:jc w:val="left"/>
        <w:rPr>
          <w:rFonts w:cs="Arial" w:asciiTheme="minorEastAsia" w:hAnsiTheme="minorEastAsia" w:eastAsiaTheme="minorEastAsia"/>
          <w:kern w:val="0"/>
          <w:sz w:val="24"/>
        </w:rPr>
      </w:pPr>
      <w:r>
        <w:rPr>
          <w:rFonts w:hint="eastAsia" w:cs="Arial" w:asciiTheme="minorEastAsia" w:hAnsiTheme="minorEastAsia" w:eastAsiaTheme="minorEastAsia"/>
          <w:kern w:val="0"/>
          <w:sz w:val="24"/>
        </w:rPr>
        <w:t>我方上述承诺内容如有虚假或隐瞒，采购人可取消我方任何资格（投标</w:t>
      </w:r>
      <w:r>
        <w:rPr>
          <w:rFonts w:cs="Arial" w:asciiTheme="minorEastAsia" w:hAnsiTheme="minorEastAsia" w:eastAsiaTheme="minorEastAsia"/>
          <w:kern w:val="0"/>
          <w:sz w:val="24"/>
        </w:rPr>
        <w:t>/</w:t>
      </w:r>
      <w:r>
        <w:rPr>
          <w:rFonts w:hint="eastAsia" w:cs="Arial" w:asciiTheme="minorEastAsia" w:hAnsiTheme="minorEastAsia" w:eastAsiaTheme="minorEastAsia"/>
          <w:kern w:val="0"/>
          <w:sz w:val="24"/>
        </w:rPr>
        <w:t>谈判</w:t>
      </w:r>
      <w:r>
        <w:rPr>
          <w:rFonts w:cs="Arial" w:asciiTheme="minorEastAsia" w:hAnsiTheme="minorEastAsia" w:eastAsiaTheme="minorEastAsia"/>
          <w:kern w:val="0"/>
          <w:sz w:val="24"/>
        </w:rPr>
        <w:t>/</w:t>
      </w:r>
      <w:r>
        <w:rPr>
          <w:rFonts w:hint="eastAsia" w:cs="Arial" w:asciiTheme="minorEastAsia" w:hAnsiTheme="minorEastAsia" w:eastAsiaTheme="minorEastAsia"/>
          <w:kern w:val="0"/>
          <w:sz w:val="24"/>
        </w:rPr>
        <w:t>中标（成交）</w:t>
      </w:r>
      <w:r>
        <w:rPr>
          <w:rFonts w:cs="Arial" w:asciiTheme="minorEastAsia" w:hAnsiTheme="minorEastAsia" w:eastAsiaTheme="minorEastAsia"/>
          <w:kern w:val="0"/>
          <w:sz w:val="24"/>
        </w:rPr>
        <w:t>/</w:t>
      </w:r>
      <w:r>
        <w:rPr>
          <w:rFonts w:hint="eastAsia" w:cs="Arial" w:asciiTheme="minorEastAsia" w:hAnsiTheme="minorEastAsia" w:eastAsiaTheme="minorEastAsia"/>
          <w:kern w:val="0"/>
          <w:sz w:val="24"/>
        </w:rPr>
        <w:t>签订合同），我方对此无任何异议，并愿意承担一切后果和责任。</w:t>
      </w:r>
    </w:p>
    <w:p>
      <w:pPr>
        <w:spacing w:line="360" w:lineRule="auto"/>
        <w:ind w:firstLine="484" w:firstLineChars="202"/>
        <w:jc w:val="left"/>
        <w:rPr>
          <w:rFonts w:cs="Arial" w:asciiTheme="minorEastAsia" w:hAnsiTheme="minorEastAsia" w:eastAsiaTheme="minorEastAsia"/>
          <w:kern w:val="0"/>
          <w:sz w:val="24"/>
        </w:rPr>
      </w:pPr>
    </w:p>
    <w:p>
      <w:pPr>
        <w:spacing w:line="360" w:lineRule="auto"/>
        <w:ind w:firstLine="484" w:firstLineChars="202"/>
        <w:jc w:val="left"/>
        <w:rPr>
          <w:rFonts w:cs="Arial" w:asciiTheme="minorEastAsia" w:hAnsiTheme="minorEastAsia" w:eastAsiaTheme="minorEastAsia"/>
          <w:kern w:val="0"/>
          <w:sz w:val="24"/>
        </w:rPr>
      </w:pPr>
      <w:r>
        <w:rPr>
          <w:rFonts w:hint="eastAsia" w:cs="Arial" w:asciiTheme="minorEastAsia" w:hAnsiTheme="minorEastAsia" w:eastAsiaTheme="minorEastAsia"/>
          <w:kern w:val="0"/>
          <w:sz w:val="24"/>
        </w:rPr>
        <w:t>我方承诺的情况特此承诺</w:t>
      </w:r>
    </w:p>
    <w:p>
      <w:pPr>
        <w:pStyle w:val="12"/>
      </w:pPr>
    </w:p>
    <w:p/>
    <w:p>
      <w:pPr>
        <w:pStyle w:val="12"/>
      </w:pPr>
    </w:p>
    <w:p/>
    <w:p>
      <w:pPr>
        <w:pStyle w:val="12"/>
      </w:pPr>
    </w:p>
    <w:p/>
    <w:p>
      <w:pPr>
        <w:pStyle w:val="12"/>
      </w:pPr>
    </w:p>
    <w:p>
      <w:pPr>
        <w:pStyle w:val="7"/>
        <w:adjustRightInd w:val="0"/>
        <w:snapToGrid w:val="0"/>
        <w:spacing w:line="48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投标人</w:t>
      </w:r>
      <w:r>
        <w:rPr>
          <w:rFonts w:asciiTheme="minorEastAsia" w:hAnsiTheme="minorEastAsia" w:eastAsiaTheme="minorEastAsia"/>
          <w:sz w:val="24"/>
          <w:szCs w:val="24"/>
        </w:rPr>
        <w:t>名称（盖章）：______________________________</w:t>
      </w:r>
    </w:p>
    <w:p>
      <w:pPr>
        <w:pStyle w:val="7"/>
        <w:adjustRightInd w:val="0"/>
        <w:snapToGrid w:val="0"/>
        <w:spacing w:line="48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日期：</w:t>
      </w:r>
      <w:r>
        <w:rPr>
          <w:rFonts w:asciiTheme="minorEastAsia" w:hAnsiTheme="minorEastAsia" w:eastAsiaTheme="minorEastAsia"/>
          <w:sz w:val="24"/>
          <w:szCs w:val="24"/>
        </w:rPr>
        <w:t>________</w:t>
      </w:r>
      <w:r>
        <w:rPr>
          <w:rFonts w:hint="eastAsia" w:asciiTheme="minorEastAsia" w:hAnsiTheme="minorEastAsia" w:eastAsiaTheme="minorEastAsia"/>
          <w:sz w:val="24"/>
          <w:szCs w:val="24"/>
        </w:rPr>
        <w:t>年</w:t>
      </w:r>
      <w:r>
        <w:rPr>
          <w:rFonts w:asciiTheme="minorEastAsia" w:hAnsiTheme="minorEastAsia" w:eastAsiaTheme="minorEastAsia"/>
          <w:sz w:val="24"/>
          <w:szCs w:val="24"/>
        </w:rPr>
        <w:t>____</w:t>
      </w:r>
      <w:r>
        <w:rPr>
          <w:rFonts w:hint="eastAsia" w:asciiTheme="minorEastAsia" w:hAnsiTheme="minorEastAsia" w:eastAsiaTheme="minorEastAsia"/>
          <w:sz w:val="24"/>
          <w:szCs w:val="24"/>
        </w:rPr>
        <w:t>月</w:t>
      </w:r>
      <w:r>
        <w:rPr>
          <w:rFonts w:asciiTheme="minorEastAsia" w:hAnsiTheme="minorEastAsia" w:eastAsiaTheme="minorEastAsia"/>
          <w:sz w:val="24"/>
          <w:szCs w:val="24"/>
        </w:rPr>
        <w:t>____</w:t>
      </w:r>
      <w:r>
        <w:rPr>
          <w:rFonts w:hint="eastAsia" w:asciiTheme="minorEastAsia" w:hAnsiTheme="minorEastAsia" w:eastAsiaTheme="minorEastAsia"/>
          <w:sz w:val="24"/>
          <w:szCs w:val="24"/>
        </w:rPr>
        <w:t>日</w:t>
      </w:r>
    </w:p>
    <w:p>
      <w:pPr>
        <w:pStyle w:val="13"/>
        <w:rPr>
          <w:rFonts w:asciiTheme="minorEastAsia" w:hAnsiTheme="minorEastAsia" w:eastAsiaTheme="minorEastAsia"/>
          <w:sz w:val="24"/>
        </w:rPr>
      </w:pPr>
    </w:p>
    <w:p>
      <w:pPr>
        <w:pStyle w:val="13"/>
        <w:rPr>
          <w:rFonts w:asciiTheme="minorEastAsia" w:hAnsiTheme="minorEastAsia" w:eastAsiaTheme="minorEastAsia"/>
          <w:sz w:val="24"/>
        </w:rPr>
      </w:pPr>
    </w:p>
    <w:p>
      <w:pPr>
        <w:pStyle w:val="13"/>
        <w:rPr>
          <w:rFonts w:asciiTheme="minorEastAsia" w:hAnsiTheme="minorEastAsia" w:eastAsiaTheme="minorEastAsia"/>
          <w:sz w:val="24"/>
        </w:rPr>
      </w:pPr>
    </w:p>
    <w:p>
      <w:pPr>
        <w:pStyle w:val="6"/>
        <w:rPr>
          <w:rFonts w:asciiTheme="minorEastAsia" w:hAnsiTheme="minorEastAsia" w:eastAsiaTheme="minorEastAsia"/>
          <w:sz w:val="24"/>
        </w:rPr>
      </w:pPr>
    </w:p>
    <w:p>
      <w:pPr>
        <w:rPr>
          <w:rFonts w:asciiTheme="minorEastAsia" w:hAnsiTheme="minorEastAsia" w:eastAsiaTheme="minorEastAsia"/>
          <w:sz w:val="24"/>
        </w:rPr>
      </w:pPr>
    </w:p>
    <w:p>
      <w:pPr>
        <w:pStyle w:val="12"/>
        <w:rPr>
          <w:rFonts w:asciiTheme="minorEastAsia" w:hAnsiTheme="minorEastAsia" w:eastAsiaTheme="minorEastAsia"/>
          <w:sz w:val="24"/>
        </w:rPr>
      </w:pPr>
    </w:p>
    <w:p>
      <w:pPr>
        <w:rPr>
          <w:rFonts w:asciiTheme="minorEastAsia" w:hAnsiTheme="minorEastAsia" w:eastAsiaTheme="minorEastAsia"/>
          <w:sz w:val="24"/>
        </w:rPr>
      </w:pPr>
    </w:p>
    <w:p>
      <w:pPr>
        <w:pStyle w:val="12"/>
      </w:pPr>
    </w:p>
    <w:p>
      <w:pPr>
        <w:pStyle w:val="12"/>
      </w:pPr>
    </w:p>
    <w:p>
      <w:pPr>
        <w:adjustRightInd w:val="0"/>
        <w:snapToGrid w:val="0"/>
        <w:spacing w:line="360" w:lineRule="auto"/>
        <w:ind w:right="480"/>
        <w:outlineLvl w:val="0"/>
        <w:rPr>
          <w:rFonts w:hint="default" w:ascii="宋体" w:hAnsi="宋体" w:eastAsia="宋体"/>
          <w:b/>
          <w:sz w:val="28"/>
          <w:lang w:val="en-US" w:eastAsia="zh-CN"/>
        </w:rPr>
      </w:pPr>
      <w:r>
        <w:rPr>
          <w:rFonts w:ascii="宋体" w:hAnsi="宋体"/>
          <w:b/>
          <w:sz w:val="28"/>
        </w:rPr>
        <w:t>附件</w:t>
      </w:r>
      <w:bookmarkEnd w:id="29"/>
      <w:r>
        <w:rPr>
          <w:rFonts w:hint="eastAsia" w:ascii="宋体" w:hAnsi="宋体"/>
          <w:b/>
          <w:sz w:val="28"/>
          <w:lang w:val="en-US" w:eastAsia="zh-CN"/>
        </w:rPr>
        <w:t>8</w:t>
      </w:r>
    </w:p>
    <w:p>
      <w:pPr>
        <w:pStyle w:val="7"/>
        <w:adjustRightInd w:val="0"/>
        <w:snapToGrid w:val="0"/>
        <w:spacing w:line="480" w:lineRule="auto"/>
        <w:ind w:firstLine="482" w:firstLineChars="200"/>
        <w:jc w:val="left"/>
        <w:rPr>
          <w:rFonts w:asciiTheme="minorEastAsia" w:hAnsiTheme="minorEastAsia" w:eastAsiaTheme="minorEastAsia"/>
          <w:b/>
          <w:sz w:val="24"/>
          <w:szCs w:val="24"/>
        </w:rPr>
      </w:pPr>
      <w:r>
        <w:rPr>
          <w:rFonts w:hint="eastAsia" w:cs="宋体"/>
          <w:b/>
          <w:sz w:val="24"/>
          <w:szCs w:val="24"/>
        </w:rPr>
        <w:t>提供采购公告中符合供应商特定条件的有效资质证书（</w:t>
      </w:r>
      <w:r>
        <w:rPr>
          <w:rFonts w:hint="eastAsia" w:cs="宋体"/>
          <w:b/>
          <w:sz w:val="24"/>
          <w:szCs w:val="24"/>
          <w:lang w:val="en-US" w:eastAsia="zh-CN"/>
        </w:rPr>
        <w:t>投标</w:t>
      </w:r>
      <w:r>
        <w:rPr>
          <w:rFonts w:hint="eastAsia" w:cs="宋体"/>
          <w:b/>
          <w:sz w:val="24"/>
          <w:szCs w:val="24"/>
        </w:rPr>
        <w:t>供应商特定条件中有要求的必须提供），以及需要说明的其他资料。</w:t>
      </w:r>
    </w:p>
    <w:p>
      <w:pPr>
        <w:pStyle w:val="2"/>
      </w:pPr>
    </w:p>
    <w:p>
      <w:pPr>
        <w:pStyle w:val="3"/>
      </w:pPr>
    </w:p>
    <w:p>
      <w:pPr>
        <w:pStyle w:val="2"/>
      </w:pPr>
    </w:p>
    <w:p/>
    <w:p>
      <w:pPr>
        <w:pStyle w:val="3"/>
      </w:pPr>
    </w:p>
    <w:p>
      <w:pPr>
        <w:pStyle w:val="2"/>
      </w:pPr>
    </w:p>
    <w:p/>
    <w:p>
      <w:pPr>
        <w:pStyle w:val="3"/>
      </w:pPr>
    </w:p>
    <w:p>
      <w:pPr>
        <w:pStyle w:val="2"/>
      </w:pPr>
    </w:p>
    <w:p/>
    <w:p>
      <w:pPr>
        <w:pStyle w:val="3"/>
      </w:pPr>
    </w:p>
    <w:p>
      <w:pPr>
        <w:pStyle w:val="2"/>
      </w:pPr>
    </w:p>
    <w:p/>
    <w:p>
      <w:pPr>
        <w:pStyle w:val="3"/>
      </w:pPr>
    </w:p>
    <w:p>
      <w:pPr>
        <w:pStyle w:val="2"/>
      </w:pPr>
    </w:p>
    <w:p/>
    <w:p>
      <w:pPr>
        <w:pStyle w:val="3"/>
      </w:pPr>
    </w:p>
    <w:p>
      <w:pPr>
        <w:pStyle w:val="2"/>
      </w:pPr>
    </w:p>
    <w:p/>
    <w:p>
      <w:pPr>
        <w:pStyle w:val="3"/>
      </w:pPr>
    </w:p>
    <w:p>
      <w:pPr>
        <w:pStyle w:val="2"/>
      </w:pPr>
    </w:p>
    <w:p/>
    <w:p>
      <w:pPr>
        <w:pStyle w:val="3"/>
      </w:pPr>
    </w:p>
    <w:p>
      <w:pPr>
        <w:pStyle w:val="2"/>
      </w:pPr>
    </w:p>
    <w:p/>
    <w:p>
      <w:pPr>
        <w:pStyle w:val="3"/>
      </w:pPr>
    </w:p>
    <w:p>
      <w:pPr>
        <w:pStyle w:val="2"/>
      </w:pPr>
    </w:p>
    <w:p/>
    <w:p>
      <w:pPr>
        <w:pStyle w:val="3"/>
      </w:pPr>
    </w:p>
    <w:p>
      <w:pPr>
        <w:pStyle w:val="2"/>
      </w:pPr>
    </w:p>
    <w:p>
      <w:pPr>
        <w:jc w:val="both"/>
        <w:rPr>
          <w:rFonts w:hint="eastAsia"/>
          <w:sz w:val="52"/>
          <w:szCs w:val="52"/>
        </w:rPr>
      </w:pPr>
    </w:p>
    <w:p>
      <w:pPr>
        <w:jc w:val="both"/>
        <w:rPr>
          <w:rFonts w:hint="eastAsia"/>
          <w:sz w:val="52"/>
          <w:szCs w:val="52"/>
        </w:rPr>
      </w:pPr>
    </w:p>
    <w:p>
      <w:pPr>
        <w:jc w:val="center"/>
        <w:rPr>
          <w:sz w:val="52"/>
          <w:szCs w:val="52"/>
        </w:rPr>
      </w:pPr>
      <w:r>
        <w:rPr>
          <w:rFonts w:hint="eastAsia"/>
          <w:sz w:val="52"/>
          <w:szCs w:val="52"/>
        </w:rPr>
        <w:t>项目名称</w:t>
      </w:r>
      <w:bookmarkEnd w:id="22"/>
      <w:bookmarkEnd w:id="23"/>
      <w:bookmarkEnd w:id="24"/>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autoSpaceDE w:val="0"/>
        <w:autoSpaceDN w:val="0"/>
        <w:adjustRightInd w:val="0"/>
        <w:spacing w:line="360" w:lineRule="auto"/>
        <w:jc w:val="center"/>
        <w:rPr>
          <w:rFonts w:ascii="宋体" w:hAnsi="宋体" w:cs="宋体"/>
          <w:sz w:val="24"/>
          <w:lang w:val="zh-CN"/>
        </w:rPr>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b/>
          <w:sz w:val="28"/>
          <w:szCs w:val="28"/>
        </w:rPr>
      </w:pPr>
      <w:r>
        <w:rPr>
          <w:rFonts w:hint="eastAsia" w:ascii="宋体" w:hAnsi="宋体" w:cs="宋体"/>
          <w:sz w:val="28"/>
          <w:szCs w:val="28"/>
          <w:lang w:val="zh-CN"/>
        </w:rPr>
        <w:t>（</w:t>
      </w:r>
      <w:r>
        <w:rPr>
          <w:rFonts w:hint="eastAsia" w:ascii="宋体" w:hAnsi="宋体"/>
          <w:bCs/>
          <w:sz w:val="24"/>
          <w:lang w:val="zh-CN"/>
        </w:rPr>
        <w:t>商务与技术文件</w:t>
      </w:r>
      <w:r>
        <w:rPr>
          <w:rFonts w:hint="eastAsia" w:ascii="宋体" w:hAnsi="宋体"/>
          <w:b/>
          <w:sz w:val="28"/>
          <w:szCs w:val="28"/>
        </w:rPr>
        <w:t>）</w:t>
      </w:r>
    </w:p>
    <w:p>
      <w:pPr>
        <w:pStyle w:val="20"/>
      </w:pPr>
    </w:p>
    <w:p>
      <w:pPr>
        <w:spacing w:line="360" w:lineRule="auto"/>
        <w:ind w:right="532" w:firstLine="720" w:firstLineChars="200"/>
        <w:rPr>
          <w:rFonts w:ascii="宋体" w:hAnsi="宋体"/>
          <w:sz w:val="36"/>
          <w:szCs w:val="36"/>
        </w:rPr>
      </w:pPr>
      <w:r>
        <w:rPr>
          <w:rFonts w:hint="eastAsia" w:ascii="宋体" w:hAnsi="宋体"/>
          <w:sz w:val="36"/>
          <w:szCs w:val="36"/>
        </w:rPr>
        <w:t>投标人全称（公章）：</w:t>
      </w:r>
    </w:p>
    <w:p>
      <w:pPr>
        <w:spacing w:line="360" w:lineRule="auto"/>
        <w:ind w:right="532" w:firstLine="720" w:firstLineChars="200"/>
        <w:rPr>
          <w:rFonts w:ascii="宋体" w:hAnsi="宋体"/>
          <w:sz w:val="36"/>
          <w:szCs w:val="36"/>
        </w:rPr>
      </w:pPr>
      <w:r>
        <w:rPr>
          <w:rFonts w:hint="eastAsia" w:ascii="宋体" w:hAnsi="宋体"/>
          <w:sz w:val="36"/>
          <w:szCs w:val="36"/>
        </w:rPr>
        <w:t>地    址：</w:t>
      </w:r>
    </w:p>
    <w:p>
      <w:pPr>
        <w:spacing w:line="360" w:lineRule="auto"/>
        <w:ind w:right="532" w:firstLine="720" w:firstLineChars="200"/>
        <w:rPr>
          <w:rFonts w:ascii="宋体" w:hAnsi="宋体"/>
          <w:sz w:val="36"/>
          <w:szCs w:val="36"/>
        </w:rPr>
      </w:pPr>
      <w:r>
        <w:rPr>
          <w:rFonts w:hint="eastAsia" w:ascii="宋体" w:hAnsi="宋体"/>
          <w:sz w:val="36"/>
          <w:szCs w:val="36"/>
        </w:rPr>
        <w:t>时    间：</w:t>
      </w:r>
    </w:p>
    <w:p>
      <w:pPr>
        <w:snapToGrid w:val="0"/>
        <w:spacing w:before="50" w:after="50" w:line="360" w:lineRule="auto"/>
        <w:rPr>
          <w:rFonts w:ascii="仿宋_GB2312" w:hAnsi="宋体" w:eastAsia="仿宋_GB2312"/>
          <w:b/>
          <w:sz w:val="36"/>
          <w:szCs w:val="36"/>
        </w:rPr>
      </w:pPr>
    </w:p>
    <w:p>
      <w:pPr>
        <w:pStyle w:val="10"/>
        <w:rPr>
          <w:rFonts w:ascii="仿宋_GB2312" w:hAnsi="宋体" w:eastAsia="仿宋_GB2312"/>
          <w:b/>
          <w:sz w:val="36"/>
          <w:szCs w:val="36"/>
        </w:rPr>
      </w:pPr>
    </w:p>
    <w:p>
      <w:pPr>
        <w:pStyle w:val="10"/>
        <w:rPr>
          <w:rFonts w:ascii="仿宋_GB2312" w:hAnsi="宋体" w:eastAsia="仿宋_GB2312"/>
          <w:b/>
          <w:sz w:val="36"/>
          <w:szCs w:val="36"/>
        </w:rPr>
      </w:pPr>
    </w:p>
    <w:p>
      <w:pPr>
        <w:pStyle w:val="10"/>
        <w:rPr>
          <w:rFonts w:ascii="仿宋_GB2312" w:hAnsi="宋体" w:eastAsia="仿宋_GB2312"/>
          <w:b/>
          <w:sz w:val="36"/>
          <w:szCs w:val="36"/>
        </w:rPr>
      </w:pPr>
    </w:p>
    <w:p>
      <w:pPr>
        <w:pStyle w:val="10"/>
        <w:rPr>
          <w:rFonts w:ascii="仿宋_GB2312" w:hAnsi="宋体" w:eastAsia="仿宋_GB2312"/>
          <w:b/>
          <w:sz w:val="36"/>
          <w:szCs w:val="36"/>
        </w:rPr>
      </w:pPr>
    </w:p>
    <w:p>
      <w:pPr>
        <w:pStyle w:val="10"/>
        <w:rPr>
          <w:rFonts w:ascii="仿宋_GB2312" w:hAnsi="宋体" w:eastAsia="仿宋_GB2312"/>
          <w:b/>
          <w:sz w:val="36"/>
          <w:szCs w:val="36"/>
        </w:rPr>
      </w:pPr>
    </w:p>
    <w:p>
      <w:pPr>
        <w:pStyle w:val="10"/>
        <w:rPr>
          <w:rFonts w:ascii="仿宋_GB2312" w:hAnsi="宋体" w:eastAsia="仿宋_GB2312"/>
          <w:b/>
          <w:sz w:val="36"/>
          <w:szCs w:val="36"/>
        </w:rPr>
      </w:pPr>
    </w:p>
    <w:p>
      <w:pPr>
        <w:snapToGrid w:val="0"/>
        <w:spacing w:before="50" w:after="50" w:line="360" w:lineRule="auto"/>
        <w:jc w:val="center"/>
        <w:rPr>
          <w:rFonts w:hint="eastAsia" w:ascii="宋体" w:hAnsi="宋体"/>
          <w:b/>
          <w:bCs/>
          <w:sz w:val="32"/>
          <w:szCs w:val="32"/>
          <w:lang w:val="zh-CN" w:eastAsia="zh-CN"/>
        </w:rPr>
      </w:pPr>
      <w:r>
        <w:rPr>
          <w:rFonts w:hint="eastAsia" w:ascii="宋体" w:hAnsi="宋体"/>
          <w:b/>
          <w:bCs/>
          <w:sz w:val="32"/>
          <w:szCs w:val="32"/>
          <w:lang w:val="zh-CN" w:eastAsia="zh-CN"/>
        </w:rPr>
        <w:t>商务与技术文件评分索引</w:t>
      </w:r>
    </w:p>
    <w:tbl>
      <w:tblPr>
        <w:tblStyle w:val="22"/>
        <w:tblpPr w:leftFromText="180" w:rightFromText="180" w:vertAnchor="text" w:horzAnchor="page" w:tblpX="1356" w:tblpY="4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1"/>
        <w:gridCol w:w="1488"/>
        <w:gridCol w:w="3876"/>
        <w:gridCol w:w="1682"/>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61" w:type="dxa"/>
            <w:noWrap w:val="0"/>
            <w:vAlign w:val="center"/>
          </w:tcPr>
          <w:p>
            <w:pPr>
              <w:snapToGrid w:val="0"/>
              <w:spacing w:before="50" w:after="50" w:line="360" w:lineRule="auto"/>
              <w:jc w:val="center"/>
              <w:rPr>
                <w:rFonts w:hint="eastAsia" w:ascii="宋体" w:hAnsi="宋体"/>
                <w:b/>
                <w:bCs/>
                <w:sz w:val="32"/>
                <w:szCs w:val="32"/>
                <w:lang w:val="zh-CN" w:eastAsia="zh-CN"/>
              </w:rPr>
            </w:pPr>
            <w:r>
              <w:rPr>
                <w:rFonts w:hint="eastAsia" w:ascii="宋体" w:hAnsi="宋体"/>
                <w:b/>
                <w:bCs/>
                <w:sz w:val="32"/>
                <w:szCs w:val="32"/>
                <w:lang w:val="zh-CN"/>
              </w:rPr>
              <w:t>序号</w:t>
            </w:r>
          </w:p>
        </w:tc>
        <w:tc>
          <w:tcPr>
            <w:tcW w:w="1500" w:type="dxa"/>
            <w:noWrap w:val="0"/>
            <w:vAlign w:val="center"/>
          </w:tcPr>
          <w:p>
            <w:pPr>
              <w:snapToGrid w:val="0"/>
              <w:spacing w:before="50" w:after="50" w:line="360" w:lineRule="auto"/>
              <w:jc w:val="center"/>
              <w:rPr>
                <w:rFonts w:hint="eastAsia" w:ascii="宋体" w:hAnsi="宋体"/>
                <w:b/>
                <w:bCs/>
                <w:sz w:val="32"/>
                <w:szCs w:val="32"/>
                <w:lang w:val="zh-CN"/>
              </w:rPr>
            </w:pPr>
            <w:r>
              <w:rPr>
                <w:rFonts w:hint="eastAsia" w:ascii="宋体" w:hAnsi="宋体"/>
                <w:b/>
                <w:bCs/>
                <w:sz w:val="32"/>
                <w:szCs w:val="32"/>
                <w:lang w:val="zh-CN"/>
              </w:rPr>
              <w:t>评审项目</w:t>
            </w:r>
          </w:p>
        </w:tc>
        <w:tc>
          <w:tcPr>
            <w:tcW w:w="3915" w:type="dxa"/>
            <w:noWrap w:val="0"/>
            <w:vAlign w:val="center"/>
          </w:tcPr>
          <w:p>
            <w:pPr>
              <w:snapToGrid w:val="0"/>
              <w:spacing w:before="50" w:after="50" w:line="360" w:lineRule="auto"/>
              <w:jc w:val="center"/>
              <w:rPr>
                <w:rFonts w:hint="eastAsia" w:ascii="宋体" w:hAnsi="宋体"/>
                <w:b/>
                <w:bCs/>
                <w:sz w:val="32"/>
                <w:szCs w:val="32"/>
                <w:lang w:val="zh-CN"/>
              </w:rPr>
            </w:pPr>
            <w:r>
              <w:rPr>
                <w:rFonts w:hint="eastAsia" w:ascii="宋体" w:hAnsi="宋体"/>
                <w:b/>
                <w:bCs/>
                <w:sz w:val="32"/>
                <w:szCs w:val="32"/>
                <w:lang w:val="zh-CN"/>
              </w:rPr>
              <w:t>评分标准</w:t>
            </w:r>
          </w:p>
        </w:tc>
        <w:tc>
          <w:tcPr>
            <w:tcW w:w="1695" w:type="dxa"/>
            <w:noWrap w:val="0"/>
            <w:vAlign w:val="center"/>
          </w:tcPr>
          <w:p>
            <w:pPr>
              <w:snapToGrid w:val="0"/>
              <w:spacing w:before="50" w:after="50" w:line="360" w:lineRule="auto"/>
              <w:jc w:val="center"/>
              <w:rPr>
                <w:rFonts w:hint="eastAsia" w:ascii="宋体" w:hAnsi="宋体"/>
                <w:b/>
                <w:bCs/>
                <w:sz w:val="32"/>
                <w:szCs w:val="32"/>
                <w:lang w:val="zh-CN"/>
              </w:rPr>
            </w:pPr>
            <w:r>
              <w:rPr>
                <w:rFonts w:hint="eastAsia" w:ascii="宋体" w:hAnsi="宋体"/>
                <w:b/>
                <w:bCs/>
                <w:sz w:val="32"/>
                <w:szCs w:val="32"/>
                <w:lang w:val="zh-CN"/>
              </w:rPr>
              <w:t>供应商自评分</w:t>
            </w:r>
          </w:p>
        </w:tc>
        <w:tc>
          <w:tcPr>
            <w:tcW w:w="1358" w:type="dxa"/>
            <w:noWrap w:val="0"/>
            <w:vAlign w:val="center"/>
          </w:tcPr>
          <w:p>
            <w:pPr>
              <w:snapToGrid w:val="0"/>
              <w:spacing w:before="50" w:after="50" w:line="360" w:lineRule="auto"/>
              <w:jc w:val="center"/>
              <w:rPr>
                <w:rFonts w:hint="eastAsia" w:ascii="宋体" w:hAnsi="宋体"/>
                <w:b/>
                <w:bCs/>
                <w:sz w:val="32"/>
                <w:szCs w:val="32"/>
                <w:lang w:val="zh-CN"/>
              </w:rPr>
            </w:pPr>
            <w:r>
              <w:rPr>
                <w:rFonts w:hint="eastAsia" w:ascii="宋体" w:hAnsi="宋体"/>
                <w:b/>
                <w:bCs/>
                <w:sz w:val="32"/>
                <w:szCs w:val="32"/>
                <w:lang w:val="zh-CN"/>
              </w:rPr>
              <w:t>页码索引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61" w:type="dxa"/>
            <w:noWrap w:val="0"/>
            <w:vAlign w:val="center"/>
          </w:tcPr>
          <w:p>
            <w:pPr>
              <w:snapToGrid w:val="0"/>
              <w:spacing w:before="50" w:after="50" w:line="360" w:lineRule="auto"/>
              <w:jc w:val="center"/>
              <w:rPr>
                <w:rFonts w:hint="eastAsia" w:ascii="宋体" w:hAnsi="宋体"/>
                <w:b/>
                <w:bCs/>
                <w:sz w:val="32"/>
                <w:szCs w:val="32"/>
                <w:lang w:val="zh-CN" w:eastAsia="zh-CN"/>
              </w:rPr>
            </w:pPr>
            <w:r>
              <w:rPr>
                <w:rFonts w:hint="eastAsia" w:ascii="宋体" w:hAnsi="宋体"/>
                <w:b/>
                <w:bCs/>
                <w:sz w:val="32"/>
                <w:szCs w:val="32"/>
                <w:lang w:val="zh-CN" w:eastAsia="zh-CN"/>
              </w:rPr>
              <w:t>....</w:t>
            </w:r>
          </w:p>
        </w:tc>
        <w:tc>
          <w:tcPr>
            <w:tcW w:w="1500" w:type="dxa"/>
            <w:noWrap w:val="0"/>
            <w:vAlign w:val="center"/>
          </w:tcPr>
          <w:p>
            <w:pPr>
              <w:snapToGrid w:val="0"/>
              <w:spacing w:before="50" w:after="50" w:line="360" w:lineRule="auto"/>
              <w:jc w:val="center"/>
              <w:rPr>
                <w:rFonts w:hint="eastAsia" w:ascii="宋体" w:hAnsi="宋体"/>
                <w:b/>
                <w:bCs/>
                <w:sz w:val="32"/>
                <w:szCs w:val="32"/>
                <w:lang w:val="zh-CN"/>
              </w:rPr>
            </w:pPr>
          </w:p>
        </w:tc>
        <w:tc>
          <w:tcPr>
            <w:tcW w:w="3915" w:type="dxa"/>
            <w:noWrap w:val="0"/>
            <w:vAlign w:val="center"/>
          </w:tcPr>
          <w:p>
            <w:pPr>
              <w:snapToGrid w:val="0"/>
              <w:spacing w:before="50" w:after="50" w:line="360" w:lineRule="auto"/>
              <w:jc w:val="center"/>
              <w:rPr>
                <w:rFonts w:hint="eastAsia" w:ascii="宋体" w:hAnsi="宋体"/>
                <w:b/>
                <w:bCs/>
                <w:sz w:val="32"/>
                <w:szCs w:val="32"/>
                <w:lang w:val="zh-CN"/>
              </w:rPr>
            </w:pPr>
          </w:p>
        </w:tc>
        <w:tc>
          <w:tcPr>
            <w:tcW w:w="1695" w:type="dxa"/>
            <w:noWrap w:val="0"/>
            <w:vAlign w:val="center"/>
          </w:tcPr>
          <w:p>
            <w:pPr>
              <w:snapToGrid w:val="0"/>
              <w:spacing w:before="50" w:after="50" w:line="360" w:lineRule="auto"/>
              <w:jc w:val="center"/>
              <w:rPr>
                <w:rFonts w:hint="eastAsia" w:ascii="宋体" w:hAnsi="宋体"/>
                <w:b/>
                <w:bCs/>
                <w:sz w:val="32"/>
                <w:szCs w:val="32"/>
                <w:lang w:val="zh-CN"/>
              </w:rPr>
            </w:pPr>
          </w:p>
        </w:tc>
        <w:tc>
          <w:tcPr>
            <w:tcW w:w="1358" w:type="dxa"/>
            <w:noWrap w:val="0"/>
            <w:vAlign w:val="center"/>
          </w:tcPr>
          <w:p>
            <w:pPr>
              <w:snapToGrid w:val="0"/>
              <w:spacing w:before="50" w:after="50" w:line="360" w:lineRule="auto"/>
              <w:jc w:val="center"/>
              <w:rPr>
                <w:rFonts w:hint="eastAsia" w:ascii="宋体" w:hAnsi="宋体"/>
                <w:b/>
                <w:bCs/>
                <w:sz w:val="32"/>
                <w:szCs w:val="3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61" w:type="dxa"/>
            <w:noWrap w:val="0"/>
            <w:vAlign w:val="center"/>
          </w:tcPr>
          <w:p>
            <w:pPr>
              <w:snapToGrid w:val="0"/>
              <w:spacing w:before="50" w:after="50" w:line="360" w:lineRule="auto"/>
              <w:jc w:val="center"/>
              <w:rPr>
                <w:rFonts w:hint="eastAsia" w:ascii="宋体" w:hAnsi="宋体"/>
                <w:b/>
                <w:bCs/>
                <w:sz w:val="32"/>
                <w:szCs w:val="32"/>
                <w:lang w:val="zh-CN"/>
              </w:rPr>
            </w:pPr>
          </w:p>
        </w:tc>
        <w:tc>
          <w:tcPr>
            <w:tcW w:w="1500" w:type="dxa"/>
            <w:noWrap w:val="0"/>
            <w:vAlign w:val="center"/>
          </w:tcPr>
          <w:p>
            <w:pPr>
              <w:snapToGrid w:val="0"/>
              <w:spacing w:before="50" w:after="50" w:line="360" w:lineRule="auto"/>
              <w:jc w:val="center"/>
              <w:rPr>
                <w:rFonts w:hint="eastAsia" w:ascii="宋体" w:hAnsi="宋体"/>
                <w:b/>
                <w:bCs/>
                <w:sz w:val="32"/>
                <w:szCs w:val="32"/>
                <w:lang w:val="zh-CN"/>
              </w:rPr>
            </w:pPr>
          </w:p>
        </w:tc>
        <w:tc>
          <w:tcPr>
            <w:tcW w:w="3915" w:type="dxa"/>
            <w:noWrap w:val="0"/>
            <w:vAlign w:val="center"/>
          </w:tcPr>
          <w:p>
            <w:pPr>
              <w:snapToGrid w:val="0"/>
              <w:spacing w:before="50" w:after="50" w:line="360" w:lineRule="auto"/>
              <w:jc w:val="center"/>
              <w:rPr>
                <w:rFonts w:hint="eastAsia" w:ascii="宋体" w:hAnsi="宋体"/>
                <w:b/>
                <w:bCs/>
                <w:sz w:val="32"/>
                <w:szCs w:val="32"/>
                <w:lang w:val="zh-CN"/>
              </w:rPr>
            </w:pPr>
          </w:p>
        </w:tc>
        <w:tc>
          <w:tcPr>
            <w:tcW w:w="1695" w:type="dxa"/>
            <w:noWrap w:val="0"/>
            <w:vAlign w:val="center"/>
          </w:tcPr>
          <w:p>
            <w:pPr>
              <w:snapToGrid w:val="0"/>
              <w:spacing w:before="50" w:after="50" w:line="360" w:lineRule="auto"/>
              <w:jc w:val="center"/>
              <w:rPr>
                <w:rFonts w:hint="eastAsia" w:ascii="宋体" w:hAnsi="宋体"/>
                <w:b/>
                <w:bCs/>
                <w:sz w:val="32"/>
                <w:szCs w:val="32"/>
                <w:lang w:val="zh-CN"/>
              </w:rPr>
            </w:pPr>
          </w:p>
        </w:tc>
        <w:tc>
          <w:tcPr>
            <w:tcW w:w="1358" w:type="dxa"/>
            <w:noWrap w:val="0"/>
            <w:vAlign w:val="center"/>
          </w:tcPr>
          <w:p>
            <w:pPr>
              <w:snapToGrid w:val="0"/>
              <w:spacing w:before="50" w:after="50" w:line="360" w:lineRule="auto"/>
              <w:jc w:val="center"/>
              <w:rPr>
                <w:rFonts w:hint="eastAsia" w:ascii="宋体" w:hAnsi="宋体"/>
                <w:b/>
                <w:bCs/>
                <w:sz w:val="32"/>
                <w:szCs w:val="3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61" w:type="dxa"/>
            <w:noWrap w:val="0"/>
            <w:vAlign w:val="center"/>
          </w:tcPr>
          <w:p>
            <w:pPr>
              <w:snapToGrid w:val="0"/>
              <w:spacing w:before="50" w:after="50" w:line="360" w:lineRule="auto"/>
              <w:jc w:val="center"/>
              <w:rPr>
                <w:rFonts w:hint="eastAsia" w:ascii="宋体" w:hAnsi="宋体"/>
                <w:b/>
                <w:bCs/>
                <w:sz w:val="32"/>
                <w:szCs w:val="32"/>
                <w:lang w:val="zh-CN"/>
              </w:rPr>
            </w:pPr>
          </w:p>
        </w:tc>
        <w:tc>
          <w:tcPr>
            <w:tcW w:w="1500" w:type="dxa"/>
            <w:noWrap w:val="0"/>
            <w:vAlign w:val="center"/>
          </w:tcPr>
          <w:p>
            <w:pPr>
              <w:snapToGrid w:val="0"/>
              <w:spacing w:before="50" w:after="50" w:line="360" w:lineRule="auto"/>
              <w:jc w:val="center"/>
              <w:rPr>
                <w:rFonts w:hint="eastAsia" w:ascii="宋体" w:hAnsi="宋体"/>
                <w:b/>
                <w:bCs/>
                <w:sz w:val="32"/>
                <w:szCs w:val="32"/>
                <w:lang w:val="zh-CN"/>
              </w:rPr>
            </w:pPr>
          </w:p>
        </w:tc>
        <w:tc>
          <w:tcPr>
            <w:tcW w:w="3915" w:type="dxa"/>
            <w:noWrap w:val="0"/>
            <w:vAlign w:val="center"/>
          </w:tcPr>
          <w:p>
            <w:pPr>
              <w:snapToGrid w:val="0"/>
              <w:spacing w:before="50" w:after="50" w:line="360" w:lineRule="auto"/>
              <w:jc w:val="center"/>
              <w:rPr>
                <w:rFonts w:hint="eastAsia" w:ascii="宋体" w:hAnsi="宋体"/>
                <w:b/>
                <w:bCs/>
                <w:sz w:val="32"/>
                <w:szCs w:val="32"/>
                <w:lang w:val="zh-CN"/>
              </w:rPr>
            </w:pPr>
          </w:p>
        </w:tc>
        <w:tc>
          <w:tcPr>
            <w:tcW w:w="1695" w:type="dxa"/>
            <w:noWrap w:val="0"/>
            <w:vAlign w:val="center"/>
          </w:tcPr>
          <w:p>
            <w:pPr>
              <w:snapToGrid w:val="0"/>
              <w:spacing w:before="50" w:after="50" w:line="360" w:lineRule="auto"/>
              <w:jc w:val="center"/>
              <w:rPr>
                <w:rFonts w:hint="eastAsia" w:ascii="宋体" w:hAnsi="宋体"/>
                <w:b/>
                <w:bCs/>
                <w:sz w:val="32"/>
                <w:szCs w:val="32"/>
                <w:lang w:val="zh-CN"/>
              </w:rPr>
            </w:pPr>
          </w:p>
        </w:tc>
        <w:tc>
          <w:tcPr>
            <w:tcW w:w="1358" w:type="dxa"/>
            <w:noWrap w:val="0"/>
            <w:vAlign w:val="center"/>
          </w:tcPr>
          <w:p>
            <w:pPr>
              <w:snapToGrid w:val="0"/>
              <w:spacing w:before="50" w:after="50" w:line="360" w:lineRule="auto"/>
              <w:jc w:val="center"/>
              <w:rPr>
                <w:rFonts w:hint="eastAsia" w:ascii="宋体" w:hAnsi="宋体"/>
                <w:b/>
                <w:bCs/>
                <w:sz w:val="32"/>
                <w:szCs w:val="3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61" w:type="dxa"/>
            <w:noWrap w:val="0"/>
            <w:vAlign w:val="center"/>
          </w:tcPr>
          <w:p>
            <w:pPr>
              <w:snapToGrid w:val="0"/>
              <w:spacing w:before="50" w:after="50" w:line="360" w:lineRule="auto"/>
              <w:jc w:val="center"/>
              <w:rPr>
                <w:rFonts w:hint="eastAsia" w:ascii="宋体" w:hAnsi="宋体"/>
                <w:b/>
                <w:bCs/>
                <w:sz w:val="32"/>
                <w:szCs w:val="32"/>
                <w:lang w:val="zh-CN"/>
              </w:rPr>
            </w:pPr>
          </w:p>
        </w:tc>
        <w:tc>
          <w:tcPr>
            <w:tcW w:w="1500" w:type="dxa"/>
            <w:noWrap w:val="0"/>
            <w:vAlign w:val="center"/>
          </w:tcPr>
          <w:p>
            <w:pPr>
              <w:snapToGrid w:val="0"/>
              <w:spacing w:before="50" w:after="50" w:line="360" w:lineRule="auto"/>
              <w:jc w:val="center"/>
              <w:rPr>
                <w:rFonts w:hint="eastAsia" w:ascii="宋体" w:hAnsi="宋体"/>
                <w:b/>
                <w:bCs/>
                <w:sz w:val="32"/>
                <w:szCs w:val="32"/>
                <w:lang w:val="zh-CN"/>
              </w:rPr>
            </w:pPr>
          </w:p>
        </w:tc>
        <w:tc>
          <w:tcPr>
            <w:tcW w:w="3915" w:type="dxa"/>
            <w:noWrap w:val="0"/>
            <w:vAlign w:val="center"/>
          </w:tcPr>
          <w:p>
            <w:pPr>
              <w:snapToGrid w:val="0"/>
              <w:spacing w:before="50" w:after="50" w:line="360" w:lineRule="auto"/>
              <w:jc w:val="center"/>
              <w:rPr>
                <w:rFonts w:hint="eastAsia" w:ascii="宋体" w:hAnsi="宋体"/>
                <w:b/>
                <w:bCs/>
                <w:sz w:val="32"/>
                <w:szCs w:val="32"/>
                <w:lang w:val="zh-CN"/>
              </w:rPr>
            </w:pPr>
          </w:p>
        </w:tc>
        <w:tc>
          <w:tcPr>
            <w:tcW w:w="1695" w:type="dxa"/>
            <w:noWrap w:val="0"/>
            <w:vAlign w:val="center"/>
          </w:tcPr>
          <w:p>
            <w:pPr>
              <w:snapToGrid w:val="0"/>
              <w:spacing w:before="50" w:after="50" w:line="360" w:lineRule="auto"/>
              <w:jc w:val="center"/>
              <w:rPr>
                <w:rFonts w:hint="eastAsia" w:ascii="宋体" w:hAnsi="宋体"/>
                <w:b/>
                <w:bCs/>
                <w:sz w:val="32"/>
                <w:szCs w:val="32"/>
                <w:lang w:val="zh-CN"/>
              </w:rPr>
            </w:pPr>
          </w:p>
        </w:tc>
        <w:tc>
          <w:tcPr>
            <w:tcW w:w="1358" w:type="dxa"/>
            <w:noWrap w:val="0"/>
            <w:vAlign w:val="center"/>
          </w:tcPr>
          <w:p>
            <w:pPr>
              <w:snapToGrid w:val="0"/>
              <w:spacing w:before="50" w:after="50" w:line="360" w:lineRule="auto"/>
              <w:jc w:val="center"/>
              <w:rPr>
                <w:rFonts w:hint="eastAsia" w:ascii="宋体" w:hAnsi="宋体"/>
                <w:b/>
                <w:bCs/>
                <w:sz w:val="32"/>
                <w:szCs w:val="3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61" w:type="dxa"/>
            <w:noWrap w:val="0"/>
            <w:vAlign w:val="center"/>
          </w:tcPr>
          <w:p>
            <w:pPr>
              <w:snapToGrid w:val="0"/>
              <w:spacing w:before="50" w:after="50" w:line="360" w:lineRule="auto"/>
              <w:jc w:val="center"/>
              <w:rPr>
                <w:rFonts w:hint="eastAsia" w:ascii="宋体" w:hAnsi="宋体"/>
                <w:b/>
                <w:bCs/>
                <w:sz w:val="32"/>
                <w:szCs w:val="32"/>
                <w:lang w:val="zh-CN"/>
              </w:rPr>
            </w:pPr>
          </w:p>
        </w:tc>
        <w:tc>
          <w:tcPr>
            <w:tcW w:w="1500" w:type="dxa"/>
            <w:noWrap w:val="0"/>
            <w:vAlign w:val="center"/>
          </w:tcPr>
          <w:p>
            <w:pPr>
              <w:snapToGrid w:val="0"/>
              <w:spacing w:before="50" w:after="50" w:line="360" w:lineRule="auto"/>
              <w:jc w:val="center"/>
              <w:rPr>
                <w:rFonts w:hint="eastAsia" w:ascii="宋体" w:hAnsi="宋体"/>
                <w:b/>
                <w:bCs/>
                <w:sz w:val="32"/>
                <w:szCs w:val="32"/>
                <w:lang w:val="zh-CN"/>
              </w:rPr>
            </w:pPr>
          </w:p>
        </w:tc>
        <w:tc>
          <w:tcPr>
            <w:tcW w:w="3915" w:type="dxa"/>
            <w:noWrap w:val="0"/>
            <w:vAlign w:val="center"/>
          </w:tcPr>
          <w:p>
            <w:pPr>
              <w:snapToGrid w:val="0"/>
              <w:spacing w:before="50" w:after="50" w:line="360" w:lineRule="auto"/>
              <w:jc w:val="center"/>
              <w:rPr>
                <w:rFonts w:hint="eastAsia" w:ascii="宋体" w:hAnsi="宋体"/>
                <w:b/>
                <w:bCs/>
                <w:sz w:val="32"/>
                <w:szCs w:val="32"/>
                <w:lang w:val="zh-CN"/>
              </w:rPr>
            </w:pPr>
          </w:p>
        </w:tc>
        <w:tc>
          <w:tcPr>
            <w:tcW w:w="1695" w:type="dxa"/>
            <w:noWrap w:val="0"/>
            <w:vAlign w:val="center"/>
          </w:tcPr>
          <w:p>
            <w:pPr>
              <w:snapToGrid w:val="0"/>
              <w:spacing w:before="50" w:after="50" w:line="360" w:lineRule="auto"/>
              <w:jc w:val="center"/>
              <w:rPr>
                <w:rFonts w:hint="eastAsia" w:ascii="宋体" w:hAnsi="宋体"/>
                <w:b/>
                <w:bCs/>
                <w:sz w:val="32"/>
                <w:szCs w:val="32"/>
                <w:lang w:val="zh-CN"/>
              </w:rPr>
            </w:pPr>
          </w:p>
        </w:tc>
        <w:tc>
          <w:tcPr>
            <w:tcW w:w="1358" w:type="dxa"/>
            <w:noWrap w:val="0"/>
            <w:vAlign w:val="center"/>
          </w:tcPr>
          <w:p>
            <w:pPr>
              <w:snapToGrid w:val="0"/>
              <w:spacing w:before="50" w:after="50" w:line="360" w:lineRule="auto"/>
              <w:jc w:val="center"/>
              <w:rPr>
                <w:rFonts w:hint="eastAsia" w:ascii="宋体" w:hAnsi="宋体"/>
                <w:b/>
                <w:bCs/>
                <w:sz w:val="32"/>
                <w:szCs w:val="3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61" w:type="dxa"/>
            <w:noWrap w:val="0"/>
            <w:vAlign w:val="center"/>
          </w:tcPr>
          <w:p>
            <w:pPr>
              <w:snapToGrid w:val="0"/>
              <w:spacing w:before="50" w:after="50" w:line="360" w:lineRule="auto"/>
              <w:jc w:val="center"/>
              <w:rPr>
                <w:rFonts w:hint="eastAsia" w:ascii="宋体" w:hAnsi="宋体"/>
                <w:b/>
                <w:bCs/>
                <w:sz w:val="32"/>
                <w:szCs w:val="32"/>
                <w:lang w:val="zh-CN"/>
              </w:rPr>
            </w:pPr>
          </w:p>
        </w:tc>
        <w:tc>
          <w:tcPr>
            <w:tcW w:w="1500" w:type="dxa"/>
            <w:noWrap w:val="0"/>
            <w:vAlign w:val="center"/>
          </w:tcPr>
          <w:p>
            <w:pPr>
              <w:snapToGrid w:val="0"/>
              <w:spacing w:before="50" w:after="50" w:line="360" w:lineRule="auto"/>
              <w:jc w:val="center"/>
              <w:rPr>
                <w:rFonts w:hint="eastAsia" w:ascii="宋体" w:hAnsi="宋体"/>
                <w:b/>
                <w:bCs/>
                <w:sz w:val="32"/>
                <w:szCs w:val="32"/>
                <w:lang w:val="zh-CN"/>
              </w:rPr>
            </w:pPr>
          </w:p>
        </w:tc>
        <w:tc>
          <w:tcPr>
            <w:tcW w:w="3915" w:type="dxa"/>
            <w:noWrap w:val="0"/>
            <w:vAlign w:val="center"/>
          </w:tcPr>
          <w:p>
            <w:pPr>
              <w:snapToGrid w:val="0"/>
              <w:spacing w:before="50" w:after="50" w:line="360" w:lineRule="auto"/>
              <w:jc w:val="center"/>
              <w:rPr>
                <w:rFonts w:hint="eastAsia" w:ascii="宋体" w:hAnsi="宋体"/>
                <w:b/>
                <w:bCs/>
                <w:sz w:val="32"/>
                <w:szCs w:val="32"/>
                <w:lang w:val="zh-CN"/>
              </w:rPr>
            </w:pPr>
          </w:p>
        </w:tc>
        <w:tc>
          <w:tcPr>
            <w:tcW w:w="1695" w:type="dxa"/>
            <w:noWrap w:val="0"/>
            <w:vAlign w:val="center"/>
          </w:tcPr>
          <w:p>
            <w:pPr>
              <w:snapToGrid w:val="0"/>
              <w:spacing w:before="50" w:after="50" w:line="360" w:lineRule="auto"/>
              <w:jc w:val="center"/>
              <w:rPr>
                <w:rFonts w:hint="eastAsia" w:ascii="宋体" w:hAnsi="宋体"/>
                <w:b/>
                <w:bCs/>
                <w:sz w:val="32"/>
                <w:szCs w:val="32"/>
                <w:lang w:val="zh-CN"/>
              </w:rPr>
            </w:pPr>
          </w:p>
        </w:tc>
        <w:tc>
          <w:tcPr>
            <w:tcW w:w="1358" w:type="dxa"/>
            <w:noWrap w:val="0"/>
            <w:vAlign w:val="center"/>
          </w:tcPr>
          <w:p>
            <w:pPr>
              <w:snapToGrid w:val="0"/>
              <w:spacing w:before="50" w:after="50" w:line="360" w:lineRule="auto"/>
              <w:jc w:val="center"/>
              <w:rPr>
                <w:rFonts w:hint="eastAsia" w:ascii="宋体" w:hAnsi="宋体"/>
                <w:b/>
                <w:bCs/>
                <w:sz w:val="32"/>
                <w:szCs w:val="3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61" w:type="dxa"/>
            <w:noWrap w:val="0"/>
            <w:vAlign w:val="center"/>
          </w:tcPr>
          <w:p>
            <w:pPr>
              <w:snapToGrid w:val="0"/>
              <w:spacing w:before="50" w:after="50" w:line="360" w:lineRule="auto"/>
              <w:jc w:val="center"/>
              <w:rPr>
                <w:rFonts w:hint="eastAsia" w:ascii="宋体" w:hAnsi="宋体"/>
                <w:b/>
                <w:bCs/>
                <w:sz w:val="32"/>
                <w:szCs w:val="32"/>
                <w:lang w:val="zh-CN"/>
              </w:rPr>
            </w:pPr>
          </w:p>
        </w:tc>
        <w:tc>
          <w:tcPr>
            <w:tcW w:w="1500" w:type="dxa"/>
            <w:noWrap w:val="0"/>
            <w:vAlign w:val="center"/>
          </w:tcPr>
          <w:p>
            <w:pPr>
              <w:snapToGrid w:val="0"/>
              <w:spacing w:before="50" w:after="50" w:line="360" w:lineRule="auto"/>
              <w:jc w:val="center"/>
              <w:rPr>
                <w:rFonts w:hint="eastAsia" w:ascii="宋体" w:hAnsi="宋体"/>
                <w:b/>
                <w:bCs/>
                <w:sz w:val="32"/>
                <w:szCs w:val="32"/>
                <w:lang w:val="zh-CN"/>
              </w:rPr>
            </w:pPr>
          </w:p>
        </w:tc>
        <w:tc>
          <w:tcPr>
            <w:tcW w:w="3915" w:type="dxa"/>
            <w:noWrap w:val="0"/>
            <w:vAlign w:val="center"/>
          </w:tcPr>
          <w:p>
            <w:pPr>
              <w:snapToGrid w:val="0"/>
              <w:spacing w:before="50" w:after="50" w:line="360" w:lineRule="auto"/>
              <w:jc w:val="center"/>
              <w:rPr>
                <w:rFonts w:hint="eastAsia" w:ascii="宋体" w:hAnsi="宋体"/>
                <w:b/>
                <w:bCs/>
                <w:sz w:val="32"/>
                <w:szCs w:val="32"/>
                <w:lang w:val="zh-CN"/>
              </w:rPr>
            </w:pPr>
          </w:p>
        </w:tc>
        <w:tc>
          <w:tcPr>
            <w:tcW w:w="1695" w:type="dxa"/>
            <w:noWrap w:val="0"/>
            <w:vAlign w:val="center"/>
          </w:tcPr>
          <w:p>
            <w:pPr>
              <w:snapToGrid w:val="0"/>
              <w:spacing w:before="50" w:after="50" w:line="360" w:lineRule="auto"/>
              <w:jc w:val="center"/>
              <w:rPr>
                <w:rFonts w:hint="eastAsia" w:ascii="宋体" w:hAnsi="宋体"/>
                <w:b/>
                <w:bCs/>
                <w:sz w:val="32"/>
                <w:szCs w:val="32"/>
                <w:lang w:val="zh-CN"/>
              </w:rPr>
            </w:pPr>
          </w:p>
        </w:tc>
        <w:tc>
          <w:tcPr>
            <w:tcW w:w="1358" w:type="dxa"/>
            <w:noWrap w:val="0"/>
            <w:vAlign w:val="center"/>
          </w:tcPr>
          <w:p>
            <w:pPr>
              <w:snapToGrid w:val="0"/>
              <w:spacing w:before="50" w:after="50" w:line="360" w:lineRule="auto"/>
              <w:jc w:val="center"/>
              <w:rPr>
                <w:rFonts w:hint="eastAsia" w:ascii="宋体" w:hAnsi="宋体"/>
                <w:b/>
                <w:bCs/>
                <w:sz w:val="32"/>
                <w:szCs w:val="3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61" w:type="dxa"/>
            <w:noWrap w:val="0"/>
            <w:vAlign w:val="center"/>
          </w:tcPr>
          <w:p>
            <w:pPr>
              <w:snapToGrid w:val="0"/>
              <w:spacing w:before="50" w:after="50" w:line="360" w:lineRule="auto"/>
              <w:jc w:val="center"/>
              <w:rPr>
                <w:rFonts w:hint="eastAsia" w:ascii="宋体" w:hAnsi="宋体"/>
                <w:b/>
                <w:bCs/>
                <w:sz w:val="32"/>
                <w:szCs w:val="32"/>
                <w:lang w:val="zh-CN"/>
              </w:rPr>
            </w:pPr>
          </w:p>
        </w:tc>
        <w:tc>
          <w:tcPr>
            <w:tcW w:w="1500" w:type="dxa"/>
            <w:noWrap w:val="0"/>
            <w:vAlign w:val="center"/>
          </w:tcPr>
          <w:p>
            <w:pPr>
              <w:snapToGrid w:val="0"/>
              <w:spacing w:before="50" w:after="50" w:line="360" w:lineRule="auto"/>
              <w:jc w:val="center"/>
              <w:rPr>
                <w:rFonts w:hint="eastAsia" w:ascii="宋体" w:hAnsi="宋体"/>
                <w:b/>
                <w:bCs/>
                <w:sz w:val="32"/>
                <w:szCs w:val="32"/>
                <w:lang w:val="zh-CN"/>
              </w:rPr>
            </w:pPr>
          </w:p>
        </w:tc>
        <w:tc>
          <w:tcPr>
            <w:tcW w:w="3915" w:type="dxa"/>
            <w:noWrap w:val="0"/>
            <w:vAlign w:val="center"/>
          </w:tcPr>
          <w:p>
            <w:pPr>
              <w:snapToGrid w:val="0"/>
              <w:spacing w:before="50" w:after="50" w:line="360" w:lineRule="auto"/>
              <w:jc w:val="center"/>
              <w:rPr>
                <w:rFonts w:hint="eastAsia" w:ascii="宋体" w:hAnsi="宋体"/>
                <w:b/>
                <w:bCs/>
                <w:sz w:val="32"/>
                <w:szCs w:val="32"/>
                <w:lang w:val="zh-CN"/>
              </w:rPr>
            </w:pPr>
          </w:p>
        </w:tc>
        <w:tc>
          <w:tcPr>
            <w:tcW w:w="1695" w:type="dxa"/>
            <w:noWrap w:val="0"/>
            <w:vAlign w:val="center"/>
          </w:tcPr>
          <w:p>
            <w:pPr>
              <w:snapToGrid w:val="0"/>
              <w:spacing w:before="50" w:after="50" w:line="360" w:lineRule="auto"/>
              <w:jc w:val="center"/>
              <w:rPr>
                <w:rFonts w:hint="eastAsia" w:ascii="宋体" w:hAnsi="宋体"/>
                <w:b/>
                <w:bCs/>
                <w:sz w:val="32"/>
                <w:szCs w:val="32"/>
                <w:lang w:val="zh-CN"/>
              </w:rPr>
            </w:pPr>
          </w:p>
        </w:tc>
        <w:tc>
          <w:tcPr>
            <w:tcW w:w="1358" w:type="dxa"/>
            <w:noWrap w:val="0"/>
            <w:vAlign w:val="center"/>
          </w:tcPr>
          <w:p>
            <w:pPr>
              <w:snapToGrid w:val="0"/>
              <w:spacing w:before="50" w:after="50" w:line="360" w:lineRule="auto"/>
              <w:jc w:val="center"/>
              <w:rPr>
                <w:rFonts w:hint="eastAsia" w:ascii="宋体" w:hAnsi="宋体"/>
                <w:b/>
                <w:bCs/>
                <w:sz w:val="32"/>
                <w:szCs w:val="3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61" w:type="dxa"/>
            <w:noWrap w:val="0"/>
            <w:vAlign w:val="center"/>
          </w:tcPr>
          <w:p>
            <w:pPr>
              <w:snapToGrid w:val="0"/>
              <w:spacing w:before="50" w:after="50" w:line="360" w:lineRule="auto"/>
              <w:jc w:val="center"/>
              <w:rPr>
                <w:rFonts w:hint="eastAsia" w:ascii="宋体" w:hAnsi="宋体"/>
                <w:b/>
                <w:bCs/>
                <w:sz w:val="32"/>
                <w:szCs w:val="32"/>
                <w:lang w:val="zh-CN"/>
              </w:rPr>
            </w:pPr>
          </w:p>
        </w:tc>
        <w:tc>
          <w:tcPr>
            <w:tcW w:w="1500" w:type="dxa"/>
            <w:noWrap w:val="0"/>
            <w:vAlign w:val="center"/>
          </w:tcPr>
          <w:p>
            <w:pPr>
              <w:snapToGrid w:val="0"/>
              <w:spacing w:before="50" w:after="50" w:line="360" w:lineRule="auto"/>
              <w:jc w:val="center"/>
              <w:rPr>
                <w:rFonts w:hint="eastAsia" w:ascii="宋体" w:hAnsi="宋体"/>
                <w:b/>
                <w:bCs/>
                <w:sz w:val="32"/>
                <w:szCs w:val="32"/>
                <w:lang w:val="zh-CN"/>
              </w:rPr>
            </w:pPr>
          </w:p>
        </w:tc>
        <w:tc>
          <w:tcPr>
            <w:tcW w:w="3915" w:type="dxa"/>
            <w:noWrap w:val="0"/>
            <w:vAlign w:val="center"/>
          </w:tcPr>
          <w:p>
            <w:pPr>
              <w:snapToGrid w:val="0"/>
              <w:spacing w:before="50" w:after="50" w:line="360" w:lineRule="auto"/>
              <w:jc w:val="center"/>
              <w:rPr>
                <w:rFonts w:hint="eastAsia" w:ascii="宋体" w:hAnsi="宋体"/>
                <w:b/>
                <w:bCs/>
                <w:sz w:val="32"/>
                <w:szCs w:val="32"/>
                <w:lang w:val="zh-CN"/>
              </w:rPr>
            </w:pPr>
          </w:p>
        </w:tc>
        <w:tc>
          <w:tcPr>
            <w:tcW w:w="1695" w:type="dxa"/>
            <w:noWrap w:val="0"/>
            <w:vAlign w:val="center"/>
          </w:tcPr>
          <w:p>
            <w:pPr>
              <w:snapToGrid w:val="0"/>
              <w:spacing w:before="50" w:after="50" w:line="360" w:lineRule="auto"/>
              <w:jc w:val="center"/>
              <w:rPr>
                <w:rFonts w:hint="eastAsia" w:ascii="宋体" w:hAnsi="宋体"/>
                <w:b/>
                <w:bCs/>
                <w:sz w:val="32"/>
                <w:szCs w:val="32"/>
                <w:lang w:val="zh-CN"/>
              </w:rPr>
            </w:pPr>
          </w:p>
        </w:tc>
        <w:tc>
          <w:tcPr>
            <w:tcW w:w="1358" w:type="dxa"/>
            <w:noWrap w:val="0"/>
            <w:vAlign w:val="center"/>
          </w:tcPr>
          <w:p>
            <w:pPr>
              <w:snapToGrid w:val="0"/>
              <w:spacing w:before="50" w:after="50" w:line="360" w:lineRule="auto"/>
              <w:jc w:val="center"/>
              <w:rPr>
                <w:rFonts w:hint="eastAsia" w:ascii="宋体" w:hAnsi="宋体"/>
                <w:b/>
                <w:bCs/>
                <w:sz w:val="32"/>
                <w:szCs w:val="3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61" w:type="dxa"/>
            <w:noWrap w:val="0"/>
            <w:vAlign w:val="center"/>
          </w:tcPr>
          <w:p>
            <w:pPr>
              <w:snapToGrid w:val="0"/>
              <w:spacing w:before="50" w:after="50" w:line="360" w:lineRule="auto"/>
              <w:jc w:val="center"/>
              <w:rPr>
                <w:rFonts w:hint="eastAsia" w:ascii="宋体" w:hAnsi="宋体"/>
                <w:b/>
                <w:bCs/>
                <w:sz w:val="32"/>
                <w:szCs w:val="32"/>
                <w:lang w:val="zh-CN"/>
              </w:rPr>
            </w:pPr>
          </w:p>
        </w:tc>
        <w:tc>
          <w:tcPr>
            <w:tcW w:w="1500" w:type="dxa"/>
            <w:noWrap w:val="0"/>
            <w:vAlign w:val="center"/>
          </w:tcPr>
          <w:p>
            <w:pPr>
              <w:snapToGrid w:val="0"/>
              <w:spacing w:before="50" w:after="50" w:line="360" w:lineRule="auto"/>
              <w:jc w:val="center"/>
              <w:rPr>
                <w:rFonts w:hint="eastAsia" w:ascii="宋体" w:hAnsi="宋体"/>
                <w:b/>
                <w:bCs/>
                <w:sz w:val="32"/>
                <w:szCs w:val="32"/>
                <w:lang w:val="zh-CN"/>
              </w:rPr>
            </w:pPr>
          </w:p>
        </w:tc>
        <w:tc>
          <w:tcPr>
            <w:tcW w:w="3915" w:type="dxa"/>
            <w:noWrap w:val="0"/>
            <w:vAlign w:val="center"/>
          </w:tcPr>
          <w:p>
            <w:pPr>
              <w:snapToGrid w:val="0"/>
              <w:spacing w:before="50" w:after="50" w:line="360" w:lineRule="auto"/>
              <w:jc w:val="center"/>
              <w:rPr>
                <w:rFonts w:hint="eastAsia" w:ascii="宋体" w:hAnsi="宋体"/>
                <w:b/>
                <w:bCs/>
                <w:sz w:val="32"/>
                <w:szCs w:val="32"/>
                <w:lang w:val="zh-CN"/>
              </w:rPr>
            </w:pPr>
          </w:p>
        </w:tc>
        <w:tc>
          <w:tcPr>
            <w:tcW w:w="1695" w:type="dxa"/>
            <w:noWrap w:val="0"/>
            <w:vAlign w:val="center"/>
          </w:tcPr>
          <w:p>
            <w:pPr>
              <w:snapToGrid w:val="0"/>
              <w:spacing w:before="50" w:after="50" w:line="360" w:lineRule="auto"/>
              <w:jc w:val="center"/>
              <w:rPr>
                <w:rFonts w:hint="eastAsia" w:ascii="宋体" w:hAnsi="宋体"/>
                <w:b/>
                <w:bCs/>
                <w:sz w:val="32"/>
                <w:szCs w:val="32"/>
                <w:lang w:val="zh-CN"/>
              </w:rPr>
            </w:pPr>
          </w:p>
        </w:tc>
        <w:tc>
          <w:tcPr>
            <w:tcW w:w="1358" w:type="dxa"/>
            <w:noWrap w:val="0"/>
            <w:vAlign w:val="center"/>
          </w:tcPr>
          <w:p>
            <w:pPr>
              <w:snapToGrid w:val="0"/>
              <w:spacing w:before="50" w:after="50" w:line="360" w:lineRule="auto"/>
              <w:jc w:val="center"/>
              <w:rPr>
                <w:rFonts w:hint="eastAsia" w:ascii="宋体" w:hAnsi="宋体"/>
                <w:b/>
                <w:bCs/>
                <w:sz w:val="32"/>
                <w:szCs w:val="32"/>
                <w:lang w:val="zh-CN"/>
              </w:rPr>
            </w:pPr>
          </w:p>
        </w:tc>
      </w:tr>
    </w:tbl>
    <w:p>
      <w:pPr>
        <w:snapToGrid w:val="0"/>
        <w:spacing w:before="50" w:after="50" w:line="360" w:lineRule="auto"/>
        <w:jc w:val="both"/>
        <w:rPr>
          <w:rFonts w:hint="eastAsia" w:ascii="宋体" w:hAnsi="宋体"/>
          <w:b/>
          <w:bCs/>
          <w:sz w:val="21"/>
          <w:szCs w:val="21"/>
          <w:lang w:val="zh-CN" w:eastAsia="zh-CN"/>
        </w:rPr>
      </w:pPr>
      <w:r>
        <w:rPr>
          <w:rFonts w:hint="eastAsia" w:ascii="宋体" w:hAnsi="宋体"/>
          <w:b/>
          <w:bCs/>
          <w:sz w:val="21"/>
          <w:szCs w:val="21"/>
          <w:lang w:val="zh-CN" w:eastAsia="zh-CN"/>
        </w:rPr>
        <w:t>注：“商务与技术文件评分索引”放在商务与技术文件首页。投标供应商应结合本招标文件评分标准细则认真填制相关内容，以及在投标文件中所对应的页码，如未提供，评委有权认为不具备或不符合，有可能影响供应商的得分。</w:t>
      </w:r>
    </w:p>
    <w:p>
      <w:pPr>
        <w:snapToGrid w:val="0"/>
        <w:spacing w:before="50" w:after="50" w:line="360" w:lineRule="auto"/>
        <w:jc w:val="both"/>
        <w:rPr>
          <w:rFonts w:hint="eastAsia" w:ascii="宋体" w:hAnsi="宋体"/>
          <w:b/>
          <w:bCs/>
          <w:sz w:val="32"/>
          <w:szCs w:val="32"/>
          <w:lang w:val="zh-CN"/>
        </w:rPr>
      </w:pPr>
    </w:p>
    <w:p>
      <w:pPr>
        <w:snapToGrid w:val="0"/>
        <w:spacing w:before="50" w:after="50" w:line="360" w:lineRule="auto"/>
        <w:jc w:val="right"/>
        <w:rPr>
          <w:rFonts w:hint="eastAsia" w:ascii="宋体" w:hAnsi="宋体"/>
          <w:b/>
          <w:bCs/>
          <w:sz w:val="24"/>
          <w:szCs w:val="24"/>
          <w:lang w:val="en-US" w:eastAsia="zh-CN"/>
        </w:rPr>
      </w:pPr>
      <w:r>
        <w:rPr>
          <w:rFonts w:hint="eastAsia" w:ascii="宋体" w:hAnsi="宋体"/>
          <w:b/>
          <w:bCs/>
          <w:sz w:val="24"/>
          <w:szCs w:val="24"/>
          <w:lang w:val="en-US" w:eastAsia="zh-CN"/>
        </w:rPr>
        <w:t>投标人名称（公章）：</w:t>
      </w:r>
    </w:p>
    <w:p>
      <w:pPr>
        <w:snapToGrid w:val="0"/>
        <w:spacing w:before="50" w:after="50" w:line="360" w:lineRule="auto"/>
        <w:jc w:val="right"/>
        <w:rPr>
          <w:rFonts w:hint="eastAsia" w:ascii="宋体" w:hAnsi="宋体"/>
          <w:b/>
          <w:bCs/>
          <w:sz w:val="24"/>
          <w:szCs w:val="24"/>
          <w:lang w:val="en-US" w:eastAsia="zh-CN"/>
        </w:rPr>
      </w:pPr>
    </w:p>
    <w:p>
      <w:pPr>
        <w:snapToGrid w:val="0"/>
        <w:spacing w:before="50" w:after="50" w:line="360" w:lineRule="auto"/>
        <w:jc w:val="right"/>
        <w:rPr>
          <w:rFonts w:hint="eastAsia" w:ascii="宋体" w:hAnsi="宋体"/>
          <w:b/>
          <w:bCs/>
          <w:sz w:val="24"/>
          <w:szCs w:val="24"/>
          <w:lang w:val="en-US" w:eastAsia="zh-CN"/>
        </w:rPr>
      </w:pPr>
      <w:r>
        <w:rPr>
          <w:rFonts w:hint="eastAsia" w:ascii="宋体" w:hAnsi="宋体"/>
          <w:b/>
          <w:bCs/>
          <w:sz w:val="24"/>
          <w:szCs w:val="24"/>
          <w:lang w:val="en-US" w:eastAsia="zh-CN"/>
        </w:rPr>
        <w:t>投标人代表签字：</w:t>
      </w:r>
    </w:p>
    <w:p>
      <w:pPr>
        <w:snapToGrid w:val="0"/>
        <w:spacing w:before="50" w:after="50" w:line="360" w:lineRule="auto"/>
        <w:jc w:val="right"/>
        <w:rPr>
          <w:rFonts w:ascii="仿宋_GB2312" w:hAnsi="宋体" w:eastAsia="仿宋_GB2312"/>
          <w:b/>
          <w:sz w:val="36"/>
          <w:szCs w:val="36"/>
        </w:rPr>
      </w:pPr>
      <w:r>
        <w:rPr>
          <w:rFonts w:hint="eastAsia" w:ascii="宋体" w:hAnsi="宋体"/>
          <w:b/>
          <w:bCs/>
          <w:sz w:val="24"/>
          <w:szCs w:val="24"/>
          <w:lang w:val="zh-CN"/>
        </w:rPr>
        <w:t>日　期：　　　 年　　月　　日</w:t>
      </w:r>
    </w:p>
    <w:p>
      <w:pPr>
        <w:jc w:val="center"/>
        <w:rPr>
          <w:b/>
          <w:bCs/>
          <w:sz w:val="32"/>
          <w:szCs w:val="32"/>
          <w:lang w:val="zh-CN"/>
        </w:rPr>
      </w:pPr>
      <w:bookmarkStart w:id="30" w:name="_Toc11308_WPSOffice_Level1"/>
      <w:bookmarkStart w:id="31" w:name="_Toc5889_WPSOffice_Level1"/>
    </w:p>
    <w:p>
      <w:pPr>
        <w:jc w:val="center"/>
        <w:rPr>
          <w:b/>
          <w:bCs/>
          <w:sz w:val="36"/>
          <w:szCs w:val="36"/>
        </w:rPr>
      </w:pPr>
      <w:r>
        <w:rPr>
          <w:rFonts w:hint="eastAsia"/>
          <w:b/>
          <w:bCs/>
          <w:sz w:val="36"/>
          <w:szCs w:val="36"/>
          <w:lang w:val="zh-CN"/>
        </w:rPr>
        <w:t>商务与技术文件</w:t>
      </w:r>
      <w:r>
        <w:rPr>
          <w:rFonts w:hint="eastAsia"/>
          <w:b/>
          <w:bCs/>
          <w:sz w:val="36"/>
          <w:szCs w:val="36"/>
        </w:rPr>
        <w:t>目录</w:t>
      </w:r>
      <w:bookmarkEnd w:id="30"/>
      <w:bookmarkEnd w:id="31"/>
    </w:p>
    <w:p>
      <w:pPr>
        <w:spacing w:line="360" w:lineRule="auto"/>
        <w:rPr>
          <w:sz w:val="24"/>
          <w:szCs w:val="24"/>
        </w:rPr>
      </w:pPr>
    </w:p>
    <w:p>
      <w:pPr>
        <w:spacing w:line="360" w:lineRule="auto"/>
        <w:ind w:firstLine="562" w:firstLineChars="200"/>
        <w:rPr>
          <w:b/>
          <w:bCs/>
          <w:sz w:val="28"/>
          <w:szCs w:val="28"/>
        </w:rPr>
      </w:pPr>
      <w:bookmarkStart w:id="32" w:name="_Toc20529_WPSOffice_Level1"/>
      <w:bookmarkStart w:id="33" w:name="_Toc21250_WPSOffice_Level1"/>
      <w:r>
        <w:rPr>
          <w:rFonts w:hint="eastAsia"/>
          <w:b/>
          <w:bCs/>
          <w:sz w:val="28"/>
          <w:szCs w:val="28"/>
        </w:rPr>
        <w:t>第一部分  技术方案描述部分</w:t>
      </w:r>
      <w:bookmarkEnd w:id="32"/>
      <w:bookmarkEnd w:id="33"/>
    </w:p>
    <w:p>
      <w:pPr>
        <w:numPr>
          <w:ilvl w:val="0"/>
          <w:numId w:val="20"/>
        </w:numPr>
        <w:spacing w:line="360" w:lineRule="auto"/>
        <w:ind w:left="5" w:firstLine="415"/>
        <w:rPr>
          <w:sz w:val="28"/>
          <w:szCs w:val="28"/>
        </w:rPr>
      </w:pPr>
      <w:r>
        <w:rPr>
          <w:rFonts w:hint="eastAsia"/>
          <w:sz w:val="28"/>
          <w:szCs w:val="28"/>
        </w:rPr>
        <w:t>投标人情况介绍（附件</w:t>
      </w:r>
      <w:r>
        <w:rPr>
          <w:rFonts w:hint="eastAsia"/>
          <w:sz w:val="28"/>
          <w:szCs w:val="28"/>
          <w:lang w:val="en-US" w:eastAsia="zh-CN"/>
        </w:rPr>
        <w:t>9</w:t>
      </w:r>
      <w:r>
        <w:rPr>
          <w:rFonts w:hint="eastAsia"/>
          <w:sz w:val="28"/>
          <w:szCs w:val="28"/>
        </w:rPr>
        <w:t>）</w:t>
      </w:r>
    </w:p>
    <w:p>
      <w:pPr>
        <w:numPr>
          <w:ilvl w:val="0"/>
          <w:numId w:val="20"/>
        </w:numPr>
        <w:spacing w:line="360" w:lineRule="auto"/>
        <w:ind w:left="5" w:firstLine="415"/>
        <w:rPr>
          <w:sz w:val="28"/>
          <w:szCs w:val="28"/>
        </w:rPr>
      </w:pPr>
      <w:r>
        <w:rPr>
          <w:rFonts w:hint="eastAsia"/>
          <w:sz w:val="28"/>
          <w:szCs w:val="28"/>
        </w:rPr>
        <w:t>技术需求响应表（附件</w:t>
      </w:r>
      <w:r>
        <w:rPr>
          <w:rFonts w:hint="eastAsia"/>
          <w:sz w:val="28"/>
          <w:szCs w:val="28"/>
          <w:lang w:val="en-US" w:eastAsia="zh-CN"/>
        </w:rPr>
        <w:t>10</w:t>
      </w:r>
      <w:r>
        <w:rPr>
          <w:rFonts w:hint="eastAsia"/>
          <w:sz w:val="28"/>
          <w:szCs w:val="28"/>
        </w:rPr>
        <w:t>）</w:t>
      </w:r>
    </w:p>
    <w:p>
      <w:pPr>
        <w:numPr>
          <w:ilvl w:val="0"/>
          <w:numId w:val="20"/>
        </w:numPr>
        <w:spacing w:line="360" w:lineRule="auto"/>
        <w:ind w:left="5" w:firstLine="415"/>
        <w:rPr>
          <w:sz w:val="28"/>
          <w:szCs w:val="28"/>
        </w:rPr>
      </w:pPr>
      <w:r>
        <w:rPr>
          <w:rFonts w:hint="eastAsia"/>
          <w:sz w:val="28"/>
          <w:szCs w:val="28"/>
        </w:rPr>
        <w:t>项目实施人员一览表（附件</w:t>
      </w:r>
      <w:r>
        <w:rPr>
          <w:rFonts w:hint="eastAsia"/>
          <w:sz w:val="28"/>
          <w:szCs w:val="28"/>
          <w:lang w:val="en-US" w:eastAsia="zh-CN"/>
        </w:rPr>
        <w:t>11</w:t>
      </w:r>
      <w:r>
        <w:rPr>
          <w:rFonts w:hint="eastAsia"/>
          <w:sz w:val="28"/>
          <w:szCs w:val="28"/>
        </w:rPr>
        <w:t>）</w:t>
      </w:r>
    </w:p>
    <w:p>
      <w:pPr>
        <w:numPr>
          <w:ilvl w:val="0"/>
          <w:numId w:val="20"/>
        </w:numPr>
        <w:spacing w:line="360" w:lineRule="auto"/>
        <w:ind w:left="5" w:firstLine="415"/>
        <w:rPr>
          <w:sz w:val="28"/>
          <w:szCs w:val="28"/>
        </w:rPr>
      </w:pPr>
      <w:r>
        <w:rPr>
          <w:rFonts w:hint="eastAsia"/>
          <w:sz w:val="28"/>
          <w:szCs w:val="28"/>
        </w:rPr>
        <w:t>项目负责人资格情况表（附件</w:t>
      </w:r>
      <w:r>
        <w:rPr>
          <w:rFonts w:hint="eastAsia"/>
          <w:sz w:val="28"/>
          <w:szCs w:val="28"/>
          <w:lang w:val="en-US" w:eastAsia="zh-CN"/>
        </w:rPr>
        <w:t>12</w:t>
      </w:r>
      <w:r>
        <w:rPr>
          <w:rFonts w:hint="eastAsia"/>
          <w:sz w:val="28"/>
          <w:szCs w:val="28"/>
        </w:rPr>
        <w:t>）</w:t>
      </w:r>
    </w:p>
    <w:p>
      <w:pPr>
        <w:pStyle w:val="3"/>
        <w:numPr>
          <w:ilvl w:val="0"/>
          <w:numId w:val="20"/>
        </w:numPr>
        <w:ind w:left="5" w:leftChars="0" w:firstLine="415" w:firstLineChars="0"/>
        <w:jc w:val="left"/>
        <w:rPr>
          <w:rFonts w:hint="eastAsia"/>
          <w:lang w:val="en-US" w:eastAsia="zh-CN"/>
        </w:rPr>
      </w:pPr>
      <w:r>
        <w:rPr>
          <w:rFonts w:hint="eastAsia" w:ascii="Times New Roman" w:hAnsi="Times New Roman" w:eastAsia="宋体" w:cs="Times New Roman"/>
          <w:kern w:val="2"/>
          <w:sz w:val="28"/>
          <w:szCs w:val="28"/>
          <w:lang w:val="en-US" w:eastAsia="zh-CN" w:bidi="ar-SA"/>
        </w:rPr>
        <w:t>项目</w:t>
      </w:r>
      <w:r>
        <w:rPr>
          <w:rFonts w:hint="eastAsia" w:ascii="Times New Roman" w:hAnsi="Times New Roman" w:cs="Times New Roman"/>
          <w:kern w:val="2"/>
          <w:sz w:val="28"/>
          <w:szCs w:val="28"/>
          <w:lang w:val="en-US" w:eastAsia="zh-CN" w:bidi="ar-SA"/>
        </w:rPr>
        <w:t>技术</w:t>
      </w:r>
      <w:r>
        <w:rPr>
          <w:rFonts w:hint="eastAsia" w:ascii="Times New Roman" w:hAnsi="Times New Roman" w:eastAsia="宋体" w:cs="Times New Roman"/>
          <w:kern w:val="2"/>
          <w:sz w:val="28"/>
          <w:szCs w:val="28"/>
          <w:lang w:val="en-US" w:eastAsia="zh-CN" w:bidi="ar-SA"/>
        </w:rPr>
        <w:t>方案（格式见附件</w:t>
      </w:r>
      <w:r>
        <w:rPr>
          <w:rFonts w:hint="eastAsia" w:cs="Times New Roman"/>
          <w:kern w:val="2"/>
          <w:sz w:val="28"/>
          <w:szCs w:val="28"/>
          <w:lang w:val="en-US" w:eastAsia="zh-CN" w:bidi="ar-SA"/>
        </w:rPr>
        <w:t>13</w:t>
      </w:r>
      <w:r>
        <w:rPr>
          <w:rFonts w:hint="eastAsia" w:ascii="Times New Roman" w:hAnsi="Times New Roman" w:eastAsia="宋体" w:cs="Times New Roman"/>
          <w:kern w:val="2"/>
          <w:sz w:val="28"/>
          <w:szCs w:val="28"/>
          <w:lang w:val="en-US" w:eastAsia="zh-CN" w:bidi="ar-SA"/>
        </w:rPr>
        <w:t>）</w:t>
      </w:r>
    </w:p>
    <w:p>
      <w:pPr>
        <w:numPr>
          <w:ilvl w:val="0"/>
          <w:numId w:val="0"/>
        </w:numPr>
        <w:spacing w:line="360" w:lineRule="auto"/>
        <w:ind w:left="420" w:leftChars="0"/>
        <w:rPr>
          <w:sz w:val="28"/>
          <w:szCs w:val="28"/>
        </w:rPr>
      </w:pPr>
      <w:r>
        <w:rPr>
          <w:rFonts w:hint="eastAsia"/>
          <w:sz w:val="28"/>
          <w:szCs w:val="28"/>
          <w:lang w:val="en-US" w:eastAsia="zh-CN"/>
        </w:rPr>
        <w:t>6.</w:t>
      </w:r>
      <w:r>
        <w:rPr>
          <w:rFonts w:hint="eastAsia"/>
          <w:sz w:val="28"/>
          <w:szCs w:val="28"/>
        </w:rPr>
        <w:t>投标人需要说明的其他内容（包括可能影响投标人技术性能评分项的各类证明材料）</w:t>
      </w:r>
    </w:p>
    <w:p>
      <w:pPr>
        <w:spacing w:line="360" w:lineRule="auto"/>
        <w:ind w:firstLine="562" w:firstLineChars="200"/>
        <w:rPr>
          <w:b/>
          <w:bCs/>
          <w:sz w:val="28"/>
          <w:szCs w:val="28"/>
        </w:rPr>
      </w:pPr>
      <w:bookmarkStart w:id="34" w:name="_Toc30029_WPSOffice_Level1"/>
      <w:bookmarkStart w:id="35" w:name="_Toc20986_WPSOffice_Level1"/>
      <w:r>
        <w:rPr>
          <w:rFonts w:hint="eastAsia"/>
          <w:b/>
          <w:bCs/>
          <w:sz w:val="28"/>
          <w:szCs w:val="28"/>
        </w:rPr>
        <w:t xml:space="preserve">第二部分  </w:t>
      </w:r>
      <w:bookmarkEnd w:id="34"/>
      <w:bookmarkEnd w:id="35"/>
      <w:r>
        <w:rPr>
          <w:rFonts w:hint="eastAsia"/>
          <w:b/>
          <w:bCs/>
          <w:sz w:val="28"/>
          <w:szCs w:val="28"/>
        </w:rPr>
        <w:t>商务响应及其他部分</w:t>
      </w:r>
    </w:p>
    <w:p>
      <w:pPr>
        <w:numPr>
          <w:ilvl w:val="0"/>
          <w:numId w:val="21"/>
        </w:numPr>
        <w:spacing w:line="360" w:lineRule="auto"/>
        <w:ind w:hanging="5"/>
        <w:rPr>
          <w:sz w:val="28"/>
          <w:szCs w:val="28"/>
        </w:rPr>
      </w:pPr>
      <w:r>
        <w:rPr>
          <w:rFonts w:hint="eastAsia"/>
          <w:sz w:val="28"/>
          <w:szCs w:val="28"/>
        </w:rPr>
        <w:t>证书一览表（附件</w:t>
      </w:r>
      <w:r>
        <w:rPr>
          <w:rFonts w:hint="eastAsia"/>
          <w:sz w:val="28"/>
          <w:szCs w:val="28"/>
          <w:lang w:val="en-US" w:eastAsia="zh-CN"/>
        </w:rPr>
        <w:t>14</w:t>
      </w:r>
      <w:r>
        <w:rPr>
          <w:rFonts w:hint="eastAsia"/>
          <w:sz w:val="28"/>
          <w:szCs w:val="28"/>
        </w:rPr>
        <w:t>）</w:t>
      </w:r>
    </w:p>
    <w:p>
      <w:pPr>
        <w:numPr>
          <w:ilvl w:val="0"/>
          <w:numId w:val="21"/>
        </w:numPr>
        <w:spacing w:line="360" w:lineRule="auto"/>
        <w:ind w:hanging="5"/>
        <w:rPr>
          <w:sz w:val="28"/>
          <w:szCs w:val="28"/>
        </w:rPr>
      </w:pPr>
      <w:r>
        <w:rPr>
          <w:rFonts w:hint="eastAsia"/>
          <w:sz w:val="28"/>
          <w:szCs w:val="28"/>
        </w:rPr>
        <w:t>近三年来类似项目的成功案例（附件</w:t>
      </w:r>
      <w:r>
        <w:rPr>
          <w:rFonts w:hint="eastAsia"/>
          <w:sz w:val="28"/>
          <w:szCs w:val="28"/>
          <w:lang w:val="en-US" w:eastAsia="zh-CN"/>
        </w:rPr>
        <w:t>15</w:t>
      </w:r>
      <w:r>
        <w:rPr>
          <w:rFonts w:hint="eastAsia"/>
          <w:sz w:val="28"/>
          <w:szCs w:val="28"/>
        </w:rPr>
        <w:t>）</w:t>
      </w:r>
    </w:p>
    <w:p>
      <w:pPr>
        <w:pStyle w:val="10"/>
        <w:numPr>
          <w:ilvl w:val="0"/>
          <w:numId w:val="22"/>
        </w:numPr>
        <w:rPr>
          <w:rFonts w:hint="eastAsia"/>
          <w:sz w:val="28"/>
          <w:szCs w:val="28"/>
          <w:lang w:val="en-US" w:eastAsia="zh-CN"/>
        </w:rPr>
      </w:pPr>
      <w:r>
        <w:rPr>
          <w:rFonts w:hint="eastAsia"/>
          <w:sz w:val="28"/>
          <w:szCs w:val="28"/>
        </w:rPr>
        <w:t>商务需求响应表（附件</w:t>
      </w:r>
      <w:r>
        <w:rPr>
          <w:rFonts w:hint="eastAsia"/>
          <w:sz w:val="28"/>
          <w:szCs w:val="28"/>
          <w:lang w:val="en-US" w:eastAsia="zh-CN"/>
        </w:rPr>
        <w:t>16</w:t>
      </w:r>
      <w:r>
        <w:rPr>
          <w:rFonts w:hint="eastAsia"/>
          <w:sz w:val="28"/>
          <w:szCs w:val="28"/>
        </w:rPr>
        <w:t>）</w:t>
      </w:r>
      <w:r>
        <w:rPr>
          <w:rFonts w:hint="eastAsia"/>
          <w:sz w:val="28"/>
          <w:szCs w:val="28"/>
          <w:lang w:val="en-US" w:eastAsia="zh-CN"/>
        </w:rPr>
        <w:t xml:space="preserve">  </w:t>
      </w:r>
    </w:p>
    <w:p>
      <w:pPr>
        <w:pStyle w:val="10"/>
        <w:numPr>
          <w:ilvl w:val="0"/>
          <w:numId w:val="0"/>
        </w:numPr>
        <w:rPr>
          <w:rFonts w:hint="default"/>
          <w:sz w:val="28"/>
          <w:szCs w:val="28"/>
          <w:lang w:val="en-US" w:eastAsia="zh-CN"/>
        </w:rPr>
      </w:pPr>
    </w:p>
    <w:p>
      <w:pPr>
        <w:pStyle w:val="10"/>
        <w:numPr>
          <w:ilvl w:val="0"/>
          <w:numId w:val="0"/>
        </w:numPr>
        <w:rPr>
          <w:rFonts w:hint="default"/>
          <w:sz w:val="28"/>
          <w:szCs w:val="28"/>
          <w:lang w:val="en-US" w:eastAsia="zh-CN"/>
        </w:rPr>
      </w:pPr>
    </w:p>
    <w:p>
      <w:pPr>
        <w:spacing w:line="360" w:lineRule="auto"/>
        <w:ind w:firstLine="562" w:firstLineChars="200"/>
        <w:rPr>
          <w:rFonts w:hint="eastAsia" w:ascii="Times New Roman" w:hAnsi="Times New Roman" w:cs="Times New Roman"/>
          <w:b/>
          <w:bCs/>
          <w:sz w:val="28"/>
          <w:szCs w:val="28"/>
        </w:rPr>
      </w:pPr>
      <w:r>
        <w:rPr>
          <w:rFonts w:hint="eastAsia" w:ascii="Times New Roman" w:hAnsi="Times New Roman" w:cs="Times New Roman"/>
          <w:b/>
          <w:bCs/>
          <w:sz w:val="28"/>
          <w:szCs w:val="28"/>
          <w:lang w:val="en-US" w:eastAsia="zh-CN"/>
        </w:rPr>
        <w:t>注：</w:t>
      </w:r>
      <w:r>
        <w:rPr>
          <w:rFonts w:hint="eastAsia" w:ascii="Times New Roman" w:hAnsi="Times New Roman" w:cs="Times New Roman"/>
          <w:b/>
          <w:bCs/>
          <w:sz w:val="28"/>
          <w:szCs w:val="28"/>
        </w:rPr>
        <w:t>无格式的内容请各</w:t>
      </w:r>
      <w:r>
        <w:rPr>
          <w:rFonts w:hint="eastAsia" w:ascii="Times New Roman" w:hAnsi="Times New Roman" w:cs="Times New Roman"/>
          <w:b/>
          <w:bCs/>
          <w:sz w:val="28"/>
          <w:szCs w:val="28"/>
          <w:lang w:eastAsia="zh-CN"/>
        </w:rPr>
        <w:t>供应商</w:t>
      </w:r>
      <w:r>
        <w:rPr>
          <w:rFonts w:hint="eastAsia" w:ascii="Times New Roman" w:hAnsi="Times New Roman" w:cs="Times New Roman"/>
          <w:b/>
          <w:bCs/>
          <w:sz w:val="28"/>
          <w:szCs w:val="28"/>
        </w:rPr>
        <w:t>根据自身实际情况制作提供。</w:t>
      </w:r>
    </w:p>
    <w:p>
      <w:pPr>
        <w:pStyle w:val="10"/>
        <w:numPr>
          <w:ilvl w:val="0"/>
          <w:numId w:val="0"/>
        </w:numPr>
        <w:rPr>
          <w:rFonts w:hint="default"/>
          <w:sz w:val="28"/>
          <w:szCs w:val="28"/>
          <w:lang w:val="en-US" w:eastAsia="zh-CN"/>
        </w:rPr>
      </w:pPr>
    </w:p>
    <w:p>
      <w:pPr>
        <w:pStyle w:val="10"/>
        <w:ind w:left="0" w:leftChars="0" w:firstLine="0" w:firstLineChars="0"/>
        <w:rPr>
          <w:sz w:val="28"/>
          <w:szCs w:val="28"/>
        </w:rPr>
      </w:pPr>
    </w:p>
    <w:p>
      <w:pPr>
        <w:pStyle w:val="10"/>
        <w:ind w:left="0" w:leftChars="0" w:firstLine="0" w:firstLineChars="0"/>
        <w:rPr>
          <w:sz w:val="28"/>
          <w:szCs w:val="28"/>
        </w:rPr>
      </w:pPr>
    </w:p>
    <w:p>
      <w:pPr>
        <w:pStyle w:val="10"/>
        <w:ind w:left="0" w:leftChars="0" w:firstLine="0" w:firstLineChars="0"/>
        <w:rPr>
          <w:sz w:val="28"/>
          <w:szCs w:val="28"/>
        </w:rPr>
      </w:pPr>
    </w:p>
    <w:p>
      <w:pPr>
        <w:pStyle w:val="10"/>
        <w:ind w:left="0" w:leftChars="0" w:firstLine="0" w:firstLineChars="0"/>
        <w:rPr>
          <w:sz w:val="28"/>
          <w:szCs w:val="28"/>
        </w:rPr>
      </w:pPr>
    </w:p>
    <w:p>
      <w:pPr>
        <w:pStyle w:val="10"/>
        <w:ind w:left="0" w:leftChars="0" w:firstLine="0" w:firstLineChars="0"/>
        <w:rPr>
          <w:sz w:val="28"/>
          <w:szCs w:val="28"/>
        </w:rPr>
      </w:pPr>
    </w:p>
    <w:p>
      <w:pPr>
        <w:pStyle w:val="10"/>
        <w:ind w:left="0" w:leftChars="0" w:firstLine="0" w:firstLineChars="0"/>
        <w:rPr>
          <w:sz w:val="28"/>
          <w:szCs w:val="28"/>
        </w:rPr>
      </w:pPr>
    </w:p>
    <w:p>
      <w:pPr>
        <w:pStyle w:val="10"/>
        <w:ind w:left="0" w:leftChars="0" w:firstLine="0" w:firstLineChars="0"/>
        <w:rPr>
          <w:sz w:val="28"/>
          <w:szCs w:val="28"/>
        </w:rPr>
      </w:pPr>
    </w:p>
    <w:p>
      <w:pPr>
        <w:pStyle w:val="10"/>
        <w:ind w:left="0" w:leftChars="0" w:firstLine="0" w:firstLineChars="0"/>
        <w:rPr>
          <w:sz w:val="28"/>
          <w:szCs w:val="28"/>
        </w:rPr>
      </w:pPr>
    </w:p>
    <w:p>
      <w:pPr>
        <w:pStyle w:val="10"/>
        <w:ind w:left="0" w:leftChars="0" w:firstLine="0" w:firstLineChars="0"/>
        <w:rPr>
          <w:sz w:val="28"/>
          <w:szCs w:val="28"/>
        </w:rPr>
      </w:pPr>
    </w:p>
    <w:p>
      <w:pPr>
        <w:pStyle w:val="10"/>
        <w:ind w:left="0" w:leftChars="0" w:firstLine="0" w:firstLineChars="0"/>
        <w:rPr>
          <w:sz w:val="28"/>
          <w:szCs w:val="28"/>
        </w:rPr>
      </w:pPr>
    </w:p>
    <w:p>
      <w:pPr>
        <w:pStyle w:val="10"/>
        <w:ind w:left="0" w:leftChars="0" w:firstLine="0" w:firstLineChars="0"/>
        <w:rPr>
          <w:sz w:val="28"/>
          <w:szCs w:val="28"/>
        </w:rPr>
      </w:pPr>
    </w:p>
    <w:p>
      <w:pPr>
        <w:pStyle w:val="10"/>
        <w:ind w:left="0" w:leftChars="0" w:firstLine="0" w:firstLineChars="0"/>
        <w:rPr>
          <w:sz w:val="28"/>
          <w:szCs w:val="28"/>
        </w:rPr>
      </w:pPr>
    </w:p>
    <w:p>
      <w:pPr>
        <w:pStyle w:val="10"/>
        <w:ind w:left="0" w:leftChars="0" w:firstLine="0" w:firstLineChars="0"/>
        <w:rPr>
          <w:sz w:val="28"/>
          <w:szCs w:val="28"/>
        </w:rPr>
      </w:pPr>
    </w:p>
    <w:p>
      <w:pPr>
        <w:pStyle w:val="10"/>
        <w:ind w:left="0" w:leftChars="0" w:firstLine="0" w:firstLineChars="0"/>
        <w:rPr>
          <w:sz w:val="28"/>
          <w:szCs w:val="28"/>
        </w:rPr>
      </w:pPr>
    </w:p>
    <w:p>
      <w:pPr>
        <w:pStyle w:val="31"/>
        <w:shd w:val="clear" w:color="auto" w:fill="FFFFFF"/>
        <w:spacing w:before="0" w:beforeAutospacing="0" w:after="0" w:afterAutospacing="0" w:line="360" w:lineRule="auto"/>
        <w:rPr>
          <w:rFonts w:hint="eastAsia" w:eastAsia="宋体"/>
          <w:b/>
          <w:color w:val="auto"/>
          <w:sz w:val="28"/>
          <w:lang w:eastAsia="zh-CN"/>
        </w:rPr>
      </w:pPr>
      <w:r>
        <w:rPr>
          <w:rFonts w:hint="eastAsia"/>
          <w:b/>
          <w:color w:val="auto"/>
          <w:sz w:val="28"/>
        </w:rPr>
        <w:t>附件</w:t>
      </w:r>
      <w:r>
        <w:rPr>
          <w:rFonts w:hint="eastAsia"/>
          <w:b/>
          <w:color w:val="auto"/>
          <w:sz w:val="28"/>
          <w:lang w:val="en-US" w:eastAsia="zh-CN"/>
        </w:rPr>
        <w:t>9</w:t>
      </w:r>
    </w:p>
    <w:p>
      <w:pPr>
        <w:pStyle w:val="31"/>
        <w:shd w:val="clear" w:color="auto" w:fill="FFFFFF"/>
        <w:spacing w:before="0" w:beforeAutospacing="0" w:after="0" w:afterAutospacing="0" w:line="360" w:lineRule="auto"/>
        <w:jc w:val="center"/>
        <w:rPr>
          <w:rFonts w:eastAsia="微软雅黑"/>
          <w:color w:val="auto"/>
          <w:sz w:val="36"/>
          <w:szCs w:val="36"/>
        </w:rPr>
      </w:pPr>
      <w:r>
        <w:rPr>
          <w:rFonts w:hint="eastAsia"/>
          <w:b/>
          <w:color w:val="auto"/>
          <w:sz w:val="32"/>
          <w:szCs w:val="32"/>
        </w:rPr>
        <w:t xml:space="preserve">  </w:t>
      </w:r>
      <w:bookmarkStart w:id="36" w:name="_Toc14261_WPSOffice_Level1"/>
      <w:bookmarkStart w:id="37" w:name="_Toc13307_WPSOffice_Level1"/>
      <w:r>
        <w:rPr>
          <w:rFonts w:hint="eastAsia"/>
          <w:b/>
          <w:color w:val="auto"/>
          <w:sz w:val="32"/>
          <w:szCs w:val="32"/>
        </w:rPr>
        <w:t>投标</w:t>
      </w:r>
      <w:r>
        <w:rPr>
          <w:rFonts w:hint="eastAsia"/>
          <w:b/>
          <w:bCs/>
          <w:color w:val="auto"/>
          <w:sz w:val="32"/>
          <w:szCs w:val="32"/>
        </w:rPr>
        <w:t>人基本情况表</w:t>
      </w:r>
      <w:bookmarkEnd w:id="36"/>
      <w:bookmarkEnd w:id="37"/>
    </w:p>
    <w:tbl>
      <w:tblPr>
        <w:tblStyle w:val="21"/>
        <w:tblpPr w:leftFromText="181" w:rightFromText="181" w:bottomFromText="170" w:vertAnchor="text" w:tblpXSpec="center" w:tblpY="1"/>
        <w:tblOverlap w:val="never"/>
        <w:tblW w:w="89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701"/>
        <w:gridCol w:w="852"/>
        <w:gridCol w:w="58"/>
        <w:gridCol w:w="1163"/>
        <w:gridCol w:w="112"/>
        <w:gridCol w:w="1093"/>
        <w:gridCol w:w="325"/>
        <w:gridCol w:w="1276"/>
        <w:gridCol w:w="400"/>
        <w:gridCol w:w="12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823" w:type="dxa"/>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企业名称</w:t>
            </w:r>
          </w:p>
        </w:tc>
        <w:tc>
          <w:tcPr>
            <w:tcW w:w="3979" w:type="dxa"/>
            <w:gridSpan w:val="6"/>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法人代表</w:t>
            </w:r>
          </w:p>
        </w:tc>
        <w:tc>
          <w:tcPr>
            <w:tcW w:w="2151" w:type="dxa"/>
            <w:gridSpan w:val="2"/>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823" w:type="dxa"/>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地址</w:t>
            </w:r>
          </w:p>
        </w:tc>
        <w:tc>
          <w:tcPr>
            <w:tcW w:w="3979" w:type="dxa"/>
            <w:gridSpan w:val="6"/>
            <w:tcBorders>
              <w:bottom w:val="single" w:color="auto" w:sz="4" w:space="0"/>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企业性质</w:t>
            </w:r>
          </w:p>
        </w:tc>
        <w:tc>
          <w:tcPr>
            <w:tcW w:w="2151" w:type="dxa"/>
            <w:gridSpan w:val="2"/>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823" w:type="dxa"/>
            <w:tcBorders>
              <w:bottom w:val="single" w:color="auto" w:sz="4" w:space="0"/>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股东姓名</w:t>
            </w:r>
          </w:p>
        </w:tc>
        <w:tc>
          <w:tcPr>
            <w:tcW w:w="701" w:type="dxa"/>
            <w:tcBorders>
              <w:bottom w:val="single" w:color="auto" w:sz="4" w:space="0"/>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910" w:type="dxa"/>
            <w:gridSpan w:val="2"/>
            <w:tcBorders>
              <w:bottom w:val="single" w:color="auto" w:sz="4" w:space="0"/>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股权结构（%）</w:t>
            </w:r>
          </w:p>
        </w:tc>
        <w:tc>
          <w:tcPr>
            <w:tcW w:w="2368" w:type="dxa"/>
            <w:gridSpan w:val="3"/>
            <w:tcBorders>
              <w:bottom w:val="single" w:color="auto" w:sz="4" w:space="0"/>
            </w:tcBorders>
            <w:tcMar>
              <w:top w:w="57" w:type="dxa"/>
              <w:left w:w="85" w:type="dxa"/>
              <w:bottom w:w="0" w:type="dxa"/>
              <w:right w:w="85" w:type="dxa"/>
            </w:tcMar>
            <w:vAlign w:val="center"/>
          </w:tcPr>
          <w:p>
            <w:pPr>
              <w:widowControl/>
              <w:jc w:val="center"/>
              <w:rPr>
                <w:rFonts w:ascii="宋体" w:hAnsi="宋体" w:cs="宋体"/>
                <w:bCs/>
                <w:kern w:val="0"/>
                <w:sz w:val="24"/>
              </w:rPr>
            </w:pPr>
          </w:p>
          <w:p>
            <w:pPr>
              <w:pStyle w:val="31"/>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股东关系</w:t>
            </w:r>
          </w:p>
        </w:tc>
        <w:tc>
          <w:tcPr>
            <w:tcW w:w="2151" w:type="dxa"/>
            <w:gridSpan w:val="2"/>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823" w:type="dxa"/>
            <w:vMerge w:val="restart"/>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联系人姓名</w:t>
            </w:r>
          </w:p>
        </w:tc>
        <w:tc>
          <w:tcPr>
            <w:tcW w:w="701" w:type="dxa"/>
            <w:vMerge w:val="restart"/>
            <w:tcBorders>
              <w:top w:val="nil"/>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910" w:type="dxa"/>
            <w:gridSpan w:val="2"/>
            <w:tcBorders>
              <w:top w:val="nil"/>
              <w:bottom w:val="single" w:color="auto" w:sz="4" w:space="0"/>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固定电话</w:t>
            </w:r>
          </w:p>
        </w:tc>
        <w:tc>
          <w:tcPr>
            <w:tcW w:w="2368" w:type="dxa"/>
            <w:gridSpan w:val="3"/>
            <w:tcBorders>
              <w:top w:val="nil"/>
              <w:bottom w:val="single" w:color="auto" w:sz="4" w:space="0"/>
            </w:tcBorders>
            <w:tcMar>
              <w:top w:w="57" w:type="dxa"/>
              <w:left w:w="85" w:type="dxa"/>
              <w:bottom w:w="0" w:type="dxa"/>
              <w:right w:w="85" w:type="dxa"/>
            </w:tcMar>
            <w:vAlign w:val="center"/>
          </w:tcPr>
          <w:p>
            <w:pPr>
              <w:widowControl/>
              <w:jc w:val="center"/>
              <w:rPr>
                <w:rFonts w:ascii="宋体" w:hAnsi="宋体" w:cs="宋体"/>
                <w:bCs/>
                <w:kern w:val="0"/>
                <w:sz w:val="24"/>
              </w:rPr>
            </w:pPr>
          </w:p>
          <w:p>
            <w:pPr>
              <w:pStyle w:val="31"/>
              <w:shd w:val="clear" w:color="auto" w:fill="FFFFFF"/>
              <w:spacing w:before="0" w:beforeAutospacing="0" w:after="0" w:afterAutospacing="0"/>
              <w:jc w:val="center"/>
              <w:rPr>
                <w:bCs/>
              </w:rPr>
            </w:pPr>
          </w:p>
        </w:tc>
        <w:tc>
          <w:tcPr>
            <w:tcW w:w="2001" w:type="dxa"/>
            <w:gridSpan w:val="3"/>
            <w:vMerge w:val="restart"/>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传真</w:t>
            </w:r>
          </w:p>
        </w:tc>
        <w:tc>
          <w:tcPr>
            <w:tcW w:w="2151" w:type="dxa"/>
            <w:gridSpan w:val="2"/>
            <w:vMerge w:val="restart"/>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823" w:type="dxa"/>
            <w:vMerge w:val="continue"/>
            <w:tcBorders>
              <w:bottom w:val="single" w:color="auto" w:sz="4" w:space="0"/>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701" w:type="dxa"/>
            <w:vMerge w:val="continue"/>
            <w:tcBorders>
              <w:bottom w:val="single" w:color="auto" w:sz="4" w:space="0"/>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910" w:type="dxa"/>
            <w:gridSpan w:val="2"/>
            <w:tcBorders>
              <w:bottom w:val="single" w:color="auto" w:sz="4" w:space="0"/>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手机</w:t>
            </w:r>
          </w:p>
        </w:tc>
        <w:tc>
          <w:tcPr>
            <w:tcW w:w="2368" w:type="dxa"/>
            <w:gridSpan w:val="3"/>
            <w:tcBorders>
              <w:bottom w:val="single" w:color="auto" w:sz="4" w:space="0"/>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2001" w:type="dxa"/>
            <w:gridSpan w:val="3"/>
            <w:vMerge w:val="continue"/>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2151" w:type="dxa"/>
            <w:gridSpan w:val="2"/>
            <w:vMerge w:val="continue"/>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atLeast"/>
          <w:jc w:val="center"/>
        </w:trPr>
        <w:tc>
          <w:tcPr>
            <w:tcW w:w="823" w:type="dxa"/>
            <w:vMerge w:val="restart"/>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bCs/>
              </w:rPr>
              <w:t>1</w:t>
            </w:r>
            <w:r>
              <w:rPr>
                <w:rFonts w:hint="eastAsia"/>
                <w:bCs/>
              </w:rPr>
              <w:t>.</w:t>
            </w:r>
          </w:p>
          <w:p>
            <w:pPr>
              <w:pStyle w:val="31"/>
              <w:shd w:val="clear" w:color="auto" w:fill="FFFFFF"/>
              <w:spacing w:before="0" w:beforeAutospacing="0" w:after="0" w:afterAutospacing="0"/>
              <w:jc w:val="center"/>
              <w:rPr>
                <w:bCs/>
              </w:rPr>
            </w:pPr>
            <w:r>
              <w:rPr>
                <w:rFonts w:hint="eastAsia"/>
                <w:bCs/>
              </w:rPr>
              <w:t>企</w:t>
            </w:r>
          </w:p>
          <w:p>
            <w:pPr>
              <w:pStyle w:val="31"/>
              <w:shd w:val="clear" w:color="auto" w:fill="FFFFFF"/>
              <w:spacing w:before="0" w:beforeAutospacing="0" w:after="0" w:afterAutospacing="0"/>
              <w:jc w:val="center"/>
              <w:rPr>
                <w:bCs/>
              </w:rPr>
            </w:pPr>
            <w:r>
              <w:rPr>
                <w:rFonts w:hint="eastAsia"/>
                <w:bCs/>
              </w:rPr>
              <w:t>业</w:t>
            </w:r>
          </w:p>
          <w:p>
            <w:pPr>
              <w:pStyle w:val="31"/>
              <w:shd w:val="clear" w:color="auto" w:fill="FFFFFF"/>
              <w:spacing w:before="0" w:beforeAutospacing="0" w:after="0" w:afterAutospacing="0"/>
              <w:jc w:val="center"/>
              <w:rPr>
                <w:bCs/>
              </w:rPr>
            </w:pPr>
            <w:r>
              <w:rPr>
                <w:rFonts w:hint="eastAsia"/>
                <w:bCs/>
              </w:rPr>
              <w:t>概</w:t>
            </w:r>
          </w:p>
          <w:p>
            <w:pPr>
              <w:pStyle w:val="31"/>
              <w:shd w:val="clear" w:color="auto" w:fill="FFFFFF"/>
              <w:spacing w:before="0" w:beforeAutospacing="0" w:after="0" w:afterAutospacing="0"/>
              <w:jc w:val="center"/>
              <w:rPr>
                <w:bCs/>
              </w:rPr>
            </w:pPr>
            <w:r>
              <w:rPr>
                <w:rFonts w:hint="eastAsia"/>
                <w:bCs/>
              </w:rPr>
              <w:t>况</w:t>
            </w:r>
          </w:p>
        </w:tc>
        <w:tc>
          <w:tcPr>
            <w:tcW w:w="701" w:type="dxa"/>
            <w:tcBorders>
              <w:top w:val="nil"/>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职工人数</w:t>
            </w:r>
          </w:p>
        </w:tc>
        <w:tc>
          <w:tcPr>
            <w:tcW w:w="910" w:type="dxa"/>
            <w:gridSpan w:val="2"/>
            <w:tcBorders>
              <w:top w:val="nil"/>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1163" w:type="dxa"/>
            <w:tcBorders>
              <w:top w:val="nil"/>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具备大专以上学历人数</w:t>
            </w:r>
          </w:p>
        </w:tc>
        <w:tc>
          <w:tcPr>
            <w:tcW w:w="1205" w:type="dxa"/>
            <w:gridSpan w:val="2"/>
            <w:tcBorders>
              <w:top w:val="nil"/>
            </w:tcBorders>
            <w:tcMar>
              <w:top w:w="57" w:type="dxa"/>
              <w:left w:w="85" w:type="dxa"/>
              <w:bottom w:w="0" w:type="dxa"/>
              <w:right w:w="85" w:type="dxa"/>
            </w:tcMar>
            <w:vAlign w:val="center"/>
          </w:tcPr>
          <w:p>
            <w:pPr>
              <w:widowControl/>
              <w:jc w:val="center"/>
              <w:rPr>
                <w:rFonts w:ascii="宋体" w:hAnsi="宋体" w:cs="宋体"/>
                <w:bCs/>
                <w:kern w:val="0"/>
                <w:sz w:val="24"/>
              </w:rPr>
            </w:pPr>
          </w:p>
          <w:p>
            <w:pPr>
              <w:widowControl/>
              <w:jc w:val="center"/>
              <w:rPr>
                <w:rFonts w:ascii="宋体" w:hAnsi="宋体" w:cs="宋体"/>
                <w:bCs/>
                <w:kern w:val="0"/>
                <w:sz w:val="24"/>
              </w:rPr>
            </w:pPr>
          </w:p>
          <w:p>
            <w:pPr>
              <w:pStyle w:val="31"/>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国家授予技术职称人数</w:t>
            </w:r>
          </w:p>
        </w:tc>
        <w:tc>
          <w:tcPr>
            <w:tcW w:w="2151" w:type="dxa"/>
            <w:gridSpan w:val="2"/>
            <w:tcMar>
              <w:top w:w="57" w:type="dxa"/>
              <w:left w:w="85" w:type="dxa"/>
              <w:bottom w:w="0" w:type="dxa"/>
              <w:right w:w="85" w:type="dxa"/>
            </w:tcMar>
            <w:vAlign w:val="center"/>
          </w:tcPr>
          <w:p>
            <w:pPr>
              <w:widowControl/>
              <w:jc w:val="center"/>
              <w:rPr>
                <w:rFonts w:ascii="宋体" w:hAnsi="宋体" w:cs="宋体"/>
                <w:bCs/>
                <w:kern w:val="0"/>
                <w:sz w:val="24"/>
              </w:rPr>
            </w:pPr>
          </w:p>
          <w:p>
            <w:pPr>
              <w:pStyle w:val="31"/>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jc w:val="center"/>
        </w:trPr>
        <w:tc>
          <w:tcPr>
            <w:tcW w:w="823" w:type="dxa"/>
            <w:vMerge w:val="continue"/>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701" w:type="dxa"/>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占地面积</w:t>
            </w:r>
          </w:p>
        </w:tc>
        <w:tc>
          <w:tcPr>
            <w:tcW w:w="910" w:type="dxa"/>
            <w:gridSpan w:val="2"/>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1163" w:type="dxa"/>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建筑面积</w:t>
            </w:r>
          </w:p>
        </w:tc>
        <w:tc>
          <w:tcPr>
            <w:tcW w:w="1205" w:type="dxa"/>
            <w:gridSpan w:val="2"/>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平方米</w:t>
            </w:r>
          </w:p>
          <w:p>
            <w:pPr>
              <w:pStyle w:val="31"/>
              <w:shd w:val="clear" w:color="auto" w:fill="FFFFFF"/>
              <w:spacing w:before="0" w:beforeAutospacing="0" w:after="0" w:afterAutospacing="0"/>
              <w:jc w:val="center"/>
              <w:rPr>
                <w:bCs/>
              </w:rPr>
            </w:pPr>
            <w:r>
              <w:rPr>
                <w:rFonts w:hint="eastAsia"/>
                <w:bCs/>
              </w:rPr>
              <w:t>□自有</w:t>
            </w:r>
          </w:p>
          <w:p>
            <w:pPr>
              <w:pStyle w:val="31"/>
              <w:shd w:val="clear" w:color="auto" w:fill="FFFFFF"/>
              <w:spacing w:before="0" w:beforeAutospacing="0" w:after="0" w:afterAutospacing="0"/>
              <w:jc w:val="center"/>
              <w:rPr>
                <w:bCs/>
              </w:rPr>
            </w:pPr>
            <w:r>
              <w:rPr>
                <w:rFonts w:hint="eastAsia"/>
                <w:bCs/>
              </w:rPr>
              <w:t>□租赁</w:t>
            </w:r>
          </w:p>
        </w:tc>
        <w:tc>
          <w:tcPr>
            <w:tcW w:w="2001" w:type="dxa"/>
            <w:gridSpan w:val="3"/>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生产经营场所及场所的设施与设备</w:t>
            </w:r>
          </w:p>
        </w:tc>
        <w:tc>
          <w:tcPr>
            <w:tcW w:w="2151" w:type="dxa"/>
            <w:gridSpan w:val="2"/>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jc w:val="center"/>
        </w:trPr>
        <w:tc>
          <w:tcPr>
            <w:tcW w:w="823" w:type="dxa"/>
            <w:vMerge w:val="continue"/>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701" w:type="dxa"/>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注册资金</w:t>
            </w:r>
          </w:p>
        </w:tc>
        <w:tc>
          <w:tcPr>
            <w:tcW w:w="910" w:type="dxa"/>
            <w:gridSpan w:val="2"/>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1163" w:type="dxa"/>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注册发证机关</w:t>
            </w:r>
          </w:p>
        </w:tc>
        <w:tc>
          <w:tcPr>
            <w:tcW w:w="3206" w:type="dxa"/>
            <w:gridSpan w:val="5"/>
            <w:tcMar>
              <w:top w:w="57" w:type="dxa"/>
              <w:left w:w="85" w:type="dxa"/>
              <w:bottom w:w="0" w:type="dxa"/>
              <w:right w:w="85" w:type="dxa"/>
            </w:tcMar>
            <w:vAlign w:val="center"/>
          </w:tcPr>
          <w:p>
            <w:pPr>
              <w:widowControl/>
              <w:jc w:val="center"/>
              <w:rPr>
                <w:rFonts w:ascii="宋体" w:hAnsi="宋体" w:cs="宋体"/>
                <w:bCs/>
                <w:kern w:val="0"/>
                <w:sz w:val="24"/>
              </w:rPr>
            </w:pPr>
          </w:p>
          <w:p>
            <w:pPr>
              <w:pStyle w:val="31"/>
              <w:shd w:val="clear" w:color="auto" w:fill="FFFFFF"/>
              <w:spacing w:before="0" w:beforeAutospacing="0" w:after="0" w:afterAutospacing="0"/>
              <w:jc w:val="center"/>
              <w:rPr>
                <w:bCs/>
              </w:rPr>
            </w:pPr>
          </w:p>
        </w:tc>
        <w:tc>
          <w:tcPr>
            <w:tcW w:w="1218" w:type="dxa"/>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公司成立时间</w:t>
            </w:r>
          </w:p>
        </w:tc>
        <w:tc>
          <w:tcPr>
            <w:tcW w:w="933" w:type="dxa"/>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jc w:val="center"/>
        </w:trPr>
        <w:tc>
          <w:tcPr>
            <w:tcW w:w="823" w:type="dxa"/>
            <w:vMerge w:val="continue"/>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701" w:type="dxa"/>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核准经营范围</w:t>
            </w:r>
          </w:p>
        </w:tc>
        <w:tc>
          <w:tcPr>
            <w:tcW w:w="7430" w:type="dxa"/>
            <w:gridSpan w:val="10"/>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823" w:type="dxa"/>
            <w:vMerge w:val="continue"/>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8131" w:type="dxa"/>
            <w:gridSpan w:val="11"/>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jc w:val="center"/>
        </w:trPr>
        <w:tc>
          <w:tcPr>
            <w:tcW w:w="823" w:type="dxa"/>
            <w:vMerge w:val="restart"/>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bCs/>
              </w:rPr>
              <w:t>2</w:t>
            </w:r>
            <w:r>
              <w:rPr>
                <w:rFonts w:hint="eastAsia"/>
                <w:bCs/>
              </w:rPr>
              <w:t>．</w:t>
            </w:r>
          </w:p>
          <w:p>
            <w:pPr>
              <w:pStyle w:val="31"/>
              <w:shd w:val="clear" w:color="auto" w:fill="FFFFFF"/>
              <w:spacing w:before="0" w:beforeAutospacing="0" w:after="0" w:afterAutospacing="0"/>
              <w:jc w:val="center"/>
              <w:rPr>
                <w:bCs/>
              </w:rPr>
            </w:pPr>
            <w:r>
              <w:rPr>
                <w:rFonts w:hint="eastAsia"/>
                <w:bCs/>
              </w:rPr>
              <w:t>企业有关资质获证情况</w:t>
            </w:r>
          </w:p>
        </w:tc>
        <w:tc>
          <w:tcPr>
            <w:tcW w:w="1553" w:type="dxa"/>
            <w:gridSpan w:val="2"/>
            <w:vMerge w:val="restart"/>
            <w:tcMar>
              <w:top w:w="57" w:type="dxa"/>
              <w:left w:w="85" w:type="dxa"/>
              <w:bottom w:w="0" w:type="dxa"/>
              <w:right w:w="85" w:type="dxa"/>
            </w:tcMar>
            <w:vAlign w:val="center"/>
          </w:tcPr>
          <w:p>
            <w:pPr>
              <w:pStyle w:val="31"/>
              <w:spacing w:before="0" w:beforeAutospacing="0" w:after="0" w:afterAutospacing="0"/>
              <w:jc w:val="center"/>
              <w:rPr>
                <w:bCs/>
              </w:rPr>
            </w:pPr>
            <w:r>
              <w:rPr>
                <w:rFonts w:hint="eastAsia"/>
                <w:bCs/>
                <w:spacing w:val="41"/>
              </w:rPr>
              <w:t>企业获得其他资质</w:t>
            </w:r>
            <w:r>
              <w:rPr>
                <w:rFonts w:hint="eastAsia"/>
                <w:bCs/>
                <w:spacing w:val="11"/>
              </w:rPr>
              <w:t>认证情况</w:t>
            </w:r>
          </w:p>
        </w:tc>
        <w:tc>
          <w:tcPr>
            <w:tcW w:w="1333" w:type="dxa"/>
            <w:gridSpan w:val="3"/>
            <w:tcMar>
              <w:top w:w="57" w:type="dxa"/>
              <w:left w:w="85" w:type="dxa"/>
              <w:bottom w:w="0" w:type="dxa"/>
              <w:right w:w="85" w:type="dxa"/>
            </w:tcMar>
            <w:vAlign w:val="center"/>
          </w:tcPr>
          <w:p>
            <w:pPr>
              <w:pStyle w:val="31"/>
              <w:spacing w:before="0" w:beforeAutospacing="0" w:after="0" w:afterAutospacing="0"/>
              <w:jc w:val="center"/>
              <w:rPr>
                <w:bCs/>
              </w:rPr>
            </w:pPr>
            <w:r>
              <w:rPr>
                <w:rFonts w:hint="eastAsia"/>
                <w:bCs/>
                <w:spacing w:val="16"/>
              </w:rPr>
              <w:t>资质名称</w:t>
            </w:r>
          </w:p>
        </w:tc>
        <w:tc>
          <w:tcPr>
            <w:tcW w:w="1418" w:type="dxa"/>
            <w:gridSpan w:val="2"/>
            <w:tcMar>
              <w:top w:w="57" w:type="dxa"/>
              <w:left w:w="85" w:type="dxa"/>
              <w:bottom w:w="0" w:type="dxa"/>
              <w:right w:w="85" w:type="dxa"/>
            </w:tcMar>
            <w:vAlign w:val="center"/>
          </w:tcPr>
          <w:p>
            <w:pPr>
              <w:pStyle w:val="31"/>
              <w:spacing w:before="0" w:beforeAutospacing="0" w:after="0" w:afterAutospacing="0"/>
              <w:jc w:val="center"/>
              <w:rPr>
                <w:bCs/>
              </w:rPr>
            </w:pPr>
            <w:r>
              <w:rPr>
                <w:rFonts w:hint="eastAsia"/>
                <w:bCs/>
                <w:spacing w:val="16"/>
              </w:rPr>
              <w:t>发证机关</w:t>
            </w:r>
          </w:p>
        </w:tc>
        <w:tc>
          <w:tcPr>
            <w:tcW w:w="1276" w:type="dxa"/>
            <w:tcMar>
              <w:top w:w="57" w:type="dxa"/>
              <w:left w:w="85" w:type="dxa"/>
              <w:bottom w:w="0" w:type="dxa"/>
              <w:right w:w="85" w:type="dxa"/>
            </w:tcMar>
            <w:vAlign w:val="center"/>
          </w:tcPr>
          <w:p>
            <w:pPr>
              <w:pStyle w:val="31"/>
              <w:spacing w:before="0" w:beforeAutospacing="0" w:after="0" w:afterAutospacing="0"/>
              <w:jc w:val="center"/>
              <w:rPr>
                <w:bCs/>
              </w:rPr>
            </w:pPr>
            <w:r>
              <w:rPr>
                <w:rFonts w:hint="eastAsia"/>
                <w:bCs/>
                <w:spacing w:val="27"/>
              </w:rPr>
              <w:t>编号</w:t>
            </w:r>
          </w:p>
        </w:tc>
        <w:tc>
          <w:tcPr>
            <w:tcW w:w="1618" w:type="dxa"/>
            <w:gridSpan w:val="2"/>
            <w:tcMar>
              <w:top w:w="57" w:type="dxa"/>
              <w:left w:w="85" w:type="dxa"/>
              <w:bottom w:w="0" w:type="dxa"/>
              <w:right w:w="85" w:type="dxa"/>
            </w:tcMar>
            <w:vAlign w:val="center"/>
          </w:tcPr>
          <w:p>
            <w:pPr>
              <w:pStyle w:val="31"/>
              <w:spacing w:before="0" w:beforeAutospacing="0" w:after="0" w:afterAutospacing="0"/>
              <w:jc w:val="center"/>
              <w:rPr>
                <w:bCs/>
              </w:rPr>
            </w:pPr>
            <w:r>
              <w:rPr>
                <w:rFonts w:hint="eastAsia"/>
                <w:bCs/>
                <w:spacing w:val="16"/>
              </w:rPr>
              <w:t>发证时间</w:t>
            </w:r>
          </w:p>
        </w:tc>
        <w:tc>
          <w:tcPr>
            <w:tcW w:w="933" w:type="dxa"/>
            <w:tcMar>
              <w:top w:w="57" w:type="dxa"/>
              <w:left w:w="85" w:type="dxa"/>
              <w:bottom w:w="0" w:type="dxa"/>
              <w:right w:w="85" w:type="dxa"/>
            </w:tcMar>
            <w:vAlign w:val="center"/>
          </w:tcPr>
          <w:p>
            <w:pPr>
              <w:pStyle w:val="31"/>
              <w:spacing w:before="0" w:beforeAutospacing="0" w:after="0" w:afterAutospacing="0"/>
              <w:jc w:val="center"/>
              <w:rPr>
                <w:bCs/>
              </w:rPr>
            </w:pPr>
            <w:r>
              <w:rPr>
                <w:rFonts w:hint="eastAsia"/>
                <w:bCs/>
                <w:spacing w:val="27"/>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823" w:type="dxa"/>
            <w:vMerge w:val="continue"/>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1553" w:type="dxa"/>
            <w:gridSpan w:val="2"/>
            <w:vMerge w:val="continue"/>
            <w:tcMar>
              <w:top w:w="57" w:type="dxa"/>
              <w:left w:w="85" w:type="dxa"/>
              <w:bottom w:w="0" w:type="dxa"/>
              <w:right w:w="85" w:type="dxa"/>
            </w:tcMar>
            <w:vAlign w:val="center"/>
          </w:tcPr>
          <w:p>
            <w:pPr>
              <w:pStyle w:val="31"/>
              <w:spacing w:before="0" w:beforeAutospacing="0" w:after="0" w:afterAutospacing="0"/>
              <w:jc w:val="center"/>
              <w:rPr>
                <w:bCs/>
              </w:rPr>
            </w:pPr>
          </w:p>
        </w:tc>
        <w:tc>
          <w:tcPr>
            <w:tcW w:w="1333" w:type="dxa"/>
            <w:gridSpan w:val="3"/>
            <w:tcMar>
              <w:top w:w="57" w:type="dxa"/>
              <w:left w:w="85" w:type="dxa"/>
              <w:bottom w:w="0" w:type="dxa"/>
              <w:right w:w="85" w:type="dxa"/>
            </w:tcMar>
            <w:vAlign w:val="center"/>
          </w:tcPr>
          <w:p>
            <w:pPr>
              <w:pStyle w:val="31"/>
              <w:spacing w:before="0" w:beforeAutospacing="0" w:after="0" w:afterAutospacing="0"/>
              <w:jc w:val="center"/>
              <w:rPr>
                <w:bCs/>
              </w:rPr>
            </w:pPr>
          </w:p>
        </w:tc>
        <w:tc>
          <w:tcPr>
            <w:tcW w:w="1418" w:type="dxa"/>
            <w:gridSpan w:val="2"/>
            <w:tcMar>
              <w:top w:w="57" w:type="dxa"/>
              <w:left w:w="85" w:type="dxa"/>
              <w:bottom w:w="0" w:type="dxa"/>
              <w:right w:w="85" w:type="dxa"/>
            </w:tcMar>
            <w:vAlign w:val="center"/>
          </w:tcPr>
          <w:p>
            <w:pPr>
              <w:pStyle w:val="31"/>
              <w:spacing w:before="0" w:beforeAutospacing="0" w:after="0" w:afterAutospacing="0"/>
              <w:jc w:val="center"/>
              <w:rPr>
                <w:bCs/>
              </w:rPr>
            </w:pPr>
          </w:p>
        </w:tc>
        <w:tc>
          <w:tcPr>
            <w:tcW w:w="1276" w:type="dxa"/>
            <w:tcMar>
              <w:top w:w="57" w:type="dxa"/>
              <w:left w:w="85" w:type="dxa"/>
              <w:bottom w:w="0" w:type="dxa"/>
              <w:right w:w="85" w:type="dxa"/>
            </w:tcMar>
            <w:vAlign w:val="center"/>
          </w:tcPr>
          <w:p>
            <w:pPr>
              <w:pStyle w:val="31"/>
              <w:spacing w:before="0" w:beforeAutospacing="0" w:after="0" w:afterAutospacing="0"/>
              <w:jc w:val="center"/>
              <w:rPr>
                <w:bCs/>
              </w:rPr>
            </w:pPr>
          </w:p>
        </w:tc>
        <w:tc>
          <w:tcPr>
            <w:tcW w:w="1618" w:type="dxa"/>
            <w:gridSpan w:val="2"/>
            <w:tcMar>
              <w:top w:w="57" w:type="dxa"/>
              <w:left w:w="85" w:type="dxa"/>
              <w:bottom w:w="0" w:type="dxa"/>
              <w:right w:w="85" w:type="dxa"/>
            </w:tcMar>
            <w:vAlign w:val="center"/>
          </w:tcPr>
          <w:p>
            <w:pPr>
              <w:pStyle w:val="31"/>
              <w:spacing w:before="0" w:beforeAutospacing="0" w:after="0" w:afterAutospacing="0"/>
              <w:jc w:val="center"/>
              <w:rPr>
                <w:bCs/>
              </w:rPr>
            </w:pPr>
          </w:p>
        </w:tc>
        <w:tc>
          <w:tcPr>
            <w:tcW w:w="933" w:type="dxa"/>
            <w:tcMar>
              <w:top w:w="57" w:type="dxa"/>
              <w:left w:w="85" w:type="dxa"/>
              <w:bottom w:w="0" w:type="dxa"/>
              <w:right w:w="85" w:type="dxa"/>
            </w:tcMar>
            <w:vAlign w:val="center"/>
          </w:tcPr>
          <w:p>
            <w:pPr>
              <w:pStyle w:val="31"/>
              <w:spacing w:before="0" w:beforeAutospacing="0" w:after="0" w:afterAutospacing="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823" w:type="dxa"/>
            <w:vMerge w:val="continue"/>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1553" w:type="dxa"/>
            <w:gridSpan w:val="2"/>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企业获得专利情况</w:t>
            </w:r>
          </w:p>
        </w:tc>
        <w:tc>
          <w:tcPr>
            <w:tcW w:w="6578" w:type="dxa"/>
            <w:gridSpan w:val="9"/>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r>
    </w:tbl>
    <w:p>
      <w:pPr>
        <w:pStyle w:val="31"/>
        <w:shd w:val="clear" w:color="auto" w:fill="FFFFFF"/>
        <w:spacing w:before="0" w:beforeAutospacing="0" w:after="0" w:afterAutospacing="0" w:line="360" w:lineRule="auto"/>
        <w:rPr>
          <w:b/>
          <w:sz w:val="21"/>
          <w:szCs w:val="21"/>
        </w:rPr>
      </w:pPr>
      <w:r>
        <w:rPr>
          <w:rFonts w:hint="eastAsia"/>
          <w:b/>
          <w:sz w:val="21"/>
          <w:szCs w:val="21"/>
        </w:rPr>
        <w:t>要求：</w:t>
      </w:r>
    </w:p>
    <w:p>
      <w:pPr>
        <w:pStyle w:val="31"/>
        <w:shd w:val="clear" w:color="auto" w:fill="FFFFFF"/>
        <w:spacing w:before="0" w:beforeAutospacing="0" w:after="0" w:afterAutospacing="0" w:line="360" w:lineRule="auto"/>
        <w:ind w:firstLine="424" w:firstLineChars="202"/>
        <w:rPr>
          <w:sz w:val="21"/>
          <w:szCs w:val="21"/>
        </w:rPr>
      </w:pPr>
      <w:r>
        <w:rPr>
          <w:rFonts w:hint="eastAsia" w:ascii="仿宋_GB2312" w:eastAsia="仿宋_GB2312"/>
          <w:sz w:val="21"/>
          <w:szCs w:val="21"/>
        </w:rPr>
        <w:t>1.</w:t>
      </w:r>
      <w:r>
        <w:rPr>
          <w:rFonts w:hint="eastAsia"/>
          <w:sz w:val="21"/>
          <w:szCs w:val="21"/>
        </w:rPr>
        <w:t>姓名栏必须将所有股东都统计在内，若非股份公司此行（第三行）无需填写。</w:t>
      </w:r>
    </w:p>
    <w:p>
      <w:pPr>
        <w:spacing w:line="360" w:lineRule="auto"/>
        <w:rPr>
          <w:rFonts w:ascii="宋体" w:hAnsi="宋体"/>
          <w:sz w:val="24"/>
        </w:rPr>
      </w:pPr>
    </w:p>
    <w:p>
      <w:pPr>
        <w:spacing w:line="360" w:lineRule="auto"/>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1"/>
        <w:shd w:val="clear" w:color="auto" w:fill="FFFFFF"/>
        <w:spacing w:before="0" w:beforeAutospacing="0" w:after="0" w:afterAutospacing="0" w:line="360" w:lineRule="auto"/>
        <w:ind w:firstLine="424" w:firstLineChars="177"/>
        <w:rPr>
          <w:b/>
          <w:bCs/>
        </w:rPr>
      </w:pPr>
      <w:r>
        <w:rPr>
          <w:rFonts w:hint="eastAsia"/>
        </w:rPr>
        <w:t>日        期：</w:t>
      </w:r>
    </w:p>
    <w:p>
      <w:pPr>
        <w:spacing w:line="360" w:lineRule="auto"/>
        <w:rPr>
          <w:rFonts w:ascii="宋体" w:hAnsi="宋体"/>
          <w:b/>
          <w:sz w:val="24"/>
        </w:rPr>
      </w:pPr>
    </w:p>
    <w:p>
      <w:pPr>
        <w:spacing w:line="360" w:lineRule="auto"/>
        <w:rPr>
          <w:rFonts w:ascii="宋体" w:hAnsi="宋体"/>
          <w:b/>
          <w:sz w:val="28"/>
        </w:rPr>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ind w:left="0" w:leftChars="0" w:firstLine="0" w:firstLineChars="0"/>
      </w:pPr>
    </w:p>
    <w:p>
      <w:pPr>
        <w:spacing w:line="360" w:lineRule="auto"/>
        <w:rPr>
          <w:rFonts w:hint="default" w:ascii="宋体" w:hAnsi="宋体" w:eastAsia="宋体"/>
          <w:b/>
          <w:sz w:val="28"/>
          <w:lang w:val="en-US" w:eastAsia="zh-CN"/>
        </w:rPr>
      </w:pPr>
      <w:r>
        <w:rPr>
          <w:rFonts w:hint="eastAsia" w:ascii="宋体" w:hAnsi="宋体"/>
          <w:b/>
          <w:sz w:val="28"/>
        </w:rPr>
        <w:t>附件</w:t>
      </w:r>
      <w:r>
        <w:rPr>
          <w:rFonts w:hint="eastAsia" w:ascii="宋体" w:hAnsi="宋体"/>
          <w:b/>
          <w:sz w:val="28"/>
          <w:lang w:val="en-US" w:eastAsia="zh-CN"/>
        </w:rPr>
        <w:t>10</w:t>
      </w:r>
    </w:p>
    <w:p>
      <w:pPr>
        <w:spacing w:line="360" w:lineRule="auto"/>
        <w:jc w:val="center"/>
        <w:rPr>
          <w:rFonts w:ascii="宋体" w:hAnsi="宋体"/>
          <w:sz w:val="24"/>
        </w:rPr>
      </w:pPr>
      <w:bookmarkStart w:id="38" w:name="_Toc26601_WPSOffice_Level1"/>
      <w:bookmarkStart w:id="39" w:name="_Toc12856_WPSOffice_Level1"/>
      <w:r>
        <w:rPr>
          <w:rFonts w:ascii="宋体" w:hAnsi="宋体"/>
          <w:b/>
          <w:bCs/>
          <w:kern w:val="0"/>
          <w:sz w:val="32"/>
          <w:szCs w:val="32"/>
        </w:rPr>
        <w:t>技术</w:t>
      </w:r>
      <w:r>
        <w:rPr>
          <w:rFonts w:hint="eastAsia" w:ascii="宋体" w:hAnsi="宋体"/>
          <w:b/>
          <w:bCs/>
          <w:kern w:val="0"/>
          <w:sz w:val="32"/>
          <w:szCs w:val="32"/>
        </w:rPr>
        <w:t>需求</w:t>
      </w:r>
      <w:r>
        <w:rPr>
          <w:rFonts w:ascii="宋体" w:hAnsi="宋体"/>
          <w:b/>
          <w:bCs/>
          <w:kern w:val="0"/>
          <w:sz w:val="32"/>
          <w:szCs w:val="32"/>
        </w:rPr>
        <w:t>响应表</w:t>
      </w:r>
      <w:bookmarkEnd w:id="38"/>
      <w:bookmarkEnd w:id="39"/>
    </w:p>
    <w:tbl>
      <w:tblPr>
        <w:tblStyle w:val="21"/>
        <w:tblpPr w:leftFromText="181" w:rightFromText="181" w:bottomFromText="170" w:vertAnchor="text" w:tblpXSpec="left" w:tblpY="1"/>
        <w:tblOverlap w:val="never"/>
        <w:tblW w:w="9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3061"/>
        <w:gridCol w:w="1560"/>
        <w:gridCol w:w="1401"/>
        <w:gridCol w:w="1365"/>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序号</w:t>
            </w: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名称</w:t>
            </w:r>
          </w:p>
        </w:tc>
        <w:tc>
          <w:tcPr>
            <w:tcW w:w="1560" w:type="dxa"/>
            <w:tcMar>
              <w:top w:w="57" w:type="dxa"/>
              <w:left w:w="108" w:type="dxa"/>
              <w:bottom w:w="0" w:type="dxa"/>
              <w:right w:w="108" w:type="dxa"/>
            </w:tcMar>
            <w:vAlign w:val="center"/>
          </w:tcPr>
          <w:p>
            <w:pPr>
              <w:ind w:left="152"/>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招标参数</w:t>
            </w: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投标参数</w:t>
            </w: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偏离说明</w:t>
            </w: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bl>
    <w:p>
      <w:pPr>
        <w:pStyle w:val="33"/>
        <w:tabs>
          <w:tab w:val="left" w:pos="360"/>
        </w:tabs>
        <w:spacing w:line="360" w:lineRule="auto"/>
        <w:ind w:right="84" w:rightChars="40"/>
        <w:rPr>
          <w:rFonts w:ascii="宋体"/>
          <w:b/>
          <w:szCs w:val="21"/>
        </w:rPr>
      </w:pPr>
      <w:r>
        <w:rPr>
          <w:rFonts w:hint="eastAsia" w:ascii="宋体"/>
          <w:b/>
          <w:szCs w:val="21"/>
        </w:rPr>
        <w:t>要求：</w:t>
      </w:r>
    </w:p>
    <w:p>
      <w:pPr>
        <w:pStyle w:val="33"/>
        <w:tabs>
          <w:tab w:val="left" w:pos="360"/>
        </w:tabs>
        <w:spacing w:line="360" w:lineRule="auto"/>
        <w:ind w:right="84" w:rightChars="40" w:firstLine="420" w:firstLineChars="200"/>
        <w:rPr>
          <w:rFonts w:ascii="宋体"/>
          <w:szCs w:val="21"/>
        </w:rPr>
      </w:pPr>
      <w:r>
        <w:rPr>
          <w:rFonts w:hint="eastAsia" w:ascii="宋体"/>
          <w:szCs w:val="21"/>
        </w:rPr>
        <w:t>1. 本表的名称须与《报价明细表》一致。</w:t>
      </w:r>
    </w:p>
    <w:p>
      <w:pPr>
        <w:pStyle w:val="33"/>
        <w:spacing w:line="360" w:lineRule="auto"/>
        <w:ind w:right="84" w:rightChars="40" w:firstLine="420" w:firstLineChars="200"/>
        <w:rPr>
          <w:rFonts w:ascii="宋体"/>
          <w:szCs w:val="21"/>
        </w:rPr>
      </w:pPr>
      <w:r>
        <w:rPr>
          <w:rFonts w:hint="eastAsia" w:ascii="宋体"/>
          <w:szCs w:val="21"/>
        </w:rPr>
        <w:t>2.本表参照本招标文件第二部分“招标需求”内第二条“具体技术需求”填制，投标人应根据投标设备的性能指标、服务指标，对照招标文件要求在“偏离情况”栏注明“正偏离”、“负偏离”或“无偏离”。</w:t>
      </w:r>
    </w:p>
    <w:p>
      <w:pPr>
        <w:pStyle w:val="33"/>
        <w:spacing w:line="360" w:lineRule="auto"/>
        <w:ind w:right="84" w:rightChars="40" w:firstLine="420" w:firstLineChars="200"/>
        <w:rPr>
          <w:rFonts w:ascii="宋体"/>
          <w:szCs w:val="21"/>
        </w:rPr>
      </w:pPr>
      <w:r>
        <w:rPr>
          <w:rFonts w:hint="eastAsia" w:ascii="宋体"/>
          <w:szCs w:val="21"/>
        </w:rPr>
        <w:t>3.对于所投服务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标委员会将视偏离程度给予扣分或认定为虚假应标。</w:t>
      </w:r>
    </w:p>
    <w:p>
      <w:pPr>
        <w:spacing w:line="360" w:lineRule="auto"/>
        <w:rPr>
          <w:rFonts w:ascii="宋体" w:hAnsi="宋体"/>
          <w:sz w:val="24"/>
        </w:rPr>
      </w:pPr>
    </w:p>
    <w:p>
      <w:pPr>
        <w:pStyle w:val="20"/>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hint="eastAsia" w:ascii="宋体" w:hAnsi="宋体"/>
          <w:b/>
          <w:sz w:val="28"/>
        </w:rPr>
      </w:pPr>
    </w:p>
    <w:p>
      <w:pPr>
        <w:spacing w:line="360" w:lineRule="auto"/>
        <w:rPr>
          <w:rFonts w:hint="default" w:ascii="宋体" w:hAnsi="宋体" w:eastAsia="宋体"/>
          <w:sz w:val="24"/>
          <w:lang w:val="en-US" w:eastAsia="zh-CN"/>
        </w:rPr>
      </w:pPr>
      <w:r>
        <w:rPr>
          <w:rFonts w:hint="eastAsia" w:ascii="宋体" w:hAnsi="宋体"/>
          <w:b/>
          <w:sz w:val="28"/>
        </w:rPr>
        <w:t>附件</w:t>
      </w:r>
      <w:r>
        <w:rPr>
          <w:rFonts w:hint="eastAsia" w:ascii="宋体" w:hAnsi="宋体"/>
          <w:b/>
          <w:sz w:val="28"/>
          <w:lang w:val="en-US" w:eastAsia="zh-CN"/>
        </w:rPr>
        <w:t>11</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b/>
          <w:sz w:val="32"/>
          <w:szCs w:val="32"/>
        </w:rPr>
      </w:pPr>
      <w:bookmarkStart w:id="40" w:name="_Toc23671_WPSOffice_Level1"/>
      <w:bookmarkStart w:id="41" w:name="_Toc20569_WPSOffice_Level1"/>
      <w:r>
        <w:rPr>
          <w:rFonts w:hint="eastAsia" w:ascii="宋体" w:hAnsi="宋体"/>
          <w:b/>
          <w:sz w:val="32"/>
          <w:szCs w:val="32"/>
        </w:rPr>
        <w:t>项目实施人员一览表</w:t>
      </w:r>
      <w:bookmarkEnd w:id="40"/>
      <w:bookmarkEnd w:id="41"/>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ascii="宋体" w:hAnsi="宋体"/>
          <w:sz w:val="24"/>
        </w:rPr>
      </w:pPr>
      <w:r>
        <w:rPr>
          <w:rFonts w:hint="eastAsia" w:ascii="宋体" w:hAnsi="宋体"/>
          <w:sz w:val="24"/>
        </w:rPr>
        <w:t>（主要从业人员及其技术资格）</w:t>
      </w:r>
    </w:p>
    <w:tbl>
      <w:tblPr>
        <w:tblStyle w:val="21"/>
        <w:tblpPr w:leftFromText="181" w:rightFromText="181" w:bottomFromText="170" w:vertAnchor="text" w:tblpXSpec="center" w:tblpY="1"/>
        <w:tblOverlap w:val="never"/>
        <w:tblW w:w="917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815"/>
        <w:gridCol w:w="1004"/>
        <w:gridCol w:w="795"/>
        <w:gridCol w:w="1276"/>
        <w:gridCol w:w="1275"/>
        <w:gridCol w:w="1743"/>
        <w:gridCol w:w="18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序号</w:t>
            </w: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姓名</w:t>
            </w: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职务</w:t>
            </w: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职责</w:t>
            </w: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专业技术资格</w:t>
            </w: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证书编号</w:t>
            </w: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bCs/>
                <w:sz w:val="21"/>
                <w:szCs w:val="21"/>
              </w:rPr>
            </w:pPr>
            <w:r>
              <w:rPr>
                <w:rFonts w:hint="eastAsia" w:ascii="宋体" w:hAnsi="宋体"/>
                <w:b/>
                <w:bCs/>
                <w:sz w:val="21"/>
                <w:szCs w:val="21"/>
              </w:rPr>
              <w:t>参加本单位工作时间</w:t>
            </w: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bCs/>
                <w:sz w:val="21"/>
                <w:szCs w:val="21"/>
              </w:rPr>
            </w:pPr>
            <w:r>
              <w:rPr>
                <w:rFonts w:hint="eastAsia" w:ascii="宋体" w:hAnsi="宋体"/>
                <w:b/>
                <w:sz w:val="21"/>
                <w:szCs w:val="21"/>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宋体" w:hAnsi="宋体" w:eastAsia="宋体"/>
                <w:sz w:val="21"/>
                <w:szCs w:val="21"/>
                <w:lang w:eastAsia="zh-CN"/>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宋体" w:hAnsi="宋体" w:eastAsia="宋体"/>
                <w:b/>
                <w:kern w:val="44"/>
                <w:sz w:val="21"/>
                <w:szCs w:val="21"/>
                <w:lang w:eastAsia="zh-CN"/>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4"/>
              <w:snapToGrid w:val="0"/>
              <w:spacing w:beforeLines="50" w:after="50" w:line="360" w:lineRule="auto"/>
              <w:ind w:left="5250"/>
              <w:rPr>
                <w:rFonts w:ascii="宋体" w:hAnsi="宋体" w:eastAsia="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4"/>
              <w:snapToGrid w:val="0"/>
              <w:spacing w:beforeLines="50" w:after="50" w:line="360" w:lineRule="auto"/>
              <w:ind w:left="5250"/>
              <w:rPr>
                <w:rFonts w:ascii="宋体" w:hAnsi="宋体" w:eastAsia="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4"/>
              <w:spacing w:line="360" w:lineRule="auto"/>
              <w:ind w:left="5250"/>
              <w:rPr>
                <w:rFonts w:ascii="宋体" w:hAnsi="宋体"/>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bl>
    <w:p>
      <w:pPr>
        <w:spacing w:line="360" w:lineRule="auto"/>
        <w:rPr>
          <w:rFonts w:ascii="宋体" w:hAnsi="宋体"/>
          <w:b/>
          <w:szCs w:val="21"/>
        </w:rPr>
      </w:pPr>
      <w:r>
        <w:rPr>
          <w:rFonts w:hint="eastAsia" w:ascii="宋体" w:hAnsi="宋体"/>
          <w:b/>
          <w:szCs w:val="21"/>
        </w:rPr>
        <w:t>要求：</w:t>
      </w:r>
    </w:p>
    <w:p>
      <w:pPr>
        <w:spacing w:line="360" w:lineRule="auto"/>
        <w:ind w:left="437"/>
        <w:rPr>
          <w:rFonts w:ascii="宋体" w:hAnsi="宋体"/>
          <w:szCs w:val="21"/>
        </w:rPr>
      </w:pPr>
      <w:r>
        <w:rPr>
          <w:rFonts w:hint="eastAsia" w:ascii="宋体" w:hAnsi="宋体"/>
          <w:b w:val="0"/>
          <w:bCs/>
          <w:szCs w:val="21"/>
        </w:rPr>
        <w:t>1.在填</w:t>
      </w:r>
      <w:r>
        <w:rPr>
          <w:rFonts w:hint="eastAsia" w:ascii="宋体" w:hAnsi="宋体"/>
          <w:szCs w:val="21"/>
        </w:rPr>
        <w:t>写时，如本表格不适合投标单位的实际情况，可根据本表格式自行划表填写。</w:t>
      </w:r>
    </w:p>
    <w:p>
      <w:pPr>
        <w:pStyle w:val="32"/>
        <w:spacing w:line="360" w:lineRule="auto"/>
        <w:ind w:left="424" w:leftChars="202"/>
        <w:rPr>
          <w:rFonts w:ascii="宋体" w:hAnsi="宋体"/>
          <w:szCs w:val="21"/>
        </w:rPr>
      </w:pPr>
      <w:r>
        <w:rPr>
          <w:rFonts w:hint="eastAsia" w:ascii="宋体" w:hAnsi="宋体"/>
          <w:szCs w:val="21"/>
        </w:rPr>
        <w:t>2.附人员证书。</w:t>
      </w:r>
    </w:p>
    <w:p>
      <w:pPr>
        <w:pStyle w:val="32"/>
        <w:spacing w:line="360" w:lineRule="auto"/>
        <w:rPr>
          <w:rFonts w:ascii="宋体" w:hAnsi="宋体"/>
          <w:color w:val="auto"/>
          <w:szCs w:val="21"/>
        </w:rPr>
      </w:pPr>
      <w:r>
        <w:rPr>
          <w:rFonts w:hint="eastAsia" w:ascii="宋体" w:hAnsi="宋体"/>
          <w:color w:val="auto"/>
          <w:szCs w:val="21"/>
        </w:rPr>
        <w:t>　　3.出具上述人员在本单位服务的外部证明，如：投标截止日之前六个月以内的代缴个税税单、参加社会保险的《投保单》或《社会保险参保人员证明》等。</w:t>
      </w:r>
    </w:p>
    <w:p>
      <w:pPr>
        <w:snapToGrid w:val="0"/>
        <w:spacing w:before="50" w:afterLines="50" w:line="360" w:lineRule="auto"/>
        <w:jc w:val="left"/>
        <w:rPr>
          <w:rFonts w:ascii="宋体" w:hAnsi="宋体"/>
          <w:sz w:val="24"/>
          <w:szCs w:val="20"/>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b/>
          <w:sz w:val="28"/>
        </w:rPr>
      </w:pPr>
    </w:p>
    <w:p>
      <w:pPr>
        <w:spacing w:line="360" w:lineRule="auto"/>
        <w:rPr>
          <w:rFonts w:ascii="宋体" w:hAnsi="宋体"/>
          <w:b/>
          <w:sz w:val="28"/>
        </w:rPr>
      </w:pPr>
    </w:p>
    <w:p>
      <w:pPr>
        <w:pStyle w:val="20"/>
      </w:pPr>
    </w:p>
    <w:p>
      <w:pPr>
        <w:spacing w:line="360" w:lineRule="auto"/>
        <w:rPr>
          <w:rFonts w:hint="eastAsia" w:ascii="宋体" w:hAnsi="宋体"/>
          <w:b/>
          <w:sz w:val="28"/>
        </w:rPr>
      </w:pPr>
    </w:p>
    <w:p>
      <w:pPr>
        <w:spacing w:line="360" w:lineRule="auto"/>
        <w:rPr>
          <w:rFonts w:hint="default" w:ascii="宋体" w:hAnsi="宋体" w:eastAsia="宋体"/>
          <w:lang w:val="en-US" w:eastAsia="zh-CN"/>
        </w:rPr>
      </w:pPr>
      <w:r>
        <w:rPr>
          <w:rFonts w:hint="eastAsia" w:ascii="宋体" w:hAnsi="宋体"/>
          <w:b/>
          <w:sz w:val="28"/>
        </w:rPr>
        <w:t>附件</w:t>
      </w:r>
      <w:r>
        <w:rPr>
          <w:rFonts w:hint="eastAsia" w:ascii="宋体" w:hAnsi="宋体"/>
          <w:b/>
          <w:sz w:val="28"/>
          <w:lang w:val="en-US" w:eastAsia="zh-CN"/>
        </w:rPr>
        <w:t>12</w:t>
      </w:r>
    </w:p>
    <w:p>
      <w:pPr>
        <w:spacing w:beforeLines="50" w:afterLines="50" w:line="360" w:lineRule="auto"/>
        <w:ind w:right="-10"/>
        <w:jc w:val="center"/>
        <w:rPr>
          <w:rFonts w:ascii="宋体" w:hAnsi="宋体"/>
          <w:b/>
          <w:bCs/>
          <w:sz w:val="32"/>
          <w:szCs w:val="32"/>
        </w:rPr>
      </w:pPr>
      <w:bookmarkStart w:id="42" w:name="_Toc12710_WPSOffice_Level1"/>
      <w:bookmarkStart w:id="43" w:name="_Toc23055_WPSOffice_Level1"/>
      <w:r>
        <w:rPr>
          <w:rFonts w:hint="eastAsia" w:ascii="宋体" w:hAnsi="宋体"/>
          <w:b/>
          <w:bCs/>
          <w:sz w:val="32"/>
          <w:szCs w:val="32"/>
        </w:rPr>
        <w:t>项目负责人资格情况表</w:t>
      </w:r>
      <w:bookmarkEnd w:id="42"/>
      <w:bookmarkEnd w:id="43"/>
    </w:p>
    <w:tbl>
      <w:tblPr>
        <w:tblStyle w:val="21"/>
        <w:tblW w:w="9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4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974" w:type="dxa"/>
            <w:tcBorders>
              <w:top w:val="single" w:color="auto" w:sz="12"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姓名</w:t>
            </w:r>
          </w:p>
        </w:tc>
        <w:tc>
          <w:tcPr>
            <w:tcW w:w="2967" w:type="dxa"/>
            <w:tcBorders>
              <w:top w:val="single" w:color="auto" w:sz="12"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tcBorders>
              <w:top w:val="single" w:color="auto" w:sz="12"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性别</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restart"/>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rPr>
            </w:pPr>
            <w:r>
              <w:rPr>
                <w:rFonts w:hint="eastAsia" w:ascii="宋体" w:hAnsi="宋体"/>
              </w:rPr>
              <w:t>注：业绩证明应提供旁证材料</w:t>
            </w:r>
          </w:p>
          <w:p>
            <w:pPr>
              <w:autoSpaceDE w:val="0"/>
              <w:autoSpaceDN w:val="0"/>
              <w:adjustRightInd w:val="0"/>
              <w:snapToGrid w:val="0"/>
              <w:spacing w:line="360" w:lineRule="auto"/>
              <w:jc w:val="center"/>
              <w:rPr>
                <w:rFonts w:ascii="宋体" w:hAnsi="宋体"/>
                <w:lang w:val="zh-CN"/>
              </w:rPr>
            </w:pPr>
            <w:r>
              <w:rPr>
                <w:rFonts w:hint="eastAsia" w:ascii="宋体" w:hAnsi="宋体"/>
              </w:rPr>
              <w:t>（供货合同或中标通知书）。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年龄</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职称</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毕业时间</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学校专业</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联系电话</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rPr>
              <w:t>最近一年工作状况</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974" w:type="dxa"/>
            <w:tcBorders>
              <w:top w:val="single" w:color="auto" w:sz="4" w:space="0"/>
              <w:left w:val="single" w:color="auto" w:sz="12" w:space="0"/>
              <w:bottom w:val="single" w:color="auto" w:sz="12"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拟在本项目中担任主要工作</w:t>
            </w:r>
          </w:p>
        </w:tc>
        <w:tc>
          <w:tcPr>
            <w:tcW w:w="7064" w:type="dxa"/>
            <w:gridSpan w:val="2"/>
            <w:tcBorders>
              <w:top w:val="single" w:color="auto" w:sz="4" w:space="0"/>
              <w:left w:val="single" w:color="auto" w:sz="4" w:space="0"/>
              <w:bottom w:val="single" w:color="auto" w:sz="12"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bl>
    <w:p>
      <w:pPr>
        <w:spacing w:line="360" w:lineRule="auto"/>
        <w:ind w:left="420"/>
        <w:rPr>
          <w:rFonts w:ascii="宋体" w:hAnsi="宋体"/>
          <w:sz w:val="24"/>
        </w:rPr>
      </w:pPr>
    </w:p>
    <w:p>
      <w:pPr>
        <w:spacing w:line="360" w:lineRule="auto"/>
        <w:ind w:firstLine="480" w:firstLineChars="20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hint="eastAsia" w:ascii="宋体" w:hAnsi="宋体"/>
          <w:sz w:val="24"/>
        </w:rPr>
      </w:pPr>
      <w:r>
        <w:rPr>
          <w:rFonts w:hint="eastAsia" w:ascii="宋体" w:hAnsi="宋体"/>
          <w:sz w:val="24"/>
        </w:rPr>
        <w:t>日        期：</w:t>
      </w:r>
    </w:p>
    <w:p>
      <w:pPr>
        <w:pStyle w:val="3"/>
      </w:pPr>
    </w:p>
    <w:p>
      <w:pPr>
        <w:spacing w:line="360" w:lineRule="auto"/>
        <w:rPr>
          <w:rFonts w:hint="default" w:ascii="宋体" w:hAnsi="宋体" w:eastAsia="宋体"/>
          <w:lang w:val="en-US" w:eastAsia="zh-CN"/>
        </w:rPr>
      </w:pPr>
      <w:r>
        <w:rPr>
          <w:rFonts w:hint="eastAsia" w:ascii="宋体" w:hAnsi="宋体"/>
          <w:b/>
          <w:sz w:val="28"/>
        </w:rPr>
        <w:t>附件</w:t>
      </w:r>
      <w:r>
        <w:rPr>
          <w:rFonts w:hint="eastAsia" w:ascii="宋体" w:hAnsi="宋体"/>
          <w:b/>
          <w:sz w:val="28"/>
          <w:lang w:val="en-US" w:eastAsia="zh-CN"/>
        </w:rPr>
        <w:t>13</w:t>
      </w:r>
    </w:p>
    <w:p>
      <w:pPr>
        <w:rPr>
          <w:rFonts w:hint="eastAsia"/>
          <w:sz w:val="30"/>
          <w:szCs w:val="30"/>
        </w:rPr>
      </w:pPr>
    </w:p>
    <w:p>
      <w:pPr>
        <w:pStyle w:val="3"/>
        <w:rPr>
          <w:rFonts w:hint="eastAsia"/>
        </w:rPr>
      </w:pPr>
    </w:p>
    <w:p>
      <w:pPr>
        <w:ind w:firstLine="2400" w:firstLineChars="800"/>
        <w:rPr>
          <w:sz w:val="30"/>
          <w:szCs w:val="30"/>
        </w:rPr>
      </w:pPr>
      <w:r>
        <w:rPr>
          <w:rFonts w:hint="eastAsia"/>
          <w:sz w:val="30"/>
          <w:szCs w:val="30"/>
        </w:rPr>
        <w:t>项目方案（格式自拟）</w:t>
      </w:r>
    </w:p>
    <w:p>
      <w:pPr>
        <w:ind w:firstLine="2730" w:firstLineChars="1300"/>
      </w:pPr>
    </w:p>
    <w:p>
      <w:pPr>
        <w:ind w:firstLine="2730" w:firstLineChars="1300"/>
      </w:pPr>
    </w:p>
    <w:p>
      <w:pPr>
        <w:ind w:firstLine="2730" w:firstLineChars="1300"/>
      </w:pPr>
    </w:p>
    <w:p>
      <w:pPr>
        <w:ind w:firstLine="2730" w:firstLineChars="1300"/>
      </w:pPr>
    </w:p>
    <w:p>
      <w:pPr>
        <w:ind w:firstLine="2730" w:firstLineChars="1300"/>
      </w:pPr>
    </w:p>
    <w:p>
      <w:pPr>
        <w:ind w:firstLine="2730" w:firstLineChars="1300"/>
      </w:pPr>
    </w:p>
    <w:p>
      <w:pPr>
        <w:ind w:firstLine="2730" w:firstLineChars="1300"/>
      </w:pPr>
    </w:p>
    <w:p>
      <w:pPr>
        <w:ind w:firstLine="2730" w:firstLineChars="1300"/>
      </w:pPr>
    </w:p>
    <w:p>
      <w:pPr>
        <w:spacing w:line="360" w:lineRule="auto"/>
        <w:ind w:firstLine="435"/>
        <w:rPr>
          <w:rFonts w:hint="eastAsia" w:ascii="宋体" w:hAnsi="宋体"/>
          <w:color w:val="000000"/>
          <w:sz w:val="24"/>
        </w:rPr>
      </w:pPr>
      <w:r>
        <w:rPr>
          <w:rFonts w:hint="eastAsia" w:ascii="宋体" w:hAnsi="宋体"/>
          <w:color w:val="000000"/>
          <w:sz w:val="24"/>
        </w:rPr>
        <w:t>投标人名称（公章）：</w:t>
      </w:r>
    </w:p>
    <w:p>
      <w:pPr>
        <w:spacing w:line="360" w:lineRule="auto"/>
        <w:ind w:firstLine="435"/>
        <w:rPr>
          <w:rFonts w:hint="eastAsia" w:ascii="宋体" w:hAnsi="宋体"/>
          <w:color w:val="000000"/>
          <w:sz w:val="24"/>
        </w:rPr>
      </w:pPr>
    </w:p>
    <w:p>
      <w:pPr>
        <w:spacing w:line="360" w:lineRule="auto"/>
        <w:ind w:firstLine="435"/>
        <w:rPr>
          <w:rFonts w:hint="eastAsia" w:ascii="宋体" w:hAnsi="宋体"/>
          <w:color w:val="000000"/>
          <w:sz w:val="24"/>
        </w:rPr>
      </w:pPr>
      <w:r>
        <w:rPr>
          <w:rFonts w:hint="eastAsia" w:ascii="宋体" w:hAnsi="宋体"/>
          <w:color w:val="000000"/>
          <w:sz w:val="24"/>
        </w:rPr>
        <w:t>投标人代表签字：</w:t>
      </w:r>
    </w:p>
    <w:p>
      <w:pPr>
        <w:spacing w:line="360" w:lineRule="auto"/>
        <w:ind w:firstLine="435"/>
        <w:rPr>
          <w:rFonts w:hint="eastAsia" w:ascii="宋体" w:hAnsi="宋体"/>
          <w:color w:val="000000"/>
          <w:sz w:val="24"/>
        </w:rPr>
      </w:pPr>
    </w:p>
    <w:p>
      <w:pPr>
        <w:spacing w:line="360" w:lineRule="auto"/>
        <w:ind w:firstLine="435"/>
        <w:rPr>
          <w:rFonts w:ascii="宋体" w:hAnsi="宋体"/>
          <w:color w:val="000000"/>
          <w:sz w:val="24"/>
        </w:rPr>
      </w:pPr>
      <w:r>
        <w:rPr>
          <w:rFonts w:hint="eastAsia" w:ascii="宋体" w:hAnsi="宋体"/>
          <w:color w:val="000000"/>
          <w:sz w:val="24"/>
        </w:rPr>
        <w:t>职        务：</w:t>
      </w:r>
    </w:p>
    <w:p>
      <w:pPr>
        <w:spacing w:line="360" w:lineRule="auto"/>
        <w:ind w:firstLine="435"/>
        <w:rPr>
          <w:rFonts w:ascii="宋体" w:hAnsi="宋体"/>
          <w:color w:val="000000"/>
          <w:sz w:val="24"/>
        </w:rPr>
      </w:pPr>
    </w:p>
    <w:p>
      <w:pPr>
        <w:spacing w:line="360" w:lineRule="auto"/>
        <w:ind w:firstLine="435"/>
        <w:rPr>
          <w:rFonts w:ascii="宋体" w:hAnsi="宋体"/>
          <w:b/>
          <w:color w:val="000000"/>
          <w:sz w:val="28"/>
        </w:rPr>
      </w:pPr>
      <w:r>
        <w:rPr>
          <w:rFonts w:hint="eastAsia" w:ascii="宋体" w:hAnsi="宋体"/>
          <w:color w:val="000000"/>
          <w:sz w:val="24"/>
        </w:rPr>
        <w:t>日        期：</w:t>
      </w:r>
    </w:p>
    <w:p>
      <w:pPr>
        <w:autoSpaceDE w:val="0"/>
        <w:autoSpaceDN w:val="0"/>
        <w:adjustRightInd w:val="0"/>
        <w:spacing w:line="360" w:lineRule="auto"/>
        <w:rPr>
          <w:rFonts w:ascii="仿宋_GB2312" w:hAnsi="仿宋_GB2312" w:eastAsia="仿宋_GB2312" w:cs="仿宋_GB2312"/>
          <w:color w:val="000000"/>
          <w:sz w:val="24"/>
          <w:shd w:val="clear" w:color="FFFFFF" w:fill="D9D9D9"/>
        </w:rPr>
      </w:pPr>
    </w:p>
    <w:p>
      <w:pPr>
        <w:pStyle w:val="3"/>
      </w:pPr>
    </w:p>
    <w:p>
      <w:pPr>
        <w:pStyle w:val="2"/>
      </w:pPr>
    </w:p>
    <w:p/>
    <w:p>
      <w:pPr>
        <w:pStyle w:val="3"/>
      </w:pPr>
    </w:p>
    <w:p>
      <w:pPr>
        <w:pStyle w:val="2"/>
      </w:pPr>
    </w:p>
    <w:p/>
    <w:p>
      <w:pPr>
        <w:pStyle w:val="3"/>
      </w:pPr>
    </w:p>
    <w:p>
      <w:pPr>
        <w:pStyle w:val="2"/>
      </w:pPr>
    </w:p>
    <w:p/>
    <w:p>
      <w:pPr>
        <w:snapToGrid w:val="0"/>
        <w:spacing w:before="50" w:after="50" w:line="360" w:lineRule="auto"/>
        <w:rPr>
          <w:rFonts w:hint="eastAsia" w:ascii="宋体" w:hAnsi="宋体"/>
          <w:b/>
          <w:sz w:val="28"/>
        </w:rPr>
      </w:pPr>
    </w:p>
    <w:p>
      <w:pPr>
        <w:pStyle w:val="3"/>
        <w:rPr>
          <w:rFonts w:hint="eastAsia" w:ascii="宋体" w:hAnsi="宋体"/>
          <w:b/>
          <w:sz w:val="28"/>
        </w:rPr>
      </w:pPr>
    </w:p>
    <w:p>
      <w:pPr>
        <w:pStyle w:val="2"/>
        <w:rPr>
          <w:rFonts w:hint="eastAsia" w:ascii="宋体" w:hAnsi="宋体"/>
          <w:b/>
          <w:sz w:val="28"/>
        </w:rPr>
      </w:pPr>
    </w:p>
    <w:p>
      <w:pPr>
        <w:rPr>
          <w:rFonts w:hint="eastAsia" w:ascii="宋体" w:hAnsi="宋体"/>
          <w:b/>
          <w:sz w:val="28"/>
        </w:rPr>
      </w:pPr>
    </w:p>
    <w:p>
      <w:pPr>
        <w:pStyle w:val="3"/>
        <w:rPr>
          <w:rFonts w:hint="eastAsia" w:ascii="宋体" w:hAnsi="宋体"/>
          <w:b/>
          <w:sz w:val="28"/>
        </w:rPr>
      </w:pPr>
    </w:p>
    <w:p>
      <w:pPr>
        <w:pStyle w:val="2"/>
        <w:rPr>
          <w:rFonts w:hint="eastAsia" w:ascii="宋体" w:hAnsi="宋体"/>
          <w:b/>
          <w:sz w:val="28"/>
        </w:rPr>
      </w:pPr>
    </w:p>
    <w:p>
      <w:pPr>
        <w:rPr>
          <w:rFonts w:hint="eastAsia" w:ascii="宋体" w:hAnsi="宋体"/>
          <w:b/>
          <w:sz w:val="28"/>
        </w:rPr>
      </w:pPr>
    </w:p>
    <w:p>
      <w:pPr>
        <w:pStyle w:val="34"/>
        <w:spacing w:line="360" w:lineRule="auto"/>
        <w:jc w:val="left"/>
        <w:rPr>
          <w:rFonts w:hint="eastAsia" w:ascii="宋体" w:hAnsi="宋体"/>
          <w:b/>
          <w:sz w:val="28"/>
        </w:rPr>
      </w:pPr>
    </w:p>
    <w:p>
      <w:pPr>
        <w:pStyle w:val="34"/>
        <w:spacing w:line="360" w:lineRule="auto"/>
        <w:jc w:val="left"/>
        <w:rPr>
          <w:rFonts w:hint="default" w:ascii="宋体" w:hAnsi="宋体" w:eastAsia="宋体"/>
          <w:b/>
          <w:sz w:val="28"/>
          <w:lang w:val="en-US" w:eastAsia="zh-CN"/>
        </w:rPr>
      </w:pPr>
      <w:r>
        <w:rPr>
          <w:rFonts w:hint="eastAsia" w:ascii="宋体" w:hAnsi="宋体"/>
          <w:b/>
          <w:sz w:val="28"/>
        </w:rPr>
        <w:t>附件</w:t>
      </w:r>
      <w:r>
        <w:rPr>
          <w:rFonts w:hint="eastAsia" w:ascii="宋体" w:hAnsi="宋体"/>
          <w:b/>
          <w:sz w:val="28"/>
          <w:lang w:val="en-US" w:eastAsia="zh-CN"/>
        </w:rPr>
        <w:t>14</w:t>
      </w:r>
    </w:p>
    <w:p>
      <w:pPr>
        <w:pStyle w:val="35"/>
        <w:spacing w:line="360" w:lineRule="auto"/>
        <w:jc w:val="center"/>
        <w:rPr>
          <w:rFonts w:ascii="宋体" w:hAnsi="宋体" w:cs="Arial"/>
          <w:sz w:val="28"/>
          <w:szCs w:val="28"/>
        </w:rPr>
      </w:pPr>
      <w:bookmarkStart w:id="44" w:name="_Toc17604_WPSOffice_Level1"/>
      <w:bookmarkStart w:id="45" w:name="_Toc11030_WPSOffice_Level1"/>
      <w:r>
        <w:rPr>
          <w:rFonts w:hint="eastAsia" w:ascii="宋体" w:hAnsi="宋体"/>
          <w:b/>
          <w:sz w:val="32"/>
          <w:szCs w:val="32"/>
        </w:rPr>
        <w:t>证书一览表</w:t>
      </w:r>
      <w:bookmarkEnd w:id="44"/>
      <w:bookmarkEnd w:id="45"/>
    </w:p>
    <w:tbl>
      <w:tblPr>
        <w:tblStyle w:val="21"/>
        <w:tblpPr w:leftFromText="181" w:rightFromText="181" w:bottomFromText="170" w:vertAnchor="text" w:tblpXSpec="center" w:tblpY="1"/>
        <w:tblOverlap w:val="never"/>
        <w:tblW w:w="895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7"/>
        <w:gridCol w:w="2258"/>
        <w:gridCol w:w="2260"/>
        <w:gridCol w:w="227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157" w:type="dxa"/>
            <w:tcBorders>
              <w:top w:val="single" w:color="auto" w:sz="4" w:space="0"/>
              <w:left w:val="single" w:color="auto" w:sz="4" w:space="0"/>
              <w:bottom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b/>
                <w:bCs/>
                <w:sz w:val="21"/>
                <w:szCs w:val="21"/>
              </w:rPr>
            </w:pPr>
            <w:r>
              <w:rPr>
                <w:rFonts w:hint="eastAsia" w:ascii="宋体" w:hAnsi="宋体" w:cs="Arial"/>
                <w:b/>
                <w:bCs/>
                <w:sz w:val="21"/>
                <w:szCs w:val="21"/>
              </w:rPr>
              <w:t>证书名称</w:t>
            </w:r>
          </w:p>
        </w:tc>
        <w:tc>
          <w:tcPr>
            <w:tcW w:w="2258" w:type="dxa"/>
            <w:tcBorders>
              <w:top w:val="single" w:color="auto" w:sz="4" w:space="0"/>
              <w:bottom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b/>
                <w:bCs/>
                <w:sz w:val="21"/>
                <w:szCs w:val="21"/>
              </w:rPr>
            </w:pPr>
            <w:r>
              <w:rPr>
                <w:rFonts w:hint="eastAsia" w:ascii="宋体" w:hAnsi="宋体" w:cs="Arial"/>
                <w:b/>
                <w:bCs/>
                <w:sz w:val="21"/>
                <w:szCs w:val="21"/>
              </w:rPr>
              <w:t>发证单位</w:t>
            </w:r>
          </w:p>
        </w:tc>
        <w:tc>
          <w:tcPr>
            <w:tcW w:w="2260" w:type="dxa"/>
            <w:tcBorders>
              <w:top w:val="single" w:color="auto" w:sz="4" w:space="0"/>
              <w:bottom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b/>
                <w:bCs/>
                <w:sz w:val="21"/>
                <w:szCs w:val="21"/>
              </w:rPr>
            </w:pPr>
            <w:r>
              <w:rPr>
                <w:rFonts w:hint="eastAsia" w:ascii="宋体" w:hAnsi="宋体" w:cs="Arial"/>
                <w:b/>
                <w:bCs/>
                <w:sz w:val="21"/>
                <w:szCs w:val="21"/>
              </w:rPr>
              <w:t>证书等级</w:t>
            </w:r>
          </w:p>
        </w:tc>
        <w:tc>
          <w:tcPr>
            <w:tcW w:w="2277" w:type="dxa"/>
            <w:tcBorders>
              <w:top w:val="single" w:color="auto" w:sz="4" w:space="0"/>
              <w:bottom w:val="single" w:color="auto" w:sz="4" w:space="0"/>
              <w:righ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b/>
                <w:bCs/>
                <w:sz w:val="21"/>
                <w:szCs w:val="21"/>
              </w:rPr>
            </w:pPr>
            <w:r>
              <w:rPr>
                <w:rFonts w:hint="eastAsia" w:ascii="宋体" w:hAnsi="宋体" w:cs="Arial"/>
                <w:b/>
                <w:bCs/>
                <w:sz w:val="21"/>
                <w:szCs w:val="21"/>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top w:val="single" w:color="auto" w:sz="4" w:space="0"/>
              <w:lef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58" w:type="dxa"/>
            <w:tcBorders>
              <w:top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60" w:type="dxa"/>
            <w:tcBorders>
              <w:top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77" w:type="dxa"/>
            <w:tcBorders>
              <w:top w:val="single" w:color="auto" w:sz="4" w:space="0"/>
              <w:righ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bottom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58" w:type="dxa"/>
            <w:tcBorders>
              <w:bottom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60" w:type="dxa"/>
            <w:tcBorders>
              <w:bottom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77" w:type="dxa"/>
            <w:tcBorders>
              <w:bottom w:val="single" w:color="auto" w:sz="4" w:space="0"/>
              <w:righ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r>
    </w:tbl>
    <w:p>
      <w:pPr>
        <w:pStyle w:val="35"/>
        <w:tabs>
          <w:tab w:val="left" w:pos="1050"/>
        </w:tabs>
        <w:spacing w:line="360" w:lineRule="auto"/>
        <w:rPr>
          <w:rFonts w:ascii="宋体" w:hAnsi="宋体"/>
          <w:szCs w:val="21"/>
        </w:rPr>
      </w:pPr>
      <w:r>
        <w:rPr>
          <w:rFonts w:hint="eastAsia" w:ascii="宋体" w:hAnsi="宋体"/>
          <w:b/>
          <w:szCs w:val="21"/>
        </w:rPr>
        <w:t>要求：</w:t>
      </w:r>
    </w:p>
    <w:p>
      <w:pPr>
        <w:pStyle w:val="35"/>
        <w:tabs>
          <w:tab w:val="left" w:pos="1050"/>
        </w:tabs>
        <w:spacing w:line="360" w:lineRule="auto"/>
        <w:ind w:firstLine="424" w:firstLineChars="202"/>
        <w:rPr>
          <w:rFonts w:ascii="宋体" w:hAnsi="宋体"/>
          <w:szCs w:val="21"/>
        </w:rPr>
      </w:pPr>
      <w:r>
        <w:rPr>
          <w:rFonts w:hint="eastAsia" w:ascii="宋体" w:hAnsi="宋体"/>
          <w:szCs w:val="21"/>
        </w:rPr>
        <w:t>1.填写投标人获得资质、认证或企业信誉证书。</w:t>
      </w:r>
    </w:p>
    <w:p>
      <w:pPr>
        <w:pStyle w:val="35"/>
        <w:tabs>
          <w:tab w:val="left" w:pos="1050"/>
        </w:tabs>
        <w:spacing w:line="360" w:lineRule="auto"/>
        <w:ind w:firstLine="424" w:firstLineChars="202"/>
        <w:rPr>
          <w:rFonts w:ascii="宋体" w:hAnsi="宋体"/>
          <w:szCs w:val="21"/>
        </w:rPr>
      </w:pPr>
      <w:r>
        <w:rPr>
          <w:rFonts w:hint="eastAsia" w:ascii="宋体" w:hAnsi="宋体"/>
          <w:szCs w:val="21"/>
        </w:rPr>
        <w:t>2.附所列证书或其他证明材料。</w:t>
      </w:r>
    </w:p>
    <w:p>
      <w:pPr>
        <w:pStyle w:val="35"/>
        <w:tabs>
          <w:tab w:val="left" w:pos="1050"/>
        </w:tabs>
        <w:spacing w:line="360" w:lineRule="auto"/>
        <w:rPr>
          <w:rFonts w:ascii="仿宋_GB2312" w:hAnsi="宋体" w:eastAsia="仿宋_GB2312"/>
          <w:sz w:val="24"/>
        </w:rPr>
      </w:pPr>
    </w:p>
    <w:p>
      <w:pPr>
        <w:pStyle w:val="35"/>
        <w:tabs>
          <w:tab w:val="left" w:pos="1050"/>
        </w:tabs>
        <w:spacing w:line="360" w:lineRule="auto"/>
        <w:ind w:firstLine="720" w:firstLineChars="300"/>
        <w:rPr>
          <w:rFonts w:ascii="仿宋_GB2312" w:hAnsi="宋体" w:eastAsia="仿宋_GB2312"/>
          <w:sz w:val="24"/>
        </w:rPr>
      </w:pPr>
    </w:p>
    <w:p>
      <w:pPr>
        <w:spacing w:line="360" w:lineRule="auto"/>
        <w:ind w:firstLine="424" w:firstLineChars="177"/>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1"/>
        <w:shd w:val="clear" w:color="auto" w:fill="FFFFFF"/>
        <w:spacing w:before="0" w:beforeAutospacing="0" w:after="0" w:afterAutospacing="0" w:line="360" w:lineRule="auto"/>
        <w:ind w:firstLine="424" w:firstLineChars="177"/>
        <w:rPr>
          <w:b/>
          <w:bCs/>
        </w:rPr>
      </w:pPr>
      <w:r>
        <w:rPr>
          <w:rFonts w:hint="eastAsia"/>
        </w:rPr>
        <w:t>日        期：：</w:t>
      </w: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pStyle w:val="20"/>
        <w:rPr>
          <w:rFonts w:ascii="宋体" w:hAnsi="宋体"/>
          <w:b/>
          <w:sz w:val="28"/>
        </w:rPr>
      </w:pPr>
    </w:p>
    <w:p>
      <w:pPr>
        <w:pStyle w:val="20"/>
        <w:rPr>
          <w:rFonts w:ascii="宋体" w:hAnsi="宋体"/>
          <w:b/>
          <w:sz w:val="28"/>
        </w:rPr>
      </w:pPr>
    </w:p>
    <w:p>
      <w:pPr>
        <w:spacing w:line="360" w:lineRule="auto"/>
        <w:rPr>
          <w:rFonts w:hint="default" w:ascii="宋体" w:hAnsi="宋体" w:eastAsia="宋体"/>
          <w:b/>
          <w:sz w:val="28"/>
          <w:lang w:val="en-US" w:eastAsia="zh-CN"/>
        </w:rPr>
      </w:pPr>
      <w:r>
        <w:rPr>
          <w:rFonts w:hint="eastAsia" w:ascii="宋体" w:hAnsi="宋体"/>
          <w:b/>
          <w:sz w:val="28"/>
        </w:rPr>
        <w:t>附件</w:t>
      </w:r>
      <w:r>
        <w:rPr>
          <w:rFonts w:hint="eastAsia" w:ascii="宋体" w:hAnsi="宋体"/>
          <w:b/>
          <w:sz w:val="28"/>
          <w:lang w:val="en-US" w:eastAsia="zh-CN"/>
        </w:rPr>
        <w:t>15</w:t>
      </w:r>
    </w:p>
    <w:p>
      <w:pPr>
        <w:spacing w:line="360" w:lineRule="auto"/>
        <w:jc w:val="center"/>
        <w:rPr>
          <w:rFonts w:hint="eastAsia" w:ascii="宋体" w:hAnsi="宋体"/>
          <w:b/>
          <w:bCs/>
          <w:kern w:val="0"/>
          <w:sz w:val="32"/>
          <w:szCs w:val="32"/>
        </w:rPr>
      </w:pPr>
      <w:bookmarkStart w:id="46" w:name="_Toc7134_WPSOffice_Level1"/>
      <w:bookmarkStart w:id="47" w:name="_Toc19231_WPSOffice_Level1"/>
      <w:r>
        <w:rPr>
          <w:rFonts w:hint="eastAsia" w:ascii="宋体" w:hAnsi="宋体"/>
          <w:b/>
          <w:bCs/>
          <w:kern w:val="0"/>
          <w:sz w:val="32"/>
          <w:szCs w:val="32"/>
        </w:rPr>
        <w:t>投标人类似项目实施情况一览表</w:t>
      </w:r>
      <w:bookmarkEnd w:id="46"/>
      <w:bookmarkEnd w:id="47"/>
    </w:p>
    <w:tbl>
      <w:tblPr>
        <w:tblStyle w:val="21"/>
        <w:tblpPr w:leftFromText="181" w:rightFromText="181" w:bottomFromText="170" w:vertAnchor="text" w:tblpXSpec="center" w:tblpY="1"/>
        <w:tblOverlap w:val="never"/>
        <w:tblW w:w="909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358"/>
        <w:gridCol w:w="1228"/>
        <w:gridCol w:w="18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序号</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项目名称</w:t>
            </w: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项目地址</w:t>
            </w: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合同总价</w:t>
            </w: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实施时间</w:t>
            </w: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项目质量</w:t>
            </w: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r>
    </w:tbl>
    <w:p>
      <w:pPr>
        <w:autoSpaceDE w:val="0"/>
        <w:autoSpaceDN w:val="0"/>
        <w:adjustRightInd w:val="0"/>
        <w:spacing w:beforeLines="50" w:line="360" w:lineRule="auto"/>
        <w:rPr>
          <w:rFonts w:ascii="宋体" w:hAnsi="宋体" w:cs="Arial"/>
          <w:b/>
          <w:szCs w:val="21"/>
        </w:rPr>
      </w:pPr>
      <w:r>
        <w:rPr>
          <w:rFonts w:hint="eastAsia" w:ascii="宋体" w:hAnsi="宋体" w:cs="Arial"/>
          <w:b/>
          <w:szCs w:val="21"/>
        </w:rPr>
        <w:t>要求</w:t>
      </w:r>
      <w:r>
        <w:rPr>
          <w:rFonts w:ascii="宋体" w:hAnsi="宋体" w:cs="Arial"/>
          <w:b/>
          <w:szCs w:val="21"/>
        </w:rPr>
        <w:t>：</w:t>
      </w:r>
    </w:p>
    <w:p>
      <w:pPr>
        <w:autoSpaceDE w:val="0"/>
        <w:autoSpaceDN w:val="0"/>
        <w:adjustRightInd w:val="0"/>
        <w:spacing w:beforeLines="50" w:line="360" w:lineRule="auto"/>
        <w:ind w:firstLine="420" w:firstLineChars="200"/>
        <w:rPr>
          <w:rFonts w:ascii="宋体" w:hAnsi="宋体" w:cs="Arial"/>
          <w:b/>
          <w:szCs w:val="21"/>
        </w:rPr>
      </w:pPr>
      <w:r>
        <w:rPr>
          <w:rFonts w:ascii="宋体" w:hAnsi="宋体" w:cs="Arial"/>
          <w:szCs w:val="21"/>
        </w:rPr>
        <w:t>1</w:t>
      </w:r>
      <w:r>
        <w:rPr>
          <w:rFonts w:hint="eastAsia" w:ascii="宋体" w:hAnsi="宋体" w:cs="Arial"/>
          <w:szCs w:val="21"/>
        </w:rPr>
        <w:t>.</w:t>
      </w:r>
      <w:r>
        <w:rPr>
          <w:rFonts w:ascii="宋体" w:hAnsi="宋体" w:cs="Arial"/>
          <w:szCs w:val="21"/>
        </w:rPr>
        <w:t>业绩证明应提供证明材料（合同</w:t>
      </w:r>
      <w:r>
        <w:rPr>
          <w:rFonts w:hint="eastAsia" w:ascii="宋体" w:hAnsi="宋体" w:cs="Arial"/>
          <w:szCs w:val="21"/>
        </w:rPr>
        <w:t>可只提供首页、含金额页、盖章页并加盖投标人公章</w:t>
      </w:r>
      <w:r>
        <w:rPr>
          <w:rFonts w:ascii="宋体" w:hAnsi="宋体" w:cs="Arial"/>
          <w:szCs w:val="21"/>
        </w:rPr>
        <w:t>）</w:t>
      </w:r>
      <w:r>
        <w:rPr>
          <w:rFonts w:hint="eastAsia" w:ascii="宋体" w:hAnsi="宋体" w:cs="Arial"/>
          <w:szCs w:val="21"/>
        </w:rPr>
        <w:t>。</w:t>
      </w:r>
    </w:p>
    <w:p>
      <w:pPr>
        <w:spacing w:line="360" w:lineRule="auto"/>
        <w:ind w:firstLine="424" w:firstLineChars="202"/>
        <w:jc w:val="left"/>
        <w:rPr>
          <w:rFonts w:ascii="宋体" w:hAnsi="宋体" w:cs="Arial"/>
          <w:szCs w:val="21"/>
        </w:rPr>
      </w:pPr>
      <w:r>
        <w:rPr>
          <w:rFonts w:ascii="宋体" w:hAnsi="宋体" w:cs="Arial"/>
          <w:szCs w:val="21"/>
        </w:rPr>
        <w:t>2</w:t>
      </w:r>
      <w:r>
        <w:rPr>
          <w:rFonts w:hint="eastAsia" w:ascii="宋体" w:hAnsi="宋体" w:cs="Arial"/>
          <w:szCs w:val="21"/>
        </w:rPr>
        <w:t>.投标人</w:t>
      </w:r>
      <w:r>
        <w:rPr>
          <w:rFonts w:ascii="宋体" w:hAnsi="宋体" w:cs="Arial"/>
          <w:szCs w:val="21"/>
        </w:rPr>
        <w:t>可按此表格式复制</w:t>
      </w:r>
      <w:r>
        <w:rPr>
          <w:rFonts w:hint="eastAsia" w:ascii="宋体" w:hAnsi="宋体" w:cs="Arial"/>
          <w:szCs w:val="21"/>
        </w:rPr>
        <w:t>。</w:t>
      </w:r>
    </w:p>
    <w:p>
      <w:pPr>
        <w:spacing w:line="360" w:lineRule="auto"/>
        <w:rPr>
          <w:rFonts w:ascii="宋体" w:hAnsi="宋体"/>
          <w:sz w:val="22"/>
          <w:szCs w:val="22"/>
        </w:rPr>
      </w:pPr>
    </w:p>
    <w:p>
      <w:pPr>
        <w:pStyle w:val="20"/>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jc w:val="center"/>
        <w:rPr>
          <w:rFonts w:ascii="仿宋" w:hAnsi="仿宋" w:eastAsia="仿宋"/>
          <w:snapToGrid w:val="0"/>
          <w:kern w:val="0"/>
          <w:sz w:val="24"/>
        </w:rPr>
      </w:pPr>
    </w:p>
    <w:p>
      <w:pPr>
        <w:pStyle w:val="35"/>
        <w:tabs>
          <w:tab w:val="left" w:pos="1050"/>
        </w:tabs>
        <w:spacing w:line="360" w:lineRule="auto"/>
        <w:rPr>
          <w:rFonts w:ascii="宋体" w:hAnsi="宋体"/>
          <w:b/>
          <w:sz w:val="28"/>
        </w:rPr>
      </w:pPr>
    </w:p>
    <w:p>
      <w:pPr>
        <w:pStyle w:val="35"/>
        <w:tabs>
          <w:tab w:val="left" w:pos="1050"/>
        </w:tabs>
        <w:spacing w:line="360" w:lineRule="auto"/>
        <w:rPr>
          <w:rFonts w:ascii="宋体" w:hAnsi="宋体"/>
          <w:b/>
          <w:sz w:val="28"/>
        </w:rPr>
      </w:pPr>
    </w:p>
    <w:p>
      <w:pPr>
        <w:pStyle w:val="35"/>
        <w:tabs>
          <w:tab w:val="left" w:pos="1050"/>
        </w:tabs>
        <w:spacing w:line="360" w:lineRule="auto"/>
        <w:rPr>
          <w:rFonts w:ascii="宋体" w:hAnsi="宋体"/>
          <w:b/>
          <w:sz w:val="28"/>
        </w:rPr>
      </w:pPr>
    </w:p>
    <w:p>
      <w:pPr>
        <w:pStyle w:val="35"/>
        <w:tabs>
          <w:tab w:val="left" w:pos="1050"/>
        </w:tabs>
        <w:spacing w:line="360" w:lineRule="auto"/>
        <w:rPr>
          <w:rFonts w:hint="default" w:ascii="仿宋_GB2312" w:hAnsi="宋体" w:eastAsia="宋体"/>
          <w:sz w:val="24"/>
          <w:lang w:val="en-US" w:eastAsia="zh-CN"/>
        </w:rPr>
      </w:pPr>
      <w:r>
        <w:rPr>
          <w:rFonts w:hint="eastAsia" w:ascii="宋体" w:hAnsi="宋体"/>
          <w:b/>
          <w:sz w:val="28"/>
        </w:rPr>
        <w:t>附件</w:t>
      </w:r>
      <w:r>
        <w:rPr>
          <w:rFonts w:hint="eastAsia" w:ascii="宋体" w:hAnsi="宋体"/>
          <w:b/>
          <w:sz w:val="28"/>
          <w:lang w:val="en-US" w:eastAsia="zh-CN"/>
        </w:rPr>
        <w:t>16</w:t>
      </w:r>
    </w:p>
    <w:p>
      <w:pPr>
        <w:spacing w:line="360" w:lineRule="auto"/>
        <w:ind w:left="549" w:hanging="549" w:hangingChars="171"/>
        <w:jc w:val="center"/>
        <w:rPr>
          <w:rFonts w:ascii="宋体" w:hAnsi="宋体"/>
          <w:b/>
          <w:sz w:val="18"/>
          <w:szCs w:val="18"/>
        </w:rPr>
      </w:pPr>
      <w:bookmarkStart w:id="48" w:name="_Toc3068_WPSOffice_Level1"/>
      <w:bookmarkStart w:id="49" w:name="_Toc21582_WPSOffice_Level1"/>
      <w:r>
        <w:rPr>
          <w:rFonts w:hint="eastAsia" w:ascii="宋体" w:hAnsi="宋体"/>
          <w:b/>
          <w:sz w:val="32"/>
          <w:szCs w:val="32"/>
        </w:rPr>
        <w:t>商务需求响应表(第</w:t>
      </w:r>
      <w:r>
        <w:rPr>
          <w:rFonts w:hint="eastAsia" w:ascii="宋体" w:hAnsi="宋体"/>
          <w:b/>
          <w:sz w:val="32"/>
          <w:szCs w:val="32"/>
          <w:lang w:val="en-US" w:eastAsia="zh-CN"/>
        </w:rPr>
        <w:t>一</w:t>
      </w:r>
      <w:r>
        <w:rPr>
          <w:rFonts w:hint="eastAsia" w:ascii="宋体" w:hAnsi="宋体"/>
          <w:b/>
          <w:sz w:val="32"/>
          <w:szCs w:val="32"/>
        </w:rPr>
        <w:t>标)</w:t>
      </w:r>
      <w:bookmarkEnd w:id="48"/>
      <w:bookmarkEnd w:id="49"/>
    </w:p>
    <w:tbl>
      <w:tblPr>
        <w:tblStyle w:val="21"/>
        <w:tblpPr w:leftFromText="181" w:rightFromText="181" w:bottomFromText="170" w:vertAnchor="text" w:tblpXSpec="center" w:tblpY="1"/>
        <w:tblOverlap w:val="never"/>
        <w:tblW w:w="90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534"/>
        <w:gridCol w:w="1785"/>
        <w:gridCol w:w="13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jc w:val="center"/>
        </w:trPr>
        <w:tc>
          <w:tcPr>
            <w:tcW w:w="735" w:type="dxa"/>
            <w:tcMar>
              <w:top w:w="57" w:type="dxa"/>
              <w:left w:w="108" w:type="dxa"/>
              <w:bottom w:w="0" w:type="dxa"/>
              <w:right w:w="108" w:type="dxa"/>
            </w:tcMar>
            <w:vAlign w:val="center"/>
          </w:tcPr>
          <w:p>
            <w:pPr>
              <w:rPr>
                <w:rFonts w:ascii="宋体" w:hAnsi="宋体"/>
                <w:b/>
                <w:sz w:val="21"/>
                <w:szCs w:val="21"/>
              </w:rPr>
            </w:pPr>
            <w:r>
              <w:rPr>
                <w:rFonts w:hint="eastAsia" w:ascii="宋体" w:hAnsi="宋体"/>
                <w:b/>
                <w:sz w:val="21"/>
                <w:szCs w:val="21"/>
              </w:rPr>
              <w:t>序号</w:t>
            </w:r>
          </w:p>
        </w:tc>
        <w:tc>
          <w:tcPr>
            <w:tcW w:w="2534" w:type="dxa"/>
            <w:tcMar>
              <w:top w:w="57" w:type="dxa"/>
              <w:left w:w="108" w:type="dxa"/>
              <w:bottom w:w="0" w:type="dxa"/>
              <w:right w:w="108" w:type="dxa"/>
            </w:tcMar>
            <w:vAlign w:val="center"/>
          </w:tcPr>
          <w:p>
            <w:pPr>
              <w:rPr>
                <w:rFonts w:ascii="宋体" w:hAnsi="宋体"/>
                <w:b/>
                <w:sz w:val="21"/>
                <w:szCs w:val="21"/>
              </w:rPr>
            </w:pPr>
            <w:r>
              <w:rPr>
                <w:rFonts w:hint="eastAsia" w:ascii="宋体" w:hAnsi="宋体"/>
                <w:b/>
                <w:sz w:val="21"/>
                <w:szCs w:val="21"/>
              </w:rPr>
              <w:t xml:space="preserve">   内容</w:t>
            </w:r>
          </w:p>
        </w:tc>
        <w:tc>
          <w:tcPr>
            <w:tcW w:w="1785" w:type="dxa"/>
            <w:tcMar>
              <w:top w:w="57" w:type="dxa"/>
              <w:left w:w="108" w:type="dxa"/>
              <w:bottom w:w="0" w:type="dxa"/>
              <w:right w:w="108" w:type="dxa"/>
            </w:tcMar>
            <w:vAlign w:val="center"/>
          </w:tcPr>
          <w:p>
            <w:pPr>
              <w:ind w:left="53" w:leftChars="25" w:firstLine="211" w:firstLineChars="100"/>
              <w:rPr>
                <w:rFonts w:ascii="宋体" w:hAnsi="宋体"/>
                <w:b/>
                <w:sz w:val="21"/>
                <w:szCs w:val="21"/>
              </w:rPr>
            </w:pPr>
            <w:r>
              <w:rPr>
                <w:rFonts w:hint="eastAsia" w:ascii="宋体" w:hAnsi="宋体"/>
                <w:b/>
                <w:sz w:val="21"/>
                <w:szCs w:val="21"/>
              </w:rPr>
              <w:t>招标需求</w:t>
            </w:r>
          </w:p>
        </w:tc>
        <w:tc>
          <w:tcPr>
            <w:tcW w:w="1365" w:type="dxa"/>
            <w:tcMar>
              <w:top w:w="57" w:type="dxa"/>
              <w:left w:w="108" w:type="dxa"/>
              <w:bottom w:w="0" w:type="dxa"/>
              <w:right w:w="108" w:type="dxa"/>
            </w:tcMar>
            <w:vAlign w:val="center"/>
          </w:tcPr>
          <w:p>
            <w:pPr>
              <w:ind w:left="152"/>
              <w:rPr>
                <w:rFonts w:ascii="宋体" w:hAnsi="宋体"/>
                <w:b/>
                <w:sz w:val="21"/>
                <w:szCs w:val="21"/>
              </w:rPr>
            </w:pPr>
            <w:r>
              <w:rPr>
                <w:rFonts w:hint="eastAsia" w:ascii="宋体" w:hAnsi="宋体"/>
                <w:b/>
                <w:sz w:val="21"/>
                <w:szCs w:val="21"/>
              </w:rPr>
              <w:t>是否响应</w:t>
            </w:r>
          </w:p>
        </w:tc>
        <w:tc>
          <w:tcPr>
            <w:tcW w:w="2625" w:type="dxa"/>
            <w:tcMar>
              <w:top w:w="57" w:type="dxa"/>
              <w:left w:w="108" w:type="dxa"/>
              <w:bottom w:w="0" w:type="dxa"/>
              <w:right w:w="108" w:type="dxa"/>
            </w:tcMar>
            <w:vAlign w:val="center"/>
          </w:tcPr>
          <w:p>
            <w:pPr>
              <w:jc w:val="center"/>
              <w:rPr>
                <w:rFonts w:ascii="宋体" w:hAnsi="宋体"/>
                <w:b/>
                <w:sz w:val="21"/>
                <w:szCs w:val="21"/>
              </w:rPr>
            </w:pPr>
            <w:r>
              <w:rPr>
                <w:rFonts w:hint="eastAsia" w:ascii="宋体" w:hAnsi="宋体"/>
                <w:b/>
                <w:sz w:val="21"/>
                <w:szCs w:val="21"/>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r>
              <w:rPr>
                <w:rFonts w:hint="eastAsia" w:ascii="宋体" w:hAnsi="宋体"/>
                <w:sz w:val="21"/>
                <w:szCs w:val="21"/>
              </w:rPr>
              <w:t>维保期</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r>
              <w:rPr>
                <w:rFonts w:hint="eastAsia" w:ascii="宋体" w:hAnsi="宋体"/>
                <w:sz w:val="21"/>
                <w:szCs w:val="21"/>
              </w:rPr>
              <w:t>服务时间及地点</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r>
              <w:rPr>
                <w:rFonts w:hint="eastAsia" w:ascii="宋体" w:hAnsi="宋体"/>
                <w:sz w:val="21"/>
                <w:szCs w:val="21"/>
              </w:rPr>
              <w:t>付款条件</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r>
              <w:rPr>
                <w:rFonts w:hint="eastAsia" w:ascii="宋体" w:hAnsi="宋体"/>
                <w:sz w:val="21"/>
                <w:szCs w:val="21"/>
              </w:rPr>
              <w:t>备品备件及耗材等要求</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r>
              <w:rPr>
                <w:rFonts w:hint="eastAsia" w:ascii="宋体" w:hAnsi="宋体"/>
                <w:sz w:val="21"/>
                <w:szCs w:val="21"/>
              </w:rPr>
              <w:t>……</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bl>
    <w:p>
      <w:pPr>
        <w:spacing w:line="360" w:lineRule="auto"/>
        <w:rPr>
          <w:rFonts w:ascii="宋体" w:hAnsi="宋体"/>
          <w:sz w:val="24"/>
        </w:rPr>
      </w:pPr>
    </w:p>
    <w:p>
      <w:pPr>
        <w:spacing w:line="360" w:lineRule="auto"/>
        <w:rPr>
          <w:rFonts w:hint="eastAsia" w:ascii="宋体" w:hAnsi="宋体"/>
          <w:sz w:val="24"/>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日        期：</w:t>
      </w: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pStyle w:val="20"/>
        <w:ind w:left="0" w:leftChars="0" w:firstLine="0" w:firstLineChars="0"/>
        <w:rPr>
          <w:rFonts w:hint="eastAsia"/>
        </w:rPr>
      </w:pPr>
      <w:bookmarkStart w:id="50" w:name="_Toc30468_WPSOffice_Level1"/>
      <w:bookmarkStart w:id="51" w:name="_Toc4615_WPSOffice_Level1"/>
      <w:bookmarkStart w:id="52" w:name="_Toc21322_WPSOffice_Level1"/>
    </w:p>
    <w:p>
      <w:pPr>
        <w:pStyle w:val="20"/>
        <w:rPr>
          <w:rFonts w:hint="eastAsia"/>
        </w:rPr>
      </w:pPr>
    </w:p>
    <w:p>
      <w:pPr>
        <w:jc w:val="center"/>
        <w:rPr>
          <w:rFonts w:hint="eastAsia"/>
          <w:sz w:val="52"/>
          <w:szCs w:val="52"/>
        </w:rPr>
      </w:pPr>
    </w:p>
    <w:p>
      <w:pPr>
        <w:jc w:val="center"/>
        <w:rPr>
          <w:sz w:val="52"/>
          <w:szCs w:val="52"/>
        </w:rPr>
      </w:pPr>
      <w:r>
        <w:rPr>
          <w:rFonts w:hint="eastAsia"/>
          <w:sz w:val="52"/>
          <w:szCs w:val="52"/>
        </w:rPr>
        <w:t>项目名称</w:t>
      </w:r>
      <w:bookmarkEnd w:id="50"/>
      <w:bookmarkEnd w:id="51"/>
      <w:bookmarkEnd w:id="52"/>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pStyle w:val="20"/>
      </w:pPr>
    </w:p>
    <w:p>
      <w:pPr>
        <w:jc w:val="center"/>
        <w:rPr>
          <w:sz w:val="84"/>
          <w:szCs w:val="84"/>
        </w:rPr>
      </w:pPr>
      <w:bookmarkStart w:id="53" w:name="_Toc8885_WPSOffice_Level1"/>
      <w:bookmarkStart w:id="54" w:name="_Toc9453_WPSOffice_Level1"/>
      <w:r>
        <w:rPr>
          <w:rFonts w:hint="eastAsia"/>
          <w:sz w:val="84"/>
          <w:szCs w:val="84"/>
        </w:rPr>
        <w:t>报</w:t>
      </w:r>
      <w:bookmarkEnd w:id="53"/>
      <w:bookmarkEnd w:id="54"/>
    </w:p>
    <w:p>
      <w:pPr>
        <w:jc w:val="center"/>
        <w:rPr>
          <w:sz w:val="84"/>
          <w:szCs w:val="84"/>
        </w:rPr>
      </w:pPr>
      <w:bookmarkStart w:id="55" w:name="_Toc10910_WPSOffice_Level1"/>
      <w:bookmarkStart w:id="56" w:name="_Toc7485_WPSOffice_Level1"/>
      <w:r>
        <w:rPr>
          <w:rFonts w:hint="eastAsia"/>
          <w:sz w:val="84"/>
          <w:szCs w:val="84"/>
        </w:rPr>
        <w:t>价</w:t>
      </w:r>
      <w:bookmarkEnd w:id="55"/>
      <w:bookmarkEnd w:id="56"/>
    </w:p>
    <w:p>
      <w:pPr>
        <w:jc w:val="center"/>
        <w:rPr>
          <w:sz w:val="84"/>
          <w:szCs w:val="84"/>
        </w:rPr>
      </w:pPr>
      <w:bookmarkStart w:id="57" w:name="_Toc3932_WPSOffice_Level1"/>
      <w:bookmarkStart w:id="58" w:name="_Toc14572_WPSOffice_Level1"/>
      <w:r>
        <w:rPr>
          <w:rFonts w:hint="eastAsia"/>
          <w:sz w:val="84"/>
          <w:szCs w:val="84"/>
        </w:rPr>
        <w:t>文</w:t>
      </w:r>
      <w:bookmarkEnd w:id="57"/>
      <w:bookmarkEnd w:id="58"/>
    </w:p>
    <w:p>
      <w:pPr>
        <w:jc w:val="center"/>
        <w:rPr>
          <w:sz w:val="84"/>
          <w:szCs w:val="84"/>
        </w:rPr>
      </w:pPr>
      <w:bookmarkStart w:id="59" w:name="_Toc16973_WPSOffice_Level1"/>
      <w:bookmarkStart w:id="60" w:name="_Toc7562_WPSOffice_Level1"/>
      <w:r>
        <w:rPr>
          <w:rFonts w:hint="eastAsia"/>
          <w:sz w:val="84"/>
          <w:szCs w:val="84"/>
        </w:rPr>
        <w:t>件</w:t>
      </w:r>
      <w:bookmarkEnd w:id="59"/>
      <w:bookmarkEnd w:id="60"/>
    </w:p>
    <w:p>
      <w:pPr>
        <w:spacing w:line="360" w:lineRule="auto"/>
        <w:ind w:right="532"/>
        <w:rPr>
          <w:rFonts w:ascii="宋体" w:hAnsi="宋体"/>
          <w:sz w:val="36"/>
          <w:szCs w:val="36"/>
        </w:rPr>
      </w:pPr>
    </w:p>
    <w:p>
      <w:pPr>
        <w:spacing w:line="360" w:lineRule="auto"/>
        <w:ind w:right="532"/>
        <w:jc w:val="center"/>
        <w:rPr>
          <w:rFonts w:ascii="宋体" w:hAnsi="宋体"/>
          <w:sz w:val="36"/>
          <w:szCs w:val="36"/>
        </w:rPr>
      </w:pPr>
    </w:p>
    <w:p>
      <w:pPr>
        <w:spacing w:line="360" w:lineRule="auto"/>
        <w:ind w:right="532" w:firstLine="720" w:firstLineChars="200"/>
        <w:rPr>
          <w:rFonts w:ascii="宋体" w:hAnsi="宋体"/>
          <w:sz w:val="36"/>
          <w:szCs w:val="36"/>
        </w:rPr>
      </w:pPr>
      <w:bookmarkStart w:id="61" w:name="_Toc26700_WPSOffice_Level1"/>
      <w:bookmarkStart w:id="62" w:name="_Toc4603_WPSOffice_Level1"/>
      <w:r>
        <w:rPr>
          <w:rFonts w:hint="eastAsia" w:ascii="宋体" w:hAnsi="宋体"/>
          <w:sz w:val="36"/>
          <w:szCs w:val="36"/>
        </w:rPr>
        <w:t>投标人全称（公章）：</w:t>
      </w:r>
      <w:bookmarkEnd w:id="61"/>
      <w:bookmarkEnd w:id="62"/>
    </w:p>
    <w:p>
      <w:pPr>
        <w:spacing w:line="360" w:lineRule="auto"/>
        <w:ind w:right="-108" w:firstLine="720" w:firstLineChars="200"/>
        <w:rPr>
          <w:rFonts w:ascii="宋体" w:hAnsi="宋体"/>
          <w:sz w:val="36"/>
          <w:szCs w:val="36"/>
        </w:rPr>
      </w:pPr>
      <w:bookmarkStart w:id="63" w:name="_Toc1391_WPSOffice_Level1"/>
      <w:bookmarkStart w:id="64" w:name="_Toc32593_WPSOffice_Level1"/>
      <w:r>
        <w:rPr>
          <w:rFonts w:hint="eastAsia" w:ascii="宋体" w:hAnsi="宋体"/>
          <w:sz w:val="36"/>
          <w:szCs w:val="36"/>
        </w:rPr>
        <w:t>地    址：</w:t>
      </w:r>
      <w:bookmarkEnd w:id="63"/>
      <w:bookmarkEnd w:id="64"/>
    </w:p>
    <w:p>
      <w:pPr>
        <w:spacing w:line="360" w:lineRule="auto"/>
        <w:ind w:right="-108" w:firstLine="720" w:firstLineChars="200"/>
        <w:rPr>
          <w:rFonts w:ascii="宋体" w:hAnsi="宋体"/>
          <w:sz w:val="36"/>
          <w:szCs w:val="36"/>
        </w:rPr>
      </w:pPr>
      <w:bookmarkStart w:id="65" w:name="_Toc20938_WPSOffice_Level1"/>
      <w:bookmarkStart w:id="66" w:name="_Toc3791_WPSOffice_Level1"/>
      <w:r>
        <w:rPr>
          <w:rFonts w:hint="eastAsia" w:ascii="宋体" w:hAnsi="宋体"/>
          <w:sz w:val="36"/>
          <w:szCs w:val="36"/>
        </w:rPr>
        <w:t>时    间：</w:t>
      </w:r>
      <w:bookmarkEnd w:id="65"/>
      <w:bookmarkEnd w:id="66"/>
    </w:p>
    <w:p>
      <w:pPr>
        <w:spacing w:line="360" w:lineRule="auto"/>
        <w:ind w:right="-108"/>
        <w:jc w:val="center"/>
        <w:rPr>
          <w:rFonts w:ascii="仿宋_GB2312" w:hAnsi="宋体" w:eastAsia="仿宋_GB2312"/>
          <w:b/>
          <w:sz w:val="36"/>
          <w:szCs w:val="36"/>
        </w:rPr>
      </w:pPr>
    </w:p>
    <w:p>
      <w:pPr>
        <w:pStyle w:val="20"/>
      </w:pPr>
    </w:p>
    <w:p>
      <w:pPr>
        <w:pStyle w:val="20"/>
        <w:ind w:left="0" w:leftChars="0" w:firstLine="0" w:firstLineChars="0"/>
      </w:pPr>
    </w:p>
    <w:p>
      <w:pPr>
        <w:pStyle w:val="10"/>
        <w:rPr>
          <w:rFonts w:ascii="仿宋_GB2312" w:hAnsi="宋体" w:eastAsia="仿宋_GB2312"/>
          <w:b/>
          <w:sz w:val="36"/>
          <w:szCs w:val="36"/>
        </w:rPr>
      </w:pPr>
    </w:p>
    <w:p>
      <w:pPr>
        <w:pStyle w:val="10"/>
        <w:rPr>
          <w:rFonts w:ascii="仿宋_GB2312" w:hAnsi="宋体" w:eastAsia="仿宋_GB2312"/>
          <w:b/>
          <w:sz w:val="36"/>
          <w:szCs w:val="36"/>
        </w:rPr>
      </w:pPr>
    </w:p>
    <w:p>
      <w:pPr>
        <w:pStyle w:val="10"/>
        <w:rPr>
          <w:rFonts w:ascii="仿宋_GB2312" w:hAnsi="宋体" w:eastAsia="仿宋_GB2312"/>
          <w:b/>
          <w:sz w:val="36"/>
          <w:szCs w:val="36"/>
        </w:rPr>
      </w:pPr>
    </w:p>
    <w:p>
      <w:pPr>
        <w:spacing w:line="480" w:lineRule="auto"/>
        <w:jc w:val="center"/>
        <w:rPr>
          <w:rFonts w:hint="eastAsia" w:ascii="宋体" w:hAnsi="宋体"/>
          <w:b/>
          <w:bCs/>
          <w:sz w:val="36"/>
          <w:szCs w:val="36"/>
        </w:rPr>
      </w:pPr>
      <w:bookmarkStart w:id="67" w:name="_Toc29537_WPSOffice_Level1"/>
      <w:bookmarkStart w:id="68" w:name="_Toc19972_WPSOffice_Level1"/>
      <w:r>
        <w:rPr>
          <w:rFonts w:hint="eastAsia" w:ascii="宋体" w:hAnsi="宋体"/>
          <w:b/>
          <w:bCs/>
          <w:sz w:val="36"/>
          <w:szCs w:val="36"/>
        </w:rPr>
        <w:t>报价文件目录</w:t>
      </w:r>
      <w:bookmarkEnd w:id="67"/>
      <w:bookmarkEnd w:id="68"/>
    </w:p>
    <w:p>
      <w:pPr>
        <w:pStyle w:val="20"/>
      </w:pPr>
    </w:p>
    <w:p>
      <w:pPr>
        <w:rPr>
          <w:rFonts w:hint="eastAsia" w:asciiTheme="minorEastAsia" w:hAnsiTheme="minorEastAsia" w:eastAsiaTheme="minorEastAsia" w:cstheme="minorEastAsia"/>
          <w:sz w:val="28"/>
          <w:szCs w:val="28"/>
        </w:rPr>
      </w:pPr>
    </w:p>
    <w:p>
      <w:pPr>
        <w:spacing w:line="360" w:lineRule="auto"/>
        <w:jc w:val="both"/>
        <w:rPr>
          <w:rFonts w:hint="eastAsia" w:asciiTheme="minorEastAsia" w:hAnsiTheme="minorEastAsia" w:eastAsiaTheme="minorEastAsia" w:cstheme="minorEastAsia"/>
          <w:sz w:val="28"/>
          <w:szCs w:val="28"/>
        </w:rPr>
      </w:pPr>
      <w:bookmarkStart w:id="69" w:name="_Toc29988_WPSOffice_Level1"/>
      <w:bookmarkStart w:id="70" w:name="_Toc6778_WPSOffice_Level1"/>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开标一览表（附件</w:t>
      </w:r>
      <w:r>
        <w:rPr>
          <w:rFonts w:hint="eastAsia" w:asciiTheme="minorEastAsia" w:hAnsiTheme="minorEastAsia" w:eastAsiaTheme="minorEastAsia" w:cstheme="minorEastAsia"/>
          <w:sz w:val="28"/>
          <w:szCs w:val="28"/>
          <w:lang w:val="en-US" w:eastAsia="zh-CN"/>
        </w:rPr>
        <w:t>17</w:t>
      </w:r>
      <w:r>
        <w:rPr>
          <w:rFonts w:hint="eastAsia" w:asciiTheme="minorEastAsia" w:hAnsiTheme="minorEastAsia" w:eastAsiaTheme="minorEastAsia" w:cstheme="minorEastAsia"/>
          <w:sz w:val="28"/>
          <w:szCs w:val="28"/>
        </w:rPr>
        <w:t>）</w:t>
      </w:r>
      <w:bookmarkEnd w:id="69"/>
      <w:bookmarkEnd w:id="70"/>
    </w:p>
    <w:p>
      <w:pPr>
        <w:spacing w:line="360" w:lineRule="auto"/>
        <w:jc w:val="both"/>
        <w:rPr>
          <w:rFonts w:hint="eastAsia" w:asciiTheme="minorEastAsia" w:hAnsiTheme="minorEastAsia" w:eastAsiaTheme="minorEastAsia" w:cstheme="minorEastAsia"/>
          <w:kern w:val="2"/>
          <w:sz w:val="28"/>
          <w:szCs w:val="28"/>
          <w:lang w:val="en-US" w:eastAsia="zh-CN" w:bidi="ar-SA"/>
        </w:rPr>
      </w:pPr>
      <w:bookmarkStart w:id="71" w:name="_Toc15601_WPSOffice_Level1"/>
      <w:bookmarkStart w:id="72" w:name="_Toc11601_WPSOffice_Level1"/>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报价明细表（附件</w:t>
      </w:r>
      <w:r>
        <w:rPr>
          <w:rFonts w:hint="eastAsia" w:asciiTheme="minorEastAsia" w:hAnsiTheme="minorEastAsia" w:eastAsiaTheme="minorEastAsia" w:cstheme="minorEastAsia"/>
          <w:sz w:val="28"/>
          <w:szCs w:val="28"/>
          <w:lang w:val="en-US" w:eastAsia="zh-CN"/>
        </w:rPr>
        <w:t>18</w:t>
      </w:r>
      <w:r>
        <w:rPr>
          <w:rFonts w:hint="eastAsia" w:asciiTheme="minorEastAsia" w:hAnsiTheme="minorEastAsia" w:eastAsiaTheme="minorEastAsia" w:cstheme="minorEastAsia"/>
          <w:sz w:val="28"/>
          <w:szCs w:val="28"/>
        </w:rPr>
        <w:t>）</w:t>
      </w:r>
      <w:bookmarkEnd w:id="71"/>
      <w:bookmarkEnd w:id="72"/>
    </w:p>
    <w:p>
      <w:pPr>
        <w:pStyle w:val="13"/>
        <w:spacing w:line="360" w:lineRule="auto"/>
        <w:jc w:val="both"/>
        <w:outlineLvl w:val="1"/>
        <w:rPr>
          <w:rFonts w:hint="eastAsia" w:asciiTheme="minorEastAsia" w:hAnsiTheme="minorEastAsia" w:eastAsiaTheme="minorEastAsia" w:cstheme="minorEastAsia"/>
          <w:sz w:val="28"/>
          <w:szCs w:val="28"/>
        </w:rPr>
      </w:pPr>
      <w:bookmarkStart w:id="73" w:name="_Toc17543_WPSOffice_Level1"/>
      <w:bookmarkStart w:id="74" w:name="_Toc45_WPSOffice_Level1"/>
      <w:r>
        <w:rPr>
          <w:rFonts w:hint="eastAsia" w:asciiTheme="minorEastAsia" w:hAnsiTheme="minorEastAsia" w:eastAsiaTheme="minorEastAsia" w:cstheme="minorEastAsia"/>
          <w:kern w:val="2"/>
          <w:sz w:val="28"/>
          <w:szCs w:val="28"/>
          <w:lang w:val="en-US" w:eastAsia="zh-CN" w:bidi="ar-SA"/>
        </w:rPr>
        <w:t>3.中小企业声明函、</w:t>
      </w:r>
      <w:r>
        <w:rPr>
          <w:rFonts w:hint="eastAsia" w:asciiTheme="minorEastAsia" w:hAnsiTheme="minorEastAsia" w:eastAsiaTheme="minorEastAsia" w:cstheme="minorEastAsia"/>
          <w:kern w:val="2"/>
          <w:sz w:val="28"/>
          <w:szCs w:val="28"/>
          <w:lang w:val="en-GB" w:eastAsia="zh-CN" w:bidi="ar-SA"/>
        </w:rPr>
        <w:t>残疾人福利性单位声明函</w:t>
      </w:r>
      <w:r>
        <w:rPr>
          <w:rFonts w:hint="eastAsia" w:asciiTheme="minorEastAsia" w:hAnsiTheme="minorEastAsia" w:eastAsiaTheme="minorEastAsia" w:cstheme="minorEastAsia"/>
          <w:sz w:val="28"/>
          <w:szCs w:val="28"/>
        </w:rPr>
        <w:t>（附件</w:t>
      </w:r>
      <w:r>
        <w:rPr>
          <w:rFonts w:hint="eastAsia" w:asciiTheme="minorEastAsia" w:hAnsiTheme="minorEastAsia" w:eastAsiaTheme="minorEastAsia" w:cstheme="minorEastAsia"/>
          <w:sz w:val="28"/>
          <w:szCs w:val="28"/>
          <w:lang w:val="en-US" w:eastAsia="zh-CN"/>
        </w:rPr>
        <w:t>19</w:t>
      </w:r>
      <w:r>
        <w:rPr>
          <w:rFonts w:hint="eastAsia" w:asciiTheme="minorEastAsia" w:hAnsiTheme="minorEastAsia" w:eastAsiaTheme="minorEastAsia" w:cstheme="minorEastAsia"/>
          <w:sz w:val="28"/>
          <w:szCs w:val="28"/>
        </w:rPr>
        <w:t>）</w:t>
      </w:r>
      <w:bookmarkEnd w:id="73"/>
      <w:bookmarkEnd w:id="74"/>
    </w:p>
    <w:p>
      <w:pPr>
        <w:spacing w:line="360" w:lineRule="auto"/>
        <w:jc w:val="both"/>
        <w:rPr>
          <w:rFonts w:hint="eastAsia" w:asciiTheme="minorEastAsia" w:hAnsiTheme="minorEastAsia" w:eastAsiaTheme="minorEastAsia" w:cstheme="minorEastAsia"/>
          <w:sz w:val="28"/>
          <w:szCs w:val="28"/>
        </w:rPr>
      </w:pPr>
      <w:bookmarkStart w:id="75" w:name="_Toc3001_WPSOffice_Level1"/>
      <w:bookmarkStart w:id="76" w:name="_Toc14672_WPSOffice_Level1"/>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针对报价投标人认为其他需要说明的</w:t>
      </w:r>
      <w:bookmarkEnd w:id="75"/>
      <w:bookmarkEnd w:id="76"/>
    </w:p>
    <w:p>
      <w:pPr>
        <w:spacing w:line="360" w:lineRule="auto"/>
        <w:ind w:firstLine="480" w:firstLineChars="200"/>
        <w:rPr>
          <w:sz w:val="24"/>
        </w:rPr>
      </w:pPr>
    </w:p>
    <w:p>
      <w:pPr>
        <w:spacing w:line="360" w:lineRule="auto"/>
        <w:ind w:firstLine="482" w:firstLineChars="200"/>
        <w:rPr>
          <w:rFonts w:ascii="宋体" w:hAnsi="宋体"/>
          <w:b/>
          <w:sz w:val="24"/>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pStyle w:val="12"/>
        <w:rPr>
          <w:rFonts w:ascii="宋体" w:hAnsi="宋体"/>
          <w:b/>
          <w:sz w:val="28"/>
        </w:rPr>
      </w:pPr>
    </w:p>
    <w:p>
      <w:pPr>
        <w:rPr>
          <w:rFonts w:ascii="宋体" w:hAnsi="宋体"/>
          <w:b/>
          <w:sz w:val="28"/>
        </w:rPr>
      </w:pPr>
    </w:p>
    <w:p>
      <w:pPr>
        <w:pStyle w:val="12"/>
      </w:pPr>
    </w:p>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rPr>
          <w:rFonts w:hint="default" w:ascii="宋体" w:hAnsi="宋体" w:eastAsia="宋体"/>
          <w:b/>
          <w:sz w:val="28"/>
          <w:lang w:val="en-US" w:eastAsia="zh-CN"/>
        </w:rPr>
      </w:pPr>
      <w:r>
        <w:rPr>
          <w:rFonts w:hint="eastAsia" w:ascii="宋体" w:hAnsi="宋体"/>
          <w:b/>
          <w:sz w:val="28"/>
        </w:rPr>
        <w:t>附件</w:t>
      </w:r>
      <w:r>
        <w:rPr>
          <w:rFonts w:hint="eastAsia" w:ascii="宋体" w:hAnsi="宋体"/>
          <w:b/>
          <w:sz w:val="28"/>
          <w:lang w:val="en-US" w:eastAsia="zh-CN"/>
        </w:rPr>
        <w:t>17</w:t>
      </w:r>
    </w:p>
    <w:p>
      <w:pPr>
        <w:spacing w:line="360" w:lineRule="auto"/>
        <w:ind w:left="-2" w:hanging="2"/>
        <w:jc w:val="center"/>
        <w:rPr>
          <w:rFonts w:ascii="宋体" w:hAnsi="宋体"/>
          <w:b/>
          <w:sz w:val="32"/>
          <w:szCs w:val="32"/>
        </w:rPr>
      </w:pPr>
      <w:bookmarkStart w:id="77" w:name="_Toc30363_WPSOffice_Level1"/>
      <w:bookmarkStart w:id="78" w:name="_Toc16144_WPSOffice_Level1"/>
      <w:r>
        <w:rPr>
          <w:rFonts w:hint="eastAsia" w:ascii="宋体" w:hAnsi="宋体"/>
          <w:b/>
          <w:sz w:val="32"/>
          <w:szCs w:val="32"/>
        </w:rPr>
        <w:t xml:space="preserve">开标一览表 </w:t>
      </w:r>
      <w:bookmarkEnd w:id="77"/>
      <w:bookmarkEnd w:id="78"/>
    </w:p>
    <w:p>
      <w:pPr>
        <w:spacing w:line="360" w:lineRule="auto"/>
        <w:ind w:left="-2" w:hanging="2"/>
        <w:jc w:val="center"/>
        <w:rPr>
          <w:rFonts w:ascii="宋体" w:hAnsi="宋体"/>
          <w:b/>
          <w:sz w:val="32"/>
          <w:szCs w:val="32"/>
        </w:rPr>
      </w:pPr>
    </w:p>
    <w:p>
      <w:pPr>
        <w:pStyle w:val="13"/>
        <w:spacing w:line="360" w:lineRule="auto"/>
        <w:ind w:firstLine="482" w:firstLineChars="200"/>
        <w:rPr>
          <w:rFonts w:hAnsi="宋体"/>
          <w:b/>
          <w:sz w:val="24"/>
        </w:rPr>
      </w:pPr>
      <w:r>
        <w:rPr>
          <w:rFonts w:hAnsi="宋体"/>
          <w:b/>
          <w:sz w:val="24"/>
        </w:rPr>
        <w:t>项目编号：</w:t>
      </w:r>
    </w:p>
    <w:p>
      <w:pPr>
        <w:pStyle w:val="40"/>
        <w:spacing w:line="360" w:lineRule="auto"/>
        <w:ind w:right="480" w:firstLine="482" w:firstLineChars="200"/>
        <w:jc w:val="left"/>
        <w:rPr>
          <w:rFonts w:hAnsi="宋体"/>
          <w:sz w:val="24"/>
        </w:rPr>
      </w:pPr>
      <w:r>
        <w:rPr>
          <w:rFonts w:hAnsi="宋体"/>
          <w:b/>
          <w:sz w:val="24"/>
        </w:rPr>
        <w:t>项目名称：</w:t>
      </w:r>
      <w:r>
        <w:rPr>
          <w:rFonts w:hint="eastAsia" w:ascii="宋体" w:hAnsi="宋体"/>
          <w:sz w:val="24"/>
        </w:rPr>
        <w:t xml:space="preserve">                                     [货币单位：人民币元]</w:t>
      </w:r>
    </w:p>
    <w:tbl>
      <w:tblPr>
        <w:tblStyle w:val="21"/>
        <w:tblpPr w:leftFromText="181" w:rightFromText="181" w:bottomFromText="170" w:vertAnchor="text" w:tblpXSpec="center" w:tblpY="1"/>
        <w:tblOverlap w:val="never"/>
        <w:tblW w:w="8672"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2694"/>
        <w:gridCol w:w="1349"/>
        <w:gridCol w:w="462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469" w:hRule="atLeast"/>
          <w:jc w:val="center"/>
        </w:trPr>
        <w:tc>
          <w:tcPr>
            <w:tcW w:w="2694" w:type="dxa"/>
            <w:vMerge w:val="restart"/>
            <w:tcBorders>
              <w:top w:val="single" w:color="auto" w:sz="12" w:space="0"/>
              <w:left w:val="single" w:color="auto" w:sz="12"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sz w:val="24"/>
                <w:szCs w:val="24"/>
              </w:rPr>
            </w:pPr>
            <w:r>
              <w:rPr>
                <w:rFonts w:hint="eastAsia" w:ascii="宋体" w:hAnsi="宋体"/>
                <w:sz w:val="24"/>
                <w:szCs w:val="24"/>
              </w:rPr>
              <w:t>投标总报价(元)</w:t>
            </w:r>
          </w:p>
        </w:tc>
        <w:tc>
          <w:tcPr>
            <w:tcW w:w="1349" w:type="dxa"/>
            <w:tcBorders>
              <w:top w:val="single" w:color="auto" w:sz="12"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sz w:val="24"/>
                <w:szCs w:val="24"/>
              </w:rPr>
            </w:pPr>
            <w:r>
              <w:rPr>
                <w:rFonts w:hint="eastAsia" w:ascii="宋体" w:hAnsi="宋体"/>
                <w:sz w:val="24"/>
                <w:szCs w:val="24"/>
              </w:rPr>
              <w:t>大写</w:t>
            </w:r>
          </w:p>
        </w:tc>
        <w:tc>
          <w:tcPr>
            <w:tcW w:w="4629" w:type="dxa"/>
            <w:tcBorders>
              <w:top w:val="single" w:color="auto" w:sz="12" w:space="0"/>
              <w:left w:val="single" w:color="auto" w:sz="4" w:space="0"/>
              <w:bottom w:val="single" w:color="auto" w:sz="4" w:space="0"/>
              <w:right w:val="single" w:color="auto" w:sz="12" w:space="0"/>
            </w:tcBorders>
            <w:vAlign w:val="center"/>
          </w:tcPr>
          <w:p>
            <w:pPr>
              <w:autoSpaceDE w:val="0"/>
              <w:autoSpaceDN w:val="0"/>
              <w:spacing w:line="450" w:lineRule="exact"/>
              <w:jc w:val="center"/>
              <w:textAlignment w:val="bottom"/>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530" w:hRule="atLeast"/>
          <w:jc w:val="center"/>
        </w:trPr>
        <w:tc>
          <w:tcPr>
            <w:tcW w:w="2694" w:type="dxa"/>
            <w:vMerge w:val="continue"/>
            <w:tcBorders>
              <w:top w:val="single" w:color="auto" w:sz="12" w:space="0"/>
              <w:left w:val="single" w:color="auto" w:sz="12" w:space="0"/>
              <w:bottom w:val="single" w:color="auto" w:sz="4" w:space="0"/>
              <w:right w:val="single" w:color="auto" w:sz="4" w:space="0"/>
            </w:tcBorders>
            <w:vAlign w:val="center"/>
          </w:tcPr>
          <w:p>
            <w:pPr>
              <w:rPr>
                <w:rFonts w:ascii="宋体" w:hAnsi="宋体"/>
                <w:sz w:val="24"/>
                <w:szCs w:val="24"/>
              </w:rPr>
            </w:pPr>
          </w:p>
        </w:tc>
        <w:tc>
          <w:tcPr>
            <w:tcW w:w="134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sz w:val="24"/>
                <w:szCs w:val="24"/>
              </w:rPr>
            </w:pPr>
            <w:r>
              <w:rPr>
                <w:rFonts w:hint="eastAsia" w:ascii="宋体" w:hAnsi="宋体"/>
                <w:sz w:val="24"/>
                <w:szCs w:val="24"/>
              </w:rPr>
              <w:t>小写</w:t>
            </w:r>
          </w:p>
        </w:tc>
        <w:tc>
          <w:tcPr>
            <w:tcW w:w="4629" w:type="dxa"/>
            <w:tcBorders>
              <w:top w:val="single" w:color="auto" w:sz="4" w:space="0"/>
              <w:left w:val="single" w:color="auto" w:sz="4" w:space="0"/>
              <w:bottom w:val="single" w:color="auto" w:sz="4" w:space="0"/>
              <w:right w:val="single" w:color="auto" w:sz="12" w:space="0"/>
            </w:tcBorders>
            <w:vAlign w:val="center"/>
          </w:tcPr>
          <w:p>
            <w:pPr>
              <w:autoSpaceDE w:val="0"/>
              <w:autoSpaceDN w:val="0"/>
              <w:spacing w:line="450" w:lineRule="exact"/>
              <w:jc w:val="center"/>
              <w:textAlignment w:val="bottom"/>
              <w:rPr>
                <w:rFonts w:ascii="宋体" w:hAnsi="宋体"/>
                <w:sz w:val="21"/>
                <w:szCs w:val="21"/>
              </w:rPr>
            </w:pPr>
          </w:p>
        </w:tc>
      </w:tr>
    </w:tbl>
    <w:p>
      <w:pPr>
        <w:spacing w:line="360" w:lineRule="auto"/>
        <w:ind w:firstLine="422" w:firstLineChars="200"/>
        <w:rPr>
          <w:rFonts w:hint="eastAsia" w:ascii="宋体" w:hAnsi="宋体"/>
          <w:sz w:val="24"/>
        </w:rPr>
      </w:pPr>
      <w:r>
        <w:rPr>
          <w:rFonts w:hint="eastAsia" w:ascii="宋体" w:hAnsi="宋体"/>
          <w:b/>
          <w:szCs w:val="21"/>
        </w:rPr>
        <w:t>填报要求：</w:t>
      </w:r>
      <w:r>
        <w:rPr>
          <w:rFonts w:hint="eastAsia" w:ascii="宋体" w:hAnsi="宋体"/>
          <w:sz w:val="21"/>
          <w:szCs w:val="21"/>
        </w:rPr>
        <w:t>投标报价包括本项目采购需求和投入使用的所有费用，包括但不限于主件、标准附件、备品备件、施工、服务、专用工具、安装、调试、检验、培训、运输、保险、税款等。</w:t>
      </w:r>
    </w:p>
    <w:p>
      <w:pPr>
        <w:pStyle w:val="20"/>
        <w:ind w:left="0" w:leftChars="0" w:firstLine="0" w:firstLineChars="0"/>
        <w:rPr>
          <w:rFonts w:hint="eastAsia" w:ascii="宋体" w:hAnsi="宋体"/>
          <w:sz w:val="24"/>
        </w:rPr>
      </w:pPr>
    </w:p>
    <w:p>
      <w:pPr>
        <w:pStyle w:val="20"/>
        <w:ind w:left="0" w:leftChars="0" w:firstLine="0" w:firstLineChars="0"/>
        <w:rPr>
          <w:rFonts w:hint="eastAsia" w:ascii="宋体" w:hAnsi="宋体"/>
          <w:sz w:val="24"/>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spacing w:line="360" w:lineRule="auto"/>
        <w:rPr>
          <w:rFonts w:hint="eastAsia" w:ascii="宋体" w:hAnsi="宋体"/>
          <w:b/>
          <w:sz w:val="28"/>
        </w:rPr>
      </w:pPr>
    </w:p>
    <w:p>
      <w:pPr>
        <w:pStyle w:val="20"/>
        <w:rPr>
          <w:rFonts w:hint="eastAsia"/>
        </w:rPr>
      </w:pPr>
    </w:p>
    <w:p>
      <w:pPr>
        <w:spacing w:line="360" w:lineRule="auto"/>
        <w:rPr>
          <w:rFonts w:hint="default" w:ascii="宋体" w:hAnsi="宋体" w:eastAsia="宋体"/>
          <w:b/>
          <w:sz w:val="28"/>
          <w:lang w:val="en-US" w:eastAsia="zh-CN"/>
        </w:rPr>
      </w:pPr>
      <w:r>
        <w:rPr>
          <w:rFonts w:hint="eastAsia" w:ascii="宋体" w:hAnsi="宋体"/>
          <w:b/>
          <w:sz w:val="28"/>
        </w:rPr>
        <w:t>附件</w:t>
      </w:r>
      <w:r>
        <w:rPr>
          <w:rFonts w:hint="eastAsia" w:ascii="宋体" w:hAnsi="宋体"/>
          <w:b/>
          <w:sz w:val="28"/>
          <w:lang w:val="en-US" w:eastAsia="zh-CN"/>
        </w:rPr>
        <w:t>18</w:t>
      </w:r>
    </w:p>
    <w:p>
      <w:pPr>
        <w:spacing w:line="360" w:lineRule="auto"/>
        <w:ind w:left="-2" w:hanging="2"/>
        <w:jc w:val="center"/>
        <w:rPr>
          <w:rFonts w:ascii="宋体" w:hAnsi="宋体"/>
          <w:b/>
          <w:color w:val="auto"/>
          <w:sz w:val="32"/>
          <w:szCs w:val="32"/>
          <w:highlight w:val="none"/>
        </w:rPr>
      </w:pPr>
      <w:r>
        <w:rPr>
          <w:rFonts w:hint="eastAsia" w:ascii="宋体" w:hAnsi="宋体"/>
          <w:b/>
          <w:color w:val="auto"/>
          <w:sz w:val="32"/>
          <w:szCs w:val="32"/>
          <w:highlight w:val="none"/>
        </w:rPr>
        <w:t>报价明细表</w:t>
      </w:r>
    </w:p>
    <w:p>
      <w:pPr>
        <w:spacing w:line="360" w:lineRule="auto"/>
        <w:rPr>
          <w:rFonts w:hint="eastAsia"/>
          <w:color w:val="auto"/>
        </w:rPr>
      </w:pPr>
      <w:r>
        <w:rPr>
          <w:rFonts w:hint="eastAsia" w:ascii="宋体" w:hAnsi="宋体"/>
          <w:color w:val="auto"/>
          <w:sz w:val="24"/>
          <w:highlight w:val="none"/>
        </w:rPr>
        <w:t xml:space="preserve">  项目编号：                                    [货币单位：人民币元]</w:t>
      </w:r>
    </w:p>
    <w:tbl>
      <w:tblPr>
        <w:tblStyle w:val="21"/>
        <w:tblpPr w:leftFromText="181" w:rightFromText="181" w:bottomFromText="170" w:vertAnchor="text" w:tblpXSpec="center" w:tblpY="1"/>
        <w:tblOverlap w:val="never"/>
        <w:tblW w:w="108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6"/>
        <w:gridCol w:w="5672"/>
        <w:gridCol w:w="1528"/>
        <w:gridCol w:w="1350"/>
        <w:gridCol w:w="1062"/>
        <w:gridCol w:w="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56" w:hRule="atLeast"/>
          <w:jc w:val="center"/>
        </w:trPr>
        <w:tc>
          <w:tcPr>
            <w:tcW w:w="596" w:type="dxa"/>
            <w:tcMar>
              <w:top w:w="57" w:type="dxa"/>
              <w:left w:w="108" w:type="dxa"/>
              <w:bottom w:w="0" w:type="dxa"/>
              <w:right w:w="108" w:type="dxa"/>
            </w:tcMar>
            <w:vAlign w:val="center"/>
          </w:tcPr>
          <w:p>
            <w:pPr>
              <w:spacing w:line="360" w:lineRule="auto"/>
              <w:jc w:val="both"/>
              <w:rPr>
                <w:rFonts w:ascii="宋体" w:hAnsi="宋体"/>
                <w:b/>
                <w:color w:val="auto"/>
                <w:sz w:val="21"/>
                <w:szCs w:val="21"/>
              </w:rPr>
            </w:pPr>
            <w:r>
              <w:rPr>
                <w:rFonts w:hint="eastAsia" w:ascii="宋体" w:hAnsi="宋体"/>
                <w:b/>
                <w:color w:val="auto"/>
                <w:sz w:val="21"/>
                <w:szCs w:val="21"/>
              </w:rPr>
              <w:t>序号</w:t>
            </w:r>
          </w:p>
        </w:tc>
        <w:tc>
          <w:tcPr>
            <w:tcW w:w="5672" w:type="dxa"/>
            <w:tcMar>
              <w:top w:w="57" w:type="dxa"/>
              <w:left w:w="108" w:type="dxa"/>
              <w:bottom w:w="0" w:type="dxa"/>
              <w:right w:w="108" w:type="dxa"/>
            </w:tcMar>
            <w:vAlign w:val="center"/>
          </w:tcPr>
          <w:p>
            <w:pPr>
              <w:spacing w:line="360" w:lineRule="auto"/>
              <w:jc w:val="both"/>
              <w:rPr>
                <w:rFonts w:ascii="宋体" w:hAnsi="宋体"/>
                <w:b/>
                <w:color w:val="auto"/>
                <w:sz w:val="21"/>
                <w:szCs w:val="21"/>
              </w:rPr>
            </w:pPr>
            <w:r>
              <w:rPr>
                <w:rFonts w:hint="eastAsia" w:ascii="宋体" w:hAnsi="宋体"/>
                <w:b/>
                <w:color w:val="auto"/>
                <w:sz w:val="21"/>
                <w:szCs w:val="21"/>
              </w:rPr>
              <w:t>报价名称（成本组成内容）</w:t>
            </w:r>
          </w:p>
        </w:tc>
        <w:tc>
          <w:tcPr>
            <w:tcW w:w="1528" w:type="dxa"/>
            <w:tcMar>
              <w:top w:w="57" w:type="dxa"/>
              <w:left w:w="108" w:type="dxa"/>
              <w:bottom w:w="0" w:type="dxa"/>
              <w:right w:w="108" w:type="dxa"/>
            </w:tcMar>
            <w:vAlign w:val="center"/>
          </w:tcPr>
          <w:p>
            <w:pPr>
              <w:spacing w:line="360" w:lineRule="auto"/>
              <w:jc w:val="both"/>
              <w:rPr>
                <w:rFonts w:hint="default" w:ascii="宋体" w:hAnsi="宋体" w:eastAsia="宋体"/>
                <w:b/>
                <w:color w:val="auto"/>
                <w:sz w:val="21"/>
                <w:szCs w:val="21"/>
                <w:lang w:val="en-US" w:eastAsia="zh-CN"/>
              </w:rPr>
            </w:pPr>
            <w:r>
              <w:rPr>
                <w:rFonts w:hint="eastAsia" w:ascii="宋体" w:hAnsi="宋体" w:eastAsia="宋体"/>
                <w:b/>
                <w:color w:val="auto"/>
                <w:sz w:val="21"/>
                <w:szCs w:val="21"/>
                <w:lang w:val="en-US" w:eastAsia="zh-CN"/>
              </w:rPr>
              <w:t>数量</w:t>
            </w:r>
          </w:p>
        </w:tc>
        <w:tc>
          <w:tcPr>
            <w:tcW w:w="1350" w:type="dxa"/>
            <w:tcMar>
              <w:top w:w="57" w:type="dxa"/>
              <w:left w:w="108" w:type="dxa"/>
              <w:bottom w:w="0" w:type="dxa"/>
              <w:right w:w="108" w:type="dxa"/>
            </w:tcMar>
            <w:vAlign w:val="center"/>
          </w:tcPr>
          <w:p>
            <w:pPr>
              <w:spacing w:line="360" w:lineRule="auto"/>
              <w:jc w:val="both"/>
              <w:rPr>
                <w:rFonts w:ascii="宋体" w:hAnsi="宋体"/>
                <w:b/>
                <w:color w:val="auto"/>
                <w:sz w:val="21"/>
                <w:szCs w:val="21"/>
              </w:rPr>
            </w:pPr>
            <w:r>
              <w:rPr>
                <w:rFonts w:hint="eastAsia" w:ascii="宋体" w:hAnsi="宋体"/>
                <w:b/>
                <w:color w:val="auto"/>
                <w:sz w:val="21"/>
                <w:szCs w:val="21"/>
                <w:lang w:eastAsia="zh-CN"/>
              </w:rPr>
              <w:t>投标</w:t>
            </w:r>
            <w:r>
              <w:rPr>
                <w:rFonts w:hint="eastAsia" w:ascii="宋体" w:hAnsi="宋体"/>
                <w:b/>
                <w:color w:val="auto"/>
                <w:sz w:val="21"/>
                <w:szCs w:val="21"/>
              </w:rPr>
              <w:t>单价（</w:t>
            </w:r>
            <w:r>
              <w:rPr>
                <w:rFonts w:hint="eastAsia" w:ascii="宋体" w:hAnsi="宋体"/>
                <w:b/>
                <w:color w:val="auto"/>
                <w:sz w:val="21"/>
                <w:szCs w:val="21"/>
                <w:lang w:eastAsia="zh-CN"/>
              </w:rPr>
              <w:t>元</w:t>
            </w:r>
            <w:r>
              <w:rPr>
                <w:rFonts w:hint="eastAsia" w:ascii="宋体" w:hAnsi="宋体"/>
                <w:b/>
                <w:color w:val="auto"/>
                <w:sz w:val="21"/>
                <w:szCs w:val="21"/>
              </w:rPr>
              <w:t>）</w:t>
            </w:r>
          </w:p>
        </w:tc>
        <w:tc>
          <w:tcPr>
            <w:tcW w:w="1062" w:type="dxa"/>
            <w:tcMar>
              <w:top w:w="57" w:type="dxa"/>
              <w:left w:w="108" w:type="dxa"/>
              <w:bottom w:w="0" w:type="dxa"/>
              <w:right w:w="108" w:type="dxa"/>
            </w:tcMar>
            <w:vAlign w:val="center"/>
          </w:tcPr>
          <w:p>
            <w:pPr>
              <w:spacing w:line="360" w:lineRule="auto"/>
              <w:jc w:val="both"/>
              <w:rPr>
                <w:rFonts w:hint="eastAsia" w:ascii="宋体" w:hAnsi="宋体"/>
                <w:b/>
                <w:color w:val="auto"/>
                <w:sz w:val="21"/>
                <w:szCs w:val="21"/>
              </w:rPr>
            </w:pPr>
            <w:r>
              <w:rPr>
                <w:rFonts w:hint="eastAsia" w:ascii="宋体" w:hAnsi="宋体"/>
                <w:b/>
                <w:color w:val="auto"/>
                <w:sz w:val="21"/>
                <w:szCs w:val="21"/>
              </w:rPr>
              <w:t>合计</w:t>
            </w:r>
          </w:p>
          <w:p>
            <w:pPr>
              <w:spacing w:line="360" w:lineRule="auto"/>
              <w:jc w:val="both"/>
              <w:rPr>
                <w:rFonts w:ascii="宋体" w:hAnsi="宋体"/>
                <w:b/>
                <w:color w:val="auto"/>
                <w:sz w:val="21"/>
                <w:szCs w:val="21"/>
              </w:rPr>
            </w:pPr>
            <w:r>
              <w:rPr>
                <w:rFonts w:hint="eastAsia" w:ascii="宋体" w:hAnsi="宋体"/>
                <w:b/>
                <w:color w:val="auto"/>
                <w:sz w:val="21"/>
                <w:szCs w:val="21"/>
              </w:rPr>
              <w:t>（元）</w:t>
            </w:r>
          </w:p>
        </w:tc>
        <w:tc>
          <w:tcPr>
            <w:tcW w:w="655" w:type="dxa"/>
            <w:tcMar>
              <w:top w:w="57" w:type="dxa"/>
              <w:left w:w="108" w:type="dxa"/>
              <w:bottom w:w="0" w:type="dxa"/>
              <w:right w:w="108" w:type="dxa"/>
            </w:tcMar>
            <w:vAlign w:val="center"/>
          </w:tcPr>
          <w:p>
            <w:pPr>
              <w:spacing w:line="360" w:lineRule="auto"/>
              <w:jc w:val="both"/>
              <w:rPr>
                <w:rFonts w:ascii="宋体" w:hAnsi="宋体"/>
                <w:b/>
                <w:bCs w:val="0"/>
                <w:color w:val="auto"/>
                <w:sz w:val="21"/>
                <w:szCs w:val="21"/>
              </w:rPr>
            </w:pPr>
            <w:r>
              <w:rPr>
                <w:rFonts w:hint="eastAsia" w:ascii="宋体" w:hAnsi="宋体"/>
                <w:b/>
                <w:bCs w:val="0"/>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7" w:hRule="atLeast"/>
          <w:jc w:val="center"/>
        </w:trPr>
        <w:tc>
          <w:tcPr>
            <w:tcW w:w="596" w:type="dxa"/>
            <w:tcMar>
              <w:top w:w="57" w:type="dxa"/>
              <w:left w:w="108" w:type="dxa"/>
              <w:bottom w:w="0" w:type="dxa"/>
              <w:right w:w="108" w:type="dxa"/>
            </w:tcMar>
            <w:vAlign w:val="center"/>
          </w:tcPr>
          <w:p>
            <w:pPr>
              <w:pStyle w:val="49"/>
              <w:spacing w:line="360" w:lineRule="auto"/>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672" w:type="dxa"/>
            <w:tcMar>
              <w:top w:w="57" w:type="dxa"/>
              <w:left w:w="108" w:type="dxa"/>
              <w:bottom w:w="0" w:type="dxa"/>
              <w:right w:w="108" w:type="dxa"/>
            </w:tcMar>
            <w:vAlign w:val="center"/>
          </w:tcPr>
          <w:p>
            <w:pPr>
              <w:spacing w:before="120" w:beforeLines="50" w:line="240" w:lineRule="atLeast"/>
              <w:ind w:right="-11" w:rightChars="0" w:firstLine="205" w:firstLineChars="98"/>
              <w:jc w:val="both"/>
              <w:rPr>
                <w:rFonts w:hint="eastAsia" w:ascii="Times New Roman" w:hAnsi="宋体" w:eastAsia="宋体" w:cs="Times New Roman"/>
                <w:color w:val="auto"/>
                <w:kern w:val="2"/>
                <w:sz w:val="21"/>
                <w:szCs w:val="18"/>
                <w:lang w:val="zh-CN" w:eastAsia="zh-CN" w:bidi="ar-SA"/>
              </w:rPr>
            </w:pPr>
          </w:p>
        </w:tc>
        <w:tc>
          <w:tcPr>
            <w:tcW w:w="1528" w:type="dxa"/>
            <w:tcMar>
              <w:top w:w="57" w:type="dxa"/>
              <w:left w:w="108" w:type="dxa"/>
              <w:bottom w:w="0" w:type="dxa"/>
              <w:right w:w="108" w:type="dxa"/>
            </w:tcMar>
            <w:vAlign w:val="center"/>
          </w:tcPr>
          <w:p>
            <w:pPr>
              <w:spacing w:before="120" w:beforeLines="50" w:line="240" w:lineRule="atLeast"/>
              <w:ind w:right="-11" w:rightChars="0" w:firstLine="205" w:firstLineChars="98"/>
              <w:jc w:val="both"/>
              <w:rPr>
                <w:rFonts w:hint="eastAsia" w:asciiTheme="minorEastAsia" w:hAnsiTheme="minorEastAsia" w:eastAsiaTheme="minorEastAsia" w:cstheme="minorEastAsia"/>
                <w:color w:val="auto"/>
                <w:sz w:val="21"/>
                <w:szCs w:val="21"/>
              </w:rPr>
            </w:pPr>
          </w:p>
        </w:tc>
        <w:tc>
          <w:tcPr>
            <w:tcW w:w="1350" w:type="dxa"/>
            <w:tcMar>
              <w:top w:w="57" w:type="dxa"/>
              <w:left w:w="108" w:type="dxa"/>
              <w:bottom w:w="0" w:type="dxa"/>
              <w:right w:w="108" w:type="dxa"/>
            </w:tcMar>
            <w:vAlign w:val="center"/>
          </w:tcPr>
          <w:p>
            <w:pPr>
              <w:spacing w:before="120" w:beforeLines="50" w:line="240" w:lineRule="atLeast"/>
              <w:ind w:right="-11" w:rightChars="0" w:firstLine="205" w:firstLineChars="98"/>
              <w:jc w:val="both"/>
              <w:rPr>
                <w:rFonts w:hint="eastAsia" w:asciiTheme="minorEastAsia" w:hAnsiTheme="minorEastAsia" w:eastAsiaTheme="minorEastAsia" w:cstheme="minorEastAsia"/>
                <w:color w:val="auto"/>
                <w:sz w:val="21"/>
                <w:szCs w:val="21"/>
              </w:rPr>
            </w:pPr>
          </w:p>
        </w:tc>
        <w:tc>
          <w:tcPr>
            <w:tcW w:w="1062" w:type="dxa"/>
            <w:tcMar>
              <w:top w:w="57" w:type="dxa"/>
              <w:left w:w="108" w:type="dxa"/>
              <w:bottom w:w="0" w:type="dxa"/>
              <w:right w:w="108" w:type="dxa"/>
            </w:tcMar>
            <w:vAlign w:val="center"/>
          </w:tcPr>
          <w:p>
            <w:pPr>
              <w:spacing w:before="120" w:beforeLines="50" w:line="240" w:lineRule="atLeast"/>
              <w:ind w:right="-11" w:rightChars="0"/>
              <w:jc w:val="both"/>
              <w:rPr>
                <w:rFonts w:hint="eastAsia" w:asciiTheme="minorEastAsia" w:hAnsiTheme="minorEastAsia" w:eastAsiaTheme="minorEastAsia" w:cstheme="minorEastAsia"/>
                <w:color w:val="auto"/>
                <w:sz w:val="21"/>
                <w:szCs w:val="21"/>
              </w:rPr>
            </w:pPr>
          </w:p>
        </w:tc>
        <w:tc>
          <w:tcPr>
            <w:tcW w:w="655" w:type="dxa"/>
            <w:tcMar>
              <w:top w:w="57" w:type="dxa"/>
              <w:left w:w="108" w:type="dxa"/>
              <w:bottom w:w="0" w:type="dxa"/>
              <w:right w:w="108" w:type="dxa"/>
            </w:tcMar>
            <w:vAlign w:val="center"/>
          </w:tcPr>
          <w:p>
            <w:pPr>
              <w:spacing w:line="360" w:lineRule="auto"/>
              <w:jc w:val="both"/>
              <w:rPr>
                <w:rFonts w:hint="eastAsia" w:asciiTheme="minorEastAsia" w:hAnsiTheme="minorEastAsia" w:eastAsiaTheme="minorEastAsia" w:cstheme="minorEastAsia"/>
                <w:b/>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 w:hRule="atLeast"/>
          <w:jc w:val="center"/>
        </w:trPr>
        <w:tc>
          <w:tcPr>
            <w:tcW w:w="596" w:type="dxa"/>
            <w:tcMar>
              <w:top w:w="57" w:type="dxa"/>
              <w:left w:w="108" w:type="dxa"/>
              <w:bottom w:w="0" w:type="dxa"/>
              <w:right w:w="108" w:type="dxa"/>
            </w:tcMar>
            <w:vAlign w:val="center"/>
          </w:tcPr>
          <w:p>
            <w:pPr>
              <w:pStyle w:val="49"/>
              <w:spacing w:line="360" w:lineRule="auto"/>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5672" w:type="dxa"/>
            <w:tcMar>
              <w:top w:w="57" w:type="dxa"/>
              <w:left w:w="108" w:type="dxa"/>
              <w:bottom w:w="0" w:type="dxa"/>
              <w:right w:w="108" w:type="dxa"/>
            </w:tcMar>
            <w:vAlign w:val="center"/>
          </w:tcPr>
          <w:p>
            <w:pPr>
              <w:spacing w:line="360" w:lineRule="auto"/>
              <w:jc w:val="both"/>
              <w:rPr>
                <w:rFonts w:hint="eastAsia" w:asciiTheme="minorEastAsia" w:hAnsiTheme="minorEastAsia" w:eastAsiaTheme="minorEastAsia" w:cstheme="minorEastAsia"/>
                <w:color w:val="auto"/>
                <w:sz w:val="21"/>
                <w:szCs w:val="21"/>
              </w:rPr>
            </w:pPr>
          </w:p>
        </w:tc>
        <w:tc>
          <w:tcPr>
            <w:tcW w:w="1528" w:type="dxa"/>
            <w:tcMar>
              <w:top w:w="57" w:type="dxa"/>
              <w:left w:w="108" w:type="dxa"/>
              <w:bottom w:w="0" w:type="dxa"/>
              <w:right w:w="108" w:type="dxa"/>
            </w:tcMar>
            <w:vAlign w:val="center"/>
          </w:tcPr>
          <w:p>
            <w:pPr>
              <w:spacing w:before="120" w:beforeLines="50" w:line="240" w:lineRule="atLeast"/>
              <w:ind w:right="-11" w:rightChars="0"/>
              <w:jc w:val="both"/>
              <w:rPr>
                <w:rFonts w:hint="eastAsia" w:asciiTheme="minorEastAsia" w:hAnsiTheme="minorEastAsia" w:eastAsiaTheme="minorEastAsia" w:cstheme="minorEastAsia"/>
                <w:color w:val="auto"/>
                <w:sz w:val="21"/>
                <w:szCs w:val="21"/>
              </w:rPr>
            </w:pPr>
          </w:p>
        </w:tc>
        <w:tc>
          <w:tcPr>
            <w:tcW w:w="1350" w:type="dxa"/>
            <w:tcMar>
              <w:top w:w="57" w:type="dxa"/>
              <w:left w:w="108" w:type="dxa"/>
              <w:bottom w:w="0" w:type="dxa"/>
              <w:right w:w="108" w:type="dxa"/>
            </w:tcMar>
            <w:vAlign w:val="center"/>
          </w:tcPr>
          <w:p>
            <w:pPr>
              <w:spacing w:before="120" w:beforeLines="50" w:line="240" w:lineRule="atLeast"/>
              <w:ind w:right="-11" w:rightChars="0"/>
              <w:jc w:val="both"/>
              <w:rPr>
                <w:rFonts w:hint="eastAsia" w:asciiTheme="minorEastAsia" w:hAnsiTheme="minorEastAsia" w:eastAsiaTheme="minorEastAsia" w:cstheme="minorEastAsia"/>
                <w:color w:val="auto"/>
                <w:sz w:val="21"/>
                <w:szCs w:val="21"/>
              </w:rPr>
            </w:pPr>
          </w:p>
        </w:tc>
        <w:tc>
          <w:tcPr>
            <w:tcW w:w="1062" w:type="dxa"/>
            <w:tcMar>
              <w:top w:w="57" w:type="dxa"/>
              <w:left w:w="108" w:type="dxa"/>
              <w:bottom w:w="0" w:type="dxa"/>
              <w:right w:w="108" w:type="dxa"/>
            </w:tcMar>
            <w:vAlign w:val="center"/>
          </w:tcPr>
          <w:p>
            <w:pPr>
              <w:spacing w:before="120" w:beforeLines="50" w:line="240" w:lineRule="atLeast"/>
              <w:ind w:right="-11" w:rightChars="0"/>
              <w:jc w:val="both"/>
              <w:rPr>
                <w:rFonts w:hint="eastAsia" w:asciiTheme="minorEastAsia" w:hAnsiTheme="minorEastAsia" w:eastAsiaTheme="minorEastAsia" w:cstheme="minorEastAsia"/>
                <w:color w:val="auto"/>
                <w:sz w:val="21"/>
                <w:szCs w:val="21"/>
              </w:rPr>
            </w:pPr>
          </w:p>
        </w:tc>
        <w:tc>
          <w:tcPr>
            <w:tcW w:w="655" w:type="dxa"/>
            <w:tcMar>
              <w:top w:w="57" w:type="dxa"/>
              <w:left w:w="108" w:type="dxa"/>
              <w:bottom w:w="0" w:type="dxa"/>
              <w:right w:w="108" w:type="dxa"/>
            </w:tcMar>
            <w:vAlign w:val="center"/>
          </w:tcPr>
          <w:p>
            <w:pPr>
              <w:spacing w:before="120" w:beforeLines="50" w:line="360" w:lineRule="auto"/>
              <w:ind w:right="-11" w:rightChars="0"/>
              <w:jc w:val="both"/>
              <w:rPr>
                <w:rFonts w:hint="eastAsia" w:asciiTheme="minorEastAsia" w:hAnsiTheme="minorEastAsia" w:eastAsiaTheme="minorEastAsia" w:cstheme="minorEastAsia"/>
                <w:b/>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596" w:type="dxa"/>
            <w:tcMar>
              <w:top w:w="57" w:type="dxa"/>
              <w:left w:w="108" w:type="dxa"/>
              <w:bottom w:w="0" w:type="dxa"/>
              <w:right w:w="108" w:type="dxa"/>
            </w:tcMar>
            <w:vAlign w:val="center"/>
          </w:tcPr>
          <w:p>
            <w:pPr>
              <w:spacing w:line="360" w:lineRule="auto"/>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w:t>
            </w:r>
          </w:p>
        </w:tc>
        <w:tc>
          <w:tcPr>
            <w:tcW w:w="5672" w:type="dxa"/>
            <w:tcMar>
              <w:top w:w="57" w:type="dxa"/>
              <w:left w:w="108" w:type="dxa"/>
              <w:bottom w:w="0" w:type="dxa"/>
              <w:right w:w="108" w:type="dxa"/>
            </w:tcMar>
            <w:vAlign w:val="center"/>
          </w:tcPr>
          <w:p>
            <w:pPr>
              <w:spacing w:line="360" w:lineRule="auto"/>
              <w:jc w:val="both"/>
              <w:rPr>
                <w:rFonts w:hint="eastAsia" w:asciiTheme="minorEastAsia" w:hAnsiTheme="minorEastAsia" w:eastAsiaTheme="minorEastAsia" w:cstheme="minorEastAsia"/>
                <w:color w:val="auto"/>
                <w:sz w:val="21"/>
                <w:szCs w:val="21"/>
              </w:rPr>
            </w:pPr>
          </w:p>
        </w:tc>
        <w:tc>
          <w:tcPr>
            <w:tcW w:w="1528" w:type="dxa"/>
            <w:tcMar>
              <w:top w:w="57" w:type="dxa"/>
              <w:left w:w="108" w:type="dxa"/>
              <w:bottom w:w="0" w:type="dxa"/>
              <w:right w:w="108" w:type="dxa"/>
            </w:tcMar>
            <w:vAlign w:val="center"/>
          </w:tcPr>
          <w:p>
            <w:pPr>
              <w:spacing w:before="120" w:beforeLines="50" w:line="240" w:lineRule="atLeast"/>
              <w:ind w:right="-11" w:rightChars="0"/>
              <w:jc w:val="both"/>
              <w:rPr>
                <w:rFonts w:hint="eastAsia" w:asciiTheme="minorEastAsia" w:hAnsiTheme="minorEastAsia" w:eastAsiaTheme="minorEastAsia" w:cstheme="minorEastAsia"/>
                <w:color w:val="auto"/>
                <w:sz w:val="21"/>
                <w:szCs w:val="21"/>
              </w:rPr>
            </w:pPr>
          </w:p>
        </w:tc>
        <w:tc>
          <w:tcPr>
            <w:tcW w:w="1350" w:type="dxa"/>
            <w:tcMar>
              <w:top w:w="57" w:type="dxa"/>
              <w:left w:w="108" w:type="dxa"/>
              <w:bottom w:w="0" w:type="dxa"/>
              <w:right w:w="108" w:type="dxa"/>
            </w:tcMar>
            <w:vAlign w:val="center"/>
          </w:tcPr>
          <w:p>
            <w:pPr>
              <w:spacing w:before="120" w:beforeLines="50" w:line="240" w:lineRule="atLeast"/>
              <w:ind w:right="-11" w:rightChars="0"/>
              <w:jc w:val="both"/>
              <w:rPr>
                <w:rFonts w:hint="eastAsia" w:asciiTheme="minorEastAsia" w:hAnsiTheme="minorEastAsia" w:eastAsiaTheme="minorEastAsia" w:cstheme="minorEastAsia"/>
                <w:color w:val="auto"/>
                <w:sz w:val="21"/>
                <w:szCs w:val="21"/>
              </w:rPr>
            </w:pPr>
          </w:p>
        </w:tc>
        <w:tc>
          <w:tcPr>
            <w:tcW w:w="1062" w:type="dxa"/>
            <w:tcMar>
              <w:top w:w="57" w:type="dxa"/>
              <w:left w:w="108" w:type="dxa"/>
              <w:bottom w:w="0" w:type="dxa"/>
              <w:right w:w="108" w:type="dxa"/>
            </w:tcMar>
            <w:vAlign w:val="center"/>
          </w:tcPr>
          <w:p>
            <w:pPr>
              <w:spacing w:before="120" w:beforeLines="50" w:line="240" w:lineRule="atLeast"/>
              <w:ind w:right="-11" w:rightChars="0"/>
              <w:jc w:val="both"/>
              <w:rPr>
                <w:rFonts w:hint="eastAsia" w:asciiTheme="minorEastAsia" w:hAnsiTheme="minorEastAsia" w:eastAsiaTheme="minorEastAsia" w:cstheme="minorEastAsia"/>
                <w:color w:val="auto"/>
                <w:sz w:val="21"/>
                <w:szCs w:val="21"/>
              </w:rPr>
            </w:pPr>
          </w:p>
        </w:tc>
        <w:tc>
          <w:tcPr>
            <w:tcW w:w="655" w:type="dxa"/>
            <w:tcMar>
              <w:top w:w="57" w:type="dxa"/>
              <w:left w:w="108" w:type="dxa"/>
              <w:bottom w:w="0" w:type="dxa"/>
              <w:right w:w="108" w:type="dxa"/>
            </w:tcMar>
            <w:vAlign w:val="center"/>
          </w:tcPr>
          <w:p>
            <w:pPr>
              <w:spacing w:before="120" w:beforeLines="50" w:line="360" w:lineRule="auto"/>
              <w:ind w:right="-11" w:rightChars="0"/>
              <w:jc w:val="both"/>
              <w:rPr>
                <w:rFonts w:hint="eastAsia" w:asciiTheme="minorEastAsia" w:hAnsiTheme="minorEastAsia" w:eastAsiaTheme="minorEastAsia" w:cstheme="minorEastAsia"/>
                <w:b/>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596" w:type="dxa"/>
            <w:tcMar>
              <w:top w:w="57" w:type="dxa"/>
              <w:left w:w="108" w:type="dxa"/>
              <w:bottom w:w="0" w:type="dxa"/>
              <w:right w:w="108" w:type="dxa"/>
            </w:tcMar>
            <w:vAlign w:val="center"/>
          </w:tcPr>
          <w:p>
            <w:pPr>
              <w:spacing w:line="360" w:lineRule="auto"/>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p>
        </w:tc>
        <w:tc>
          <w:tcPr>
            <w:tcW w:w="5672" w:type="dxa"/>
            <w:tcMar>
              <w:top w:w="57" w:type="dxa"/>
              <w:left w:w="108" w:type="dxa"/>
              <w:bottom w:w="0" w:type="dxa"/>
              <w:right w:w="108" w:type="dxa"/>
            </w:tcMar>
            <w:vAlign w:val="center"/>
          </w:tcPr>
          <w:p>
            <w:pPr>
              <w:spacing w:line="360" w:lineRule="auto"/>
              <w:jc w:val="both"/>
              <w:rPr>
                <w:rFonts w:hint="eastAsia" w:asciiTheme="minorEastAsia" w:hAnsiTheme="minorEastAsia" w:eastAsiaTheme="minorEastAsia" w:cstheme="minorEastAsia"/>
                <w:color w:val="auto"/>
                <w:sz w:val="21"/>
                <w:szCs w:val="21"/>
              </w:rPr>
            </w:pPr>
          </w:p>
        </w:tc>
        <w:tc>
          <w:tcPr>
            <w:tcW w:w="1528" w:type="dxa"/>
            <w:tcMar>
              <w:top w:w="57" w:type="dxa"/>
              <w:left w:w="108" w:type="dxa"/>
              <w:bottom w:w="0" w:type="dxa"/>
              <w:right w:w="108" w:type="dxa"/>
            </w:tcMar>
            <w:vAlign w:val="center"/>
          </w:tcPr>
          <w:p>
            <w:pPr>
              <w:spacing w:line="360" w:lineRule="auto"/>
              <w:jc w:val="both"/>
              <w:rPr>
                <w:rFonts w:hint="eastAsia" w:asciiTheme="minorEastAsia" w:hAnsiTheme="minorEastAsia" w:eastAsiaTheme="minorEastAsia" w:cstheme="minorEastAsia"/>
                <w:color w:val="auto"/>
                <w:sz w:val="21"/>
                <w:szCs w:val="21"/>
              </w:rPr>
            </w:pPr>
          </w:p>
        </w:tc>
        <w:tc>
          <w:tcPr>
            <w:tcW w:w="1350" w:type="dxa"/>
            <w:tcMar>
              <w:top w:w="57" w:type="dxa"/>
              <w:left w:w="108" w:type="dxa"/>
              <w:bottom w:w="0" w:type="dxa"/>
              <w:right w:w="108" w:type="dxa"/>
            </w:tcMar>
            <w:vAlign w:val="center"/>
          </w:tcPr>
          <w:p>
            <w:pPr>
              <w:spacing w:line="360" w:lineRule="auto"/>
              <w:jc w:val="both"/>
              <w:rPr>
                <w:rFonts w:hint="eastAsia" w:asciiTheme="minorEastAsia" w:hAnsiTheme="minorEastAsia" w:eastAsiaTheme="minorEastAsia" w:cstheme="minorEastAsia"/>
                <w:color w:val="auto"/>
                <w:sz w:val="21"/>
                <w:szCs w:val="21"/>
              </w:rPr>
            </w:pPr>
          </w:p>
        </w:tc>
        <w:tc>
          <w:tcPr>
            <w:tcW w:w="1062" w:type="dxa"/>
            <w:tcMar>
              <w:top w:w="57" w:type="dxa"/>
              <w:left w:w="108" w:type="dxa"/>
              <w:bottom w:w="0" w:type="dxa"/>
              <w:right w:w="108" w:type="dxa"/>
            </w:tcMar>
            <w:vAlign w:val="center"/>
          </w:tcPr>
          <w:p>
            <w:pPr>
              <w:spacing w:line="360" w:lineRule="auto"/>
              <w:jc w:val="both"/>
              <w:rPr>
                <w:rFonts w:hint="eastAsia" w:asciiTheme="minorEastAsia" w:hAnsiTheme="minorEastAsia" w:eastAsiaTheme="minorEastAsia" w:cstheme="minorEastAsia"/>
                <w:color w:val="auto"/>
                <w:sz w:val="21"/>
                <w:szCs w:val="21"/>
              </w:rPr>
            </w:pPr>
          </w:p>
        </w:tc>
        <w:tc>
          <w:tcPr>
            <w:tcW w:w="655" w:type="dxa"/>
            <w:tcMar>
              <w:top w:w="57" w:type="dxa"/>
              <w:left w:w="108" w:type="dxa"/>
              <w:bottom w:w="0" w:type="dxa"/>
              <w:right w:w="108" w:type="dxa"/>
            </w:tcMar>
            <w:vAlign w:val="center"/>
          </w:tcPr>
          <w:p>
            <w:pPr>
              <w:spacing w:line="360" w:lineRule="auto"/>
              <w:jc w:val="both"/>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10863" w:type="dxa"/>
            <w:gridSpan w:val="6"/>
            <w:tcMar>
              <w:top w:w="57" w:type="dxa"/>
              <w:left w:w="108" w:type="dxa"/>
              <w:bottom w:w="0" w:type="dxa"/>
              <w:right w:w="108" w:type="dxa"/>
            </w:tcMar>
            <w:vAlign w:val="center"/>
          </w:tcPr>
          <w:p>
            <w:pPr>
              <w:spacing w:line="360" w:lineRule="auto"/>
              <w:jc w:val="both"/>
              <w:rPr>
                <w:rFonts w:ascii="宋体" w:hAnsi="宋体"/>
                <w:color w:val="auto"/>
                <w:sz w:val="24"/>
              </w:rPr>
            </w:pPr>
            <w:r>
              <w:rPr>
                <w:rFonts w:hint="eastAsia" w:ascii="宋体" w:hAnsi="宋体"/>
                <w:b/>
                <w:color w:val="auto"/>
                <w:sz w:val="21"/>
                <w:szCs w:val="21"/>
              </w:rPr>
              <w:t>合计人民币：大写                              小写</w:t>
            </w:r>
          </w:p>
        </w:tc>
      </w:tr>
    </w:tbl>
    <w:p>
      <w:pPr>
        <w:spacing w:line="360" w:lineRule="auto"/>
        <w:rPr>
          <w:rFonts w:ascii="宋体" w:hAnsi="宋体"/>
          <w:b/>
          <w:color w:val="auto"/>
          <w:szCs w:val="21"/>
          <w:highlight w:val="none"/>
        </w:rPr>
      </w:pPr>
      <w:r>
        <w:rPr>
          <w:rFonts w:hint="eastAsia" w:ascii="宋体" w:hAnsi="宋体"/>
          <w:b/>
          <w:color w:val="auto"/>
          <w:szCs w:val="21"/>
          <w:highlight w:val="none"/>
        </w:rPr>
        <w:t>要求：</w:t>
      </w:r>
    </w:p>
    <w:p>
      <w:pPr>
        <w:spacing w:line="360" w:lineRule="auto"/>
        <w:ind w:left="435"/>
        <w:rPr>
          <w:rFonts w:ascii="宋体" w:hAnsi="宋体"/>
          <w:color w:val="auto"/>
          <w:szCs w:val="21"/>
        </w:rPr>
      </w:pPr>
      <w:r>
        <w:rPr>
          <w:rFonts w:hint="eastAsia" w:ascii="宋体" w:hAnsi="宋体"/>
          <w:color w:val="auto"/>
          <w:szCs w:val="21"/>
        </w:rPr>
        <w:t>1. 本表为《开标一览表》的报价明细表，如有缺项、漏项，视为投标报价中已包含相关费用，采购人无需另外支付任何费用。</w:t>
      </w:r>
    </w:p>
    <w:p>
      <w:pPr>
        <w:spacing w:line="360" w:lineRule="auto"/>
        <w:ind w:left="435"/>
        <w:rPr>
          <w:rFonts w:ascii="宋体"/>
          <w:color w:val="auto"/>
          <w:szCs w:val="21"/>
          <w:lang w:val="zh-CN"/>
        </w:rPr>
      </w:pPr>
      <w:r>
        <w:rPr>
          <w:rFonts w:hint="eastAsia" w:ascii="宋体" w:hAnsi="宋体"/>
          <w:color w:val="auto"/>
          <w:szCs w:val="21"/>
        </w:rPr>
        <w:t>2.</w:t>
      </w:r>
      <w:r>
        <w:rPr>
          <w:rFonts w:hint="eastAsia" w:ascii="宋体"/>
          <w:color w:val="auto"/>
          <w:szCs w:val="21"/>
          <w:lang w:val="zh-CN"/>
        </w:rPr>
        <w:t>“报价明细表”中的报价合计应与“开标一览表”中的投标总报价相一致，不一致时，以开标一览表为准。</w:t>
      </w:r>
    </w:p>
    <w:p>
      <w:pPr>
        <w:keepNext w:val="0"/>
        <w:keepLines w:val="0"/>
        <w:pageBreakBefore w:val="0"/>
        <w:widowControl w:val="0"/>
        <w:kinsoku/>
        <w:wordWrap/>
        <w:overflowPunct/>
        <w:topLinePunct w:val="0"/>
        <w:autoSpaceDE/>
        <w:autoSpaceDN/>
        <w:bidi w:val="0"/>
        <w:adjustRightInd/>
        <w:snapToGrid/>
        <w:spacing w:line="336" w:lineRule="auto"/>
        <w:ind w:left="435"/>
        <w:textAlignment w:val="auto"/>
        <w:rPr>
          <w:rFonts w:ascii="宋体"/>
          <w:color w:val="auto"/>
          <w:szCs w:val="21"/>
          <w:highlight w:val="none"/>
          <w:lang w:val="zh-CN"/>
        </w:rPr>
      </w:pPr>
    </w:p>
    <w:p>
      <w:pPr>
        <w:keepNext w:val="0"/>
        <w:keepLines w:val="0"/>
        <w:pageBreakBefore w:val="0"/>
        <w:widowControl w:val="0"/>
        <w:kinsoku/>
        <w:wordWrap/>
        <w:overflowPunct/>
        <w:topLinePunct w:val="0"/>
        <w:autoSpaceDE/>
        <w:autoSpaceDN/>
        <w:bidi w:val="0"/>
        <w:adjustRightInd/>
        <w:snapToGrid/>
        <w:spacing w:line="336" w:lineRule="auto"/>
        <w:ind w:left="420"/>
        <w:textAlignment w:val="auto"/>
        <w:rPr>
          <w:rFonts w:ascii="宋体" w:hAnsi="宋体"/>
          <w:color w:val="auto"/>
          <w:sz w:val="24"/>
          <w:highlight w:val="none"/>
          <w:u w:val="single"/>
        </w:rPr>
      </w:pPr>
      <w:r>
        <w:rPr>
          <w:rFonts w:hint="eastAsia" w:ascii="宋体" w:hAnsi="宋体"/>
          <w:color w:val="auto"/>
          <w:sz w:val="24"/>
          <w:highlight w:val="none"/>
        </w:rPr>
        <w:t>投标人名称（盖章）：</w:t>
      </w:r>
    </w:p>
    <w:p>
      <w:pPr>
        <w:keepNext w:val="0"/>
        <w:keepLines w:val="0"/>
        <w:pageBreakBefore w:val="0"/>
        <w:widowControl w:val="0"/>
        <w:kinsoku/>
        <w:wordWrap/>
        <w:overflowPunct/>
        <w:topLinePunct w:val="0"/>
        <w:autoSpaceDE/>
        <w:autoSpaceDN/>
        <w:bidi w:val="0"/>
        <w:adjustRightInd/>
        <w:snapToGrid/>
        <w:spacing w:line="336" w:lineRule="auto"/>
        <w:ind w:left="420"/>
        <w:textAlignment w:val="auto"/>
        <w:rPr>
          <w:rFonts w:ascii="宋体" w:hAnsi="宋体"/>
          <w:color w:val="auto"/>
          <w:sz w:val="24"/>
          <w:highlight w:val="none"/>
        </w:rPr>
      </w:pP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color w:val="auto"/>
          <w:sz w:val="24"/>
          <w:highlight w:val="none"/>
        </w:rPr>
      </w:pPr>
      <w:r>
        <w:rPr>
          <w:rFonts w:hint="eastAsia" w:ascii="宋体" w:hAnsi="宋体"/>
          <w:color w:val="auto"/>
          <w:sz w:val="24"/>
          <w:highlight w:val="none"/>
        </w:rPr>
        <w:t>投标人代表签字：</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color w:val="auto"/>
          <w:sz w:val="24"/>
          <w:highlight w:val="none"/>
        </w:rPr>
      </w:pP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color w:val="auto"/>
          <w:sz w:val="24"/>
          <w:highlight w:val="none"/>
        </w:rPr>
      </w:pPr>
      <w:r>
        <w:rPr>
          <w:rFonts w:hint="eastAsia" w:ascii="宋体" w:hAnsi="宋体"/>
          <w:color w:val="auto"/>
          <w:sz w:val="24"/>
          <w:highlight w:val="none"/>
        </w:rPr>
        <w:t>职        务：</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color w:val="auto"/>
          <w:sz w:val="24"/>
          <w:highlight w:val="none"/>
        </w:rPr>
      </w:pP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color w:val="auto"/>
          <w:sz w:val="24"/>
          <w:highlight w:val="none"/>
        </w:rPr>
      </w:pPr>
      <w:r>
        <w:rPr>
          <w:rFonts w:hint="eastAsia" w:ascii="宋体" w:hAnsi="宋体"/>
          <w:color w:val="auto"/>
          <w:sz w:val="24"/>
          <w:highlight w:val="none"/>
        </w:rPr>
        <w:t>日        期：</w:t>
      </w:r>
    </w:p>
    <w:p>
      <w:pPr>
        <w:rPr>
          <w:rFonts w:hint="eastAsia" w:ascii="宋体" w:hAnsi="宋体"/>
          <w:b/>
          <w:color w:val="auto"/>
          <w:sz w:val="28"/>
          <w:highlight w:val="none"/>
        </w:rPr>
      </w:pPr>
      <w:r>
        <w:rPr>
          <w:rFonts w:hint="eastAsia" w:ascii="宋体" w:hAnsi="宋体"/>
          <w:b/>
          <w:color w:val="auto"/>
          <w:sz w:val="28"/>
          <w:highlight w:val="none"/>
        </w:rPr>
        <w:br w:type="page"/>
      </w:r>
    </w:p>
    <w:p>
      <w:pPr>
        <w:snapToGrid w:val="0"/>
        <w:spacing w:beforeLines="50" w:after="50" w:line="360" w:lineRule="auto"/>
        <w:rPr>
          <w:rFonts w:hint="default" w:ascii="宋体" w:hAnsi="宋体" w:eastAsia="宋体"/>
          <w:b/>
          <w:sz w:val="28"/>
          <w:szCs w:val="28"/>
          <w:lang w:val="en-US" w:eastAsia="zh-CN"/>
        </w:rPr>
      </w:pPr>
      <w:r>
        <w:rPr>
          <w:rFonts w:hint="eastAsia" w:ascii="宋体" w:hAnsi="宋体"/>
          <w:b/>
          <w:sz w:val="28"/>
        </w:rPr>
        <w:t>附件1</w:t>
      </w:r>
      <w:r>
        <w:rPr>
          <w:rFonts w:hint="eastAsia" w:ascii="宋体" w:hAnsi="宋体"/>
          <w:b/>
          <w:sz w:val="28"/>
          <w:lang w:val="en-US" w:eastAsia="zh-CN"/>
        </w:rPr>
        <w:t>9</w:t>
      </w:r>
    </w:p>
    <w:p>
      <w:pPr>
        <w:pStyle w:val="41"/>
        <w:spacing w:line="360" w:lineRule="auto"/>
        <w:jc w:val="center"/>
        <w:rPr>
          <w:rFonts w:ascii="宋体" w:hAnsi="宋体"/>
          <w:b/>
          <w:sz w:val="32"/>
          <w:szCs w:val="32"/>
          <w:lang w:val="en-GB"/>
        </w:rPr>
      </w:pPr>
      <w:r>
        <w:rPr>
          <w:rFonts w:hint="eastAsia" w:ascii="宋体" w:hAnsi="宋体"/>
          <w:b/>
          <w:sz w:val="32"/>
          <w:szCs w:val="32"/>
          <w:lang w:val="en-GB"/>
        </w:rPr>
        <w:t>中小企业声明函</w:t>
      </w:r>
    </w:p>
    <w:p>
      <w:pPr>
        <w:pStyle w:val="41"/>
        <w:spacing w:line="360" w:lineRule="auto"/>
        <w:jc w:val="center"/>
        <w:rPr>
          <w:rFonts w:ascii="宋体" w:hAnsi="宋体"/>
          <w:b/>
          <w:sz w:val="24"/>
          <w:lang w:val="en-GB"/>
        </w:rPr>
      </w:pPr>
    </w:p>
    <w:p>
      <w:pPr>
        <w:pStyle w:val="41"/>
        <w:spacing w:line="360" w:lineRule="auto"/>
        <w:ind w:firstLine="480" w:firstLineChars="200"/>
        <w:rPr>
          <w:rFonts w:ascii="宋体" w:hAnsi="宋体"/>
          <w:sz w:val="24"/>
        </w:rPr>
      </w:pPr>
      <w:r>
        <w:rPr>
          <w:rFonts w:hint="eastAsia" w:ascii="宋体" w:hAnsi="宋体"/>
          <w:sz w:val="24"/>
        </w:rPr>
        <w:t>本公司郑重声明，根据《政府采购促进中小企业发展管理办法》（财库﹝2020﹞46号）的规定，本公司参加（单位名称）的（项目名称）采购活动，服务全部由符合政策要求的中小企业承接）。相关企业（含联合体中的中小企业、签订分包意向协议的中小企业）的具体情况如下：</w:t>
      </w:r>
    </w:p>
    <w:p>
      <w:pPr>
        <w:pStyle w:val="41"/>
        <w:numPr>
          <w:ilvl w:val="0"/>
          <w:numId w:val="23"/>
        </w:numPr>
        <w:spacing w:line="360" w:lineRule="auto"/>
        <w:ind w:firstLine="480" w:firstLineChars="200"/>
        <w:rPr>
          <w:rFonts w:ascii="宋体" w:hAnsi="宋体"/>
          <w:sz w:val="24"/>
        </w:rPr>
      </w:pPr>
      <w:r>
        <w:rPr>
          <w:rFonts w:hint="eastAsia" w:ascii="宋体" w:hAnsi="宋体"/>
          <w:sz w:val="24"/>
          <w:u w:val="single"/>
        </w:rPr>
        <w:t>（标的名称）</w:t>
      </w:r>
      <w:r>
        <w:rPr>
          <w:rFonts w:hint="eastAsia" w:ascii="宋体" w:hAnsi="宋体"/>
          <w:sz w:val="24"/>
        </w:rPr>
        <w:t>，属于</w:t>
      </w:r>
      <w:r>
        <w:rPr>
          <w:rFonts w:hint="eastAsia" w:ascii="宋体" w:hAnsi="宋体"/>
          <w:sz w:val="24"/>
          <w:u w:val="single"/>
        </w:rPr>
        <w:t>（招标文件中明确的所属行业）</w:t>
      </w:r>
      <w:r>
        <w:rPr>
          <w:rFonts w:hint="eastAsia" w:ascii="宋体" w:hAnsi="宋体"/>
          <w:sz w:val="24"/>
        </w:rPr>
        <w:t>；承建（承接）企业为</w:t>
      </w:r>
      <w:r>
        <w:rPr>
          <w:rFonts w:hint="eastAsia" w:ascii="宋体" w:hAnsi="宋体"/>
          <w:sz w:val="24"/>
          <w:u w:val="single"/>
        </w:rPr>
        <w:t>（企业名称）</w:t>
      </w:r>
      <w:r>
        <w:rPr>
          <w:rFonts w:hint="eastAsia" w:ascii="宋体" w:hAnsi="宋体"/>
          <w:sz w:val="24"/>
        </w:rPr>
        <w:t>，从业人员</w:t>
      </w:r>
      <w:r>
        <w:rPr>
          <w:rFonts w:hint="eastAsia" w:ascii="宋体" w:hAnsi="宋体"/>
          <w:sz w:val="24"/>
          <w:u w:val="single"/>
        </w:rPr>
        <w:t xml:space="preserve">   </w:t>
      </w:r>
      <w:r>
        <w:rPr>
          <w:rFonts w:hint="eastAsia" w:ascii="宋体" w:hAnsi="宋体"/>
          <w:sz w:val="24"/>
        </w:rPr>
        <w:t>人，营业收入为</w:t>
      </w:r>
      <w:r>
        <w:rPr>
          <w:rFonts w:hint="eastAsia" w:ascii="宋体" w:hAnsi="宋体"/>
          <w:sz w:val="24"/>
          <w:u w:val="single"/>
        </w:rPr>
        <w:t xml:space="preserve">    </w:t>
      </w:r>
      <w:r>
        <w:rPr>
          <w:rFonts w:hint="eastAsia" w:ascii="宋体" w:hAnsi="宋体"/>
          <w:sz w:val="24"/>
        </w:rPr>
        <w:t>万元，资产总额为</w:t>
      </w:r>
      <w:r>
        <w:rPr>
          <w:rFonts w:hint="eastAsia" w:ascii="宋体" w:hAnsi="宋体"/>
          <w:sz w:val="24"/>
          <w:u w:val="single"/>
        </w:rPr>
        <w:t xml:space="preserve">    </w:t>
      </w:r>
      <w:r>
        <w:rPr>
          <w:rFonts w:hint="eastAsia" w:ascii="宋体" w:hAnsi="宋体"/>
          <w:sz w:val="24"/>
        </w:rPr>
        <w:t>万元</w:t>
      </w: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sz w:val="24"/>
        </w:rPr>
        <w:t>，属于（中型企业、小型企业、微型企业）；</w:t>
      </w:r>
    </w:p>
    <w:p>
      <w:pPr>
        <w:pStyle w:val="41"/>
        <w:spacing w:line="360" w:lineRule="auto"/>
        <w:ind w:firstLine="480" w:firstLineChars="200"/>
        <w:rPr>
          <w:rFonts w:ascii="宋体" w:hAnsi="宋体"/>
          <w:sz w:val="24"/>
        </w:rPr>
      </w:pPr>
      <w:r>
        <w:rPr>
          <w:rFonts w:hint="eastAsia" w:ascii="宋体" w:hAnsi="宋体"/>
          <w:sz w:val="24"/>
        </w:rPr>
        <w:t>2.</w:t>
      </w:r>
      <w:r>
        <w:rPr>
          <w:rFonts w:hint="eastAsia" w:ascii="宋体" w:hAnsi="宋体"/>
          <w:sz w:val="24"/>
          <w:u w:val="single"/>
        </w:rPr>
        <w:t>（标的名称）</w:t>
      </w:r>
      <w:r>
        <w:rPr>
          <w:rFonts w:hint="eastAsia" w:ascii="宋体" w:hAnsi="宋体"/>
          <w:sz w:val="24"/>
        </w:rPr>
        <w:t>，属于</w:t>
      </w:r>
      <w:r>
        <w:rPr>
          <w:rFonts w:hint="eastAsia" w:ascii="宋体" w:hAnsi="宋体"/>
          <w:sz w:val="24"/>
          <w:u w:val="single"/>
        </w:rPr>
        <w:t>（招标文件中明确的所属行业）</w:t>
      </w:r>
      <w:r>
        <w:rPr>
          <w:rFonts w:hint="eastAsia" w:ascii="宋体" w:hAnsi="宋体"/>
          <w:sz w:val="24"/>
        </w:rPr>
        <w:t>；承建（承接）企业为</w:t>
      </w:r>
      <w:r>
        <w:rPr>
          <w:rFonts w:hint="eastAsia" w:ascii="宋体" w:hAnsi="宋体"/>
          <w:sz w:val="24"/>
          <w:u w:val="single"/>
        </w:rPr>
        <w:t>（企业名称）</w:t>
      </w:r>
      <w:r>
        <w:rPr>
          <w:rFonts w:hint="eastAsia" w:ascii="宋体" w:hAnsi="宋体"/>
          <w:sz w:val="24"/>
        </w:rPr>
        <w:t>，从业人员</w:t>
      </w:r>
      <w:r>
        <w:rPr>
          <w:rFonts w:hint="eastAsia" w:ascii="宋体" w:hAnsi="宋体"/>
          <w:sz w:val="24"/>
          <w:u w:val="single"/>
        </w:rPr>
        <w:t xml:space="preserve">   </w:t>
      </w:r>
      <w:r>
        <w:rPr>
          <w:rFonts w:hint="eastAsia" w:ascii="宋体" w:hAnsi="宋体"/>
          <w:sz w:val="24"/>
        </w:rPr>
        <w:t>人，营业收入为</w:t>
      </w:r>
      <w:r>
        <w:rPr>
          <w:rFonts w:hint="eastAsia" w:ascii="宋体" w:hAnsi="宋体"/>
          <w:sz w:val="24"/>
          <w:u w:val="single"/>
        </w:rPr>
        <w:t xml:space="preserve">    </w:t>
      </w:r>
      <w:r>
        <w:rPr>
          <w:rFonts w:hint="eastAsia" w:ascii="宋体" w:hAnsi="宋体"/>
          <w:sz w:val="24"/>
        </w:rPr>
        <w:t>万元，资产总额为</w:t>
      </w:r>
      <w:r>
        <w:rPr>
          <w:rFonts w:hint="eastAsia" w:ascii="宋体" w:hAnsi="宋体"/>
          <w:sz w:val="24"/>
          <w:u w:val="single"/>
        </w:rPr>
        <w:t xml:space="preserve">    </w:t>
      </w:r>
      <w:r>
        <w:rPr>
          <w:rFonts w:hint="eastAsia" w:ascii="宋体" w:hAnsi="宋体"/>
          <w:sz w:val="24"/>
        </w:rPr>
        <w:t>万元，属于（中型企业、小型企业、微型企业）；</w:t>
      </w:r>
    </w:p>
    <w:p>
      <w:pPr>
        <w:pStyle w:val="41"/>
        <w:spacing w:line="360" w:lineRule="auto"/>
        <w:ind w:firstLine="480" w:firstLineChars="200"/>
        <w:rPr>
          <w:rFonts w:ascii="宋体" w:hAnsi="宋体"/>
          <w:sz w:val="24"/>
        </w:rPr>
      </w:pPr>
      <w:r>
        <w:rPr>
          <w:rFonts w:hint="eastAsia" w:ascii="宋体" w:hAnsi="宋体"/>
          <w:sz w:val="24"/>
        </w:rPr>
        <w:t>……以上企业，不属于大企业的分支机构，不存在控股股东为大企业的情形，也不存在与大企业的负责人为同一人的情形。</w:t>
      </w:r>
    </w:p>
    <w:p>
      <w:pPr>
        <w:pStyle w:val="41"/>
        <w:spacing w:line="360" w:lineRule="auto"/>
        <w:ind w:firstLine="480" w:firstLineChars="200"/>
        <w:rPr>
          <w:rFonts w:ascii="宋体" w:hAnsi="宋体"/>
          <w:sz w:val="24"/>
        </w:rPr>
      </w:pPr>
      <w:r>
        <w:rPr>
          <w:rFonts w:hint="eastAsia" w:ascii="宋体" w:hAnsi="宋体"/>
          <w:sz w:val="24"/>
        </w:rPr>
        <w:t>本企业对上述声明内容的真实性负责。如有虚假，将依法承担相应责任。</w:t>
      </w:r>
    </w:p>
    <w:p>
      <w:pPr>
        <w:pStyle w:val="41"/>
        <w:spacing w:line="360" w:lineRule="auto"/>
        <w:ind w:firstLine="480" w:firstLineChars="200"/>
        <w:rPr>
          <w:rFonts w:ascii="宋体" w:hAnsi="宋体" w:cs="Arial"/>
          <w:bCs/>
          <w:sz w:val="24"/>
        </w:rPr>
      </w:pPr>
      <w:r>
        <w:rPr>
          <w:rFonts w:ascii="宋体" w:hAnsi="宋体" w:cs="Arial"/>
          <w:bCs/>
          <w:sz w:val="24"/>
        </w:rPr>
        <w:t>信息查询</w:t>
      </w:r>
      <w:r>
        <w:rPr>
          <w:rFonts w:hint="eastAsia" w:ascii="宋体" w:hAnsi="宋体" w:cs="Arial"/>
          <w:bCs/>
          <w:sz w:val="24"/>
        </w:rPr>
        <w:t>网址为：</w:t>
      </w:r>
    </w:p>
    <w:p>
      <w:pPr>
        <w:spacing w:line="360" w:lineRule="auto"/>
        <w:rPr>
          <w:rFonts w:ascii="宋体" w:hAnsi="宋体"/>
          <w:spacing w:val="6"/>
          <w:sz w:val="24"/>
        </w:rPr>
      </w:pPr>
    </w:p>
    <w:p>
      <w:pPr>
        <w:pStyle w:val="41"/>
        <w:spacing w:line="360" w:lineRule="auto"/>
        <w:ind w:firstLine="480" w:firstLineChars="200"/>
        <w:rPr>
          <w:rFonts w:ascii="宋体" w:hAnsi="宋体" w:cs="Arial"/>
          <w:bCs/>
          <w:sz w:val="24"/>
        </w:rPr>
      </w:pPr>
    </w:p>
    <w:p>
      <w:pPr>
        <w:pStyle w:val="41"/>
        <w:spacing w:line="360" w:lineRule="auto"/>
        <w:rPr>
          <w:rFonts w:ascii="宋体" w:hAnsi="宋体"/>
          <w:sz w:val="24"/>
        </w:rPr>
      </w:pPr>
    </w:p>
    <w:p>
      <w:pPr>
        <w:pStyle w:val="41"/>
        <w:spacing w:line="360" w:lineRule="auto"/>
        <w:ind w:firstLine="4800" w:firstLineChars="2000"/>
        <w:rPr>
          <w:rFonts w:hint="eastAsia" w:ascii="宋体" w:hAnsi="宋体" w:eastAsia="宋体"/>
          <w:sz w:val="24"/>
          <w:lang w:val="en-US" w:eastAsia="zh-CN"/>
        </w:rPr>
      </w:pPr>
      <w:r>
        <w:rPr>
          <w:rFonts w:hint="eastAsia" w:ascii="宋体" w:hAnsi="宋体"/>
          <w:sz w:val="24"/>
        </w:rPr>
        <w:t>企业名称（盖章）：</w:t>
      </w:r>
      <w:r>
        <w:rPr>
          <w:rFonts w:hint="eastAsia" w:ascii="宋体" w:hAnsi="宋体"/>
          <w:sz w:val="24"/>
          <w:lang w:val="en-US" w:eastAsia="zh-CN"/>
        </w:rPr>
        <w:t xml:space="preserve">              </w:t>
      </w:r>
    </w:p>
    <w:p>
      <w:pPr>
        <w:pStyle w:val="41"/>
        <w:spacing w:line="360" w:lineRule="auto"/>
        <w:ind w:firstLine="4800" w:firstLineChars="2000"/>
        <w:rPr>
          <w:rFonts w:ascii="宋体" w:hAnsi="宋体"/>
          <w:sz w:val="24"/>
        </w:rPr>
      </w:pPr>
      <w:r>
        <w:rPr>
          <w:rFonts w:hint="eastAsia" w:ascii="宋体" w:hAnsi="宋体"/>
          <w:sz w:val="24"/>
        </w:rPr>
        <w:t>日</w:t>
      </w:r>
      <w:r>
        <w:rPr>
          <w:rFonts w:hint="eastAsia" w:ascii="宋体" w:hAnsi="宋体"/>
          <w:sz w:val="24"/>
          <w:lang w:val="en-US" w:eastAsia="zh-CN"/>
        </w:rPr>
        <w:t xml:space="preserve"> </w:t>
      </w:r>
      <w:r>
        <w:rPr>
          <w:rFonts w:hint="eastAsia" w:ascii="宋体" w:hAnsi="宋体"/>
          <w:sz w:val="24"/>
        </w:rPr>
        <w:t>期：</w:t>
      </w:r>
    </w:p>
    <w:p>
      <w:pPr>
        <w:pStyle w:val="10"/>
        <w:rPr>
          <w:rFonts w:ascii="宋体" w:hAnsi="宋体" w:cs="宋体"/>
          <w:sz w:val="24"/>
          <w:szCs w:val="24"/>
        </w:rPr>
      </w:pPr>
    </w:p>
    <w:p>
      <w:pPr>
        <w:pStyle w:val="10"/>
        <w:rPr>
          <w:rFonts w:ascii="宋体" w:hAnsi="宋体" w:cs="宋体"/>
          <w:sz w:val="24"/>
          <w:szCs w:val="24"/>
        </w:rPr>
      </w:pPr>
    </w:p>
    <w:p>
      <w:pPr>
        <w:spacing w:line="360" w:lineRule="auto"/>
        <w:rPr>
          <w:rFonts w:ascii="宋体" w:hAnsi="宋体" w:cs="宋体"/>
          <w:sz w:val="24"/>
        </w:rPr>
      </w:pPr>
      <w:r>
        <w:rPr>
          <w:rFonts w:ascii="宋体" w:hAnsi="宋体" w:cs="宋体"/>
          <w:sz w:val="24"/>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209550</wp:posOffset>
                </wp:positionV>
                <wp:extent cx="29845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2984740" cy="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0.4pt;margin-top:16.5pt;height:0pt;width:235pt;z-index:251659264;mso-width-relative:page;mso-height-relative:page;" filled="f" stroked="t" coordsize="21600,21600" o:gfxdata="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NFKqV0wAAAAYBAAAPAAAAAAAAAAEAIAAAACIAAABkcnMvZG93bnJldi54bWxQSwECFAAU&#10;AAAACACHTuJAbxKJcPYBAADUAwAADgAAAAAAAAABACAAAAAiAQAAZHJzL2Uyb0RvYy54bWxQSwUG&#10;AAAAAAYABgBZAQAAigUAAAAA&#10;">
                <v:fill on="f" focussize="0,0"/>
                <v:stroke weight="1.25pt" color="#000000" miterlimit="8" joinstyle="miter"/>
                <v:imagedata o:title=""/>
                <o:lock v:ext="edit" aspectratio="f"/>
              </v:line>
            </w:pict>
          </mc:Fallback>
        </mc:AlternateContent>
      </w:r>
    </w:p>
    <w:p>
      <w:pPr>
        <w:spacing w:line="360" w:lineRule="auto"/>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t>从业人员、营业收入、资产总额填报上一年度数据，无上一年度数据的新成立企业可不填报。</w:t>
      </w:r>
    </w:p>
    <w:p>
      <w:pPr>
        <w:rPr>
          <w:rFonts w:ascii="宋体" w:hAnsi="宋体" w:cs="宋体"/>
          <w:sz w:val="24"/>
        </w:rPr>
        <w:sectPr>
          <w:headerReference r:id="rId4" w:type="first"/>
          <w:headerReference r:id="rId3" w:type="default"/>
          <w:footerReference r:id="rId5" w:type="default"/>
          <w:pgSz w:w="11906" w:h="16838"/>
          <w:pgMar w:top="1701" w:right="1448" w:bottom="1531" w:left="1418" w:header="851" w:footer="851" w:gutter="0"/>
          <w:cols w:space="720" w:num="1"/>
          <w:docGrid w:linePitch="312" w:charSpace="0"/>
        </w:sectPr>
      </w:pPr>
      <w:r>
        <w:rPr>
          <w:rFonts w:hint="eastAsia" w:ascii="宋体" w:hAnsi="宋体" w:cs="宋体"/>
          <w:sz w:val="24"/>
        </w:rPr>
        <w:t>②本声明函将随中标结果公开，接受社会监督。</w:t>
      </w:r>
    </w:p>
    <w:p>
      <w:pPr>
        <w:pStyle w:val="13"/>
        <w:spacing w:line="360" w:lineRule="auto"/>
        <w:jc w:val="center"/>
        <w:outlineLvl w:val="1"/>
        <w:rPr>
          <w:rFonts w:hAnsi="宋体" w:cs="宋体"/>
          <w:b/>
          <w:sz w:val="32"/>
          <w:szCs w:val="32"/>
          <w:lang w:val="en-GB"/>
        </w:rPr>
      </w:pPr>
      <w:bookmarkStart w:id="79" w:name="_Toc27483_WPSOffice_Level1"/>
      <w:bookmarkStart w:id="80" w:name="_Toc17646_WPSOffice_Level1"/>
      <w:r>
        <w:rPr>
          <w:rFonts w:hint="eastAsia" w:hAnsi="宋体" w:cs="宋体"/>
          <w:b/>
          <w:sz w:val="32"/>
          <w:szCs w:val="32"/>
          <w:lang w:val="en-GB"/>
        </w:rPr>
        <w:t>残疾人福利性单位声明函</w:t>
      </w:r>
      <w:bookmarkEnd w:id="79"/>
      <w:bookmarkEnd w:id="80"/>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sz w:val="24"/>
          <w:u w:val="single"/>
        </w:rPr>
        <w:t xml:space="preserve">    政府采购中心 </w:t>
      </w:r>
      <w:r>
        <w:rPr>
          <w:rFonts w:hint="eastAsia" w:ascii="宋体" w:hAnsi="宋体" w:cs="宋体"/>
          <w:sz w:val="24"/>
        </w:rPr>
        <w:t>单位的</w:t>
      </w:r>
      <w:r>
        <w:rPr>
          <w:rFonts w:hint="eastAsia" w:ascii="宋体" w:hAnsi="宋体" w:cs="宋体"/>
          <w:sz w:val="24"/>
          <w:u w:val="single"/>
        </w:rPr>
        <w:t xml:space="preserve">          </w:t>
      </w:r>
      <w:r>
        <w:rPr>
          <w:rFonts w:hint="eastAsia" w:ascii="宋体" w:hAnsi="宋体" w:cs="宋体"/>
          <w:sz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宋体" w:hAnsi="宋体" w:cs="宋体"/>
          <w:sz w:val="24"/>
        </w:rPr>
      </w:pPr>
      <w:r>
        <w:rPr>
          <w:rFonts w:hint="eastAsia" w:ascii="宋体" w:hAnsi="宋体" w:cs="宋体"/>
          <w:sz w:val="24"/>
        </w:rPr>
        <w:t>本单位对上述声明的真实性负责。如有虚假，将依法承担相应责任。</w:t>
      </w:r>
    </w:p>
    <w:p>
      <w:pPr>
        <w:pStyle w:val="20"/>
      </w:pPr>
    </w:p>
    <w:p>
      <w:pPr>
        <w:tabs>
          <w:tab w:val="left" w:pos="4860"/>
        </w:tabs>
        <w:spacing w:line="588" w:lineRule="exact"/>
        <w:ind w:right="1560" w:firstLine="480" w:firstLineChars="200"/>
        <w:jc w:val="center"/>
        <w:rPr>
          <w:rFonts w:ascii="宋体" w:hAnsi="宋体" w:cs="宋体"/>
          <w:sz w:val="24"/>
        </w:rPr>
      </w:pPr>
      <w:r>
        <w:rPr>
          <w:rFonts w:hint="eastAsia" w:ascii="宋体" w:hAnsi="宋体" w:cs="宋体"/>
          <w:sz w:val="24"/>
        </w:rPr>
        <w:t xml:space="preserve">           </w:t>
      </w:r>
    </w:p>
    <w:p>
      <w:pPr>
        <w:pStyle w:val="41"/>
        <w:spacing w:line="360" w:lineRule="auto"/>
        <w:ind w:left="4788" w:leftChars="2280" w:firstLine="0" w:firstLineChars="0"/>
        <w:rPr>
          <w:rFonts w:hint="eastAsia" w:ascii="宋体" w:hAnsi="宋体" w:cs="宋体"/>
          <w:sz w:val="24"/>
        </w:rPr>
      </w:pPr>
      <w:r>
        <w:rPr>
          <w:rFonts w:hint="eastAsia" w:ascii="宋体" w:hAnsi="宋体" w:cs="宋体"/>
          <w:sz w:val="24"/>
        </w:rPr>
        <w:t xml:space="preserve">       </w:t>
      </w:r>
    </w:p>
    <w:p>
      <w:pPr>
        <w:pStyle w:val="41"/>
        <w:spacing w:line="360" w:lineRule="auto"/>
        <w:ind w:left="4788" w:leftChars="2280" w:firstLine="0" w:firstLineChars="0"/>
        <w:rPr>
          <w:rFonts w:hint="eastAsia" w:ascii="宋体" w:hAnsi="宋体"/>
          <w:sz w:val="24"/>
        </w:rPr>
      </w:pPr>
      <w:r>
        <w:rPr>
          <w:rFonts w:hint="eastAsia" w:ascii="宋体" w:hAnsi="宋体"/>
          <w:sz w:val="24"/>
        </w:rPr>
        <w:t>单位名称（盖章）：</w:t>
      </w:r>
    </w:p>
    <w:p>
      <w:pPr>
        <w:pStyle w:val="41"/>
        <w:spacing w:line="360" w:lineRule="auto"/>
        <w:ind w:left="3591" w:leftChars="1710" w:firstLine="1200" w:firstLineChars="500"/>
        <w:rPr>
          <w:rFonts w:hint="eastAsia" w:ascii="宋体" w:hAnsi="宋体"/>
          <w:sz w:val="24"/>
        </w:rPr>
      </w:pPr>
      <w:r>
        <w:rPr>
          <w:rFonts w:hint="eastAsia" w:ascii="宋体" w:hAnsi="宋体"/>
          <w:sz w:val="24"/>
        </w:rPr>
        <w:t>日</w:t>
      </w:r>
      <w:r>
        <w:rPr>
          <w:rFonts w:hint="eastAsia" w:ascii="宋体" w:hAnsi="宋体"/>
          <w:sz w:val="24"/>
          <w:lang w:val="en-US" w:eastAsia="zh-CN"/>
        </w:rPr>
        <w:t xml:space="preserve">  </w:t>
      </w:r>
      <w:r>
        <w:rPr>
          <w:rFonts w:hint="eastAsia" w:ascii="宋体" w:hAnsi="宋体"/>
          <w:sz w:val="24"/>
        </w:rPr>
        <w:t>期  ：</w:t>
      </w:r>
    </w:p>
    <w:p>
      <w:pPr>
        <w:spacing w:line="360" w:lineRule="auto"/>
      </w:pPr>
    </w:p>
    <w:p>
      <w:pPr>
        <w:pStyle w:val="12"/>
      </w:pPr>
    </w:p>
    <w:p/>
    <w:p>
      <w:pPr>
        <w:pStyle w:val="12"/>
      </w:pPr>
    </w:p>
    <w:p/>
    <w:p>
      <w:pPr>
        <w:pStyle w:val="12"/>
      </w:pPr>
    </w:p>
    <w:p/>
    <w:p>
      <w:pPr>
        <w:pStyle w:val="12"/>
      </w:pPr>
    </w:p>
    <w:p/>
    <w:p>
      <w:pPr>
        <w:pStyle w:val="12"/>
      </w:pPr>
    </w:p>
    <w:p/>
    <w:p>
      <w:pPr>
        <w:pStyle w:val="12"/>
      </w:pPr>
    </w:p>
    <w:p/>
    <w:p>
      <w:pPr>
        <w:pStyle w:val="12"/>
      </w:pPr>
    </w:p>
    <w:p/>
    <w:p>
      <w:pPr>
        <w:pStyle w:val="12"/>
      </w:pPr>
    </w:p>
    <w:p/>
    <w:p>
      <w:pPr>
        <w:pStyle w:val="12"/>
      </w:pPr>
    </w:p>
    <w:p>
      <w:pPr>
        <w:pStyle w:val="12"/>
        <w:ind w:left="0" w:leftChars="0" w:firstLine="0" w:firstLineChars="0"/>
      </w:pPr>
    </w:p>
    <w:sectPr>
      <w:headerReference r:id="rId6" w:type="default"/>
      <w:foot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_GBK">
    <w:altName w:val="微软雅黑"/>
    <w:panose1 w:val="03000509000000000000"/>
    <w:charset w:val="86"/>
    <w:family w:val="script"/>
    <w:pitch w:val="default"/>
    <w:sig w:usb0="00000000" w:usb1="00000000" w:usb2="00000010" w:usb3="00000000" w:csb0="00040000" w:csb1="00000000"/>
  </w:font>
  <w:font w:name="新宋体">
    <w:panose1 w:val="02010609030101010101"/>
    <w:charset w:val="86"/>
    <w:family w:val="auto"/>
    <w:pitch w:val="default"/>
    <w:sig w:usb0="00000283" w:usb1="288F0000" w:usb2="00000006" w:usb3="00000000" w:csb0="00040001" w:csb1="00000000"/>
  </w:font>
  <w:font w:name="Lucida Sans">
    <w:altName w:val="Lucida Sans Unicode"/>
    <w:panose1 w:val="020B0602030504020204"/>
    <w:charset w:val="00"/>
    <w:family w:val="swiss"/>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6"/>
                          </w:pPr>
                          <w:r>
                            <w:fldChar w:fldCharType="begin"/>
                          </w:r>
                          <w:r>
                            <w:instrText xml:space="preserve"> PAGE  \* MERGEFORMAT </w:instrText>
                          </w:r>
                          <w:r>
                            <w:fldChar w:fldCharType="separate"/>
                          </w:r>
                          <w:r>
                            <w:t>31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pMyU4AgAAb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e6kzJTgCAABvBAAADgAAAAAAAAABACAAAAAfAQAAZHJzL2Uyb0RvYy54&#10;bWxQSwUGAAAAAAYABgBZAQAAyQU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31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6"/>
                          </w:pPr>
                          <w:r>
                            <w:fldChar w:fldCharType="begin"/>
                          </w:r>
                          <w:r>
                            <w:instrText xml:space="preserve"> PAGE  \* MERGEFORMAT </w:instrText>
                          </w:r>
                          <w:r>
                            <w:fldChar w:fldCharType="separate"/>
                          </w:r>
                          <w:r>
                            <w:t>45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45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themeColor="text1"/>
        <w:sz w:val="10"/>
        <w:u w:val="single"/>
        <w14:textFill>
          <w14:solidFill>
            <w14:schemeClr w14:val="tx1"/>
          </w14:solidFill>
        </w14:textFill>
      </w:rPr>
    </w:pPr>
    <w:r>
      <w:rPr>
        <w:rFonts w:hint="eastAsia"/>
        <w:b/>
        <w:i/>
        <w:color w:val="000000" w:themeColor="text1"/>
        <w:kern w:val="0"/>
        <w:sz w:val="18"/>
        <w:u w:val="single"/>
        <w14:textFill>
          <w14:solidFill>
            <w14:schemeClr w14:val="tx1"/>
          </w14:solidFill>
        </w14:textFill>
      </w:rPr>
      <w:t xml:space="preserve">           </w:t>
    </w:r>
    <w:r>
      <w:rPr>
        <w:rFonts w:hint="eastAsia"/>
        <w:b/>
        <w:i/>
        <w:color w:val="000000" w:themeColor="text1"/>
        <w:kern w:val="0"/>
        <w:sz w:val="18"/>
        <w:u w:val="single"/>
        <w:lang w:val="en-US" w:eastAsia="zh-CN"/>
        <w14:textFill>
          <w14:solidFill>
            <w14:schemeClr w14:val="tx1"/>
          </w14:solidFill>
        </w14:textFill>
      </w:rPr>
      <w:t xml:space="preserve">                                             </w:t>
    </w:r>
    <w:r>
      <w:rPr>
        <w:rFonts w:hint="eastAsia"/>
        <w:b/>
        <w:i/>
        <w:color w:val="000000" w:themeColor="text1"/>
        <w:kern w:val="0"/>
        <w:sz w:val="18"/>
        <w:u w:val="single"/>
        <w14:textFill>
          <w14:solidFill>
            <w14:schemeClr w14:val="tx1"/>
          </w14:solidFill>
        </w14:textFill>
      </w:rPr>
      <w:t xml:space="preserve">    </w:t>
    </w:r>
    <w:r>
      <w:rPr>
        <w:rFonts w:hint="eastAsia"/>
        <w:b/>
        <w:i/>
        <w:color w:val="000000" w:themeColor="text1"/>
        <w:kern w:val="0"/>
        <w:sz w:val="18"/>
        <w:u w:val="single"/>
        <w:lang w:val="en-US" w:eastAsia="zh-CN"/>
        <w14:textFill>
          <w14:solidFill>
            <w14:schemeClr w14:val="tx1"/>
          </w14:solidFill>
        </w14:textFill>
      </w:rPr>
      <w:t xml:space="preserve">      </w:t>
    </w:r>
    <w:r>
      <w:rPr>
        <w:rFonts w:hint="eastAsia"/>
        <w:b/>
        <w:i/>
        <w:color w:val="000000" w:themeColor="text1"/>
        <w:kern w:val="0"/>
        <w:sz w:val="18"/>
        <w:u w:val="single"/>
        <w14:textFill>
          <w14:solidFill>
            <w14:schemeClr w14:val="tx1"/>
          </w14:solidFill>
        </w14:textFill>
      </w:rPr>
      <w:t xml:space="preserve">    </w:t>
    </w:r>
    <w:r>
      <w:rPr>
        <w:rFonts w:hint="eastAsia"/>
        <w:b/>
        <w:i/>
        <w:color w:val="000000" w:themeColor="text1"/>
        <w:kern w:val="0"/>
        <w:sz w:val="18"/>
        <w:u w:val="single"/>
        <w:lang w:val="en-US" w:eastAsia="zh-CN"/>
        <w14:textFill>
          <w14:solidFill>
            <w14:schemeClr w14:val="tx1"/>
          </w14:solidFill>
        </w14:textFill>
      </w:rPr>
      <w:t xml:space="preserve"> </w:t>
    </w:r>
    <w:r>
      <w:rPr>
        <w:rFonts w:hint="eastAsia"/>
        <w:b/>
        <w:i/>
        <w:color w:val="000000" w:themeColor="text1"/>
        <w:kern w:val="0"/>
        <w:sz w:val="18"/>
        <w:u w:val="single"/>
        <w14:textFill>
          <w14:solidFill>
            <w14:schemeClr w14:val="tx1"/>
          </w14:solidFill>
        </w14:textFill>
      </w:rPr>
      <w:t xml:space="preserve">                 </w:t>
    </w:r>
    <w:r>
      <w:rPr>
        <w:rFonts w:hint="eastAsia"/>
        <w:b/>
        <w:i/>
        <w:color w:val="000000" w:themeColor="text1"/>
        <w:spacing w:val="-20"/>
        <w:kern w:val="0"/>
        <w:sz w:val="18"/>
        <w:u w:val="single"/>
        <w14:textFill>
          <w14:solidFill>
            <w14:schemeClr w14:val="tx1"/>
          </w14:solidFill>
        </w14:textFill>
      </w:rPr>
      <w:t xml:space="preserve">第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31</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页 共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45</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 页</w:t>
    </w:r>
  </w:p>
  <w:p>
    <w:pPr>
      <w:pStyle w:val="1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ascii="仿宋_GB2312" w:eastAsia="仿宋_GB2312"/>
        <w:sz w:val="24"/>
      </w:rPr>
      <w:t>丽水市政府采购中心</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themeColor="text1"/>
        <w:sz w:val="10"/>
        <w:u w:val="single"/>
        <w14:textFill>
          <w14:solidFill>
            <w14:schemeClr w14:val="tx1"/>
          </w14:solidFill>
        </w14:textFill>
      </w:rPr>
    </w:pPr>
    <w:r>
      <w:rPr>
        <w:rFonts w:hint="eastAsia"/>
        <w:b/>
        <w:i/>
        <w:color w:val="000000" w:themeColor="text1"/>
        <w:kern w:val="0"/>
        <w:sz w:val="18"/>
        <w:u w:val="single"/>
        <w14:textFill>
          <w14:solidFill>
            <w14:schemeClr w14:val="tx1"/>
          </w14:solidFill>
        </w14:textFill>
      </w:rPr>
      <w:t xml:space="preserve">台州市政府采购招标文件                                                         </w:t>
    </w:r>
    <w:r>
      <w:rPr>
        <w:rFonts w:hint="eastAsia"/>
        <w:b/>
        <w:i/>
        <w:color w:val="000000" w:themeColor="text1"/>
        <w:spacing w:val="-20"/>
        <w:kern w:val="0"/>
        <w:sz w:val="18"/>
        <w:u w:val="single"/>
        <w14:textFill>
          <w14:solidFill>
            <w14:schemeClr w14:val="tx1"/>
          </w14:solidFill>
        </w14:textFill>
      </w:rPr>
      <w:t>第</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45</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页共</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45</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w:t>
    </w:r>
  </w:p>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2CC3B0"/>
    <w:multiLevelType w:val="singleLevel"/>
    <w:tmpl w:val="8A2CC3B0"/>
    <w:lvl w:ilvl="0" w:tentative="0">
      <w:start w:val="3"/>
      <w:numFmt w:val="decimal"/>
      <w:suff w:val="nothing"/>
      <w:lvlText w:val="%1、"/>
      <w:lvlJc w:val="left"/>
    </w:lvl>
  </w:abstractNum>
  <w:abstractNum w:abstractNumId="1">
    <w:nsid w:val="8D72486A"/>
    <w:multiLevelType w:val="singleLevel"/>
    <w:tmpl w:val="8D72486A"/>
    <w:lvl w:ilvl="0" w:tentative="0">
      <w:start w:val="1"/>
      <w:numFmt w:val="decimalEnclosedCircleChinese"/>
      <w:suff w:val="nothing"/>
      <w:lvlText w:val="%1　"/>
      <w:lvlJc w:val="left"/>
      <w:pPr>
        <w:ind w:left="0" w:firstLine="400"/>
      </w:pPr>
      <w:rPr>
        <w:rFonts w:hint="eastAsia"/>
      </w:rPr>
    </w:lvl>
  </w:abstractNum>
  <w:abstractNum w:abstractNumId="2">
    <w:nsid w:val="C587662D"/>
    <w:multiLevelType w:val="singleLevel"/>
    <w:tmpl w:val="C587662D"/>
    <w:lvl w:ilvl="0" w:tentative="0">
      <w:start w:val="1"/>
      <w:numFmt w:val="chineseCounting"/>
      <w:suff w:val="nothing"/>
      <w:lvlText w:val="（%1）"/>
      <w:lvlJc w:val="left"/>
      <w:pPr>
        <w:ind w:left="0" w:firstLine="420"/>
      </w:pPr>
      <w:rPr>
        <w:rFonts w:hint="eastAsia"/>
      </w:rPr>
    </w:lvl>
  </w:abstractNum>
  <w:abstractNum w:abstractNumId="3">
    <w:nsid w:val="C8F99F11"/>
    <w:multiLevelType w:val="singleLevel"/>
    <w:tmpl w:val="C8F99F11"/>
    <w:lvl w:ilvl="0" w:tentative="0">
      <w:start w:val="1"/>
      <w:numFmt w:val="decimal"/>
      <w:lvlText w:val="%1."/>
      <w:lvlJc w:val="left"/>
      <w:pPr>
        <w:ind w:left="425" w:hanging="425"/>
      </w:pPr>
      <w:rPr>
        <w:rFonts w:hint="default"/>
      </w:rPr>
    </w:lvl>
  </w:abstractNum>
  <w:abstractNum w:abstractNumId="4">
    <w:nsid w:val="DF48CB86"/>
    <w:multiLevelType w:val="singleLevel"/>
    <w:tmpl w:val="DF48CB86"/>
    <w:lvl w:ilvl="0" w:tentative="0">
      <w:start w:val="1"/>
      <w:numFmt w:val="chineseCounting"/>
      <w:suff w:val="nothing"/>
      <w:lvlText w:val="（%1）"/>
      <w:lvlJc w:val="left"/>
      <w:rPr>
        <w:rFonts w:hint="eastAsia"/>
      </w:rPr>
    </w:lvl>
  </w:abstractNum>
  <w:abstractNum w:abstractNumId="5">
    <w:nsid w:val="E492FADE"/>
    <w:multiLevelType w:val="singleLevel"/>
    <w:tmpl w:val="E492FADE"/>
    <w:lvl w:ilvl="0" w:tentative="0">
      <w:start w:val="1"/>
      <w:numFmt w:val="chineseCounting"/>
      <w:suff w:val="nothing"/>
      <w:lvlText w:val="%1、"/>
      <w:lvlJc w:val="left"/>
      <w:pPr>
        <w:ind w:left="0" w:firstLine="420"/>
      </w:pPr>
      <w:rPr>
        <w:rFonts w:hint="eastAsia"/>
      </w:rPr>
    </w:lvl>
  </w:abstractNum>
  <w:abstractNum w:abstractNumId="6">
    <w:nsid w:val="FA77BE22"/>
    <w:multiLevelType w:val="singleLevel"/>
    <w:tmpl w:val="FA77BE22"/>
    <w:lvl w:ilvl="0" w:tentative="0">
      <w:start w:val="1"/>
      <w:numFmt w:val="decimal"/>
      <w:lvlText w:val="%1)"/>
      <w:lvlJc w:val="left"/>
      <w:pPr>
        <w:ind w:left="425" w:hanging="425"/>
      </w:pPr>
      <w:rPr>
        <w:rFonts w:hint="default"/>
      </w:rPr>
    </w:lvl>
  </w:abstractNum>
  <w:abstractNum w:abstractNumId="7">
    <w:nsid w:val="FD1EE850"/>
    <w:multiLevelType w:val="singleLevel"/>
    <w:tmpl w:val="FD1EE850"/>
    <w:lvl w:ilvl="0" w:tentative="0">
      <w:start w:val="1"/>
      <w:numFmt w:val="decimalEnclosedCircleChinese"/>
      <w:suff w:val="nothing"/>
      <w:lvlText w:val="%1　"/>
      <w:lvlJc w:val="left"/>
      <w:pPr>
        <w:ind w:left="0" w:firstLine="400"/>
      </w:pPr>
      <w:rPr>
        <w:rFonts w:hint="eastAsia"/>
      </w:rPr>
    </w:lvl>
  </w:abstractNum>
  <w:abstractNum w:abstractNumId="8">
    <w:nsid w:val="FE36C8B3"/>
    <w:multiLevelType w:val="singleLevel"/>
    <w:tmpl w:val="FE36C8B3"/>
    <w:lvl w:ilvl="0" w:tentative="0">
      <w:start w:val="1"/>
      <w:numFmt w:val="decimal"/>
      <w:suff w:val="nothing"/>
      <w:lvlText w:val="%1．"/>
      <w:lvlJc w:val="left"/>
      <w:pPr>
        <w:ind w:left="0" w:firstLine="400"/>
      </w:pPr>
      <w:rPr>
        <w:rFonts w:hint="default"/>
      </w:rPr>
    </w:lvl>
  </w:abstractNum>
  <w:abstractNum w:abstractNumId="9">
    <w:nsid w:val="04995B23"/>
    <w:multiLevelType w:val="singleLevel"/>
    <w:tmpl w:val="04995B23"/>
    <w:lvl w:ilvl="0" w:tentative="0">
      <w:start w:val="1"/>
      <w:numFmt w:val="decimal"/>
      <w:suff w:val="nothing"/>
      <w:lvlText w:val="%1．"/>
      <w:lvlJc w:val="left"/>
      <w:pPr>
        <w:ind w:left="0" w:firstLine="400"/>
      </w:pPr>
      <w:rPr>
        <w:rFonts w:hint="default"/>
      </w:rPr>
    </w:lvl>
  </w:abstractNum>
  <w:abstractNum w:abstractNumId="10">
    <w:nsid w:val="0ED2C79B"/>
    <w:multiLevelType w:val="singleLevel"/>
    <w:tmpl w:val="0ED2C79B"/>
    <w:lvl w:ilvl="0" w:tentative="0">
      <w:start w:val="1"/>
      <w:numFmt w:val="decimal"/>
      <w:pStyle w:val="9"/>
      <w:lvlText w:val="%1."/>
      <w:lvlJc w:val="left"/>
      <w:pPr>
        <w:tabs>
          <w:tab w:val="left" w:pos="360"/>
        </w:tabs>
        <w:ind w:left="360" w:hanging="360"/>
      </w:pPr>
    </w:lvl>
  </w:abstractNum>
  <w:abstractNum w:abstractNumId="11">
    <w:nsid w:val="27829B85"/>
    <w:multiLevelType w:val="singleLevel"/>
    <w:tmpl w:val="27829B85"/>
    <w:lvl w:ilvl="0" w:tentative="0">
      <w:start w:val="1"/>
      <w:numFmt w:val="decimal"/>
      <w:suff w:val="nothing"/>
      <w:lvlText w:val="%1．"/>
      <w:lvlJc w:val="left"/>
      <w:pPr>
        <w:ind w:left="0" w:firstLine="400"/>
      </w:pPr>
      <w:rPr>
        <w:rFonts w:hint="default"/>
      </w:rPr>
    </w:lvl>
  </w:abstractNum>
  <w:abstractNum w:abstractNumId="12">
    <w:nsid w:val="2F183069"/>
    <w:multiLevelType w:val="singleLevel"/>
    <w:tmpl w:val="2F183069"/>
    <w:lvl w:ilvl="0" w:tentative="0">
      <w:start w:val="1"/>
      <w:numFmt w:val="decimalEnclosedCircleChinese"/>
      <w:suff w:val="nothing"/>
      <w:lvlText w:val="%1　"/>
      <w:lvlJc w:val="left"/>
      <w:pPr>
        <w:ind w:left="0" w:firstLine="400"/>
      </w:pPr>
      <w:rPr>
        <w:rFonts w:hint="eastAsia"/>
      </w:rPr>
    </w:lvl>
  </w:abstractNum>
  <w:abstractNum w:abstractNumId="13">
    <w:nsid w:val="2FB5AE71"/>
    <w:multiLevelType w:val="singleLevel"/>
    <w:tmpl w:val="2FB5AE71"/>
    <w:lvl w:ilvl="0" w:tentative="0">
      <w:start w:val="1"/>
      <w:numFmt w:val="decimal"/>
      <w:suff w:val="nothing"/>
      <w:lvlText w:val="%1．"/>
      <w:lvlJc w:val="left"/>
      <w:pPr>
        <w:ind w:left="-60" w:firstLine="400"/>
      </w:pPr>
      <w:rPr>
        <w:rFonts w:hint="default"/>
      </w:rPr>
    </w:lvl>
  </w:abstractNum>
  <w:abstractNum w:abstractNumId="14">
    <w:nsid w:val="3AA794CC"/>
    <w:multiLevelType w:val="singleLevel"/>
    <w:tmpl w:val="3AA794CC"/>
    <w:lvl w:ilvl="0" w:tentative="0">
      <w:start w:val="1"/>
      <w:numFmt w:val="decimal"/>
      <w:suff w:val="nothing"/>
      <w:lvlText w:val="%1．"/>
      <w:lvlJc w:val="left"/>
      <w:pPr>
        <w:ind w:left="-60" w:firstLine="400"/>
      </w:pPr>
      <w:rPr>
        <w:rFonts w:hint="default"/>
      </w:rPr>
    </w:lvl>
  </w:abstractNum>
  <w:abstractNum w:abstractNumId="15">
    <w:nsid w:val="3CEB21C5"/>
    <w:multiLevelType w:val="singleLevel"/>
    <w:tmpl w:val="3CEB21C5"/>
    <w:lvl w:ilvl="0" w:tentative="0">
      <w:start w:val="1"/>
      <w:numFmt w:val="decimal"/>
      <w:lvlText w:val="%1."/>
      <w:lvlJc w:val="left"/>
      <w:pPr>
        <w:tabs>
          <w:tab w:val="left" w:pos="312"/>
        </w:tabs>
      </w:pPr>
    </w:lvl>
  </w:abstractNum>
  <w:abstractNum w:abstractNumId="16">
    <w:nsid w:val="461E5E94"/>
    <w:multiLevelType w:val="singleLevel"/>
    <w:tmpl w:val="461E5E94"/>
    <w:lvl w:ilvl="0" w:tentative="0">
      <w:start w:val="2"/>
      <w:numFmt w:val="chineseCounting"/>
      <w:suff w:val="space"/>
      <w:lvlText w:val="第%1章"/>
      <w:lvlJc w:val="left"/>
      <w:rPr>
        <w:rFonts w:hint="eastAsia"/>
      </w:rPr>
    </w:lvl>
  </w:abstractNum>
  <w:abstractNum w:abstractNumId="17">
    <w:nsid w:val="53F985B4"/>
    <w:multiLevelType w:val="singleLevel"/>
    <w:tmpl w:val="53F985B4"/>
    <w:lvl w:ilvl="0" w:tentative="0">
      <w:start w:val="1"/>
      <w:numFmt w:val="decimal"/>
      <w:lvlText w:val="%1."/>
      <w:lvlJc w:val="left"/>
      <w:pPr>
        <w:tabs>
          <w:tab w:val="left" w:pos="312"/>
        </w:tabs>
      </w:pPr>
    </w:lvl>
  </w:abstractNum>
  <w:abstractNum w:abstractNumId="18">
    <w:nsid w:val="5BE338C7"/>
    <w:multiLevelType w:val="singleLevel"/>
    <w:tmpl w:val="5BE338C7"/>
    <w:lvl w:ilvl="0" w:tentative="0">
      <w:start w:val="1"/>
      <w:numFmt w:val="decimal"/>
      <w:lvlText w:val="%1."/>
      <w:lvlJc w:val="left"/>
      <w:pPr>
        <w:ind w:left="425" w:hanging="425"/>
      </w:pPr>
      <w:rPr>
        <w:rFonts w:hint="default"/>
      </w:rPr>
    </w:lvl>
  </w:abstractNum>
  <w:abstractNum w:abstractNumId="19">
    <w:nsid w:val="61765A1A"/>
    <w:multiLevelType w:val="singleLevel"/>
    <w:tmpl w:val="61765A1A"/>
    <w:lvl w:ilvl="0" w:tentative="0">
      <w:start w:val="1"/>
      <w:numFmt w:val="decimal"/>
      <w:suff w:val="nothing"/>
      <w:lvlText w:val="%1．"/>
      <w:lvlJc w:val="left"/>
      <w:pPr>
        <w:ind w:left="0" w:firstLine="400"/>
      </w:pPr>
      <w:rPr>
        <w:rFonts w:hint="default"/>
      </w:rPr>
    </w:lvl>
  </w:abstractNum>
  <w:abstractNum w:abstractNumId="20">
    <w:nsid w:val="636567A2"/>
    <w:multiLevelType w:val="multilevel"/>
    <w:tmpl w:val="636567A2"/>
    <w:lvl w:ilvl="0" w:tentative="0">
      <w:start w:val="1"/>
      <w:numFmt w:val="decimal"/>
      <w:pStyle w:val="4"/>
      <w:lvlText w:val="第%1章"/>
      <w:lvlJc w:val="left"/>
      <w:pPr>
        <w:ind w:left="425" w:hanging="425"/>
      </w:pPr>
      <w:rPr>
        <w:rFonts w:hint="eastAsia"/>
        <w:sz w:val="44"/>
        <w:szCs w:val="44"/>
      </w:rPr>
    </w:lvl>
    <w:lvl w:ilvl="1" w:tentative="0">
      <w:start w:val="1"/>
      <w:numFmt w:val="decimal"/>
      <w:isLgl/>
      <w:suff w:val="nothing"/>
      <w:lvlText w:val="%1.%2  "/>
      <w:lvlJc w:val="left"/>
      <w:pPr>
        <w:ind w:left="851" w:hanging="284"/>
      </w:pPr>
      <w:rPr>
        <w:rFonts w:hint="eastAsia"/>
      </w:rPr>
    </w:lvl>
    <w:lvl w:ilvl="2" w:tentative="0">
      <w:start w:val="1"/>
      <w:numFmt w:val="decimal"/>
      <w:isLgl/>
      <w:lvlText w:val="%1.%2.%3"/>
      <w:lvlJc w:val="left"/>
      <w:pPr>
        <w:ind w:left="0" w:firstLine="0"/>
      </w:pPr>
      <w:rPr>
        <w:rFonts w:hint="eastAsia"/>
      </w:rPr>
    </w:lvl>
    <w:lvl w:ilvl="3" w:tentative="0">
      <w:start w:val="1"/>
      <w:numFmt w:val="decimal"/>
      <w:isLgl/>
      <w:lvlText w:val="%1.%2.%3.%4"/>
      <w:lvlJc w:val="left"/>
      <w:pPr>
        <w:ind w:left="1984" w:hanging="708"/>
      </w:pPr>
      <w:rPr>
        <w:rFonts w:hint="eastAsia"/>
      </w:rPr>
    </w:lvl>
    <w:lvl w:ilvl="4" w:tentative="0">
      <w:start w:val="1"/>
      <w:numFmt w:val="decimal"/>
      <w:lvlText w:val="%1.%2.%3.%4.%5"/>
      <w:lvlJc w:val="left"/>
      <w:pPr>
        <w:tabs>
          <w:tab w:val="left" w:pos="1009"/>
        </w:tabs>
        <w:ind w:left="1009" w:hanging="442"/>
      </w:pPr>
      <w:rPr>
        <w:rFonts w:hint="eastAsia"/>
      </w:rPr>
    </w:lvl>
    <w:lvl w:ilvl="5" w:tentative="0">
      <w:start w:val="1"/>
      <w:numFmt w:val="decimal"/>
      <w:lvlText w:val="%1.%2.%3.%4.%5.%6"/>
      <w:lvlJc w:val="left"/>
      <w:pPr>
        <w:ind w:left="1151" w:hanging="584"/>
      </w:pPr>
      <w:rPr>
        <w:rFonts w:hint="eastAsia"/>
      </w:rPr>
    </w:lvl>
    <w:lvl w:ilvl="6" w:tentative="0">
      <w:start w:val="1"/>
      <w:numFmt w:val="decimal"/>
      <w:lvlRestart w:val="1"/>
      <w:lvlText w:val="%1.%2.%3.%4.%5.%6.%7"/>
      <w:lvlJc w:val="left"/>
      <w:pPr>
        <w:ind w:left="5109" w:hanging="851"/>
      </w:pPr>
      <w:rPr>
        <w:rFonts w:hint="eastAsia"/>
      </w:rPr>
    </w:lvl>
    <w:lvl w:ilvl="7" w:tentative="0">
      <w:start w:val="1"/>
      <w:numFmt w:val="decimal"/>
      <w:lvlRestart w:val="1"/>
      <w:suff w:val="nothing"/>
      <w:lvlText w:val="表%1-%8  "/>
      <w:lvlJc w:val="left"/>
      <w:pPr>
        <w:ind w:left="4820" w:hanging="1417"/>
      </w:pPr>
      <w:rPr>
        <w:rFonts w:hint="eastAsia" w:ascii="Times New Roman" w:hAnsi="Times New Roman" w:cs="Times New Roman"/>
        <w:bCs w:val="0"/>
        <w:i w:val="0"/>
        <w:iCs w:val="0"/>
        <w:caps w:val="0"/>
        <w:smallCaps w:val="0"/>
        <w:strike w:val="0"/>
        <w:dstrike w:val="0"/>
        <w:vanish w:val="0"/>
        <w:spacing w:val="0"/>
        <w:position w:val="0"/>
        <w:u w:val="none"/>
        <w:vertAlign w:val="baseline"/>
      </w:rPr>
    </w:lvl>
    <w:lvl w:ilvl="8" w:tentative="0">
      <w:start w:val="1"/>
      <w:numFmt w:val="decimal"/>
      <w:lvlRestart w:val="1"/>
      <w:suff w:val="nothing"/>
      <w:lvlText w:val="图%1-%9  "/>
      <w:lvlJc w:val="left"/>
      <w:pPr>
        <w:ind w:left="5102" w:hanging="1700"/>
      </w:pPr>
      <w:rPr>
        <w:rFonts w:hint="eastAsia"/>
      </w:rPr>
    </w:lvl>
  </w:abstractNum>
  <w:abstractNum w:abstractNumId="21">
    <w:nsid w:val="678CFB24"/>
    <w:multiLevelType w:val="singleLevel"/>
    <w:tmpl w:val="678CFB24"/>
    <w:lvl w:ilvl="0" w:tentative="0">
      <w:start w:val="1"/>
      <w:numFmt w:val="chineseCounting"/>
      <w:suff w:val="nothing"/>
      <w:lvlText w:val="%1、"/>
      <w:lvlJc w:val="left"/>
      <w:rPr>
        <w:rFonts w:hint="eastAsia"/>
      </w:rPr>
    </w:lvl>
  </w:abstractNum>
  <w:abstractNum w:abstractNumId="22">
    <w:nsid w:val="7488A27B"/>
    <w:multiLevelType w:val="singleLevel"/>
    <w:tmpl w:val="7488A27B"/>
    <w:lvl w:ilvl="0" w:tentative="0">
      <w:start w:val="1"/>
      <w:numFmt w:val="decimal"/>
      <w:lvlText w:val="%1."/>
      <w:lvlJc w:val="left"/>
      <w:pPr>
        <w:ind w:left="425" w:hanging="425"/>
      </w:pPr>
      <w:rPr>
        <w:rFonts w:hint="default"/>
      </w:rPr>
    </w:lvl>
  </w:abstractNum>
  <w:num w:numId="1">
    <w:abstractNumId w:val="20"/>
  </w:num>
  <w:num w:numId="2">
    <w:abstractNumId w:val="10"/>
  </w:num>
  <w:num w:numId="3">
    <w:abstractNumId w:val="16"/>
  </w:num>
  <w:num w:numId="4">
    <w:abstractNumId w:val="21"/>
  </w:num>
  <w:num w:numId="5">
    <w:abstractNumId w:val="4"/>
  </w:num>
  <w:num w:numId="6">
    <w:abstractNumId w:val="5"/>
  </w:num>
  <w:num w:numId="7">
    <w:abstractNumId w:val="13"/>
  </w:num>
  <w:num w:numId="8">
    <w:abstractNumId w:val="2"/>
  </w:num>
  <w:num w:numId="9">
    <w:abstractNumId w:val="11"/>
  </w:num>
  <w:num w:numId="10">
    <w:abstractNumId w:val="7"/>
  </w:num>
  <w:num w:numId="11">
    <w:abstractNumId w:val="12"/>
  </w:num>
  <w:num w:numId="12">
    <w:abstractNumId w:val="1"/>
  </w:num>
  <w:num w:numId="13">
    <w:abstractNumId w:val="9"/>
  </w:num>
  <w:num w:numId="14">
    <w:abstractNumId w:val="8"/>
  </w:num>
  <w:num w:numId="15">
    <w:abstractNumId w:val="19"/>
  </w:num>
  <w:num w:numId="16">
    <w:abstractNumId w:val="14"/>
  </w:num>
  <w:num w:numId="17">
    <w:abstractNumId w:val="6"/>
  </w:num>
  <w:num w:numId="18">
    <w:abstractNumId w:val="15"/>
  </w:num>
  <w:num w:numId="19">
    <w:abstractNumId w:val="18"/>
  </w:num>
  <w:num w:numId="20">
    <w:abstractNumId w:val="22"/>
  </w:num>
  <w:num w:numId="21">
    <w:abstractNumId w:val="3"/>
  </w:num>
  <w:num w:numId="22">
    <w:abstractNumId w:val="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5F2B0C"/>
    <w:rsid w:val="00030D77"/>
    <w:rsid w:val="00071BA1"/>
    <w:rsid w:val="000A2B60"/>
    <w:rsid w:val="001146EF"/>
    <w:rsid w:val="00165EE9"/>
    <w:rsid w:val="00186236"/>
    <w:rsid w:val="00291503"/>
    <w:rsid w:val="00315916"/>
    <w:rsid w:val="0049548B"/>
    <w:rsid w:val="005D0DD1"/>
    <w:rsid w:val="00667357"/>
    <w:rsid w:val="006D5C96"/>
    <w:rsid w:val="007477AD"/>
    <w:rsid w:val="00773916"/>
    <w:rsid w:val="008248FA"/>
    <w:rsid w:val="00905DA1"/>
    <w:rsid w:val="00987EDA"/>
    <w:rsid w:val="009D46C4"/>
    <w:rsid w:val="009D6A9E"/>
    <w:rsid w:val="00A85AC9"/>
    <w:rsid w:val="00A921FD"/>
    <w:rsid w:val="00AB072A"/>
    <w:rsid w:val="00AB49B7"/>
    <w:rsid w:val="00B71F65"/>
    <w:rsid w:val="00C061A0"/>
    <w:rsid w:val="00C50B60"/>
    <w:rsid w:val="00C52A0D"/>
    <w:rsid w:val="00CA2C6C"/>
    <w:rsid w:val="00D0009A"/>
    <w:rsid w:val="00D14AD5"/>
    <w:rsid w:val="00D325EC"/>
    <w:rsid w:val="00D40771"/>
    <w:rsid w:val="00D81728"/>
    <w:rsid w:val="00DB1553"/>
    <w:rsid w:val="00E42018"/>
    <w:rsid w:val="00E6284A"/>
    <w:rsid w:val="00EC32A5"/>
    <w:rsid w:val="00F76805"/>
    <w:rsid w:val="00FC1E7F"/>
    <w:rsid w:val="00FF7A94"/>
    <w:rsid w:val="010742D5"/>
    <w:rsid w:val="010F7B98"/>
    <w:rsid w:val="01255760"/>
    <w:rsid w:val="01270A4D"/>
    <w:rsid w:val="01851778"/>
    <w:rsid w:val="01A729ED"/>
    <w:rsid w:val="01AE11E6"/>
    <w:rsid w:val="01B729F0"/>
    <w:rsid w:val="01E96BCD"/>
    <w:rsid w:val="01F53A09"/>
    <w:rsid w:val="02222883"/>
    <w:rsid w:val="025A56A0"/>
    <w:rsid w:val="0281282A"/>
    <w:rsid w:val="02A01370"/>
    <w:rsid w:val="02C62BA9"/>
    <w:rsid w:val="02DB6042"/>
    <w:rsid w:val="030A7540"/>
    <w:rsid w:val="034C79A8"/>
    <w:rsid w:val="035E327D"/>
    <w:rsid w:val="03624C71"/>
    <w:rsid w:val="037171B2"/>
    <w:rsid w:val="037203C5"/>
    <w:rsid w:val="03723D7D"/>
    <w:rsid w:val="03A55E37"/>
    <w:rsid w:val="04071573"/>
    <w:rsid w:val="04357EE7"/>
    <w:rsid w:val="043E0AAC"/>
    <w:rsid w:val="044F2C90"/>
    <w:rsid w:val="045F07AF"/>
    <w:rsid w:val="04604D98"/>
    <w:rsid w:val="04762FE4"/>
    <w:rsid w:val="048361AE"/>
    <w:rsid w:val="048962DE"/>
    <w:rsid w:val="04C403D8"/>
    <w:rsid w:val="04DA625A"/>
    <w:rsid w:val="04E208C0"/>
    <w:rsid w:val="04EF476C"/>
    <w:rsid w:val="0528054A"/>
    <w:rsid w:val="05287815"/>
    <w:rsid w:val="052D2D41"/>
    <w:rsid w:val="0538232A"/>
    <w:rsid w:val="0552233D"/>
    <w:rsid w:val="05782C43"/>
    <w:rsid w:val="05903056"/>
    <w:rsid w:val="059A3098"/>
    <w:rsid w:val="05B01B1D"/>
    <w:rsid w:val="05E17C80"/>
    <w:rsid w:val="05E55725"/>
    <w:rsid w:val="05E5760D"/>
    <w:rsid w:val="06066F04"/>
    <w:rsid w:val="0639353C"/>
    <w:rsid w:val="06474E34"/>
    <w:rsid w:val="06484055"/>
    <w:rsid w:val="065949DD"/>
    <w:rsid w:val="06653EC4"/>
    <w:rsid w:val="0699402C"/>
    <w:rsid w:val="069C64C8"/>
    <w:rsid w:val="06A0112C"/>
    <w:rsid w:val="06A81BEC"/>
    <w:rsid w:val="06DC60DB"/>
    <w:rsid w:val="06F44F8B"/>
    <w:rsid w:val="06F84851"/>
    <w:rsid w:val="06FB0045"/>
    <w:rsid w:val="0743471D"/>
    <w:rsid w:val="07660241"/>
    <w:rsid w:val="077B362D"/>
    <w:rsid w:val="079A6E72"/>
    <w:rsid w:val="079F3EE7"/>
    <w:rsid w:val="07AA1AB7"/>
    <w:rsid w:val="07DF5164"/>
    <w:rsid w:val="07E50580"/>
    <w:rsid w:val="07EE133F"/>
    <w:rsid w:val="08065B86"/>
    <w:rsid w:val="082425D6"/>
    <w:rsid w:val="08274ACF"/>
    <w:rsid w:val="08310251"/>
    <w:rsid w:val="08461016"/>
    <w:rsid w:val="084703F0"/>
    <w:rsid w:val="08696EDC"/>
    <w:rsid w:val="08705B4A"/>
    <w:rsid w:val="087A7753"/>
    <w:rsid w:val="08814CE3"/>
    <w:rsid w:val="08884C10"/>
    <w:rsid w:val="08986544"/>
    <w:rsid w:val="08BB6846"/>
    <w:rsid w:val="08D55A74"/>
    <w:rsid w:val="08DC3175"/>
    <w:rsid w:val="08E052CE"/>
    <w:rsid w:val="08E340E0"/>
    <w:rsid w:val="08FD3C48"/>
    <w:rsid w:val="09161D47"/>
    <w:rsid w:val="093A6B70"/>
    <w:rsid w:val="093D3ABC"/>
    <w:rsid w:val="09CE19BC"/>
    <w:rsid w:val="09E70A54"/>
    <w:rsid w:val="09E84CCD"/>
    <w:rsid w:val="09F9539C"/>
    <w:rsid w:val="0A051115"/>
    <w:rsid w:val="0A3A5C5D"/>
    <w:rsid w:val="0A8528D5"/>
    <w:rsid w:val="0A8A0A3A"/>
    <w:rsid w:val="0A8E01DA"/>
    <w:rsid w:val="0AB52BD8"/>
    <w:rsid w:val="0ACC0D02"/>
    <w:rsid w:val="0AD56F1F"/>
    <w:rsid w:val="0AEA3C8C"/>
    <w:rsid w:val="0B112BB9"/>
    <w:rsid w:val="0B1E0CF0"/>
    <w:rsid w:val="0B1E2894"/>
    <w:rsid w:val="0B3A637F"/>
    <w:rsid w:val="0BCE1370"/>
    <w:rsid w:val="0BCF240A"/>
    <w:rsid w:val="0BD84E5C"/>
    <w:rsid w:val="0BE34CD8"/>
    <w:rsid w:val="0BE83010"/>
    <w:rsid w:val="0BF47D4E"/>
    <w:rsid w:val="0BF86799"/>
    <w:rsid w:val="0C0D3381"/>
    <w:rsid w:val="0C377F1F"/>
    <w:rsid w:val="0C516743"/>
    <w:rsid w:val="0C5D1BDB"/>
    <w:rsid w:val="0C7E2237"/>
    <w:rsid w:val="0C851169"/>
    <w:rsid w:val="0CA34118"/>
    <w:rsid w:val="0CA75583"/>
    <w:rsid w:val="0CA758F8"/>
    <w:rsid w:val="0CCD457A"/>
    <w:rsid w:val="0CED2959"/>
    <w:rsid w:val="0CEF3BF8"/>
    <w:rsid w:val="0D000761"/>
    <w:rsid w:val="0D3F7F2E"/>
    <w:rsid w:val="0D6344EC"/>
    <w:rsid w:val="0D705EC6"/>
    <w:rsid w:val="0D7446FA"/>
    <w:rsid w:val="0D7C7760"/>
    <w:rsid w:val="0DB14507"/>
    <w:rsid w:val="0DB757B9"/>
    <w:rsid w:val="0DB82E8D"/>
    <w:rsid w:val="0DE545F3"/>
    <w:rsid w:val="0DE7555E"/>
    <w:rsid w:val="0E0316BF"/>
    <w:rsid w:val="0E072513"/>
    <w:rsid w:val="0E2B3F92"/>
    <w:rsid w:val="0E601E8E"/>
    <w:rsid w:val="0EEC54CF"/>
    <w:rsid w:val="0F0D0D2C"/>
    <w:rsid w:val="0F385060"/>
    <w:rsid w:val="0F58781F"/>
    <w:rsid w:val="0F5D7625"/>
    <w:rsid w:val="0F6147A2"/>
    <w:rsid w:val="0F86061B"/>
    <w:rsid w:val="0F8E47D8"/>
    <w:rsid w:val="0FAE6C29"/>
    <w:rsid w:val="0FC27645"/>
    <w:rsid w:val="0FD4645C"/>
    <w:rsid w:val="1004405F"/>
    <w:rsid w:val="1007199F"/>
    <w:rsid w:val="10145FCC"/>
    <w:rsid w:val="101A3630"/>
    <w:rsid w:val="102C199B"/>
    <w:rsid w:val="105576A8"/>
    <w:rsid w:val="10BE1B05"/>
    <w:rsid w:val="10C64B9C"/>
    <w:rsid w:val="10CB7C05"/>
    <w:rsid w:val="10CF3933"/>
    <w:rsid w:val="10EF4DF9"/>
    <w:rsid w:val="10FD1FE7"/>
    <w:rsid w:val="11344EBE"/>
    <w:rsid w:val="115B5C4F"/>
    <w:rsid w:val="11685F57"/>
    <w:rsid w:val="117C20D6"/>
    <w:rsid w:val="118A244C"/>
    <w:rsid w:val="11A2124C"/>
    <w:rsid w:val="11C20C82"/>
    <w:rsid w:val="11C8536C"/>
    <w:rsid w:val="11D0460B"/>
    <w:rsid w:val="11DE5C79"/>
    <w:rsid w:val="120668A8"/>
    <w:rsid w:val="12101447"/>
    <w:rsid w:val="12215961"/>
    <w:rsid w:val="125F1817"/>
    <w:rsid w:val="128D04EC"/>
    <w:rsid w:val="12AA2320"/>
    <w:rsid w:val="12DB53B1"/>
    <w:rsid w:val="12E52465"/>
    <w:rsid w:val="12E81B94"/>
    <w:rsid w:val="13257C63"/>
    <w:rsid w:val="133707C2"/>
    <w:rsid w:val="13441C72"/>
    <w:rsid w:val="134C77A5"/>
    <w:rsid w:val="134D2FAA"/>
    <w:rsid w:val="13731B39"/>
    <w:rsid w:val="13732205"/>
    <w:rsid w:val="137F0CE3"/>
    <w:rsid w:val="13912AE9"/>
    <w:rsid w:val="13C30E6E"/>
    <w:rsid w:val="141B13D5"/>
    <w:rsid w:val="141C741E"/>
    <w:rsid w:val="14234B06"/>
    <w:rsid w:val="148A7C64"/>
    <w:rsid w:val="149D3DC9"/>
    <w:rsid w:val="149E1778"/>
    <w:rsid w:val="14AD4839"/>
    <w:rsid w:val="14EA3450"/>
    <w:rsid w:val="14F767B6"/>
    <w:rsid w:val="14F905C9"/>
    <w:rsid w:val="15287486"/>
    <w:rsid w:val="156B1131"/>
    <w:rsid w:val="15840A84"/>
    <w:rsid w:val="15AF033B"/>
    <w:rsid w:val="16031113"/>
    <w:rsid w:val="160C1329"/>
    <w:rsid w:val="16332D75"/>
    <w:rsid w:val="165027E8"/>
    <w:rsid w:val="16502A53"/>
    <w:rsid w:val="16725D01"/>
    <w:rsid w:val="16777B9F"/>
    <w:rsid w:val="168F227C"/>
    <w:rsid w:val="169A575C"/>
    <w:rsid w:val="16AD5C51"/>
    <w:rsid w:val="16C11894"/>
    <w:rsid w:val="16C377D3"/>
    <w:rsid w:val="171F0861"/>
    <w:rsid w:val="1731374B"/>
    <w:rsid w:val="173B1F0E"/>
    <w:rsid w:val="173D243C"/>
    <w:rsid w:val="17534ECF"/>
    <w:rsid w:val="17DC7BF0"/>
    <w:rsid w:val="180053F0"/>
    <w:rsid w:val="181011F1"/>
    <w:rsid w:val="185F5F75"/>
    <w:rsid w:val="188227EF"/>
    <w:rsid w:val="189220EE"/>
    <w:rsid w:val="189E4B47"/>
    <w:rsid w:val="18E36CFC"/>
    <w:rsid w:val="19000C71"/>
    <w:rsid w:val="190A5062"/>
    <w:rsid w:val="191B532F"/>
    <w:rsid w:val="192A06DB"/>
    <w:rsid w:val="193028F8"/>
    <w:rsid w:val="19800DAF"/>
    <w:rsid w:val="198218DD"/>
    <w:rsid w:val="19854C0E"/>
    <w:rsid w:val="198D1B84"/>
    <w:rsid w:val="198E4D52"/>
    <w:rsid w:val="19923F06"/>
    <w:rsid w:val="19A60971"/>
    <w:rsid w:val="19AF2729"/>
    <w:rsid w:val="19E51688"/>
    <w:rsid w:val="19EE2A8B"/>
    <w:rsid w:val="19EE41FA"/>
    <w:rsid w:val="1A1830B1"/>
    <w:rsid w:val="1A2F4589"/>
    <w:rsid w:val="1A4C1D4A"/>
    <w:rsid w:val="1A587B66"/>
    <w:rsid w:val="1A5A6066"/>
    <w:rsid w:val="1A5B78E2"/>
    <w:rsid w:val="1A644AB4"/>
    <w:rsid w:val="1A647FAE"/>
    <w:rsid w:val="1A777345"/>
    <w:rsid w:val="1A813E1F"/>
    <w:rsid w:val="1A8357FC"/>
    <w:rsid w:val="1A9F2503"/>
    <w:rsid w:val="1AA3486A"/>
    <w:rsid w:val="1ACE692C"/>
    <w:rsid w:val="1AD0039B"/>
    <w:rsid w:val="1AE33064"/>
    <w:rsid w:val="1AF357C2"/>
    <w:rsid w:val="1AF91EE2"/>
    <w:rsid w:val="1B3B15AA"/>
    <w:rsid w:val="1B4B0AEA"/>
    <w:rsid w:val="1B6A3FBF"/>
    <w:rsid w:val="1B8C6B7B"/>
    <w:rsid w:val="1B9E29B4"/>
    <w:rsid w:val="1BBF65FB"/>
    <w:rsid w:val="1BC2281C"/>
    <w:rsid w:val="1BF657FB"/>
    <w:rsid w:val="1C3505CE"/>
    <w:rsid w:val="1C374515"/>
    <w:rsid w:val="1C4235A6"/>
    <w:rsid w:val="1C4F222F"/>
    <w:rsid w:val="1C7159C0"/>
    <w:rsid w:val="1C7D00AF"/>
    <w:rsid w:val="1CA86A15"/>
    <w:rsid w:val="1CBB4247"/>
    <w:rsid w:val="1CFA7EEF"/>
    <w:rsid w:val="1CFB1146"/>
    <w:rsid w:val="1D1338EC"/>
    <w:rsid w:val="1D37062D"/>
    <w:rsid w:val="1D3B199E"/>
    <w:rsid w:val="1D5B6D2E"/>
    <w:rsid w:val="1D8A2A83"/>
    <w:rsid w:val="1DC84F72"/>
    <w:rsid w:val="1DEC270F"/>
    <w:rsid w:val="1DEF6D8A"/>
    <w:rsid w:val="1DF10281"/>
    <w:rsid w:val="1E0672A1"/>
    <w:rsid w:val="1E0D3D46"/>
    <w:rsid w:val="1E0F4CF7"/>
    <w:rsid w:val="1E331E3B"/>
    <w:rsid w:val="1E370C0B"/>
    <w:rsid w:val="1E4E212D"/>
    <w:rsid w:val="1E561B49"/>
    <w:rsid w:val="1E5A2895"/>
    <w:rsid w:val="1E5B5B74"/>
    <w:rsid w:val="1E81029D"/>
    <w:rsid w:val="1E847B39"/>
    <w:rsid w:val="1E860C88"/>
    <w:rsid w:val="1EAD27E8"/>
    <w:rsid w:val="1ED462A6"/>
    <w:rsid w:val="1ED734FA"/>
    <w:rsid w:val="1EDB21B2"/>
    <w:rsid w:val="1EE21D29"/>
    <w:rsid w:val="1EE72005"/>
    <w:rsid w:val="1F2F246F"/>
    <w:rsid w:val="1F3E1D5D"/>
    <w:rsid w:val="1F6E3177"/>
    <w:rsid w:val="1F6F04BA"/>
    <w:rsid w:val="1F72557D"/>
    <w:rsid w:val="1F8129BD"/>
    <w:rsid w:val="1FAB4F33"/>
    <w:rsid w:val="1FDF3BF2"/>
    <w:rsid w:val="20027E74"/>
    <w:rsid w:val="2024650C"/>
    <w:rsid w:val="204663FA"/>
    <w:rsid w:val="20503A96"/>
    <w:rsid w:val="20531852"/>
    <w:rsid w:val="20624FA2"/>
    <w:rsid w:val="206A1137"/>
    <w:rsid w:val="20835E3C"/>
    <w:rsid w:val="20AA1825"/>
    <w:rsid w:val="20BB1EB1"/>
    <w:rsid w:val="21144C23"/>
    <w:rsid w:val="212A75E7"/>
    <w:rsid w:val="21593740"/>
    <w:rsid w:val="215C6880"/>
    <w:rsid w:val="2163612C"/>
    <w:rsid w:val="217039C6"/>
    <w:rsid w:val="21754AF5"/>
    <w:rsid w:val="217E7700"/>
    <w:rsid w:val="218158E0"/>
    <w:rsid w:val="218F0080"/>
    <w:rsid w:val="21BA53F5"/>
    <w:rsid w:val="220B781D"/>
    <w:rsid w:val="2220525E"/>
    <w:rsid w:val="224449F5"/>
    <w:rsid w:val="225D16C1"/>
    <w:rsid w:val="2266010D"/>
    <w:rsid w:val="226E674C"/>
    <w:rsid w:val="22712A0D"/>
    <w:rsid w:val="22734646"/>
    <w:rsid w:val="22A068A5"/>
    <w:rsid w:val="22B609EC"/>
    <w:rsid w:val="22C23296"/>
    <w:rsid w:val="22C2707D"/>
    <w:rsid w:val="22CF4727"/>
    <w:rsid w:val="22E35CB6"/>
    <w:rsid w:val="23280561"/>
    <w:rsid w:val="232C348B"/>
    <w:rsid w:val="2330019D"/>
    <w:rsid w:val="235E2799"/>
    <w:rsid w:val="23666663"/>
    <w:rsid w:val="23693289"/>
    <w:rsid w:val="23795972"/>
    <w:rsid w:val="239147E1"/>
    <w:rsid w:val="23BB34F7"/>
    <w:rsid w:val="23CB333E"/>
    <w:rsid w:val="23F91B39"/>
    <w:rsid w:val="242E5E97"/>
    <w:rsid w:val="243A5F83"/>
    <w:rsid w:val="244702BD"/>
    <w:rsid w:val="244D0366"/>
    <w:rsid w:val="247E0687"/>
    <w:rsid w:val="24A20628"/>
    <w:rsid w:val="24B45D14"/>
    <w:rsid w:val="24FE0E05"/>
    <w:rsid w:val="25171BA0"/>
    <w:rsid w:val="251B18C1"/>
    <w:rsid w:val="25222461"/>
    <w:rsid w:val="25501E67"/>
    <w:rsid w:val="25524FA6"/>
    <w:rsid w:val="25532EC3"/>
    <w:rsid w:val="255B47EF"/>
    <w:rsid w:val="258A399F"/>
    <w:rsid w:val="25925077"/>
    <w:rsid w:val="25AF3989"/>
    <w:rsid w:val="25B24E51"/>
    <w:rsid w:val="25B52667"/>
    <w:rsid w:val="25C73339"/>
    <w:rsid w:val="25C86149"/>
    <w:rsid w:val="25D62822"/>
    <w:rsid w:val="25F16B68"/>
    <w:rsid w:val="260663DB"/>
    <w:rsid w:val="26103D41"/>
    <w:rsid w:val="263712CE"/>
    <w:rsid w:val="26546373"/>
    <w:rsid w:val="26841C6E"/>
    <w:rsid w:val="26934343"/>
    <w:rsid w:val="26B424FB"/>
    <w:rsid w:val="26B73D93"/>
    <w:rsid w:val="26E62133"/>
    <w:rsid w:val="277F68D2"/>
    <w:rsid w:val="27870FB2"/>
    <w:rsid w:val="278F0AAA"/>
    <w:rsid w:val="27B84345"/>
    <w:rsid w:val="27CB7A47"/>
    <w:rsid w:val="27CF31D6"/>
    <w:rsid w:val="27DD5EA5"/>
    <w:rsid w:val="27E53B63"/>
    <w:rsid w:val="27F52A10"/>
    <w:rsid w:val="280E4470"/>
    <w:rsid w:val="281713B7"/>
    <w:rsid w:val="28206C3C"/>
    <w:rsid w:val="283E405F"/>
    <w:rsid w:val="28B9421C"/>
    <w:rsid w:val="28C27020"/>
    <w:rsid w:val="28D9203E"/>
    <w:rsid w:val="2953641F"/>
    <w:rsid w:val="29562532"/>
    <w:rsid w:val="295E1181"/>
    <w:rsid w:val="296314C4"/>
    <w:rsid w:val="298330BD"/>
    <w:rsid w:val="29B00B02"/>
    <w:rsid w:val="29B661A7"/>
    <w:rsid w:val="29DB1483"/>
    <w:rsid w:val="29DC3277"/>
    <w:rsid w:val="29FA2D3E"/>
    <w:rsid w:val="29FA460F"/>
    <w:rsid w:val="2A0B6D48"/>
    <w:rsid w:val="2A397DF9"/>
    <w:rsid w:val="2A571F3F"/>
    <w:rsid w:val="2A6D3852"/>
    <w:rsid w:val="2A7C5019"/>
    <w:rsid w:val="2A8820F8"/>
    <w:rsid w:val="2A8E3410"/>
    <w:rsid w:val="2A945030"/>
    <w:rsid w:val="2AC017A8"/>
    <w:rsid w:val="2B127E2F"/>
    <w:rsid w:val="2B3677A4"/>
    <w:rsid w:val="2B7F5D7B"/>
    <w:rsid w:val="2B9073EB"/>
    <w:rsid w:val="2B9176D3"/>
    <w:rsid w:val="2BA00731"/>
    <w:rsid w:val="2BAD682D"/>
    <w:rsid w:val="2BC41873"/>
    <w:rsid w:val="2BEE5A9C"/>
    <w:rsid w:val="2C6B41B7"/>
    <w:rsid w:val="2C7548FE"/>
    <w:rsid w:val="2C901738"/>
    <w:rsid w:val="2CAF7AE9"/>
    <w:rsid w:val="2CB550EC"/>
    <w:rsid w:val="2CF947D9"/>
    <w:rsid w:val="2CFA06CC"/>
    <w:rsid w:val="2D3F090C"/>
    <w:rsid w:val="2D473273"/>
    <w:rsid w:val="2D5704A8"/>
    <w:rsid w:val="2D8167C0"/>
    <w:rsid w:val="2D9C1D44"/>
    <w:rsid w:val="2DAB174B"/>
    <w:rsid w:val="2DAC3053"/>
    <w:rsid w:val="2DB40F04"/>
    <w:rsid w:val="2DB55317"/>
    <w:rsid w:val="2DD04A2C"/>
    <w:rsid w:val="2E073EDF"/>
    <w:rsid w:val="2E1A2D69"/>
    <w:rsid w:val="2E1C2312"/>
    <w:rsid w:val="2E617376"/>
    <w:rsid w:val="2E620EB2"/>
    <w:rsid w:val="2ED13170"/>
    <w:rsid w:val="2F011E82"/>
    <w:rsid w:val="2F05586B"/>
    <w:rsid w:val="2F133016"/>
    <w:rsid w:val="2F415E64"/>
    <w:rsid w:val="2F60404A"/>
    <w:rsid w:val="2F6858EF"/>
    <w:rsid w:val="2F6F26A1"/>
    <w:rsid w:val="2F7674B4"/>
    <w:rsid w:val="2FC51659"/>
    <w:rsid w:val="2FCB2DE8"/>
    <w:rsid w:val="30082C17"/>
    <w:rsid w:val="301A6B35"/>
    <w:rsid w:val="30385048"/>
    <w:rsid w:val="30400DE6"/>
    <w:rsid w:val="3046030C"/>
    <w:rsid w:val="30577166"/>
    <w:rsid w:val="30607673"/>
    <w:rsid w:val="30905420"/>
    <w:rsid w:val="309C0401"/>
    <w:rsid w:val="309F1F4A"/>
    <w:rsid w:val="30A8450A"/>
    <w:rsid w:val="30A97137"/>
    <w:rsid w:val="30B147B2"/>
    <w:rsid w:val="30FE64F4"/>
    <w:rsid w:val="310D00D7"/>
    <w:rsid w:val="314A5A0E"/>
    <w:rsid w:val="31682139"/>
    <w:rsid w:val="319957F6"/>
    <w:rsid w:val="31C036D0"/>
    <w:rsid w:val="31C90302"/>
    <w:rsid w:val="31D953B1"/>
    <w:rsid w:val="31EC1741"/>
    <w:rsid w:val="31EF6CF0"/>
    <w:rsid w:val="31F7619B"/>
    <w:rsid w:val="321F0CAE"/>
    <w:rsid w:val="321F3505"/>
    <w:rsid w:val="322029FB"/>
    <w:rsid w:val="322B0318"/>
    <w:rsid w:val="32494369"/>
    <w:rsid w:val="324C0B81"/>
    <w:rsid w:val="32517D1E"/>
    <w:rsid w:val="326B38A9"/>
    <w:rsid w:val="329B0438"/>
    <w:rsid w:val="32B11D6B"/>
    <w:rsid w:val="32B63AAA"/>
    <w:rsid w:val="32BD0DAD"/>
    <w:rsid w:val="33091096"/>
    <w:rsid w:val="33232830"/>
    <w:rsid w:val="3341533E"/>
    <w:rsid w:val="33843CA1"/>
    <w:rsid w:val="338C1353"/>
    <w:rsid w:val="33A44776"/>
    <w:rsid w:val="344D764F"/>
    <w:rsid w:val="346534AA"/>
    <w:rsid w:val="34690455"/>
    <w:rsid w:val="34AA1765"/>
    <w:rsid w:val="34D7618A"/>
    <w:rsid w:val="34FE589B"/>
    <w:rsid w:val="351647A5"/>
    <w:rsid w:val="3529493E"/>
    <w:rsid w:val="35330B48"/>
    <w:rsid w:val="353B29E7"/>
    <w:rsid w:val="355D4407"/>
    <w:rsid w:val="3562042D"/>
    <w:rsid w:val="35850AE6"/>
    <w:rsid w:val="35973BD5"/>
    <w:rsid w:val="35A74497"/>
    <w:rsid w:val="35A74E2B"/>
    <w:rsid w:val="35A94199"/>
    <w:rsid w:val="35B05630"/>
    <w:rsid w:val="35C33EC5"/>
    <w:rsid w:val="35C81BD5"/>
    <w:rsid w:val="35CF6801"/>
    <w:rsid w:val="35DE1818"/>
    <w:rsid w:val="35ED404E"/>
    <w:rsid w:val="36243C2B"/>
    <w:rsid w:val="36435D6F"/>
    <w:rsid w:val="36475152"/>
    <w:rsid w:val="364B0AA0"/>
    <w:rsid w:val="365674EF"/>
    <w:rsid w:val="366E5884"/>
    <w:rsid w:val="367134DE"/>
    <w:rsid w:val="36787E34"/>
    <w:rsid w:val="3692435D"/>
    <w:rsid w:val="36CE5337"/>
    <w:rsid w:val="36FC06E4"/>
    <w:rsid w:val="370B0055"/>
    <w:rsid w:val="374976F8"/>
    <w:rsid w:val="37533A9C"/>
    <w:rsid w:val="37821544"/>
    <w:rsid w:val="3787676D"/>
    <w:rsid w:val="37953793"/>
    <w:rsid w:val="37A53093"/>
    <w:rsid w:val="37AB38CA"/>
    <w:rsid w:val="37D03331"/>
    <w:rsid w:val="37E702EC"/>
    <w:rsid w:val="386F6D9E"/>
    <w:rsid w:val="38727414"/>
    <w:rsid w:val="38AF4648"/>
    <w:rsid w:val="38B3392D"/>
    <w:rsid w:val="38B37C06"/>
    <w:rsid w:val="38DE55D9"/>
    <w:rsid w:val="38E50A97"/>
    <w:rsid w:val="39070FD4"/>
    <w:rsid w:val="391E370A"/>
    <w:rsid w:val="392C27E9"/>
    <w:rsid w:val="392F5095"/>
    <w:rsid w:val="393C7ED6"/>
    <w:rsid w:val="39465433"/>
    <w:rsid w:val="39581B4E"/>
    <w:rsid w:val="395B6912"/>
    <w:rsid w:val="3962620A"/>
    <w:rsid w:val="396271DB"/>
    <w:rsid w:val="39A56F77"/>
    <w:rsid w:val="39BE4A11"/>
    <w:rsid w:val="39F552D0"/>
    <w:rsid w:val="3A27520A"/>
    <w:rsid w:val="3A3F6C87"/>
    <w:rsid w:val="3A465FD4"/>
    <w:rsid w:val="3A490CE1"/>
    <w:rsid w:val="3A956A72"/>
    <w:rsid w:val="3AD70862"/>
    <w:rsid w:val="3AE76311"/>
    <w:rsid w:val="3B1109C9"/>
    <w:rsid w:val="3B2552D7"/>
    <w:rsid w:val="3B2E0014"/>
    <w:rsid w:val="3B3F7D03"/>
    <w:rsid w:val="3B4262F3"/>
    <w:rsid w:val="3B4756B8"/>
    <w:rsid w:val="3B697D24"/>
    <w:rsid w:val="3B7346FF"/>
    <w:rsid w:val="3B970D6B"/>
    <w:rsid w:val="3BE23632"/>
    <w:rsid w:val="3BE51125"/>
    <w:rsid w:val="3BE90506"/>
    <w:rsid w:val="3BEB6832"/>
    <w:rsid w:val="3BF178CC"/>
    <w:rsid w:val="3BFA2E9E"/>
    <w:rsid w:val="3C2974B3"/>
    <w:rsid w:val="3C40766B"/>
    <w:rsid w:val="3C476B61"/>
    <w:rsid w:val="3C583A62"/>
    <w:rsid w:val="3C7A386B"/>
    <w:rsid w:val="3C813EBD"/>
    <w:rsid w:val="3C925C0E"/>
    <w:rsid w:val="3CA24375"/>
    <w:rsid w:val="3CB702EA"/>
    <w:rsid w:val="3CBD35C8"/>
    <w:rsid w:val="3CC24029"/>
    <w:rsid w:val="3CCF0F73"/>
    <w:rsid w:val="3CD63197"/>
    <w:rsid w:val="3CE437F4"/>
    <w:rsid w:val="3D386985"/>
    <w:rsid w:val="3D3906B1"/>
    <w:rsid w:val="3D584E9B"/>
    <w:rsid w:val="3D880E45"/>
    <w:rsid w:val="3D9C69C1"/>
    <w:rsid w:val="3DA0424A"/>
    <w:rsid w:val="3DA419D7"/>
    <w:rsid w:val="3DDA6370"/>
    <w:rsid w:val="3DDD2C1B"/>
    <w:rsid w:val="3DFF5060"/>
    <w:rsid w:val="3E136870"/>
    <w:rsid w:val="3E1710FF"/>
    <w:rsid w:val="3E5D5F3B"/>
    <w:rsid w:val="3E615282"/>
    <w:rsid w:val="3E8429B9"/>
    <w:rsid w:val="3E886F46"/>
    <w:rsid w:val="3EAA6689"/>
    <w:rsid w:val="3EBE7D18"/>
    <w:rsid w:val="3ECC547A"/>
    <w:rsid w:val="3EE01AD6"/>
    <w:rsid w:val="3F1A1718"/>
    <w:rsid w:val="3F226087"/>
    <w:rsid w:val="3F4E5041"/>
    <w:rsid w:val="3F506818"/>
    <w:rsid w:val="3FA64167"/>
    <w:rsid w:val="3FE36C1C"/>
    <w:rsid w:val="3FEB19D5"/>
    <w:rsid w:val="3FF15ABF"/>
    <w:rsid w:val="40340044"/>
    <w:rsid w:val="40641FDC"/>
    <w:rsid w:val="40661E5E"/>
    <w:rsid w:val="406E45AD"/>
    <w:rsid w:val="407C0CAD"/>
    <w:rsid w:val="40924D64"/>
    <w:rsid w:val="40963A57"/>
    <w:rsid w:val="40A753D1"/>
    <w:rsid w:val="40D16C5D"/>
    <w:rsid w:val="40F97454"/>
    <w:rsid w:val="410A3110"/>
    <w:rsid w:val="41310CA2"/>
    <w:rsid w:val="417E2272"/>
    <w:rsid w:val="41893506"/>
    <w:rsid w:val="419306C7"/>
    <w:rsid w:val="419915A4"/>
    <w:rsid w:val="41A82FD1"/>
    <w:rsid w:val="41C35995"/>
    <w:rsid w:val="41CF7D38"/>
    <w:rsid w:val="41FC4A89"/>
    <w:rsid w:val="420E33D3"/>
    <w:rsid w:val="420F1D94"/>
    <w:rsid w:val="422C362E"/>
    <w:rsid w:val="423E5ED2"/>
    <w:rsid w:val="424441F1"/>
    <w:rsid w:val="425E0F00"/>
    <w:rsid w:val="426D5149"/>
    <w:rsid w:val="427E3E3A"/>
    <w:rsid w:val="428917B7"/>
    <w:rsid w:val="42E47C90"/>
    <w:rsid w:val="42F1595A"/>
    <w:rsid w:val="42F9198D"/>
    <w:rsid w:val="430B7DA4"/>
    <w:rsid w:val="430D4AC0"/>
    <w:rsid w:val="431E047F"/>
    <w:rsid w:val="431E65EF"/>
    <w:rsid w:val="434E39FA"/>
    <w:rsid w:val="435A4BBF"/>
    <w:rsid w:val="436A6565"/>
    <w:rsid w:val="437A019F"/>
    <w:rsid w:val="43891F34"/>
    <w:rsid w:val="43B21221"/>
    <w:rsid w:val="43BE553D"/>
    <w:rsid w:val="43C63987"/>
    <w:rsid w:val="43FB7AE7"/>
    <w:rsid w:val="4400649E"/>
    <w:rsid w:val="441426C6"/>
    <w:rsid w:val="441466E5"/>
    <w:rsid w:val="4421734C"/>
    <w:rsid w:val="443A04B0"/>
    <w:rsid w:val="44437D45"/>
    <w:rsid w:val="44460A9F"/>
    <w:rsid w:val="4478624B"/>
    <w:rsid w:val="4493367B"/>
    <w:rsid w:val="44A72843"/>
    <w:rsid w:val="44AB74B4"/>
    <w:rsid w:val="44B2771E"/>
    <w:rsid w:val="44B8368E"/>
    <w:rsid w:val="452905F3"/>
    <w:rsid w:val="4531085A"/>
    <w:rsid w:val="456A35B3"/>
    <w:rsid w:val="45A45439"/>
    <w:rsid w:val="45CA7348"/>
    <w:rsid w:val="45CB72CE"/>
    <w:rsid w:val="461F4864"/>
    <w:rsid w:val="4623736D"/>
    <w:rsid w:val="462B6DAB"/>
    <w:rsid w:val="463D4287"/>
    <w:rsid w:val="46977D08"/>
    <w:rsid w:val="469B5592"/>
    <w:rsid w:val="46A5400A"/>
    <w:rsid w:val="46B70392"/>
    <w:rsid w:val="46C67C71"/>
    <w:rsid w:val="46DB6342"/>
    <w:rsid w:val="46E14C12"/>
    <w:rsid w:val="46F207EA"/>
    <w:rsid w:val="46F40267"/>
    <w:rsid w:val="46F87058"/>
    <w:rsid w:val="47016C43"/>
    <w:rsid w:val="47283388"/>
    <w:rsid w:val="4750618B"/>
    <w:rsid w:val="477A20CD"/>
    <w:rsid w:val="478A10D3"/>
    <w:rsid w:val="47C35102"/>
    <w:rsid w:val="47C90408"/>
    <w:rsid w:val="47CA3491"/>
    <w:rsid w:val="47DE0285"/>
    <w:rsid w:val="47EA0372"/>
    <w:rsid w:val="47F77566"/>
    <w:rsid w:val="48131737"/>
    <w:rsid w:val="481C1F20"/>
    <w:rsid w:val="482932B2"/>
    <w:rsid w:val="48353471"/>
    <w:rsid w:val="48452D6C"/>
    <w:rsid w:val="48490177"/>
    <w:rsid w:val="485B27A2"/>
    <w:rsid w:val="48734131"/>
    <w:rsid w:val="48801F0A"/>
    <w:rsid w:val="489C4879"/>
    <w:rsid w:val="489C7EA5"/>
    <w:rsid w:val="489D100D"/>
    <w:rsid w:val="49276E58"/>
    <w:rsid w:val="494B4338"/>
    <w:rsid w:val="497C5511"/>
    <w:rsid w:val="49B65DC9"/>
    <w:rsid w:val="49F509D5"/>
    <w:rsid w:val="4A0F1A96"/>
    <w:rsid w:val="4A131AB1"/>
    <w:rsid w:val="4A34760C"/>
    <w:rsid w:val="4A64259A"/>
    <w:rsid w:val="4AA4128B"/>
    <w:rsid w:val="4AAA7028"/>
    <w:rsid w:val="4AD50D4A"/>
    <w:rsid w:val="4ADC75C4"/>
    <w:rsid w:val="4B1F21AD"/>
    <w:rsid w:val="4B2977E3"/>
    <w:rsid w:val="4B3A3263"/>
    <w:rsid w:val="4B404F96"/>
    <w:rsid w:val="4B577B99"/>
    <w:rsid w:val="4B5F395F"/>
    <w:rsid w:val="4BB73A13"/>
    <w:rsid w:val="4BE22955"/>
    <w:rsid w:val="4BF9421F"/>
    <w:rsid w:val="4BF947AC"/>
    <w:rsid w:val="4BFB6776"/>
    <w:rsid w:val="4C491FB6"/>
    <w:rsid w:val="4C60411D"/>
    <w:rsid w:val="4C904F73"/>
    <w:rsid w:val="4C9743B6"/>
    <w:rsid w:val="4CA56DBD"/>
    <w:rsid w:val="4CCD70EB"/>
    <w:rsid w:val="4CD15334"/>
    <w:rsid w:val="4CDC2AC2"/>
    <w:rsid w:val="4CEF194A"/>
    <w:rsid w:val="4D123D13"/>
    <w:rsid w:val="4D4473CA"/>
    <w:rsid w:val="4D594184"/>
    <w:rsid w:val="4D670A85"/>
    <w:rsid w:val="4D716038"/>
    <w:rsid w:val="4D80617B"/>
    <w:rsid w:val="4D806473"/>
    <w:rsid w:val="4D890481"/>
    <w:rsid w:val="4D951E38"/>
    <w:rsid w:val="4DB87F6B"/>
    <w:rsid w:val="4DC608A6"/>
    <w:rsid w:val="4DF85FC0"/>
    <w:rsid w:val="4E1074C8"/>
    <w:rsid w:val="4E2B1D2E"/>
    <w:rsid w:val="4E2D6790"/>
    <w:rsid w:val="4E527CB0"/>
    <w:rsid w:val="4E6F1EF6"/>
    <w:rsid w:val="4E7B029B"/>
    <w:rsid w:val="4E9C2A45"/>
    <w:rsid w:val="4EA529C9"/>
    <w:rsid w:val="4ECB07EA"/>
    <w:rsid w:val="4EDA18B9"/>
    <w:rsid w:val="4EDB288F"/>
    <w:rsid w:val="4F216F20"/>
    <w:rsid w:val="4F573543"/>
    <w:rsid w:val="4F6D467A"/>
    <w:rsid w:val="4F806F93"/>
    <w:rsid w:val="4FED507D"/>
    <w:rsid w:val="4FF66204"/>
    <w:rsid w:val="4FFB62E9"/>
    <w:rsid w:val="501C4E89"/>
    <w:rsid w:val="502B325D"/>
    <w:rsid w:val="504A1B48"/>
    <w:rsid w:val="505D795E"/>
    <w:rsid w:val="5061277B"/>
    <w:rsid w:val="50630959"/>
    <w:rsid w:val="506643DA"/>
    <w:rsid w:val="50D6622A"/>
    <w:rsid w:val="50DD3BA3"/>
    <w:rsid w:val="50E61CAB"/>
    <w:rsid w:val="50E8074E"/>
    <w:rsid w:val="50F97720"/>
    <w:rsid w:val="5119311E"/>
    <w:rsid w:val="5132754D"/>
    <w:rsid w:val="513564CC"/>
    <w:rsid w:val="514E3A09"/>
    <w:rsid w:val="516419A9"/>
    <w:rsid w:val="517C3AF1"/>
    <w:rsid w:val="518A40F8"/>
    <w:rsid w:val="51915B3D"/>
    <w:rsid w:val="519F5121"/>
    <w:rsid w:val="51FB0B52"/>
    <w:rsid w:val="51FF4AE6"/>
    <w:rsid w:val="522143A7"/>
    <w:rsid w:val="5229273F"/>
    <w:rsid w:val="52547228"/>
    <w:rsid w:val="529432E6"/>
    <w:rsid w:val="52A8026E"/>
    <w:rsid w:val="52EC7710"/>
    <w:rsid w:val="532C197B"/>
    <w:rsid w:val="534C6115"/>
    <w:rsid w:val="53561F88"/>
    <w:rsid w:val="536B5C40"/>
    <w:rsid w:val="53BC34C4"/>
    <w:rsid w:val="53CE29B7"/>
    <w:rsid w:val="53E93F16"/>
    <w:rsid w:val="53F04BF7"/>
    <w:rsid w:val="540337E7"/>
    <w:rsid w:val="54142032"/>
    <w:rsid w:val="54143B82"/>
    <w:rsid w:val="54451376"/>
    <w:rsid w:val="545A6004"/>
    <w:rsid w:val="54776BE8"/>
    <w:rsid w:val="547B2C44"/>
    <w:rsid w:val="547F7066"/>
    <w:rsid w:val="548C0083"/>
    <w:rsid w:val="54BC10AE"/>
    <w:rsid w:val="54DE257B"/>
    <w:rsid w:val="54F82DE2"/>
    <w:rsid w:val="55091415"/>
    <w:rsid w:val="552C625A"/>
    <w:rsid w:val="55326F81"/>
    <w:rsid w:val="5533415E"/>
    <w:rsid w:val="553D5A1E"/>
    <w:rsid w:val="55413249"/>
    <w:rsid w:val="555B4C1C"/>
    <w:rsid w:val="55665E4B"/>
    <w:rsid w:val="557564F8"/>
    <w:rsid w:val="557C6AE7"/>
    <w:rsid w:val="55A0704C"/>
    <w:rsid w:val="55A923B9"/>
    <w:rsid w:val="55DD38ED"/>
    <w:rsid w:val="55E72D6A"/>
    <w:rsid w:val="56014180"/>
    <w:rsid w:val="561A3EA2"/>
    <w:rsid w:val="56434C8D"/>
    <w:rsid w:val="568A68D9"/>
    <w:rsid w:val="56A438D4"/>
    <w:rsid w:val="56BA5C7F"/>
    <w:rsid w:val="56D50ABF"/>
    <w:rsid w:val="56EA1F97"/>
    <w:rsid w:val="570F0FFB"/>
    <w:rsid w:val="574E065D"/>
    <w:rsid w:val="575B7C13"/>
    <w:rsid w:val="576E7E03"/>
    <w:rsid w:val="578A5B09"/>
    <w:rsid w:val="579932E7"/>
    <w:rsid w:val="57AA49F3"/>
    <w:rsid w:val="57AA5D1A"/>
    <w:rsid w:val="57AC4DC9"/>
    <w:rsid w:val="57BE32DB"/>
    <w:rsid w:val="57D631F8"/>
    <w:rsid w:val="58082218"/>
    <w:rsid w:val="581028EA"/>
    <w:rsid w:val="58344161"/>
    <w:rsid w:val="585D0DF7"/>
    <w:rsid w:val="587316C8"/>
    <w:rsid w:val="58AD641D"/>
    <w:rsid w:val="58B420E4"/>
    <w:rsid w:val="58F92391"/>
    <w:rsid w:val="59135C67"/>
    <w:rsid w:val="593C1329"/>
    <w:rsid w:val="595A34E9"/>
    <w:rsid w:val="595B7937"/>
    <w:rsid w:val="597C7365"/>
    <w:rsid w:val="597F7369"/>
    <w:rsid w:val="59997155"/>
    <w:rsid w:val="59A2414B"/>
    <w:rsid w:val="59FE08FA"/>
    <w:rsid w:val="5A060D86"/>
    <w:rsid w:val="5A3B2434"/>
    <w:rsid w:val="5A593D9C"/>
    <w:rsid w:val="5A8738CB"/>
    <w:rsid w:val="5A886394"/>
    <w:rsid w:val="5A9F6060"/>
    <w:rsid w:val="5ACF7403"/>
    <w:rsid w:val="5AD54636"/>
    <w:rsid w:val="5B392E17"/>
    <w:rsid w:val="5B46719F"/>
    <w:rsid w:val="5B737DCF"/>
    <w:rsid w:val="5BA42A14"/>
    <w:rsid w:val="5BB47CCC"/>
    <w:rsid w:val="5BCD355F"/>
    <w:rsid w:val="5BD05B9D"/>
    <w:rsid w:val="5BD31C92"/>
    <w:rsid w:val="5BD343E6"/>
    <w:rsid w:val="5BD62414"/>
    <w:rsid w:val="5BE00F61"/>
    <w:rsid w:val="5BFB5206"/>
    <w:rsid w:val="5C2F21DC"/>
    <w:rsid w:val="5C4E3811"/>
    <w:rsid w:val="5CB65A64"/>
    <w:rsid w:val="5CB874AA"/>
    <w:rsid w:val="5CD26BB3"/>
    <w:rsid w:val="5CD43CF8"/>
    <w:rsid w:val="5CD821BC"/>
    <w:rsid w:val="5CE416D5"/>
    <w:rsid w:val="5CEB063E"/>
    <w:rsid w:val="5D0B0214"/>
    <w:rsid w:val="5D1A0A42"/>
    <w:rsid w:val="5D4F1710"/>
    <w:rsid w:val="5D600B2F"/>
    <w:rsid w:val="5D647EF4"/>
    <w:rsid w:val="5D71045F"/>
    <w:rsid w:val="5D740167"/>
    <w:rsid w:val="5D7B7702"/>
    <w:rsid w:val="5DA55EAC"/>
    <w:rsid w:val="5DAC626B"/>
    <w:rsid w:val="5DAE6FE9"/>
    <w:rsid w:val="5E146811"/>
    <w:rsid w:val="5E2376DB"/>
    <w:rsid w:val="5E3F1ED0"/>
    <w:rsid w:val="5E4A015A"/>
    <w:rsid w:val="5E4E1E2F"/>
    <w:rsid w:val="5E781EA8"/>
    <w:rsid w:val="5E7E280E"/>
    <w:rsid w:val="5EA343F9"/>
    <w:rsid w:val="5F164D5E"/>
    <w:rsid w:val="5F1A4D0E"/>
    <w:rsid w:val="5F221E14"/>
    <w:rsid w:val="5F2D2E3D"/>
    <w:rsid w:val="5F511649"/>
    <w:rsid w:val="5F741C71"/>
    <w:rsid w:val="5F884475"/>
    <w:rsid w:val="5F940261"/>
    <w:rsid w:val="5FAC17B4"/>
    <w:rsid w:val="5FBE713C"/>
    <w:rsid w:val="5FD650D9"/>
    <w:rsid w:val="5FDA399F"/>
    <w:rsid w:val="5FE86BBA"/>
    <w:rsid w:val="5FFA79ED"/>
    <w:rsid w:val="60350249"/>
    <w:rsid w:val="604D4C6F"/>
    <w:rsid w:val="606D0EF6"/>
    <w:rsid w:val="60806A99"/>
    <w:rsid w:val="60B442A8"/>
    <w:rsid w:val="60FD7810"/>
    <w:rsid w:val="61013040"/>
    <w:rsid w:val="610E310A"/>
    <w:rsid w:val="611C35B8"/>
    <w:rsid w:val="611D1C0E"/>
    <w:rsid w:val="61730705"/>
    <w:rsid w:val="618741B1"/>
    <w:rsid w:val="61A25580"/>
    <w:rsid w:val="61AB4343"/>
    <w:rsid w:val="61AE7556"/>
    <w:rsid w:val="61C55F7F"/>
    <w:rsid w:val="61CA3612"/>
    <w:rsid w:val="61D41854"/>
    <w:rsid w:val="61F46458"/>
    <w:rsid w:val="62282B27"/>
    <w:rsid w:val="624D71A8"/>
    <w:rsid w:val="625A6442"/>
    <w:rsid w:val="62C31135"/>
    <w:rsid w:val="62C43DB0"/>
    <w:rsid w:val="62C76106"/>
    <w:rsid w:val="62CC474C"/>
    <w:rsid w:val="62F5414D"/>
    <w:rsid w:val="63200854"/>
    <w:rsid w:val="632048BD"/>
    <w:rsid w:val="637B0B27"/>
    <w:rsid w:val="63874046"/>
    <w:rsid w:val="638B4892"/>
    <w:rsid w:val="63BB45AD"/>
    <w:rsid w:val="63C73E6D"/>
    <w:rsid w:val="63C90AB0"/>
    <w:rsid w:val="63DD4529"/>
    <w:rsid w:val="63FC0611"/>
    <w:rsid w:val="64010633"/>
    <w:rsid w:val="641222ED"/>
    <w:rsid w:val="642B5582"/>
    <w:rsid w:val="644878A5"/>
    <w:rsid w:val="64516BFF"/>
    <w:rsid w:val="64643953"/>
    <w:rsid w:val="647153D0"/>
    <w:rsid w:val="64963CFA"/>
    <w:rsid w:val="64AC429F"/>
    <w:rsid w:val="64B31A3E"/>
    <w:rsid w:val="64BB7086"/>
    <w:rsid w:val="64DF720B"/>
    <w:rsid w:val="64FB2F8F"/>
    <w:rsid w:val="6502750F"/>
    <w:rsid w:val="65456B95"/>
    <w:rsid w:val="655769D7"/>
    <w:rsid w:val="658C66C4"/>
    <w:rsid w:val="65A11CE5"/>
    <w:rsid w:val="65A24988"/>
    <w:rsid w:val="65B76CC0"/>
    <w:rsid w:val="65C86337"/>
    <w:rsid w:val="65DC6542"/>
    <w:rsid w:val="65FE3124"/>
    <w:rsid w:val="66475BEE"/>
    <w:rsid w:val="66921396"/>
    <w:rsid w:val="669A00A1"/>
    <w:rsid w:val="669A0A1D"/>
    <w:rsid w:val="66B141AA"/>
    <w:rsid w:val="66C77EC3"/>
    <w:rsid w:val="66CD32EE"/>
    <w:rsid w:val="66EF31C1"/>
    <w:rsid w:val="67140294"/>
    <w:rsid w:val="67286643"/>
    <w:rsid w:val="67340A1D"/>
    <w:rsid w:val="67415D12"/>
    <w:rsid w:val="67645CC5"/>
    <w:rsid w:val="679356B5"/>
    <w:rsid w:val="679D0438"/>
    <w:rsid w:val="679E15D1"/>
    <w:rsid w:val="679F14A6"/>
    <w:rsid w:val="67A7594A"/>
    <w:rsid w:val="67F71CAA"/>
    <w:rsid w:val="68014CBD"/>
    <w:rsid w:val="6833136E"/>
    <w:rsid w:val="68374646"/>
    <w:rsid w:val="6851003F"/>
    <w:rsid w:val="68532F31"/>
    <w:rsid w:val="685F2B0C"/>
    <w:rsid w:val="686A5890"/>
    <w:rsid w:val="686E4CA0"/>
    <w:rsid w:val="6870598D"/>
    <w:rsid w:val="68CD56D6"/>
    <w:rsid w:val="68CE0878"/>
    <w:rsid w:val="68DF3F07"/>
    <w:rsid w:val="68E14DD2"/>
    <w:rsid w:val="68FF17F8"/>
    <w:rsid w:val="691F6273"/>
    <w:rsid w:val="6938799E"/>
    <w:rsid w:val="697221B5"/>
    <w:rsid w:val="69875626"/>
    <w:rsid w:val="69A773FE"/>
    <w:rsid w:val="69AC4EE2"/>
    <w:rsid w:val="69B15060"/>
    <w:rsid w:val="69B72806"/>
    <w:rsid w:val="69C21FC2"/>
    <w:rsid w:val="69CB7528"/>
    <w:rsid w:val="69CC031D"/>
    <w:rsid w:val="69CC5602"/>
    <w:rsid w:val="69DB6AEB"/>
    <w:rsid w:val="69DE1C53"/>
    <w:rsid w:val="69DF0F70"/>
    <w:rsid w:val="69F431E5"/>
    <w:rsid w:val="69FB05D9"/>
    <w:rsid w:val="6A21429B"/>
    <w:rsid w:val="6A317FEC"/>
    <w:rsid w:val="6A395739"/>
    <w:rsid w:val="6A462E5B"/>
    <w:rsid w:val="6A5D1615"/>
    <w:rsid w:val="6A667351"/>
    <w:rsid w:val="6A690452"/>
    <w:rsid w:val="6AC86B5F"/>
    <w:rsid w:val="6AD5470C"/>
    <w:rsid w:val="6AF1512E"/>
    <w:rsid w:val="6B2364A7"/>
    <w:rsid w:val="6B372870"/>
    <w:rsid w:val="6B4C78DC"/>
    <w:rsid w:val="6B6D4BD4"/>
    <w:rsid w:val="6B736C65"/>
    <w:rsid w:val="6B884223"/>
    <w:rsid w:val="6BAC043C"/>
    <w:rsid w:val="6BCC6A33"/>
    <w:rsid w:val="6BDB3A77"/>
    <w:rsid w:val="6BE94680"/>
    <w:rsid w:val="6C1648A2"/>
    <w:rsid w:val="6C2B5B56"/>
    <w:rsid w:val="6C335661"/>
    <w:rsid w:val="6C405A24"/>
    <w:rsid w:val="6C4C1DDE"/>
    <w:rsid w:val="6C7360A2"/>
    <w:rsid w:val="6C98271E"/>
    <w:rsid w:val="6CB357D4"/>
    <w:rsid w:val="6CD6095A"/>
    <w:rsid w:val="6CF92406"/>
    <w:rsid w:val="6D09664F"/>
    <w:rsid w:val="6D1A3ED2"/>
    <w:rsid w:val="6D1C5D45"/>
    <w:rsid w:val="6D2052F1"/>
    <w:rsid w:val="6D2A1AE4"/>
    <w:rsid w:val="6D2C0363"/>
    <w:rsid w:val="6D420584"/>
    <w:rsid w:val="6D4556BC"/>
    <w:rsid w:val="6D513FF0"/>
    <w:rsid w:val="6D7C6B86"/>
    <w:rsid w:val="6D886D51"/>
    <w:rsid w:val="6D98425A"/>
    <w:rsid w:val="6D9C4CB2"/>
    <w:rsid w:val="6DAC52D8"/>
    <w:rsid w:val="6DCC4C0D"/>
    <w:rsid w:val="6DE52F24"/>
    <w:rsid w:val="6E0D5193"/>
    <w:rsid w:val="6E2B38B7"/>
    <w:rsid w:val="6E42100A"/>
    <w:rsid w:val="6E4341AC"/>
    <w:rsid w:val="6E867CCA"/>
    <w:rsid w:val="6E9D5BDB"/>
    <w:rsid w:val="6ED96B80"/>
    <w:rsid w:val="6EFF7A7C"/>
    <w:rsid w:val="6F405C6D"/>
    <w:rsid w:val="6F436F8F"/>
    <w:rsid w:val="6F4D5562"/>
    <w:rsid w:val="6F663712"/>
    <w:rsid w:val="6F6D69E8"/>
    <w:rsid w:val="6F8B29B5"/>
    <w:rsid w:val="6F9B0752"/>
    <w:rsid w:val="6FAC19B2"/>
    <w:rsid w:val="6FD156E3"/>
    <w:rsid w:val="6FED75FB"/>
    <w:rsid w:val="70041560"/>
    <w:rsid w:val="703467FC"/>
    <w:rsid w:val="7040732E"/>
    <w:rsid w:val="7086364B"/>
    <w:rsid w:val="70A42103"/>
    <w:rsid w:val="70D734C3"/>
    <w:rsid w:val="710B27AB"/>
    <w:rsid w:val="711E318A"/>
    <w:rsid w:val="712C6F85"/>
    <w:rsid w:val="71320E55"/>
    <w:rsid w:val="71321C7C"/>
    <w:rsid w:val="71340B64"/>
    <w:rsid w:val="714D7437"/>
    <w:rsid w:val="71546F0E"/>
    <w:rsid w:val="7170146E"/>
    <w:rsid w:val="717268C8"/>
    <w:rsid w:val="71802D0E"/>
    <w:rsid w:val="718F5890"/>
    <w:rsid w:val="719323BF"/>
    <w:rsid w:val="71BF5087"/>
    <w:rsid w:val="71C23C59"/>
    <w:rsid w:val="71C57971"/>
    <w:rsid w:val="71D074AE"/>
    <w:rsid w:val="71EC11CD"/>
    <w:rsid w:val="720506A4"/>
    <w:rsid w:val="72143E26"/>
    <w:rsid w:val="72190E55"/>
    <w:rsid w:val="722B6EAC"/>
    <w:rsid w:val="7235573F"/>
    <w:rsid w:val="723629FF"/>
    <w:rsid w:val="726C56B8"/>
    <w:rsid w:val="7288771C"/>
    <w:rsid w:val="728D4961"/>
    <w:rsid w:val="72911F34"/>
    <w:rsid w:val="729D380E"/>
    <w:rsid w:val="72A458E1"/>
    <w:rsid w:val="72CE592F"/>
    <w:rsid w:val="72F838AA"/>
    <w:rsid w:val="73134385"/>
    <w:rsid w:val="731726EC"/>
    <w:rsid w:val="73197AE0"/>
    <w:rsid w:val="73221860"/>
    <w:rsid w:val="7338174B"/>
    <w:rsid w:val="733A4EF6"/>
    <w:rsid w:val="733D0234"/>
    <w:rsid w:val="733E33D3"/>
    <w:rsid w:val="733F0360"/>
    <w:rsid w:val="733F2B3D"/>
    <w:rsid w:val="73773239"/>
    <w:rsid w:val="73835DC4"/>
    <w:rsid w:val="73C3551C"/>
    <w:rsid w:val="73C761B5"/>
    <w:rsid w:val="73C97C37"/>
    <w:rsid w:val="73D872D7"/>
    <w:rsid w:val="73FA14E3"/>
    <w:rsid w:val="740A7F35"/>
    <w:rsid w:val="741E09A4"/>
    <w:rsid w:val="742D4CA1"/>
    <w:rsid w:val="74336AF3"/>
    <w:rsid w:val="74613585"/>
    <w:rsid w:val="747D3462"/>
    <w:rsid w:val="74812030"/>
    <w:rsid w:val="74886161"/>
    <w:rsid w:val="74A039B1"/>
    <w:rsid w:val="74B11819"/>
    <w:rsid w:val="74E66F49"/>
    <w:rsid w:val="74EB245C"/>
    <w:rsid w:val="751122B7"/>
    <w:rsid w:val="753C15BB"/>
    <w:rsid w:val="753F3488"/>
    <w:rsid w:val="754D1541"/>
    <w:rsid w:val="75585493"/>
    <w:rsid w:val="755E6626"/>
    <w:rsid w:val="75841DF5"/>
    <w:rsid w:val="758C4CA2"/>
    <w:rsid w:val="75D40046"/>
    <w:rsid w:val="75D94746"/>
    <w:rsid w:val="75D96E3B"/>
    <w:rsid w:val="762F29E5"/>
    <w:rsid w:val="764374F1"/>
    <w:rsid w:val="764D1301"/>
    <w:rsid w:val="76944E76"/>
    <w:rsid w:val="769A26CA"/>
    <w:rsid w:val="76C34928"/>
    <w:rsid w:val="76D17FE1"/>
    <w:rsid w:val="76DF15B8"/>
    <w:rsid w:val="76FB601C"/>
    <w:rsid w:val="7708778F"/>
    <w:rsid w:val="770B7BD2"/>
    <w:rsid w:val="778364BE"/>
    <w:rsid w:val="7799548D"/>
    <w:rsid w:val="77ED1FBE"/>
    <w:rsid w:val="787764A6"/>
    <w:rsid w:val="78867CFB"/>
    <w:rsid w:val="78AE1EE3"/>
    <w:rsid w:val="78D06FA5"/>
    <w:rsid w:val="78F044C0"/>
    <w:rsid w:val="79300454"/>
    <w:rsid w:val="793D3D59"/>
    <w:rsid w:val="794D2439"/>
    <w:rsid w:val="795F47C4"/>
    <w:rsid w:val="795F4B87"/>
    <w:rsid w:val="7964594B"/>
    <w:rsid w:val="797C2F18"/>
    <w:rsid w:val="799447B2"/>
    <w:rsid w:val="79993DEC"/>
    <w:rsid w:val="79CD1CC3"/>
    <w:rsid w:val="79D33A4B"/>
    <w:rsid w:val="79EA1578"/>
    <w:rsid w:val="79F9227E"/>
    <w:rsid w:val="7A03141B"/>
    <w:rsid w:val="7A2F68CB"/>
    <w:rsid w:val="7A532F6D"/>
    <w:rsid w:val="7A7255A6"/>
    <w:rsid w:val="7A792DD8"/>
    <w:rsid w:val="7A8F43AA"/>
    <w:rsid w:val="7A9E603E"/>
    <w:rsid w:val="7AA163B3"/>
    <w:rsid w:val="7AAD3A66"/>
    <w:rsid w:val="7AB01F3D"/>
    <w:rsid w:val="7ACE4950"/>
    <w:rsid w:val="7ADB04CF"/>
    <w:rsid w:val="7ADD1DF2"/>
    <w:rsid w:val="7AF67F85"/>
    <w:rsid w:val="7AFE0D18"/>
    <w:rsid w:val="7B4B5341"/>
    <w:rsid w:val="7B5B1A0B"/>
    <w:rsid w:val="7B70050C"/>
    <w:rsid w:val="7B856E03"/>
    <w:rsid w:val="7BB31608"/>
    <w:rsid w:val="7BD95DD9"/>
    <w:rsid w:val="7BE50BC8"/>
    <w:rsid w:val="7BEB1AB4"/>
    <w:rsid w:val="7BF9716D"/>
    <w:rsid w:val="7C077508"/>
    <w:rsid w:val="7C1F4334"/>
    <w:rsid w:val="7C42078B"/>
    <w:rsid w:val="7C5713BA"/>
    <w:rsid w:val="7C695398"/>
    <w:rsid w:val="7C6D2C5C"/>
    <w:rsid w:val="7C867073"/>
    <w:rsid w:val="7C8D2D58"/>
    <w:rsid w:val="7CA503F5"/>
    <w:rsid w:val="7CB302CB"/>
    <w:rsid w:val="7CB41E47"/>
    <w:rsid w:val="7CCA1F6A"/>
    <w:rsid w:val="7D1948FD"/>
    <w:rsid w:val="7D2C6F9F"/>
    <w:rsid w:val="7D543264"/>
    <w:rsid w:val="7D6D7156"/>
    <w:rsid w:val="7D7115AD"/>
    <w:rsid w:val="7DAE4568"/>
    <w:rsid w:val="7DC85A4E"/>
    <w:rsid w:val="7DF550BA"/>
    <w:rsid w:val="7E531FFF"/>
    <w:rsid w:val="7E5E764B"/>
    <w:rsid w:val="7ECB55B8"/>
    <w:rsid w:val="7EE626A2"/>
    <w:rsid w:val="7EEC63E7"/>
    <w:rsid w:val="7EF54C4F"/>
    <w:rsid w:val="7EFB3937"/>
    <w:rsid w:val="7F020EC4"/>
    <w:rsid w:val="7F192494"/>
    <w:rsid w:val="7F381A2F"/>
    <w:rsid w:val="7F5957B0"/>
    <w:rsid w:val="7F9846AE"/>
    <w:rsid w:val="7F9A7F46"/>
    <w:rsid w:val="7FAD0277"/>
    <w:rsid w:val="7FBD28C5"/>
    <w:rsid w:val="7FC50214"/>
    <w:rsid w:val="7FDB599C"/>
    <w:rsid w:val="7FEF7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9"/>
    <w:pPr>
      <w:keepNext/>
      <w:keepLines/>
      <w:numPr>
        <w:ilvl w:val="0"/>
        <w:numId w:val="1"/>
      </w:numPr>
      <w:spacing w:before="60" w:after="60"/>
      <w:ind w:firstLine="0"/>
      <w:jc w:val="center"/>
      <w:outlineLvl w:val="0"/>
    </w:pPr>
    <w:rPr>
      <w:b/>
      <w:bCs/>
      <w:kern w:val="44"/>
      <w:sz w:val="44"/>
      <w:szCs w:val="44"/>
    </w:rPr>
  </w:style>
  <w:style w:type="paragraph" w:styleId="5">
    <w:name w:val="heading 2"/>
    <w:basedOn w:val="6"/>
    <w:next w:val="1"/>
    <w:qFormat/>
    <w:uiPriority w:val="0"/>
    <w:pPr>
      <w:tabs>
        <w:tab w:val="left" w:pos="8280"/>
      </w:tabs>
      <w:autoSpaceDE w:val="0"/>
      <w:autoSpaceDN w:val="0"/>
      <w:adjustRightInd w:val="0"/>
      <w:spacing w:line="360" w:lineRule="auto"/>
      <w:ind w:right="25"/>
      <w:outlineLvl w:val="1"/>
    </w:pPr>
    <w:rPr>
      <w:rFonts w:ascii="宋体" w:hAnsi="宋体"/>
      <w:b/>
      <w:sz w:val="32"/>
      <w:szCs w:val="28"/>
    </w:rPr>
  </w:style>
  <w:style w:type="paragraph" w:styleId="7">
    <w:name w:val="heading 3"/>
    <w:basedOn w:val="1"/>
    <w:next w:val="8"/>
    <w:semiHidden/>
    <w:unhideWhenUsed/>
    <w:qFormat/>
    <w:uiPriority w:val="0"/>
    <w:pPr>
      <w:keepNext/>
      <w:keepLines/>
      <w:tabs>
        <w:tab w:val="left" w:pos="8280"/>
      </w:tabs>
      <w:spacing w:before="260" w:after="260" w:line="416" w:lineRule="auto"/>
      <w:outlineLvl w:val="2"/>
    </w:pPr>
    <w:rPr>
      <w:bCs/>
      <w:szCs w:val="32"/>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0"/>
    <w:pPr>
      <w:ind w:firstLine="200" w:firstLineChars="200"/>
    </w:pPr>
  </w:style>
  <w:style w:type="paragraph" w:styleId="3">
    <w:name w:val="Body Text"/>
    <w:basedOn w:val="1"/>
    <w:next w:val="2"/>
    <w:qFormat/>
    <w:uiPriority w:val="0"/>
    <w:pPr>
      <w:spacing w:line="360" w:lineRule="exact"/>
    </w:pPr>
    <w:rPr>
      <w:sz w:val="24"/>
    </w:rPr>
  </w:style>
  <w:style w:type="paragraph" w:styleId="6">
    <w:name w:val="toc 2"/>
    <w:basedOn w:val="1"/>
    <w:next w:val="1"/>
    <w:qFormat/>
    <w:uiPriority w:val="39"/>
    <w:pPr>
      <w:ind w:firstLine="210" w:firstLineChars="100"/>
    </w:pPr>
  </w:style>
  <w:style w:type="paragraph" w:customStyle="1" w:styleId="8">
    <w:name w:val="my正文"/>
    <w:basedOn w:val="1"/>
    <w:qFormat/>
    <w:uiPriority w:val="0"/>
    <w:pPr>
      <w:spacing w:line="360" w:lineRule="auto"/>
      <w:ind w:firstLine="480" w:firstLineChars="200"/>
    </w:pPr>
    <w:rPr>
      <w:sz w:val="24"/>
    </w:rPr>
  </w:style>
  <w:style w:type="paragraph" w:styleId="9">
    <w:name w:val="List Number"/>
    <w:basedOn w:val="1"/>
    <w:qFormat/>
    <w:uiPriority w:val="0"/>
    <w:pPr>
      <w:numPr>
        <w:ilvl w:val="0"/>
        <w:numId w:val="2"/>
      </w:numPr>
    </w:pPr>
  </w:style>
  <w:style w:type="paragraph" w:styleId="10">
    <w:name w:val="Normal Indent"/>
    <w:basedOn w:val="1"/>
    <w:qFormat/>
    <w:uiPriority w:val="0"/>
    <w:pPr>
      <w:ind w:firstLine="420"/>
    </w:pPr>
    <w:rPr>
      <w:szCs w:val="20"/>
    </w:rPr>
  </w:style>
  <w:style w:type="paragraph" w:styleId="11">
    <w:name w:val="annotation text"/>
    <w:basedOn w:val="1"/>
    <w:qFormat/>
    <w:uiPriority w:val="0"/>
    <w:pPr>
      <w:jc w:val="left"/>
    </w:pPr>
  </w:style>
  <w:style w:type="paragraph" w:styleId="12">
    <w:name w:val="Body Text Indent"/>
    <w:basedOn w:val="1"/>
    <w:next w:val="1"/>
    <w:qFormat/>
    <w:uiPriority w:val="0"/>
    <w:pPr>
      <w:spacing w:after="120"/>
      <w:ind w:left="420" w:leftChars="200"/>
    </w:pPr>
  </w:style>
  <w:style w:type="paragraph" w:styleId="13">
    <w:name w:val="Plain Text"/>
    <w:basedOn w:val="1"/>
    <w:next w:val="6"/>
    <w:qFormat/>
    <w:uiPriority w:val="0"/>
    <w:rPr>
      <w:rFonts w:ascii="宋体" w:hAnsi="Courier New" w:cstheme="minorBidi"/>
    </w:rPr>
  </w:style>
  <w:style w:type="paragraph" w:styleId="14">
    <w:name w:val="Date"/>
    <w:basedOn w:val="1"/>
    <w:next w:val="1"/>
    <w:qFormat/>
    <w:uiPriority w:val="0"/>
    <w:pPr>
      <w:ind w:left="2500" w:leftChars="2500"/>
    </w:pPr>
    <w:rPr>
      <w:rFonts w:eastAsia="楷体_GB2312" w:asciiTheme="minorHAnsi" w:hAnsiTheme="minorHAnsi" w:cstheme="minorBidi"/>
      <w:sz w:val="32"/>
      <w:szCs w:val="22"/>
    </w:rPr>
  </w:style>
  <w:style w:type="paragraph" w:styleId="15">
    <w:name w:val="Balloon Text"/>
    <w:basedOn w:val="1"/>
    <w:link w:val="50"/>
    <w:qFormat/>
    <w:uiPriority w:val="0"/>
    <w:rPr>
      <w:sz w:val="18"/>
      <w:szCs w:val="18"/>
    </w:rPr>
  </w:style>
  <w:style w:type="paragraph" w:styleId="16">
    <w:name w:val="footer"/>
    <w:basedOn w:val="1"/>
    <w:qFormat/>
    <w:uiPriority w:val="0"/>
    <w:pPr>
      <w:tabs>
        <w:tab w:val="center" w:pos="4153"/>
        <w:tab w:val="right" w:pos="8306"/>
      </w:tabs>
      <w:snapToGrid w:val="0"/>
      <w:jc w:val="left"/>
    </w:pPr>
    <w:rPr>
      <w:sz w:val="18"/>
    </w:rPr>
  </w:style>
  <w:style w:type="paragraph" w:styleId="1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8">
    <w:name w:val="toc 1"/>
    <w:basedOn w:val="1"/>
    <w:next w:val="1"/>
    <w:qFormat/>
    <w:uiPriority w:val="39"/>
    <w:pPr>
      <w:spacing w:line="360" w:lineRule="auto"/>
      <w:ind w:left="420" w:leftChars="200" w:right="420" w:rightChars="200"/>
    </w:pPr>
    <w:rPr>
      <w:rFonts w:asciiTheme="minorEastAsia" w:hAnsiTheme="minorEastAsia"/>
      <w:sz w:val="24"/>
    </w:rPr>
  </w:style>
  <w:style w:type="paragraph" w:styleId="19">
    <w:name w:val="Normal (Web)"/>
    <w:basedOn w:val="1"/>
    <w:qFormat/>
    <w:uiPriority w:val="0"/>
    <w:pPr>
      <w:widowControl/>
      <w:spacing w:before="100" w:beforeAutospacing="1" w:after="100" w:afterAutospacing="1"/>
      <w:jc w:val="left"/>
    </w:pPr>
    <w:rPr>
      <w:rFonts w:hint="eastAsia" w:ascii="宋体" w:hAnsi="宋体"/>
      <w:kern w:val="0"/>
      <w:sz w:val="24"/>
    </w:rPr>
  </w:style>
  <w:style w:type="paragraph" w:styleId="20">
    <w:name w:val="Body Text First Indent 2"/>
    <w:basedOn w:val="12"/>
    <w:qFormat/>
    <w:uiPriority w:val="0"/>
    <w:pPr>
      <w:ind w:firstLine="420"/>
    </w:pPr>
  </w:style>
  <w:style w:type="table" w:styleId="22">
    <w:name w:val="Table Grid"/>
    <w:basedOn w:val="21"/>
    <w:qFormat/>
    <w:uiPriority w:val="39"/>
    <w:pPr>
      <w:jc w:val="both"/>
    </w:pPr>
    <w:rPr>
      <w:rFonts w:ascii="Arial" w:hAnsi="Arial"/>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
  </w:style>
  <w:style w:type="character" w:styleId="24">
    <w:name w:val="Strong"/>
    <w:basedOn w:val="23"/>
    <w:qFormat/>
    <w:uiPriority w:val="0"/>
    <w:rPr>
      <w:b/>
    </w:rPr>
  </w:style>
  <w:style w:type="character" w:styleId="25">
    <w:name w:val="Hyperlink"/>
    <w:qFormat/>
    <w:uiPriority w:val="0"/>
    <w:rPr>
      <w:color w:val="0000FF"/>
      <w:u w:val="single"/>
    </w:rPr>
  </w:style>
  <w:style w:type="character" w:styleId="26">
    <w:name w:val="annotation reference"/>
    <w:basedOn w:val="23"/>
    <w:qFormat/>
    <w:uiPriority w:val="0"/>
    <w:rPr>
      <w:sz w:val="21"/>
      <w:szCs w:val="21"/>
    </w:rPr>
  </w:style>
  <w:style w:type="paragraph" w:customStyle="1" w:styleId="27">
    <w:name w:val="无间隔1"/>
    <w:qFormat/>
    <w:uiPriority w:val="99"/>
    <w:pPr>
      <w:adjustRightInd w:val="0"/>
      <w:snapToGrid w:val="0"/>
    </w:pPr>
    <w:rPr>
      <w:rFonts w:ascii="Tahoma" w:hAnsi="Tahoma" w:eastAsia="微软雅黑" w:cstheme="minorBidi"/>
      <w:sz w:val="22"/>
      <w:szCs w:val="22"/>
      <w:lang w:val="en-US" w:eastAsia="zh-CN" w:bidi="ar-SA"/>
    </w:rPr>
  </w:style>
  <w:style w:type="paragraph" w:styleId="28">
    <w:name w:val="List Paragraph"/>
    <w:basedOn w:val="1"/>
    <w:qFormat/>
    <w:uiPriority w:val="34"/>
    <w:pPr>
      <w:ind w:firstLine="420" w:firstLineChars="200"/>
    </w:pPr>
    <w:rPr>
      <w:rFonts w:ascii="Calibri" w:hAnsi="Calibri"/>
      <w:szCs w:val="22"/>
    </w:rPr>
  </w:style>
  <w:style w:type="paragraph" w:customStyle="1" w:styleId="29">
    <w:name w:val="_Style 2"/>
    <w:qFormat/>
    <w:uiPriority w:val="99"/>
    <w:pPr>
      <w:adjustRightInd w:val="0"/>
      <w:snapToGrid w:val="0"/>
    </w:pPr>
    <w:rPr>
      <w:rFonts w:ascii="Tahoma" w:hAnsi="Tahoma" w:eastAsia="微软雅黑" w:cs="Tahoma"/>
      <w:sz w:val="22"/>
      <w:szCs w:val="22"/>
      <w:lang w:val="en-US" w:eastAsia="zh-CN" w:bidi="ar-SA"/>
    </w:rPr>
  </w:style>
  <w:style w:type="paragraph" w:customStyle="1" w:styleId="30">
    <w:name w:val="无间隔11"/>
    <w:qFormat/>
    <w:uiPriority w:val="0"/>
    <w:pPr>
      <w:adjustRightInd w:val="0"/>
      <w:snapToGrid w:val="0"/>
    </w:pPr>
    <w:rPr>
      <w:rFonts w:ascii="Tahoma" w:hAnsi="Tahoma" w:eastAsia="微软雅黑" w:cstheme="minorBidi"/>
      <w:sz w:val="22"/>
      <w:szCs w:val="22"/>
      <w:lang w:val="en-US" w:eastAsia="zh-CN" w:bidi="ar-SA"/>
    </w:rPr>
  </w:style>
  <w:style w:type="paragraph" w:customStyle="1" w:styleId="31">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32">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
    <w:name w:val="正文_14"/>
    <w:qFormat/>
    <w:uiPriority w:val="0"/>
    <w:rPr>
      <w:rFonts w:ascii="Times New Roman" w:hAnsi="Times New Roman" w:eastAsia="宋体" w:cs="Times New Roman"/>
      <w:sz w:val="21"/>
      <w:szCs w:val="22"/>
      <w:lang w:val="en-US" w:eastAsia="zh-CN" w:bidi="ar-SA"/>
    </w:rPr>
  </w:style>
  <w:style w:type="paragraph" w:customStyle="1" w:styleId="34">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
    <w:name w:val="纯文本_3"/>
    <w:basedOn w:val="36"/>
    <w:qFormat/>
    <w:uiPriority w:val="0"/>
    <w:pPr>
      <w:widowControl/>
      <w:jc w:val="left"/>
    </w:pPr>
    <w:rPr>
      <w:rFonts w:ascii="宋体" w:hAnsi="Courier New" w:eastAsiaTheme="minorEastAsia" w:cstheme="minorBidi"/>
      <w:szCs w:val="21"/>
    </w:rPr>
  </w:style>
  <w:style w:type="paragraph" w:customStyle="1" w:styleId="38">
    <w:name w:val="纯文本_0_1"/>
    <w:basedOn w:val="1"/>
    <w:qFormat/>
    <w:uiPriority w:val="0"/>
    <w:pPr>
      <w:widowControl/>
      <w:jc w:val="left"/>
    </w:pPr>
    <w:rPr>
      <w:rFonts w:ascii="宋体" w:hAnsi="Courier New" w:eastAsiaTheme="minorEastAsia" w:cstheme="minorBidi"/>
      <w:szCs w:val="21"/>
    </w:rPr>
  </w:style>
  <w:style w:type="paragraph" w:customStyle="1" w:styleId="39">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
    <w:name w:val="Normal_15"/>
    <w:qFormat/>
    <w:uiPriority w:val="0"/>
    <w:pPr>
      <w:widowControl w:val="0"/>
      <w:jc w:val="both"/>
    </w:pPr>
    <w:rPr>
      <w:rFonts w:ascii="Calibri" w:hAnsi="Calibri" w:eastAsia="宋体" w:cs="Times New Roman"/>
      <w:kern w:val="2"/>
      <w:sz w:val="21"/>
      <w:szCs w:val="22"/>
      <w:lang w:val="en-US" w:eastAsia="zh-CN" w:bidi="ar-SA"/>
    </w:rPr>
  </w:style>
  <w:style w:type="character" w:customStyle="1" w:styleId="43">
    <w:name w:val="font21"/>
    <w:basedOn w:val="23"/>
    <w:qFormat/>
    <w:uiPriority w:val="0"/>
    <w:rPr>
      <w:rFonts w:hint="default" w:ascii="Arial" w:hAnsi="Arial" w:cs="Arial"/>
      <w:color w:val="000000"/>
      <w:sz w:val="20"/>
      <w:szCs w:val="20"/>
      <w:u w:val="none"/>
    </w:rPr>
  </w:style>
  <w:style w:type="character" w:customStyle="1" w:styleId="44">
    <w:name w:val="font01"/>
    <w:basedOn w:val="23"/>
    <w:qFormat/>
    <w:uiPriority w:val="0"/>
    <w:rPr>
      <w:rFonts w:hint="eastAsia" w:ascii="宋体" w:hAnsi="宋体" w:eastAsia="宋体" w:cs="宋体"/>
      <w:color w:val="000000"/>
      <w:sz w:val="20"/>
      <w:szCs w:val="20"/>
      <w:u w:val="none"/>
    </w:rPr>
  </w:style>
  <w:style w:type="paragraph" w:customStyle="1" w:styleId="45">
    <w:name w:val="纯文本1"/>
    <w:basedOn w:val="46"/>
    <w:qFormat/>
    <w:uiPriority w:val="0"/>
    <w:pPr>
      <w:widowControl/>
      <w:jc w:val="left"/>
    </w:pPr>
    <w:rPr>
      <w:rFonts w:ascii="宋体" w:hAnsi="Courier New"/>
    </w:rPr>
  </w:style>
  <w:style w:type="paragraph" w:customStyle="1" w:styleId="46">
    <w:name w:val="正文1"/>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47">
    <w:name w:val="Table Paragraph"/>
    <w:basedOn w:val="1"/>
    <w:qFormat/>
    <w:uiPriority w:val="1"/>
    <w:rPr>
      <w:rFonts w:ascii="宋体" w:hAnsi="宋体" w:cs="宋体"/>
    </w:rPr>
  </w:style>
  <w:style w:type="paragraph" w:customStyle="1" w:styleId="48">
    <w:name w:val="WPSOffice手动目录 1"/>
    <w:qFormat/>
    <w:uiPriority w:val="0"/>
    <w:rPr>
      <w:rFonts w:ascii="Times New Roman" w:hAnsi="Times New Roman" w:eastAsia="宋体" w:cs="Times New Roman"/>
      <w:lang w:val="en-US" w:eastAsia="zh-CN" w:bidi="ar-SA"/>
    </w:rPr>
  </w:style>
  <w:style w:type="paragraph" w:customStyle="1" w:styleId="49">
    <w:name w:val="默认段落字体 Para Char Char Char Char Char Char Char Char Char1 Char Char Char Char"/>
    <w:basedOn w:val="1"/>
    <w:qFormat/>
    <w:uiPriority w:val="0"/>
    <w:rPr>
      <w:rFonts w:ascii="Tahoma" w:hAnsi="Tahoma"/>
      <w:sz w:val="24"/>
      <w:szCs w:val="20"/>
    </w:rPr>
  </w:style>
  <w:style w:type="character" w:customStyle="1" w:styleId="50">
    <w:name w:val="批注框文本 Char"/>
    <w:basedOn w:val="23"/>
    <w:link w:val="15"/>
    <w:qFormat/>
    <w:uiPriority w:val="0"/>
    <w:rPr>
      <w:kern w:val="2"/>
      <w:sz w:val="18"/>
      <w:szCs w:val="18"/>
    </w:rPr>
  </w:style>
  <w:style w:type="paragraph" w:customStyle="1" w:styleId="51">
    <w:name w:val="英文"/>
    <w:basedOn w:val="1"/>
    <w:link w:val="53"/>
    <w:qFormat/>
    <w:uiPriority w:val="0"/>
    <w:pPr>
      <w:adjustRightInd w:val="0"/>
      <w:snapToGrid w:val="0"/>
      <w:spacing w:line="360" w:lineRule="auto"/>
      <w:ind w:firstLine="480" w:firstLineChars="200"/>
    </w:pPr>
    <w:rPr>
      <w:rFonts w:ascii="Arial" w:hAnsi="Arial" w:cs="Arial"/>
      <w:sz w:val="24"/>
    </w:rPr>
  </w:style>
  <w:style w:type="paragraph" w:customStyle="1" w:styleId="52">
    <w:name w:val="样式1"/>
    <w:basedOn w:val="1"/>
    <w:qFormat/>
    <w:uiPriority w:val="0"/>
    <w:pPr>
      <w:adjustRightInd w:val="0"/>
      <w:snapToGrid w:val="0"/>
      <w:spacing w:line="360" w:lineRule="auto"/>
      <w:ind w:firstLine="480" w:firstLineChars="200"/>
    </w:pPr>
    <w:rPr>
      <w:rFonts w:ascii="Arial" w:hAnsi="Arial" w:cs="Arial"/>
      <w:sz w:val="24"/>
    </w:rPr>
  </w:style>
  <w:style w:type="character" w:customStyle="1" w:styleId="53">
    <w:name w:val="英文 Char"/>
    <w:link w:val="51"/>
    <w:qFormat/>
    <w:uiPriority w:val="0"/>
    <w:rPr>
      <w:rFonts w:ascii="Arial" w:hAnsi="Arial" w:cs="Arial"/>
      <w:sz w:val="24"/>
    </w:rPr>
  </w:style>
  <w:style w:type="paragraph" w:customStyle="1" w:styleId="54">
    <w:name w:val="题目"/>
    <w:basedOn w:val="1"/>
    <w:qFormat/>
    <w:uiPriority w:val="0"/>
    <w:pPr>
      <w:spacing w:beforeLines="100" w:afterLines="100" w:line="360" w:lineRule="auto"/>
      <w:jc w:val="center"/>
    </w:pPr>
    <w:rPr>
      <w:rFonts w:ascii="方正小标宋_GBK" w:hAnsi="新宋体" w:eastAsia="方正小标宋_GBK"/>
      <w:sz w:val="32"/>
      <w:szCs w:val="32"/>
    </w:rPr>
  </w:style>
  <w:style w:type="paragraph" w:customStyle="1" w:styleId="55">
    <w:name w:val="p0"/>
    <w:basedOn w:val="1"/>
    <w:qFormat/>
    <w:uiPriority w:val="0"/>
    <w:pPr>
      <w:widowControl/>
    </w:pPr>
    <w:rPr>
      <w:rFonts w:ascii="Calibri" w:hAnsi="Calibri" w:cs="宋体"/>
      <w:kern w:val="0"/>
      <w:szCs w:val="21"/>
    </w:rPr>
  </w:style>
  <w:style w:type="paragraph" w:customStyle="1" w:styleId="56">
    <w:name w:val="CM26"/>
    <w:basedOn w:val="57"/>
    <w:next w:val="57"/>
    <w:qFormat/>
    <w:uiPriority w:val="99"/>
    <w:pPr>
      <w:spacing w:line="400" w:lineRule="atLeast"/>
    </w:pPr>
    <w:rPr>
      <w:rFonts w:cs="Times New Roman"/>
      <w:color w:val="auto"/>
    </w:rPr>
  </w:style>
  <w:style w:type="paragraph" w:customStyle="1" w:styleId="57">
    <w:name w:val="Default"/>
    <w:qFormat/>
    <w:uiPriority w:val="0"/>
    <w:pPr>
      <w:widowControl w:val="0"/>
      <w:autoSpaceDE w:val="0"/>
      <w:autoSpaceDN w:val="0"/>
      <w:adjustRightInd w:val="0"/>
    </w:pPr>
    <w:rPr>
      <w:rFonts w:ascii="宋体" w:hAnsi="Lucida Sans"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60</Pages>
  <Words>22561</Words>
  <Characters>23704</Characters>
  <Lines>154</Lines>
  <Paragraphs>43</Paragraphs>
  <TotalTime>55</TotalTime>
  <ScaleCrop>false</ScaleCrop>
  <LinksUpToDate>false</LinksUpToDate>
  <CharactersWithSpaces>25308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2021-02-05T09:06:00Z</dcterms:created>
  <dc:creator>Thorpe521</dc:creator>
  <cp:lastModifiedBy>努力努力</cp:lastModifiedBy>
  <cp:lastPrinted>2022-01-20T06:37:00Z</cp:lastPrinted>
  <dcterms:modified xsi:type="dcterms:W3CDTF">2022-04-18T01:21:23Z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EA4A0E49513944B4AD60CAF286B291CA</vt:lpwstr>
  </property>
</Properties>
</file>