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eastAsia" w:ascii="宋体" w:hAnsi="宋体"/>
          <w:b/>
          <w:color w:val="auto"/>
          <w:spacing w:val="-17"/>
          <w:sz w:val="52"/>
          <w:szCs w:val="52"/>
          <w:highlight w:val="none"/>
          <w:lang w:val="en-US" w:eastAsia="zh-CN"/>
        </w:rPr>
      </w:pPr>
      <w:r>
        <w:rPr>
          <w:rFonts w:hint="eastAsia" w:ascii="宋体" w:hAnsi="宋体"/>
          <w:b/>
          <w:color w:val="auto"/>
          <w:spacing w:val="-17"/>
          <w:sz w:val="52"/>
          <w:szCs w:val="52"/>
          <w:highlight w:val="none"/>
          <w:lang w:val="en-US" w:eastAsia="zh-CN"/>
        </w:rPr>
        <w:t>2025-2028年度宁海县大佳何镇卫生院</w:t>
      </w:r>
    </w:p>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eastAsia" w:ascii="宋体" w:hAnsi="宋体"/>
          <w:b/>
          <w:color w:val="auto"/>
          <w:spacing w:val="-17"/>
          <w:sz w:val="52"/>
          <w:szCs w:val="52"/>
          <w:highlight w:val="none"/>
          <w:lang w:val="en-US" w:eastAsia="zh-CN"/>
        </w:rPr>
      </w:pPr>
      <w:r>
        <w:rPr>
          <w:rFonts w:hint="eastAsia" w:ascii="宋体" w:hAnsi="宋体"/>
          <w:b/>
          <w:color w:val="auto"/>
          <w:spacing w:val="-17"/>
          <w:sz w:val="52"/>
          <w:szCs w:val="52"/>
          <w:highlight w:val="none"/>
          <w:lang w:val="en-US" w:eastAsia="zh-CN"/>
        </w:rPr>
        <w:t>后勤综合服务外包项目</w:t>
      </w:r>
    </w:p>
    <w:p>
      <w:pPr>
        <w:keepNext w:val="0"/>
        <w:keepLines w:val="0"/>
        <w:pageBreakBefore w:val="0"/>
        <w:widowControl/>
        <w:shd w:val="clear" w:color="auto" w:fill="FFFFFF"/>
        <w:kinsoku/>
        <w:wordWrap/>
        <w:overflowPunct/>
        <w:topLinePunct w:val="0"/>
        <w:autoSpaceDE/>
        <w:autoSpaceDN/>
        <w:bidi w:val="0"/>
        <w:adjustRightInd/>
        <w:snapToGrid/>
        <w:spacing w:line="1000" w:lineRule="exact"/>
        <w:jc w:val="center"/>
        <w:textAlignment w:val="auto"/>
        <w:rPr>
          <w:rFonts w:hint="default" w:ascii="宋体" w:hAnsi="宋体" w:eastAsia="宋体"/>
          <w:b/>
          <w:color w:val="auto"/>
          <w:sz w:val="44"/>
          <w:szCs w:val="44"/>
          <w:highlight w:val="none"/>
          <w:lang w:val="en-US" w:eastAsia="zh-CN"/>
        </w:rPr>
      </w:pPr>
      <w:r>
        <w:rPr>
          <w:rFonts w:hint="eastAsia" w:ascii="宋体" w:hAnsi="宋体"/>
          <w:b/>
          <w:color w:val="auto"/>
          <w:sz w:val="44"/>
          <w:szCs w:val="44"/>
          <w:highlight w:val="none"/>
        </w:rPr>
        <w:t>项目编号：</w:t>
      </w:r>
      <w:r>
        <w:rPr>
          <w:rFonts w:hint="eastAsia" w:ascii="宋体" w:hAnsi="宋体"/>
          <w:b/>
          <w:color w:val="auto"/>
          <w:sz w:val="44"/>
          <w:szCs w:val="44"/>
          <w:highlight w:val="none"/>
          <w:lang w:eastAsia="zh-CN"/>
        </w:rPr>
        <w:t>NHZFCG-Z202</w:t>
      </w:r>
      <w:r>
        <w:rPr>
          <w:rFonts w:hint="eastAsia" w:ascii="宋体" w:hAnsi="宋体"/>
          <w:b/>
          <w:color w:val="auto"/>
          <w:sz w:val="44"/>
          <w:szCs w:val="44"/>
          <w:highlight w:val="none"/>
          <w:lang w:val="en-US" w:eastAsia="zh-CN"/>
        </w:rPr>
        <w:t>5</w:t>
      </w:r>
      <w:r>
        <w:rPr>
          <w:rFonts w:hint="eastAsia" w:ascii="宋体" w:hAnsi="宋体"/>
          <w:b/>
          <w:color w:val="auto"/>
          <w:sz w:val="44"/>
          <w:szCs w:val="44"/>
          <w:highlight w:val="none"/>
          <w:lang w:eastAsia="zh-CN"/>
        </w:rPr>
        <w:t>0</w:t>
      </w:r>
      <w:r>
        <w:rPr>
          <w:rFonts w:hint="eastAsia" w:ascii="宋体" w:hAnsi="宋体"/>
          <w:b/>
          <w:color w:val="auto"/>
          <w:sz w:val="44"/>
          <w:szCs w:val="44"/>
          <w:highlight w:val="none"/>
          <w:lang w:val="en-US" w:eastAsia="zh-CN"/>
        </w:rPr>
        <w:t>18</w:t>
      </w:r>
    </w:p>
    <w:p>
      <w:pPr>
        <w:spacing w:line="800" w:lineRule="exact"/>
        <w:jc w:val="center"/>
        <w:rPr>
          <w:rFonts w:ascii="宋体" w:hAnsi="宋体"/>
          <w:b/>
          <w:color w:val="auto"/>
          <w:sz w:val="44"/>
          <w:szCs w:val="44"/>
          <w:highlight w:val="none"/>
        </w:rPr>
      </w:pPr>
    </w:p>
    <w:p>
      <w:pPr>
        <w:jc w:val="center"/>
        <w:rPr>
          <w:rFonts w:ascii="宋体" w:hAnsi="宋体"/>
          <w:b/>
          <w:color w:val="auto"/>
          <w:sz w:val="36"/>
          <w:szCs w:val="36"/>
          <w:highlight w:val="none"/>
        </w:rPr>
      </w:pPr>
    </w:p>
    <w:p>
      <w:pPr>
        <w:spacing w:line="240" w:lineRule="exact"/>
        <w:jc w:val="both"/>
        <w:rPr>
          <w:rFonts w:ascii="宋体" w:hAnsi="宋体"/>
          <w:b/>
          <w:color w:val="auto"/>
          <w:sz w:val="36"/>
          <w:szCs w:val="36"/>
          <w:highlight w:val="none"/>
          <w:u w:val="single"/>
        </w:rPr>
      </w:pPr>
    </w:p>
    <w:p>
      <w:pPr>
        <w:spacing w:line="240" w:lineRule="exact"/>
        <w:rPr>
          <w:rFonts w:ascii="宋体" w:hAnsi="宋体"/>
          <w:b/>
          <w:color w:val="auto"/>
          <w:sz w:val="36"/>
          <w:szCs w:val="36"/>
          <w:highlight w:val="none"/>
          <w:u w:val="single"/>
        </w:rPr>
      </w:pPr>
    </w:p>
    <w:p>
      <w:pPr>
        <w:jc w:val="center"/>
        <w:rPr>
          <w:rFonts w:ascii="宋体" w:hAnsi="宋体"/>
          <w:b/>
          <w:color w:val="auto"/>
          <w:sz w:val="84"/>
          <w:szCs w:val="84"/>
          <w:highlight w:val="none"/>
        </w:rPr>
      </w:pPr>
      <w:r>
        <w:rPr>
          <w:rFonts w:hint="eastAsia" w:ascii="宋体" w:hAnsi="宋体"/>
          <w:b/>
          <w:color w:val="auto"/>
          <w:sz w:val="84"/>
          <w:szCs w:val="84"/>
          <w:highlight w:val="none"/>
        </w:rPr>
        <w:t>招</w:t>
      </w:r>
    </w:p>
    <w:p>
      <w:pPr>
        <w:jc w:val="center"/>
        <w:rPr>
          <w:rFonts w:ascii="宋体" w:hAnsi="宋体"/>
          <w:b/>
          <w:color w:val="auto"/>
          <w:sz w:val="84"/>
          <w:szCs w:val="84"/>
          <w:highlight w:val="none"/>
        </w:rPr>
      </w:pPr>
      <w:r>
        <w:rPr>
          <w:rFonts w:hint="eastAsia" w:ascii="宋体" w:hAnsi="宋体"/>
          <w:b/>
          <w:color w:val="auto"/>
          <w:sz w:val="84"/>
          <w:szCs w:val="84"/>
          <w:highlight w:val="none"/>
        </w:rPr>
        <w:t>标</w:t>
      </w:r>
    </w:p>
    <w:p>
      <w:pPr>
        <w:jc w:val="center"/>
        <w:rPr>
          <w:rFonts w:ascii="宋体" w:hAnsi="宋体"/>
          <w:b/>
          <w:color w:val="auto"/>
          <w:sz w:val="84"/>
          <w:szCs w:val="84"/>
          <w:highlight w:val="none"/>
        </w:rPr>
      </w:pPr>
      <w:r>
        <w:rPr>
          <w:rFonts w:hint="eastAsia" w:ascii="宋体" w:hAnsi="宋体"/>
          <w:b/>
          <w:color w:val="auto"/>
          <w:sz w:val="84"/>
          <w:szCs w:val="84"/>
          <w:highlight w:val="none"/>
        </w:rPr>
        <w:t>文</w:t>
      </w:r>
    </w:p>
    <w:p>
      <w:pPr>
        <w:jc w:val="center"/>
        <w:rPr>
          <w:rFonts w:ascii="宋体" w:hAnsi="宋体"/>
          <w:b/>
          <w:color w:val="auto"/>
          <w:sz w:val="84"/>
          <w:szCs w:val="84"/>
          <w:highlight w:val="none"/>
        </w:rPr>
      </w:pPr>
      <w:r>
        <w:rPr>
          <w:rFonts w:hint="eastAsia" w:ascii="宋体" w:hAnsi="宋体"/>
          <w:b/>
          <w:color w:val="auto"/>
          <w:sz w:val="84"/>
          <w:szCs w:val="84"/>
          <w:highlight w:val="none"/>
        </w:rPr>
        <w:t>件</w:t>
      </w: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spacing w:line="240" w:lineRule="exact"/>
        <w:jc w:val="center"/>
        <w:rPr>
          <w:rFonts w:ascii="宋体" w:hAnsi="宋体"/>
          <w:b/>
          <w:color w:val="auto"/>
          <w:sz w:val="36"/>
          <w:szCs w:val="36"/>
          <w:highlight w:val="none"/>
        </w:rPr>
      </w:pPr>
    </w:p>
    <w:p>
      <w:pPr>
        <w:pStyle w:val="34"/>
        <w:rPr>
          <w:color w:val="auto"/>
        </w:rPr>
      </w:pPr>
    </w:p>
    <w:p>
      <w:pPr>
        <w:spacing w:line="240" w:lineRule="exact"/>
        <w:rPr>
          <w:rFonts w:ascii="宋体" w:hAnsi="宋体"/>
          <w:b/>
          <w:color w:val="auto"/>
          <w:sz w:val="36"/>
          <w:szCs w:val="36"/>
          <w:highlight w:val="none"/>
        </w:rPr>
      </w:pPr>
    </w:p>
    <w:p>
      <w:pPr>
        <w:pStyle w:val="34"/>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color w:val="auto"/>
        </w:rPr>
      </w:pPr>
    </w:p>
    <w:p>
      <w:pPr>
        <w:keepNext w:val="0"/>
        <w:keepLines w:val="0"/>
        <w:pageBreakBefore w:val="0"/>
        <w:widowControl w:val="0"/>
        <w:tabs>
          <w:tab w:val="left" w:pos="7004"/>
          <w:tab w:val="left" w:pos="7313"/>
        </w:tabs>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color w:val="auto"/>
          <w:spacing w:val="-20"/>
          <w:sz w:val="44"/>
          <w:szCs w:val="44"/>
          <w:highlight w:val="none"/>
          <w:lang w:eastAsia="zh-CN"/>
        </w:rPr>
      </w:pPr>
      <w:r>
        <w:rPr>
          <w:rFonts w:hint="eastAsia" w:asciiTheme="majorEastAsia" w:hAnsiTheme="majorEastAsia" w:eastAsiaTheme="majorEastAsia" w:cstheme="majorEastAsia"/>
          <w:b/>
          <w:color w:val="auto"/>
          <w:spacing w:val="-20"/>
          <w:sz w:val="44"/>
          <w:szCs w:val="44"/>
          <w:highlight w:val="none"/>
          <w:lang w:eastAsia="zh-CN"/>
        </w:rPr>
        <w:t>宁海县大佳何镇卫生院</w:t>
      </w:r>
    </w:p>
    <w:p>
      <w:pPr>
        <w:keepNext w:val="0"/>
        <w:keepLines w:val="0"/>
        <w:pageBreakBefore w:val="0"/>
        <w:widowControl w:val="0"/>
        <w:tabs>
          <w:tab w:val="left" w:pos="7004"/>
          <w:tab w:val="left" w:pos="7313"/>
        </w:tabs>
        <w:kinsoku/>
        <w:wordWrap/>
        <w:overflowPunct/>
        <w:topLinePunct w:val="0"/>
        <w:autoSpaceDE/>
        <w:autoSpaceDN/>
        <w:bidi w:val="0"/>
        <w:adjustRightInd/>
        <w:snapToGrid/>
        <w:spacing w:line="800" w:lineRule="exact"/>
        <w:jc w:val="center"/>
        <w:textAlignment w:val="auto"/>
        <w:rPr>
          <w:rFonts w:hint="eastAsia" w:asciiTheme="majorEastAsia" w:hAnsiTheme="majorEastAsia" w:eastAsiaTheme="majorEastAsia" w:cstheme="majorEastAsia"/>
          <w:b/>
          <w:color w:val="auto"/>
          <w:sz w:val="44"/>
          <w:szCs w:val="44"/>
          <w:highlight w:val="none"/>
        </w:rPr>
      </w:pPr>
      <w:r>
        <w:rPr>
          <w:rFonts w:hint="eastAsia" w:asciiTheme="majorEastAsia" w:hAnsiTheme="majorEastAsia" w:eastAsiaTheme="majorEastAsia" w:cstheme="majorEastAsia"/>
          <w:b/>
          <w:color w:val="auto"/>
          <w:sz w:val="44"/>
          <w:szCs w:val="44"/>
          <w:highlight w:val="none"/>
        </w:rPr>
        <w:t>二〇二</w:t>
      </w:r>
      <w:r>
        <w:rPr>
          <w:rFonts w:hint="eastAsia" w:asciiTheme="majorEastAsia" w:hAnsiTheme="majorEastAsia" w:eastAsiaTheme="majorEastAsia" w:cstheme="majorEastAsia"/>
          <w:b/>
          <w:color w:val="auto"/>
          <w:sz w:val="44"/>
          <w:szCs w:val="44"/>
          <w:highlight w:val="none"/>
          <w:lang w:val="en-US" w:eastAsia="zh-CN"/>
        </w:rPr>
        <w:t>五</w:t>
      </w:r>
      <w:r>
        <w:rPr>
          <w:rFonts w:hint="eastAsia" w:asciiTheme="majorEastAsia" w:hAnsiTheme="majorEastAsia" w:eastAsiaTheme="majorEastAsia" w:cstheme="majorEastAsia"/>
          <w:b/>
          <w:color w:val="auto"/>
          <w:sz w:val="44"/>
          <w:szCs w:val="44"/>
          <w:highlight w:val="none"/>
        </w:rPr>
        <w:t>年</w:t>
      </w:r>
    </w:p>
    <w:p>
      <w:pPr>
        <w:pStyle w:val="13"/>
        <w:keepNext w:val="0"/>
        <w:keepLines w:val="0"/>
        <w:pageBreakBefore w:val="0"/>
        <w:widowControl w:val="0"/>
        <w:kinsoku/>
        <w:wordWrap/>
        <w:overflowPunct/>
        <w:topLinePunct w:val="0"/>
        <w:autoSpaceDE/>
        <w:autoSpaceDN/>
        <w:bidi w:val="0"/>
        <w:adjustRightInd/>
        <w:snapToGrid/>
        <w:spacing w:beforeLines="0" w:afterLines="0" w:line="800" w:lineRule="exact"/>
        <w:jc w:val="center"/>
        <w:textAlignment w:val="auto"/>
        <w:rPr>
          <w:rFonts w:hint="eastAsia" w:asciiTheme="majorEastAsia" w:hAnsiTheme="majorEastAsia" w:eastAsiaTheme="majorEastAsia" w:cstheme="majorEastAsia"/>
          <w:color w:val="auto"/>
          <w:sz w:val="44"/>
          <w:szCs w:val="44"/>
          <w:highlight w:val="none"/>
        </w:rPr>
        <w:sectPr>
          <w:pgSz w:w="11906" w:h="16838"/>
          <w:pgMar w:top="1440" w:right="1800" w:bottom="1440" w:left="1800" w:header="851" w:footer="992" w:gutter="0"/>
          <w:cols w:space="425" w:num="1"/>
          <w:docGrid w:type="lines" w:linePitch="312" w:charSpace="0"/>
        </w:sectPr>
      </w:pPr>
    </w:p>
    <w:p>
      <w:pPr>
        <w:pStyle w:val="13"/>
        <w:spacing w:beforeLines="0" w:afterLines="0" w:line="360" w:lineRule="auto"/>
        <w:jc w:val="center"/>
        <w:rPr>
          <w:rFonts w:hAnsi="宋体"/>
          <w:color w:val="auto"/>
          <w:highlight w:val="none"/>
        </w:rPr>
      </w:pPr>
    </w:p>
    <w:p>
      <w:pPr>
        <w:pStyle w:val="13"/>
        <w:spacing w:beforeLines="0" w:afterLines="0" w:line="360" w:lineRule="auto"/>
        <w:jc w:val="center"/>
        <w:rPr>
          <w:rFonts w:hAnsi="宋体"/>
          <w:color w:val="auto"/>
          <w:highlight w:val="none"/>
        </w:rPr>
      </w:pPr>
    </w:p>
    <w:p>
      <w:pPr>
        <w:pStyle w:val="13"/>
        <w:spacing w:beforeLines="0" w:afterLines="0" w:line="360" w:lineRule="auto"/>
        <w:jc w:val="center"/>
        <w:rPr>
          <w:rFonts w:hAnsi="宋体"/>
          <w:color w:val="auto"/>
          <w:sz w:val="44"/>
          <w:szCs w:val="44"/>
          <w:highlight w:val="none"/>
        </w:rPr>
      </w:pPr>
      <w:r>
        <w:rPr>
          <w:rFonts w:hint="eastAsia" w:hAnsi="宋体"/>
          <w:color w:val="auto"/>
          <w:sz w:val="44"/>
          <w:szCs w:val="44"/>
          <w:highlight w:val="none"/>
        </w:rPr>
        <w:t>目    录</w:t>
      </w:r>
    </w:p>
    <w:p>
      <w:pPr>
        <w:rPr>
          <w:rFonts w:ascii="宋体" w:hAnsi="宋体"/>
          <w:b/>
          <w:color w:val="auto"/>
          <w:sz w:val="28"/>
          <w:szCs w:val="28"/>
          <w:highlight w:val="none"/>
        </w:rPr>
      </w:pP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第一章  招标公告</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第二章  采购需求</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第三章  投标人须知</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第四章  评标办法及评标标准</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第五章  政府采购合同主要条款</w:t>
      </w:r>
    </w:p>
    <w:p>
      <w:pPr>
        <w:spacing w:line="800" w:lineRule="exact"/>
        <w:ind w:left="561"/>
        <w:rPr>
          <w:rFonts w:ascii="宋体" w:hAnsi="宋体"/>
          <w:color w:val="auto"/>
          <w:sz w:val="28"/>
          <w:szCs w:val="28"/>
          <w:highlight w:val="none"/>
        </w:rPr>
      </w:pPr>
      <w:r>
        <w:rPr>
          <w:rFonts w:hint="eastAsia" w:ascii="宋体" w:hAnsi="宋体"/>
          <w:color w:val="auto"/>
          <w:sz w:val="28"/>
          <w:szCs w:val="28"/>
          <w:highlight w:val="none"/>
        </w:rPr>
        <w:t>第六章  投标文件格式</w:t>
      </w:r>
    </w:p>
    <w:p>
      <w:pPr>
        <w:spacing w:line="600" w:lineRule="exact"/>
        <w:rPr>
          <w:rFonts w:ascii="宋体" w:hAnsi="宋体"/>
          <w:color w:val="auto"/>
          <w:sz w:val="32"/>
          <w:szCs w:val="32"/>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line="240" w:lineRule="auto"/>
        <w:jc w:val="center"/>
        <w:outlineLvl w:val="0"/>
        <w:rPr>
          <w:rFonts w:hAnsi="宋体"/>
          <w:bCs/>
          <w:color w:val="auto"/>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第一章  招标公告</w:t>
      </w: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tbl>
      <w:tblPr>
        <w:tblStyle w:val="24"/>
        <w:tblW w:w="8496" w:type="dxa"/>
        <w:tblInd w:w="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8496" w:type="dxa"/>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项目概况</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sz w:val="21"/>
                <w:szCs w:val="21"/>
                <w:highlight w:val="none"/>
                <w:u w:val="single"/>
                <w:lang w:eastAsia="zh-CN"/>
              </w:rPr>
              <w:t>2025-2028年度宁海县大佳何镇卫生院后勤综合服务外包项目</w:t>
            </w:r>
            <w:r>
              <w:rPr>
                <w:rFonts w:hint="eastAsia" w:asciiTheme="minorEastAsia" w:hAnsiTheme="minorEastAsia" w:eastAsiaTheme="minorEastAsia" w:cstheme="minorEastAsia"/>
                <w:color w:val="auto"/>
                <w:sz w:val="21"/>
                <w:szCs w:val="21"/>
                <w:highlight w:val="none"/>
              </w:rPr>
              <w:t>招标项目的潜在投标人应在</w:t>
            </w:r>
            <w:r>
              <w:rPr>
                <w:rFonts w:hint="eastAsia" w:asciiTheme="minorEastAsia" w:hAnsiTheme="minorEastAsia" w:eastAsiaTheme="minorEastAsia" w:cstheme="minorEastAsia"/>
                <w:color w:val="auto"/>
                <w:sz w:val="21"/>
                <w:szCs w:val="21"/>
                <w:highlight w:val="none"/>
                <w:u w:val="single"/>
              </w:rPr>
              <w:t> 政府采购云平台（www.zcygov.cn） </w:t>
            </w:r>
            <w:r>
              <w:rPr>
                <w:rFonts w:hint="eastAsia" w:asciiTheme="minorEastAsia" w:hAnsiTheme="minorEastAsia" w:eastAsiaTheme="minorEastAsia" w:cstheme="minorEastAsia"/>
                <w:color w:val="auto"/>
                <w:sz w:val="21"/>
                <w:szCs w:val="21"/>
                <w:highlight w:val="none"/>
              </w:rPr>
              <w:t>获取（下载）招标文件，并于</w:t>
            </w:r>
            <w:r>
              <w:rPr>
                <w:rFonts w:hint="eastAsia" w:asciiTheme="minorEastAsia" w:hAnsiTheme="minorEastAsia" w:eastAsiaTheme="minorEastAsia" w:cstheme="minorEastAsia"/>
                <w:color w:val="auto"/>
                <w:sz w:val="21"/>
                <w:szCs w:val="21"/>
                <w:highlight w:val="none"/>
                <w:u w:val="single"/>
                <w:lang w:eastAsia="zh-CN"/>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8</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12</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rPr>
              <w:t xml:space="preserve"> 09:00 </w:t>
            </w:r>
            <w:r>
              <w:rPr>
                <w:rFonts w:hint="eastAsia" w:asciiTheme="minorEastAsia" w:hAnsiTheme="minorEastAsia" w:eastAsiaTheme="minorEastAsia" w:cstheme="minorEastAsia"/>
                <w:color w:val="auto"/>
                <w:sz w:val="21"/>
                <w:szCs w:val="21"/>
                <w:highlight w:val="none"/>
              </w:rPr>
              <w:t>（北京时间）前递交（上传）投标文件。</w:t>
            </w:r>
          </w:p>
        </w:tc>
      </w:tr>
    </w:tbl>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一、项目基本情况</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项目编号：</w:t>
      </w:r>
      <w:r>
        <w:rPr>
          <w:rFonts w:hint="eastAsia" w:asciiTheme="minorEastAsia" w:hAnsiTheme="minorEastAsia" w:eastAsiaTheme="minorEastAsia" w:cstheme="minorEastAsia"/>
          <w:color w:val="auto"/>
          <w:sz w:val="21"/>
          <w:szCs w:val="21"/>
          <w:highlight w:val="none"/>
          <w:lang w:eastAsia="zh-CN"/>
        </w:rPr>
        <w:t>NHZFCG-Z20250</w:t>
      </w:r>
      <w:r>
        <w:rPr>
          <w:rFonts w:hint="eastAsia" w:asciiTheme="minorEastAsia" w:hAnsiTheme="minorEastAsia" w:eastAsiaTheme="minorEastAsia" w:cstheme="minorEastAsia"/>
          <w:color w:val="auto"/>
          <w:sz w:val="21"/>
          <w:szCs w:val="21"/>
          <w:highlight w:val="none"/>
          <w:lang w:val="en-US" w:eastAsia="zh-CN"/>
        </w:rPr>
        <w:t>18</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项目名称</w:t>
      </w:r>
      <w:r>
        <w:rPr>
          <w:rFonts w:hint="eastAsia" w:asciiTheme="minorEastAsia" w:hAnsiTheme="minorEastAsia" w:eastAsiaTheme="minorEastAsia" w:cstheme="minorEastAsia"/>
          <w:color w:val="auto"/>
          <w:sz w:val="21"/>
          <w:szCs w:val="21"/>
          <w:highlight w:val="none"/>
          <w:lang w:val="en-US" w:eastAsia="zh-CN"/>
        </w:rPr>
        <w:t>：2025-2028年度宁海县大佳何镇卫生院后勤综合服务外包项目</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预算金额（元）：1050000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最高限价（元）：</w:t>
      </w:r>
      <w:r>
        <w:rPr>
          <w:rFonts w:hint="eastAsia" w:asciiTheme="minorEastAsia" w:hAnsiTheme="minorEastAsia" w:eastAsiaTheme="minorEastAsia" w:cstheme="minorEastAsia"/>
          <w:color w:val="auto"/>
          <w:sz w:val="21"/>
          <w:szCs w:val="21"/>
          <w:highlight w:val="none"/>
          <w:lang w:val="en-US" w:eastAsia="zh-CN"/>
        </w:rPr>
        <w:t>1050000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采购需求：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标项名称：</w:t>
      </w:r>
      <w:r>
        <w:rPr>
          <w:rFonts w:hint="eastAsia" w:asciiTheme="minorEastAsia" w:hAnsiTheme="minorEastAsia" w:eastAsiaTheme="minorEastAsia" w:cstheme="minorEastAsia"/>
          <w:color w:val="auto"/>
          <w:sz w:val="21"/>
          <w:szCs w:val="21"/>
          <w:highlight w:val="none"/>
          <w:lang w:val="en-US" w:eastAsia="zh-CN"/>
        </w:rPr>
        <w:t>2025-2028年度宁海县大佳何镇卫生院后勤综合服务外包项目</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数量：3年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预算金额（元）：</w:t>
      </w:r>
      <w:r>
        <w:rPr>
          <w:rFonts w:hint="eastAsia" w:asciiTheme="minorEastAsia" w:hAnsiTheme="minorEastAsia" w:eastAsiaTheme="minorEastAsia" w:cstheme="minorEastAsia"/>
          <w:color w:val="auto"/>
          <w:sz w:val="21"/>
          <w:szCs w:val="21"/>
          <w:highlight w:val="none"/>
          <w:lang w:val="en-US" w:eastAsia="zh-CN"/>
        </w:rPr>
        <w:t>1050000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简要规格描述或项目基本概况介绍、用途：</w:t>
      </w:r>
      <w:r>
        <w:rPr>
          <w:rFonts w:hint="eastAsia" w:asciiTheme="minorEastAsia" w:hAnsiTheme="minorEastAsia" w:eastAsiaTheme="minorEastAsia" w:cstheme="minorEastAsia"/>
          <w:color w:val="auto"/>
          <w:sz w:val="21"/>
          <w:szCs w:val="21"/>
          <w:highlight w:val="none"/>
          <w:lang w:val="en-US" w:eastAsia="zh-CN"/>
        </w:rPr>
        <w:t>2025-2028年度宁海县大佳何镇卫生院后勤综合服务</w:t>
      </w:r>
      <w:r>
        <w:rPr>
          <w:rFonts w:hint="eastAsia" w:asciiTheme="minorEastAsia" w:hAnsiTheme="minorEastAsia" w:eastAsiaTheme="minorEastAsia" w:cstheme="minorEastAsia"/>
          <w:color w:val="auto"/>
          <w:sz w:val="21"/>
          <w:szCs w:val="21"/>
          <w:highlight w:val="none"/>
        </w:rPr>
        <w:t>（具体详见采购需求） </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合同履约期限：</w:t>
      </w:r>
      <w:r>
        <w:rPr>
          <w:rFonts w:hint="eastAsia" w:ascii="宋体" w:hAnsi="宋体" w:eastAsia="宋体" w:cs="宋体"/>
          <w:color w:val="auto"/>
          <w:sz w:val="21"/>
          <w:szCs w:val="21"/>
          <w:highlight w:val="none"/>
          <w:shd w:val="clear"/>
        </w:rPr>
        <w:t>三年(具体时间以合同为准)合同一年一签，经采购人考核同意后，方可续签下一年度合同。合同续签后，</w:t>
      </w:r>
      <w:r>
        <w:rPr>
          <w:rFonts w:hint="eastAsia" w:ascii="宋体" w:hAnsi="宋体" w:cs="宋体"/>
          <w:color w:val="auto"/>
          <w:sz w:val="21"/>
          <w:szCs w:val="21"/>
          <w:highlight w:val="none"/>
          <w:shd w:val="clear"/>
          <w:lang w:val="en-US" w:eastAsia="zh-CN"/>
        </w:rPr>
        <w:t>须</w:t>
      </w:r>
      <w:r>
        <w:rPr>
          <w:rFonts w:hint="eastAsia" w:ascii="宋体" w:hAnsi="宋体" w:eastAsia="宋体" w:cs="宋体"/>
          <w:color w:val="auto"/>
          <w:sz w:val="21"/>
          <w:szCs w:val="21"/>
          <w:highlight w:val="none"/>
          <w:shd w:val="clear"/>
        </w:rPr>
        <w:t>报宁海县政府采购管理办公室备案。</w:t>
      </w:r>
    </w:p>
    <w:p>
      <w:pPr>
        <w:spacing w:line="400" w:lineRule="exact"/>
        <w:ind w:firstLine="420" w:firstLineChars="20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本项目（否）接受联合体投标。</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二、申请人的资格要求：</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1.满足《中华人民共和国政府采购法》第二十二条规定；未被“信用中国”（</w:t>
      </w:r>
      <w:r>
        <w:rPr>
          <w:rFonts w:hint="eastAsia" w:asciiTheme="minorEastAsia" w:hAnsiTheme="minorEastAsia" w:eastAsiaTheme="minorEastAsia" w:cstheme="minorEastAsia"/>
          <w:color w:val="auto"/>
          <w:sz w:val="21"/>
          <w:szCs w:val="21"/>
          <w:highlight w:val="none"/>
        </w:rPr>
        <w:fldChar w:fldCharType="begin"/>
      </w:r>
      <w:r>
        <w:rPr>
          <w:rFonts w:hint="eastAsia" w:asciiTheme="minorEastAsia" w:hAnsiTheme="minorEastAsia" w:eastAsiaTheme="minorEastAsia" w:cstheme="minorEastAsia"/>
          <w:color w:val="auto"/>
          <w:sz w:val="21"/>
          <w:szCs w:val="21"/>
          <w:highlight w:val="none"/>
        </w:rPr>
        <w:instrText xml:space="preserve"> HYPERLINK \t "_blank" </w:instrText>
      </w:r>
      <w:r>
        <w:rPr>
          <w:rFonts w:hint="eastAsia" w:asciiTheme="minorEastAsia" w:hAnsiTheme="minorEastAsia" w:eastAsiaTheme="minorEastAsia" w:cstheme="minorEastAsia"/>
          <w:color w:val="auto"/>
          <w:sz w:val="21"/>
          <w:szCs w:val="21"/>
          <w:highlight w:val="none"/>
        </w:rPr>
        <w:fldChar w:fldCharType="separate"/>
      </w:r>
      <w:r>
        <w:rPr>
          <w:rFonts w:hint="eastAsia" w:asciiTheme="minorEastAsia" w:hAnsiTheme="minorEastAsia" w:eastAsiaTheme="minorEastAsia" w:cstheme="minorEastAsia"/>
          <w:color w:val="auto"/>
          <w:sz w:val="21"/>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stheme="minorEastAsia"/>
          <w:color w:val="auto"/>
          <w:sz w:val="21"/>
          <w:szCs w:val="21"/>
          <w:highlight w:val="none"/>
        </w:rPr>
        <w:fldChar w:fldCharType="end"/>
      </w:r>
      <w:r>
        <w:rPr>
          <w:rFonts w:hint="eastAsia" w:asciiTheme="minorEastAsia" w:hAnsiTheme="minorEastAsia" w:eastAsiaTheme="minorEastAsia" w:cstheme="minorEastAsia"/>
          <w:color w:val="auto"/>
          <w:sz w:val="21"/>
          <w:szCs w:val="21"/>
          <w:highlight w:val="none"/>
          <w:shd w:val="clear" w:color="auto" w:fill="FFFFFF"/>
        </w:rPr>
        <w:t>。</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highlight w:val="none"/>
        </w:rPr>
        <w:t>2.落实政府采购政策需满足的资格要求：本项目专门面向中小企业（监狱企业和残疾人福利性单位视同小微企业），投标人应满足</w:t>
      </w:r>
      <w:r>
        <w:rPr>
          <w:rFonts w:hint="eastAsia" w:asciiTheme="minorEastAsia" w:hAnsiTheme="minorEastAsia" w:eastAsiaTheme="minorEastAsia" w:cstheme="minorEastAsia"/>
          <w:color w:val="auto"/>
          <w:sz w:val="21"/>
          <w:szCs w:val="21"/>
        </w:rPr>
        <w:t>《政府采购促进中小企业发展管理办法》（财库〔2020〕46号）的要求</w:t>
      </w:r>
      <w:r>
        <w:rPr>
          <w:rFonts w:hint="eastAsia" w:asciiTheme="minorEastAsia" w:hAnsiTheme="minorEastAsia" w:eastAsiaTheme="minorEastAsia" w:cstheme="minorEastAsia"/>
          <w:color w:val="auto"/>
          <w:sz w:val="21"/>
          <w:szCs w:val="21"/>
          <w:lang w:val="en-US" w:eastAsia="zh-CN"/>
        </w:rPr>
        <w:t>并提供中小企业声明函（格式见附件）</w:t>
      </w:r>
      <w:r>
        <w:rPr>
          <w:rFonts w:hint="eastAsia" w:asciiTheme="minorEastAsia" w:hAnsiTheme="minorEastAsia" w:eastAsiaTheme="minorEastAsia" w:cstheme="minorEastAsia"/>
          <w:color w:val="auto"/>
          <w:sz w:val="21"/>
          <w:szCs w:val="21"/>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3.本项目的特定资格要求：无</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三、获取招标文件</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时间：</w:t>
      </w:r>
      <w:r>
        <w:rPr>
          <w:rFonts w:hint="eastAsia" w:asciiTheme="minorEastAsia" w:hAnsiTheme="minorEastAsia" w:eastAsiaTheme="minorEastAsia" w:cstheme="minorEastAsia"/>
          <w:color w:val="auto"/>
          <w:sz w:val="21"/>
          <w:szCs w:val="21"/>
          <w:highlight w:val="none"/>
          <w:u w:val="single"/>
          <w:lang w:eastAsia="zh-CN"/>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7</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21</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rPr>
        <w:t>至</w:t>
      </w:r>
      <w:r>
        <w:rPr>
          <w:rFonts w:hint="eastAsia" w:asciiTheme="minorEastAsia" w:hAnsiTheme="minorEastAsia" w:eastAsiaTheme="minorEastAsia" w:cstheme="minorEastAsia"/>
          <w:color w:val="auto"/>
          <w:sz w:val="21"/>
          <w:szCs w:val="21"/>
          <w:highlight w:val="none"/>
          <w:u w:val="single"/>
        </w:rPr>
        <w:t>202</w:t>
      </w:r>
      <w:r>
        <w:rPr>
          <w:rFonts w:hint="eastAsia" w:asciiTheme="minorEastAsia" w:hAnsiTheme="minorEastAsia" w:eastAsiaTheme="minorEastAsia" w:cstheme="minorEastAsia"/>
          <w:color w:val="auto"/>
          <w:sz w:val="21"/>
          <w:szCs w:val="21"/>
          <w:highlight w:val="none"/>
          <w:u w:val="single"/>
          <w:lang w:val="en-US" w:eastAsia="zh-CN"/>
        </w:rPr>
        <w:t>5</w:t>
      </w:r>
      <w:r>
        <w:rPr>
          <w:rFonts w:hint="eastAsia" w:asciiTheme="minorEastAsia" w:hAnsiTheme="minorEastAsia" w:eastAsiaTheme="minorEastAsia" w:cstheme="minorEastAsia"/>
          <w:color w:val="auto"/>
          <w:sz w:val="21"/>
          <w:szCs w:val="21"/>
          <w:highlight w:val="none"/>
          <w:u w:val="single"/>
        </w:rPr>
        <w:t>年</w:t>
      </w:r>
      <w:r>
        <w:rPr>
          <w:rFonts w:hint="eastAsia" w:asciiTheme="minorEastAsia" w:hAnsiTheme="minorEastAsia" w:eastAsiaTheme="minorEastAsia" w:cstheme="minorEastAsia"/>
          <w:color w:val="auto"/>
          <w:sz w:val="21"/>
          <w:szCs w:val="21"/>
          <w:highlight w:val="none"/>
          <w:u w:val="single"/>
          <w:lang w:val="en-US" w:eastAsia="zh-CN"/>
        </w:rPr>
        <w:t>8</w:t>
      </w:r>
      <w:r>
        <w:rPr>
          <w:rFonts w:hint="eastAsia" w:asciiTheme="minorEastAsia" w:hAnsiTheme="minorEastAsia" w:eastAsiaTheme="minorEastAsia" w:cstheme="minorEastAsia"/>
          <w:color w:val="auto"/>
          <w:sz w:val="21"/>
          <w:szCs w:val="21"/>
          <w:highlight w:val="none"/>
          <w:u w:val="single"/>
        </w:rPr>
        <w:t>月</w:t>
      </w:r>
      <w:r>
        <w:rPr>
          <w:rFonts w:hint="eastAsia" w:asciiTheme="minorEastAsia" w:hAnsiTheme="minorEastAsia" w:eastAsiaTheme="minorEastAsia" w:cstheme="minorEastAsia"/>
          <w:color w:val="auto"/>
          <w:sz w:val="21"/>
          <w:szCs w:val="21"/>
          <w:highlight w:val="none"/>
          <w:u w:val="single"/>
          <w:lang w:val="en-US" w:eastAsia="zh-CN"/>
        </w:rPr>
        <w:t>11</w:t>
      </w:r>
      <w:r>
        <w:rPr>
          <w:rFonts w:hint="eastAsia" w:asciiTheme="minorEastAsia" w:hAnsiTheme="minorEastAsia" w:eastAsiaTheme="minorEastAsia" w:cstheme="minorEastAsia"/>
          <w:color w:val="auto"/>
          <w:sz w:val="21"/>
          <w:szCs w:val="21"/>
          <w:highlight w:val="none"/>
          <w:u w:val="single"/>
        </w:rPr>
        <w:t>日</w:t>
      </w:r>
      <w:r>
        <w:rPr>
          <w:rFonts w:hint="eastAsia" w:asciiTheme="minorEastAsia" w:hAnsiTheme="minorEastAsia" w:eastAsiaTheme="minorEastAsia" w:cstheme="minorEastAsia"/>
          <w:color w:val="auto"/>
          <w:sz w:val="21"/>
          <w:szCs w:val="21"/>
          <w:highlight w:val="none"/>
        </w:rPr>
        <w:t>，每天上午</w:t>
      </w:r>
      <w:r>
        <w:rPr>
          <w:rFonts w:hint="eastAsia" w:asciiTheme="minorEastAsia" w:hAnsiTheme="minorEastAsia" w:eastAsiaTheme="minorEastAsia" w:cstheme="minorEastAsia"/>
          <w:color w:val="auto"/>
          <w:sz w:val="21"/>
          <w:szCs w:val="21"/>
          <w:highlight w:val="none"/>
          <w:u w:val="single"/>
        </w:rPr>
        <w:t>00:00至12:00</w:t>
      </w:r>
      <w:r>
        <w:rPr>
          <w:rFonts w:hint="eastAsia" w:asciiTheme="minorEastAsia" w:hAnsiTheme="minorEastAsia" w:eastAsiaTheme="minorEastAsia" w:cstheme="minorEastAsia"/>
          <w:color w:val="auto"/>
          <w:sz w:val="21"/>
          <w:szCs w:val="21"/>
          <w:highlight w:val="none"/>
        </w:rPr>
        <w:t>，下午</w:t>
      </w:r>
      <w:r>
        <w:rPr>
          <w:rFonts w:hint="eastAsia" w:asciiTheme="minorEastAsia" w:hAnsiTheme="minorEastAsia" w:eastAsiaTheme="minorEastAsia" w:cstheme="minorEastAsia"/>
          <w:color w:val="auto"/>
          <w:sz w:val="21"/>
          <w:szCs w:val="21"/>
          <w:highlight w:val="none"/>
          <w:u w:val="single"/>
        </w:rPr>
        <w:t>12:00至23:59 </w:t>
      </w:r>
      <w:r>
        <w:rPr>
          <w:rFonts w:hint="eastAsia" w:asciiTheme="minorEastAsia" w:hAnsiTheme="minorEastAsia" w:eastAsiaTheme="minorEastAsia" w:cstheme="minorEastAsia"/>
          <w:color w:val="auto"/>
          <w:sz w:val="21"/>
          <w:szCs w:val="21"/>
          <w:highlight w:val="none"/>
        </w:rPr>
        <w:t>（北京时间，线上获取法定节假日均可，线下获取文件法定节假日除外）</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地点（网址）：政府采购云平台（www.zcygov.cn）</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方式：通过政府采购云平台下载。</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售价（元）：0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四、提交投标文件截止时间、开标时间和地点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提交投标文件截止时间：</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8</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12</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rPr>
        <w:t xml:space="preserve"> 09:00</w:t>
      </w:r>
      <w:r>
        <w:rPr>
          <w:rFonts w:hint="eastAsia" w:asciiTheme="minorEastAsia" w:hAnsiTheme="minorEastAsia" w:eastAsiaTheme="minorEastAsia" w:cstheme="minorEastAsia"/>
          <w:color w:val="auto"/>
          <w:sz w:val="21"/>
          <w:szCs w:val="21"/>
          <w:highlight w:val="none"/>
        </w:rPr>
        <w:t>（北京时间）</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投标地点（网址）：</w:t>
      </w:r>
      <w:r>
        <w:rPr>
          <w:rFonts w:hint="eastAsia" w:asciiTheme="minorEastAsia" w:hAnsiTheme="minorEastAsia" w:eastAsiaTheme="minorEastAsia" w:cstheme="minorEastAsia"/>
          <w:color w:val="auto"/>
          <w:sz w:val="21"/>
          <w:szCs w:val="21"/>
          <w:highlight w:val="none"/>
          <w:u w:val="single"/>
        </w:rPr>
        <w:t>政府采购云平台（www.zcygov.cn）</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开标时间：</w:t>
      </w:r>
      <w:r>
        <w:rPr>
          <w:rFonts w:hint="eastAsia" w:asciiTheme="minorEastAsia" w:hAnsiTheme="minorEastAsia" w:eastAsiaTheme="minorEastAsia" w:cstheme="minorEastAsia"/>
          <w:color w:val="auto"/>
          <w:sz w:val="21"/>
          <w:szCs w:val="21"/>
          <w:highlight w:val="none"/>
          <w:u w:val="single"/>
          <w:lang w:val="en-US" w:eastAsia="zh-CN"/>
        </w:rPr>
        <w:t>2025</w:t>
      </w:r>
      <w:r>
        <w:rPr>
          <w:rFonts w:hint="eastAsia" w:asciiTheme="minorEastAsia" w:hAnsiTheme="minorEastAsia" w:eastAsiaTheme="minorEastAsia" w:cstheme="minorEastAsia"/>
          <w:color w:val="auto"/>
          <w:sz w:val="21"/>
          <w:szCs w:val="21"/>
          <w:highlight w:val="none"/>
          <w:u w:val="single"/>
          <w:lang w:eastAsia="zh-CN"/>
        </w:rPr>
        <w:t>年</w:t>
      </w:r>
      <w:r>
        <w:rPr>
          <w:rFonts w:hint="eastAsia" w:asciiTheme="minorEastAsia" w:hAnsiTheme="minorEastAsia" w:eastAsiaTheme="minorEastAsia" w:cstheme="minorEastAsia"/>
          <w:color w:val="auto"/>
          <w:sz w:val="21"/>
          <w:szCs w:val="21"/>
          <w:highlight w:val="none"/>
          <w:u w:val="single"/>
          <w:lang w:val="en-US" w:eastAsia="zh-CN"/>
        </w:rPr>
        <w:t>8</w:t>
      </w:r>
      <w:r>
        <w:rPr>
          <w:rFonts w:hint="eastAsia" w:asciiTheme="minorEastAsia" w:hAnsiTheme="minorEastAsia" w:eastAsiaTheme="minorEastAsia" w:cstheme="minorEastAsia"/>
          <w:color w:val="auto"/>
          <w:sz w:val="21"/>
          <w:szCs w:val="21"/>
          <w:highlight w:val="none"/>
          <w:u w:val="single"/>
          <w:lang w:eastAsia="zh-CN"/>
        </w:rPr>
        <w:t>月</w:t>
      </w:r>
      <w:r>
        <w:rPr>
          <w:rFonts w:hint="eastAsia" w:asciiTheme="minorEastAsia" w:hAnsiTheme="minorEastAsia" w:eastAsiaTheme="minorEastAsia" w:cstheme="minorEastAsia"/>
          <w:color w:val="auto"/>
          <w:sz w:val="21"/>
          <w:szCs w:val="21"/>
          <w:highlight w:val="none"/>
          <w:u w:val="single"/>
          <w:lang w:val="en-US" w:eastAsia="zh-CN"/>
        </w:rPr>
        <w:t>12</w:t>
      </w:r>
      <w:r>
        <w:rPr>
          <w:rFonts w:hint="eastAsia" w:asciiTheme="minorEastAsia" w:hAnsiTheme="minorEastAsia" w:eastAsiaTheme="minorEastAsia" w:cstheme="minorEastAsia"/>
          <w:color w:val="auto"/>
          <w:sz w:val="21"/>
          <w:szCs w:val="21"/>
          <w:highlight w:val="none"/>
          <w:u w:val="single"/>
          <w:lang w:eastAsia="zh-CN"/>
        </w:rPr>
        <w:t>日</w:t>
      </w:r>
      <w:r>
        <w:rPr>
          <w:rFonts w:hint="eastAsia" w:asciiTheme="minorEastAsia" w:hAnsiTheme="minorEastAsia" w:eastAsiaTheme="minorEastAsia" w:cstheme="minorEastAsia"/>
          <w:color w:val="auto"/>
          <w:sz w:val="21"/>
          <w:szCs w:val="21"/>
          <w:highlight w:val="none"/>
          <w:u w:val="single"/>
        </w:rPr>
        <w:t xml:space="preserve"> 09:00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开标地点（网址）：</w:t>
      </w:r>
      <w:r>
        <w:rPr>
          <w:rFonts w:hint="eastAsia" w:asciiTheme="minorEastAsia" w:hAnsiTheme="minorEastAsia" w:eastAsiaTheme="minorEastAsia" w:cstheme="minorEastAsia"/>
          <w:color w:val="auto"/>
          <w:sz w:val="21"/>
          <w:szCs w:val="21"/>
          <w:highlight w:val="none"/>
          <w:u w:val="single"/>
        </w:rPr>
        <w:t>政府采购云平台（www.zcygov.cn）</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五、公告期限</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自本公告发布之日起5个工作日。</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六、其他补充事宜</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2.根据 《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其他事项：</w:t>
      </w:r>
    </w:p>
    <w:p>
      <w:pPr>
        <w:keepNext w:val="0"/>
        <w:keepLines w:val="0"/>
        <w:pageBreakBefore w:val="0"/>
        <w:widowControl w:val="0"/>
        <w:kinsoku/>
        <w:wordWrap/>
        <w:overflowPunct/>
        <w:topLinePunct w:val="0"/>
        <w:autoSpaceDE/>
        <w:autoSpaceDN/>
        <w:bidi w:val="0"/>
        <w:adjustRightInd/>
        <w:spacing w:line="400" w:lineRule="exact"/>
        <w:ind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（1）供应商需按照《浙江省政府采购供应商注册及诚信管理暂行办法》的规定在“浙江政府采购网(</w:t>
      </w:r>
      <w:r>
        <w:rPr>
          <w:rFonts w:hint="eastAsia" w:asciiTheme="minorEastAsia" w:hAnsiTheme="minorEastAsia" w:eastAsiaTheme="minorEastAsia" w:cstheme="minorEastAsia"/>
          <w:color w:val="auto"/>
          <w:sz w:val="21"/>
          <w:szCs w:val="21"/>
          <w:highlight w:val="none"/>
          <w:lang w:eastAsia="zh-CN"/>
        </w:rPr>
        <w:t>https://zfcg.czt.zj.gov.cn</w:t>
      </w:r>
      <w:r>
        <w:rPr>
          <w:rFonts w:hint="eastAsia" w:asciiTheme="minorEastAsia" w:hAnsiTheme="minorEastAsia" w:eastAsiaTheme="minorEastAsia" w:cstheme="minorEastAsia"/>
          <w:color w:val="auto"/>
          <w:sz w:val="21"/>
          <w:szCs w:val="21"/>
          <w:highlight w:val="none"/>
        </w:rPr>
        <w:t>)”注册登记，成为浙江省政府采购网上注册入库的正式供应商。尚未正式注册入库的供应商，请注意注册所需时间。各供应商应在开标前确保成为浙江省政府采购网正式注册入库供应商，并完成CA数字证书办理。因未注册入库、未办理CA数字证书等原因造成无法投标或投标失败等后果由供应商自行承担。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（2）本招标公告附件中的招标文件仅供阅览使用，供应商应在规定的招标文件获取期限内在政采云平台登录供应商注册的账号后获取招标文件，未按上述方式获取招标文件的，不得对招标文件提起质疑。</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（3）供应商如提供电子备份投标文件的，应于</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9点0分（北京时间）前，将电子备份投标文件密封，邮寄或直接送达至宁海县公共资源交易中心，逾期送达或未密封将予以拒收。供应商仅提供电子备份投标文件投标的，投标无效。邮寄公司推荐采用EMS或顺丰，快递费用由投标供应商承担，如投标供应商选择快递费到付，</w:t>
      </w:r>
      <w:r>
        <w:rPr>
          <w:rFonts w:hint="eastAsia" w:asciiTheme="minorEastAsia" w:hAnsiTheme="minorEastAsia" w:eastAsiaTheme="minorEastAsia" w:cstheme="minorEastAsia"/>
          <w:color w:val="auto"/>
          <w:sz w:val="21"/>
          <w:szCs w:val="21"/>
          <w:highlight w:val="none"/>
          <w:lang w:eastAsia="zh-CN"/>
        </w:rPr>
        <w:t>宁海县政务服务中心</w:t>
      </w:r>
      <w:r>
        <w:rPr>
          <w:rFonts w:hint="eastAsia" w:asciiTheme="minorEastAsia" w:hAnsiTheme="minorEastAsia" w:eastAsiaTheme="minorEastAsia" w:cstheme="minorEastAsia"/>
          <w:color w:val="auto"/>
          <w:sz w:val="21"/>
          <w:szCs w:val="21"/>
          <w:highlight w:val="none"/>
        </w:rPr>
        <w:t>将拒签并退回。如想查询快递签收情况，请告知快递单号（地址：宁海县桃源街道金水东路5号五楼501室，收件人：</w:t>
      </w:r>
      <w:r>
        <w:rPr>
          <w:rFonts w:hint="eastAsia" w:asciiTheme="minorEastAsia" w:hAnsiTheme="minorEastAsia" w:eastAsiaTheme="minorEastAsia" w:cstheme="minorEastAsia"/>
          <w:color w:val="auto"/>
          <w:sz w:val="21"/>
          <w:szCs w:val="21"/>
          <w:highlight w:val="none"/>
          <w:lang w:val="en-US" w:eastAsia="zh-CN"/>
        </w:rPr>
        <w:t>戴莹莹</w:t>
      </w:r>
      <w:r>
        <w:rPr>
          <w:rFonts w:hint="eastAsia" w:asciiTheme="minorEastAsia" w:hAnsiTheme="minorEastAsia" w:eastAsiaTheme="minorEastAsia" w:cstheme="minorEastAsia"/>
          <w:color w:val="auto"/>
          <w:sz w:val="21"/>
          <w:szCs w:val="21"/>
          <w:highlight w:val="none"/>
        </w:rPr>
        <w:t>，联系电话：0574-65131832，快递以工作人员签收时间为准）。</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（4）采购代理机构在招标文件规定的时间通过政府采购云平台组织开标、开启投标文件，所有供应商均应准时在线参加。开标时间后30分钟内（</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9点30分前）供应商可以登录政府采购云平台，用“项目采购-开标评标”功能解密投标文件。若供应商在规定时间内（</w:t>
      </w:r>
      <w:r>
        <w:rPr>
          <w:rFonts w:hint="eastAsia" w:asciiTheme="minorEastAsia" w:hAnsiTheme="minorEastAsia" w:eastAsiaTheme="minorEastAsia" w:cstheme="minorEastAsia"/>
          <w:color w:val="auto"/>
          <w:sz w:val="21"/>
          <w:szCs w:val="21"/>
          <w:highlight w:val="none"/>
          <w:lang w:eastAsia="zh-CN"/>
        </w:rPr>
        <w:t>202</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eastAsia="zh-CN"/>
        </w:rPr>
        <w:t>年</w:t>
      </w: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月</w:t>
      </w:r>
      <w:r>
        <w:rPr>
          <w:rFonts w:hint="eastAsia" w:asciiTheme="minorEastAsia" w:hAnsiTheme="minorEastAsia" w:eastAsiaTheme="minorEastAsia" w:cstheme="minorEastAsia"/>
          <w:color w:val="auto"/>
          <w:sz w:val="21"/>
          <w:szCs w:val="21"/>
          <w:highlight w:val="none"/>
          <w:lang w:val="en-US" w:eastAsia="zh-CN"/>
        </w:rPr>
        <w:t>12</w:t>
      </w:r>
      <w:bookmarkStart w:id="6" w:name="_GoBack"/>
      <w:bookmarkEnd w:id="6"/>
      <w:r>
        <w:rPr>
          <w:rFonts w:hint="eastAsia" w:asciiTheme="minorEastAsia" w:hAnsiTheme="minorEastAsia" w:eastAsiaTheme="minorEastAsia" w:cstheme="minorEastAsia"/>
          <w:color w:val="auto"/>
          <w:sz w:val="21"/>
          <w:szCs w:val="21"/>
          <w:highlight w:val="none"/>
          <w:lang w:eastAsia="zh-CN"/>
        </w:rPr>
        <w:t>日</w:t>
      </w:r>
      <w:r>
        <w:rPr>
          <w:rFonts w:hint="eastAsia" w:asciiTheme="minorEastAsia" w:hAnsiTheme="minorEastAsia" w:eastAsiaTheme="minorEastAsia" w:cstheme="minorEastAsia"/>
          <w:color w:val="auto"/>
          <w:sz w:val="21"/>
          <w:szCs w:val="21"/>
          <w:highlight w:val="none"/>
        </w:rPr>
        <w:t>9点30分前）无法解密或解密失败，可使用电子备份投标文件进行评标，若供应商电子投标文件和电子备份投标文件均无法解密或解密失败，视为供应商放弃投标。</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七、对本次采购提出询问、质疑、投诉，请按以下方式联系。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1.采购人信息</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lang w:eastAsia="zh-CN"/>
        </w:rPr>
        <w:t>宁海县大佳何镇卫生院</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lang w:eastAsia="zh-CN"/>
        </w:rPr>
        <w:t>浙江省宁波市宁海县大佳何镇民主村应家389号</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 xml:space="preserve">   /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u w:val="single"/>
          <w:lang w:eastAsia="zh-CN"/>
        </w:rPr>
        <w:t>林军芬</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项目联系方式（询问）：</w:t>
      </w:r>
      <w:r>
        <w:rPr>
          <w:rFonts w:hint="eastAsia" w:asciiTheme="minorEastAsia" w:hAnsiTheme="minorEastAsia" w:eastAsiaTheme="minorEastAsia" w:cstheme="minorEastAsia"/>
          <w:color w:val="auto"/>
          <w:sz w:val="21"/>
          <w:szCs w:val="21"/>
          <w:highlight w:val="none"/>
          <w:u w:val="single"/>
        </w:rPr>
        <w:t>0574-59973631</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质疑联系人：</w:t>
      </w:r>
      <w:r>
        <w:rPr>
          <w:rFonts w:hint="eastAsia" w:asciiTheme="minorEastAsia" w:hAnsiTheme="minorEastAsia" w:eastAsiaTheme="minorEastAsia" w:cstheme="minorEastAsia"/>
          <w:color w:val="auto"/>
          <w:sz w:val="21"/>
          <w:szCs w:val="21"/>
          <w:highlight w:val="none"/>
          <w:u w:val="single"/>
          <w:lang w:eastAsia="zh-CN"/>
        </w:rPr>
        <w:t>胡杨芳</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质疑联系方式：</w:t>
      </w:r>
      <w:r>
        <w:rPr>
          <w:rFonts w:hint="eastAsia" w:asciiTheme="minorEastAsia" w:hAnsiTheme="minorEastAsia" w:eastAsiaTheme="minorEastAsia" w:cstheme="minorEastAsia"/>
          <w:color w:val="auto"/>
          <w:sz w:val="21"/>
          <w:szCs w:val="21"/>
          <w:highlight w:val="none"/>
          <w:u w:val="single"/>
        </w:rPr>
        <w:t>15869512810</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2.采购代理机构信息</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lang w:eastAsia="zh-CN"/>
        </w:rPr>
        <w:t>宁海县政务服务中心</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宁海县桃源街道金水东路5号</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0574-65131831</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项目联系人（询问）：</w:t>
      </w:r>
      <w:r>
        <w:rPr>
          <w:rFonts w:hint="eastAsia" w:asciiTheme="minorEastAsia" w:hAnsiTheme="minorEastAsia" w:eastAsiaTheme="minorEastAsia" w:cstheme="minorEastAsia"/>
          <w:color w:val="auto"/>
          <w:sz w:val="21"/>
          <w:szCs w:val="21"/>
          <w:highlight w:val="none"/>
          <w:u w:val="single"/>
          <w:lang w:val="en-US" w:eastAsia="zh-CN"/>
        </w:rPr>
        <w:t>戴莹莹</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项目联系方式（询问）：</w:t>
      </w:r>
      <w:r>
        <w:rPr>
          <w:rFonts w:hint="eastAsia" w:asciiTheme="minorEastAsia" w:hAnsiTheme="minorEastAsia" w:eastAsiaTheme="minorEastAsia" w:cstheme="minorEastAsia"/>
          <w:color w:val="auto"/>
          <w:sz w:val="21"/>
          <w:szCs w:val="21"/>
          <w:highlight w:val="none"/>
          <w:u w:val="single"/>
        </w:rPr>
        <w:t>0574-65131832</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质疑联系人：</w:t>
      </w:r>
      <w:r>
        <w:rPr>
          <w:rFonts w:hint="eastAsia" w:asciiTheme="minorEastAsia" w:hAnsiTheme="minorEastAsia" w:eastAsiaTheme="minorEastAsia" w:cstheme="minorEastAsia"/>
          <w:color w:val="auto"/>
          <w:sz w:val="21"/>
          <w:szCs w:val="21"/>
          <w:highlight w:val="none"/>
          <w:u w:val="single"/>
          <w:lang w:val="en-US" w:eastAsia="zh-CN"/>
        </w:rPr>
        <w:t>应晓燕</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质疑联系方式：</w:t>
      </w:r>
      <w:r>
        <w:rPr>
          <w:rFonts w:hint="eastAsia" w:asciiTheme="minorEastAsia" w:hAnsiTheme="minorEastAsia" w:eastAsiaTheme="minorEastAsia" w:cstheme="minorEastAsia"/>
          <w:color w:val="auto"/>
          <w:sz w:val="21"/>
          <w:szCs w:val="21"/>
          <w:highlight w:val="none"/>
          <w:u w:val="single"/>
        </w:rPr>
        <w:t xml:space="preserve"> 0574-65131831</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3.同级政府采购监督管理部门</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名称：</w:t>
      </w:r>
      <w:r>
        <w:rPr>
          <w:rFonts w:hint="eastAsia" w:asciiTheme="minorEastAsia" w:hAnsiTheme="minorEastAsia" w:eastAsiaTheme="minorEastAsia" w:cstheme="minorEastAsia"/>
          <w:color w:val="auto"/>
          <w:sz w:val="21"/>
          <w:szCs w:val="21"/>
          <w:highlight w:val="none"/>
          <w:u w:val="single"/>
        </w:rPr>
        <w:t>宁海县政府采购管理办公室</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地址：</w:t>
      </w:r>
      <w:r>
        <w:rPr>
          <w:rFonts w:hint="eastAsia" w:asciiTheme="minorEastAsia" w:hAnsiTheme="minorEastAsia" w:eastAsiaTheme="minorEastAsia" w:cstheme="minorEastAsia"/>
          <w:color w:val="auto"/>
          <w:sz w:val="21"/>
          <w:szCs w:val="21"/>
          <w:highlight w:val="none"/>
          <w:u w:val="single"/>
        </w:rPr>
        <w:t>宁海县跃龙街道桃源中路218号</w:t>
      </w:r>
      <w:r>
        <w:rPr>
          <w:rFonts w:hint="eastAsia" w:asciiTheme="minorEastAsia" w:hAnsiTheme="minorEastAsia" w:eastAsiaTheme="minorEastAsia" w:cstheme="minorEastAsia"/>
          <w:color w:val="auto"/>
          <w:sz w:val="21"/>
          <w:szCs w:val="21"/>
          <w:highlight w:val="none"/>
        </w:rPr>
        <w:t>　</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传真：</w:t>
      </w:r>
      <w:r>
        <w:rPr>
          <w:rFonts w:hint="eastAsia" w:asciiTheme="minorEastAsia" w:hAnsiTheme="minorEastAsia" w:eastAsiaTheme="minorEastAsia" w:cstheme="minorEastAsia"/>
          <w:color w:val="auto"/>
          <w:sz w:val="21"/>
          <w:szCs w:val="21"/>
          <w:highlight w:val="none"/>
          <w:u w:val="single"/>
        </w:rPr>
        <w:t>0574-65265612</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联系人：</w:t>
      </w:r>
      <w:r>
        <w:rPr>
          <w:rFonts w:hint="eastAsia" w:asciiTheme="minorEastAsia" w:hAnsiTheme="minorEastAsia" w:eastAsiaTheme="minorEastAsia" w:cstheme="minorEastAsia"/>
          <w:color w:val="auto"/>
          <w:sz w:val="21"/>
          <w:szCs w:val="21"/>
          <w:highlight w:val="none"/>
          <w:u w:val="single"/>
        </w:rPr>
        <w:t>王欢永</w:t>
      </w:r>
    </w:p>
    <w:p>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监督投诉电话：</w:t>
      </w:r>
      <w:r>
        <w:rPr>
          <w:rFonts w:hint="eastAsia" w:asciiTheme="minorEastAsia" w:hAnsiTheme="minorEastAsia" w:eastAsiaTheme="minorEastAsia" w:cstheme="minorEastAsia"/>
          <w:color w:val="auto"/>
          <w:sz w:val="21"/>
          <w:szCs w:val="21"/>
          <w:highlight w:val="none"/>
          <w:u w:val="single"/>
        </w:rPr>
        <w:t>0574-65265668</w:t>
      </w:r>
    </w:p>
    <w:p>
      <w:pPr>
        <w:pStyle w:val="13"/>
        <w:keepNext w:val="0"/>
        <w:keepLines w:val="0"/>
        <w:pageBreakBefore w:val="0"/>
        <w:widowControl w:val="0"/>
        <w:kinsoku/>
        <w:wordWrap/>
        <w:overflowPunct/>
        <w:topLinePunct w:val="0"/>
        <w:autoSpaceDE/>
        <w:autoSpaceDN/>
        <w:bidi w:val="0"/>
        <w:adjustRightInd/>
        <w:spacing w:beforeLines="0" w:afterLines="0"/>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pPr>
        <w:pStyle w:val="13"/>
        <w:keepNext w:val="0"/>
        <w:keepLines w:val="0"/>
        <w:pageBreakBefore w:val="0"/>
        <w:widowControl w:val="0"/>
        <w:kinsoku/>
        <w:wordWrap/>
        <w:overflowPunct/>
        <w:topLinePunct w:val="0"/>
        <w:autoSpaceDE/>
        <w:autoSpaceDN/>
        <w:bidi w:val="0"/>
        <w:adjustRightInd/>
        <w:spacing w:beforeLines="0" w:afterLines="0"/>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CA问题联系电话（人工）：汇信CA 400-888-4636；天谷CA 400-087-8198。</w:t>
      </w: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keepNext w:val="0"/>
        <w:keepLines w:val="0"/>
        <w:pageBreakBefore w:val="0"/>
        <w:widowControl w:val="0"/>
        <w:kinsoku/>
        <w:wordWrap/>
        <w:overflowPunct/>
        <w:topLinePunct w:val="0"/>
        <w:autoSpaceDE/>
        <w:autoSpaceDN/>
        <w:bidi w:val="0"/>
        <w:adjustRightInd/>
        <w:snapToGrid w:val="0"/>
        <w:spacing w:beforeLines="0" w:afterLines="0"/>
        <w:jc w:val="center"/>
        <w:textAlignment w:val="auto"/>
        <w:outlineLvl w:val="0"/>
        <w:rPr>
          <w:rFonts w:hint="eastAsia" w:asciiTheme="minorEastAsia" w:hAnsiTheme="minorEastAsia" w:eastAsiaTheme="minorEastAsia" w:cstheme="minorEastAsia"/>
          <w:b/>
          <w:bCs/>
          <w:color w:val="auto"/>
          <w:sz w:val="21"/>
          <w:szCs w:val="21"/>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第二章  采购需求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ascii="宋体" w:hAnsi="宋体" w:eastAsia="宋体" w:cs="宋体"/>
          <w:b/>
          <w:bCs/>
          <w:i w:val="0"/>
          <w:caps w:val="0"/>
          <w:color w:val="auto"/>
          <w:spacing w:val="0"/>
          <w:sz w:val="21"/>
          <w:szCs w:val="21"/>
          <w:highlight w:val="none"/>
          <w:shd w:val="clear" w:fill="FFFFFF"/>
          <w:lang w:val="en-US" w:eastAsia="zh-CN"/>
        </w:rPr>
      </w:pPr>
      <w:r>
        <w:rPr>
          <w:rFonts w:hint="eastAsia" w:ascii="宋体" w:hAnsi="宋体" w:eastAsia="宋体" w:cs="宋体"/>
          <w:b/>
          <w:bCs/>
          <w:i w:val="0"/>
          <w:caps w:val="0"/>
          <w:color w:val="auto"/>
          <w:spacing w:val="0"/>
          <w:sz w:val="21"/>
          <w:szCs w:val="21"/>
          <w:highlight w:val="none"/>
          <w:shd w:val="clear" w:fill="FFFFFF"/>
          <w:lang w:val="en-US" w:eastAsia="zh-CN"/>
        </w:rPr>
        <w:t>一、项目概况</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0" w:firstLineChars="200"/>
        <w:jc w:val="left"/>
        <w:textAlignment w:val="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宁海县大佳何镇卫生院（宁海县第一医院医疗健康集团大佳何分院）为24小时无假日医院，位于宁海县大佳何镇民主村应家，占地面积15亩，建筑面积约5500平方米。</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highlight w:val="none"/>
          <w:lang w:val="en-US" w:eastAsia="zh-CN"/>
        </w:rPr>
      </w:pPr>
      <w:r>
        <w:rPr>
          <w:rFonts w:hint="eastAsia" w:ascii="宋体" w:hAnsi="宋体" w:cs="宋体"/>
          <w:b/>
          <w:bCs/>
          <w:i w:val="0"/>
          <w:caps w:val="0"/>
          <w:color w:val="auto"/>
          <w:spacing w:val="0"/>
          <w:sz w:val="21"/>
          <w:szCs w:val="21"/>
          <w:highlight w:val="none"/>
          <w:shd w:val="clear" w:fill="FFFFFF"/>
          <w:lang w:val="en-US" w:eastAsia="zh-CN"/>
        </w:rPr>
        <w:t>二</w:t>
      </w:r>
      <w:r>
        <w:rPr>
          <w:rFonts w:hint="eastAsia" w:ascii="宋体" w:hAnsi="宋体" w:eastAsia="宋体" w:cs="宋体"/>
          <w:b/>
          <w:bCs/>
          <w:i w:val="0"/>
          <w:caps w:val="0"/>
          <w:color w:val="auto"/>
          <w:spacing w:val="0"/>
          <w:sz w:val="21"/>
          <w:szCs w:val="21"/>
          <w:highlight w:val="none"/>
          <w:shd w:val="clear" w:fill="FFFFFF"/>
          <w:lang w:val="en-US" w:eastAsia="zh-CN"/>
        </w:rPr>
        <w:t>、服务要求</w:t>
      </w: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本次采购项目委托管理范围包括：保洁运送服务、保安服务、水电及食堂运管服务等。</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人员配置及要求</w:t>
      </w:r>
    </w:p>
    <w:tbl>
      <w:tblPr>
        <w:tblStyle w:val="24"/>
        <w:tblW w:w="9000" w:type="dxa"/>
        <w:tblInd w:w="-2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70"/>
        <w:gridCol w:w="1095"/>
        <w:gridCol w:w="5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序号</w:t>
            </w:r>
          </w:p>
        </w:tc>
        <w:tc>
          <w:tcPr>
            <w:tcW w:w="177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工作岗位</w:t>
            </w:r>
          </w:p>
        </w:tc>
        <w:tc>
          <w:tcPr>
            <w:tcW w:w="109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人员数量</w:t>
            </w:r>
          </w:p>
        </w:tc>
        <w:tc>
          <w:tcPr>
            <w:tcW w:w="5430"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基本要求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770" w:type="dxa"/>
            <w:noWrap w:val="0"/>
            <w:vAlign w:val="center"/>
          </w:tcPr>
          <w:p>
            <w:pPr>
              <w:spacing w:line="400" w:lineRule="exact"/>
              <w:jc w:val="center"/>
              <w:rPr>
                <w:rFonts w:hint="default" w:ascii="宋体" w:hAnsi="宋体" w:eastAsia="宋体" w:cs="宋体"/>
                <w:sz w:val="21"/>
                <w:szCs w:val="21"/>
                <w:highlight w:val="none"/>
                <w:lang w:val="en-US" w:eastAsia="zh-CN"/>
              </w:rPr>
            </w:pPr>
            <w:r>
              <w:rPr>
                <w:rFonts w:hint="eastAsia" w:cs="宋体" w:asciiTheme="minorEastAsia" w:hAnsiTheme="minorEastAsia" w:eastAsiaTheme="minorEastAsia"/>
                <w:szCs w:val="21"/>
              </w:rPr>
              <w:t>保安</w:t>
            </w:r>
          </w:p>
        </w:tc>
        <w:tc>
          <w:tcPr>
            <w:tcW w:w="1095" w:type="dxa"/>
            <w:noWrap w:val="0"/>
            <w:vAlign w:val="center"/>
          </w:tcPr>
          <w:p>
            <w:pPr>
              <w:spacing w:line="400" w:lineRule="exact"/>
              <w:jc w:val="center"/>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人</w:t>
            </w:r>
          </w:p>
        </w:tc>
        <w:tc>
          <w:tcPr>
            <w:tcW w:w="5430" w:type="dxa"/>
            <w:noWrap w:val="0"/>
            <w:vAlign w:val="center"/>
          </w:tcPr>
          <w:p>
            <w:pPr>
              <w:spacing w:line="400" w:lineRule="exact"/>
              <w:jc w:val="both"/>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rPr>
              <w:t>负责医院消防、停车及保安工作</w:t>
            </w:r>
            <w:r>
              <w:rPr>
                <w:rFonts w:hint="eastAsia" w:cs="宋体" w:asciiTheme="minorEastAsia" w:hAnsiTheme="minorEastAsia" w:eastAsiaTheme="minorEastAsia"/>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770" w:type="dxa"/>
            <w:noWrap w:val="0"/>
            <w:vAlign w:val="center"/>
          </w:tcPr>
          <w:p>
            <w:pPr>
              <w:spacing w:line="400" w:lineRule="exact"/>
              <w:jc w:val="center"/>
              <w:rPr>
                <w:rFonts w:hint="default" w:ascii="宋体" w:hAnsi="宋体" w:eastAsia="宋体" w:cs="宋体"/>
                <w:sz w:val="21"/>
                <w:szCs w:val="21"/>
                <w:highlight w:val="none"/>
                <w:lang w:val="en-US" w:eastAsia="zh-CN"/>
              </w:rPr>
            </w:pPr>
            <w:r>
              <w:rPr>
                <w:rFonts w:hint="eastAsia" w:cs="宋体" w:asciiTheme="minorEastAsia" w:hAnsiTheme="minorEastAsia" w:eastAsiaTheme="minorEastAsia"/>
                <w:szCs w:val="21"/>
              </w:rPr>
              <w:t>保洁</w:t>
            </w:r>
          </w:p>
        </w:tc>
        <w:tc>
          <w:tcPr>
            <w:tcW w:w="1095" w:type="dxa"/>
            <w:noWrap w:val="0"/>
            <w:vAlign w:val="center"/>
          </w:tcPr>
          <w:p>
            <w:pPr>
              <w:spacing w:line="400" w:lineRule="exact"/>
              <w:jc w:val="center"/>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lang w:val="en-US" w:eastAsia="zh-CN"/>
              </w:rPr>
              <w:t>2</w:t>
            </w:r>
            <w:r>
              <w:rPr>
                <w:rFonts w:hint="eastAsia" w:cs="宋体" w:asciiTheme="minorEastAsia" w:hAnsiTheme="minorEastAsia" w:eastAsiaTheme="minorEastAsia"/>
                <w:szCs w:val="21"/>
              </w:rPr>
              <w:t>人</w:t>
            </w:r>
          </w:p>
        </w:tc>
        <w:tc>
          <w:tcPr>
            <w:tcW w:w="5430" w:type="dxa"/>
            <w:noWrap w:val="0"/>
            <w:vAlign w:val="center"/>
          </w:tcPr>
          <w:p>
            <w:pPr>
              <w:spacing w:line="400" w:lineRule="exact"/>
              <w:jc w:val="both"/>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rPr>
              <w:t>8小时制，做6休一，负责全院各区域</w:t>
            </w:r>
            <w:r>
              <w:rPr>
                <w:rFonts w:hint="eastAsia" w:cs="宋体" w:asciiTheme="minorEastAsia" w:hAnsiTheme="minorEastAsia" w:eastAsiaTheme="minorEastAsia"/>
                <w:szCs w:val="21"/>
                <w:lang w:eastAsia="zh-CN"/>
              </w:rPr>
              <w:t>后勤清洁</w:t>
            </w:r>
            <w:r>
              <w:rPr>
                <w:rFonts w:hint="eastAsia" w:cs="宋体" w:asciiTheme="minorEastAsia" w:hAnsiTheme="minorEastAsia" w:eastAsiaTheme="minorEastAsia"/>
                <w:szCs w:val="21"/>
              </w:rPr>
              <w:t>日常工作。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770" w:type="dxa"/>
            <w:noWrap w:val="0"/>
            <w:vAlign w:val="center"/>
          </w:tcPr>
          <w:p>
            <w:pPr>
              <w:spacing w:line="400" w:lineRule="exact"/>
              <w:jc w:val="center"/>
              <w:rPr>
                <w:rFonts w:hint="default" w:ascii="宋体" w:hAnsi="宋体" w:eastAsia="宋体" w:cs="宋体"/>
                <w:sz w:val="21"/>
                <w:szCs w:val="21"/>
                <w:highlight w:val="none"/>
                <w:lang w:val="en-US" w:eastAsia="zh-CN"/>
              </w:rPr>
            </w:pPr>
            <w:r>
              <w:rPr>
                <w:rFonts w:hint="eastAsia" w:cs="宋体" w:asciiTheme="minorEastAsia" w:hAnsiTheme="minorEastAsia" w:eastAsiaTheme="minorEastAsia"/>
                <w:szCs w:val="21"/>
              </w:rPr>
              <w:t>厨师</w:t>
            </w:r>
          </w:p>
        </w:tc>
        <w:tc>
          <w:tcPr>
            <w:tcW w:w="1095" w:type="dxa"/>
            <w:noWrap w:val="0"/>
            <w:vAlign w:val="center"/>
          </w:tcPr>
          <w:p>
            <w:pPr>
              <w:spacing w:line="400" w:lineRule="exact"/>
              <w:jc w:val="center"/>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人</w:t>
            </w:r>
          </w:p>
        </w:tc>
        <w:tc>
          <w:tcPr>
            <w:tcW w:w="5430" w:type="dxa"/>
            <w:noWrap w:val="0"/>
            <w:vAlign w:val="center"/>
          </w:tcPr>
          <w:p>
            <w:pPr>
              <w:spacing w:line="400" w:lineRule="exact"/>
              <w:jc w:val="both"/>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lang w:val="en-US" w:eastAsia="zh-CN"/>
              </w:rPr>
              <w:t>负责医院中餐、晚餐、病房送餐工作。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70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770" w:type="dxa"/>
            <w:noWrap w:val="0"/>
            <w:vAlign w:val="center"/>
          </w:tcPr>
          <w:p>
            <w:pPr>
              <w:spacing w:line="400" w:lineRule="exact"/>
              <w:jc w:val="center"/>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rPr>
              <w:t>水电工</w:t>
            </w:r>
            <w:r>
              <w:rPr>
                <w:rFonts w:hint="eastAsia" w:cs="宋体" w:asciiTheme="minorEastAsia" w:hAnsiTheme="minorEastAsia" w:eastAsiaTheme="minorEastAsia"/>
                <w:szCs w:val="21"/>
                <w:lang w:val="en-US" w:eastAsia="zh-CN"/>
              </w:rPr>
              <w:t>兼驾驶员</w:t>
            </w:r>
          </w:p>
        </w:tc>
        <w:tc>
          <w:tcPr>
            <w:tcW w:w="1095" w:type="dxa"/>
            <w:noWrap w:val="0"/>
            <w:vAlign w:val="center"/>
          </w:tcPr>
          <w:p>
            <w:pPr>
              <w:spacing w:line="400" w:lineRule="exact"/>
              <w:jc w:val="center"/>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lang w:val="en-US" w:eastAsia="zh-CN"/>
              </w:rPr>
              <w:t>1</w:t>
            </w:r>
            <w:r>
              <w:rPr>
                <w:rFonts w:hint="eastAsia" w:cs="宋体" w:asciiTheme="minorEastAsia" w:hAnsiTheme="minorEastAsia" w:eastAsiaTheme="minorEastAsia"/>
                <w:szCs w:val="21"/>
              </w:rPr>
              <w:t>人</w:t>
            </w:r>
          </w:p>
        </w:tc>
        <w:tc>
          <w:tcPr>
            <w:tcW w:w="5430" w:type="dxa"/>
            <w:noWrap w:val="0"/>
            <w:vAlign w:val="center"/>
          </w:tcPr>
          <w:p>
            <w:pPr>
              <w:spacing w:line="400" w:lineRule="exact"/>
              <w:jc w:val="both"/>
              <w:rPr>
                <w:rFonts w:hint="eastAsia" w:ascii="宋体" w:hAnsi="宋体" w:eastAsia="宋体" w:cs="宋体"/>
                <w:sz w:val="21"/>
                <w:szCs w:val="21"/>
                <w:highlight w:val="none"/>
                <w:lang w:val="en-US" w:eastAsia="zh-CN"/>
              </w:rPr>
            </w:pPr>
            <w:r>
              <w:rPr>
                <w:rFonts w:hint="eastAsia" w:cs="宋体" w:asciiTheme="minorEastAsia" w:hAnsiTheme="minorEastAsia" w:eastAsiaTheme="minorEastAsia"/>
                <w:szCs w:val="21"/>
                <w:lang w:eastAsia="zh-CN"/>
              </w:rPr>
              <w:t>负责院区电气设备维修养护工作、持证上岗。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2475" w:type="dxa"/>
            <w:gridSpan w:val="2"/>
            <w:noWrap w:val="0"/>
            <w:vAlign w:val="center"/>
          </w:tcPr>
          <w:p>
            <w:pPr>
              <w:keepNext w:val="0"/>
              <w:keepLines w:val="0"/>
              <w:pageBreakBefore w:val="0"/>
              <w:kinsoku/>
              <w:wordWrap/>
              <w:overflowPunct/>
              <w:topLinePunct w:val="0"/>
              <w:autoSpaceDE/>
              <w:autoSpaceDN/>
              <w:bidi w:val="0"/>
              <w:adjustRightInd/>
              <w:spacing w:line="360" w:lineRule="auto"/>
              <w:jc w:val="righ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合计</w:t>
            </w:r>
          </w:p>
        </w:tc>
        <w:tc>
          <w:tcPr>
            <w:tcW w:w="1095" w:type="dxa"/>
            <w:noWrap w:val="0"/>
            <w:vAlign w:val="center"/>
          </w:tcPr>
          <w:p>
            <w:pPr>
              <w:keepNext w:val="0"/>
              <w:keepLines w:val="0"/>
              <w:pageBreakBefore w:val="0"/>
              <w:kinsoku/>
              <w:wordWrap/>
              <w:overflowPunct/>
              <w:topLinePunct w:val="0"/>
              <w:autoSpaceDE/>
              <w:autoSpaceDN/>
              <w:bidi w:val="0"/>
              <w:adjustRightInd/>
              <w:spacing w:line="360" w:lineRule="auto"/>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lang w:val="en-US" w:eastAsia="zh-CN"/>
              </w:rPr>
              <w:t>人</w:t>
            </w:r>
          </w:p>
        </w:tc>
        <w:tc>
          <w:tcPr>
            <w:tcW w:w="543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宋体" w:cs="宋体"/>
                <w:sz w:val="21"/>
                <w:szCs w:val="21"/>
                <w:highlight w:val="none"/>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jc w:val="left"/>
        <w:textAlignment w:val="top"/>
        <w:rPr>
          <w:rFonts w:hint="eastAsia" w:ascii="宋体" w:hAnsi="宋体" w:eastAsia="宋体" w:cs="宋体"/>
          <w:sz w:val="21"/>
          <w:szCs w:val="21"/>
          <w:highlight w:val="red"/>
        </w:rPr>
      </w:pP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备注：投标人必须按不少于上述人员的6个人的数量配置，否则作无效标处理；男性的年龄不超过60周岁，女性不超过55周岁。人员岗位须固定，不得兼职其他岗位（水电工除外）。保洁、保安人员须配戴“禁烟劝导员”标志。</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color w:val="auto"/>
          <w:sz w:val="21"/>
          <w:szCs w:val="21"/>
          <w:lang w:val="en-US" w:eastAsia="zh-CN"/>
        </w:rPr>
        <w:t>保洁运送服务具体内容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服务范围</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负责医院所有楼宇各楼层室内外地面、内墙面、瓷砖、天棚、门窗、玻璃、护栏、灯具、电风扇、窗饰、门帘、窗帘、隔帘、家具、空调器表面的清洁、消毒、设备器材表面的清洁、高处除尘、公共座椅的清洁擦拭等。</w:t>
      </w: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sz w:val="21"/>
          <w:szCs w:val="21"/>
          <w:lang w:val="en-US" w:eastAsia="zh-CN"/>
        </w:rPr>
        <w:t>室内外环境卫生消毒、生活和医疗废物垃圾房的冲洗消毒、厕所的冲洗消毒，以及所有走廊、玻璃门窗、楼道的清洁工作。室外所有公共场所、路面、通道、停车场及绿化区域保洁等，不包括行政办公桌</w:t>
      </w:r>
      <w:r>
        <w:rPr>
          <w:rFonts w:hint="eastAsia" w:ascii="宋体" w:hAnsi="宋体" w:cs="宋体"/>
          <w:sz w:val="21"/>
          <w:szCs w:val="21"/>
          <w:lang w:val="en-US" w:eastAsia="zh-CN"/>
        </w:rPr>
        <w:t>面的整理工作</w:t>
      </w:r>
      <w:r>
        <w:rPr>
          <w:rFonts w:hint="eastAsia" w:ascii="宋体" w:hAnsi="宋体" w:eastAsia="宋体" w:cs="宋体"/>
          <w:sz w:val="21"/>
          <w:szCs w:val="21"/>
        </w:rPr>
        <w:t>。</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主要工作内容和要求</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院内道路、停车场所、绿地保持清洁，每日不间断清扫，做到无果皮、纸屑、烟蒂等杂物，无积水，无污渍。雨、污水管水流畅通，窨井内无漂浮物，窨井盖无黏附物，路面无痰迹, 院内道路循环清扫。</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公共场所垃圾筒每周清洗一次，外表无污迹。垃圾筒内垃圾每日分类清理，运送到指定区域内。</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院内公共厕所无臭味、无渍垢、无蛛网；墙面瓷片、门、窗、玻璃无灰尘，无污迹，阴沟通畅。</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院内公共区域大厅保持地面有光泽，清洁无垃圾，无水渍。雨天各门口铺好防滑垫，竖立防滑警示牌，保持地面干燥，防止滑倒。</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院内各种标牌、指示牌、宣传窗、窗台、瓷墙、空调、桌椅、诊疗床、柜子等表面无灰尘、外墙无乱张贴广告，每月清洗一次。</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全院室内外下水道清卫、疏通。</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院内所有生活垃圾（包括医疗废弃物），每天分两次清理，加盖分类运送到指定区域。</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电梯内每日清理消毒，并做好登记。</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遇各种检查时，保证卫生达标，并做好控烟工作。做好特发或灾难事件相关工作，完成相关部门指令性卫生工作。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及时关闭走廊和各公共场所的电灯、电扇、灯箱灯，如发现损坏及时与综合办公室联系修理，水龙头损坏及时报修。</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按院感要求完成一些力所能及的指令性卫生工作。</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每月一次大扫除，每月一次大检查。</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cs="宋体"/>
          <w:sz w:val="21"/>
          <w:szCs w:val="21"/>
          <w:highlight w:val="none"/>
          <w:lang w:val="en-US" w:eastAsia="zh-CN"/>
        </w:rPr>
        <w:t>其他要求</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院内所有玻璃门窗要求每年至少全面清洗两次。</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院内所有塑胶地板要求每年至少保养两次。</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服务标准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保洁卫生质量标准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保持院内全貌整洁（包括绿化带内外的清洁卫生）。</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及时处理污物、垃圾，保持地面清洁，无肉眼可见污迹、烟蒂垃圾。</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玻璃窗明亮、窗槽、不锈钢清洁、窗帘干净，无污垢。病房隔离帘、窗帘等各种可清洗的布帘，要求每年两</w:t>
      </w:r>
      <w:r>
        <w:rPr>
          <w:rFonts w:hint="eastAsia" w:ascii="宋体" w:hAnsi="宋体" w:eastAsia="宋体" w:cs="宋体"/>
          <w:sz w:val="21"/>
          <w:szCs w:val="21"/>
          <w:highlight w:val="none"/>
          <w:lang w:val="en-US" w:eastAsia="zh-CN"/>
        </w:rPr>
        <w:t>次由中标</w:t>
      </w:r>
      <w:r>
        <w:rPr>
          <w:rFonts w:hint="eastAsia" w:ascii="宋体" w:hAnsi="宋体" w:cs="宋体"/>
          <w:sz w:val="21"/>
          <w:szCs w:val="21"/>
          <w:highlight w:val="none"/>
          <w:lang w:val="en-US" w:eastAsia="zh-CN"/>
        </w:rPr>
        <w:t>单位</w:t>
      </w:r>
      <w:r>
        <w:rPr>
          <w:rFonts w:hint="eastAsia" w:ascii="宋体" w:hAnsi="宋体" w:eastAsia="宋体" w:cs="宋体"/>
          <w:sz w:val="21"/>
          <w:szCs w:val="21"/>
          <w:highlight w:val="none"/>
          <w:lang w:val="en-US" w:eastAsia="zh-CN"/>
        </w:rPr>
        <w:t>员工负责装卸</w:t>
      </w:r>
      <w:r>
        <w:rPr>
          <w:rFonts w:hint="eastAsia" w:ascii="宋体" w:hAnsi="宋体" w:eastAsia="宋体" w:cs="宋体"/>
          <w:sz w:val="21"/>
          <w:szCs w:val="21"/>
          <w:lang w:val="en-US" w:eastAsia="zh-CN"/>
        </w:rPr>
        <w:t xml:space="preserve">，送洗衣部清洗后安装，如有特殊情况，随时清洗；对于可擦拭区域的玻璃按照年度计划要求擦拭，经科室负责人签字后方为有效。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门、门框、栏杆、窗台、氧气面板上端、灯具、钟、镜框、椅子、电话机、电视机等无灰尘，保持干净清洁。</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风扇、取暖器、病区内中央空调及室内空调挂机、层流室内进出风口及隔尘网外表面无积灰无污迹。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床头橱、凳子、椅子、陪护椅、橱柜等保持清洁，无积灰无污迹。</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厕所地面光亮干净无积水，墙面、镜子、台面、洗脸盆清洁明亮，无异味、便器无积垢。</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公共场所的楼梯扶手、告示牌、坐椅及通道的地面、玻璃窗、墙面的卫生要求同上。所有垃圾桶（内外）清洁、无异味、无苍蝇和蛹（垃圾不超3／4）。</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保洁车、卫生用具等应该整齐有序、清洁。不得私自买卖病区常规废品物资、废纸、废黄板箱、空盐水瓶等，如有发现，视为偷盗行为处理。 </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严格管理好医疗废物，医疗废物不得外流和私自处理。按规定配合“除四害”工作。</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内墙壁面清洁、无污迹、无蜘蛛网。</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各种保洁用具摆放整齐，标识清晰，定位放置，病区内不乱挂工人衣服，不拉线，不乱钉乱贴，不乱扔垃圾。</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保持茶水站、污物间、晒衣间、储藏间、更衣室、值班室、诊疗室、办公室、输液准备室、治疗室、护士站整洁。</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节约水电，无长明灯、长流</w:t>
      </w:r>
      <w:r>
        <w:rPr>
          <w:rFonts w:hint="eastAsia" w:ascii="宋体" w:hAnsi="宋体" w:eastAsia="宋体" w:cs="宋体"/>
          <w:sz w:val="21"/>
          <w:szCs w:val="21"/>
          <w:highlight w:val="none"/>
          <w:lang w:val="en-US" w:eastAsia="zh-CN"/>
        </w:rPr>
        <w:t>水。</w:t>
      </w:r>
      <w:r>
        <w:rPr>
          <w:rFonts w:hint="eastAsia" w:ascii="宋体" w:hAnsi="宋体" w:cs="宋体"/>
          <w:sz w:val="21"/>
          <w:szCs w:val="21"/>
          <w:highlight w:val="none"/>
          <w:lang w:val="en-US" w:eastAsia="zh-CN"/>
        </w:rPr>
        <w:t>中标单位员工</w:t>
      </w:r>
      <w:r>
        <w:rPr>
          <w:rFonts w:hint="eastAsia" w:ascii="宋体" w:hAnsi="宋体" w:eastAsia="宋体" w:cs="宋体"/>
          <w:sz w:val="21"/>
          <w:szCs w:val="21"/>
          <w:highlight w:val="none"/>
          <w:lang w:val="en-US" w:eastAsia="zh-CN"/>
        </w:rPr>
        <w:t>不得在</w:t>
      </w:r>
      <w:r>
        <w:rPr>
          <w:rFonts w:hint="eastAsia" w:ascii="宋体" w:hAnsi="宋体" w:eastAsia="宋体" w:cs="宋体"/>
          <w:sz w:val="21"/>
          <w:szCs w:val="21"/>
          <w:lang w:val="en-US" w:eastAsia="zh-CN"/>
        </w:rPr>
        <w:t>院内洗澡洗私人物品和侵占医院利益（如经常带大桶热水回家）。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在清洁工作时，发现室内建筑、家具、设施有所损坏，影响使用或有碍美观，应及时报告有关部门。清扫工作必须在上班前半小时结束。</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病人和职工对环境卫生的满意度在90%以上。</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医疗废弃物处理</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生活垃圾：对垃圾进行分类收集，使用合格的包装物、容器。生活垃圾处理达标率、及时率100%，二次污染率为零。</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医疗废弃物：严格按照《医疗废物管理条例》和卫生部《医疗卫生机构医疗废物管理办法》的规定对医疗废物进行分类收集、运送与暂时贮存。制定医疗废物管理的规章制度、工作流程和要求、有关人员的工作职责及发生医疗废物流失、泄露、扩散和意外事故的应急方案。每年组织员工进行不少于三学时的相关知识的培训，每年对员工进行体检。医疗废弃物处理达标率、及时率100%，二次污染为零。</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医疗废弃物管理要求：</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临床产生的医疗废弃物管理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医疗废物专用包装物、容器，应当有明显的医疗废物警示标识和警示说明，医疗垃圾袋上有标明垃圾产生日期、产生单位、数量及签名等内容。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医疗垃圾包装不得有滴漏，包装外表面有污染或破损应增加一层外包装。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垃圾袋装至3/4即密封扎口。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禁止将医疗废物混入生活垃圾。如出现混装现象，严格按国家相关规定进行处罚。</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运送管理。专人运送，称重并双方签字。密闭运送至暂贮地，不得在其他地点倾倒或存放。</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疗废物暂贮地管理。医疗废物处理工作人员必须把医疗废物放置在固定地点，所有医疗废物的包装袋包装后扎口、无破损，全部垃圾袋均放入收集桶，并加盖。每日垃圾清运后对暂贮地消毒清洁。暂贮地有专人管理，严防医疗垃圾流失。</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登记。工作人员对医疗废物进行登记，登记内容包括医疗废物的来源、种类、重量或数量、交接时间、最终去向以及经办人签名项目，登记资料至少保存3年，做好日、月、年的运送统计工作，并及时上报。</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禁止工作人员私自转让、买卖、处理医疗废弃物，如一旦发生严格按国家相关规定处罚。</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自我防护，处置转运医疗废弃物，以及接触人体血液、体液、分泌物、排泄物、粘膜及伤口，必须采取标准防护措施，根据接触程度佩戴眼罩、口罩、帽子、手套、围裙及胶靴等防护用品。一次性防护用品要配备充足，如手套、口罩、帽子、防护面罩等；可复用防护用品要保持清洁、干燥、完好，如胶靴、防水围裙等。工作中违反防护要求导致意外伤害者，责任自负。</w:t>
      </w:r>
    </w:p>
    <w:p>
      <w:pPr>
        <w:keepNext w:val="0"/>
        <w:keepLines w:val="0"/>
        <w:pageBreakBefore w:val="0"/>
        <w:widowControl w:val="0"/>
        <w:numPr>
          <w:ilvl w:val="0"/>
          <w:numId w:val="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发生职业暴露后，应按院感管理科培训的方法进行现场处置，并按专科医师的医嘱免费予以检查和治疗。</w:t>
      </w:r>
    </w:p>
    <w:p>
      <w:pPr>
        <w:keepNext w:val="0"/>
        <w:keepLines w:val="0"/>
        <w:pageBreakBefore w:val="0"/>
        <w:widowControl w:val="0"/>
        <w:numPr>
          <w:ilvl w:val="0"/>
          <w:numId w:val="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医院的可回收物品不得私自处理。</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消毒隔离标准</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办公桌、操作台、诊疗床等物品，厕所、门把、病人床头橱（一桌一巾）、凳子、病床、盥洗池等，每天消毒一次。</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垃圾袋装化，生活垃圾与医疗垃圾分开。标志明显，封闭袋口运送到垃圾处理站，并按指定位置堆放，统一处理。医疗垃圾处理符合院感要求。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分区域合理使用拖把，病区地面每天用清水清洗拖两次，保持地面干燥，同时做好巡回动态保洁，对于院感重点区域按照要求使用不同浓度的施康拖拭。</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按照要求使用五色区域毛巾、一床一巾等，各种清洗消毒符合院感要求。</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有特殊污染地点，随时消毒、清洗、补蜡。</w:t>
      </w:r>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保洁运送服务人员的职业要求</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工作期间应统一着装，衣着端正，佩证上岗，服务态度和蔼，言谈举止符合医院规定。</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不能与病人及家属发生争执，不在病房等工作场所大声喧哗，不得向病人索要礼品、礼物及小费，做到热情服务，文明礼貌。</w:t>
      </w: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每月至少一次征求有关科室和病人意见，满意度要求达到90%以上，并对科室和病人的意见及时整改。</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其他相关说明</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管理空调、电风扇、电灯、水龙头等开与关，以及在合理时间给房间通风。</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在台风或大雨季节，如要加强抗台抗灾时，中标人要无条件安排值班。</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协助院方管理责任区域内的消防工作。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协助医院进行劝烟工作。</w:t>
      </w:r>
    </w:p>
    <w:p>
      <w:pPr>
        <w:keepNext w:val="0"/>
        <w:keepLines w:val="0"/>
        <w:pageBreakBefore w:val="0"/>
        <w:widowControl w:val="0"/>
        <w:numPr>
          <w:ilvl w:val="0"/>
          <w:numId w:val="1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协助医院进行生活垃圾分类工作。</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保安服务</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highlight w:val="none"/>
        </w:rPr>
      </w:pPr>
      <w:r>
        <w:rPr>
          <w:rFonts w:hint="eastAsia" w:ascii="宋体" w:hAnsi="宋体" w:eastAsia="宋体" w:cs="宋体"/>
          <w:color w:val="auto"/>
          <w:sz w:val="21"/>
          <w:szCs w:val="21"/>
        </w:rPr>
        <w:t>主要工作内容</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为消防、安保服务及停车引导服务。</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不间断地巡逻检查，维护全院医患安全、秩序，杜绝推销、盗窃事件发生。</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及时劝阻吸烟、乱悬挂及乱堆放行为。</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车辆管理，维护</w:t>
      </w:r>
      <w:r>
        <w:rPr>
          <w:rFonts w:hint="eastAsia" w:ascii="宋体" w:hAnsi="宋体" w:cs="宋体"/>
          <w:sz w:val="21"/>
          <w:szCs w:val="21"/>
          <w:highlight w:val="none"/>
          <w:lang w:val="en-US" w:eastAsia="zh-CN"/>
        </w:rPr>
        <w:t>正门</w:t>
      </w:r>
      <w:r>
        <w:rPr>
          <w:rFonts w:hint="eastAsia" w:ascii="宋体" w:hAnsi="宋体" w:eastAsia="宋体" w:cs="宋体"/>
          <w:sz w:val="21"/>
          <w:szCs w:val="21"/>
          <w:highlight w:val="none"/>
        </w:rPr>
        <w:t>车辆秩序，保障路口畅通。引导车辆及人员进出。防止院内停放的车辆及车辆内物品被盗受损；注意车辆碰撞造成停放车辆损坏，如有发生，应立即拦  住肇事者车辆并通知相关部门处理，耐心劝阻外来汽车进入。</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按时交接班，工作需要时要随时服从加班安排。</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做好非机动车管理工作，外来非机动车在指定位置停放，勤巡查，做好车辆失窃的安全防范，发生失窃等事件</w:t>
      </w:r>
      <w:r>
        <w:rPr>
          <w:rFonts w:hint="eastAsia" w:ascii="宋体" w:hAnsi="宋体" w:cs="宋体"/>
          <w:sz w:val="21"/>
          <w:szCs w:val="21"/>
          <w:highlight w:val="none"/>
          <w:lang w:val="en-US" w:eastAsia="zh-CN"/>
        </w:rPr>
        <w:t>时</w:t>
      </w:r>
      <w:r>
        <w:rPr>
          <w:rFonts w:hint="eastAsia" w:ascii="宋体" w:hAnsi="宋体" w:eastAsia="宋体" w:cs="宋体"/>
          <w:sz w:val="21"/>
          <w:szCs w:val="21"/>
          <w:highlight w:val="none"/>
        </w:rPr>
        <w:t>做好配合警方破案的义务。</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按时布防、撤防，按时开关通道、门窗、电梯、照明设备。</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发现安全隐患、水电天然气故障</w:t>
      </w:r>
      <w:r>
        <w:rPr>
          <w:rFonts w:hint="eastAsia" w:ascii="宋体" w:hAnsi="宋体" w:cs="宋体"/>
          <w:sz w:val="21"/>
          <w:szCs w:val="21"/>
          <w:highlight w:val="none"/>
          <w:lang w:val="en-US" w:eastAsia="zh-CN"/>
        </w:rPr>
        <w:t>时</w:t>
      </w:r>
      <w:r>
        <w:rPr>
          <w:rFonts w:hint="eastAsia" w:ascii="宋体" w:hAnsi="宋体" w:eastAsia="宋体" w:cs="宋体"/>
          <w:sz w:val="21"/>
          <w:szCs w:val="21"/>
          <w:highlight w:val="none"/>
        </w:rPr>
        <w:t>及时报告。</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保持内务整洁（包括门窗玻璃）。</w:t>
      </w:r>
    </w:p>
    <w:p>
      <w:pPr>
        <w:keepNext w:val="0"/>
        <w:keepLines w:val="0"/>
        <w:pageBreakBefore w:val="0"/>
        <w:widowControl w:val="0"/>
        <w:numPr>
          <w:ilvl w:val="0"/>
          <w:numId w:val="1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rPr>
      </w:pPr>
      <w:r>
        <w:rPr>
          <w:rFonts w:hint="eastAsia" w:ascii="宋体" w:hAnsi="宋体" w:eastAsia="宋体" w:cs="宋体"/>
          <w:sz w:val="21"/>
          <w:szCs w:val="21"/>
          <w:highlight w:val="none"/>
        </w:rPr>
        <w:t>完成采购人临时指定的其他任务。</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rPr>
      </w:pPr>
      <w:r>
        <w:rPr>
          <w:rFonts w:hint="eastAsia" w:ascii="宋体" w:hAnsi="宋体" w:cs="宋体"/>
          <w:color w:val="auto"/>
          <w:sz w:val="21"/>
          <w:szCs w:val="21"/>
          <w:lang w:val="en-US" w:eastAsia="zh-CN"/>
        </w:rPr>
        <w:t>工作</w:t>
      </w:r>
      <w:r>
        <w:rPr>
          <w:rFonts w:hint="eastAsia" w:ascii="宋体" w:hAnsi="宋体" w:eastAsia="宋体" w:cs="宋体"/>
          <w:color w:val="auto"/>
          <w:sz w:val="21"/>
          <w:szCs w:val="21"/>
        </w:rPr>
        <w:t xml:space="preserve">职责 </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门急诊保安工作职责</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谢绝明显精神病患者、酗酒闹事者、收破烂、乞讨者、推销商品者进入医院。</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指挥自行车、摩托车、电瓶车及其它车辆定点停放。</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禁止在医院正门摆摊设点和进行各种表演义卖，及时制止打架斗殴。</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杜绝危险品进入医院、禁止携带宠物进入医院。</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对破坏医院形象和声誉的行为及时果断制止并立即上报。</w:t>
      </w: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发生应急事件负责控制</w:t>
      </w:r>
      <w:r>
        <w:rPr>
          <w:rFonts w:hint="eastAsia" w:ascii="宋体" w:hAnsi="宋体" w:cs="宋体"/>
          <w:sz w:val="21"/>
          <w:szCs w:val="21"/>
          <w:lang w:val="en-US" w:eastAsia="zh-CN"/>
        </w:rPr>
        <w:t>正门</w:t>
      </w:r>
      <w:r>
        <w:rPr>
          <w:rFonts w:hint="eastAsia" w:ascii="宋体" w:hAnsi="宋体" w:eastAsia="宋体" w:cs="宋体"/>
          <w:sz w:val="21"/>
          <w:szCs w:val="21"/>
          <w:lang w:val="en-US" w:eastAsia="zh-CN"/>
        </w:rPr>
        <w:t>。</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车辆管理班工作职责</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熟悉医院停车场情况，保持高度的警惕性，有高度的责任感，监守岗位。</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正确引导医院车辆的停放和职工自行车、电瓶车及摩托车的停放。</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对医院和医院外围车辆的正确引导停放。</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协助各部门处理各类突发事件，并及时报告。</w:t>
      </w:r>
    </w:p>
    <w:p>
      <w:pPr>
        <w:keepNext w:val="0"/>
        <w:keepLines w:val="0"/>
        <w:pageBreakBefore w:val="0"/>
        <w:widowControl w:val="0"/>
        <w:numPr>
          <w:ilvl w:val="0"/>
          <w:numId w:val="17"/>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严格遵守交接班制度，做好值班记录及台帐资料。</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巡逻班职责</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熟悉医院各区域情况，保持高度的警惕性，有高度的责任感，坚守岗位。</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巡察各楼层各诊室患者就诊秩序情况，防止和减少各类问题的发生。</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注意发现楼层通道是否有异常情况，若发现立即处理并报告。</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熟悉医院内部环境，消防设施分布，灭火器材的摆放点，防盗防火报警装置的位置，会熟练使用各种灭火器材，发现隐患及时上报，保证消防设施处于良好状态，保证消防通道畅通。</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协助各部门领导处理各类突发事件。遇突发性事件或紧急报警要沉着冷静，快速将出事地点通知院领导，并对事件现场录像存档。</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发生应急事件负责控制医院楼梯口。</w:t>
      </w: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严格遵守交接班制度，做好值班记录，做到三班全面监控。</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夜班工作职责</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上岗前应</w:t>
      </w:r>
      <w:r>
        <w:rPr>
          <w:rFonts w:hint="eastAsia" w:ascii="宋体" w:hAnsi="宋体" w:cs="宋体"/>
          <w:sz w:val="21"/>
          <w:szCs w:val="21"/>
          <w:lang w:val="en-US" w:eastAsia="zh-CN"/>
        </w:rPr>
        <w:t>与</w:t>
      </w:r>
      <w:r>
        <w:rPr>
          <w:rFonts w:hint="eastAsia" w:ascii="宋体" w:hAnsi="宋体" w:eastAsia="宋体" w:cs="宋体"/>
          <w:sz w:val="21"/>
          <w:szCs w:val="21"/>
          <w:lang w:val="en-US" w:eastAsia="zh-CN"/>
        </w:rPr>
        <w:t>白班执勤人员交接清楚，坚守岗位，对于夜间出入人员</w:t>
      </w:r>
      <w:r>
        <w:rPr>
          <w:rFonts w:hint="eastAsia" w:ascii="宋体" w:hAnsi="宋体" w:eastAsia="宋体" w:cs="宋体"/>
          <w:sz w:val="21"/>
          <w:szCs w:val="21"/>
          <w:highlight w:val="none"/>
          <w:lang w:val="en-US" w:eastAsia="zh-CN"/>
        </w:rPr>
        <w:t>加强巡查。</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对医院重要部位（电梯、楼道、卫生间、办公室、库房、配电室）要加强巡查力度，保证安保人员在急诊区域值守。</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巡查各楼层，检查应关闭的灯光、门、窗、空调。</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提高警惕，发生应急事件负责控制</w:t>
      </w:r>
      <w:r>
        <w:rPr>
          <w:rFonts w:hint="eastAsia" w:ascii="宋体" w:hAnsi="宋体" w:cs="宋体"/>
          <w:sz w:val="21"/>
          <w:szCs w:val="21"/>
          <w:lang w:val="en-US" w:eastAsia="zh-CN"/>
        </w:rPr>
        <w:t>正门</w:t>
      </w:r>
      <w:r>
        <w:rPr>
          <w:rFonts w:hint="eastAsia" w:ascii="宋体" w:hAnsi="宋体" w:eastAsia="宋体" w:cs="宋体"/>
          <w:sz w:val="21"/>
          <w:szCs w:val="21"/>
          <w:lang w:val="en-US" w:eastAsia="zh-CN"/>
        </w:rPr>
        <w:t>，立即报告值班人员，并协助处理。</w:t>
      </w:r>
    </w:p>
    <w:p>
      <w:pPr>
        <w:keepNext w:val="0"/>
        <w:keepLines w:val="0"/>
        <w:pageBreakBefore w:val="0"/>
        <w:widowControl w:val="0"/>
        <w:numPr>
          <w:ilvl w:val="0"/>
          <w:numId w:val="19"/>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做好值班记录和巡查记录。</w:t>
      </w:r>
    </w:p>
    <w:p>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住院部保安值班职责</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严格做好各楼层人员的疏散引导工作，保持楼层应急通道畅通。</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杜绝危险品进入医院、禁止携带宠物进入医院。</w:t>
      </w:r>
    </w:p>
    <w:p>
      <w:pPr>
        <w:keepNext w:val="0"/>
        <w:keepLines w:val="0"/>
        <w:pageBreakBefore w:val="0"/>
        <w:widowControl w:val="0"/>
        <w:numPr>
          <w:ilvl w:val="0"/>
          <w:numId w:val="20"/>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禁止病人打架斗殴。</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服务目标</w:t>
      </w:r>
      <w:r>
        <w:rPr>
          <w:rFonts w:hint="eastAsia" w:ascii="宋体" w:hAnsi="宋体" w:cs="宋体"/>
          <w:color w:val="auto"/>
          <w:sz w:val="21"/>
          <w:szCs w:val="21"/>
          <w:lang w:val="en-US" w:eastAsia="zh-CN"/>
        </w:rPr>
        <w:t>：达到医疗机构安全保卫反恐工作规范的要求。</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综合要求</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管理规章制度健全，服务质量标准完善，员工管理档案资料齐全。</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管理组织健全，工作制度落实，安保、消防、车辆管理措施合理，实行全员保消结合的管理模式。</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制定安全保卫、消防安全、车辆安全管理、员工培训等各项工作计划，并组织实施；有定期进行维护交通设施、消防设施、安保设施等措施。</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建立规范的员工考核制度和奖罚制度，实行定期的考核和奖罚管理。</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全天候负责医院的安保、消防安全等巡查保卫工作，处置突发事件和协助处理医患纠纷等工作，保持医院正常的医疗秩序，有效保护医务人员的人身安全，保障医院重大活动的保卫等工作。同时，全天候负责医院的车辆停放、车辆引导等车管工作，保持医院正常的交通秩序。</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服从医院及</w:t>
      </w:r>
      <w:r>
        <w:rPr>
          <w:rFonts w:hint="eastAsia" w:ascii="宋体" w:hAnsi="宋体" w:cs="宋体"/>
          <w:sz w:val="21"/>
          <w:szCs w:val="21"/>
          <w:highlight w:val="none"/>
          <w:lang w:val="en-US" w:eastAsia="zh-CN"/>
        </w:rPr>
        <w:t>中标单位</w:t>
      </w:r>
      <w:r>
        <w:rPr>
          <w:rFonts w:hint="eastAsia" w:ascii="宋体" w:hAnsi="宋体" w:eastAsia="宋体" w:cs="宋体"/>
          <w:sz w:val="21"/>
          <w:szCs w:val="21"/>
          <w:highlight w:val="none"/>
          <w:lang w:val="en-US" w:eastAsia="zh-CN"/>
        </w:rPr>
        <w:t>的双重管理。认真履行岗位职责，执行保安勤务、车辆管理方案，遵守医院的规章制度，服从医院保卫科根据工作需要做出的统一安排调配，遇紧急突发事件发生、医患纠纷、火灾火险、恐怖事件等情况，必须有积极保卫作为。</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医院有权对保安的工作进行检查、督促、考核，并按《医院治安消防、车辆管理奖惩规定》，对保安人员进行管理，对不称职的保安提出批评、教育及经济处罚，屡教不改者，医院有权随时向</w:t>
      </w:r>
      <w:r>
        <w:rPr>
          <w:rFonts w:hint="eastAsia" w:ascii="宋体" w:hAnsi="宋体" w:cs="宋体"/>
          <w:sz w:val="21"/>
          <w:szCs w:val="21"/>
          <w:highlight w:val="none"/>
          <w:lang w:val="en-US" w:eastAsia="zh-CN"/>
        </w:rPr>
        <w:t>中标单位</w:t>
      </w:r>
      <w:r>
        <w:rPr>
          <w:rFonts w:hint="eastAsia" w:ascii="宋体" w:hAnsi="宋体" w:eastAsia="宋体" w:cs="宋体"/>
          <w:sz w:val="21"/>
          <w:szCs w:val="21"/>
          <w:highlight w:val="none"/>
          <w:lang w:val="en-US" w:eastAsia="zh-CN"/>
        </w:rPr>
        <w:t>提出更换保安人员。</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所有保安人员在医院突发事件发生和遭遇自然灾害时必须服从医院领导小组统一指挥。</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每月进行一次安全保卫、消防安全车辆管理等服务调查，促进服务工作的改进和提高，考核率不得低于90%。</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发现具有对人身损害、财物损失和火灾隐患的行为立刻进行阻止和整改。</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佩戴控烟标志，做好控烟工作。</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公开服务规定、公开员工考核、公开监督电话。</w:t>
      </w:r>
    </w:p>
    <w:p>
      <w:pPr>
        <w:keepNext w:val="0"/>
        <w:keepLines w:val="0"/>
        <w:pageBreakBefore w:val="0"/>
        <w:widowControl w:val="0"/>
        <w:numPr>
          <w:ilvl w:val="0"/>
          <w:numId w:val="2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员工着装规范，佩戴有相片胸卡，持证上岗。</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人员总体要求</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政治素质：拥护党的路线、方针、政策，尊重领导，服从安排，听从指挥，无违法犯罪记录等。爱岗敬业，恪尽职守，遵纪守法，文明执勤，礼貌待人，敢于同违法犯罪现象作斗争。</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业务技能要求：具备相关法律法规知识及安保知识和消防知识，具备一定的语言和文字表达能力。</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有正常劳动技能，初中以上文化程度，具备良好的语言表达及沟通协调能力。</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★至少一名保安须</w:t>
      </w:r>
      <w:r>
        <w:rPr>
          <w:rFonts w:hint="eastAsia" w:ascii="宋体" w:hAnsi="宋体" w:eastAsia="宋体" w:cs="宋体"/>
          <w:sz w:val="21"/>
          <w:szCs w:val="21"/>
          <w:highlight w:val="none"/>
          <w:lang w:val="en-US" w:eastAsia="zh-CN"/>
        </w:rPr>
        <w:t>有消防设施操作</w:t>
      </w:r>
      <w:r>
        <w:rPr>
          <w:rFonts w:hint="eastAsia" w:ascii="宋体" w:hAnsi="宋体" w:cs="宋体"/>
          <w:sz w:val="21"/>
          <w:szCs w:val="21"/>
          <w:highlight w:val="none"/>
          <w:lang w:val="en-US" w:eastAsia="zh-CN"/>
        </w:rPr>
        <w:t>员</w:t>
      </w:r>
      <w:r>
        <w:rPr>
          <w:rFonts w:hint="eastAsia" w:ascii="宋体" w:hAnsi="宋体" w:eastAsia="宋体" w:cs="宋体"/>
          <w:sz w:val="21"/>
          <w:szCs w:val="21"/>
          <w:highlight w:val="none"/>
          <w:lang w:val="en-US" w:eastAsia="zh-CN"/>
        </w:rPr>
        <w:t>证</w:t>
      </w:r>
      <w:r>
        <w:rPr>
          <w:rFonts w:hint="eastAsia" w:ascii="宋体" w:hAnsi="宋体" w:cs="宋体"/>
          <w:sz w:val="21"/>
          <w:szCs w:val="21"/>
          <w:highlight w:val="none"/>
          <w:lang w:val="en-US" w:eastAsia="zh-CN"/>
        </w:rPr>
        <w:t>。</w:t>
      </w:r>
    </w:p>
    <w:p>
      <w:pPr>
        <w:keepNext w:val="0"/>
        <w:keepLines w:val="0"/>
        <w:pageBreakBefore w:val="0"/>
        <w:widowControl w:val="0"/>
        <w:numPr>
          <w:ilvl w:val="0"/>
          <w:numId w:val="22"/>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有</w:t>
      </w:r>
      <w:r>
        <w:rPr>
          <w:rFonts w:hint="eastAsia" w:ascii="宋体" w:hAnsi="宋体" w:eastAsia="宋体" w:cs="宋体"/>
          <w:sz w:val="21"/>
          <w:szCs w:val="21"/>
          <w:highlight w:val="none"/>
          <w:lang w:val="en-US" w:eastAsia="zh-CN"/>
        </w:rPr>
        <w:t>入职体检健康证明(一年一次体检)，无传染病或卫生部门规定服务行业限制的其它疾病。</w:t>
      </w:r>
    </w:p>
    <w:p>
      <w:pPr>
        <w:keepNext w:val="0"/>
        <w:keepLines w:val="0"/>
        <w:pageBreakBefore w:val="0"/>
        <w:widowControl w:val="0"/>
        <w:numPr>
          <w:ilvl w:val="0"/>
          <w:numId w:val="13"/>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其他说明</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中标</w:t>
      </w:r>
      <w:r>
        <w:rPr>
          <w:rFonts w:hint="eastAsia" w:ascii="宋体" w:hAnsi="宋体" w:eastAsia="宋体" w:cs="宋体"/>
          <w:sz w:val="21"/>
          <w:szCs w:val="21"/>
          <w:highlight w:val="none"/>
          <w:lang w:val="en-US" w:eastAsia="zh-CN"/>
        </w:rPr>
        <w:t>单位要及时完成采购单位各项指令性突击性任务；及时处理整改落实各项投拆，不能因节假日而拖延。</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中标</w:t>
      </w:r>
      <w:r>
        <w:rPr>
          <w:rFonts w:hint="eastAsia" w:ascii="宋体" w:hAnsi="宋体" w:eastAsia="宋体" w:cs="宋体"/>
          <w:sz w:val="21"/>
          <w:szCs w:val="21"/>
          <w:highlight w:val="none"/>
          <w:lang w:val="en-US" w:eastAsia="zh-CN"/>
        </w:rPr>
        <w:t>单位应做好医院的消防设施、安保设施等日常检查工作，发现问题及时上报并记录。</w:t>
      </w:r>
    </w:p>
    <w:p>
      <w:pPr>
        <w:keepNext w:val="0"/>
        <w:keepLines w:val="0"/>
        <w:pageBreakBefore w:val="0"/>
        <w:widowControl w:val="0"/>
        <w:numPr>
          <w:ilvl w:val="0"/>
          <w:numId w:val="23"/>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保安</w:t>
      </w:r>
      <w:r>
        <w:rPr>
          <w:rFonts w:hint="eastAsia" w:ascii="宋体" w:hAnsi="宋体" w:eastAsia="宋体" w:cs="宋体"/>
          <w:sz w:val="21"/>
          <w:szCs w:val="21"/>
          <w:highlight w:val="none"/>
          <w:lang w:val="en-US" w:eastAsia="zh-CN"/>
        </w:rPr>
        <w:t>在采购单位区域内自身造成的纠纷、意外事件由</w:t>
      </w:r>
      <w:r>
        <w:rPr>
          <w:rFonts w:hint="eastAsia" w:ascii="宋体" w:hAnsi="宋体" w:cs="宋体"/>
          <w:sz w:val="21"/>
          <w:szCs w:val="21"/>
          <w:highlight w:val="none"/>
          <w:lang w:val="en-US" w:eastAsia="zh-CN"/>
        </w:rPr>
        <w:t>中标</w:t>
      </w:r>
      <w:r>
        <w:rPr>
          <w:rFonts w:hint="eastAsia" w:ascii="宋体" w:hAnsi="宋体" w:eastAsia="宋体" w:cs="宋体"/>
          <w:sz w:val="21"/>
          <w:szCs w:val="21"/>
          <w:highlight w:val="none"/>
          <w:lang w:val="en-US" w:eastAsia="zh-CN"/>
        </w:rPr>
        <w:t>单位自行解决处理</w:t>
      </w:r>
      <w:r>
        <w:rPr>
          <w:rFonts w:hint="eastAsia" w:ascii="宋体" w:hAnsi="宋体" w:cs="宋体"/>
          <w:sz w:val="21"/>
          <w:szCs w:val="21"/>
          <w:highlight w:val="none"/>
          <w:lang w:val="en-US" w:eastAsia="zh-CN"/>
        </w:rPr>
        <w:t>，</w:t>
      </w:r>
      <w:r>
        <w:rPr>
          <w:rFonts w:hint="eastAsia" w:ascii="宋体" w:hAnsi="宋体" w:eastAsia="宋体" w:cs="宋体"/>
          <w:sz w:val="21"/>
          <w:szCs w:val="21"/>
          <w:highlight w:val="none"/>
          <w:lang w:val="en-US" w:eastAsia="zh-CN"/>
        </w:rPr>
        <w:t>与医院无</w:t>
      </w:r>
      <w:r>
        <w:rPr>
          <w:rFonts w:hint="eastAsia" w:ascii="宋体" w:hAnsi="宋体" w:cs="宋体"/>
          <w:sz w:val="21"/>
          <w:szCs w:val="21"/>
          <w:highlight w:val="none"/>
          <w:lang w:val="en-US" w:eastAsia="zh-CN"/>
        </w:rPr>
        <w:t>关</w:t>
      </w:r>
      <w:r>
        <w:rPr>
          <w:rFonts w:hint="eastAsia" w:ascii="宋体" w:hAnsi="宋体" w:eastAsia="宋体" w:cs="宋体"/>
          <w:sz w:val="21"/>
          <w:szCs w:val="21"/>
          <w:highlight w:val="none"/>
          <w:lang w:val="en-US" w:eastAsia="zh-CN"/>
        </w:rPr>
        <w:t>。</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食堂运管服务</w:t>
      </w:r>
    </w:p>
    <w:p>
      <w:pPr>
        <w:keepNext w:val="0"/>
        <w:keepLines w:val="0"/>
        <w:pageBreakBefore w:val="0"/>
        <w:widowControl w:val="0"/>
        <w:numPr>
          <w:ilvl w:val="0"/>
          <w:numId w:val="24"/>
        </w:numPr>
        <w:kinsoku/>
        <w:wordWrap/>
        <w:overflowPunct/>
        <w:topLinePunct w:val="0"/>
        <w:autoSpaceDE/>
        <w:autoSpaceDN/>
        <w:bidi w:val="0"/>
        <w:adjustRightInd/>
        <w:snapToGrid/>
        <w:spacing w:line="360" w:lineRule="auto"/>
        <w:ind w:left="0" w:leftChars="0" w:firstLine="420" w:firstLineChars="200"/>
        <w:jc w:val="left"/>
        <w:textAlignment w:val="top"/>
        <w:rPr>
          <w:rFonts w:hint="eastAsia" w:ascii="宋体" w:hAnsi="宋体" w:eastAsia="宋体" w:cs="宋体"/>
          <w:color w:val="auto"/>
          <w:sz w:val="21"/>
          <w:szCs w:val="21"/>
        </w:rPr>
      </w:pPr>
      <w:r>
        <w:rPr>
          <w:rFonts w:hint="eastAsia" w:ascii="宋体" w:hAnsi="宋体" w:eastAsia="宋体" w:cs="宋体"/>
          <w:color w:val="auto"/>
          <w:sz w:val="21"/>
          <w:szCs w:val="21"/>
        </w:rPr>
        <w:t>服务內容、要求和标准</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餐厅总面积约150㎡，餐饮设备齐全，员工自愿就餐，餐饮服务分为桌菜、公务接待，其中员工就餐人数为：中餐约35人，晚餐约6人；公务接待视来客人数而定。</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场地使用及有关费用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人免费向中标人提供所有的场地和设备设施用具的使用权。物品经清点（按清单双方签名）后，交中标人使用，服务期满后，中标人应将物品交还采购人，如有遗失，损坏，中标人负责赔偿（自然损耗除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服务期内，采购人负责免费提供餐厅的水、电、燃料（气），所有的耗材、粮油及食材的采购及保管由采购人专人负责，中标人负责食材的加工、食堂日常管理以及就餐服务等工作。采购人将不定期对食堂卫生及设备设施安全进行检查。</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膳食供应及服务标准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采购人可根据工作需要，向中标人提出变更就餐时间、就餐人数，中标人应予积极配合，须准时开餐，做到饭热菜香。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中餐应包含荤菜不少于2类，素菜不少于2类，鲜美汤1份，晚餐应包含荤菜不少于1类，半荤半素菜不少于1类，素菜不少于2类，鲜美汤1份，整桌不少于8菜一汤。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中标人须提前将下一周的用餐菜单拟好，交由采购人餐饮管理委员会审核，通过后方可采用。</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公务接待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公务接待应做到节俭节约、不铺张浪费。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实行标准化服务，提高餐饮服务标准。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菜品特色化，要求餐厅主厨至少有两道以上的特色菜品。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为采购人公务接待制定专门的菜单，以供采购人进行选择点菜。</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卫生管理和环境保护</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服务期内，中标人应搞好辖区内的环境卫生工作，办理卫生等相关许可证。噪声、污水、烟尘排放应符合国家标准，餐厅内外保持卫生整洁。</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垃圾污物应按垃圾分类标准分类投放指定地点，不得随便舍弃。</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中标人应按有关规定自觉接受卫生管理部门对辖区内工作检查、监督。采购人有权进行监督和检查。</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厨房用品用具严格实行一洗二过三消毒的规程，所有刀具按用途分类，分别使用、清洗及保管。</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严禁使用过期或变质食物进行加工、所有食材使用前应清洗干净。</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中标人所有工作人员上岗前必须进行健康体检，并取得食品安全健康证。</w:t>
      </w:r>
    </w:p>
    <w:p>
      <w:pPr>
        <w:keepNext w:val="0"/>
        <w:keepLines w:val="0"/>
        <w:pageBreakBefore w:val="0"/>
        <w:widowControl w:val="0"/>
        <w:numPr>
          <w:ilvl w:val="0"/>
          <w:numId w:val="26"/>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中标人人员在实际操作中若有违反上述规定者，所导致的后果由中标人全部承担。</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安全责任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yellow"/>
          <w:lang w:val="en-US" w:eastAsia="zh-CN"/>
        </w:rPr>
      </w:pPr>
      <w:r>
        <w:rPr>
          <w:rFonts w:hint="eastAsia" w:ascii="宋体" w:hAnsi="宋体" w:cs="宋体"/>
          <w:sz w:val="21"/>
          <w:szCs w:val="21"/>
          <w:highlight w:val="none"/>
          <w:lang w:val="en-US" w:eastAsia="zh-CN"/>
        </w:rPr>
        <w:t>服务期内，中标人应建立、健全各项规章制度及有关岗位责任制和操作规程，并严格按制度和操作规程工作。切实做好防火、防盗、饭菜食品的卫生等安全工作，若发生安全责任事故，后果由中标人全部承担。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中标人必须加强对工作人员的安全教育，配备必要的安全防护设备和用品，做好安全防护工作。中标人工作人员因自身原因在工作过程中所发生的人身伤亡及各种事故，全部由中标人负责。</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原材料管理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原则上，所有原材料采购、运输、保管均由采购人负责，中标人在食材使用前应对食材的质量情况进行检查，不得将变质或过期产品用于菜肴加工中。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采购人将对所有原材料的加工流程进行监督，中标人须无条件配合采购人的监督工作。</w:t>
      </w:r>
    </w:p>
    <w:p>
      <w:pPr>
        <w:keepNext w:val="0"/>
        <w:keepLines w:val="0"/>
        <w:pageBreakBefore w:val="0"/>
        <w:widowControl w:val="0"/>
        <w:numPr>
          <w:ilvl w:val="0"/>
          <w:numId w:val="2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采购人将专门成立餐饮管理委员会，负责对食堂的食品加工、卫生、安全等进行不定期检查，并负责每季度的员工满意度评价考核工作。</w:t>
      </w:r>
    </w:p>
    <w:p>
      <w:pPr>
        <w:pStyle w:val="23"/>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水电工</w:t>
      </w:r>
      <w:r>
        <w:rPr>
          <w:rFonts w:hint="eastAsia" w:ascii="宋体" w:hAnsi="宋体" w:cs="宋体"/>
          <w:color w:val="auto"/>
          <w:sz w:val="21"/>
          <w:szCs w:val="21"/>
          <w:lang w:val="en-US" w:eastAsia="zh-CN"/>
        </w:rPr>
        <w:t>及</w:t>
      </w:r>
      <w:r>
        <w:rPr>
          <w:rFonts w:hint="eastAsia" w:ascii="宋体" w:hAnsi="宋体" w:eastAsia="宋体" w:cs="宋体"/>
          <w:color w:val="auto"/>
          <w:sz w:val="21"/>
          <w:szCs w:val="21"/>
          <w:lang w:val="en-US" w:eastAsia="zh-CN"/>
        </w:rPr>
        <w:t>驾驶员服务要求</w:t>
      </w:r>
    </w:p>
    <w:p>
      <w:pPr>
        <w:keepNext w:val="0"/>
        <w:keepLines w:val="0"/>
        <w:pageBreakBefore w:val="0"/>
        <w:widowControl/>
        <w:numPr>
          <w:ilvl w:val="0"/>
          <w:numId w:val="2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0" w:firstLineChars="200"/>
        <w:jc w:val="left"/>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水电工服务要求：</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严格按照合同规定，遵守有关维修工作规程，做好负责整个大佳何镇卫生院的电器、设备管理、维修服务、保养工作，做好相关记录，并对维修质量和服务质量负责。采购人不另外增加费用。（如有大件报修的须书面提交报修单，采购人同意确认签字后方可维修。）</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统计电器、设备所需备件，跟踪库存，并根据实际需求量及时提出采购计划。</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正确使用维修计量测试设备，做好规定范围内的养护和维修工作，确保其完好性，对有定检要求的，必须按规定做好周期检查。</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对维修服务的及时率和质量完好率执行定期回访制度，确保维修质量符合规定要求。</w:t>
      </w:r>
    </w:p>
    <w:p>
      <w:pPr>
        <w:keepNext w:val="0"/>
        <w:keepLines w:val="0"/>
        <w:pageBreakBefore w:val="0"/>
        <w:widowControl w:val="0"/>
        <w:numPr>
          <w:ilvl w:val="0"/>
          <w:numId w:val="28"/>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cs="宋体"/>
          <w:sz w:val="21"/>
          <w:szCs w:val="21"/>
          <w:highlight w:val="none"/>
          <w:lang w:val="en-US" w:eastAsia="zh-CN"/>
        </w:rPr>
      </w:pPr>
      <w:r>
        <w:rPr>
          <w:rFonts w:hint="eastAsia" w:ascii="宋体" w:hAnsi="宋体" w:cs="宋体"/>
          <w:sz w:val="21"/>
          <w:szCs w:val="21"/>
          <w:highlight w:val="none"/>
          <w:lang w:val="en-US" w:eastAsia="zh-CN"/>
        </w:rPr>
        <w:t>在没有维修工作任务时服从采购人安排，从事其他维护管理工作。</w:t>
      </w:r>
    </w:p>
    <w:p>
      <w:pPr>
        <w:keepNext w:val="0"/>
        <w:keepLines w:val="0"/>
        <w:pageBreakBefore w:val="0"/>
        <w:widowControl/>
        <w:numPr>
          <w:ilvl w:val="0"/>
          <w:numId w:val="27"/>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0" w:firstLineChars="200"/>
        <w:jc w:val="left"/>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驾驶员服务要求：</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严格遵守国家交通法规和卫生院车辆使用制度，安全、规范驾驶卫生院业务使用车辆，确保行车安全，杜绝违章驾驶和交通事故的发生。​</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根据卫生院工作安排，及时、准确地完成接送医护人员出诊、下村随访、运送医疗相关物资等各项出车任务，保障卫生院医疗服务工作的正常运转。​</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出车前，仔细检查车辆状况，包括燃油、机油、水箱、刹车、轮胎、灯光等关键部位，确保车辆性能良好；行车途中，密切关注车辆运行情况，发现异常及时处理；收车后，对车辆进行清洁和简单检查，做好车辆停放和防盗工作。</w:t>
      </w:r>
    </w:p>
    <w:p>
      <w:pPr>
        <w:keepNext w:val="0"/>
        <w:keepLines w:val="0"/>
        <w:pageBreakBefore w:val="0"/>
        <w:widowControl w:val="0"/>
        <w:numPr>
          <w:ilvl w:val="0"/>
          <w:numId w:val="29"/>
        </w:numPr>
        <w:kinsoku/>
        <w:wordWrap/>
        <w:overflowPunct/>
        <w:topLinePunct w:val="0"/>
        <w:autoSpaceDE/>
        <w:autoSpaceDN/>
        <w:bidi w:val="0"/>
        <w:adjustRightInd/>
        <w:snapToGrid/>
        <w:spacing w:line="360" w:lineRule="auto"/>
        <w:ind w:left="0" w:leftChars="0" w:firstLine="420" w:firstLineChars="200"/>
        <w:textAlignment w:val="auto"/>
        <w:rPr>
          <w:rFonts w:hint="default" w:ascii="宋体" w:hAnsi="宋体" w:cs="宋体"/>
          <w:sz w:val="21"/>
          <w:szCs w:val="21"/>
          <w:highlight w:val="none"/>
          <w:lang w:val="en-US" w:eastAsia="zh-CN"/>
        </w:rPr>
      </w:pPr>
      <w:r>
        <w:rPr>
          <w:rFonts w:hint="default" w:ascii="宋体" w:hAnsi="宋体" w:cs="宋体"/>
          <w:sz w:val="21"/>
          <w:szCs w:val="21"/>
          <w:highlight w:val="none"/>
          <w:lang w:val="en-US" w:eastAsia="zh-CN"/>
        </w:rPr>
        <w:t>合理规划行车路线，选择安全、高效的行驶路径，避免因路线选择不当导致延误任务或增加行车风险。在恶劣天气或复杂路况下，谨慎驾驶，采取必要的安全措施，保障人员和车辆安全。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ascii="宋体" w:hAnsi="宋体" w:eastAsia="宋体" w:cs="宋体"/>
          <w:b/>
          <w:bCs/>
          <w:i w:val="0"/>
          <w:caps w:val="0"/>
          <w:color w:val="auto"/>
          <w:spacing w:val="0"/>
          <w:sz w:val="21"/>
          <w:szCs w:val="21"/>
          <w:highlight w:val="none"/>
          <w:shd w:val="clear" w:fill="FFFFFF"/>
        </w:rPr>
      </w:pPr>
      <w:r>
        <w:rPr>
          <w:rFonts w:hint="eastAsia" w:ascii="宋体" w:hAnsi="宋体" w:cs="宋体"/>
          <w:b/>
          <w:bCs/>
          <w:i w:val="0"/>
          <w:caps w:val="0"/>
          <w:color w:val="auto"/>
          <w:spacing w:val="0"/>
          <w:sz w:val="21"/>
          <w:szCs w:val="21"/>
          <w:highlight w:val="none"/>
          <w:shd w:val="clear" w:fill="FFFFFF"/>
          <w:lang w:val="en-US" w:eastAsia="zh-CN"/>
        </w:rPr>
        <w:t>三</w:t>
      </w:r>
      <w:r>
        <w:rPr>
          <w:rFonts w:hint="eastAsia" w:ascii="宋体" w:hAnsi="宋体" w:eastAsia="宋体" w:cs="宋体"/>
          <w:b/>
          <w:bCs/>
          <w:i w:val="0"/>
          <w:caps w:val="0"/>
          <w:color w:val="auto"/>
          <w:spacing w:val="0"/>
          <w:sz w:val="21"/>
          <w:szCs w:val="21"/>
          <w:highlight w:val="none"/>
          <w:shd w:val="clear" w:fill="FFFFFF"/>
        </w:rPr>
        <w:t>、</w:t>
      </w:r>
      <w:r>
        <w:rPr>
          <w:rFonts w:hint="eastAsia" w:ascii="宋体" w:hAnsi="宋体" w:eastAsia="宋体" w:cs="宋体"/>
          <w:b/>
          <w:bCs/>
          <w:i w:val="0"/>
          <w:caps w:val="0"/>
          <w:color w:val="auto"/>
          <w:spacing w:val="0"/>
          <w:sz w:val="21"/>
          <w:szCs w:val="21"/>
          <w:highlight w:val="none"/>
          <w:shd w:val="clear" w:fill="FFFFFF"/>
          <w:lang w:val="en-US" w:eastAsia="zh-CN"/>
        </w:rPr>
        <w:t>服务</w:t>
      </w:r>
      <w:r>
        <w:rPr>
          <w:rFonts w:hint="eastAsia" w:ascii="宋体" w:hAnsi="宋体" w:eastAsia="宋体" w:cs="宋体"/>
          <w:b/>
          <w:bCs/>
          <w:i w:val="0"/>
          <w:caps w:val="0"/>
          <w:color w:val="auto"/>
          <w:spacing w:val="0"/>
          <w:sz w:val="21"/>
          <w:szCs w:val="21"/>
          <w:highlight w:val="none"/>
          <w:shd w:val="clear" w:fill="FFFFFF"/>
        </w:rPr>
        <w:t>费用</w:t>
      </w:r>
    </w:p>
    <w:p>
      <w:pPr>
        <w:keepNext w:val="0"/>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shd w:val="clear" w:fill="FFFFFF"/>
        </w:rPr>
      </w:pPr>
      <w:r>
        <w:rPr>
          <w:rFonts w:hint="eastAsia" w:hAnsi="宋体" w:cs="宋体"/>
          <w:szCs w:val="21"/>
        </w:rPr>
        <w:t>★</w:t>
      </w:r>
      <w:r>
        <w:rPr>
          <w:rFonts w:hint="eastAsia" w:ascii="宋体" w:hAnsi="宋体" w:eastAsia="宋体" w:cs="宋体"/>
          <w:i w:val="0"/>
          <w:caps w:val="0"/>
          <w:color w:val="auto"/>
          <w:spacing w:val="0"/>
          <w:sz w:val="21"/>
          <w:szCs w:val="21"/>
          <w:shd w:val="clear" w:fill="FFFFFF"/>
          <w:lang w:val="en-US" w:eastAsia="zh-CN"/>
        </w:rPr>
        <w:t>投标人</w:t>
      </w:r>
      <w:r>
        <w:rPr>
          <w:rFonts w:hint="eastAsia" w:ascii="宋体" w:hAnsi="宋体" w:eastAsia="宋体" w:cs="宋体"/>
          <w:i w:val="0"/>
          <w:caps w:val="0"/>
          <w:color w:val="auto"/>
          <w:spacing w:val="0"/>
          <w:sz w:val="21"/>
          <w:szCs w:val="21"/>
          <w:shd w:val="clear" w:fill="FFFFFF"/>
        </w:rPr>
        <w:t>的报价应包含</w:t>
      </w:r>
      <w:r>
        <w:rPr>
          <w:rFonts w:hint="eastAsia" w:ascii="宋体" w:hAnsi="宋体" w:eastAsia="宋体" w:cs="宋体"/>
          <w:i w:val="0"/>
          <w:caps w:val="0"/>
          <w:color w:val="auto"/>
          <w:spacing w:val="0"/>
          <w:sz w:val="21"/>
          <w:szCs w:val="21"/>
          <w:shd w:val="clear" w:fill="FFFFFF"/>
          <w:lang w:val="en-US" w:eastAsia="zh-CN"/>
        </w:rPr>
        <w:t>服务项目</w:t>
      </w:r>
      <w:r>
        <w:rPr>
          <w:rFonts w:hint="eastAsia" w:ascii="宋体" w:hAnsi="宋体" w:eastAsia="宋体" w:cs="宋体"/>
          <w:i w:val="0"/>
          <w:caps w:val="0"/>
          <w:color w:val="auto"/>
          <w:spacing w:val="0"/>
          <w:sz w:val="21"/>
          <w:szCs w:val="21"/>
          <w:shd w:val="clear" w:fill="FFFFFF"/>
        </w:rPr>
        <w:t>所产生的所有费用，并附有明细。包括但不限于以下内容：</w:t>
      </w:r>
    </w:p>
    <w:p>
      <w:pPr>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rPr>
        <w:t>所有人员费用（工资、基本养老保险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基本医保</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生育险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失业保险</w:t>
      </w:r>
      <w:r>
        <w:rPr>
          <w:rFonts w:hint="eastAsia" w:ascii="宋体" w:hAnsi="宋体" w:eastAsia="宋体" w:cs="宋体"/>
          <w:i w:val="0"/>
          <w:caps w:val="0"/>
          <w:color w:val="auto"/>
          <w:spacing w:val="0"/>
          <w:sz w:val="21"/>
          <w:szCs w:val="21"/>
          <w:highlight w:val="none"/>
          <w:shd w:val="clear" w:fill="FFFFFF"/>
          <w:lang w:eastAsia="zh-CN"/>
        </w:rPr>
        <w:t>、</w:t>
      </w:r>
      <w:r>
        <w:rPr>
          <w:rFonts w:hint="eastAsia" w:ascii="宋体" w:hAnsi="宋体" w:eastAsia="宋体" w:cs="宋体"/>
          <w:i w:val="0"/>
          <w:caps w:val="0"/>
          <w:color w:val="auto"/>
          <w:spacing w:val="0"/>
          <w:sz w:val="21"/>
          <w:szCs w:val="21"/>
          <w:highlight w:val="none"/>
          <w:shd w:val="clear" w:fill="FFFFFF"/>
        </w:rPr>
        <w:t>工伤保险、</w:t>
      </w:r>
      <w:r>
        <w:rPr>
          <w:rFonts w:hint="eastAsia" w:ascii="宋体" w:hAnsi="宋体" w:eastAsia="宋体" w:cs="宋体"/>
          <w:i w:val="0"/>
          <w:caps w:val="0"/>
          <w:color w:val="auto"/>
          <w:spacing w:val="0"/>
          <w:sz w:val="21"/>
          <w:szCs w:val="21"/>
          <w:highlight w:val="none"/>
          <w:shd w:val="clear" w:fill="FFFFFF"/>
          <w:lang w:val="en-US" w:eastAsia="zh-CN"/>
        </w:rPr>
        <w:t>残保金、</w:t>
      </w:r>
      <w:r>
        <w:rPr>
          <w:rFonts w:hint="eastAsia" w:ascii="宋体" w:hAnsi="宋体" w:eastAsia="宋体" w:cs="宋体"/>
          <w:i w:val="0"/>
          <w:caps w:val="0"/>
          <w:color w:val="auto"/>
          <w:spacing w:val="0"/>
          <w:sz w:val="21"/>
          <w:szCs w:val="21"/>
          <w:highlight w:val="none"/>
          <w:shd w:val="clear" w:fill="FFFFFF"/>
        </w:rPr>
        <w:t>福利和津贴、</w:t>
      </w:r>
      <w:r>
        <w:rPr>
          <w:rFonts w:hint="eastAsia" w:ascii="宋体" w:hAnsi="宋体" w:eastAsia="宋体" w:cs="宋体"/>
          <w:i w:val="0"/>
          <w:caps w:val="0"/>
          <w:color w:val="auto"/>
          <w:spacing w:val="0"/>
          <w:sz w:val="21"/>
          <w:szCs w:val="21"/>
          <w:highlight w:val="none"/>
          <w:shd w:val="clear" w:fill="FFFFFF"/>
          <w:lang w:val="en-US" w:eastAsia="zh-CN"/>
        </w:rPr>
        <w:t>法定节假日</w:t>
      </w:r>
      <w:r>
        <w:rPr>
          <w:rFonts w:hint="eastAsia" w:ascii="宋体" w:hAnsi="宋体" w:eastAsia="宋体" w:cs="宋体"/>
          <w:i w:val="0"/>
          <w:caps w:val="0"/>
          <w:color w:val="auto"/>
          <w:spacing w:val="0"/>
          <w:sz w:val="21"/>
          <w:szCs w:val="21"/>
          <w:highlight w:val="none"/>
          <w:shd w:val="clear" w:fill="FFFFFF"/>
        </w:rPr>
        <w:t>加班费用）</w:t>
      </w:r>
      <w:r>
        <w:rPr>
          <w:rFonts w:hint="eastAsia" w:ascii="宋体" w:hAnsi="宋体" w:eastAsia="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rPr>
        <w:t>人员综合费用（行政办公费用、</w:t>
      </w:r>
      <w:r>
        <w:rPr>
          <w:rFonts w:hint="eastAsia" w:ascii="宋体" w:hAnsi="宋体" w:eastAsia="宋体" w:cs="宋体"/>
          <w:i w:val="0"/>
          <w:caps w:val="0"/>
          <w:color w:val="auto"/>
          <w:spacing w:val="0"/>
          <w:kern w:val="2"/>
          <w:sz w:val="21"/>
          <w:szCs w:val="21"/>
          <w:highlight w:val="none"/>
          <w:shd w:val="clear" w:fill="FFFFFF"/>
          <w:lang w:val="en-US" w:eastAsia="zh-CN" w:bidi="ar-SA"/>
        </w:rPr>
        <w:t>体检</w:t>
      </w:r>
      <w:r>
        <w:rPr>
          <w:rFonts w:hint="eastAsia" w:ascii="宋体" w:hAnsi="宋体" w:eastAsia="宋体" w:cs="宋体"/>
          <w:i w:val="0"/>
          <w:caps w:val="0"/>
          <w:color w:val="auto"/>
          <w:spacing w:val="0"/>
          <w:sz w:val="21"/>
          <w:szCs w:val="21"/>
          <w:highlight w:val="none"/>
          <w:shd w:val="clear" w:fill="FFFFFF"/>
        </w:rPr>
        <w:t>费、服装费、培训费、食宿费、通信费、工具和装备费等）</w:t>
      </w:r>
      <w:r>
        <w:rPr>
          <w:rFonts w:hint="eastAsia" w:ascii="宋体" w:hAnsi="宋体" w:eastAsia="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rPr>
        <w:t>上述部分的管理费</w:t>
      </w:r>
      <w:r>
        <w:rPr>
          <w:rFonts w:hint="eastAsia" w:ascii="宋体" w:hAnsi="宋体" w:eastAsia="宋体" w:cs="宋体"/>
          <w:i w:val="0"/>
          <w:caps w:val="0"/>
          <w:color w:val="auto"/>
          <w:spacing w:val="0"/>
          <w:sz w:val="21"/>
          <w:szCs w:val="21"/>
          <w:highlight w:val="none"/>
          <w:shd w:val="clear" w:fill="FFFFFF"/>
          <w:lang w:val="en-US" w:eastAsia="zh-CN"/>
        </w:rPr>
        <w:t>；</w:t>
      </w:r>
    </w:p>
    <w:p>
      <w:pPr>
        <w:keepNext w:val="0"/>
        <w:keepLines w:val="0"/>
        <w:pageBreakBefore w:val="0"/>
        <w:widowControl/>
        <w:numPr>
          <w:ilvl w:val="0"/>
          <w:numId w:val="3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sz w:val="21"/>
          <w:szCs w:val="21"/>
          <w:highlight w:val="none"/>
          <w:lang w:eastAsia="zh-CN"/>
        </w:rPr>
      </w:pPr>
      <w:r>
        <w:rPr>
          <w:rFonts w:hint="eastAsia" w:ascii="宋体" w:hAnsi="宋体" w:eastAsia="宋体" w:cs="宋体"/>
          <w:i w:val="0"/>
          <w:caps w:val="0"/>
          <w:color w:val="auto"/>
          <w:spacing w:val="0"/>
          <w:sz w:val="21"/>
          <w:szCs w:val="21"/>
          <w:highlight w:val="none"/>
          <w:shd w:val="clear" w:fill="FFFFFF"/>
        </w:rPr>
        <w:t>上述部分的税金</w:t>
      </w:r>
      <w:r>
        <w:rPr>
          <w:rFonts w:hint="eastAsia" w:ascii="宋体" w:hAnsi="宋体" w:eastAsia="宋体" w:cs="宋体"/>
          <w:i w:val="0"/>
          <w:caps w:val="0"/>
          <w:color w:val="auto"/>
          <w:spacing w:val="0"/>
          <w:sz w:val="21"/>
          <w:szCs w:val="21"/>
          <w:highlight w:val="none"/>
          <w:shd w:val="clear" w:fill="FFFFFF"/>
          <w:lang w:eastAsia="zh-CN"/>
        </w:rPr>
        <w:t>。</w:t>
      </w:r>
    </w:p>
    <w:p>
      <w:pPr>
        <w:keepNext w:val="0"/>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采购人应承担的费用：</w:t>
      </w:r>
    </w:p>
    <w:p>
      <w:pPr>
        <w:keepNext w:val="0"/>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物耗费用：厨具、餐桌、餐具及食材、粮油、耗材等；</w:t>
      </w:r>
    </w:p>
    <w:p>
      <w:pPr>
        <w:keepNext w:val="0"/>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能耗费用：包括水、电、燃气；</w:t>
      </w:r>
    </w:p>
    <w:p>
      <w:pPr>
        <w:keepNext w:val="0"/>
        <w:keepLines w:val="0"/>
        <w:pageBreakBefore w:val="0"/>
        <w:widowControl/>
        <w:numPr>
          <w:ilvl w:val="0"/>
          <w:numId w:val="3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20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其他相关费用。</w:t>
      </w:r>
    </w:p>
    <w:p>
      <w:pPr>
        <w:keepNext w:val="0"/>
        <w:keepLines w:val="0"/>
        <w:pageBreakBefore w:val="0"/>
        <w:widowControl/>
        <w:numPr>
          <w:ilvl w:val="0"/>
          <w:numId w:val="3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420" w:firstLineChars="0"/>
        <w:jc w:val="left"/>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shd w:val="clear" w:fill="FFFFFF"/>
          <w:lang w:val="en-US" w:eastAsia="zh-CN"/>
        </w:rPr>
        <w:t>★本次招标采用按中标价格一次性包干的方式，投标人在进行投标报价时要充分考虑未来三年价格因素的变化，人员工资部分必须符合当地劳动部门有关规定，遇到社保缴费基数、比例及最低工资标准上调，则按实际情况予以调整，确</w:t>
      </w:r>
      <w:r>
        <w:rPr>
          <w:rFonts w:hint="eastAsia" w:ascii="宋体" w:hAnsi="宋体" w:eastAsia="宋体" w:cs="宋体"/>
          <w:i w:val="0"/>
          <w:caps w:val="0"/>
          <w:color w:val="auto"/>
          <w:spacing w:val="0"/>
          <w:sz w:val="21"/>
          <w:szCs w:val="21"/>
          <w:highlight w:val="none"/>
          <w:shd w:val="clear" w:fill="FFFFFF"/>
          <w:lang w:val="en-US" w:eastAsia="zh-CN"/>
        </w:rPr>
        <w:t>保用工合法，由此增加的费用，由投标人负责，合同价格不作调整。</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default" w:ascii="宋体" w:hAnsi="宋体" w:eastAsia="宋体" w:cs="宋体"/>
          <w:b/>
          <w:bCs/>
          <w:i w:val="0"/>
          <w:caps w:val="0"/>
          <w:color w:val="auto"/>
          <w:spacing w:val="0"/>
          <w:sz w:val="21"/>
          <w:szCs w:val="21"/>
          <w:highlight w:val="none"/>
          <w:shd w:val="clear" w:fill="FFFFFF"/>
          <w:lang w:val="en-US" w:eastAsia="zh-CN"/>
        </w:rPr>
      </w:pPr>
      <w:r>
        <w:rPr>
          <w:rFonts w:hint="eastAsia" w:ascii="宋体" w:hAnsi="宋体" w:eastAsia="宋体" w:cs="宋体"/>
          <w:b/>
          <w:bCs/>
          <w:i w:val="0"/>
          <w:caps w:val="0"/>
          <w:color w:val="auto"/>
          <w:spacing w:val="0"/>
          <w:sz w:val="21"/>
          <w:szCs w:val="21"/>
          <w:highlight w:val="none"/>
          <w:shd w:val="clear" w:fill="FFFFFF"/>
          <w:lang w:val="en-US" w:eastAsia="zh-CN"/>
        </w:rPr>
        <w:t>四、其他要求及说明</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单位须认真履行职责，</w:t>
      </w:r>
      <w:r>
        <w:rPr>
          <w:rFonts w:hint="eastAsia" w:ascii="宋体" w:hAnsi="宋体" w:cs="宋体"/>
          <w:i w:val="0"/>
          <w:caps w:val="0"/>
          <w:color w:val="auto"/>
          <w:spacing w:val="0"/>
          <w:kern w:val="2"/>
          <w:sz w:val="21"/>
          <w:szCs w:val="21"/>
          <w:highlight w:val="none"/>
          <w:shd w:val="clear" w:fill="FFFFFF"/>
          <w:lang w:val="en-US" w:eastAsia="zh-CN" w:bidi="ar-SA"/>
        </w:rPr>
        <w:t>严格</w:t>
      </w:r>
      <w:r>
        <w:rPr>
          <w:rFonts w:hint="eastAsia" w:ascii="宋体" w:hAnsi="宋体" w:eastAsia="宋体" w:cs="宋体"/>
          <w:i w:val="0"/>
          <w:caps w:val="0"/>
          <w:color w:val="auto"/>
          <w:spacing w:val="0"/>
          <w:kern w:val="2"/>
          <w:sz w:val="21"/>
          <w:szCs w:val="21"/>
          <w:highlight w:val="none"/>
          <w:shd w:val="clear" w:fill="FFFFFF"/>
          <w:lang w:val="en-US" w:eastAsia="zh-CN" w:bidi="ar-SA"/>
        </w:rPr>
        <w:t>做好</w:t>
      </w:r>
      <w:r>
        <w:rPr>
          <w:rFonts w:hint="eastAsia" w:ascii="宋体" w:hAnsi="宋体" w:cs="宋体"/>
          <w:i w:val="0"/>
          <w:caps w:val="0"/>
          <w:color w:val="auto"/>
          <w:spacing w:val="0"/>
          <w:kern w:val="2"/>
          <w:sz w:val="21"/>
          <w:szCs w:val="21"/>
          <w:highlight w:val="none"/>
          <w:shd w:val="clear" w:fill="FFFFFF"/>
          <w:lang w:val="en-US" w:eastAsia="zh-CN" w:bidi="ar-SA"/>
        </w:rPr>
        <w:t>项目</w:t>
      </w:r>
      <w:r>
        <w:rPr>
          <w:rFonts w:hint="eastAsia" w:ascii="宋体" w:hAnsi="宋体" w:eastAsia="宋体" w:cs="宋体"/>
          <w:i w:val="0"/>
          <w:caps w:val="0"/>
          <w:color w:val="auto"/>
          <w:spacing w:val="0"/>
          <w:kern w:val="2"/>
          <w:sz w:val="21"/>
          <w:szCs w:val="21"/>
          <w:highlight w:val="none"/>
          <w:shd w:val="clear" w:fill="FFFFFF"/>
          <w:lang w:val="en-US" w:eastAsia="zh-CN" w:bidi="ar-SA"/>
        </w:rPr>
        <w:t>工作，相关岗位不得互相顶替调换，合理安排岗位，确保在岗在位，各尽其职，确保服务质量。若因安排不当，人员不能到位影响医院正常工作的，</w:t>
      </w: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单位应承担其造成的后果。</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kern w:val="2"/>
          <w:sz w:val="21"/>
          <w:szCs w:val="21"/>
          <w:highlight w:val="none"/>
          <w:shd w:val="clear" w:fill="FFFFFF"/>
          <w:lang w:val="en-US" w:eastAsia="zh-CN" w:bidi="ar-SA"/>
        </w:rPr>
        <w:t>采购人不定期对服务进行检查考核，在检查中对不符合质量要求的人员，采购人有权提出警告，若情节严重的采购人有权要求中标单位辞退。</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cs="宋体"/>
          <w:i w:val="0"/>
          <w:caps w:val="0"/>
          <w:color w:val="auto"/>
          <w:spacing w:val="0"/>
          <w:kern w:val="2"/>
          <w:sz w:val="21"/>
          <w:szCs w:val="21"/>
          <w:highlight w:val="none"/>
          <w:shd w:val="clear" w:fill="FFFFFF"/>
          <w:lang w:val="en-US" w:eastAsia="zh-CN" w:bidi="ar-SA"/>
        </w:rPr>
        <w:t>中标单位</w:t>
      </w:r>
      <w:r>
        <w:rPr>
          <w:rFonts w:hint="eastAsia" w:ascii="宋体" w:hAnsi="宋体" w:eastAsia="宋体" w:cs="宋体"/>
          <w:i w:val="0"/>
          <w:caps w:val="0"/>
          <w:color w:val="auto"/>
          <w:spacing w:val="0"/>
          <w:kern w:val="2"/>
          <w:sz w:val="21"/>
          <w:szCs w:val="21"/>
          <w:highlight w:val="none"/>
          <w:shd w:val="clear" w:fill="FFFFFF"/>
          <w:lang w:val="en-US" w:eastAsia="zh-CN" w:bidi="ar-SA"/>
        </w:rPr>
        <w:t>必须对上岗人员按规定进行体检，岗位培训，并对上岗人员定期进行道德教育，端正服务态度，提高服务质量，遵守采购人的各项规章制度及工作规范，维护医院形象，服从所在科室主任及护士长领导，对不遵守劳动纪律，且有病人投诉，收受病人钱物，经查实后酌情处罚，情节严重的采购人有权要求</w:t>
      </w:r>
      <w:r>
        <w:rPr>
          <w:rFonts w:hint="eastAsia" w:ascii="宋体" w:hAnsi="宋体" w:cs="宋体"/>
          <w:i w:val="0"/>
          <w:caps w:val="0"/>
          <w:color w:val="auto"/>
          <w:spacing w:val="0"/>
          <w:kern w:val="2"/>
          <w:sz w:val="21"/>
          <w:szCs w:val="21"/>
          <w:highlight w:val="none"/>
          <w:shd w:val="clear" w:fill="FFFFFF"/>
          <w:lang w:val="en-US" w:eastAsia="zh-CN" w:bidi="ar-SA"/>
        </w:rPr>
        <w:t>中标单位</w:t>
      </w:r>
      <w:r>
        <w:rPr>
          <w:rFonts w:hint="eastAsia" w:ascii="宋体" w:hAnsi="宋体" w:eastAsia="宋体" w:cs="宋体"/>
          <w:i w:val="0"/>
          <w:caps w:val="0"/>
          <w:color w:val="auto"/>
          <w:spacing w:val="0"/>
          <w:kern w:val="2"/>
          <w:sz w:val="21"/>
          <w:szCs w:val="21"/>
          <w:highlight w:val="none"/>
          <w:shd w:val="clear" w:fill="FFFFFF"/>
          <w:lang w:val="en-US" w:eastAsia="zh-CN" w:bidi="ar-SA"/>
        </w:rPr>
        <w:t>辞退。</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单位须在医院内设立管理办公室，制定各项行政管理制度，岗位职责，并派专职督导人员进行现场管理，落实好各项制度。</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单位负责医院绿化区域的维护和保养工作，一年至少4次对绿化区域进行树枝修剪、草坪维护等工作。</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单位应负责办理上岗人员的暂住证等有关证件；</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kern w:val="2"/>
          <w:sz w:val="21"/>
          <w:szCs w:val="21"/>
          <w:highlight w:val="none"/>
          <w:shd w:val="clear" w:fill="FFFFFF"/>
          <w:lang w:val="en-US" w:eastAsia="zh-CN" w:bidi="ar-SA"/>
        </w:rPr>
        <w:t>医院每月组织定期和不定期检查并考核。</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单位还须作出以下承诺：因管理、维护不善造成的所有事故及相关设备设施的损坏，</w:t>
      </w: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人须承担相应责任，对设备设施的损坏，应照价赔偿。</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kern w:val="2"/>
          <w:sz w:val="21"/>
          <w:szCs w:val="21"/>
          <w:highlight w:val="none"/>
          <w:shd w:val="clear" w:fill="FFFFFF"/>
          <w:lang w:val="en-US" w:eastAsia="zh-CN" w:bidi="ar-SA"/>
        </w:rPr>
        <w:t>如采购人主体变更或</w:t>
      </w: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单位合同到期等原因导致服务中断，</w:t>
      </w:r>
      <w:r>
        <w:rPr>
          <w:rFonts w:hint="eastAsia" w:ascii="宋体" w:hAnsi="宋体" w:cs="宋体"/>
          <w:i w:val="0"/>
          <w:caps w:val="0"/>
          <w:color w:val="auto"/>
          <w:spacing w:val="0"/>
          <w:kern w:val="2"/>
          <w:sz w:val="21"/>
          <w:szCs w:val="21"/>
          <w:highlight w:val="none"/>
          <w:shd w:val="clear" w:fill="FFFFFF"/>
          <w:lang w:val="en-US" w:eastAsia="zh-CN" w:bidi="ar-SA"/>
        </w:rPr>
        <w:t>中标</w:t>
      </w:r>
      <w:r>
        <w:rPr>
          <w:rFonts w:hint="eastAsia" w:ascii="宋体" w:hAnsi="宋体" w:eastAsia="宋体" w:cs="宋体"/>
          <w:i w:val="0"/>
          <w:caps w:val="0"/>
          <w:color w:val="auto"/>
          <w:spacing w:val="0"/>
          <w:kern w:val="2"/>
          <w:sz w:val="21"/>
          <w:szCs w:val="21"/>
          <w:highlight w:val="none"/>
          <w:shd w:val="clear" w:fill="FFFFFF"/>
          <w:lang w:val="en-US" w:eastAsia="zh-CN" w:bidi="ar-SA"/>
        </w:rPr>
        <w:t>单位必须服务到下一家服务单位进场后才能撤离。</w:t>
      </w:r>
    </w:p>
    <w:p>
      <w:pPr>
        <w:keepNext w:val="0"/>
        <w:keepLines w:val="0"/>
        <w:pageBreakBefore w:val="0"/>
        <w:widowControl w:val="0"/>
        <w:numPr>
          <w:ilvl w:val="0"/>
          <w:numId w:val="33"/>
        </w:numPr>
        <w:kinsoku/>
        <w:wordWrap/>
        <w:overflowPunct/>
        <w:topLinePunct w:val="0"/>
        <w:autoSpaceDE/>
        <w:autoSpaceDN/>
        <w:bidi w:val="0"/>
        <w:adjustRightInd/>
        <w:snapToGrid/>
        <w:spacing w:after="120" w:line="360" w:lineRule="auto"/>
        <w:ind w:left="0" w:leftChars="0" w:firstLine="420" w:firstLineChars="200"/>
        <w:jc w:val="both"/>
        <w:textAlignment w:val="auto"/>
        <w:rPr>
          <w:rFonts w:hint="eastAsia" w:ascii="宋体" w:hAnsi="宋体" w:eastAsia="宋体" w:cs="宋体"/>
          <w:i w:val="0"/>
          <w:caps w:val="0"/>
          <w:color w:val="auto"/>
          <w:spacing w:val="0"/>
          <w:kern w:val="2"/>
          <w:sz w:val="21"/>
          <w:szCs w:val="21"/>
          <w:highlight w:val="none"/>
          <w:shd w:val="clear" w:fill="FFFFFF"/>
          <w:lang w:val="en-US" w:eastAsia="zh-CN" w:bidi="ar-SA"/>
        </w:rPr>
      </w:pPr>
      <w:r>
        <w:rPr>
          <w:rFonts w:hint="eastAsia" w:ascii="宋体" w:hAnsi="宋体" w:eastAsia="宋体" w:cs="宋体"/>
          <w:i w:val="0"/>
          <w:caps w:val="0"/>
          <w:color w:val="auto"/>
          <w:spacing w:val="0"/>
          <w:kern w:val="2"/>
          <w:sz w:val="21"/>
          <w:szCs w:val="21"/>
          <w:highlight w:val="none"/>
          <w:shd w:val="clear" w:fill="FFFFFF"/>
          <w:lang w:val="en-US" w:eastAsia="zh-CN" w:bidi="ar-SA"/>
        </w:rPr>
        <w:t>未经医院同意，中标人不得在合同期内将本项目的管理权转包或</w:t>
      </w:r>
      <w:bookmarkStart w:id="0" w:name="OLE_LINK7"/>
      <w:r>
        <w:rPr>
          <w:rFonts w:hint="eastAsia" w:ascii="宋体" w:hAnsi="宋体" w:eastAsia="宋体" w:cs="宋体"/>
          <w:i w:val="0"/>
          <w:caps w:val="0"/>
          <w:color w:val="auto"/>
          <w:spacing w:val="0"/>
          <w:kern w:val="2"/>
          <w:sz w:val="21"/>
          <w:szCs w:val="21"/>
          <w:highlight w:val="none"/>
          <w:shd w:val="clear" w:fill="FFFFFF"/>
          <w:lang w:val="en-US" w:eastAsia="zh-CN" w:bidi="ar-SA"/>
        </w:rPr>
        <w:t>发包</w:t>
      </w:r>
      <w:bookmarkEnd w:id="0"/>
      <w:r>
        <w:rPr>
          <w:rFonts w:hint="eastAsia" w:ascii="宋体" w:hAnsi="宋体" w:cs="宋体"/>
          <w:i w:val="0"/>
          <w:caps w:val="0"/>
          <w:color w:val="auto"/>
          <w:spacing w:val="0"/>
          <w:kern w:val="2"/>
          <w:sz w:val="21"/>
          <w:szCs w:val="21"/>
          <w:highlight w:val="none"/>
          <w:shd w:val="clear" w:fill="FFFFFF"/>
          <w:lang w:val="en-US" w:eastAsia="zh-CN" w:bidi="ar-SA"/>
        </w:rPr>
        <w:t>，一经发现即终止合同，并追究其违约责任</w:t>
      </w:r>
      <w:r>
        <w:rPr>
          <w:rFonts w:hint="eastAsia" w:ascii="宋体" w:hAnsi="宋体" w:eastAsia="宋体" w:cs="宋体"/>
          <w:i w:val="0"/>
          <w:caps w:val="0"/>
          <w:color w:val="auto"/>
          <w:spacing w:val="0"/>
          <w:kern w:val="2"/>
          <w:sz w:val="21"/>
          <w:szCs w:val="21"/>
          <w:highlight w:val="none"/>
          <w:shd w:val="clear" w:fill="FFFFFF"/>
          <w:lang w:val="en-US" w:eastAsia="zh-CN" w:bidi="ar-SA"/>
        </w:rPr>
        <w:t>。</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right="0" w:rightChars="0" w:firstLine="422" w:firstLineChars="200"/>
        <w:jc w:val="left"/>
        <w:textAlignment w:val="auto"/>
        <w:rPr>
          <w:rFonts w:hint="eastAsia" w:ascii="宋体" w:hAnsi="宋体" w:eastAsia="宋体" w:cs="宋体"/>
          <w:b/>
          <w:bCs/>
          <w:i w:val="0"/>
          <w:caps w:val="0"/>
          <w:color w:val="auto"/>
          <w:spacing w:val="0"/>
          <w:sz w:val="21"/>
          <w:szCs w:val="21"/>
          <w:highlight w:val="none"/>
          <w:shd w:val="clear" w:fill="FFFFFF"/>
          <w:lang w:val="en-US" w:eastAsia="zh-CN"/>
        </w:rPr>
      </w:pPr>
      <w:r>
        <w:rPr>
          <w:rFonts w:hint="eastAsia" w:ascii="宋体" w:hAnsi="宋体" w:cs="宋体"/>
          <w:b/>
          <w:bCs/>
          <w:i w:val="0"/>
          <w:caps w:val="0"/>
          <w:color w:val="auto"/>
          <w:spacing w:val="0"/>
          <w:sz w:val="21"/>
          <w:szCs w:val="21"/>
          <w:highlight w:val="none"/>
          <w:shd w:val="clear" w:fill="FFFFFF"/>
          <w:lang w:val="en-US" w:eastAsia="zh-CN"/>
        </w:rPr>
        <w:t>五</w:t>
      </w:r>
      <w:r>
        <w:rPr>
          <w:rFonts w:hint="eastAsia" w:ascii="宋体" w:hAnsi="宋体" w:eastAsia="宋体" w:cs="宋体"/>
          <w:b/>
          <w:bCs/>
          <w:i w:val="0"/>
          <w:caps w:val="0"/>
          <w:color w:val="auto"/>
          <w:spacing w:val="0"/>
          <w:sz w:val="21"/>
          <w:szCs w:val="21"/>
          <w:highlight w:val="none"/>
          <w:shd w:val="clear" w:fill="FFFFFF"/>
          <w:lang w:val="en-US" w:eastAsia="zh-CN"/>
        </w:rPr>
        <w:t>、考核方法</w:t>
      </w:r>
    </w:p>
    <w:p>
      <w:pPr>
        <w:pStyle w:val="23"/>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cs="宋体"/>
          <w:i w:val="0"/>
          <w:caps w:val="0"/>
          <w:color w:val="auto"/>
          <w:spacing w:val="0"/>
          <w:sz w:val="21"/>
          <w:szCs w:val="21"/>
          <w:highlight w:val="none"/>
          <w:shd w:val="clear" w:fill="FFFFFF"/>
          <w:lang w:val="en-US" w:eastAsia="zh-CN"/>
        </w:rPr>
        <w:t>考核说明：</w:t>
      </w:r>
    </w:p>
    <w:p>
      <w:pPr>
        <w:pStyle w:val="23"/>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按年度服务费用，安排5%作为年度考核金，根据月度分数和年终考核分数综合评定，一次性拨付</w:t>
      </w:r>
      <w:r>
        <w:rPr>
          <w:rFonts w:hint="eastAsia" w:ascii="宋体" w:hAnsi="宋体" w:cs="宋体"/>
          <w:i w:val="0"/>
          <w:caps w:val="0"/>
          <w:color w:val="auto"/>
          <w:spacing w:val="0"/>
          <w:sz w:val="21"/>
          <w:szCs w:val="21"/>
          <w:highlight w:val="none"/>
          <w:shd w:val="clear" w:fill="FFFFFF"/>
          <w:lang w:val="en-US" w:eastAsia="zh-CN"/>
        </w:rPr>
        <w:t>；</w:t>
      </w:r>
    </w:p>
    <w:p>
      <w:pPr>
        <w:pStyle w:val="23"/>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年度服务费用的95%部分为月度考核金，即年度服务费用*95%/12=月</w:t>
      </w:r>
      <w:r>
        <w:rPr>
          <w:rFonts w:hint="eastAsia" w:ascii="宋体" w:hAnsi="宋体" w:cs="宋体"/>
          <w:i w:val="0"/>
          <w:caps w:val="0"/>
          <w:color w:val="auto"/>
          <w:spacing w:val="0"/>
          <w:sz w:val="21"/>
          <w:szCs w:val="21"/>
          <w:highlight w:val="none"/>
          <w:shd w:val="clear" w:fill="FFFFFF"/>
          <w:lang w:val="en-US" w:eastAsia="zh-CN"/>
        </w:rPr>
        <w:t>服务费</w:t>
      </w:r>
      <w:r>
        <w:rPr>
          <w:rFonts w:hint="eastAsia" w:ascii="宋体" w:hAnsi="宋体" w:eastAsia="宋体" w:cs="宋体"/>
          <w:i w:val="0"/>
          <w:caps w:val="0"/>
          <w:color w:val="auto"/>
          <w:spacing w:val="0"/>
          <w:sz w:val="21"/>
          <w:szCs w:val="21"/>
          <w:highlight w:val="none"/>
          <w:shd w:val="clear" w:fill="FFFFFF"/>
          <w:lang w:val="en-US" w:eastAsia="zh-CN"/>
        </w:rPr>
        <w:t>，每月</w:t>
      </w:r>
      <w:r>
        <w:rPr>
          <w:rFonts w:hint="eastAsia" w:ascii="宋体" w:hAnsi="宋体" w:cs="宋体"/>
          <w:i w:val="0"/>
          <w:caps w:val="0"/>
          <w:color w:val="auto"/>
          <w:spacing w:val="0"/>
          <w:sz w:val="21"/>
          <w:szCs w:val="21"/>
          <w:highlight w:val="none"/>
          <w:shd w:val="clear" w:fill="FFFFFF"/>
          <w:lang w:val="en-US" w:eastAsia="zh-CN"/>
        </w:rPr>
        <w:t>考核</w:t>
      </w:r>
      <w:r>
        <w:rPr>
          <w:rFonts w:hint="eastAsia" w:ascii="宋体" w:hAnsi="宋体" w:eastAsia="宋体" w:cs="宋体"/>
          <w:i w:val="0"/>
          <w:caps w:val="0"/>
          <w:color w:val="auto"/>
          <w:spacing w:val="0"/>
          <w:sz w:val="21"/>
          <w:szCs w:val="21"/>
          <w:highlight w:val="none"/>
          <w:shd w:val="clear" w:fill="FFFFFF"/>
          <w:lang w:val="en-US" w:eastAsia="zh-CN"/>
        </w:rPr>
        <w:t>分</w:t>
      </w:r>
      <w:r>
        <w:rPr>
          <w:rFonts w:hint="eastAsia" w:ascii="宋体" w:hAnsi="宋体" w:cs="宋体"/>
          <w:i w:val="0"/>
          <w:caps w:val="0"/>
          <w:color w:val="auto"/>
          <w:spacing w:val="0"/>
          <w:sz w:val="21"/>
          <w:szCs w:val="21"/>
          <w:highlight w:val="none"/>
          <w:shd w:val="clear" w:fill="FFFFFF"/>
          <w:lang w:val="en-US" w:eastAsia="zh-CN"/>
        </w:rPr>
        <w:t>需</w:t>
      </w:r>
      <w:r>
        <w:rPr>
          <w:rFonts w:hint="eastAsia" w:ascii="宋体" w:hAnsi="宋体" w:eastAsia="宋体" w:cs="宋体"/>
          <w:i w:val="0"/>
          <w:caps w:val="0"/>
          <w:color w:val="auto"/>
          <w:spacing w:val="0"/>
          <w:sz w:val="21"/>
          <w:szCs w:val="21"/>
          <w:highlight w:val="none"/>
          <w:shd w:val="clear" w:fill="FFFFFF"/>
          <w:lang w:val="en-US" w:eastAsia="zh-CN"/>
        </w:rPr>
        <w:t>达</w:t>
      </w:r>
      <w:r>
        <w:rPr>
          <w:rFonts w:hint="eastAsia" w:ascii="宋体" w:hAnsi="宋体" w:cs="宋体"/>
          <w:i w:val="0"/>
          <w:caps w:val="0"/>
          <w:color w:val="auto"/>
          <w:spacing w:val="0"/>
          <w:sz w:val="21"/>
          <w:szCs w:val="21"/>
          <w:highlight w:val="none"/>
          <w:shd w:val="clear" w:fill="FFFFFF"/>
          <w:lang w:val="en-US" w:eastAsia="zh-CN"/>
        </w:rPr>
        <w:t>90分</w:t>
      </w:r>
      <w:r>
        <w:rPr>
          <w:rFonts w:hint="eastAsia" w:ascii="宋体" w:hAnsi="宋体" w:eastAsia="宋体" w:cs="宋体"/>
          <w:i w:val="0"/>
          <w:caps w:val="0"/>
          <w:color w:val="auto"/>
          <w:spacing w:val="0"/>
          <w:sz w:val="21"/>
          <w:szCs w:val="21"/>
          <w:highlight w:val="none"/>
          <w:shd w:val="clear" w:fill="FFFFFF"/>
          <w:lang w:val="en-US" w:eastAsia="zh-CN"/>
        </w:rPr>
        <w:t>以上（含</w:t>
      </w:r>
      <w:r>
        <w:rPr>
          <w:rFonts w:hint="eastAsia" w:ascii="宋体" w:hAnsi="宋体" w:cs="宋体"/>
          <w:i w:val="0"/>
          <w:caps w:val="0"/>
          <w:color w:val="auto"/>
          <w:spacing w:val="0"/>
          <w:sz w:val="21"/>
          <w:szCs w:val="21"/>
          <w:highlight w:val="none"/>
          <w:shd w:val="clear" w:fill="FFFFFF"/>
          <w:lang w:val="en-US" w:eastAsia="zh-CN"/>
        </w:rPr>
        <w:t>90</w:t>
      </w:r>
      <w:r>
        <w:rPr>
          <w:rFonts w:hint="eastAsia" w:ascii="宋体" w:hAnsi="宋体" w:eastAsia="宋体" w:cs="宋体"/>
          <w:i w:val="0"/>
          <w:caps w:val="0"/>
          <w:color w:val="auto"/>
          <w:spacing w:val="0"/>
          <w:sz w:val="21"/>
          <w:szCs w:val="21"/>
          <w:highlight w:val="none"/>
          <w:shd w:val="clear" w:fill="FFFFFF"/>
          <w:lang w:val="en-US" w:eastAsia="zh-CN"/>
        </w:rPr>
        <w:t>分）</w:t>
      </w:r>
      <w:r>
        <w:rPr>
          <w:rFonts w:hint="eastAsia" w:ascii="宋体" w:hAnsi="宋体" w:cs="宋体"/>
          <w:i w:val="0"/>
          <w:caps w:val="0"/>
          <w:color w:val="auto"/>
          <w:spacing w:val="0"/>
          <w:sz w:val="21"/>
          <w:szCs w:val="21"/>
          <w:highlight w:val="none"/>
          <w:shd w:val="clear" w:fill="FFFFFF"/>
          <w:lang w:val="en-US" w:eastAsia="zh-CN"/>
        </w:rPr>
        <w:t>；85（含）-90分的，</w:t>
      </w:r>
      <w:r>
        <w:rPr>
          <w:rFonts w:hint="eastAsia" w:ascii="宋体" w:hAnsi="宋体" w:eastAsia="宋体" w:cs="宋体"/>
          <w:i w:val="0"/>
          <w:caps w:val="0"/>
          <w:color w:val="auto"/>
          <w:spacing w:val="0"/>
          <w:sz w:val="21"/>
          <w:szCs w:val="21"/>
          <w:highlight w:val="none"/>
          <w:shd w:val="clear" w:fill="FFFFFF"/>
          <w:lang w:val="en-US" w:eastAsia="zh-CN"/>
        </w:rPr>
        <w:t>每低一分</w:t>
      </w:r>
      <w:r>
        <w:rPr>
          <w:rFonts w:hint="eastAsia" w:ascii="宋体" w:hAnsi="宋体" w:cs="宋体"/>
          <w:i w:val="0"/>
          <w:caps w:val="0"/>
          <w:color w:val="auto"/>
          <w:spacing w:val="0"/>
          <w:sz w:val="21"/>
          <w:szCs w:val="21"/>
          <w:highlight w:val="none"/>
          <w:shd w:val="clear" w:fill="FFFFFF"/>
          <w:lang w:val="en-US" w:eastAsia="zh-CN"/>
        </w:rPr>
        <w:t>扣</w:t>
      </w:r>
      <w:r>
        <w:rPr>
          <w:rFonts w:hint="eastAsia" w:ascii="宋体" w:hAnsi="宋体" w:eastAsia="宋体" w:cs="宋体"/>
          <w:i w:val="0"/>
          <w:caps w:val="0"/>
          <w:color w:val="auto"/>
          <w:spacing w:val="0"/>
          <w:sz w:val="21"/>
          <w:szCs w:val="21"/>
          <w:highlight w:val="none"/>
          <w:shd w:val="clear" w:fill="FFFFFF"/>
          <w:lang w:val="en-US" w:eastAsia="zh-CN"/>
        </w:rPr>
        <w:t>100</w:t>
      </w:r>
      <w:r>
        <w:rPr>
          <w:rFonts w:hint="eastAsia" w:ascii="宋体" w:hAnsi="宋体" w:cs="宋体"/>
          <w:i w:val="0"/>
          <w:caps w:val="0"/>
          <w:color w:val="auto"/>
          <w:spacing w:val="0"/>
          <w:sz w:val="21"/>
          <w:szCs w:val="21"/>
          <w:highlight w:val="none"/>
          <w:shd w:val="clear" w:fill="FFFFFF"/>
          <w:lang w:val="en-US" w:eastAsia="zh-CN"/>
        </w:rPr>
        <w:t>0</w:t>
      </w:r>
      <w:r>
        <w:rPr>
          <w:rFonts w:hint="eastAsia" w:ascii="宋体" w:hAnsi="宋体" w:eastAsia="宋体" w:cs="宋体"/>
          <w:i w:val="0"/>
          <w:caps w:val="0"/>
          <w:color w:val="auto"/>
          <w:spacing w:val="0"/>
          <w:sz w:val="21"/>
          <w:szCs w:val="21"/>
          <w:highlight w:val="none"/>
          <w:shd w:val="clear" w:fill="FFFFFF"/>
          <w:lang w:val="en-US" w:eastAsia="zh-CN"/>
        </w:rPr>
        <w:t>元</w:t>
      </w:r>
      <w:r>
        <w:rPr>
          <w:rFonts w:hint="eastAsia" w:ascii="宋体" w:hAnsi="宋体" w:cs="宋体"/>
          <w:i w:val="0"/>
          <w:caps w:val="0"/>
          <w:color w:val="auto"/>
          <w:spacing w:val="0"/>
          <w:sz w:val="21"/>
          <w:szCs w:val="21"/>
          <w:highlight w:val="none"/>
          <w:shd w:val="clear" w:fill="FFFFFF"/>
          <w:lang w:val="en-US" w:eastAsia="zh-CN"/>
        </w:rPr>
        <w:t>；80（含）-85分的，每低一分扣2000元；若考核分低于80分，每低一分扣3000元，除扣款外本月服务质量考核记为不合格</w:t>
      </w:r>
      <w:r>
        <w:rPr>
          <w:rFonts w:hint="eastAsia" w:ascii="宋体" w:hAnsi="宋体" w:eastAsia="宋体" w:cs="宋体"/>
          <w:i w:val="0"/>
          <w:caps w:val="0"/>
          <w:color w:val="auto"/>
          <w:spacing w:val="0"/>
          <w:sz w:val="21"/>
          <w:szCs w:val="21"/>
          <w:highlight w:val="none"/>
          <w:shd w:val="clear" w:fill="FFFFFF"/>
          <w:lang w:val="en-US" w:eastAsia="zh-CN"/>
        </w:rPr>
        <w:t>，连续两个月或一年内累计三次</w:t>
      </w:r>
      <w:r>
        <w:rPr>
          <w:rFonts w:hint="eastAsia" w:ascii="宋体" w:hAnsi="宋体" w:cs="宋体"/>
          <w:i w:val="0"/>
          <w:caps w:val="0"/>
          <w:color w:val="auto"/>
          <w:spacing w:val="0"/>
          <w:sz w:val="21"/>
          <w:szCs w:val="21"/>
          <w:highlight w:val="none"/>
          <w:shd w:val="clear" w:fill="FFFFFF"/>
          <w:lang w:val="en-US" w:eastAsia="zh-CN"/>
        </w:rPr>
        <w:t>不合格</w:t>
      </w:r>
      <w:r>
        <w:rPr>
          <w:rFonts w:hint="eastAsia" w:ascii="宋体" w:hAnsi="宋体" w:eastAsia="宋体" w:cs="宋体"/>
          <w:i w:val="0"/>
          <w:caps w:val="0"/>
          <w:color w:val="auto"/>
          <w:spacing w:val="0"/>
          <w:sz w:val="21"/>
          <w:szCs w:val="21"/>
          <w:highlight w:val="none"/>
          <w:shd w:val="clear" w:fill="FFFFFF"/>
          <w:lang w:val="en-US" w:eastAsia="zh-CN"/>
        </w:rPr>
        <w:t>的，采购人有权解除服务合同。</w:t>
      </w:r>
    </w:p>
    <w:p>
      <w:pPr>
        <w:pStyle w:val="23"/>
        <w:keepNext w:val="0"/>
        <w:keepLines w:val="0"/>
        <w:pageBreakBefore w:val="0"/>
        <w:widowControl w:val="0"/>
        <w:numPr>
          <w:ilvl w:val="0"/>
          <w:numId w:val="35"/>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highlight w:val="none"/>
          <w:shd w:val="clear" w:fill="FFFFFF"/>
          <w:lang w:val="en-US" w:eastAsia="zh-CN"/>
        </w:rPr>
      </w:pPr>
      <w:r>
        <w:rPr>
          <w:rFonts w:hint="eastAsia" w:ascii="宋体" w:hAnsi="宋体" w:eastAsia="宋体" w:cs="宋体"/>
          <w:i w:val="0"/>
          <w:caps w:val="0"/>
          <w:color w:val="auto"/>
          <w:spacing w:val="0"/>
          <w:sz w:val="21"/>
          <w:szCs w:val="21"/>
          <w:highlight w:val="none"/>
          <w:shd w:val="clear" w:fill="FFFFFF"/>
          <w:lang w:val="en-US" w:eastAsia="zh-CN"/>
        </w:rPr>
        <w:t>采购人将根据实际情况调整考核表及相关内容。</w:t>
      </w:r>
    </w:p>
    <w:p>
      <w:pPr>
        <w:pStyle w:val="23"/>
        <w:keepNext w:val="0"/>
        <w:keepLines w:val="0"/>
        <w:pageBreakBefore w:val="0"/>
        <w:widowControl w:val="0"/>
        <w:numPr>
          <w:ilvl w:val="0"/>
          <w:numId w:val="34"/>
        </w:numPr>
        <w:kinsoku/>
        <w:wordWrap/>
        <w:overflowPunct/>
        <w:topLinePunct w:val="0"/>
        <w:autoSpaceDE/>
        <w:autoSpaceDN/>
        <w:bidi w:val="0"/>
        <w:adjustRightInd/>
        <w:snapToGrid/>
        <w:spacing w:line="360" w:lineRule="auto"/>
        <w:ind w:left="0" w:leftChars="0" w:firstLine="420" w:firstLineChars="200"/>
        <w:textAlignment w:val="auto"/>
        <w:rPr>
          <w:rFonts w:hint="eastAsia" w:ascii="宋体" w:hAnsi="宋体" w:eastAsia="宋体" w:cs="宋体"/>
          <w:i w:val="0"/>
          <w:caps w:val="0"/>
          <w:color w:val="auto"/>
          <w:spacing w:val="0"/>
          <w:sz w:val="21"/>
          <w:szCs w:val="21"/>
          <w:shd w:val="clear" w:fill="FFFFFF"/>
          <w:lang w:val="en-US" w:eastAsia="zh-CN"/>
        </w:rPr>
      </w:pPr>
      <w:r>
        <w:rPr>
          <w:rFonts w:hint="eastAsia" w:ascii="宋体" w:hAnsi="宋体" w:cs="宋体"/>
          <w:i w:val="0"/>
          <w:caps w:val="0"/>
          <w:color w:val="auto"/>
          <w:spacing w:val="0"/>
          <w:sz w:val="21"/>
          <w:szCs w:val="21"/>
          <w:shd w:val="clear" w:fill="FFFFFF"/>
          <w:lang w:val="en-US" w:eastAsia="zh-CN"/>
        </w:rPr>
        <w:t>考核表：</w:t>
      </w:r>
    </w:p>
    <w:tbl>
      <w:tblPr>
        <w:tblStyle w:val="24"/>
        <w:tblW w:w="9930" w:type="dxa"/>
        <w:tblInd w:w="-6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521"/>
        <w:gridCol w:w="3443"/>
        <w:gridCol w:w="660"/>
        <w:gridCol w:w="3435"/>
        <w:gridCol w:w="660"/>
        <w:gridCol w:w="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72" w:hRule="atLeast"/>
        </w:trPr>
        <w:tc>
          <w:tcPr>
            <w:tcW w:w="9930" w:type="dxa"/>
            <w:gridSpan w:val="7"/>
            <w:noWrap w:val="0"/>
            <w:vAlign w:val="center"/>
          </w:tcPr>
          <w:p>
            <w:pPr>
              <w:spacing w:line="280" w:lineRule="exact"/>
              <w:jc w:val="center"/>
              <w:rPr>
                <w:rFonts w:hint="eastAsia"/>
              </w:rPr>
            </w:pPr>
          </w:p>
          <w:p>
            <w:pPr>
              <w:spacing w:line="280" w:lineRule="exact"/>
              <w:jc w:val="center"/>
              <w:rPr>
                <w:rFonts w:hint="eastAsia" w:ascii="宋体" w:hAnsi="宋体" w:eastAsia="宋体" w:cs="宋体"/>
                <w:b/>
                <w:bCs/>
                <w:sz w:val="21"/>
                <w:szCs w:val="21"/>
                <w:highlight w:val="none"/>
              </w:rPr>
            </w:pPr>
            <w:r>
              <w:rPr>
                <w:rFonts w:hint="eastAsia"/>
                <w:b/>
                <w:bCs/>
                <w:highlight w:val="none"/>
              </w:rPr>
              <w:t>宁海县大佳何镇卫生院后勤综合服务质量考核细则</w:t>
            </w:r>
          </w:p>
          <w:p>
            <w:pPr>
              <w:pStyle w:val="23"/>
              <w:jc w:val="right"/>
              <w:rPr>
                <w:rFonts w:hint="eastAsia" w:ascii="宋体" w:hAnsi="宋体" w:eastAsia="宋体" w:cs="宋体"/>
                <w:b/>
                <w:bCs/>
                <w:sz w:val="21"/>
                <w:szCs w:val="21"/>
                <w:highlight w:val="yellow"/>
              </w:rPr>
            </w:pPr>
            <w:r>
              <w:rPr>
                <w:rFonts w:hint="eastAsi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521" w:type="dxa"/>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序号</w:t>
            </w:r>
          </w:p>
        </w:tc>
        <w:tc>
          <w:tcPr>
            <w:tcW w:w="3443"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考核内容</w:t>
            </w:r>
          </w:p>
        </w:tc>
        <w:tc>
          <w:tcPr>
            <w:tcW w:w="660"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highlight w:val="none"/>
              </w:rPr>
              <w:t>分值</w:t>
            </w:r>
          </w:p>
        </w:tc>
        <w:tc>
          <w:tcPr>
            <w:tcW w:w="3435"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评分标准</w:t>
            </w:r>
          </w:p>
        </w:tc>
        <w:tc>
          <w:tcPr>
            <w:tcW w:w="660"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扣分</w:t>
            </w:r>
          </w:p>
        </w:tc>
        <w:tc>
          <w:tcPr>
            <w:tcW w:w="690"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5" w:hRule="atLeast"/>
        </w:trPr>
        <w:tc>
          <w:tcPr>
            <w:tcW w:w="521" w:type="dxa"/>
            <w:vMerge w:val="restart"/>
            <w:noWrap w:val="0"/>
            <w:vAlign w:val="center"/>
          </w:tcPr>
          <w:p>
            <w:pPr>
              <w:spacing w:line="280" w:lineRule="exact"/>
              <w:jc w:val="center"/>
              <w:rPr>
                <w:rFonts w:hint="eastAsia" w:ascii="宋体" w:hAnsi="宋体" w:eastAsia="宋体" w:cs="宋体"/>
                <w:sz w:val="21"/>
                <w:szCs w:val="21"/>
                <w:highlight w:val="none"/>
              </w:rPr>
            </w:pPr>
            <w:r>
              <w:rPr>
                <w:rFonts w:hint="eastAsia" w:ascii="宋体" w:hAnsi="宋体" w:cs="仿宋"/>
                <w:szCs w:val="21"/>
              </w:rPr>
              <w:t>一、总体要求</w:t>
            </w:r>
          </w:p>
        </w:tc>
        <w:tc>
          <w:tcPr>
            <w:tcW w:w="521" w:type="dxa"/>
            <w:noWrap w:val="0"/>
            <w:vAlign w:val="center"/>
          </w:tcPr>
          <w:p>
            <w:pPr>
              <w:spacing w:line="280" w:lineRule="exact"/>
              <w:jc w:val="center"/>
              <w:rPr>
                <w:rFonts w:hint="eastAsia" w:ascii="宋体" w:hAnsi="宋体" w:eastAsia="宋体" w:cs="宋体"/>
                <w:sz w:val="21"/>
                <w:szCs w:val="21"/>
              </w:rPr>
            </w:pPr>
            <w:r>
              <w:rPr>
                <w:rFonts w:hint="eastAsia" w:ascii="宋体" w:hAnsi="宋体" w:eastAsia="宋体" w:cs="宋体"/>
                <w:sz w:val="21"/>
                <w:szCs w:val="21"/>
              </w:rPr>
              <w:t>1</w:t>
            </w:r>
          </w:p>
        </w:tc>
        <w:tc>
          <w:tcPr>
            <w:tcW w:w="3443"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所有员工必须遵守医院的各项规章制度</w:t>
            </w:r>
            <w:r>
              <w:rPr>
                <w:rFonts w:hint="eastAsia" w:ascii="宋体" w:hAnsi="宋体" w:cs="宋体"/>
                <w:sz w:val="21"/>
                <w:szCs w:val="21"/>
                <w:lang w:eastAsia="zh-CN"/>
              </w:rPr>
              <w:t>。</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发现一处不符合扣0.5分</w:t>
            </w:r>
            <w:r>
              <w:rPr>
                <w:rFonts w:hint="eastAsia" w:ascii="宋体" w:hAnsi="宋体" w:cs="宋体"/>
                <w:sz w:val="21"/>
                <w:szCs w:val="21"/>
                <w:lang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5" w:hRule="atLeast"/>
        </w:trPr>
        <w:tc>
          <w:tcPr>
            <w:tcW w:w="521" w:type="dxa"/>
            <w:vMerge w:val="continue"/>
            <w:noWrap w:val="0"/>
            <w:vAlign w:val="center"/>
          </w:tcPr>
          <w:p>
            <w:pPr>
              <w:spacing w:line="280" w:lineRule="exact"/>
              <w:jc w:val="center"/>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3443" w:type="dxa"/>
            <w:noWrap w:val="0"/>
            <w:vAlign w:val="center"/>
          </w:tcPr>
          <w:p>
            <w:pPr>
              <w:spacing w:line="280" w:lineRule="exact"/>
              <w:rPr>
                <w:rFonts w:hint="eastAsia" w:ascii="宋体" w:hAnsi="宋体" w:eastAsia="宋体" w:cs="宋体"/>
                <w:sz w:val="21"/>
                <w:szCs w:val="21"/>
                <w:highlight w:val="yellow"/>
                <w:lang w:eastAsia="zh-CN"/>
              </w:rPr>
            </w:pPr>
            <w:r>
              <w:rPr>
                <w:rFonts w:hint="eastAsia" w:ascii="宋体" w:hAnsi="宋体" w:eastAsia="宋体" w:cs="宋体"/>
                <w:sz w:val="21"/>
                <w:szCs w:val="21"/>
                <w:highlight w:val="none"/>
                <w:lang w:eastAsia="zh-CN"/>
              </w:rPr>
              <w:t>所有员工按时上下班实行考勤制度，上班期间必须统一着装，佩证上岗，仪表整洁，言谈举止符合医院规定。自用车辆必须指定地点停放，各类工作用具规范放置</w:t>
            </w:r>
            <w:r>
              <w:rPr>
                <w:rFonts w:hint="eastAsia" w:ascii="宋体" w:hAnsi="宋体" w:cs="宋体"/>
                <w:sz w:val="21"/>
                <w:szCs w:val="21"/>
                <w:highlight w:val="none"/>
                <w:lang w:eastAsia="zh-CN"/>
              </w:rPr>
              <w:t>，</w:t>
            </w:r>
            <w:r>
              <w:rPr>
                <w:rFonts w:hint="eastAsia" w:ascii="宋体" w:hAnsi="宋体" w:eastAsia="宋体" w:cs="宋体"/>
                <w:sz w:val="21"/>
                <w:szCs w:val="21"/>
                <w:highlight w:val="none"/>
                <w:lang w:eastAsia="zh-CN"/>
              </w:rPr>
              <w:t>正确使用，严格执行操作流程并符合院感要求。</w:t>
            </w:r>
          </w:p>
        </w:tc>
        <w:tc>
          <w:tcPr>
            <w:tcW w:w="660" w:type="dxa"/>
            <w:noWrap w:val="0"/>
            <w:vAlign w:val="center"/>
          </w:tcPr>
          <w:p>
            <w:pPr>
              <w:spacing w:line="280" w:lineRule="exact"/>
              <w:jc w:val="center"/>
              <w:rPr>
                <w:rFonts w:hint="default" w:ascii="宋体" w:hAnsi="宋体" w:eastAsia="宋体" w:cs="宋体"/>
                <w:sz w:val="21"/>
                <w:szCs w:val="21"/>
                <w:highlight w:val="yellow"/>
                <w:lang w:val="en-US" w:eastAsia="zh-CN"/>
              </w:rPr>
            </w:pPr>
            <w:r>
              <w:rPr>
                <w:rFonts w:hint="eastAsia" w:ascii="宋体" w:hAnsi="宋体" w:cs="宋体"/>
                <w:sz w:val="21"/>
                <w:szCs w:val="21"/>
                <w:highlight w:val="none"/>
                <w:lang w:val="en-US" w:eastAsia="zh-CN"/>
              </w:rPr>
              <w:t>4</w:t>
            </w:r>
          </w:p>
        </w:tc>
        <w:tc>
          <w:tcPr>
            <w:tcW w:w="3435" w:type="dxa"/>
            <w:noWrap w:val="0"/>
            <w:vAlign w:val="center"/>
          </w:tcPr>
          <w:p>
            <w:pPr>
              <w:spacing w:line="2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当班期间仪表不端、着装不整齐、早退、迟到、离岗、打牌、酒后上岗、吸烟的</w:t>
            </w:r>
          </w:p>
          <w:p>
            <w:pPr>
              <w:spacing w:line="2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发现一次不符合扣0.2分</w:t>
            </w:r>
          </w:p>
          <w:p>
            <w:pPr>
              <w:spacing w:line="280" w:lineRule="exact"/>
              <w:rPr>
                <w:rFonts w:hint="eastAsia" w:ascii="宋体" w:hAnsi="宋体" w:eastAsia="宋体" w:cs="宋体"/>
                <w:sz w:val="21"/>
                <w:szCs w:val="21"/>
                <w:highlight w:val="yellow"/>
                <w:lang w:val="en-US" w:eastAsia="zh-CN"/>
              </w:rPr>
            </w:pPr>
            <w:r>
              <w:rPr>
                <w:rFonts w:hint="eastAsia" w:ascii="宋体" w:hAnsi="宋体" w:eastAsia="宋体" w:cs="宋体"/>
                <w:sz w:val="21"/>
                <w:szCs w:val="21"/>
                <w:highlight w:val="none"/>
                <w:lang w:val="en-US" w:eastAsia="zh-CN"/>
              </w:rPr>
              <w:t>发现一次缺岗扣0.5分。</w:t>
            </w:r>
          </w:p>
        </w:tc>
        <w:tc>
          <w:tcPr>
            <w:tcW w:w="660" w:type="dxa"/>
            <w:noWrap w:val="0"/>
            <w:vAlign w:val="center"/>
          </w:tcPr>
          <w:p>
            <w:pPr>
              <w:spacing w:line="2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c>
          <w:tcPr>
            <w:tcW w:w="690" w:type="dxa"/>
            <w:noWrap w:val="0"/>
            <w:vAlign w:val="center"/>
          </w:tcPr>
          <w:p>
            <w:pPr>
              <w:spacing w:line="280" w:lineRule="exact"/>
              <w:rPr>
                <w:rFonts w:hint="eastAsia" w:ascii="宋体" w:hAnsi="宋体" w:eastAsia="宋体" w:cs="宋体"/>
                <w:sz w:val="21"/>
                <w:szCs w:val="21"/>
                <w:highlight w:val="none"/>
              </w:rPr>
            </w:pPr>
            <w:r>
              <w:rPr>
                <w:rFonts w:hint="eastAsia" w:ascii="宋体" w:hAnsi="宋体" w:eastAsia="宋体" w:cs="宋体"/>
                <w:sz w:val="21"/>
                <w:szCs w:val="21"/>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521" w:type="dxa"/>
            <w:vMerge w:val="continue"/>
            <w:noWrap w:val="0"/>
            <w:vAlign w:val="center"/>
          </w:tcPr>
          <w:p>
            <w:pPr>
              <w:spacing w:line="280" w:lineRule="exact"/>
              <w:jc w:val="center"/>
              <w:rPr>
                <w:rFonts w:hint="eastAsia" w:ascii="宋体" w:hAnsi="宋体" w:eastAsia="宋体" w:cs="宋体"/>
                <w:sz w:val="21"/>
                <w:szCs w:val="21"/>
                <w:lang w:eastAsia="zh-CN"/>
              </w:rPr>
            </w:pPr>
          </w:p>
        </w:tc>
        <w:tc>
          <w:tcPr>
            <w:tcW w:w="521" w:type="dxa"/>
            <w:noWrap w:val="0"/>
            <w:vAlign w:val="center"/>
          </w:tcPr>
          <w:p>
            <w:pPr>
              <w:spacing w:line="280" w:lineRule="exact"/>
              <w:jc w:val="center"/>
              <w:rPr>
                <w:rFonts w:hint="eastAsia" w:ascii="宋体" w:hAnsi="宋体" w:eastAsia="宋体" w:cs="宋体"/>
                <w:sz w:val="21"/>
                <w:szCs w:val="21"/>
                <w:lang w:eastAsia="zh-CN"/>
              </w:rPr>
            </w:pPr>
            <w:r>
              <w:rPr>
                <w:rFonts w:hint="eastAsia" w:ascii="宋体" w:hAnsi="宋体" w:cs="宋体"/>
                <w:sz w:val="21"/>
                <w:szCs w:val="21"/>
                <w:lang w:val="en-US" w:eastAsia="zh-CN"/>
              </w:rPr>
              <w:t>3</w:t>
            </w:r>
          </w:p>
        </w:tc>
        <w:tc>
          <w:tcPr>
            <w:tcW w:w="3443"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保洁、运送人员确保在岗在位，各尽其职，保证符合各项服务的质量标准。特殊岗位必须持证上岗。</w:t>
            </w:r>
          </w:p>
        </w:tc>
        <w:tc>
          <w:tcPr>
            <w:tcW w:w="660" w:type="dxa"/>
            <w:noWrap w:val="0"/>
            <w:vAlign w:val="center"/>
          </w:tcPr>
          <w:p>
            <w:pPr>
              <w:spacing w:line="280" w:lineRule="exact"/>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3</w:t>
            </w:r>
          </w:p>
        </w:tc>
        <w:tc>
          <w:tcPr>
            <w:tcW w:w="3435" w:type="dxa"/>
            <w:noWrap w:val="0"/>
            <w:vAlign w:val="center"/>
          </w:tcPr>
          <w:p>
            <w:pPr>
              <w:widowControl/>
              <w:shd w:val="clear" w:color="auto" w:fill="FFFFFF"/>
              <w:spacing w:line="270" w:lineRule="atLeast"/>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发现一次不符合扣0.5分。</w:t>
            </w:r>
          </w:p>
        </w:tc>
        <w:tc>
          <w:tcPr>
            <w:tcW w:w="660" w:type="dxa"/>
            <w:noWrap w:val="0"/>
            <w:vAlign w:val="center"/>
          </w:tcPr>
          <w:p>
            <w:pPr>
              <w:spacing w:line="280" w:lineRule="exact"/>
              <w:rPr>
                <w:rFonts w:hint="eastAsia" w:ascii="宋体" w:hAnsi="宋体" w:eastAsia="宋体" w:cs="宋体"/>
                <w:sz w:val="21"/>
                <w:szCs w:val="21"/>
                <w:lang w:eastAsia="zh-CN"/>
              </w:rPr>
            </w:pPr>
          </w:p>
        </w:tc>
        <w:tc>
          <w:tcPr>
            <w:tcW w:w="690" w:type="dxa"/>
            <w:noWrap w:val="0"/>
            <w:vAlign w:val="center"/>
          </w:tcPr>
          <w:p>
            <w:pPr>
              <w:spacing w:line="280" w:lineRule="exact"/>
              <w:rPr>
                <w:rFonts w:hint="eastAsia" w:ascii="宋体" w:hAnsi="宋体" w:eastAsia="宋体" w:cs="宋体"/>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95" w:hRule="atLeast"/>
        </w:trPr>
        <w:tc>
          <w:tcPr>
            <w:tcW w:w="521" w:type="dxa"/>
            <w:vMerge w:val="continue"/>
            <w:noWrap w:val="0"/>
            <w:vAlign w:val="center"/>
          </w:tcPr>
          <w:p>
            <w:pPr>
              <w:spacing w:line="280" w:lineRule="exact"/>
              <w:jc w:val="center"/>
              <w:rPr>
                <w:rFonts w:hint="eastAsia" w:ascii="宋体" w:hAnsi="宋体" w:cs="宋体"/>
                <w:sz w:val="21"/>
                <w:szCs w:val="21"/>
                <w:lang w:val="en-US" w:eastAsia="zh-CN"/>
              </w:rPr>
            </w:pPr>
          </w:p>
        </w:tc>
        <w:tc>
          <w:tcPr>
            <w:tcW w:w="521" w:type="dxa"/>
            <w:noWrap w:val="0"/>
            <w:vAlign w:val="center"/>
          </w:tcPr>
          <w:p>
            <w:pPr>
              <w:spacing w:line="280" w:lineRule="exact"/>
              <w:jc w:val="center"/>
              <w:rPr>
                <w:rFonts w:hint="eastAsia"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w:t>
            </w:r>
          </w:p>
        </w:tc>
        <w:tc>
          <w:tcPr>
            <w:tcW w:w="3443" w:type="dxa"/>
            <w:noWrap w:val="0"/>
            <w:vAlign w:val="center"/>
          </w:tcPr>
          <w:p>
            <w:pPr>
              <w:spacing w:line="280" w:lineRule="exact"/>
              <w:rPr>
                <w:rFonts w:hint="default" w:ascii="宋体" w:hAnsi="宋体" w:eastAsia="宋体" w:cs="宋体"/>
                <w:sz w:val="21"/>
                <w:szCs w:val="21"/>
                <w:highlight w:val="none"/>
                <w:lang w:val="en-US" w:eastAsia="zh-CN"/>
              </w:rPr>
            </w:pPr>
            <w:r>
              <w:rPr>
                <w:rFonts w:hint="eastAsia" w:ascii="宋体" w:hAnsi="宋体" w:cs="宋体"/>
                <w:i w:val="0"/>
                <w:iCs w:val="0"/>
                <w:color w:val="auto"/>
                <w:kern w:val="0"/>
                <w:sz w:val="21"/>
                <w:szCs w:val="21"/>
                <w:highlight w:val="none"/>
                <w:u w:val="none"/>
                <w:lang w:val="en-US" w:eastAsia="zh-CN" w:bidi="ar"/>
              </w:rPr>
              <w:t xml:space="preserve">做到热情服务、文明礼貌。 </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不得与病人及家属发生争执，不得向病人索要礼品、礼物及小费。</w:t>
            </w:r>
          </w:p>
          <w:p>
            <w:pPr>
              <w:spacing w:line="280" w:lineRule="exact"/>
              <w:rPr>
                <w:rFonts w:hint="eastAsia" w:ascii="宋体" w:hAnsi="宋体" w:eastAsia="宋体" w:cs="宋体"/>
                <w:sz w:val="21"/>
                <w:szCs w:val="21"/>
                <w:lang w:val="en-US" w:eastAsia="zh-CN"/>
              </w:rPr>
            </w:pPr>
            <w:r>
              <w:rPr>
                <w:rFonts w:hint="eastAsia" w:ascii="宋体" w:hAnsi="宋体" w:cs="宋体"/>
                <w:sz w:val="21"/>
                <w:szCs w:val="21"/>
                <w:lang w:val="en-US" w:eastAsia="zh-CN"/>
              </w:rPr>
              <w:t>不得</w:t>
            </w:r>
            <w:r>
              <w:rPr>
                <w:rFonts w:hint="eastAsia" w:ascii="宋体" w:hAnsi="宋体" w:eastAsia="宋体" w:cs="宋体"/>
                <w:sz w:val="21"/>
                <w:szCs w:val="21"/>
                <w:lang w:val="en-US" w:eastAsia="zh-CN"/>
              </w:rPr>
              <w:t xml:space="preserve">在院内大声喧哗、聚众聊天。不得在院内干私活，晾晒私人衣服，不得向家属及病人推销物品等。 </w:t>
            </w:r>
          </w:p>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发现一次扣0.2分。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不谈论与病人隐私、病情、治疗相关话题。</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发现一次</w:t>
            </w:r>
            <w:r>
              <w:rPr>
                <w:rFonts w:hint="eastAsia" w:ascii="宋体" w:hAnsi="宋体" w:cs="宋体"/>
                <w:sz w:val="21"/>
                <w:szCs w:val="21"/>
                <w:lang w:val="en-US" w:eastAsia="zh-CN"/>
              </w:rPr>
              <w:t>谈论</w:t>
            </w:r>
            <w:r>
              <w:rPr>
                <w:rFonts w:hint="eastAsia" w:ascii="宋体" w:hAnsi="宋体" w:eastAsia="宋体" w:cs="宋体"/>
                <w:sz w:val="21"/>
                <w:szCs w:val="21"/>
                <w:lang w:val="en-US" w:eastAsia="zh-CN"/>
              </w:rPr>
              <w:t>扣0.5分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6</w:t>
            </w:r>
          </w:p>
        </w:tc>
        <w:tc>
          <w:tcPr>
            <w:tcW w:w="3443"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rPr>
              <w:t>配合医院完成上级各项检查任务和各项应急工作，保证保洁、运送工作符合检查要求。</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default" w:ascii="宋体" w:hAnsi="宋体" w:eastAsia="宋体" w:cs="宋体"/>
                <w:sz w:val="21"/>
                <w:szCs w:val="21"/>
                <w:lang w:eastAsia="zh-CN"/>
              </w:rPr>
            </w:pPr>
            <w:r>
              <w:rPr>
                <w:rFonts w:hint="eastAsia" w:ascii="宋体" w:hAnsi="宋体" w:eastAsia="宋体" w:cs="宋体"/>
                <w:sz w:val="21"/>
                <w:szCs w:val="21"/>
                <w:lang w:val="en-US" w:eastAsia="zh-CN"/>
              </w:rPr>
              <w:t>发现一次</w:t>
            </w:r>
            <w:r>
              <w:rPr>
                <w:rFonts w:hint="eastAsia" w:ascii="宋体" w:hAnsi="宋体" w:cs="宋体"/>
                <w:sz w:val="21"/>
                <w:szCs w:val="21"/>
                <w:lang w:val="en-US" w:eastAsia="zh-CN"/>
              </w:rPr>
              <w:t>工作未到位</w:t>
            </w:r>
            <w:r>
              <w:rPr>
                <w:rFonts w:hint="eastAsia" w:ascii="宋体" w:hAnsi="宋体" w:eastAsia="宋体" w:cs="宋体"/>
                <w:sz w:val="21"/>
                <w:szCs w:val="21"/>
                <w:lang w:val="en-US" w:eastAsia="zh-CN"/>
              </w:rPr>
              <w:t>扣0.5分。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3443" w:type="dxa"/>
            <w:noWrap w:val="0"/>
            <w:vAlign w:val="center"/>
          </w:tcPr>
          <w:p>
            <w:pPr>
              <w:spacing w:line="280" w:lineRule="exact"/>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病人及医院职工满意度≥85%。</w:t>
            </w:r>
          </w:p>
        </w:tc>
        <w:tc>
          <w:tcPr>
            <w:tcW w:w="660" w:type="dxa"/>
            <w:noWrap w:val="0"/>
            <w:vAlign w:val="center"/>
          </w:tcPr>
          <w:p>
            <w:pPr>
              <w:spacing w:line="280" w:lineRule="exact"/>
              <w:jc w:val="center"/>
              <w:rPr>
                <w:rFonts w:hint="default" w:ascii="宋体" w:hAnsi="宋体" w:cs="宋体"/>
                <w:sz w:val="21"/>
                <w:szCs w:val="21"/>
                <w:highlight w:val="none"/>
                <w:lang w:val="en-US" w:eastAsia="zh-CN"/>
              </w:rPr>
            </w:pPr>
            <w:r>
              <w:rPr>
                <w:rFonts w:hint="eastAsia" w:ascii="宋体" w:hAnsi="宋体" w:cs="宋体"/>
                <w:sz w:val="21"/>
                <w:szCs w:val="21"/>
                <w:highlight w:val="none"/>
                <w:lang w:val="en-US" w:eastAsia="zh-CN"/>
              </w:rPr>
              <w:t>5</w:t>
            </w:r>
          </w:p>
        </w:tc>
        <w:tc>
          <w:tcPr>
            <w:tcW w:w="3435" w:type="dxa"/>
            <w:noWrap w:val="0"/>
            <w:vAlign w:val="center"/>
          </w:tcPr>
          <w:p>
            <w:pPr>
              <w:spacing w:line="280" w:lineRule="exac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满意度（80%-84%）扣2分，</w:t>
            </w:r>
          </w:p>
          <w:p>
            <w:pPr>
              <w:spacing w:line="280" w:lineRule="exact"/>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满意度低于80%扣4分。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5" w:hRule="atLeast"/>
        </w:trPr>
        <w:tc>
          <w:tcPr>
            <w:tcW w:w="521" w:type="dxa"/>
            <w:vMerge w:val="restart"/>
            <w:noWrap w:val="0"/>
            <w:vAlign w:val="center"/>
          </w:tcPr>
          <w:p>
            <w:pPr>
              <w:spacing w:line="280" w:lineRule="exact"/>
              <w:jc w:val="center"/>
              <w:rPr>
                <w:rFonts w:hint="eastAsia" w:ascii="宋体" w:hAnsi="宋体" w:eastAsia="宋体" w:cs="宋体"/>
                <w:sz w:val="21"/>
                <w:szCs w:val="21"/>
              </w:rPr>
            </w:pPr>
            <w:r>
              <w:rPr>
                <w:rFonts w:hint="eastAsia" w:ascii="宋体" w:hAnsi="宋体"/>
                <w:szCs w:val="21"/>
                <w:lang w:eastAsia="zh-CN"/>
              </w:rPr>
              <w:t>二、</w:t>
            </w:r>
            <w:r>
              <w:rPr>
                <w:rFonts w:hint="eastAsia" w:ascii="宋体" w:hAnsi="宋体"/>
                <w:szCs w:val="21"/>
              </w:rPr>
              <w:t>保洁服务质量考核</w:t>
            </w: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lang w:val="en-US" w:eastAsia="zh-CN"/>
              </w:rPr>
              <w:t xml:space="preserve">外环境应做到整洁，无死角，无烟头；生活、建筑垃圾应按指定地点堆放，地面无积水。室外各护栏、保洁标识牌应保持清洁，屋顶每月1-2次清扫，保持天沟通畅。绿化地无杂物垃圾，下水道无堵塞外溢。 </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4</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室内对人员出入频繁之处，必须进行不间断的保洁。及时处理污物、垃圾，保持地面干燥、无污染、无烟迹、果壳。</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4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xml:space="preserve">保持内墙面定期清洁、无污染、无蝴蝶网。玻璃窗明亮清洁、窗帘干净。门、门框、栏杆、窗台氧气面板上端。接线板开关、灯具、钟、镜框、风扇、室内分体空调器无积灰。保持干净清洁。风扇、空调出风口无积灰无污迹。  </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21" w:type="dxa"/>
            <w:vMerge w:val="continue"/>
            <w:noWrap w:val="0"/>
            <w:vAlign w:val="center"/>
          </w:tcPr>
          <w:p>
            <w:pPr>
              <w:spacing w:line="280" w:lineRule="exact"/>
              <w:jc w:val="center"/>
              <w:rPr>
                <w:rFonts w:hint="eastAsia" w:ascii="宋体" w:hAnsi="宋体" w:cs="宋体"/>
                <w:sz w:val="21"/>
                <w:szCs w:val="21"/>
                <w:lang w:val="en-US" w:eastAsia="zh-CN"/>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3443"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病区内不乱挂衣服、不拉线、不乱钉乱贴。床头柜、凳子、椅子、病床等保持清洁，无积灰无污迹。一日二次开水送至病人床头。  </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c>
          <w:tcPr>
            <w:tcW w:w="69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12</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厕所地面光亮干净，管道畅通、墙面清洁，无异味、便器无积垢。</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发现一处不符合扣1分。</w:t>
            </w:r>
          </w:p>
        </w:tc>
        <w:tc>
          <w:tcPr>
            <w:tcW w:w="66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c>
          <w:tcPr>
            <w:tcW w:w="69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13</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公共场所的楼梯扶手及通道的地面、玻璃窗、墙面的卫</w:t>
            </w:r>
            <w:r>
              <w:rPr>
                <w:rFonts w:hint="eastAsia" w:ascii="宋体" w:hAnsi="宋体" w:eastAsia="宋体" w:cs="宋体"/>
                <w:sz w:val="21"/>
                <w:szCs w:val="21"/>
                <w:highlight w:val="none"/>
              </w:rPr>
              <w:t>生要求</w:t>
            </w:r>
            <w:r>
              <w:rPr>
                <w:rFonts w:hint="eastAsia" w:ascii="宋体" w:hAnsi="宋体" w:cs="宋体"/>
                <w:sz w:val="21"/>
                <w:szCs w:val="21"/>
                <w:highlight w:val="none"/>
                <w:lang w:val="en-US" w:eastAsia="zh-CN"/>
              </w:rPr>
              <w:t>无积灰无污渍</w:t>
            </w:r>
            <w:r>
              <w:rPr>
                <w:rFonts w:hint="eastAsia" w:ascii="宋体" w:hAnsi="宋体" w:eastAsia="宋体" w:cs="宋体"/>
                <w:sz w:val="21"/>
                <w:szCs w:val="21"/>
                <w:highlight w:val="none"/>
              </w:rPr>
              <w:t xml:space="preserve">。所有垃圾桶清洁、无异味。 </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0"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推车、卫生用具等整齐有序、清洁定位，病区常规废品物资、废纸、废黄板箱、空盐水瓶放至医院指定地方。</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室内室外花盆内垃圾及烟头应及时清理，不可长期堆积无人清理。</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xml:space="preserve">保持茶水站、污物间整洁，里面不得有私人杂物。水槽、水桶无积垢。配合医院节约水电，无长明灯、长流水现象。 </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17</w:t>
            </w:r>
          </w:p>
        </w:tc>
        <w:tc>
          <w:tcPr>
            <w:tcW w:w="3443" w:type="dxa"/>
            <w:noWrap w:val="0"/>
            <w:vAlign w:val="center"/>
          </w:tcPr>
          <w:p>
            <w:pPr>
              <w:spacing w:line="280" w:lineRule="exact"/>
              <w:rPr>
                <w:rFonts w:hint="eastAsia" w:ascii="宋体" w:hAnsi="宋体" w:eastAsia="宋体" w:cs="宋体"/>
                <w:sz w:val="21"/>
                <w:szCs w:val="21"/>
                <w:lang w:eastAsia="zh-CN"/>
              </w:rPr>
            </w:pPr>
            <w:r>
              <w:rPr>
                <w:rFonts w:hint="eastAsia" w:ascii="宋体" w:hAnsi="宋体" w:eastAsia="宋体" w:cs="宋体"/>
                <w:sz w:val="21"/>
                <w:szCs w:val="21"/>
              </w:rPr>
              <w:t>门急诊、大厅及室内公共区域、病房及办公室的首次（上、下午）保洁工作在医生上班前完成，不影响开诊、交接班、查房等工作。</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18</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xml:space="preserve">院内公共设施摆放整齐有序、清洁、活动指示牌、宣传牌、防滑告示牌应定点、定位、整齐、整洁摆放，不得无故搬移、损坏。 </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19</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终末消毒符合院感要求。</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20</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xml:space="preserve">按照规范要求认真配合医院做好爱国卫生资料，按院方要求整理归档，以便上级有关部门检查 。   </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发现一处不符合扣0.2分。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21</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保证临床运送工作及时，准确完成，无差错发生，保证夜间工作的正常运行。</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发现一次不符合扣0.2分。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5" w:hRule="atLeast"/>
        </w:trPr>
        <w:tc>
          <w:tcPr>
            <w:tcW w:w="521" w:type="dxa"/>
            <w:vMerge w:val="continue"/>
            <w:noWrap w:val="0"/>
            <w:vAlign w:val="center"/>
          </w:tcPr>
          <w:p>
            <w:pPr>
              <w:spacing w:line="280" w:lineRule="exact"/>
              <w:jc w:val="center"/>
              <w:rPr>
                <w:rFonts w:hint="eastAsia" w:ascii="宋体" w:hAnsi="宋体" w:cs="仿宋"/>
                <w:szCs w:val="21"/>
              </w:rPr>
            </w:pPr>
          </w:p>
        </w:tc>
        <w:tc>
          <w:tcPr>
            <w:tcW w:w="521"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22</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送各类预约单、会诊单、化验单、送检各类医疗本，送药、送血及时准确。设备物资运送加强责任心，不得遗失、损坏设备和物资。</w:t>
            </w:r>
          </w:p>
        </w:tc>
        <w:tc>
          <w:tcPr>
            <w:tcW w:w="660" w:type="dxa"/>
            <w:noWrap w:val="0"/>
            <w:vAlign w:val="center"/>
          </w:tcPr>
          <w:p>
            <w:pPr>
              <w:spacing w:line="28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发现一次不符合扣1分。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5" w:hRule="atLeast"/>
        </w:trPr>
        <w:tc>
          <w:tcPr>
            <w:tcW w:w="521" w:type="dxa"/>
            <w:vMerge w:val="restart"/>
            <w:noWrap w:val="0"/>
            <w:vAlign w:val="center"/>
          </w:tcPr>
          <w:p>
            <w:pPr>
              <w:spacing w:line="280" w:lineRule="exact"/>
              <w:jc w:val="center"/>
              <w:rPr>
                <w:rFonts w:hint="eastAsia" w:ascii="宋体" w:hAnsi="宋体" w:eastAsia="宋体" w:cs="宋体"/>
                <w:sz w:val="21"/>
                <w:szCs w:val="21"/>
              </w:rPr>
            </w:pPr>
            <w:r>
              <w:rPr>
                <w:rFonts w:hint="eastAsia" w:ascii="宋体" w:hAnsi="宋体" w:cs="仿宋"/>
                <w:szCs w:val="21"/>
              </w:rPr>
              <w:t>三</w:t>
            </w:r>
            <w:r>
              <w:rPr>
                <w:rFonts w:hint="eastAsia" w:ascii="宋体" w:hAnsi="宋体" w:cs="仿宋"/>
                <w:szCs w:val="21"/>
                <w:lang w:eastAsia="zh-CN"/>
              </w:rPr>
              <w:t>、</w:t>
            </w:r>
            <w:r>
              <w:rPr>
                <w:rFonts w:hint="eastAsia" w:ascii="宋体" w:hAnsi="宋体" w:cs="宋体"/>
                <w:kern w:val="0"/>
                <w:szCs w:val="21"/>
                <w:lang w:eastAsia="zh-CN"/>
              </w:rPr>
              <w:t>安保服务质量考核</w:t>
            </w: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服从医院执勤日程安排，认真做好交接班制度，填好值班日志和巡查记录。</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无故减少巡逻密度、交接班不认真、漏填值班日志和巡查记录，一次一项扣 0.5 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医院重要部位巡查到位并维护就诊秩序，保持良好的就诊和治安环境，有效打击偷盗、医托等不法行为。做好控烟工作。</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巡逻记录本发现漏记、就诊秩序混乱、有偷盗或医托却未阻止、发现治安事件不及时报警和未保护好现场、未劝阻吸烟，一次一项扣1分。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25</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协同处置突发事件和协助处理医患纠纷，具有有效及时的安保行为和措施。</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突发事件处置不及时、不配合投诉办处理医患纠纷、没有有效维护医务人员和患者的人身安全、或措施不当，一次一项扣 1分。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521" w:type="dxa"/>
            <w:vMerge w:val="continue"/>
            <w:noWrap w:val="0"/>
            <w:vAlign w:val="center"/>
          </w:tcPr>
          <w:p>
            <w:pPr>
              <w:spacing w:line="280" w:lineRule="exact"/>
              <w:jc w:val="center"/>
              <w:rPr>
                <w:rFonts w:hint="eastAsia" w:ascii="宋体" w:hAnsi="宋体" w:cs="宋体"/>
                <w:sz w:val="21"/>
                <w:szCs w:val="21"/>
                <w:lang w:val="en-US" w:eastAsia="zh-CN"/>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26</w:t>
            </w:r>
          </w:p>
        </w:tc>
        <w:tc>
          <w:tcPr>
            <w:tcW w:w="3443" w:type="dxa"/>
            <w:noWrap w:val="0"/>
            <w:vAlign w:val="center"/>
          </w:tcPr>
          <w:p>
            <w:pPr>
              <w:spacing w:line="28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按医院交通管理要求引导车辆停放指挥人员通行有序。</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lang w:val="en-US"/>
              </w:rPr>
            </w:pPr>
            <w:r>
              <w:rPr>
                <w:rFonts w:hint="eastAsia" w:ascii="宋体" w:hAnsi="宋体" w:eastAsia="宋体" w:cs="宋体"/>
                <w:sz w:val="21"/>
                <w:szCs w:val="21"/>
                <w:lang w:val="en-US" w:eastAsia="zh-CN"/>
              </w:rPr>
              <w:t>车辆未按要求停放、通道堵塞、院区内发生交通事故，一次一项扣 1分。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27</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定期接受消防、车管、治安、院感、急救等专业知识及技能培训并取得相关证书。</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经考查不能熟练掌握消防、车管、治安、院感、急救知识的，一次一项扣 0.5 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28</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消防监控人员持证上岗，具备应急操作能力。</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上岗证年检不合格、不能熟练操作设施、发现问题未及时反馈、未做好记录，一次一项扣 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29</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组建义务消防队伍，熟练操作消防设施。</w:t>
            </w:r>
          </w:p>
        </w:tc>
        <w:tc>
          <w:tcPr>
            <w:tcW w:w="660"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不熟悉火灾应急流程、不能掌握消防“四个能力”、操作设施生疏、演练不到位，一次一项扣 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521" w:type="dxa"/>
            <w:vMerge w:val="restart"/>
            <w:noWrap w:val="0"/>
            <w:vAlign w:val="center"/>
          </w:tcPr>
          <w:p>
            <w:pPr>
              <w:spacing w:line="280" w:lineRule="exact"/>
              <w:jc w:val="center"/>
              <w:rPr>
                <w:rFonts w:hint="eastAsia" w:ascii="宋体" w:hAnsi="宋体" w:eastAsia="宋体" w:cs="宋体"/>
                <w:sz w:val="21"/>
                <w:szCs w:val="21"/>
              </w:rPr>
            </w:pPr>
            <w:r>
              <w:rPr>
                <w:rFonts w:hint="eastAsia" w:ascii="宋体" w:hAnsi="宋体" w:cs="仿宋"/>
                <w:szCs w:val="21"/>
                <w:lang w:eastAsia="zh-CN"/>
              </w:rPr>
              <w:t>四</w:t>
            </w:r>
            <w:r>
              <w:rPr>
                <w:rFonts w:hint="eastAsia" w:ascii="宋体" w:hAnsi="宋体" w:cs="仿宋"/>
                <w:szCs w:val="21"/>
              </w:rPr>
              <w:t>、</w:t>
            </w:r>
            <w:r>
              <w:rPr>
                <w:rFonts w:hint="eastAsia" w:ascii="宋体" w:hAnsi="宋体" w:cs="仿宋"/>
                <w:szCs w:val="21"/>
                <w:lang w:val="en-US" w:eastAsia="zh-CN"/>
              </w:rPr>
              <w:t>食堂运管</w:t>
            </w:r>
            <w:r>
              <w:rPr>
                <w:rFonts w:hint="eastAsia" w:ascii="宋体" w:hAnsi="宋体" w:cs="仿宋"/>
                <w:szCs w:val="21"/>
              </w:rPr>
              <w:t>质量考核</w:t>
            </w: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30</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按食堂餐饮管理服务标准做到：生熟炊具应分开存放、分开使用；待加工食品与直接入口食品、原料与成品应分开放置，离地隔墙。</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lang w:val="en-US" w:eastAsia="zh-CN"/>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31</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所有餐具（调羹、味碟、盘子、饭碗）干净无水渍，每日消毒工作规范，消毒记录完整。</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lang w:val="en-US" w:eastAsia="zh-CN"/>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lang w:val="en-US" w:eastAsia="zh-CN"/>
              </w:rPr>
              <w:t>分</w:t>
            </w:r>
            <w:r>
              <w:rPr>
                <w:rFonts w:hint="eastAsia" w:ascii="宋体" w:hAnsi="宋体" w:cs="宋体"/>
                <w:sz w:val="21"/>
                <w:szCs w:val="21"/>
                <w:highlight w:val="none"/>
                <w:lang w:val="en-US"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32</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区域范围内无鼠、无虫，消杀记录完整。</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未执行到位1次扣0.5分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33</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食堂工作人员有发热、腹泻、皮肤伤口或感染、咽部炎症等有碍食品卫生病症的，应立即调离工作岗位。</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未执行到位1次扣0.5分</w:t>
            </w:r>
            <w:r>
              <w:rPr>
                <w:rFonts w:hint="eastAsia" w:ascii="宋体" w:hAnsi="宋体" w:cs="宋体"/>
                <w:sz w:val="21"/>
                <w:szCs w:val="21"/>
                <w:highlight w:val="none"/>
                <w:lang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34</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食品加工安全，留样齐全，记录完整，无中毒事件发生，无三无产品和过期食品。</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r>
              <w:rPr>
                <w:rFonts w:hint="eastAsia" w:ascii="宋体" w:hAnsi="宋体" w:cs="宋体"/>
                <w:sz w:val="21"/>
                <w:szCs w:val="21"/>
                <w:highlight w:val="none"/>
                <w:lang w:eastAsia="zh-CN"/>
              </w:rPr>
              <w:t>。</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2" w:hRule="atLeast"/>
        </w:trPr>
        <w:tc>
          <w:tcPr>
            <w:tcW w:w="521" w:type="dxa"/>
            <w:vMerge w:val="restart"/>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五、水电工及驾驶员考核</w:t>
            </w: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35</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严格遵守水电安全操作规程，无违规操作行为</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定期对水电设施进行保养，制定合理的保养计划并严格执行，保养记录完整规范</w:t>
            </w:r>
            <w:r>
              <w:rPr>
                <w:rFonts w:hint="eastAsia" w:ascii="宋体" w:hAnsi="宋体" w:cs="宋体"/>
                <w:sz w:val="21"/>
                <w:szCs w:val="21"/>
                <w:lang w:val="en-US" w:eastAsia="zh-CN"/>
              </w:rPr>
              <w:t>。</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36</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对医院</w:t>
            </w:r>
            <w:r>
              <w:rPr>
                <w:rFonts w:hint="eastAsia" w:ascii="宋体" w:hAnsi="宋体" w:eastAsia="宋体" w:cs="宋体"/>
                <w:sz w:val="21"/>
                <w:szCs w:val="21"/>
              </w:rPr>
              <w:t>水电安全隐患能够及时发现并上报</w:t>
            </w:r>
            <w:r>
              <w:rPr>
                <w:rFonts w:hint="eastAsia" w:ascii="宋体" w:hAnsi="宋体" w:eastAsia="宋体" w:cs="宋体"/>
                <w:sz w:val="21"/>
                <w:szCs w:val="21"/>
                <w:lang w:eastAsia="zh-CN"/>
              </w:rPr>
              <w:t>，</w:t>
            </w:r>
            <w:r>
              <w:rPr>
                <w:rFonts w:hint="eastAsia" w:ascii="宋体" w:hAnsi="宋体" w:eastAsia="宋体" w:cs="宋体"/>
                <w:sz w:val="21"/>
                <w:szCs w:val="21"/>
              </w:rPr>
              <w:t>维修工作及时高效</w:t>
            </w:r>
            <w:r>
              <w:rPr>
                <w:rFonts w:hint="eastAsia" w:ascii="宋体" w:hAnsi="宋体" w:eastAsia="宋体" w:cs="宋体"/>
                <w:sz w:val="21"/>
                <w:szCs w:val="21"/>
                <w:lang w:eastAsia="zh-CN"/>
              </w:rPr>
              <w:t>。</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37</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严格按照出车安排执行任务，不迟到、不早退、不私自出车，</w:t>
            </w:r>
            <w:r>
              <w:rPr>
                <w:rFonts w:hint="eastAsia" w:ascii="宋体" w:hAnsi="宋体" w:eastAsia="宋体" w:cs="宋体"/>
                <w:sz w:val="21"/>
                <w:szCs w:val="21"/>
              </w:rPr>
              <w:t>驾驶过程中操作规范，无急加速、急刹车等不良驾驶行为，遵守交通规则，无交通违章记录</w:t>
            </w:r>
            <w:r>
              <w:rPr>
                <w:rFonts w:hint="eastAsia" w:ascii="宋体" w:hAnsi="宋体" w:cs="宋体"/>
                <w:sz w:val="21"/>
                <w:szCs w:val="21"/>
                <w:lang w:eastAsia="zh-CN"/>
              </w:rPr>
              <w:t>。</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521" w:type="dxa"/>
            <w:vMerge w:val="continue"/>
            <w:noWrap w:val="0"/>
            <w:vAlign w:val="center"/>
          </w:tcPr>
          <w:p>
            <w:pPr>
              <w:spacing w:line="280" w:lineRule="exact"/>
              <w:jc w:val="center"/>
              <w:rPr>
                <w:rFonts w:hint="eastAsia" w:ascii="宋体" w:hAnsi="宋体" w:eastAsia="宋体" w:cs="宋体"/>
                <w:sz w:val="21"/>
                <w:szCs w:val="21"/>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38</w:t>
            </w:r>
          </w:p>
        </w:tc>
        <w:tc>
          <w:tcPr>
            <w:tcW w:w="3443"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lang w:val="en-US" w:eastAsia="zh-CN"/>
              </w:rPr>
              <w:t>定期对车辆进行检查、保养，确保车辆性能良好，无故障上路</w:t>
            </w:r>
            <w:r>
              <w:rPr>
                <w:rFonts w:hint="eastAsia" w:ascii="宋体" w:hAnsi="宋体" w:cs="宋体"/>
                <w:sz w:val="21"/>
                <w:szCs w:val="21"/>
                <w:lang w:val="en-US" w:eastAsia="zh-CN"/>
              </w:rPr>
              <w:t>。</w:t>
            </w:r>
          </w:p>
        </w:tc>
        <w:tc>
          <w:tcPr>
            <w:tcW w:w="660"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3435"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highlight w:val="none"/>
              </w:rPr>
              <w:t>未执行到位1次扣</w:t>
            </w:r>
            <w:r>
              <w:rPr>
                <w:rFonts w:hint="eastAsia" w:ascii="宋体" w:hAnsi="宋体" w:cs="宋体"/>
                <w:sz w:val="21"/>
                <w:szCs w:val="21"/>
                <w:highlight w:val="none"/>
                <w:lang w:val="en-US" w:eastAsia="zh-CN"/>
              </w:rPr>
              <w:t>1</w:t>
            </w:r>
            <w:r>
              <w:rPr>
                <w:rFonts w:hint="eastAsia" w:ascii="宋体" w:hAnsi="宋体" w:eastAsia="宋体" w:cs="宋体"/>
                <w:sz w:val="21"/>
                <w:szCs w:val="21"/>
                <w:highlight w:val="none"/>
              </w:rPr>
              <w:t>分</w:t>
            </w:r>
          </w:p>
        </w:tc>
        <w:tc>
          <w:tcPr>
            <w:tcW w:w="660" w:type="dxa"/>
            <w:noWrap w:val="0"/>
            <w:vAlign w:val="center"/>
          </w:tcPr>
          <w:p>
            <w:pPr>
              <w:spacing w:line="280" w:lineRule="exact"/>
              <w:rPr>
                <w:rFonts w:hint="eastAsia" w:ascii="宋体" w:hAnsi="宋体" w:eastAsia="宋体" w:cs="宋体"/>
                <w:sz w:val="21"/>
                <w:szCs w:val="21"/>
              </w:rPr>
            </w:pPr>
          </w:p>
        </w:tc>
        <w:tc>
          <w:tcPr>
            <w:tcW w:w="690" w:type="dxa"/>
            <w:noWrap w:val="0"/>
            <w:vAlign w:val="center"/>
          </w:tcPr>
          <w:p>
            <w:pPr>
              <w:spacing w:line="280" w:lineRule="exact"/>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2" w:hRule="atLeast"/>
        </w:trPr>
        <w:tc>
          <w:tcPr>
            <w:tcW w:w="8580" w:type="dxa"/>
            <w:gridSpan w:val="5"/>
            <w:noWrap w:val="0"/>
            <w:vAlign w:val="center"/>
          </w:tcPr>
          <w:p>
            <w:pPr>
              <w:spacing w:line="280" w:lineRule="exact"/>
              <w:jc w:val="right"/>
              <w:rPr>
                <w:rFonts w:hint="eastAsia" w:ascii="宋体" w:hAnsi="宋体" w:eastAsia="宋体" w:cs="宋体"/>
                <w:sz w:val="21"/>
                <w:szCs w:val="21"/>
                <w:lang w:eastAsia="zh-CN"/>
              </w:rPr>
            </w:pPr>
            <w:r>
              <w:rPr>
                <w:rFonts w:hint="eastAsia" w:ascii="宋体" w:hAnsi="宋体" w:cs="宋体"/>
                <w:sz w:val="21"/>
                <w:szCs w:val="21"/>
                <w:lang w:val="en-US" w:eastAsia="zh-CN"/>
              </w:rPr>
              <w:t>合计</w:t>
            </w:r>
          </w:p>
        </w:tc>
        <w:tc>
          <w:tcPr>
            <w:tcW w:w="66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c>
          <w:tcPr>
            <w:tcW w:w="690" w:type="dxa"/>
            <w:noWrap w:val="0"/>
            <w:vAlign w:val="center"/>
          </w:tcPr>
          <w:p>
            <w:pPr>
              <w:spacing w:line="280" w:lineRule="exact"/>
              <w:rPr>
                <w:rFonts w:hint="eastAsia" w:ascii="宋体" w:hAnsi="宋体" w:eastAsia="宋体" w:cs="宋体"/>
                <w:sz w:val="21"/>
                <w:szCs w:val="21"/>
              </w:rPr>
            </w:pPr>
            <w:r>
              <w:rPr>
                <w:rFonts w:hint="eastAsia" w:ascii="宋体" w:hAnsi="宋体" w:eastAsia="宋体" w:cs="宋体"/>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1" w:type="dxa"/>
            <w:vMerge w:val="restart"/>
            <w:noWrap w:val="0"/>
            <w:vAlign w:val="center"/>
          </w:tcPr>
          <w:p>
            <w:pPr>
              <w:spacing w:line="280" w:lineRule="exact"/>
              <w:jc w:val="center"/>
              <w:rPr>
                <w:rFonts w:hint="eastAsia" w:ascii="宋体" w:hAnsi="宋体" w:eastAsia="宋体" w:cs="宋体"/>
                <w:sz w:val="21"/>
                <w:szCs w:val="21"/>
                <w:lang w:val="en-US" w:eastAsia="zh-CN"/>
              </w:rPr>
            </w:pPr>
            <w:r>
              <w:rPr>
                <w:rFonts w:hint="eastAsia"/>
                <w:lang w:val="en-US" w:eastAsia="zh-CN"/>
              </w:rPr>
              <w:t>六</w:t>
            </w:r>
            <w:r>
              <w:rPr>
                <w:rFonts w:hint="eastAsia"/>
                <w:lang w:eastAsia="zh-CN"/>
              </w:rPr>
              <w:t>、</w:t>
            </w:r>
            <w:r>
              <w:rPr>
                <w:rFonts w:hint="eastAsia"/>
              </w:rPr>
              <w:t>奖励</w:t>
            </w: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受到患者、医护人员表扬（医院收到表扬信</w:t>
            </w:r>
            <w:r>
              <w:rPr>
                <w:rFonts w:hint="eastAsia" w:ascii="宋体" w:hAnsi="宋体" w:cs="宋体"/>
                <w:sz w:val="21"/>
                <w:szCs w:val="21"/>
                <w:highlight w:val="none"/>
                <w:lang w:val="en-US" w:eastAsia="zh-CN"/>
              </w:rPr>
              <w:t>或</w:t>
            </w:r>
            <w:r>
              <w:rPr>
                <w:rFonts w:hint="eastAsia" w:ascii="宋体" w:hAnsi="宋体" w:eastAsia="宋体" w:cs="宋体"/>
                <w:sz w:val="21"/>
                <w:szCs w:val="21"/>
                <w:highlight w:val="none"/>
              </w:rPr>
              <w:t>锦旗</w:t>
            </w:r>
            <w:r>
              <w:rPr>
                <w:rFonts w:hint="eastAsia" w:ascii="宋体" w:hAnsi="宋体" w:cs="宋体"/>
                <w:sz w:val="21"/>
                <w:szCs w:val="21"/>
                <w:highlight w:val="none"/>
                <w:lang w:val="en-US" w:eastAsia="zh-CN"/>
              </w:rPr>
              <w:t>等</w:t>
            </w:r>
            <w:r>
              <w:rPr>
                <w:rFonts w:hint="eastAsia" w:ascii="宋体" w:hAnsi="宋体" w:eastAsia="宋体" w:cs="宋体"/>
                <w:sz w:val="21"/>
                <w:szCs w:val="21"/>
                <w:highlight w:val="none"/>
              </w:rPr>
              <w:t>）</w:t>
            </w:r>
            <w:r>
              <w:rPr>
                <w:rFonts w:hint="eastAsia" w:ascii="宋体" w:hAnsi="宋体" w:cs="宋体"/>
                <w:sz w:val="21"/>
                <w:szCs w:val="21"/>
                <w:highlight w:val="none"/>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经核实奖1分/次</w:t>
            </w:r>
            <w:r>
              <w:rPr>
                <w:rFonts w:hint="eastAsia" w:ascii="宋体" w:hAnsi="宋体" w:cs="宋体"/>
                <w:sz w:val="21"/>
                <w:szCs w:val="21"/>
                <w:highlight w:val="none"/>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5" w:hRule="atLeast"/>
        </w:trPr>
        <w:tc>
          <w:tcPr>
            <w:tcW w:w="521" w:type="dxa"/>
            <w:vMerge w:val="continue"/>
            <w:noWrap w:val="0"/>
            <w:vAlign w:val="center"/>
          </w:tcPr>
          <w:p>
            <w:pPr>
              <w:spacing w:line="240" w:lineRule="auto"/>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cs="仿宋"/>
                <w:szCs w:val="21"/>
              </w:rPr>
              <w:t>配合医院完成上级各项检查任务和各项应急工作，并取得显著成绩的</w:t>
            </w:r>
            <w:r>
              <w:rPr>
                <w:rFonts w:hint="eastAsia" w:ascii="宋体" w:hAnsi="宋体" w:cs="仿宋"/>
                <w:szCs w:val="21"/>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cs="仿宋"/>
                <w:szCs w:val="21"/>
              </w:rPr>
              <w:t>奖1分/次</w:t>
            </w:r>
            <w:r>
              <w:rPr>
                <w:rFonts w:hint="eastAsia" w:ascii="宋体" w:hAnsi="宋体" w:cs="仿宋"/>
                <w:szCs w:val="21"/>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521" w:type="dxa"/>
            <w:vMerge w:val="continue"/>
            <w:noWrap w:val="0"/>
            <w:vAlign w:val="center"/>
          </w:tcPr>
          <w:p>
            <w:pPr>
              <w:spacing w:line="240" w:lineRule="auto"/>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cs="仿宋"/>
                <w:szCs w:val="21"/>
              </w:rPr>
              <w:t>提出合理化建议或排除隐患，使医院</w:t>
            </w:r>
            <w:r>
              <w:rPr>
                <w:rFonts w:hint="eastAsia" w:ascii="宋体" w:hAnsi="宋体" w:cs="仿宋"/>
                <w:szCs w:val="21"/>
                <w:lang w:val="en-US" w:eastAsia="zh-CN"/>
              </w:rPr>
              <w:t>免</w:t>
            </w:r>
            <w:r>
              <w:rPr>
                <w:rFonts w:hint="eastAsia" w:ascii="宋体" w:hAnsi="宋体" w:cs="仿宋"/>
                <w:szCs w:val="21"/>
              </w:rPr>
              <w:t>受重大损失的</w:t>
            </w:r>
            <w:r>
              <w:rPr>
                <w:rFonts w:hint="eastAsia" w:ascii="宋体" w:hAnsi="宋体" w:cs="仿宋"/>
                <w:szCs w:val="21"/>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cs="仿宋"/>
                <w:szCs w:val="21"/>
              </w:rPr>
              <w:t>奖2分/次</w:t>
            </w:r>
            <w:r>
              <w:rPr>
                <w:rFonts w:hint="eastAsia" w:ascii="宋体" w:hAnsi="宋体" w:cs="仿宋"/>
                <w:szCs w:val="21"/>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521" w:type="dxa"/>
            <w:vMerge w:val="continue"/>
            <w:noWrap w:val="0"/>
            <w:vAlign w:val="center"/>
          </w:tcPr>
          <w:p>
            <w:pPr>
              <w:spacing w:line="240" w:lineRule="auto"/>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cs="仿宋"/>
                <w:szCs w:val="21"/>
              </w:rPr>
              <w:t>拾到钱包、手机等有价物品并上交医院</w:t>
            </w:r>
            <w:r>
              <w:rPr>
                <w:rFonts w:hint="eastAsia" w:ascii="宋体" w:hAnsi="宋体" w:cs="仿宋"/>
                <w:szCs w:val="21"/>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cs="仿宋"/>
                <w:szCs w:val="21"/>
              </w:rPr>
              <w:t>每起</w:t>
            </w:r>
            <w:r>
              <w:rPr>
                <w:rFonts w:hint="eastAsia" w:ascii="宋体" w:hAnsi="宋体" w:cs="仿宋"/>
                <w:szCs w:val="21"/>
                <w:lang w:val="en-US" w:eastAsia="zh-CN"/>
              </w:rPr>
              <w:t>奖</w:t>
            </w:r>
            <w:r>
              <w:rPr>
                <w:rFonts w:hint="eastAsia" w:ascii="宋体" w:hAnsi="宋体" w:cs="仿宋"/>
                <w:szCs w:val="21"/>
              </w:rPr>
              <w:t>1分</w:t>
            </w:r>
            <w:r>
              <w:rPr>
                <w:rFonts w:hint="eastAsia" w:ascii="宋体" w:hAnsi="宋体" w:cs="仿宋"/>
                <w:szCs w:val="21"/>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521" w:type="dxa"/>
            <w:vMerge w:val="continue"/>
            <w:noWrap w:val="0"/>
            <w:vAlign w:val="center"/>
          </w:tcPr>
          <w:p>
            <w:pPr>
              <w:spacing w:line="240" w:lineRule="auto"/>
              <w:rPr>
                <w:rFonts w:hint="eastAsia" w:ascii="宋体" w:hAnsi="宋体" w:eastAsia="宋体" w:cs="宋体"/>
                <w:sz w:val="21"/>
                <w:szCs w:val="21"/>
                <w:highlight w:val="none"/>
              </w:rPr>
            </w:pPr>
          </w:p>
        </w:tc>
        <w:tc>
          <w:tcPr>
            <w:tcW w:w="521" w:type="dxa"/>
            <w:noWrap w:val="0"/>
            <w:vAlign w:val="center"/>
          </w:tcPr>
          <w:p>
            <w:pPr>
              <w:spacing w:line="280" w:lineRule="exac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3443" w:type="dxa"/>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cs="仿宋"/>
                <w:szCs w:val="21"/>
              </w:rPr>
              <w:t>积极参与医院的管理，为医院的建设提出合理化建议并被采纳</w:t>
            </w:r>
            <w:r>
              <w:rPr>
                <w:rFonts w:hint="eastAsia" w:ascii="宋体" w:hAnsi="宋体" w:cs="仿宋"/>
                <w:szCs w:val="21"/>
                <w:lang w:eastAsia="zh-CN"/>
              </w:rPr>
              <w:t>。</w:t>
            </w:r>
          </w:p>
        </w:tc>
        <w:tc>
          <w:tcPr>
            <w:tcW w:w="4755" w:type="dxa"/>
            <w:gridSpan w:val="3"/>
            <w:noWrap w:val="0"/>
            <w:vAlign w:val="center"/>
          </w:tcPr>
          <w:p>
            <w:pPr>
              <w:spacing w:line="240" w:lineRule="auto"/>
              <w:rPr>
                <w:rFonts w:hint="eastAsia" w:ascii="宋体" w:hAnsi="宋体" w:eastAsia="宋体" w:cs="宋体"/>
                <w:sz w:val="21"/>
                <w:szCs w:val="21"/>
                <w:highlight w:val="none"/>
              </w:rPr>
            </w:pPr>
            <w:r>
              <w:rPr>
                <w:rFonts w:hint="eastAsia" w:ascii="宋体" w:hAnsi="宋体" w:cs="仿宋"/>
                <w:szCs w:val="21"/>
              </w:rPr>
              <w:t>每项奖1分</w:t>
            </w:r>
            <w:r>
              <w:rPr>
                <w:rFonts w:hint="eastAsia" w:ascii="宋体" w:hAnsi="宋体" w:cs="仿宋"/>
                <w:szCs w:val="21"/>
                <w:lang w:eastAsia="zh-CN"/>
              </w:rPr>
              <w:t>。</w:t>
            </w:r>
          </w:p>
        </w:tc>
        <w:tc>
          <w:tcPr>
            <w:tcW w:w="690" w:type="dxa"/>
            <w:noWrap w:val="0"/>
            <w:vAlign w:val="center"/>
          </w:tcPr>
          <w:p>
            <w:p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9240" w:type="dxa"/>
            <w:gridSpan w:val="6"/>
            <w:noWrap w:val="0"/>
            <w:vAlign w:val="center"/>
          </w:tcPr>
          <w:p>
            <w:pPr>
              <w:numPr>
                <w:ilvl w:val="0"/>
                <w:numId w:val="0"/>
              </w:numPr>
              <w:spacing w:line="240" w:lineRule="auto"/>
              <w:jc w:val="right"/>
              <w:rPr>
                <w:rFonts w:hint="eastAsia" w:ascii="宋体" w:hAnsi="宋体" w:eastAsia="宋体" w:cs="宋体"/>
                <w:sz w:val="21"/>
                <w:szCs w:val="21"/>
                <w:highlight w:val="none"/>
              </w:rPr>
            </w:pPr>
            <w:r>
              <w:rPr>
                <w:rFonts w:hint="eastAsia" w:ascii="宋体" w:hAnsi="宋体" w:eastAsia="宋体" w:cs="宋体"/>
                <w:sz w:val="21"/>
                <w:szCs w:val="21"/>
                <w:lang w:val="en-US" w:eastAsia="zh-CN"/>
              </w:rPr>
              <w:t>合计</w:t>
            </w:r>
          </w:p>
        </w:tc>
        <w:tc>
          <w:tcPr>
            <w:tcW w:w="690" w:type="dxa"/>
            <w:noWrap w:val="0"/>
            <w:vAlign w:val="center"/>
          </w:tcPr>
          <w:p>
            <w:pPr>
              <w:numPr>
                <w:ilvl w:val="0"/>
                <w:numId w:val="0"/>
              </w:numPr>
              <w:spacing w:line="240" w:lineRule="auto"/>
              <w:rPr>
                <w:rFonts w:hint="eastAsia" w:ascii="宋体" w:hAnsi="宋体" w:eastAsia="宋体" w:cs="宋体"/>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0" w:hRule="atLeast"/>
        </w:trPr>
        <w:tc>
          <w:tcPr>
            <w:tcW w:w="9930" w:type="dxa"/>
            <w:gridSpan w:val="7"/>
            <w:noWrap w:val="0"/>
            <w:vAlign w:val="center"/>
          </w:tcPr>
          <w:p>
            <w:pPr>
              <w:numPr>
                <w:ilvl w:val="0"/>
                <w:numId w:val="0"/>
              </w:numPr>
              <w:spacing w:line="240" w:lineRule="auto"/>
              <w:rPr>
                <w:rFonts w:hint="eastAsia" w:ascii="宋体" w:hAnsi="宋体" w:eastAsia="宋体" w:cs="宋体"/>
                <w:sz w:val="21"/>
                <w:szCs w:val="21"/>
                <w:highlight w:val="none"/>
              </w:rPr>
            </w:pPr>
            <w:r>
              <w:rPr>
                <w:rFonts w:hint="eastAsia"/>
                <w:sz w:val="24"/>
              </w:rPr>
              <w:t>总计：</w:t>
            </w:r>
            <w:r>
              <w:rPr>
                <w:rFonts w:hint="eastAsia"/>
                <w:sz w:val="24"/>
                <w:lang w:val="en-US" w:eastAsia="zh-CN"/>
              </w:rPr>
              <w:t xml:space="preserve">    </w:t>
            </w:r>
            <w:r>
              <w:rPr>
                <w:rFonts w:hint="eastAsia"/>
                <w:sz w:val="24"/>
              </w:rPr>
              <w:t xml:space="preserve">    分 ，合计</w:t>
            </w:r>
            <w:r>
              <w:rPr>
                <w:rFonts w:hint="eastAsia"/>
                <w:sz w:val="24"/>
                <w:lang w:val="en-US" w:eastAsia="zh-CN"/>
              </w:rPr>
              <w:t>扣除</w:t>
            </w:r>
            <w:r>
              <w:rPr>
                <w:rFonts w:hint="eastAsia"/>
                <w:sz w:val="24"/>
              </w:rPr>
              <w:t xml:space="preserve">金额（大写）：   </w:t>
            </w:r>
            <w:r>
              <w:rPr>
                <w:rFonts w:hint="eastAsia"/>
                <w:sz w:val="24"/>
                <w:lang w:val="en-US" w:eastAsia="zh-CN"/>
              </w:rPr>
              <w:t xml:space="preserve">    </w:t>
            </w:r>
            <w:r>
              <w:rPr>
                <w:rFonts w:hint="eastAsia"/>
                <w:sz w:val="24"/>
              </w:rPr>
              <w:t xml:space="preserve"> 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trPr>
        <w:tc>
          <w:tcPr>
            <w:tcW w:w="9930" w:type="dxa"/>
            <w:gridSpan w:val="7"/>
            <w:noWrap w:val="0"/>
            <w:vAlign w:val="center"/>
          </w:tcPr>
          <w:p>
            <w:pPr>
              <w:spacing w:line="240" w:lineRule="auto"/>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考核说明：</w:t>
            </w:r>
          </w:p>
          <w:p>
            <w:pPr>
              <w:numPr>
                <w:ilvl w:val="0"/>
                <w:numId w:val="0"/>
              </w:numPr>
              <w:spacing w:line="240" w:lineRule="auto"/>
              <w:rPr>
                <w:rFonts w:hint="eastAsia" w:ascii="宋体" w:hAnsi="宋体" w:eastAsia="宋体" w:cs="宋体"/>
                <w:sz w:val="21"/>
                <w:szCs w:val="21"/>
                <w:highlight w:val="none"/>
              </w:rPr>
            </w:pPr>
            <w:r>
              <w:rPr>
                <w:rFonts w:hint="eastAsia" w:ascii="宋体" w:hAnsi="宋体" w:eastAsia="宋体" w:cs="宋体"/>
                <w:sz w:val="21"/>
                <w:szCs w:val="21"/>
                <w:highlight w:val="none"/>
              </w:rPr>
              <w:t>每月按实际考核分数+奖励加分分数=总合计分数</w:t>
            </w:r>
            <w:r>
              <w:rPr>
                <w:rFonts w:hint="eastAsia" w:ascii="宋体" w:hAnsi="宋体" w:cs="宋体"/>
                <w:sz w:val="21"/>
                <w:szCs w:val="21"/>
                <w:highlight w:val="none"/>
                <w:lang w:eastAsia="zh-CN"/>
              </w:rPr>
              <w:t>。</w:t>
            </w:r>
            <w:r>
              <w:rPr>
                <w:rFonts w:hint="eastAsia" w:ascii="宋体" w:hAnsi="宋体" w:eastAsia="宋体" w:cs="宋体"/>
                <w:sz w:val="21"/>
                <w:szCs w:val="21"/>
                <w:highlight w:val="none"/>
              </w:rPr>
              <w:t>（</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rPr>
              <w:t>每月底和</w:t>
            </w:r>
            <w:r>
              <w:rPr>
                <w:rFonts w:hint="eastAsia" w:ascii="宋体" w:hAnsi="宋体" w:cs="宋体"/>
                <w:sz w:val="21"/>
                <w:szCs w:val="21"/>
                <w:highlight w:val="none"/>
                <w:lang w:val="en-US" w:eastAsia="zh-CN"/>
              </w:rPr>
              <w:t>中标人</w:t>
            </w:r>
            <w:r>
              <w:rPr>
                <w:rFonts w:hint="eastAsia" w:ascii="宋体" w:hAnsi="宋体" w:eastAsia="宋体" w:cs="宋体"/>
                <w:sz w:val="21"/>
                <w:szCs w:val="21"/>
                <w:highlight w:val="none"/>
              </w:rPr>
              <w:t>管理人员联合检查后，以书面形式向</w:t>
            </w:r>
            <w:r>
              <w:rPr>
                <w:rFonts w:hint="eastAsia" w:ascii="宋体" w:hAnsi="宋体" w:cs="宋体"/>
                <w:sz w:val="21"/>
                <w:szCs w:val="21"/>
                <w:highlight w:val="none"/>
                <w:lang w:val="en-US" w:eastAsia="zh-CN"/>
              </w:rPr>
              <w:t>中标人</w:t>
            </w:r>
            <w:r>
              <w:rPr>
                <w:rFonts w:hint="eastAsia" w:ascii="宋体" w:hAnsi="宋体" w:eastAsia="宋体" w:cs="宋体"/>
                <w:sz w:val="21"/>
                <w:szCs w:val="21"/>
                <w:highlight w:val="none"/>
              </w:rPr>
              <w:t>提供考核结果，</w:t>
            </w:r>
            <w:r>
              <w:rPr>
                <w:rFonts w:hint="eastAsia" w:ascii="宋体" w:hAnsi="宋体" w:cs="宋体"/>
                <w:sz w:val="21"/>
                <w:szCs w:val="21"/>
                <w:highlight w:val="none"/>
                <w:lang w:val="en-US" w:eastAsia="zh-CN"/>
              </w:rPr>
              <w:t>中标人应</w:t>
            </w:r>
            <w:r>
              <w:rPr>
                <w:rFonts w:hint="eastAsia" w:ascii="宋体" w:hAnsi="宋体" w:eastAsia="宋体" w:cs="宋体"/>
                <w:sz w:val="21"/>
                <w:szCs w:val="21"/>
                <w:highlight w:val="none"/>
              </w:rPr>
              <w:t>限时整改，</w:t>
            </w:r>
            <w:r>
              <w:rPr>
                <w:rFonts w:hint="eastAsia" w:ascii="宋体" w:hAnsi="宋体" w:cs="宋体"/>
                <w:sz w:val="21"/>
                <w:szCs w:val="21"/>
                <w:highlight w:val="none"/>
                <w:lang w:val="en-US" w:eastAsia="zh-CN"/>
              </w:rPr>
              <w:t>并</w:t>
            </w:r>
            <w:r>
              <w:rPr>
                <w:rFonts w:hint="eastAsia" w:ascii="宋体" w:hAnsi="宋体" w:eastAsia="宋体" w:cs="宋体"/>
                <w:sz w:val="21"/>
                <w:szCs w:val="21"/>
                <w:highlight w:val="none"/>
              </w:rPr>
              <w:t>对存在问题进行持续质量改进，</w:t>
            </w:r>
            <w:r>
              <w:rPr>
                <w:rFonts w:hint="eastAsia" w:ascii="宋体" w:hAnsi="宋体" w:cs="宋体"/>
                <w:sz w:val="21"/>
                <w:szCs w:val="21"/>
                <w:highlight w:val="none"/>
                <w:lang w:val="en-US" w:eastAsia="zh-CN"/>
              </w:rPr>
              <w:t>改进后须</w:t>
            </w:r>
            <w:r>
              <w:rPr>
                <w:rFonts w:hint="eastAsia" w:ascii="宋体" w:hAnsi="宋体" w:eastAsia="宋体" w:cs="宋体"/>
                <w:sz w:val="21"/>
                <w:szCs w:val="21"/>
                <w:highlight w:val="none"/>
              </w:rPr>
              <w:t>以书面形式向</w:t>
            </w:r>
            <w:r>
              <w:rPr>
                <w:rFonts w:hint="eastAsia" w:ascii="宋体" w:hAnsi="宋体" w:cs="宋体"/>
                <w:sz w:val="21"/>
                <w:szCs w:val="21"/>
                <w:highlight w:val="none"/>
                <w:lang w:val="en-US" w:eastAsia="zh-CN"/>
              </w:rPr>
              <w:t>采购人</w:t>
            </w:r>
            <w:r>
              <w:rPr>
                <w:rFonts w:hint="eastAsia" w:ascii="宋体" w:hAnsi="宋体" w:eastAsia="宋体" w:cs="宋体"/>
                <w:sz w:val="21"/>
                <w:szCs w:val="21"/>
                <w:highlight w:val="none"/>
              </w:rPr>
              <w:t>反馈整改措施及效果。)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3" w:hRule="atLeast"/>
        </w:trPr>
        <w:tc>
          <w:tcPr>
            <w:tcW w:w="9930" w:type="dxa"/>
            <w:gridSpan w:val="7"/>
            <w:noWrap w:val="0"/>
            <w:vAlign w:val="center"/>
          </w:tcPr>
          <w:p>
            <w:pPr>
              <w:spacing w:line="360" w:lineRule="auto"/>
              <w:rPr>
                <w:rFonts w:hint="eastAsia" w:ascii="宋体" w:hAnsi="宋体" w:eastAsia="宋体" w:cs="宋体"/>
                <w:sz w:val="21"/>
                <w:szCs w:val="21"/>
                <w:highlight w:val="none"/>
              </w:rPr>
            </w:pPr>
            <w:r>
              <w:rPr>
                <w:rFonts w:hint="eastAsia" w:ascii="宋体" w:hAnsi="宋体" w:cs="仿宋"/>
                <w:szCs w:val="21"/>
              </w:rPr>
              <w:t>考评小组签名：</w:t>
            </w:r>
            <w:r>
              <w:rPr>
                <w:rFonts w:hint="eastAsia" w:ascii="宋体" w:hAnsi="宋体" w:eastAsia="宋体" w:cs="宋体"/>
                <w:sz w:val="21"/>
                <w:szCs w:val="21"/>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9930" w:type="dxa"/>
            <w:gridSpan w:val="7"/>
            <w:noWrap w:val="0"/>
            <w:vAlign w:val="center"/>
          </w:tcPr>
          <w:p>
            <w:pPr>
              <w:spacing w:line="360" w:lineRule="auto"/>
              <w:jc w:val="left"/>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项目经理签名：</w:t>
            </w:r>
          </w:p>
        </w:tc>
      </w:tr>
    </w:tbl>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pStyle w:val="23"/>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i w:val="0"/>
          <w:caps w:val="0"/>
          <w:color w:val="auto"/>
          <w:spacing w:val="0"/>
          <w:sz w:val="21"/>
          <w:szCs w:val="21"/>
          <w:shd w:val="clear"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top"/>
        <w:rPr>
          <w:rFonts w:hint="eastAsia" w:ascii="宋体" w:hAnsi="宋体" w:eastAsia="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六、</w:t>
      </w:r>
      <w:r>
        <w:rPr>
          <w:rFonts w:hint="eastAsia" w:ascii="宋体" w:hAnsi="宋体" w:eastAsia="宋体" w:cs="宋体"/>
          <w:b/>
          <w:color w:val="auto"/>
          <w:sz w:val="21"/>
          <w:szCs w:val="21"/>
          <w:highlight w:val="none"/>
          <w:lang w:val="en-US" w:eastAsia="zh-CN"/>
        </w:rPr>
        <w:t>商务条款</w:t>
      </w:r>
    </w:p>
    <w:tbl>
      <w:tblPr>
        <w:tblStyle w:val="24"/>
        <w:tblW w:w="91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7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6"/>
              <w:rPr>
                <w:highlight w:val="none"/>
                <w:lang w:val="en-US"/>
              </w:rPr>
            </w:pPr>
            <w:r>
              <w:rPr>
                <w:highlight w:val="none"/>
                <w:lang w:val="en-US"/>
              </w:rPr>
              <w:t>1</w:t>
            </w:r>
          </w:p>
        </w:tc>
        <w:tc>
          <w:tcPr>
            <w:tcW w:w="7964" w:type="dxa"/>
            <w:tcBorders>
              <w:top w:val="single" w:color="auto" w:sz="4" w:space="0"/>
              <w:left w:val="single" w:color="auto" w:sz="4" w:space="0"/>
              <w:bottom w:val="single" w:color="auto" w:sz="4" w:space="0"/>
              <w:right w:val="single" w:color="auto" w:sz="4" w:space="0"/>
            </w:tcBorders>
          </w:tcPr>
          <w:p>
            <w:pPr>
              <w:spacing w:line="360" w:lineRule="auto"/>
              <w:jc w:val="left"/>
              <w:rPr>
                <w:rFonts w:ascii="宋体" w:hAnsi="宋体"/>
                <w:sz w:val="24"/>
                <w:highlight w:val="none"/>
              </w:rPr>
            </w:pPr>
            <w:r>
              <w:rPr>
                <w:rFonts w:hint="eastAsia" w:ascii="宋体" w:hAnsi="宋体" w:cs="宋体"/>
                <w:szCs w:val="21"/>
                <w:highlight w:val="none"/>
              </w:rPr>
              <w:t>服务期限</w:t>
            </w:r>
            <w:r>
              <w:rPr>
                <w:rFonts w:hint="eastAsia" w:hAnsi="宋体" w:cs="宋体"/>
                <w:highlight w:val="none"/>
                <w:lang w:bidi="ar"/>
              </w:rPr>
              <w:t>：</w:t>
            </w:r>
            <w:r>
              <w:rPr>
                <w:rFonts w:hint="eastAsia" w:ascii="宋体" w:hAnsi="宋体" w:cs="宋体"/>
                <w:szCs w:val="21"/>
                <w:highlight w:val="none"/>
              </w:rPr>
              <w:t>三年(具体时间以合同为准)合同一年一签，经采购人考核同意后，方可续签下一年度合同。合同续签后，须报宁海县政府采购管理办公室备案。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6"/>
              <w:rPr>
                <w:rFonts w:hint="eastAsia" w:eastAsia="宋体"/>
                <w:highlight w:val="none"/>
                <w:lang w:val="en-US" w:eastAsia="zh-CN"/>
              </w:rPr>
            </w:pPr>
            <w:r>
              <w:rPr>
                <w:rFonts w:hint="eastAsia"/>
                <w:highlight w:val="none"/>
                <w:lang w:val="en-US" w:eastAsia="zh-CN"/>
              </w:rPr>
              <w:t>2</w:t>
            </w:r>
          </w:p>
        </w:tc>
        <w:tc>
          <w:tcPr>
            <w:tcW w:w="7964" w:type="dxa"/>
            <w:tcBorders>
              <w:top w:val="single" w:color="auto" w:sz="4" w:space="0"/>
              <w:left w:val="single" w:color="auto" w:sz="4" w:space="0"/>
              <w:bottom w:val="single" w:color="auto" w:sz="4" w:space="0"/>
              <w:right w:val="single" w:color="auto" w:sz="4" w:space="0"/>
            </w:tcBorders>
          </w:tcPr>
          <w:p>
            <w:pPr>
              <w:pStyle w:val="34"/>
              <w:numPr>
                <w:ilvl w:val="255"/>
                <w:numId w:val="0"/>
              </w:numPr>
              <w:spacing w:line="360" w:lineRule="auto"/>
              <w:rPr>
                <w:rFonts w:hAnsi="宋体" w:cs="宋体"/>
                <w:highlight w:val="none"/>
                <w:lang w:val="zh-CN" w:bidi="ar"/>
              </w:rPr>
            </w:pPr>
            <w:r>
              <w:rPr>
                <w:rFonts w:hint="eastAsia" w:hAnsi="宋体" w:cs="宋体"/>
                <w:highlight w:val="none"/>
                <w:lang w:val="zh-CN" w:bidi="ar"/>
              </w:rPr>
              <w:t>付款</w:t>
            </w:r>
            <w:r>
              <w:rPr>
                <w:rFonts w:hint="eastAsia" w:hAnsi="宋体" w:cs="宋体"/>
                <w:highlight w:val="none"/>
                <w:lang w:val="en-US" w:eastAsia="zh-CN" w:bidi="ar"/>
              </w:rPr>
              <w:t>方式</w:t>
            </w:r>
            <w:r>
              <w:rPr>
                <w:rFonts w:hint="eastAsia" w:hAnsi="宋体" w:cs="宋体"/>
                <w:highlight w:val="none"/>
                <w:lang w:val="zh-CN" w:bidi="ar"/>
              </w:rPr>
              <w:t>：</w:t>
            </w: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宋体" w:hAnsi="宋体"/>
                <w:bCs/>
                <w:szCs w:val="21"/>
                <w:highlight w:val="none"/>
                <w:lang w:val="zh-CN"/>
              </w:rPr>
            </w:pPr>
            <w:r>
              <w:rPr>
                <w:rFonts w:hint="eastAsia" w:ascii="宋体" w:hAnsi="宋体"/>
                <w:bCs/>
                <w:szCs w:val="21"/>
                <w:highlight w:val="none"/>
                <w:lang w:val="en-US" w:eastAsia="zh-CN"/>
              </w:rPr>
              <w:t>年度服务费用</w:t>
            </w:r>
            <w:r>
              <w:rPr>
                <w:rFonts w:hint="eastAsia" w:ascii="宋体" w:hAnsi="宋体"/>
                <w:bCs/>
                <w:szCs w:val="21"/>
                <w:highlight w:val="none"/>
                <w:lang w:val="zh-CN"/>
              </w:rPr>
              <w:t>的5%作为年度考核金，根据月度分数和年终考核分数综合评定，一次性拨付。</w:t>
            </w:r>
            <w:r>
              <w:rPr>
                <w:rFonts w:hint="eastAsia" w:ascii="宋体" w:hAnsi="宋体"/>
                <w:bCs/>
                <w:szCs w:val="21"/>
                <w:highlight w:val="none"/>
                <w:lang w:val="en-US" w:eastAsia="zh-CN"/>
              </w:rPr>
              <w:t>年度服务费用</w:t>
            </w:r>
            <w:r>
              <w:rPr>
                <w:rFonts w:hint="eastAsia" w:ascii="宋体" w:hAnsi="宋体"/>
                <w:bCs/>
                <w:szCs w:val="21"/>
                <w:highlight w:val="none"/>
                <w:lang w:val="zh-CN"/>
              </w:rPr>
              <w:t>的95%</w:t>
            </w:r>
            <w:r>
              <w:rPr>
                <w:rFonts w:hint="eastAsia" w:ascii="宋体" w:hAnsi="宋体"/>
                <w:bCs/>
                <w:szCs w:val="21"/>
                <w:highlight w:val="none"/>
                <w:lang w:val="en-US" w:eastAsia="zh-CN"/>
              </w:rPr>
              <w:t>作</w:t>
            </w:r>
            <w:r>
              <w:rPr>
                <w:rFonts w:hint="eastAsia" w:ascii="宋体" w:hAnsi="宋体"/>
                <w:bCs/>
                <w:szCs w:val="21"/>
                <w:highlight w:val="none"/>
                <w:lang w:val="zh-CN"/>
              </w:rPr>
              <w:t>为月度考核金，</w:t>
            </w:r>
            <w:r>
              <w:rPr>
                <w:rFonts w:hint="eastAsia" w:ascii="宋体" w:hAnsi="宋体"/>
                <w:bCs/>
                <w:szCs w:val="21"/>
                <w:highlight w:val="none"/>
                <w:lang w:val="en-US" w:eastAsia="zh-CN"/>
              </w:rPr>
              <w:t>即年度服务费用</w:t>
            </w:r>
            <w:r>
              <w:rPr>
                <w:rFonts w:hint="eastAsia" w:ascii="宋体" w:hAnsi="宋体"/>
                <w:bCs/>
                <w:szCs w:val="21"/>
                <w:highlight w:val="none"/>
                <w:lang w:val="zh-CN"/>
              </w:rPr>
              <w:t>*95%/12=月服务费。</w:t>
            </w:r>
            <w:r>
              <w:rPr>
                <w:rFonts w:hint="eastAsia" w:ascii="宋体" w:hAnsi="宋体"/>
                <w:bCs/>
                <w:szCs w:val="21"/>
                <w:highlight w:val="none"/>
                <w:lang w:val="en-US" w:eastAsia="zh-CN"/>
              </w:rPr>
              <w:t>每月考核</w:t>
            </w:r>
            <w:r>
              <w:rPr>
                <w:rFonts w:hint="eastAsia" w:ascii="宋体" w:hAnsi="宋体"/>
                <w:bCs/>
                <w:szCs w:val="21"/>
                <w:highlight w:val="none"/>
                <w:lang w:val="zh-CN"/>
              </w:rPr>
              <w:t>得分</w:t>
            </w:r>
            <w:r>
              <w:rPr>
                <w:rFonts w:hint="eastAsia" w:ascii="宋体" w:hAnsi="宋体"/>
                <w:bCs/>
                <w:szCs w:val="21"/>
                <w:highlight w:val="none"/>
                <w:lang w:val="en-US" w:eastAsia="zh-CN"/>
              </w:rPr>
              <w:t>90</w:t>
            </w:r>
            <w:r>
              <w:rPr>
                <w:rFonts w:hint="eastAsia" w:ascii="宋体" w:hAnsi="宋体"/>
                <w:bCs/>
                <w:szCs w:val="21"/>
                <w:highlight w:val="none"/>
                <w:lang w:val="zh-CN"/>
              </w:rPr>
              <w:t>分以上（含</w:t>
            </w:r>
            <w:r>
              <w:rPr>
                <w:rFonts w:hint="eastAsia" w:ascii="宋体" w:hAnsi="宋体"/>
                <w:bCs/>
                <w:szCs w:val="21"/>
                <w:highlight w:val="none"/>
                <w:lang w:val="en-US" w:eastAsia="zh-CN"/>
              </w:rPr>
              <w:t>90</w:t>
            </w:r>
            <w:r>
              <w:rPr>
                <w:rFonts w:hint="eastAsia" w:ascii="宋体" w:hAnsi="宋体"/>
                <w:bCs/>
                <w:szCs w:val="21"/>
                <w:highlight w:val="none"/>
                <w:lang w:val="zh-CN"/>
              </w:rPr>
              <w:t>分）为合格；85（含）-90分的，每低一分扣1000元；80（含）-85分的，每低一分扣2000元；若考核分低于80分，每低一分扣3000元，以此类推，</w:t>
            </w:r>
            <w:r>
              <w:rPr>
                <w:rFonts w:hint="eastAsia" w:ascii="宋体" w:hAnsi="宋体"/>
                <w:bCs/>
                <w:szCs w:val="21"/>
                <w:highlight w:val="none"/>
                <w:lang w:val="en-US" w:eastAsia="zh-CN"/>
              </w:rPr>
              <w:t>在下个月收到中标人发票的10个工作日内，按考核情况汇总后拨付上个月的服务经费</w:t>
            </w:r>
            <w:r>
              <w:rPr>
                <w:rFonts w:hint="eastAsia" w:ascii="宋体" w:hAnsi="宋体"/>
                <w:bCs/>
                <w:szCs w:val="21"/>
                <w:highlight w:val="none"/>
              </w:rPr>
              <w:t>，如遇节假日则自动顺延，特殊情况以合同为准</w:t>
            </w:r>
            <w:r>
              <w:rPr>
                <w:rFonts w:hint="eastAsia" w:ascii="宋体" w:hAnsi="宋体"/>
                <w:bCs/>
                <w:szCs w:val="21"/>
                <w:highlight w:val="none"/>
                <w:lang w:val="zh-CN"/>
              </w:rPr>
              <w:t>。</w:t>
            </w:r>
            <w:r>
              <w:rPr>
                <w:rFonts w:hint="eastAsia" w:ascii="宋体" w:hAnsi="宋体" w:eastAsia="宋体" w:cs="Times New Roman"/>
                <w:bCs/>
                <w:szCs w:val="21"/>
                <w:highlight w:val="none"/>
                <w:lang w:val="zh-CN"/>
              </w:rPr>
              <w:t>解除或</w:t>
            </w:r>
            <w:r>
              <w:rPr>
                <w:rFonts w:hint="eastAsia" w:ascii="宋体" w:hAnsi="宋体" w:cs="Times New Roman"/>
                <w:bCs/>
                <w:szCs w:val="21"/>
                <w:highlight w:val="none"/>
                <w:lang w:val="en-US" w:eastAsia="zh-CN"/>
              </w:rPr>
              <w:t>终止</w:t>
            </w:r>
            <w:r>
              <w:rPr>
                <w:rFonts w:hint="eastAsia" w:ascii="宋体" w:hAnsi="宋体" w:eastAsia="宋体" w:cs="Times New Roman"/>
                <w:bCs/>
                <w:szCs w:val="21"/>
                <w:highlight w:val="none"/>
                <w:lang w:val="zh-CN"/>
              </w:rPr>
              <w:t>合同后，结清余款。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6"/>
              <w:rPr>
                <w:rFonts w:hint="default"/>
                <w:highlight w:val="none"/>
                <w:lang w:val="en-US" w:eastAsia="zh-CN"/>
              </w:rPr>
            </w:pPr>
            <w:r>
              <w:rPr>
                <w:rFonts w:hint="eastAsia"/>
                <w:highlight w:val="none"/>
                <w:lang w:val="en-US" w:eastAsia="zh-CN"/>
              </w:rPr>
              <w:t>3</w:t>
            </w:r>
          </w:p>
        </w:tc>
        <w:tc>
          <w:tcPr>
            <w:tcW w:w="7964" w:type="dxa"/>
            <w:tcBorders>
              <w:top w:val="single" w:color="auto" w:sz="4" w:space="0"/>
              <w:left w:val="single" w:color="auto" w:sz="4" w:space="0"/>
              <w:bottom w:val="single" w:color="auto" w:sz="4" w:space="0"/>
              <w:right w:val="single" w:color="auto" w:sz="4" w:space="0"/>
            </w:tcBorders>
          </w:tcPr>
          <w:p>
            <w:pPr>
              <w:pStyle w:val="34"/>
              <w:spacing w:line="360" w:lineRule="auto"/>
              <w:ind w:firstLine="0" w:firstLineChars="0"/>
              <w:rPr>
                <w:rFonts w:hint="eastAsia" w:ascii="宋体" w:hAnsi="宋体" w:eastAsia="宋体"/>
                <w:bCs/>
                <w:szCs w:val="21"/>
                <w:highlight w:val="none"/>
                <w:lang w:eastAsia="zh-CN"/>
              </w:rPr>
            </w:pPr>
            <w:r>
              <w:rPr>
                <w:rFonts w:hint="eastAsia" w:ascii="宋体" w:hAnsi="宋体" w:cs="宋体"/>
                <w:szCs w:val="21"/>
                <w:highlight w:val="none"/>
              </w:rPr>
              <w:t>合同终止</w:t>
            </w:r>
            <w:r>
              <w:rPr>
                <w:rFonts w:hint="eastAsia" w:ascii="宋体" w:hAnsi="宋体" w:cs="宋体"/>
                <w:szCs w:val="21"/>
                <w:highlight w:val="none"/>
                <w:lang w:eastAsia="zh-CN"/>
              </w:rPr>
              <w:t>：</w:t>
            </w:r>
            <w:r>
              <w:rPr>
                <w:rFonts w:hint="eastAsia" w:ascii="宋体" w:hAnsi="宋体" w:cs="宋体"/>
                <w:szCs w:val="21"/>
                <w:highlight w:val="none"/>
              </w:rPr>
              <w:t>中标人在合同有效期内，不得以任何理由终止合同，确有特殊情况的，须提前两个月向采购人提出书面申请，经采购人同意后，方可终止合同。因中标人发生重大差错事故的，采购人有权终止合同并重新组织招标，中标人承担全部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151" w:type="dxa"/>
            <w:tcBorders>
              <w:top w:val="single" w:color="auto" w:sz="4" w:space="0"/>
              <w:left w:val="single" w:color="auto" w:sz="4" w:space="0"/>
              <w:bottom w:val="single" w:color="auto" w:sz="4" w:space="0"/>
              <w:right w:val="single" w:color="auto" w:sz="4" w:space="0"/>
            </w:tcBorders>
            <w:vAlign w:val="center"/>
          </w:tcPr>
          <w:p>
            <w:pPr>
              <w:pStyle w:val="96"/>
              <w:rPr>
                <w:rFonts w:hint="eastAsia" w:eastAsia="宋体"/>
                <w:lang w:val="en-US" w:eastAsia="zh-CN"/>
              </w:rPr>
            </w:pPr>
            <w:r>
              <w:rPr>
                <w:rFonts w:hint="eastAsia"/>
                <w:lang w:val="en-US" w:eastAsia="zh-CN"/>
              </w:rPr>
              <w:t>4</w:t>
            </w:r>
          </w:p>
        </w:tc>
        <w:tc>
          <w:tcPr>
            <w:tcW w:w="796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Ansi="宋体"/>
                <w:szCs w:val="21"/>
              </w:rPr>
            </w:pPr>
            <w:r>
              <w:rPr>
                <w:rFonts w:hint="eastAsia" w:hAnsi="宋体" w:cs="宋体"/>
                <w:lang w:bidi="ar"/>
              </w:rPr>
              <w:t>★同意采购方对投标文件内容的真实性和有效性进行监督审查、验证。</w:t>
            </w:r>
          </w:p>
        </w:tc>
      </w:tr>
    </w:tbl>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both"/>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hint="eastAsia" w:ascii="黑体" w:hAnsi="宋体" w:eastAsia="黑体"/>
          <w:b/>
          <w:bCs/>
          <w:color w:val="auto"/>
          <w:sz w:val="28"/>
          <w:szCs w:val="28"/>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第三章  投标人须知</w:t>
      </w:r>
    </w:p>
    <w:p>
      <w:pPr>
        <w:pStyle w:val="13"/>
        <w:snapToGrid w:val="0"/>
        <w:spacing w:beforeLines="0" w:afterLines="0"/>
        <w:jc w:val="center"/>
        <w:outlineLvl w:val="0"/>
        <w:rPr>
          <w:rFonts w:ascii="黑体" w:hAnsi="宋体" w:eastAsia="黑体"/>
          <w:b/>
          <w:bCs/>
          <w:color w:val="auto"/>
          <w:sz w:val="28"/>
          <w:szCs w:val="28"/>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ascii="黑体" w:hAnsi="宋体" w:eastAsia="黑体"/>
          <w:b/>
          <w:bCs/>
          <w:color w:val="auto"/>
          <w:sz w:val="28"/>
          <w:szCs w:val="28"/>
          <w:highlight w:val="none"/>
        </w:rPr>
        <w:t>前附表</w:t>
      </w:r>
    </w:p>
    <w:p>
      <w:pPr>
        <w:pStyle w:val="13"/>
        <w:snapToGrid w:val="0"/>
        <w:spacing w:beforeLines="0" w:afterLines="0"/>
        <w:jc w:val="center"/>
        <w:outlineLvl w:val="0"/>
        <w:rPr>
          <w:rFonts w:ascii="黑体" w:hAnsi="宋体" w:eastAsia="黑体"/>
          <w:b/>
          <w:bCs/>
          <w:color w:val="auto"/>
          <w:sz w:val="28"/>
          <w:szCs w:val="28"/>
          <w:highlight w:val="none"/>
        </w:rPr>
      </w:pPr>
    </w:p>
    <w:tbl>
      <w:tblPr>
        <w:tblStyle w:val="24"/>
        <w:tblW w:w="8585"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9"/>
        <w:gridCol w:w="781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序号</w:t>
            </w:r>
          </w:p>
        </w:tc>
        <w:tc>
          <w:tcPr>
            <w:tcW w:w="7816"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8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7816" w:type="dxa"/>
            <w:tcBorders>
              <w:top w:val="single" w:color="auto" w:sz="4" w:space="0"/>
              <w:left w:val="single" w:color="auto" w:sz="4" w:space="0"/>
              <w:bottom w:val="single" w:color="auto" w:sz="4" w:space="0"/>
              <w:right w:val="single" w:color="auto" w:sz="4" w:space="0"/>
            </w:tcBorders>
            <w:vAlign w:val="center"/>
          </w:tcPr>
          <w:p>
            <w:pPr>
              <w:tabs>
                <w:tab w:val="left" w:pos="105"/>
                <w:tab w:val="left" w:pos="735"/>
                <w:tab w:val="left" w:pos="945"/>
                <w:tab w:val="left" w:pos="3360"/>
              </w:tabs>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专门面向中小微企业招标：</w:t>
            </w:r>
            <w:r>
              <w:rPr>
                <w:rFonts w:hint="eastAsia" w:asciiTheme="minorEastAsia" w:hAnsiTheme="minorEastAsia" w:eastAsiaTheme="minorEastAsia"/>
                <w:color w:val="auto"/>
                <w:szCs w:val="21"/>
                <w:highlight w:val="none"/>
                <w:bdr w:val="single" w:color="auto" w:sz="4" w:space="0"/>
              </w:rPr>
              <w:t>√</w:t>
            </w:r>
            <w:r>
              <w:rPr>
                <w:rFonts w:hint="eastAsia" w:asciiTheme="minorEastAsia" w:hAnsiTheme="minorEastAsia" w:eastAsiaTheme="minorEastAsia"/>
                <w:color w:val="auto"/>
                <w:szCs w:val="21"/>
                <w:highlight w:val="none"/>
              </w:rPr>
              <w:t>是；</w:t>
            </w:r>
            <w:r>
              <w:rPr>
                <w:rFonts w:hint="eastAsia" w:asciiTheme="minorEastAsia" w:hAnsiTheme="minorEastAsia" w:eastAsiaTheme="minorEastAsia"/>
                <w:color w:val="auto"/>
                <w:szCs w:val="21"/>
                <w:highlight w:val="none"/>
                <w:bdr w:val="single" w:color="auto" w:sz="4" w:space="0"/>
              </w:rPr>
              <w:t xml:space="preserve">  </w:t>
            </w:r>
            <w:r>
              <w:rPr>
                <w:rFonts w:hint="eastAsia" w:asciiTheme="minorEastAsia" w:hAnsiTheme="minorEastAsia" w:eastAsiaTheme="minorEastAsia"/>
                <w:color w:val="auto"/>
                <w:szCs w:val="21"/>
                <w:highlight w:val="none"/>
              </w:rPr>
              <w:t>否。</w:t>
            </w:r>
            <w:r>
              <w:rPr>
                <w:rFonts w:hint="eastAsia" w:asciiTheme="minorEastAsia" w:hAnsiTheme="minorEastAsia" w:eastAsiaTheme="minorEastAsia" w:cstheme="minorEastAsia"/>
                <w:color w:val="auto"/>
                <w:sz w:val="21"/>
                <w:szCs w:val="21"/>
                <w:highlight w:val="none"/>
                <w:lang w:val="en-US" w:eastAsia="zh-CN"/>
              </w:rPr>
              <w:t>是</w:t>
            </w:r>
            <w:r>
              <w:rPr>
                <w:rFonts w:hint="eastAsia" w:asciiTheme="minorEastAsia" w:hAnsiTheme="minorEastAsia" w:eastAsiaTheme="minorEastAsia" w:cstheme="minorEastAsia"/>
                <w:color w:val="auto"/>
                <w:sz w:val="21"/>
                <w:szCs w:val="21"/>
                <w:highlight w:val="none"/>
              </w:rPr>
              <w:t>专门面向中小微企业招标项目。</w:t>
            </w:r>
          </w:p>
          <w:p>
            <w:pPr>
              <w:pStyle w:val="34"/>
              <w:ind w:left="0" w:leftChars="0" w:firstLine="0" w:firstLineChars="0"/>
              <w:rPr>
                <w:rFonts w:hint="eastAsia" w:asciiTheme="minorEastAsia" w:hAnsiTheme="minorEastAsia" w:eastAsiaTheme="minorEastAsia" w:cstheme="minorEastAsia"/>
                <w:color w:val="auto"/>
                <w:sz w:val="21"/>
                <w:szCs w:val="21"/>
                <w:highlight w:val="none"/>
                <w:lang w:val="en-US"/>
              </w:rPr>
            </w:pPr>
            <w:r>
              <w:rPr>
                <w:rFonts w:hint="eastAsia" w:asciiTheme="minorEastAsia" w:hAnsiTheme="minorEastAsia" w:eastAsiaTheme="minorEastAsia" w:cstheme="minorEastAsia"/>
                <w:color w:val="auto"/>
                <w:kern w:val="2"/>
                <w:sz w:val="21"/>
                <w:szCs w:val="21"/>
                <w:highlight w:val="none"/>
                <w:lang w:val="en-US" w:eastAsia="zh-CN" w:bidi="ar-SA"/>
              </w:rPr>
              <w:t>采购标的对应的中小企业划分标准所属行业：物业管理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3"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★2</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tabs>
                <w:tab w:val="left" w:pos="180"/>
                <w:tab w:val="left" w:pos="360"/>
              </w:tabs>
              <w:adjustRightInd w:val="0"/>
              <w:snapToGrid w:val="0"/>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本次招标有关信息公告在</w:t>
            </w:r>
          </w:p>
          <w:p>
            <w:pPr>
              <w:spacing w:line="400" w:lineRule="exact"/>
              <w:jc w:val="left"/>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宁波市公共资源交易电子服务系统V2.0（https://jyxt.zwb.ningbo.gov.cn:4011/website/home)</w:t>
            </w:r>
          </w:p>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宁波政府采购网（https://zfcg.czj.ningbo.gov.cn）</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浙江政府采购网（</w:t>
            </w:r>
            <w:r>
              <w:rPr>
                <w:rFonts w:hint="eastAsia" w:asciiTheme="minorEastAsia" w:hAnsiTheme="minorEastAsia" w:eastAsiaTheme="minorEastAsia" w:cstheme="minorEastAsia"/>
                <w:color w:val="auto"/>
                <w:sz w:val="21"/>
                <w:szCs w:val="21"/>
                <w:highlight w:val="none"/>
                <w:lang w:eastAsia="zh-CN"/>
              </w:rPr>
              <w:t>https://zfcg.czt.zj.gov.cn</w:t>
            </w:r>
            <w:r>
              <w:rPr>
                <w:rFonts w:hint="eastAsia" w:asciiTheme="minorEastAsia" w:hAnsiTheme="minorEastAsia" w:eastAsiaTheme="minorEastAsia" w:cstheme="minorEastAsia"/>
                <w:color w:val="auto"/>
                <w:sz w:val="21"/>
                <w:szCs w:val="21"/>
                <w:highlight w:val="none"/>
              </w:rPr>
              <w:t>）</w:t>
            </w:r>
          </w:p>
          <w:p>
            <w:pPr>
              <w:spacing w:line="400" w:lineRule="exac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本项目自发布公告后后续可能出现的修改通知，澄清说明等都发布在上述媒体，请供应商随时关注下载，如有错过，后果自负。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sz w:val="21"/>
                <w:szCs w:val="21"/>
                <w:highlight w:val="none"/>
              </w:rPr>
              <w:t>★</w:t>
            </w:r>
            <w:r>
              <w:rPr>
                <w:rFonts w:hint="eastAsia" w:asciiTheme="minorEastAsia" w:hAnsiTheme="minorEastAsia" w:eastAsiaTheme="minorEastAsia" w:cstheme="minorEastAsia"/>
                <w:color w:val="auto"/>
                <w:sz w:val="21"/>
                <w:szCs w:val="21"/>
                <w:highlight w:val="none"/>
              </w:rPr>
              <w:t>3</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本招标文件中要求提供的原件也可用有效的公证件代替。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86" w:hRule="atLeast"/>
          <w:jc w:val="center"/>
        </w:trPr>
        <w:tc>
          <w:tcPr>
            <w:tcW w:w="769"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hint="eastAsia" w:asciiTheme="minorEastAsia" w:hAnsiTheme="minorEastAsia" w:eastAsiaTheme="minorEastAsia" w:cstheme="minorEastAsia"/>
                <w:bCs/>
                <w:color w:val="auto"/>
                <w:sz w:val="21"/>
                <w:szCs w:val="21"/>
                <w:highlight w:val="none"/>
              </w:rPr>
            </w:pPr>
            <w:r>
              <w:rPr>
                <w:rFonts w:hint="eastAsia" w:asciiTheme="minorEastAsia" w:hAnsiTheme="minorEastAsia" w:eastAsiaTheme="minorEastAsia" w:cstheme="minorEastAsia"/>
                <w:bCs/>
                <w:color w:val="auto"/>
                <w:sz w:val="21"/>
                <w:szCs w:val="21"/>
                <w:highlight w:val="none"/>
              </w:rPr>
              <w:t>4</w:t>
            </w:r>
          </w:p>
        </w:tc>
        <w:tc>
          <w:tcPr>
            <w:tcW w:w="781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中标结果公告发布后，中标供应商需提供纸质投标文件一份，以备存档。</w:t>
            </w:r>
          </w:p>
        </w:tc>
      </w:tr>
    </w:tbl>
    <w:p>
      <w:pPr>
        <w:spacing w:line="400" w:lineRule="exact"/>
        <w:jc w:val="center"/>
        <w:rPr>
          <w:rFonts w:asciiTheme="minorEastAsia" w:hAnsiTheme="minorEastAsia" w:eastAsiaTheme="minorEastAsia"/>
          <w:color w:val="auto"/>
          <w:szCs w:val="21"/>
          <w:highlight w:val="none"/>
        </w:rPr>
      </w:pPr>
      <w:r>
        <w:rPr>
          <w:rFonts w:hint="eastAsia"/>
          <w:color w:val="auto"/>
          <w:highlight w:val="none"/>
        </w:rPr>
        <w:br w:type="page"/>
      </w:r>
      <w:r>
        <w:rPr>
          <w:rFonts w:hint="eastAsia" w:asciiTheme="minorEastAsia" w:hAnsiTheme="minorEastAsia" w:eastAsiaTheme="minorEastAsia"/>
          <w:b/>
          <w:bCs/>
          <w:color w:val="auto"/>
          <w:szCs w:val="21"/>
          <w:highlight w:val="none"/>
        </w:rPr>
        <w:t>一、总  则</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适用范围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本招标文件适用于该项目的招标、投标、开标、资格审查、评标、定标、合同、验收等行为（法律、法规另有规定的，从其规定）。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（二）定义</w:t>
      </w:r>
    </w:p>
    <w:p>
      <w:pPr>
        <w:snapToGrid w:val="0"/>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是指依法进行政府</w:t>
      </w:r>
      <w:r>
        <w:rPr>
          <w:rFonts w:hint="eastAsia" w:asciiTheme="minorEastAsia" w:hAnsiTheme="minorEastAsia" w:eastAsiaTheme="minorEastAsia"/>
          <w:color w:val="auto"/>
          <w:szCs w:val="21"/>
          <w:highlight w:val="none"/>
        </w:rPr>
        <w:t>采购的国家机关、事业单位、团体组织。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2.“采购代理机构”是指</w:t>
      </w:r>
      <w:r>
        <w:rPr>
          <w:rFonts w:hint="eastAsia" w:asciiTheme="minorEastAsia" w:hAnsiTheme="minorEastAsia" w:eastAsiaTheme="minorEastAsia"/>
          <w:color w:val="auto"/>
          <w:szCs w:val="21"/>
          <w:highlight w:val="none"/>
          <w:lang w:eastAsia="zh-CN"/>
        </w:rPr>
        <w:t>宁海县政务服务中心</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投标人”是指响应招标、参加投标竞争的法人、其他组织或者自然人。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”是指实质性要求条款。</w:t>
      </w:r>
    </w:p>
    <w:p>
      <w:pPr>
        <w:spacing w:line="400" w:lineRule="exact"/>
        <w:ind w:firstLine="420" w:firstLineChars="200"/>
        <w:rPr>
          <w:rFonts w:asciiTheme="minorEastAsia" w:hAnsiTheme="minorEastAsia" w:eastAsiaTheme="minorEastAsia"/>
          <w:color w:val="auto"/>
          <w:szCs w:val="21"/>
          <w:highlight w:val="none"/>
        </w:rPr>
      </w:pPr>
      <w:bookmarkStart w:id="1" w:name="_Toc317685562"/>
      <w:bookmarkStart w:id="2" w:name="_Toc304292180"/>
      <w:r>
        <w:rPr>
          <w:rFonts w:hint="eastAsia" w:asciiTheme="minorEastAsia" w:hAnsiTheme="minorEastAsia" w:eastAsiaTheme="minorEastAsia"/>
          <w:color w:val="auto"/>
          <w:szCs w:val="21"/>
          <w:highlight w:val="none"/>
        </w:rPr>
        <w:t>（三）投标委</w:t>
      </w:r>
      <w:bookmarkEnd w:id="1"/>
      <w:bookmarkEnd w:id="2"/>
      <w:r>
        <w:rPr>
          <w:rFonts w:hint="eastAsia" w:asciiTheme="minorEastAsia" w:hAnsiTheme="minorEastAsia" w:eastAsiaTheme="minorEastAsia"/>
          <w:color w:val="auto"/>
          <w:szCs w:val="21"/>
          <w:highlight w:val="none"/>
        </w:rPr>
        <w:t>托</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代表须</w:t>
      </w:r>
      <w:r>
        <w:rPr>
          <w:rFonts w:hint="eastAsia" w:asciiTheme="minorEastAsia" w:hAnsiTheme="minorEastAsia" w:eastAsiaTheme="minorEastAsia"/>
          <w:color w:val="auto"/>
          <w:szCs w:val="21"/>
          <w:highlight w:val="none"/>
        </w:rPr>
        <w:t>提</w:t>
      </w:r>
      <w:r>
        <w:rPr>
          <w:rFonts w:asciiTheme="minorEastAsia" w:hAnsiTheme="minorEastAsia" w:eastAsiaTheme="minorEastAsia"/>
          <w:color w:val="auto"/>
          <w:szCs w:val="21"/>
          <w:highlight w:val="none"/>
        </w:rPr>
        <w:t>供</w:t>
      </w:r>
      <w:r>
        <w:rPr>
          <w:rFonts w:hint="eastAsia" w:asciiTheme="minorEastAsia" w:hAnsiTheme="minorEastAsia" w:eastAsiaTheme="minorEastAsia"/>
          <w:color w:val="auto"/>
          <w:szCs w:val="21"/>
          <w:highlight w:val="none"/>
        </w:rPr>
        <w:t>有效</w:t>
      </w:r>
      <w:r>
        <w:rPr>
          <w:rFonts w:asciiTheme="minorEastAsia" w:hAnsiTheme="minorEastAsia" w:eastAsiaTheme="minorEastAsia"/>
          <w:color w:val="auto"/>
          <w:szCs w:val="21"/>
          <w:highlight w:val="none"/>
        </w:rPr>
        <w:t>身份证</w:t>
      </w:r>
      <w:r>
        <w:rPr>
          <w:rFonts w:hint="eastAsia" w:asciiTheme="minorEastAsia" w:hAnsiTheme="minorEastAsia" w:eastAsiaTheme="minorEastAsia"/>
          <w:color w:val="auto"/>
          <w:szCs w:val="21"/>
          <w:highlight w:val="none"/>
        </w:rPr>
        <w:t>件</w:t>
      </w:r>
      <w:r>
        <w:rPr>
          <w:rFonts w:asciiTheme="minorEastAsia" w:hAnsiTheme="minorEastAsia" w:eastAsiaTheme="minorEastAsia"/>
          <w:color w:val="auto"/>
          <w:szCs w:val="21"/>
          <w:highlight w:val="none"/>
        </w:rPr>
        <w:t>。如</w:t>
      </w:r>
      <w:r>
        <w:rPr>
          <w:rFonts w:hint="eastAsia" w:asciiTheme="minorEastAsia" w:hAnsiTheme="minorEastAsia" w:eastAsiaTheme="minorEastAsia"/>
          <w:color w:val="auto"/>
          <w:szCs w:val="21"/>
          <w:highlight w:val="none"/>
        </w:rPr>
        <w:t>投标人</w:t>
      </w:r>
      <w:r>
        <w:rPr>
          <w:rFonts w:asciiTheme="minorEastAsia" w:hAnsiTheme="minorEastAsia" w:eastAsiaTheme="minorEastAsia"/>
          <w:color w:val="auto"/>
          <w:szCs w:val="21"/>
          <w:highlight w:val="none"/>
        </w:rPr>
        <w:t>代表不是法定代表人／负责人，须有法定代表人／负责人出具的授权委托书</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格式见</w:t>
      </w:r>
      <w:r>
        <w:rPr>
          <w:rFonts w:hint="eastAsia" w:asciiTheme="minorEastAsia" w:hAnsiTheme="minorEastAsia" w:eastAsiaTheme="minorEastAsia"/>
          <w:color w:val="auto"/>
          <w:szCs w:val="21"/>
          <w:highlight w:val="none"/>
        </w:rPr>
        <w:t>附件</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bookmarkStart w:id="3" w:name="_Toc304292181"/>
      <w:bookmarkStart w:id="4" w:name="_Toc317685563"/>
      <w:r>
        <w:rPr>
          <w:rFonts w:hint="eastAsia" w:asciiTheme="minorEastAsia" w:hAnsiTheme="minorEastAsia" w:eastAsiaTheme="minorEastAsia"/>
          <w:color w:val="auto"/>
          <w:szCs w:val="21"/>
          <w:highlight w:val="none"/>
        </w:rPr>
        <w:t>银行、保险、石油石化、电力、电信、移动、联通等分支机构可提供分支机构负责人授权书。</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w:t>
      </w:r>
      <w:bookmarkEnd w:id="3"/>
      <w:bookmarkEnd w:id="4"/>
      <w:r>
        <w:rPr>
          <w:rFonts w:hint="eastAsia" w:asciiTheme="minorEastAsia" w:hAnsiTheme="minorEastAsia" w:eastAsiaTheme="minorEastAsia"/>
          <w:color w:val="auto"/>
          <w:szCs w:val="21"/>
          <w:highlight w:val="none"/>
        </w:rPr>
        <w:t>投标费用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无论投标结果如何，投标人均应自行承担所有与投标有关的全部费用。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（五）转包与分包</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本项目不得转包</w:t>
      </w:r>
      <w:r>
        <w:rPr>
          <w:rFonts w:hint="eastAsia" w:asciiTheme="minorEastAsia" w:hAnsiTheme="minorEastAsia" w:eastAsiaTheme="minorEastAsia"/>
          <w:color w:val="auto"/>
          <w:szCs w:val="21"/>
          <w:highlight w:val="none"/>
        </w:rPr>
        <w:t>，未经采购人同意不得分包。</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（六）特别说明</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银行、保险、石油石化、电力、电信、移动、联通等行业实行许可证管理的本地分支机构可直接参与投标，法人代表授权书可以为分公司负责人授权。</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二</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招标文件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（一）招标文件的构成。本招标文件由以下部分组成：</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.招标</w:t>
      </w:r>
      <w:r>
        <w:rPr>
          <w:rFonts w:asciiTheme="minorEastAsia" w:hAnsiTheme="minorEastAsia" w:eastAsiaTheme="minorEastAsia"/>
          <w:color w:val="auto"/>
          <w:szCs w:val="21"/>
          <w:highlight w:val="none"/>
        </w:rPr>
        <w:t>公告</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采购需求</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投标人须知</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评标办法及</w:t>
      </w:r>
      <w:r>
        <w:rPr>
          <w:rFonts w:hint="eastAsia" w:asciiTheme="minorEastAsia" w:hAnsiTheme="minorEastAsia" w:eastAsiaTheme="minorEastAsia"/>
          <w:color w:val="auto"/>
          <w:szCs w:val="21"/>
          <w:highlight w:val="none"/>
        </w:rPr>
        <w:t>评标</w:t>
      </w:r>
      <w:r>
        <w:rPr>
          <w:rFonts w:asciiTheme="minorEastAsia" w:hAnsiTheme="minorEastAsia" w:eastAsiaTheme="minorEastAsia"/>
          <w:color w:val="auto"/>
          <w:szCs w:val="21"/>
          <w:highlight w:val="none"/>
        </w:rPr>
        <w:t>标准</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5</w:t>
      </w:r>
      <w:r>
        <w:rPr>
          <w:rFonts w:hint="eastAsia" w:asciiTheme="minorEastAsia" w:hAnsiTheme="minorEastAsia" w:eastAsiaTheme="minorEastAsia"/>
          <w:color w:val="auto"/>
          <w:szCs w:val="21"/>
          <w:highlight w:val="none"/>
        </w:rPr>
        <w:t>.政府采购</w:t>
      </w:r>
      <w:r>
        <w:rPr>
          <w:rFonts w:asciiTheme="minorEastAsia" w:hAnsiTheme="minorEastAsia" w:eastAsiaTheme="minorEastAsia"/>
          <w:color w:val="auto"/>
          <w:szCs w:val="21"/>
          <w:highlight w:val="none"/>
        </w:rPr>
        <w:t>合同主要条款</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6</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投标文件格式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7.本项目</w:t>
      </w:r>
      <w:r>
        <w:rPr>
          <w:rFonts w:asciiTheme="minorEastAsia" w:hAnsiTheme="minorEastAsia" w:eastAsiaTheme="minorEastAsia"/>
          <w:color w:val="auto"/>
          <w:szCs w:val="21"/>
          <w:highlight w:val="none"/>
        </w:rPr>
        <w:t>招标文件</w:t>
      </w:r>
      <w:r>
        <w:rPr>
          <w:rFonts w:hint="eastAsia" w:asciiTheme="minorEastAsia" w:hAnsiTheme="minorEastAsia" w:eastAsiaTheme="minorEastAsia"/>
          <w:color w:val="auto"/>
          <w:szCs w:val="21"/>
          <w:highlight w:val="none"/>
        </w:rPr>
        <w:t>的</w:t>
      </w:r>
      <w:r>
        <w:rPr>
          <w:rFonts w:asciiTheme="minorEastAsia" w:hAnsiTheme="minorEastAsia" w:eastAsiaTheme="minorEastAsia"/>
          <w:color w:val="auto"/>
          <w:szCs w:val="21"/>
          <w:highlight w:val="none"/>
        </w:rPr>
        <w:t>澄清、答复、修改、补充的内容</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（二）招标文件的澄清与修改</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采购人或者采购代理机构可以对已发出的招标文件进行必要的澄清或者修改。为使潜在投标人有足够的时间修改投标文件，采购人或者采购代理机构应在投标截止时间15日前在原公告发布媒体上发布通知，不足15日的，采购人或者采购代理机构应当顺延提交投标文件的截止时间。</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澄清或者修改的内容为招标文件的组成部分</w:t>
      </w:r>
      <w:r>
        <w:rPr>
          <w:rFonts w:hint="eastAsia" w:asciiTheme="minorEastAsia" w:hAnsi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3.所有投标人均有义务登陆</w:t>
      </w:r>
      <w:r>
        <w:rPr>
          <w:rFonts w:hint="eastAsia" w:asciiTheme="minorEastAsia" w:hAnsiTheme="minorEastAsia" w:eastAsiaTheme="minorEastAsia"/>
          <w:color w:val="auto"/>
          <w:szCs w:val="21"/>
          <w:highlight w:val="none"/>
          <w:lang w:eastAsia="zh-CN"/>
        </w:rPr>
        <w:t>宁波市公共资源交易电子服务系统V2.0（https://jyxt.zwb.ningbo.gov.cn:4011/website/home)</w:t>
      </w:r>
      <w:r>
        <w:rPr>
          <w:rFonts w:hint="eastAsia" w:asciiTheme="minorEastAsia" w:hAnsiTheme="minorEastAsia" w:eastAsiaTheme="minorEastAsia"/>
          <w:color w:val="auto"/>
          <w:szCs w:val="21"/>
          <w:highlight w:val="none"/>
        </w:rPr>
        <w:t>、宁波政府采购网（</w:t>
      </w:r>
      <w:r>
        <w:rPr>
          <w:rFonts w:hint="eastAsia" w:asciiTheme="minorEastAsia" w:hAnsiTheme="minorEastAsia" w:eastAsiaTheme="minorEastAsia" w:cstheme="minorEastAsia"/>
          <w:color w:val="auto"/>
          <w:sz w:val="21"/>
          <w:szCs w:val="21"/>
          <w:highlight w:val="none"/>
        </w:rPr>
        <w:t>https://zfcg.czj.ningbo.gov.cn</w:t>
      </w:r>
      <w:r>
        <w:rPr>
          <w:rFonts w:hint="eastAsia" w:asciiTheme="minorEastAsia" w:hAnsiTheme="minorEastAsia" w:eastAsiaTheme="minorEastAsia"/>
          <w:color w:val="auto"/>
          <w:szCs w:val="21"/>
          <w:highlight w:val="none"/>
        </w:rPr>
        <w:t>）和浙江政府采购网（</w:t>
      </w:r>
      <w:r>
        <w:rPr>
          <w:rFonts w:hint="eastAsia" w:asciiTheme="minorEastAsia" w:hAnsiTheme="minorEastAsia" w:eastAsiaTheme="minorEastAsia"/>
          <w:color w:val="auto"/>
          <w:szCs w:val="21"/>
          <w:highlight w:val="none"/>
          <w:lang w:eastAsia="zh-CN"/>
        </w:rPr>
        <w:t>https://zfcg.czt.zj.gov.cn</w:t>
      </w:r>
      <w:r>
        <w:rPr>
          <w:rFonts w:hint="eastAsia" w:asciiTheme="minorEastAsia" w:hAnsiTheme="minorEastAsia" w:eastAsiaTheme="minorEastAsia"/>
          <w:color w:val="auto"/>
          <w:szCs w:val="21"/>
          <w:highlight w:val="none"/>
        </w:rPr>
        <w:t>）网站获取相关信息，</w:t>
      </w:r>
      <w:r>
        <w:rPr>
          <w:rFonts w:hint="eastAsia" w:asciiTheme="minorEastAsia" w:hAnsiTheme="minorEastAsia" w:eastAsiaTheme="minorEastAsia"/>
          <w:color w:val="auto"/>
          <w:szCs w:val="21"/>
          <w:highlight w:val="none"/>
          <w:lang w:eastAsia="zh-CN"/>
        </w:rPr>
        <w:t>宁海县政务服务中心</w:t>
      </w:r>
      <w:r>
        <w:rPr>
          <w:rFonts w:hint="eastAsia" w:asciiTheme="minorEastAsia" w:hAnsiTheme="minorEastAsia" w:eastAsiaTheme="minorEastAsia"/>
          <w:color w:val="auto"/>
          <w:szCs w:val="21"/>
          <w:highlight w:val="none"/>
        </w:rPr>
        <w:t>发布在上述网站的修改通知，澄清说明等视为已送达各投标人且已为各投标人知悉，请各投标人密切关注。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三</w:t>
      </w:r>
      <w:r>
        <w:rPr>
          <w:rFonts w:hint="eastAsia" w:asciiTheme="minorEastAsia" w:hAnsiTheme="minorEastAsia" w:eastAsiaTheme="minorEastAsia"/>
          <w:b/>
          <w:color w:val="auto"/>
          <w:szCs w:val="21"/>
          <w:highlight w:val="none"/>
        </w:rPr>
        <w:t>、</w:t>
      </w:r>
      <w:r>
        <w:rPr>
          <w:rFonts w:asciiTheme="minorEastAsia" w:hAnsiTheme="minorEastAsia" w:eastAsiaTheme="minorEastAsia"/>
          <w:b/>
          <w:color w:val="auto"/>
          <w:szCs w:val="21"/>
          <w:highlight w:val="none"/>
        </w:rPr>
        <w:t>投标文件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（一）投标文件的组成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投标文件由技术商务文件及报价文件两部分组成。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1.技术商务文件的内容组成</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（1）资格条件自查表（格式见附件）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（2）符合性自查表（格式见附件）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（3）评分索引表（格式详见技术商务文件格式中的评分索引表）</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hint="eastAsia"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（4）对照技术商务评分表的要求提供以下资料：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①</w:t>
      </w:r>
      <w:r>
        <w:rPr>
          <w:rFonts w:hint="eastAsia" w:cs="宋体" w:asciiTheme="minorEastAsia" w:hAnsiTheme="minorEastAsia" w:eastAsiaTheme="minorEastAsia"/>
          <w:color w:val="auto"/>
          <w:szCs w:val="21"/>
          <w:highlight w:val="none"/>
        </w:rPr>
        <w:t>管理方案</w:t>
      </w:r>
      <w:r>
        <w:rPr>
          <w:rFonts w:hint="eastAsia" w:asciiTheme="minorEastAsia" w:hAnsiTheme="minorEastAsia" w:eastAsiaTheme="minorEastAsia"/>
          <w:color w:val="auto"/>
          <w:szCs w:val="21"/>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②</w:t>
      </w:r>
      <w:r>
        <w:rPr>
          <w:rFonts w:hint="eastAsia" w:cs="宋体" w:asciiTheme="minorEastAsia" w:hAnsiTheme="minorEastAsia" w:eastAsiaTheme="minorEastAsia"/>
          <w:color w:val="auto"/>
          <w:szCs w:val="21"/>
          <w:highlight w:val="none"/>
        </w:rPr>
        <w:t>服务方案</w:t>
      </w:r>
      <w:r>
        <w:rPr>
          <w:rFonts w:hint="eastAsia" w:asciiTheme="minorEastAsia" w:hAnsiTheme="minorEastAsia" w:eastAsiaTheme="minor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③</w:t>
      </w:r>
      <w:r>
        <w:rPr>
          <w:rFonts w:hint="eastAsia" w:asciiTheme="minorEastAsia" w:hAnsiTheme="minorEastAsia" w:eastAsiaTheme="minorEastAsia"/>
          <w:color w:val="auto"/>
          <w:szCs w:val="21"/>
          <w:highlight w:val="none"/>
        </w:rPr>
        <w:t>重难点分析及解决措施；</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④</w:t>
      </w:r>
      <w:r>
        <w:rPr>
          <w:rFonts w:hint="eastAsia" w:ascii="Cambria Math" w:hAnsi="Cambria Math" w:eastAsiaTheme="minorEastAsia"/>
          <w:color w:val="auto"/>
          <w:szCs w:val="21"/>
          <w:highlight w:val="none"/>
        </w:rPr>
        <w:t>组织结构和人员配备</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⑤</w:t>
      </w:r>
      <w:r>
        <w:rPr>
          <w:rFonts w:hint="eastAsia" w:asciiTheme="minorEastAsia" w:hAnsiTheme="minorEastAsia" w:eastAsiaTheme="minorEastAsia"/>
          <w:color w:val="auto"/>
          <w:szCs w:val="21"/>
          <w:highlight w:val="none"/>
        </w:rPr>
        <w:t>人员培训与管理；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Cambria Math" w:hAnsi="Cambria Math" w:eastAsiaTheme="minorEastAsia"/>
          <w:color w:val="auto"/>
          <w:szCs w:val="21"/>
          <w:highlight w:val="none"/>
        </w:rPr>
      </w:pPr>
      <w:r>
        <w:rPr>
          <w:rFonts w:ascii="Cambria Math" w:hAnsi="Cambria Math" w:eastAsiaTheme="minorEastAsia"/>
          <w:color w:val="auto"/>
          <w:szCs w:val="21"/>
          <w:highlight w:val="none"/>
        </w:rPr>
        <w:t>⑥</w:t>
      </w:r>
      <w:r>
        <w:rPr>
          <w:rFonts w:hint="eastAsia" w:ascii="Cambria Math" w:hAnsi="Cambria Math" w:eastAsiaTheme="minorEastAsia"/>
          <w:color w:val="auto"/>
          <w:szCs w:val="21"/>
          <w:highlight w:val="none"/>
        </w:rPr>
        <w:t>应急服务方案</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⑦</w:t>
      </w:r>
      <w:r>
        <w:rPr>
          <w:rFonts w:hint="eastAsia" w:asciiTheme="minorEastAsia" w:hAnsiTheme="minorEastAsia" w:eastAsiaTheme="minorEastAsia"/>
          <w:color w:val="auto"/>
          <w:szCs w:val="21"/>
          <w:highlight w:val="none"/>
        </w:rPr>
        <w:t>服务质量保障措施；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⑧</w:t>
      </w:r>
      <w:r>
        <w:rPr>
          <w:rFonts w:hint="eastAsia" w:ascii="Cambria Math" w:hAnsi="Cambria Math" w:eastAsiaTheme="minorEastAsia"/>
          <w:color w:val="auto"/>
          <w:szCs w:val="21"/>
          <w:highlight w:val="none"/>
        </w:rPr>
        <w:t>合理化建议</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⑨</w:t>
      </w:r>
      <w:r>
        <w:rPr>
          <w:rFonts w:hint="eastAsia" w:asciiTheme="minorEastAsia" w:hAnsiTheme="minorEastAsia" w:eastAsiaTheme="minorEastAsia"/>
          <w:bCs/>
          <w:color w:val="auto"/>
          <w:szCs w:val="21"/>
          <w:highlight w:val="none"/>
        </w:rPr>
        <w:t>业绩</w:t>
      </w:r>
      <w:r>
        <w:rPr>
          <w:rFonts w:hint="eastAsia" w:asciiTheme="minorEastAsia" w:hAnsiTheme="minorEastAsia" w:eastAsiaTheme="minor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⑩</w:t>
      </w:r>
      <w:r>
        <w:rPr>
          <w:rFonts w:hint="eastAsia" w:asciiTheme="minorEastAsia" w:hAnsiTheme="minorEastAsia" w:eastAsiaTheme="minorEastAsia"/>
          <w:color w:val="auto"/>
          <w:szCs w:val="21"/>
          <w:highlight w:val="none"/>
        </w:rPr>
        <w:t>政府采购政策加分；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⑪</w:t>
      </w:r>
      <w:r>
        <w:rPr>
          <w:rFonts w:hint="eastAsia" w:asciiTheme="minorEastAsia" w:hAnsiTheme="minorEastAsia" w:eastAsiaTheme="minorEastAsia"/>
          <w:color w:val="auto"/>
          <w:szCs w:val="21"/>
          <w:highlight w:val="none"/>
        </w:rPr>
        <w:t>服务指标偏离表（格式见附件）；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default" w:ascii="Cambria Math" w:hAnsi="Cambria Math" w:cs="Cambria Math" w:eastAsiaTheme="minorEastAsia"/>
          <w:color w:val="auto"/>
          <w:szCs w:val="21"/>
          <w:highlight w:val="none"/>
        </w:rPr>
        <w:t>⑫</w:t>
      </w:r>
      <w:r>
        <w:rPr>
          <w:rFonts w:hint="eastAsia" w:asciiTheme="minorEastAsia" w:hAnsiTheme="minorEastAsia" w:eastAsiaTheme="minorEastAsia"/>
          <w:color w:val="auto"/>
          <w:szCs w:val="21"/>
          <w:highlight w:val="none"/>
        </w:rPr>
        <w:t>商务条款偏离表（格式见附件）；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（5）上述几项中未列</w:t>
      </w:r>
      <w:r>
        <w:rPr>
          <w:rFonts w:hint="eastAsia" w:asciiTheme="minorEastAsia" w:hAnsiTheme="minorEastAsia" w:eastAsiaTheme="minorEastAsia"/>
          <w:color w:val="auto"/>
          <w:szCs w:val="21"/>
          <w:highlight w:val="none"/>
        </w:rPr>
        <w:t>明而招标文件要求提供的其他资料；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（6）投标人认为需提供的其他资料。</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报价文件</w:t>
      </w:r>
      <w:r>
        <w:rPr>
          <w:rFonts w:hint="eastAsia" w:asciiTheme="minorEastAsia" w:hAnsiTheme="minorEastAsia" w:eastAsiaTheme="minorEastAsia"/>
          <w:color w:val="auto"/>
          <w:szCs w:val="21"/>
          <w:highlight w:val="none"/>
        </w:rPr>
        <w:t>的内容组成</w:t>
      </w:r>
      <w:r>
        <w:rPr>
          <w:rFonts w:asciiTheme="minorEastAsia" w:hAnsiTheme="minorEastAsia" w:eastAsiaTheme="minorEastAsia"/>
          <w:color w:val="auto"/>
          <w:szCs w:val="21"/>
          <w:highlight w:val="none"/>
        </w:rPr>
        <w:t>：</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（1）开标一览表（格式见附件）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（2）投标分项报价表（格式见附件）</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）投标人针对报价需要说明的其他文件和资料（格式自拟）</w:t>
      </w:r>
    </w:p>
    <w:p>
      <w:pPr>
        <w:keepNext w:val="0"/>
        <w:keepLines w:val="0"/>
        <w:pageBreakBefore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（二）投标文件的语言及计量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.投标人提交的</w:t>
      </w:r>
      <w:r>
        <w:rPr>
          <w:rFonts w:asciiTheme="minorEastAsia" w:hAnsiTheme="minorEastAsia" w:eastAsiaTheme="minorEastAsia"/>
          <w:color w:val="auto"/>
          <w:szCs w:val="21"/>
          <w:highlight w:val="none"/>
        </w:rPr>
        <w:t>投标文件以及投标人与采购人、采购代理机构就有关投标事宜的所有来往函电，均应以中文汉语书写。除签名、盖章、专用名称等特殊情形外，以中文汉语以外的文字表述的投标文件视同未提供。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投标计量单位，招标文件已有明确规定的，使用招标文件规定的计量单位；招标文件没有规定的，应采用中华人民共和国法定计量单位，否则视同未响应。</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（三）投标报价</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投标报价应按招标文件中相关附表格式填写，货币单位为人民币元。</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 投标报价是履行合同的最终价格，包含购买服务需缴纳的所有税费及其他一切相关费用，采购人不再另行承担其他费用。</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投标文件只允许有一个报价，有选择的</w:t>
      </w:r>
      <w:r>
        <w:rPr>
          <w:rFonts w:hint="eastAsia" w:asciiTheme="minorEastAsia" w:hAnsiTheme="minorEastAsia" w:eastAsiaTheme="minorEastAsia"/>
          <w:color w:val="auto"/>
          <w:szCs w:val="21"/>
          <w:highlight w:val="none"/>
        </w:rPr>
        <w:t>或有条件的</w:t>
      </w:r>
      <w:r>
        <w:rPr>
          <w:rFonts w:asciiTheme="minorEastAsia" w:hAnsiTheme="minorEastAsia" w:eastAsiaTheme="minorEastAsia"/>
          <w:color w:val="auto"/>
          <w:szCs w:val="21"/>
          <w:highlight w:val="none"/>
        </w:rPr>
        <w:t>报价将不予接受。</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（四）投标文件的有效期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.投标有效期从提交投标文件的截止之日起90天</w:t>
      </w:r>
      <w:r>
        <w:rPr>
          <w:rFonts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在特殊情况下，</w:t>
      </w:r>
      <w:r>
        <w:rPr>
          <w:rFonts w:hint="eastAsia" w:asciiTheme="minorEastAsia" w:hAnsiTheme="minorEastAsia" w:eastAsiaTheme="minorEastAsia"/>
          <w:color w:val="auto"/>
          <w:szCs w:val="21"/>
          <w:highlight w:val="none"/>
        </w:rPr>
        <w:t>采购</w:t>
      </w:r>
      <w:r>
        <w:rPr>
          <w:rFonts w:asciiTheme="minorEastAsia" w:hAnsiTheme="minorEastAsia" w:eastAsiaTheme="minorEastAsia"/>
          <w:color w:val="auto"/>
          <w:szCs w:val="21"/>
          <w:highlight w:val="none"/>
        </w:rPr>
        <w:t>人可与投标人协商延长投标文件的有效期，这种要求和答复均以书面形式进行。</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中标人的投标文件自开标之日起至合同履行完毕止均应保持有效。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（五）投标文件的编制和份数</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.投标文件的编制：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（1）投标人应当按照招标文件的要求编制投标文件。投标文件应当对招标文件提出的要求和条件作出明确响应，</w:t>
      </w:r>
      <w:r>
        <w:rPr>
          <w:rFonts w:asciiTheme="minorEastAsia" w:hAnsiTheme="minorEastAsia" w:eastAsiaTheme="minorEastAsia"/>
          <w:color w:val="auto"/>
          <w:szCs w:val="21"/>
          <w:highlight w:val="none"/>
        </w:rPr>
        <w:t>并对所提供的全部资料的真实性承担法律责任。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投标文件内容不完整、编排混乱导致投标文件被误读、漏读或者查找不到相关内容的，</w:t>
      </w:r>
      <w:r>
        <w:rPr>
          <w:rFonts w:hint="eastAsia" w:asciiTheme="minorEastAsia" w:hAnsiTheme="minorEastAsia" w:eastAsiaTheme="minorEastAsia"/>
          <w:color w:val="auto"/>
          <w:szCs w:val="21"/>
          <w:highlight w:val="none"/>
        </w:rPr>
        <w:t>由投标人自负。</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（3）供应商应根据政府采购云平台的要求及本招标文件规定的格式和顺序编制投标文件并进行关联定位。</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asciiTheme="minorEastAsia" w:hAnsiTheme="minorEastAsia" w:eastAsiaTheme="minorEastAsia"/>
          <w:color w:val="auto"/>
          <w:szCs w:val="21"/>
          <w:highlight w:val="none"/>
        </w:rPr>
        <w:t>投标文件须由投标人在规定位置盖章并由法定代表人／负责人或授权</w:t>
      </w:r>
      <w:r>
        <w:rPr>
          <w:rFonts w:hint="eastAsia" w:asciiTheme="minorEastAsia" w:hAnsiTheme="minorEastAsia" w:eastAsiaTheme="minorEastAsia"/>
          <w:color w:val="auto"/>
          <w:szCs w:val="21"/>
          <w:highlight w:val="none"/>
        </w:rPr>
        <w:t>代表</w:t>
      </w:r>
      <w:r>
        <w:rPr>
          <w:rFonts w:asciiTheme="minorEastAsia" w:hAnsiTheme="minorEastAsia" w:eastAsiaTheme="minorEastAsia"/>
          <w:color w:val="auto"/>
          <w:szCs w:val="21"/>
          <w:highlight w:val="none"/>
        </w:rPr>
        <w:t>签署，投标人应写全称。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投标文件不得涂改，若有修改错漏处，须加盖单位公章或者</w:t>
      </w:r>
      <w:r>
        <w:rPr>
          <w:rFonts w:hint="eastAsia" w:asciiTheme="minorEastAsia" w:hAnsiTheme="minorEastAsia" w:eastAsiaTheme="minorEastAsia"/>
          <w:color w:val="auto"/>
          <w:szCs w:val="21"/>
          <w:highlight w:val="none"/>
        </w:rPr>
        <w:t>法定代表人／负责人或授权代表签字</w:t>
      </w:r>
      <w:r>
        <w:rPr>
          <w:rFonts w:asciiTheme="minorEastAsia" w:hAnsiTheme="minorEastAsia" w:eastAsiaTheme="minorEastAsia"/>
          <w:color w:val="auto"/>
          <w:szCs w:val="21"/>
          <w:highlight w:val="none"/>
        </w:rPr>
        <w:t>或盖章。投标文件因字迹潦草或表达不清所引起的后果由投标人负责。</w:t>
      </w:r>
    </w:p>
    <w:p>
      <w:pPr>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2.投标文件的份数：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本项目实行网上投标，供应商应准备以下投标文件：</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（1）上传到政府采购云平台的电子投标文件（含技术商务文件、报价文件）1份。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（2）以介质存储的数据电文形式的电子备份投标文件（含技术商务文件、报价文件）1份。</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（六）投标文件的包装、密封、递交、修改和撤回</w:t>
      </w:r>
    </w:p>
    <w:p>
      <w:pPr>
        <w:snapToGrid w:val="0"/>
        <w:spacing w:line="400" w:lineRule="exact"/>
        <w:ind w:firstLine="407" w:firstLineChars="194"/>
        <w:jc w:val="lef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以介质存储的数据电文形式的电子备份投标文件用封袋密封</w:t>
      </w:r>
      <w:r>
        <w:rPr>
          <w:rFonts w:hint="eastAsia" w:cs="宋体" w:asciiTheme="minorEastAsia" w:hAnsiTheme="minorEastAsia" w:eastAsiaTheme="minorEastAsia"/>
          <w:bCs/>
          <w:color w:val="auto"/>
          <w:szCs w:val="21"/>
          <w:highlight w:val="none"/>
        </w:rPr>
        <w:t>包装</w:t>
      </w:r>
      <w:r>
        <w:rPr>
          <w:rFonts w:hint="eastAsia" w:asciiTheme="minorEastAsia" w:hAnsiTheme="minorEastAsia" w:eastAsiaTheme="minorEastAsia"/>
          <w:color w:val="auto"/>
          <w:szCs w:val="21"/>
          <w:highlight w:val="none"/>
        </w:rPr>
        <w:t>，</w:t>
      </w:r>
      <w:r>
        <w:rPr>
          <w:rFonts w:hint="eastAsia" w:cs="宋体" w:asciiTheme="minorEastAsia" w:hAnsiTheme="minorEastAsia" w:eastAsiaTheme="minorEastAsia"/>
          <w:color w:val="auto"/>
          <w:szCs w:val="21"/>
          <w:highlight w:val="none"/>
        </w:rPr>
        <w:t>包封</w:t>
      </w:r>
      <w:r>
        <w:rPr>
          <w:rFonts w:hint="eastAsia" w:asciiTheme="minorEastAsia" w:hAnsiTheme="minorEastAsia" w:eastAsiaTheme="minorEastAsia"/>
          <w:color w:val="auto"/>
          <w:szCs w:val="21"/>
          <w:highlight w:val="none"/>
        </w:rPr>
        <w:t>应密封完好，正确标明</w:t>
      </w:r>
      <w:r>
        <w:rPr>
          <w:rFonts w:hint="eastAsia" w:cs="宋体" w:asciiTheme="minorEastAsia" w:hAnsiTheme="minorEastAsia" w:eastAsiaTheme="minorEastAsia"/>
          <w:color w:val="auto"/>
          <w:kern w:val="0"/>
          <w:szCs w:val="21"/>
          <w:highlight w:val="none"/>
        </w:rPr>
        <w:t>电子备份</w:t>
      </w:r>
      <w:r>
        <w:rPr>
          <w:rFonts w:hint="eastAsia" w:asciiTheme="minorEastAsia" w:hAnsiTheme="minorEastAsia" w:eastAsiaTheme="minorEastAsia"/>
          <w:color w:val="auto"/>
          <w:szCs w:val="21"/>
          <w:highlight w:val="none"/>
        </w:rPr>
        <w:t>投标文件名称、投标项目名称、项目编号及投标人名称。</w:t>
      </w:r>
    </w:p>
    <w:p>
      <w:pPr>
        <w:snapToGrid w:val="0"/>
        <w:spacing w:line="400" w:lineRule="exact"/>
        <w:ind w:firstLine="407" w:firstLineChars="19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宋体" w:asciiTheme="minorEastAsia" w:hAnsiTheme="minorEastAsia" w:eastAsiaTheme="minorEastAsia"/>
          <w:color w:val="auto"/>
          <w:sz w:val="21"/>
          <w:szCs w:val="21"/>
          <w:highlight w:val="none"/>
        </w:rPr>
        <w:t>3.投标人在投标截止时间之前，可以对所递交的</w:t>
      </w:r>
      <w:r>
        <w:rPr>
          <w:rFonts w:hint="eastAsia" w:cs="宋体" w:asciiTheme="minorEastAsia" w:hAnsiTheme="minorEastAsia" w:eastAsiaTheme="minorEastAsia"/>
          <w:color w:val="auto"/>
          <w:kern w:val="0"/>
          <w:sz w:val="21"/>
          <w:szCs w:val="21"/>
          <w:highlight w:val="none"/>
        </w:rPr>
        <w:t>电子备份投标文件</w:t>
      </w:r>
      <w:r>
        <w:rPr>
          <w:rFonts w:hint="eastAsia" w:cs="宋体" w:asciiTheme="minorEastAsia" w:hAnsiTheme="minorEastAsia" w:eastAsiaTheme="minorEastAsia"/>
          <w:color w:val="auto"/>
          <w:sz w:val="21"/>
          <w:szCs w:val="21"/>
          <w:highlight w:val="none"/>
        </w:rPr>
        <w:t>进行补充、修改或者撤回，并书面通知采购人或者采购代理机构。</w:t>
      </w:r>
    </w:p>
    <w:p>
      <w:pPr>
        <w:snapToGrid w:val="0"/>
        <w:spacing w:line="400" w:lineRule="exact"/>
        <w:ind w:firstLine="407" w:firstLineChars="194"/>
        <w:jc w:val="lef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投标文件未按时解密，供应商提供了电子备份投标文件的，以电子备份投标文件作为依据，否则视为投标文件撤回。投标文件已按时解密的，电子备份投标文件自动失效。</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5.投标人应当在</w:t>
      </w:r>
      <w:r>
        <w:rPr>
          <w:rFonts w:hint="eastAsia" w:cs="宋体" w:asciiTheme="minorEastAsia" w:hAnsiTheme="minorEastAsia" w:eastAsiaTheme="minorEastAsia"/>
          <w:color w:val="auto"/>
          <w:szCs w:val="21"/>
          <w:highlight w:val="none"/>
        </w:rPr>
        <w:t>投标截止时间</w:t>
      </w:r>
      <w:r>
        <w:rPr>
          <w:rFonts w:hint="eastAsia" w:asciiTheme="minorEastAsia" w:hAnsiTheme="minorEastAsia" w:eastAsiaTheme="minorEastAsia"/>
          <w:color w:val="auto"/>
          <w:szCs w:val="21"/>
          <w:highlight w:val="none"/>
        </w:rPr>
        <w:t>前将电子备份投标文件送达投标地点，逾期送达或未按照招标文件要求密封的电子备份投标文件将予以拒收。</w:t>
      </w:r>
    </w:p>
    <w:p>
      <w:pPr>
        <w:pStyle w:val="13"/>
        <w:snapToGrid w:val="0"/>
        <w:spacing w:beforeLines="0" w:afterLines="0"/>
        <w:jc w:val="center"/>
        <w:outlineLvl w:val="0"/>
        <w:rPr>
          <w:rFonts w:asciiTheme="minorEastAsia" w:hAnsiTheme="minorEastAsia" w:eastAsiaTheme="minorEastAsia"/>
          <w:b/>
          <w:bCs/>
          <w:color w:val="auto"/>
          <w:sz w:val="21"/>
          <w:szCs w:val="21"/>
          <w:highlight w:val="none"/>
        </w:rPr>
      </w:pPr>
      <w:r>
        <w:rPr>
          <w:rFonts w:asciiTheme="minorEastAsia" w:hAnsiTheme="minorEastAsia" w:eastAsiaTheme="minorEastAsia"/>
          <w:b/>
          <w:bCs/>
          <w:color w:val="auto"/>
          <w:sz w:val="21"/>
          <w:szCs w:val="21"/>
          <w:highlight w:val="none"/>
        </w:rPr>
        <w:t>四、开标和评标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（一）开标准备</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采购代理机构将在招标文件规定的时间和地点进行开标</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投标人的法定代表人／负责人或其授权代表</w:t>
      </w:r>
      <w:r>
        <w:rPr>
          <w:rFonts w:hint="eastAsia" w:asciiTheme="minorEastAsia" w:hAnsiTheme="minorEastAsia" w:eastAsiaTheme="minorEastAsia"/>
          <w:color w:val="auto"/>
          <w:szCs w:val="21"/>
          <w:highlight w:val="none"/>
        </w:rPr>
        <w:t>可</w:t>
      </w:r>
      <w:r>
        <w:rPr>
          <w:rFonts w:asciiTheme="minorEastAsia" w:hAnsiTheme="minorEastAsia" w:eastAsiaTheme="minorEastAsia"/>
          <w:color w:val="auto"/>
          <w:szCs w:val="21"/>
          <w:highlight w:val="none"/>
        </w:rPr>
        <w:t>参加开标会议。投标人未参加开标的，视同认可开标结果。</w:t>
      </w:r>
    </w:p>
    <w:p>
      <w:pPr>
        <w:spacing w:line="400" w:lineRule="exact"/>
        <w:ind w:firstLine="420" w:firstLineChars="200"/>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（二）开标程序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电子开标程序：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宋体" w:hAnsi="宋体" w:eastAsia="Calibri"/>
          <w:color w:val="auto"/>
          <w:szCs w:val="21"/>
          <w:highlight w:val="none"/>
        </w:rPr>
        <w:t>投标截止时间后，供应商登录政府采购云平台，用“项目采购-开标评标”功能对电子投标文件进行在线解密，在线解密电子投标文件时间为开标时间后30分钟内。</w:t>
      </w:r>
    </w:p>
    <w:p>
      <w:pPr>
        <w:spacing w:line="400" w:lineRule="exact"/>
        <w:ind w:firstLine="420" w:firstLineChars="200"/>
        <w:jc w:val="left"/>
        <w:rPr>
          <w:rFonts w:ascii="宋体" w:hAnsi="宋体" w:eastAsiaTheme="minorEastAsia"/>
          <w:color w:val="auto"/>
          <w:szCs w:val="21"/>
          <w:highlight w:val="none"/>
        </w:rPr>
      </w:pPr>
      <w:r>
        <w:rPr>
          <w:rFonts w:hint="eastAsia" w:asciiTheme="minorEastAsia" w:hAnsiTheme="minorEastAsia" w:eastAsiaTheme="minorEastAsia"/>
          <w:color w:val="auto"/>
          <w:szCs w:val="21"/>
          <w:highlight w:val="none"/>
        </w:rPr>
        <w:t>2.</w:t>
      </w:r>
      <w:r>
        <w:rPr>
          <w:rFonts w:hint="eastAsia" w:ascii="宋体" w:hAnsi="宋体" w:eastAsia="Calibri"/>
          <w:color w:val="auto"/>
          <w:szCs w:val="21"/>
          <w:highlight w:val="none"/>
        </w:rPr>
        <w:t>在政府采购云平台开启已解密供应商的技术商务文件，</w:t>
      </w:r>
      <w:r>
        <w:rPr>
          <w:rFonts w:hint="eastAsia" w:ascii="宋体" w:hAnsi="宋体" w:eastAsiaTheme="minorEastAsia"/>
          <w:color w:val="auto"/>
          <w:szCs w:val="21"/>
          <w:highlight w:val="none"/>
        </w:rPr>
        <w:t>然后进入技术商务评审。</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技术商务评审结束后</w:t>
      </w:r>
      <w:r>
        <w:rPr>
          <w:rFonts w:hint="eastAsia" w:asciiTheme="minorEastAsia" w:hAnsiTheme="minorEastAsia" w:eastAsiaTheme="minorEastAsia"/>
          <w:color w:val="auto"/>
          <w:szCs w:val="21"/>
          <w:highlight w:val="none"/>
        </w:rPr>
        <w:t>，</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开启报价文件，并做开标记录。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4.进入报价</w:t>
      </w:r>
      <w:r>
        <w:rPr>
          <w:rFonts w:asciiTheme="minorEastAsia" w:hAnsiTheme="minorEastAsia" w:eastAsiaTheme="minorEastAsia"/>
          <w:color w:val="auto"/>
          <w:szCs w:val="21"/>
          <w:highlight w:val="none"/>
        </w:rPr>
        <w:t>评审</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hint="eastAsia" w:ascii="宋体" w:hAnsi="宋体"/>
          <w:color w:val="auto"/>
          <w:szCs w:val="21"/>
          <w:highlight w:val="none"/>
        </w:rPr>
        <w:t>在</w:t>
      </w:r>
      <w:r>
        <w:rPr>
          <w:rFonts w:hint="eastAsia" w:ascii="宋体" w:hAnsi="宋体" w:cs="宋体"/>
          <w:color w:val="auto"/>
          <w:kern w:val="0"/>
          <w:szCs w:val="21"/>
          <w:highlight w:val="none"/>
        </w:rPr>
        <w:t>政府采购云平台</w:t>
      </w:r>
      <w:r>
        <w:rPr>
          <w:rFonts w:hint="eastAsia" w:asciiTheme="minorEastAsia" w:hAnsiTheme="minorEastAsia" w:eastAsiaTheme="minorEastAsia"/>
          <w:color w:val="auto"/>
          <w:szCs w:val="21"/>
          <w:highlight w:val="none"/>
        </w:rPr>
        <w:t>宣布最终评审结果，</w:t>
      </w:r>
      <w:r>
        <w:rPr>
          <w:rFonts w:asciiTheme="minorEastAsia" w:hAnsiTheme="minorEastAsia" w:eastAsiaTheme="minorEastAsia"/>
          <w:color w:val="auto"/>
          <w:szCs w:val="21"/>
          <w:highlight w:val="none"/>
        </w:rPr>
        <w:t>开标会议结束。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特别说明：</w:t>
      </w:r>
    </w:p>
    <w:p>
      <w:pPr>
        <w:spacing w:line="400" w:lineRule="exact"/>
        <w:ind w:firstLine="420" w:firstLineChars="200"/>
        <w:jc w:val="left"/>
        <w:rPr>
          <w:rFonts w:ascii="宋体" w:hAnsi="宋体"/>
          <w:color w:val="auto"/>
          <w:szCs w:val="21"/>
          <w:highlight w:val="none"/>
        </w:rPr>
      </w:pP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olor w:val="auto"/>
          <w:szCs w:val="21"/>
          <w:highlight w:val="none"/>
        </w:rPr>
        <w:t>，但有以下情形之一的，按以下情况处理：</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）若有供应商在规定时间内无法解密或解密失败，采购代理机构将开启该供应商递交的</w:t>
      </w:r>
      <w:r>
        <w:rPr>
          <w:rFonts w:hint="eastAsia" w:ascii="宋体" w:hAnsi="宋体" w:cs="宋体"/>
          <w:color w:val="auto"/>
          <w:kern w:val="0"/>
          <w:szCs w:val="21"/>
          <w:highlight w:val="none"/>
        </w:rPr>
        <w:t>电子备份投标文件</w:t>
      </w:r>
      <w:r>
        <w:rPr>
          <w:rFonts w:hint="eastAsia" w:ascii="宋体" w:hAnsi="宋体"/>
          <w:color w:val="auto"/>
          <w:szCs w:val="21"/>
          <w:highlight w:val="none"/>
        </w:rPr>
        <w:t>，上传至政采云平台项目采购模块完成开标，电子投标文件自动失效。</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（2）采购过程中出现以下情形，导致电子交易平台无法正常运行，或者无法保证电子交易的公平、公正和安全时，采购人（或采购代理机构）可中止电子交易活动：</w:t>
      </w:r>
    </w:p>
    <w:p>
      <w:pPr>
        <w:spacing w:line="400" w:lineRule="exact"/>
        <w:ind w:firstLine="420" w:firstLineChars="200"/>
        <w:jc w:val="left"/>
        <w:rPr>
          <w:rFonts w:ascii="宋体" w:hAnsi="宋体"/>
          <w:color w:val="auto"/>
          <w:szCs w:val="21"/>
          <w:highlight w:val="none"/>
        </w:rPr>
      </w:pPr>
      <w:r>
        <w:rPr>
          <w:rFonts w:ascii="Cambria Math" w:hAnsi="Cambria Math" w:eastAsiaTheme="minorEastAsia"/>
          <w:color w:val="auto"/>
          <w:szCs w:val="21"/>
          <w:highlight w:val="none"/>
        </w:rPr>
        <w:t>①</w:t>
      </w:r>
      <w:r>
        <w:rPr>
          <w:rFonts w:hint="eastAsia" w:ascii="宋体" w:hAnsi="宋体"/>
          <w:color w:val="auto"/>
          <w:szCs w:val="21"/>
          <w:highlight w:val="none"/>
        </w:rPr>
        <w:t xml:space="preserve">电子交易平台发生故障而无法登录访问的； </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②</w:t>
      </w:r>
      <w:r>
        <w:rPr>
          <w:rFonts w:hint="eastAsia" w:ascii="宋体" w:hAnsi="宋体"/>
          <w:color w:val="auto"/>
          <w:szCs w:val="21"/>
          <w:highlight w:val="none"/>
        </w:rPr>
        <w:t>电子交易平台应用或数据库出现错误，不能进行正常操作的；</w:t>
      </w:r>
    </w:p>
    <w:p>
      <w:pPr>
        <w:spacing w:line="400" w:lineRule="exact"/>
        <w:ind w:firstLine="420" w:firstLineChars="200"/>
        <w:jc w:val="left"/>
        <w:rPr>
          <w:rFonts w:ascii="宋体" w:hAnsi="宋体"/>
          <w:color w:val="auto"/>
          <w:szCs w:val="21"/>
          <w:highlight w:val="none"/>
        </w:rPr>
      </w:pPr>
      <w:r>
        <w:rPr>
          <w:rFonts w:ascii="Cambria Math" w:hAnsi="Cambria Math" w:eastAsiaTheme="minorEastAsia"/>
          <w:color w:val="auto"/>
          <w:szCs w:val="21"/>
          <w:highlight w:val="none"/>
        </w:rPr>
        <w:t>③</w:t>
      </w:r>
      <w:r>
        <w:rPr>
          <w:rFonts w:hint="eastAsia" w:ascii="宋体" w:hAnsi="宋体"/>
          <w:color w:val="auto"/>
          <w:szCs w:val="21"/>
          <w:highlight w:val="none"/>
        </w:rPr>
        <w:t>电子交易平台发现严重安全漏洞，有潜在泄密危险的；</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④</w:t>
      </w:r>
      <w:r>
        <w:rPr>
          <w:rFonts w:hint="eastAsia" w:ascii="宋体" w:hAnsi="宋体"/>
          <w:color w:val="auto"/>
          <w:szCs w:val="21"/>
          <w:highlight w:val="none"/>
        </w:rPr>
        <w:t xml:space="preserve">病毒发作导致不能进行正常操作的； </w:t>
      </w:r>
    </w:p>
    <w:p>
      <w:pPr>
        <w:spacing w:line="400" w:lineRule="exact"/>
        <w:ind w:firstLine="420" w:firstLineChars="200"/>
        <w:jc w:val="left"/>
        <w:rPr>
          <w:rFonts w:ascii="宋体" w:hAnsi="宋体"/>
          <w:color w:val="auto"/>
          <w:szCs w:val="21"/>
          <w:highlight w:val="none"/>
        </w:rPr>
      </w:pPr>
      <w:r>
        <w:rPr>
          <w:rFonts w:ascii="Cambria Math" w:hAnsi="Cambria Math"/>
          <w:color w:val="auto"/>
          <w:szCs w:val="21"/>
          <w:highlight w:val="none"/>
        </w:rPr>
        <w:t>⑤</w:t>
      </w:r>
      <w:r>
        <w:rPr>
          <w:rFonts w:hint="eastAsia" w:ascii="宋体" w:hAnsi="宋体"/>
          <w:color w:val="auto"/>
          <w:szCs w:val="21"/>
          <w:highlight w:val="none"/>
        </w:rPr>
        <w:t>其他无法保证电子交易的公平、公正和安全的情况。</w:t>
      </w:r>
    </w:p>
    <w:p>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采购代理机构）可以待上述情形消除后继续组织电子交易活动，也可以决定某些环节以纸质形式进行；影响或可能影响采购公平、公正性的，应当重新采购。</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（三）评标委员会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依法组建评标委员会。</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2.评标委员会的组成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评标委员会由采购人代表和评审专家组成，成员人数应当为5人以上单数，其中评审专家不得少于成员总数的三分之二。如采购预算金额在</w:t>
      </w:r>
      <w:r>
        <w:rPr>
          <w:rFonts w:hint="eastAsia" w:asciiTheme="minorEastAsia" w:hAnsiTheme="minorEastAsia" w:eastAsiaTheme="minorEastAsia"/>
          <w:color w:val="auto"/>
          <w:szCs w:val="21"/>
          <w:highlight w:val="none"/>
        </w:rPr>
        <w:t>1000万元以上或技术复杂或社会影响较大的项目，评标委员会成员人数应当为7人以上单数。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评标委员会成员名单在评标结果公告前应当保密</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3.评标委员会组成人员的回避。在政府采购活动中，评标委员会的组成人员与供应商有下列利害关系之一的，应当回避：</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（1）参加采购活动前3年内与供应商存在劳动关系；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（2）参加采购活动前3年内担任供应商的董事、监事；</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（3）参加采购活动前3年内是供应商的控股股东或者实际控制人；</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（4）与供应商的法定代表人或者负责人有夫妻、直系血亲、三代以内旁系血亲或者近姻亲关系；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（5）与供应商有其他可能影响政府采购活动公平、公正进行的关系。</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4.评标委员会的职责</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委依法独立评审，并对评审意见承担个人责任。对明显畸高、畸低的评分（其总评分偏离平均分30%以上的），评标委员会组长提醒相关评审人员进行复核或书面说明理由。评标委员会成员对需要共同认定的事项存在争议的，应当按照少数服从多数的原则做出结论。持不同意见的评标委员会成员应当在评标报告上签署不同意见及理由，否则视为同意评标报告。</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5.评标办法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本次采购项目的评标方法为：综合评分法。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综合评分法，是指投标文件满足招标文件全部实质性要求，且按照评审因素的量化指标评审得分最高的投标人为中标候选人的评标方法。</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asciiTheme="minorEastAsia" w:hAnsiTheme="minorEastAsia" w:eastAsiaTheme="minorEastAsia"/>
          <w:color w:val="auto"/>
          <w:szCs w:val="21"/>
          <w:highlight w:val="none"/>
        </w:rPr>
        <w:t>评标程序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（1）采购代理机构工作人员按评标委员会名单核对评审专家身份，组织评委及相关人员签到。</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（2）采购代理机构工作人员宣布评标纪律，公布投标人名单，征询评委有无回避情形。</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（3）组织评标委员会推选评标组长，采购人代表不得担任组长。</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（4）评委依照招标文件规定的评标程序、方法和标准进行独立评审。</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（5）采购代理机构做好评审现场相关记录，核对评标结果。</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（6）评标委员会形成评标报告，由全体评标成员签字确认。</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（7）采购代理机构工作人员宣布会议结束。</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7.评审程序</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（1）资格审查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由采购人对投标人的资格进行审查。</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jc w:val="center"/>
        </w:trPr>
        <w:tc>
          <w:tcPr>
            <w:tcW w:w="1239" w:type="dxa"/>
            <w:vAlign w:val="center"/>
          </w:tcPr>
          <w:p>
            <w:pPr>
              <w:adjustRightInd w:val="0"/>
              <w:snapToGrid w:val="0"/>
              <w:spacing w:line="400" w:lineRule="exact"/>
              <w:jc w:val="center"/>
              <w:rPr>
                <w:rStyle w:val="27"/>
                <w:rFonts w:cs="宋体" w:asciiTheme="minorEastAsia" w:hAnsiTheme="minorEastAsia" w:eastAsiaTheme="minorEastAsia"/>
                <w:b w:val="0"/>
                <w:color w:val="auto"/>
                <w:szCs w:val="21"/>
                <w:highlight w:val="none"/>
              </w:rPr>
            </w:pPr>
            <w:r>
              <w:rPr>
                <w:rStyle w:val="27"/>
                <w:rFonts w:hint="eastAsia" w:cs="宋体" w:asciiTheme="minorEastAsia" w:hAnsiTheme="minorEastAsia" w:eastAsiaTheme="minorEastAsia"/>
                <w:b w:val="0"/>
                <w:color w:val="auto"/>
                <w:szCs w:val="21"/>
                <w:highlight w:val="none"/>
              </w:rPr>
              <w:t>审查类别</w:t>
            </w:r>
          </w:p>
        </w:tc>
        <w:tc>
          <w:tcPr>
            <w:tcW w:w="7625"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5" w:hRule="atLeast"/>
          <w:jc w:val="center"/>
        </w:trPr>
        <w:tc>
          <w:tcPr>
            <w:tcW w:w="1239" w:type="dxa"/>
            <w:vMerge w:val="restart"/>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资格审查</w:t>
            </w:r>
          </w:p>
        </w:tc>
        <w:tc>
          <w:tcPr>
            <w:tcW w:w="7625"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1.满足《中华人民共和国政府采购法》第二十二条规定的投标人承诺书；未被“信用中国”（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239"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7625"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jc w:val="center"/>
        </w:trPr>
        <w:tc>
          <w:tcPr>
            <w:tcW w:w="1239"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7625" w:type="dxa"/>
            <w:vAlign w:val="center"/>
          </w:tcPr>
          <w:p>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。（如没有，则无须提供相关证明资料）</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（2）符合性审查</w:t>
      </w:r>
    </w:p>
    <w:p>
      <w:pPr>
        <w:spacing w:line="400" w:lineRule="exact"/>
        <w:ind w:firstLine="420" w:firstLineChars="200"/>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评标委员会应当对符合资格的</w:t>
      </w:r>
      <w:r>
        <w:rPr>
          <w:rFonts w:hint="eastAsia" w:asciiTheme="minorEastAsia" w:hAnsiTheme="minorEastAsia" w:eastAsiaTheme="minorEastAsia"/>
          <w:color w:val="auto"/>
          <w:szCs w:val="21"/>
          <w:highlight w:val="none"/>
        </w:rPr>
        <w:t>投标人</w:t>
      </w:r>
      <w:r>
        <w:rPr>
          <w:rFonts w:hint="eastAsia" w:cs="宋体" w:asciiTheme="minorEastAsia" w:hAnsiTheme="minorEastAsia" w:eastAsiaTheme="minorEastAsia"/>
          <w:color w:val="auto"/>
          <w:kern w:val="0"/>
          <w:szCs w:val="21"/>
          <w:highlight w:val="none"/>
        </w:rPr>
        <w:t>的投标文件进行符合性审查</w:t>
      </w:r>
      <w:r>
        <w:rPr>
          <w:rFonts w:hint="eastAsia" w:cs="宋体" w:asciiTheme="minorEastAsia" w:hAnsiTheme="minorEastAsia"/>
          <w:color w:val="auto"/>
          <w:kern w:val="0"/>
          <w:szCs w:val="21"/>
          <w:highlight w:val="none"/>
        </w:rPr>
        <w:t>，</w:t>
      </w:r>
      <w:r>
        <w:rPr>
          <w:rFonts w:hint="eastAsia" w:cs="宋体" w:asciiTheme="minorEastAsia" w:hAnsiTheme="minorEastAsia" w:eastAsiaTheme="minorEastAsia"/>
          <w:color w:val="auto"/>
          <w:kern w:val="0"/>
          <w:szCs w:val="21"/>
          <w:highlight w:val="none"/>
        </w:rPr>
        <w:t>以确定其是否满足招标文件的实质性要求。</w:t>
      </w:r>
    </w:p>
    <w:tbl>
      <w:tblPr>
        <w:tblStyle w:val="25"/>
        <w:tblW w:w="88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7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审查类别</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w:t>
            </w: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1.投标函未提交或不符合招标文件要求的；（格式见附件）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2.《法定代表人／负责人身份证明书》未提交的；（格式见附件）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tabs>
                <w:tab w:val="left" w:pos="612"/>
              </w:tabs>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shd w:val="clear" w:color="auto" w:fill="FFFFFF"/>
              </w:rPr>
              <w:t>4.</w:t>
            </w:r>
            <w:r>
              <w:rPr>
                <w:rFonts w:cs="宋体" w:asciiTheme="minorEastAsia" w:hAnsiTheme="minorEastAsia" w:eastAsiaTheme="minorEastAsia"/>
                <w:color w:val="auto"/>
                <w:szCs w:val="21"/>
                <w:highlight w:val="none"/>
                <w:shd w:val="clear" w:color="auto" w:fill="FFFFFF"/>
              </w:rPr>
              <w:t>不具备招标文件中规定的资格要求的</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5.投标有效期不足的；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shd w:val="clear" w:color="auto" w:fill="FFFFFF"/>
              </w:rPr>
              <w:t>授权代表无《</w:t>
            </w:r>
            <w:r>
              <w:rPr>
                <w:rFonts w:hint="eastAsia" w:cs="宋体" w:asciiTheme="minorEastAsia" w:hAnsiTheme="minorEastAsia" w:eastAsiaTheme="minorEastAsia"/>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r>
              <w:rPr>
                <w:rFonts w:hint="eastAsia" w:asciiTheme="minorEastAsia" w:hAnsiTheme="minorEastAsia" w:eastAsiaTheme="minorEastAsia"/>
                <w:color w:val="auto"/>
                <w:szCs w:val="21"/>
                <w:highlight w:val="none"/>
              </w:rPr>
              <w:t>（格式见附件）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方案不明确，存在一个或一个以上备选（替代）投标方案的；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11</w:t>
            </w:r>
            <w:r>
              <w:rPr>
                <w:rFonts w:hint="eastAsia" w:asciiTheme="minorEastAsia" w:hAnsiTheme="minorEastAsia" w:eastAsiaTheme="minorEastAsia"/>
                <w:color w:val="auto"/>
                <w:szCs w:val="21"/>
                <w:highlight w:val="none"/>
              </w:rPr>
              <w:t>.技术商务文件中出现投标报价内容的；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12</w:t>
            </w:r>
            <w:r>
              <w:rPr>
                <w:rFonts w:hint="eastAsia" w:asciiTheme="minorEastAsia" w:hAnsiTheme="minorEastAsia" w:eastAsiaTheme="minorEastAsia"/>
                <w:color w:val="auto"/>
                <w:szCs w:val="21"/>
                <w:highlight w:val="none"/>
              </w:rPr>
              <w:t>.投标人被视为串通投标的；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lang w:val="en-US" w:eastAsia="zh-CN"/>
              </w:rPr>
              <w:t>13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仅提交电子备份投标文件的；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123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商务资信</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营业执照副本复印件、组织机构代码证复印件（如果已经换取证照合一的，可仅提供合一后的营业执照副本）。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restart"/>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报价</w:t>
            </w: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投标文件未按招标文件要求签署、盖章的；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提供虚假材料投标的；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未采用人民币报价或者未按照招标文件标明的币种报价的；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6.报价超过招标文件中规定的预算金额或者最高限价的；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7.投标报价具有选择性；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报价明显低于其他通过符合性审查投标人的报价，有可能影响产品质量或者不能诚信履约的，应当要求其在评标现场合理的时间内提供书面说明，必要时提交相关证明材料；投标人不能证明其报价合理性的；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10.投标人被视为串通投标的；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39" w:type="dxa"/>
            <w:vMerge w:val="continue"/>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Theme="minorEastAsia" w:hAnsiTheme="minorEastAsia" w:eastAsiaTheme="minorEastAsia"/>
                <w:color w:val="auto"/>
                <w:szCs w:val="21"/>
                <w:highlight w:val="none"/>
              </w:rPr>
            </w:pPr>
          </w:p>
        </w:tc>
        <w:tc>
          <w:tcPr>
            <w:tcW w:w="7625" w:type="dxa"/>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11.法律、法规和招标文件规定的其他无效情形。</w:t>
            </w:r>
          </w:p>
        </w:tc>
      </w:tr>
    </w:tbl>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（3）投标人澄清、说明或者补正</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cs="Times New Roman" w:asciiTheme="minorEastAsia" w:hAnsiTheme="minorEastAsia" w:eastAsiaTheme="minorEastAsia"/>
          <w:color w:val="auto"/>
          <w:sz w:val="21"/>
          <w:szCs w:val="21"/>
          <w:highlight w:val="none"/>
        </w:rPr>
        <w:t>对于投标文件中含义不明确、同类问题表述不一致或者有明显文字和计算错误的内容，评标委员会应当以书面形式要求投标人作出必要的澄清、说明或者补正。</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②</w:t>
      </w:r>
      <w:r>
        <w:rPr>
          <w:rFonts w:hint="eastAsia" w:asciiTheme="minorEastAsia" w:hAnsiTheme="minorEastAsia" w:eastAsiaTheme="minorEastAsia"/>
          <w:color w:val="auto"/>
          <w:szCs w:val="21"/>
          <w:highlight w:val="none"/>
        </w:rPr>
        <w:t>投标人的</w:t>
      </w:r>
      <w:r>
        <w:rPr>
          <w:rFonts w:asciiTheme="minorEastAsia" w:hAnsiTheme="minorEastAsia" w:eastAsiaTheme="minorEastAsia"/>
          <w:color w:val="auto"/>
          <w:szCs w:val="21"/>
          <w:highlight w:val="none"/>
        </w:rPr>
        <w:t>澄清、说明或者补正应当采用书面形式，并加盖公章，或者由法定代表人或其授权的代表签字。投标人的澄清、说明或者补正不得超出投标文件的范围或者改变投标文件的实质性内容。</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w:t>
      </w:r>
      <w:r>
        <w:rPr>
          <w:rFonts w:hint="eastAsia" w:cs="Times New Roman" w:asciiTheme="minorEastAsia" w:hAnsiTheme="minorEastAsia" w:eastAsiaTheme="minorEastAsia"/>
          <w:color w:val="auto"/>
          <w:sz w:val="21"/>
          <w:szCs w:val="21"/>
          <w:highlight w:val="none"/>
        </w:rPr>
        <w:t>比较与评价</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评标</w:t>
      </w:r>
      <w:r>
        <w:rPr>
          <w:rFonts w:cs="Times New Roman" w:asciiTheme="minorEastAsia" w:hAnsiTheme="minorEastAsia" w:eastAsiaTheme="minorEastAsia"/>
          <w:color w:val="auto"/>
          <w:sz w:val="21"/>
          <w:szCs w:val="21"/>
          <w:highlight w:val="none"/>
        </w:rPr>
        <w:t>委员会应当按照招标文件中规定的评标方法和标准，对符合性审查合格的投标文件进行商务和技术评估，综合比较与评价。</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w:t>
      </w:r>
      <w:r>
        <w:rPr>
          <w:rFonts w:hint="eastAsia" w:cs="Times New Roman" w:asciiTheme="minorEastAsia" w:hAnsiTheme="minorEastAsia" w:eastAsiaTheme="minorEastAsia"/>
          <w:color w:val="auto"/>
          <w:sz w:val="21"/>
          <w:szCs w:val="21"/>
          <w:highlight w:val="none"/>
        </w:rPr>
        <w:t>报价审核。对经商务和技术评审符合采购需求的投标人的报价的合理性、准确性等进行审查核实。</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投标报价的修正原则。投标文件报价出现前后不一致的，按照下列规定修正：</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A.投标文件中开标一览表(报价表)内容与投标文件中相应内容不一致的，以开标一览表(报价表)为准</w:t>
      </w:r>
      <w:r>
        <w:rPr>
          <w:rFonts w:hint="eastAsia" w:cs="Times New Roman" w:asciiTheme="minorEastAsia" w:hAnsiTheme="minorEastAsia"/>
          <w:color w:val="auto"/>
          <w:sz w:val="21"/>
          <w:szCs w:val="21"/>
          <w:highlight w:val="none"/>
        </w:rPr>
        <w:t>；</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B.大写金额和小写金额不一致的，以大写金额为准</w:t>
      </w:r>
      <w:r>
        <w:rPr>
          <w:rFonts w:hint="eastAsia" w:cs="Times New Roman" w:asciiTheme="minorEastAsia" w:hAnsiTheme="minorEastAsia"/>
          <w:color w:val="auto"/>
          <w:sz w:val="21"/>
          <w:szCs w:val="21"/>
          <w:highlight w:val="none"/>
        </w:rPr>
        <w:t>；</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C.单价金额小数点或者百分比有明显错位的，以开标一览表的总价为准，并修改单价</w:t>
      </w:r>
      <w:r>
        <w:rPr>
          <w:rFonts w:hint="eastAsia" w:cs="Times New Roman" w:asciiTheme="minorEastAsia" w:hAnsiTheme="minorEastAsia"/>
          <w:color w:val="auto"/>
          <w:sz w:val="21"/>
          <w:szCs w:val="21"/>
          <w:highlight w:val="none"/>
        </w:rPr>
        <w:t>；</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D.总价金额与按单价汇总金额不一致的，以单价金额计算结果为准。</w:t>
      </w:r>
    </w:p>
    <w:p>
      <w:pPr>
        <w:pStyle w:val="60"/>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同时出现两种以上不一致的，按照前款规定的顺序修正。修正后的报价按照财政部第87号令 《政府采购货物和服务招标投标管理办法》第五十一条第二款的规定经投标人确认后产生约束力，投标人不确认的，其投标无效。</w:t>
      </w:r>
    </w:p>
    <w:p>
      <w:pPr>
        <w:pStyle w:val="60"/>
        <w:keepNext w:val="0"/>
        <w:keepLines w:val="0"/>
        <w:pageBreakBefore w:val="0"/>
        <w:widowControl w:val="0"/>
        <w:kinsoku/>
        <w:wordWrap/>
        <w:overflowPunct/>
        <w:topLinePunct w:val="0"/>
        <w:autoSpaceDE/>
        <w:autoSpaceDN/>
        <w:bidi w:val="0"/>
        <w:adjustRightInd w:val="0"/>
        <w:snapToGrid/>
        <w:spacing w:before="0" w:line="400" w:lineRule="exact"/>
        <w:ind w:firstLine="420"/>
        <w:textAlignment w:val="auto"/>
        <w:rPr>
          <w:rFonts w:hint="eastAsia" w:cs="Times New Roman" w:asciiTheme="minorEastAsia" w:hAnsiTheme="minorEastAsia" w:eastAsiaTheme="minorEastAsia"/>
          <w:color w:val="auto"/>
          <w:sz w:val="21"/>
          <w:szCs w:val="21"/>
          <w:highlight w:val="none"/>
        </w:rPr>
      </w:pPr>
      <w:r>
        <w:rPr>
          <w:rFonts w:hint="default"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政采云平台系统填写的开标一览表数据与</w:t>
      </w:r>
      <w:r>
        <w:rPr>
          <w:rFonts w:hint="eastAsia" w:cs="Times New Roman" w:asciiTheme="minorEastAsia" w:hAnsiTheme="minorEastAsia" w:eastAsiaTheme="minorEastAsia"/>
          <w:color w:val="auto"/>
          <w:sz w:val="21"/>
          <w:szCs w:val="21"/>
          <w:highlight w:val="none"/>
          <w:lang w:val="en-US" w:eastAsia="zh-CN"/>
        </w:rPr>
        <w:t>投标</w:t>
      </w:r>
      <w:r>
        <w:rPr>
          <w:rFonts w:hint="eastAsia" w:cs="Times New Roman" w:asciiTheme="minorEastAsia" w:hAnsiTheme="minorEastAsia" w:eastAsiaTheme="minorEastAsia"/>
          <w:color w:val="auto"/>
          <w:sz w:val="21"/>
          <w:szCs w:val="21"/>
          <w:highlight w:val="none"/>
        </w:rPr>
        <w:t>文件填写的开标一览表数据不一致时，以</w:t>
      </w:r>
      <w:r>
        <w:rPr>
          <w:rFonts w:hint="eastAsia" w:cs="Times New Roman" w:asciiTheme="minorEastAsia" w:hAnsiTheme="minorEastAsia" w:eastAsiaTheme="minorEastAsia"/>
          <w:color w:val="auto"/>
          <w:sz w:val="21"/>
          <w:szCs w:val="21"/>
          <w:highlight w:val="none"/>
          <w:lang w:val="en-US" w:eastAsia="zh-CN"/>
        </w:rPr>
        <w:t>投标</w:t>
      </w:r>
      <w:r>
        <w:rPr>
          <w:rFonts w:hint="eastAsia" w:cs="Times New Roman" w:asciiTheme="minorEastAsia" w:hAnsiTheme="minorEastAsia" w:eastAsiaTheme="minorEastAsia"/>
          <w:color w:val="auto"/>
          <w:sz w:val="21"/>
          <w:szCs w:val="21"/>
          <w:highlight w:val="none"/>
        </w:rPr>
        <w:t>文件中开标一览表的数据为准。</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w:t>
      </w:r>
      <w:r>
        <w:rPr>
          <w:rFonts w:cs="Times New Roman" w:asciiTheme="minorEastAsia" w:hAnsiTheme="minorEastAsia" w:eastAsiaTheme="minorEastAsia"/>
          <w:color w:val="auto"/>
          <w:sz w:val="21"/>
          <w:szCs w:val="21"/>
          <w:highlight w:val="none"/>
        </w:rPr>
        <w:t>汇总</w:t>
      </w:r>
      <w:r>
        <w:rPr>
          <w:rFonts w:hint="eastAsia" w:cs="Times New Roman" w:asciiTheme="minorEastAsia" w:hAnsiTheme="minorEastAsia" w:eastAsiaTheme="minorEastAsia"/>
          <w:color w:val="auto"/>
          <w:sz w:val="21"/>
          <w:szCs w:val="21"/>
          <w:highlight w:val="none"/>
        </w:rPr>
        <w:t>得分。</w:t>
      </w:r>
      <w:r>
        <w:rPr>
          <w:rFonts w:cs="Times New Roman" w:asciiTheme="minorEastAsia" w:hAnsiTheme="minorEastAsia" w:eastAsiaTheme="minorEastAsia"/>
          <w:color w:val="auto"/>
          <w:sz w:val="21"/>
          <w:szCs w:val="21"/>
          <w:highlight w:val="none"/>
        </w:rPr>
        <w:t>评标委员会各成员应当独立对每个投标人的投标文件进行评价，并汇总每个投标人的得分。</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w:t>
      </w:r>
      <w:r>
        <w:rPr>
          <w:rFonts w:cs="Times New Roman" w:asciiTheme="minorEastAsia" w:hAnsiTheme="minorEastAsia" w:eastAsiaTheme="minorEastAsia"/>
          <w:color w:val="auto"/>
          <w:sz w:val="21"/>
          <w:szCs w:val="21"/>
          <w:highlight w:val="none"/>
        </w:rPr>
        <w:t>顺序排列</w:t>
      </w:r>
      <w:r>
        <w:rPr>
          <w:rFonts w:hint="eastAsia" w:cs="Times New Roman" w:asciiTheme="minorEastAsia" w:hAnsiTheme="minorEastAsia" w:eastAsiaTheme="minorEastAsia"/>
          <w:color w:val="auto"/>
          <w:sz w:val="21"/>
          <w:szCs w:val="21"/>
          <w:highlight w:val="none"/>
        </w:rPr>
        <w:t>与中标候选人推荐</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w:t>
      </w:r>
      <w:r>
        <w:rPr>
          <w:rFonts w:hint="eastAsia" w:cs="Times New Roman" w:asciiTheme="minorEastAsia" w:hAnsiTheme="minorEastAsia" w:eastAsiaTheme="minorEastAsia"/>
          <w:color w:val="auto"/>
          <w:sz w:val="21"/>
          <w:szCs w:val="21"/>
          <w:highlight w:val="none"/>
        </w:rPr>
        <w:t>串通投标认定</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有下列情形之一的，视为投标人串通投标，其投标无效：</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①</w:t>
      </w:r>
      <w:r>
        <w:rPr>
          <w:rFonts w:hint="eastAsia" w:cs="Times New Roman" w:asciiTheme="minorEastAsia" w:hAnsiTheme="minorEastAsia" w:eastAsiaTheme="minorEastAsia"/>
          <w:color w:val="auto"/>
          <w:sz w:val="21"/>
          <w:szCs w:val="21"/>
          <w:highlight w:val="none"/>
        </w:rPr>
        <w:t>不同投标人的投标文件由同一单位或者个人编制；</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②</w:t>
      </w:r>
      <w:r>
        <w:rPr>
          <w:rFonts w:hint="eastAsia" w:cs="Times New Roman" w:asciiTheme="minorEastAsia" w:hAnsiTheme="minorEastAsia" w:eastAsiaTheme="minorEastAsia"/>
          <w:color w:val="auto"/>
          <w:sz w:val="21"/>
          <w:szCs w:val="21"/>
          <w:highlight w:val="none"/>
        </w:rPr>
        <w:t>不同投标人委托同一单位或者个人办理投标事宜；</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③</w:t>
      </w:r>
      <w:r>
        <w:rPr>
          <w:rFonts w:hint="eastAsia" w:cs="Times New Roman" w:asciiTheme="minorEastAsia" w:hAnsiTheme="minorEastAsia" w:eastAsiaTheme="minorEastAsia"/>
          <w:color w:val="auto"/>
          <w:sz w:val="21"/>
          <w:szCs w:val="21"/>
          <w:highlight w:val="none"/>
        </w:rPr>
        <w:t>不同投标人的投标文件载明的项目管理成员或者联系人员为同一人；</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④</w:t>
      </w:r>
      <w:r>
        <w:rPr>
          <w:rFonts w:hint="eastAsia" w:cs="Times New Roman" w:asciiTheme="minorEastAsia" w:hAnsiTheme="minorEastAsia" w:eastAsiaTheme="minorEastAsia"/>
          <w:color w:val="auto"/>
          <w:sz w:val="21"/>
          <w:szCs w:val="21"/>
          <w:highlight w:val="none"/>
        </w:rPr>
        <w:t>不同投标人的投标文件异常一致或者投标报价呈规律性差异；</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ascii="Cambria Math" w:hAnsi="Cambria Math" w:cs="Times New Roman" w:eastAsiaTheme="minorEastAsia"/>
          <w:color w:val="auto"/>
          <w:sz w:val="21"/>
          <w:szCs w:val="21"/>
          <w:highlight w:val="none"/>
        </w:rPr>
        <w:t>⑤</w:t>
      </w:r>
      <w:r>
        <w:rPr>
          <w:rFonts w:hint="eastAsia" w:cs="Times New Roman" w:asciiTheme="minorEastAsia" w:hAnsiTheme="minorEastAsia" w:eastAsiaTheme="minorEastAsia"/>
          <w:color w:val="auto"/>
          <w:sz w:val="21"/>
          <w:szCs w:val="21"/>
          <w:highlight w:val="none"/>
        </w:rPr>
        <w:t>不同投标人的投标文件相互混装。</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（9）投标无效的情形</w:t>
      </w:r>
    </w:p>
    <w:p>
      <w:pPr>
        <w:pStyle w:val="60"/>
        <w:spacing w:before="0" w:line="400" w:lineRule="exact"/>
        <w:ind w:firstLine="420"/>
        <w:rPr>
          <w:rFonts w:cs="Times New Roman" w:asciiTheme="minorEastAsia" w:hAnsiTheme="minorEastAsia" w:eastAsiaTheme="minorEastAsia"/>
          <w:color w:val="auto"/>
          <w:sz w:val="21"/>
          <w:szCs w:val="21"/>
          <w:highlight w:val="none"/>
        </w:rPr>
      </w:pPr>
      <w:r>
        <w:rPr>
          <w:rFonts w:hint="eastAsia" w:cs="Times New Roman" w:asciiTheme="minorEastAsia" w:hAnsiTheme="minorEastAsia" w:eastAsiaTheme="minorEastAsia"/>
          <w:color w:val="auto"/>
          <w:sz w:val="21"/>
          <w:szCs w:val="21"/>
          <w:highlight w:val="none"/>
        </w:rPr>
        <w:t>在评审时，如发现下列情形之一的，投标文件将被视为无效：</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①</w:t>
      </w:r>
      <w:r>
        <w:rPr>
          <w:rFonts w:hint="eastAsia" w:asciiTheme="minorEastAsia" w:hAnsiTheme="minorEastAsia" w:eastAsiaTheme="minorEastAsia"/>
          <w:color w:val="auto"/>
          <w:szCs w:val="21"/>
          <w:highlight w:val="none"/>
        </w:rPr>
        <w:t>投标函未提交或不符合招标文件要求的；</w:t>
      </w:r>
    </w:p>
    <w:p>
      <w:pPr>
        <w:pStyle w:val="7"/>
        <w:spacing w:after="0" w:line="400" w:lineRule="exact"/>
        <w:ind w:firstLine="407" w:firstLineChars="194"/>
        <w:rPr>
          <w:color w:val="auto"/>
          <w:szCs w:val="21"/>
          <w:highlight w:val="none"/>
        </w:rPr>
      </w:pPr>
      <w:r>
        <w:rPr>
          <w:rFonts w:ascii="Cambria Math" w:hAnsi="Cambria Math" w:eastAsiaTheme="minorEastAsia"/>
          <w:color w:val="auto"/>
          <w:szCs w:val="21"/>
          <w:highlight w:val="none"/>
        </w:rPr>
        <w:t>②《</w:t>
      </w:r>
      <w:r>
        <w:rPr>
          <w:rFonts w:hint="eastAsia" w:ascii="宋体" w:hAnsi="宋体" w:cs="宋体"/>
          <w:color w:val="auto"/>
          <w:szCs w:val="21"/>
          <w:highlight w:val="none"/>
          <w:shd w:val="clear" w:color="auto" w:fill="FFFFFF"/>
        </w:rPr>
        <w:t>法定代表人／负责人身份证明书</w:t>
      </w:r>
      <w:r>
        <w:rPr>
          <w:rFonts w:hint="eastAsia" w:asciiTheme="minorEastAsia" w:hAnsiTheme="minorEastAsia" w:eastAsiaTheme="minorEastAsia"/>
          <w:color w:val="auto"/>
          <w:szCs w:val="21"/>
          <w:highlight w:val="none"/>
        </w:rPr>
        <w:t>》未提交的；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③</w:t>
      </w:r>
      <w:r>
        <w:rPr>
          <w:rFonts w:asciiTheme="minorEastAsia" w:hAnsiTheme="minorEastAsia" w:eastAsiaTheme="minorEastAsia"/>
          <w:color w:val="auto"/>
          <w:szCs w:val="21"/>
          <w:highlight w:val="none"/>
        </w:rPr>
        <w:t>投标文件未按招标文件要求签署、盖章的；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宋体" w:eastAsiaTheme="minorEastAsia"/>
          <w:color w:val="auto"/>
          <w:szCs w:val="21"/>
          <w:highlight w:val="none"/>
          <w:shd w:val="clear" w:color="auto" w:fill="FFFFFF"/>
        </w:rPr>
        <w:t>④</w:t>
      </w:r>
      <w:r>
        <w:rPr>
          <w:rFonts w:cs="宋体" w:asciiTheme="minorEastAsia" w:hAnsiTheme="minorEastAsia" w:eastAsiaTheme="minorEastAsia"/>
          <w:color w:val="auto"/>
          <w:szCs w:val="21"/>
          <w:highlight w:val="none"/>
          <w:shd w:val="clear" w:color="auto" w:fill="FFFFFF"/>
        </w:rPr>
        <w:t>不具备招标文件中规定的资格要求的</w:t>
      </w:r>
      <w:r>
        <w:rPr>
          <w:rFonts w:hint="eastAsia" w:asciiTheme="minorEastAsia" w:hAnsiTheme="minorEastAsia" w:eastAsiaTheme="minorEastAsia"/>
          <w:color w:val="auto"/>
          <w:szCs w:val="21"/>
          <w:highlight w:val="none"/>
        </w:rPr>
        <w:t>；</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⑤</w:t>
      </w:r>
      <w:r>
        <w:rPr>
          <w:rFonts w:hint="eastAsia" w:asciiTheme="minorEastAsia" w:hAnsiTheme="minorEastAsia" w:eastAsiaTheme="minorEastAsia"/>
          <w:color w:val="auto"/>
          <w:szCs w:val="21"/>
          <w:highlight w:val="none"/>
        </w:rPr>
        <w:t>投标有效期不足的；</w:t>
      </w:r>
    </w:p>
    <w:p>
      <w:pPr>
        <w:spacing w:line="400" w:lineRule="exact"/>
        <w:ind w:firstLine="420" w:firstLineChars="200"/>
        <w:rPr>
          <w:rFonts w:cs="宋体" w:asciiTheme="minorEastAsia" w:hAnsiTheme="minorEastAsia" w:eastAsiaTheme="minorEastAsia"/>
          <w:color w:val="auto"/>
          <w:szCs w:val="21"/>
          <w:highlight w:val="none"/>
          <w:shd w:val="clear" w:color="auto" w:fill="FFFFFF"/>
        </w:rPr>
      </w:pPr>
      <w:r>
        <w:rPr>
          <w:rFonts w:ascii="Cambria Math" w:hAnsi="Cambria Math" w:eastAsiaTheme="minorEastAsia"/>
          <w:color w:val="auto"/>
          <w:szCs w:val="21"/>
          <w:highlight w:val="none"/>
        </w:rPr>
        <w:t>⑥</w:t>
      </w:r>
      <w:r>
        <w:rPr>
          <w:rFonts w:cs="宋体" w:asciiTheme="minorEastAsia" w:hAnsiTheme="minorEastAsia" w:eastAsiaTheme="minorEastAsia"/>
          <w:color w:val="auto"/>
          <w:szCs w:val="21"/>
          <w:highlight w:val="none"/>
          <w:shd w:val="clear" w:color="auto" w:fill="FFFFFF"/>
        </w:rPr>
        <w:t>授权代表无《</w:t>
      </w:r>
      <w:r>
        <w:rPr>
          <w:rFonts w:hint="eastAsia" w:ascii="宋体" w:hAnsi="宋体" w:cs="宋体"/>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⑦</w:t>
      </w:r>
      <w:r>
        <w:rPr>
          <w:rFonts w:asciiTheme="minorEastAsia" w:hAnsiTheme="minorEastAsia" w:eastAsiaTheme="minorEastAsia"/>
          <w:color w:val="auto"/>
          <w:szCs w:val="21"/>
          <w:highlight w:val="none"/>
        </w:rPr>
        <w:t>投标文件含有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⑧</w:t>
      </w:r>
      <w:r>
        <w:rPr>
          <w:rFonts w:asciiTheme="minorEastAsia" w:hAnsiTheme="minorEastAsia" w:eastAsiaTheme="minorEastAsia"/>
          <w:color w:val="auto"/>
          <w:szCs w:val="21"/>
          <w:highlight w:val="none"/>
        </w:rPr>
        <w:t>提供虚假材料投标的；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⑨</w:t>
      </w:r>
      <w:r>
        <w:rPr>
          <w:rFonts w:hint="eastAsia" w:asciiTheme="minorEastAsia" w:hAnsiTheme="minorEastAsia" w:eastAsiaTheme="minorEastAsia"/>
          <w:color w:val="auto"/>
          <w:szCs w:val="21"/>
          <w:highlight w:val="none"/>
        </w:rPr>
        <w:t>与招标文件有重大偏离、未满足带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Theme="minorEastAsia"/>
          <w:color w:val="auto"/>
          <w:szCs w:val="21"/>
          <w:highlight w:val="none"/>
        </w:rPr>
        <w:t>⑩</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w:t>
      </w:r>
      <w:r>
        <w:rPr>
          <w:rFonts w:asciiTheme="minorEastAsia" w:hAnsiTheme="minorEastAsia" w:eastAsiaTheme="minorEastAsia"/>
          <w:color w:val="auto"/>
          <w:szCs w:val="21"/>
          <w:highlight w:val="none"/>
        </w:rPr>
        <w:t>务方案不明确，存在一个或一个以上备选（替代）投标方案的；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rPr>
        <w:t>⑪</w:t>
      </w:r>
      <w:r>
        <w:rPr>
          <w:rFonts w:asciiTheme="minorEastAsia" w:hAnsiTheme="minorEastAsia" w:eastAsiaTheme="minorEastAsia"/>
          <w:color w:val="auto"/>
          <w:szCs w:val="21"/>
          <w:highlight w:val="none"/>
        </w:rPr>
        <w:t>未采用人民币报价或者未按照招标文件标明的币种报价的；</w:t>
      </w:r>
    </w:p>
    <w:p>
      <w:pPr>
        <w:spacing w:line="400" w:lineRule="exact"/>
        <w:ind w:firstLine="420" w:firstLineChars="200"/>
        <w:rPr>
          <w:rFonts w:hint="eastAsia"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⑫</w:t>
      </w:r>
      <w:r>
        <w:rPr>
          <w:rFonts w:hint="eastAsia" w:asciiTheme="minorEastAsia" w:hAnsiTheme="minorEastAsia" w:eastAsiaTheme="minorEastAsia"/>
          <w:color w:val="auto"/>
          <w:szCs w:val="21"/>
          <w:highlight w:val="none"/>
        </w:rPr>
        <w:t>报价超过招标文件中规定的预算金额或者最高限价的；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⑬</w:t>
      </w:r>
      <w:r>
        <w:rPr>
          <w:rFonts w:hint="eastAsia" w:asciiTheme="minorEastAsia" w:hAnsiTheme="minorEastAsia" w:eastAsiaTheme="minorEastAsia"/>
          <w:color w:val="auto"/>
          <w:szCs w:val="21"/>
          <w:highlight w:val="none"/>
        </w:rPr>
        <w:t>投标报价具有选择性；</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shd w:val="clear" w:color="auto" w:fill="FFFFFF"/>
        </w:rPr>
        <w:t>⑭</w:t>
      </w:r>
      <w:r>
        <w:rPr>
          <w:rFonts w:hint="eastAsia" w:asciiTheme="minorEastAsia" w:hAnsiTheme="minorEastAsia" w:eastAsiaTheme="minorEastAsia"/>
          <w:color w:val="auto"/>
          <w:szCs w:val="21"/>
          <w:highlight w:val="none"/>
        </w:rPr>
        <w:t>技术商务文件中出现投标报价内容的；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⑮</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w:t>
      </w:r>
      <w:r>
        <w:rPr>
          <w:rFonts w:hint="eastAsia" w:ascii="Cambria Math" w:hAnsi="Cambria Math" w:cs="Cambria Math" w:eastAsiaTheme="minorEastAsia"/>
          <w:color w:val="auto"/>
          <w:szCs w:val="21"/>
          <w:highlight w:val="none"/>
        </w:rPr>
        <w:t>时提交相关证明材料；投标人不能证明其报价合理性的；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⑯</w:t>
      </w:r>
      <w:r>
        <w:rPr>
          <w:rFonts w:hint="eastAsia" w:ascii="Cambria Math" w:hAnsi="Cambria Math" w:cs="Cambria Math" w:eastAsiaTheme="minorEastAsia"/>
          <w:color w:val="auto"/>
          <w:szCs w:val="21"/>
          <w:highlight w:val="none"/>
        </w:rPr>
        <w:t>投标人对根据修正原则修正后的报价不确认的；</w:t>
      </w:r>
    </w:p>
    <w:p>
      <w:pPr>
        <w:spacing w:line="400" w:lineRule="exact"/>
        <w:ind w:firstLine="420" w:firstLineChars="200"/>
        <w:rPr>
          <w:rFonts w:ascii="Cambria Math" w:hAnsi="Cambria Math" w:cs="Cambria Math" w:eastAsiaTheme="minorEastAsia"/>
          <w:color w:val="auto"/>
          <w:szCs w:val="21"/>
          <w:highlight w:val="none"/>
        </w:rPr>
      </w:pPr>
      <w:r>
        <w:rPr>
          <w:rFonts w:ascii="Cambria Math" w:hAnsi="Cambria Math" w:cs="Cambria Math" w:eastAsiaTheme="minorEastAsia"/>
          <w:color w:val="auto"/>
          <w:szCs w:val="21"/>
          <w:highlight w:val="none"/>
        </w:rPr>
        <w:t>⑰</w:t>
      </w:r>
      <w:r>
        <w:rPr>
          <w:rFonts w:hint="eastAsia" w:ascii="Cambria Math" w:hAnsi="Cambria Math" w:cs="Cambria Math" w:eastAsiaTheme="minorEastAsia"/>
          <w:color w:val="auto"/>
          <w:szCs w:val="21"/>
          <w:highlight w:val="none"/>
        </w:rPr>
        <w:t>投</w:t>
      </w:r>
      <w:r>
        <w:rPr>
          <w:rFonts w:hint="eastAsia" w:asciiTheme="minorEastAsia" w:hAnsiTheme="minorEastAsia" w:eastAsiaTheme="minorEastAsia"/>
          <w:color w:val="auto"/>
          <w:szCs w:val="21"/>
          <w:highlight w:val="none"/>
        </w:rPr>
        <w:t>标人被视为串通投标的；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cs="Cambria Math" w:eastAsiaTheme="minorEastAsia"/>
          <w:color w:val="auto"/>
          <w:szCs w:val="21"/>
          <w:highlight w:val="none"/>
        </w:rPr>
        <w:t>⑱</w:t>
      </w:r>
      <w:r>
        <w:rPr>
          <w:rFonts w:hint="eastAsia" w:asciiTheme="minorEastAsia" w:hAnsiTheme="minorEastAsia" w:eastAsiaTheme="minorEastAsia"/>
          <w:color w:val="auto"/>
          <w:szCs w:val="21"/>
          <w:highlight w:val="none"/>
        </w:rPr>
        <w:t>仅提交电子备份投标文件的；</w:t>
      </w:r>
    </w:p>
    <w:p>
      <w:pPr>
        <w:spacing w:line="400" w:lineRule="exact"/>
        <w:ind w:firstLine="420" w:firstLineChars="200"/>
        <w:rPr>
          <w:rFonts w:asciiTheme="minorEastAsia" w:hAnsiTheme="minorEastAsia" w:eastAsiaTheme="minorEastAsia"/>
          <w:color w:val="auto"/>
          <w:szCs w:val="21"/>
          <w:highlight w:val="none"/>
        </w:rPr>
      </w:pPr>
      <w:r>
        <w:rPr>
          <w:rFonts w:ascii="Cambria Math" w:hAnsi="Cambria Math" w:eastAsia="微软雅黑" w:cs="Cambria Math"/>
          <w:color w:val="auto"/>
          <w:szCs w:val="21"/>
          <w:highlight w:val="none"/>
          <w:shd w:val="clear" w:color="auto" w:fill="FFFFFF"/>
        </w:rPr>
        <w:t>⑲</w:t>
      </w:r>
      <w:r>
        <w:rPr>
          <w:rFonts w:hint="eastAsia" w:asciiTheme="minorEastAsia" w:hAnsiTheme="minorEastAsia" w:eastAsiaTheme="minorEastAsia"/>
          <w:color w:val="auto"/>
          <w:szCs w:val="21"/>
          <w:highlight w:val="none"/>
        </w:rPr>
        <w:t>法律、法规和招标文件规定的其他无效情形。</w:t>
      </w: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五、采购方式变更</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响应截至时间止或评审期间，出现参与采购响应或者对招标文件作出实质性响应的供应商不足3家的情况，原则上应终止采购活动，重新组织采购。如果招标文件没有不合理条款，采购信息公告及相关程序符合规定，需要采用原采购方式或其他采购方式采购的，采购人应当报财政部门批准。</w:t>
      </w:r>
    </w:p>
    <w:p>
      <w:pPr>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六、定标</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（一）确定中标人。本项目由采购人（或采购人事先授权评标委员会）确定中标人。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采购代理机构应当在评标结束后2个工作日内将评标报告送采购人。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2.采购人应当自收到评标报告之日起5个工作日内，在评标报告确定的中标候选人名单中按顺序确定中标人。中标候选人并列的，由采购人或者采购人委托评标委员会采取随机抽取的方式确定中标人。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采购代理机构应当自中标人确定之日起2个工作日内，在财政部门指定的媒体上公告中标结果</w:t>
      </w:r>
      <w:r>
        <w:rPr>
          <w:rFonts w:hint="eastAsia" w:asciiTheme="minorEastAsia" w:hAnsiTheme="minorEastAsia" w:eastAsiaTheme="minorEastAsia"/>
          <w:color w:val="auto"/>
          <w:szCs w:val="21"/>
          <w:highlight w:val="none"/>
        </w:rPr>
        <w:t>，中标公告期限为1个工作日。</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（二）中标供应商拒绝与采购人签订合同的，采购人可以按照评审报告推荐的中标候选人名单排序，确定下一候选人为中标供应商，也可以重新开展政府采购活动。</w:t>
      </w:r>
    </w:p>
    <w:p>
      <w:pPr>
        <w:spacing w:line="400" w:lineRule="exact"/>
        <w:jc w:val="center"/>
        <w:rPr>
          <w:rFonts w:asciiTheme="minorEastAsia" w:hAnsiTheme="minorEastAsia" w:eastAsiaTheme="minorEastAsia"/>
          <w:b/>
          <w:color w:val="auto"/>
          <w:szCs w:val="21"/>
          <w:highlight w:val="none"/>
        </w:rPr>
      </w:pPr>
      <w:r>
        <w:rPr>
          <w:rFonts w:asciiTheme="minorEastAsia" w:hAnsiTheme="minorEastAsia" w:eastAsiaTheme="minorEastAsia"/>
          <w:b/>
          <w:color w:val="auto"/>
          <w:szCs w:val="21"/>
          <w:highlight w:val="none"/>
        </w:rPr>
        <w:t>七、评标过程的监控与保密</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本项目评标过程实行全程录音、录像监控，投标人在评标过程中所进行的</w:t>
      </w:r>
      <w:r>
        <w:rPr>
          <w:rFonts w:hint="eastAsia" w:asciiTheme="minorEastAsia" w:hAnsiTheme="minorEastAsia" w:eastAsiaTheme="minorEastAsia"/>
          <w:color w:val="auto"/>
          <w:szCs w:val="21"/>
          <w:highlight w:val="none"/>
        </w:rPr>
        <w:t>试</w:t>
      </w:r>
      <w:r>
        <w:rPr>
          <w:rFonts w:asciiTheme="minorEastAsia" w:hAnsiTheme="minorEastAsia" w:eastAsiaTheme="minorEastAsia"/>
          <w:color w:val="auto"/>
          <w:szCs w:val="21"/>
          <w:highlight w:val="none"/>
        </w:rPr>
        <w:t>图影响评标结果的不公正活动，可能导致其投标被拒绝。</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评审活动在严格保密的情况下进行。评审过程中凡是与</w:t>
      </w:r>
      <w:r>
        <w:rPr>
          <w:rFonts w:hint="eastAsia" w:asciiTheme="minorEastAsia" w:hAnsiTheme="minorEastAsia" w:eastAsiaTheme="minorEastAsia"/>
          <w:color w:val="auto"/>
          <w:szCs w:val="21"/>
          <w:highlight w:val="none"/>
        </w:rPr>
        <w:t>投</w:t>
      </w:r>
      <w:r>
        <w:rPr>
          <w:rFonts w:asciiTheme="minorEastAsia" w:hAnsiTheme="minorEastAsia" w:eastAsiaTheme="minorEastAsia"/>
          <w:color w:val="auto"/>
          <w:szCs w:val="21"/>
          <w:highlight w:val="none"/>
        </w:rPr>
        <w:t>标文件的评审和比较、中标供应商推荐等情况，以及涉及国家秘密和商业秘密等信息，评审委员会成员、采购人和采购机构工作人员、相关监督人员等与评审有关的人员应当予以保密。</w:t>
      </w:r>
    </w:p>
    <w:p>
      <w:pPr>
        <w:widowControl/>
        <w:spacing w:line="400" w:lineRule="exact"/>
        <w:jc w:val="center"/>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八、合同授予和验收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（一）合同授予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400" w:lineRule="exact"/>
        <w:ind w:firstLine="420" w:firstLineChars="200"/>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kern w:val="0"/>
          <w:szCs w:val="21"/>
          <w:highlight w:val="none"/>
        </w:rPr>
        <w:t>2.采购人不得向中标人提出任何不合理的要求作为签订合同的条件。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（二）验收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采购人应当组织对供应商履约的验收。履约验收按照宁</w:t>
      </w:r>
      <w:r>
        <w:rPr>
          <w:rFonts w:hint="eastAsia" w:asciiTheme="minorEastAsia" w:hAnsiTheme="minorEastAsia" w:eastAsiaTheme="minorEastAsia"/>
          <w:color w:val="auto"/>
          <w:szCs w:val="21"/>
          <w:highlight w:val="none"/>
          <w:lang w:val="en-US" w:eastAsia="zh-CN"/>
        </w:rPr>
        <w:t>财政发</w:t>
      </w:r>
      <w:r>
        <w:rPr>
          <w:rFonts w:asciiTheme="minorEastAsia" w:hAnsiTheme="minorEastAsia" w:eastAsiaTheme="minorEastAsia"/>
          <w:color w:val="auto"/>
          <w:szCs w:val="21"/>
          <w:highlight w:val="none"/>
        </w:rPr>
        <w:t>〔20</w:t>
      </w:r>
      <w:r>
        <w:rPr>
          <w:rFonts w:hint="eastAsia" w:asciiTheme="minorEastAsia" w:hAnsiTheme="minorEastAsia" w:eastAsiaTheme="minorEastAsia"/>
          <w:color w:val="auto"/>
          <w:szCs w:val="21"/>
          <w:highlight w:val="none"/>
          <w:lang w:val="en-US" w:eastAsia="zh-CN"/>
        </w:rPr>
        <w:t>22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72</w:t>
      </w:r>
      <w:r>
        <w:rPr>
          <w:rFonts w:hint="eastAsia" w:asciiTheme="minorEastAsia" w:hAnsiTheme="minorEastAsia" w:eastAsiaTheme="minorEastAsia"/>
          <w:color w:val="auto"/>
          <w:szCs w:val="21"/>
          <w:highlight w:val="none"/>
        </w:rPr>
        <w:t>号文件执行。</w:t>
      </w:r>
    </w:p>
    <w:p>
      <w:pPr>
        <w:snapToGrid w:val="0"/>
        <w:spacing w:line="400" w:lineRule="exact"/>
        <w:jc w:val="center"/>
        <w:outlineLvl w:val="0"/>
        <w:rPr>
          <w:rFonts w:asciiTheme="minorEastAsia" w:hAnsiTheme="minorEastAsia" w:eastAsiaTheme="minorEastAsia"/>
          <w:b/>
          <w:color w:val="auto"/>
          <w:szCs w:val="21"/>
          <w:highlight w:val="none"/>
        </w:rPr>
      </w:pPr>
      <w:r>
        <w:rPr>
          <w:rFonts w:hint="eastAsia" w:asciiTheme="minorEastAsia" w:hAnsiTheme="minorEastAsia" w:eastAsiaTheme="minorEastAsia"/>
          <w:b/>
          <w:color w:val="auto"/>
          <w:szCs w:val="21"/>
          <w:highlight w:val="none"/>
        </w:rPr>
        <w:t>九、质疑与投诉</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（一）供应商询问</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供应商对政府采购活动事项有疑问的，可以向采购人提出询问，采购人应当及时作出答复，但答复的内容不得涉及商业秘密。</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（二）供应商质疑</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2.供应商认为招标文件、采购过程、中标或者成交结果使自己的权益受到损害的，可以在知道或者应知其权益受到损害之日起七个工作日内，以书面形式向采购人、采购代理机构提出质疑。</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（1）对招标文件提出质疑的，质疑期限自供应商获得招标文件之日或者招标公告期限届满之日起计算，且应当在采购响应截止时间之前提出。</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（2）对采购过程提出质疑的，质疑期限自各采购程序环节结束之日起计算。</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（3）对采购结果提出质疑的，质疑期限自采购结果公告期限届满之日起计算。</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（4）供应商应在法定质疑期内一次性提出针对同一采购程序环节的质疑。</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3.供应商提出质疑应当提交质疑函和必要的证明材料。质疑函应当包括下列内容：</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（1）供应商的姓名或者名称、地址、邮编、联系人及联系电话；</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（2）质疑项目的名称、编号；</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（3）具体、明确的质疑事项和与质疑事项相关的请求；</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（4）事实依据；</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（5）必要的法律依据；</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（6）提出质疑的日期。</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质疑书应当署名。供应商为自然人的，应当由本人签字；供应商为法人或者其他组织的，应当由法定代表人、主要负责人，或者其授权代表签字或者盖章，并加盖公章。</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4.供应商提交的质疑函需一式三份。质疑函应当以书面形式提出，质疑函格式和内容须符合财政部《质疑函范本》要求，供应商可到浙江政府采购网下载专区自行下载。</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6.质疑人因故不能自行办理质疑事项的，可以委托代理人办理质疑事宜，但应当向被质疑人提交授权委托书，并载明委托代理的具体权限和事项。</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7.质疑人提供的相关材料中有外文资料的，应当将与质疑相关的外文资料完整、客观、真实地翻译为中文，并注明翻译人员姓名、工作单位、联系方式等信息。</w:t>
      </w:r>
    </w:p>
    <w:p>
      <w:pPr>
        <w:pStyle w:val="13"/>
        <w:spacing w:beforeLines="0" w:afterLines="0"/>
        <w:ind w:firstLine="420" w:firstLineChars="200"/>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8.询问或者质疑事项可能影响采购结果的，采购人应当暂停签订合同，已经签订合同的，应当中止履行合同。</w:t>
      </w:r>
    </w:p>
    <w:p>
      <w:pPr>
        <w:autoSpaceDE w:val="0"/>
        <w:autoSpaceDN w:val="0"/>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（三）供应商投诉</w:t>
      </w:r>
    </w:p>
    <w:p>
      <w:pPr>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1.质疑供应商对采购人、采购代理机构的答复不满意，或者采购人、采购代理机构未在规定时间内作出答复的，可以在答复期满后十五个工作日内向同级政府采购监督管理部门投诉。</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hint="eastAsia" w:asciiTheme="minorEastAsia" w:hAnsiTheme="minorEastAsia" w:eastAsiaTheme="minorEastAsia"/>
          <w:color w:val="auto"/>
          <w:sz w:val="21"/>
          <w:szCs w:val="21"/>
          <w:highlight w:val="none"/>
        </w:rPr>
        <w:t>2.</w:t>
      </w:r>
      <w:r>
        <w:rPr>
          <w:rFonts w:hint="eastAsia" w:cs="Times New Roman" w:asciiTheme="minorEastAsia" w:hAnsiTheme="minorEastAsia" w:eastAsiaTheme="minorEastAsia"/>
          <w:color w:val="auto"/>
          <w:kern w:val="2"/>
          <w:sz w:val="21"/>
          <w:szCs w:val="21"/>
          <w:highlight w:val="none"/>
        </w:rPr>
        <w:t>供应商投诉的事项不得超出已质疑事项的范围，但基于质疑答复内容提出的投诉事项除外。</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r>
        <w:rPr>
          <w:rFonts w:hint="eastAsia" w:cs="Times New Roman" w:asciiTheme="minorEastAsia" w:hAnsiTheme="minorEastAsia" w:eastAsiaTheme="minorEastAsia"/>
          <w:color w:val="auto"/>
          <w:kern w:val="2"/>
          <w:sz w:val="21"/>
          <w:szCs w:val="21"/>
          <w:highlight w:val="none"/>
        </w:rPr>
        <w:t>3.供应商投诉应当有明确的请求和必要的证明材料。</w:t>
      </w: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color w:val="auto"/>
          <w:kern w:val="2"/>
          <w:sz w:val="21"/>
          <w:szCs w:val="21"/>
          <w:highlight w:val="none"/>
        </w:rPr>
      </w:pPr>
    </w:p>
    <w:p>
      <w:pPr>
        <w:pStyle w:val="58"/>
        <w:shd w:val="clear" w:color="auto" w:fill="FFFFFF"/>
        <w:snapToGrid w:val="0"/>
        <w:spacing w:before="0" w:beforeAutospacing="0" w:after="0" w:afterAutospacing="0" w:line="400" w:lineRule="exact"/>
        <w:contextualSpacing/>
        <w:rPr>
          <w:rFonts w:cs="Times New Roman" w:asciiTheme="minorEastAsia" w:hAnsiTheme="minorEastAsia" w:eastAsiaTheme="minorEastAsia"/>
          <w:color w:val="auto"/>
          <w:kern w:val="2"/>
          <w:sz w:val="21"/>
          <w:szCs w:val="21"/>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第四章  评标办法及评标标准</w:t>
      </w:r>
    </w:p>
    <w:p>
      <w:pPr>
        <w:pStyle w:val="13"/>
        <w:snapToGrid w:val="0"/>
        <w:spacing w:beforeLines="0" w:afterLines="0"/>
        <w:jc w:val="center"/>
        <w:outlineLvl w:val="0"/>
        <w:rPr>
          <w:rFonts w:asciiTheme="minorEastAsia" w:hAnsiTheme="minorEastAsia" w:eastAsiaTheme="minorEastAsia"/>
          <w:b/>
          <w:bCs/>
          <w:color w:val="auto"/>
          <w:sz w:val="21"/>
          <w:szCs w:val="21"/>
          <w:highlight w:val="none"/>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根据《中华人民共和国政府采购法》等有关法律法规，结合本项目的实际需求，制定本办法。</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一、总则</w:t>
      </w:r>
    </w:p>
    <w:p>
      <w:pPr>
        <w:pStyle w:val="13"/>
        <w:keepNext w:val="0"/>
        <w:keepLines w:val="0"/>
        <w:pageBreakBefore w:val="0"/>
        <w:widowControl w:val="0"/>
        <w:kinsoku/>
        <w:wordWrap/>
        <w:overflowPunct/>
        <w:topLinePunct w:val="0"/>
        <w:autoSpaceDE/>
        <w:autoSpaceDN/>
        <w:bidi w:val="0"/>
        <w:adjustRightInd/>
        <w:snapToGrid/>
        <w:spacing w:beforeLines="0" w:afterLines="0"/>
        <w:ind w:firstLine="420" w:firstLineChars="200"/>
        <w:textAlignment w:val="auto"/>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本次评标采用综合评分法，总分为100分。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过程中采用四舍五入法，并保留两位小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二、分值的计算</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技术商务分按照评标委员会成员的独立评分结果汇总后的算术平均分计算，计算公式为：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技术商务分=评标委员会所有成员评分合计数/评标委员会组成人员数</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投标人评标综合得分=报价分+技术商务分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三、评</w:t>
      </w:r>
      <w:r>
        <w:rPr>
          <w:rFonts w:hint="eastAsia" w:asciiTheme="minorEastAsia" w:hAnsiTheme="minorEastAsia" w:eastAsiaTheme="minorEastAsia"/>
          <w:color w:val="auto"/>
          <w:szCs w:val="21"/>
          <w:highlight w:val="none"/>
        </w:rPr>
        <w:t>审</w:t>
      </w:r>
      <w:r>
        <w:rPr>
          <w:rFonts w:asciiTheme="minorEastAsia" w:hAnsiTheme="minorEastAsia" w:eastAsiaTheme="minorEastAsia"/>
          <w:color w:val="auto"/>
          <w:szCs w:val="21"/>
          <w:highlight w:val="none"/>
        </w:rPr>
        <w:t>内容和标准，见下表：</w:t>
      </w:r>
    </w:p>
    <w:tbl>
      <w:tblPr>
        <w:tblStyle w:val="24"/>
        <w:tblW w:w="10086" w:type="dxa"/>
        <w:jc w:val="center"/>
        <w:tblInd w:w="-709"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91"/>
        <w:gridCol w:w="1394"/>
        <w:gridCol w:w="76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66" w:hRule="atLeast"/>
          <w:jc w:val="center"/>
        </w:trPr>
        <w:tc>
          <w:tcPr>
            <w:tcW w:w="10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考核项目</w:t>
            </w:r>
          </w:p>
        </w:tc>
        <w:tc>
          <w:tcPr>
            <w:tcW w:w="899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75" w:hRule="atLeast"/>
          <w:jc w:val="center"/>
        </w:trPr>
        <w:tc>
          <w:tcPr>
            <w:tcW w:w="109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报价分</w:t>
            </w:r>
          </w:p>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color w:val="000000"/>
                <w:sz w:val="21"/>
                <w:szCs w:val="21"/>
                <w:lang w:val="en-US" w:eastAsia="zh-CN"/>
              </w:rPr>
              <w:t>37</w:t>
            </w:r>
            <w:r>
              <w:rPr>
                <w:rFonts w:hint="eastAsia" w:asciiTheme="minorEastAsia" w:hAnsiTheme="minorEastAsia" w:eastAsiaTheme="minorEastAsia" w:cstheme="minorEastAsia"/>
                <w:color w:val="000000"/>
                <w:sz w:val="21"/>
                <w:szCs w:val="21"/>
              </w:rPr>
              <w:t>分）</w:t>
            </w:r>
          </w:p>
        </w:tc>
        <w:tc>
          <w:tcPr>
            <w:tcW w:w="8995" w:type="dxa"/>
            <w:gridSpan w:val="2"/>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报价分采用低价优先法计算，报价得分=(评标基准价/投标报价)×价格权重×100（价格权重：</w:t>
            </w:r>
            <w:r>
              <w:rPr>
                <w:rFonts w:hint="eastAsia" w:asciiTheme="minorEastAsia" w:hAnsiTheme="minorEastAsia" w:eastAsiaTheme="minorEastAsia" w:cstheme="minorEastAsia"/>
                <w:color w:val="000000"/>
                <w:sz w:val="21"/>
                <w:szCs w:val="21"/>
                <w:highlight w:val="none"/>
                <w:lang w:val="en-US" w:eastAsia="zh-CN"/>
              </w:rPr>
              <w:t>37</w:t>
            </w:r>
            <w:r>
              <w:rPr>
                <w:rFonts w:hint="eastAsia" w:asciiTheme="minorEastAsia" w:hAnsiTheme="minorEastAsia" w:eastAsiaTheme="minorEastAsia" w:cstheme="minorEastAsia"/>
                <w:color w:val="000000"/>
                <w:sz w:val="21"/>
                <w:szCs w:val="21"/>
                <w:highlight w:val="none"/>
              </w:rPr>
              <w:t>%）</w:t>
            </w:r>
          </w:p>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highlight w:val="none"/>
              </w:rPr>
              <w:t>评标基准价=满足招标文件要求且最低的投标报价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40" w:hRule="atLeast"/>
          <w:jc w:val="center"/>
        </w:trPr>
        <w:tc>
          <w:tcPr>
            <w:tcW w:w="1091"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技术商务分（</w:t>
            </w:r>
            <w:r>
              <w:rPr>
                <w:rFonts w:hint="eastAsia" w:asciiTheme="minorEastAsia" w:hAnsiTheme="minorEastAsia" w:eastAsiaTheme="minorEastAsia" w:cstheme="minorEastAsia"/>
                <w:color w:val="000000"/>
                <w:sz w:val="21"/>
                <w:szCs w:val="21"/>
                <w:lang w:val="en-US" w:eastAsia="zh-CN"/>
              </w:rPr>
              <w:t>63</w:t>
            </w:r>
            <w:r>
              <w:rPr>
                <w:rFonts w:hint="eastAsia" w:asciiTheme="minorEastAsia" w:hAnsiTheme="minorEastAsia" w:eastAsiaTheme="minorEastAsia" w:cstheme="minorEastAsia"/>
                <w:color w:val="000000"/>
                <w:sz w:val="21"/>
                <w:szCs w:val="21"/>
              </w:rPr>
              <w:t>分）</w:t>
            </w: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lang w:val="en-US" w:eastAsia="zh-CN"/>
              </w:rPr>
            </w:pPr>
            <w:r>
              <w:rPr>
                <w:rFonts w:hint="eastAsia" w:asciiTheme="minorEastAsia" w:hAnsiTheme="minorEastAsia" w:eastAsiaTheme="minorEastAsia" w:cstheme="minorEastAsia"/>
                <w:bCs/>
                <w:color w:val="000000"/>
                <w:sz w:val="21"/>
                <w:szCs w:val="21"/>
                <w:lang w:eastAsia="zh-CN"/>
              </w:rPr>
              <w:t>管理</w:t>
            </w:r>
            <w:r>
              <w:rPr>
                <w:rFonts w:hint="eastAsia" w:asciiTheme="minorEastAsia" w:hAnsiTheme="minorEastAsia" w:eastAsiaTheme="minorEastAsia" w:cstheme="minorEastAsia"/>
                <w:bCs/>
                <w:color w:val="000000"/>
                <w:sz w:val="21"/>
                <w:szCs w:val="21"/>
                <w:lang w:val="en-US" w:eastAsia="zh-CN"/>
              </w:rPr>
              <w:t>方案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Cs/>
                <w:color w:val="000000"/>
                <w:sz w:val="21"/>
                <w:szCs w:val="21"/>
                <w:lang w:val="en-US" w:eastAsia="zh-CN"/>
              </w:rPr>
              <w:t>（5分）</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根据投标人对本项目管理目标的具体方案进行综合评议（5分）：</w:t>
            </w:r>
          </w:p>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方案内容编制全面有针对性，科学合理，能很好契合项目实际情况，完全符合采购人需求的得5分；</w:t>
            </w:r>
          </w:p>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方案内容齐全、合理，能够充分满足采购人需求的得4分；</w:t>
            </w:r>
          </w:p>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方案内容较为契合项目情况，较为符合采购人需求的得3分；</w:t>
            </w:r>
          </w:p>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方案内容不够完整，存在一定瑕疵，无法有效满足采购人需求的得2分； </w:t>
            </w:r>
          </w:p>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方案内容欠缺，存在明显问题，与采购人需求有较大出入的得1分；</w:t>
            </w:r>
          </w:p>
          <w:p>
            <w:pPr>
              <w:keepNext w:val="0"/>
              <w:keepLines w:val="0"/>
              <w:pageBreakBefore w:val="0"/>
              <w:widowControl w:val="0"/>
              <w:tabs>
                <w:tab w:val="left" w:pos="4915"/>
              </w:tabs>
              <w:kinsoku/>
              <w:wordWrap/>
              <w:overflowPunct/>
              <w:topLinePunct w:val="0"/>
              <w:autoSpaceDE/>
              <w:autoSpaceDN/>
              <w:bidi w:val="0"/>
              <w:adjustRightInd/>
              <w:snapToGrid/>
              <w:spacing w:line="380" w:lineRule="exact"/>
              <w:textAlignment w:val="auto"/>
              <w:rPr>
                <w:rFonts w:hint="eastAsia"/>
              </w:rPr>
            </w:pPr>
            <w:r>
              <w:rPr>
                <w:rFonts w:hint="eastAsia" w:asciiTheme="minorEastAsia" w:hAnsiTheme="minorEastAsia" w:eastAsiaTheme="minorEastAsia" w:cstheme="minorEastAsia"/>
                <w:color w:val="000000"/>
                <w:sz w:val="21"/>
                <w:szCs w:val="21"/>
                <w:highlight w:val="none"/>
                <w:lang w:val="en-US" w:eastAsia="zh-CN"/>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9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服务方案</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eastAsia="zh-CN"/>
              </w:rPr>
              <w:t>20分</w:t>
            </w:r>
            <w:r>
              <w:rPr>
                <w:rFonts w:hint="eastAsia" w:asciiTheme="minorEastAsia" w:hAnsiTheme="minorEastAsia" w:eastAsiaTheme="minorEastAsia" w:cstheme="minorEastAsia"/>
                <w:bCs/>
                <w:color w:val="000000"/>
                <w:sz w:val="21"/>
                <w:szCs w:val="21"/>
                <w:lang w:eastAsia="zh-CN"/>
              </w:rPr>
              <w:t>）</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根据投标人提供的制度和档案的建立与管理合理、规范、健全进行综合评议（4分）：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方案内容编制全面，完全符合采购人需求的得4分；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方案内容编制合理，较为符合采购人需求的得3分；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方案基本完整，但存在一定瑕疵，基本符合采购人需求的得2分；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方案内容编制存在瑕疵，与项目实际情况存在出入，操作性一般的得1分；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color w:val="000000"/>
                <w:sz w:val="21"/>
                <w:szCs w:val="21"/>
                <w:highlight w:val="none"/>
                <w:lang w:val="en-US" w:eastAsia="zh-CN"/>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46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根据投标人拟定的安保服务方案（包括门岗执勤、秩序维护、车辆管理、巡逻方案、应急处置等管理）进行综合评议（4分）：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安保服务内容编制全面，合理、可行，能很好契合项目实际情况，完全符合采购人需求的得4分；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安保服务内容较为契合项目情况，较为符合采购人需求的得3分；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 xml:space="preserve">安保服务内容不够完整，存在一定瑕疵，无法有效满足采购人需求的得2分； </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安保服务内容欠缺，存在明显问题，与采购人需求有较大出入的得1分；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50"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根据投标人拟定的</w:t>
            </w: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服务方案</w:t>
            </w:r>
            <w:r>
              <w:rPr>
                <w:rFonts w:hint="eastAsia" w:asciiTheme="minorEastAsia" w:hAnsiTheme="minorEastAsia" w:eastAsiaTheme="minorEastAsia" w:cstheme="minorEastAsia"/>
                <w:bCs/>
                <w:color w:val="000000"/>
                <w:sz w:val="21"/>
                <w:szCs w:val="21"/>
                <w:highlight w:val="none"/>
                <w:lang w:val="en-US" w:eastAsia="zh-CN"/>
              </w:rPr>
              <w:t>（包括环境清洁的管理目标、排班计划、垃圾分类、员工考核等）进行综合评议（</w:t>
            </w:r>
            <w:r>
              <w:rPr>
                <w:rFonts w:hint="eastAsia" w:ascii="宋体" w:hAnsi="宋体" w:cs="Times New Roman"/>
                <w:bCs/>
                <w:szCs w:val="21"/>
                <w:lang w:val="en-US" w:eastAsia="zh-CN"/>
              </w:rPr>
              <w:t>4</w:t>
            </w:r>
            <w:r>
              <w:rPr>
                <w:rFonts w:hint="eastAsia" w:asciiTheme="minorEastAsia" w:hAnsiTheme="minorEastAsia" w:eastAsiaTheme="minorEastAsia" w:cstheme="minorEastAsia"/>
                <w:bCs/>
                <w:color w:val="000000"/>
                <w:sz w:val="21"/>
                <w:szCs w:val="21"/>
                <w:highlight w:val="none"/>
                <w:lang w:val="en-US" w:eastAsia="zh-CN"/>
              </w:rPr>
              <w:t>分）：</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内容编制全面</w:t>
            </w:r>
            <w:r>
              <w:rPr>
                <w:rFonts w:hint="eastAsia" w:ascii="宋体" w:hAnsi="宋体" w:eastAsia="宋体" w:cs="Times New Roman"/>
                <w:bCs/>
                <w:szCs w:val="21"/>
                <w:lang w:eastAsia="zh-CN"/>
              </w:rPr>
              <w:t>有针对性</w:t>
            </w:r>
            <w:r>
              <w:rPr>
                <w:rFonts w:hint="eastAsia" w:asciiTheme="minorEastAsia" w:hAnsiTheme="minorEastAsia" w:eastAsiaTheme="minorEastAsia" w:cstheme="minorEastAsia"/>
                <w:color w:val="000000"/>
                <w:sz w:val="21"/>
                <w:szCs w:val="21"/>
                <w:highlight w:val="none"/>
                <w:lang w:val="en-US" w:eastAsia="zh-CN"/>
              </w:rPr>
              <w:t>，科学合理，</w:t>
            </w:r>
            <w:r>
              <w:rPr>
                <w:rFonts w:hint="eastAsia" w:ascii="宋体" w:hAnsi="宋体" w:eastAsia="宋体" w:cs="Times New Roman"/>
                <w:bCs/>
                <w:szCs w:val="21"/>
                <w:lang w:val="en-US" w:eastAsia="zh-CN"/>
              </w:rPr>
              <w:t>能很好契合项目实际情况，完全符合采购人需求的得</w:t>
            </w:r>
            <w:r>
              <w:rPr>
                <w:rFonts w:hint="eastAsia" w:ascii="宋体" w:hAnsi="宋体" w:cs="Times New Roman"/>
                <w:bCs/>
                <w:szCs w:val="21"/>
                <w:lang w:val="en-US" w:eastAsia="zh-CN"/>
              </w:rPr>
              <w:t>4</w:t>
            </w:r>
            <w:r>
              <w:rPr>
                <w:rFonts w:hint="eastAsia" w:ascii="宋体" w:hAnsi="宋体" w:eastAsia="宋体" w:cs="Times New Roman"/>
                <w:bCs/>
                <w:szCs w:val="21"/>
                <w:lang w:val="en-US" w:eastAsia="zh-CN"/>
              </w:rPr>
              <w:t>分；</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w:t>
            </w:r>
            <w:r>
              <w:rPr>
                <w:rFonts w:hint="eastAsia" w:ascii="宋体" w:hAnsi="宋体"/>
                <w:szCs w:val="21"/>
                <w:lang w:val="en-US" w:eastAsia="zh-CN"/>
              </w:rPr>
              <w:t>较为契合项目情况，较为符合采购人需求的</w:t>
            </w:r>
            <w:r>
              <w:rPr>
                <w:rFonts w:hint="eastAsia" w:ascii="宋体" w:hAnsi="宋体" w:eastAsia="宋体" w:cs="Times New Roman"/>
                <w:bCs/>
                <w:szCs w:val="21"/>
                <w:lang w:val="en-US" w:eastAsia="zh-CN"/>
              </w:rPr>
              <w:t>得3分；</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w:t>
            </w:r>
            <w:r>
              <w:rPr>
                <w:rFonts w:hint="eastAsia" w:ascii="宋体" w:hAnsi="宋体" w:cs="Times New Roman"/>
                <w:szCs w:val="21"/>
                <w:lang w:val="en-US" w:eastAsia="zh-CN"/>
              </w:rPr>
              <w:t>不够完整，存在一定瑕疵，无法有效满足采购人需求的</w:t>
            </w:r>
            <w:r>
              <w:rPr>
                <w:rFonts w:hint="eastAsia" w:ascii="宋体" w:hAnsi="宋体" w:eastAsia="宋体" w:cs="Times New Roman"/>
                <w:bCs/>
                <w:szCs w:val="21"/>
                <w:lang w:val="en-US" w:eastAsia="zh-CN"/>
              </w:rPr>
              <w:t>得2分；</w:t>
            </w:r>
          </w:p>
          <w:p>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ascii="宋体" w:hAnsi="宋体" w:eastAsia="宋体" w:cs="Times New Roman"/>
                <w:bCs/>
                <w:szCs w:val="21"/>
                <w:lang w:val="en-US" w:eastAsia="zh-CN"/>
              </w:rPr>
            </w:pPr>
            <w:r>
              <w:rPr>
                <w:rFonts w:hint="eastAsia" w:ascii="宋体" w:hAnsi="宋体" w:eastAsia="宋体" w:cs="Times New Roman"/>
                <w:bCs/>
                <w:szCs w:val="21"/>
                <w:lang w:val="en-US" w:eastAsia="zh-CN"/>
              </w:rPr>
              <w:t>保洁</w:t>
            </w:r>
            <w:r>
              <w:rPr>
                <w:rFonts w:hint="eastAsia" w:ascii="宋体" w:hAnsi="宋体" w:eastAsia="宋体" w:cs="Times New Roman"/>
                <w:bCs/>
                <w:szCs w:val="21"/>
                <w:lang w:eastAsia="zh-CN"/>
              </w:rPr>
              <w:t>服务</w:t>
            </w:r>
            <w:r>
              <w:rPr>
                <w:rFonts w:hint="eastAsia" w:ascii="宋体" w:hAnsi="宋体" w:eastAsia="宋体" w:cs="Times New Roman"/>
                <w:bCs/>
                <w:szCs w:val="21"/>
                <w:lang w:val="en-US" w:eastAsia="zh-CN"/>
              </w:rPr>
              <w:t>内容欠缺，存在明显问题，</w:t>
            </w:r>
            <w:r>
              <w:rPr>
                <w:rFonts w:hint="eastAsia" w:asciiTheme="minorEastAsia" w:hAnsiTheme="minorEastAsia" w:eastAsiaTheme="minorEastAsia" w:cstheme="minorEastAsia"/>
                <w:color w:val="000000"/>
                <w:sz w:val="21"/>
                <w:szCs w:val="21"/>
                <w:highlight w:val="none"/>
                <w:lang w:val="en-US" w:eastAsia="zh-CN"/>
              </w:rPr>
              <w:t>与采购人需求有较大出入的</w:t>
            </w:r>
            <w:r>
              <w:rPr>
                <w:rFonts w:hint="eastAsia" w:ascii="宋体" w:hAnsi="宋体" w:eastAsia="宋体" w:cs="Times New Roman"/>
                <w:bCs/>
                <w:szCs w:val="21"/>
                <w:lang w:val="en-US" w:eastAsia="zh-CN"/>
              </w:rPr>
              <w:t>得1分；</w:t>
            </w:r>
          </w:p>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color w:val="000000"/>
                <w:sz w:val="21"/>
                <w:szCs w:val="21"/>
                <w:highlight w:val="none"/>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360"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after="0" w:line="380" w:lineRule="exact"/>
              <w:textAlignment w:val="auto"/>
              <w:outlineLvl w:val="9"/>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根据投标人拟定的食堂服务方案（包括工作计划、工作流程、验收检查措施、食堂食物留样等）进行综合评议（4分）：</w:t>
            </w:r>
          </w:p>
          <w:p>
            <w:pPr>
              <w:keepNext w:val="0"/>
              <w:keepLines w:val="0"/>
              <w:pageBreakBefore w:val="0"/>
              <w:widowControl w:val="0"/>
              <w:kinsoku/>
              <w:wordWrap/>
              <w:overflowPunct/>
              <w:topLinePunct w:val="0"/>
              <w:autoSpaceDE/>
              <w:autoSpaceDN/>
              <w:bidi w:val="0"/>
              <w:adjustRightInd/>
              <w:snapToGrid/>
              <w:spacing w:before="0" w:after="0" w:line="380" w:lineRule="exact"/>
              <w:textAlignment w:val="auto"/>
              <w:outlineLvl w:val="9"/>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食堂服务内容编制全面有针对性，科学合理，能很好契合项目实际情况，完全符合采购人需求的得4分；</w:t>
            </w:r>
          </w:p>
          <w:p>
            <w:pPr>
              <w:keepNext w:val="0"/>
              <w:keepLines w:val="0"/>
              <w:pageBreakBefore w:val="0"/>
              <w:widowControl w:val="0"/>
              <w:kinsoku/>
              <w:wordWrap/>
              <w:overflowPunct/>
              <w:topLinePunct w:val="0"/>
              <w:autoSpaceDE/>
              <w:autoSpaceDN/>
              <w:bidi w:val="0"/>
              <w:adjustRightInd/>
              <w:snapToGrid/>
              <w:spacing w:before="0" w:after="0" w:line="380" w:lineRule="exact"/>
              <w:textAlignment w:val="auto"/>
              <w:outlineLvl w:val="9"/>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食堂服务内容较为契合项目情况，较为符合采购人需求的得3分；</w:t>
            </w:r>
          </w:p>
          <w:p>
            <w:pPr>
              <w:keepNext w:val="0"/>
              <w:keepLines w:val="0"/>
              <w:pageBreakBefore w:val="0"/>
              <w:widowControl w:val="0"/>
              <w:kinsoku/>
              <w:wordWrap/>
              <w:overflowPunct/>
              <w:topLinePunct w:val="0"/>
              <w:autoSpaceDE/>
              <w:autoSpaceDN/>
              <w:bidi w:val="0"/>
              <w:adjustRightInd/>
              <w:snapToGrid/>
              <w:spacing w:before="0" w:after="0" w:line="380" w:lineRule="exact"/>
              <w:textAlignment w:val="auto"/>
              <w:outlineLvl w:val="9"/>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食堂服务内容不够完整，存在一定瑕疵，无法有效满足采购人需求的得2分；</w:t>
            </w:r>
          </w:p>
          <w:p>
            <w:pPr>
              <w:keepNext w:val="0"/>
              <w:keepLines w:val="0"/>
              <w:pageBreakBefore w:val="0"/>
              <w:widowControl w:val="0"/>
              <w:kinsoku/>
              <w:wordWrap/>
              <w:overflowPunct/>
              <w:topLinePunct w:val="0"/>
              <w:autoSpaceDE/>
              <w:autoSpaceDN/>
              <w:bidi w:val="0"/>
              <w:adjustRightInd/>
              <w:snapToGrid/>
              <w:spacing w:before="0" w:after="0" w:line="380" w:lineRule="exact"/>
              <w:textAlignment w:val="auto"/>
              <w:outlineLvl w:val="9"/>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食堂服务内容欠缺，存在明显问题，与采购人需求有较大出入的得1分；</w:t>
            </w:r>
          </w:p>
          <w:p>
            <w:pPr>
              <w:keepNext w:val="0"/>
              <w:keepLines w:val="0"/>
              <w:pageBreakBefore w:val="0"/>
              <w:widowControl w:val="0"/>
              <w:kinsoku/>
              <w:wordWrap/>
              <w:overflowPunct/>
              <w:topLinePunct w:val="0"/>
              <w:autoSpaceDE/>
              <w:autoSpaceDN/>
              <w:bidi w:val="0"/>
              <w:adjustRightInd/>
              <w:snapToGrid/>
              <w:spacing w:before="0" w:after="0" w:line="380" w:lineRule="exact"/>
              <w:textAlignment w:val="auto"/>
              <w:outlineLvl w:val="9"/>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bCs/>
                <w:color w:val="000000"/>
                <w:sz w:val="21"/>
                <w:szCs w:val="21"/>
                <w:highlight w:val="none"/>
                <w:lang w:val="en-US" w:eastAsia="zh-CN"/>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26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8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根据投标人拟定的水电工服务方案（包括工作计划、维修服务工作、维修质量和服务质量等）进行综合评议（4分）：</w:t>
            </w:r>
          </w:p>
          <w:p>
            <w:pPr>
              <w:keepNext w:val="0"/>
              <w:keepLines w:val="0"/>
              <w:pageBreakBefore w:val="0"/>
              <w:kinsoku/>
              <w:wordWrap/>
              <w:overflowPunct/>
              <w:topLinePunct w:val="0"/>
              <w:autoSpaceDE/>
              <w:autoSpaceDN/>
              <w:bidi w:val="0"/>
              <w:adjustRightInd/>
              <w:snapToGrid/>
              <w:spacing w:before="0" w:after="0" w:line="380" w:lineRule="exact"/>
              <w:textAlignment w:val="auto"/>
              <w:outlineLvl w:val="9"/>
              <w:rPr>
                <w:rFonts w:hint="eastAsia" w:ascii="宋体" w:hAnsi="宋体" w:eastAsia="宋体" w:cs="Times New Roman"/>
                <w:bCs/>
                <w:szCs w:val="21"/>
                <w:lang w:eastAsia="zh-CN"/>
              </w:rPr>
            </w:pPr>
            <w:r>
              <w:rPr>
                <w:rFonts w:hint="eastAsia" w:ascii="宋体" w:hAnsi="宋体" w:cs="Times New Roman"/>
                <w:bCs/>
                <w:szCs w:val="21"/>
                <w:lang w:val="en-US" w:eastAsia="zh-CN"/>
              </w:rPr>
              <w:t>水电工服务</w:t>
            </w:r>
            <w:r>
              <w:rPr>
                <w:rFonts w:hint="eastAsia" w:ascii="宋体" w:hAnsi="宋体" w:eastAsia="宋体" w:cs="Times New Roman"/>
                <w:bCs/>
                <w:szCs w:val="21"/>
                <w:lang w:eastAsia="zh-CN"/>
              </w:rPr>
              <w:t>内容编制全面有针对性，科学合理，能很好契合项目实际情况，完全符合采购人需求的得4分；</w:t>
            </w:r>
          </w:p>
          <w:p>
            <w:pPr>
              <w:keepNext w:val="0"/>
              <w:keepLines w:val="0"/>
              <w:pageBreakBefore w:val="0"/>
              <w:kinsoku/>
              <w:wordWrap/>
              <w:overflowPunct/>
              <w:topLinePunct w:val="0"/>
              <w:autoSpaceDE/>
              <w:autoSpaceDN/>
              <w:bidi w:val="0"/>
              <w:adjustRightInd/>
              <w:snapToGrid/>
              <w:spacing w:before="0" w:after="0" w:line="380" w:lineRule="exact"/>
              <w:textAlignment w:val="auto"/>
              <w:outlineLvl w:val="9"/>
              <w:rPr>
                <w:rFonts w:hint="eastAsia" w:ascii="宋体" w:hAnsi="宋体" w:eastAsia="宋体" w:cs="Times New Roman"/>
                <w:bCs/>
                <w:szCs w:val="21"/>
                <w:lang w:eastAsia="zh-CN"/>
              </w:rPr>
            </w:pPr>
            <w:r>
              <w:rPr>
                <w:rFonts w:hint="eastAsia" w:ascii="宋体" w:hAnsi="宋体" w:eastAsia="宋体" w:cs="Times New Roman"/>
                <w:bCs/>
                <w:szCs w:val="21"/>
                <w:lang w:eastAsia="zh-CN"/>
              </w:rPr>
              <w:t>水电工服务内容较为契合项目情况，较为符合采购人需求的得3分；</w:t>
            </w:r>
          </w:p>
          <w:p>
            <w:pPr>
              <w:keepNext w:val="0"/>
              <w:keepLines w:val="0"/>
              <w:pageBreakBefore w:val="0"/>
              <w:kinsoku/>
              <w:wordWrap/>
              <w:overflowPunct/>
              <w:topLinePunct w:val="0"/>
              <w:autoSpaceDE/>
              <w:autoSpaceDN/>
              <w:bidi w:val="0"/>
              <w:adjustRightInd/>
              <w:snapToGrid/>
              <w:spacing w:before="0" w:after="0" w:line="380" w:lineRule="exact"/>
              <w:textAlignment w:val="auto"/>
              <w:outlineLvl w:val="9"/>
              <w:rPr>
                <w:rFonts w:hint="eastAsia" w:ascii="宋体" w:hAnsi="宋体" w:eastAsia="宋体" w:cs="Times New Roman"/>
                <w:bCs/>
                <w:szCs w:val="21"/>
                <w:lang w:eastAsia="zh-CN"/>
              </w:rPr>
            </w:pPr>
            <w:r>
              <w:rPr>
                <w:rFonts w:hint="eastAsia" w:ascii="宋体" w:hAnsi="宋体" w:eastAsia="宋体" w:cs="Times New Roman"/>
                <w:bCs/>
                <w:szCs w:val="21"/>
                <w:lang w:eastAsia="zh-CN"/>
              </w:rPr>
              <w:t>水电工服务内容不够完整，存在一定瑕疵，无法有效满足采购人需求的得2分；</w:t>
            </w:r>
          </w:p>
          <w:p>
            <w:pPr>
              <w:keepNext w:val="0"/>
              <w:keepLines w:val="0"/>
              <w:pageBreakBefore w:val="0"/>
              <w:kinsoku/>
              <w:wordWrap/>
              <w:overflowPunct/>
              <w:topLinePunct w:val="0"/>
              <w:autoSpaceDE/>
              <w:autoSpaceDN/>
              <w:bidi w:val="0"/>
              <w:adjustRightInd/>
              <w:snapToGrid/>
              <w:spacing w:before="0" w:after="0" w:line="380" w:lineRule="exact"/>
              <w:textAlignment w:val="auto"/>
              <w:outlineLvl w:val="9"/>
              <w:rPr>
                <w:rFonts w:hint="eastAsia" w:ascii="宋体" w:hAnsi="宋体" w:eastAsia="宋体" w:cs="Times New Roman"/>
                <w:bCs/>
                <w:szCs w:val="21"/>
                <w:lang w:eastAsia="zh-CN"/>
              </w:rPr>
            </w:pPr>
            <w:r>
              <w:rPr>
                <w:rFonts w:hint="eastAsia" w:ascii="宋体" w:hAnsi="宋体" w:eastAsia="宋体" w:cs="Times New Roman"/>
                <w:bCs/>
                <w:szCs w:val="21"/>
                <w:lang w:eastAsia="zh-CN"/>
              </w:rPr>
              <w:t>水电工服务内容欠缺，存在明显问题，与采购人需求有较大出入的得1分；</w:t>
            </w:r>
          </w:p>
          <w:p>
            <w:pPr>
              <w:keepNext w:val="0"/>
              <w:keepLines w:val="0"/>
              <w:pageBreakBefore w:val="0"/>
              <w:kinsoku/>
              <w:wordWrap/>
              <w:overflowPunct/>
              <w:topLinePunct w:val="0"/>
              <w:autoSpaceDE/>
              <w:autoSpaceDN/>
              <w:bidi w:val="0"/>
              <w:adjustRightInd/>
              <w:snapToGrid/>
              <w:spacing w:before="0" w:after="0" w:line="380" w:lineRule="exact"/>
              <w:textAlignment w:val="auto"/>
              <w:outlineLvl w:val="9"/>
              <w:rPr>
                <w:rFonts w:hint="eastAsia"/>
                <w:highlight w:val="none"/>
                <w:lang w:eastAsia="zh-CN"/>
              </w:rPr>
            </w:pPr>
            <w:r>
              <w:rPr>
                <w:rFonts w:hint="eastAsia" w:ascii="宋体" w:hAnsi="宋体" w:eastAsia="宋体" w:cs="Times New Roman"/>
                <w:bCs/>
                <w:szCs w:val="21"/>
                <w:lang w:eastAsia="zh-CN"/>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5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重难点分析及解决措施</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（5分）</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根据投标人针对本项目的重点难点分析和相关解决措施进行综合评议（5分）：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分析、措施内容详实明确，逻辑清晰，完全符合采购人需求，切实可行的得5分；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分析、措施内容较为合理，逻辑较为清晰，较为切实可行的得4分；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分析、措施内容</w:t>
            </w:r>
            <w:r>
              <w:rPr>
                <w:rFonts w:hint="eastAsia" w:asciiTheme="minorEastAsia" w:hAnsiTheme="minorEastAsia" w:eastAsiaTheme="minorEastAsia" w:cstheme="minorEastAsia"/>
                <w:bCs/>
                <w:color w:val="000000"/>
                <w:sz w:val="21"/>
                <w:szCs w:val="21"/>
                <w:highlight w:val="none"/>
                <w:lang w:val="en-US" w:eastAsia="zh-CN"/>
              </w:rPr>
              <w:t>基本完整，基本符合项目实际情况</w:t>
            </w:r>
            <w:r>
              <w:rPr>
                <w:rFonts w:hint="eastAsia" w:asciiTheme="minorEastAsia" w:hAnsiTheme="minorEastAsia" w:eastAsiaTheme="minorEastAsia" w:cstheme="minorEastAsia"/>
                <w:bCs/>
                <w:color w:val="000000"/>
                <w:sz w:val="21"/>
                <w:szCs w:val="21"/>
                <w:highlight w:val="none"/>
              </w:rPr>
              <w:t>，可行性一般的得3分；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分析内容不够完整，解决措施存在不足，有一定可行性的得2分；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rPr>
              <w:t>分析内容存在瑕疵，解决措施与项目实际情况存在出入的得1分；</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000"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sz w:val="21"/>
                <w:szCs w:val="21"/>
                <w:highlight w:val="none"/>
                <w:lang w:val="zh-CN"/>
              </w:rPr>
            </w:pPr>
            <w:r>
              <w:rPr>
                <w:rFonts w:hint="eastAsia" w:asciiTheme="minorEastAsia" w:hAnsiTheme="minorEastAsia" w:eastAsiaTheme="minorEastAsia" w:cstheme="minorEastAsia"/>
                <w:b w:val="0"/>
                <w:bCs/>
                <w:color w:val="000000"/>
                <w:sz w:val="21"/>
                <w:szCs w:val="21"/>
                <w:highlight w:val="none"/>
                <w:lang w:val="zh-CN"/>
              </w:rPr>
              <w:t>组织</w:t>
            </w:r>
            <w:r>
              <w:rPr>
                <w:rFonts w:hint="eastAsia" w:asciiTheme="minorEastAsia" w:hAnsiTheme="minorEastAsia" w:eastAsiaTheme="minorEastAsia" w:cstheme="minorEastAsia"/>
                <w:b w:val="0"/>
                <w:bCs/>
                <w:color w:val="000000"/>
                <w:sz w:val="21"/>
                <w:szCs w:val="21"/>
                <w:highlight w:val="none"/>
                <w:lang w:val="en-US" w:eastAsia="zh-CN"/>
              </w:rPr>
              <w:t>结构</w:t>
            </w:r>
            <w:r>
              <w:rPr>
                <w:rFonts w:hint="eastAsia" w:asciiTheme="minorEastAsia" w:hAnsiTheme="minorEastAsia" w:eastAsiaTheme="minorEastAsia" w:cstheme="minorEastAsia"/>
                <w:b w:val="0"/>
                <w:bCs/>
                <w:color w:val="000000"/>
                <w:sz w:val="21"/>
                <w:szCs w:val="21"/>
                <w:highlight w:val="none"/>
                <w:lang w:val="zh-CN"/>
              </w:rPr>
              <w:t>和人员配备</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 w:val="0"/>
                <w:bCs/>
                <w:color w:val="000000"/>
                <w:sz w:val="21"/>
                <w:szCs w:val="21"/>
                <w:highlight w:val="none"/>
                <w:lang w:val="zh-CN"/>
              </w:rPr>
            </w:pPr>
            <w:r>
              <w:rPr>
                <w:rFonts w:hint="eastAsia" w:asciiTheme="minorEastAsia" w:hAnsiTheme="minorEastAsia" w:eastAsiaTheme="minorEastAsia" w:cstheme="minorEastAsia"/>
                <w:b w:val="0"/>
                <w:bCs/>
                <w:color w:val="000000"/>
                <w:sz w:val="21"/>
                <w:szCs w:val="21"/>
                <w:highlight w:val="none"/>
                <w:lang w:val="zh-CN"/>
              </w:rPr>
              <w:t>（</w:t>
            </w:r>
            <w:r>
              <w:rPr>
                <w:rFonts w:hint="eastAsia" w:asciiTheme="minorEastAsia" w:hAnsiTheme="minorEastAsia" w:eastAsiaTheme="minorEastAsia" w:cstheme="minorEastAsia"/>
                <w:b w:val="0"/>
                <w:bCs/>
                <w:color w:val="000000"/>
                <w:sz w:val="21"/>
                <w:szCs w:val="21"/>
                <w:highlight w:val="none"/>
                <w:lang w:val="en-US" w:eastAsia="zh-CN"/>
              </w:rPr>
              <w:t>8分</w:t>
            </w:r>
            <w:r>
              <w:rPr>
                <w:rFonts w:hint="eastAsia" w:asciiTheme="minorEastAsia" w:hAnsiTheme="minorEastAsia" w:eastAsiaTheme="minorEastAsia" w:cstheme="minorEastAsia"/>
                <w:b w:val="0"/>
                <w:bCs/>
                <w:color w:val="000000"/>
                <w:sz w:val="21"/>
                <w:szCs w:val="21"/>
                <w:highlight w:val="none"/>
                <w:lang w:val="zh-CN"/>
              </w:rPr>
              <w:t>）</w:t>
            </w:r>
          </w:p>
          <w:p>
            <w:pPr>
              <w:keepNext w:val="0"/>
              <w:keepLines w:val="0"/>
              <w:pageBreakBefore w:val="0"/>
              <w:widowControl/>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rPr>
            </w:pPr>
            <w:r>
              <w:rPr>
                <w:rFonts w:hint="eastAsia" w:asciiTheme="minorEastAsia" w:hAnsiTheme="minorEastAsia" w:eastAsiaTheme="minorEastAsia" w:cstheme="minorEastAsia"/>
                <w:bCs/>
                <w:color w:val="000000"/>
                <w:sz w:val="21"/>
                <w:szCs w:val="21"/>
                <w:highlight w:val="none"/>
                <w:lang w:val="en-US" w:eastAsia="zh-CN"/>
              </w:rPr>
              <w:t>人员配备</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3分</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rPr>
              <w:t>：</w:t>
            </w:r>
          </w:p>
          <w:p>
            <w:pPr>
              <w:keepNext w:val="0"/>
              <w:keepLines w:val="0"/>
              <w:pageBreakBefore w:val="0"/>
              <w:widowControl/>
              <w:numPr>
                <w:ilvl w:val="0"/>
                <w:numId w:val="36"/>
              </w:numPr>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000000"/>
                <w:sz w:val="21"/>
                <w:szCs w:val="21"/>
                <w:highlight w:val="none"/>
                <w:lang w:val="en-US" w:eastAsia="zh-CN"/>
              </w:rPr>
              <w:t>拟派保安服务人员具有有效期内的保安员证的，每人得1分，最高得2分。</w:t>
            </w:r>
          </w:p>
          <w:p>
            <w:pPr>
              <w:keepNext w:val="0"/>
              <w:keepLines w:val="0"/>
              <w:pageBreakBefore w:val="0"/>
              <w:widowControl/>
              <w:numPr>
                <w:ilvl w:val="0"/>
                <w:numId w:val="36"/>
              </w:numPr>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000000"/>
                <w:sz w:val="21"/>
                <w:szCs w:val="21"/>
                <w:highlight w:val="none"/>
                <w:lang w:val="en-US" w:eastAsia="zh-CN"/>
              </w:rPr>
              <w:t>拟派电工人员具有有效期内的低压电工作业证书的，得1分。</w:t>
            </w:r>
          </w:p>
          <w:p>
            <w:pPr>
              <w:keepNext w:val="0"/>
              <w:keepLines w:val="0"/>
              <w:pageBreakBefore w:val="0"/>
              <w:widowControl/>
              <w:numPr>
                <w:ilvl w:val="0"/>
                <w:numId w:val="0"/>
              </w:numPr>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提供</w:t>
            </w:r>
            <w:r>
              <w:rPr>
                <w:rFonts w:hint="eastAsia" w:asciiTheme="minorEastAsia" w:hAnsiTheme="minorEastAsia" w:eastAsiaTheme="minorEastAsia" w:cstheme="minorEastAsia"/>
                <w:color w:val="000000"/>
                <w:sz w:val="21"/>
                <w:szCs w:val="21"/>
                <w:highlight w:val="none"/>
                <w:lang w:val="en-US" w:eastAsia="zh-CN"/>
              </w:rPr>
              <w:t>有效的证书复印件加盖公章和</w:t>
            </w:r>
            <w:r>
              <w:rPr>
                <w:rFonts w:hint="eastAsia" w:asciiTheme="minorEastAsia" w:hAnsiTheme="minorEastAsia" w:eastAsiaTheme="minorEastAsia" w:cstheme="minorEastAsia"/>
                <w:color w:val="000000"/>
                <w:sz w:val="21"/>
                <w:szCs w:val="21"/>
                <w:highlight w:val="none"/>
                <w:lang w:eastAsia="zh-CN"/>
              </w:rPr>
              <w:t>投标人为</w:t>
            </w:r>
            <w:r>
              <w:rPr>
                <w:rFonts w:hint="eastAsia" w:asciiTheme="minorEastAsia" w:hAnsiTheme="minorEastAsia" w:eastAsiaTheme="minorEastAsia" w:cstheme="minorEastAsia"/>
                <w:color w:val="000000"/>
                <w:sz w:val="21"/>
                <w:szCs w:val="21"/>
                <w:highlight w:val="none"/>
                <w:lang w:val="en-US" w:eastAsia="zh-CN"/>
              </w:rPr>
              <w:t>其</w:t>
            </w:r>
            <w:r>
              <w:rPr>
                <w:rFonts w:hint="eastAsia" w:asciiTheme="minorEastAsia" w:hAnsiTheme="minorEastAsia" w:eastAsiaTheme="minorEastAsia" w:cstheme="minorEastAsia"/>
                <w:color w:val="000000"/>
                <w:sz w:val="21"/>
                <w:szCs w:val="21"/>
                <w:highlight w:val="none"/>
                <w:lang w:eastAsia="zh-CN"/>
              </w:rPr>
              <w:t>缴纳的</w:t>
            </w:r>
            <w:r>
              <w:rPr>
                <w:rFonts w:hint="eastAsia" w:asciiTheme="minorEastAsia" w:hAnsiTheme="minorEastAsia" w:eastAsiaTheme="minorEastAsia" w:cstheme="minorEastAsia"/>
                <w:color w:val="000000"/>
                <w:sz w:val="21"/>
                <w:szCs w:val="21"/>
                <w:highlight w:val="none"/>
                <w:lang w:val="en-US" w:eastAsia="zh-CN"/>
              </w:rPr>
              <w:t>投标截止时间前3个月内任意一个月的</w:t>
            </w:r>
            <w:r>
              <w:rPr>
                <w:rFonts w:hint="eastAsia" w:asciiTheme="minorEastAsia" w:hAnsiTheme="minorEastAsia" w:eastAsiaTheme="minorEastAsia" w:cstheme="minorEastAsia"/>
                <w:color w:val="000000"/>
                <w:sz w:val="21"/>
                <w:szCs w:val="21"/>
                <w:highlight w:val="none"/>
                <w:lang w:eastAsia="zh-CN"/>
              </w:rPr>
              <w:t>社保证明</w:t>
            </w:r>
            <w:r>
              <w:rPr>
                <w:rFonts w:hint="eastAsia" w:asciiTheme="minorEastAsia" w:hAnsiTheme="minorEastAsia" w:eastAsiaTheme="minorEastAsia" w:cstheme="minorEastAsia"/>
                <w:color w:val="000000"/>
                <w:sz w:val="21"/>
                <w:szCs w:val="21"/>
                <w:highlight w:val="none"/>
                <w:lang w:val="en-US" w:eastAsia="zh-CN"/>
              </w:rPr>
              <w:t>材料</w:t>
            </w:r>
            <w:r>
              <w:rPr>
                <w:rFonts w:hint="eastAsia" w:asciiTheme="minorEastAsia" w:hAnsiTheme="minorEastAsia" w:eastAsiaTheme="minorEastAsia" w:cstheme="minorEastAsia"/>
                <w:color w:val="000000"/>
                <w:sz w:val="21"/>
                <w:szCs w:val="21"/>
                <w:highlight w:val="none"/>
              </w:rPr>
              <w:t>复印件加盖公章。</w:t>
            </w:r>
            <w:r>
              <w:rPr>
                <w:rFonts w:hint="eastAsia" w:asciiTheme="minorEastAsia" w:hAnsiTheme="minorEastAsia" w:eastAsiaTheme="minorEastAsia" w:cstheme="minorEastAsia"/>
                <w:bCs/>
                <w:color w:val="000000"/>
                <w:sz w:val="21"/>
                <w:szCs w:val="21"/>
                <w:highlight w:val="none"/>
                <w:lang w:eastAsia="zh-CN"/>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7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ind w:firstLine="210" w:firstLineChars="100"/>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 w:val="0"/>
                <w:bCs/>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根据投标人</w:t>
            </w:r>
            <w:r>
              <w:rPr>
                <w:rFonts w:hint="eastAsia" w:asciiTheme="minorEastAsia" w:hAnsiTheme="minorEastAsia" w:eastAsiaTheme="minorEastAsia" w:cstheme="minorEastAsia"/>
                <w:color w:val="000000"/>
                <w:sz w:val="21"/>
                <w:szCs w:val="21"/>
                <w:highlight w:val="none"/>
              </w:rPr>
              <w:t>拟投入本项目的</w:t>
            </w:r>
            <w:r>
              <w:rPr>
                <w:rFonts w:hint="eastAsia" w:asciiTheme="minorEastAsia" w:hAnsiTheme="minorEastAsia" w:eastAsiaTheme="minorEastAsia" w:cstheme="minorEastAsia"/>
                <w:color w:val="000000"/>
                <w:sz w:val="21"/>
                <w:szCs w:val="21"/>
                <w:highlight w:val="none"/>
                <w:lang w:val="en-US" w:eastAsia="zh-CN"/>
              </w:rPr>
              <w:t>组织结构和各类人员配备</w:t>
            </w:r>
            <w:r>
              <w:rPr>
                <w:rFonts w:hint="eastAsia" w:asciiTheme="minorEastAsia" w:hAnsiTheme="minorEastAsia" w:eastAsiaTheme="minorEastAsia" w:cstheme="minorEastAsia"/>
                <w:bCs/>
                <w:color w:val="000000"/>
                <w:sz w:val="21"/>
                <w:szCs w:val="21"/>
                <w:highlight w:val="none"/>
                <w:lang w:val="en-US" w:eastAsia="zh-CN"/>
              </w:rPr>
              <w:t>（包括</w:t>
            </w:r>
            <w:r>
              <w:rPr>
                <w:rFonts w:hint="eastAsia" w:ascii="宋体" w:hAnsi="宋体" w:eastAsia="宋体" w:cs="Times New Roman"/>
                <w:bCs/>
                <w:szCs w:val="21"/>
                <w:lang w:eastAsia="zh-CN"/>
              </w:rPr>
              <w:t>人数、资历、安排分配情况的合理性及项目管理班子配备和人员素质是否科学合理</w:t>
            </w:r>
            <w:r>
              <w:rPr>
                <w:rFonts w:hint="eastAsia" w:asciiTheme="minorEastAsia" w:hAnsiTheme="minorEastAsia" w:eastAsiaTheme="minorEastAsia" w:cstheme="minorEastAsia"/>
                <w:color w:val="000000"/>
                <w:sz w:val="21"/>
                <w:szCs w:val="21"/>
                <w:highlight w:val="none"/>
              </w:rPr>
              <w:t>等</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组织结构和各类人员配备完全合理，能完全契合项目实际情况，完全符合采购人需求的得5分；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组织结构和各类人员配备较为合理，能充分契合项目实际情况，较为符合采购人需求的得4分；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组织结构和各类人员配备基本完整，基本符合项目实际情况，能基本满足采购人需求的得3分； </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组织结构和各类人员配备不够完整，与项目实际情况存在出入，不能有效满足采购人需求的得2分； </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组织结构和各类人员配备存在瑕疵，存在明显问题，与采购人需求有较大出入的得1分； </w:t>
            </w:r>
          </w:p>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60"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restart"/>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lang w:eastAsia="zh-CN"/>
              </w:rPr>
              <w:t>人员</w:t>
            </w:r>
            <w:r>
              <w:rPr>
                <w:rFonts w:hint="eastAsia" w:asciiTheme="minorEastAsia" w:hAnsiTheme="minorEastAsia" w:eastAsiaTheme="minorEastAsia" w:cstheme="minorEastAsia"/>
                <w:bCs/>
                <w:color w:val="000000"/>
                <w:sz w:val="21"/>
                <w:szCs w:val="21"/>
              </w:rPr>
              <w:t>培训</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rPr>
            </w:pPr>
            <w:r>
              <w:rPr>
                <w:rFonts w:hint="eastAsia" w:asciiTheme="minorEastAsia" w:hAnsiTheme="minorEastAsia" w:eastAsiaTheme="minorEastAsia" w:cstheme="minorEastAsia"/>
                <w:bCs/>
                <w:color w:val="000000"/>
                <w:sz w:val="21"/>
                <w:szCs w:val="21"/>
              </w:rPr>
              <w:t>与管理</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kern w:val="2"/>
                <w:sz w:val="21"/>
                <w:szCs w:val="21"/>
                <w:lang w:val="en-US" w:eastAsia="zh-CN" w:bidi="ar-SA"/>
              </w:rPr>
            </w:pPr>
            <w:r>
              <w:rPr>
                <w:rFonts w:hint="eastAsia" w:asciiTheme="minorEastAsia" w:hAnsiTheme="minorEastAsia" w:eastAsiaTheme="minorEastAsia" w:cstheme="minorEastAsia"/>
                <w:bCs/>
                <w:color w:val="000000"/>
                <w:sz w:val="21"/>
                <w:szCs w:val="21"/>
                <w:lang w:eastAsia="zh-CN"/>
              </w:rPr>
              <w:t>（</w:t>
            </w:r>
            <w:r>
              <w:rPr>
                <w:rFonts w:hint="eastAsia" w:asciiTheme="minorEastAsia" w:hAnsiTheme="minorEastAsia" w:eastAsiaTheme="minorEastAsia" w:cstheme="minorEastAsia"/>
                <w:bCs/>
                <w:color w:val="000000"/>
                <w:sz w:val="21"/>
                <w:szCs w:val="21"/>
                <w:lang w:val="en-US" w:eastAsia="zh-CN"/>
              </w:rPr>
              <w:t>10分</w:t>
            </w:r>
            <w:r>
              <w:rPr>
                <w:rFonts w:hint="eastAsia" w:asciiTheme="minorEastAsia" w:hAnsiTheme="minorEastAsia" w:eastAsiaTheme="minorEastAsia" w:cstheme="minorEastAsia"/>
                <w:bCs/>
                <w:color w:val="000000"/>
                <w:sz w:val="21"/>
                <w:szCs w:val="21"/>
                <w:lang w:eastAsia="zh-CN"/>
              </w:rPr>
              <w:t>）</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根据投标人提供的针对本项目的</w:t>
            </w:r>
            <w:r>
              <w:rPr>
                <w:rFonts w:hint="eastAsia" w:asciiTheme="minorEastAsia" w:hAnsiTheme="minorEastAsia" w:eastAsiaTheme="minorEastAsia" w:cstheme="minorEastAsia"/>
                <w:bCs/>
                <w:color w:val="000000"/>
                <w:sz w:val="21"/>
                <w:szCs w:val="21"/>
                <w:highlight w:val="none"/>
              </w:rPr>
              <w:t>人员培训计划</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包括</w:t>
            </w:r>
            <w:r>
              <w:rPr>
                <w:rFonts w:hint="eastAsia" w:ascii="宋体" w:hAnsi="宋体" w:eastAsia="宋体" w:cs="Times New Roman"/>
                <w:bCs/>
                <w:szCs w:val="21"/>
                <w:lang w:eastAsia="zh-CN"/>
              </w:rPr>
              <w:t>标准化培训体系、培训课程及培训制度等</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进行综合评议（5分）：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人员培训计划非常完善，内容十分丰富，目标非常明确清晰，完全符合采购人需求的得5分；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人员培训计划较为完善，内容较为完整，目标较为清晰，较为符合采购人需求的得4分；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人员培训计划基本完整，内容一般，有目标，能基本满足采购人需求的得3分； </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人员培训计划不够完整，内容欠缺，无目标，无法有效满足采购人需求的得2分；</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 xml:space="preserve">人员培训计划存在明显问题，内容与项目实际情况存在较大出入，无法有效满足采购人需求的得1分； </w:t>
            </w:r>
          </w:p>
          <w:p>
            <w:pPr>
              <w:keepNext w:val="0"/>
              <w:keepLines w:val="0"/>
              <w:pageBreakBefore w:val="0"/>
              <w:tabs>
                <w:tab w:val="left" w:pos="4915"/>
              </w:tabs>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470"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40" w:lineRule="exact"/>
              <w:textAlignment w:val="auto"/>
              <w:rPr>
                <w:rFonts w:hint="eastAsia" w:asciiTheme="minorEastAsia" w:hAnsiTheme="minorEastAsia" w:eastAsiaTheme="minorEastAsia" w:cstheme="minorEastAsia"/>
                <w:bCs/>
                <w:color w:val="000000"/>
                <w:sz w:val="21"/>
                <w:szCs w:val="21"/>
                <w:highlight w:val="none"/>
                <w:lang w:val="en-US" w:eastAsia="zh-CN"/>
              </w:rPr>
            </w:pPr>
            <w:r>
              <w:rPr>
                <w:rFonts w:hint="eastAsia" w:asciiTheme="minorEastAsia" w:hAnsiTheme="minorEastAsia" w:eastAsiaTheme="minorEastAsia" w:cstheme="minorEastAsia"/>
                <w:bCs/>
                <w:color w:val="000000"/>
                <w:sz w:val="21"/>
                <w:szCs w:val="21"/>
                <w:highlight w:val="none"/>
                <w:lang w:val="en-US" w:eastAsia="zh-CN"/>
              </w:rPr>
              <w:t>根据投标人提供的针对本项目</w:t>
            </w:r>
            <w:r>
              <w:rPr>
                <w:rFonts w:hint="eastAsia" w:ascii="宋体" w:hAnsi="宋体" w:eastAsia="宋体" w:cs="Times New Roman"/>
                <w:bCs/>
                <w:szCs w:val="21"/>
                <w:lang w:eastAsia="zh-CN"/>
              </w:rPr>
              <w:t>服务</w:t>
            </w:r>
            <w:r>
              <w:rPr>
                <w:rFonts w:hint="eastAsia" w:asciiTheme="minorEastAsia" w:hAnsiTheme="minorEastAsia" w:eastAsiaTheme="minorEastAsia" w:cstheme="minorEastAsia"/>
                <w:bCs/>
                <w:color w:val="000000"/>
                <w:sz w:val="21"/>
                <w:szCs w:val="21"/>
                <w:highlight w:val="none"/>
              </w:rPr>
              <w:t>人员</w:t>
            </w:r>
            <w:r>
              <w:rPr>
                <w:rFonts w:hint="eastAsia" w:asciiTheme="minorEastAsia" w:hAnsiTheme="minorEastAsia" w:eastAsiaTheme="minorEastAsia" w:cstheme="minorEastAsia"/>
                <w:bCs/>
                <w:color w:val="000000"/>
                <w:sz w:val="21"/>
                <w:szCs w:val="21"/>
                <w:highlight w:val="none"/>
                <w:lang w:eastAsia="zh-CN"/>
              </w:rPr>
              <w:t>的</w:t>
            </w:r>
            <w:r>
              <w:rPr>
                <w:rFonts w:hint="eastAsia" w:ascii="宋体" w:hAnsi="宋体" w:eastAsia="宋体" w:cs="Times New Roman"/>
                <w:bCs/>
                <w:szCs w:val="21"/>
                <w:highlight w:val="none"/>
                <w:lang w:eastAsia="zh-CN"/>
              </w:rPr>
              <w:t>内部管理制</w:t>
            </w:r>
            <w:r>
              <w:rPr>
                <w:rFonts w:hint="eastAsia" w:asciiTheme="minorEastAsia" w:hAnsiTheme="minorEastAsia" w:eastAsiaTheme="minorEastAsia" w:cstheme="minorEastAsia"/>
                <w:color w:val="000000"/>
                <w:sz w:val="21"/>
                <w:szCs w:val="21"/>
                <w:highlight w:val="none"/>
                <w:lang w:val="en-US" w:eastAsia="zh-CN"/>
              </w:rPr>
              <w:t>度（包括录用与考核的相关标准、检查监督制度、违规处罚制度、人事管理制度、奖惩制度等）进行综合评议（5分）：</w:t>
            </w:r>
          </w:p>
          <w:p>
            <w:pPr>
              <w:keepNext w:val="0"/>
              <w:keepLines w:val="0"/>
              <w:pageBreakBefore w:val="0"/>
              <w:kinsoku/>
              <w:wordWrap/>
              <w:overflowPunct/>
              <w:topLinePunct w:val="0"/>
              <w:autoSpaceDE/>
              <w:autoSpaceDN/>
              <w:bidi w:val="0"/>
              <w:adjustRightInd/>
              <w:snapToGrid/>
              <w:spacing w:before="0" w:after="0" w:line="34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人员录用与考核的相关标准非常全面，</w:t>
            </w:r>
            <w:r>
              <w:rPr>
                <w:rFonts w:hint="eastAsia" w:ascii="宋体" w:hAnsi="宋体" w:eastAsia="宋体" w:cs="Times New Roman"/>
                <w:bCs/>
                <w:szCs w:val="21"/>
                <w:lang w:eastAsia="zh-CN"/>
              </w:rPr>
              <w:t>检查监督制度</w:t>
            </w:r>
            <w:r>
              <w:rPr>
                <w:rFonts w:hint="eastAsia" w:asciiTheme="minorEastAsia" w:hAnsiTheme="minorEastAsia" w:eastAsiaTheme="minorEastAsia" w:cstheme="minorEastAsia"/>
                <w:color w:val="000000"/>
                <w:sz w:val="21"/>
                <w:szCs w:val="21"/>
                <w:highlight w:val="none"/>
                <w:lang w:val="en-US" w:eastAsia="zh-CN"/>
              </w:rPr>
              <w:t>可行性极高，整体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Theme="minorEastAsia" w:hAnsiTheme="minorEastAsia" w:eastAsiaTheme="minorEastAsia" w:cstheme="minorEastAsia"/>
                <w:color w:val="000000"/>
                <w:sz w:val="21"/>
                <w:szCs w:val="21"/>
                <w:highlight w:val="none"/>
                <w:lang w:val="en-US" w:eastAsia="zh-CN"/>
              </w:rPr>
              <w:t>十分合理，完全符合采购人需求的得5分；</w:t>
            </w:r>
          </w:p>
          <w:p>
            <w:pPr>
              <w:keepNext w:val="0"/>
              <w:keepLines w:val="0"/>
              <w:pageBreakBefore w:val="0"/>
              <w:kinsoku/>
              <w:wordWrap/>
              <w:overflowPunct/>
              <w:topLinePunct w:val="0"/>
              <w:autoSpaceDE/>
              <w:autoSpaceDN/>
              <w:bidi w:val="0"/>
              <w:adjustRightInd/>
              <w:snapToGrid/>
              <w:spacing w:before="0" w:after="0" w:line="34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人员录用与考核的相关标准较为完善，</w:t>
            </w:r>
            <w:r>
              <w:rPr>
                <w:rFonts w:hint="eastAsia" w:ascii="宋体" w:hAnsi="宋体" w:eastAsia="宋体" w:cs="Times New Roman"/>
                <w:bCs/>
                <w:szCs w:val="21"/>
                <w:lang w:eastAsia="zh-CN"/>
              </w:rPr>
              <w:t>检查监督制度</w:t>
            </w:r>
            <w:r>
              <w:rPr>
                <w:rFonts w:hint="eastAsia" w:asciiTheme="minorEastAsia" w:hAnsiTheme="minorEastAsia" w:eastAsiaTheme="minorEastAsia" w:cstheme="minorEastAsia"/>
                <w:color w:val="000000"/>
                <w:sz w:val="21"/>
                <w:szCs w:val="21"/>
                <w:highlight w:val="none"/>
                <w:lang w:val="en-US" w:eastAsia="zh-CN"/>
              </w:rPr>
              <w:t>可行性较高，整体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Theme="minorEastAsia" w:hAnsiTheme="minorEastAsia" w:eastAsiaTheme="minorEastAsia" w:cstheme="minorEastAsia"/>
                <w:color w:val="000000"/>
                <w:sz w:val="21"/>
                <w:szCs w:val="21"/>
                <w:highlight w:val="none"/>
                <w:lang w:val="en-US" w:eastAsia="zh-CN"/>
              </w:rPr>
              <w:t>较为合理，较为符合采购人需求的得4分；</w:t>
            </w:r>
          </w:p>
          <w:p>
            <w:pPr>
              <w:keepNext w:val="0"/>
              <w:keepLines w:val="0"/>
              <w:pageBreakBefore w:val="0"/>
              <w:kinsoku/>
              <w:wordWrap/>
              <w:overflowPunct/>
              <w:topLinePunct w:val="0"/>
              <w:autoSpaceDE/>
              <w:autoSpaceDN/>
              <w:bidi w:val="0"/>
              <w:adjustRightInd/>
              <w:snapToGrid/>
              <w:spacing w:before="0" w:after="0" w:line="34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人员录用与考核的相关标准基本完整，</w:t>
            </w:r>
            <w:r>
              <w:rPr>
                <w:rFonts w:hint="eastAsia" w:ascii="宋体" w:hAnsi="宋体" w:eastAsia="宋体" w:cs="Times New Roman"/>
                <w:bCs/>
                <w:szCs w:val="21"/>
                <w:lang w:eastAsia="zh-CN"/>
              </w:rPr>
              <w:t>检查监督制度</w:t>
            </w:r>
            <w:r>
              <w:rPr>
                <w:rFonts w:hint="eastAsia" w:asciiTheme="minorEastAsia" w:hAnsiTheme="minorEastAsia" w:eastAsiaTheme="minorEastAsia" w:cstheme="minorEastAsia"/>
                <w:color w:val="000000"/>
                <w:sz w:val="21"/>
                <w:szCs w:val="21"/>
                <w:highlight w:val="none"/>
                <w:lang w:val="en-US" w:eastAsia="zh-CN"/>
              </w:rPr>
              <w:t>可行性一般，整体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宋体" w:hAnsi="宋体" w:cs="Times New Roman"/>
                <w:bCs/>
                <w:szCs w:val="21"/>
                <w:lang w:val="en-US" w:eastAsia="zh-CN"/>
              </w:rPr>
              <w:t>有欠缺</w:t>
            </w:r>
            <w:r>
              <w:rPr>
                <w:rFonts w:hint="eastAsia" w:asciiTheme="minorEastAsia" w:hAnsiTheme="minorEastAsia" w:eastAsiaTheme="minorEastAsia" w:cstheme="minorEastAsia"/>
                <w:color w:val="000000"/>
                <w:sz w:val="21"/>
                <w:szCs w:val="21"/>
                <w:highlight w:val="none"/>
                <w:lang w:val="en-US" w:eastAsia="zh-CN"/>
              </w:rPr>
              <w:t>，能基本满足采购人需求的得3分；</w:t>
            </w:r>
          </w:p>
          <w:p>
            <w:pPr>
              <w:keepNext w:val="0"/>
              <w:keepLines w:val="0"/>
              <w:pageBreakBefore w:val="0"/>
              <w:kinsoku/>
              <w:wordWrap/>
              <w:overflowPunct/>
              <w:topLinePunct w:val="0"/>
              <w:autoSpaceDE/>
              <w:autoSpaceDN/>
              <w:bidi w:val="0"/>
              <w:adjustRightInd/>
              <w:snapToGrid/>
              <w:spacing w:before="0" w:after="0" w:line="340" w:lineRule="exact"/>
              <w:textAlignment w:val="auto"/>
              <w:outlineLvl w:val="9"/>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人员录用与考核的相关标准不够完整，</w:t>
            </w:r>
            <w:r>
              <w:rPr>
                <w:rFonts w:hint="eastAsia" w:ascii="宋体" w:hAnsi="宋体" w:eastAsia="宋体" w:cs="Times New Roman"/>
                <w:bCs/>
                <w:szCs w:val="21"/>
                <w:lang w:eastAsia="zh-CN"/>
              </w:rPr>
              <w:t>检查监督制度</w:t>
            </w:r>
            <w:r>
              <w:rPr>
                <w:rFonts w:hint="eastAsia" w:asciiTheme="minorEastAsia" w:hAnsiTheme="minorEastAsia" w:eastAsiaTheme="minorEastAsia" w:cstheme="minorEastAsia"/>
                <w:color w:val="000000"/>
                <w:sz w:val="21"/>
                <w:szCs w:val="21"/>
                <w:highlight w:val="none"/>
                <w:lang w:val="en-US" w:eastAsia="zh-CN"/>
              </w:rPr>
              <w:t>无可行性，整体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Theme="minorEastAsia" w:hAnsiTheme="minorEastAsia" w:eastAsiaTheme="minorEastAsia" w:cstheme="minorEastAsia"/>
                <w:color w:val="000000"/>
                <w:sz w:val="21"/>
                <w:szCs w:val="21"/>
                <w:highlight w:val="none"/>
                <w:lang w:val="en-US" w:eastAsia="zh-CN"/>
              </w:rPr>
              <w:t>存在瑕疵，不能有效满足采购人需求的得2分；</w:t>
            </w:r>
          </w:p>
          <w:p>
            <w:pPr>
              <w:keepNext w:val="0"/>
              <w:keepLines w:val="0"/>
              <w:pageBreakBefore w:val="0"/>
              <w:kinsoku/>
              <w:wordWrap/>
              <w:overflowPunct/>
              <w:topLinePunct w:val="0"/>
              <w:autoSpaceDE/>
              <w:autoSpaceDN/>
              <w:bidi w:val="0"/>
              <w:adjustRightInd/>
              <w:snapToGrid/>
              <w:spacing w:before="0" w:after="0" w:line="340" w:lineRule="exact"/>
              <w:textAlignment w:val="auto"/>
              <w:outlineLvl w:val="9"/>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人员录用与考核的相关标准不够完整，</w:t>
            </w:r>
            <w:r>
              <w:rPr>
                <w:rFonts w:hint="eastAsia" w:ascii="宋体" w:hAnsi="宋体" w:eastAsia="宋体" w:cs="Times New Roman"/>
                <w:bCs/>
                <w:szCs w:val="21"/>
                <w:lang w:eastAsia="zh-CN"/>
              </w:rPr>
              <w:t>检查监督制度</w:t>
            </w:r>
            <w:r>
              <w:rPr>
                <w:rFonts w:hint="eastAsia" w:ascii="宋体" w:hAnsi="宋体" w:cs="Times New Roman"/>
                <w:bCs/>
                <w:szCs w:val="21"/>
                <w:lang w:val="en-US" w:eastAsia="zh-CN"/>
              </w:rPr>
              <w:t>有较大问题</w:t>
            </w:r>
            <w:r>
              <w:rPr>
                <w:rFonts w:hint="eastAsia" w:asciiTheme="minorEastAsia" w:hAnsiTheme="minorEastAsia" w:eastAsiaTheme="minorEastAsia" w:cstheme="minorEastAsia"/>
                <w:color w:val="000000"/>
                <w:sz w:val="21"/>
                <w:szCs w:val="21"/>
                <w:highlight w:val="none"/>
                <w:lang w:val="en-US" w:eastAsia="zh-CN"/>
              </w:rPr>
              <w:t>，整体</w:t>
            </w:r>
            <w:r>
              <w:rPr>
                <w:rFonts w:hint="eastAsia" w:ascii="宋体" w:hAnsi="宋体" w:eastAsia="宋体" w:cs="Times New Roman"/>
                <w:bCs/>
                <w:szCs w:val="21"/>
                <w:lang w:val="en-US" w:eastAsia="zh-CN"/>
              </w:rPr>
              <w:t>内部管理</w:t>
            </w:r>
            <w:r>
              <w:rPr>
                <w:rFonts w:hint="eastAsia" w:ascii="宋体" w:hAnsi="宋体" w:eastAsia="宋体" w:cs="Times New Roman"/>
                <w:bCs/>
                <w:szCs w:val="21"/>
                <w:lang w:eastAsia="zh-CN"/>
              </w:rPr>
              <w:t>制度</w:t>
            </w:r>
            <w:r>
              <w:rPr>
                <w:rFonts w:hint="eastAsia" w:asciiTheme="minorEastAsia" w:hAnsiTheme="minorEastAsia" w:eastAsiaTheme="minorEastAsia" w:cstheme="minorEastAsia"/>
                <w:color w:val="000000"/>
                <w:sz w:val="21"/>
                <w:szCs w:val="21"/>
                <w:highlight w:val="none"/>
                <w:lang w:val="en-US" w:eastAsia="zh-CN"/>
              </w:rPr>
              <w:t>存在瑕疵，不能有效满足采购人需求的得1分；</w:t>
            </w:r>
          </w:p>
          <w:p>
            <w:pPr>
              <w:pStyle w:val="5"/>
              <w:keepNext w:val="0"/>
              <w:keepLines w:val="0"/>
              <w:pageBreakBefore w:val="0"/>
              <w:kinsoku/>
              <w:wordWrap/>
              <w:overflowPunct/>
              <w:topLinePunct w:val="0"/>
              <w:autoSpaceDE/>
              <w:autoSpaceDN/>
              <w:bidi w:val="0"/>
              <w:adjustRightInd/>
              <w:snapToGrid/>
              <w:spacing w:line="340" w:lineRule="exact"/>
              <w:ind w:left="0" w:leftChars="0" w:firstLine="0" w:firstLineChars="0"/>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宋体" w:hAnsi="宋体" w:eastAsia="宋体" w:cs="Times New Roman"/>
                <w:b w:val="0"/>
                <w:bCs/>
                <w:kern w:val="2"/>
                <w:sz w:val="21"/>
                <w:szCs w:val="21"/>
                <w:lang w:val="en-US" w:eastAsia="zh-CN" w:bidi="ar-SA"/>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93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rPr>
            </w:pPr>
            <w:r>
              <w:rPr>
                <w:rFonts w:hint="eastAsia" w:ascii="宋体" w:hAnsi="宋体" w:eastAsia="宋体" w:cs="Times New Roman"/>
                <w:bCs/>
                <w:szCs w:val="21"/>
                <w:highlight w:val="none"/>
                <w:lang w:eastAsia="zh-CN"/>
              </w:rPr>
              <w:t>应急服务方案</w:t>
            </w:r>
            <w:r>
              <w:rPr>
                <w:rFonts w:hint="eastAsia" w:asciiTheme="minorEastAsia" w:hAnsiTheme="minorEastAsia" w:eastAsiaTheme="minorEastAsia" w:cstheme="minorEastAsia"/>
                <w:bCs/>
                <w:color w:val="000000"/>
                <w:sz w:val="21"/>
                <w:szCs w:val="21"/>
                <w:highlight w:val="none"/>
                <w:lang w:eastAsia="zh-CN"/>
              </w:rPr>
              <w:t>（</w:t>
            </w:r>
            <w:r>
              <w:rPr>
                <w:rFonts w:hint="eastAsia" w:asciiTheme="minorEastAsia" w:hAnsiTheme="minorEastAsia" w:eastAsiaTheme="minorEastAsia" w:cstheme="minorEastAsia"/>
                <w:bCs/>
                <w:color w:val="000000"/>
                <w:sz w:val="21"/>
                <w:szCs w:val="21"/>
                <w:highlight w:val="none"/>
                <w:lang w:val="en-US" w:eastAsia="zh-CN"/>
              </w:rPr>
              <w:t>5分</w:t>
            </w:r>
            <w:r>
              <w:rPr>
                <w:rFonts w:hint="eastAsia" w:asciiTheme="minorEastAsia" w:hAnsiTheme="minorEastAsia" w:eastAsiaTheme="minorEastAsia" w:cstheme="minorEastAsia"/>
                <w:bCs/>
                <w:color w:val="000000"/>
                <w:sz w:val="21"/>
                <w:szCs w:val="21"/>
                <w:highlight w:val="none"/>
                <w:lang w:eastAsia="zh-CN"/>
              </w:rPr>
              <w:t>）</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lang w:val="en-US" w:eastAsia="zh-CN"/>
              </w:rPr>
              <w:t>根据</w:t>
            </w:r>
            <w:r>
              <w:rPr>
                <w:rFonts w:hint="eastAsia" w:asciiTheme="minorEastAsia" w:hAnsiTheme="minorEastAsia" w:eastAsiaTheme="minorEastAsia" w:cstheme="minorEastAsia"/>
                <w:color w:val="000000"/>
                <w:sz w:val="21"/>
                <w:szCs w:val="21"/>
              </w:rPr>
              <w:t>投标人提供的应急服务方案（包括对采购人的需求及各种特殊情况下的快速应急服务等）进行综合评议（5分）：</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内容编制十分全面，能完全契合项目实际情况，完全符合采购人需求的得5分；</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内容编制较为合理，较为符合项目实际情况，能充分满足采购人需求的得4分；</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内容编制基本完整，基本符合项目实际情况，能基本满足采购人需求的得3分；</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内容编制不够完整，但有一定可行性，与采购人需求有出入的得2分；</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 xml:space="preserve">内容编制存在瑕疵，与项目实际情况存在一定出入，不能有效满足采购人需求的得1分； </w:t>
            </w:r>
          </w:p>
          <w:p>
            <w:pPr>
              <w:pStyle w:val="97"/>
              <w:keepNext w:val="0"/>
              <w:keepLines w:val="0"/>
              <w:pageBreakBefore w:val="0"/>
              <w:widowControl/>
              <w:tabs>
                <w:tab w:val="left" w:pos="1260"/>
              </w:tabs>
              <w:kinsoku/>
              <w:wordWrap/>
              <w:overflowPunct/>
              <w:topLinePunct w:val="0"/>
              <w:autoSpaceDE/>
              <w:autoSpaceDN/>
              <w:bidi w:val="0"/>
              <w:adjustRightInd/>
              <w:snapToGrid/>
              <w:spacing w:line="320" w:lineRule="exact"/>
              <w:textAlignment w:val="auto"/>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color w:val="000000"/>
                <w:sz w:val="21"/>
                <w:szCs w:val="21"/>
              </w:rPr>
              <w:t>未提供相关内容的不得分。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600"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highlight w:val="none"/>
                <w:lang w:eastAsia="zh-CN"/>
              </w:rPr>
            </w:pPr>
            <w:r>
              <w:rPr>
                <w:rFonts w:hint="eastAsia" w:asciiTheme="minorEastAsia" w:hAnsiTheme="minorEastAsia" w:eastAsiaTheme="minorEastAsia" w:cstheme="minorEastAsia"/>
                <w:bCs/>
                <w:color w:val="000000"/>
                <w:sz w:val="21"/>
                <w:szCs w:val="21"/>
                <w:highlight w:val="none"/>
                <w:lang w:eastAsia="zh-CN"/>
              </w:rPr>
              <w:t>服务质量</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bCs/>
                <w:color w:val="000000"/>
                <w:sz w:val="21"/>
                <w:szCs w:val="21"/>
                <w:highlight w:val="none"/>
                <w:lang w:eastAsia="zh-CN"/>
              </w:rPr>
            </w:pPr>
            <w:r>
              <w:rPr>
                <w:rFonts w:hint="eastAsia" w:asciiTheme="minorEastAsia" w:hAnsiTheme="minorEastAsia" w:eastAsiaTheme="minorEastAsia" w:cstheme="minorEastAsia"/>
                <w:bCs/>
                <w:color w:val="000000"/>
                <w:sz w:val="21"/>
                <w:szCs w:val="21"/>
                <w:highlight w:val="none"/>
                <w:lang w:eastAsia="zh-CN"/>
              </w:rPr>
              <w:t>保障措施</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bCs/>
                <w:color w:val="000000"/>
                <w:sz w:val="21"/>
                <w:szCs w:val="21"/>
                <w:highlight w:val="none"/>
                <w:lang w:eastAsia="zh-CN"/>
              </w:rPr>
              <w:t>（5分）</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根据投标人提供的服务质量保障措施</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lang w:val="en-US" w:eastAsia="zh-CN"/>
              </w:rPr>
              <w:t>包括</w:t>
            </w:r>
            <w:r>
              <w:rPr>
                <w:rFonts w:hint="eastAsia" w:ascii="宋体" w:hAnsi="宋体" w:eastAsia="宋体" w:cs="Times New Roman"/>
                <w:bCs/>
                <w:szCs w:val="21"/>
                <w:highlight w:val="none"/>
                <w:lang w:eastAsia="zh-CN"/>
              </w:rPr>
              <w:t>服务便捷性、服务能力的响应时间及承诺</w:t>
            </w:r>
            <w:r>
              <w:rPr>
                <w:rFonts w:hint="eastAsia" w:asciiTheme="minorEastAsia" w:hAnsiTheme="minorEastAsia" w:eastAsiaTheme="minorEastAsia" w:cstheme="minorEastAsia"/>
                <w:color w:val="000000"/>
                <w:sz w:val="21"/>
                <w:szCs w:val="21"/>
                <w:highlight w:val="none"/>
              </w:rPr>
              <w:t>等</w:t>
            </w:r>
            <w:r>
              <w:rPr>
                <w:rFonts w:hint="eastAsia" w:asciiTheme="minorEastAsia" w:hAnsiTheme="minorEastAsia" w:eastAsiaTheme="minorEastAsia" w:cstheme="minorEastAsia"/>
                <w:color w:val="000000"/>
                <w:sz w:val="21"/>
                <w:szCs w:val="21"/>
                <w:highlight w:val="none"/>
                <w:lang w:eastAsia="zh-CN"/>
              </w:rPr>
              <w:t>）</w:t>
            </w:r>
            <w:r>
              <w:rPr>
                <w:rFonts w:hint="eastAsia" w:asciiTheme="minorEastAsia" w:hAnsiTheme="minorEastAsia" w:eastAsiaTheme="minorEastAsia" w:cstheme="minorEastAsia"/>
                <w:color w:val="000000"/>
                <w:sz w:val="21"/>
                <w:szCs w:val="21"/>
                <w:highlight w:val="none"/>
              </w:rPr>
              <w:t>进行综合评议（5分）：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服务质量承诺非常完善，保障措施可行性极高，完全符合采购人需求的得5分；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服务质量承诺较为完善，保障措施可行性较高，较为符合采购人需求的得4分；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w:t>
            </w:r>
            <w:r>
              <w:rPr>
                <w:rFonts w:hint="eastAsia" w:asciiTheme="minorEastAsia" w:hAnsiTheme="minorEastAsia" w:eastAsiaTheme="minorEastAsia" w:cstheme="minorEastAsia"/>
                <w:color w:val="000000"/>
                <w:sz w:val="21"/>
                <w:szCs w:val="21"/>
                <w:highlight w:val="none"/>
                <w:lang w:val="en-US" w:eastAsia="zh-CN"/>
              </w:rPr>
              <w:t>较为合理</w:t>
            </w:r>
            <w:r>
              <w:rPr>
                <w:rFonts w:hint="eastAsia" w:asciiTheme="minorEastAsia" w:hAnsiTheme="minorEastAsia" w:eastAsiaTheme="minorEastAsia" w:cstheme="minorEastAsia"/>
                <w:color w:val="000000"/>
                <w:sz w:val="21"/>
                <w:szCs w:val="21"/>
                <w:highlight w:val="none"/>
              </w:rPr>
              <w:t>，保障措施有一定可行性，</w:t>
            </w:r>
            <w:r>
              <w:rPr>
                <w:rFonts w:hint="eastAsia" w:asciiTheme="minorEastAsia" w:hAnsiTheme="minorEastAsia" w:eastAsiaTheme="minorEastAsia" w:cstheme="minorEastAsia"/>
                <w:color w:val="000000"/>
                <w:sz w:val="21"/>
                <w:szCs w:val="21"/>
                <w:highlight w:val="none"/>
                <w:lang w:val="en-US" w:eastAsia="zh-CN"/>
              </w:rPr>
              <w:t>与</w:t>
            </w:r>
            <w:r>
              <w:rPr>
                <w:rFonts w:hint="eastAsia" w:asciiTheme="minorEastAsia" w:hAnsiTheme="minorEastAsia" w:eastAsiaTheme="minorEastAsia" w:cstheme="minorEastAsia"/>
                <w:color w:val="000000"/>
                <w:sz w:val="21"/>
                <w:szCs w:val="21"/>
                <w:highlight w:val="none"/>
              </w:rPr>
              <w:t>采购人需求</w:t>
            </w:r>
            <w:r>
              <w:rPr>
                <w:rFonts w:hint="eastAsia" w:asciiTheme="minorEastAsia" w:hAnsiTheme="minorEastAsia" w:eastAsiaTheme="minorEastAsia" w:cstheme="minorEastAsia"/>
                <w:color w:val="000000"/>
                <w:sz w:val="21"/>
                <w:szCs w:val="21"/>
                <w:highlight w:val="none"/>
                <w:lang w:val="en-US" w:eastAsia="zh-CN"/>
              </w:rPr>
              <w:t>有出入</w:t>
            </w:r>
            <w:r>
              <w:rPr>
                <w:rFonts w:hint="eastAsia" w:asciiTheme="minorEastAsia" w:hAnsiTheme="minorEastAsia" w:eastAsiaTheme="minorEastAsia" w:cstheme="minorEastAsia"/>
                <w:color w:val="000000"/>
                <w:sz w:val="21"/>
                <w:szCs w:val="21"/>
                <w:highlight w:val="none"/>
              </w:rPr>
              <w:t>的得3分；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服务质量承诺不够</w:t>
            </w:r>
            <w:r>
              <w:rPr>
                <w:rFonts w:hint="eastAsia" w:asciiTheme="minorEastAsia" w:hAnsiTheme="minorEastAsia" w:eastAsiaTheme="minorEastAsia" w:cstheme="minorEastAsia"/>
                <w:color w:val="000000"/>
                <w:sz w:val="21"/>
                <w:szCs w:val="21"/>
                <w:highlight w:val="none"/>
                <w:lang w:val="en-US" w:eastAsia="zh-CN"/>
              </w:rPr>
              <w:t>合理</w:t>
            </w:r>
            <w:r>
              <w:rPr>
                <w:rFonts w:hint="eastAsia" w:asciiTheme="minorEastAsia" w:hAnsiTheme="minorEastAsia" w:eastAsiaTheme="minorEastAsia" w:cstheme="minorEastAsia"/>
                <w:color w:val="000000"/>
                <w:sz w:val="21"/>
                <w:szCs w:val="21"/>
                <w:highlight w:val="none"/>
              </w:rPr>
              <w:t>，保障措施有一定可行性，与采购人需求有出入的得2分；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服务质量承诺</w:t>
            </w:r>
            <w:r>
              <w:rPr>
                <w:rFonts w:hint="eastAsia" w:asciiTheme="minorEastAsia" w:hAnsiTheme="minorEastAsia" w:eastAsiaTheme="minorEastAsia" w:cstheme="minorEastAsia"/>
                <w:color w:val="000000"/>
                <w:sz w:val="21"/>
                <w:szCs w:val="21"/>
                <w:highlight w:val="none"/>
                <w:lang w:val="en-US" w:eastAsia="zh-CN"/>
              </w:rPr>
              <w:t>存在瑕疵</w:t>
            </w:r>
            <w:r>
              <w:rPr>
                <w:rFonts w:hint="eastAsia" w:asciiTheme="minorEastAsia" w:hAnsiTheme="minorEastAsia" w:eastAsiaTheme="minorEastAsia" w:cstheme="minorEastAsia"/>
                <w:color w:val="000000"/>
                <w:sz w:val="21"/>
                <w:szCs w:val="21"/>
                <w:highlight w:val="none"/>
              </w:rPr>
              <w:t xml:space="preserve">，保障措施无可行性，无法有效满足采购人需求的得1分； </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36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合理化建议</w:t>
            </w:r>
          </w:p>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（2分）</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根据投标人提供的合理化建议进行综合评议（2分）：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合理化建议</w:t>
            </w:r>
            <w:r>
              <w:rPr>
                <w:rFonts w:hint="eastAsia" w:asciiTheme="minorEastAsia" w:hAnsiTheme="minorEastAsia" w:eastAsiaTheme="minorEastAsia" w:cstheme="minorEastAsia"/>
                <w:color w:val="000000"/>
                <w:sz w:val="21"/>
                <w:szCs w:val="21"/>
                <w:highlight w:val="none"/>
              </w:rPr>
              <w:t>可行性高，</w:t>
            </w:r>
            <w:r>
              <w:rPr>
                <w:rFonts w:hint="eastAsia" w:asciiTheme="minorEastAsia" w:hAnsiTheme="minorEastAsia" w:eastAsiaTheme="minorEastAsia" w:cstheme="minorEastAsia"/>
                <w:color w:val="000000"/>
                <w:sz w:val="21"/>
                <w:szCs w:val="21"/>
                <w:highlight w:val="none"/>
                <w:lang w:val="en-US" w:eastAsia="zh-CN"/>
              </w:rPr>
              <w:t>完全</w:t>
            </w:r>
            <w:r>
              <w:rPr>
                <w:rFonts w:hint="eastAsia" w:asciiTheme="minorEastAsia" w:hAnsiTheme="minorEastAsia" w:eastAsiaTheme="minorEastAsia" w:cstheme="minorEastAsia"/>
                <w:color w:val="000000"/>
                <w:sz w:val="21"/>
                <w:szCs w:val="21"/>
                <w:highlight w:val="none"/>
              </w:rPr>
              <w:t>符合采购人需求的得</w:t>
            </w:r>
            <w:r>
              <w:rPr>
                <w:rFonts w:hint="eastAsia" w:asciiTheme="minorEastAsia" w:hAnsiTheme="minorEastAsia" w:eastAsiaTheme="minorEastAsia" w:cstheme="minorEastAsia"/>
                <w:color w:val="000000"/>
                <w:sz w:val="21"/>
                <w:szCs w:val="21"/>
                <w:highlight w:val="none"/>
                <w:lang w:val="en-US" w:eastAsia="zh-CN"/>
              </w:rPr>
              <w:t>2</w:t>
            </w:r>
            <w:r>
              <w:rPr>
                <w:rFonts w:hint="eastAsia" w:asciiTheme="minorEastAsia" w:hAnsiTheme="minorEastAsia" w:eastAsiaTheme="minorEastAsia" w:cstheme="minorEastAsia"/>
                <w:color w:val="000000"/>
                <w:sz w:val="21"/>
                <w:szCs w:val="21"/>
                <w:highlight w:val="none"/>
              </w:rPr>
              <w:t>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lang w:val="en-US" w:eastAsia="zh-CN"/>
              </w:rPr>
              <w:t>合理化建议</w:t>
            </w:r>
            <w:r>
              <w:rPr>
                <w:rFonts w:hint="eastAsia" w:asciiTheme="minorEastAsia" w:hAnsiTheme="minorEastAsia" w:eastAsiaTheme="minorEastAsia" w:cstheme="minorEastAsia"/>
                <w:color w:val="000000"/>
                <w:sz w:val="21"/>
                <w:szCs w:val="21"/>
                <w:highlight w:val="none"/>
              </w:rPr>
              <w:t>有一定可行性，</w:t>
            </w:r>
            <w:r>
              <w:rPr>
                <w:rFonts w:hint="eastAsia" w:asciiTheme="minorEastAsia" w:hAnsiTheme="minorEastAsia" w:eastAsiaTheme="minorEastAsia" w:cstheme="minorEastAsia"/>
                <w:color w:val="000000"/>
                <w:sz w:val="21"/>
                <w:szCs w:val="21"/>
                <w:highlight w:val="none"/>
                <w:lang w:val="en-US" w:eastAsia="zh-CN"/>
              </w:rPr>
              <w:t>与</w:t>
            </w:r>
            <w:r>
              <w:rPr>
                <w:rFonts w:hint="eastAsia" w:asciiTheme="minorEastAsia" w:hAnsiTheme="minorEastAsia" w:eastAsiaTheme="minorEastAsia" w:cstheme="minorEastAsia"/>
                <w:color w:val="000000"/>
                <w:sz w:val="21"/>
                <w:szCs w:val="21"/>
                <w:highlight w:val="none"/>
              </w:rPr>
              <w:t>采购人需求</w:t>
            </w:r>
            <w:r>
              <w:rPr>
                <w:rFonts w:hint="eastAsia" w:asciiTheme="minorEastAsia" w:hAnsiTheme="minorEastAsia" w:eastAsiaTheme="minorEastAsia" w:cstheme="minorEastAsia"/>
                <w:color w:val="000000"/>
                <w:sz w:val="21"/>
                <w:szCs w:val="21"/>
                <w:highlight w:val="none"/>
                <w:lang w:val="en-US" w:eastAsia="zh-CN"/>
              </w:rPr>
              <w:t>有出入</w:t>
            </w:r>
            <w:r>
              <w:rPr>
                <w:rFonts w:hint="eastAsia" w:asciiTheme="minorEastAsia" w:hAnsiTheme="minorEastAsia" w:eastAsiaTheme="minorEastAsia" w:cstheme="minorEastAsia"/>
                <w:color w:val="000000"/>
                <w:sz w:val="21"/>
                <w:szCs w:val="21"/>
                <w:highlight w:val="none"/>
              </w:rPr>
              <w:t>的得</w:t>
            </w:r>
            <w:r>
              <w:rPr>
                <w:rFonts w:hint="eastAsia" w:asciiTheme="minorEastAsia" w:hAnsiTheme="minorEastAsia" w:eastAsiaTheme="minorEastAsia" w:cstheme="minorEastAsia"/>
                <w:color w:val="000000"/>
                <w:sz w:val="21"/>
                <w:szCs w:val="21"/>
                <w:highlight w:val="none"/>
                <w:lang w:val="en-US" w:eastAsia="zh-CN"/>
              </w:rPr>
              <w:t>1</w:t>
            </w:r>
            <w:r>
              <w:rPr>
                <w:rFonts w:hint="eastAsia" w:asciiTheme="minorEastAsia" w:hAnsiTheme="minorEastAsia" w:eastAsiaTheme="minorEastAsia" w:cstheme="minorEastAsia"/>
                <w:color w:val="000000"/>
                <w:sz w:val="21"/>
                <w:szCs w:val="21"/>
                <w:highlight w:val="none"/>
              </w:rPr>
              <w:t>分；</w:t>
            </w:r>
          </w:p>
          <w:p>
            <w:pPr>
              <w:keepNext w:val="0"/>
              <w:keepLines w:val="0"/>
              <w:pageBreakBefore w:val="0"/>
              <w:tabs>
                <w:tab w:val="left" w:pos="4915"/>
              </w:tabs>
              <w:kinsoku/>
              <w:wordWrap/>
              <w:overflowPunct/>
              <w:topLinePunct w:val="0"/>
              <w:autoSpaceDE/>
              <w:autoSpaceDN/>
              <w:bidi w:val="0"/>
              <w:snapToGrid/>
              <w:spacing w:line="320" w:lineRule="exact"/>
              <w:textAlignment w:val="auto"/>
              <w:rPr>
                <w:rFonts w:hint="eastAsia"/>
                <w:lang w:val="en-US" w:eastAsia="zh-CN"/>
              </w:rPr>
            </w:pPr>
            <w:r>
              <w:rPr>
                <w:rFonts w:hint="eastAsia" w:asciiTheme="minorEastAsia" w:hAnsiTheme="minorEastAsia" w:eastAsiaTheme="minorEastAsia" w:cstheme="minorEastAsia"/>
                <w:color w:val="000000"/>
                <w:sz w:val="21"/>
                <w:szCs w:val="21"/>
                <w:highlight w:val="none"/>
                <w:lang w:val="en-US" w:eastAsia="zh-CN"/>
              </w:rPr>
              <w:t>未提供的不得分。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794"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jc w:val="center"/>
              <w:textAlignment w:val="center"/>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i w:val="0"/>
                <w:iCs w:val="0"/>
                <w:color w:val="000000"/>
                <w:kern w:val="0"/>
                <w:sz w:val="21"/>
                <w:szCs w:val="21"/>
                <w:u w:val="none"/>
                <w:lang w:val="en-US" w:eastAsia="zh-CN" w:bidi="ar"/>
              </w:rPr>
              <w:t>业绩（2分）</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line="320" w:lineRule="exact"/>
              <w:jc w:val="both"/>
              <w:textAlignment w:val="center"/>
              <w:rPr>
                <w:rFonts w:hint="eastAsia" w:asciiTheme="minorEastAsia" w:hAnsiTheme="minorEastAsia" w:eastAsiaTheme="minorEastAsia" w:cstheme="minorEastAsia"/>
                <w:color w:val="000000"/>
                <w:kern w:val="0"/>
                <w:sz w:val="21"/>
                <w:szCs w:val="21"/>
                <w:highlight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投标人自2022年1月1日（以合同签订时间为准）以来具有类似项目业绩，每提供一个得1分，最高得2分（提供合同及中标通知书复印件加盖公章）。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1125" w:hRule="atLeast"/>
          <w:jc w:val="center"/>
        </w:trPr>
        <w:tc>
          <w:tcPr>
            <w:tcW w:w="1091" w:type="dxa"/>
            <w:vMerge w:val="continue"/>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widowControl/>
              <w:kinsoku/>
              <w:wordWrap/>
              <w:overflowPunct/>
              <w:topLinePunct w:val="0"/>
              <w:autoSpaceDE/>
              <w:autoSpaceDN/>
              <w:bidi w:val="0"/>
              <w:spacing w:line="320" w:lineRule="exact"/>
              <w:jc w:val="center"/>
              <w:rPr>
                <w:rFonts w:hint="eastAsia" w:asciiTheme="minorEastAsia" w:hAnsiTheme="minorEastAsia" w:eastAsiaTheme="minorEastAsia" w:cstheme="minorEastAsia"/>
                <w:color w:val="000000"/>
                <w:sz w:val="21"/>
                <w:szCs w:val="21"/>
              </w:rPr>
            </w:pPr>
          </w:p>
        </w:tc>
        <w:tc>
          <w:tcPr>
            <w:tcW w:w="1394"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政府采购</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color w:val="000000"/>
                <w:sz w:val="21"/>
                <w:szCs w:val="21"/>
                <w:highlight w:val="none"/>
              </w:rPr>
              <w:t>政策加分</w:t>
            </w:r>
          </w:p>
          <w:p>
            <w:pPr>
              <w:keepNext w:val="0"/>
              <w:keepLines w:val="0"/>
              <w:pageBreakBefore w:val="0"/>
              <w:kinsoku/>
              <w:wordWrap/>
              <w:overflowPunct/>
              <w:topLinePunct w:val="0"/>
              <w:autoSpaceDE/>
              <w:autoSpaceDN/>
              <w:bidi w:val="0"/>
              <w:adjustRightInd w:val="0"/>
              <w:snapToGrid w:val="0"/>
              <w:spacing w:line="320" w:lineRule="exact"/>
              <w:jc w:val="center"/>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（1分）</w:t>
            </w:r>
          </w:p>
        </w:tc>
        <w:tc>
          <w:tcPr>
            <w:tcW w:w="760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pageBreakBefore w:val="0"/>
              <w:kinsoku/>
              <w:wordWrap/>
              <w:overflowPunct/>
              <w:topLinePunct w:val="0"/>
              <w:autoSpaceDE/>
              <w:autoSpaceDN/>
              <w:bidi w:val="0"/>
              <w:adjustRightInd w:val="0"/>
              <w:snapToGrid w:val="0"/>
              <w:spacing w:line="320" w:lineRule="exact"/>
              <w:textAlignment w:val="auto"/>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color w:val="000000"/>
                <w:sz w:val="21"/>
                <w:szCs w:val="21"/>
                <w:highlight w:val="none"/>
              </w:rPr>
              <w:t>投标人是国家认定的少数民族地区企业的加1分。</w:t>
            </w:r>
          </w:p>
        </w:tc>
      </w:tr>
    </w:tbl>
    <w:p>
      <w:pPr>
        <w:pStyle w:val="13"/>
        <w:snapToGrid w:val="0"/>
        <w:spacing w:beforeLines="0" w:afterLines="0"/>
        <w:ind w:left="982" w:hanging="562"/>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第五章  政府采购合同主要条款</w:t>
      </w:r>
    </w:p>
    <w:p>
      <w:pPr>
        <w:pStyle w:val="13"/>
        <w:snapToGrid w:val="0"/>
        <w:spacing w:beforeLines="0" w:afterLines="0"/>
        <w:jc w:val="center"/>
        <w:outlineLvl w:val="0"/>
        <w:rPr>
          <w:rFonts w:ascii="黑体" w:hAnsi="宋体" w:eastAsia="黑体"/>
          <w:b/>
          <w:bCs/>
          <w:color w:val="auto"/>
          <w:sz w:val="28"/>
          <w:szCs w:val="28"/>
          <w:highlight w:val="none"/>
        </w:rPr>
      </w:pPr>
    </w:p>
    <w:p>
      <w:pPr>
        <w:pStyle w:val="13"/>
        <w:snapToGrid w:val="0"/>
        <w:spacing w:beforeLines="0" w:afterLines="0"/>
        <w:jc w:val="center"/>
        <w:outlineLvl w:val="0"/>
        <w:rPr>
          <w:rFonts w:ascii="黑体" w:hAnsi="宋体" w:eastAsia="黑体"/>
          <w:b/>
          <w:bCs/>
          <w:color w:val="auto"/>
          <w:sz w:val="28"/>
          <w:szCs w:val="28"/>
          <w:highlight w:val="none"/>
        </w:rPr>
      </w:pPr>
      <w:r>
        <w:rPr>
          <w:rFonts w:hint="eastAsia" w:ascii="黑体" w:hAnsi="宋体" w:eastAsia="黑体"/>
          <w:b/>
          <w:bCs/>
          <w:color w:val="auto"/>
          <w:sz w:val="28"/>
          <w:szCs w:val="28"/>
          <w:highlight w:val="none"/>
        </w:rPr>
        <w:t>采购合同（仅作参考</w:t>
      </w:r>
      <w:r>
        <w:rPr>
          <w:rFonts w:ascii="黑体" w:hAnsi="宋体" w:eastAsia="黑体"/>
          <w:b/>
          <w:bCs/>
          <w:color w:val="auto"/>
          <w:sz w:val="28"/>
          <w:szCs w:val="28"/>
          <w:highlight w:val="none"/>
        </w:rPr>
        <w:t>）</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甲方（需方）：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 xml:space="preserve">乙方（供方）：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供、需双方根据</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项目（招标编号:</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）招标结果和招标文件的要求，并经双方协调一致，订立本采购合同。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一、合同文件：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1、合同条款。</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2、中标通知书。</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3、招标文件。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4、更正公告。</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5、中标人投标文件。</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6、其他。</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二、合同金额: 本合同金额为(大写)_________________元（</w:t>
      </w:r>
      <w:r>
        <w:rPr>
          <w:rFonts w:hint="eastAsia" w:ascii="微软雅黑" w:hAnsi="微软雅黑" w:eastAsia="微软雅黑"/>
          <w:color w:val="auto"/>
          <w:szCs w:val="21"/>
          <w:highlight w:val="none"/>
          <w:shd w:val="clear" w:color="auto" w:fill="FFFFFF"/>
        </w:rPr>
        <w:t>¥</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元）人民币。附：《采购项目清单内容》</w:t>
      </w:r>
    </w:p>
    <w:tbl>
      <w:tblPr>
        <w:tblStyle w:val="24"/>
        <w:tblW w:w="88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692"/>
        <w:gridCol w:w="1800"/>
        <w:gridCol w:w="1758"/>
        <w:gridCol w:w="762"/>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采购项目</w:t>
            </w: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中标内容</w:t>
            </w: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中标单价（元）</w:t>
            </w: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数量</w:t>
            </w: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中标总价（元）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8"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3" w:hRule="atLeast"/>
          <w:jc w:val="center"/>
        </w:trPr>
        <w:tc>
          <w:tcPr>
            <w:tcW w:w="94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p>
        </w:tc>
        <w:tc>
          <w:tcPr>
            <w:tcW w:w="169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0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75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76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c>
          <w:tcPr>
            <w:tcW w:w="18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jc w:val="center"/>
              <w:rPr>
                <w:rFonts w:asciiTheme="minorEastAsia" w:hAnsiTheme="minorEastAsia" w:eastAsiaTheme="minorEastAsia"/>
                <w:color w:val="auto"/>
                <w:szCs w:val="21"/>
                <w:highlight w:val="none"/>
              </w:rPr>
            </w:pPr>
          </w:p>
        </w:tc>
      </w:tr>
    </w:tbl>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三、技术资料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乙方应按招标文件规定的时间向甲方提供有关技术资料。</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四、知识产权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乙方应保证提供服务过程中不会侵犯任何第三方的知识产权。</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五</w:t>
      </w:r>
      <w:r>
        <w:rPr>
          <w:rFonts w:asciiTheme="minorEastAsia" w:hAnsiTheme="minorEastAsia" w:eastAsiaTheme="minorEastAsia"/>
          <w:color w:val="auto"/>
          <w:szCs w:val="21"/>
          <w:highlight w:val="none"/>
        </w:rPr>
        <w:t>、履约保证金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乙方交纳人民币</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元作为本合同的履约保证金。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六、转包或分包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.本合同范围的服务，应由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方直接供应，不得转让他人供应；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.除非得到甲方的书面同意，</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方不得将本合同范围的服务全部或部分分包给他人供应；</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.如有转让和未经甲方同意的分包行为，甲方有权解除合同，没收履约保证金并追究乙方的违约责任。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七</w:t>
      </w:r>
      <w:r>
        <w:rPr>
          <w:rFonts w:asciiTheme="minorEastAsia" w:hAnsiTheme="minorEastAsia" w:eastAsiaTheme="minorEastAsia"/>
          <w:color w:val="auto"/>
          <w:szCs w:val="21"/>
          <w:highlight w:val="none"/>
        </w:rPr>
        <w:t>、服务质量保证期 (选用)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服务质量保证期</w:t>
      </w:r>
      <w:r>
        <w:rPr>
          <w:rFonts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年。（自验收合格之日起计）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八</w:t>
      </w:r>
      <w:r>
        <w:rPr>
          <w:rFonts w:asciiTheme="minorEastAsia" w:hAnsiTheme="minorEastAsia" w:eastAsiaTheme="minorEastAsia"/>
          <w:color w:val="auto"/>
          <w:szCs w:val="21"/>
          <w:highlight w:val="none"/>
        </w:rPr>
        <w:t>、合同履行时间、履行方式及履行地点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履行时间：</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 xml:space="preserve"> 履行地点：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九、款项支付</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付款方式：</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2.合同履行完毕，需方根据合同进行验收，验收合格后供应商按财政结算要求办理货款结算手续。</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十、税费</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本合同执行中相关的一切税费均由</w:t>
      </w:r>
      <w:r>
        <w:rPr>
          <w:rFonts w:asciiTheme="minorEastAsia" w:hAnsiTheme="minorEastAsia" w:eastAsiaTheme="minorEastAsia"/>
          <w:color w:val="auto"/>
          <w:szCs w:val="21"/>
          <w:highlight w:val="none"/>
        </w:rPr>
        <w:t>乙</w:t>
      </w:r>
      <w:r>
        <w:rPr>
          <w:rFonts w:hint="eastAsia" w:asciiTheme="minorEastAsia" w:hAnsiTheme="minorEastAsia" w:eastAsiaTheme="minorEastAsia"/>
          <w:color w:val="auto"/>
          <w:szCs w:val="21"/>
          <w:highlight w:val="none"/>
        </w:rPr>
        <w:t>方负担。</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一</w:t>
      </w:r>
      <w:r>
        <w:rPr>
          <w:rFonts w:asciiTheme="minorEastAsia" w:hAnsiTheme="minorEastAsia" w:eastAsiaTheme="minorEastAsia"/>
          <w:color w:val="auto"/>
          <w:szCs w:val="21"/>
          <w:highlight w:val="none"/>
        </w:rPr>
        <w:t>、质量保证及后续服务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乙方应按招标文件规定向甲方提供服务。</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乙方提供的服务成果在服务质量保证期内发生故障，乙方应负责免费提供后续服务。对达不到要求者，根据实际情况，经双方协商，可按以下办法处理：</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⑴</w:t>
      </w:r>
      <w:r>
        <w:rPr>
          <w:rFonts w:asciiTheme="minorEastAsia" w:hAnsiTheme="minorEastAsia" w:eastAsiaTheme="minorEastAsia"/>
          <w:color w:val="auto"/>
          <w:szCs w:val="21"/>
          <w:highlight w:val="none"/>
        </w:rPr>
        <w:t>重做：由乙方承担所发生的全部费用。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⑵</w:t>
      </w:r>
      <w:r>
        <w:rPr>
          <w:rFonts w:asciiTheme="minorEastAsia" w:hAnsiTheme="minorEastAsia" w:eastAsiaTheme="minorEastAsia"/>
          <w:color w:val="auto"/>
          <w:szCs w:val="21"/>
          <w:highlight w:val="none"/>
        </w:rPr>
        <w:t>贬值处理：由甲乙双方合议定价。</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⑶</w:t>
      </w:r>
      <w:r>
        <w:rPr>
          <w:rFonts w:asciiTheme="minorEastAsia" w:hAnsiTheme="minorEastAsia" w:eastAsiaTheme="minorEastAsia"/>
          <w:color w:val="auto"/>
          <w:szCs w:val="21"/>
          <w:highlight w:val="none"/>
        </w:rPr>
        <w:t>解除合同。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3</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如在使用过程中发生问题，乙方在接到甲方通知后在</w:t>
      </w:r>
      <w:r>
        <w:rPr>
          <w:rFonts w:hint="eastAsia" w:asciiTheme="minorEastAsia" w:hAnsiTheme="minorEastAsia" w:eastAsiaTheme="minorEastAsia"/>
          <w:color w:val="auto"/>
          <w:szCs w:val="21"/>
          <w:highlight w:val="none"/>
          <w:u w:val="single"/>
        </w:rPr>
        <w:t xml:space="preserve">      </w:t>
      </w:r>
      <w:r>
        <w:rPr>
          <w:rFonts w:asciiTheme="minorEastAsia" w:hAnsiTheme="minorEastAsia" w:eastAsiaTheme="minorEastAsia"/>
          <w:color w:val="auto"/>
          <w:szCs w:val="21"/>
          <w:highlight w:val="none"/>
        </w:rPr>
        <w:t>小时内到达甲方现场。</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4</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在服务质量保证期内，乙方应对出现的质量及安全问题负责处理解决并承担一切费用。</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十</w:t>
      </w:r>
      <w:r>
        <w:rPr>
          <w:rFonts w:hint="eastAsia" w:asciiTheme="minorEastAsia" w:hAnsiTheme="minorEastAsia" w:eastAsiaTheme="minorEastAsia"/>
          <w:color w:val="auto"/>
          <w:szCs w:val="21"/>
          <w:highlight w:val="none"/>
        </w:rPr>
        <w:t>二</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违约责任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1.甲方无正当理由拒绝接收服务的，甲方向乙方偿付合同款项百分之五作为违约金。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2.甲方无故逾期验收和办理款项支付手续的，甲方应按逾期付款总额每日万分之五向乙方支付违约金。</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乙方未能如期提供服务的，每日向甲方支付合同款项的千分之六作为违约金。乙方超过约定日期10个工作日仍不能提供服务的，甲方可解除本合同，不予退还履约保证金，如造成甲方损失超过履约保证金的，超出部分由乙方继续承担赔偿责任。</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4.供方在服务项目验收合格之日起保修期内违反本合同有关承诺保证的，由乙方承担赔偿。</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5.如发现乙方违反招投标文件和合同的有关规定，甲方有权根据约定对乙方进行处罚，并有权提前终止合同。</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十三、争议的解决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因本合同引起的或与本合同有关的任何争议，合同双方应首先通过协商解决，达成书面协议，如协商不成，可选择下列第</w:t>
      </w:r>
      <w:r>
        <w:rPr>
          <w:rFonts w:hint="eastAsia" w:asciiTheme="minorEastAsia" w:hAnsiTheme="minorEastAsia" w:eastAsiaTheme="minorEastAsia"/>
          <w:color w:val="auto"/>
          <w:szCs w:val="21"/>
          <w:highlight w:val="none"/>
          <w:u w:val="single"/>
        </w:rPr>
        <w:t xml:space="preserve">      </w:t>
      </w:r>
      <w:r>
        <w:rPr>
          <w:rFonts w:hint="eastAsia" w:asciiTheme="minorEastAsia" w:hAnsiTheme="minorEastAsia" w:eastAsiaTheme="minorEastAsia"/>
          <w:color w:val="auto"/>
          <w:szCs w:val="21"/>
          <w:highlight w:val="none"/>
        </w:rPr>
        <w:t>种方式解决。</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（1）提请宁海县仲裁委员会按照该会仲裁规则进行仲裁，仲裁裁决是终局的，对合同双方均有约束力。</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（2）向有管辖权的人民法院提起诉讼。</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十四、合同生效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1.中标方持中标通知书作为与需方签订合同的凭证。</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2.本合同经需、供双方法定代表人或其授权委托人签字并加盖单位公章后生效。</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3.合同执行中涉及采购资金和采购内容修改或补充的，须经财政部门审批，并签书面补充协议报政府采购监督管理部门备案，方可作为主合同不可分割的一部分。</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4.本合同未尽事宜，遵照《</w:t>
      </w:r>
      <w:r>
        <w:rPr>
          <w:rFonts w:hint="eastAsia" w:asciiTheme="minorEastAsia" w:hAnsiTheme="minorEastAsia" w:eastAsiaTheme="minorEastAsia"/>
          <w:color w:val="auto"/>
          <w:szCs w:val="21"/>
          <w:highlight w:val="none"/>
          <w:lang w:val="en-US" w:eastAsia="zh-CN"/>
        </w:rPr>
        <w:t>民法典</w:t>
      </w:r>
      <w:r>
        <w:rPr>
          <w:rFonts w:hint="eastAsia" w:asciiTheme="minorEastAsia" w:hAnsiTheme="minorEastAsia" w:eastAsiaTheme="minorEastAsia"/>
          <w:color w:val="auto"/>
          <w:szCs w:val="21"/>
          <w:highlight w:val="none"/>
        </w:rPr>
        <w:t>》有关条文执行。</w:t>
      </w:r>
      <w:r>
        <w:rPr>
          <w:rFonts w:hint="eastAsia" w:asciiTheme="minorEastAsia" w:hAnsiTheme="minorEastAsia" w:eastAsiaTheme="minorEastAsia"/>
          <w:color w:val="auto"/>
          <w:szCs w:val="21"/>
          <w:highlight w:val="none"/>
        </w:rPr>
        <w:br w:type="textWrapping"/>
      </w:r>
      <w:r>
        <w:rPr>
          <w:rFonts w:hint="eastAsia" w:asciiTheme="minorEastAsia" w:hAnsiTheme="minorEastAsia" w:eastAsiaTheme="minorEastAsia"/>
          <w:color w:val="auto"/>
          <w:szCs w:val="21"/>
          <w:highlight w:val="none"/>
        </w:rPr>
        <w:t xml:space="preserve">    5.本合同正本一式四份，具有同等法律效力，甲乙双方各执一份；</w:t>
      </w:r>
      <w:r>
        <w:rPr>
          <w:rFonts w:hint="eastAsia" w:asciiTheme="minorEastAsia" w:hAnsiTheme="minorEastAsia" w:eastAsiaTheme="minorEastAsia"/>
          <w:color w:val="auto"/>
          <w:szCs w:val="21"/>
          <w:highlight w:val="none"/>
          <w:lang w:val="en-US" w:eastAsia="zh-CN"/>
        </w:rPr>
        <w:t>宁海县政府采购管理办公室</w:t>
      </w:r>
      <w:r>
        <w:rPr>
          <w:rFonts w:hint="eastAsia"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lang w:val="en-US" w:eastAsia="zh-CN"/>
        </w:rPr>
        <w:t>宁海县政务服务中心</w:t>
      </w:r>
      <w:r>
        <w:rPr>
          <w:rFonts w:hint="eastAsia" w:asciiTheme="minorEastAsia" w:hAnsiTheme="minorEastAsia" w:eastAsiaTheme="minorEastAsia"/>
          <w:color w:val="auto"/>
          <w:szCs w:val="21"/>
          <w:highlight w:val="none"/>
        </w:rPr>
        <w:t>各执一份。</w:t>
      </w: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需方（盖章）：                           供方（盖章）：</w:t>
      </w:r>
      <w:r>
        <w:rPr>
          <w:rFonts w:asciiTheme="minorEastAsia" w:hAnsiTheme="minorEastAsia" w:eastAsiaTheme="minorEastAsia"/>
          <w:color w:val="auto"/>
          <w:szCs w:val="21"/>
          <w:highlight w:val="none"/>
        </w:rPr>
        <w:t xml:space="preserve"> </w:t>
      </w:r>
    </w:p>
    <w:p>
      <w:pPr>
        <w:widowControl/>
        <w:spacing w:line="400" w:lineRule="exact"/>
        <w:ind w:firstLine="420" w:firstLineChars="200"/>
        <w:jc w:val="lef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地址：                                   地址：</w:t>
      </w:r>
      <w:r>
        <w:rPr>
          <w:rFonts w:asciiTheme="minorEastAsia" w:hAnsiTheme="minorEastAsia" w:eastAsiaTheme="minorEastAsia"/>
          <w:color w:val="auto"/>
          <w:szCs w:val="21"/>
          <w:highlight w:val="none"/>
        </w:rPr>
        <w:t xml:space="preserve"> </w:t>
      </w:r>
    </w:p>
    <w:p>
      <w:pPr>
        <w:pStyle w:val="13"/>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法定</w:t>
      </w:r>
      <w:r>
        <w:rPr>
          <w:rFonts w:hint="eastAsia" w:hAnsi="宋体"/>
          <w:color w:val="auto"/>
          <w:sz w:val="21"/>
          <w:szCs w:val="21"/>
          <w:highlight w:val="none"/>
        </w:rPr>
        <w:t>（授权）</w:t>
      </w:r>
      <w:r>
        <w:rPr>
          <w:rFonts w:hAnsi="宋体"/>
          <w:color w:val="auto"/>
          <w:sz w:val="21"/>
          <w:szCs w:val="21"/>
          <w:highlight w:val="none"/>
        </w:rPr>
        <w:t>代表人：                     法定</w:t>
      </w:r>
      <w:r>
        <w:rPr>
          <w:rFonts w:hint="eastAsia" w:hAnsi="宋体"/>
          <w:color w:val="auto"/>
          <w:sz w:val="21"/>
          <w:szCs w:val="21"/>
          <w:highlight w:val="none"/>
        </w:rPr>
        <w:t>（授权）</w:t>
      </w:r>
      <w:r>
        <w:rPr>
          <w:rFonts w:hAnsi="宋体"/>
          <w:color w:val="auto"/>
          <w:sz w:val="21"/>
          <w:szCs w:val="21"/>
          <w:highlight w:val="none"/>
        </w:rPr>
        <w:t>代表人：</w:t>
      </w:r>
    </w:p>
    <w:p>
      <w:pPr>
        <w:pStyle w:val="13"/>
        <w:snapToGrid w:val="0"/>
        <w:spacing w:beforeLines="0" w:afterLines="0"/>
        <w:ind w:firstLine="420" w:firstLineChars="200"/>
        <w:rPr>
          <w:rFonts w:hAnsi="宋体"/>
          <w:color w:val="auto"/>
          <w:sz w:val="21"/>
          <w:szCs w:val="21"/>
          <w:highlight w:val="none"/>
        </w:rPr>
      </w:pPr>
      <w:r>
        <w:rPr>
          <w:rFonts w:asciiTheme="minorEastAsia" w:hAnsiTheme="minorEastAsia" w:eastAsiaTheme="minorEastAsia"/>
          <w:color w:val="auto"/>
          <w:sz w:val="21"/>
          <w:szCs w:val="21"/>
          <w:highlight w:val="none"/>
        </w:rPr>
        <w:t>联系方式：</w:t>
      </w:r>
      <w:r>
        <w:rPr>
          <w:rFonts w:hint="eastAsia" w:asciiTheme="minorEastAsia" w:hAnsiTheme="minorEastAsia" w:eastAsiaTheme="minorEastAsia"/>
          <w:color w:val="auto"/>
          <w:sz w:val="21"/>
          <w:szCs w:val="21"/>
          <w:highlight w:val="none"/>
        </w:rPr>
        <w:t xml:space="preserve">                               </w:t>
      </w:r>
      <w:r>
        <w:rPr>
          <w:rFonts w:asciiTheme="minorEastAsia" w:hAnsiTheme="minorEastAsia" w:eastAsiaTheme="minorEastAsia"/>
          <w:color w:val="auto"/>
          <w:sz w:val="21"/>
          <w:szCs w:val="21"/>
          <w:highlight w:val="none"/>
        </w:rPr>
        <w:t>联系方式：</w:t>
      </w:r>
    </w:p>
    <w:p>
      <w:pPr>
        <w:pStyle w:val="13"/>
        <w:snapToGrid w:val="0"/>
        <w:spacing w:beforeLines="0" w:afterLines="0"/>
        <w:ind w:firstLine="420" w:firstLineChars="200"/>
        <w:rPr>
          <w:rFonts w:hAnsi="宋体"/>
          <w:color w:val="auto"/>
          <w:sz w:val="21"/>
          <w:szCs w:val="21"/>
          <w:highlight w:val="none"/>
        </w:rPr>
      </w:pPr>
      <w:r>
        <w:rPr>
          <w:rFonts w:hAnsi="宋体"/>
          <w:color w:val="auto"/>
          <w:sz w:val="21"/>
          <w:szCs w:val="21"/>
          <w:highlight w:val="none"/>
        </w:rPr>
        <w:t>签</w:t>
      </w:r>
      <w:r>
        <w:rPr>
          <w:rFonts w:hint="eastAsia" w:hAnsi="宋体"/>
          <w:color w:val="auto"/>
          <w:sz w:val="21"/>
          <w:szCs w:val="21"/>
          <w:highlight w:val="none"/>
        </w:rPr>
        <w:t>字日期</w:t>
      </w:r>
      <w:r>
        <w:rPr>
          <w:rFonts w:hAnsi="宋体"/>
          <w:color w:val="auto"/>
          <w:sz w:val="21"/>
          <w:szCs w:val="21"/>
          <w:highlight w:val="none"/>
        </w:rPr>
        <w:t xml:space="preserve">：      年  月  日  </w:t>
      </w:r>
      <w:r>
        <w:rPr>
          <w:rFonts w:hint="eastAsia" w:hAnsi="宋体"/>
          <w:color w:val="auto"/>
          <w:sz w:val="21"/>
          <w:szCs w:val="21"/>
          <w:highlight w:val="none"/>
        </w:rPr>
        <w:t xml:space="preserve">    </w:t>
      </w:r>
      <w:r>
        <w:rPr>
          <w:rFonts w:hAnsi="宋体"/>
          <w:color w:val="auto"/>
          <w:sz w:val="21"/>
          <w:szCs w:val="21"/>
          <w:highlight w:val="none"/>
        </w:rPr>
        <w:t xml:space="preserve">     </w:t>
      </w:r>
      <w:r>
        <w:rPr>
          <w:rFonts w:hint="eastAsia" w:hAnsi="宋体"/>
          <w:color w:val="auto"/>
          <w:sz w:val="21"/>
          <w:szCs w:val="21"/>
          <w:highlight w:val="none"/>
        </w:rPr>
        <w:t xml:space="preserve">    </w:t>
      </w:r>
      <w:r>
        <w:rPr>
          <w:rFonts w:hAnsi="宋体"/>
          <w:color w:val="auto"/>
          <w:sz w:val="21"/>
          <w:szCs w:val="21"/>
          <w:highlight w:val="none"/>
        </w:rPr>
        <w:t>签</w:t>
      </w:r>
      <w:r>
        <w:rPr>
          <w:rFonts w:hint="eastAsia" w:hAnsi="宋体"/>
          <w:color w:val="auto"/>
          <w:sz w:val="21"/>
          <w:szCs w:val="21"/>
          <w:highlight w:val="none"/>
        </w:rPr>
        <w:t>字</w:t>
      </w:r>
      <w:r>
        <w:rPr>
          <w:rFonts w:hAnsi="宋体"/>
          <w:color w:val="auto"/>
          <w:sz w:val="21"/>
          <w:szCs w:val="21"/>
          <w:highlight w:val="none"/>
        </w:rPr>
        <w:t>日期：      年  月  日</w:t>
      </w:r>
    </w:p>
    <w:p>
      <w:pPr>
        <w:widowControl/>
        <w:spacing w:line="400" w:lineRule="exact"/>
        <w:ind w:firstLine="420" w:firstLineChars="200"/>
        <w:jc w:val="left"/>
        <w:rPr>
          <w:rFonts w:asciiTheme="minorEastAsia" w:hAnsiTheme="minorEastAsia" w:eastAsiaTheme="minorEastAsia"/>
          <w:color w:val="auto"/>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Ansi="宋体"/>
          <w:color w:val="auto"/>
          <w:sz w:val="21"/>
          <w:szCs w:val="21"/>
          <w:highlight w:val="none"/>
        </w:rPr>
      </w:pPr>
    </w:p>
    <w:p>
      <w:pPr>
        <w:pStyle w:val="13"/>
        <w:snapToGrid w:val="0"/>
        <w:spacing w:beforeLines="0" w:afterLines="0"/>
        <w:ind w:firstLine="420" w:firstLineChars="200"/>
        <w:rPr>
          <w:rFonts w:hint="eastAsia" w:hAnsi="宋体" w:eastAsia="宋体"/>
          <w:color w:val="auto"/>
          <w:sz w:val="21"/>
          <w:szCs w:val="21"/>
          <w:highlight w:val="none"/>
          <w:lang w:eastAsia="zh-CN"/>
        </w:rPr>
      </w:pPr>
      <w:r>
        <w:rPr>
          <w:rFonts w:hint="eastAsia" w:hAnsi="宋体"/>
          <w:color w:val="auto"/>
          <w:sz w:val="21"/>
          <w:szCs w:val="21"/>
          <w:highlight w:val="none"/>
        </w:rPr>
        <w:t>合同见证方：</w:t>
      </w:r>
      <w:r>
        <w:rPr>
          <w:rFonts w:hint="eastAsia" w:hAnsi="宋体"/>
          <w:color w:val="auto"/>
          <w:sz w:val="21"/>
          <w:szCs w:val="21"/>
          <w:highlight w:val="none"/>
          <w:lang w:eastAsia="zh-CN"/>
        </w:rPr>
        <w:t>宁海县政务服务中心</w:t>
      </w:r>
    </w:p>
    <w:p>
      <w:pPr>
        <w:pStyle w:val="13"/>
        <w:snapToGrid w:val="0"/>
        <w:spacing w:beforeLines="0" w:afterLines="0"/>
        <w:ind w:firstLine="420" w:firstLineChars="200"/>
        <w:rPr>
          <w:rFonts w:hAnsi="宋体"/>
          <w:color w:val="auto"/>
          <w:sz w:val="21"/>
          <w:szCs w:val="21"/>
          <w:highlight w:val="none"/>
        </w:rPr>
      </w:pPr>
      <w:r>
        <w:rPr>
          <w:rFonts w:hint="eastAsia" w:hAnsi="宋体"/>
          <w:color w:val="auto"/>
          <w:sz w:val="21"/>
          <w:szCs w:val="21"/>
          <w:highlight w:val="none"/>
        </w:rPr>
        <w:t xml:space="preserve">见证日期：      </w:t>
      </w:r>
      <w:r>
        <w:rPr>
          <w:rFonts w:hAnsi="宋体"/>
          <w:color w:val="auto"/>
          <w:sz w:val="21"/>
          <w:szCs w:val="21"/>
          <w:highlight w:val="none"/>
        </w:rPr>
        <w:t>年  月  日</w:t>
      </w:r>
    </w:p>
    <w:p>
      <w:pPr>
        <w:pStyle w:val="13"/>
        <w:keepNext w:val="0"/>
        <w:keepLines w:val="0"/>
        <w:pageBreakBefore w:val="0"/>
        <w:kinsoku/>
        <w:wordWrap/>
        <w:overflowPunct/>
        <w:topLinePunct w:val="0"/>
        <w:autoSpaceDE/>
        <w:autoSpaceDN/>
        <w:bidi w:val="0"/>
        <w:adjustRightInd/>
        <w:snapToGrid w:val="0"/>
        <w:spacing w:beforeLines="0" w:afterLines="0"/>
        <w:textAlignment w:val="auto"/>
        <w:outlineLvl w:val="0"/>
        <w:rPr>
          <w:rFonts w:ascii="黑体" w:hAnsi="宋体" w:eastAsia="黑体"/>
          <w:b/>
          <w:bCs/>
          <w:color w:val="auto"/>
          <w:sz w:val="28"/>
          <w:szCs w:val="28"/>
          <w:highlight w:val="none"/>
        </w:rPr>
      </w:pPr>
    </w:p>
    <w:p>
      <w:pPr>
        <w:pStyle w:val="13"/>
        <w:snapToGrid w:val="0"/>
        <w:spacing w:beforeLines="0" w:afterLines="0"/>
        <w:outlineLvl w:val="0"/>
        <w:rPr>
          <w:rFonts w:ascii="黑体" w:hAnsi="宋体" w:eastAsia="黑体"/>
          <w:b/>
          <w:bCs/>
          <w:color w:val="auto"/>
          <w:sz w:val="28"/>
          <w:szCs w:val="28"/>
          <w:highlight w:val="none"/>
        </w:rPr>
      </w:pPr>
    </w:p>
    <w:p>
      <w:pPr>
        <w:spacing w:line="400" w:lineRule="exact"/>
        <w:jc w:val="center"/>
        <w:rPr>
          <w:color w:val="auto"/>
          <w:highlight w:val="none"/>
        </w:rPr>
      </w:pPr>
      <w:r>
        <w:rPr>
          <w:rFonts w:hint="eastAsia" w:ascii="黑体" w:hAnsi="宋体" w:eastAsia="黑体"/>
          <w:b/>
          <w:bCs/>
          <w:color w:val="auto"/>
          <w:sz w:val="28"/>
          <w:szCs w:val="28"/>
          <w:highlight w:val="none"/>
        </w:rPr>
        <w:t>第六章  投标文件格式</w:t>
      </w:r>
    </w:p>
    <w:p>
      <w:pPr>
        <w:snapToGrid w:val="0"/>
        <w:spacing w:line="400" w:lineRule="exact"/>
        <w:ind w:left="645"/>
        <w:rPr>
          <w:rFonts w:ascii="宋体" w:hAnsi="宋体"/>
          <w:bCs/>
          <w:color w:val="auto"/>
          <w:szCs w:val="21"/>
          <w:highlight w:val="none"/>
        </w:rPr>
      </w:pPr>
    </w:p>
    <w:p>
      <w:pPr>
        <w:snapToGrid w:val="0"/>
        <w:spacing w:line="400" w:lineRule="exact"/>
        <w:ind w:firstLine="420" w:firstLineChars="200"/>
        <w:jc w:val="center"/>
        <w:outlineLvl w:val="1"/>
        <w:rPr>
          <w:rFonts w:ascii="宋体" w:hAnsi="宋体"/>
          <w:bCs/>
          <w:color w:val="auto"/>
          <w:szCs w:val="21"/>
          <w:highlight w:val="none"/>
        </w:rPr>
      </w:pPr>
      <w:r>
        <w:rPr>
          <w:rFonts w:hint="eastAsia" w:ascii="宋体" w:hAnsi="宋体"/>
          <w:color w:val="auto"/>
          <w:szCs w:val="21"/>
          <w:highlight w:val="none"/>
        </w:rPr>
        <w:t>一、</w:t>
      </w:r>
      <w:r>
        <w:rPr>
          <w:rFonts w:hint="eastAsia" w:ascii="宋体" w:hAnsi="宋体"/>
          <w:bCs/>
          <w:color w:val="auto"/>
          <w:szCs w:val="21"/>
          <w:highlight w:val="none"/>
        </w:rPr>
        <w:t>技术商务文件格式</w:t>
      </w: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1.技术商务文件封面格式：</w:t>
      </w:r>
    </w:p>
    <w:p>
      <w:pPr>
        <w:snapToGrid w:val="0"/>
        <w:spacing w:line="400" w:lineRule="exact"/>
        <w:ind w:firstLine="5985" w:firstLineChars="285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bCs/>
          <w:color w:val="auto"/>
          <w:szCs w:val="21"/>
          <w:highlight w:val="none"/>
        </w:rPr>
        <w:t>技术商务文件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snapToGrid w:val="0"/>
        <w:spacing w:line="400" w:lineRule="exact"/>
        <w:ind w:firstLine="420" w:firstLineChars="200"/>
        <w:outlineLvl w:val="1"/>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p>
    <w:p>
      <w:pPr>
        <w:snapToGrid w:val="0"/>
        <w:spacing w:line="400" w:lineRule="exact"/>
        <w:ind w:firstLine="420" w:firstLineChars="200"/>
        <w:rPr>
          <w:rFonts w:ascii="宋体" w:hAnsi="宋体"/>
          <w:color w:val="auto"/>
          <w:szCs w:val="21"/>
          <w:highlight w:val="none"/>
        </w:rPr>
      </w:pPr>
    </w:p>
    <w:p>
      <w:pPr>
        <w:snapToGrid w:val="0"/>
        <w:spacing w:line="400" w:lineRule="exact"/>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2.评分索引表</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具体内容参见招标文件的评审内容和标准，格式如下：</w:t>
      </w:r>
    </w:p>
    <w:tbl>
      <w:tblPr>
        <w:tblStyle w:val="24"/>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5769"/>
        <w:gridCol w:w="1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考核项目</w:t>
            </w:r>
          </w:p>
        </w:tc>
        <w:tc>
          <w:tcPr>
            <w:tcW w:w="5769"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评标标准</w:t>
            </w:r>
          </w:p>
        </w:tc>
        <w:tc>
          <w:tcPr>
            <w:tcW w:w="1313"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restart"/>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jc w:val="center"/>
        </w:trPr>
        <w:tc>
          <w:tcPr>
            <w:tcW w:w="1440" w:type="dxa"/>
            <w:vMerge w:val="continue"/>
            <w:vAlign w:val="center"/>
          </w:tcPr>
          <w:p>
            <w:pPr>
              <w:spacing w:line="400" w:lineRule="exact"/>
              <w:jc w:val="center"/>
              <w:rPr>
                <w:rFonts w:ascii="宋体" w:hAnsi="宋体"/>
                <w:color w:val="auto"/>
                <w:szCs w:val="21"/>
                <w:highlight w:val="none"/>
              </w:rPr>
            </w:pPr>
          </w:p>
        </w:tc>
        <w:tc>
          <w:tcPr>
            <w:tcW w:w="5769" w:type="dxa"/>
            <w:vAlign w:val="center"/>
          </w:tcPr>
          <w:p>
            <w:pPr>
              <w:spacing w:line="400" w:lineRule="exact"/>
              <w:jc w:val="center"/>
              <w:rPr>
                <w:rFonts w:ascii="宋体" w:hAnsi="宋体"/>
                <w:color w:val="auto"/>
                <w:szCs w:val="21"/>
                <w:highlight w:val="none"/>
              </w:rPr>
            </w:pPr>
          </w:p>
        </w:tc>
        <w:tc>
          <w:tcPr>
            <w:tcW w:w="1313" w:type="dxa"/>
            <w:vAlign w:val="center"/>
          </w:tcPr>
          <w:p>
            <w:pPr>
              <w:spacing w:line="400" w:lineRule="exact"/>
              <w:jc w:val="center"/>
              <w:rPr>
                <w:rFonts w:ascii="宋体" w:hAnsi="宋体"/>
                <w:color w:val="auto"/>
                <w:szCs w:val="21"/>
                <w:highlight w:val="none"/>
              </w:rPr>
            </w:pPr>
          </w:p>
        </w:tc>
      </w:tr>
    </w:tbl>
    <w:p>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注：</w:t>
      </w:r>
      <w:r>
        <w:rPr>
          <w:rFonts w:hint="eastAsia" w:ascii="宋体" w:hAnsi="宋体"/>
          <w:color w:val="auto"/>
          <w:szCs w:val="21"/>
          <w:highlight w:val="none"/>
        </w:rPr>
        <w:t>如评审内容和标准中涉及样品分和演示分之类由投标人自行决定是否填写对应页码。</w:t>
      </w:r>
    </w:p>
    <w:p>
      <w:pPr>
        <w:spacing w:line="400" w:lineRule="exact"/>
        <w:ind w:firstLine="422" w:firstLineChars="200"/>
        <w:rPr>
          <w:rFonts w:ascii="宋体" w:hAnsi="宋体"/>
          <w:b/>
          <w:color w:val="auto"/>
          <w:szCs w:val="21"/>
          <w:highlight w:val="none"/>
        </w:rPr>
      </w:pPr>
    </w:p>
    <w:p>
      <w:pPr>
        <w:spacing w:line="400" w:lineRule="exact"/>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3.技术商务文件的内容组成</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具体内容参照第三章节投标文件编制中技术商务文件的内容组成。（请按技术商务文件的内容组成先后顺序制作投标文件）</w:t>
      </w: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附件一</w:t>
      </w:r>
    </w:p>
    <w:p>
      <w:pPr>
        <w:spacing w:line="400" w:lineRule="exact"/>
        <w:jc w:val="center"/>
        <w:rPr>
          <w:rFonts w:ascii="宋体" w:hAnsi="宋体"/>
          <w:color w:val="auto"/>
          <w:szCs w:val="21"/>
          <w:highlight w:val="none"/>
        </w:rPr>
      </w:pPr>
      <w:r>
        <w:rPr>
          <w:rFonts w:hint="eastAsia" w:ascii="宋体" w:hAnsi="宋体"/>
          <w:color w:val="auto"/>
          <w:szCs w:val="21"/>
          <w:highlight w:val="none"/>
        </w:rPr>
        <w:t>资格条件自查表</w:t>
      </w:r>
    </w:p>
    <w:tbl>
      <w:tblPr>
        <w:tblStyle w:val="25"/>
        <w:tblW w:w="90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4826"/>
        <w:gridCol w:w="170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980" w:type="dxa"/>
            <w:gridSpan w:val="2"/>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招标文件要求</w:t>
            </w:r>
          </w:p>
        </w:tc>
        <w:tc>
          <w:tcPr>
            <w:tcW w:w="1701"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自查结论</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证明资料</w:t>
            </w:r>
          </w:p>
          <w:p>
            <w:pPr>
              <w:adjustRightInd w:val="0"/>
              <w:snapToGrid w:val="0"/>
              <w:spacing w:line="400" w:lineRule="exact"/>
              <w:jc w:val="center"/>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restart"/>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资格审查</w:t>
            </w:r>
          </w:p>
        </w:tc>
        <w:tc>
          <w:tcPr>
            <w:tcW w:w="4826"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1.满足《中华人民共和国政府采购法》第二十二条规定的投标人承诺书；未被“信用中国”（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Theme="minorEastAsia" w:hAnsiTheme="minorEastAsia" w:eastAsiaTheme="minorEastAsia"/>
                <w:color w:val="auto"/>
                <w:szCs w:val="21"/>
                <w:highlight w:val="none"/>
              </w:rPr>
              <w:t>www.creditchina.gov.cn)、中国政府采购网（www.ccgp.gov.cn）列入失信被执行人、重大税收违法案件当事人名单、政府采购严重违法失信行为记录名单</w:t>
            </w:r>
            <w:r>
              <w:rPr>
                <w:rFonts w:hint="eastAsia" w:asciiTheme="minorEastAsia" w:hAnsiTheme="minorEastAsia" w:eastAsiaTheme="minorEastAsia"/>
                <w:color w:val="auto"/>
                <w:szCs w:val="21"/>
                <w:highlight w:val="none"/>
              </w:rPr>
              <w:fldChar w:fldCharType="end"/>
            </w:r>
            <w:r>
              <w:rPr>
                <w:rFonts w:hint="eastAsia" w:asciiTheme="minorEastAsia" w:hAnsiTheme="minorEastAsia" w:eastAsiaTheme="minorEastAsia"/>
                <w:color w:val="auto"/>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4826" w:type="dxa"/>
            <w:vAlign w:val="center"/>
          </w:tcPr>
          <w:p>
            <w:pPr>
              <w:adjustRightInd w:val="0"/>
              <w:snapToGrid w:val="0"/>
              <w:spacing w:line="400" w:lineRule="exact"/>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2.</w:t>
            </w:r>
            <w:r>
              <w:rPr>
                <w:rFonts w:hint="eastAsia" w:asciiTheme="minorEastAsia" w:hAnsiTheme="minorEastAsia" w:eastAsiaTheme="minorEastAsia"/>
                <w:color w:val="auto"/>
                <w:szCs w:val="21"/>
                <w:highlight w:val="none"/>
              </w:rPr>
              <w:t>落实政府采购政策需满足的资格要求：</w:t>
            </w:r>
            <w:r>
              <w:rPr>
                <w:rFonts w:hint="eastAsia" w:cs="宋体" w:asciiTheme="minorEastAsia" w:hAnsiTheme="minorEastAsia" w:eastAsiaTheme="minorEastAsia"/>
                <w:color w:val="auto"/>
                <w:szCs w:val="21"/>
                <w:highlight w:val="none"/>
              </w:rPr>
              <w:t>见招标公告中申请人资格要求的</w:t>
            </w:r>
            <w:r>
              <w:rPr>
                <w:rFonts w:hint="eastAsia" w:asciiTheme="minorEastAsia" w:hAnsiTheme="minorEastAsia" w:eastAsiaTheme="minorEastAsia"/>
                <w:color w:val="auto"/>
                <w:szCs w:val="21"/>
                <w:highlight w:val="none"/>
              </w:rPr>
              <w:t>落实政府采购政策需满足的资格要求。</w:t>
            </w:r>
            <w:r>
              <w:rPr>
                <w:rFonts w:hint="eastAsia" w:asciiTheme="minorEastAsia" w:hAnsiTheme="minorEastAsia" w:eastAsiaTheme="minorEastAsia"/>
                <w:color w:val="auto"/>
                <w:szCs w:val="21"/>
                <w:highlight w:val="none"/>
                <w:lang w:val="en-US" w:eastAsia="zh-CN"/>
              </w:rPr>
              <w:t>（</w:t>
            </w:r>
            <w:r>
              <w:rPr>
                <w:rFonts w:hint="eastAsia" w:asciiTheme="minorEastAsia" w:hAnsiTheme="minorEastAsia" w:eastAsiaTheme="minorEastAsia"/>
                <w:color w:val="auto"/>
                <w:szCs w:val="21"/>
                <w:highlight w:val="none"/>
              </w:rPr>
              <w:t>格式见附件）</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154" w:type="dxa"/>
            <w:vMerge w:val="continue"/>
            <w:vAlign w:val="center"/>
          </w:tcPr>
          <w:p>
            <w:pPr>
              <w:spacing w:line="400" w:lineRule="exact"/>
              <w:jc w:val="center"/>
              <w:rPr>
                <w:rFonts w:asciiTheme="minorEastAsia" w:hAnsiTheme="minorEastAsia" w:eastAsiaTheme="minorEastAsia"/>
                <w:color w:val="auto"/>
                <w:szCs w:val="21"/>
                <w:highlight w:val="none"/>
              </w:rPr>
            </w:pPr>
          </w:p>
        </w:tc>
        <w:tc>
          <w:tcPr>
            <w:tcW w:w="4826" w:type="dxa"/>
            <w:vAlign w:val="center"/>
          </w:tcPr>
          <w:p>
            <w:pPr>
              <w:adjustRightInd w:val="0"/>
              <w:snapToGrid w:val="0"/>
              <w:spacing w:line="400" w:lineRule="exact"/>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：见招标公告中申请人资格要求的</w:t>
            </w:r>
            <w:r>
              <w:rPr>
                <w:rFonts w:asciiTheme="minorEastAsia" w:hAnsiTheme="minorEastAsia" w:eastAsiaTheme="minorEastAsia"/>
                <w:color w:val="auto"/>
                <w:szCs w:val="21"/>
                <w:highlight w:val="none"/>
              </w:rPr>
              <w:t>本项目的特定资格要求</w:t>
            </w:r>
            <w:r>
              <w:rPr>
                <w:rFonts w:hint="eastAsia" w:cs="宋体" w:asciiTheme="minorEastAsia" w:hAnsiTheme="minorEastAsia" w:eastAsiaTheme="minorEastAsia"/>
                <w:color w:val="auto"/>
                <w:szCs w:val="21"/>
                <w:highlight w:val="none"/>
              </w:rPr>
              <w:t>。（如没有，则无须提供相关证明资料）</w:t>
            </w:r>
          </w:p>
        </w:tc>
        <w:tc>
          <w:tcPr>
            <w:tcW w:w="1701" w:type="dxa"/>
            <w:vAlign w:val="center"/>
          </w:tcPr>
          <w:p>
            <w:pPr>
              <w:adjustRightInd w:val="0"/>
              <w:snapToGrid w:val="0"/>
              <w:spacing w:line="400" w:lineRule="exact"/>
              <w:ind w:firstLine="315" w:firstLineChars="150"/>
              <w:rPr>
                <w:rFonts w:ascii="宋体" w:hAnsi="宋体" w:cs="宋体"/>
                <w:color w:val="auto"/>
                <w:szCs w:val="21"/>
                <w:highlight w:val="none"/>
              </w:rPr>
            </w:pPr>
            <w:r>
              <w:rPr>
                <w:rFonts w:hint="eastAsia" w:ascii="宋体" w:hAnsi="宋体" w:cs="宋体"/>
                <w:color w:val="auto"/>
                <w:szCs w:val="21"/>
                <w:highlight w:val="none"/>
              </w:rPr>
              <w:t>□通过</w:t>
            </w:r>
          </w:p>
          <w:p>
            <w:pPr>
              <w:tabs>
                <w:tab w:val="left" w:pos="612"/>
              </w:tabs>
              <w:spacing w:line="400" w:lineRule="exact"/>
              <w:jc w:val="center"/>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417" w:type="dxa"/>
            <w:vAlign w:val="center"/>
          </w:tcPr>
          <w:p>
            <w:pPr>
              <w:adjustRightInd w:val="0"/>
              <w:snapToGrid w:val="0"/>
              <w:spacing w:line="400" w:lineRule="exact"/>
              <w:jc w:val="center"/>
              <w:rPr>
                <w:rFonts w:cs="宋体"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bl>
    <w:p>
      <w:pPr>
        <w:spacing w:line="400" w:lineRule="exact"/>
        <w:rPr>
          <w:rFonts w:ascii="宋体" w:hAnsi="宋体"/>
          <w:b/>
          <w:color w:val="auto"/>
          <w:szCs w:val="21"/>
          <w:highlight w:val="none"/>
        </w:rPr>
      </w:pPr>
      <w:r>
        <w:rPr>
          <w:rFonts w:hint="eastAsia" w:ascii="宋体" w:hAnsi="宋体"/>
          <w:b/>
          <w:color w:val="auto"/>
          <w:szCs w:val="21"/>
          <w:highlight w:val="none"/>
        </w:rPr>
        <w:t>备注：资格条件自查表将作为</w:t>
      </w:r>
      <w:r>
        <w:rPr>
          <w:rFonts w:hint="eastAsia" w:ascii="宋体" w:hAnsi="宋体"/>
          <w:b/>
          <w:bCs/>
          <w:color w:val="auto"/>
          <w:szCs w:val="21"/>
          <w:highlight w:val="none"/>
        </w:rPr>
        <w:t>投标人</w:t>
      </w:r>
      <w:r>
        <w:rPr>
          <w:rFonts w:hint="eastAsia" w:ascii="宋体" w:hAnsi="宋体"/>
          <w:b/>
          <w:color w:val="auto"/>
          <w:szCs w:val="21"/>
          <w:highlight w:val="none"/>
        </w:rPr>
        <w:t>有效性审查的重要内容之一，</w:t>
      </w:r>
      <w:r>
        <w:rPr>
          <w:rFonts w:hint="eastAsia" w:ascii="宋体" w:hAnsi="宋体"/>
          <w:b/>
          <w:bCs/>
          <w:color w:val="auto"/>
          <w:szCs w:val="21"/>
          <w:highlight w:val="none"/>
        </w:rPr>
        <w:t>投标人</w:t>
      </w:r>
      <w:r>
        <w:rPr>
          <w:rFonts w:hint="eastAsia" w:ascii="宋体" w:hAnsi="宋体"/>
          <w:b/>
          <w:color w:val="auto"/>
          <w:szCs w:val="21"/>
          <w:highlight w:val="none"/>
        </w:rPr>
        <w:t>必须严格按照其内容及序列要求在投标文件中对应如实提供，对资格性证明文件的任何缺漏和不符合项将会直接导致投标无效！</w:t>
      </w:r>
    </w:p>
    <w:p>
      <w:pPr>
        <w:snapToGrid w:val="0"/>
        <w:spacing w:line="400" w:lineRule="exact"/>
        <w:rPr>
          <w:rFonts w:ascii="宋体" w:hAnsi="宋体"/>
          <w:b/>
          <w:color w:val="auto"/>
          <w:spacing w:val="-4"/>
          <w:sz w:val="18"/>
          <w:szCs w:val="20"/>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spacing w:line="400" w:lineRule="exact"/>
        <w:jc w:val="center"/>
        <w:rPr>
          <w:rFonts w:ascii="宋体" w:hAnsi="宋体"/>
          <w:b/>
          <w:color w:val="auto"/>
          <w:sz w:val="24"/>
          <w:highlight w:val="none"/>
        </w:rPr>
      </w:pPr>
      <w:r>
        <w:rPr>
          <w:rFonts w:hint="eastAsia" w:ascii="宋体" w:hAnsi="宋体"/>
          <w:b/>
          <w:color w:val="auto"/>
          <w:sz w:val="24"/>
          <w:highlight w:val="none"/>
        </w:rPr>
        <w:t>满足《中华人民共和国政府采购法》第二十二条规定的投标人承诺书</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我公司/单位满足《中华人民共和国政府采购法》第二十二条规定的投标人资格条件：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1.具有独立承担民事责任的能力；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2.具有良好的商业信誉和健全的财务会计制度；</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3.具有履行合同所必需的设备和专业技术能力；</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4.有依法缴纳税收和社会保障资金的良好记录；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5.参加政府采购活动前三年内，在经营活动中没有重大违法记录；</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6.法律、行政法规规定的其他条件。</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p>
    <w:p>
      <w:pPr>
        <w:spacing w:line="400" w:lineRule="exact"/>
        <w:ind w:firstLine="4830" w:firstLineChars="2300"/>
        <w:rPr>
          <w:rFonts w:ascii="宋体" w:hAnsi="宋体"/>
          <w:color w:val="auto"/>
          <w:szCs w:val="21"/>
          <w:highlight w:val="none"/>
        </w:rPr>
      </w:pPr>
      <w:r>
        <w:rPr>
          <w:rFonts w:hint="eastAsia" w:ascii="宋体" w:hAnsi="宋体"/>
          <w:color w:val="auto"/>
          <w:szCs w:val="21"/>
          <w:highlight w:val="none"/>
        </w:rPr>
        <w:t xml:space="preserve">投标人（盖章）：        </w:t>
      </w:r>
    </w:p>
    <w:p>
      <w:pPr>
        <w:spacing w:line="400" w:lineRule="exact"/>
        <w:ind w:firstLine="1050" w:firstLineChars="500"/>
        <w:rPr>
          <w:rFonts w:ascii="宋体" w:hAnsi="宋体"/>
          <w:color w:val="auto"/>
          <w:szCs w:val="21"/>
          <w:highlight w:val="none"/>
        </w:rPr>
      </w:pPr>
      <w:r>
        <w:rPr>
          <w:rFonts w:hint="eastAsia" w:ascii="宋体" w:hAnsi="宋体"/>
          <w:color w:val="auto"/>
          <w:szCs w:val="21"/>
          <w:highlight w:val="none"/>
        </w:rPr>
        <w:t xml:space="preserve">投标人的法定代表人／负责人或其授权代表(签字或盖章)：        </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 xml:space="preserve">                                                  日  期：  </w:t>
      </w:r>
    </w:p>
    <w:p>
      <w:pPr>
        <w:spacing w:line="400" w:lineRule="exact"/>
        <w:ind w:firstLine="420" w:firstLineChars="200"/>
        <w:rPr>
          <w:rFonts w:ascii="宋体" w:hAnsi="宋体"/>
          <w:color w:val="auto"/>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360" w:lineRule="auto"/>
        <w:ind w:left="420" w:right="159"/>
        <w:rPr>
          <w:rFonts w:ascii="宋体" w:hAnsi="宋体"/>
          <w:color w:val="auto"/>
          <w:kern w:val="0"/>
          <w:szCs w:val="21"/>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p>
    <w:p>
      <w:pPr>
        <w:widowControl/>
        <w:spacing w:line="600" w:lineRule="exact"/>
        <w:ind w:right="159"/>
        <w:jc w:val="center"/>
        <w:rPr>
          <w:rFonts w:ascii="宋体" w:hAnsi="宋体"/>
          <w:b/>
          <w:color w:val="auto"/>
          <w:sz w:val="24"/>
          <w:highlight w:val="none"/>
        </w:rPr>
      </w:pPr>
      <w:r>
        <w:rPr>
          <w:rFonts w:hint="eastAsia" w:ascii="宋体" w:hAnsi="宋体"/>
          <w:b/>
          <w:color w:val="auto"/>
          <w:sz w:val="24"/>
          <w:highlight w:val="none"/>
        </w:rPr>
        <w:t>承 诺 函</w:t>
      </w:r>
    </w:p>
    <w:p>
      <w:pPr>
        <w:widowControl/>
        <w:spacing w:line="600" w:lineRule="exact"/>
        <w:ind w:right="159"/>
        <w:jc w:val="center"/>
        <w:rPr>
          <w:rFonts w:ascii="宋体" w:hAnsi="宋体"/>
          <w:b/>
          <w:color w:val="auto"/>
          <w:sz w:val="24"/>
          <w:highlight w:val="none"/>
        </w:rPr>
      </w:pPr>
    </w:p>
    <w:p>
      <w:pPr>
        <w:widowControl/>
        <w:spacing w:line="600" w:lineRule="exact"/>
        <w:ind w:right="159"/>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lang w:eastAsia="zh-CN"/>
        </w:rPr>
        <w:t>宁海县政务服务中心</w:t>
      </w:r>
      <w:r>
        <w:rPr>
          <w:rFonts w:hint="eastAsia" w:ascii="宋体" w:hAnsi="宋体"/>
          <w:color w:val="auto"/>
          <w:szCs w:val="21"/>
          <w:highlight w:val="none"/>
        </w:rPr>
        <w:br w:type="textWrapping"/>
      </w:r>
      <w:r>
        <w:rPr>
          <w:rFonts w:hint="eastAsia" w:ascii="宋体" w:hAnsi="宋体"/>
          <w:color w:val="auto"/>
          <w:szCs w:val="21"/>
          <w:highlight w:val="none"/>
        </w:rPr>
        <w:t xml:space="preserve">    我公司/单位承诺未被“信用中国”（</w:t>
      </w:r>
      <w:r>
        <w:rPr>
          <w:color w:val="auto"/>
          <w:highlight w:val="none"/>
        </w:rPr>
        <w:fldChar w:fldCharType="begin"/>
      </w:r>
      <w:r>
        <w:rPr>
          <w:color w:val="auto"/>
          <w:highlight w:val="none"/>
        </w:rPr>
        <w:instrText xml:space="preserve"> HYPERLINK \t "_blank" </w:instrText>
      </w:r>
      <w:r>
        <w:rPr>
          <w:color w:val="auto"/>
          <w:highlight w:val="none"/>
        </w:rPr>
        <w:fldChar w:fldCharType="separate"/>
      </w:r>
      <w:r>
        <w:rPr>
          <w:rFonts w:hint="eastAsia" w:ascii="宋体" w:hAnsi="宋体"/>
          <w:color w:val="auto"/>
          <w:highlight w:val="none"/>
        </w:rPr>
        <w:t>www.creditchina.gov.cn)、中国政府采购网（www.ccgp.gov.cn）列入失信被执行人、重大税收违法案件当事人名单、政府采购严重违法失信行为记录名单</w:t>
      </w:r>
      <w:r>
        <w:rPr>
          <w:rFonts w:hint="eastAsia" w:ascii="宋体" w:hAnsi="宋体"/>
          <w:color w:val="auto"/>
          <w:highlight w:val="none"/>
        </w:rPr>
        <w:fldChar w:fldCharType="end"/>
      </w:r>
      <w:r>
        <w:rPr>
          <w:rFonts w:hint="eastAsia" w:ascii="微软雅黑" w:hAnsi="微软雅黑" w:eastAsia="微软雅黑"/>
          <w:color w:val="auto"/>
          <w:szCs w:val="21"/>
          <w:highlight w:val="none"/>
          <w:shd w:val="clear" w:color="auto" w:fill="FFFFFF"/>
        </w:rPr>
        <w:t>。</w:t>
      </w:r>
      <w:r>
        <w:rPr>
          <w:rFonts w:hint="eastAsia" w:ascii="宋体" w:hAnsi="宋体"/>
          <w:color w:val="auto"/>
          <w:szCs w:val="21"/>
          <w:highlight w:val="none"/>
        </w:rPr>
        <w:br w:type="textWrapping"/>
      </w:r>
      <w:r>
        <w:rPr>
          <w:rFonts w:hint="eastAsia" w:ascii="宋体" w:hAnsi="宋体"/>
          <w:color w:val="auto"/>
          <w:szCs w:val="21"/>
          <w:highlight w:val="none"/>
        </w:rPr>
        <w:t xml:space="preserve">    针对上述承诺，我司保证严格遵守！如有违反，愿无条件放弃中标，并接受处理，承担相应的责任。 </w:t>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br w:type="textWrapping"/>
      </w:r>
      <w:r>
        <w:rPr>
          <w:rFonts w:hint="eastAsia" w:ascii="宋体" w:hAnsi="宋体"/>
          <w:color w:val="auto"/>
          <w:szCs w:val="21"/>
          <w:highlight w:val="none"/>
        </w:rPr>
        <w:t>投标人（盖章）：</w:t>
      </w:r>
      <w:r>
        <w:rPr>
          <w:rFonts w:hint="eastAsia" w:ascii="宋体" w:hAnsi="宋体"/>
          <w:color w:val="auto"/>
          <w:szCs w:val="21"/>
          <w:highlight w:val="none"/>
        </w:rPr>
        <w:br w:type="textWrapping"/>
      </w:r>
      <w:r>
        <w:rPr>
          <w:rFonts w:hint="eastAsia" w:ascii="宋体" w:hAnsi="宋体"/>
          <w:color w:val="auto"/>
          <w:szCs w:val="21"/>
          <w:highlight w:val="none"/>
        </w:rPr>
        <w:t>法定代表人／负责人或授权代表（签字或盖章）：</w:t>
      </w:r>
      <w:r>
        <w:rPr>
          <w:rFonts w:hint="eastAsia" w:ascii="宋体" w:hAnsi="宋体"/>
          <w:color w:val="auto"/>
          <w:szCs w:val="21"/>
          <w:highlight w:val="none"/>
        </w:rPr>
        <w:br w:type="textWrapping"/>
      </w:r>
      <w:r>
        <w:rPr>
          <w:rFonts w:hint="eastAsia" w:ascii="宋体" w:hAnsi="宋体"/>
          <w:color w:val="auto"/>
          <w:szCs w:val="21"/>
          <w:highlight w:val="none"/>
        </w:rPr>
        <w:t>日期：</w:t>
      </w:r>
    </w:p>
    <w:p>
      <w:pPr>
        <w:snapToGrid w:val="0"/>
        <w:spacing w:line="600" w:lineRule="exact"/>
        <w:ind w:firstLine="420" w:firstLineChars="200"/>
        <w:jc w:val="left"/>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napToGrid w:val="0"/>
        <w:spacing w:line="400" w:lineRule="exact"/>
        <w:ind w:firstLine="420" w:firstLineChars="200"/>
        <w:jc w:val="center"/>
        <w:outlineLvl w:val="1"/>
        <w:rPr>
          <w:rFonts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500" w:lineRule="exact"/>
        <w:jc w:val="center"/>
        <w:rPr>
          <w:rFonts w:asciiTheme="minorEastAsia" w:hAnsiTheme="minorEastAsia"/>
          <w:color w:val="auto"/>
          <w:szCs w:val="21"/>
          <w:highlight w:val="none"/>
        </w:rPr>
      </w:pPr>
    </w:p>
    <w:p>
      <w:pPr>
        <w:spacing w:line="500" w:lineRule="exact"/>
        <w:jc w:val="center"/>
        <w:rPr>
          <w:rFonts w:asciiTheme="minorEastAsia" w:hAnsiTheme="minorEastAsia"/>
          <w:color w:val="auto"/>
          <w:szCs w:val="21"/>
          <w:highlight w:val="none"/>
        </w:rPr>
      </w:pPr>
      <w:r>
        <w:rPr>
          <w:rFonts w:asciiTheme="minorEastAsia" w:hAnsiTheme="minorEastAsia"/>
          <w:color w:val="auto"/>
          <w:szCs w:val="21"/>
          <w:highlight w:val="none"/>
        </w:rPr>
        <w:t>中小企业声明函（服务）</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本公司（联合体）郑重声明，根据《政府采购促进中小企业发展管理办法》（财库﹝2020﹞46号）的规定，本公司（联合体）参加</w:t>
      </w:r>
      <w:r>
        <w:rPr>
          <w:rFonts w:hint="eastAsia" w:ascii="宋体" w:hAnsi="宋体" w:eastAsia="宋体" w:cs="宋体"/>
          <w:color w:val="auto"/>
          <w:szCs w:val="21"/>
          <w:highlight w:val="none"/>
          <w:u w:val="single"/>
        </w:rPr>
        <w:t>（单位名称）</w:t>
      </w:r>
      <w:r>
        <w:rPr>
          <w:rFonts w:hint="eastAsia" w:ascii="宋体" w:hAnsi="宋体" w:eastAsia="宋体" w:cs="宋体"/>
          <w:color w:val="auto"/>
          <w:szCs w:val="21"/>
          <w:highlight w:val="none"/>
        </w:rPr>
        <w:t>的</w:t>
      </w:r>
      <w:r>
        <w:rPr>
          <w:rFonts w:hint="eastAsia" w:ascii="宋体" w:hAnsi="宋体" w:eastAsia="宋体" w:cs="宋体"/>
          <w:color w:val="auto"/>
          <w:szCs w:val="21"/>
          <w:highlight w:val="none"/>
          <w:u w:val="single"/>
        </w:rPr>
        <w:t>（项目名称）</w:t>
      </w:r>
      <w:r>
        <w:rPr>
          <w:rFonts w:hint="eastAsia" w:ascii="宋体" w:hAnsi="宋体" w:eastAsia="宋体" w:cs="宋体"/>
          <w:color w:val="auto"/>
          <w:szCs w:val="21"/>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u w:val="single"/>
        </w:rPr>
        <w:t>（标的名称）</w:t>
      </w:r>
      <w:r>
        <w:rPr>
          <w:rFonts w:hint="eastAsia" w:ascii="宋体" w:hAnsi="宋体" w:eastAsia="宋体" w:cs="宋体"/>
          <w:color w:val="auto"/>
          <w:szCs w:val="21"/>
          <w:highlight w:val="none"/>
        </w:rPr>
        <w:t>，属于</w:t>
      </w:r>
      <w:r>
        <w:rPr>
          <w:rFonts w:hint="eastAsia" w:ascii="宋体" w:hAnsi="宋体" w:eastAsia="宋体" w:cs="宋体"/>
          <w:color w:val="auto"/>
          <w:szCs w:val="21"/>
          <w:highlight w:val="none"/>
          <w:u w:val="single"/>
        </w:rPr>
        <w:t>（采购文件中明确的所属行业）</w:t>
      </w:r>
      <w:r>
        <w:rPr>
          <w:rFonts w:hint="eastAsia" w:ascii="宋体" w:hAnsi="宋体" w:eastAsia="宋体" w:cs="宋体"/>
          <w:color w:val="auto"/>
          <w:szCs w:val="21"/>
          <w:highlight w:val="none"/>
        </w:rPr>
        <w:t>行业；承接企业为</w:t>
      </w:r>
      <w:r>
        <w:rPr>
          <w:rFonts w:hint="eastAsia" w:ascii="宋体" w:hAnsi="宋体" w:eastAsia="宋体" w:cs="宋体"/>
          <w:color w:val="auto"/>
          <w:szCs w:val="21"/>
          <w:highlight w:val="none"/>
          <w:u w:val="single"/>
        </w:rPr>
        <w:t>（企业名称）</w:t>
      </w:r>
      <w:r>
        <w:rPr>
          <w:rFonts w:hint="eastAsia" w:ascii="宋体" w:hAnsi="宋体" w:eastAsia="宋体" w:cs="宋体"/>
          <w:color w:val="auto"/>
          <w:szCs w:val="21"/>
          <w:highlight w:val="none"/>
        </w:rPr>
        <w:t>，从业人员</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人，营业收入为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万元，资产总额为</w:t>
      </w:r>
      <w:r>
        <w:rPr>
          <w:rFonts w:hint="eastAsia" w:ascii="宋体" w:hAnsi="宋体" w:eastAsia="宋体" w:cs="宋体"/>
          <w:color w:val="auto"/>
          <w:szCs w:val="21"/>
          <w:highlight w:val="none"/>
          <w:u w:val="single"/>
        </w:rPr>
        <w:tab/>
      </w:r>
      <w:r>
        <w:rPr>
          <w:rFonts w:hint="eastAsia" w:ascii="宋体" w:hAnsi="宋体" w:eastAsia="宋体" w:cs="宋体"/>
          <w:color w:val="auto"/>
          <w:szCs w:val="21"/>
          <w:highlight w:val="none"/>
        </w:rPr>
        <w:t>万元，属于</w:t>
      </w:r>
      <w:r>
        <w:rPr>
          <w:rFonts w:hint="eastAsia" w:ascii="宋体" w:hAnsi="宋体" w:eastAsia="宋体" w:cs="宋体"/>
          <w:color w:val="auto"/>
          <w:szCs w:val="21"/>
          <w:highlight w:val="none"/>
          <w:u w:val="single"/>
        </w:rPr>
        <w:t>（中型企业、小型企业、微型企业）</w:t>
      </w: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Cs w:val="21"/>
          <w:highlight w:val="none"/>
        </w:rPr>
      </w:pP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企业名称（盖章）：</w:t>
      </w:r>
    </w:p>
    <w:p>
      <w:pPr>
        <w:keepNext w:val="0"/>
        <w:keepLines w:val="0"/>
        <w:pageBreakBefore w:val="0"/>
        <w:widowControl w:val="0"/>
        <w:kinsoku/>
        <w:wordWrap/>
        <w:overflowPunct/>
        <w:topLinePunct w:val="0"/>
        <w:autoSpaceDE/>
        <w:autoSpaceDN/>
        <w:bidi w:val="0"/>
        <w:adjustRightInd/>
        <w:snapToGrid/>
        <w:spacing w:line="440" w:lineRule="exact"/>
        <w:ind w:firstLine="3570" w:firstLineChars="17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日 期：</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备注：</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1.从业人员、营业收入、资产总额填报上一年度数据，无上一年度数据的新成立企业可不填报。</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2.以下情形不影响声明有效性，也不作为虚假资料情形：一是划型标准中行业不涉及的指标未填写或填写错误的；二是声明函所列行业与采购文件所明确行业不一致且不改变划型结果的；三是非企业供应商错误提交声明函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b/>
          <w:bCs/>
          <w:color w:val="auto"/>
          <w:sz w:val="21"/>
          <w:szCs w:val="21"/>
          <w:lang w:val="en-US" w:eastAsia="zh-CN"/>
        </w:rPr>
      </w:pPr>
      <w:r>
        <w:rPr>
          <w:rFonts w:hint="eastAsia" w:asciiTheme="minorEastAsia" w:hAnsiTheme="minorEastAsia" w:eastAsiaTheme="minorEastAsia" w:cstheme="minorEastAsia"/>
          <w:b/>
          <w:bCs/>
          <w:color w:val="auto"/>
          <w:sz w:val="21"/>
          <w:szCs w:val="21"/>
          <w:lang w:val="en-US" w:eastAsia="zh-CN"/>
        </w:rPr>
        <w:t>3.项目专门面向中小企业采购的，投标人必须按要求提供本表，且投标货物或服务必须全部由中小企业制造或者承接。如有虚假，将对投标人按虚假材料谋取中标论处。</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auto"/>
          <w:sz w:val="21"/>
          <w:szCs w:val="21"/>
          <w:lang w:val="en-US" w:eastAsia="zh-CN"/>
        </w:rPr>
      </w:pPr>
      <w:r>
        <w:rPr>
          <w:rFonts w:hint="eastAsia" w:asciiTheme="minorEastAsia" w:hAnsiTheme="minorEastAsia" w:eastAsiaTheme="minorEastAsia" w:cstheme="minorEastAsia"/>
          <w:color w:val="auto"/>
          <w:sz w:val="21"/>
          <w:szCs w:val="21"/>
          <w:lang w:val="en-US" w:eastAsia="zh-CN"/>
        </w:rPr>
        <w:t>4.符合《关于促进残疾人就业政府采购政策的通知》（财库〔2017〕141号）规定的条件并提供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微型企业。</w:t>
      </w:r>
    </w:p>
    <w:p>
      <w:pPr>
        <w:snapToGrid w:val="0"/>
        <w:spacing w:line="600" w:lineRule="exact"/>
        <w:jc w:val="center"/>
        <w:rPr>
          <w:rFonts w:ascii="宋体" w:hAnsi="宋体"/>
          <w:color w:val="auto"/>
          <w:szCs w:val="21"/>
          <w:highlight w:val="none"/>
        </w:rPr>
      </w:pPr>
      <w:r>
        <w:rPr>
          <w:rFonts w:hint="eastAsia" w:ascii="宋体" w:hAnsi="宋体"/>
          <w:color w:val="auto"/>
          <w:szCs w:val="21"/>
          <w:highlight w:val="none"/>
        </w:rPr>
        <w:t>残疾人福利性单位声明函</w:t>
      </w:r>
    </w:p>
    <w:p>
      <w:pPr>
        <w:snapToGrid w:val="0"/>
        <w:spacing w:line="600" w:lineRule="exact"/>
        <w:ind w:firstLine="420" w:firstLineChars="200"/>
        <w:jc w:val="left"/>
        <w:rPr>
          <w:rFonts w:ascii="宋体" w:hAnsi="宋体"/>
          <w:color w:val="auto"/>
          <w:szCs w:val="21"/>
          <w:highlight w:val="none"/>
        </w:rPr>
      </w:pPr>
    </w:p>
    <w:p>
      <w:pPr>
        <w:snapToGrid w:val="0"/>
        <w:spacing w:line="600" w:lineRule="exact"/>
        <w:ind w:firstLine="420" w:firstLineChars="200"/>
        <w:jc w:val="left"/>
        <w:rPr>
          <w:rFonts w:ascii="宋体" w:hAnsi="宋体"/>
          <w:color w:val="auto"/>
          <w:szCs w:val="21"/>
          <w:highlight w:val="none"/>
        </w:rPr>
      </w:pP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本单位郑重声明，根据《财政部 民政部 中国残疾人联合会关于促进残疾人就业政府采购政策的通知》（财库</w:t>
      </w:r>
      <w:r>
        <w:rPr>
          <w:rFonts w:hint="eastAsia" w:ascii="宋体" w:hAnsi="宋体" w:cs="宋体"/>
          <w:color w:val="auto"/>
          <w:szCs w:val="21"/>
          <w:highlight w:val="none"/>
        </w:rPr>
        <w:t>〔2017〕141</w:t>
      </w:r>
      <w:r>
        <w:rPr>
          <w:rFonts w:hint="eastAsia" w:ascii="宋体" w:hAnsi="宋体" w:cs="宋体"/>
          <w:color w:val="auto"/>
          <w:spacing w:val="6"/>
          <w:szCs w:val="21"/>
          <w:highlight w:val="none"/>
        </w:rPr>
        <w:t>号）的规定，本单位为符合条件的残疾人福利性单位，且本单位参加</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单位的</w:t>
      </w:r>
      <w:r>
        <w:rPr>
          <w:rFonts w:hint="eastAsia" w:ascii="宋体" w:hAnsi="宋体" w:cs="宋体"/>
          <w:color w:val="auto"/>
          <w:spacing w:val="6"/>
          <w:szCs w:val="21"/>
          <w:highlight w:val="none"/>
          <w:u w:val="single"/>
        </w:rPr>
        <w:t xml:space="preserve">                        </w:t>
      </w:r>
      <w:r>
        <w:rPr>
          <w:rFonts w:hint="eastAsia" w:ascii="宋体" w:hAnsi="宋体" w:cs="宋体"/>
          <w:color w:val="auto"/>
          <w:spacing w:val="6"/>
          <w:szCs w:val="21"/>
          <w:highlight w:val="none"/>
        </w:rPr>
        <w:t>项目采购活动提供本单位制造的货物（由本单位承担工程/提供服务），或者提供其他残疾人福利性单位制造的货物（不包括使用非残疾人福利性单位注册商标的货物）。</w:t>
      </w:r>
    </w:p>
    <w:p>
      <w:pPr>
        <w:spacing w:line="600" w:lineRule="exact"/>
        <w:ind w:firstLine="444" w:firstLineChars="200"/>
        <w:rPr>
          <w:rFonts w:ascii="宋体" w:hAnsi="宋体" w:cs="宋体"/>
          <w:color w:val="auto"/>
          <w:spacing w:val="6"/>
          <w:szCs w:val="21"/>
          <w:highlight w:val="none"/>
        </w:rPr>
      </w:pPr>
      <w:r>
        <w:rPr>
          <w:rFonts w:hint="eastAsia" w:ascii="宋体" w:hAnsi="宋体" w:cs="宋体"/>
          <w:color w:val="auto"/>
          <w:spacing w:val="6"/>
          <w:szCs w:val="21"/>
          <w:highlight w:val="none"/>
        </w:rPr>
        <w:t>本单位对上述声明的真实性负责。如有虚假，将依法承担相应责任。</w:t>
      </w: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int="eastAsia" w:hAnsi="宋体"/>
          <w:color w:val="auto"/>
          <w:szCs w:val="21"/>
          <w:highlight w:val="none"/>
        </w:rPr>
      </w:pPr>
    </w:p>
    <w:p>
      <w:pPr>
        <w:pStyle w:val="10"/>
        <w:spacing w:after="0" w:line="600" w:lineRule="exact"/>
        <w:ind w:leftChars="0" w:firstLine="3570" w:firstLineChars="1700"/>
        <w:rPr>
          <w:rFonts w:hAnsi="宋体"/>
          <w:color w:val="auto"/>
          <w:szCs w:val="21"/>
          <w:highlight w:val="none"/>
        </w:rPr>
      </w:pPr>
      <w:r>
        <w:rPr>
          <w:rFonts w:hint="eastAsia" w:hAnsi="宋体"/>
          <w:color w:val="auto"/>
          <w:szCs w:val="21"/>
          <w:highlight w:val="none"/>
        </w:rPr>
        <w:t>单位名称（盖章）：</w:t>
      </w:r>
    </w:p>
    <w:p>
      <w:pPr>
        <w:pStyle w:val="10"/>
        <w:spacing w:after="0" w:line="600" w:lineRule="exact"/>
        <w:ind w:leftChars="0" w:firstLine="3570" w:firstLineChars="1700"/>
        <w:rPr>
          <w:rFonts w:hAnsi="宋体"/>
          <w:color w:val="auto"/>
          <w:szCs w:val="21"/>
          <w:highlight w:val="none"/>
        </w:rPr>
      </w:pPr>
      <w:r>
        <w:rPr>
          <w:rFonts w:hint="eastAsia" w:hAnsi="宋体"/>
          <w:color w:val="auto"/>
          <w:szCs w:val="21"/>
          <w:highlight w:val="none"/>
        </w:rPr>
        <w:t>日期：</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600" w:lineRule="exact"/>
        <w:jc w:val="left"/>
        <w:rPr>
          <w:rFonts w:hint="eastAsia" w:ascii="宋体" w:hAnsi="宋体"/>
          <w:color w:val="auto"/>
          <w:szCs w:val="21"/>
          <w:highlight w:val="none"/>
        </w:rPr>
      </w:pPr>
    </w:p>
    <w:p>
      <w:pPr>
        <w:snapToGrid w:val="0"/>
        <w:spacing w:line="600" w:lineRule="exact"/>
        <w:jc w:val="left"/>
        <w:rPr>
          <w:rFonts w:ascii="宋体" w:hAnsi="宋体"/>
          <w:color w:val="auto"/>
          <w:szCs w:val="21"/>
          <w:highlight w:val="none"/>
        </w:rPr>
      </w:pPr>
      <w:r>
        <w:rPr>
          <w:rFonts w:hint="eastAsia" w:ascii="宋体" w:hAnsi="宋体"/>
          <w:color w:val="auto"/>
          <w:szCs w:val="21"/>
          <w:highlight w:val="none"/>
        </w:rPr>
        <w:t>省级以上监狱管理局、戒毒管理局（含新疆生产建设兵团）出具的属于监狱企业的证明文件。</w:t>
      </w: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rFonts w:ascii="宋体" w:hAnsi="宋体"/>
          <w:color w:val="auto"/>
          <w:szCs w:val="21"/>
          <w:highlight w:val="none"/>
        </w:rPr>
      </w:pPr>
    </w:p>
    <w:p>
      <w:pPr>
        <w:rPr>
          <w:rFonts w:ascii="宋体" w:hAnsi="宋体"/>
          <w:color w:val="auto"/>
          <w:szCs w:val="21"/>
          <w:highlight w:val="none"/>
        </w:rPr>
      </w:pPr>
    </w:p>
    <w:p>
      <w:pPr>
        <w:pStyle w:val="2"/>
        <w:rPr>
          <w:color w:val="auto"/>
          <w:highlight w:val="none"/>
        </w:rPr>
      </w:pPr>
    </w:p>
    <w:p>
      <w:pPr>
        <w:spacing w:line="400" w:lineRule="exact"/>
        <w:jc w:val="left"/>
        <w:rPr>
          <w:rFonts w:hint="eastAsia" w:ascii="宋体" w:hAnsi="宋体"/>
          <w:color w:val="auto"/>
          <w:szCs w:val="21"/>
          <w:highlight w:val="none"/>
        </w:rPr>
      </w:pPr>
    </w:p>
    <w:p>
      <w:pPr>
        <w:spacing w:line="400" w:lineRule="exact"/>
        <w:jc w:val="left"/>
        <w:rPr>
          <w:rFonts w:hint="eastAsia" w:ascii="宋体" w:hAnsi="宋体"/>
          <w:color w:val="auto"/>
          <w:szCs w:val="21"/>
          <w:highlight w:val="none"/>
        </w:rPr>
      </w:pPr>
    </w:p>
    <w:p>
      <w:pPr>
        <w:spacing w:line="400" w:lineRule="exact"/>
        <w:jc w:val="left"/>
        <w:rPr>
          <w:rFonts w:ascii="宋体" w:hAnsi="宋体"/>
          <w:color w:val="auto"/>
          <w:szCs w:val="21"/>
          <w:highlight w:val="none"/>
        </w:rPr>
      </w:pPr>
      <w:r>
        <w:rPr>
          <w:rFonts w:hint="eastAsia" w:ascii="宋体" w:hAnsi="宋体"/>
          <w:color w:val="auto"/>
          <w:szCs w:val="21"/>
          <w:highlight w:val="none"/>
        </w:rPr>
        <w:t>附件二</w:t>
      </w:r>
    </w:p>
    <w:p>
      <w:pPr>
        <w:spacing w:line="400" w:lineRule="exact"/>
        <w:jc w:val="center"/>
        <w:rPr>
          <w:rFonts w:ascii="宋体" w:hAnsi="宋体"/>
          <w:color w:val="auto"/>
          <w:szCs w:val="21"/>
          <w:highlight w:val="none"/>
        </w:rPr>
      </w:pPr>
      <w:r>
        <w:rPr>
          <w:rFonts w:hint="eastAsia" w:ascii="宋体" w:hAnsi="宋体"/>
          <w:color w:val="auto"/>
          <w:szCs w:val="21"/>
          <w:highlight w:val="none"/>
        </w:rPr>
        <w:t>符合性自查表</w:t>
      </w:r>
    </w:p>
    <w:tbl>
      <w:tblPr>
        <w:tblStyle w:val="25"/>
        <w:tblW w:w="91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5407"/>
        <w:gridCol w:w="1276"/>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jc w:val="center"/>
        </w:trPr>
        <w:tc>
          <w:tcPr>
            <w:tcW w:w="667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招标文件要求</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自查结论</w:t>
            </w:r>
          </w:p>
        </w:tc>
        <w:tc>
          <w:tcPr>
            <w:tcW w:w="1241"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证明资料</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cs="宋体" w:asciiTheme="minorEastAsia" w:hAnsiTheme="minorEastAsia" w:eastAsiaTheme="minorEastAsia"/>
                <w:color w:val="auto"/>
                <w:szCs w:val="21"/>
                <w:highlight w:val="none"/>
              </w:rPr>
            </w:pPr>
            <w:r>
              <w:rPr>
                <w:rFonts w:cs="宋体" w:asciiTheme="minorEastAsia" w:hAnsiTheme="minorEastAsia" w:eastAsiaTheme="minorEastAsia"/>
                <w:color w:val="auto"/>
                <w:szCs w:val="21"/>
                <w:highlight w:val="none"/>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技术</w:t>
            </w: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1.投标函已提交并符合招标文件要求的；（格式见附件）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法定代表人／负责人身份证明书</w:t>
            </w:r>
            <w:r>
              <w:rPr>
                <w:rFonts w:cs="宋体"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已提交的；（格式见附件）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r>
              <w:rPr>
                <w:rFonts w:asciiTheme="minorEastAsia" w:hAnsiTheme="minorEastAsia" w:eastAsiaTheme="minorEastAsia"/>
                <w:color w:val="auto"/>
                <w:szCs w:val="21"/>
                <w:highlight w:val="none"/>
              </w:rPr>
              <w:t>投标文件按招标文件要求签署、盖章的；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tabs>
                <w:tab w:val="left" w:pos="612"/>
              </w:tabs>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shd w:val="clear" w:color="auto" w:fill="FFFFFF"/>
              </w:rPr>
              <w:t>4.</w:t>
            </w:r>
            <w:r>
              <w:rPr>
                <w:rFonts w:cs="宋体" w:asciiTheme="minorEastAsia" w:hAnsiTheme="minorEastAsia" w:eastAsiaTheme="minorEastAsia"/>
                <w:color w:val="auto"/>
                <w:szCs w:val="21"/>
                <w:highlight w:val="none"/>
                <w:shd w:val="clear" w:color="auto" w:fill="FFFFFF"/>
              </w:rPr>
              <w:t>具备招标文件中规定的资格要求的</w:t>
            </w:r>
            <w:r>
              <w:rPr>
                <w:rFonts w:hint="eastAsia" w:asciiTheme="minorEastAsia" w:hAnsiTheme="minorEastAsia" w:eastAsiaTheme="minorEastAsia"/>
                <w:color w:val="auto"/>
                <w:szCs w:val="21"/>
                <w:highlight w:val="none"/>
              </w:rPr>
              <w:t>；</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cs="宋体" w:asciiTheme="minorEastAsia" w:hAnsiTheme="minorEastAsia" w:eastAsiaTheme="minorEastAsia"/>
                <w:color w:val="auto"/>
                <w:szCs w:val="21"/>
                <w:highlight w:val="none"/>
                <w:shd w:val="clear" w:color="auto" w:fill="FFFFFF"/>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5.不存在投标有效期不足的；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w:t>
            </w:r>
            <w:r>
              <w:rPr>
                <w:rFonts w:cs="宋体" w:asciiTheme="minorEastAsia" w:hAnsiTheme="minorEastAsia" w:eastAsiaTheme="minorEastAsia"/>
                <w:color w:val="auto"/>
                <w:szCs w:val="21"/>
                <w:highlight w:val="none"/>
                <w:shd w:val="clear" w:color="auto" w:fill="FFFFFF"/>
              </w:rPr>
              <w:t>授权代表</w:t>
            </w:r>
            <w:r>
              <w:rPr>
                <w:rFonts w:hint="eastAsia" w:cs="宋体" w:asciiTheme="minorEastAsia" w:hAnsiTheme="minorEastAsia" w:eastAsiaTheme="minorEastAsia"/>
                <w:color w:val="auto"/>
                <w:szCs w:val="21"/>
                <w:highlight w:val="none"/>
                <w:shd w:val="clear" w:color="auto" w:fill="FFFFFF"/>
              </w:rPr>
              <w:t>有</w:t>
            </w:r>
            <w:r>
              <w:rPr>
                <w:rFonts w:cs="宋体" w:asciiTheme="minorEastAsia" w:hAnsiTheme="minorEastAsia" w:eastAsiaTheme="minorEastAsia"/>
                <w:color w:val="auto"/>
                <w:szCs w:val="21"/>
                <w:highlight w:val="none"/>
                <w:shd w:val="clear" w:color="auto" w:fill="FFFFFF"/>
              </w:rPr>
              <w:t>《</w:t>
            </w:r>
            <w:r>
              <w:rPr>
                <w:rFonts w:hint="eastAsia" w:cs="宋体" w:asciiTheme="minorEastAsia" w:hAnsiTheme="minorEastAsia" w:eastAsiaTheme="minorEastAsia"/>
                <w:color w:val="auto"/>
                <w:szCs w:val="21"/>
                <w:highlight w:val="none"/>
                <w:shd w:val="clear" w:color="auto" w:fill="FFFFFF"/>
              </w:rPr>
              <w:t>法定代表人／负责人授权委托书</w:t>
            </w:r>
            <w:r>
              <w:rPr>
                <w:rFonts w:cs="宋体" w:asciiTheme="minorEastAsia" w:hAnsiTheme="minorEastAsia" w:eastAsiaTheme="minorEastAsia"/>
                <w:color w:val="auto"/>
                <w:szCs w:val="21"/>
                <w:highlight w:val="none"/>
                <w:shd w:val="clear" w:color="auto" w:fill="FFFFFF"/>
              </w:rPr>
              <w:t>》的；</w:t>
            </w:r>
            <w:r>
              <w:rPr>
                <w:rFonts w:hint="eastAsia" w:cs="宋体" w:asciiTheme="minorEastAsia" w:hAnsiTheme="minorEastAsia" w:eastAsiaTheme="minorEastAsia"/>
                <w:color w:val="auto"/>
                <w:szCs w:val="21"/>
                <w:highlight w:val="none"/>
                <w:shd w:val="clear" w:color="auto" w:fill="FFFFFF"/>
              </w:rPr>
              <w:t>（格式见附件）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w:t>
            </w:r>
            <w:r>
              <w:rPr>
                <w:rFonts w:asciiTheme="minorEastAsia" w:hAnsiTheme="minorEastAsia" w:eastAsiaTheme="minorEastAsia"/>
                <w:color w:val="auto"/>
                <w:szCs w:val="21"/>
                <w:highlight w:val="none"/>
              </w:rPr>
              <w:t>投标文件不含有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8.不存在</w:t>
            </w:r>
            <w:r>
              <w:rPr>
                <w:rFonts w:asciiTheme="minorEastAsia" w:hAnsiTheme="minorEastAsia" w:eastAsiaTheme="minorEastAsia"/>
                <w:color w:val="auto"/>
                <w:szCs w:val="21"/>
                <w:highlight w:val="none"/>
              </w:rPr>
              <w:t>提供虚假材料投标的；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9.与招标文件无重大偏离、满足带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w:t>
            </w:r>
            <w:r>
              <w:rPr>
                <w:rFonts w:asciiTheme="minorEastAsia" w:hAnsiTheme="minorEastAsia" w:eastAsiaTheme="minorEastAsia"/>
                <w:color w:val="auto"/>
                <w:szCs w:val="21"/>
                <w:highlight w:val="none"/>
              </w:rPr>
              <w:t>投标</w:t>
            </w:r>
            <w:r>
              <w:rPr>
                <w:rFonts w:hint="eastAsia" w:asciiTheme="minorEastAsia" w:hAnsiTheme="minorEastAsia" w:eastAsiaTheme="minorEastAsia"/>
                <w:color w:val="auto"/>
                <w:szCs w:val="21"/>
                <w:highlight w:val="none"/>
              </w:rPr>
              <w:t>服务</w:t>
            </w:r>
            <w:r>
              <w:rPr>
                <w:rFonts w:asciiTheme="minorEastAsia" w:hAnsiTheme="minorEastAsia" w:eastAsiaTheme="minorEastAsia"/>
                <w:color w:val="auto"/>
                <w:szCs w:val="21"/>
                <w:highlight w:val="none"/>
              </w:rPr>
              <w:t>方案明确，不存在一个或一个以上备选（替代）投标方案的；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1</w:t>
            </w:r>
            <w:r>
              <w:rPr>
                <w:rFonts w:hint="eastAsia" w:asciiTheme="minorEastAsia" w:hAnsiTheme="minorEastAsia" w:eastAsiaTheme="minorEastAsia"/>
                <w:color w:val="auto"/>
                <w:szCs w:val="21"/>
                <w:highlight w:val="none"/>
              </w:rPr>
              <w:t>.技术商务文件中未出现投标报价内容的；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ind w:firstLine="315" w:firstLineChars="150"/>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2</w:t>
            </w:r>
            <w:r>
              <w:rPr>
                <w:rFonts w:hint="eastAsia" w:asciiTheme="minorEastAsia" w:hAnsiTheme="minorEastAsia" w:eastAsiaTheme="minorEastAsia"/>
                <w:color w:val="auto"/>
                <w:szCs w:val="21"/>
                <w:highlight w:val="none"/>
              </w:rPr>
              <w:t>.投标人未被视为串通投标的；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3</w:t>
            </w:r>
            <w:r>
              <w:rPr>
                <w:rFonts w:hint="eastAsia" w:asciiTheme="minorEastAsia" w:hAnsiTheme="minorEastAsia" w:eastAsiaTheme="minorEastAsia"/>
                <w:color w:val="auto"/>
                <w:szCs w:val="21"/>
                <w:highlight w:val="none"/>
              </w:rPr>
              <w:t>.不存在</w:t>
            </w:r>
            <w:r>
              <w:rPr>
                <w:rFonts w:cs="Cambria Math" w:asciiTheme="minorEastAsia" w:hAnsiTheme="minorEastAsia" w:eastAsiaTheme="minorEastAsia"/>
                <w:color w:val="auto"/>
                <w:szCs w:val="21"/>
                <w:highlight w:val="none"/>
              </w:rPr>
              <w:t>仅提交电子备份投标文件的；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hint="eastAsia" w:asciiTheme="minorEastAsia" w:hAnsiTheme="minorEastAsia" w:eastAsiaTheme="minorEastAsia"/>
                <w:color w:val="auto"/>
                <w:szCs w:val="21"/>
                <w:highlight w:val="none"/>
                <w:lang w:val="en-US" w:eastAsia="zh-CN"/>
              </w:rPr>
              <w:t>4</w:t>
            </w:r>
            <w:r>
              <w:rPr>
                <w:rFonts w:hint="eastAsia" w:asciiTheme="minorEastAsia" w:hAnsiTheme="minorEastAsia" w:eastAsiaTheme="minorEastAsia"/>
                <w:color w:val="auto"/>
                <w:szCs w:val="21"/>
                <w:highlight w:val="none"/>
              </w:rPr>
              <w:t>.不存在法律、法规和招标文件规定的其他无效情形。</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jc w:val="center"/>
        </w:trPr>
        <w:tc>
          <w:tcPr>
            <w:tcW w:w="1272"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商务资信</w:t>
            </w: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营业执照副本复印件、组织机构代码证复印件（如果已经换取证照合一的，可仅提供合一后的营业执照副本）。</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restart"/>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报价</w:t>
            </w: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投标文件按招标文件要求签署、盖章的；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w:t>
            </w:r>
            <w:r>
              <w:rPr>
                <w:rFonts w:asciiTheme="minorEastAsia" w:hAnsiTheme="minorEastAsia" w:eastAsiaTheme="minorEastAsia"/>
                <w:color w:val="auto"/>
                <w:szCs w:val="21"/>
                <w:highlight w:val="none"/>
              </w:rPr>
              <w:t>投标文件不含有</w:t>
            </w:r>
            <w:r>
              <w:rPr>
                <w:rFonts w:hint="eastAsia" w:asciiTheme="minorEastAsia" w:hAnsiTheme="minorEastAsia" w:eastAsiaTheme="minorEastAsia"/>
                <w:color w:val="auto"/>
                <w:szCs w:val="21"/>
                <w:highlight w:val="none"/>
              </w:rPr>
              <w:t>采购人</w:t>
            </w:r>
            <w:r>
              <w:rPr>
                <w:rFonts w:asciiTheme="minorEastAsia" w:hAnsiTheme="minorEastAsia" w:eastAsiaTheme="minorEastAsia"/>
                <w:color w:val="auto"/>
                <w:szCs w:val="21"/>
                <w:highlight w:val="none"/>
              </w:rPr>
              <w:t>不能接受的附加条件的；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3.不存在</w:t>
            </w:r>
            <w:r>
              <w:rPr>
                <w:rFonts w:asciiTheme="minorEastAsia" w:hAnsiTheme="minorEastAsia" w:eastAsiaTheme="minorEastAsia"/>
                <w:color w:val="auto"/>
                <w:szCs w:val="21"/>
                <w:highlight w:val="none"/>
              </w:rPr>
              <w:t>提供虚假材料投标的；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4.与招标文件无重大偏离、满足带</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w:t>
            </w:r>
            <w:r>
              <w:rPr>
                <w:rFonts w:asciiTheme="minorEastAsia" w:hAnsiTheme="minorEastAsia" w:eastAsiaTheme="minorEastAsia"/>
                <w:color w:val="auto"/>
                <w:szCs w:val="21"/>
                <w:highlight w:val="none"/>
              </w:rPr>
              <w:t>”</w:t>
            </w:r>
            <w:r>
              <w:rPr>
                <w:rFonts w:hint="eastAsia" w:asciiTheme="minorEastAsia" w:hAnsiTheme="minorEastAsia" w:eastAsiaTheme="minorEastAsia"/>
                <w:color w:val="auto"/>
                <w:szCs w:val="21"/>
                <w:highlight w:val="none"/>
              </w:rPr>
              <w:t>号实质性指标的投标文件；</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5.</w:t>
            </w:r>
            <w:r>
              <w:rPr>
                <w:rFonts w:asciiTheme="minorEastAsia" w:hAnsiTheme="minorEastAsia" w:eastAsiaTheme="minorEastAsia"/>
                <w:color w:val="auto"/>
                <w:szCs w:val="21"/>
                <w:highlight w:val="none"/>
              </w:rPr>
              <w:t>采用人民币报价或者按照招标文件标明的币种报价的；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6.报价不超过招标文件中规定的预算金额或者最高限价的；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7.投标报价不具有选择性；</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0" w:hRule="atLeast"/>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8.</w:t>
            </w:r>
            <w:r>
              <w:rPr>
                <w:rFonts w:asciiTheme="minorEastAsia" w:hAnsiTheme="minorEastAsia" w:eastAsiaTheme="minorEastAsia"/>
                <w:color w:val="auto"/>
                <w:szCs w:val="21"/>
                <w:highlight w:val="none"/>
              </w:rPr>
              <w:t>评标委员会认为投标人的</w:t>
            </w:r>
            <w:r>
              <w:rPr>
                <w:rFonts w:hint="eastAsia" w:asciiTheme="minorEastAsia" w:hAnsiTheme="minorEastAsia" w:eastAsiaTheme="minorEastAsia"/>
                <w:color w:val="auto"/>
                <w:szCs w:val="21"/>
                <w:highlight w:val="none"/>
              </w:rPr>
              <w:t>报价明显低于其他通过符合性审查投标人的报价，有可能影响产品质量或者不能诚信履约的，应当要求其在评标现场合理的时间内提供书面说明，必要时提交相关证明材料；投标人能证明其报价合理性的；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9.投标人对根据修正原则修正后的报价确认的；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tabs>
                <w:tab w:val="left" w:pos="612"/>
              </w:tabs>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10.投标人未被视为串通投标的；</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2" w:type="dxa"/>
            <w:vMerge w:val="continue"/>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p>
        </w:tc>
        <w:tc>
          <w:tcPr>
            <w:tcW w:w="5407" w:type="dxa"/>
            <w:vAlign w:val="center"/>
          </w:tcPr>
          <w:p>
            <w:pPr>
              <w:keepNext w:val="0"/>
              <w:keepLines w:val="0"/>
              <w:pageBreakBefore w:val="0"/>
              <w:widowControl w:val="0"/>
              <w:kinsoku/>
              <w:wordWrap/>
              <w:overflowPunct/>
              <w:topLinePunct w:val="0"/>
              <w:autoSpaceDE/>
              <w:autoSpaceDN/>
              <w:bidi w:val="0"/>
              <w:spacing w:line="320" w:lineRule="exact"/>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11.不存在法律、法规和招标文件规定的其他无效情形。</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32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□通过</w:t>
            </w:r>
          </w:p>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宋体" w:hAnsi="宋体" w:cs="宋体"/>
                <w:color w:val="auto"/>
                <w:szCs w:val="21"/>
                <w:highlight w:val="none"/>
              </w:rPr>
              <w:t>□不通过</w:t>
            </w:r>
          </w:p>
        </w:tc>
        <w:tc>
          <w:tcPr>
            <w:tcW w:w="1241" w:type="dxa"/>
            <w:vAlign w:val="center"/>
          </w:tcPr>
          <w:p>
            <w:pPr>
              <w:keepNext w:val="0"/>
              <w:keepLines w:val="0"/>
              <w:pageBreakBefore w:val="0"/>
              <w:widowControl w:val="0"/>
              <w:kinsoku/>
              <w:wordWrap/>
              <w:overflowPunct/>
              <w:topLinePunct w:val="0"/>
              <w:autoSpaceDE/>
              <w:autoSpaceDN/>
              <w:bidi w:val="0"/>
              <w:spacing w:line="320" w:lineRule="exact"/>
              <w:jc w:val="center"/>
              <w:textAlignment w:val="auto"/>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第（）页</w:t>
            </w:r>
          </w:p>
        </w:tc>
      </w:tr>
    </w:tbl>
    <w:p>
      <w:pPr>
        <w:snapToGrid w:val="0"/>
        <w:spacing w:line="400" w:lineRule="exact"/>
        <w:outlineLvl w:val="1"/>
        <w:rPr>
          <w:rFonts w:ascii="宋体" w:hAnsi="宋体"/>
          <w:color w:val="auto"/>
          <w:szCs w:val="21"/>
          <w:highlight w:val="none"/>
        </w:rPr>
      </w:pPr>
      <w:r>
        <w:rPr>
          <w:rFonts w:hint="eastAsia" w:ascii="宋体" w:hAnsi="宋体"/>
          <w:b/>
          <w:color w:val="auto"/>
          <w:szCs w:val="21"/>
          <w:highlight w:val="none"/>
        </w:rPr>
        <w:t>备注：符合性自查表将作为投标人有效性审查的重要内容之一，投标人必须严格按照其内容及序列要求在投标文件中对应如实提供，对</w:t>
      </w:r>
      <w:r>
        <w:rPr>
          <w:rFonts w:hint="eastAsia" w:ascii="宋体" w:hAnsi="宋体"/>
          <w:b/>
          <w:color w:val="auto"/>
          <w:szCs w:val="21"/>
          <w:highlight w:val="none"/>
          <w:lang w:val="en-US" w:eastAsia="zh-CN"/>
        </w:rPr>
        <w:t>符合</w:t>
      </w:r>
      <w:r>
        <w:rPr>
          <w:rFonts w:hint="eastAsia" w:ascii="宋体" w:hAnsi="宋体"/>
          <w:b/>
          <w:color w:val="auto"/>
          <w:szCs w:val="21"/>
          <w:highlight w:val="none"/>
        </w:rPr>
        <w:t>性证明文件的任何缺漏和不符合项将会直接导致投标无效！</w:t>
      </w:r>
      <w:bookmarkStart w:id="5" w:name="_Toc372547187"/>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pStyle w:val="2"/>
        <w:rPr>
          <w:rFonts w:hint="eastAsia" w:ascii="宋体" w:hAnsi="宋体"/>
          <w:color w:val="auto"/>
          <w:szCs w:val="21"/>
          <w:highlight w:val="none"/>
        </w:rPr>
      </w:pPr>
    </w:p>
    <w:p>
      <w:pPr>
        <w:rPr>
          <w:rFonts w:hint="eastAsia" w:ascii="宋体" w:hAnsi="宋体"/>
          <w:color w:val="auto"/>
          <w:szCs w:val="21"/>
          <w:highlight w:val="none"/>
        </w:rPr>
      </w:pPr>
    </w:p>
    <w:p>
      <w:pPr>
        <w:pStyle w:val="2"/>
        <w:rPr>
          <w:rFonts w:hint="eastAsia" w:ascii="宋体" w:hAnsi="宋体"/>
          <w:color w:val="auto"/>
          <w:szCs w:val="21"/>
          <w:highlight w:val="none"/>
        </w:rPr>
      </w:pPr>
    </w:p>
    <w:p>
      <w:pPr>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hint="eastAsia" w:ascii="宋体" w:hAnsi="宋体"/>
          <w:color w:val="auto"/>
          <w:szCs w:val="21"/>
          <w:highlight w:val="none"/>
        </w:rPr>
      </w:pPr>
    </w:p>
    <w:p>
      <w:pPr>
        <w:snapToGrid w:val="0"/>
        <w:spacing w:line="400" w:lineRule="exact"/>
        <w:outlineLvl w:val="1"/>
        <w:rPr>
          <w:rFonts w:ascii="宋体" w:hAnsi="宋体"/>
          <w:color w:val="auto"/>
          <w:szCs w:val="21"/>
          <w:highlight w:val="none"/>
        </w:rPr>
      </w:pPr>
      <w:r>
        <w:rPr>
          <w:rFonts w:hint="eastAsia" w:ascii="宋体" w:hAnsi="宋体"/>
          <w:color w:val="auto"/>
          <w:szCs w:val="21"/>
          <w:highlight w:val="none"/>
        </w:rPr>
        <w:t>（1）投标函格式</w:t>
      </w:r>
    </w:p>
    <w:p>
      <w:pPr>
        <w:pStyle w:val="49"/>
        <w:snapToGrid w:val="0"/>
        <w:spacing w:line="400" w:lineRule="exact"/>
        <w:ind w:left="720" w:firstLine="0" w:firstLineChars="0"/>
        <w:jc w:val="left"/>
        <w:rPr>
          <w:rFonts w:ascii="宋体" w:hAnsi="宋体"/>
          <w:b/>
          <w:color w:val="auto"/>
          <w:sz w:val="24"/>
          <w:highlight w:val="none"/>
        </w:rPr>
      </w:pPr>
    </w:p>
    <w:p>
      <w:pPr>
        <w:snapToGrid w:val="0"/>
        <w:spacing w:line="400" w:lineRule="exact"/>
        <w:jc w:val="center"/>
        <w:rPr>
          <w:rFonts w:ascii="宋体" w:hAnsi="宋体"/>
          <w:b/>
          <w:color w:val="auto"/>
          <w:sz w:val="24"/>
          <w:highlight w:val="none"/>
        </w:rPr>
      </w:pPr>
      <w:r>
        <w:rPr>
          <w:rFonts w:hint="eastAsia" w:ascii="宋体" w:hAnsi="宋体"/>
          <w:b/>
          <w:color w:val="auto"/>
          <w:sz w:val="24"/>
          <w:highlight w:val="none"/>
        </w:rPr>
        <w:t>投</w:t>
      </w:r>
      <w:r>
        <w:rPr>
          <w:rFonts w:ascii="宋体" w:hAnsi="宋体"/>
          <w:b/>
          <w:color w:val="auto"/>
          <w:sz w:val="24"/>
          <w:highlight w:val="none"/>
        </w:rPr>
        <w:t xml:space="preserve"> </w:t>
      </w:r>
      <w:r>
        <w:rPr>
          <w:rFonts w:hint="eastAsia" w:ascii="宋体" w:hAnsi="宋体"/>
          <w:b/>
          <w:color w:val="auto"/>
          <w:sz w:val="24"/>
          <w:highlight w:val="none"/>
        </w:rPr>
        <w:t>标</w:t>
      </w:r>
      <w:r>
        <w:rPr>
          <w:rFonts w:ascii="宋体" w:hAnsi="宋体"/>
          <w:b/>
          <w:color w:val="auto"/>
          <w:sz w:val="24"/>
          <w:highlight w:val="none"/>
        </w:rPr>
        <w:t xml:space="preserve"> </w:t>
      </w:r>
      <w:r>
        <w:rPr>
          <w:rFonts w:hint="eastAsia" w:ascii="宋体" w:hAnsi="宋体"/>
          <w:b/>
          <w:color w:val="auto"/>
          <w:sz w:val="24"/>
          <w:highlight w:val="none"/>
        </w:rPr>
        <w:t>函</w:t>
      </w:r>
    </w:p>
    <w:p>
      <w:pPr>
        <w:snapToGrid w:val="0"/>
        <w:spacing w:line="400" w:lineRule="exact"/>
        <w:jc w:val="center"/>
        <w:rPr>
          <w:rFonts w:ascii="宋体" w:hAnsi="宋体"/>
          <w:color w:val="auto"/>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根据贵方为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项目的招标公告（项目编号：</w:t>
      </w:r>
      <w:r>
        <w:rPr>
          <w:rFonts w:hint="eastAsia" w:ascii="宋体" w:hAnsi="宋体"/>
          <w:color w:val="auto"/>
          <w:szCs w:val="21"/>
          <w:highlight w:val="none"/>
          <w:u w:val="single"/>
        </w:rPr>
        <w:t xml:space="preserve">           </w:t>
      </w:r>
      <w:r>
        <w:rPr>
          <w:rFonts w:hint="eastAsia" w:ascii="宋体" w:hAnsi="宋体"/>
          <w:color w:val="auto"/>
          <w:szCs w:val="21"/>
          <w:highlight w:val="none"/>
        </w:rPr>
        <w:t>），签字代表</w:t>
      </w:r>
      <w:r>
        <w:rPr>
          <w:rFonts w:hint="eastAsia" w:ascii="宋体" w:hAnsi="宋体"/>
          <w:color w:val="auto"/>
          <w:szCs w:val="21"/>
          <w:highlight w:val="none"/>
          <w:u w:val="single"/>
        </w:rPr>
        <w:t xml:space="preserve">              </w:t>
      </w:r>
      <w:r>
        <w:rPr>
          <w:rFonts w:hint="eastAsia" w:ascii="宋体" w:hAnsi="宋体"/>
          <w:color w:val="auto"/>
          <w:szCs w:val="21"/>
          <w:highlight w:val="none"/>
        </w:rPr>
        <w:t>（全名）经正式授权并代表</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（供应商名称）提交投标文件。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据此函，签字代表宣布同意如下：</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.供应商已详细审查全部“招标文件”，包括修改文件（如有的话）以及全部参考资料和有关附件，已经了解我方对于招标文件、采购过程、采购结果有依法进行询问、质疑、投诉的权利及相关渠道和要求。</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.供应商在投标之前已经与贵方进行了充分的沟通，完全理解并接受招标文件的各项规定和要求，对招标文件的合理性、合法性不再有异议。</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.本投标有效期自开标日起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个日历天。</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.如中标，本投标文件至本项目合同履行完毕止均保持有效，本供应商将按“招标文件”及政府采购法律、法规的规定履行合同责任和义务。</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.供应商同意按照贵方要求提供与投标有关的一切数据或资料。</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w:t>
      </w:r>
      <w:r>
        <w:rPr>
          <w:rFonts w:hint="eastAsia" w:ascii="宋体" w:hAnsi="宋体" w:cs="宋体"/>
          <w:color w:val="auto"/>
          <w:szCs w:val="21"/>
          <w:highlight w:val="none"/>
        </w:rPr>
        <w:t>我们郑重声明：本投标文件提供的情况和文件完全是真实的，我单位符合政府采购法规定的参加采购活动应当具备的条件（《中华人民共和国政府采购法》第22条），如有虚假，将依法承担相应责任。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7.与本投标有关的一切正式往来信函请寄：</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地址：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 xml:space="preserve">邮编：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电话：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传真：</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投标单位</w:t>
      </w:r>
      <w:r>
        <w:rPr>
          <w:rFonts w:ascii="宋体" w:hAnsi="宋体"/>
          <w:color w:val="auto"/>
          <w:szCs w:val="21"/>
          <w:highlight w:val="none"/>
        </w:rPr>
        <w:t>名称（盖章）:</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银行账号：</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法定代表人／负责人或授权代表（签字或盖章）</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beforeLines="50" w:after="50"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日期</w:t>
      </w:r>
      <w:r>
        <w:rPr>
          <w:rFonts w:ascii="宋体" w:hAnsi="宋体"/>
          <w:color w:val="auto"/>
          <w:szCs w:val="21"/>
          <w:highlight w:val="none"/>
        </w:rPr>
        <w:t>:</w:t>
      </w:r>
      <w:r>
        <w:rPr>
          <w:rFonts w:hint="eastAsia" w:ascii="宋体" w:hAnsi="宋体"/>
          <w:color w:val="auto"/>
          <w:szCs w:val="21"/>
          <w:highlight w:val="non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年 </w:t>
      </w:r>
      <w:r>
        <w:rPr>
          <w:rFonts w:hint="eastAsia" w:ascii="宋体" w:hAnsi="宋体"/>
          <w:color w:val="auto"/>
          <w:szCs w:val="21"/>
          <w:highlight w:val="none"/>
          <w:u w:val="single"/>
        </w:rPr>
        <w:t xml:space="preserve">      </w:t>
      </w:r>
      <w:r>
        <w:rPr>
          <w:rFonts w:hint="eastAsia" w:ascii="宋体" w:hAnsi="宋体"/>
          <w:color w:val="auto"/>
          <w:szCs w:val="21"/>
          <w:highlight w:val="none"/>
        </w:rPr>
        <w:t>月</w:t>
      </w:r>
      <w:r>
        <w:rPr>
          <w:rFonts w:hint="eastAsia" w:ascii="宋体" w:hAnsi="宋体"/>
          <w:color w:val="auto"/>
          <w:szCs w:val="21"/>
          <w:highlight w:val="none"/>
          <w:u w:val="single"/>
        </w:rPr>
        <w:t xml:space="preserve">       </w:t>
      </w:r>
      <w:r>
        <w:rPr>
          <w:rFonts w:hint="eastAsia" w:ascii="宋体" w:hAnsi="宋体"/>
          <w:color w:val="auto"/>
          <w:szCs w:val="21"/>
          <w:highlight w:val="none"/>
        </w:rPr>
        <w:t>日</w:t>
      </w:r>
    </w:p>
    <w:p>
      <w:pPr>
        <w:snapToGrid w:val="0"/>
        <w:spacing w:beforeLines="50" w:after="50" w:line="400" w:lineRule="exact"/>
        <w:jc w:val="left"/>
        <w:rPr>
          <w:rFonts w:ascii="宋体" w:hAnsi="宋体"/>
          <w:color w:val="auto"/>
          <w:szCs w:val="21"/>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pacing w:val="-4"/>
          <w:szCs w:val="21"/>
          <w:highlight w:val="none"/>
        </w:rPr>
      </w:pPr>
    </w:p>
    <w:p>
      <w:pPr>
        <w:snapToGrid w:val="0"/>
        <w:spacing w:beforeLines="50" w:after="50"/>
        <w:jc w:val="left"/>
        <w:rPr>
          <w:rFonts w:ascii="宋体" w:hAnsi="宋体"/>
          <w:color w:val="auto"/>
          <w:spacing w:val="-4"/>
          <w:szCs w:val="21"/>
          <w:highlight w:val="none"/>
        </w:rPr>
      </w:pPr>
      <w:r>
        <w:rPr>
          <w:rFonts w:ascii="宋体" w:hAnsi="宋体"/>
          <w:color w:val="auto"/>
          <w:spacing w:val="-4"/>
          <w:szCs w:val="21"/>
          <w:highlight w:val="none"/>
        </w:rPr>
        <w:t>（</w:t>
      </w:r>
      <w:r>
        <w:rPr>
          <w:rFonts w:hint="eastAsia" w:ascii="宋体" w:hAnsi="宋体"/>
          <w:color w:val="auto"/>
          <w:spacing w:val="-4"/>
          <w:szCs w:val="21"/>
          <w:highlight w:val="none"/>
        </w:rPr>
        <w:t>2</w:t>
      </w:r>
      <w:r>
        <w:rPr>
          <w:rFonts w:ascii="宋体" w:hAnsi="宋体"/>
          <w:color w:val="auto"/>
          <w:spacing w:val="-4"/>
          <w:szCs w:val="21"/>
          <w:highlight w:val="none"/>
        </w:rPr>
        <w:t>）法定代表人</w:t>
      </w:r>
      <w:r>
        <w:rPr>
          <w:rFonts w:hint="eastAsia" w:ascii="宋体" w:hAnsi="宋体"/>
          <w:color w:val="auto"/>
          <w:spacing w:val="-4"/>
          <w:szCs w:val="21"/>
          <w:highlight w:val="none"/>
        </w:rPr>
        <w:t>/负责人身份证明书格式</w:t>
      </w:r>
    </w:p>
    <w:p>
      <w:pPr>
        <w:snapToGrid w:val="0"/>
        <w:spacing w:beforeLines="50" w:after="50"/>
        <w:jc w:val="left"/>
        <w:rPr>
          <w:rFonts w:ascii="宋体" w:hAnsi="宋体"/>
          <w:b/>
          <w:color w:val="auto"/>
          <w:spacing w:val="-4"/>
          <w:sz w:val="18"/>
          <w:szCs w:val="20"/>
          <w:highlight w:val="none"/>
        </w:rPr>
      </w:pPr>
    </w:p>
    <w:p>
      <w:pPr>
        <w:pStyle w:val="10"/>
        <w:spacing w:line="400" w:lineRule="exact"/>
        <w:jc w:val="center"/>
        <w:rPr>
          <w:rFonts w:hAnsi="宋体"/>
          <w:b/>
          <w:color w:val="auto"/>
          <w:sz w:val="24"/>
          <w:highlight w:val="none"/>
          <w:lang w:val="zh-CN"/>
        </w:rPr>
      </w:pPr>
      <w:r>
        <w:rPr>
          <w:rFonts w:hint="eastAsia" w:ascii="宋体" w:hAnsi="宋体"/>
          <w:b/>
          <w:color w:val="auto"/>
          <w:sz w:val="24"/>
          <w:highlight w:val="none"/>
          <w:lang w:val="zh-CN"/>
        </w:rPr>
        <w:t>法定代表人／负责</w:t>
      </w:r>
      <w:r>
        <w:rPr>
          <w:rFonts w:hint="eastAsia" w:hAnsi="宋体"/>
          <w:b/>
          <w:color w:val="auto"/>
          <w:sz w:val="24"/>
          <w:highlight w:val="none"/>
          <w:lang w:val="zh-CN"/>
        </w:rPr>
        <w:t>人身份证明书</w:t>
      </w:r>
    </w:p>
    <w:p>
      <w:pPr>
        <w:spacing w:line="400" w:lineRule="exact"/>
        <w:jc w:val="center"/>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单位名称：</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单位性质：</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成立时间：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经营期限：</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姓    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性别：</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年龄：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职务：</w:t>
      </w:r>
      <w:r>
        <w:rPr>
          <w:rFonts w:hint="eastAsia" w:ascii="宋体" w:hAnsi="宋体" w:cs="宋体"/>
          <w:color w:val="auto"/>
          <w:szCs w:val="21"/>
          <w:highlight w:val="none"/>
          <w:u w:val="single"/>
        </w:rPr>
        <w:t xml:space="preserve">         </w:t>
      </w: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系 </w:t>
      </w:r>
      <w:r>
        <w:rPr>
          <w:rFonts w:hint="eastAsia" w:ascii="宋体" w:hAnsi="宋体" w:cs="宋体"/>
          <w:color w:val="auto"/>
          <w:szCs w:val="21"/>
          <w:highlight w:val="none"/>
          <w:u w:val="single"/>
        </w:rPr>
        <w:t xml:space="preserve">           (供应商名称)                         </w:t>
      </w:r>
      <w:r>
        <w:rPr>
          <w:rFonts w:hint="eastAsia" w:ascii="宋体" w:hAnsi="宋体" w:cs="宋体"/>
          <w:color w:val="auto"/>
          <w:szCs w:val="21"/>
          <w:highlight w:val="none"/>
        </w:rPr>
        <w:t>的法定代表人／负责人。</w:t>
      </w:r>
    </w:p>
    <w:p>
      <w:pPr>
        <w:spacing w:line="400" w:lineRule="exact"/>
        <w:ind w:firstLine="420" w:firstLineChars="200"/>
        <w:rPr>
          <w:rFonts w:ascii="宋体" w:hAnsi="宋体" w:cs="宋体"/>
          <w:color w:val="auto"/>
          <w:szCs w:val="21"/>
          <w:highlight w:val="none"/>
        </w:rPr>
      </w:pPr>
    </w:p>
    <w:p>
      <w:pPr>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特此证明。</w:t>
      </w:r>
    </w:p>
    <w:p>
      <w:pPr>
        <w:spacing w:line="400" w:lineRule="exact"/>
        <w:rPr>
          <w:rFonts w:ascii="宋体" w:hAnsi="宋体" w:cs="宋体"/>
          <w:color w:val="auto"/>
          <w:szCs w:val="21"/>
          <w:highlight w:val="none"/>
        </w:rPr>
      </w:pPr>
    </w:p>
    <w:p>
      <w:pPr>
        <w:spacing w:line="400" w:lineRule="exact"/>
        <w:rPr>
          <w:rFonts w:ascii="宋体" w:hAnsi="宋体" w:cs="宋体"/>
          <w:color w:val="auto"/>
          <w:szCs w:val="21"/>
          <w:highlight w:val="none"/>
        </w:rPr>
      </w:pPr>
    </w:p>
    <w:p>
      <w:pPr>
        <w:spacing w:line="400" w:lineRule="exact"/>
        <w:ind w:firstLine="2940" w:firstLineChars="1400"/>
        <w:rPr>
          <w:rFonts w:ascii="宋体" w:hAnsi="宋体" w:cs="宋体"/>
          <w:color w:val="auto"/>
          <w:szCs w:val="21"/>
          <w:highlight w:val="none"/>
          <w:u w:val="single"/>
        </w:rPr>
      </w:pPr>
      <w:r>
        <w:rPr>
          <w:rFonts w:hint="eastAsia" w:ascii="宋体" w:hAnsi="宋体" w:cs="宋体"/>
          <w:color w:val="auto"/>
          <w:szCs w:val="21"/>
          <w:highlight w:val="none"/>
        </w:rPr>
        <w:t xml:space="preserve">  供应商：</w:t>
      </w:r>
      <w:r>
        <w:rPr>
          <w:rFonts w:hint="eastAsia" w:ascii="宋体" w:hAnsi="宋体" w:cs="宋体"/>
          <w:color w:val="auto"/>
          <w:szCs w:val="21"/>
          <w:highlight w:val="none"/>
          <w:u w:val="single"/>
        </w:rPr>
        <w:t xml:space="preserve">                     (盖章)      </w:t>
      </w:r>
    </w:p>
    <w:p>
      <w:pPr>
        <w:snapToGrid w:val="0"/>
        <w:spacing w:line="400" w:lineRule="exact"/>
        <w:jc w:val="left"/>
        <w:rPr>
          <w:rFonts w:ascii="宋体" w:hAnsi="宋体"/>
          <w:color w:val="auto"/>
          <w:szCs w:val="21"/>
          <w:highlight w:val="none"/>
        </w:rPr>
      </w:pPr>
      <w:r>
        <w:rPr>
          <w:rFonts w:hint="eastAsia" w:ascii="宋体" w:hAnsi="宋体" w:cs="宋体"/>
          <w:color w:val="auto"/>
          <w:szCs w:val="21"/>
          <w:highlight w:val="none"/>
        </w:rPr>
        <w:t xml:space="preserve">                              日  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pPr>
        <w:snapToGrid w:val="0"/>
        <w:spacing w:line="400" w:lineRule="exact"/>
        <w:jc w:val="left"/>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snapToGrid w:val="0"/>
        <w:spacing w:line="400" w:lineRule="exact"/>
        <w:jc w:val="center"/>
        <w:rPr>
          <w:rFonts w:ascii="宋体" w:hAnsi="宋体"/>
          <w:color w:val="auto"/>
          <w:szCs w:val="21"/>
          <w:highlight w:val="none"/>
        </w:rPr>
      </w:pPr>
    </w:p>
    <w:p>
      <w:pPr>
        <w:rPr>
          <w:color w:val="auto"/>
          <w:highlight w:val="none"/>
        </w:rPr>
      </w:pPr>
    </w:p>
    <w:p>
      <w:pPr>
        <w:snapToGrid w:val="0"/>
        <w:spacing w:beforeLines="50" w:after="50"/>
        <w:jc w:val="left"/>
        <w:rPr>
          <w:rFonts w:hAnsi="宋体" w:cs="宋体"/>
          <w:color w:val="auto"/>
          <w:highlight w:val="none"/>
        </w:rPr>
      </w:pPr>
      <w:r>
        <w:rPr>
          <w:rFonts w:hint="eastAsia" w:hAnsi="宋体"/>
          <w:b/>
          <w:color w:val="auto"/>
          <w:szCs w:val="21"/>
          <w:highlight w:val="none"/>
          <w:lang w:val="zh-CN"/>
        </w:rPr>
        <w:t>法定代表人／负责人身份证复印件</w:t>
      </w:r>
    </w:p>
    <w:p>
      <w:pPr>
        <w:snapToGrid w:val="0"/>
        <w:spacing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color w:val="auto"/>
                <w:highlight w:val="none"/>
              </w:rPr>
            </w:pPr>
            <w:r>
              <w:rPr>
                <w:rFonts w:hint="eastAsia" w:hAnsi="宋体"/>
                <w:color w:val="auto"/>
                <w:szCs w:val="21"/>
                <w:highlight w:val="none"/>
                <w:lang w:val="zh-CN"/>
              </w:rPr>
              <w:t>复印件反面粘贴处</w:t>
            </w:r>
          </w:p>
        </w:tc>
      </w:tr>
    </w:tbl>
    <w:p>
      <w:pPr>
        <w:snapToGrid w:val="0"/>
        <w:spacing w:beforeLines="50" w:after="50"/>
        <w:jc w:val="left"/>
        <w:rPr>
          <w:rFonts w:hAnsi="宋体" w:cs="宋体"/>
          <w:color w:val="auto"/>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zCs w:val="21"/>
          <w:highlight w:val="none"/>
        </w:rPr>
      </w:pPr>
    </w:p>
    <w:p>
      <w:pPr>
        <w:pStyle w:val="7"/>
        <w:rPr>
          <w:color w:val="auto"/>
          <w:highlight w:val="none"/>
        </w:rPr>
      </w:pPr>
    </w:p>
    <w:p>
      <w:pPr>
        <w:snapToGrid w:val="0"/>
        <w:spacing w:beforeLines="50" w:after="50"/>
        <w:jc w:val="left"/>
        <w:rPr>
          <w:rFonts w:ascii="宋体" w:hAnsi="宋体"/>
          <w:color w:val="auto"/>
          <w:szCs w:val="21"/>
          <w:highlight w:val="none"/>
        </w:rPr>
      </w:pPr>
    </w:p>
    <w:p>
      <w:pPr>
        <w:snapToGrid w:val="0"/>
        <w:spacing w:beforeLines="50" w:after="50"/>
        <w:jc w:val="left"/>
        <w:rPr>
          <w:rFonts w:ascii="宋体" w:hAnsi="宋体"/>
          <w:color w:val="auto"/>
          <w:spacing w:val="-4"/>
          <w:szCs w:val="21"/>
          <w:highlight w:val="none"/>
        </w:rPr>
      </w:pPr>
      <w:r>
        <w:rPr>
          <w:rFonts w:hint="eastAsia" w:ascii="宋体" w:hAnsi="宋体"/>
          <w:color w:val="auto"/>
          <w:spacing w:val="-4"/>
          <w:szCs w:val="21"/>
          <w:highlight w:val="none"/>
        </w:rPr>
        <w:t>（3）</w:t>
      </w:r>
      <w:r>
        <w:rPr>
          <w:rFonts w:hint="eastAsia" w:ascii="宋体" w:hAnsi="宋体"/>
          <w:color w:val="auto"/>
          <w:szCs w:val="21"/>
          <w:highlight w:val="none"/>
        </w:rPr>
        <w:t>法定代表人／负责人授权委托书格式</w:t>
      </w:r>
    </w:p>
    <w:p>
      <w:pPr>
        <w:snapToGrid w:val="0"/>
        <w:spacing w:beforeLines="50" w:after="50"/>
        <w:jc w:val="left"/>
        <w:rPr>
          <w:rFonts w:ascii="宋体" w:hAnsi="宋体"/>
          <w:b/>
          <w:color w:val="auto"/>
          <w:spacing w:val="-4"/>
          <w:sz w:val="18"/>
          <w:highlight w:val="none"/>
        </w:rPr>
      </w:pPr>
    </w:p>
    <w:p>
      <w:pPr>
        <w:pStyle w:val="10"/>
        <w:spacing w:line="400" w:lineRule="exact"/>
        <w:jc w:val="center"/>
        <w:rPr>
          <w:rFonts w:ascii="宋体" w:hAnsi="宋体"/>
          <w:b/>
          <w:color w:val="auto"/>
          <w:sz w:val="24"/>
          <w:highlight w:val="none"/>
        </w:rPr>
      </w:pPr>
      <w:r>
        <w:rPr>
          <w:rFonts w:hint="eastAsia" w:ascii="宋体" w:hAnsi="宋体"/>
          <w:b/>
          <w:color w:val="auto"/>
          <w:sz w:val="24"/>
          <w:highlight w:val="none"/>
        </w:rPr>
        <w:t>法定代表人／负责人授权委托书</w:t>
      </w:r>
    </w:p>
    <w:p>
      <w:pPr>
        <w:snapToGrid w:val="0"/>
        <w:spacing w:line="400" w:lineRule="exact"/>
        <w:jc w:val="center"/>
        <w:rPr>
          <w:rFonts w:ascii="宋体" w:hAnsi="宋体"/>
          <w:color w:val="auto"/>
          <w:spacing w:val="-4"/>
          <w:szCs w:val="21"/>
          <w:highlight w:val="none"/>
        </w:rPr>
      </w:pPr>
    </w:p>
    <w:p>
      <w:pPr>
        <w:snapToGrid w:val="0"/>
        <w:spacing w:line="400" w:lineRule="exact"/>
        <w:jc w:val="left"/>
        <w:rPr>
          <w:rFonts w:ascii="宋体" w:hAnsi="宋体"/>
          <w:bCs/>
          <w:color w:val="auto"/>
          <w:szCs w:val="21"/>
          <w:highlight w:val="none"/>
        </w:rPr>
      </w:pPr>
      <w:r>
        <w:rPr>
          <w:rFonts w:hint="eastAsia" w:ascii="宋体" w:hAnsi="宋体"/>
          <w:bCs/>
          <w:color w:val="auto"/>
          <w:szCs w:val="21"/>
          <w:highlight w:val="none"/>
        </w:rPr>
        <w:t>致：</w:t>
      </w:r>
      <w:r>
        <w:rPr>
          <w:rFonts w:hint="eastAsia" w:ascii="宋体" w:hAnsi="宋体"/>
          <w:color w:val="auto"/>
          <w:szCs w:val="21"/>
          <w:highlight w:val="none"/>
          <w:u w:val="single"/>
        </w:rPr>
        <w:t xml:space="preserve">                               </w:t>
      </w:r>
      <w:r>
        <w:rPr>
          <w:rFonts w:hint="eastAsia" w:ascii="宋体" w:hAnsi="宋体"/>
          <w:color w:val="auto"/>
          <w:szCs w:val="21"/>
          <w:highlight w:val="none"/>
        </w:rPr>
        <w:t>（采购人、采购代理机构名称）：</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我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（姓名）系 </w:t>
      </w:r>
      <w:r>
        <w:rPr>
          <w:rFonts w:hint="eastAsia" w:ascii="宋体" w:hAnsi="宋体"/>
          <w:color w:val="auto"/>
          <w:szCs w:val="21"/>
          <w:highlight w:val="none"/>
          <w:u w:val="single"/>
        </w:rPr>
        <w:t xml:space="preserve">                                   </w:t>
      </w:r>
      <w:r>
        <w:rPr>
          <w:rFonts w:hint="eastAsia" w:ascii="宋体" w:hAnsi="宋体"/>
          <w:color w:val="auto"/>
          <w:szCs w:val="21"/>
          <w:highlight w:val="none"/>
        </w:rPr>
        <w:t>（投标人名称）的法定代表人／负责人，现授权委托本单位在职职工</w:t>
      </w:r>
      <w:r>
        <w:rPr>
          <w:rFonts w:hint="eastAsia" w:ascii="宋体" w:hAnsi="宋体"/>
          <w:color w:val="auto"/>
          <w:szCs w:val="21"/>
          <w:highlight w:val="none"/>
          <w:u w:val="single"/>
        </w:rPr>
        <w:t xml:space="preserve">             </w:t>
      </w:r>
      <w:r>
        <w:rPr>
          <w:rFonts w:hint="eastAsia" w:ascii="宋体" w:hAnsi="宋体"/>
          <w:color w:val="auto"/>
          <w:szCs w:val="21"/>
          <w:highlight w:val="none"/>
        </w:rPr>
        <w:t>（姓名）以我方的名义参加</w:t>
      </w:r>
      <w:r>
        <w:rPr>
          <w:rFonts w:hint="eastAsia" w:ascii="宋体" w:hAnsi="宋体"/>
          <w:color w:val="auto"/>
          <w:szCs w:val="21"/>
          <w:highlight w:val="none"/>
          <w:u w:val="single"/>
        </w:rPr>
        <w:t xml:space="preserve">                                        </w:t>
      </w:r>
      <w:r>
        <w:rPr>
          <w:rFonts w:hint="eastAsia" w:ascii="宋体" w:hAnsi="宋体"/>
          <w:color w:val="auto"/>
          <w:szCs w:val="21"/>
          <w:highlight w:val="none"/>
        </w:rPr>
        <w:t>项目的投标活动，并代表我方全权办理针对上述项目的投标、开标、评标、签约等具体事务和签署相关文件。</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我方对授权代表的签名事项负全部责任。</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在撤销授权的书面通知以前，本授权书一直有效。授权代表在授权书有效期内签署的所有文件不因授权的撤销而失效。</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授权代表无转委托权，特此委托。</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授权代表（签字或盖章）：</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法定代表人／负责人（签字或盖章）：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pPr>
        <w:snapToGrid w:val="0"/>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p>
    <w:p>
      <w:pPr>
        <w:snapToGrid w:val="0"/>
        <w:spacing w:line="400" w:lineRule="exact"/>
        <w:ind w:firstLine="420" w:firstLineChars="200"/>
        <w:jc w:val="left"/>
        <w:rPr>
          <w:rFonts w:ascii="宋体" w:hAnsi="宋体"/>
          <w:color w:val="auto"/>
          <w:szCs w:val="21"/>
          <w:highlight w:val="none"/>
        </w:rPr>
      </w:pPr>
    </w:p>
    <w:p>
      <w:pPr>
        <w:snapToGrid w:val="0"/>
        <w:spacing w:line="400" w:lineRule="exact"/>
        <w:ind w:firstLine="4410" w:firstLineChars="21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投标人公章：</w:t>
      </w:r>
    </w:p>
    <w:p>
      <w:pPr>
        <w:snapToGrid w:val="0"/>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pPr>
        <w:rPr>
          <w:color w:val="auto"/>
          <w:highlight w:val="none"/>
        </w:rPr>
      </w:pPr>
    </w:p>
    <w:p>
      <w:pPr>
        <w:rPr>
          <w:color w:val="auto"/>
          <w:highlight w:val="none"/>
        </w:rPr>
      </w:pPr>
    </w:p>
    <w:p>
      <w:pPr>
        <w:snapToGrid w:val="0"/>
        <w:spacing w:beforeLines="50" w:after="50"/>
        <w:jc w:val="left"/>
        <w:rPr>
          <w:rFonts w:hAnsi="宋体" w:cs="宋体"/>
          <w:color w:val="auto"/>
          <w:highlight w:val="none"/>
        </w:rPr>
      </w:pPr>
      <w:r>
        <w:rPr>
          <w:rFonts w:hint="eastAsia" w:ascii="宋体" w:hAnsi="宋体"/>
          <w:b/>
          <w:color w:val="auto"/>
          <w:szCs w:val="21"/>
          <w:highlight w:val="none"/>
        </w:rPr>
        <w:t>授权代表身份证</w:t>
      </w:r>
      <w:r>
        <w:rPr>
          <w:rFonts w:hint="eastAsia" w:hAnsi="宋体"/>
          <w:b/>
          <w:color w:val="auto"/>
          <w:szCs w:val="21"/>
          <w:highlight w:val="none"/>
          <w:lang w:val="zh-CN"/>
        </w:rPr>
        <w:t>复印件</w:t>
      </w:r>
    </w:p>
    <w:p>
      <w:pPr>
        <w:snapToGrid w:val="0"/>
        <w:spacing w:beforeLines="50" w:after="50"/>
        <w:jc w:val="left"/>
        <w:rPr>
          <w:rFonts w:hAnsi="宋体" w:cs="宋体"/>
          <w:color w:val="auto"/>
          <w:highlight w:val="none"/>
        </w:rPr>
      </w:pPr>
    </w:p>
    <w:tbl>
      <w:tblPr>
        <w:tblStyle w:val="24"/>
        <w:tblpPr w:leftFromText="180" w:rightFromText="180" w:vertAnchor="text" w:tblpY="1"/>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line="200" w:lineRule="exact"/>
              <w:jc w:val="center"/>
              <w:rPr>
                <w:rFonts w:hAnsi="宋体" w:cs="宋体"/>
                <w:color w:val="auto"/>
                <w:highlight w:val="none"/>
              </w:rPr>
            </w:pPr>
            <w:r>
              <w:rPr>
                <w:rFonts w:hint="eastAsia" w:hAnsi="宋体"/>
                <w:color w:val="auto"/>
                <w:szCs w:val="21"/>
                <w:highlight w:val="none"/>
                <w:lang w:val="zh-CN"/>
              </w:rPr>
              <w:t>复印件正面粘贴处</w:t>
            </w:r>
          </w:p>
        </w:tc>
      </w:tr>
    </w:tbl>
    <w:tbl>
      <w:tblPr>
        <w:tblStyle w:val="24"/>
        <w:tblpPr w:leftFromText="180" w:rightFromText="180" w:vertAnchor="text" w:horzAnchor="margin" w:tblpXSpec="right" w:tblpY="28"/>
        <w:tblOverlap w:val="never"/>
        <w:tblW w:w="3917" w:type="dxa"/>
        <w:tblInd w:w="0" w:type="dxa"/>
        <w:tblLayout w:type="fixed"/>
        <w:tblCellMar>
          <w:top w:w="0" w:type="dxa"/>
          <w:left w:w="108" w:type="dxa"/>
          <w:bottom w:w="0" w:type="dxa"/>
          <w:right w:w="108" w:type="dxa"/>
        </w:tblCellMar>
      </w:tblPr>
      <w:tblGrid>
        <w:gridCol w:w="3917"/>
      </w:tblGrid>
      <w:tr>
        <w:tblPrEx>
          <w:tblLayout w:type="fixed"/>
          <w:tblCellMar>
            <w:top w:w="0" w:type="dxa"/>
            <w:left w:w="108" w:type="dxa"/>
            <w:bottom w:w="0" w:type="dxa"/>
            <w:right w:w="108" w:type="dxa"/>
          </w:tblCellMar>
        </w:tblPrEx>
        <w:trPr>
          <w:trHeight w:val="2359" w:hRule="atLeast"/>
        </w:trPr>
        <w:tc>
          <w:tcPr>
            <w:tcW w:w="3917" w:type="dxa"/>
            <w:vAlign w:val="center"/>
          </w:tcPr>
          <w:p>
            <w:pPr>
              <w:snapToGrid w:val="0"/>
              <w:spacing w:beforeLines="50" w:after="50"/>
              <w:jc w:val="center"/>
              <w:rPr>
                <w:rFonts w:hAnsi="宋体" w:cs="宋体"/>
                <w:color w:val="auto"/>
                <w:highlight w:val="none"/>
              </w:rPr>
            </w:pPr>
            <w:r>
              <w:rPr>
                <w:rFonts w:hint="eastAsia" w:hAnsi="宋体"/>
                <w:color w:val="auto"/>
                <w:szCs w:val="21"/>
                <w:highlight w:val="none"/>
                <w:lang w:val="zh-CN"/>
              </w:rPr>
              <w:t>复印件反面粘贴处</w:t>
            </w:r>
          </w:p>
        </w:tc>
      </w:tr>
    </w:tbl>
    <w:p>
      <w:pPr>
        <w:snapToGrid w:val="0"/>
        <w:spacing w:beforeLines="50" w:after="50"/>
        <w:jc w:val="left"/>
        <w:rPr>
          <w:rFonts w:ascii="宋体" w:hAnsi="宋体"/>
          <w:color w:val="auto"/>
          <w:szCs w:val="21"/>
          <w:highlight w:val="none"/>
        </w:rPr>
      </w:pPr>
    </w:p>
    <w:p>
      <w:pPr>
        <w:pStyle w:val="13"/>
        <w:snapToGrid w:val="0"/>
        <w:spacing w:beforeLines="0" w:afterLines="0"/>
        <w:jc w:val="left"/>
        <w:rPr>
          <w:color w:val="auto"/>
          <w:sz w:val="21"/>
          <w:szCs w:val="21"/>
          <w:highlight w:val="none"/>
        </w:rPr>
      </w:pPr>
    </w:p>
    <w:p>
      <w:pPr>
        <w:pStyle w:val="13"/>
        <w:snapToGrid w:val="0"/>
        <w:spacing w:beforeLines="0" w:afterLines="0"/>
        <w:jc w:val="left"/>
        <w:rPr>
          <w:rFonts w:hint="eastAsia"/>
          <w:color w:val="auto"/>
          <w:sz w:val="21"/>
          <w:szCs w:val="21"/>
          <w:highlight w:val="none"/>
        </w:rPr>
      </w:pPr>
    </w:p>
    <w:p>
      <w:pPr>
        <w:pStyle w:val="13"/>
        <w:snapToGrid w:val="0"/>
        <w:spacing w:beforeLines="0" w:afterLines="0"/>
        <w:jc w:val="left"/>
        <w:rPr>
          <w:rFonts w:hAnsi="宋体"/>
          <w:color w:val="auto"/>
          <w:sz w:val="21"/>
          <w:szCs w:val="21"/>
          <w:highlight w:val="none"/>
        </w:rPr>
      </w:pPr>
      <w:r>
        <w:rPr>
          <w:rFonts w:hint="eastAsia"/>
          <w:color w:val="auto"/>
          <w:sz w:val="21"/>
          <w:szCs w:val="21"/>
          <w:highlight w:val="none"/>
        </w:rPr>
        <w:t>附件三</w:t>
      </w:r>
    </w:p>
    <w:p>
      <w:pPr>
        <w:spacing w:line="400" w:lineRule="exact"/>
        <w:jc w:val="center"/>
        <w:rPr>
          <w:rFonts w:ascii="宋体" w:hAnsi="宋体"/>
          <w:color w:val="auto"/>
          <w:szCs w:val="21"/>
          <w:highlight w:val="none"/>
        </w:rPr>
      </w:pPr>
      <w:r>
        <w:rPr>
          <w:rFonts w:hint="eastAsia" w:ascii="宋体"/>
          <w:color w:val="auto"/>
          <w:szCs w:val="21"/>
          <w:highlight w:val="none"/>
        </w:rPr>
        <w:t>服务指标</w:t>
      </w:r>
      <w:r>
        <w:rPr>
          <w:rFonts w:hint="eastAsia" w:ascii="宋体" w:hAnsi="宋体"/>
          <w:color w:val="auto"/>
          <w:szCs w:val="21"/>
          <w:highlight w:val="none"/>
        </w:rPr>
        <w:t>偏离表</w:t>
      </w:r>
    </w:p>
    <w:p>
      <w:pPr>
        <w:spacing w:line="400" w:lineRule="exact"/>
        <w:rPr>
          <w:rFonts w:ascii="宋体" w:hAnsi="宋体"/>
          <w:color w:val="auto"/>
          <w:szCs w:val="21"/>
          <w:highlight w:val="none"/>
        </w:rPr>
      </w:pPr>
    </w:p>
    <w:tbl>
      <w:tblPr>
        <w:tblStyle w:val="24"/>
        <w:tblW w:w="84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2"/>
        <w:gridCol w:w="3264"/>
        <w:gridCol w:w="2825"/>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0"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3264"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招标文件</w:t>
            </w:r>
          </w:p>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服务指标要求</w:t>
            </w:r>
          </w:p>
        </w:tc>
        <w:tc>
          <w:tcPr>
            <w:tcW w:w="2825"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投标文件</w:t>
            </w:r>
          </w:p>
          <w:p>
            <w:pPr>
              <w:spacing w:line="400" w:lineRule="exact"/>
              <w:jc w:val="center"/>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响应情况</w:t>
            </w:r>
          </w:p>
        </w:tc>
        <w:tc>
          <w:tcPr>
            <w:tcW w:w="1533"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exact"/>
          <w:jc w:val="center"/>
        </w:trPr>
        <w:tc>
          <w:tcPr>
            <w:tcW w:w="862" w:type="dxa"/>
            <w:vAlign w:val="center"/>
          </w:tcPr>
          <w:p>
            <w:pPr>
              <w:spacing w:line="400" w:lineRule="exact"/>
              <w:jc w:val="center"/>
              <w:rPr>
                <w:rFonts w:asciiTheme="minorEastAsia" w:hAnsiTheme="minorEastAsia" w:eastAsiaTheme="minorEastAsia"/>
                <w:color w:val="auto"/>
                <w:szCs w:val="21"/>
                <w:highlight w:val="none"/>
              </w:rPr>
            </w:pPr>
          </w:p>
        </w:tc>
        <w:tc>
          <w:tcPr>
            <w:tcW w:w="3264" w:type="dxa"/>
            <w:vAlign w:val="center"/>
          </w:tcPr>
          <w:p>
            <w:pPr>
              <w:spacing w:line="400" w:lineRule="exact"/>
              <w:jc w:val="center"/>
              <w:rPr>
                <w:rFonts w:asciiTheme="minorEastAsia" w:hAnsiTheme="minorEastAsia" w:eastAsiaTheme="minorEastAsia"/>
                <w:color w:val="auto"/>
                <w:szCs w:val="21"/>
                <w:highlight w:val="none"/>
              </w:rPr>
            </w:pPr>
          </w:p>
        </w:tc>
        <w:tc>
          <w:tcPr>
            <w:tcW w:w="2825" w:type="dxa"/>
            <w:vAlign w:val="center"/>
          </w:tcPr>
          <w:p>
            <w:pPr>
              <w:spacing w:line="400" w:lineRule="exact"/>
              <w:jc w:val="center"/>
              <w:rPr>
                <w:rFonts w:asciiTheme="minorEastAsia" w:hAnsiTheme="minorEastAsia" w:eastAsiaTheme="minorEastAsia"/>
                <w:color w:val="auto"/>
                <w:szCs w:val="21"/>
                <w:highlight w:val="none"/>
              </w:rPr>
            </w:pPr>
          </w:p>
        </w:tc>
        <w:tc>
          <w:tcPr>
            <w:tcW w:w="1533" w:type="dxa"/>
            <w:vAlign w:val="center"/>
          </w:tcPr>
          <w:p>
            <w:pPr>
              <w:spacing w:line="400" w:lineRule="exact"/>
              <w:jc w:val="center"/>
              <w:rPr>
                <w:rFonts w:asciiTheme="minorEastAsia" w:hAnsiTheme="minorEastAsia" w:eastAsiaTheme="minorEastAsia"/>
                <w:color w:val="auto"/>
                <w:szCs w:val="21"/>
                <w:highlight w:val="none"/>
              </w:rPr>
            </w:pPr>
          </w:p>
        </w:tc>
      </w:tr>
    </w:tbl>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p>
    <w:p>
      <w:pPr>
        <w:pStyle w:val="10"/>
        <w:spacing w:after="0" w:line="400" w:lineRule="exact"/>
        <w:rPr>
          <w:rFonts w:hAnsi="宋体"/>
          <w:color w:val="auto"/>
          <w:szCs w:val="21"/>
          <w:highlight w:val="none"/>
        </w:rPr>
      </w:pPr>
      <w:r>
        <w:rPr>
          <w:rFonts w:hint="eastAsia" w:hAnsi="宋体"/>
          <w:color w:val="auto"/>
          <w:szCs w:val="21"/>
          <w:highlight w:val="none"/>
        </w:rPr>
        <w:t>投标人（盖章）：</w:t>
      </w:r>
    </w:p>
    <w:p>
      <w:pPr>
        <w:pStyle w:val="10"/>
        <w:spacing w:after="0" w:line="400" w:lineRule="exact"/>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pStyle w:val="10"/>
        <w:spacing w:after="0" w:line="400" w:lineRule="exact"/>
        <w:rPr>
          <w:rFonts w:hAnsi="宋体"/>
          <w:color w:val="auto"/>
          <w:szCs w:val="21"/>
          <w:highlight w:val="none"/>
        </w:rPr>
      </w:pPr>
      <w:r>
        <w:rPr>
          <w:rFonts w:hint="eastAsia" w:hAnsi="宋体"/>
          <w:color w:val="auto"/>
          <w:szCs w:val="21"/>
          <w:highlight w:val="none"/>
        </w:rPr>
        <w:t>日期：</w:t>
      </w:r>
      <w:bookmarkEnd w:id="5"/>
    </w:p>
    <w:p>
      <w:pPr>
        <w:spacing w:line="400" w:lineRule="exact"/>
        <w:rPr>
          <w:rFonts w:ascii="宋体" w:hAnsi="宋体"/>
          <w:color w:val="auto"/>
          <w:szCs w:val="21"/>
          <w:highlight w:val="none"/>
        </w:rPr>
      </w:pPr>
    </w:p>
    <w:p>
      <w:pPr>
        <w:spacing w:line="400" w:lineRule="exact"/>
        <w:rPr>
          <w:rFonts w:ascii="宋体" w:hAnsi="宋体"/>
          <w:color w:val="auto"/>
          <w:szCs w:val="21"/>
          <w:highlight w:val="none"/>
        </w:rPr>
      </w:pPr>
      <w:r>
        <w:rPr>
          <w:rFonts w:hint="eastAsia" w:ascii="宋体" w:hAnsi="宋体"/>
          <w:color w:val="auto"/>
          <w:szCs w:val="21"/>
          <w:highlight w:val="none"/>
        </w:rPr>
        <w:t xml:space="preserve">附件四 </w:t>
      </w:r>
    </w:p>
    <w:p>
      <w:pPr>
        <w:spacing w:line="400" w:lineRule="exact"/>
        <w:ind w:left="3696"/>
        <w:rPr>
          <w:rFonts w:ascii="宋体" w:hAnsi="宋体"/>
          <w:color w:val="auto"/>
          <w:szCs w:val="21"/>
          <w:highlight w:val="none"/>
        </w:rPr>
      </w:pPr>
      <w:r>
        <w:rPr>
          <w:rFonts w:hint="eastAsia" w:ascii="宋体" w:hAnsi="宋体"/>
          <w:color w:val="auto"/>
          <w:szCs w:val="21"/>
          <w:highlight w:val="none"/>
        </w:rPr>
        <w:t>商务条款偏离表</w:t>
      </w:r>
    </w:p>
    <w:p>
      <w:pPr>
        <w:spacing w:line="400" w:lineRule="exact"/>
        <w:rPr>
          <w:rFonts w:ascii="宋体" w:hAnsi="宋体"/>
          <w:color w:val="auto"/>
          <w:szCs w:val="21"/>
          <w:highlight w:val="none"/>
        </w:rPr>
      </w:pPr>
    </w:p>
    <w:tbl>
      <w:tblPr>
        <w:tblStyle w:val="24"/>
        <w:tblW w:w="84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3260"/>
        <w:gridCol w:w="2693"/>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326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招标文件的商务条款</w:t>
            </w:r>
          </w:p>
        </w:tc>
        <w:tc>
          <w:tcPr>
            <w:tcW w:w="2693"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投标文件的响应情况</w:t>
            </w:r>
          </w:p>
        </w:tc>
        <w:tc>
          <w:tcPr>
            <w:tcW w:w="1560" w:type="dxa"/>
            <w:vAlign w:val="center"/>
          </w:tcPr>
          <w:p>
            <w:pPr>
              <w:spacing w:line="400" w:lineRule="exact"/>
              <w:jc w:val="center"/>
              <w:rPr>
                <w:rFonts w:ascii="宋体" w:hAnsi="宋体"/>
                <w:color w:val="auto"/>
                <w:szCs w:val="21"/>
                <w:highlight w:val="none"/>
              </w:rPr>
            </w:pPr>
            <w:r>
              <w:rPr>
                <w:rFonts w:hint="eastAsia" w:ascii="宋体" w:hAnsi="宋体"/>
                <w:color w:val="auto"/>
                <w:szCs w:val="21"/>
                <w:highlight w:val="none"/>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975" w:type="dxa"/>
            <w:vAlign w:val="center"/>
          </w:tcPr>
          <w:p>
            <w:pPr>
              <w:spacing w:line="400" w:lineRule="exact"/>
              <w:jc w:val="center"/>
              <w:rPr>
                <w:rFonts w:ascii="宋体" w:hAnsi="宋体"/>
                <w:color w:val="auto"/>
                <w:szCs w:val="21"/>
                <w:highlight w:val="none"/>
              </w:rPr>
            </w:pPr>
          </w:p>
        </w:tc>
        <w:tc>
          <w:tcPr>
            <w:tcW w:w="3260" w:type="dxa"/>
            <w:vAlign w:val="center"/>
          </w:tcPr>
          <w:p>
            <w:pPr>
              <w:spacing w:line="400" w:lineRule="exact"/>
              <w:jc w:val="center"/>
              <w:rPr>
                <w:rFonts w:ascii="宋体" w:hAnsi="宋体"/>
                <w:color w:val="auto"/>
                <w:szCs w:val="21"/>
                <w:highlight w:val="none"/>
              </w:rPr>
            </w:pPr>
          </w:p>
        </w:tc>
        <w:tc>
          <w:tcPr>
            <w:tcW w:w="2693" w:type="dxa"/>
            <w:vAlign w:val="center"/>
          </w:tcPr>
          <w:p>
            <w:pPr>
              <w:spacing w:line="400" w:lineRule="exact"/>
              <w:jc w:val="center"/>
              <w:rPr>
                <w:rFonts w:ascii="宋体" w:hAnsi="宋体"/>
                <w:color w:val="auto"/>
                <w:szCs w:val="21"/>
                <w:highlight w:val="none"/>
              </w:rPr>
            </w:pPr>
          </w:p>
        </w:tc>
        <w:tc>
          <w:tcPr>
            <w:tcW w:w="1560" w:type="dxa"/>
            <w:vAlign w:val="center"/>
          </w:tcPr>
          <w:p>
            <w:pPr>
              <w:spacing w:line="400" w:lineRule="exact"/>
              <w:jc w:val="center"/>
              <w:rPr>
                <w:rFonts w:ascii="宋体" w:hAnsi="宋体"/>
                <w:color w:val="auto"/>
                <w:szCs w:val="21"/>
                <w:highlight w:val="none"/>
              </w:rPr>
            </w:pPr>
          </w:p>
        </w:tc>
      </w:tr>
    </w:tbl>
    <w:p>
      <w:pPr>
        <w:spacing w:line="400" w:lineRule="exact"/>
        <w:ind w:firstLine="420" w:firstLineChars="200"/>
        <w:rPr>
          <w:rFonts w:ascii="宋体" w:hAnsi="宋体"/>
          <w:color w:val="auto"/>
          <w:szCs w:val="21"/>
          <w:highlight w:val="none"/>
        </w:rPr>
      </w:pPr>
      <w:r>
        <w:rPr>
          <w:rFonts w:ascii="宋体" w:hAnsi="宋体"/>
          <w:color w:val="auto"/>
          <w:szCs w:val="21"/>
          <w:highlight w:val="none"/>
        </w:rPr>
        <w:t>按第二章《采购需求》“商务条款”逐项填写，供应商可自行补充。</w:t>
      </w:r>
    </w:p>
    <w:p>
      <w:pPr>
        <w:pStyle w:val="10"/>
        <w:spacing w:after="0" w:line="400" w:lineRule="exact"/>
        <w:ind w:firstLine="420" w:firstLineChars="200"/>
        <w:rPr>
          <w:rFonts w:hAnsi="宋体"/>
          <w:color w:val="auto"/>
          <w:szCs w:val="21"/>
          <w:highlight w:val="none"/>
        </w:rPr>
      </w:pPr>
    </w:p>
    <w:p>
      <w:pPr>
        <w:pStyle w:val="10"/>
        <w:spacing w:after="0" w:line="400" w:lineRule="exact"/>
        <w:ind w:firstLine="420" w:firstLineChars="200"/>
        <w:rPr>
          <w:rFonts w:hAnsi="宋体"/>
          <w:color w:val="auto"/>
          <w:szCs w:val="21"/>
          <w:highlight w:val="none"/>
        </w:rPr>
      </w:pPr>
      <w:r>
        <w:rPr>
          <w:rFonts w:hint="eastAsia" w:hAnsi="宋体"/>
          <w:color w:val="auto"/>
          <w:szCs w:val="21"/>
          <w:highlight w:val="none"/>
        </w:rPr>
        <w:t>投标人（盖章）：</w:t>
      </w:r>
    </w:p>
    <w:p>
      <w:pPr>
        <w:pStyle w:val="10"/>
        <w:spacing w:after="0" w:line="400" w:lineRule="exact"/>
        <w:ind w:firstLine="420" w:firstLineChars="200"/>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pStyle w:val="10"/>
        <w:spacing w:after="0" w:line="400" w:lineRule="exact"/>
        <w:ind w:firstLine="420" w:firstLineChars="200"/>
        <w:rPr>
          <w:rFonts w:hint="eastAsia" w:hAnsi="宋体"/>
          <w:color w:val="auto"/>
          <w:szCs w:val="21"/>
          <w:highlight w:val="none"/>
        </w:rPr>
      </w:pPr>
      <w:r>
        <w:rPr>
          <w:rFonts w:hint="eastAsia" w:hAnsi="宋体"/>
          <w:color w:val="auto"/>
          <w:szCs w:val="21"/>
          <w:highlight w:val="none"/>
        </w:rPr>
        <w:t>日期：</w:t>
      </w:r>
    </w:p>
    <w:p>
      <w:pPr>
        <w:pStyle w:val="10"/>
        <w:spacing w:after="0" w:line="400" w:lineRule="exact"/>
        <w:ind w:left="0" w:leftChars="0" w:firstLine="0" w:firstLineChars="0"/>
        <w:rPr>
          <w:rFonts w:hint="eastAsia" w:hAnsi="宋体"/>
          <w:color w:val="auto"/>
          <w:szCs w:val="21"/>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二、报价</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5"/>
        <w:snapToGrid w:val="0"/>
        <w:spacing w:line="400" w:lineRule="exact"/>
        <w:ind w:firstLine="0"/>
        <w:rPr>
          <w:rFonts w:ascii="宋体" w:hAnsi="宋体"/>
          <w:bCs/>
          <w:color w:val="auto"/>
          <w:szCs w:val="21"/>
          <w:highlight w:val="none"/>
        </w:rPr>
      </w:pPr>
    </w:p>
    <w:p>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1.报价文件封面格式：</w:t>
      </w:r>
    </w:p>
    <w:p>
      <w:pPr>
        <w:snapToGrid w:val="0"/>
        <w:spacing w:line="400" w:lineRule="exact"/>
        <w:ind w:firstLine="6090" w:firstLineChars="29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报价</w:t>
      </w:r>
      <w:r>
        <w:rPr>
          <w:rFonts w:hint="eastAsia" w:ascii="宋体" w:hAnsi="宋体"/>
          <w:bCs/>
          <w:color w:val="auto"/>
          <w:szCs w:val="21"/>
          <w:highlight w:val="none"/>
        </w:rPr>
        <w:t>文件</w:t>
      </w:r>
    </w:p>
    <w:p>
      <w:pPr>
        <w:snapToGrid w:val="0"/>
        <w:spacing w:line="400" w:lineRule="exact"/>
        <w:ind w:firstLine="420"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pStyle w:val="5"/>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pStyle w:val="10"/>
        <w:spacing w:line="400" w:lineRule="exact"/>
        <w:ind w:firstLine="420" w:firstLineChars="200"/>
        <w:rPr>
          <w:rFonts w:hAnsi="宋体"/>
          <w:color w:val="auto"/>
          <w:szCs w:val="21"/>
          <w:highlight w:val="none"/>
        </w:rPr>
      </w:pPr>
    </w:p>
    <w:p>
      <w:pPr>
        <w:pStyle w:val="10"/>
        <w:spacing w:line="400" w:lineRule="exact"/>
        <w:ind w:firstLine="420" w:firstLineChars="200"/>
        <w:rPr>
          <w:rFonts w:hAnsi="宋体"/>
          <w:color w:val="auto"/>
          <w:szCs w:val="21"/>
          <w:highlight w:val="none"/>
        </w:rPr>
      </w:pPr>
    </w:p>
    <w:p>
      <w:pPr>
        <w:spacing w:line="400" w:lineRule="exact"/>
        <w:ind w:firstLine="420" w:firstLineChars="200"/>
        <w:rPr>
          <w:rFonts w:ascii="宋体" w:hAnsi="宋体"/>
          <w:color w:val="auto"/>
          <w:szCs w:val="21"/>
          <w:highlight w:val="none"/>
        </w:rPr>
      </w:pPr>
    </w:p>
    <w:p>
      <w:pPr>
        <w:pStyle w:val="5"/>
        <w:snapToGrid w:val="0"/>
        <w:spacing w:line="400" w:lineRule="exact"/>
        <w:ind w:firstLineChars="200"/>
        <w:rPr>
          <w:rFonts w:ascii="宋体" w:hAnsi="宋体"/>
          <w:color w:val="auto"/>
          <w:szCs w:val="21"/>
          <w:highlight w:val="none"/>
        </w:rPr>
      </w:pPr>
    </w:p>
    <w:p>
      <w:pPr>
        <w:pStyle w:val="5"/>
        <w:snapToGrid w:val="0"/>
        <w:spacing w:line="400" w:lineRule="exact"/>
        <w:ind w:firstLineChars="200"/>
        <w:rPr>
          <w:rFonts w:ascii="宋体" w:hAnsi="宋体"/>
          <w:color w:val="auto"/>
          <w:szCs w:val="21"/>
          <w:highlight w:val="none"/>
        </w:rPr>
      </w:pP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2.报价文件的内容组成</w:t>
      </w:r>
    </w:p>
    <w:p>
      <w:pPr>
        <w:pStyle w:val="20"/>
        <w:widowControl w:val="0"/>
        <w:spacing w:before="0" w:afterLines="0"/>
        <w:ind w:firstLine="420" w:firstLineChars="200"/>
        <w:rPr>
          <w:color w:val="auto"/>
          <w:sz w:val="21"/>
          <w:szCs w:val="21"/>
          <w:highlight w:val="none"/>
        </w:rPr>
      </w:pPr>
      <w:r>
        <w:rPr>
          <w:rFonts w:hint="eastAsia"/>
          <w:color w:val="auto"/>
          <w:sz w:val="21"/>
          <w:szCs w:val="21"/>
          <w:highlight w:val="none"/>
        </w:rPr>
        <w:t>具体内容参照第三章节投标文件编制中报价文件的内容组成。（请按报价文件的内容组成先后顺序制作投标文件）</w:t>
      </w:r>
    </w:p>
    <w:p>
      <w:pPr>
        <w:pStyle w:val="20"/>
        <w:widowControl w:val="0"/>
        <w:spacing w:before="0" w:afterLines="0"/>
        <w:ind w:firstLine="420" w:firstLineChars="200"/>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ind w:left="315"/>
        <w:rPr>
          <w:color w:val="auto"/>
          <w:sz w:val="21"/>
          <w:szCs w:val="21"/>
          <w:highlight w:val="none"/>
        </w:rPr>
      </w:pPr>
    </w:p>
    <w:p>
      <w:pPr>
        <w:pStyle w:val="20"/>
        <w:widowControl w:val="0"/>
        <w:spacing w:before="0" w:afterLines="0"/>
        <w:rPr>
          <w:color w:val="auto"/>
          <w:sz w:val="21"/>
          <w:szCs w:val="21"/>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附件1</w:t>
      </w:r>
    </w:p>
    <w:p>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开标一览表</w:t>
      </w:r>
    </w:p>
    <w:p>
      <w:pPr>
        <w:tabs>
          <w:tab w:val="left" w:pos="1418"/>
        </w:tabs>
        <w:snapToGrid w:val="0"/>
        <w:spacing w:line="400" w:lineRule="exact"/>
        <w:jc w:val="center"/>
        <w:rPr>
          <w:rFonts w:ascii="宋体" w:hAnsi="宋体"/>
          <w:color w:val="auto"/>
          <w:szCs w:val="21"/>
          <w:highlight w:val="none"/>
        </w:rPr>
      </w:pPr>
    </w:p>
    <w:p>
      <w:pPr>
        <w:tabs>
          <w:tab w:val="left" w:pos="1418"/>
        </w:tabs>
        <w:snapToGrid w:val="0"/>
        <w:spacing w:line="400" w:lineRule="exact"/>
        <w:ind w:firstLine="420" w:firstLineChars="200"/>
        <w:rPr>
          <w:color w:val="auto"/>
          <w:highlight w:val="none"/>
        </w:rPr>
      </w:pPr>
      <w:r>
        <w:rPr>
          <w:rFonts w:hint="eastAsia"/>
          <w:color w:val="auto"/>
          <w:highlight w:val="none"/>
        </w:rPr>
        <w:t>项目名称：　　　　　　　　　　　　　　　　　　　　项目编号：</w:t>
      </w:r>
    </w:p>
    <w:p>
      <w:pPr>
        <w:tabs>
          <w:tab w:val="left" w:pos="1418"/>
        </w:tabs>
        <w:snapToGrid w:val="0"/>
        <w:spacing w:line="400" w:lineRule="exact"/>
        <w:ind w:firstLine="5985" w:firstLineChars="2850"/>
        <w:rPr>
          <w:color w:val="auto"/>
          <w:highlight w:val="none"/>
        </w:rPr>
      </w:pPr>
      <w:r>
        <w:rPr>
          <w:rFonts w:hint="eastAsia"/>
          <w:color w:val="auto"/>
          <w:highlight w:val="none"/>
        </w:rPr>
        <w:t>单位：人民币元</w:t>
      </w:r>
    </w:p>
    <w:tbl>
      <w:tblPr>
        <w:tblStyle w:val="24"/>
        <w:tblW w:w="83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
        <w:gridCol w:w="264"/>
        <w:gridCol w:w="2191"/>
        <w:gridCol w:w="780"/>
        <w:gridCol w:w="764"/>
        <w:gridCol w:w="993"/>
        <w:gridCol w:w="1417"/>
        <w:gridCol w:w="1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序号</w:t>
            </w:r>
          </w:p>
        </w:tc>
        <w:tc>
          <w:tcPr>
            <w:tcW w:w="2455" w:type="dxa"/>
            <w:gridSpan w:val="2"/>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服务内容</w:t>
            </w:r>
          </w:p>
        </w:tc>
        <w:tc>
          <w:tcPr>
            <w:tcW w:w="780"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数量</w:t>
            </w:r>
          </w:p>
        </w:tc>
        <w:tc>
          <w:tcPr>
            <w:tcW w:w="764"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单位</w:t>
            </w:r>
          </w:p>
        </w:tc>
        <w:tc>
          <w:tcPr>
            <w:tcW w:w="993" w:type="dxa"/>
            <w:vAlign w:val="center"/>
          </w:tcPr>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highlight w:val="none"/>
              </w:rPr>
              <w:t>单价（元/年）</w:t>
            </w:r>
          </w:p>
        </w:tc>
        <w:tc>
          <w:tcPr>
            <w:tcW w:w="1417"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w:t>
            </w:r>
          </w:p>
          <w:p>
            <w:pPr>
              <w:spacing w:line="400" w:lineRule="exact"/>
              <w:jc w:val="center"/>
              <w:rPr>
                <w:rFonts w:asciiTheme="minorEastAsia" w:hAnsiTheme="minorEastAsia" w:eastAsiaTheme="minorEastAsia"/>
                <w:color w:val="auto"/>
                <w:highlight w:val="none"/>
              </w:rPr>
            </w:pPr>
            <w:r>
              <w:rPr>
                <w:rFonts w:hint="eastAsia" w:asciiTheme="minorEastAsia" w:hAnsiTheme="minorEastAsia" w:eastAsiaTheme="minorEastAsia"/>
                <w:color w:val="auto"/>
                <w:szCs w:val="21"/>
                <w:highlight w:val="none"/>
              </w:rPr>
              <w:t>总价</w:t>
            </w:r>
          </w:p>
        </w:tc>
        <w:tc>
          <w:tcPr>
            <w:tcW w:w="1370"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jc w:val="center"/>
        </w:trPr>
        <w:tc>
          <w:tcPr>
            <w:tcW w:w="548"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p>
        </w:tc>
        <w:tc>
          <w:tcPr>
            <w:tcW w:w="2455" w:type="dxa"/>
            <w:gridSpan w:val="2"/>
            <w:vAlign w:val="center"/>
          </w:tcPr>
          <w:p>
            <w:pPr>
              <w:spacing w:line="400" w:lineRule="exact"/>
              <w:jc w:val="center"/>
              <w:rPr>
                <w:rFonts w:hint="eastAsia" w:ascii="宋体" w:hAnsi="宋体"/>
                <w:color w:val="auto"/>
                <w:szCs w:val="21"/>
              </w:rPr>
            </w:pPr>
            <w:r>
              <w:rPr>
                <w:rFonts w:hint="eastAsia" w:ascii="宋体" w:hAnsi="宋体"/>
                <w:color w:val="auto"/>
                <w:szCs w:val="21"/>
              </w:rPr>
              <w:t>宁海县大佳何镇卫生院</w:t>
            </w:r>
          </w:p>
          <w:p>
            <w:pPr>
              <w:spacing w:line="400" w:lineRule="exact"/>
              <w:jc w:val="center"/>
              <w:rPr>
                <w:rFonts w:asciiTheme="minorEastAsia" w:hAnsiTheme="minorEastAsia" w:eastAsiaTheme="minorEastAsia"/>
                <w:color w:val="auto"/>
                <w:szCs w:val="21"/>
                <w:highlight w:val="none"/>
              </w:rPr>
            </w:pPr>
            <w:r>
              <w:rPr>
                <w:rFonts w:hint="eastAsia" w:ascii="宋体" w:hAnsi="宋体"/>
                <w:color w:val="auto"/>
                <w:szCs w:val="21"/>
              </w:rPr>
              <w:t>后勤综合服务</w:t>
            </w:r>
          </w:p>
        </w:tc>
        <w:tc>
          <w:tcPr>
            <w:tcW w:w="780"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3</w:t>
            </w:r>
          </w:p>
        </w:tc>
        <w:tc>
          <w:tcPr>
            <w:tcW w:w="764" w:type="dxa"/>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年</w:t>
            </w:r>
          </w:p>
        </w:tc>
        <w:tc>
          <w:tcPr>
            <w:tcW w:w="993" w:type="dxa"/>
            <w:vAlign w:val="center"/>
          </w:tcPr>
          <w:p>
            <w:pPr>
              <w:spacing w:line="400" w:lineRule="exact"/>
              <w:jc w:val="center"/>
              <w:rPr>
                <w:rFonts w:asciiTheme="minorEastAsia" w:hAnsiTheme="minorEastAsia" w:eastAsiaTheme="minorEastAsia"/>
                <w:color w:val="auto"/>
                <w:szCs w:val="21"/>
                <w:highlight w:val="none"/>
              </w:rPr>
            </w:pPr>
          </w:p>
        </w:tc>
        <w:tc>
          <w:tcPr>
            <w:tcW w:w="1417" w:type="dxa"/>
            <w:vAlign w:val="center"/>
          </w:tcPr>
          <w:p>
            <w:pPr>
              <w:spacing w:line="400" w:lineRule="exact"/>
              <w:jc w:val="center"/>
              <w:rPr>
                <w:rFonts w:asciiTheme="minorEastAsia" w:hAnsiTheme="minorEastAsia" w:eastAsiaTheme="minorEastAsia"/>
                <w:color w:val="auto"/>
                <w:szCs w:val="21"/>
                <w:highlight w:val="none"/>
              </w:rPr>
            </w:pPr>
          </w:p>
        </w:tc>
        <w:tc>
          <w:tcPr>
            <w:tcW w:w="1370" w:type="dxa"/>
            <w:vAlign w:val="center"/>
          </w:tcPr>
          <w:p>
            <w:pPr>
              <w:spacing w:line="400" w:lineRule="exact"/>
              <w:jc w:val="center"/>
              <w:rPr>
                <w:rFonts w:asciiTheme="minorEastAsia" w:hAnsiTheme="minorEastAsia" w:eastAsiaTheme="minorEastAsia"/>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atLeast"/>
          <w:jc w:val="center"/>
        </w:trPr>
        <w:tc>
          <w:tcPr>
            <w:tcW w:w="8327" w:type="dxa"/>
            <w:gridSpan w:val="8"/>
            <w:vAlign w:val="center"/>
          </w:tcPr>
          <w:p>
            <w:pPr>
              <w:spacing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三年投标总价金额大写：                               小写</w:t>
            </w:r>
            <w:r>
              <w:rPr>
                <w:rFonts w:hint="eastAsia" w:asciiTheme="minorEastAsia" w:hAnsiTheme="minorEastAsia" w:eastAsiaTheme="minorEastAsia"/>
                <w:color w:val="auto"/>
                <w:szCs w:val="21"/>
                <w:highlight w:val="none"/>
                <w:shd w:val="clear" w:color="auto" w:fill="FFFFFF"/>
              </w:rPr>
              <w:t>¥</w:t>
            </w:r>
            <w:r>
              <w:rPr>
                <w:rFonts w:hint="eastAsia" w:asciiTheme="minorEastAsia" w:hAnsiTheme="minorEastAsia" w:eastAsiaTheme="minorEastAsia"/>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0" w:hRule="atLeast"/>
          <w:jc w:val="center"/>
        </w:trPr>
        <w:tc>
          <w:tcPr>
            <w:tcW w:w="812" w:type="dxa"/>
            <w:gridSpan w:val="2"/>
            <w:vAlign w:val="center"/>
          </w:tcPr>
          <w:p>
            <w:pPr>
              <w:spacing w:line="400" w:lineRule="exact"/>
              <w:jc w:val="center"/>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投标声明</w:t>
            </w:r>
          </w:p>
        </w:tc>
        <w:tc>
          <w:tcPr>
            <w:tcW w:w="7515" w:type="dxa"/>
            <w:gridSpan w:val="6"/>
            <w:vAlign w:val="center"/>
          </w:tcPr>
          <w:p>
            <w:pPr>
              <w:spacing w:line="400" w:lineRule="exact"/>
              <w:jc w:val="center"/>
              <w:rPr>
                <w:rFonts w:asciiTheme="minorEastAsia" w:hAnsiTheme="minorEastAsia" w:eastAsiaTheme="minorEastAsia"/>
                <w:color w:val="auto"/>
                <w:szCs w:val="21"/>
                <w:highlight w:val="none"/>
              </w:rPr>
            </w:pPr>
          </w:p>
          <w:p>
            <w:pPr>
              <w:widowControl/>
              <w:spacing w:line="400" w:lineRule="exact"/>
              <w:jc w:val="left"/>
              <w:rPr>
                <w:rFonts w:asciiTheme="minorEastAsia" w:hAnsiTheme="minorEastAsia" w:eastAsiaTheme="minorEastAsia"/>
                <w:color w:val="auto"/>
                <w:szCs w:val="21"/>
                <w:highlight w:val="none"/>
              </w:rPr>
            </w:pPr>
          </w:p>
          <w:p>
            <w:pPr>
              <w:spacing w:line="400" w:lineRule="exact"/>
              <w:jc w:val="center"/>
              <w:rPr>
                <w:rFonts w:asciiTheme="minorEastAsia" w:hAnsiTheme="minorEastAsia" w:eastAsiaTheme="minorEastAsia"/>
                <w:color w:val="auto"/>
                <w:szCs w:val="21"/>
                <w:highlight w:val="none"/>
              </w:rPr>
            </w:pPr>
          </w:p>
        </w:tc>
      </w:tr>
    </w:tbl>
    <w:p>
      <w:pPr>
        <w:pStyle w:val="10"/>
        <w:spacing w:after="0" w:line="400" w:lineRule="exact"/>
        <w:rPr>
          <w:rFonts w:asciiTheme="minorEastAsia" w:hAnsiTheme="minorEastAsia" w:eastAsiaTheme="minorEastAsia"/>
          <w:color w:val="auto"/>
          <w:szCs w:val="21"/>
          <w:highlight w:val="none"/>
        </w:rPr>
      </w:pPr>
      <w:r>
        <w:rPr>
          <w:rFonts w:asciiTheme="minorEastAsia" w:hAnsiTheme="minorEastAsia" w:eastAsiaTheme="minorEastAsia"/>
          <w:color w:val="auto"/>
          <w:szCs w:val="21"/>
          <w:highlight w:val="none"/>
        </w:rPr>
        <w:t>注：</w:t>
      </w:r>
    </w:p>
    <w:p>
      <w:pPr>
        <w:pStyle w:val="10"/>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1.</w:t>
      </w:r>
      <w:r>
        <w:rPr>
          <w:rFonts w:asciiTheme="minorEastAsia" w:hAnsiTheme="minorEastAsia" w:eastAsiaTheme="minorEastAsia"/>
          <w:color w:val="auto"/>
          <w:szCs w:val="21"/>
          <w:highlight w:val="none"/>
        </w:rPr>
        <w:t>有关本项目实施所涉及的一切费用均计入报价。</w:t>
      </w:r>
    </w:p>
    <w:p>
      <w:pPr>
        <w:pStyle w:val="10"/>
        <w:spacing w:after="0" w:line="40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2.“三年投标总价”应与“投标分项报价表”中“三年投标总价”一致。</w:t>
      </w:r>
    </w:p>
    <w:p>
      <w:pPr>
        <w:pStyle w:val="10"/>
        <w:spacing w:line="400" w:lineRule="exact"/>
        <w:rPr>
          <w:rFonts w:hAnsi="宋体"/>
          <w:color w:val="auto"/>
          <w:szCs w:val="21"/>
          <w:highlight w:val="none"/>
        </w:rPr>
      </w:pPr>
    </w:p>
    <w:p>
      <w:pPr>
        <w:pStyle w:val="10"/>
        <w:spacing w:line="400" w:lineRule="exact"/>
        <w:rPr>
          <w:rFonts w:hAnsi="宋体"/>
          <w:color w:val="auto"/>
          <w:szCs w:val="21"/>
          <w:highlight w:val="none"/>
        </w:rPr>
      </w:pPr>
      <w:r>
        <w:rPr>
          <w:rFonts w:hint="eastAsia" w:hAnsi="宋体"/>
          <w:color w:val="auto"/>
          <w:szCs w:val="21"/>
          <w:highlight w:val="none"/>
        </w:rPr>
        <w:t>投标人（盖章）：</w:t>
      </w:r>
    </w:p>
    <w:p>
      <w:pPr>
        <w:pStyle w:val="10"/>
        <w:spacing w:line="400" w:lineRule="exact"/>
        <w:rPr>
          <w:rFonts w:hAnsi="宋体"/>
          <w:color w:val="auto"/>
          <w:szCs w:val="21"/>
          <w:highlight w:val="none"/>
        </w:rPr>
      </w:pPr>
      <w:r>
        <w:rPr>
          <w:rFonts w:hint="eastAsia" w:hAnsi="宋体"/>
          <w:color w:val="auto"/>
          <w:szCs w:val="21"/>
          <w:highlight w:val="none"/>
        </w:rPr>
        <w:t>法定代表人／负责人或授权代表（签字</w:t>
      </w:r>
      <w:r>
        <w:rPr>
          <w:rFonts w:hint="eastAsia" w:ascii="宋体" w:hAnsi="宋体"/>
          <w:color w:val="auto"/>
          <w:szCs w:val="21"/>
          <w:highlight w:val="none"/>
        </w:rPr>
        <w:t>或盖章</w:t>
      </w:r>
      <w:r>
        <w:rPr>
          <w:rFonts w:hint="eastAsia" w:hAnsi="宋体"/>
          <w:color w:val="auto"/>
          <w:szCs w:val="21"/>
          <w:highlight w:val="none"/>
        </w:rPr>
        <w:t>）：</w:t>
      </w:r>
    </w:p>
    <w:p>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日期：</w:t>
      </w:r>
    </w:p>
    <w:p>
      <w:pPr>
        <w:snapToGrid w:val="0"/>
        <w:spacing w:line="400" w:lineRule="exact"/>
        <w:jc w:val="left"/>
        <w:rPr>
          <w:rFonts w:ascii="宋体" w:hAnsi="宋体"/>
          <w:color w:val="auto"/>
          <w:szCs w:val="21"/>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pStyle w:val="7"/>
        <w:rPr>
          <w:color w:val="auto"/>
          <w:highlight w:val="none"/>
        </w:rPr>
      </w:pPr>
    </w:p>
    <w:p>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附件2</w:t>
      </w:r>
    </w:p>
    <w:p>
      <w:pPr>
        <w:pStyle w:val="13"/>
        <w:snapToGrid w:val="0"/>
        <w:spacing w:beforeLines="0" w:afterLines="0"/>
        <w:jc w:val="center"/>
        <w:rPr>
          <w:rFonts w:asciiTheme="minorEastAsia" w:hAnsiTheme="minorEastAsia" w:eastAsiaTheme="minorEastAsia"/>
          <w:color w:val="auto"/>
          <w:sz w:val="21"/>
          <w:szCs w:val="21"/>
          <w:highlight w:val="none"/>
        </w:rPr>
      </w:pPr>
      <w:r>
        <w:rPr>
          <w:rFonts w:hint="eastAsia" w:asciiTheme="minorEastAsia" w:hAnsiTheme="minorEastAsia" w:eastAsiaTheme="minorEastAsia"/>
          <w:color w:val="auto"/>
          <w:sz w:val="21"/>
          <w:szCs w:val="21"/>
          <w:highlight w:val="none"/>
        </w:rPr>
        <w:t>投标分项报价表</w:t>
      </w:r>
    </w:p>
    <w:p>
      <w:pPr>
        <w:pStyle w:val="13"/>
        <w:snapToGrid w:val="0"/>
        <w:spacing w:beforeLines="0" w:afterLines="0"/>
        <w:jc w:val="center"/>
        <w:rPr>
          <w:rFonts w:asciiTheme="minorEastAsia" w:hAnsiTheme="minorEastAsia" w:eastAsiaTheme="minorEastAsia"/>
          <w:color w:val="auto"/>
          <w:sz w:val="21"/>
          <w:szCs w:val="21"/>
          <w:highlight w:val="none"/>
        </w:rPr>
      </w:pPr>
    </w:p>
    <w:p>
      <w:pPr>
        <w:tabs>
          <w:tab w:val="left" w:pos="1418"/>
        </w:tabs>
        <w:snapToGrid w:val="0"/>
        <w:spacing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项目名称：　　　　　　　　　　　　　　　　　　　　项目编号：</w:t>
      </w:r>
    </w:p>
    <w:p>
      <w:pPr>
        <w:tabs>
          <w:tab w:val="left" w:pos="1418"/>
        </w:tabs>
        <w:snapToGrid w:val="0"/>
        <w:spacing w:line="400" w:lineRule="exact"/>
        <w:ind w:firstLine="5985" w:firstLineChars="285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单位：</w:t>
      </w:r>
      <w:r>
        <w:rPr>
          <w:rFonts w:hint="eastAsia" w:asciiTheme="minorEastAsia" w:hAnsiTheme="minorEastAsia" w:eastAsiaTheme="minorEastAsia"/>
          <w:color w:val="auto"/>
          <w:szCs w:val="21"/>
          <w:highlight w:val="none"/>
          <w:lang w:val="zh-CN"/>
        </w:rPr>
        <w:t>元（人民币）</w:t>
      </w:r>
    </w:p>
    <w:tbl>
      <w:tblPr>
        <w:tblStyle w:val="24"/>
        <w:tblW w:w="8590" w:type="dxa"/>
        <w:jc w:val="center"/>
        <w:tblInd w:w="0" w:type="dxa"/>
        <w:tblLayout w:type="fixed"/>
        <w:tblCellMar>
          <w:top w:w="15" w:type="dxa"/>
          <w:left w:w="15" w:type="dxa"/>
          <w:bottom w:w="15" w:type="dxa"/>
          <w:right w:w="15" w:type="dxa"/>
        </w:tblCellMar>
      </w:tblPr>
      <w:tblGrid>
        <w:gridCol w:w="692"/>
        <w:gridCol w:w="2531"/>
        <w:gridCol w:w="2310"/>
        <w:gridCol w:w="1490"/>
        <w:gridCol w:w="1567"/>
      </w:tblGrid>
      <w:tr>
        <w:tblPrEx>
          <w:tblLayout w:type="fixed"/>
          <w:tblCellMar>
            <w:top w:w="15" w:type="dxa"/>
            <w:left w:w="15" w:type="dxa"/>
            <w:bottom w:w="15" w:type="dxa"/>
            <w:right w:w="15" w:type="dxa"/>
          </w:tblCellMar>
        </w:tblPrEx>
        <w:trPr>
          <w:trHeight w:val="613"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序号</w:t>
            </w:r>
          </w:p>
        </w:tc>
        <w:tc>
          <w:tcPr>
            <w:tcW w:w="2531"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服务费用</w:t>
            </w:r>
          </w:p>
        </w:tc>
        <w:tc>
          <w:tcPr>
            <w:tcW w:w="231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说  明</w:t>
            </w:r>
          </w:p>
        </w:tc>
        <w:tc>
          <w:tcPr>
            <w:tcW w:w="1490" w:type="dxa"/>
            <w:tcBorders>
              <w:top w:val="single" w:color="000000" w:sz="4" w:space="0"/>
              <w:left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单价（元/年）</w:t>
            </w:r>
          </w:p>
        </w:tc>
        <w:tc>
          <w:tcPr>
            <w:tcW w:w="1567" w:type="dxa"/>
            <w:tcBorders>
              <w:top w:val="single" w:color="000000" w:sz="4" w:space="0"/>
              <w:left w:val="single" w:color="000000" w:sz="4" w:space="0"/>
              <w:right w:val="single" w:color="000000" w:sz="4" w:space="0"/>
            </w:tcBorders>
          </w:tcPr>
          <w:p>
            <w:pPr>
              <w:keepNext w:val="0"/>
              <w:keepLines w:val="0"/>
              <w:pageBreakBefore w:val="0"/>
              <w:kinsoku/>
              <w:wordWrap/>
              <w:overflowPunct/>
              <w:topLinePunct w:val="0"/>
              <w:autoSpaceDE/>
              <w:autoSpaceDN/>
              <w:bidi w:val="0"/>
              <w:adjustRightInd/>
              <w:snapToGrid/>
              <w:spacing w:line="400" w:lineRule="exact"/>
              <w:jc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w:t>
            </w:r>
          </w:p>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总价</w:t>
            </w: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所有人员费用（工资、基本养老保险、基本医保、生育险、失业保险、工伤保险、残保金、福利和津贴、法定节假日加班费用）</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2</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人员综合费用（行政办公费用、体检费、服装费、培训费、食宿费、通信费、工具和装备费等）</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3</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上述部分的管理费</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4</w:t>
            </w: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i w:val="0"/>
                <w:caps w:val="0"/>
                <w:color w:val="auto"/>
                <w:spacing w:val="0"/>
                <w:sz w:val="21"/>
                <w:szCs w:val="21"/>
                <w:shd w:val="clear" w:fill="FFFFFF"/>
              </w:rPr>
              <w:t>上述部分的税金</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kern w:val="0"/>
                <w:sz w:val="21"/>
                <w:szCs w:val="21"/>
                <w:highlight w:val="none"/>
                <w:lang w:val="en-US" w:eastAsia="zh-CN"/>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b w:val="0"/>
                <w:bCs/>
                <w:color w:val="auto"/>
                <w:kern w:val="2"/>
                <w:sz w:val="21"/>
                <w:szCs w:val="21"/>
                <w:highlight w:val="none"/>
                <w:lang w:val="en-US" w:eastAsia="zh-CN" w:bidi="ar-SA"/>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692"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253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w:t>
            </w:r>
          </w:p>
        </w:tc>
        <w:tc>
          <w:tcPr>
            <w:tcW w:w="231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49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c>
          <w:tcPr>
            <w:tcW w:w="1567" w:type="dxa"/>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eastAsia" w:asciiTheme="minorEastAsia" w:hAnsiTheme="minorEastAsia" w:eastAsiaTheme="minorEastAsia" w:cstheme="minorEastAsia"/>
                <w:color w:val="auto"/>
                <w:sz w:val="21"/>
                <w:szCs w:val="21"/>
                <w:highlight w:val="none"/>
              </w:rPr>
            </w:pPr>
          </w:p>
        </w:tc>
      </w:tr>
      <w:tr>
        <w:tblPrEx>
          <w:tblLayout w:type="fixed"/>
          <w:tblCellMar>
            <w:top w:w="15" w:type="dxa"/>
            <w:left w:w="15" w:type="dxa"/>
            <w:bottom w:w="15" w:type="dxa"/>
            <w:right w:w="15" w:type="dxa"/>
          </w:tblCellMar>
        </w:tblPrEx>
        <w:trPr>
          <w:trHeight w:val="571" w:hRule="atLeast"/>
          <w:jc w:val="center"/>
        </w:trPr>
        <w:tc>
          <w:tcPr>
            <w:tcW w:w="8590" w:type="dxa"/>
            <w:gridSpan w:val="5"/>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kinsoku/>
              <w:wordWrap/>
              <w:overflowPunct/>
              <w:topLinePunct w:val="0"/>
              <w:autoSpaceDE/>
              <w:autoSpaceDN/>
              <w:bidi w:val="0"/>
              <w:adjustRightInd/>
              <w:snapToGrid/>
              <w:spacing w:line="400" w:lineRule="exact"/>
              <w:ind w:firstLine="105" w:firstLineChars="50"/>
              <w:jc w:val="left"/>
              <w:textAlignment w:val="center"/>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三年投标总价金额大写：                               小写</w:t>
            </w:r>
            <w:r>
              <w:rPr>
                <w:rFonts w:hint="eastAsia" w:asciiTheme="minorEastAsia" w:hAnsiTheme="minorEastAsia" w:eastAsiaTheme="minorEastAsia" w:cstheme="minorEastAsia"/>
                <w:color w:val="auto"/>
                <w:sz w:val="21"/>
                <w:szCs w:val="21"/>
                <w:highlight w:val="none"/>
                <w:shd w:val="clear" w:color="auto" w:fill="FFFFFF"/>
              </w:rPr>
              <w:t>¥</w:t>
            </w:r>
            <w:r>
              <w:rPr>
                <w:rFonts w:hint="eastAsia" w:asciiTheme="minorEastAsia" w:hAnsiTheme="minorEastAsia" w:eastAsiaTheme="minorEastAsia" w:cstheme="minorEastAsia"/>
                <w:color w:val="auto"/>
                <w:sz w:val="21"/>
                <w:szCs w:val="21"/>
                <w:highlight w:val="none"/>
              </w:rPr>
              <w:t>：</w:t>
            </w:r>
          </w:p>
        </w:tc>
      </w:tr>
    </w:tbl>
    <w:p>
      <w:pPr>
        <w:pStyle w:val="10"/>
        <w:spacing w:after="0" w:line="400" w:lineRule="exact"/>
        <w:ind w:firstLine="420" w:firstLineChars="200"/>
        <w:rPr>
          <w:rFonts w:asciiTheme="minorEastAsia" w:hAnsiTheme="minorEastAsia" w:eastAsiaTheme="minorEastAsia"/>
          <w:color w:val="auto"/>
          <w:szCs w:val="21"/>
          <w:highlight w:val="none"/>
        </w:rPr>
      </w:pPr>
    </w:p>
    <w:p>
      <w:pPr>
        <w:spacing w:line="400" w:lineRule="exact"/>
        <w:ind w:firstLine="424" w:firstLineChars="202"/>
        <w:textAlignment w:val="top"/>
        <w:rPr>
          <w:rFonts w:cs="宋体" w:asciiTheme="minorEastAsia" w:hAnsiTheme="minorEastAsia" w:eastAsiaTheme="minorEastAsia"/>
          <w:color w:val="auto"/>
          <w:szCs w:val="21"/>
          <w:highlight w:val="none"/>
        </w:rPr>
      </w:pPr>
      <w:r>
        <w:rPr>
          <w:rFonts w:hint="eastAsia" w:cs="宋体" w:asciiTheme="minorEastAsia" w:hAnsiTheme="minorEastAsia" w:eastAsiaTheme="minorEastAsia"/>
          <w:color w:val="auto"/>
          <w:szCs w:val="21"/>
          <w:highlight w:val="none"/>
        </w:rPr>
        <w:t>备注：服务费用包括但不限于以上内容。</w:t>
      </w:r>
    </w:p>
    <w:p>
      <w:pPr>
        <w:pStyle w:val="10"/>
        <w:spacing w:after="0" w:line="400" w:lineRule="exact"/>
        <w:ind w:firstLine="420" w:firstLineChars="200"/>
        <w:rPr>
          <w:rFonts w:asciiTheme="minorEastAsia" w:hAnsiTheme="minorEastAsia" w:eastAsiaTheme="minorEastAsia"/>
          <w:color w:val="auto"/>
          <w:szCs w:val="21"/>
          <w:highlight w:val="none"/>
        </w:rPr>
      </w:pPr>
    </w:p>
    <w:p>
      <w:pPr>
        <w:pStyle w:val="10"/>
        <w:spacing w:after="0"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投标人（盖章）：</w:t>
      </w:r>
    </w:p>
    <w:p>
      <w:pPr>
        <w:pStyle w:val="10"/>
        <w:spacing w:after="0" w:line="400" w:lineRule="exact"/>
        <w:ind w:firstLine="420" w:firstLineChars="2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法定代表人／负责人或授权代表（签字</w:t>
      </w:r>
      <w:r>
        <w:rPr>
          <w:rFonts w:hint="eastAsia" w:ascii="宋体" w:hAnsi="宋体"/>
          <w:color w:val="auto"/>
          <w:szCs w:val="21"/>
          <w:highlight w:val="none"/>
        </w:rPr>
        <w:t>或盖章</w:t>
      </w:r>
      <w:r>
        <w:rPr>
          <w:rFonts w:hint="eastAsia" w:asciiTheme="minorEastAsia" w:hAnsiTheme="minorEastAsia" w:eastAsiaTheme="minorEastAsia"/>
          <w:color w:val="auto"/>
          <w:szCs w:val="21"/>
          <w:highlight w:val="none"/>
        </w:rPr>
        <w:t>）：</w:t>
      </w:r>
    </w:p>
    <w:p>
      <w:pPr>
        <w:spacing w:line="400" w:lineRule="exact"/>
        <w:ind w:firstLine="840" w:firstLineChars="400"/>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日期：</w:t>
      </w:r>
    </w:p>
    <w:p>
      <w:pPr>
        <w:pStyle w:val="7"/>
        <w:rPr>
          <w:color w:val="auto"/>
          <w:highlight w:val="none"/>
        </w:rPr>
      </w:pPr>
    </w:p>
    <w:p>
      <w:pPr>
        <w:pStyle w:val="7"/>
        <w:rPr>
          <w:color w:val="auto"/>
          <w:highlight w:val="none"/>
        </w:rPr>
      </w:pPr>
    </w:p>
    <w:p>
      <w:pPr>
        <w:pStyle w:val="33"/>
        <w:rPr>
          <w:color w:val="auto"/>
          <w:highlight w:val="none"/>
        </w:rPr>
      </w:pPr>
    </w:p>
    <w:p>
      <w:pPr>
        <w:pStyle w:val="33"/>
        <w:rPr>
          <w:color w:val="auto"/>
          <w:highlight w:val="none"/>
        </w:rPr>
      </w:pPr>
    </w:p>
    <w:p>
      <w:pPr>
        <w:snapToGrid w:val="0"/>
        <w:spacing w:line="400" w:lineRule="exact"/>
        <w:jc w:val="center"/>
        <w:outlineLvl w:val="1"/>
        <w:rPr>
          <w:rFonts w:ascii="宋体" w:hAnsi="宋体"/>
          <w:color w:val="auto"/>
          <w:szCs w:val="21"/>
          <w:highlight w:val="none"/>
        </w:rPr>
      </w:pPr>
      <w:r>
        <w:rPr>
          <w:rFonts w:hint="eastAsia" w:ascii="宋体" w:hAnsi="宋体"/>
          <w:color w:val="auto"/>
          <w:szCs w:val="21"/>
          <w:highlight w:val="none"/>
        </w:rPr>
        <w:t>三、电子备份投标</w:t>
      </w:r>
      <w:r>
        <w:rPr>
          <w:rFonts w:hint="eastAsia" w:ascii="宋体" w:hAnsi="宋体"/>
          <w:bCs/>
          <w:color w:val="auto"/>
          <w:szCs w:val="21"/>
          <w:highlight w:val="none"/>
        </w:rPr>
        <w:t>文件格式</w:t>
      </w:r>
    </w:p>
    <w:p>
      <w:pPr>
        <w:snapToGrid w:val="0"/>
        <w:spacing w:line="400" w:lineRule="exact"/>
        <w:ind w:firstLine="420" w:firstLineChars="200"/>
        <w:rPr>
          <w:rFonts w:ascii="宋体" w:hAnsi="宋体"/>
          <w:bCs/>
          <w:color w:val="auto"/>
          <w:szCs w:val="21"/>
          <w:highlight w:val="none"/>
        </w:rPr>
      </w:pPr>
    </w:p>
    <w:p>
      <w:pPr>
        <w:pStyle w:val="5"/>
        <w:snapToGrid w:val="0"/>
        <w:spacing w:line="400" w:lineRule="exact"/>
        <w:ind w:firstLineChars="200"/>
        <w:rPr>
          <w:rFonts w:ascii="宋体" w:hAnsi="宋体"/>
          <w:bCs/>
          <w:color w:val="auto"/>
          <w:szCs w:val="21"/>
          <w:highlight w:val="none"/>
        </w:rPr>
      </w:pPr>
    </w:p>
    <w:p>
      <w:pPr>
        <w:pStyle w:val="5"/>
        <w:snapToGrid w:val="0"/>
        <w:spacing w:line="400" w:lineRule="exact"/>
        <w:ind w:firstLineChars="200"/>
        <w:rPr>
          <w:rFonts w:ascii="宋体" w:hAnsi="宋体"/>
          <w:bCs/>
          <w:color w:val="auto"/>
          <w:szCs w:val="21"/>
          <w:highlight w:val="none"/>
        </w:rPr>
      </w:pPr>
    </w:p>
    <w:p>
      <w:pPr>
        <w:pStyle w:val="5"/>
        <w:snapToGrid w:val="0"/>
        <w:spacing w:line="400" w:lineRule="exact"/>
        <w:ind w:firstLineChars="200"/>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文件的外包装封面格式：</w:t>
      </w:r>
    </w:p>
    <w:p>
      <w:pPr>
        <w:snapToGrid w:val="0"/>
        <w:spacing w:line="400" w:lineRule="exact"/>
        <w:ind w:firstLine="420" w:firstLineChars="200"/>
        <w:jc w:val="center"/>
        <w:rPr>
          <w:rFonts w:ascii="宋体" w:hAnsi="宋体"/>
          <w:color w:val="auto"/>
          <w:szCs w:val="21"/>
          <w:highlight w:val="none"/>
        </w:rPr>
      </w:pPr>
    </w:p>
    <w:p>
      <w:pPr>
        <w:snapToGrid w:val="0"/>
        <w:spacing w:line="400" w:lineRule="exact"/>
        <w:ind w:firstLine="420" w:firstLineChars="200"/>
        <w:jc w:val="center"/>
        <w:rPr>
          <w:rFonts w:ascii="宋体" w:hAnsi="宋体"/>
          <w:bCs/>
          <w:color w:val="auto"/>
          <w:szCs w:val="21"/>
          <w:highlight w:val="none"/>
        </w:rPr>
      </w:pPr>
      <w:r>
        <w:rPr>
          <w:rFonts w:hint="eastAsia" w:ascii="宋体" w:hAnsi="宋体"/>
          <w:color w:val="auto"/>
          <w:szCs w:val="21"/>
          <w:highlight w:val="none"/>
        </w:rPr>
        <w:t>电子备份投标</w:t>
      </w:r>
      <w:r>
        <w:rPr>
          <w:rFonts w:hint="eastAsia" w:ascii="宋体" w:hAnsi="宋体"/>
          <w:bCs/>
          <w:color w:val="auto"/>
          <w:szCs w:val="21"/>
          <w:highlight w:val="none"/>
        </w:rPr>
        <w:t>文件</w:t>
      </w:r>
    </w:p>
    <w:p>
      <w:pPr>
        <w:snapToGrid w:val="0"/>
        <w:spacing w:line="400" w:lineRule="exact"/>
        <w:ind w:firstLine="420" w:firstLineChars="200"/>
        <w:jc w:val="center"/>
        <w:rPr>
          <w:rFonts w:ascii="宋体" w:hAnsi="宋体"/>
          <w:bCs/>
          <w:color w:val="auto"/>
          <w:szCs w:val="21"/>
          <w:highlight w:val="none"/>
        </w:rPr>
      </w:pP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项目名称：</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项目编号：</w:t>
      </w:r>
    </w:p>
    <w:p>
      <w:pPr>
        <w:snapToGrid w:val="0"/>
        <w:spacing w:line="400" w:lineRule="exact"/>
        <w:ind w:firstLine="420" w:firstLineChars="200"/>
        <w:rPr>
          <w:rFonts w:ascii="宋体" w:hAnsi="宋体"/>
          <w:bCs/>
          <w:color w:val="auto"/>
          <w:szCs w:val="21"/>
          <w:highlight w:val="none"/>
        </w:rPr>
      </w:pPr>
      <w:r>
        <w:rPr>
          <w:rFonts w:hint="eastAsia" w:ascii="宋体" w:hAnsi="宋体"/>
          <w:bCs/>
          <w:color w:val="auto"/>
          <w:szCs w:val="21"/>
          <w:highlight w:val="none"/>
        </w:rPr>
        <w:t>标   项：（如有，请填写）</w:t>
      </w:r>
    </w:p>
    <w:p>
      <w:pPr>
        <w:pStyle w:val="5"/>
        <w:snapToGrid w:val="0"/>
        <w:spacing w:line="400" w:lineRule="exact"/>
        <w:ind w:firstLineChars="200"/>
        <w:rPr>
          <w:rFonts w:ascii="宋体" w:hAnsi="宋体"/>
          <w:bCs/>
          <w:color w:val="auto"/>
          <w:szCs w:val="21"/>
          <w:highlight w:val="none"/>
        </w:rPr>
      </w:pPr>
      <w:r>
        <w:rPr>
          <w:rFonts w:hint="eastAsia" w:ascii="宋体" w:hAnsi="宋体"/>
          <w:bCs/>
          <w:color w:val="auto"/>
          <w:szCs w:val="21"/>
          <w:highlight w:val="none"/>
        </w:rPr>
        <w:t>投标人名称：</w:t>
      </w:r>
    </w:p>
    <w:p>
      <w:pPr>
        <w:snapToGrid w:val="0"/>
        <w:spacing w:line="360" w:lineRule="auto"/>
        <w:ind w:firstLine="420" w:firstLineChars="200"/>
        <w:rPr>
          <w:rFonts w:ascii="宋体" w:hAnsi="宋体"/>
          <w:color w:val="auto"/>
          <w:szCs w:val="21"/>
          <w:highlight w:val="none"/>
        </w:rPr>
      </w:pPr>
    </w:p>
    <w:p>
      <w:pPr>
        <w:snapToGrid w:val="0"/>
        <w:spacing w:line="400" w:lineRule="exact"/>
        <w:jc w:val="left"/>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rFonts w:ascii="宋体" w:hAnsi="宋体"/>
          <w:color w:val="auto"/>
          <w:szCs w:val="21"/>
          <w:highlight w:val="none"/>
        </w:rPr>
      </w:pPr>
    </w:p>
    <w:p>
      <w:pPr>
        <w:pStyle w:val="7"/>
        <w:rPr>
          <w:color w:val="auto"/>
          <w:highlight w:val="none"/>
        </w:rPr>
      </w:pPr>
    </w:p>
    <w:sectPr>
      <w:footerReference r:id="rId5" w:type="first"/>
      <w:headerReference r:id="rId3" w:type="default"/>
      <w:footerReference r:id="rId4" w:type="default"/>
      <w:pgSz w:w="11906" w:h="16838"/>
      <w:pgMar w:top="1440" w:right="1797" w:bottom="1440" w:left="1797" w:header="567" w:footer="567"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33"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D5X5J0AAAAAMBAAAP&#10;AAAAAAAAAAEAIAAAACIAAABkcnMvZG93bnJldi54bWxQSwECFAAUAAAACACHTuJAoe5bA+cBAADF&#10;AwAADgAAAAAAAAABACAAAAAfAQAAZHJzL2Uyb0RvYy54bWxQSwUGAAAAAAYABgBZAQAAeAUAAAAA&#10;">
              <v:fill on="f" focussize="0,0"/>
              <v:stroke on="f"/>
              <v:imagedata o:title=""/>
              <o:lock v:ext="edit" aspectratio="f"/>
              <v:textbox inset="0mm,0mm,0mm,0mm" style="mso-fit-shape-to-text:t;">
                <w:txbxContent>
                  <w:p>
                    <w:pPr>
                      <w:pStyle w:val="16"/>
                      <w:jc w:val="center"/>
                    </w:pPr>
                    <w:r>
                      <w:rPr>
                        <w:lang w:val="zh-CN"/>
                      </w:rPr>
                      <w:fldChar w:fldCharType="begin"/>
                    </w:r>
                    <w:r>
                      <w:rPr>
                        <w:lang w:val="zh-CN"/>
                      </w:rPr>
                      <w:instrText xml:space="preserve"> PAGE   \* MERGEFORMAT </w:instrText>
                    </w:r>
                    <w:r>
                      <w:rPr>
                        <w:lang w:val="zh-CN"/>
                      </w:rPr>
                      <w:fldChar w:fldCharType="separate"/>
                    </w:r>
                    <w:r>
                      <w:rPr>
                        <w:lang w:val="zh-CN"/>
                      </w:rPr>
                      <w:t>25</w:t>
                    </w:r>
                    <w:r>
                      <w:rPr>
                        <w:lang w:val="zh-CN"/>
                      </w:rPr>
                      <w:fldChar w:fldCharType="end"/>
                    </w:r>
                  </w:p>
                </w:txbxContent>
              </v:textbox>
            </v:shape>
          </w:pict>
        </mc:Fallback>
      </mc:AlternateContent>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32" name="Text Box 1026"/>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16"/>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Text Box 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4vdRNAAAAACAQAA&#10;DwAAAAAAAAABACAAAAAiAAAAZHJzL2Rvd25yZXYueG1sUEsBAhQAFAAAAAgAh07iQGK8q97oAQAA&#10;xAMAAA4AAAAAAAAAAQAgAAAAHwEAAGRycy9lMm9Eb2MueG1sUEsFBgAAAAAGAAYAWQEAAHkFAAAA&#10;AA==&#10;">
              <v:fill on="f" focussize="0,0"/>
              <v:stroke on="f"/>
              <v:imagedata o:title=""/>
              <o:lock v:ext="edit" aspectratio="f"/>
              <v:textbox inset="0mm,0mm,0mm,0mm" style="mso-fit-shape-to-text:t;">
                <w:txbxContent>
                  <w:p>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51CCC"/>
    <w:multiLevelType w:val="singleLevel"/>
    <w:tmpl w:val="83251CCC"/>
    <w:lvl w:ilvl="0" w:tentative="0">
      <w:start w:val="1"/>
      <w:numFmt w:val="decimalEnclosedCircleChinese"/>
      <w:suff w:val="nothing"/>
      <w:lvlText w:val="%1　"/>
      <w:lvlJc w:val="left"/>
      <w:pPr>
        <w:ind w:left="0" w:firstLine="400"/>
      </w:pPr>
      <w:rPr>
        <w:rFonts w:hint="eastAsia"/>
      </w:rPr>
    </w:lvl>
  </w:abstractNum>
  <w:abstractNum w:abstractNumId="1">
    <w:nsid w:val="86EC5130"/>
    <w:multiLevelType w:val="singleLevel"/>
    <w:tmpl w:val="86EC5130"/>
    <w:lvl w:ilvl="0" w:tentative="0">
      <w:start w:val="1"/>
      <w:numFmt w:val="decimalEnclosedCircleChinese"/>
      <w:suff w:val="nothing"/>
      <w:lvlText w:val="%1　"/>
      <w:lvlJc w:val="left"/>
      <w:pPr>
        <w:ind w:left="0" w:firstLine="400"/>
      </w:pPr>
      <w:rPr>
        <w:rFonts w:hint="eastAsia"/>
      </w:rPr>
    </w:lvl>
  </w:abstractNum>
  <w:abstractNum w:abstractNumId="2">
    <w:nsid w:val="8CA2705A"/>
    <w:multiLevelType w:val="singleLevel"/>
    <w:tmpl w:val="8CA2705A"/>
    <w:lvl w:ilvl="0" w:tentative="0">
      <w:start w:val="1"/>
      <w:numFmt w:val="decimal"/>
      <w:lvlText w:val="%1."/>
      <w:lvlJc w:val="left"/>
      <w:pPr>
        <w:ind w:left="425" w:hanging="425"/>
      </w:pPr>
      <w:rPr>
        <w:rFonts w:hint="default"/>
      </w:rPr>
    </w:lvl>
  </w:abstractNum>
  <w:abstractNum w:abstractNumId="3">
    <w:nsid w:val="8D3D5F0A"/>
    <w:multiLevelType w:val="singleLevel"/>
    <w:tmpl w:val="8D3D5F0A"/>
    <w:lvl w:ilvl="0" w:tentative="0">
      <w:start w:val="1"/>
      <w:numFmt w:val="decimal"/>
      <w:lvlText w:val="%1."/>
      <w:lvlJc w:val="left"/>
      <w:pPr>
        <w:ind w:left="425" w:hanging="425"/>
      </w:pPr>
      <w:rPr>
        <w:rFonts w:hint="default"/>
      </w:rPr>
    </w:lvl>
  </w:abstractNum>
  <w:abstractNum w:abstractNumId="4">
    <w:nsid w:val="8E0FFDA4"/>
    <w:multiLevelType w:val="singleLevel"/>
    <w:tmpl w:val="8E0FFDA4"/>
    <w:lvl w:ilvl="0" w:tentative="0">
      <w:start w:val="1"/>
      <w:numFmt w:val="decimal"/>
      <w:lvlText w:val="(%1)"/>
      <w:lvlJc w:val="left"/>
      <w:pPr>
        <w:ind w:left="425" w:hanging="425"/>
      </w:pPr>
      <w:rPr>
        <w:rFonts w:hint="default"/>
      </w:rPr>
    </w:lvl>
  </w:abstractNum>
  <w:abstractNum w:abstractNumId="5">
    <w:nsid w:val="9155B104"/>
    <w:multiLevelType w:val="singleLevel"/>
    <w:tmpl w:val="9155B104"/>
    <w:lvl w:ilvl="0" w:tentative="0">
      <w:start w:val="1"/>
      <w:numFmt w:val="decimal"/>
      <w:lvlText w:val="(%1)"/>
      <w:lvlJc w:val="left"/>
      <w:pPr>
        <w:ind w:left="425" w:hanging="425"/>
      </w:pPr>
      <w:rPr>
        <w:rFonts w:hint="default"/>
      </w:rPr>
    </w:lvl>
  </w:abstractNum>
  <w:abstractNum w:abstractNumId="6">
    <w:nsid w:val="A9987F98"/>
    <w:multiLevelType w:val="singleLevel"/>
    <w:tmpl w:val="A9987F98"/>
    <w:lvl w:ilvl="0" w:tentative="0">
      <w:start w:val="1"/>
      <w:numFmt w:val="decimal"/>
      <w:lvlText w:val="(%1)"/>
      <w:lvlJc w:val="left"/>
      <w:pPr>
        <w:ind w:left="425" w:hanging="425"/>
      </w:pPr>
      <w:rPr>
        <w:rFonts w:hint="default"/>
      </w:rPr>
    </w:lvl>
  </w:abstractNum>
  <w:abstractNum w:abstractNumId="7">
    <w:nsid w:val="AF093642"/>
    <w:multiLevelType w:val="singleLevel"/>
    <w:tmpl w:val="AF093642"/>
    <w:lvl w:ilvl="0" w:tentative="0">
      <w:start w:val="1"/>
      <w:numFmt w:val="decimal"/>
      <w:lvlText w:val="(%1)"/>
      <w:lvlJc w:val="left"/>
      <w:pPr>
        <w:ind w:left="425" w:hanging="425"/>
      </w:pPr>
      <w:rPr>
        <w:rFonts w:hint="default"/>
      </w:rPr>
    </w:lvl>
  </w:abstractNum>
  <w:abstractNum w:abstractNumId="8">
    <w:nsid w:val="B6AA4DAD"/>
    <w:multiLevelType w:val="singleLevel"/>
    <w:tmpl w:val="B6AA4DAD"/>
    <w:lvl w:ilvl="0" w:tentative="0">
      <w:start w:val="1"/>
      <w:numFmt w:val="chineseCounting"/>
      <w:suff w:val="nothing"/>
      <w:lvlText w:val="（%1）"/>
      <w:lvlJc w:val="left"/>
      <w:pPr>
        <w:ind w:left="0" w:firstLine="420"/>
      </w:pPr>
      <w:rPr>
        <w:rFonts w:hint="eastAsia"/>
      </w:rPr>
    </w:lvl>
  </w:abstractNum>
  <w:abstractNum w:abstractNumId="9">
    <w:nsid w:val="BF4388FE"/>
    <w:multiLevelType w:val="singleLevel"/>
    <w:tmpl w:val="BF4388FE"/>
    <w:lvl w:ilvl="0" w:tentative="0">
      <w:start w:val="1"/>
      <w:numFmt w:val="decimal"/>
      <w:suff w:val="nothing"/>
      <w:lvlText w:val="%1、"/>
      <w:lvlJc w:val="left"/>
    </w:lvl>
  </w:abstractNum>
  <w:abstractNum w:abstractNumId="10">
    <w:nsid w:val="D2C626D3"/>
    <w:multiLevelType w:val="singleLevel"/>
    <w:tmpl w:val="D2C626D3"/>
    <w:lvl w:ilvl="0" w:tentative="0">
      <w:start w:val="1"/>
      <w:numFmt w:val="chineseCounting"/>
      <w:suff w:val="nothing"/>
      <w:lvlText w:val="（%1）"/>
      <w:lvlJc w:val="left"/>
      <w:pPr>
        <w:ind w:left="0" w:firstLine="420"/>
      </w:pPr>
      <w:rPr>
        <w:rFonts w:hint="eastAsia"/>
      </w:rPr>
    </w:lvl>
  </w:abstractNum>
  <w:abstractNum w:abstractNumId="11">
    <w:nsid w:val="D2F6AF27"/>
    <w:multiLevelType w:val="singleLevel"/>
    <w:tmpl w:val="D2F6AF27"/>
    <w:lvl w:ilvl="0" w:tentative="0">
      <w:start w:val="1"/>
      <w:numFmt w:val="decimal"/>
      <w:lvlText w:val="%1."/>
      <w:lvlJc w:val="left"/>
      <w:pPr>
        <w:ind w:left="425" w:hanging="425"/>
      </w:pPr>
      <w:rPr>
        <w:rFonts w:hint="default"/>
      </w:rPr>
    </w:lvl>
  </w:abstractNum>
  <w:abstractNum w:abstractNumId="12">
    <w:nsid w:val="D6CD74DA"/>
    <w:multiLevelType w:val="singleLevel"/>
    <w:tmpl w:val="D6CD74DA"/>
    <w:lvl w:ilvl="0" w:tentative="0">
      <w:start w:val="1"/>
      <w:numFmt w:val="chineseCounting"/>
      <w:suff w:val="nothing"/>
      <w:lvlText w:val="（%1）"/>
      <w:lvlJc w:val="left"/>
      <w:pPr>
        <w:ind w:left="0" w:firstLine="420"/>
      </w:pPr>
      <w:rPr>
        <w:rFonts w:hint="eastAsia"/>
      </w:rPr>
    </w:lvl>
  </w:abstractNum>
  <w:abstractNum w:abstractNumId="13">
    <w:nsid w:val="E168AE1C"/>
    <w:multiLevelType w:val="singleLevel"/>
    <w:tmpl w:val="E168AE1C"/>
    <w:lvl w:ilvl="0" w:tentative="0">
      <w:start w:val="1"/>
      <w:numFmt w:val="decimalEnclosedCircleChinese"/>
      <w:suff w:val="nothing"/>
      <w:lvlText w:val="%1　"/>
      <w:lvlJc w:val="left"/>
      <w:pPr>
        <w:ind w:left="0" w:firstLine="400"/>
      </w:pPr>
      <w:rPr>
        <w:rFonts w:hint="eastAsia"/>
      </w:rPr>
    </w:lvl>
  </w:abstractNum>
  <w:abstractNum w:abstractNumId="14">
    <w:nsid w:val="EB7FE6E7"/>
    <w:multiLevelType w:val="singleLevel"/>
    <w:tmpl w:val="EB7FE6E7"/>
    <w:lvl w:ilvl="0" w:tentative="0">
      <w:start w:val="1"/>
      <w:numFmt w:val="decimal"/>
      <w:lvlText w:val="(%1)"/>
      <w:lvlJc w:val="left"/>
      <w:pPr>
        <w:ind w:left="425" w:hanging="425"/>
      </w:pPr>
      <w:rPr>
        <w:rFonts w:hint="default"/>
      </w:rPr>
    </w:lvl>
  </w:abstractNum>
  <w:abstractNum w:abstractNumId="15">
    <w:nsid w:val="EDB10F34"/>
    <w:multiLevelType w:val="singleLevel"/>
    <w:tmpl w:val="EDB10F34"/>
    <w:lvl w:ilvl="0" w:tentative="0">
      <w:start w:val="1"/>
      <w:numFmt w:val="decimal"/>
      <w:lvlText w:val="(%1)"/>
      <w:lvlJc w:val="left"/>
      <w:pPr>
        <w:ind w:left="425" w:hanging="425"/>
      </w:pPr>
      <w:rPr>
        <w:rFonts w:hint="default"/>
      </w:rPr>
    </w:lvl>
  </w:abstractNum>
  <w:abstractNum w:abstractNumId="16">
    <w:nsid w:val="F17B1E84"/>
    <w:multiLevelType w:val="singleLevel"/>
    <w:tmpl w:val="F17B1E84"/>
    <w:lvl w:ilvl="0" w:tentative="0">
      <w:start w:val="1"/>
      <w:numFmt w:val="decimalEnclosedCircleChinese"/>
      <w:suff w:val="nothing"/>
      <w:lvlText w:val="%1　"/>
      <w:lvlJc w:val="left"/>
      <w:pPr>
        <w:ind w:left="0" w:firstLine="400"/>
      </w:pPr>
      <w:rPr>
        <w:rFonts w:hint="eastAsia"/>
      </w:rPr>
    </w:lvl>
  </w:abstractNum>
  <w:abstractNum w:abstractNumId="17">
    <w:nsid w:val="F55B039F"/>
    <w:multiLevelType w:val="singleLevel"/>
    <w:tmpl w:val="F55B039F"/>
    <w:lvl w:ilvl="0" w:tentative="0">
      <w:start w:val="1"/>
      <w:numFmt w:val="decimal"/>
      <w:lvlText w:val="%1)"/>
      <w:lvlJc w:val="left"/>
      <w:pPr>
        <w:ind w:left="425" w:hanging="425"/>
      </w:pPr>
      <w:rPr>
        <w:rFonts w:hint="default"/>
      </w:rPr>
    </w:lvl>
  </w:abstractNum>
  <w:abstractNum w:abstractNumId="18">
    <w:nsid w:val="F8B65188"/>
    <w:multiLevelType w:val="singleLevel"/>
    <w:tmpl w:val="F8B65188"/>
    <w:lvl w:ilvl="0" w:tentative="0">
      <w:start w:val="1"/>
      <w:numFmt w:val="decimal"/>
      <w:lvlText w:val="%1."/>
      <w:lvlJc w:val="left"/>
      <w:pPr>
        <w:ind w:left="425" w:hanging="425"/>
      </w:pPr>
      <w:rPr>
        <w:rFonts w:hint="default"/>
      </w:rPr>
    </w:lvl>
  </w:abstractNum>
  <w:abstractNum w:abstractNumId="19">
    <w:nsid w:val="0BABED15"/>
    <w:multiLevelType w:val="singleLevel"/>
    <w:tmpl w:val="0BABED15"/>
    <w:lvl w:ilvl="0" w:tentative="0">
      <w:start w:val="1"/>
      <w:numFmt w:val="decimal"/>
      <w:lvlText w:val="%1."/>
      <w:lvlJc w:val="left"/>
      <w:pPr>
        <w:ind w:left="425" w:hanging="425"/>
      </w:pPr>
      <w:rPr>
        <w:rFonts w:hint="default"/>
      </w:rPr>
    </w:lvl>
  </w:abstractNum>
  <w:abstractNum w:abstractNumId="20">
    <w:nsid w:val="0FA8B1F3"/>
    <w:multiLevelType w:val="singleLevel"/>
    <w:tmpl w:val="0FA8B1F3"/>
    <w:lvl w:ilvl="0" w:tentative="0">
      <w:start w:val="1"/>
      <w:numFmt w:val="chineseCounting"/>
      <w:suff w:val="nothing"/>
      <w:lvlText w:val="（%1）"/>
      <w:lvlJc w:val="left"/>
      <w:pPr>
        <w:ind w:left="0" w:firstLine="420"/>
      </w:pPr>
      <w:rPr>
        <w:rFonts w:hint="eastAsia"/>
      </w:rPr>
    </w:lvl>
  </w:abstractNum>
  <w:abstractNum w:abstractNumId="21">
    <w:nsid w:val="16092888"/>
    <w:multiLevelType w:val="singleLevel"/>
    <w:tmpl w:val="16092888"/>
    <w:lvl w:ilvl="0" w:tentative="0">
      <w:start w:val="1"/>
      <w:numFmt w:val="decimal"/>
      <w:lvlText w:val="%1."/>
      <w:lvlJc w:val="left"/>
      <w:pPr>
        <w:ind w:left="425" w:hanging="425"/>
      </w:pPr>
      <w:rPr>
        <w:rFonts w:hint="default"/>
      </w:rPr>
    </w:lvl>
  </w:abstractNum>
  <w:abstractNum w:abstractNumId="22">
    <w:nsid w:val="1786C712"/>
    <w:multiLevelType w:val="singleLevel"/>
    <w:tmpl w:val="1786C712"/>
    <w:lvl w:ilvl="0" w:tentative="0">
      <w:start w:val="1"/>
      <w:numFmt w:val="decimalEnclosedCircleChinese"/>
      <w:suff w:val="nothing"/>
      <w:lvlText w:val="%1　"/>
      <w:lvlJc w:val="left"/>
      <w:pPr>
        <w:ind w:left="0" w:firstLine="400"/>
      </w:pPr>
      <w:rPr>
        <w:rFonts w:hint="eastAsia"/>
      </w:rPr>
    </w:lvl>
  </w:abstractNum>
  <w:abstractNum w:abstractNumId="23">
    <w:nsid w:val="22803ACD"/>
    <w:multiLevelType w:val="singleLevel"/>
    <w:tmpl w:val="22803ACD"/>
    <w:lvl w:ilvl="0" w:tentative="0">
      <w:start w:val="1"/>
      <w:numFmt w:val="decimalEnclosedCircleChinese"/>
      <w:suff w:val="nothing"/>
      <w:lvlText w:val="%1　"/>
      <w:lvlJc w:val="left"/>
      <w:pPr>
        <w:ind w:left="0" w:firstLine="400"/>
      </w:pPr>
      <w:rPr>
        <w:rFonts w:hint="eastAsia"/>
      </w:rPr>
    </w:lvl>
  </w:abstractNum>
  <w:abstractNum w:abstractNumId="24">
    <w:nsid w:val="26A91428"/>
    <w:multiLevelType w:val="singleLevel"/>
    <w:tmpl w:val="26A91428"/>
    <w:lvl w:ilvl="0" w:tentative="0">
      <w:start w:val="1"/>
      <w:numFmt w:val="decimal"/>
      <w:lvlText w:val="(%1)"/>
      <w:lvlJc w:val="left"/>
      <w:pPr>
        <w:ind w:left="425" w:hanging="425"/>
      </w:pPr>
      <w:rPr>
        <w:rFonts w:hint="default"/>
      </w:rPr>
    </w:lvl>
  </w:abstractNum>
  <w:abstractNum w:abstractNumId="25">
    <w:nsid w:val="3049AE42"/>
    <w:multiLevelType w:val="singleLevel"/>
    <w:tmpl w:val="3049AE42"/>
    <w:lvl w:ilvl="0" w:tentative="0">
      <w:start w:val="1"/>
      <w:numFmt w:val="decimal"/>
      <w:lvlText w:val="(%1)"/>
      <w:lvlJc w:val="left"/>
      <w:pPr>
        <w:ind w:left="425" w:hanging="425"/>
      </w:pPr>
      <w:rPr>
        <w:rFonts w:hint="default"/>
      </w:rPr>
    </w:lvl>
  </w:abstractNum>
  <w:abstractNum w:abstractNumId="26">
    <w:nsid w:val="341D145F"/>
    <w:multiLevelType w:val="singleLevel"/>
    <w:tmpl w:val="341D145F"/>
    <w:lvl w:ilvl="0" w:tentative="0">
      <w:start w:val="1"/>
      <w:numFmt w:val="decimal"/>
      <w:lvlText w:val="(%1)"/>
      <w:lvlJc w:val="left"/>
      <w:pPr>
        <w:ind w:left="425" w:hanging="425"/>
      </w:pPr>
      <w:rPr>
        <w:rFonts w:hint="default"/>
      </w:rPr>
    </w:lvl>
  </w:abstractNum>
  <w:abstractNum w:abstractNumId="27">
    <w:nsid w:val="3C84588E"/>
    <w:multiLevelType w:val="singleLevel"/>
    <w:tmpl w:val="3C84588E"/>
    <w:lvl w:ilvl="0" w:tentative="0">
      <w:start w:val="1"/>
      <w:numFmt w:val="decimal"/>
      <w:lvlText w:val="%1."/>
      <w:lvlJc w:val="left"/>
      <w:pPr>
        <w:tabs>
          <w:tab w:val="left" w:pos="312"/>
        </w:tabs>
      </w:pPr>
    </w:lvl>
  </w:abstractNum>
  <w:abstractNum w:abstractNumId="28">
    <w:nsid w:val="45F8A4EF"/>
    <w:multiLevelType w:val="singleLevel"/>
    <w:tmpl w:val="45F8A4EF"/>
    <w:lvl w:ilvl="0" w:tentative="0">
      <w:start w:val="1"/>
      <w:numFmt w:val="decimalEnclosedCircleChinese"/>
      <w:suff w:val="nothing"/>
      <w:lvlText w:val="%1　"/>
      <w:lvlJc w:val="left"/>
      <w:pPr>
        <w:ind w:left="0" w:firstLine="400"/>
      </w:pPr>
      <w:rPr>
        <w:rFonts w:hint="eastAsia"/>
      </w:rPr>
    </w:lvl>
  </w:abstractNum>
  <w:abstractNum w:abstractNumId="29">
    <w:nsid w:val="4A11CA3F"/>
    <w:multiLevelType w:val="singleLevel"/>
    <w:tmpl w:val="4A11CA3F"/>
    <w:lvl w:ilvl="0" w:tentative="0">
      <w:start w:val="1"/>
      <w:numFmt w:val="decimalEnclosedCircleChinese"/>
      <w:suff w:val="nothing"/>
      <w:lvlText w:val="%1　"/>
      <w:lvlJc w:val="left"/>
      <w:pPr>
        <w:ind w:left="0" w:firstLine="400"/>
      </w:pPr>
      <w:rPr>
        <w:rFonts w:hint="eastAsia"/>
      </w:rPr>
    </w:lvl>
  </w:abstractNum>
  <w:abstractNum w:abstractNumId="30">
    <w:nsid w:val="5BFECDE2"/>
    <w:multiLevelType w:val="singleLevel"/>
    <w:tmpl w:val="5BFECDE2"/>
    <w:lvl w:ilvl="0" w:tentative="0">
      <w:start w:val="1"/>
      <w:numFmt w:val="decimalEnclosedCircleChinese"/>
      <w:suff w:val="nothing"/>
      <w:lvlText w:val="%1　"/>
      <w:lvlJc w:val="left"/>
      <w:pPr>
        <w:ind w:left="0" w:firstLine="400"/>
      </w:pPr>
      <w:rPr>
        <w:rFonts w:hint="eastAsia"/>
      </w:rPr>
    </w:lvl>
  </w:abstractNum>
  <w:abstractNum w:abstractNumId="31">
    <w:nsid w:val="6486DAC2"/>
    <w:multiLevelType w:val="singleLevel"/>
    <w:tmpl w:val="6486DAC2"/>
    <w:lvl w:ilvl="0" w:tentative="0">
      <w:start w:val="1"/>
      <w:numFmt w:val="decimal"/>
      <w:lvlText w:val="(%1)"/>
      <w:lvlJc w:val="left"/>
      <w:pPr>
        <w:ind w:left="425" w:hanging="425"/>
      </w:pPr>
      <w:rPr>
        <w:rFonts w:hint="default"/>
      </w:rPr>
    </w:lvl>
  </w:abstractNum>
  <w:abstractNum w:abstractNumId="32">
    <w:nsid w:val="66A3FD61"/>
    <w:multiLevelType w:val="singleLevel"/>
    <w:tmpl w:val="66A3FD61"/>
    <w:lvl w:ilvl="0" w:tentative="0">
      <w:start w:val="1"/>
      <w:numFmt w:val="decimal"/>
      <w:lvlText w:val="(%1)"/>
      <w:lvlJc w:val="left"/>
      <w:pPr>
        <w:ind w:left="425" w:hanging="425"/>
      </w:pPr>
      <w:rPr>
        <w:rFonts w:hint="default"/>
      </w:rPr>
    </w:lvl>
  </w:abstractNum>
  <w:abstractNum w:abstractNumId="33">
    <w:nsid w:val="6C0B4673"/>
    <w:multiLevelType w:val="singleLevel"/>
    <w:tmpl w:val="6C0B4673"/>
    <w:lvl w:ilvl="0" w:tentative="0">
      <w:start w:val="1"/>
      <w:numFmt w:val="decimal"/>
      <w:lvlText w:val="(%1)"/>
      <w:lvlJc w:val="left"/>
      <w:pPr>
        <w:ind w:left="425" w:hanging="425"/>
      </w:pPr>
      <w:rPr>
        <w:rFonts w:hint="default"/>
      </w:rPr>
    </w:lvl>
  </w:abstractNum>
  <w:abstractNum w:abstractNumId="34">
    <w:nsid w:val="77DB2124"/>
    <w:multiLevelType w:val="singleLevel"/>
    <w:tmpl w:val="77DB2124"/>
    <w:lvl w:ilvl="0" w:tentative="0">
      <w:start w:val="1"/>
      <w:numFmt w:val="decimalEnclosedCircleChinese"/>
      <w:suff w:val="nothing"/>
      <w:lvlText w:val="%1　"/>
      <w:lvlJc w:val="left"/>
      <w:pPr>
        <w:ind w:left="0" w:firstLine="400"/>
      </w:pPr>
      <w:rPr>
        <w:rFonts w:hint="eastAsia"/>
      </w:rPr>
    </w:lvl>
  </w:abstractNum>
  <w:abstractNum w:abstractNumId="35">
    <w:nsid w:val="79DF2A10"/>
    <w:multiLevelType w:val="singleLevel"/>
    <w:tmpl w:val="79DF2A10"/>
    <w:lvl w:ilvl="0" w:tentative="0">
      <w:start w:val="1"/>
      <w:numFmt w:val="decimalEnclosedCircleChinese"/>
      <w:suff w:val="nothing"/>
      <w:lvlText w:val="%1　"/>
      <w:lvlJc w:val="left"/>
      <w:pPr>
        <w:ind w:left="0" w:firstLine="400"/>
      </w:pPr>
      <w:rPr>
        <w:rFonts w:hint="eastAsia"/>
      </w:rPr>
    </w:lvl>
  </w:abstractNum>
  <w:num w:numId="1">
    <w:abstractNumId w:val="10"/>
  </w:num>
  <w:num w:numId="2">
    <w:abstractNumId w:val="11"/>
  </w:num>
  <w:num w:numId="3">
    <w:abstractNumId w:val="32"/>
  </w:num>
  <w:num w:numId="4">
    <w:abstractNumId w:val="6"/>
  </w:num>
  <w:num w:numId="5">
    <w:abstractNumId w:val="0"/>
  </w:num>
  <w:num w:numId="6">
    <w:abstractNumId w:val="33"/>
  </w:num>
  <w:num w:numId="7">
    <w:abstractNumId w:val="22"/>
  </w:num>
  <w:num w:numId="8">
    <w:abstractNumId w:val="35"/>
  </w:num>
  <w:num w:numId="9">
    <w:abstractNumId w:val="17"/>
  </w:num>
  <w:num w:numId="10">
    <w:abstractNumId w:val="13"/>
  </w:num>
  <w:num w:numId="11">
    <w:abstractNumId w:val="29"/>
  </w:num>
  <w:num w:numId="12">
    <w:abstractNumId w:val="15"/>
  </w:num>
  <w:num w:numId="13">
    <w:abstractNumId w:val="21"/>
  </w:num>
  <w:num w:numId="14">
    <w:abstractNumId w:val="24"/>
  </w:num>
  <w:num w:numId="15">
    <w:abstractNumId w:val="26"/>
  </w:num>
  <w:num w:numId="16">
    <w:abstractNumId w:val="28"/>
  </w:num>
  <w:num w:numId="17">
    <w:abstractNumId w:val="23"/>
  </w:num>
  <w:num w:numId="18">
    <w:abstractNumId w:val="16"/>
  </w:num>
  <w:num w:numId="19">
    <w:abstractNumId w:val="30"/>
  </w:num>
  <w:num w:numId="20">
    <w:abstractNumId w:val="34"/>
  </w:num>
  <w:num w:numId="21">
    <w:abstractNumId w:val="5"/>
  </w:num>
  <w:num w:numId="22">
    <w:abstractNumId w:val="4"/>
  </w:num>
  <w:num w:numId="23">
    <w:abstractNumId w:val="7"/>
  </w:num>
  <w:num w:numId="24">
    <w:abstractNumId w:val="3"/>
  </w:num>
  <w:num w:numId="25">
    <w:abstractNumId w:val="25"/>
  </w:num>
  <w:num w:numId="26">
    <w:abstractNumId w:val="1"/>
  </w:num>
  <w:num w:numId="27">
    <w:abstractNumId w:val="9"/>
  </w:num>
  <w:num w:numId="28">
    <w:abstractNumId w:val="14"/>
  </w:num>
  <w:num w:numId="29">
    <w:abstractNumId w:val="31"/>
  </w:num>
  <w:num w:numId="30">
    <w:abstractNumId w:val="20"/>
  </w:num>
  <w:num w:numId="31">
    <w:abstractNumId w:val="18"/>
  </w:num>
  <w:num w:numId="32">
    <w:abstractNumId w:val="19"/>
  </w:num>
  <w:num w:numId="33">
    <w:abstractNumId w:val="8"/>
  </w:num>
  <w:num w:numId="34">
    <w:abstractNumId w:val="12"/>
  </w:num>
  <w:num w:numId="35">
    <w:abstractNumId w:val="2"/>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hideSpellingErrors/>
  <w:documentProtection w:enforcement="0"/>
  <w:defaultTabStop w:val="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YTlkNzk4YmVkNTM5YTdlZWIxNjQ3MGQ0ZmNmMzYifQ=="/>
  </w:docVars>
  <w:rsids>
    <w:rsidRoot w:val="00295D41"/>
    <w:rsid w:val="00000845"/>
    <w:rsid w:val="00000C58"/>
    <w:rsid w:val="000010E6"/>
    <w:rsid w:val="000011B0"/>
    <w:rsid w:val="0000123B"/>
    <w:rsid w:val="00002DC6"/>
    <w:rsid w:val="0000326E"/>
    <w:rsid w:val="000032F7"/>
    <w:rsid w:val="000043F0"/>
    <w:rsid w:val="00005033"/>
    <w:rsid w:val="000055B3"/>
    <w:rsid w:val="00005F66"/>
    <w:rsid w:val="000062AF"/>
    <w:rsid w:val="00006994"/>
    <w:rsid w:val="000073E5"/>
    <w:rsid w:val="000102ED"/>
    <w:rsid w:val="00010E7F"/>
    <w:rsid w:val="0001111B"/>
    <w:rsid w:val="00011820"/>
    <w:rsid w:val="00011AA6"/>
    <w:rsid w:val="00011AE1"/>
    <w:rsid w:val="00011CAC"/>
    <w:rsid w:val="000124E6"/>
    <w:rsid w:val="0001299A"/>
    <w:rsid w:val="00013629"/>
    <w:rsid w:val="00014ADA"/>
    <w:rsid w:val="00016128"/>
    <w:rsid w:val="00016A22"/>
    <w:rsid w:val="00016AAC"/>
    <w:rsid w:val="000171BD"/>
    <w:rsid w:val="00017F1D"/>
    <w:rsid w:val="000201FC"/>
    <w:rsid w:val="00020224"/>
    <w:rsid w:val="00020884"/>
    <w:rsid w:val="0002138F"/>
    <w:rsid w:val="00023E48"/>
    <w:rsid w:val="00023FD7"/>
    <w:rsid w:val="00025443"/>
    <w:rsid w:val="0002622E"/>
    <w:rsid w:val="0002644F"/>
    <w:rsid w:val="00026B89"/>
    <w:rsid w:val="000278EA"/>
    <w:rsid w:val="00030077"/>
    <w:rsid w:val="00030648"/>
    <w:rsid w:val="000317A9"/>
    <w:rsid w:val="00031D13"/>
    <w:rsid w:val="00031EF9"/>
    <w:rsid w:val="00032133"/>
    <w:rsid w:val="00032EA1"/>
    <w:rsid w:val="0003303C"/>
    <w:rsid w:val="00033735"/>
    <w:rsid w:val="00033D4D"/>
    <w:rsid w:val="0003435F"/>
    <w:rsid w:val="000343C2"/>
    <w:rsid w:val="00034693"/>
    <w:rsid w:val="00034B9D"/>
    <w:rsid w:val="00035A35"/>
    <w:rsid w:val="00035B55"/>
    <w:rsid w:val="00036463"/>
    <w:rsid w:val="00036EA4"/>
    <w:rsid w:val="0004061D"/>
    <w:rsid w:val="000409FE"/>
    <w:rsid w:val="00042837"/>
    <w:rsid w:val="00042FF4"/>
    <w:rsid w:val="000433AF"/>
    <w:rsid w:val="000434F6"/>
    <w:rsid w:val="00044ECF"/>
    <w:rsid w:val="00045167"/>
    <w:rsid w:val="00045222"/>
    <w:rsid w:val="00045292"/>
    <w:rsid w:val="00045A5B"/>
    <w:rsid w:val="000460C9"/>
    <w:rsid w:val="000462B8"/>
    <w:rsid w:val="00046E75"/>
    <w:rsid w:val="00047007"/>
    <w:rsid w:val="000477B5"/>
    <w:rsid w:val="000478CA"/>
    <w:rsid w:val="00047DEF"/>
    <w:rsid w:val="00047FD5"/>
    <w:rsid w:val="00051027"/>
    <w:rsid w:val="0005122C"/>
    <w:rsid w:val="00051973"/>
    <w:rsid w:val="00052C99"/>
    <w:rsid w:val="0005331D"/>
    <w:rsid w:val="00053D64"/>
    <w:rsid w:val="000546B0"/>
    <w:rsid w:val="00055095"/>
    <w:rsid w:val="00055CB3"/>
    <w:rsid w:val="000564F0"/>
    <w:rsid w:val="00056D20"/>
    <w:rsid w:val="00056D7F"/>
    <w:rsid w:val="00057036"/>
    <w:rsid w:val="000576D5"/>
    <w:rsid w:val="00057DAB"/>
    <w:rsid w:val="00060269"/>
    <w:rsid w:val="000605C5"/>
    <w:rsid w:val="00060E1F"/>
    <w:rsid w:val="00061085"/>
    <w:rsid w:val="00061365"/>
    <w:rsid w:val="00061C51"/>
    <w:rsid w:val="000623E7"/>
    <w:rsid w:val="00062B2D"/>
    <w:rsid w:val="00063FFD"/>
    <w:rsid w:val="00064C84"/>
    <w:rsid w:val="00066836"/>
    <w:rsid w:val="00066929"/>
    <w:rsid w:val="00066A03"/>
    <w:rsid w:val="00067276"/>
    <w:rsid w:val="00070D75"/>
    <w:rsid w:val="00070F28"/>
    <w:rsid w:val="00071252"/>
    <w:rsid w:val="00071763"/>
    <w:rsid w:val="000717F4"/>
    <w:rsid w:val="00072B38"/>
    <w:rsid w:val="00073652"/>
    <w:rsid w:val="0007487C"/>
    <w:rsid w:val="00074FD3"/>
    <w:rsid w:val="00075B7B"/>
    <w:rsid w:val="0007613B"/>
    <w:rsid w:val="00076307"/>
    <w:rsid w:val="000763B2"/>
    <w:rsid w:val="00076DD0"/>
    <w:rsid w:val="00076EA5"/>
    <w:rsid w:val="0007734A"/>
    <w:rsid w:val="0007796C"/>
    <w:rsid w:val="00077D63"/>
    <w:rsid w:val="00080068"/>
    <w:rsid w:val="000800A1"/>
    <w:rsid w:val="0008015C"/>
    <w:rsid w:val="000810C4"/>
    <w:rsid w:val="0008163D"/>
    <w:rsid w:val="00081A23"/>
    <w:rsid w:val="000823BF"/>
    <w:rsid w:val="000825F4"/>
    <w:rsid w:val="00082A92"/>
    <w:rsid w:val="00083A06"/>
    <w:rsid w:val="00083D50"/>
    <w:rsid w:val="00084AEE"/>
    <w:rsid w:val="00084B3F"/>
    <w:rsid w:val="00085222"/>
    <w:rsid w:val="00085D56"/>
    <w:rsid w:val="00085F31"/>
    <w:rsid w:val="00086295"/>
    <w:rsid w:val="00087EC1"/>
    <w:rsid w:val="00090062"/>
    <w:rsid w:val="0009020B"/>
    <w:rsid w:val="00090C16"/>
    <w:rsid w:val="00090C40"/>
    <w:rsid w:val="00090E7C"/>
    <w:rsid w:val="000920CE"/>
    <w:rsid w:val="00092F39"/>
    <w:rsid w:val="000932E5"/>
    <w:rsid w:val="00093303"/>
    <w:rsid w:val="00093A87"/>
    <w:rsid w:val="00095A35"/>
    <w:rsid w:val="00096310"/>
    <w:rsid w:val="00097AE2"/>
    <w:rsid w:val="000A0003"/>
    <w:rsid w:val="000A00F8"/>
    <w:rsid w:val="000A0A1C"/>
    <w:rsid w:val="000A1500"/>
    <w:rsid w:val="000A1E64"/>
    <w:rsid w:val="000A1FA0"/>
    <w:rsid w:val="000A279B"/>
    <w:rsid w:val="000A2CB5"/>
    <w:rsid w:val="000A383E"/>
    <w:rsid w:val="000A38F7"/>
    <w:rsid w:val="000A4641"/>
    <w:rsid w:val="000A4937"/>
    <w:rsid w:val="000A5453"/>
    <w:rsid w:val="000A5E3A"/>
    <w:rsid w:val="000A6233"/>
    <w:rsid w:val="000A62F1"/>
    <w:rsid w:val="000A6329"/>
    <w:rsid w:val="000A6DB0"/>
    <w:rsid w:val="000A72BD"/>
    <w:rsid w:val="000B0911"/>
    <w:rsid w:val="000B1F4D"/>
    <w:rsid w:val="000B28B3"/>
    <w:rsid w:val="000B32EC"/>
    <w:rsid w:val="000B432E"/>
    <w:rsid w:val="000B4CF9"/>
    <w:rsid w:val="000B55EB"/>
    <w:rsid w:val="000B6E1A"/>
    <w:rsid w:val="000B76DE"/>
    <w:rsid w:val="000B7AC2"/>
    <w:rsid w:val="000B7BFB"/>
    <w:rsid w:val="000C0038"/>
    <w:rsid w:val="000C035D"/>
    <w:rsid w:val="000C09AB"/>
    <w:rsid w:val="000C0AD1"/>
    <w:rsid w:val="000C0F9E"/>
    <w:rsid w:val="000C1281"/>
    <w:rsid w:val="000C22CA"/>
    <w:rsid w:val="000C23E9"/>
    <w:rsid w:val="000C27CF"/>
    <w:rsid w:val="000C2C8D"/>
    <w:rsid w:val="000C3750"/>
    <w:rsid w:val="000C48DE"/>
    <w:rsid w:val="000C5446"/>
    <w:rsid w:val="000C5468"/>
    <w:rsid w:val="000C5512"/>
    <w:rsid w:val="000C5902"/>
    <w:rsid w:val="000C621E"/>
    <w:rsid w:val="000C6548"/>
    <w:rsid w:val="000C6A1A"/>
    <w:rsid w:val="000C74BF"/>
    <w:rsid w:val="000D0BAA"/>
    <w:rsid w:val="000D129D"/>
    <w:rsid w:val="000D1B90"/>
    <w:rsid w:val="000D24C7"/>
    <w:rsid w:val="000D2EFE"/>
    <w:rsid w:val="000D32F9"/>
    <w:rsid w:val="000D351D"/>
    <w:rsid w:val="000D3898"/>
    <w:rsid w:val="000D39B1"/>
    <w:rsid w:val="000D47A3"/>
    <w:rsid w:val="000D5213"/>
    <w:rsid w:val="000D5302"/>
    <w:rsid w:val="000D543A"/>
    <w:rsid w:val="000D5C8E"/>
    <w:rsid w:val="000D6266"/>
    <w:rsid w:val="000D6793"/>
    <w:rsid w:val="000D6FE3"/>
    <w:rsid w:val="000D717C"/>
    <w:rsid w:val="000D76DA"/>
    <w:rsid w:val="000D7DFF"/>
    <w:rsid w:val="000D7FF2"/>
    <w:rsid w:val="000E0151"/>
    <w:rsid w:val="000E0471"/>
    <w:rsid w:val="000E0CD8"/>
    <w:rsid w:val="000E1B40"/>
    <w:rsid w:val="000E1D17"/>
    <w:rsid w:val="000E2557"/>
    <w:rsid w:val="000E2F46"/>
    <w:rsid w:val="000E3154"/>
    <w:rsid w:val="000E3AE3"/>
    <w:rsid w:val="000E40EF"/>
    <w:rsid w:val="000E4CCF"/>
    <w:rsid w:val="000E50E2"/>
    <w:rsid w:val="000E6132"/>
    <w:rsid w:val="000E6175"/>
    <w:rsid w:val="000E62D3"/>
    <w:rsid w:val="000E6D4A"/>
    <w:rsid w:val="000E6D8E"/>
    <w:rsid w:val="000E762A"/>
    <w:rsid w:val="000E76C4"/>
    <w:rsid w:val="000E7A4E"/>
    <w:rsid w:val="000F12B9"/>
    <w:rsid w:val="000F1331"/>
    <w:rsid w:val="000F1613"/>
    <w:rsid w:val="000F29E1"/>
    <w:rsid w:val="000F419A"/>
    <w:rsid w:val="000F4267"/>
    <w:rsid w:val="000F45DE"/>
    <w:rsid w:val="000F4936"/>
    <w:rsid w:val="000F5CCC"/>
    <w:rsid w:val="000F6980"/>
    <w:rsid w:val="000F718C"/>
    <w:rsid w:val="000F79C1"/>
    <w:rsid w:val="001014EC"/>
    <w:rsid w:val="00101756"/>
    <w:rsid w:val="0010277C"/>
    <w:rsid w:val="00102BA0"/>
    <w:rsid w:val="00103F34"/>
    <w:rsid w:val="0010459F"/>
    <w:rsid w:val="001067C6"/>
    <w:rsid w:val="0010715B"/>
    <w:rsid w:val="00107B26"/>
    <w:rsid w:val="00110846"/>
    <w:rsid w:val="0011153D"/>
    <w:rsid w:val="00111619"/>
    <w:rsid w:val="00111D89"/>
    <w:rsid w:val="0011202C"/>
    <w:rsid w:val="00112982"/>
    <w:rsid w:val="0011475D"/>
    <w:rsid w:val="001149A7"/>
    <w:rsid w:val="001153A9"/>
    <w:rsid w:val="0011661B"/>
    <w:rsid w:val="00117878"/>
    <w:rsid w:val="0012036F"/>
    <w:rsid w:val="00120AC0"/>
    <w:rsid w:val="00120F74"/>
    <w:rsid w:val="00121DC2"/>
    <w:rsid w:val="00123BBB"/>
    <w:rsid w:val="00123C63"/>
    <w:rsid w:val="00123CB9"/>
    <w:rsid w:val="00123DEA"/>
    <w:rsid w:val="00124E3C"/>
    <w:rsid w:val="001264D3"/>
    <w:rsid w:val="00126F6E"/>
    <w:rsid w:val="00127269"/>
    <w:rsid w:val="00127A5C"/>
    <w:rsid w:val="00127BD3"/>
    <w:rsid w:val="00127F2B"/>
    <w:rsid w:val="00130140"/>
    <w:rsid w:val="0013099E"/>
    <w:rsid w:val="00130C40"/>
    <w:rsid w:val="00133302"/>
    <w:rsid w:val="001337ED"/>
    <w:rsid w:val="00133F25"/>
    <w:rsid w:val="00134836"/>
    <w:rsid w:val="00134AFC"/>
    <w:rsid w:val="00135A02"/>
    <w:rsid w:val="001362E6"/>
    <w:rsid w:val="001363B6"/>
    <w:rsid w:val="00136885"/>
    <w:rsid w:val="00136AEB"/>
    <w:rsid w:val="00136C58"/>
    <w:rsid w:val="0013754E"/>
    <w:rsid w:val="001379F6"/>
    <w:rsid w:val="001439C8"/>
    <w:rsid w:val="00143EFE"/>
    <w:rsid w:val="00144752"/>
    <w:rsid w:val="001448F5"/>
    <w:rsid w:val="00144B26"/>
    <w:rsid w:val="00146028"/>
    <w:rsid w:val="00146AE1"/>
    <w:rsid w:val="001474A9"/>
    <w:rsid w:val="00150390"/>
    <w:rsid w:val="00150AA4"/>
    <w:rsid w:val="0015127B"/>
    <w:rsid w:val="00151980"/>
    <w:rsid w:val="001523A1"/>
    <w:rsid w:val="00152459"/>
    <w:rsid w:val="001548BB"/>
    <w:rsid w:val="0015515C"/>
    <w:rsid w:val="001556A9"/>
    <w:rsid w:val="00155AFA"/>
    <w:rsid w:val="001562CF"/>
    <w:rsid w:val="001566F5"/>
    <w:rsid w:val="00156AE9"/>
    <w:rsid w:val="00157332"/>
    <w:rsid w:val="0015735A"/>
    <w:rsid w:val="00157416"/>
    <w:rsid w:val="00160510"/>
    <w:rsid w:val="00160AE5"/>
    <w:rsid w:val="0016146C"/>
    <w:rsid w:val="00162268"/>
    <w:rsid w:val="00162B8B"/>
    <w:rsid w:val="00162D8F"/>
    <w:rsid w:val="00162E7F"/>
    <w:rsid w:val="00163097"/>
    <w:rsid w:val="001630BB"/>
    <w:rsid w:val="001633EE"/>
    <w:rsid w:val="00163A03"/>
    <w:rsid w:val="00164498"/>
    <w:rsid w:val="001654B7"/>
    <w:rsid w:val="00165609"/>
    <w:rsid w:val="00165DB1"/>
    <w:rsid w:val="00166A7B"/>
    <w:rsid w:val="00166F64"/>
    <w:rsid w:val="0016772E"/>
    <w:rsid w:val="00167BF0"/>
    <w:rsid w:val="00170274"/>
    <w:rsid w:val="00171911"/>
    <w:rsid w:val="001719C9"/>
    <w:rsid w:val="001726C7"/>
    <w:rsid w:val="0017277D"/>
    <w:rsid w:val="00172EE6"/>
    <w:rsid w:val="001733C7"/>
    <w:rsid w:val="0017429A"/>
    <w:rsid w:val="001744E2"/>
    <w:rsid w:val="00175E43"/>
    <w:rsid w:val="001766A7"/>
    <w:rsid w:val="00176925"/>
    <w:rsid w:val="001776D1"/>
    <w:rsid w:val="001779BE"/>
    <w:rsid w:val="0018032D"/>
    <w:rsid w:val="0018049C"/>
    <w:rsid w:val="00180C15"/>
    <w:rsid w:val="001816F4"/>
    <w:rsid w:val="001828BE"/>
    <w:rsid w:val="00183CE8"/>
    <w:rsid w:val="0018433C"/>
    <w:rsid w:val="001845A4"/>
    <w:rsid w:val="0018480D"/>
    <w:rsid w:val="0018534E"/>
    <w:rsid w:val="0018565B"/>
    <w:rsid w:val="00185750"/>
    <w:rsid w:val="00185EC4"/>
    <w:rsid w:val="00186092"/>
    <w:rsid w:val="00186294"/>
    <w:rsid w:val="00186E7C"/>
    <w:rsid w:val="001879BE"/>
    <w:rsid w:val="001902E4"/>
    <w:rsid w:val="0019086F"/>
    <w:rsid w:val="00190A26"/>
    <w:rsid w:val="00191296"/>
    <w:rsid w:val="00191437"/>
    <w:rsid w:val="00192A19"/>
    <w:rsid w:val="00193168"/>
    <w:rsid w:val="001937BC"/>
    <w:rsid w:val="00194485"/>
    <w:rsid w:val="0019465E"/>
    <w:rsid w:val="0019499C"/>
    <w:rsid w:val="001951C9"/>
    <w:rsid w:val="00195914"/>
    <w:rsid w:val="00195C57"/>
    <w:rsid w:val="00195DAD"/>
    <w:rsid w:val="001960AD"/>
    <w:rsid w:val="00196304"/>
    <w:rsid w:val="00196483"/>
    <w:rsid w:val="00196774"/>
    <w:rsid w:val="0019727C"/>
    <w:rsid w:val="00197AA3"/>
    <w:rsid w:val="00197E4B"/>
    <w:rsid w:val="001A2AA3"/>
    <w:rsid w:val="001A2C8A"/>
    <w:rsid w:val="001A35E2"/>
    <w:rsid w:val="001A4E87"/>
    <w:rsid w:val="001A53E0"/>
    <w:rsid w:val="001A5739"/>
    <w:rsid w:val="001A5BB0"/>
    <w:rsid w:val="001A6096"/>
    <w:rsid w:val="001A6928"/>
    <w:rsid w:val="001A775B"/>
    <w:rsid w:val="001A7F42"/>
    <w:rsid w:val="001B0321"/>
    <w:rsid w:val="001B126D"/>
    <w:rsid w:val="001B152E"/>
    <w:rsid w:val="001B39EE"/>
    <w:rsid w:val="001B3F50"/>
    <w:rsid w:val="001B45EE"/>
    <w:rsid w:val="001B46E9"/>
    <w:rsid w:val="001B5429"/>
    <w:rsid w:val="001B5C61"/>
    <w:rsid w:val="001B613C"/>
    <w:rsid w:val="001B67A1"/>
    <w:rsid w:val="001B6AF0"/>
    <w:rsid w:val="001B6F74"/>
    <w:rsid w:val="001B76CE"/>
    <w:rsid w:val="001B77D4"/>
    <w:rsid w:val="001B7CAB"/>
    <w:rsid w:val="001C17E7"/>
    <w:rsid w:val="001C19D3"/>
    <w:rsid w:val="001C1FF7"/>
    <w:rsid w:val="001C3850"/>
    <w:rsid w:val="001C3B92"/>
    <w:rsid w:val="001C3E01"/>
    <w:rsid w:val="001C464B"/>
    <w:rsid w:val="001C5586"/>
    <w:rsid w:val="001C60BE"/>
    <w:rsid w:val="001C614A"/>
    <w:rsid w:val="001C6EA0"/>
    <w:rsid w:val="001C71FB"/>
    <w:rsid w:val="001C7539"/>
    <w:rsid w:val="001C7C1F"/>
    <w:rsid w:val="001D0350"/>
    <w:rsid w:val="001D1A5B"/>
    <w:rsid w:val="001D1BB7"/>
    <w:rsid w:val="001D246F"/>
    <w:rsid w:val="001D24D4"/>
    <w:rsid w:val="001D25F8"/>
    <w:rsid w:val="001D2B45"/>
    <w:rsid w:val="001D3152"/>
    <w:rsid w:val="001D3C92"/>
    <w:rsid w:val="001D5862"/>
    <w:rsid w:val="001D59AE"/>
    <w:rsid w:val="001D5ECF"/>
    <w:rsid w:val="001D61C4"/>
    <w:rsid w:val="001D62F5"/>
    <w:rsid w:val="001D65D2"/>
    <w:rsid w:val="001D6711"/>
    <w:rsid w:val="001D7169"/>
    <w:rsid w:val="001D7CE8"/>
    <w:rsid w:val="001E00CA"/>
    <w:rsid w:val="001E0236"/>
    <w:rsid w:val="001E0B8F"/>
    <w:rsid w:val="001E103C"/>
    <w:rsid w:val="001E14BB"/>
    <w:rsid w:val="001E4198"/>
    <w:rsid w:val="001E5310"/>
    <w:rsid w:val="001E5688"/>
    <w:rsid w:val="001E5907"/>
    <w:rsid w:val="001E5EAC"/>
    <w:rsid w:val="001E722D"/>
    <w:rsid w:val="001F0149"/>
    <w:rsid w:val="001F0B5C"/>
    <w:rsid w:val="001F2032"/>
    <w:rsid w:val="001F2A6D"/>
    <w:rsid w:val="001F2FF2"/>
    <w:rsid w:val="001F3276"/>
    <w:rsid w:val="001F3FA1"/>
    <w:rsid w:val="001F445E"/>
    <w:rsid w:val="001F44D8"/>
    <w:rsid w:val="001F499B"/>
    <w:rsid w:val="001F6ED7"/>
    <w:rsid w:val="001F7B3F"/>
    <w:rsid w:val="001F7E7B"/>
    <w:rsid w:val="002000A3"/>
    <w:rsid w:val="0020012D"/>
    <w:rsid w:val="00201739"/>
    <w:rsid w:val="00202390"/>
    <w:rsid w:val="002028A1"/>
    <w:rsid w:val="00202AFB"/>
    <w:rsid w:val="00203137"/>
    <w:rsid w:val="002032D9"/>
    <w:rsid w:val="00203D22"/>
    <w:rsid w:val="00205709"/>
    <w:rsid w:val="00205742"/>
    <w:rsid w:val="00205C03"/>
    <w:rsid w:val="00205CC2"/>
    <w:rsid w:val="00206169"/>
    <w:rsid w:val="00206258"/>
    <w:rsid w:val="002069DC"/>
    <w:rsid w:val="00206C08"/>
    <w:rsid w:val="00207086"/>
    <w:rsid w:val="00207328"/>
    <w:rsid w:val="0020796D"/>
    <w:rsid w:val="00210530"/>
    <w:rsid w:val="002107E3"/>
    <w:rsid w:val="00210C4A"/>
    <w:rsid w:val="00210EE3"/>
    <w:rsid w:val="00211991"/>
    <w:rsid w:val="0021249D"/>
    <w:rsid w:val="00212A32"/>
    <w:rsid w:val="00212E3C"/>
    <w:rsid w:val="00212F4E"/>
    <w:rsid w:val="00213D38"/>
    <w:rsid w:val="00214F9A"/>
    <w:rsid w:val="00215607"/>
    <w:rsid w:val="0021617D"/>
    <w:rsid w:val="002162AE"/>
    <w:rsid w:val="00216A7D"/>
    <w:rsid w:val="00216D61"/>
    <w:rsid w:val="002207CD"/>
    <w:rsid w:val="00220FAC"/>
    <w:rsid w:val="002212B0"/>
    <w:rsid w:val="002222F4"/>
    <w:rsid w:val="0022238E"/>
    <w:rsid w:val="00222784"/>
    <w:rsid w:val="0022288A"/>
    <w:rsid w:val="00223180"/>
    <w:rsid w:val="00225140"/>
    <w:rsid w:val="0022561D"/>
    <w:rsid w:val="00226314"/>
    <w:rsid w:val="002269B7"/>
    <w:rsid w:val="00227B23"/>
    <w:rsid w:val="00227E45"/>
    <w:rsid w:val="00230022"/>
    <w:rsid w:val="002318AA"/>
    <w:rsid w:val="00232090"/>
    <w:rsid w:val="0023209D"/>
    <w:rsid w:val="002330C4"/>
    <w:rsid w:val="0023348B"/>
    <w:rsid w:val="00234252"/>
    <w:rsid w:val="002343A2"/>
    <w:rsid w:val="00234920"/>
    <w:rsid w:val="00234999"/>
    <w:rsid w:val="002349E0"/>
    <w:rsid w:val="00234C54"/>
    <w:rsid w:val="00234DC5"/>
    <w:rsid w:val="00235701"/>
    <w:rsid w:val="00236C4C"/>
    <w:rsid w:val="00236EFC"/>
    <w:rsid w:val="00237A22"/>
    <w:rsid w:val="00237B44"/>
    <w:rsid w:val="00237D9C"/>
    <w:rsid w:val="00240919"/>
    <w:rsid w:val="002421A6"/>
    <w:rsid w:val="00242D68"/>
    <w:rsid w:val="002430D8"/>
    <w:rsid w:val="00244979"/>
    <w:rsid w:val="00244BA5"/>
    <w:rsid w:val="002451CE"/>
    <w:rsid w:val="0024601A"/>
    <w:rsid w:val="0024734C"/>
    <w:rsid w:val="00247CA5"/>
    <w:rsid w:val="002509DB"/>
    <w:rsid w:val="00250D0B"/>
    <w:rsid w:val="002517C9"/>
    <w:rsid w:val="00251824"/>
    <w:rsid w:val="00251AFA"/>
    <w:rsid w:val="00251D45"/>
    <w:rsid w:val="002522CA"/>
    <w:rsid w:val="002522D4"/>
    <w:rsid w:val="00252B66"/>
    <w:rsid w:val="00253178"/>
    <w:rsid w:val="00254013"/>
    <w:rsid w:val="00254F72"/>
    <w:rsid w:val="00255B8F"/>
    <w:rsid w:val="00255CA4"/>
    <w:rsid w:val="00256068"/>
    <w:rsid w:val="00256402"/>
    <w:rsid w:val="0026070C"/>
    <w:rsid w:val="00260A0A"/>
    <w:rsid w:val="002610AF"/>
    <w:rsid w:val="002618B2"/>
    <w:rsid w:val="00262218"/>
    <w:rsid w:val="0026233C"/>
    <w:rsid w:val="0026233E"/>
    <w:rsid w:val="00262917"/>
    <w:rsid w:val="00262D58"/>
    <w:rsid w:val="002633EE"/>
    <w:rsid w:val="0026384C"/>
    <w:rsid w:val="002658C5"/>
    <w:rsid w:val="00265CF7"/>
    <w:rsid w:val="0026641B"/>
    <w:rsid w:val="00266A44"/>
    <w:rsid w:val="00267434"/>
    <w:rsid w:val="00267C2B"/>
    <w:rsid w:val="00267D65"/>
    <w:rsid w:val="00267D95"/>
    <w:rsid w:val="0027072E"/>
    <w:rsid w:val="0027095C"/>
    <w:rsid w:val="00270AA6"/>
    <w:rsid w:val="00270AB5"/>
    <w:rsid w:val="00270CAF"/>
    <w:rsid w:val="0027207D"/>
    <w:rsid w:val="002725FE"/>
    <w:rsid w:val="00272944"/>
    <w:rsid w:val="00272ACC"/>
    <w:rsid w:val="00272F8E"/>
    <w:rsid w:val="0027484D"/>
    <w:rsid w:val="00276387"/>
    <w:rsid w:val="00276559"/>
    <w:rsid w:val="002769EC"/>
    <w:rsid w:val="00276A9D"/>
    <w:rsid w:val="00276CF8"/>
    <w:rsid w:val="00277C89"/>
    <w:rsid w:val="002803EB"/>
    <w:rsid w:val="00280594"/>
    <w:rsid w:val="00280729"/>
    <w:rsid w:val="002816A9"/>
    <w:rsid w:val="00281BCD"/>
    <w:rsid w:val="002828AF"/>
    <w:rsid w:val="00282CE2"/>
    <w:rsid w:val="0028385B"/>
    <w:rsid w:val="002848F2"/>
    <w:rsid w:val="00285E07"/>
    <w:rsid w:val="002861E0"/>
    <w:rsid w:val="002902A3"/>
    <w:rsid w:val="00291FE2"/>
    <w:rsid w:val="00292C45"/>
    <w:rsid w:val="0029357D"/>
    <w:rsid w:val="002944D9"/>
    <w:rsid w:val="002945EF"/>
    <w:rsid w:val="00294E77"/>
    <w:rsid w:val="002951E6"/>
    <w:rsid w:val="00295D41"/>
    <w:rsid w:val="00295F64"/>
    <w:rsid w:val="00295F8A"/>
    <w:rsid w:val="00297424"/>
    <w:rsid w:val="00297F54"/>
    <w:rsid w:val="002A0625"/>
    <w:rsid w:val="002A0CD5"/>
    <w:rsid w:val="002A21E8"/>
    <w:rsid w:val="002A268C"/>
    <w:rsid w:val="002A2B8E"/>
    <w:rsid w:val="002A3DF5"/>
    <w:rsid w:val="002A443D"/>
    <w:rsid w:val="002A4442"/>
    <w:rsid w:val="002A4594"/>
    <w:rsid w:val="002A5542"/>
    <w:rsid w:val="002A59B9"/>
    <w:rsid w:val="002A5E75"/>
    <w:rsid w:val="002A7BEA"/>
    <w:rsid w:val="002B19C9"/>
    <w:rsid w:val="002B1D37"/>
    <w:rsid w:val="002B2017"/>
    <w:rsid w:val="002B2389"/>
    <w:rsid w:val="002B2A70"/>
    <w:rsid w:val="002B2C27"/>
    <w:rsid w:val="002B418D"/>
    <w:rsid w:val="002B5152"/>
    <w:rsid w:val="002B75BC"/>
    <w:rsid w:val="002C0069"/>
    <w:rsid w:val="002C0175"/>
    <w:rsid w:val="002C020F"/>
    <w:rsid w:val="002C0323"/>
    <w:rsid w:val="002C1ED2"/>
    <w:rsid w:val="002C35A8"/>
    <w:rsid w:val="002C3728"/>
    <w:rsid w:val="002C3B02"/>
    <w:rsid w:val="002C420B"/>
    <w:rsid w:val="002C479D"/>
    <w:rsid w:val="002C4B47"/>
    <w:rsid w:val="002C4FEA"/>
    <w:rsid w:val="002C532A"/>
    <w:rsid w:val="002C5333"/>
    <w:rsid w:val="002C57C1"/>
    <w:rsid w:val="002C6454"/>
    <w:rsid w:val="002C65E5"/>
    <w:rsid w:val="002C682A"/>
    <w:rsid w:val="002C6F0B"/>
    <w:rsid w:val="002C752F"/>
    <w:rsid w:val="002C7815"/>
    <w:rsid w:val="002D0D23"/>
    <w:rsid w:val="002D0D28"/>
    <w:rsid w:val="002D100E"/>
    <w:rsid w:val="002D15D5"/>
    <w:rsid w:val="002D1957"/>
    <w:rsid w:val="002D2722"/>
    <w:rsid w:val="002D2A1D"/>
    <w:rsid w:val="002D2B1C"/>
    <w:rsid w:val="002D32A3"/>
    <w:rsid w:val="002D332B"/>
    <w:rsid w:val="002D35F3"/>
    <w:rsid w:val="002D4254"/>
    <w:rsid w:val="002D4698"/>
    <w:rsid w:val="002D48B8"/>
    <w:rsid w:val="002D515B"/>
    <w:rsid w:val="002D55B0"/>
    <w:rsid w:val="002D621D"/>
    <w:rsid w:val="002D65D4"/>
    <w:rsid w:val="002D6BE4"/>
    <w:rsid w:val="002D7AF7"/>
    <w:rsid w:val="002E061C"/>
    <w:rsid w:val="002E07FC"/>
    <w:rsid w:val="002E0D99"/>
    <w:rsid w:val="002E151B"/>
    <w:rsid w:val="002E17EA"/>
    <w:rsid w:val="002E1AF4"/>
    <w:rsid w:val="002E1F2B"/>
    <w:rsid w:val="002E36E0"/>
    <w:rsid w:val="002E3E02"/>
    <w:rsid w:val="002E45E3"/>
    <w:rsid w:val="002E543E"/>
    <w:rsid w:val="002E5999"/>
    <w:rsid w:val="002E5E2C"/>
    <w:rsid w:val="002E6063"/>
    <w:rsid w:val="002E7D91"/>
    <w:rsid w:val="002F0226"/>
    <w:rsid w:val="002F0616"/>
    <w:rsid w:val="002F0775"/>
    <w:rsid w:val="002F0BC3"/>
    <w:rsid w:val="002F19D0"/>
    <w:rsid w:val="002F1A2E"/>
    <w:rsid w:val="002F1D63"/>
    <w:rsid w:val="002F1D71"/>
    <w:rsid w:val="002F252D"/>
    <w:rsid w:val="002F2CC2"/>
    <w:rsid w:val="002F2D35"/>
    <w:rsid w:val="002F2E64"/>
    <w:rsid w:val="002F346D"/>
    <w:rsid w:val="002F3DB4"/>
    <w:rsid w:val="002F4C28"/>
    <w:rsid w:val="002F5803"/>
    <w:rsid w:val="002F5E76"/>
    <w:rsid w:val="002F643E"/>
    <w:rsid w:val="002F65CE"/>
    <w:rsid w:val="002F6F26"/>
    <w:rsid w:val="002F769E"/>
    <w:rsid w:val="002F78AB"/>
    <w:rsid w:val="002F79E4"/>
    <w:rsid w:val="0030012B"/>
    <w:rsid w:val="003008AF"/>
    <w:rsid w:val="00300E3F"/>
    <w:rsid w:val="003017CF"/>
    <w:rsid w:val="00301868"/>
    <w:rsid w:val="003028F4"/>
    <w:rsid w:val="003029DD"/>
    <w:rsid w:val="00302D0E"/>
    <w:rsid w:val="00302FEA"/>
    <w:rsid w:val="00303336"/>
    <w:rsid w:val="0030360B"/>
    <w:rsid w:val="003037DD"/>
    <w:rsid w:val="003039FE"/>
    <w:rsid w:val="00303DBC"/>
    <w:rsid w:val="003055DF"/>
    <w:rsid w:val="00306A86"/>
    <w:rsid w:val="0030729C"/>
    <w:rsid w:val="00307E67"/>
    <w:rsid w:val="003105C7"/>
    <w:rsid w:val="00311870"/>
    <w:rsid w:val="00311CB7"/>
    <w:rsid w:val="00312356"/>
    <w:rsid w:val="00312609"/>
    <w:rsid w:val="00312865"/>
    <w:rsid w:val="00312EE8"/>
    <w:rsid w:val="00312F86"/>
    <w:rsid w:val="003134C3"/>
    <w:rsid w:val="003135D6"/>
    <w:rsid w:val="00315A8A"/>
    <w:rsid w:val="00316126"/>
    <w:rsid w:val="003166B5"/>
    <w:rsid w:val="00316833"/>
    <w:rsid w:val="00316DCF"/>
    <w:rsid w:val="003176FA"/>
    <w:rsid w:val="003178B2"/>
    <w:rsid w:val="00320384"/>
    <w:rsid w:val="00320914"/>
    <w:rsid w:val="00320DC8"/>
    <w:rsid w:val="003210DD"/>
    <w:rsid w:val="00321597"/>
    <w:rsid w:val="003224F0"/>
    <w:rsid w:val="00323374"/>
    <w:rsid w:val="0032344E"/>
    <w:rsid w:val="0032425C"/>
    <w:rsid w:val="00324640"/>
    <w:rsid w:val="003248C6"/>
    <w:rsid w:val="003248EF"/>
    <w:rsid w:val="00324A57"/>
    <w:rsid w:val="0032663C"/>
    <w:rsid w:val="00326B29"/>
    <w:rsid w:val="00326EA3"/>
    <w:rsid w:val="0032750B"/>
    <w:rsid w:val="0032753D"/>
    <w:rsid w:val="00327831"/>
    <w:rsid w:val="0033114A"/>
    <w:rsid w:val="0033168C"/>
    <w:rsid w:val="00331999"/>
    <w:rsid w:val="00331BF3"/>
    <w:rsid w:val="00331E8A"/>
    <w:rsid w:val="003323DE"/>
    <w:rsid w:val="0033258F"/>
    <w:rsid w:val="00332DFB"/>
    <w:rsid w:val="00333178"/>
    <w:rsid w:val="00333545"/>
    <w:rsid w:val="003336EA"/>
    <w:rsid w:val="00333A94"/>
    <w:rsid w:val="00333AF2"/>
    <w:rsid w:val="00333BAF"/>
    <w:rsid w:val="00333D58"/>
    <w:rsid w:val="00333DF8"/>
    <w:rsid w:val="00333E7B"/>
    <w:rsid w:val="00334B72"/>
    <w:rsid w:val="00335C18"/>
    <w:rsid w:val="00336759"/>
    <w:rsid w:val="00336FC2"/>
    <w:rsid w:val="00337106"/>
    <w:rsid w:val="003372E2"/>
    <w:rsid w:val="00340D8B"/>
    <w:rsid w:val="00341059"/>
    <w:rsid w:val="003420AB"/>
    <w:rsid w:val="00342553"/>
    <w:rsid w:val="00342DEC"/>
    <w:rsid w:val="00344A62"/>
    <w:rsid w:val="00344F6F"/>
    <w:rsid w:val="00345B59"/>
    <w:rsid w:val="0034676C"/>
    <w:rsid w:val="0034683E"/>
    <w:rsid w:val="003474A4"/>
    <w:rsid w:val="003503D5"/>
    <w:rsid w:val="00350A71"/>
    <w:rsid w:val="00350E1D"/>
    <w:rsid w:val="00350FFD"/>
    <w:rsid w:val="003511A7"/>
    <w:rsid w:val="00351632"/>
    <w:rsid w:val="00351DD8"/>
    <w:rsid w:val="00351F3E"/>
    <w:rsid w:val="00351F6D"/>
    <w:rsid w:val="00352B30"/>
    <w:rsid w:val="003553F0"/>
    <w:rsid w:val="00355FA4"/>
    <w:rsid w:val="003560C3"/>
    <w:rsid w:val="00356178"/>
    <w:rsid w:val="00356892"/>
    <w:rsid w:val="003568DA"/>
    <w:rsid w:val="0035721D"/>
    <w:rsid w:val="003601C2"/>
    <w:rsid w:val="0036027A"/>
    <w:rsid w:val="0036089B"/>
    <w:rsid w:val="003611D3"/>
    <w:rsid w:val="00361714"/>
    <w:rsid w:val="00361949"/>
    <w:rsid w:val="00361FAA"/>
    <w:rsid w:val="003625AF"/>
    <w:rsid w:val="003629A3"/>
    <w:rsid w:val="003634A0"/>
    <w:rsid w:val="003639CF"/>
    <w:rsid w:val="0036497B"/>
    <w:rsid w:val="003655AF"/>
    <w:rsid w:val="003655CF"/>
    <w:rsid w:val="00365CD0"/>
    <w:rsid w:val="003665A2"/>
    <w:rsid w:val="00366B09"/>
    <w:rsid w:val="00366C5E"/>
    <w:rsid w:val="003670FC"/>
    <w:rsid w:val="00367BD1"/>
    <w:rsid w:val="003707BB"/>
    <w:rsid w:val="003708DD"/>
    <w:rsid w:val="003714D3"/>
    <w:rsid w:val="003714F1"/>
    <w:rsid w:val="0037152C"/>
    <w:rsid w:val="00372F0B"/>
    <w:rsid w:val="00373009"/>
    <w:rsid w:val="00373753"/>
    <w:rsid w:val="00373BC6"/>
    <w:rsid w:val="003757E2"/>
    <w:rsid w:val="003758FB"/>
    <w:rsid w:val="003761BE"/>
    <w:rsid w:val="00376E84"/>
    <w:rsid w:val="00376FC3"/>
    <w:rsid w:val="00377422"/>
    <w:rsid w:val="0037755E"/>
    <w:rsid w:val="00377FC5"/>
    <w:rsid w:val="0038172F"/>
    <w:rsid w:val="003827E0"/>
    <w:rsid w:val="003832AB"/>
    <w:rsid w:val="003839FE"/>
    <w:rsid w:val="00384066"/>
    <w:rsid w:val="00384543"/>
    <w:rsid w:val="00384A3D"/>
    <w:rsid w:val="003853D0"/>
    <w:rsid w:val="00385408"/>
    <w:rsid w:val="00385510"/>
    <w:rsid w:val="0038554D"/>
    <w:rsid w:val="003855BF"/>
    <w:rsid w:val="00385C4C"/>
    <w:rsid w:val="003860E9"/>
    <w:rsid w:val="0038651C"/>
    <w:rsid w:val="003872F6"/>
    <w:rsid w:val="0038778E"/>
    <w:rsid w:val="0039112A"/>
    <w:rsid w:val="003919D8"/>
    <w:rsid w:val="003919EE"/>
    <w:rsid w:val="00391C10"/>
    <w:rsid w:val="00392335"/>
    <w:rsid w:val="0039255A"/>
    <w:rsid w:val="0039343F"/>
    <w:rsid w:val="0039366C"/>
    <w:rsid w:val="00393DEC"/>
    <w:rsid w:val="003943CE"/>
    <w:rsid w:val="00394690"/>
    <w:rsid w:val="00394778"/>
    <w:rsid w:val="00394C3B"/>
    <w:rsid w:val="00395669"/>
    <w:rsid w:val="003963D4"/>
    <w:rsid w:val="0039706F"/>
    <w:rsid w:val="00397E83"/>
    <w:rsid w:val="003A0DF9"/>
    <w:rsid w:val="003A1FEB"/>
    <w:rsid w:val="003A21EC"/>
    <w:rsid w:val="003A3028"/>
    <w:rsid w:val="003A30E1"/>
    <w:rsid w:val="003A3165"/>
    <w:rsid w:val="003A42C4"/>
    <w:rsid w:val="003A4DE1"/>
    <w:rsid w:val="003A5AB3"/>
    <w:rsid w:val="003A5E2E"/>
    <w:rsid w:val="003A5F5D"/>
    <w:rsid w:val="003A610B"/>
    <w:rsid w:val="003A620D"/>
    <w:rsid w:val="003A62FD"/>
    <w:rsid w:val="003A69AF"/>
    <w:rsid w:val="003A6C03"/>
    <w:rsid w:val="003A7B58"/>
    <w:rsid w:val="003A7F39"/>
    <w:rsid w:val="003B0523"/>
    <w:rsid w:val="003B0CA4"/>
    <w:rsid w:val="003B1B8E"/>
    <w:rsid w:val="003B37C5"/>
    <w:rsid w:val="003B3880"/>
    <w:rsid w:val="003B3F02"/>
    <w:rsid w:val="003B4218"/>
    <w:rsid w:val="003B55D4"/>
    <w:rsid w:val="003B6298"/>
    <w:rsid w:val="003B67A4"/>
    <w:rsid w:val="003B701C"/>
    <w:rsid w:val="003B76AD"/>
    <w:rsid w:val="003B7B21"/>
    <w:rsid w:val="003B7D7D"/>
    <w:rsid w:val="003B7E57"/>
    <w:rsid w:val="003C059E"/>
    <w:rsid w:val="003C1C00"/>
    <w:rsid w:val="003C1CD4"/>
    <w:rsid w:val="003C27BC"/>
    <w:rsid w:val="003C33A5"/>
    <w:rsid w:val="003C3C0E"/>
    <w:rsid w:val="003C4616"/>
    <w:rsid w:val="003C4656"/>
    <w:rsid w:val="003C4914"/>
    <w:rsid w:val="003C5074"/>
    <w:rsid w:val="003C52E3"/>
    <w:rsid w:val="003C590F"/>
    <w:rsid w:val="003C5BAF"/>
    <w:rsid w:val="003C628D"/>
    <w:rsid w:val="003C70FE"/>
    <w:rsid w:val="003C7C64"/>
    <w:rsid w:val="003D0151"/>
    <w:rsid w:val="003D0376"/>
    <w:rsid w:val="003D0406"/>
    <w:rsid w:val="003D0EA8"/>
    <w:rsid w:val="003D1221"/>
    <w:rsid w:val="003D18EB"/>
    <w:rsid w:val="003D1D87"/>
    <w:rsid w:val="003D2A87"/>
    <w:rsid w:val="003D2C0A"/>
    <w:rsid w:val="003D2E80"/>
    <w:rsid w:val="003D3094"/>
    <w:rsid w:val="003D36E4"/>
    <w:rsid w:val="003D3DCF"/>
    <w:rsid w:val="003D3F3B"/>
    <w:rsid w:val="003D419B"/>
    <w:rsid w:val="003D50DE"/>
    <w:rsid w:val="003D5455"/>
    <w:rsid w:val="003D63EF"/>
    <w:rsid w:val="003D6842"/>
    <w:rsid w:val="003D7760"/>
    <w:rsid w:val="003E0C35"/>
    <w:rsid w:val="003E2433"/>
    <w:rsid w:val="003E2CBE"/>
    <w:rsid w:val="003E2D13"/>
    <w:rsid w:val="003E46C8"/>
    <w:rsid w:val="003E4954"/>
    <w:rsid w:val="003E4AC1"/>
    <w:rsid w:val="003E5FE9"/>
    <w:rsid w:val="003E69C0"/>
    <w:rsid w:val="003E6A17"/>
    <w:rsid w:val="003E73E3"/>
    <w:rsid w:val="003E785C"/>
    <w:rsid w:val="003E7FD8"/>
    <w:rsid w:val="003F0262"/>
    <w:rsid w:val="003F02EA"/>
    <w:rsid w:val="003F0890"/>
    <w:rsid w:val="003F0EF2"/>
    <w:rsid w:val="003F1C85"/>
    <w:rsid w:val="003F27CF"/>
    <w:rsid w:val="003F2965"/>
    <w:rsid w:val="003F29A3"/>
    <w:rsid w:val="003F2D5B"/>
    <w:rsid w:val="003F2DDF"/>
    <w:rsid w:val="003F2F6C"/>
    <w:rsid w:val="003F365D"/>
    <w:rsid w:val="003F38B3"/>
    <w:rsid w:val="003F3F5F"/>
    <w:rsid w:val="003F4629"/>
    <w:rsid w:val="003F515B"/>
    <w:rsid w:val="003F6707"/>
    <w:rsid w:val="003F6AA0"/>
    <w:rsid w:val="003F6F9C"/>
    <w:rsid w:val="003F7379"/>
    <w:rsid w:val="003F75B8"/>
    <w:rsid w:val="003F7736"/>
    <w:rsid w:val="00400034"/>
    <w:rsid w:val="004030D6"/>
    <w:rsid w:val="004035FF"/>
    <w:rsid w:val="00403777"/>
    <w:rsid w:val="0040390F"/>
    <w:rsid w:val="00403C9C"/>
    <w:rsid w:val="00403EC5"/>
    <w:rsid w:val="004047A5"/>
    <w:rsid w:val="00404AA0"/>
    <w:rsid w:val="00404B68"/>
    <w:rsid w:val="0040547F"/>
    <w:rsid w:val="004056FA"/>
    <w:rsid w:val="0041025F"/>
    <w:rsid w:val="004107CB"/>
    <w:rsid w:val="00410FC4"/>
    <w:rsid w:val="00411191"/>
    <w:rsid w:val="004116F2"/>
    <w:rsid w:val="004118FB"/>
    <w:rsid w:val="00412645"/>
    <w:rsid w:val="0041296E"/>
    <w:rsid w:val="00412D6F"/>
    <w:rsid w:val="004138A5"/>
    <w:rsid w:val="00414518"/>
    <w:rsid w:val="00414653"/>
    <w:rsid w:val="00414805"/>
    <w:rsid w:val="00414E0F"/>
    <w:rsid w:val="0041544A"/>
    <w:rsid w:val="00415AF4"/>
    <w:rsid w:val="004167C9"/>
    <w:rsid w:val="00416B23"/>
    <w:rsid w:val="0041735F"/>
    <w:rsid w:val="00417BF0"/>
    <w:rsid w:val="0042006D"/>
    <w:rsid w:val="0042106E"/>
    <w:rsid w:val="0042228F"/>
    <w:rsid w:val="0042317D"/>
    <w:rsid w:val="00423265"/>
    <w:rsid w:val="00423F5E"/>
    <w:rsid w:val="00424BE7"/>
    <w:rsid w:val="00425599"/>
    <w:rsid w:val="00426334"/>
    <w:rsid w:val="004264AA"/>
    <w:rsid w:val="0042675F"/>
    <w:rsid w:val="004269CB"/>
    <w:rsid w:val="004269FB"/>
    <w:rsid w:val="0042735F"/>
    <w:rsid w:val="00430C93"/>
    <w:rsid w:val="00431FF2"/>
    <w:rsid w:val="0043222B"/>
    <w:rsid w:val="0043227C"/>
    <w:rsid w:val="00433069"/>
    <w:rsid w:val="0043376E"/>
    <w:rsid w:val="004344A6"/>
    <w:rsid w:val="004344E7"/>
    <w:rsid w:val="00434CCF"/>
    <w:rsid w:val="00434F53"/>
    <w:rsid w:val="00435250"/>
    <w:rsid w:val="004364AB"/>
    <w:rsid w:val="00437EBE"/>
    <w:rsid w:val="00440437"/>
    <w:rsid w:val="0044043F"/>
    <w:rsid w:val="00441D5D"/>
    <w:rsid w:val="00442A0C"/>
    <w:rsid w:val="00442DC9"/>
    <w:rsid w:val="004442C8"/>
    <w:rsid w:val="00444686"/>
    <w:rsid w:val="0044476C"/>
    <w:rsid w:val="00444D0B"/>
    <w:rsid w:val="00444D43"/>
    <w:rsid w:val="00445163"/>
    <w:rsid w:val="004459A6"/>
    <w:rsid w:val="0044678E"/>
    <w:rsid w:val="00446D52"/>
    <w:rsid w:val="0044724C"/>
    <w:rsid w:val="0044791C"/>
    <w:rsid w:val="00447B85"/>
    <w:rsid w:val="00447F30"/>
    <w:rsid w:val="00450AF6"/>
    <w:rsid w:val="00450E63"/>
    <w:rsid w:val="004515E2"/>
    <w:rsid w:val="00451EEF"/>
    <w:rsid w:val="0045206F"/>
    <w:rsid w:val="00452425"/>
    <w:rsid w:val="00452A8F"/>
    <w:rsid w:val="00452C7B"/>
    <w:rsid w:val="0045451E"/>
    <w:rsid w:val="0045487F"/>
    <w:rsid w:val="004549D0"/>
    <w:rsid w:val="00455854"/>
    <w:rsid w:val="00455D18"/>
    <w:rsid w:val="00455F80"/>
    <w:rsid w:val="00457031"/>
    <w:rsid w:val="004574A1"/>
    <w:rsid w:val="004574B5"/>
    <w:rsid w:val="004574CF"/>
    <w:rsid w:val="004576C5"/>
    <w:rsid w:val="004601AF"/>
    <w:rsid w:val="0046197F"/>
    <w:rsid w:val="00461AE7"/>
    <w:rsid w:val="00461E6E"/>
    <w:rsid w:val="004628B2"/>
    <w:rsid w:val="00462CBF"/>
    <w:rsid w:val="0046408E"/>
    <w:rsid w:val="00466CB2"/>
    <w:rsid w:val="004701B4"/>
    <w:rsid w:val="004702E5"/>
    <w:rsid w:val="0047041F"/>
    <w:rsid w:val="00470593"/>
    <w:rsid w:val="004707DA"/>
    <w:rsid w:val="00471989"/>
    <w:rsid w:val="00471D05"/>
    <w:rsid w:val="00471E59"/>
    <w:rsid w:val="00471E5F"/>
    <w:rsid w:val="00474522"/>
    <w:rsid w:val="00474656"/>
    <w:rsid w:val="00474D77"/>
    <w:rsid w:val="00475167"/>
    <w:rsid w:val="00475539"/>
    <w:rsid w:val="00476B58"/>
    <w:rsid w:val="00480674"/>
    <w:rsid w:val="004807F8"/>
    <w:rsid w:val="00480A80"/>
    <w:rsid w:val="0048135D"/>
    <w:rsid w:val="004813A1"/>
    <w:rsid w:val="004817D1"/>
    <w:rsid w:val="00481FE9"/>
    <w:rsid w:val="00482133"/>
    <w:rsid w:val="004835B8"/>
    <w:rsid w:val="00483DF9"/>
    <w:rsid w:val="0048444C"/>
    <w:rsid w:val="0048448D"/>
    <w:rsid w:val="004845AF"/>
    <w:rsid w:val="00485538"/>
    <w:rsid w:val="00485B86"/>
    <w:rsid w:val="0048684D"/>
    <w:rsid w:val="00486E55"/>
    <w:rsid w:val="00487280"/>
    <w:rsid w:val="0048754C"/>
    <w:rsid w:val="00487E22"/>
    <w:rsid w:val="00490161"/>
    <w:rsid w:val="00490F41"/>
    <w:rsid w:val="00491B02"/>
    <w:rsid w:val="00491E25"/>
    <w:rsid w:val="004922DC"/>
    <w:rsid w:val="00492B73"/>
    <w:rsid w:val="00493336"/>
    <w:rsid w:val="00493395"/>
    <w:rsid w:val="00493C93"/>
    <w:rsid w:val="004942B6"/>
    <w:rsid w:val="004958A8"/>
    <w:rsid w:val="00496270"/>
    <w:rsid w:val="00496422"/>
    <w:rsid w:val="004A0E4E"/>
    <w:rsid w:val="004A0E8A"/>
    <w:rsid w:val="004A0EB0"/>
    <w:rsid w:val="004A1681"/>
    <w:rsid w:val="004A1BE9"/>
    <w:rsid w:val="004A1EB0"/>
    <w:rsid w:val="004A316D"/>
    <w:rsid w:val="004A3D89"/>
    <w:rsid w:val="004A570F"/>
    <w:rsid w:val="004A59CD"/>
    <w:rsid w:val="004A5CBB"/>
    <w:rsid w:val="004A5CCD"/>
    <w:rsid w:val="004A6479"/>
    <w:rsid w:val="004A675F"/>
    <w:rsid w:val="004A785E"/>
    <w:rsid w:val="004A7CCC"/>
    <w:rsid w:val="004A7F00"/>
    <w:rsid w:val="004A7F6E"/>
    <w:rsid w:val="004B0849"/>
    <w:rsid w:val="004B11F6"/>
    <w:rsid w:val="004B1BC7"/>
    <w:rsid w:val="004B25BE"/>
    <w:rsid w:val="004B321B"/>
    <w:rsid w:val="004B3440"/>
    <w:rsid w:val="004B3C5D"/>
    <w:rsid w:val="004B3CF0"/>
    <w:rsid w:val="004B40B9"/>
    <w:rsid w:val="004B43C6"/>
    <w:rsid w:val="004B478A"/>
    <w:rsid w:val="004B481D"/>
    <w:rsid w:val="004B4BC6"/>
    <w:rsid w:val="004B52DD"/>
    <w:rsid w:val="004B740E"/>
    <w:rsid w:val="004B768F"/>
    <w:rsid w:val="004B7B71"/>
    <w:rsid w:val="004C1735"/>
    <w:rsid w:val="004C2235"/>
    <w:rsid w:val="004C27D8"/>
    <w:rsid w:val="004C2B9B"/>
    <w:rsid w:val="004C2F9D"/>
    <w:rsid w:val="004C2FB1"/>
    <w:rsid w:val="004C4201"/>
    <w:rsid w:val="004C4F6A"/>
    <w:rsid w:val="004C514B"/>
    <w:rsid w:val="004C58A3"/>
    <w:rsid w:val="004C58FE"/>
    <w:rsid w:val="004C5DE9"/>
    <w:rsid w:val="004C65C2"/>
    <w:rsid w:val="004C7260"/>
    <w:rsid w:val="004C775C"/>
    <w:rsid w:val="004C7919"/>
    <w:rsid w:val="004C7F75"/>
    <w:rsid w:val="004D1999"/>
    <w:rsid w:val="004D1C42"/>
    <w:rsid w:val="004D1F9F"/>
    <w:rsid w:val="004D2250"/>
    <w:rsid w:val="004D237F"/>
    <w:rsid w:val="004D2A4E"/>
    <w:rsid w:val="004D3AB6"/>
    <w:rsid w:val="004D45EF"/>
    <w:rsid w:val="004D6223"/>
    <w:rsid w:val="004D6262"/>
    <w:rsid w:val="004D6AB3"/>
    <w:rsid w:val="004D7E93"/>
    <w:rsid w:val="004E0532"/>
    <w:rsid w:val="004E0D76"/>
    <w:rsid w:val="004E1244"/>
    <w:rsid w:val="004E2350"/>
    <w:rsid w:val="004E26D8"/>
    <w:rsid w:val="004E2B18"/>
    <w:rsid w:val="004E2D01"/>
    <w:rsid w:val="004E3415"/>
    <w:rsid w:val="004E3AF4"/>
    <w:rsid w:val="004E4BBB"/>
    <w:rsid w:val="004E55D2"/>
    <w:rsid w:val="004E5A07"/>
    <w:rsid w:val="004E5C70"/>
    <w:rsid w:val="004E5E24"/>
    <w:rsid w:val="004E67A5"/>
    <w:rsid w:val="004E6C84"/>
    <w:rsid w:val="004E7118"/>
    <w:rsid w:val="004E73CA"/>
    <w:rsid w:val="004E7776"/>
    <w:rsid w:val="004F0286"/>
    <w:rsid w:val="004F1652"/>
    <w:rsid w:val="004F215F"/>
    <w:rsid w:val="004F24E0"/>
    <w:rsid w:val="004F2A61"/>
    <w:rsid w:val="004F2E0E"/>
    <w:rsid w:val="004F2F54"/>
    <w:rsid w:val="004F33CF"/>
    <w:rsid w:val="004F3478"/>
    <w:rsid w:val="004F3671"/>
    <w:rsid w:val="004F3A3A"/>
    <w:rsid w:val="004F4D7B"/>
    <w:rsid w:val="004F50C8"/>
    <w:rsid w:val="004F5D1C"/>
    <w:rsid w:val="004F5F39"/>
    <w:rsid w:val="004F6E63"/>
    <w:rsid w:val="004F719F"/>
    <w:rsid w:val="004F7543"/>
    <w:rsid w:val="004F7862"/>
    <w:rsid w:val="00500557"/>
    <w:rsid w:val="0050090D"/>
    <w:rsid w:val="0050105D"/>
    <w:rsid w:val="00501D97"/>
    <w:rsid w:val="00501DA5"/>
    <w:rsid w:val="00502092"/>
    <w:rsid w:val="005023BC"/>
    <w:rsid w:val="00502420"/>
    <w:rsid w:val="00503D0E"/>
    <w:rsid w:val="00503D9B"/>
    <w:rsid w:val="00503EAC"/>
    <w:rsid w:val="00504A6C"/>
    <w:rsid w:val="00504B72"/>
    <w:rsid w:val="00505476"/>
    <w:rsid w:val="00505B0F"/>
    <w:rsid w:val="00505D86"/>
    <w:rsid w:val="00505DDA"/>
    <w:rsid w:val="00506176"/>
    <w:rsid w:val="0050679E"/>
    <w:rsid w:val="00506ED8"/>
    <w:rsid w:val="005107F4"/>
    <w:rsid w:val="00510805"/>
    <w:rsid w:val="00510956"/>
    <w:rsid w:val="00510A57"/>
    <w:rsid w:val="005111D2"/>
    <w:rsid w:val="00511573"/>
    <w:rsid w:val="00511B43"/>
    <w:rsid w:val="00511CE6"/>
    <w:rsid w:val="0051291F"/>
    <w:rsid w:val="005131DF"/>
    <w:rsid w:val="005132D4"/>
    <w:rsid w:val="00513BD5"/>
    <w:rsid w:val="00513E67"/>
    <w:rsid w:val="0051437F"/>
    <w:rsid w:val="00514F7C"/>
    <w:rsid w:val="00516399"/>
    <w:rsid w:val="005168D7"/>
    <w:rsid w:val="00516E08"/>
    <w:rsid w:val="00516E13"/>
    <w:rsid w:val="00516FB7"/>
    <w:rsid w:val="00517996"/>
    <w:rsid w:val="00517B4E"/>
    <w:rsid w:val="00517B79"/>
    <w:rsid w:val="00520217"/>
    <w:rsid w:val="0052103B"/>
    <w:rsid w:val="0052232C"/>
    <w:rsid w:val="0052251A"/>
    <w:rsid w:val="00522594"/>
    <w:rsid w:val="00522744"/>
    <w:rsid w:val="00522958"/>
    <w:rsid w:val="00522A6C"/>
    <w:rsid w:val="005241D8"/>
    <w:rsid w:val="0052421A"/>
    <w:rsid w:val="00524FAE"/>
    <w:rsid w:val="00524FF5"/>
    <w:rsid w:val="00525802"/>
    <w:rsid w:val="0052655D"/>
    <w:rsid w:val="00527023"/>
    <w:rsid w:val="005279A1"/>
    <w:rsid w:val="00530BFA"/>
    <w:rsid w:val="00531EE9"/>
    <w:rsid w:val="00532001"/>
    <w:rsid w:val="0053275D"/>
    <w:rsid w:val="00532775"/>
    <w:rsid w:val="005329A1"/>
    <w:rsid w:val="00533025"/>
    <w:rsid w:val="00534055"/>
    <w:rsid w:val="00534445"/>
    <w:rsid w:val="005349F1"/>
    <w:rsid w:val="005350E0"/>
    <w:rsid w:val="005365E6"/>
    <w:rsid w:val="00537539"/>
    <w:rsid w:val="0053793B"/>
    <w:rsid w:val="0054019B"/>
    <w:rsid w:val="0054070A"/>
    <w:rsid w:val="00541054"/>
    <w:rsid w:val="005413F6"/>
    <w:rsid w:val="005416C7"/>
    <w:rsid w:val="00541806"/>
    <w:rsid w:val="00543413"/>
    <w:rsid w:val="005436F9"/>
    <w:rsid w:val="00543C4C"/>
    <w:rsid w:val="00544CE7"/>
    <w:rsid w:val="00544D90"/>
    <w:rsid w:val="00544FD9"/>
    <w:rsid w:val="00546048"/>
    <w:rsid w:val="005469F7"/>
    <w:rsid w:val="005472C6"/>
    <w:rsid w:val="005479F6"/>
    <w:rsid w:val="0055042B"/>
    <w:rsid w:val="005505E7"/>
    <w:rsid w:val="00550996"/>
    <w:rsid w:val="00551793"/>
    <w:rsid w:val="00551DE7"/>
    <w:rsid w:val="005524C4"/>
    <w:rsid w:val="0055317A"/>
    <w:rsid w:val="0055388B"/>
    <w:rsid w:val="00553F7B"/>
    <w:rsid w:val="005541AC"/>
    <w:rsid w:val="00554316"/>
    <w:rsid w:val="00554650"/>
    <w:rsid w:val="00554E72"/>
    <w:rsid w:val="005555B6"/>
    <w:rsid w:val="005556C7"/>
    <w:rsid w:val="0055587F"/>
    <w:rsid w:val="005566E3"/>
    <w:rsid w:val="00556EA9"/>
    <w:rsid w:val="00557527"/>
    <w:rsid w:val="005609A6"/>
    <w:rsid w:val="00561303"/>
    <w:rsid w:val="00561770"/>
    <w:rsid w:val="00561DDA"/>
    <w:rsid w:val="00562372"/>
    <w:rsid w:val="00562620"/>
    <w:rsid w:val="005633A5"/>
    <w:rsid w:val="0056341E"/>
    <w:rsid w:val="00563C17"/>
    <w:rsid w:val="00565176"/>
    <w:rsid w:val="005652C0"/>
    <w:rsid w:val="00565808"/>
    <w:rsid w:val="00565DEB"/>
    <w:rsid w:val="00566094"/>
    <w:rsid w:val="00566463"/>
    <w:rsid w:val="00566F68"/>
    <w:rsid w:val="0056784B"/>
    <w:rsid w:val="00567973"/>
    <w:rsid w:val="00567F32"/>
    <w:rsid w:val="005707EE"/>
    <w:rsid w:val="00571094"/>
    <w:rsid w:val="00571D48"/>
    <w:rsid w:val="0057209F"/>
    <w:rsid w:val="005723B6"/>
    <w:rsid w:val="005724F0"/>
    <w:rsid w:val="0057254F"/>
    <w:rsid w:val="0057269D"/>
    <w:rsid w:val="00573438"/>
    <w:rsid w:val="00573610"/>
    <w:rsid w:val="0057361C"/>
    <w:rsid w:val="00574496"/>
    <w:rsid w:val="00574A16"/>
    <w:rsid w:val="00575AA0"/>
    <w:rsid w:val="005763F4"/>
    <w:rsid w:val="00576717"/>
    <w:rsid w:val="00576983"/>
    <w:rsid w:val="00576C7C"/>
    <w:rsid w:val="005770AF"/>
    <w:rsid w:val="005770B9"/>
    <w:rsid w:val="00577612"/>
    <w:rsid w:val="00577D8A"/>
    <w:rsid w:val="005807B6"/>
    <w:rsid w:val="00580E09"/>
    <w:rsid w:val="0058188C"/>
    <w:rsid w:val="00581C93"/>
    <w:rsid w:val="005821D4"/>
    <w:rsid w:val="00583192"/>
    <w:rsid w:val="005837A9"/>
    <w:rsid w:val="005839F0"/>
    <w:rsid w:val="005844B3"/>
    <w:rsid w:val="005846CC"/>
    <w:rsid w:val="0058525B"/>
    <w:rsid w:val="00585D11"/>
    <w:rsid w:val="00585D79"/>
    <w:rsid w:val="005862C0"/>
    <w:rsid w:val="0058651E"/>
    <w:rsid w:val="005867B5"/>
    <w:rsid w:val="00586BA8"/>
    <w:rsid w:val="00587807"/>
    <w:rsid w:val="0059091A"/>
    <w:rsid w:val="00590C40"/>
    <w:rsid w:val="00591201"/>
    <w:rsid w:val="00591436"/>
    <w:rsid w:val="00591F9C"/>
    <w:rsid w:val="00592003"/>
    <w:rsid w:val="0059230A"/>
    <w:rsid w:val="00592546"/>
    <w:rsid w:val="0059361D"/>
    <w:rsid w:val="00593E03"/>
    <w:rsid w:val="0059727C"/>
    <w:rsid w:val="0059738D"/>
    <w:rsid w:val="0059757D"/>
    <w:rsid w:val="0059783F"/>
    <w:rsid w:val="005A028B"/>
    <w:rsid w:val="005A03D3"/>
    <w:rsid w:val="005A0E05"/>
    <w:rsid w:val="005A1749"/>
    <w:rsid w:val="005A21F7"/>
    <w:rsid w:val="005A27BA"/>
    <w:rsid w:val="005A3614"/>
    <w:rsid w:val="005A3C5E"/>
    <w:rsid w:val="005A442B"/>
    <w:rsid w:val="005A458B"/>
    <w:rsid w:val="005A4A86"/>
    <w:rsid w:val="005A4BA7"/>
    <w:rsid w:val="005A5197"/>
    <w:rsid w:val="005A5986"/>
    <w:rsid w:val="005A6834"/>
    <w:rsid w:val="005A6D01"/>
    <w:rsid w:val="005A7AF4"/>
    <w:rsid w:val="005B0956"/>
    <w:rsid w:val="005B0991"/>
    <w:rsid w:val="005B1586"/>
    <w:rsid w:val="005B1A63"/>
    <w:rsid w:val="005B22B9"/>
    <w:rsid w:val="005B2307"/>
    <w:rsid w:val="005B29F7"/>
    <w:rsid w:val="005B3FFA"/>
    <w:rsid w:val="005B5A56"/>
    <w:rsid w:val="005B5BD3"/>
    <w:rsid w:val="005B790D"/>
    <w:rsid w:val="005C0109"/>
    <w:rsid w:val="005C19B9"/>
    <w:rsid w:val="005C2344"/>
    <w:rsid w:val="005C347D"/>
    <w:rsid w:val="005C387B"/>
    <w:rsid w:val="005C3A18"/>
    <w:rsid w:val="005C58E5"/>
    <w:rsid w:val="005C5A71"/>
    <w:rsid w:val="005C61E0"/>
    <w:rsid w:val="005C79BF"/>
    <w:rsid w:val="005D1615"/>
    <w:rsid w:val="005D18D3"/>
    <w:rsid w:val="005D2079"/>
    <w:rsid w:val="005D20E0"/>
    <w:rsid w:val="005D24F8"/>
    <w:rsid w:val="005D3D49"/>
    <w:rsid w:val="005D3D8C"/>
    <w:rsid w:val="005D3DEE"/>
    <w:rsid w:val="005D43FF"/>
    <w:rsid w:val="005D4CE8"/>
    <w:rsid w:val="005D5C2B"/>
    <w:rsid w:val="005D64F1"/>
    <w:rsid w:val="005D714D"/>
    <w:rsid w:val="005E0768"/>
    <w:rsid w:val="005E1EC5"/>
    <w:rsid w:val="005E28F6"/>
    <w:rsid w:val="005E29BF"/>
    <w:rsid w:val="005E2C39"/>
    <w:rsid w:val="005E2D9D"/>
    <w:rsid w:val="005E3E42"/>
    <w:rsid w:val="005E4110"/>
    <w:rsid w:val="005E47E6"/>
    <w:rsid w:val="005E4862"/>
    <w:rsid w:val="005E4903"/>
    <w:rsid w:val="005E51A8"/>
    <w:rsid w:val="005E5263"/>
    <w:rsid w:val="005E5ADF"/>
    <w:rsid w:val="005E5C7C"/>
    <w:rsid w:val="005E60BF"/>
    <w:rsid w:val="005E6886"/>
    <w:rsid w:val="005E6B76"/>
    <w:rsid w:val="005E76FE"/>
    <w:rsid w:val="005E7F65"/>
    <w:rsid w:val="005F0437"/>
    <w:rsid w:val="005F055E"/>
    <w:rsid w:val="005F0AC9"/>
    <w:rsid w:val="005F110F"/>
    <w:rsid w:val="005F2688"/>
    <w:rsid w:val="005F28D1"/>
    <w:rsid w:val="005F32AE"/>
    <w:rsid w:val="005F361D"/>
    <w:rsid w:val="005F3B03"/>
    <w:rsid w:val="005F4B8C"/>
    <w:rsid w:val="005F534D"/>
    <w:rsid w:val="005F63F7"/>
    <w:rsid w:val="005F7775"/>
    <w:rsid w:val="005F7BB8"/>
    <w:rsid w:val="00601051"/>
    <w:rsid w:val="00601B1C"/>
    <w:rsid w:val="00602D43"/>
    <w:rsid w:val="00603B9E"/>
    <w:rsid w:val="006048EA"/>
    <w:rsid w:val="00605005"/>
    <w:rsid w:val="0060585B"/>
    <w:rsid w:val="006064EC"/>
    <w:rsid w:val="006075A3"/>
    <w:rsid w:val="00607AE5"/>
    <w:rsid w:val="006123D9"/>
    <w:rsid w:val="00612C0C"/>
    <w:rsid w:val="00612E46"/>
    <w:rsid w:val="00613E7A"/>
    <w:rsid w:val="00614827"/>
    <w:rsid w:val="00614CC6"/>
    <w:rsid w:val="00615096"/>
    <w:rsid w:val="00615683"/>
    <w:rsid w:val="00615883"/>
    <w:rsid w:val="00615AD6"/>
    <w:rsid w:val="0061658A"/>
    <w:rsid w:val="00617EE0"/>
    <w:rsid w:val="006202E2"/>
    <w:rsid w:val="006208FD"/>
    <w:rsid w:val="0062163C"/>
    <w:rsid w:val="0062210E"/>
    <w:rsid w:val="006222AA"/>
    <w:rsid w:val="00622936"/>
    <w:rsid w:val="00623838"/>
    <w:rsid w:val="00623E58"/>
    <w:rsid w:val="006242D0"/>
    <w:rsid w:val="00625E90"/>
    <w:rsid w:val="00626CFF"/>
    <w:rsid w:val="00627AC3"/>
    <w:rsid w:val="006314A3"/>
    <w:rsid w:val="006336E8"/>
    <w:rsid w:val="00633F95"/>
    <w:rsid w:val="006342BA"/>
    <w:rsid w:val="0063571C"/>
    <w:rsid w:val="00635993"/>
    <w:rsid w:val="00637027"/>
    <w:rsid w:val="00637276"/>
    <w:rsid w:val="00637859"/>
    <w:rsid w:val="00637912"/>
    <w:rsid w:val="00640297"/>
    <w:rsid w:val="0064203B"/>
    <w:rsid w:val="00642855"/>
    <w:rsid w:val="00642B19"/>
    <w:rsid w:val="006434F7"/>
    <w:rsid w:val="0064390D"/>
    <w:rsid w:val="0064498B"/>
    <w:rsid w:val="006459CD"/>
    <w:rsid w:val="00645BB3"/>
    <w:rsid w:val="00645F4B"/>
    <w:rsid w:val="00646022"/>
    <w:rsid w:val="006467F1"/>
    <w:rsid w:val="00646B76"/>
    <w:rsid w:val="0064798A"/>
    <w:rsid w:val="00647F64"/>
    <w:rsid w:val="006506CF"/>
    <w:rsid w:val="006512E3"/>
    <w:rsid w:val="006514C3"/>
    <w:rsid w:val="006515C6"/>
    <w:rsid w:val="0065181F"/>
    <w:rsid w:val="00651F94"/>
    <w:rsid w:val="006521D7"/>
    <w:rsid w:val="00653732"/>
    <w:rsid w:val="00653D94"/>
    <w:rsid w:val="00654FD2"/>
    <w:rsid w:val="006558FA"/>
    <w:rsid w:val="006559A0"/>
    <w:rsid w:val="0065724F"/>
    <w:rsid w:val="0065735B"/>
    <w:rsid w:val="00657EA6"/>
    <w:rsid w:val="00660620"/>
    <w:rsid w:val="00660656"/>
    <w:rsid w:val="00660712"/>
    <w:rsid w:val="0066076C"/>
    <w:rsid w:val="00661607"/>
    <w:rsid w:val="006629F5"/>
    <w:rsid w:val="006634CD"/>
    <w:rsid w:val="00664AA5"/>
    <w:rsid w:val="006655D5"/>
    <w:rsid w:val="006658A4"/>
    <w:rsid w:val="00665C2D"/>
    <w:rsid w:val="00665C75"/>
    <w:rsid w:val="0066679E"/>
    <w:rsid w:val="00667724"/>
    <w:rsid w:val="006705AF"/>
    <w:rsid w:val="00670AAB"/>
    <w:rsid w:val="00670F1D"/>
    <w:rsid w:val="00671652"/>
    <w:rsid w:val="00672397"/>
    <w:rsid w:val="00672BA8"/>
    <w:rsid w:val="00673A39"/>
    <w:rsid w:val="00674AF5"/>
    <w:rsid w:val="00675F7B"/>
    <w:rsid w:val="006763A1"/>
    <w:rsid w:val="006764AE"/>
    <w:rsid w:val="00676EC6"/>
    <w:rsid w:val="006816E0"/>
    <w:rsid w:val="006818D1"/>
    <w:rsid w:val="006821C7"/>
    <w:rsid w:val="0068221B"/>
    <w:rsid w:val="006823CE"/>
    <w:rsid w:val="00682FB7"/>
    <w:rsid w:val="00683372"/>
    <w:rsid w:val="006844C1"/>
    <w:rsid w:val="00684AD0"/>
    <w:rsid w:val="00684C11"/>
    <w:rsid w:val="00684D0D"/>
    <w:rsid w:val="0068521F"/>
    <w:rsid w:val="00685530"/>
    <w:rsid w:val="00685940"/>
    <w:rsid w:val="00685B8B"/>
    <w:rsid w:val="00685FAD"/>
    <w:rsid w:val="00686E18"/>
    <w:rsid w:val="00686F2F"/>
    <w:rsid w:val="006872D0"/>
    <w:rsid w:val="00687D4C"/>
    <w:rsid w:val="00690FE1"/>
    <w:rsid w:val="006917A1"/>
    <w:rsid w:val="0069240A"/>
    <w:rsid w:val="006935D2"/>
    <w:rsid w:val="00693847"/>
    <w:rsid w:val="00694635"/>
    <w:rsid w:val="00694B4A"/>
    <w:rsid w:val="006950E4"/>
    <w:rsid w:val="0069580B"/>
    <w:rsid w:val="00695E47"/>
    <w:rsid w:val="00697B80"/>
    <w:rsid w:val="006A09C9"/>
    <w:rsid w:val="006A0AE2"/>
    <w:rsid w:val="006A0E3C"/>
    <w:rsid w:val="006A0E4C"/>
    <w:rsid w:val="006A11BF"/>
    <w:rsid w:val="006A15AA"/>
    <w:rsid w:val="006A3396"/>
    <w:rsid w:val="006A3EF9"/>
    <w:rsid w:val="006A43DD"/>
    <w:rsid w:val="006A575F"/>
    <w:rsid w:val="006A6440"/>
    <w:rsid w:val="006A6515"/>
    <w:rsid w:val="006A662B"/>
    <w:rsid w:val="006A733A"/>
    <w:rsid w:val="006A7521"/>
    <w:rsid w:val="006B0C69"/>
    <w:rsid w:val="006B1285"/>
    <w:rsid w:val="006B1DB7"/>
    <w:rsid w:val="006B2BAE"/>
    <w:rsid w:val="006B2FC0"/>
    <w:rsid w:val="006B30DE"/>
    <w:rsid w:val="006B3463"/>
    <w:rsid w:val="006B39E1"/>
    <w:rsid w:val="006B454F"/>
    <w:rsid w:val="006B59A4"/>
    <w:rsid w:val="006B5E9C"/>
    <w:rsid w:val="006B6C1D"/>
    <w:rsid w:val="006B6C20"/>
    <w:rsid w:val="006B6F3B"/>
    <w:rsid w:val="006B7311"/>
    <w:rsid w:val="006B76C6"/>
    <w:rsid w:val="006B798A"/>
    <w:rsid w:val="006B7B34"/>
    <w:rsid w:val="006B7D2D"/>
    <w:rsid w:val="006B7FAE"/>
    <w:rsid w:val="006C01E2"/>
    <w:rsid w:val="006C0709"/>
    <w:rsid w:val="006C07D8"/>
    <w:rsid w:val="006C109B"/>
    <w:rsid w:val="006C155B"/>
    <w:rsid w:val="006C2E9E"/>
    <w:rsid w:val="006C3625"/>
    <w:rsid w:val="006C37C5"/>
    <w:rsid w:val="006C3A73"/>
    <w:rsid w:val="006C4413"/>
    <w:rsid w:val="006C48E9"/>
    <w:rsid w:val="006C5ED2"/>
    <w:rsid w:val="006C6BDD"/>
    <w:rsid w:val="006C720D"/>
    <w:rsid w:val="006C7412"/>
    <w:rsid w:val="006C78D7"/>
    <w:rsid w:val="006D016F"/>
    <w:rsid w:val="006D04B2"/>
    <w:rsid w:val="006D1A47"/>
    <w:rsid w:val="006D2C2E"/>
    <w:rsid w:val="006D3512"/>
    <w:rsid w:val="006D390A"/>
    <w:rsid w:val="006D4D84"/>
    <w:rsid w:val="006D5107"/>
    <w:rsid w:val="006D58D6"/>
    <w:rsid w:val="006D5A69"/>
    <w:rsid w:val="006D6215"/>
    <w:rsid w:val="006D65EC"/>
    <w:rsid w:val="006D68DF"/>
    <w:rsid w:val="006D733E"/>
    <w:rsid w:val="006D74DC"/>
    <w:rsid w:val="006D7E91"/>
    <w:rsid w:val="006E0151"/>
    <w:rsid w:val="006E048C"/>
    <w:rsid w:val="006E04DA"/>
    <w:rsid w:val="006E0A3C"/>
    <w:rsid w:val="006E0D08"/>
    <w:rsid w:val="006E0EC3"/>
    <w:rsid w:val="006E1533"/>
    <w:rsid w:val="006E159E"/>
    <w:rsid w:val="006E21A5"/>
    <w:rsid w:val="006E28D4"/>
    <w:rsid w:val="006E2FC4"/>
    <w:rsid w:val="006E37B7"/>
    <w:rsid w:val="006E3978"/>
    <w:rsid w:val="006E3984"/>
    <w:rsid w:val="006E3A4D"/>
    <w:rsid w:val="006E464E"/>
    <w:rsid w:val="006E5F2F"/>
    <w:rsid w:val="006F14F4"/>
    <w:rsid w:val="006F1647"/>
    <w:rsid w:val="006F2496"/>
    <w:rsid w:val="006F297F"/>
    <w:rsid w:val="006F2EDD"/>
    <w:rsid w:val="006F3262"/>
    <w:rsid w:val="006F36F0"/>
    <w:rsid w:val="006F392C"/>
    <w:rsid w:val="006F54BB"/>
    <w:rsid w:val="006F704A"/>
    <w:rsid w:val="006F7259"/>
    <w:rsid w:val="006F7AC5"/>
    <w:rsid w:val="007006B9"/>
    <w:rsid w:val="00700823"/>
    <w:rsid w:val="00700AA8"/>
    <w:rsid w:val="007012AA"/>
    <w:rsid w:val="0070159A"/>
    <w:rsid w:val="00702CAF"/>
    <w:rsid w:val="00702E87"/>
    <w:rsid w:val="00703D64"/>
    <w:rsid w:val="007048FE"/>
    <w:rsid w:val="00705355"/>
    <w:rsid w:val="00705B21"/>
    <w:rsid w:val="0070647B"/>
    <w:rsid w:val="00706515"/>
    <w:rsid w:val="0070663B"/>
    <w:rsid w:val="007071E7"/>
    <w:rsid w:val="007075CF"/>
    <w:rsid w:val="007079FF"/>
    <w:rsid w:val="00707F16"/>
    <w:rsid w:val="00707F6E"/>
    <w:rsid w:val="007102EF"/>
    <w:rsid w:val="00710687"/>
    <w:rsid w:val="007108C6"/>
    <w:rsid w:val="0071099B"/>
    <w:rsid w:val="00710F8E"/>
    <w:rsid w:val="00711758"/>
    <w:rsid w:val="00711D04"/>
    <w:rsid w:val="0071236A"/>
    <w:rsid w:val="007124C1"/>
    <w:rsid w:val="0071293B"/>
    <w:rsid w:val="007132A6"/>
    <w:rsid w:val="00713B38"/>
    <w:rsid w:val="00715782"/>
    <w:rsid w:val="00716A41"/>
    <w:rsid w:val="00716A47"/>
    <w:rsid w:val="00716BAB"/>
    <w:rsid w:val="00716ECA"/>
    <w:rsid w:val="00716F79"/>
    <w:rsid w:val="0071741E"/>
    <w:rsid w:val="007179FF"/>
    <w:rsid w:val="00717ADF"/>
    <w:rsid w:val="00717E02"/>
    <w:rsid w:val="00717E41"/>
    <w:rsid w:val="0072064D"/>
    <w:rsid w:val="00720BC7"/>
    <w:rsid w:val="00720FAA"/>
    <w:rsid w:val="007215D6"/>
    <w:rsid w:val="00722A6E"/>
    <w:rsid w:val="00722A94"/>
    <w:rsid w:val="00724765"/>
    <w:rsid w:val="00724A5E"/>
    <w:rsid w:val="007254AE"/>
    <w:rsid w:val="007254D0"/>
    <w:rsid w:val="00725986"/>
    <w:rsid w:val="007259AD"/>
    <w:rsid w:val="00725B45"/>
    <w:rsid w:val="007262F1"/>
    <w:rsid w:val="007268E6"/>
    <w:rsid w:val="00726C1B"/>
    <w:rsid w:val="00726F81"/>
    <w:rsid w:val="00727653"/>
    <w:rsid w:val="007277F4"/>
    <w:rsid w:val="00727C90"/>
    <w:rsid w:val="00727DF9"/>
    <w:rsid w:val="007304E9"/>
    <w:rsid w:val="00730F76"/>
    <w:rsid w:val="00731304"/>
    <w:rsid w:val="00732095"/>
    <w:rsid w:val="007321B0"/>
    <w:rsid w:val="00732B7A"/>
    <w:rsid w:val="00732FFF"/>
    <w:rsid w:val="0073386D"/>
    <w:rsid w:val="007339C7"/>
    <w:rsid w:val="00733E66"/>
    <w:rsid w:val="00734138"/>
    <w:rsid w:val="007349FE"/>
    <w:rsid w:val="00734A9F"/>
    <w:rsid w:val="007354E5"/>
    <w:rsid w:val="007362AB"/>
    <w:rsid w:val="007365E4"/>
    <w:rsid w:val="00737288"/>
    <w:rsid w:val="0074036D"/>
    <w:rsid w:val="00741E82"/>
    <w:rsid w:val="00742D72"/>
    <w:rsid w:val="0074300F"/>
    <w:rsid w:val="00743E3B"/>
    <w:rsid w:val="00743FBD"/>
    <w:rsid w:val="00744C52"/>
    <w:rsid w:val="00744EE2"/>
    <w:rsid w:val="00745329"/>
    <w:rsid w:val="00745341"/>
    <w:rsid w:val="0074646B"/>
    <w:rsid w:val="00746E8B"/>
    <w:rsid w:val="00747D65"/>
    <w:rsid w:val="0075062C"/>
    <w:rsid w:val="00751265"/>
    <w:rsid w:val="00751969"/>
    <w:rsid w:val="00753232"/>
    <w:rsid w:val="00753B5A"/>
    <w:rsid w:val="00754E64"/>
    <w:rsid w:val="0075607F"/>
    <w:rsid w:val="00756DAF"/>
    <w:rsid w:val="00756E27"/>
    <w:rsid w:val="00756F82"/>
    <w:rsid w:val="0075781A"/>
    <w:rsid w:val="00757AD3"/>
    <w:rsid w:val="00757F05"/>
    <w:rsid w:val="00760360"/>
    <w:rsid w:val="00760BA3"/>
    <w:rsid w:val="00760EB5"/>
    <w:rsid w:val="007625DD"/>
    <w:rsid w:val="00762821"/>
    <w:rsid w:val="0076384E"/>
    <w:rsid w:val="00763932"/>
    <w:rsid w:val="00766B19"/>
    <w:rsid w:val="00767397"/>
    <w:rsid w:val="00767953"/>
    <w:rsid w:val="00770E1D"/>
    <w:rsid w:val="007710AB"/>
    <w:rsid w:val="0077167D"/>
    <w:rsid w:val="0077200D"/>
    <w:rsid w:val="0077258D"/>
    <w:rsid w:val="00773CC2"/>
    <w:rsid w:val="00774258"/>
    <w:rsid w:val="0077460F"/>
    <w:rsid w:val="00774AC1"/>
    <w:rsid w:val="0077596F"/>
    <w:rsid w:val="00776861"/>
    <w:rsid w:val="00776B43"/>
    <w:rsid w:val="00776BD0"/>
    <w:rsid w:val="00780518"/>
    <w:rsid w:val="007807AD"/>
    <w:rsid w:val="00780C76"/>
    <w:rsid w:val="00781242"/>
    <w:rsid w:val="007819A6"/>
    <w:rsid w:val="007820B5"/>
    <w:rsid w:val="00782698"/>
    <w:rsid w:val="00782840"/>
    <w:rsid w:val="00782CB7"/>
    <w:rsid w:val="0078378E"/>
    <w:rsid w:val="00784750"/>
    <w:rsid w:val="0078491B"/>
    <w:rsid w:val="007856E0"/>
    <w:rsid w:val="00785F25"/>
    <w:rsid w:val="007863CD"/>
    <w:rsid w:val="00787584"/>
    <w:rsid w:val="007901BA"/>
    <w:rsid w:val="007906EF"/>
    <w:rsid w:val="00790966"/>
    <w:rsid w:val="00792A24"/>
    <w:rsid w:val="00793609"/>
    <w:rsid w:val="00793D7D"/>
    <w:rsid w:val="00793EEE"/>
    <w:rsid w:val="00794ED6"/>
    <w:rsid w:val="0079613B"/>
    <w:rsid w:val="00796519"/>
    <w:rsid w:val="00797006"/>
    <w:rsid w:val="00797341"/>
    <w:rsid w:val="00797656"/>
    <w:rsid w:val="00797658"/>
    <w:rsid w:val="00797EC2"/>
    <w:rsid w:val="00797FB6"/>
    <w:rsid w:val="007A063C"/>
    <w:rsid w:val="007A11FB"/>
    <w:rsid w:val="007A1932"/>
    <w:rsid w:val="007A1B97"/>
    <w:rsid w:val="007A2DE6"/>
    <w:rsid w:val="007A35EA"/>
    <w:rsid w:val="007A367A"/>
    <w:rsid w:val="007A3FE2"/>
    <w:rsid w:val="007A4578"/>
    <w:rsid w:val="007A4969"/>
    <w:rsid w:val="007A4B93"/>
    <w:rsid w:val="007A5CB5"/>
    <w:rsid w:val="007A5E50"/>
    <w:rsid w:val="007A69FB"/>
    <w:rsid w:val="007A7337"/>
    <w:rsid w:val="007B007B"/>
    <w:rsid w:val="007B0150"/>
    <w:rsid w:val="007B01C2"/>
    <w:rsid w:val="007B109C"/>
    <w:rsid w:val="007B1EAF"/>
    <w:rsid w:val="007B2254"/>
    <w:rsid w:val="007B2356"/>
    <w:rsid w:val="007B241B"/>
    <w:rsid w:val="007B30E4"/>
    <w:rsid w:val="007B433C"/>
    <w:rsid w:val="007B45DE"/>
    <w:rsid w:val="007B493E"/>
    <w:rsid w:val="007B50F5"/>
    <w:rsid w:val="007B5247"/>
    <w:rsid w:val="007B5D38"/>
    <w:rsid w:val="007B60A3"/>
    <w:rsid w:val="007B6663"/>
    <w:rsid w:val="007B6AAC"/>
    <w:rsid w:val="007B7467"/>
    <w:rsid w:val="007B7973"/>
    <w:rsid w:val="007C0C32"/>
    <w:rsid w:val="007C1B20"/>
    <w:rsid w:val="007C1F1F"/>
    <w:rsid w:val="007C2515"/>
    <w:rsid w:val="007C34B0"/>
    <w:rsid w:val="007C35BA"/>
    <w:rsid w:val="007C3CAB"/>
    <w:rsid w:val="007C45B9"/>
    <w:rsid w:val="007C4AD0"/>
    <w:rsid w:val="007C4F49"/>
    <w:rsid w:val="007C4F75"/>
    <w:rsid w:val="007C57B3"/>
    <w:rsid w:val="007C5A46"/>
    <w:rsid w:val="007C5FF1"/>
    <w:rsid w:val="007C6B35"/>
    <w:rsid w:val="007C6F7B"/>
    <w:rsid w:val="007C7F12"/>
    <w:rsid w:val="007D04B8"/>
    <w:rsid w:val="007D127D"/>
    <w:rsid w:val="007D17DF"/>
    <w:rsid w:val="007D1EA6"/>
    <w:rsid w:val="007D1FF0"/>
    <w:rsid w:val="007D2727"/>
    <w:rsid w:val="007D287C"/>
    <w:rsid w:val="007D3852"/>
    <w:rsid w:val="007D3B07"/>
    <w:rsid w:val="007D3DD5"/>
    <w:rsid w:val="007D4210"/>
    <w:rsid w:val="007D44F2"/>
    <w:rsid w:val="007D4ADE"/>
    <w:rsid w:val="007D50F5"/>
    <w:rsid w:val="007D6A2D"/>
    <w:rsid w:val="007D6F4A"/>
    <w:rsid w:val="007D7E34"/>
    <w:rsid w:val="007E0288"/>
    <w:rsid w:val="007E0571"/>
    <w:rsid w:val="007E104B"/>
    <w:rsid w:val="007E1979"/>
    <w:rsid w:val="007E3FD1"/>
    <w:rsid w:val="007E4336"/>
    <w:rsid w:val="007E47B3"/>
    <w:rsid w:val="007E4B6D"/>
    <w:rsid w:val="007E5457"/>
    <w:rsid w:val="007E5AF6"/>
    <w:rsid w:val="007E6300"/>
    <w:rsid w:val="007E6878"/>
    <w:rsid w:val="007E6B28"/>
    <w:rsid w:val="007E72A3"/>
    <w:rsid w:val="007E74C3"/>
    <w:rsid w:val="007E7E7B"/>
    <w:rsid w:val="007F057E"/>
    <w:rsid w:val="007F08FF"/>
    <w:rsid w:val="007F16D4"/>
    <w:rsid w:val="007F189A"/>
    <w:rsid w:val="007F1C57"/>
    <w:rsid w:val="007F272E"/>
    <w:rsid w:val="007F2B9F"/>
    <w:rsid w:val="007F43CA"/>
    <w:rsid w:val="007F4851"/>
    <w:rsid w:val="007F4958"/>
    <w:rsid w:val="007F5B29"/>
    <w:rsid w:val="007F5EF4"/>
    <w:rsid w:val="007F64E7"/>
    <w:rsid w:val="007F69B0"/>
    <w:rsid w:val="007F6CF7"/>
    <w:rsid w:val="007F7202"/>
    <w:rsid w:val="007F74C1"/>
    <w:rsid w:val="007F7E22"/>
    <w:rsid w:val="00801168"/>
    <w:rsid w:val="00801203"/>
    <w:rsid w:val="00801261"/>
    <w:rsid w:val="00802F57"/>
    <w:rsid w:val="008030D0"/>
    <w:rsid w:val="00803D65"/>
    <w:rsid w:val="00804F2C"/>
    <w:rsid w:val="00806034"/>
    <w:rsid w:val="00806B48"/>
    <w:rsid w:val="00806BB8"/>
    <w:rsid w:val="00806F05"/>
    <w:rsid w:val="00806F1C"/>
    <w:rsid w:val="008072A7"/>
    <w:rsid w:val="008113C3"/>
    <w:rsid w:val="0081167A"/>
    <w:rsid w:val="008125B3"/>
    <w:rsid w:val="00812653"/>
    <w:rsid w:val="00813504"/>
    <w:rsid w:val="00813E24"/>
    <w:rsid w:val="0081405F"/>
    <w:rsid w:val="00814545"/>
    <w:rsid w:val="0081488F"/>
    <w:rsid w:val="008148D7"/>
    <w:rsid w:val="00814A8C"/>
    <w:rsid w:val="008154B3"/>
    <w:rsid w:val="00815941"/>
    <w:rsid w:val="00815AEF"/>
    <w:rsid w:val="00816FAA"/>
    <w:rsid w:val="008170FA"/>
    <w:rsid w:val="00820054"/>
    <w:rsid w:val="00820B67"/>
    <w:rsid w:val="0082218F"/>
    <w:rsid w:val="008221FE"/>
    <w:rsid w:val="00822682"/>
    <w:rsid w:val="00823788"/>
    <w:rsid w:val="00824EC5"/>
    <w:rsid w:val="00825389"/>
    <w:rsid w:val="00825571"/>
    <w:rsid w:val="0082586A"/>
    <w:rsid w:val="00825C9C"/>
    <w:rsid w:val="0082627B"/>
    <w:rsid w:val="00826466"/>
    <w:rsid w:val="00827E0C"/>
    <w:rsid w:val="00827EFD"/>
    <w:rsid w:val="0083057B"/>
    <w:rsid w:val="00832089"/>
    <w:rsid w:val="00832EAF"/>
    <w:rsid w:val="0083310A"/>
    <w:rsid w:val="008337E3"/>
    <w:rsid w:val="0083439A"/>
    <w:rsid w:val="008350DD"/>
    <w:rsid w:val="00836051"/>
    <w:rsid w:val="0083634C"/>
    <w:rsid w:val="0083684B"/>
    <w:rsid w:val="00836D76"/>
    <w:rsid w:val="0083704F"/>
    <w:rsid w:val="00837A44"/>
    <w:rsid w:val="00840849"/>
    <w:rsid w:val="00841909"/>
    <w:rsid w:val="00841E67"/>
    <w:rsid w:val="00842A42"/>
    <w:rsid w:val="00842B42"/>
    <w:rsid w:val="008435C9"/>
    <w:rsid w:val="00843EF9"/>
    <w:rsid w:val="008445EF"/>
    <w:rsid w:val="00844DC7"/>
    <w:rsid w:val="0084516D"/>
    <w:rsid w:val="008458AC"/>
    <w:rsid w:val="00845CDE"/>
    <w:rsid w:val="00845EB8"/>
    <w:rsid w:val="0084611B"/>
    <w:rsid w:val="008461D8"/>
    <w:rsid w:val="008472FF"/>
    <w:rsid w:val="008476B9"/>
    <w:rsid w:val="00850B53"/>
    <w:rsid w:val="00850C65"/>
    <w:rsid w:val="00851166"/>
    <w:rsid w:val="0085149B"/>
    <w:rsid w:val="00851E39"/>
    <w:rsid w:val="00851EC8"/>
    <w:rsid w:val="00852C7E"/>
    <w:rsid w:val="00853745"/>
    <w:rsid w:val="00853BE9"/>
    <w:rsid w:val="0085494F"/>
    <w:rsid w:val="00854A59"/>
    <w:rsid w:val="008550D3"/>
    <w:rsid w:val="0085577D"/>
    <w:rsid w:val="008565B2"/>
    <w:rsid w:val="0085776C"/>
    <w:rsid w:val="00857E9D"/>
    <w:rsid w:val="00857F24"/>
    <w:rsid w:val="0086055E"/>
    <w:rsid w:val="00860C1C"/>
    <w:rsid w:val="0086200A"/>
    <w:rsid w:val="00862A11"/>
    <w:rsid w:val="00862C97"/>
    <w:rsid w:val="00863576"/>
    <w:rsid w:val="00864829"/>
    <w:rsid w:val="00864DC2"/>
    <w:rsid w:val="00864DEA"/>
    <w:rsid w:val="008650D5"/>
    <w:rsid w:val="00865F8F"/>
    <w:rsid w:val="008660AA"/>
    <w:rsid w:val="00866D93"/>
    <w:rsid w:val="00866F5F"/>
    <w:rsid w:val="00866FB4"/>
    <w:rsid w:val="0086793E"/>
    <w:rsid w:val="00870789"/>
    <w:rsid w:val="00870A05"/>
    <w:rsid w:val="00871429"/>
    <w:rsid w:val="00871650"/>
    <w:rsid w:val="0087298B"/>
    <w:rsid w:val="00872E9C"/>
    <w:rsid w:val="00873E59"/>
    <w:rsid w:val="008744A2"/>
    <w:rsid w:val="00874C33"/>
    <w:rsid w:val="00875142"/>
    <w:rsid w:val="008758D5"/>
    <w:rsid w:val="008760EB"/>
    <w:rsid w:val="0087618D"/>
    <w:rsid w:val="00876821"/>
    <w:rsid w:val="00876B77"/>
    <w:rsid w:val="008776A8"/>
    <w:rsid w:val="00877865"/>
    <w:rsid w:val="00877AAB"/>
    <w:rsid w:val="00877D65"/>
    <w:rsid w:val="00880833"/>
    <w:rsid w:val="00880CD8"/>
    <w:rsid w:val="00881D4D"/>
    <w:rsid w:val="00882872"/>
    <w:rsid w:val="0088296C"/>
    <w:rsid w:val="00883C50"/>
    <w:rsid w:val="008848D9"/>
    <w:rsid w:val="00884CB4"/>
    <w:rsid w:val="00885685"/>
    <w:rsid w:val="008859EE"/>
    <w:rsid w:val="00885C04"/>
    <w:rsid w:val="008869F3"/>
    <w:rsid w:val="00886BB0"/>
    <w:rsid w:val="0088745F"/>
    <w:rsid w:val="008877B9"/>
    <w:rsid w:val="00887B17"/>
    <w:rsid w:val="00887D2F"/>
    <w:rsid w:val="00887D87"/>
    <w:rsid w:val="00887FD4"/>
    <w:rsid w:val="00890111"/>
    <w:rsid w:val="00891016"/>
    <w:rsid w:val="008914C4"/>
    <w:rsid w:val="0089171E"/>
    <w:rsid w:val="00892374"/>
    <w:rsid w:val="00892A62"/>
    <w:rsid w:val="0089310A"/>
    <w:rsid w:val="00893711"/>
    <w:rsid w:val="0089394E"/>
    <w:rsid w:val="008939CB"/>
    <w:rsid w:val="00895249"/>
    <w:rsid w:val="008956B9"/>
    <w:rsid w:val="00895F39"/>
    <w:rsid w:val="008962B3"/>
    <w:rsid w:val="00896741"/>
    <w:rsid w:val="0089677A"/>
    <w:rsid w:val="00897784"/>
    <w:rsid w:val="008977E6"/>
    <w:rsid w:val="008A0793"/>
    <w:rsid w:val="008A0890"/>
    <w:rsid w:val="008A141D"/>
    <w:rsid w:val="008A1478"/>
    <w:rsid w:val="008A216D"/>
    <w:rsid w:val="008A2A27"/>
    <w:rsid w:val="008A44C3"/>
    <w:rsid w:val="008A49FE"/>
    <w:rsid w:val="008A529C"/>
    <w:rsid w:val="008A5CF9"/>
    <w:rsid w:val="008A65FA"/>
    <w:rsid w:val="008A6B63"/>
    <w:rsid w:val="008A7072"/>
    <w:rsid w:val="008A723A"/>
    <w:rsid w:val="008A7B01"/>
    <w:rsid w:val="008A7B09"/>
    <w:rsid w:val="008B1D2D"/>
    <w:rsid w:val="008B228F"/>
    <w:rsid w:val="008B2ADB"/>
    <w:rsid w:val="008B349F"/>
    <w:rsid w:val="008B368D"/>
    <w:rsid w:val="008B3F9F"/>
    <w:rsid w:val="008B42C8"/>
    <w:rsid w:val="008B481B"/>
    <w:rsid w:val="008B5BD2"/>
    <w:rsid w:val="008B60EB"/>
    <w:rsid w:val="008B68DC"/>
    <w:rsid w:val="008B6AAE"/>
    <w:rsid w:val="008B741B"/>
    <w:rsid w:val="008C03D6"/>
    <w:rsid w:val="008C1741"/>
    <w:rsid w:val="008C1BF9"/>
    <w:rsid w:val="008C3514"/>
    <w:rsid w:val="008C36D2"/>
    <w:rsid w:val="008C3A06"/>
    <w:rsid w:val="008C3BDC"/>
    <w:rsid w:val="008C5813"/>
    <w:rsid w:val="008C6C17"/>
    <w:rsid w:val="008C6C2D"/>
    <w:rsid w:val="008C6E23"/>
    <w:rsid w:val="008C75B2"/>
    <w:rsid w:val="008C79B1"/>
    <w:rsid w:val="008C7A00"/>
    <w:rsid w:val="008D177D"/>
    <w:rsid w:val="008D1B14"/>
    <w:rsid w:val="008D24EF"/>
    <w:rsid w:val="008D3169"/>
    <w:rsid w:val="008D31F4"/>
    <w:rsid w:val="008D3643"/>
    <w:rsid w:val="008D372C"/>
    <w:rsid w:val="008D38BA"/>
    <w:rsid w:val="008D3B01"/>
    <w:rsid w:val="008D64FE"/>
    <w:rsid w:val="008D6798"/>
    <w:rsid w:val="008D6D50"/>
    <w:rsid w:val="008D7356"/>
    <w:rsid w:val="008D7A87"/>
    <w:rsid w:val="008E0DC1"/>
    <w:rsid w:val="008E1767"/>
    <w:rsid w:val="008E2A04"/>
    <w:rsid w:val="008E2FBC"/>
    <w:rsid w:val="008E3C0F"/>
    <w:rsid w:val="008E3DB7"/>
    <w:rsid w:val="008E433E"/>
    <w:rsid w:val="008E45D9"/>
    <w:rsid w:val="008E49F7"/>
    <w:rsid w:val="008E4CAF"/>
    <w:rsid w:val="008E5096"/>
    <w:rsid w:val="008E518B"/>
    <w:rsid w:val="008E556D"/>
    <w:rsid w:val="008E5EC9"/>
    <w:rsid w:val="008E6601"/>
    <w:rsid w:val="008E69E1"/>
    <w:rsid w:val="008E6B7F"/>
    <w:rsid w:val="008E7A61"/>
    <w:rsid w:val="008E7AA3"/>
    <w:rsid w:val="008F06AA"/>
    <w:rsid w:val="008F18ED"/>
    <w:rsid w:val="008F1A39"/>
    <w:rsid w:val="008F1FC1"/>
    <w:rsid w:val="008F294E"/>
    <w:rsid w:val="008F3204"/>
    <w:rsid w:val="008F4647"/>
    <w:rsid w:val="008F48DE"/>
    <w:rsid w:val="008F5059"/>
    <w:rsid w:val="008F5308"/>
    <w:rsid w:val="008F62C3"/>
    <w:rsid w:val="008F65FC"/>
    <w:rsid w:val="008F758C"/>
    <w:rsid w:val="008F77CE"/>
    <w:rsid w:val="008F78B2"/>
    <w:rsid w:val="00900242"/>
    <w:rsid w:val="0090102F"/>
    <w:rsid w:val="00901843"/>
    <w:rsid w:val="009025D7"/>
    <w:rsid w:val="00902C81"/>
    <w:rsid w:val="00903D65"/>
    <w:rsid w:val="00904369"/>
    <w:rsid w:val="00904F5B"/>
    <w:rsid w:val="009056C6"/>
    <w:rsid w:val="00906903"/>
    <w:rsid w:val="009070D0"/>
    <w:rsid w:val="009070E4"/>
    <w:rsid w:val="00907528"/>
    <w:rsid w:val="00907611"/>
    <w:rsid w:val="00907A91"/>
    <w:rsid w:val="00907B67"/>
    <w:rsid w:val="00911A9E"/>
    <w:rsid w:val="009125B5"/>
    <w:rsid w:val="00913E5C"/>
    <w:rsid w:val="0091416A"/>
    <w:rsid w:val="009141E3"/>
    <w:rsid w:val="0091548A"/>
    <w:rsid w:val="009155B0"/>
    <w:rsid w:val="00915B57"/>
    <w:rsid w:val="00916D9E"/>
    <w:rsid w:val="009173CF"/>
    <w:rsid w:val="00917CC6"/>
    <w:rsid w:val="0092000E"/>
    <w:rsid w:val="00920112"/>
    <w:rsid w:val="00920238"/>
    <w:rsid w:val="0092254A"/>
    <w:rsid w:val="009225DB"/>
    <w:rsid w:val="009226EA"/>
    <w:rsid w:val="00922740"/>
    <w:rsid w:val="009228EB"/>
    <w:rsid w:val="00922BA3"/>
    <w:rsid w:val="00922F59"/>
    <w:rsid w:val="00923C44"/>
    <w:rsid w:val="00923D3A"/>
    <w:rsid w:val="009246B9"/>
    <w:rsid w:val="00924FBD"/>
    <w:rsid w:val="00925490"/>
    <w:rsid w:val="00925AF9"/>
    <w:rsid w:val="00925E4B"/>
    <w:rsid w:val="00926D98"/>
    <w:rsid w:val="00926FA4"/>
    <w:rsid w:val="00927CA3"/>
    <w:rsid w:val="009308CC"/>
    <w:rsid w:val="00930BD0"/>
    <w:rsid w:val="00930DB0"/>
    <w:rsid w:val="009313E4"/>
    <w:rsid w:val="009316C7"/>
    <w:rsid w:val="0093176A"/>
    <w:rsid w:val="00931B42"/>
    <w:rsid w:val="0093293F"/>
    <w:rsid w:val="00933283"/>
    <w:rsid w:val="0093330E"/>
    <w:rsid w:val="00933720"/>
    <w:rsid w:val="0093492E"/>
    <w:rsid w:val="00934943"/>
    <w:rsid w:val="00934BC0"/>
    <w:rsid w:val="00935E0D"/>
    <w:rsid w:val="009367A1"/>
    <w:rsid w:val="00937443"/>
    <w:rsid w:val="00940272"/>
    <w:rsid w:val="009418BD"/>
    <w:rsid w:val="00941B51"/>
    <w:rsid w:val="00941B7F"/>
    <w:rsid w:val="00942627"/>
    <w:rsid w:val="00942AF7"/>
    <w:rsid w:val="00942C8E"/>
    <w:rsid w:val="009431B5"/>
    <w:rsid w:val="00944315"/>
    <w:rsid w:val="009451C5"/>
    <w:rsid w:val="009452BD"/>
    <w:rsid w:val="00945C2E"/>
    <w:rsid w:val="00945ED4"/>
    <w:rsid w:val="009467B2"/>
    <w:rsid w:val="00950132"/>
    <w:rsid w:val="00950A52"/>
    <w:rsid w:val="00951769"/>
    <w:rsid w:val="00953D4E"/>
    <w:rsid w:val="00954CD1"/>
    <w:rsid w:val="00955B40"/>
    <w:rsid w:val="00955DC4"/>
    <w:rsid w:val="0095635E"/>
    <w:rsid w:val="00956767"/>
    <w:rsid w:val="00956842"/>
    <w:rsid w:val="009579C5"/>
    <w:rsid w:val="00957A44"/>
    <w:rsid w:val="00957A7F"/>
    <w:rsid w:val="00960171"/>
    <w:rsid w:val="00960191"/>
    <w:rsid w:val="00960851"/>
    <w:rsid w:val="00960A96"/>
    <w:rsid w:val="00961BA8"/>
    <w:rsid w:val="009622B3"/>
    <w:rsid w:val="00962393"/>
    <w:rsid w:val="00962678"/>
    <w:rsid w:val="00962717"/>
    <w:rsid w:val="0096338B"/>
    <w:rsid w:val="009636ED"/>
    <w:rsid w:val="00964832"/>
    <w:rsid w:val="00964A69"/>
    <w:rsid w:val="00964C59"/>
    <w:rsid w:val="009658A2"/>
    <w:rsid w:val="00966702"/>
    <w:rsid w:val="00966790"/>
    <w:rsid w:val="00966D4D"/>
    <w:rsid w:val="00966D7B"/>
    <w:rsid w:val="00970046"/>
    <w:rsid w:val="00971AE0"/>
    <w:rsid w:val="00971D2D"/>
    <w:rsid w:val="00972389"/>
    <w:rsid w:val="00972967"/>
    <w:rsid w:val="00972D5F"/>
    <w:rsid w:val="009758A5"/>
    <w:rsid w:val="00975C16"/>
    <w:rsid w:val="009761B5"/>
    <w:rsid w:val="00977346"/>
    <w:rsid w:val="00977857"/>
    <w:rsid w:val="009779B1"/>
    <w:rsid w:val="00980650"/>
    <w:rsid w:val="00980B7E"/>
    <w:rsid w:val="00981D0D"/>
    <w:rsid w:val="009823CB"/>
    <w:rsid w:val="0098248B"/>
    <w:rsid w:val="00982632"/>
    <w:rsid w:val="00983098"/>
    <w:rsid w:val="00983757"/>
    <w:rsid w:val="00983999"/>
    <w:rsid w:val="00984C20"/>
    <w:rsid w:val="00984F60"/>
    <w:rsid w:val="00986BC0"/>
    <w:rsid w:val="00986E09"/>
    <w:rsid w:val="00986FAC"/>
    <w:rsid w:val="00987941"/>
    <w:rsid w:val="00987B32"/>
    <w:rsid w:val="009912E1"/>
    <w:rsid w:val="009914AE"/>
    <w:rsid w:val="00991AE1"/>
    <w:rsid w:val="00991D0A"/>
    <w:rsid w:val="00993381"/>
    <w:rsid w:val="009939A6"/>
    <w:rsid w:val="00993ADE"/>
    <w:rsid w:val="00993BED"/>
    <w:rsid w:val="00994D4B"/>
    <w:rsid w:val="00995A4E"/>
    <w:rsid w:val="00995B93"/>
    <w:rsid w:val="00995EE2"/>
    <w:rsid w:val="00996669"/>
    <w:rsid w:val="00996A64"/>
    <w:rsid w:val="00997385"/>
    <w:rsid w:val="009974C0"/>
    <w:rsid w:val="00997839"/>
    <w:rsid w:val="00997CE8"/>
    <w:rsid w:val="00997F60"/>
    <w:rsid w:val="009A00A5"/>
    <w:rsid w:val="009A03EF"/>
    <w:rsid w:val="009A056C"/>
    <w:rsid w:val="009A17A5"/>
    <w:rsid w:val="009A1F84"/>
    <w:rsid w:val="009A23EB"/>
    <w:rsid w:val="009A26CF"/>
    <w:rsid w:val="009A2B0C"/>
    <w:rsid w:val="009A3025"/>
    <w:rsid w:val="009A36B4"/>
    <w:rsid w:val="009A3D8A"/>
    <w:rsid w:val="009A4B2F"/>
    <w:rsid w:val="009A6984"/>
    <w:rsid w:val="009A6D63"/>
    <w:rsid w:val="009A7AF4"/>
    <w:rsid w:val="009A7FC1"/>
    <w:rsid w:val="009B00FF"/>
    <w:rsid w:val="009B11AC"/>
    <w:rsid w:val="009B1306"/>
    <w:rsid w:val="009B1448"/>
    <w:rsid w:val="009B2435"/>
    <w:rsid w:val="009B2C3F"/>
    <w:rsid w:val="009B4196"/>
    <w:rsid w:val="009B46E1"/>
    <w:rsid w:val="009B4FD1"/>
    <w:rsid w:val="009B50E6"/>
    <w:rsid w:val="009B5310"/>
    <w:rsid w:val="009B618D"/>
    <w:rsid w:val="009B7013"/>
    <w:rsid w:val="009B71F8"/>
    <w:rsid w:val="009B76CB"/>
    <w:rsid w:val="009B7AAD"/>
    <w:rsid w:val="009C1ECE"/>
    <w:rsid w:val="009C2BF1"/>
    <w:rsid w:val="009C34E2"/>
    <w:rsid w:val="009C3511"/>
    <w:rsid w:val="009C3A1D"/>
    <w:rsid w:val="009C42BF"/>
    <w:rsid w:val="009C4E58"/>
    <w:rsid w:val="009C52C8"/>
    <w:rsid w:val="009C52C9"/>
    <w:rsid w:val="009C5437"/>
    <w:rsid w:val="009C5732"/>
    <w:rsid w:val="009C59C2"/>
    <w:rsid w:val="009D012F"/>
    <w:rsid w:val="009D01F9"/>
    <w:rsid w:val="009D04D5"/>
    <w:rsid w:val="009D0770"/>
    <w:rsid w:val="009D13AB"/>
    <w:rsid w:val="009D2480"/>
    <w:rsid w:val="009D2798"/>
    <w:rsid w:val="009D3219"/>
    <w:rsid w:val="009D349B"/>
    <w:rsid w:val="009D44B5"/>
    <w:rsid w:val="009D6309"/>
    <w:rsid w:val="009D653E"/>
    <w:rsid w:val="009D69AB"/>
    <w:rsid w:val="009D6CC9"/>
    <w:rsid w:val="009D767E"/>
    <w:rsid w:val="009D79BD"/>
    <w:rsid w:val="009D7F19"/>
    <w:rsid w:val="009E015D"/>
    <w:rsid w:val="009E028C"/>
    <w:rsid w:val="009E03F6"/>
    <w:rsid w:val="009E0586"/>
    <w:rsid w:val="009E106A"/>
    <w:rsid w:val="009E1A0A"/>
    <w:rsid w:val="009E2850"/>
    <w:rsid w:val="009E2AAD"/>
    <w:rsid w:val="009E2E8A"/>
    <w:rsid w:val="009E343D"/>
    <w:rsid w:val="009E3705"/>
    <w:rsid w:val="009E43E2"/>
    <w:rsid w:val="009E4AAD"/>
    <w:rsid w:val="009E5EC4"/>
    <w:rsid w:val="009E65A6"/>
    <w:rsid w:val="009E67F9"/>
    <w:rsid w:val="009E6CA4"/>
    <w:rsid w:val="009E7353"/>
    <w:rsid w:val="009F010E"/>
    <w:rsid w:val="009F048B"/>
    <w:rsid w:val="009F17E4"/>
    <w:rsid w:val="009F38CA"/>
    <w:rsid w:val="009F39DE"/>
    <w:rsid w:val="009F410D"/>
    <w:rsid w:val="009F4B6D"/>
    <w:rsid w:val="009F5346"/>
    <w:rsid w:val="009F574D"/>
    <w:rsid w:val="009F62D4"/>
    <w:rsid w:val="009F66DB"/>
    <w:rsid w:val="009F6CB1"/>
    <w:rsid w:val="009F6E0A"/>
    <w:rsid w:val="009F7B66"/>
    <w:rsid w:val="00A00817"/>
    <w:rsid w:val="00A028E6"/>
    <w:rsid w:val="00A02CC8"/>
    <w:rsid w:val="00A053B5"/>
    <w:rsid w:val="00A06BAA"/>
    <w:rsid w:val="00A07482"/>
    <w:rsid w:val="00A07706"/>
    <w:rsid w:val="00A1044F"/>
    <w:rsid w:val="00A1077B"/>
    <w:rsid w:val="00A110D9"/>
    <w:rsid w:val="00A11757"/>
    <w:rsid w:val="00A124E5"/>
    <w:rsid w:val="00A1260A"/>
    <w:rsid w:val="00A12ED3"/>
    <w:rsid w:val="00A12FBA"/>
    <w:rsid w:val="00A13177"/>
    <w:rsid w:val="00A131F7"/>
    <w:rsid w:val="00A13BC4"/>
    <w:rsid w:val="00A14AA9"/>
    <w:rsid w:val="00A14CFB"/>
    <w:rsid w:val="00A1551D"/>
    <w:rsid w:val="00A157B6"/>
    <w:rsid w:val="00A15850"/>
    <w:rsid w:val="00A16143"/>
    <w:rsid w:val="00A163A0"/>
    <w:rsid w:val="00A16B4E"/>
    <w:rsid w:val="00A16DB4"/>
    <w:rsid w:val="00A16F63"/>
    <w:rsid w:val="00A171A1"/>
    <w:rsid w:val="00A178D9"/>
    <w:rsid w:val="00A17F26"/>
    <w:rsid w:val="00A2080B"/>
    <w:rsid w:val="00A23729"/>
    <w:rsid w:val="00A2377B"/>
    <w:rsid w:val="00A24943"/>
    <w:rsid w:val="00A24BC9"/>
    <w:rsid w:val="00A2509C"/>
    <w:rsid w:val="00A254C9"/>
    <w:rsid w:val="00A25DDD"/>
    <w:rsid w:val="00A26F5E"/>
    <w:rsid w:val="00A27733"/>
    <w:rsid w:val="00A27C00"/>
    <w:rsid w:val="00A27FE3"/>
    <w:rsid w:val="00A30749"/>
    <w:rsid w:val="00A307C3"/>
    <w:rsid w:val="00A3089C"/>
    <w:rsid w:val="00A31931"/>
    <w:rsid w:val="00A32254"/>
    <w:rsid w:val="00A33792"/>
    <w:rsid w:val="00A34B1F"/>
    <w:rsid w:val="00A3513D"/>
    <w:rsid w:val="00A35313"/>
    <w:rsid w:val="00A3547E"/>
    <w:rsid w:val="00A36561"/>
    <w:rsid w:val="00A40E54"/>
    <w:rsid w:val="00A41193"/>
    <w:rsid w:val="00A41217"/>
    <w:rsid w:val="00A4182F"/>
    <w:rsid w:val="00A41CA0"/>
    <w:rsid w:val="00A41DF6"/>
    <w:rsid w:val="00A41E83"/>
    <w:rsid w:val="00A427AD"/>
    <w:rsid w:val="00A43149"/>
    <w:rsid w:val="00A43213"/>
    <w:rsid w:val="00A43335"/>
    <w:rsid w:val="00A43E18"/>
    <w:rsid w:val="00A451BD"/>
    <w:rsid w:val="00A45299"/>
    <w:rsid w:val="00A45339"/>
    <w:rsid w:val="00A46D45"/>
    <w:rsid w:val="00A470B4"/>
    <w:rsid w:val="00A4730F"/>
    <w:rsid w:val="00A473EC"/>
    <w:rsid w:val="00A47416"/>
    <w:rsid w:val="00A50A0C"/>
    <w:rsid w:val="00A50B21"/>
    <w:rsid w:val="00A511B0"/>
    <w:rsid w:val="00A523D4"/>
    <w:rsid w:val="00A52634"/>
    <w:rsid w:val="00A53042"/>
    <w:rsid w:val="00A535B0"/>
    <w:rsid w:val="00A544A1"/>
    <w:rsid w:val="00A54E2A"/>
    <w:rsid w:val="00A5546D"/>
    <w:rsid w:val="00A562D5"/>
    <w:rsid w:val="00A575AD"/>
    <w:rsid w:val="00A6049D"/>
    <w:rsid w:val="00A6088A"/>
    <w:rsid w:val="00A609E1"/>
    <w:rsid w:val="00A61D1C"/>
    <w:rsid w:val="00A61DDA"/>
    <w:rsid w:val="00A627B3"/>
    <w:rsid w:val="00A62984"/>
    <w:rsid w:val="00A639F7"/>
    <w:rsid w:val="00A64606"/>
    <w:rsid w:val="00A64980"/>
    <w:rsid w:val="00A64B58"/>
    <w:rsid w:val="00A64C41"/>
    <w:rsid w:val="00A64E37"/>
    <w:rsid w:val="00A64E5B"/>
    <w:rsid w:val="00A65584"/>
    <w:rsid w:val="00A65920"/>
    <w:rsid w:val="00A65C6B"/>
    <w:rsid w:val="00A66289"/>
    <w:rsid w:val="00A669BD"/>
    <w:rsid w:val="00A66E13"/>
    <w:rsid w:val="00A67002"/>
    <w:rsid w:val="00A702F6"/>
    <w:rsid w:val="00A7038B"/>
    <w:rsid w:val="00A71867"/>
    <w:rsid w:val="00A71FC4"/>
    <w:rsid w:val="00A721A3"/>
    <w:rsid w:val="00A7222C"/>
    <w:rsid w:val="00A72410"/>
    <w:rsid w:val="00A7335E"/>
    <w:rsid w:val="00A73A74"/>
    <w:rsid w:val="00A74B6F"/>
    <w:rsid w:val="00A75FD1"/>
    <w:rsid w:val="00A76983"/>
    <w:rsid w:val="00A771B4"/>
    <w:rsid w:val="00A77970"/>
    <w:rsid w:val="00A77C92"/>
    <w:rsid w:val="00A80CED"/>
    <w:rsid w:val="00A80F92"/>
    <w:rsid w:val="00A814DA"/>
    <w:rsid w:val="00A824E3"/>
    <w:rsid w:val="00A82B35"/>
    <w:rsid w:val="00A82FE2"/>
    <w:rsid w:val="00A835A9"/>
    <w:rsid w:val="00A83902"/>
    <w:rsid w:val="00A83D13"/>
    <w:rsid w:val="00A84FDF"/>
    <w:rsid w:val="00A8578E"/>
    <w:rsid w:val="00A85E47"/>
    <w:rsid w:val="00A85E83"/>
    <w:rsid w:val="00A86303"/>
    <w:rsid w:val="00A86371"/>
    <w:rsid w:val="00A87BD4"/>
    <w:rsid w:val="00A91607"/>
    <w:rsid w:val="00A917EE"/>
    <w:rsid w:val="00A91B2C"/>
    <w:rsid w:val="00A92B85"/>
    <w:rsid w:val="00A941C0"/>
    <w:rsid w:val="00A94384"/>
    <w:rsid w:val="00A94E74"/>
    <w:rsid w:val="00A95873"/>
    <w:rsid w:val="00A95B83"/>
    <w:rsid w:val="00A95D2B"/>
    <w:rsid w:val="00A9617A"/>
    <w:rsid w:val="00A961D6"/>
    <w:rsid w:val="00A96418"/>
    <w:rsid w:val="00A9650B"/>
    <w:rsid w:val="00A968F5"/>
    <w:rsid w:val="00A96EAB"/>
    <w:rsid w:val="00A97193"/>
    <w:rsid w:val="00A974FA"/>
    <w:rsid w:val="00A97FF4"/>
    <w:rsid w:val="00AA037F"/>
    <w:rsid w:val="00AA0584"/>
    <w:rsid w:val="00AA1FCA"/>
    <w:rsid w:val="00AA4097"/>
    <w:rsid w:val="00AA40E3"/>
    <w:rsid w:val="00AA553B"/>
    <w:rsid w:val="00AA56BF"/>
    <w:rsid w:val="00AA5DB6"/>
    <w:rsid w:val="00AA6AFC"/>
    <w:rsid w:val="00AA74E6"/>
    <w:rsid w:val="00AA7562"/>
    <w:rsid w:val="00AA7959"/>
    <w:rsid w:val="00AA7C7A"/>
    <w:rsid w:val="00AB031A"/>
    <w:rsid w:val="00AB1096"/>
    <w:rsid w:val="00AB29BD"/>
    <w:rsid w:val="00AB3526"/>
    <w:rsid w:val="00AB4B94"/>
    <w:rsid w:val="00AB556C"/>
    <w:rsid w:val="00AC0F19"/>
    <w:rsid w:val="00AC171B"/>
    <w:rsid w:val="00AC18E2"/>
    <w:rsid w:val="00AC1AC6"/>
    <w:rsid w:val="00AC2531"/>
    <w:rsid w:val="00AC30EF"/>
    <w:rsid w:val="00AC363C"/>
    <w:rsid w:val="00AC3ABB"/>
    <w:rsid w:val="00AC3BAD"/>
    <w:rsid w:val="00AC4161"/>
    <w:rsid w:val="00AC46D6"/>
    <w:rsid w:val="00AC4F20"/>
    <w:rsid w:val="00AC5412"/>
    <w:rsid w:val="00AC60FF"/>
    <w:rsid w:val="00AC6A07"/>
    <w:rsid w:val="00AC6B41"/>
    <w:rsid w:val="00AD070C"/>
    <w:rsid w:val="00AD08D2"/>
    <w:rsid w:val="00AD0E50"/>
    <w:rsid w:val="00AD0FD4"/>
    <w:rsid w:val="00AD1C19"/>
    <w:rsid w:val="00AD2329"/>
    <w:rsid w:val="00AD3308"/>
    <w:rsid w:val="00AD35B7"/>
    <w:rsid w:val="00AD4347"/>
    <w:rsid w:val="00AD482C"/>
    <w:rsid w:val="00AD5026"/>
    <w:rsid w:val="00AD5688"/>
    <w:rsid w:val="00AD59CD"/>
    <w:rsid w:val="00AD5DAB"/>
    <w:rsid w:val="00AD5F1C"/>
    <w:rsid w:val="00AD75BD"/>
    <w:rsid w:val="00AD7B05"/>
    <w:rsid w:val="00AE01C0"/>
    <w:rsid w:val="00AE0203"/>
    <w:rsid w:val="00AE0972"/>
    <w:rsid w:val="00AE16E6"/>
    <w:rsid w:val="00AE1AC2"/>
    <w:rsid w:val="00AE1E35"/>
    <w:rsid w:val="00AE1F1C"/>
    <w:rsid w:val="00AE2269"/>
    <w:rsid w:val="00AE294C"/>
    <w:rsid w:val="00AE31CD"/>
    <w:rsid w:val="00AE36D3"/>
    <w:rsid w:val="00AE3E67"/>
    <w:rsid w:val="00AE46AB"/>
    <w:rsid w:val="00AE57D5"/>
    <w:rsid w:val="00AE600D"/>
    <w:rsid w:val="00AE6AD4"/>
    <w:rsid w:val="00AE73C3"/>
    <w:rsid w:val="00AE7647"/>
    <w:rsid w:val="00AE7801"/>
    <w:rsid w:val="00AE7A98"/>
    <w:rsid w:val="00AF0A75"/>
    <w:rsid w:val="00AF0BE2"/>
    <w:rsid w:val="00AF0D55"/>
    <w:rsid w:val="00AF138A"/>
    <w:rsid w:val="00AF23DD"/>
    <w:rsid w:val="00AF302D"/>
    <w:rsid w:val="00AF322D"/>
    <w:rsid w:val="00AF38F5"/>
    <w:rsid w:val="00AF4371"/>
    <w:rsid w:val="00AF5321"/>
    <w:rsid w:val="00AF575D"/>
    <w:rsid w:val="00AF5AF2"/>
    <w:rsid w:val="00AF5CB2"/>
    <w:rsid w:val="00AF6606"/>
    <w:rsid w:val="00AF6725"/>
    <w:rsid w:val="00AF6834"/>
    <w:rsid w:val="00AF7345"/>
    <w:rsid w:val="00AF7F21"/>
    <w:rsid w:val="00B00395"/>
    <w:rsid w:val="00B00642"/>
    <w:rsid w:val="00B0072B"/>
    <w:rsid w:val="00B00C93"/>
    <w:rsid w:val="00B01099"/>
    <w:rsid w:val="00B015F1"/>
    <w:rsid w:val="00B01980"/>
    <w:rsid w:val="00B01AA9"/>
    <w:rsid w:val="00B01BA1"/>
    <w:rsid w:val="00B02152"/>
    <w:rsid w:val="00B027EA"/>
    <w:rsid w:val="00B030AD"/>
    <w:rsid w:val="00B03A5E"/>
    <w:rsid w:val="00B03D68"/>
    <w:rsid w:val="00B040AB"/>
    <w:rsid w:val="00B042BA"/>
    <w:rsid w:val="00B0452C"/>
    <w:rsid w:val="00B04B2D"/>
    <w:rsid w:val="00B04D18"/>
    <w:rsid w:val="00B04F42"/>
    <w:rsid w:val="00B0544A"/>
    <w:rsid w:val="00B059A1"/>
    <w:rsid w:val="00B05BDE"/>
    <w:rsid w:val="00B05E7E"/>
    <w:rsid w:val="00B0694C"/>
    <w:rsid w:val="00B06F04"/>
    <w:rsid w:val="00B076D2"/>
    <w:rsid w:val="00B07E22"/>
    <w:rsid w:val="00B07E32"/>
    <w:rsid w:val="00B104D7"/>
    <w:rsid w:val="00B1077D"/>
    <w:rsid w:val="00B11C29"/>
    <w:rsid w:val="00B120C7"/>
    <w:rsid w:val="00B131BE"/>
    <w:rsid w:val="00B13EDE"/>
    <w:rsid w:val="00B146F5"/>
    <w:rsid w:val="00B14DF5"/>
    <w:rsid w:val="00B14E29"/>
    <w:rsid w:val="00B150B5"/>
    <w:rsid w:val="00B15797"/>
    <w:rsid w:val="00B1626D"/>
    <w:rsid w:val="00B1706E"/>
    <w:rsid w:val="00B1726B"/>
    <w:rsid w:val="00B17433"/>
    <w:rsid w:val="00B175A1"/>
    <w:rsid w:val="00B2098F"/>
    <w:rsid w:val="00B20A6D"/>
    <w:rsid w:val="00B210FD"/>
    <w:rsid w:val="00B2144E"/>
    <w:rsid w:val="00B2145E"/>
    <w:rsid w:val="00B2173F"/>
    <w:rsid w:val="00B21BC4"/>
    <w:rsid w:val="00B21C2B"/>
    <w:rsid w:val="00B23483"/>
    <w:rsid w:val="00B23D16"/>
    <w:rsid w:val="00B24351"/>
    <w:rsid w:val="00B2512F"/>
    <w:rsid w:val="00B2539A"/>
    <w:rsid w:val="00B2541A"/>
    <w:rsid w:val="00B257D3"/>
    <w:rsid w:val="00B25A6F"/>
    <w:rsid w:val="00B260E9"/>
    <w:rsid w:val="00B2656B"/>
    <w:rsid w:val="00B27740"/>
    <w:rsid w:val="00B27776"/>
    <w:rsid w:val="00B30320"/>
    <w:rsid w:val="00B3073D"/>
    <w:rsid w:val="00B30CBE"/>
    <w:rsid w:val="00B311FA"/>
    <w:rsid w:val="00B32196"/>
    <w:rsid w:val="00B32493"/>
    <w:rsid w:val="00B32B2B"/>
    <w:rsid w:val="00B333D4"/>
    <w:rsid w:val="00B33513"/>
    <w:rsid w:val="00B33BAA"/>
    <w:rsid w:val="00B3438F"/>
    <w:rsid w:val="00B344F9"/>
    <w:rsid w:val="00B3464B"/>
    <w:rsid w:val="00B34ACB"/>
    <w:rsid w:val="00B34CDE"/>
    <w:rsid w:val="00B3576B"/>
    <w:rsid w:val="00B35DF4"/>
    <w:rsid w:val="00B36615"/>
    <w:rsid w:val="00B369E8"/>
    <w:rsid w:val="00B369FD"/>
    <w:rsid w:val="00B371B0"/>
    <w:rsid w:val="00B3769F"/>
    <w:rsid w:val="00B37746"/>
    <w:rsid w:val="00B37F65"/>
    <w:rsid w:val="00B402CA"/>
    <w:rsid w:val="00B403DC"/>
    <w:rsid w:val="00B404E5"/>
    <w:rsid w:val="00B405F5"/>
    <w:rsid w:val="00B412E1"/>
    <w:rsid w:val="00B4174D"/>
    <w:rsid w:val="00B418CD"/>
    <w:rsid w:val="00B41FE5"/>
    <w:rsid w:val="00B427ED"/>
    <w:rsid w:val="00B42B95"/>
    <w:rsid w:val="00B42E3E"/>
    <w:rsid w:val="00B42FBC"/>
    <w:rsid w:val="00B43E22"/>
    <w:rsid w:val="00B443B3"/>
    <w:rsid w:val="00B449E9"/>
    <w:rsid w:val="00B44D98"/>
    <w:rsid w:val="00B455D5"/>
    <w:rsid w:val="00B45946"/>
    <w:rsid w:val="00B47D6C"/>
    <w:rsid w:val="00B50049"/>
    <w:rsid w:val="00B50997"/>
    <w:rsid w:val="00B5141F"/>
    <w:rsid w:val="00B51524"/>
    <w:rsid w:val="00B51EFD"/>
    <w:rsid w:val="00B524BB"/>
    <w:rsid w:val="00B526F0"/>
    <w:rsid w:val="00B5387B"/>
    <w:rsid w:val="00B54870"/>
    <w:rsid w:val="00B54E11"/>
    <w:rsid w:val="00B561A5"/>
    <w:rsid w:val="00B562B9"/>
    <w:rsid w:val="00B5660C"/>
    <w:rsid w:val="00B5670E"/>
    <w:rsid w:val="00B57667"/>
    <w:rsid w:val="00B57C85"/>
    <w:rsid w:val="00B60CEE"/>
    <w:rsid w:val="00B60EC6"/>
    <w:rsid w:val="00B6125F"/>
    <w:rsid w:val="00B61746"/>
    <w:rsid w:val="00B631EA"/>
    <w:rsid w:val="00B6323C"/>
    <w:rsid w:val="00B635B4"/>
    <w:rsid w:val="00B63DB2"/>
    <w:rsid w:val="00B63E12"/>
    <w:rsid w:val="00B6419F"/>
    <w:rsid w:val="00B64441"/>
    <w:rsid w:val="00B65606"/>
    <w:rsid w:val="00B65C65"/>
    <w:rsid w:val="00B6604A"/>
    <w:rsid w:val="00B6653F"/>
    <w:rsid w:val="00B6685A"/>
    <w:rsid w:val="00B66FFF"/>
    <w:rsid w:val="00B679A7"/>
    <w:rsid w:val="00B679A9"/>
    <w:rsid w:val="00B70074"/>
    <w:rsid w:val="00B70106"/>
    <w:rsid w:val="00B705C7"/>
    <w:rsid w:val="00B7084D"/>
    <w:rsid w:val="00B70887"/>
    <w:rsid w:val="00B71FAB"/>
    <w:rsid w:val="00B727DF"/>
    <w:rsid w:val="00B737C6"/>
    <w:rsid w:val="00B738D8"/>
    <w:rsid w:val="00B740C9"/>
    <w:rsid w:val="00B7619A"/>
    <w:rsid w:val="00B769BD"/>
    <w:rsid w:val="00B76BBE"/>
    <w:rsid w:val="00B7786B"/>
    <w:rsid w:val="00B77FBA"/>
    <w:rsid w:val="00B800B5"/>
    <w:rsid w:val="00B803F5"/>
    <w:rsid w:val="00B8080A"/>
    <w:rsid w:val="00B8090C"/>
    <w:rsid w:val="00B81662"/>
    <w:rsid w:val="00B819F4"/>
    <w:rsid w:val="00B8208B"/>
    <w:rsid w:val="00B82B78"/>
    <w:rsid w:val="00B82E57"/>
    <w:rsid w:val="00B82E96"/>
    <w:rsid w:val="00B83116"/>
    <w:rsid w:val="00B83B07"/>
    <w:rsid w:val="00B83B46"/>
    <w:rsid w:val="00B84295"/>
    <w:rsid w:val="00B84549"/>
    <w:rsid w:val="00B84D04"/>
    <w:rsid w:val="00B85D17"/>
    <w:rsid w:val="00B8605F"/>
    <w:rsid w:val="00B86D20"/>
    <w:rsid w:val="00B90484"/>
    <w:rsid w:val="00B90957"/>
    <w:rsid w:val="00B91C5C"/>
    <w:rsid w:val="00B92309"/>
    <w:rsid w:val="00B9243C"/>
    <w:rsid w:val="00B9261B"/>
    <w:rsid w:val="00B928D3"/>
    <w:rsid w:val="00B93110"/>
    <w:rsid w:val="00B935ED"/>
    <w:rsid w:val="00B94091"/>
    <w:rsid w:val="00B94141"/>
    <w:rsid w:val="00B954D6"/>
    <w:rsid w:val="00B95B64"/>
    <w:rsid w:val="00B95BE7"/>
    <w:rsid w:val="00B95F2F"/>
    <w:rsid w:val="00B96BEF"/>
    <w:rsid w:val="00BA014F"/>
    <w:rsid w:val="00BA2093"/>
    <w:rsid w:val="00BA218E"/>
    <w:rsid w:val="00BA221B"/>
    <w:rsid w:val="00BA24B4"/>
    <w:rsid w:val="00BA2B26"/>
    <w:rsid w:val="00BA2E62"/>
    <w:rsid w:val="00BA3A2F"/>
    <w:rsid w:val="00BA4400"/>
    <w:rsid w:val="00BA5183"/>
    <w:rsid w:val="00BA6184"/>
    <w:rsid w:val="00BA6B31"/>
    <w:rsid w:val="00BB0448"/>
    <w:rsid w:val="00BB0DB0"/>
    <w:rsid w:val="00BB215D"/>
    <w:rsid w:val="00BB2C60"/>
    <w:rsid w:val="00BB3ACE"/>
    <w:rsid w:val="00BB40A3"/>
    <w:rsid w:val="00BB5864"/>
    <w:rsid w:val="00BB6A99"/>
    <w:rsid w:val="00BB6B6E"/>
    <w:rsid w:val="00BB6E72"/>
    <w:rsid w:val="00BB70C2"/>
    <w:rsid w:val="00BB77C1"/>
    <w:rsid w:val="00BB7960"/>
    <w:rsid w:val="00BC0278"/>
    <w:rsid w:val="00BC05C2"/>
    <w:rsid w:val="00BC06DD"/>
    <w:rsid w:val="00BC0E78"/>
    <w:rsid w:val="00BC103A"/>
    <w:rsid w:val="00BC20C7"/>
    <w:rsid w:val="00BC2653"/>
    <w:rsid w:val="00BC2722"/>
    <w:rsid w:val="00BC3022"/>
    <w:rsid w:val="00BC5348"/>
    <w:rsid w:val="00BC5932"/>
    <w:rsid w:val="00BC6334"/>
    <w:rsid w:val="00BC652D"/>
    <w:rsid w:val="00BC6F92"/>
    <w:rsid w:val="00BC70EA"/>
    <w:rsid w:val="00BC7286"/>
    <w:rsid w:val="00BC7603"/>
    <w:rsid w:val="00BC771B"/>
    <w:rsid w:val="00BC77E9"/>
    <w:rsid w:val="00BC7BC1"/>
    <w:rsid w:val="00BC7BED"/>
    <w:rsid w:val="00BD007E"/>
    <w:rsid w:val="00BD0B06"/>
    <w:rsid w:val="00BD10D6"/>
    <w:rsid w:val="00BD1259"/>
    <w:rsid w:val="00BD1D8A"/>
    <w:rsid w:val="00BD1F75"/>
    <w:rsid w:val="00BD21CA"/>
    <w:rsid w:val="00BD36D2"/>
    <w:rsid w:val="00BD4037"/>
    <w:rsid w:val="00BD4750"/>
    <w:rsid w:val="00BD4EFB"/>
    <w:rsid w:val="00BD5A7C"/>
    <w:rsid w:val="00BD5E84"/>
    <w:rsid w:val="00BD5EAE"/>
    <w:rsid w:val="00BD60FE"/>
    <w:rsid w:val="00BD65C5"/>
    <w:rsid w:val="00BD6C2C"/>
    <w:rsid w:val="00BD70F9"/>
    <w:rsid w:val="00BD7AB6"/>
    <w:rsid w:val="00BD7B26"/>
    <w:rsid w:val="00BD7F24"/>
    <w:rsid w:val="00BE02FC"/>
    <w:rsid w:val="00BE07A4"/>
    <w:rsid w:val="00BE0969"/>
    <w:rsid w:val="00BE108E"/>
    <w:rsid w:val="00BE23B3"/>
    <w:rsid w:val="00BE3956"/>
    <w:rsid w:val="00BE3C43"/>
    <w:rsid w:val="00BE46C5"/>
    <w:rsid w:val="00BE4B5A"/>
    <w:rsid w:val="00BE5427"/>
    <w:rsid w:val="00BE5605"/>
    <w:rsid w:val="00BE5894"/>
    <w:rsid w:val="00BE65B2"/>
    <w:rsid w:val="00BE7708"/>
    <w:rsid w:val="00BE781E"/>
    <w:rsid w:val="00BF02FA"/>
    <w:rsid w:val="00BF0B73"/>
    <w:rsid w:val="00BF0E8E"/>
    <w:rsid w:val="00BF11ED"/>
    <w:rsid w:val="00BF1581"/>
    <w:rsid w:val="00BF1FFF"/>
    <w:rsid w:val="00BF2871"/>
    <w:rsid w:val="00BF30F1"/>
    <w:rsid w:val="00BF3817"/>
    <w:rsid w:val="00BF3CF2"/>
    <w:rsid w:val="00BF4199"/>
    <w:rsid w:val="00BF460F"/>
    <w:rsid w:val="00BF4860"/>
    <w:rsid w:val="00BF4941"/>
    <w:rsid w:val="00BF5BE3"/>
    <w:rsid w:val="00BF7012"/>
    <w:rsid w:val="00BF75E3"/>
    <w:rsid w:val="00BF7ACA"/>
    <w:rsid w:val="00C010E7"/>
    <w:rsid w:val="00C0118F"/>
    <w:rsid w:val="00C011C0"/>
    <w:rsid w:val="00C01421"/>
    <w:rsid w:val="00C017D2"/>
    <w:rsid w:val="00C01918"/>
    <w:rsid w:val="00C0205C"/>
    <w:rsid w:val="00C0331E"/>
    <w:rsid w:val="00C035C6"/>
    <w:rsid w:val="00C037FF"/>
    <w:rsid w:val="00C0385F"/>
    <w:rsid w:val="00C04220"/>
    <w:rsid w:val="00C047C4"/>
    <w:rsid w:val="00C05BFD"/>
    <w:rsid w:val="00C068C9"/>
    <w:rsid w:val="00C0732F"/>
    <w:rsid w:val="00C07BC7"/>
    <w:rsid w:val="00C07E96"/>
    <w:rsid w:val="00C10938"/>
    <w:rsid w:val="00C118E1"/>
    <w:rsid w:val="00C12146"/>
    <w:rsid w:val="00C12AC6"/>
    <w:rsid w:val="00C12F0A"/>
    <w:rsid w:val="00C13142"/>
    <w:rsid w:val="00C13367"/>
    <w:rsid w:val="00C1464D"/>
    <w:rsid w:val="00C14F38"/>
    <w:rsid w:val="00C16618"/>
    <w:rsid w:val="00C16928"/>
    <w:rsid w:val="00C17CD2"/>
    <w:rsid w:val="00C2014F"/>
    <w:rsid w:val="00C20681"/>
    <w:rsid w:val="00C2088F"/>
    <w:rsid w:val="00C20B92"/>
    <w:rsid w:val="00C213F7"/>
    <w:rsid w:val="00C218DF"/>
    <w:rsid w:val="00C220CF"/>
    <w:rsid w:val="00C220EF"/>
    <w:rsid w:val="00C22164"/>
    <w:rsid w:val="00C225E8"/>
    <w:rsid w:val="00C233EC"/>
    <w:rsid w:val="00C23926"/>
    <w:rsid w:val="00C2478D"/>
    <w:rsid w:val="00C2497B"/>
    <w:rsid w:val="00C25001"/>
    <w:rsid w:val="00C2797B"/>
    <w:rsid w:val="00C305B8"/>
    <w:rsid w:val="00C306AD"/>
    <w:rsid w:val="00C30CF8"/>
    <w:rsid w:val="00C31752"/>
    <w:rsid w:val="00C320EA"/>
    <w:rsid w:val="00C3234A"/>
    <w:rsid w:val="00C32F9C"/>
    <w:rsid w:val="00C33437"/>
    <w:rsid w:val="00C3389C"/>
    <w:rsid w:val="00C3427F"/>
    <w:rsid w:val="00C34D3E"/>
    <w:rsid w:val="00C350F2"/>
    <w:rsid w:val="00C35282"/>
    <w:rsid w:val="00C360EE"/>
    <w:rsid w:val="00C363E5"/>
    <w:rsid w:val="00C4045E"/>
    <w:rsid w:val="00C40580"/>
    <w:rsid w:val="00C4131A"/>
    <w:rsid w:val="00C414F9"/>
    <w:rsid w:val="00C4174A"/>
    <w:rsid w:val="00C425E4"/>
    <w:rsid w:val="00C42812"/>
    <w:rsid w:val="00C4324A"/>
    <w:rsid w:val="00C4376B"/>
    <w:rsid w:val="00C44773"/>
    <w:rsid w:val="00C44BCD"/>
    <w:rsid w:val="00C44EFF"/>
    <w:rsid w:val="00C44F80"/>
    <w:rsid w:val="00C4556C"/>
    <w:rsid w:val="00C4602B"/>
    <w:rsid w:val="00C462BB"/>
    <w:rsid w:val="00C46997"/>
    <w:rsid w:val="00C47A3C"/>
    <w:rsid w:val="00C47BC1"/>
    <w:rsid w:val="00C506EA"/>
    <w:rsid w:val="00C514D8"/>
    <w:rsid w:val="00C51CFD"/>
    <w:rsid w:val="00C527DD"/>
    <w:rsid w:val="00C5348D"/>
    <w:rsid w:val="00C537F8"/>
    <w:rsid w:val="00C53B7B"/>
    <w:rsid w:val="00C53C7E"/>
    <w:rsid w:val="00C53CF4"/>
    <w:rsid w:val="00C53E34"/>
    <w:rsid w:val="00C558B5"/>
    <w:rsid w:val="00C564E3"/>
    <w:rsid w:val="00C567DF"/>
    <w:rsid w:val="00C5688B"/>
    <w:rsid w:val="00C568FE"/>
    <w:rsid w:val="00C56E77"/>
    <w:rsid w:val="00C57B58"/>
    <w:rsid w:val="00C6115A"/>
    <w:rsid w:val="00C61251"/>
    <w:rsid w:val="00C6171C"/>
    <w:rsid w:val="00C61A8D"/>
    <w:rsid w:val="00C61DF0"/>
    <w:rsid w:val="00C62370"/>
    <w:rsid w:val="00C63CBA"/>
    <w:rsid w:val="00C64AD3"/>
    <w:rsid w:val="00C6526C"/>
    <w:rsid w:val="00C656CF"/>
    <w:rsid w:val="00C65AFA"/>
    <w:rsid w:val="00C66185"/>
    <w:rsid w:val="00C67A9E"/>
    <w:rsid w:val="00C67DAC"/>
    <w:rsid w:val="00C70338"/>
    <w:rsid w:val="00C7045B"/>
    <w:rsid w:val="00C70F5F"/>
    <w:rsid w:val="00C714AB"/>
    <w:rsid w:val="00C71E4C"/>
    <w:rsid w:val="00C71FFE"/>
    <w:rsid w:val="00C722DC"/>
    <w:rsid w:val="00C73980"/>
    <w:rsid w:val="00C74227"/>
    <w:rsid w:val="00C74D9F"/>
    <w:rsid w:val="00C7528A"/>
    <w:rsid w:val="00C753E7"/>
    <w:rsid w:val="00C75642"/>
    <w:rsid w:val="00C7598F"/>
    <w:rsid w:val="00C75D26"/>
    <w:rsid w:val="00C76EDE"/>
    <w:rsid w:val="00C77738"/>
    <w:rsid w:val="00C77A46"/>
    <w:rsid w:val="00C806BC"/>
    <w:rsid w:val="00C80BA1"/>
    <w:rsid w:val="00C81FE7"/>
    <w:rsid w:val="00C8289D"/>
    <w:rsid w:val="00C83782"/>
    <w:rsid w:val="00C83B73"/>
    <w:rsid w:val="00C83C5E"/>
    <w:rsid w:val="00C84D84"/>
    <w:rsid w:val="00C85BB6"/>
    <w:rsid w:val="00C86050"/>
    <w:rsid w:val="00C867D6"/>
    <w:rsid w:val="00C873AB"/>
    <w:rsid w:val="00C87CD2"/>
    <w:rsid w:val="00C87DA9"/>
    <w:rsid w:val="00C87EDC"/>
    <w:rsid w:val="00C9008B"/>
    <w:rsid w:val="00C90337"/>
    <w:rsid w:val="00C90F9D"/>
    <w:rsid w:val="00C911F7"/>
    <w:rsid w:val="00C91495"/>
    <w:rsid w:val="00C91A77"/>
    <w:rsid w:val="00C91BA5"/>
    <w:rsid w:val="00C91DDC"/>
    <w:rsid w:val="00C92892"/>
    <w:rsid w:val="00C9299A"/>
    <w:rsid w:val="00C92F54"/>
    <w:rsid w:val="00C935E6"/>
    <w:rsid w:val="00C94091"/>
    <w:rsid w:val="00C967E7"/>
    <w:rsid w:val="00C967E8"/>
    <w:rsid w:val="00C9788E"/>
    <w:rsid w:val="00CA0A4F"/>
    <w:rsid w:val="00CA1800"/>
    <w:rsid w:val="00CA2068"/>
    <w:rsid w:val="00CA2727"/>
    <w:rsid w:val="00CA2A5F"/>
    <w:rsid w:val="00CA2EB0"/>
    <w:rsid w:val="00CA4285"/>
    <w:rsid w:val="00CA4871"/>
    <w:rsid w:val="00CA4971"/>
    <w:rsid w:val="00CA4975"/>
    <w:rsid w:val="00CA4C19"/>
    <w:rsid w:val="00CA4D0B"/>
    <w:rsid w:val="00CA5209"/>
    <w:rsid w:val="00CA630B"/>
    <w:rsid w:val="00CA700E"/>
    <w:rsid w:val="00CA7120"/>
    <w:rsid w:val="00CA744E"/>
    <w:rsid w:val="00CA76EA"/>
    <w:rsid w:val="00CB16C2"/>
    <w:rsid w:val="00CB1D69"/>
    <w:rsid w:val="00CB1DC1"/>
    <w:rsid w:val="00CB2218"/>
    <w:rsid w:val="00CB2399"/>
    <w:rsid w:val="00CB2F62"/>
    <w:rsid w:val="00CB3917"/>
    <w:rsid w:val="00CB43D4"/>
    <w:rsid w:val="00CB4F62"/>
    <w:rsid w:val="00CB4F97"/>
    <w:rsid w:val="00CB528B"/>
    <w:rsid w:val="00CB5FB4"/>
    <w:rsid w:val="00CB6094"/>
    <w:rsid w:val="00CB6221"/>
    <w:rsid w:val="00CB7612"/>
    <w:rsid w:val="00CB7755"/>
    <w:rsid w:val="00CB77DB"/>
    <w:rsid w:val="00CC014D"/>
    <w:rsid w:val="00CC0726"/>
    <w:rsid w:val="00CC09A0"/>
    <w:rsid w:val="00CC0D5E"/>
    <w:rsid w:val="00CC1253"/>
    <w:rsid w:val="00CC1C18"/>
    <w:rsid w:val="00CC1DB7"/>
    <w:rsid w:val="00CC2918"/>
    <w:rsid w:val="00CC376D"/>
    <w:rsid w:val="00CC3D2B"/>
    <w:rsid w:val="00CC3F1F"/>
    <w:rsid w:val="00CC3FE6"/>
    <w:rsid w:val="00CC4A0F"/>
    <w:rsid w:val="00CC57D8"/>
    <w:rsid w:val="00CC5939"/>
    <w:rsid w:val="00CC5B1E"/>
    <w:rsid w:val="00CC5D01"/>
    <w:rsid w:val="00CC6DD7"/>
    <w:rsid w:val="00CD0890"/>
    <w:rsid w:val="00CD0DDA"/>
    <w:rsid w:val="00CD188B"/>
    <w:rsid w:val="00CD1D14"/>
    <w:rsid w:val="00CD2C14"/>
    <w:rsid w:val="00CD329B"/>
    <w:rsid w:val="00CD3413"/>
    <w:rsid w:val="00CD4914"/>
    <w:rsid w:val="00CD4DC2"/>
    <w:rsid w:val="00CD6012"/>
    <w:rsid w:val="00CD64A1"/>
    <w:rsid w:val="00CD659F"/>
    <w:rsid w:val="00CD75E3"/>
    <w:rsid w:val="00CE01CC"/>
    <w:rsid w:val="00CE04C4"/>
    <w:rsid w:val="00CE0BC1"/>
    <w:rsid w:val="00CE1807"/>
    <w:rsid w:val="00CE22A1"/>
    <w:rsid w:val="00CE261D"/>
    <w:rsid w:val="00CE3270"/>
    <w:rsid w:val="00CE34EF"/>
    <w:rsid w:val="00CE3996"/>
    <w:rsid w:val="00CE3D6F"/>
    <w:rsid w:val="00CE52C0"/>
    <w:rsid w:val="00CE67E9"/>
    <w:rsid w:val="00CE7338"/>
    <w:rsid w:val="00CE747B"/>
    <w:rsid w:val="00CE7A59"/>
    <w:rsid w:val="00CF0490"/>
    <w:rsid w:val="00CF12A6"/>
    <w:rsid w:val="00CF20ED"/>
    <w:rsid w:val="00CF2505"/>
    <w:rsid w:val="00CF2D6D"/>
    <w:rsid w:val="00CF31E8"/>
    <w:rsid w:val="00CF31F9"/>
    <w:rsid w:val="00CF32A0"/>
    <w:rsid w:val="00CF3A6C"/>
    <w:rsid w:val="00CF3C29"/>
    <w:rsid w:val="00CF4052"/>
    <w:rsid w:val="00CF49B5"/>
    <w:rsid w:val="00CF5A29"/>
    <w:rsid w:val="00CF6500"/>
    <w:rsid w:val="00CF661B"/>
    <w:rsid w:val="00D000E6"/>
    <w:rsid w:val="00D00190"/>
    <w:rsid w:val="00D001F7"/>
    <w:rsid w:val="00D004F0"/>
    <w:rsid w:val="00D008B4"/>
    <w:rsid w:val="00D00B77"/>
    <w:rsid w:val="00D00D3E"/>
    <w:rsid w:val="00D018D9"/>
    <w:rsid w:val="00D01C4C"/>
    <w:rsid w:val="00D01D08"/>
    <w:rsid w:val="00D02D0C"/>
    <w:rsid w:val="00D037CD"/>
    <w:rsid w:val="00D04456"/>
    <w:rsid w:val="00D05140"/>
    <w:rsid w:val="00D05A08"/>
    <w:rsid w:val="00D05CD5"/>
    <w:rsid w:val="00D06915"/>
    <w:rsid w:val="00D06D91"/>
    <w:rsid w:val="00D07F09"/>
    <w:rsid w:val="00D10908"/>
    <w:rsid w:val="00D10CE8"/>
    <w:rsid w:val="00D118CD"/>
    <w:rsid w:val="00D12B13"/>
    <w:rsid w:val="00D13054"/>
    <w:rsid w:val="00D1639A"/>
    <w:rsid w:val="00D1734B"/>
    <w:rsid w:val="00D17F7A"/>
    <w:rsid w:val="00D17FA4"/>
    <w:rsid w:val="00D2001A"/>
    <w:rsid w:val="00D20493"/>
    <w:rsid w:val="00D2057A"/>
    <w:rsid w:val="00D21ADD"/>
    <w:rsid w:val="00D21D36"/>
    <w:rsid w:val="00D21DD8"/>
    <w:rsid w:val="00D21E33"/>
    <w:rsid w:val="00D22D99"/>
    <w:rsid w:val="00D234FC"/>
    <w:rsid w:val="00D2398D"/>
    <w:rsid w:val="00D23A9A"/>
    <w:rsid w:val="00D23F43"/>
    <w:rsid w:val="00D24013"/>
    <w:rsid w:val="00D24CF4"/>
    <w:rsid w:val="00D25E73"/>
    <w:rsid w:val="00D25EA5"/>
    <w:rsid w:val="00D261B5"/>
    <w:rsid w:val="00D266DB"/>
    <w:rsid w:val="00D266F6"/>
    <w:rsid w:val="00D27684"/>
    <w:rsid w:val="00D30F1C"/>
    <w:rsid w:val="00D30F97"/>
    <w:rsid w:val="00D3264F"/>
    <w:rsid w:val="00D330C4"/>
    <w:rsid w:val="00D33BE5"/>
    <w:rsid w:val="00D34295"/>
    <w:rsid w:val="00D34CB4"/>
    <w:rsid w:val="00D3534B"/>
    <w:rsid w:val="00D366E6"/>
    <w:rsid w:val="00D368D5"/>
    <w:rsid w:val="00D36CE0"/>
    <w:rsid w:val="00D376EC"/>
    <w:rsid w:val="00D37FA8"/>
    <w:rsid w:val="00D406D8"/>
    <w:rsid w:val="00D409D1"/>
    <w:rsid w:val="00D41A6F"/>
    <w:rsid w:val="00D42323"/>
    <w:rsid w:val="00D42A83"/>
    <w:rsid w:val="00D42F28"/>
    <w:rsid w:val="00D43CD1"/>
    <w:rsid w:val="00D44A09"/>
    <w:rsid w:val="00D44DDE"/>
    <w:rsid w:val="00D45AC7"/>
    <w:rsid w:val="00D462F5"/>
    <w:rsid w:val="00D46522"/>
    <w:rsid w:val="00D4660B"/>
    <w:rsid w:val="00D46BDC"/>
    <w:rsid w:val="00D474BD"/>
    <w:rsid w:val="00D506CA"/>
    <w:rsid w:val="00D51410"/>
    <w:rsid w:val="00D52B5A"/>
    <w:rsid w:val="00D52E46"/>
    <w:rsid w:val="00D52E59"/>
    <w:rsid w:val="00D538E1"/>
    <w:rsid w:val="00D53F23"/>
    <w:rsid w:val="00D548BA"/>
    <w:rsid w:val="00D5575D"/>
    <w:rsid w:val="00D5599D"/>
    <w:rsid w:val="00D55A52"/>
    <w:rsid w:val="00D56F1E"/>
    <w:rsid w:val="00D57E21"/>
    <w:rsid w:val="00D57FDE"/>
    <w:rsid w:val="00D6063C"/>
    <w:rsid w:val="00D60899"/>
    <w:rsid w:val="00D60BE2"/>
    <w:rsid w:val="00D6317F"/>
    <w:rsid w:val="00D6342A"/>
    <w:rsid w:val="00D65D7B"/>
    <w:rsid w:val="00D66591"/>
    <w:rsid w:val="00D669BF"/>
    <w:rsid w:val="00D66BC2"/>
    <w:rsid w:val="00D66CB6"/>
    <w:rsid w:val="00D70401"/>
    <w:rsid w:val="00D704CA"/>
    <w:rsid w:val="00D706DB"/>
    <w:rsid w:val="00D71C98"/>
    <w:rsid w:val="00D7441C"/>
    <w:rsid w:val="00D744A2"/>
    <w:rsid w:val="00D745D2"/>
    <w:rsid w:val="00D755C3"/>
    <w:rsid w:val="00D76504"/>
    <w:rsid w:val="00D765D0"/>
    <w:rsid w:val="00D767FA"/>
    <w:rsid w:val="00D76D45"/>
    <w:rsid w:val="00D77377"/>
    <w:rsid w:val="00D7751F"/>
    <w:rsid w:val="00D776BB"/>
    <w:rsid w:val="00D77C2B"/>
    <w:rsid w:val="00D77C72"/>
    <w:rsid w:val="00D803B4"/>
    <w:rsid w:val="00D80692"/>
    <w:rsid w:val="00D80851"/>
    <w:rsid w:val="00D80B0E"/>
    <w:rsid w:val="00D81247"/>
    <w:rsid w:val="00D816CD"/>
    <w:rsid w:val="00D81FEC"/>
    <w:rsid w:val="00D82513"/>
    <w:rsid w:val="00D82733"/>
    <w:rsid w:val="00D82B5A"/>
    <w:rsid w:val="00D82BCB"/>
    <w:rsid w:val="00D835AA"/>
    <w:rsid w:val="00D845AE"/>
    <w:rsid w:val="00D85871"/>
    <w:rsid w:val="00D86BA2"/>
    <w:rsid w:val="00D87381"/>
    <w:rsid w:val="00D8769C"/>
    <w:rsid w:val="00D87F80"/>
    <w:rsid w:val="00D905CB"/>
    <w:rsid w:val="00D905FF"/>
    <w:rsid w:val="00D908C5"/>
    <w:rsid w:val="00D909BF"/>
    <w:rsid w:val="00D90B1F"/>
    <w:rsid w:val="00D90F0D"/>
    <w:rsid w:val="00D914B0"/>
    <w:rsid w:val="00D91CE7"/>
    <w:rsid w:val="00D92F45"/>
    <w:rsid w:val="00D93C16"/>
    <w:rsid w:val="00D941D8"/>
    <w:rsid w:val="00D94621"/>
    <w:rsid w:val="00D94A66"/>
    <w:rsid w:val="00D95BD6"/>
    <w:rsid w:val="00D95C1B"/>
    <w:rsid w:val="00D95DBA"/>
    <w:rsid w:val="00D96B86"/>
    <w:rsid w:val="00D970D8"/>
    <w:rsid w:val="00D973DB"/>
    <w:rsid w:val="00D97477"/>
    <w:rsid w:val="00D975E5"/>
    <w:rsid w:val="00D97653"/>
    <w:rsid w:val="00D97713"/>
    <w:rsid w:val="00D97D89"/>
    <w:rsid w:val="00D97E86"/>
    <w:rsid w:val="00DA09E7"/>
    <w:rsid w:val="00DA0C1F"/>
    <w:rsid w:val="00DA0C87"/>
    <w:rsid w:val="00DA1062"/>
    <w:rsid w:val="00DA1237"/>
    <w:rsid w:val="00DA2CE3"/>
    <w:rsid w:val="00DA34A1"/>
    <w:rsid w:val="00DA3639"/>
    <w:rsid w:val="00DA38E1"/>
    <w:rsid w:val="00DA4B36"/>
    <w:rsid w:val="00DA4C8C"/>
    <w:rsid w:val="00DA4F18"/>
    <w:rsid w:val="00DA50C5"/>
    <w:rsid w:val="00DA53B3"/>
    <w:rsid w:val="00DA68CF"/>
    <w:rsid w:val="00DA6A35"/>
    <w:rsid w:val="00DA73EA"/>
    <w:rsid w:val="00DA762F"/>
    <w:rsid w:val="00DB19AA"/>
    <w:rsid w:val="00DB33E1"/>
    <w:rsid w:val="00DB37C7"/>
    <w:rsid w:val="00DB48C9"/>
    <w:rsid w:val="00DB496D"/>
    <w:rsid w:val="00DB4A82"/>
    <w:rsid w:val="00DB4BC5"/>
    <w:rsid w:val="00DB6D62"/>
    <w:rsid w:val="00DC1394"/>
    <w:rsid w:val="00DC1691"/>
    <w:rsid w:val="00DC174E"/>
    <w:rsid w:val="00DC1916"/>
    <w:rsid w:val="00DC19BE"/>
    <w:rsid w:val="00DC1C37"/>
    <w:rsid w:val="00DC1D59"/>
    <w:rsid w:val="00DC1FFE"/>
    <w:rsid w:val="00DC21CF"/>
    <w:rsid w:val="00DC234A"/>
    <w:rsid w:val="00DC248B"/>
    <w:rsid w:val="00DC26B6"/>
    <w:rsid w:val="00DC2855"/>
    <w:rsid w:val="00DC2BEB"/>
    <w:rsid w:val="00DC37BF"/>
    <w:rsid w:val="00DC4541"/>
    <w:rsid w:val="00DC4910"/>
    <w:rsid w:val="00DC66AF"/>
    <w:rsid w:val="00DC679A"/>
    <w:rsid w:val="00DC6AC2"/>
    <w:rsid w:val="00DC7475"/>
    <w:rsid w:val="00DC77CD"/>
    <w:rsid w:val="00DD062C"/>
    <w:rsid w:val="00DD0672"/>
    <w:rsid w:val="00DD0896"/>
    <w:rsid w:val="00DD08E7"/>
    <w:rsid w:val="00DD1390"/>
    <w:rsid w:val="00DD1C6B"/>
    <w:rsid w:val="00DD1D12"/>
    <w:rsid w:val="00DD23CA"/>
    <w:rsid w:val="00DD2BB5"/>
    <w:rsid w:val="00DD2C08"/>
    <w:rsid w:val="00DD2E2A"/>
    <w:rsid w:val="00DD2EE3"/>
    <w:rsid w:val="00DD3ECE"/>
    <w:rsid w:val="00DD4392"/>
    <w:rsid w:val="00DD589D"/>
    <w:rsid w:val="00DD5ED9"/>
    <w:rsid w:val="00DD6133"/>
    <w:rsid w:val="00DD645D"/>
    <w:rsid w:val="00DD68F2"/>
    <w:rsid w:val="00DD6C2E"/>
    <w:rsid w:val="00DD72DB"/>
    <w:rsid w:val="00DD7D10"/>
    <w:rsid w:val="00DD7DEA"/>
    <w:rsid w:val="00DE0B58"/>
    <w:rsid w:val="00DE0E81"/>
    <w:rsid w:val="00DE1880"/>
    <w:rsid w:val="00DE192C"/>
    <w:rsid w:val="00DE1F60"/>
    <w:rsid w:val="00DE249F"/>
    <w:rsid w:val="00DE2647"/>
    <w:rsid w:val="00DE32E2"/>
    <w:rsid w:val="00DE3965"/>
    <w:rsid w:val="00DE39BF"/>
    <w:rsid w:val="00DE3C3C"/>
    <w:rsid w:val="00DE3E0D"/>
    <w:rsid w:val="00DE40F2"/>
    <w:rsid w:val="00DE4346"/>
    <w:rsid w:val="00DE4852"/>
    <w:rsid w:val="00DE4DBD"/>
    <w:rsid w:val="00DE5BAF"/>
    <w:rsid w:val="00DE5D30"/>
    <w:rsid w:val="00DE6047"/>
    <w:rsid w:val="00DE6AA8"/>
    <w:rsid w:val="00DE6ABF"/>
    <w:rsid w:val="00DF00BF"/>
    <w:rsid w:val="00DF0EE1"/>
    <w:rsid w:val="00DF16E8"/>
    <w:rsid w:val="00DF1D33"/>
    <w:rsid w:val="00DF205C"/>
    <w:rsid w:val="00DF25D3"/>
    <w:rsid w:val="00DF2AC1"/>
    <w:rsid w:val="00DF35AA"/>
    <w:rsid w:val="00DF3BBE"/>
    <w:rsid w:val="00DF3E22"/>
    <w:rsid w:val="00DF3E38"/>
    <w:rsid w:val="00DF4158"/>
    <w:rsid w:val="00DF416D"/>
    <w:rsid w:val="00DF503C"/>
    <w:rsid w:val="00DF5695"/>
    <w:rsid w:val="00DF57F2"/>
    <w:rsid w:val="00DF5827"/>
    <w:rsid w:val="00DF5D4B"/>
    <w:rsid w:val="00DF6EE8"/>
    <w:rsid w:val="00E001CE"/>
    <w:rsid w:val="00E00510"/>
    <w:rsid w:val="00E00743"/>
    <w:rsid w:val="00E023AE"/>
    <w:rsid w:val="00E0244D"/>
    <w:rsid w:val="00E032E9"/>
    <w:rsid w:val="00E0333F"/>
    <w:rsid w:val="00E03BB4"/>
    <w:rsid w:val="00E04BC9"/>
    <w:rsid w:val="00E052BB"/>
    <w:rsid w:val="00E05523"/>
    <w:rsid w:val="00E05CF0"/>
    <w:rsid w:val="00E066C3"/>
    <w:rsid w:val="00E06AD1"/>
    <w:rsid w:val="00E06F98"/>
    <w:rsid w:val="00E06FBE"/>
    <w:rsid w:val="00E07258"/>
    <w:rsid w:val="00E07791"/>
    <w:rsid w:val="00E07B2A"/>
    <w:rsid w:val="00E07FF0"/>
    <w:rsid w:val="00E1052D"/>
    <w:rsid w:val="00E12233"/>
    <w:rsid w:val="00E137FA"/>
    <w:rsid w:val="00E1387D"/>
    <w:rsid w:val="00E13DB0"/>
    <w:rsid w:val="00E144BA"/>
    <w:rsid w:val="00E14EAD"/>
    <w:rsid w:val="00E1521A"/>
    <w:rsid w:val="00E152BB"/>
    <w:rsid w:val="00E15602"/>
    <w:rsid w:val="00E1663E"/>
    <w:rsid w:val="00E16CE8"/>
    <w:rsid w:val="00E174B1"/>
    <w:rsid w:val="00E17EF2"/>
    <w:rsid w:val="00E20858"/>
    <w:rsid w:val="00E20A2E"/>
    <w:rsid w:val="00E20A91"/>
    <w:rsid w:val="00E20AFE"/>
    <w:rsid w:val="00E21182"/>
    <w:rsid w:val="00E213D6"/>
    <w:rsid w:val="00E2152C"/>
    <w:rsid w:val="00E22F76"/>
    <w:rsid w:val="00E22FE3"/>
    <w:rsid w:val="00E23B45"/>
    <w:rsid w:val="00E241F4"/>
    <w:rsid w:val="00E249A9"/>
    <w:rsid w:val="00E24DE4"/>
    <w:rsid w:val="00E24EAA"/>
    <w:rsid w:val="00E27467"/>
    <w:rsid w:val="00E27F75"/>
    <w:rsid w:val="00E27FA1"/>
    <w:rsid w:val="00E3106A"/>
    <w:rsid w:val="00E320F9"/>
    <w:rsid w:val="00E3248A"/>
    <w:rsid w:val="00E32D02"/>
    <w:rsid w:val="00E32E31"/>
    <w:rsid w:val="00E331D7"/>
    <w:rsid w:val="00E338F1"/>
    <w:rsid w:val="00E33E91"/>
    <w:rsid w:val="00E34624"/>
    <w:rsid w:val="00E3491E"/>
    <w:rsid w:val="00E34A56"/>
    <w:rsid w:val="00E3531E"/>
    <w:rsid w:val="00E35432"/>
    <w:rsid w:val="00E35A50"/>
    <w:rsid w:val="00E36677"/>
    <w:rsid w:val="00E37602"/>
    <w:rsid w:val="00E40010"/>
    <w:rsid w:val="00E414C3"/>
    <w:rsid w:val="00E424EA"/>
    <w:rsid w:val="00E427DA"/>
    <w:rsid w:val="00E427FF"/>
    <w:rsid w:val="00E43638"/>
    <w:rsid w:val="00E43C70"/>
    <w:rsid w:val="00E43DAD"/>
    <w:rsid w:val="00E442A2"/>
    <w:rsid w:val="00E44818"/>
    <w:rsid w:val="00E45540"/>
    <w:rsid w:val="00E45B68"/>
    <w:rsid w:val="00E46051"/>
    <w:rsid w:val="00E460A2"/>
    <w:rsid w:val="00E46F79"/>
    <w:rsid w:val="00E50023"/>
    <w:rsid w:val="00E50951"/>
    <w:rsid w:val="00E50A1E"/>
    <w:rsid w:val="00E516E9"/>
    <w:rsid w:val="00E51B70"/>
    <w:rsid w:val="00E52083"/>
    <w:rsid w:val="00E520AC"/>
    <w:rsid w:val="00E5269C"/>
    <w:rsid w:val="00E52FF1"/>
    <w:rsid w:val="00E54810"/>
    <w:rsid w:val="00E54C50"/>
    <w:rsid w:val="00E55147"/>
    <w:rsid w:val="00E55B68"/>
    <w:rsid w:val="00E55CBE"/>
    <w:rsid w:val="00E56216"/>
    <w:rsid w:val="00E56280"/>
    <w:rsid w:val="00E563E3"/>
    <w:rsid w:val="00E56D15"/>
    <w:rsid w:val="00E572DA"/>
    <w:rsid w:val="00E602CC"/>
    <w:rsid w:val="00E604E1"/>
    <w:rsid w:val="00E60F19"/>
    <w:rsid w:val="00E61224"/>
    <w:rsid w:val="00E6363A"/>
    <w:rsid w:val="00E646EE"/>
    <w:rsid w:val="00E65536"/>
    <w:rsid w:val="00E6662D"/>
    <w:rsid w:val="00E66669"/>
    <w:rsid w:val="00E667B5"/>
    <w:rsid w:val="00E66EB8"/>
    <w:rsid w:val="00E67154"/>
    <w:rsid w:val="00E67200"/>
    <w:rsid w:val="00E6738B"/>
    <w:rsid w:val="00E67801"/>
    <w:rsid w:val="00E67914"/>
    <w:rsid w:val="00E67B45"/>
    <w:rsid w:val="00E7116B"/>
    <w:rsid w:val="00E71609"/>
    <w:rsid w:val="00E719C9"/>
    <w:rsid w:val="00E73A63"/>
    <w:rsid w:val="00E73ADC"/>
    <w:rsid w:val="00E73D21"/>
    <w:rsid w:val="00E74AA0"/>
    <w:rsid w:val="00E74E43"/>
    <w:rsid w:val="00E74EFA"/>
    <w:rsid w:val="00E7512D"/>
    <w:rsid w:val="00E75F84"/>
    <w:rsid w:val="00E76238"/>
    <w:rsid w:val="00E76739"/>
    <w:rsid w:val="00E76D38"/>
    <w:rsid w:val="00E77176"/>
    <w:rsid w:val="00E8018E"/>
    <w:rsid w:val="00E805E0"/>
    <w:rsid w:val="00E80A2C"/>
    <w:rsid w:val="00E81501"/>
    <w:rsid w:val="00E81D4B"/>
    <w:rsid w:val="00E82A4A"/>
    <w:rsid w:val="00E832E0"/>
    <w:rsid w:val="00E83F7F"/>
    <w:rsid w:val="00E84C50"/>
    <w:rsid w:val="00E84D61"/>
    <w:rsid w:val="00E855D1"/>
    <w:rsid w:val="00E874EC"/>
    <w:rsid w:val="00E879BE"/>
    <w:rsid w:val="00E91862"/>
    <w:rsid w:val="00E91D2E"/>
    <w:rsid w:val="00E92483"/>
    <w:rsid w:val="00E92904"/>
    <w:rsid w:val="00E92BBC"/>
    <w:rsid w:val="00E9363A"/>
    <w:rsid w:val="00E947CA"/>
    <w:rsid w:val="00E96528"/>
    <w:rsid w:val="00E96799"/>
    <w:rsid w:val="00E97B76"/>
    <w:rsid w:val="00EA00AE"/>
    <w:rsid w:val="00EA0C1F"/>
    <w:rsid w:val="00EA0DD9"/>
    <w:rsid w:val="00EA2117"/>
    <w:rsid w:val="00EA246E"/>
    <w:rsid w:val="00EA28A7"/>
    <w:rsid w:val="00EA2C83"/>
    <w:rsid w:val="00EA320A"/>
    <w:rsid w:val="00EA34EE"/>
    <w:rsid w:val="00EA4D04"/>
    <w:rsid w:val="00EA5281"/>
    <w:rsid w:val="00EA6069"/>
    <w:rsid w:val="00EA6A81"/>
    <w:rsid w:val="00EA6CC3"/>
    <w:rsid w:val="00EA6FCB"/>
    <w:rsid w:val="00EA756B"/>
    <w:rsid w:val="00EA76D9"/>
    <w:rsid w:val="00EA7B13"/>
    <w:rsid w:val="00EB0371"/>
    <w:rsid w:val="00EB072F"/>
    <w:rsid w:val="00EB085C"/>
    <w:rsid w:val="00EB12DB"/>
    <w:rsid w:val="00EB1CB2"/>
    <w:rsid w:val="00EB1FCE"/>
    <w:rsid w:val="00EB2122"/>
    <w:rsid w:val="00EB237F"/>
    <w:rsid w:val="00EB2414"/>
    <w:rsid w:val="00EB2A44"/>
    <w:rsid w:val="00EB38F2"/>
    <w:rsid w:val="00EB3983"/>
    <w:rsid w:val="00EB3C1A"/>
    <w:rsid w:val="00EB4389"/>
    <w:rsid w:val="00EB5396"/>
    <w:rsid w:val="00EB5449"/>
    <w:rsid w:val="00EB61EB"/>
    <w:rsid w:val="00EB620E"/>
    <w:rsid w:val="00EB658E"/>
    <w:rsid w:val="00EB67C3"/>
    <w:rsid w:val="00EB7D5A"/>
    <w:rsid w:val="00EC0E56"/>
    <w:rsid w:val="00EC2644"/>
    <w:rsid w:val="00EC3340"/>
    <w:rsid w:val="00EC36D9"/>
    <w:rsid w:val="00EC3A47"/>
    <w:rsid w:val="00EC3B93"/>
    <w:rsid w:val="00EC40A5"/>
    <w:rsid w:val="00EC44D2"/>
    <w:rsid w:val="00EC4B23"/>
    <w:rsid w:val="00EC53C2"/>
    <w:rsid w:val="00EC60E9"/>
    <w:rsid w:val="00EC7980"/>
    <w:rsid w:val="00EC7E5D"/>
    <w:rsid w:val="00ED02AF"/>
    <w:rsid w:val="00ED0512"/>
    <w:rsid w:val="00ED06F2"/>
    <w:rsid w:val="00ED19DF"/>
    <w:rsid w:val="00ED1B03"/>
    <w:rsid w:val="00ED278B"/>
    <w:rsid w:val="00ED3019"/>
    <w:rsid w:val="00ED3A73"/>
    <w:rsid w:val="00ED3F07"/>
    <w:rsid w:val="00ED4399"/>
    <w:rsid w:val="00ED46E8"/>
    <w:rsid w:val="00ED4C19"/>
    <w:rsid w:val="00ED4DCF"/>
    <w:rsid w:val="00ED5565"/>
    <w:rsid w:val="00ED57B9"/>
    <w:rsid w:val="00ED5B88"/>
    <w:rsid w:val="00ED5F34"/>
    <w:rsid w:val="00ED629D"/>
    <w:rsid w:val="00EE0089"/>
    <w:rsid w:val="00EE0E21"/>
    <w:rsid w:val="00EE126B"/>
    <w:rsid w:val="00EE177A"/>
    <w:rsid w:val="00EE1AC3"/>
    <w:rsid w:val="00EE23D7"/>
    <w:rsid w:val="00EE25D5"/>
    <w:rsid w:val="00EE287E"/>
    <w:rsid w:val="00EE3010"/>
    <w:rsid w:val="00EE31D5"/>
    <w:rsid w:val="00EE548E"/>
    <w:rsid w:val="00EE6339"/>
    <w:rsid w:val="00EE6739"/>
    <w:rsid w:val="00EF049A"/>
    <w:rsid w:val="00EF0737"/>
    <w:rsid w:val="00EF0F89"/>
    <w:rsid w:val="00EF1D56"/>
    <w:rsid w:val="00EF2AF2"/>
    <w:rsid w:val="00EF2F40"/>
    <w:rsid w:val="00EF3546"/>
    <w:rsid w:val="00EF5115"/>
    <w:rsid w:val="00EF5D78"/>
    <w:rsid w:val="00EF5EF8"/>
    <w:rsid w:val="00EF5F19"/>
    <w:rsid w:val="00EF6D65"/>
    <w:rsid w:val="00EF797D"/>
    <w:rsid w:val="00F0068C"/>
    <w:rsid w:val="00F0097C"/>
    <w:rsid w:val="00F0179C"/>
    <w:rsid w:val="00F02600"/>
    <w:rsid w:val="00F03112"/>
    <w:rsid w:val="00F03A8F"/>
    <w:rsid w:val="00F03D16"/>
    <w:rsid w:val="00F03FAD"/>
    <w:rsid w:val="00F04449"/>
    <w:rsid w:val="00F04861"/>
    <w:rsid w:val="00F04A7B"/>
    <w:rsid w:val="00F04F0D"/>
    <w:rsid w:val="00F0533C"/>
    <w:rsid w:val="00F0572E"/>
    <w:rsid w:val="00F05C5E"/>
    <w:rsid w:val="00F05D61"/>
    <w:rsid w:val="00F06211"/>
    <w:rsid w:val="00F073C3"/>
    <w:rsid w:val="00F076DA"/>
    <w:rsid w:val="00F07E3A"/>
    <w:rsid w:val="00F1076E"/>
    <w:rsid w:val="00F11265"/>
    <w:rsid w:val="00F1178E"/>
    <w:rsid w:val="00F1204C"/>
    <w:rsid w:val="00F1206F"/>
    <w:rsid w:val="00F12C7B"/>
    <w:rsid w:val="00F1330D"/>
    <w:rsid w:val="00F13B83"/>
    <w:rsid w:val="00F1498E"/>
    <w:rsid w:val="00F14B87"/>
    <w:rsid w:val="00F1506D"/>
    <w:rsid w:val="00F1533D"/>
    <w:rsid w:val="00F16850"/>
    <w:rsid w:val="00F173A3"/>
    <w:rsid w:val="00F177E9"/>
    <w:rsid w:val="00F17AA3"/>
    <w:rsid w:val="00F17C11"/>
    <w:rsid w:val="00F2006A"/>
    <w:rsid w:val="00F201AB"/>
    <w:rsid w:val="00F203C7"/>
    <w:rsid w:val="00F204A1"/>
    <w:rsid w:val="00F207DC"/>
    <w:rsid w:val="00F22752"/>
    <w:rsid w:val="00F22FDA"/>
    <w:rsid w:val="00F23451"/>
    <w:rsid w:val="00F234B2"/>
    <w:rsid w:val="00F236E7"/>
    <w:rsid w:val="00F2458D"/>
    <w:rsid w:val="00F24FD3"/>
    <w:rsid w:val="00F25A3B"/>
    <w:rsid w:val="00F25D73"/>
    <w:rsid w:val="00F26535"/>
    <w:rsid w:val="00F26CC0"/>
    <w:rsid w:val="00F26CC9"/>
    <w:rsid w:val="00F273BF"/>
    <w:rsid w:val="00F27884"/>
    <w:rsid w:val="00F303E0"/>
    <w:rsid w:val="00F30C48"/>
    <w:rsid w:val="00F31CBE"/>
    <w:rsid w:val="00F32770"/>
    <w:rsid w:val="00F335C6"/>
    <w:rsid w:val="00F33BE6"/>
    <w:rsid w:val="00F34200"/>
    <w:rsid w:val="00F34CDD"/>
    <w:rsid w:val="00F35955"/>
    <w:rsid w:val="00F35BF0"/>
    <w:rsid w:val="00F366F5"/>
    <w:rsid w:val="00F37802"/>
    <w:rsid w:val="00F405CA"/>
    <w:rsid w:val="00F40BC4"/>
    <w:rsid w:val="00F41690"/>
    <w:rsid w:val="00F4197A"/>
    <w:rsid w:val="00F4213B"/>
    <w:rsid w:val="00F423BE"/>
    <w:rsid w:val="00F44098"/>
    <w:rsid w:val="00F44412"/>
    <w:rsid w:val="00F4567D"/>
    <w:rsid w:val="00F473F6"/>
    <w:rsid w:val="00F47A3A"/>
    <w:rsid w:val="00F508CF"/>
    <w:rsid w:val="00F52705"/>
    <w:rsid w:val="00F5288C"/>
    <w:rsid w:val="00F52B57"/>
    <w:rsid w:val="00F52F06"/>
    <w:rsid w:val="00F53A1F"/>
    <w:rsid w:val="00F53A75"/>
    <w:rsid w:val="00F55383"/>
    <w:rsid w:val="00F55C79"/>
    <w:rsid w:val="00F55FD7"/>
    <w:rsid w:val="00F5630B"/>
    <w:rsid w:val="00F567AB"/>
    <w:rsid w:val="00F5703E"/>
    <w:rsid w:val="00F5704D"/>
    <w:rsid w:val="00F60A3D"/>
    <w:rsid w:val="00F6105B"/>
    <w:rsid w:val="00F61401"/>
    <w:rsid w:val="00F618F7"/>
    <w:rsid w:val="00F61CA5"/>
    <w:rsid w:val="00F61E48"/>
    <w:rsid w:val="00F62F9E"/>
    <w:rsid w:val="00F64AA9"/>
    <w:rsid w:val="00F64C53"/>
    <w:rsid w:val="00F65D41"/>
    <w:rsid w:val="00F669FD"/>
    <w:rsid w:val="00F6708B"/>
    <w:rsid w:val="00F71CC6"/>
    <w:rsid w:val="00F720F0"/>
    <w:rsid w:val="00F72267"/>
    <w:rsid w:val="00F72607"/>
    <w:rsid w:val="00F72A97"/>
    <w:rsid w:val="00F73E1D"/>
    <w:rsid w:val="00F74206"/>
    <w:rsid w:val="00F7436E"/>
    <w:rsid w:val="00F7475B"/>
    <w:rsid w:val="00F7518C"/>
    <w:rsid w:val="00F75218"/>
    <w:rsid w:val="00F76D23"/>
    <w:rsid w:val="00F779CB"/>
    <w:rsid w:val="00F77B82"/>
    <w:rsid w:val="00F8094F"/>
    <w:rsid w:val="00F80B59"/>
    <w:rsid w:val="00F80B87"/>
    <w:rsid w:val="00F8130D"/>
    <w:rsid w:val="00F813FA"/>
    <w:rsid w:val="00F81A50"/>
    <w:rsid w:val="00F81D11"/>
    <w:rsid w:val="00F82585"/>
    <w:rsid w:val="00F82CEF"/>
    <w:rsid w:val="00F82E3D"/>
    <w:rsid w:val="00F82E67"/>
    <w:rsid w:val="00F835A5"/>
    <w:rsid w:val="00F83693"/>
    <w:rsid w:val="00F83FC5"/>
    <w:rsid w:val="00F84AD9"/>
    <w:rsid w:val="00F85F03"/>
    <w:rsid w:val="00F87545"/>
    <w:rsid w:val="00F900BC"/>
    <w:rsid w:val="00F91232"/>
    <w:rsid w:val="00F920C3"/>
    <w:rsid w:val="00F921FB"/>
    <w:rsid w:val="00F9319F"/>
    <w:rsid w:val="00F93AED"/>
    <w:rsid w:val="00F93FA7"/>
    <w:rsid w:val="00F9401C"/>
    <w:rsid w:val="00F946A3"/>
    <w:rsid w:val="00F94D13"/>
    <w:rsid w:val="00F9514A"/>
    <w:rsid w:val="00F951A9"/>
    <w:rsid w:val="00F9529C"/>
    <w:rsid w:val="00F95525"/>
    <w:rsid w:val="00F96312"/>
    <w:rsid w:val="00F96A1C"/>
    <w:rsid w:val="00F96A78"/>
    <w:rsid w:val="00F9728E"/>
    <w:rsid w:val="00F97804"/>
    <w:rsid w:val="00FA08C4"/>
    <w:rsid w:val="00FA099F"/>
    <w:rsid w:val="00FA12E3"/>
    <w:rsid w:val="00FA1A1A"/>
    <w:rsid w:val="00FA320A"/>
    <w:rsid w:val="00FA32E0"/>
    <w:rsid w:val="00FA3557"/>
    <w:rsid w:val="00FA360A"/>
    <w:rsid w:val="00FA3E3D"/>
    <w:rsid w:val="00FA4A87"/>
    <w:rsid w:val="00FA5BFC"/>
    <w:rsid w:val="00FA6B65"/>
    <w:rsid w:val="00FA73BE"/>
    <w:rsid w:val="00FA7E97"/>
    <w:rsid w:val="00FA7F2F"/>
    <w:rsid w:val="00FB0972"/>
    <w:rsid w:val="00FB1965"/>
    <w:rsid w:val="00FB1C6A"/>
    <w:rsid w:val="00FB2801"/>
    <w:rsid w:val="00FB39A9"/>
    <w:rsid w:val="00FB4849"/>
    <w:rsid w:val="00FB4C49"/>
    <w:rsid w:val="00FB5306"/>
    <w:rsid w:val="00FB5638"/>
    <w:rsid w:val="00FB5667"/>
    <w:rsid w:val="00FB5970"/>
    <w:rsid w:val="00FB5BAE"/>
    <w:rsid w:val="00FB638D"/>
    <w:rsid w:val="00FB6767"/>
    <w:rsid w:val="00FB691E"/>
    <w:rsid w:val="00FC021A"/>
    <w:rsid w:val="00FC032B"/>
    <w:rsid w:val="00FC060B"/>
    <w:rsid w:val="00FC10F3"/>
    <w:rsid w:val="00FC10FF"/>
    <w:rsid w:val="00FC148E"/>
    <w:rsid w:val="00FC18DB"/>
    <w:rsid w:val="00FC1FA2"/>
    <w:rsid w:val="00FC2552"/>
    <w:rsid w:val="00FC2A0F"/>
    <w:rsid w:val="00FC2CF8"/>
    <w:rsid w:val="00FC2E39"/>
    <w:rsid w:val="00FC3FF0"/>
    <w:rsid w:val="00FC5AA4"/>
    <w:rsid w:val="00FC5F70"/>
    <w:rsid w:val="00FC6221"/>
    <w:rsid w:val="00FC6D2B"/>
    <w:rsid w:val="00FC6DD2"/>
    <w:rsid w:val="00FC6F93"/>
    <w:rsid w:val="00FC738F"/>
    <w:rsid w:val="00FC7646"/>
    <w:rsid w:val="00FC7A74"/>
    <w:rsid w:val="00FD212B"/>
    <w:rsid w:val="00FD230B"/>
    <w:rsid w:val="00FD24B5"/>
    <w:rsid w:val="00FD27A3"/>
    <w:rsid w:val="00FD27BE"/>
    <w:rsid w:val="00FD2D47"/>
    <w:rsid w:val="00FD3B14"/>
    <w:rsid w:val="00FD5AF5"/>
    <w:rsid w:val="00FD6B15"/>
    <w:rsid w:val="00FD70C0"/>
    <w:rsid w:val="00FD7CF9"/>
    <w:rsid w:val="00FD7E7A"/>
    <w:rsid w:val="00FD7F06"/>
    <w:rsid w:val="00FE00E3"/>
    <w:rsid w:val="00FE1468"/>
    <w:rsid w:val="00FE14D6"/>
    <w:rsid w:val="00FE15B1"/>
    <w:rsid w:val="00FE19A7"/>
    <w:rsid w:val="00FE1D7B"/>
    <w:rsid w:val="00FE2FE9"/>
    <w:rsid w:val="00FE30FB"/>
    <w:rsid w:val="00FE334C"/>
    <w:rsid w:val="00FE3663"/>
    <w:rsid w:val="00FE36FB"/>
    <w:rsid w:val="00FE3E4B"/>
    <w:rsid w:val="00FE4311"/>
    <w:rsid w:val="00FE4340"/>
    <w:rsid w:val="00FE43EC"/>
    <w:rsid w:val="00FE47E2"/>
    <w:rsid w:val="00FE4B58"/>
    <w:rsid w:val="00FE51EF"/>
    <w:rsid w:val="00FE54B6"/>
    <w:rsid w:val="00FE5DE6"/>
    <w:rsid w:val="00FE5F65"/>
    <w:rsid w:val="00FE71BC"/>
    <w:rsid w:val="00FF0494"/>
    <w:rsid w:val="00FF09E1"/>
    <w:rsid w:val="00FF0AE5"/>
    <w:rsid w:val="00FF103D"/>
    <w:rsid w:val="00FF190F"/>
    <w:rsid w:val="00FF1CBF"/>
    <w:rsid w:val="00FF1D45"/>
    <w:rsid w:val="00FF23A5"/>
    <w:rsid w:val="00FF2931"/>
    <w:rsid w:val="00FF359C"/>
    <w:rsid w:val="00FF36F2"/>
    <w:rsid w:val="00FF3B42"/>
    <w:rsid w:val="00FF41F9"/>
    <w:rsid w:val="00FF49DE"/>
    <w:rsid w:val="00FF4DA3"/>
    <w:rsid w:val="00FF512A"/>
    <w:rsid w:val="00FF5447"/>
    <w:rsid w:val="00FF6074"/>
    <w:rsid w:val="00FF6123"/>
    <w:rsid w:val="00FF67B5"/>
    <w:rsid w:val="010548E7"/>
    <w:rsid w:val="01056286"/>
    <w:rsid w:val="011B2F48"/>
    <w:rsid w:val="0132473D"/>
    <w:rsid w:val="013C7DE3"/>
    <w:rsid w:val="014A5E2B"/>
    <w:rsid w:val="01555F71"/>
    <w:rsid w:val="0162401D"/>
    <w:rsid w:val="016A6360"/>
    <w:rsid w:val="016B0CA7"/>
    <w:rsid w:val="017E0197"/>
    <w:rsid w:val="019B4B84"/>
    <w:rsid w:val="01C32C79"/>
    <w:rsid w:val="01DA25C2"/>
    <w:rsid w:val="020F6CE6"/>
    <w:rsid w:val="023A7385"/>
    <w:rsid w:val="024C1A38"/>
    <w:rsid w:val="026466E8"/>
    <w:rsid w:val="0289555D"/>
    <w:rsid w:val="02C15698"/>
    <w:rsid w:val="02E071C6"/>
    <w:rsid w:val="02F52A77"/>
    <w:rsid w:val="03051441"/>
    <w:rsid w:val="0308543F"/>
    <w:rsid w:val="03111379"/>
    <w:rsid w:val="03142DFF"/>
    <w:rsid w:val="032128ED"/>
    <w:rsid w:val="03235854"/>
    <w:rsid w:val="03276536"/>
    <w:rsid w:val="032C149E"/>
    <w:rsid w:val="03382D5E"/>
    <w:rsid w:val="03601DDD"/>
    <w:rsid w:val="037733E8"/>
    <w:rsid w:val="03847CD4"/>
    <w:rsid w:val="03C02BF1"/>
    <w:rsid w:val="042C75C9"/>
    <w:rsid w:val="04624632"/>
    <w:rsid w:val="046A3988"/>
    <w:rsid w:val="04877AE2"/>
    <w:rsid w:val="0498052C"/>
    <w:rsid w:val="04A967B2"/>
    <w:rsid w:val="04B24757"/>
    <w:rsid w:val="04D2337B"/>
    <w:rsid w:val="05064C8F"/>
    <w:rsid w:val="05163E45"/>
    <w:rsid w:val="051C3A7F"/>
    <w:rsid w:val="05367809"/>
    <w:rsid w:val="054322E7"/>
    <w:rsid w:val="056501EA"/>
    <w:rsid w:val="056D3386"/>
    <w:rsid w:val="05712B5F"/>
    <w:rsid w:val="05775EA5"/>
    <w:rsid w:val="058B5DD3"/>
    <w:rsid w:val="059915A8"/>
    <w:rsid w:val="059953A6"/>
    <w:rsid w:val="05C1021C"/>
    <w:rsid w:val="05CC0A76"/>
    <w:rsid w:val="05E4320E"/>
    <w:rsid w:val="05F23C16"/>
    <w:rsid w:val="05F2778F"/>
    <w:rsid w:val="05F60EC7"/>
    <w:rsid w:val="06073EC7"/>
    <w:rsid w:val="06111547"/>
    <w:rsid w:val="0611359C"/>
    <w:rsid w:val="06202231"/>
    <w:rsid w:val="063D3AC6"/>
    <w:rsid w:val="068B030C"/>
    <w:rsid w:val="068E4E62"/>
    <w:rsid w:val="06984953"/>
    <w:rsid w:val="06AC5F82"/>
    <w:rsid w:val="06B30D89"/>
    <w:rsid w:val="06C10448"/>
    <w:rsid w:val="06C46FE2"/>
    <w:rsid w:val="06D445F2"/>
    <w:rsid w:val="06EC4F1C"/>
    <w:rsid w:val="07251A70"/>
    <w:rsid w:val="072520FE"/>
    <w:rsid w:val="07361E17"/>
    <w:rsid w:val="074F12A8"/>
    <w:rsid w:val="076A75F1"/>
    <w:rsid w:val="07705CC0"/>
    <w:rsid w:val="07786950"/>
    <w:rsid w:val="07B51593"/>
    <w:rsid w:val="07CA2ED7"/>
    <w:rsid w:val="07CD0C9A"/>
    <w:rsid w:val="07DD4AA8"/>
    <w:rsid w:val="07E865DE"/>
    <w:rsid w:val="07EC690F"/>
    <w:rsid w:val="083C30F8"/>
    <w:rsid w:val="086014A7"/>
    <w:rsid w:val="088B3E7D"/>
    <w:rsid w:val="08977FB7"/>
    <w:rsid w:val="08AC34C9"/>
    <w:rsid w:val="08B00B22"/>
    <w:rsid w:val="08CF2201"/>
    <w:rsid w:val="08EF56CF"/>
    <w:rsid w:val="09112EF5"/>
    <w:rsid w:val="09324B2A"/>
    <w:rsid w:val="0969023C"/>
    <w:rsid w:val="096A2CCD"/>
    <w:rsid w:val="096D0C98"/>
    <w:rsid w:val="09735491"/>
    <w:rsid w:val="09B74913"/>
    <w:rsid w:val="0A166AF3"/>
    <w:rsid w:val="0A2F408A"/>
    <w:rsid w:val="0A3C3B3A"/>
    <w:rsid w:val="0A664CA1"/>
    <w:rsid w:val="0A8154C3"/>
    <w:rsid w:val="0A96210D"/>
    <w:rsid w:val="0AB737A6"/>
    <w:rsid w:val="0AC82CA4"/>
    <w:rsid w:val="0AED59A8"/>
    <w:rsid w:val="0B0C1D2F"/>
    <w:rsid w:val="0B1011F5"/>
    <w:rsid w:val="0B197F9D"/>
    <w:rsid w:val="0B2E3E77"/>
    <w:rsid w:val="0B482C05"/>
    <w:rsid w:val="0B5843AD"/>
    <w:rsid w:val="0B664C64"/>
    <w:rsid w:val="0B7536CE"/>
    <w:rsid w:val="0B7A6C17"/>
    <w:rsid w:val="0BDC77FB"/>
    <w:rsid w:val="0BE23D67"/>
    <w:rsid w:val="0C0B4721"/>
    <w:rsid w:val="0C155CCC"/>
    <w:rsid w:val="0C1F4078"/>
    <w:rsid w:val="0C2D14E2"/>
    <w:rsid w:val="0C5C5D16"/>
    <w:rsid w:val="0C795920"/>
    <w:rsid w:val="0C92509C"/>
    <w:rsid w:val="0CB61912"/>
    <w:rsid w:val="0CE44B2C"/>
    <w:rsid w:val="0CE8783F"/>
    <w:rsid w:val="0CFF215F"/>
    <w:rsid w:val="0D130CF3"/>
    <w:rsid w:val="0D5D4119"/>
    <w:rsid w:val="0D5D595B"/>
    <w:rsid w:val="0D7B432E"/>
    <w:rsid w:val="0D8D504D"/>
    <w:rsid w:val="0DA932D4"/>
    <w:rsid w:val="0DB03869"/>
    <w:rsid w:val="0E037AA8"/>
    <w:rsid w:val="0E10535F"/>
    <w:rsid w:val="0E204CC0"/>
    <w:rsid w:val="0E234932"/>
    <w:rsid w:val="0E3361E9"/>
    <w:rsid w:val="0E873CF8"/>
    <w:rsid w:val="0E8954E9"/>
    <w:rsid w:val="0E946D26"/>
    <w:rsid w:val="0E985F9A"/>
    <w:rsid w:val="0EBC51AD"/>
    <w:rsid w:val="0ECF11FB"/>
    <w:rsid w:val="0EEC359C"/>
    <w:rsid w:val="0F080FE5"/>
    <w:rsid w:val="0F144965"/>
    <w:rsid w:val="0F454036"/>
    <w:rsid w:val="0F491D4B"/>
    <w:rsid w:val="0F650C9A"/>
    <w:rsid w:val="0F671654"/>
    <w:rsid w:val="0F6E5A6E"/>
    <w:rsid w:val="0F7B2D94"/>
    <w:rsid w:val="0F8F5336"/>
    <w:rsid w:val="0FB01169"/>
    <w:rsid w:val="0FB55A32"/>
    <w:rsid w:val="0FC3637E"/>
    <w:rsid w:val="0FC62F12"/>
    <w:rsid w:val="0FE9679C"/>
    <w:rsid w:val="0FE968B1"/>
    <w:rsid w:val="10067ED8"/>
    <w:rsid w:val="1014046D"/>
    <w:rsid w:val="101C6709"/>
    <w:rsid w:val="101F6E5F"/>
    <w:rsid w:val="105411CD"/>
    <w:rsid w:val="10662AD3"/>
    <w:rsid w:val="10AC3D11"/>
    <w:rsid w:val="10AC3EE9"/>
    <w:rsid w:val="10B21753"/>
    <w:rsid w:val="10C72EDC"/>
    <w:rsid w:val="10CF01F1"/>
    <w:rsid w:val="10E152D6"/>
    <w:rsid w:val="10F46325"/>
    <w:rsid w:val="10FB4DE0"/>
    <w:rsid w:val="11483D68"/>
    <w:rsid w:val="11831993"/>
    <w:rsid w:val="118D1B11"/>
    <w:rsid w:val="11A879A5"/>
    <w:rsid w:val="11B768E9"/>
    <w:rsid w:val="11DC40DD"/>
    <w:rsid w:val="121E6363"/>
    <w:rsid w:val="124C406A"/>
    <w:rsid w:val="12CB089D"/>
    <w:rsid w:val="12DB7CC1"/>
    <w:rsid w:val="12FC674E"/>
    <w:rsid w:val="130F3CB5"/>
    <w:rsid w:val="131348FC"/>
    <w:rsid w:val="131D6F95"/>
    <w:rsid w:val="132F6187"/>
    <w:rsid w:val="1330168A"/>
    <w:rsid w:val="133C62D2"/>
    <w:rsid w:val="136E7AA6"/>
    <w:rsid w:val="13717C62"/>
    <w:rsid w:val="13C66D4B"/>
    <w:rsid w:val="13C8392B"/>
    <w:rsid w:val="13DD54DC"/>
    <w:rsid w:val="13E573B2"/>
    <w:rsid w:val="13F14BB2"/>
    <w:rsid w:val="13F42C2C"/>
    <w:rsid w:val="13FA095B"/>
    <w:rsid w:val="14150A03"/>
    <w:rsid w:val="14193B86"/>
    <w:rsid w:val="141D5E0F"/>
    <w:rsid w:val="14326E99"/>
    <w:rsid w:val="14412639"/>
    <w:rsid w:val="148701E0"/>
    <w:rsid w:val="1491254B"/>
    <w:rsid w:val="149C635D"/>
    <w:rsid w:val="14B64E13"/>
    <w:rsid w:val="14C776A7"/>
    <w:rsid w:val="14FD5B82"/>
    <w:rsid w:val="151F4826"/>
    <w:rsid w:val="15204A01"/>
    <w:rsid w:val="154F23C7"/>
    <w:rsid w:val="15975D56"/>
    <w:rsid w:val="15B73B7F"/>
    <w:rsid w:val="15CE1F52"/>
    <w:rsid w:val="15E70978"/>
    <w:rsid w:val="1635647F"/>
    <w:rsid w:val="16876DE7"/>
    <w:rsid w:val="16B75579"/>
    <w:rsid w:val="16C911D0"/>
    <w:rsid w:val="16E16232"/>
    <w:rsid w:val="16E92046"/>
    <w:rsid w:val="172B3D02"/>
    <w:rsid w:val="17731485"/>
    <w:rsid w:val="17816085"/>
    <w:rsid w:val="178A0EBF"/>
    <w:rsid w:val="17B5607F"/>
    <w:rsid w:val="17BE0623"/>
    <w:rsid w:val="17DA31D5"/>
    <w:rsid w:val="18052E77"/>
    <w:rsid w:val="183F63D6"/>
    <w:rsid w:val="1858623C"/>
    <w:rsid w:val="18767CB3"/>
    <w:rsid w:val="18897AEF"/>
    <w:rsid w:val="18D925EB"/>
    <w:rsid w:val="18DA1F55"/>
    <w:rsid w:val="18E7530C"/>
    <w:rsid w:val="19011E15"/>
    <w:rsid w:val="190A0AD5"/>
    <w:rsid w:val="190C19E3"/>
    <w:rsid w:val="19314B62"/>
    <w:rsid w:val="1941226E"/>
    <w:rsid w:val="19566481"/>
    <w:rsid w:val="19567321"/>
    <w:rsid w:val="19E96663"/>
    <w:rsid w:val="1A0A69F8"/>
    <w:rsid w:val="1A281629"/>
    <w:rsid w:val="1A322D7A"/>
    <w:rsid w:val="1A3B73DE"/>
    <w:rsid w:val="1A460949"/>
    <w:rsid w:val="1A6159BF"/>
    <w:rsid w:val="1A8E623B"/>
    <w:rsid w:val="1A940301"/>
    <w:rsid w:val="1AED6A14"/>
    <w:rsid w:val="1B19339B"/>
    <w:rsid w:val="1B235B63"/>
    <w:rsid w:val="1B2D36A3"/>
    <w:rsid w:val="1B2E2686"/>
    <w:rsid w:val="1B322F1D"/>
    <w:rsid w:val="1B5416AC"/>
    <w:rsid w:val="1B5F7CE2"/>
    <w:rsid w:val="1B926781"/>
    <w:rsid w:val="1B9C0707"/>
    <w:rsid w:val="1BAC50AB"/>
    <w:rsid w:val="1BC67356"/>
    <w:rsid w:val="1BDB2707"/>
    <w:rsid w:val="1BE2639E"/>
    <w:rsid w:val="1C0E75F5"/>
    <w:rsid w:val="1C232937"/>
    <w:rsid w:val="1C3C749B"/>
    <w:rsid w:val="1C5A2B21"/>
    <w:rsid w:val="1C850F94"/>
    <w:rsid w:val="1CC267D0"/>
    <w:rsid w:val="1CEA30CD"/>
    <w:rsid w:val="1D022E50"/>
    <w:rsid w:val="1D043B14"/>
    <w:rsid w:val="1D0B1D55"/>
    <w:rsid w:val="1D263E54"/>
    <w:rsid w:val="1D416BA6"/>
    <w:rsid w:val="1D644C50"/>
    <w:rsid w:val="1D947BB1"/>
    <w:rsid w:val="1DAE3742"/>
    <w:rsid w:val="1DBA647C"/>
    <w:rsid w:val="1DC2630C"/>
    <w:rsid w:val="1DCD01D6"/>
    <w:rsid w:val="1DED6283"/>
    <w:rsid w:val="1DF425E1"/>
    <w:rsid w:val="1E233042"/>
    <w:rsid w:val="1E2B053A"/>
    <w:rsid w:val="1E501C47"/>
    <w:rsid w:val="1E574D9E"/>
    <w:rsid w:val="1E753B0D"/>
    <w:rsid w:val="1E9B1054"/>
    <w:rsid w:val="1E9E6358"/>
    <w:rsid w:val="1EAF5CA8"/>
    <w:rsid w:val="1ECE292C"/>
    <w:rsid w:val="1ED056AE"/>
    <w:rsid w:val="1EE00167"/>
    <w:rsid w:val="1EE976B7"/>
    <w:rsid w:val="1EF458E1"/>
    <w:rsid w:val="1F160235"/>
    <w:rsid w:val="1F1E1F67"/>
    <w:rsid w:val="1F2205F8"/>
    <w:rsid w:val="1F387EDB"/>
    <w:rsid w:val="1F5C3CF8"/>
    <w:rsid w:val="1F7A0173"/>
    <w:rsid w:val="1F907D26"/>
    <w:rsid w:val="1FB50614"/>
    <w:rsid w:val="1FC67704"/>
    <w:rsid w:val="1FEE4F17"/>
    <w:rsid w:val="1FFF545F"/>
    <w:rsid w:val="202171B0"/>
    <w:rsid w:val="202D1408"/>
    <w:rsid w:val="20304E7B"/>
    <w:rsid w:val="203301E6"/>
    <w:rsid w:val="20397F58"/>
    <w:rsid w:val="203E4AFA"/>
    <w:rsid w:val="20633BF6"/>
    <w:rsid w:val="207451CF"/>
    <w:rsid w:val="20A12F09"/>
    <w:rsid w:val="20AA2072"/>
    <w:rsid w:val="20D74591"/>
    <w:rsid w:val="20FD4CF0"/>
    <w:rsid w:val="21032BA5"/>
    <w:rsid w:val="213F3AD7"/>
    <w:rsid w:val="216962D3"/>
    <w:rsid w:val="216B1A34"/>
    <w:rsid w:val="21AA5CBA"/>
    <w:rsid w:val="21BA5753"/>
    <w:rsid w:val="21F6437F"/>
    <w:rsid w:val="22616BF8"/>
    <w:rsid w:val="22796138"/>
    <w:rsid w:val="22F225D1"/>
    <w:rsid w:val="23342746"/>
    <w:rsid w:val="23444735"/>
    <w:rsid w:val="23975CF1"/>
    <w:rsid w:val="23AA0427"/>
    <w:rsid w:val="23AA6F10"/>
    <w:rsid w:val="23B90802"/>
    <w:rsid w:val="23BB589A"/>
    <w:rsid w:val="241635B9"/>
    <w:rsid w:val="24554E2A"/>
    <w:rsid w:val="245E3C68"/>
    <w:rsid w:val="24770489"/>
    <w:rsid w:val="249835C2"/>
    <w:rsid w:val="24B23DB5"/>
    <w:rsid w:val="24D30737"/>
    <w:rsid w:val="24D334FA"/>
    <w:rsid w:val="24DC4817"/>
    <w:rsid w:val="25145278"/>
    <w:rsid w:val="25156EC0"/>
    <w:rsid w:val="253D2D16"/>
    <w:rsid w:val="254D7B4C"/>
    <w:rsid w:val="255067CB"/>
    <w:rsid w:val="255A11A7"/>
    <w:rsid w:val="25732701"/>
    <w:rsid w:val="25846724"/>
    <w:rsid w:val="258A19A4"/>
    <w:rsid w:val="25910B92"/>
    <w:rsid w:val="25F068A6"/>
    <w:rsid w:val="26035DEB"/>
    <w:rsid w:val="2606757C"/>
    <w:rsid w:val="268A7935"/>
    <w:rsid w:val="2697098A"/>
    <w:rsid w:val="2697665E"/>
    <w:rsid w:val="2699463F"/>
    <w:rsid w:val="26A53771"/>
    <w:rsid w:val="26B959DC"/>
    <w:rsid w:val="26C54199"/>
    <w:rsid w:val="26CB60AC"/>
    <w:rsid w:val="26D45556"/>
    <w:rsid w:val="27277162"/>
    <w:rsid w:val="272F4EEF"/>
    <w:rsid w:val="274B6DFA"/>
    <w:rsid w:val="27693877"/>
    <w:rsid w:val="276F3F10"/>
    <w:rsid w:val="277C5D35"/>
    <w:rsid w:val="278F7368"/>
    <w:rsid w:val="27AA3DA8"/>
    <w:rsid w:val="27AC11E5"/>
    <w:rsid w:val="27AE6158"/>
    <w:rsid w:val="27B04BAD"/>
    <w:rsid w:val="27C877A6"/>
    <w:rsid w:val="27D200A4"/>
    <w:rsid w:val="27D6330B"/>
    <w:rsid w:val="27E4381A"/>
    <w:rsid w:val="27E94ECF"/>
    <w:rsid w:val="27F71058"/>
    <w:rsid w:val="282A473C"/>
    <w:rsid w:val="282A50D7"/>
    <w:rsid w:val="28604DA6"/>
    <w:rsid w:val="286956B4"/>
    <w:rsid w:val="28842606"/>
    <w:rsid w:val="288549AC"/>
    <w:rsid w:val="288A4F7E"/>
    <w:rsid w:val="28A500F5"/>
    <w:rsid w:val="28D83D0F"/>
    <w:rsid w:val="28DA3395"/>
    <w:rsid w:val="28DF4215"/>
    <w:rsid w:val="29016751"/>
    <w:rsid w:val="290B1CED"/>
    <w:rsid w:val="291A246E"/>
    <w:rsid w:val="293541AB"/>
    <w:rsid w:val="29365C3B"/>
    <w:rsid w:val="29464AE4"/>
    <w:rsid w:val="294E5343"/>
    <w:rsid w:val="29911087"/>
    <w:rsid w:val="29992CBC"/>
    <w:rsid w:val="29AD5CB6"/>
    <w:rsid w:val="29AF308B"/>
    <w:rsid w:val="29C53DA5"/>
    <w:rsid w:val="29FB0EEE"/>
    <w:rsid w:val="2A0917CA"/>
    <w:rsid w:val="2A260CB8"/>
    <w:rsid w:val="2A280AB9"/>
    <w:rsid w:val="2A2E3C29"/>
    <w:rsid w:val="2A3E085C"/>
    <w:rsid w:val="2A472250"/>
    <w:rsid w:val="2A557025"/>
    <w:rsid w:val="2A7B06BD"/>
    <w:rsid w:val="2A7F08DD"/>
    <w:rsid w:val="2A8A159C"/>
    <w:rsid w:val="2AA4630E"/>
    <w:rsid w:val="2AB803F1"/>
    <w:rsid w:val="2AB869CE"/>
    <w:rsid w:val="2AC43224"/>
    <w:rsid w:val="2AC97400"/>
    <w:rsid w:val="2ACB48D4"/>
    <w:rsid w:val="2AD120E0"/>
    <w:rsid w:val="2AD875D8"/>
    <w:rsid w:val="2AE46B6C"/>
    <w:rsid w:val="2B0011EE"/>
    <w:rsid w:val="2B043FAB"/>
    <w:rsid w:val="2B060E26"/>
    <w:rsid w:val="2B300231"/>
    <w:rsid w:val="2B394179"/>
    <w:rsid w:val="2B3B54FB"/>
    <w:rsid w:val="2B5A6874"/>
    <w:rsid w:val="2B5B639F"/>
    <w:rsid w:val="2B6D4E6A"/>
    <w:rsid w:val="2B7608AE"/>
    <w:rsid w:val="2B8E0E5D"/>
    <w:rsid w:val="2B967FCB"/>
    <w:rsid w:val="2BA769AB"/>
    <w:rsid w:val="2BB04507"/>
    <w:rsid w:val="2BD30EA7"/>
    <w:rsid w:val="2BFA427E"/>
    <w:rsid w:val="2C01033F"/>
    <w:rsid w:val="2C0A1586"/>
    <w:rsid w:val="2C33146F"/>
    <w:rsid w:val="2C570D4D"/>
    <w:rsid w:val="2C592CD0"/>
    <w:rsid w:val="2C7248B0"/>
    <w:rsid w:val="2C995EE9"/>
    <w:rsid w:val="2CD65A95"/>
    <w:rsid w:val="2CE167BB"/>
    <w:rsid w:val="2CEB5D3E"/>
    <w:rsid w:val="2D1218DA"/>
    <w:rsid w:val="2D126BAA"/>
    <w:rsid w:val="2D1816F4"/>
    <w:rsid w:val="2D283690"/>
    <w:rsid w:val="2D2C0D79"/>
    <w:rsid w:val="2D504CCB"/>
    <w:rsid w:val="2D5E7586"/>
    <w:rsid w:val="2D865E66"/>
    <w:rsid w:val="2DA54900"/>
    <w:rsid w:val="2DB66E70"/>
    <w:rsid w:val="2DE836CF"/>
    <w:rsid w:val="2DF63245"/>
    <w:rsid w:val="2DFD23C1"/>
    <w:rsid w:val="2E1353C4"/>
    <w:rsid w:val="2E53763A"/>
    <w:rsid w:val="2E997EC6"/>
    <w:rsid w:val="2EC4672C"/>
    <w:rsid w:val="2F1B615D"/>
    <w:rsid w:val="2F6D55E0"/>
    <w:rsid w:val="2F7061E9"/>
    <w:rsid w:val="2F7268D5"/>
    <w:rsid w:val="2F7E4D1E"/>
    <w:rsid w:val="2F991BD3"/>
    <w:rsid w:val="2F9C59CE"/>
    <w:rsid w:val="2FE81AC0"/>
    <w:rsid w:val="2FFF51DE"/>
    <w:rsid w:val="30155DE3"/>
    <w:rsid w:val="303C5A11"/>
    <w:rsid w:val="30515E85"/>
    <w:rsid w:val="3068716B"/>
    <w:rsid w:val="306C12F6"/>
    <w:rsid w:val="307E04E7"/>
    <w:rsid w:val="309676E3"/>
    <w:rsid w:val="30A46638"/>
    <w:rsid w:val="30C1262D"/>
    <w:rsid w:val="30C20A9D"/>
    <w:rsid w:val="30CF5E22"/>
    <w:rsid w:val="30D5076A"/>
    <w:rsid w:val="30F50041"/>
    <w:rsid w:val="30F658E4"/>
    <w:rsid w:val="311E044B"/>
    <w:rsid w:val="31526E70"/>
    <w:rsid w:val="3177633A"/>
    <w:rsid w:val="32002203"/>
    <w:rsid w:val="32293AA9"/>
    <w:rsid w:val="322B6518"/>
    <w:rsid w:val="323030F3"/>
    <w:rsid w:val="32601298"/>
    <w:rsid w:val="32656791"/>
    <w:rsid w:val="328C11FD"/>
    <w:rsid w:val="329E2976"/>
    <w:rsid w:val="32A40180"/>
    <w:rsid w:val="33082946"/>
    <w:rsid w:val="330F053B"/>
    <w:rsid w:val="33131331"/>
    <w:rsid w:val="33933FAE"/>
    <w:rsid w:val="33A62D97"/>
    <w:rsid w:val="33CF312D"/>
    <w:rsid w:val="33EE55C1"/>
    <w:rsid w:val="340F4E7A"/>
    <w:rsid w:val="341C738A"/>
    <w:rsid w:val="34406A29"/>
    <w:rsid w:val="344A0B3B"/>
    <w:rsid w:val="345215EE"/>
    <w:rsid w:val="347C3F2B"/>
    <w:rsid w:val="34834C6B"/>
    <w:rsid w:val="348E4EAC"/>
    <w:rsid w:val="349725CB"/>
    <w:rsid w:val="349F3360"/>
    <w:rsid w:val="34A20B41"/>
    <w:rsid w:val="34B1099D"/>
    <w:rsid w:val="34CA0D4C"/>
    <w:rsid w:val="34CB766D"/>
    <w:rsid w:val="353F6237"/>
    <w:rsid w:val="35A24A3E"/>
    <w:rsid w:val="35E05641"/>
    <w:rsid w:val="35E96976"/>
    <w:rsid w:val="36430FFC"/>
    <w:rsid w:val="364C655A"/>
    <w:rsid w:val="364D00DB"/>
    <w:rsid w:val="3665171B"/>
    <w:rsid w:val="36896D51"/>
    <w:rsid w:val="36B20636"/>
    <w:rsid w:val="36C02E61"/>
    <w:rsid w:val="36CF5679"/>
    <w:rsid w:val="36D42684"/>
    <w:rsid w:val="36D60888"/>
    <w:rsid w:val="36DD25F0"/>
    <w:rsid w:val="36F95C21"/>
    <w:rsid w:val="37196592"/>
    <w:rsid w:val="373E384B"/>
    <w:rsid w:val="374D7724"/>
    <w:rsid w:val="374F0D67"/>
    <w:rsid w:val="376C0CD3"/>
    <w:rsid w:val="377820EC"/>
    <w:rsid w:val="377F0E97"/>
    <w:rsid w:val="37B62D3D"/>
    <w:rsid w:val="37B93B20"/>
    <w:rsid w:val="37C96EC2"/>
    <w:rsid w:val="37CE50AB"/>
    <w:rsid w:val="37D32D2B"/>
    <w:rsid w:val="37DE5AA2"/>
    <w:rsid w:val="37EE2362"/>
    <w:rsid w:val="38085973"/>
    <w:rsid w:val="382D1EAA"/>
    <w:rsid w:val="38394D67"/>
    <w:rsid w:val="384B60D9"/>
    <w:rsid w:val="384D75D2"/>
    <w:rsid w:val="38D3171A"/>
    <w:rsid w:val="38E329E9"/>
    <w:rsid w:val="38F855D9"/>
    <w:rsid w:val="392B54D9"/>
    <w:rsid w:val="398228A1"/>
    <w:rsid w:val="398F777C"/>
    <w:rsid w:val="39917588"/>
    <w:rsid w:val="399F3299"/>
    <w:rsid w:val="39C127A0"/>
    <w:rsid w:val="39EA2567"/>
    <w:rsid w:val="39EC6A75"/>
    <w:rsid w:val="3A3047B5"/>
    <w:rsid w:val="3A3052F0"/>
    <w:rsid w:val="3A33658F"/>
    <w:rsid w:val="3A3804F5"/>
    <w:rsid w:val="3A4A5930"/>
    <w:rsid w:val="3A5D5058"/>
    <w:rsid w:val="3A65337B"/>
    <w:rsid w:val="3A7711E5"/>
    <w:rsid w:val="3A826072"/>
    <w:rsid w:val="3A880EB6"/>
    <w:rsid w:val="3B2024DF"/>
    <w:rsid w:val="3B484F53"/>
    <w:rsid w:val="3B8920F0"/>
    <w:rsid w:val="3B923BE8"/>
    <w:rsid w:val="3BD05A6E"/>
    <w:rsid w:val="3C042703"/>
    <w:rsid w:val="3C13079F"/>
    <w:rsid w:val="3C3D77DB"/>
    <w:rsid w:val="3C487974"/>
    <w:rsid w:val="3C716172"/>
    <w:rsid w:val="3C825373"/>
    <w:rsid w:val="3CA13BDA"/>
    <w:rsid w:val="3CC43FFA"/>
    <w:rsid w:val="3CED7033"/>
    <w:rsid w:val="3D47065A"/>
    <w:rsid w:val="3D78139C"/>
    <w:rsid w:val="3D7E7427"/>
    <w:rsid w:val="3DCA324C"/>
    <w:rsid w:val="3E0C4E93"/>
    <w:rsid w:val="3E191147"/>
    <w:rsid w:val="3E4613F4"/>
    <w:rsid w:val="3E6F285E"/>
    <w:rsid w:val="3E83685E"/>
    <w:rsid w:val="3E9957DC"/>
    <w:rsid w:val="3E9C4A5C"/>
    <w:rsid w:val="3EAE1978"/>
    <w:rsid w:val="3ED80377"/>
    <w:rsid w:val="3EF41E2E"/>
    <w:rsid w:val="3F2B7A74"/>
    <w:rsid w:val="3F4F7C6C"/>
    <w:rsid w:val="3F7D0A8E"/>
    <w:rsid w:val="3F9910C6"/>
    <w:rsid w:val="3FB05B36"/>
    <w:rsid w:val="3FB510F5"/>
    <w:rsid w:val="40047F17"/>
    <w:rsid w:val="40265A2A"/>
    <w:rsid w:val="403D71B3"/>
    <w:rsid w:val="40413169"/>
    <w:rsid w:val="40543C97"/>
    <w:rsid w:val="40686ED3"/>
    <w:rsid w:val="409B38E3"/>
    <w:rsid w:val="40DE1970"/>
    <w:rsid w:val="40E81F8C"/>
    <w:rsid w:val="40E902F5"/>
    <w:rsid w:val="40F222BC"/>
    <w:rsid w:val="40FC24E5"/>
    <w:rsid w:val="40FC3D8C"/>
    <w:rsid w:val="4119774B"/>
    <w:rsid w:val="411E6BE3"/>
    <w:rsid w:val="41225AE8"/>
    <w:rsid w:val="41277BDE"/>
    <w:rsid w:val="414A569D"/>
    <w:rsid w:val="417A14FB"/>
    <w:rsid w:val="41973694"/>
    <w:rsid w:val="41A249C5"/>
    <w:rsid w:val="41B4596F"/>
    <w:rsid w:val="41EF1584"/>
    <w:rsid w:val="41FB5B69"/>
    <w:rsid w:val="420B2562"/>
    <w:rsid w:val="420F3F6D"/>
    <w:rsid w:val="4232304C"/>
    <w:rsid w:val="424703D0"/>
    <w:rsid w:val="427250E0"/>
    <w:rsid w:val="427A5366"/>
    <w:rsid w:val="42840A3A"/>
    <w:rsid w:val="42883C37"/>
    <w:rsid w:val="428A5470"/>
    <w:rsid w:val="429C30A7"/>
    <w:rsid w:val="42A50894"/>
    <w:rsid w:val="42B92207"/>
    <w:rsid w:val="42D72D86"/>
    <w:rsid w:val="43200984"/>
    <w:rsid w:val="434165C5"/>
    <w:rsid w:val="435A2BEA"/>
    <w:rsid w:val="43820A84"/>
    <w:rsid w:val="43993A74"/>
    <w:rsid w:val="43A13048"/>
    <w:rsid w:val="43C50FDA"/>
    <w:rsid w:val="43E83A9D"/>
    <w:rsid w:val="43F153B2"/>
    <w:rsid w:val="44064ECA"/>
    <w:rsid w:val="44112953"/>
    <w:rsid w:val="442578C8"/>
    <w:rsid w:val="44410466"/>
    <w:rsid w:val="44711559"/>
    <w:rsid w:val="44744B34"/>
    <w:rsid w:val="44E346B1"/>
    <w:rsid w:val="44EC0EA2"/>
    <w:rsid w:val="44F45672"/>
    <w:rsid w:val="4510235C"/>
    <w:rsid w:val="45341597"/>
    <w:rsid w:val="453F6D2F"/>
    <w:rsid w:val="45433AAF"/>
    <w:rsid w:val="454873C2"/>
    <w:rsid w:val="454B4204"/>
    <w:rsid w:val="458732AE"/>
    <w:rsid w:val="45893BE1"/>
    <w:rsid w:val="45931C14"/>
    <w:rsid w:val="45AF31CB"/>
    <w:rsid w:val="45B3561E"/>
    <w:rsid w:val="45EB58BB"/>
    <w:rsid w:val="460A33A0"/>
    <w:rsid w:val="46220C7B"/>
    <w:rsid w:val="46342F46"/>
    <w:rsid w:val="467F664E"/>
    <w:rsid w:val="468C3210"/>
    <w:rsid w:val="46B630BC"/>
    <w:rsid w:val="46B86E94"/>
    <w:rsid w:val="46BE14FE"/>
    <w:rsid w:val="46C26210"/>
    <w:rsid w:val="47107984"/>
    <w:rsid w:val="47440F4D"/>
    <w:rsid w:val="47630472"/>
    <w:rsid w:val="476E3D34"/>
    <w:rsid w:val="47705844"/>
    <w:rsid w:val="477C6F70"/>
    <w:rsid w:val="478A45D2"/>
    <w:rsid w:val="478D1B02"/>
    <w:rsid w:val="47910B8A"/>
    <w:rsid w:val="47D7186A"/>
    <w:rsid w:val="47FB336E"/>
    <w:rsid w:val="47FD4DEA"/>
    <w:rsid w:val="47FF4FBB"/>
    <w:rsid w:val="48150707"/>
    <w:rsid w:val="48205C65"/>
    <w:rsid w:val="48513523"/>
    <w:rsid w:val="487A2F3C"/>
    <w:rsid w:val="489473BA"/>
    <w:rsid w:val="48A650B3"/>
    <w:rsid w:val="48B20B9D"/>
    <w:rsid w:val="48C56AD5"/>
    <w:rsid w:val="48EA4EE8"/>
    <w:rsid w:val="48F55BF9"/>
    <w:rsid w:val="492E26B6"/>
    <w:rsid w:val="493D4449"/>
    <w:rsid w:val="495A5625"/>
    <w:rsid w:val="496140BF"/>
    <w:rsid w:val="496D2572"/>
    <w:rsid w:val="497F41A4"/>
    <w:rsid w:val="498443C0"/>
    <w:rsid w:val="498446D0"/>
    <w:rsid w:val="49845514"/>
    <w:rsid w:val="49943BD0"/>
    <w:rsid w:val="49B43282"/>
    <w:rsid w:val="49BD5045"/>
    <w:rsid w:val="4A180C71"/>
    <w:rsid w:val="4A1A7F09"/>
    <w:rsid w:val="4A5B19B3"/>
    <w:rsid w:val="4AB553D8"/>
    <w:rsid w:val="4ABF1148"/>
    <w:rsid w:val="4AC21892"/>
    <w:rsid w:val="4AF463D6"/>
    <w:rsid w:val="4AF81574"/>
    <w:rsid w:val="4B0460FF"/>
    <w:rsid w:val="4B2637A6"/>
    <w:rsid w:val="4B55391F"/>
    <w:rsid w:val="4B57229C"/>
    <w:rsid w:val="4B5F3132"/>
    <w:rsid w:val="4B621FEB"/>
    <w:rsid w:val="4B926E60"/>
    <w:rsid w:val="4BBC751F"/>
    <w:rsid w:val="4BC46339"/>
    <w:rsid w:val="4BD14DD1"/>
    <w:rsid w:val="4BF46806"/>
    <w:rsid w:val="4BF676CE"/>
    <w:rsid w:val="4C27558D"/>
    <w:rsid w:val="4C28386A"/>
    <w:rsid w:val="4C547266"/>
    <w:rsid w:val="4C6B0E11"/>
    <w:rsid w:val="4CDC470D"/>
    <w:rsid w:val="4CE43AA3"/>
    <w:rsid w:val="4D1A110D"/>
    <w:rsid w:val="4D5D7F57"/>
    <w:rsid w:val="4D6C2657"/>
    <w:rsid w:val="4D8F10CB"/>
    <w:rsid w:val="4D9E3092"/>
    <w:rsid w:val="4DBE7A85"/>
    <w:rsid w:val="4E007CED"/>
    <w:rsid w:val="4E0A4298"/>
    <w:rsid w:val="4E1454A5"/>
    <w:rsid w:val="4E2D6C46"/>
    <w:rsid w:val="4E4A0881"/>
    <w:rsid w:val="4E7339BC"/>
    <w:rsid w:val="4E7B601F"/>
    <w:rsid w:val="4E8807E9"/>
    <w:rsid w:val="4EA34CFF"/>
    <w:rsid w:val="4EAB756E"/>
    <w:rsid w:val="4EE87ADC"/>
    <w:rsid w:val="4EF00E0E"/>
    <w:rsid w:val="4F083D82"/>
    <w:rsid w:val="4F190A03"/>
    <w:rsid w:val="4F5678BA"/>
    <w:rsid w:val="4F674399"/>
    <w:rsid w:val="4F891D97"/>
    <w:rsid w:val="4F9D65A9"/>
    <w:rsid w:val="4FA80021"/>
    <w:rsid w:val="4FAD65DD"/>
    <w:rsid w:val="4FBA772B"/>
    <w:rsid w:val="4FEC40D6"/>
    <w:rsid w:val="4FF43F88"/>
    <w:rsid w:val="50334BA2"/>
    <w:rsid w:val="503A38B2"/>
    <w:rsid w:val="5079771B"/>
    <w:rsid w:val="50AD6A6A"/>
    <w:rsid w:val="50F607A5"/>
    <w:rsid w:val="51140415"/>
    <w:rsid w:val="511502B1"/>
    <w:rsid w:val="51236F6A"/>
    <w:rsid w:val="512F57EF"/>
    <w:rsid w:val="51515D19"/>
    <w:rsid w:val="516A3B30"/>
    <w:rsid w:val="51935A63"/>
    <w:rsid w:val="519A31F0"/>
    <w:rsid w:val="51A87A94"/>
    <w:rsid w:val="51C83262"/>
    <w:rsid w:val="51EB132C"/>
    <w:rsid w:val="51F93209"/>
    <w:rsid w:val="51FD071D"/>
    <w:rsid w:val="520F53AD"/>
    <w:rsid w:val="522B2ADE"/>
    <w:rsid w:val="52306627"/>
    <w:rsid w:val="5250417D"/>
    <w:rsid w:val="527B179A"/>
    <w:rsid w:val="5281408C"/>
    <w:rsid w:val="528A263B"/>
    <w:rsid w:val="52B309C7"/>
    <w:rsid w:val="53485083"/>
    <w:rsid w:val="534F5D39"/>
    <w:rsid w:val="537A4E07"/>
    <w:rsid w:val="53951A51"/>
    <w:rsid w:val="53B06B3A"/>
    <w:rsid w:val="53D870D1"/>
    <w:rsid w:val="5408507F"/>
    <w:rsid w:val="542E17C6"/>
    <w:rsid w:val="544A667D"/>
    <w:rsid w:val="54846A8C"/>
    <w:rsid w:val="550D2817"/>
    <w:rsid w:val="55253D42"/>
    <w:rsid w:val="554716F7"/>
    <w:rsid w:val="55537607"/>
    <w:rsid w:val="55563E5A"/>
    <w:rsid w:val="55D81A86"/>
    <w:rsid w:val="55DE130B"/>
    <w:rsid w:val="55EF6684"/>
    <w:rsid w:val="560143A9"/>
    <w:rsid w:val="56102C33"/>
    <w:rsid w:val="561F538D"/>
    <w:rsid w:val="56253751"/>
    <w:rsid w:val="56833F70"/>
    <w:rsid w:val="568E0607"/>
    <w:rsid w:val="56A47ABC"/>
    <w:rsid w:val="56A90D1C"/>
    <w:rsid w:val="56AE2FF9"/>
    <w:rsid w:val="56C7506B"/>
    <w:rsid w:val="57327F9E"/>
    <w:rsid w:val="573B5DD9"/>
    <w:rsid w:val="57420238"/>
    <w:rsid w:val="57742B5F"/>
    <w:rsid w:val="578F4319"/>
    <w:rsid w:val="57A54A59"/>
    <w:rsid w:val="57BE279A"/>
    <w:rsid w:val="58012248"/>
    <w:rsid w:val="5849511E"/>
    <w:rsid w:val="58594131"/>
    <w:rsid w:val="585A631F"/>
    <w:rsid w:val="5870373F"/>
    <w:rsid w:val="58AC5CE9"/>
    <w:rsid w:val="58BF7568"/>
    <w:rsid w:val="592A33CF"/>
    <w:rsid w:val="59593AC0"/>
    <w:rsid w:val="595B08A7"/>
    <w:rsid w:val="59867460"/>
    <w:rsid w:val="598A7F12"/>
    <w:rsid w:val="599B6C61"/>
    <w:rsid w:val="59A975A4"/>
    <w:rsid w:val="59C37BED"/>
    <w:rsid w:val="59C87B1C"/>
    <w:rsid w:val="59D038F6"/>
    <w:rsid w:val="59DE0E81"/>
    <w:rsid w:val="5A1A68D8"/>
    <w:rsid w:val="5A2703CF"/>
    <w:rsid w:val="5A3E4DB1"/>
    <w:rsid w:val="5A4A1FB4"/>
    <w:rsid w:val="5A6F67BF"/>
    <w:rsid w:val="5A8335B2"/>
    <w:rsid w:val="5A9D3C05"/>
    <w:rsid w:val="5AD73066"/>
    <w:rsid w:val="5AEF02E7"/>
    <w:rsid w:val="5B01445B"/>
    <w:rsid w:val="5B1D4EF7"/>
    <w:rsid w:val="5B7901B9"/>
    <w:rsid w:val="5B987E52"/>
    <w:rsid w:val="5BC73735"/>
    <w:rsid w:val="5BE851AE"/>
    <w:rsid w:val="5BF0118F"/>
    <w:rsid w:val="5BF2464B"/>
    <w:rsid w:val="5BF93998"/>
    <w:rsid w:val="5C45470C"/>
    <w:rsid w:val="5C463A79"/>
    <w:rsid w:val="5C56150A"/>
    <w:rsid w:val="5C700B17"/>
    <w:rsid w:val="5CB0204C"/>
    <w:rsid w:val="5CC35215"/>
    <w:rsid w:val="5CE744E5"/>
    <w:rsid w:val="5CE964FA"/>
    <w:rsid w:val="5D142BC1"/>
    <w:rsid w:val="5D196F19"/>
    <w:rsid w:val="5D1E02B8"/>
    <w:rsid w:val="5D3540EC"/>
    <w:rsid w:val="5D5546B9"/>
    <w:rsid w:val="5D562DC6"/>
    <w:rsid w:val="5D6E0B78"/>
    <w:rsid w:val="5D7B525F"/>
    <w:rsid w:val="5D9C214D"/>
    <w:rsid w:val="5DAB0C20"/>
    <w:rsid w:val="5DBD1701"/>
    <w:rsid w:val="5E1B3A56"/>
    <w:rsid w:val="5E3F0130"/>
    <w:rsid w:val="5E7824C9"/>
    <w:rsid w:val="5E9D1053"/>
    <w:rsid w:val="5EA64F3B"/>
    <w:rsid w:val="5EAE50C3"/>
    <w:rsid w:val="5ED12557"/>
    <w:rsid w:val="5EE34480"/>
    <w:rsid w:val="5EE441AD"/>
    <w:rsid w:val="5EEE1FA5"/>
    <w:rsid w:val="5F011031"/>
    <w:rsid w:val="5F064676"/>
    <w:rsid w:val="5F62370B"/>
    <w:rsid w:val="5F6F0BD8"/>
    <w:rsid w:val="5F93775D"/>
    <w:rsid w:val="5F9C0CD4"/>
    <w:rsid w:val="5F9D1EC6"/>
    <w:rsid w:val="5FBD065C"/>
    <w:rsid w:val="5FDB6AF1"/>
    <w:rsid w:val="5FE33B7B"/>
    <w:rsid w:val="60284710"/>
    <w:rsid w:val="604B3CC4"/>
    <w:rsid w:val="606122A2"/>
    <w:rsid w:val="60DA7F88"/>
    <w:rsid w:val="61297D5E"/>
    <w:rsid w:val="61326F92"/>
    <w:rsid w:val="617958D2"/>
    <w:rsid w:val="61BB5003"/>
    <w:rsid w:val="61C1372F"/>
    <w:rsid w:val="61C75237"/>
    <w:rsid w:val="62022090"/>
    <w:rsid w:val="62052620"/>
    <w:rsid w:val="620E64B4"/>
    <w:rsid w:val="621020BF"/>
    <w:rsid w:val="62142748"/>
    <w:rsid w:val="62694A8B"/>
    <w:rsid w:val="628766E4"/>
    <w:rsid w:val="629422C9"/>
    <w:rsid w:val="62D96BBE"/>
    <w:rsid w:val="62E1287D"/>
    <w:rsid w:val="62ED1D08"/>
    <w:rsid w:val="63357787"/>
    <w:rsid w:val="6353387F"/>
    <w:rsid w:val="63862779"/>
    <w:rsid w:val="63896E25"/>
    <w:rsid w:val="63973F0B"/>
    <w:rsid w:val="63A60894"/>
    <w:rsid w:val="63A60C43"/>
    <w:rsid w:val="63A7308B"/>
    <w:rsid w:val="63A90A0B"/>
    <w:rsid w:val="63D227C6"/>
    <w:rsid w:val="63ED728E"/>
    <w:rsid w:val="63FD189B"/>
    <w:rsid w:val="642A55C5"/>
    <w:rsid w:val="64350C27"/>
    <w:rsid w:val="643E51C1"/>
    <w:rsid w:val="64415165"/>
    <w:rsid w:val="6446675C"/>
    <w:rsid w:val="64470CB0"/>
    <w:rsid w:val="64482C14"/>
    <w:rsid w:val="645038A3"/>
    <w:rsid w:val="646464DE"/>
    <w:rsid w:val="64913E49"/>
    <w:rsid w:val="649E6FEC"/>
    <w:rsid w:val="64A1578A"/>
    <w:rsid w:val="64BE0654"/>
    <w:rsid w:val="64C115D9"/>
    <w:rsid w:val="65007F96"/>
    <w:rsid w:val="65191527"/>
    <w:rsid w:val="65316493"/>
    <w:rsid w:val="6546764A"/>
    <w:rsid w:val="655065BD"/>
    <w:rsid w:val="65544EC0"/>
    <w:rsid w:val="65652284"/>
    <w:rsid w:val="656C4695"/>
    <w:rsid w:val="65A26140"/>
    <w:rsid w:val="65D27D1B"/>
    <w:rsid w:val="65D8629F"/>
    <w:rsid w:val="65F45BD4"/>
    <w:rsid w:val="661754BB"/>
    <w:rsid w:val="66281856"/>
    <w:rsid w:val="66293129"/>
    <w:rsid w:val="66912F06"/>
    <w:rsid w:val="66A20184"/>
    <w:rsid w:val="66B36B3A"/>
    <w:rsid w:val="66CC6FAC"/>
    <w:rsid w:val="66DD330F"/>
    <w:rsid w:val="67173425"/>
    <w:rsid w:val="67244646"/>
    <w:rsid w:val="6760755B"/>
    <w:rsid w:val="677E3A5B"/>
    <w:rsid w:val="67963F4B"/>
    <w:rsid w:val="679900D4"/>
    <w:rsid w:val="67BE0894"/>
    <w:rsid w:val="67D1252C"/>
    <w:rsid w:val="67DA1203"/>
    <w:rsid w:val="67DE6387"/>
    <w:rsid w:val="681F6BCA"/>
    <w:rsid w:val="683B0720"/>
    <w:rsid w:val="684A392F"/>
    <w:rsid w:val="686A4B26"/>
    <w:rsid w:val="68947D20"/>
    <w:rsid w:val="68950E03"/>
    <w:rsid w:val="68B50F84"/>
    <w:rsid w:val="68C74C2C"/>
    <w:rsid w:val="68D11952"/>
    <w:rsid w:val="68D7221A"/>
    <w:rsid w:val="68DD3EDE"/>
    <w:rsid w:val="68F86E29"/>
    <w:rsid w:val="693252F2"/>
    <w:rsid w:val="6936054A"/>
    <w:rsid w:val="694F30D8"/>
    <w:rsid w:val="695A6290"/>
    <w:rsid w:val="69680FB6"/>
    <w:rsid w:val="696D60A7"/>
    <w:rsid w:val="697E1A0C"/>
    <w:rsid w:val="699D3ABD"/>
    <w:rsid w:val="69A83335"/>
    <w:rsid w:val="69AF4D89"/>
    <w:rsid w:val="6A0A3F7F"/>
    <w:rsid w:val="6A0B4530"/>
    <w:rsid w:val="6A2A2C89"/>
    <w:rsid w:val="6A366D95"/>
    <w:rsid w:val="6A421AF3"/>
    <w:rsid w:val="6A481C33"/>
    <w:rsid w:val="6A565AC1"/>
    <w:rsid w:val="6A71241A"/>
    <w:rsid w:val="6AAC5B78"/>
    <w:rsid w:val="6AB6657A"/>
    <w:rsid w:val="6AB8181F"/>
    <w:rsid w:val="6AEB2E5A"/>
    <w:rsid w:val="6AF50401"/>
    <w:rsid w:val="6B113937"/>
    <w:rsid w:val="6B2A53A5"/>
    <w:rsid w:val="6B4D720A"/>
    <w:rsid w:val="6B67236B"/>
    <w:rsid w:val="6B6B3F10"/>
    <w:rsid w:val="6B7C2AF5"/>
    <w:rsid w:val="6B9051ED"/>
    <w:rsid w:val="6BBA2ACB"/>
    <w:rsid w:val="6BD805A3"/>
    <w:rsid w:val="6BDA4B23"/>
    <w:rsid w:val="6BDF49BE"/>
    <w:rsid w:val="6BED7F38"/>
    <w:rsid w:val="6BF419AB"/>
    <w:rsid w:val="6C27567D"/>
    <w:rsid w:val="6C3D6FDE"/>
    <w:rsid w:val="6C585E4D"/>
    <w:rsid w:val="6C60590E"/>
    <w:rsid w:val="6C76177A"/>
    <w:rsid w:val="6C8F23ED"/>
    <w:rsid w:val="6CF644F8"/>
    <w:rsid w:val="6D186B26"/>
    <w:rsid w:val="6D7029B4"/>
    <w:rsid w:val="6D9754E1"/>
    <w:rsid w:val="6DA20D9B"/>
    <w:rsid w:val="6DC61A61"/>
    <w:rsid w:val="6DF67E77"/>
    <w:rsid w:val="6E0141C3"/>
    <w:rsid w:val="6E087D91"/>
    <w:rsid w:val="6E121AD1"/>
    <w:rsid w:val="6E2E7FD1"/>
    <w:rsid w:val="6E35571D"/>
    <w:rsid w:val="6E3B72E7"/>
    <w:rsid w:val="6E4C7F75"/>
    <w:rsid w:val="6E955259"/>
    <w:rsid w:val="6EB23262"/>
    <w:rsid w:val="6EB35C70"/>
    <w:rsid w:val="6EDC4CE6"/>
    <w:rsid w:val="6EE861C4"/>
    <w:rsid w:val="6EEC07DF"/>
    <w:rsid w:val="6EF66AD2"/>
    <w:rsid w:val="6F491A22"/>
    <w:rsid w:val="6F5E4EA6"/>
    <w:rsid w:val="6F6B2453"/>
    <w:rsid w:val="6F7C6A57"/>
    <w:rsid w:val="6F8D1212"/>
    <w:rsid w:val="6F9F69C8"/>
    <w:rsid w:val="6FA556EE"/>
    <w:rsid w:val="6FB15A3A"/>
    <w:rsid w:val="6FF26D31"/>
    <w:rsid w:val="700F26E5"/>
    <w:rsid w:val="700F38B8"/>
    <w:rsid w:val="701A4279"/>
    <w:rsid w:val="70254F60"/>
    <w:rsid w:val="703204C7"/>
    <w:rsid w:val="707520CA"/>
    <w:rsid w:val="70B14F4F"/>
    <w:rsid w:val="712A3909"/>
    <w:rsid w:val="712C4375"/>
    <w:rsid w:val="714F696B"/>
    <w:rsid w:val="716E3C04"/>
    <w:rsid w:val="716F13A8"/>
    <w:rsid w:val="71710A75"/>
    <w:rsid w:val="71782C84"/>
    <w:rsid w:val="718F7D5F"/>
    <w:rsid w:val="719802C0"/>
    <w:rsid w:val="71994237"/>
    <w:rsid w:val="71A6120E"/>
    <w:rsid w:val="71AB656F"/>
    <w:rsid w:val="71C938C1"/>
    <w:rsid w:val="71E34091"/>
    <w:rsid w:val="72047601"/>
    <w:rsid w:val="721852F9"/>
    <w:rsid w:val="72204641"/>
    <w:rsid w:val="722E4373"/>
    <w:rsid w:val="72592EFF"/>
    <w:rsid w:val="72612386"/>
    <w:rsid w:val="727C303A"/>
    <w:rsid w:val="728F637A"/>
    <w:rsid w:val="72B1118B"/>
    <w:rsid w:val="73180F7E"/>
    <w:rsid w:val="733337C8"/>
    <w:rsid w:val="73437495"/>
    <w:rsid w:val="7348547B"/>
    <w:rsid w:val="734C1F39"/>
    <w:rsid w:val="73532842"/>
    <w:rsid w:val="73553B3B"/>
    <w:rsid w:val="735D7EA8"/>
    <w:rsid w:val="73890EAB"/>
    <w:rsid w:val="739E1E6B"/>
    <w:rsid w:val="73A171F0"/>
    <w:rsid w:val="74027CCB"/>
    <w:rsid w:val="74123008"/>
    <w:rsid w:val="74445FEC"/>
    <w:rsid w:val="74556642"/>
    <w:rsid w:val="746A689B"/>
    <w:rsid w:val="746F6ABF"/>
    <w:rsid w:val="74747C81"/>
    <w:rsid w:val="747E6AAC"/>
    <w:rsid w:val="748677F4"/>
    <w:rsid w:val="749B1C51"/>
    <w:rsid w:val="74DD0898"/>
    <w:rsid w:val="74E83C2C"/>
    <w:rsid w:val="75131B69"/>
    <w:rsid w:val="75180F2F"/>
    <w:rsid w:val="75393ECE"/>
    <w:rsid w:val="75465EF4"/>
    <w:rsid w:val="75493652"/>
    <w:rsid w:val="75A00D0D"/>
    <w:rsid w:val="75A2588B"/>
    <w:rsid w:val="75B7241E"/>
    <w:rsid w:val="75C77D48"/>
    <w:rsid w:val="75E64D79"/>
    <w:rsid w:val="75F460CE"/>
    <w:rsid w:val="762A586E"/>
    <w:rsid w:val="76637BC6"/>
    <w:rsid w:val="766A10E0"/>
    <w:rsid w:val="769A0719"/>
    <w:rsid w:val="769F132D"/>
    <w:rsid w:val="76F16531"/>
    <w:rsid w:val="77101C49"/>
    <w:rsid w:val="77571758"/>
    <w:rsid w:val="775C3661"/>
    <w:rsid w:val="775C3EE3"/>
    <w:rsid w:val="777A2C11"/>
    <w:rsid w:val="77852EB3"/>
    <w:rsid w:val="778A0CAD"/>
    <w:rsid w:val="77F17D12"/>
    <w:rsid w:val="780D6FA2"/>
    <w:rsid w:val="78121F73"/>
    <w:rsid w:val="78217CF6"/>
    <w:rsid w:val="7832223B"/>
    <w:rsid w:val="787034D3"/>
    <w:rsid w:val="787B4A5A"/>
    <w:rsid w:val="788479DD"/>
    <w:rsid w:val="7887642F"/>
    <w:rsid w:val="789D7871"/>
    <w:rsid w:val="78A4749A"/>
    <w:rsid w:val="78EC60C3"/>
    <w:rsid w:val="790117FE"/>
    <w:rsid w:val="791474DA"/>
    <w:rsid w:val="79314EE8"/>
    <w:rsid w:val="79662FDD"/>
    <w:rsid w:val="79FF507B"/>
    <w:rsid w:val="7A056A71"/>
    <w:rsid w:val="7A2931FE"/>
    <w:rsid w:val="7A3A6520"/>
    <w:rsid w:val="7A4773C4"/>
    <w:rsid w:val="7A824B17"/>
    <w:rsid w:val="7A831FB1"/>
    <w:rsid w:val="7A864F99"/>
    <w:rsid w:val="7AA52A09"/>
    <w:rsid w:val="7AD752BA"/>
    <w:rsid w:val="7AD81433"/>
    <w:rsid w:val="7B256A92"/>
    <w:rsid w:val="7B2A76EA"/>
    <w:rsid w:val="7BC703CE"/>
    <w:rsid w:val="7BEA167F"/>
    <w:rsid w:val="7BEF1933"/>
    <w:rsid w:val="7C0307BC"/>
    <w:rsid w:val="7C1830A2"/>
    <w:rsid w:val="7C453E0E"/>
    <w:rsid w:val="7C5B14A4"/>
    <w:rsid w:val="7C8C66DD"/>
    <w:rsid w:val="7CAC4748"/>
    <w:rsid w:val="7CB334F6"/>
    <w:rsid w:val="7CB65BDA"/>
    <w:rsid w:val="7CBF337E"/>
    <w:rsid w:val="7CCA4E08"/>
    <w:rsid w:val="7D034920"/>
    <w:rsid w:val="7D0D5738"/>
    <w:rsid w:val="7D225826"/>
    <w:rsid w:val="7D233B36"/>
    <w:rsid w:val="7D417DE5"/>
    <w:rsid w:val="7D466F9B"/>
    <w:rsid w:val="7D842909"/>
    <w:rsid w:val="7DA06981"/>
    <w:rsid w:val="7DA87168"/>
    <w:rsid w:val="7DAE699B"/>
    <w:rsid w:val="7DD32A6D"/>
    <w:rsid w:val="7DDC070D"/>
    <w:rsid w:val="7DFD6E51"/>
    <w:rsid w:val="7DFE31CB"/>
    <w:rsid w:val="7DFE8CC6"/>
    <w:rsid w:val="7E041453"/>
    <w:rsid w:val="7E3002D4"/>
    <w:rsid w:val="7E375323"/>
    <w:rsid w:val="7E474530"/>
    <w:rsid w:val="7E4F05D8"/>
    <w:rsid w:val="7E7B4949"/>
    <w:rsid w:val="7EA6398F"/>
    <w:rsid w:val="7EFF3E52"/>
    <w:rsid w:val="7F0D0A7F"/>
    <w:rsid w:val="7F162659"/>
    <w:rsid w:val="7F25162F"/>
    <w:rsid w:val="7F566A0E"/>
    <w:rsid w:val="7F7A251D"/>
    <w:rsid w:val="7F7D695E"/>
    <w:rsid w:val="7F830620"/>
    <w:rsid w:val="7F971F31"/>
    <w:rsid w:val="7FA73739"/>
    <w:rsid w:val="7FAD4754"/>
    <w:rsid w:val="7FB86DEC"/>
    <w:rsid w:val="7FBB0538"/>
    <w:rsid w:val="7FC55372"/>
    <w:rsid w:val="7FC71C2E"/>
    <w:rsid w:val="7FC7326B"/>
    <w:rsid w:val="7FDC63E8"/>
    <w:rsid w:val="EDEA7C2E"/>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0"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iPriority="99" w:semiHidden="0"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1"/>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宋体" w:hAnsi="宋体"/>
      <w:b/>
      <w:bCs/>
      <w:sz w:val="24"/>
    </w:rPr>
  </w:style>
  <w:style w:type="paragraph" w:styleId="4">
    <w:name w:val="heading 3"/>
    <w:basedOn w:val="1"/>
    <w:next w:val="1"/>
    <w:link w:val="69"/>
    <w:qFormat/>
    <w:uiPriority w:val="0"/>
    <w:pPr>
      <w:keepNext/>
      <w:keepLines/>
      <w:outlineLvl w:val="2"/>
    </w:pPr>
    <w:rPr>
      <w:rFonts w:eastAsia="楷体_GB2312"/>
      <w:b/>
      <w:bCs/>
      <w:szCs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next w:val="1"/>
    <w:link w:val="47"/>
    <w:qFormat/>
    <w:uiPriority w:val="0"/>
    <w:pPr>
      <w:ind w:firstLine="420"/>
    </w:pPr>
    <w:rPr>
      <w:szCs w:val="20"/>
    </w:rPr>
  </w:style>
  <w:style w:type="paragraph" w:styleId="6">
    <w:name w:val="annotation text"/>
    <w:basedOn w:val="1"/>
    <w:link w:val="66"/>
    <w:qFormat/>
    <w:uiPriority w:val="0"/>
    <w:pPr>
      <w:jc w:val="left"/>
    </w:pPr>
    <w:rPr>
      <w:rFonts w:ascii="Tahoma" w:hAnsi="Tahoma"/>
    </w:rPr>
  </w:style>
  <w:style w:type="paragraph" w:styleId="7">
    <w:name w:val="Body Text"/>
    <w:basedOn w:val="1"/>
    <w:next w:val="8"/>
    <w:link w:val="36"/>
    <w:qFormat/>
    <w:uiPriority w:val="0"/>
    <w:pPr>
      <w:spacing w:after="120"/>
    </w:pPr>
    <w:rPr>
      <w:rFonts w:ascii="Calibri" w:hAnsi="Calibri"/>
    </w:rPr>
  </w:style>
  <w:style w:type="paragraph" w:styleId="8">
    <w:name w:val="Body Text First Indent"/>
    <w:basedOn w:val="1"/>
    <w:next w:val="9"/>
    <w:qFormat/>
    <w:uiPriority w:val="0"/>
    <w:pPr>
      <w:ind w:firstLine="420" w:firstLineChars="100"/>
    </w:pPr>
    <w:rPr>
      <w:rFonts w:ascii="Times New Roman" w:hAnsi="Times New Roman"/>
    </w:rPr>
  </w:style>
  <w:style w:type="paragraph" w:styleId="9">
    <w:name w:val="toc 6"/>
    <w:basedOn w:val="1"/>
    <w:next w:val="1"/>
    <w:qFormat/>
    <w:uiPriority w:val="0"/>
    <w:pPr>
      <w:ind w:left="2100" w:leftChars="1000"/>
    </w:pPr>
    <w:rPr>
      <w:szCs w:val="24"/>
    </w:rPr>
  </w:style>
  <w:style w:type="paragraph" w:styleId="10">
    <w:name w:val="Body Text Indent"/>
    <w:basedOn w:val="1"/>
    <w:next w:val="1"/>
    <w:link w:val="37"/>
    <w:qFormat/>
    <w:uiPriority w:val="0"/>
    <w:pPr>
      <w:spacing w:after="120"/>
      <w:ind w:left="420" w:leftChars="200"/>
    </w:pPr>
    <w:rPr>
      <w:rFonts w:ascii="Calibri" w:hAnsi="Calibri"/>
    </w:rPr>
  </w:style>
  <w:style w:type="paragraph" w:styleId="11">
    <w:name w:val="List 2"/>
    <w:basedOn w:val="1"/>
    <w:qFormat/>
    <w:uiPriority w:val="0"/>
    <w:pPr>
      <w:ind w:left="100" w:leftChars="200" w:hanging="200" w:hangingChars="200"/>
    </w:pPr>
    <w:rPr>
      <w:rFonts w:asciiTheme="minorHAnsi" w:hAnsiTheme="minorHAnsi" w:eastAsiaTheme="minorEastAsia" w:cstheme="minorBidi"/>
    </w:rPr>
  </w:style>
  <w:style w:type="paragraph" w:styleId="12">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3">
    <w:name w:val="Plain Text"/>
    <w:basedOn w:val="1"/>
    <w:link w:val="38"/>
    <w:qFormat/>
    <w:uiPriority w:val="99"/>
    <w:pPr>
      <w:spacing w:beforeLines="50" w:afterLines="50" w:line="400" w:lineRule="exact"/>
    </w:pPr>
    <w:rPr>
      <w:rFonts w:ascii="宋体" w:hAnsi="Courier New"/>
      <w:sz w:val="24"/>
    </w:rPr>
  </w:style>
  <w:style w:type="paragraph" w:styleId="14">
    <w:name w:val="Body Text Indent 2"/>
    <w:basedOn w:val="1"/>
    <w:link w:val="61"/>
    <w:unhideWhenUsed/>
    <w:qFormat/>
    <w:uiPriority w:val="99"/>
    <w:pPr>
      <w:spacing w:after="120" w:line="480" w:lineRule="auto"/>
      <w:ind w:left="420" w:leftChars="200"/>
    </w:pPr>
  </w:style>
  <w:style w:type="paragraph" w:styleId="15">
    <w:name w:val="Balloon Text"/>
    <w:basedOn w:val="1"/>
    <w:link w:val="45"/>
    <w:unhideWhenUsed/>
    <w:qFormat/>
    <w:uiPriority w:val="0"/>
    <w:rPr>
      <w:sz w:val="18"/>
      <w:szCs w:val="18"/>
    </w:rPr>
  </w:style>
  <w:style w:type="paragraph" w:styleId="16">
    <w:name w:val="footer"/>
    <w:basedOn w:val="1"/>
    <w:link w:val="39"/>
    <w:unhideWhenUsed/>
    <w:qFormat/>
    <w:uiPriority w:val="0"/>
    <w:pPr>
      <w:tabs>
        <w:tab w:val="center" w:pos="4153"/>
        <w:tab w:val="right" w:pos="8306"/>
      </w:tabs>
      <w:snapToGrid w:val="0"/>
      <w:jc w:val="left"/>
    </w:pPr>
    <w:rPr>
      <w:sz w:val="18"/>
      <w:szCs w:val="18"/>
    </w:rPr>
  </w:style>
  <w:style w:type="paragraph" w:styleId="17">
    <w:name w:val="header"/>
    <w:basedOn w:val="1"/>
    <w:link w:val="40"/>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0"/>
    <w:pPr>
      <w:widowControl/>
      <w:spacing w:after="100" w:line="259" w:lineRule="auto"/>
      <w:jc w:val="left"/>
    </w:pPr>
    <w:rPr>
      <w:rFonts w:asciiTheme="minorHAnsi" w:hAnsiTheme="minorHAnsi" w:eastAsiaTheme="minorEastAsia"/>
      <w:kern w:val="0"/>
      <w:sz w:val="22"/>
      <w:szCs w:val="22"/>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Body Text 2"/>
    <w:basedOn w:val="1"/>
    <w:link w:val="41"/>
    <w:qFormat/>
    <w:uiPriority w:val="0"/>
    <w:pPr>
      <w:widowControl/>
      <w:snapToGrid w:val="0"/>
      <w:spacing w:before="50" w:afterLines="50" w:line="400" w:lineRule="exact"/>
      <w:jc w:val="left"/>
    </w:pPr>
    <w:rPr>
      <w:rFonts w:ascii="宋体" w:hAnsi="宋体"/>
      <w:color w:val="000000"/>
      <w:sz w:val="24"/>
    </w:rPr>
  </w:style>
  <w:style w:type="paragraph" w:styleId="21">
    <w:name w:val="HTML Preformatted"/>
    <w:basedOn w:val="1"/>
    <w:link w:val="75"/>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22">
    <w:name w:val="Normal (Web)"/>
    <w:basedOn w:val="1"/>
    <w:qFormat/>
    <w:uiPriority w:val="0"/>
    <w:pPr>
      <w:widowControl/>
      <w:spacing w:before="100" w:beforeAutospacing="1" w:after="100" w:afterAutospacing="1"/>
      <w:jc w:val="left"/>
    </w:pPr>
    <w:rPr>
      <w:kern w:val="0"/>
      <w:sz w:val="24"/>
    </w:rPr>
  </w:style>
  <w:style w:type="paragraph" w:styleId="23">
    <w:name w:val="Body Text First Indent 2"/>
    <w:basedOn w:val="10"/>
    <w:link w:val="42"/>
    <w:unhideWhenUsed/>
    <w:qFormat/>
    <w:uiPriority w:val="99"/>
    <w:pPr>
      <w:ind w:firstLine="420" w:firstLineChars="200"/>
    </w:pPr>
    <w:rPr>
      <w:rFonts w:ascii="Times New Roman" w:hAnsi="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27">
    <w:name w:val="Strong"/>
    <w:qFormat/>
    <w:uiPriority w:val="0"/>
    <w:rPr>
      <w:b/>
      <w:bCs/>
    </w:rPr>
  </w:style>
  <w:style w:type="character" w:styleId="28">
    <w:name w:val="page number"/>
    <w:basedOn w:val="26"/>
    <w:qFormat/>
    <w:uiPriority w:val="0"/>
  </w:style>
  <w:style w:type="character" w:styleId="29">
    <w:name w:val="FollowedHyperlink"/>
    <w:basedOn w:val="26"/>
    <w:unhideWhenUsed/>
    <w:qFormat/>
    <w:uiPriority w:val="99"/>
    <w:rPr>
      <w:color w:val="800080" w:themeColor="followedHyperlink"/>
      <w:u w:val="single"/>
      <w14:textFill>
        <w14:solidFill>
          <w14:schemeClr w14:val="folHlink"/>
        </w14:solidFill>
      </w14:textFill>
    </w:rPr>
  </w:style>
  <w:style w:type="character" w:styleId="30">
    <w:name w:val="line number"/>
    <w:basedOn w:val="26"/>
    <w:qFormat/>
    <w:uiPriority w:val="0"/>
    <w:rPr>
      <w:rFonts w:ascii="Arial" w:hAnsi="Arial" w:eastAsia="黑体" w:cs="Arial"/>
      <w:snapToGrid w:val="0"/>
      <w:kern w:val="0"/>
      <w:szCs w:val="21"/>
    </w:rPr>
  </w:style>
  <w:style w:type="character" w:styleId="31">
    <w:name w:val="Hyperlink"/>
    <w:qFormat/>
    <w:uiPriority w:val="0"/>
    <w:rPr>
      <w:color w:val="0000FF"/>
      <w:u w:val="single"/>
    </w:rPr>
  </w:style>
  <w:style w:type="character" w:styleId="32">
    <w:name w:val="annotation reference"/>
    <w:qFormat/>
    <w:uiPriority w:val="0"/>
    <w:rPr>
      <w:sz w:val="21"/>
      <w:szCs w:val="21"/>
    </w:rPr>
  </w:style>
  <w:style w:type="paragraph" w:customStyle="1" w:styleId="33">
    <w:name w:val="自动更正"/>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34">
    <w:name w:val="List Paragraph"/>
    <w:basedOn w:val="1"/>
    <w:qFormat/>
    <w:uiPriority w:val="0"/>
    <w:pPr>
      <w:spacing w:line="360" w:lineRule="auto"/>
      <w:ind w:firstLine="420" w:firstLineChars="200"/>
    </w:pPr>
    <w:rPr>
      <w:rFonts w:ascii="Calibri" w:hAnsi="Calibri"/>
      <w:szCs w:val="22"/>
    </w:rPr>
  </w:style>
  <w:style w:type="character" w:customStyle="1" w:styleId="35">
    <w:name w:val="标题 2 Char"/>
    <w:basedOn w:val="26"/>
    <w:link w:val="3"/>
    <w:qFormat/>
    <w:uiPriority w:val="0"/>
    <w:rPr>
      <w:rFonts w:ascii="宋体" w:hAnsi="宋体" w:eastAsia="宋体" w:cs="Times New Roman"/>
      <w:b/>
      <w:bCs/>
      <w:sz w:val="24"/>
      <w:szCs w:val="24"/>
    </w:rPr>
  </w:style>
  <w:style w:type="character" w:customStyle="1" w:styleId="36">
    <w:name w:val="正文文本 Char"/>
    <w:basedOn w:val="26"/>
    <w:link w:val="7"/>
    <w:qFormat/>
    <w:uiPriority w:val="0"/>
    <w:rPr>
      <w:rFonts w:ascii="Calibri" w:hAnsi="Calibri" w:eastAsia="宋体" w:cs="Times New Roman"/>
      <w:szCs w:val="24"/>
    </w:rPr>
  </w:style>
  <w:style w:type="character" w:customStyle="1" w:styleId="37">
    <w:name w:val="正文文本缩进 Char"/>
    <w:basedOn w:val="26"/>
    <w:link w:val="10"/>
    <w:qFormat/>
    <w:uiPriority w:val="0"/>
    <w:rPr>
      <w:rFonts w:ascii="Calibri" w:hAnsi="Calibri" w:eastAsia="宋体" w:cs="Times New Roman"/>
      <w:szCs w:val="24"/>
    </w:rPr>
  </w:style>
  <w:style w:type="character" w:customStyle="1" w:styleId="38">
    <w:name w:val="纯文本 Char"/>
    <w:basedOn w:val="26"/>
    <w:link w:val="13"/>
    <w:qFormat/>
    <w:uiPriority w:val="99"/>
    <w:rPr>
      <w:rFonts w:ascii="宋体" w:hAnsi="Courier New" w:eastAsia="宋体" w:cs="Times New Roman"/>
      <w:sz w:val="24"/>
      <w:szCs w:val="24"/>
    </w:rPr>
  </w:style>
  <w:style w:type="character" w:customStyle="1" w:styleId="39">
    <w:name w:val="页脚 Char"/>
    <w:basedOn w:val="26"/>
    <w:link w:val="16"/>
    <w:qFormat/>
    <w:uiPriority w:val="0"/>
    <w:rPr>
      <w:rFonts w:ascii="Times New Roman" w:hAnsi="Times New Roman" w:eastAsia="宋体" w:cs="Times New Roman"/>
      <w:sz w:val="18"/>
      <w:szCs w:val="18"/>
    </w:rPr>
  </w:style>
  <w:style w:type="character" w:customStyle="1" w:styleId="40">
    <w:name w:val="页眉 Char"/>
    <w:basedOn w:val="26"/>
    <w:link w:val="17"/>
    <w:qFormat/>
    <w:uiPriority w:val="0"/>
    <w:rPr>
      <w:rFonts w:ascii="Times New Roman" w:hAnsi="Times New Roman" w:eastAsia="宋体" w:cs="Times New Roman"/>
      <w:sz w:val="18"/>
      <w:szCs w:val="18"/>
    </w:rPr>
  </w:style>
  <w:style w:type="character" w:customStyle="1" w:styleId="41">
    <w:name w:val="正文文本 2 Char"/>
    <w:basedOn w:val="26"/>
    <w:link w:val="20"/>
    <w:qFormat/>
    <w:uiPriority w:val="0"/>
    <w:rPr>
      <w:rFonts w:ascii="宋体" w:hAnsi="宋体" w:eastAsia="宋体" w:cs="Times New Roman"/>
      <w:color w:val="000000"/>
      <w:sz w:val="24"/>
      <w:szCs w:val="24"/>
    </w:rPr>
  </w:style>
  <w:style w:type="character" w:customStyle="1" w:styleId="42">
    <w:name w:val="正文首行缩进 2 Char"/>
    <w:basedOn w:val="37"/>
    <w:link w:val="23"/>
    <w:semiHidden/>
    <w:qFormat/>
    <w:uiPriority w:val="99"/>
    <w:rPr>
      <w:rFonts w:ascii="Times New Roman" w:hAnsi="Times New Roman" w:eastAsia="宋体" w:cs="Times New Roman"/>
      <w:szCs w:val="24"/>
    </w:rPr>
  </w:style>
  <w:style w:type="paragraph" w:customStyle="1" w:styleId="43">
    <w:name w:val="*正文"/>
    <w:basedOn w:val="1"/>
    <w:link w:val="92"/>
    <w:qFormat/>
    <w:uiPriority w:val="0"/>
    <w:pPr>
      <w:spacing w:line="360" w:lineRule="auto"/>
      <w:ind w:firstLine="200" w:firstLineChars="200"/>
    </w:pPr>
    <w:rPr>
      <w:rFonts w:ascii="宋体" w:hAnsi="宋体" w:cstheme="minorBidi"/>
      <w:sz w:val="22"/>
    </w:rPr>
  </w:style>
  <w:style w:type="character" w:customStyle="1" w:styleId="44">
    <w:name w:val="font61"/>
    <w:basedOn w:val="26"/>
    <w:qFormat/>
    <w:uiPriority w:val="0"/>
    <w:rPr>
      <w:rFonts w:hint="eastAsia" w:ascii="宋体" w:hAnsi="宋体" w:eastAsia="宋体" w:cs="宋体"/>
      <w:color w:val="000000"/>
      <w:sz w:val="22"/>
      <w:szCs w:val="22"/>
      <w:u w:val="none"/>
    </w:rPr>
  </w:style>
  <w:style w:type="character" w:customStyle="1" w:styleId="45">
    <w:name w:val="批注框文本 Char"/>
    <w:basedOn w:val="26"/>
    <w:link w:val="15"/>
    <w:qFormat/>
    <w:uiPriority w:val="0"/>
    <w:rPr>
      <w:rFonts w:ascii="Times New Roman" w:hAnsi="Times New Roman" w:eastAsia="宋体" w:cs="Times New Roman"/>
      <w:sz w:val="18"/>
      <w:szCs w:val="18"/>
    </w:rPr>
  </w:style>
  <w:style w:type="character" w:customStyle="1" w:styleId="46">
    <w:name w:val="纯文本 Char1"/>
    <w:basedOn w:val="26"/>
    <w:qFormat/>
    <w:uiPriority w:val="0"/>
    <w:rPr>
      <w:rFonts w:ascii="宋体" w:hAnsi="Courier New" w:eastAsia="宋体" w:cs="Times New Roman"/>
      <w:sz w:val="24"/>
      <w:szCs w:val="24"/>
    </w:rPr>
  </w:style>
  <w:style w:type="character" w:customStyle="1" w:styleId="47">
    <w:name w:val="正文缩进 Char"/>
    <w:basedOn w:val="26"/>
    <w:link w:val="5"/>
    <w:qFormat/>
    <w:uiPriority w:val="0"/>
    <w:rPr>
      <w:rFonts w:ascii="Times New Roman" w:hAnsi="Times New Roman" w:eastAsia="宋体" w:cs="Times New Roman"/>
      <w:szCs w:val="20"/>
    </w:rPr>
  </w:style>
  <w:style w:type="character" w:customStyle="1" w:styleId="48">
    <w:name w:val="正文文本缩进 Char1"/>
    <w:basedOn w:val="26"/>
    <w:qFormat/>
    <w:uiPriority w:val="0"/>
    <w:rPr>
      <w:rFonts w:ascii="Calibri" w:hAnsi="Calibri" w:eastAsia="宋体" w:cs="Times New Roman"/>
      <w:szCs w:val="24"/>
    </w:rPr>
  </w:style>
  <w:style w:type="paragraph" w:customStyle="1" w:styleId="49">
    <w:name w:val="列出段落1"/>
    <w:basedOn w:val="1"/>
    <w:link w:val="93"/>
    <w:qFormat/>
    <w:uiPriority w:val="34"/>
    <w:pPr>
      <w:ind w:firstLine="420" w:firstLineChars="200"/>
    </w:pPr>
    <w:rPr>
      <w:rFonts w:ascii="Calibri" w:hAnsi="Calibri" w:cs="黑体"/>
    </w:rPr>
  </w:style>
  <w:style w:type="character" w:customStyle="1" w:styleId="50">
    <w:name w:val="font41"/>
    <w:basedOn w:val="26"/>
    <w:qFormat/>
    <w:uiPriority w:val="0"/>
    <w:rPr>
      <w:rFonts w:hint="eastAsia" w:ascii="宋体" w:hAnsi="宋体" w:eastAsia="宋体" w:cs="宋体"/>
      <w:b/>
      <w:color w:val="000000"/>
      <w:sz w:val="20"/>
      <w:szCs w:val="20"/>
      <w:u w:val="none"/>
    </w:rPr>
  </w:style>
  <w:style w:type="character" w:customStyle="1" w:styleId="51">
    <w:name w:val="标题 1 Char"/>
    <w:basedOn w:val="26"/>
    <w:link w:val="2"/>
    <w:qFormat/>
    <w:uiPriority w:val="0"/>
    <w:rPr>
      <w:rFonts w:ascii="Calibri" w:hAnsi="Calibri" w:eastAsia="宋体" w:cs="Times New Roman"/>
      <w:b/>
      <w:bCs/>
      <w:kern w:val="44"/>
      <w:sz w:val="44"/>
      <w:szCs w:val="44"/>
    </w:rPr>
  </w:style>
  <w:style w:type="character" w:customStyle="1" w:styleId="52">
    <w:name w:val="4 Char"/>
    <w:link w:val="53"/>
    <w:qFormat/>
    <w:uiPriority w:val="0"/>
    <w:rPr>
      <w:rFonts w:eastAsia="仿宋_GB2312"/>
      <w:sz w:val="32"/>
      <w:szCs w:val="24"/>
    </w:rPr>
  </w:style>
  <w:style w:type="paragraph" w:customStyle="1" w:styleId="53">
    <w:name w:val="4"/>
    <w:basedOn w:val="1"/>
    <w:link w:val="52"/>
    <w:qFormat/>
    <w:uiPriority w:val="0"/>
    <w:pPr>
      <w:spacing w:line="360" w:lineRule="auto"/>
      <w:ind w:firstLine="640" w:firstLineChars="200"/>
    </w:pPr>
    <w:rPr>
      <w:rFonts w:eastAsia="仿宋_GB2312" w:asciiTheme="minorHAnsi" w:hAnsiTheme="minorHAnsi" w:cstheme="minorBidi"/>
      <w:sz w:val="32"/>
    </w:rPr>
  </w:style>
  <w:style w:type="character" w:customStyle="1" w:styleId="54">
    <w:name w:val="3 Char"/>
    <w:link w:val="55"/>
    <w:qFormat/>
    <w:uiPriority w:val="0"/>
    <w:rPr>
      <w:rFonts w:eastAsia="仿宋_GB2312"/>
      <w:b/>
      <w:sz w:val="32"/>
      <w:szCs w:val="24"/>
    </w:rPr>
  </w:style>
  <w:style w:type="paragraph" w:customStyle="1" w:styleId="55">
    <w:name w:val="3"/>
    <w:basedOn w:val="1"/>
    <w:link w:val="54"/>
    <w:qFormat/>
    <w:uiPriority w:val="0"/>
    <w:pPr>
      <w:spacing w:beforeLines="50" w:afterLines="50" w:line="360" w:lineRule="auto"/>
    </w:pPr>
    <w:rPr>
      <w:rFonts w:eastAsia="仿宋_GB2312" w:asciiTheme="minorHAnsi" w:hAnsiTheme="minorHAnsi" w:cstheme="minorBidi"/>
      <w:b/>
      <w:sz w:val="32"/>
    </w:rPr>
  </w:style>
  <w:style w:type="paragraph" w:customStyle="1" w:styleId="56">
    <w:name w:val="1"/>
    <w:basedOn w:val="1"/>
    <w:qFormat/>
    <w:uiPriority w:val="0"/>
    <w:pPr>
      <w:spacing w:beforeLines="50" w:afterLines="50" w:line="360" w:lineRule="auto"/>
    </w:pPr>
    <w:rPr>
      <w:rFonts w:eastAsia="仿宋_GB2312"/>
      <w:b/>
      <w:sz w:val="32"/>
    </w:rPr>
  </w:style>
  <w:style w:type="paragraph" w:customStyle="1" w:styleId="57">
    <w:name w:val="正文ok"/>
    <w:basedOn w:val="1"/>
    <w:qFormat/>
    <w:uiPriority w:val="0"/>
    <w:pPr>
      <w:spacing w:beforeLines="50" w:afterLines="50" w:line="480" w:lineRule="auto"/>
      <w:ind w:firstLine="200" w:firstLineChars="200"/>
    </w:pPr>
    <w:rPr>
      <w:rFonts w:ascii="Calibri" w:hAnsi="Calibri"/>
      <w:sz w:val="28"/>
    </w:rPr>
  </w:style>
  <w:style w:type="paragraph" w:customStyle="1" w:styleId="58">
    <w:name w:val="trs_editor"/>
    <w:basedOn w:val="1"/>
    <w:qFormat/>
    <w:uiPriority w:val="0"/>
    <w:pPr>
      <w:widowControl/>
      <w:spacing w:before="100" w:beforeAutospacing="1" w:after="100" w:afterAutospacing="1"/>
      <w:jc w:val="left"/>
    </w:pPr>
    <w:rPr>
      <w:rFonts w:ascii="宋体" w:hAnsi="宋体" w:cs="宋体"/>
      <w:kern w:val="0"/>
      <w:sz w:val="24"/>
    </w:rPr>
  </w:style>
  <w:style w:type="character" w:customStyle="1" w:styleId="59">
    <w:name w:val="正文2 Char Char"/>
    <w:link w:val="60"/>
    <w:qFormat/>
    <w:uiPriority w:val="0"/>
    <w:rPr>
      <w:rFonts w:eastAsia="宋体"/>
      <w:sz w:val="24"/>
    </w:rPr>
  </w:style>
  <w:style w:type="paragraph" w:customStyle="1" w:styleId="60">
    <w:name w:val="正文2"/>
    <w:basedOn w:val="1"/>
    <w:link w:val="59"/>
    <w:qFormat/>
    <w:uiPriority w:val="0"/>
    <w:pPr>
      <w:adjustRightInd w:val="0"/>
      <w:spacing w:before="156" w:line="360" w:lineRule="auto"/>
      <w:ind w:firstLine="510" w:firstLineChars="200"/>
    </w:pPr>
    <w:rPr>
      <w:rFonts w:asciiTheme="minorHAnsi" w:hAnsiTheme="minorHAnsi" w:cstheme="minorBidi"/>
      <w:sz w:val="24"/>
      <w:szCs w:val="22"/>
    </w:rPr>
  </w:style>
  <w:style w:type="character" w:customStyle="1" w:styleId="61">
    <w:name w:val="正文文本缩进 2 Char"/>
    <w:basedOn w:val="26"/>
    <w:link w:val="14"/>
    <w:semiHidden/>
    <w:qFormat/>
    <w:uiPriority w:val="99"/>
    <w:rPr>
      <w:rFonts w:ascii="Times New Roman" w:hAnsi="Times New Roman" w:eastAsia="宋体" w:cs="Times New Roman"/>
      <w:szCs w:val="24"/>
    </w:rPr>
  </w:style>
  <w:style w:type="paragraph" w:customStyle="1" w:styleId="62">
    <w:name w:val="正文1"/>
    <w:basedOn w:val="1"/>
    <w:next w:val="63"/>
    <w:qFormat/>
    <w:uiPriority w:val="0"/>
    <w:pPr>
      <w:adjustRightInd w:val="0"/>
      <w:spacing w:line="318" w:lineRule="atLeast"/>
      <w:ind w:left="369" w:firstLine="369"/>
      <w:textAlignment w:val="baseline"/>
    </w:pPr>
    <w:rPr>
      <w:rFonts w:ascii="宋体"/>
      <w:szCs w:val="20"/>
    </w:rPr>
  </w:style>
  <w:style w:type="paragraph" w:customStyle="1" w:styleId="63">
    <w:name w:val="正文文本1"/>
    <w:basedOn w:val="62"/>
    <w:next w:val="64"/>
    <w:qFormat/>
    <w:uiPriority w:val="0"/>
    <w:rPr>
      <w:rFonts w:ascii="Tahoma" w:hAnsi="Tahoma"/>
      <w:sz w:val="28"/>
    </w:rPr>
  </w:style>
  <w:style w:type="paragraph" w:customStyle="1" w:styleId="64">
    <w:name w:val="正文缩进1"/>
    <w:basedOn w:val="63"/>
    <w:qFormat/>
    <w:uiPriority w:val="0"/>
    <w:pPr>
      <w:ind w:firstLine="0"/>
    </w:pPr>
  </w:style>
  <w:style w:type="paragraph" w:customStyle="1" w:styleId="65">
    <w:name w:val="正文段"/>
    <w:basedOn w:val="1"/>
    <w:qFormat/>
    <w:uiPriority w:val="0"/>
    <w:pPr>
      <w:widowControl/>
      <w:snapToGrid w:val="0"/>
      <w:spacing w:afterLines="50"/>
      <w:ind w:firstLine="200" w:firstLineChars="200"/>
    </w:pPr>
    <w:rPr>
      <w:rFonts w:ascii="Calibri" w:hAnsi="Calibri"/>
      <w:kern w:val="0"/>
      <w:sz w:val="24"/>
      <w:szCs w:val="20"/>
    </w:rPr>
  </w:style>
  <w:style w:type="character" w:customStyle="1" w:styleId="66">
    <w:name w:val="批注文字 Char"/>
    <w:basedOn w:val="26"/>
    <w:link w:val="6"/>
    <w:qFormat/>
    <w:uiPriority w:val="0"/>
    <w:rPr>
      <w:rFonts w:ascii="Tahoma" w:hAnsi="Tahoma" w:eastAsia="宋体" w:cs="Times New Roman"/>
      <w:szCs w:val="24"/>
    </w:rPr>
  </w:style>
  <w:style w:type="character" w:customStyle="1" w:styleId="67">
    <w:name w:val="font11"/>
    <w:basedOn w:val="26"/>
    <w:qFormat/>
    <w:uiPriority w:val="0"/>
    <w:rPr>
      <w:rFonts w:hint="eastAsia" w:ascii="宋体" w:hAnsi="宋体" w:eastAsia="宋体" w:cs="宋体"/>
      <w:color w:val="000000"/>
      <w:sz w:val="23"/>
      <w:szCs w:val="23"/>
      <w:u w:val="none"/>
    </w:rPr>
  </w:style>
  <w:style w:type="character" w:customStyle="1" w:styleId="68">
    <w:name w:val="font31"/>
    <w:basedOn w:val="26"/>
    <w:qFormat/>
    <w:uiPriority w:val="0"/>
    <w:rPr>
      <w:rFonts w:hint="default" w:ascii="Times New Roman" w:hAnsi="Times New Roman" w:cs="Times New Roman"/>
      <w:color w:val="000000"/>
      <w:sz w:val="23"/>
      <w:szCs w:val="23"/>
      <w:u w:val="none"/>
    </w:rPr>
  </w:style>
  <w:style w:type="character" w:customStyle="1" w:styleId="69">
    <w:name w:val="标题 3 Char"/>
    <w:link w:val="4"/>
    <w:qFormat/>
    <w:locked/>
    <w:uiPriority w:val="0"/>
    <w:rPr>
      <w:rFonts w:eastAsia="楷体_GB2312"/>
      <w:b/>
      <w:bCs/>
      <w:szCs w:val="32"/>
    </w:rPr>
  </w:style>
  <w:style w:type="character" w:customStyle="1" w:styleId="70">
    <w:name w:val="font21"/>
    <w:basedOn w:val="26"/>
    <w:qFormat/>
    <w:uiPriority w:val="0"/>
    <w:rPr>
      <w:rFonts w:hint="eastAsia" w:ascii="宋体" w:hAnsi="宋体" w:eastAsia="宋体" w:cs="宋体"/>
      <w:color w:val="000000"/>
      <w:sz w:val="23"/>
      <w:szCs w:val="23"/>
      <w:u w:val="none"/>
    </w:rPr>
  </w:style>
  <w:style w:type="character" w:customStyle="1" w:styleId="71">
    <w:name w:val="font51"/>
    <w:basedOn w:val="26"/>
    <w:qFormat/>
    <w:uiPriority w:val="0"/>
    <w:rPr>
      <w:rFonts w:hint="default" w:ascii="Times New Roman" w:hAnsi="Times New Roman" w:cs="Times New Roman"/>
      <w:color w:val="000000"/>
      <w:sz w:val="23"/>
      <w:szCs w:val="23"/>
      <w:u w:val="none"/>
    </w:rPr>
  </w:style>
  <w:style w:type="character" w:customStyle="1" w:styleId="72">
    <w:name w:val="font81"/>
    <w:basedOn w:val="26"/>
    <w:qFormat/>
    <w:uiPriority w:val="0"/>
    <w:rPr>
      <w:rFonts w:hint="default" w:ascii="Times New Roman" w:hAnsi="Times New Roman" w:cs="Times New Roman"/>
      <w:b/>
      <w:color w:val="000000"/>
      <w:sz w:val="23"/>
      <w:szCs w:val="23"/>
      <w:u w:val="none"/>
    </w:rPr>
  </w:style>
  <w:style w:type="paragraph" w:customStyle="1" w:styleId="73">
    <w:name w:val="_Style 2"/>
    <w:basedOn w:val="1"/>
    <w:qFormat/>
    <w:uiPriority w:val="34"/>
    <w:pPr>
      <w:autoSpaceDE w:val="0"/>
      <w:autoSpaceDN w:val="0"/>
      <w:adjustRightInd w:val="0"/>
      <w:ind w:firstLine="420" w:firstLineChars="200"/>
    </w:pPr>
    <w:rPr>
      <w:color w:val="000000"/>
      <w:kern w:val="0"/>
      <w:szCs w:val="21"/>
    </w:rPr>
  </w:style>
  <w:style w:type="paragraph" w:customStyle="1" w:styleId="74">
    <w:name w:val="00正文"/>
    <w:basedOn w:val="1"/>
    <w:qFormat/>
    <w:uiPriority w:val="0"/>
    <w:pPr>
      <w:snapToGrid w:val="0"/>
      <w:spacing w:line="360" w:lineRule="exact"/>
      <w:ind w:firstLine="200" w:firstLineChars="200"/>
    </w:pPr>
    <w:rPr>
      <w:szCs w:val="22"/>
    </w:rPr>
  </w:style>
  <w:style w:type="character" w:customStyle="1" w:styleId="75">
    <w:name w:val="HTML 预设格式 Char"/>
    <w:basedOn w:val="26"/>
    <w:link w:val="21"/>
    <w:semiHidden/>
    <w:qFormat/>
    <w:uiPriority w:val="99"/>
    <w:rPr>
      <w:rFonts w:ascii="宋体" w:hAnsi="宋体"/>
      <w:sz w:val="24"/>
      <w:szCs w:val="24"/>
    </w:rPr>
  </w:style>
  <w:style w:type="character" w:customStyle="1" w:styleId="76">
    <w:name w:val="font01"/>
    <w:basedOn w:val="26"/>
    <w:qFormat/>
    <w:uiPriority w:val="0"/>
    <w:rPr>
      <w:rFonts w:hint="eastAsia" w:ascii="宋体" w:hAnsi="宋体" w:eastAsia="宋体" w:cs="宋体"/>
      <w:b/>
      <w:color w:val="000000"/>
      <w:sz w:val="36"/>
      <w:szCs w:val="36"/>
      <w:u w:val="none"/>
      <w:vertAlign w:val="subscript"/>
    </w:rPr>
  </w:style>
  <w:style w:type="character" w:customStyle="1" w:styleId="77">
    <w:name w:val="font122"/>
    <w:basedOn w:val="26"/>
    <w:qFormat/>
    <w:uiPriority w:val="0"/>
    <w:rPr>
      <w:rFonts w:hint="eastAsia" w:ascii="宋体" w:hAnsi="宋体" w:eastAsia="宋体" w:cs="宋体"/>
      <w:color w:val="000000"/>
      <w:sz w:val="24"/>
      <w:szCs w:val="24"/>
      <w:u w:val="none"/>
    </w:rPr>
  </w:style>
  <w:style w:type="paragraph" w:customStyle="1" w:styleId="7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0">
    <w:name w:val="TOC 标题1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81">
    <w:name w:val="列出段落111"/>
    <w:basedOn w:val="1"/>
    <w:qFormat/>
    <w:uiPriority w:val="34"/>
    <w:pPr>
      <w:ind w:firstLine="420" w:firstLineChars="200"/>
    </w:pPr>
    <w:rPr>
      <w:rFonts w:ascii="Calibri" w:hAnsi="Calibri"/>
    </w:rPr>
  </w:style>
  <w:style w:type="paragraph" w:customStyle="1" w:styleId="82">
    <w:name w:val="Table Paragraph"/>
    <w:basedOn w:val="1"/>
    <w:qFormat/>
    <w:uiPriority w:val="1"/>
    <w:rPr>
      <w:rFonts w:ascii="仿宋" w:hAnsi="仿宋" w:eastAsia="仿宋" w:cs="仿宋"/>
      <w:lang w:val="zh-CN" w:bidi="zh-CN"/>
    </w:rPr>
  </w:style>
  <w:style w:type="character" w:customStyle="1" w:styleId="83">
    <w:name w:val="font71"/>
    <w:basedOn w:val="26"/>
    <w:qFormat/>
    <w:uiPriority w:val="0"/>
    <w:rPr>
      <w:rFonts w:hint="eastAsia" w:ascii="微软雅黑" w:hAnsi="微软雅黑" w:eastAsia="微软雅黑" w:cs="微软雅黑"/>
      <w:color w:val="000000"/>
      <w:sz w:val="18"/>
      <w:szCs w:val="18"/>
      <w:u w:val="none"/>
    </w:rPr>
  </w:style>
  <w:style w:type="character" w:customStyle="1" w:styleId="84">
    <w:name w:val="font91"/>
    <w:basedOn w:val="26"/>
    <w:qFormat/>
    <w:uiPriority w:val="0"/>
    <w:rPr>
      <w:rFonts w:ascii="Arial" w:hAnsi="Arial" w:cs="Arial"/>
      <w:color w:val="000000"/>
      <w:sz w:val="22"/>
      <w:szCs w:val="22"/>
      <w:u w:val="none"/>
    </w:rPr>
  </w:style>
  <w:style w:type="paragraph" w:customStyle="1" w:styleId="85">
    <w:name w:val="段落样式"/>
    <w:basedOn w:val="1"/>
    <w:next w:val="49"/>
    <w:qFormat/>
    <w:uiPriority w:val="0"/>
    <w:pPr>
      <w:ind w:firstLine="420" w:firstLineChars="200"/>
    </w:pPr>
    <w:rPr>
      <w:rFonts w:ascii="Calibri" w:hAnsi="Calibri" w:cs="Calibri"/>
      <w:sz w:val="20"/>
      <w:szCs w:val="20"/>
    </w:rPr>
  </w:style>
  <w:style w:type="paragraph" w:customStyle="1" w:styleId="86">
    <w:name w:val="列出段落11"/>
    <w:basedOn w:val="1"/>
    <w:qFormat/>
    <w:uiPriority w:val="34"/>
    <w:pPr>
      <w:ind w:firstLine="420" w:firstLineChars="200"/>
    </w:pPr>
    <w:rPr>
      <w:rFonts w:ascii="宋体" w:hAnsi="宋体" w:cs="Calibri"/>
      <w:sz w:val="24"/>
    </w:rPr>
  </w:style>
  <w:style w:type="paragraph" w:customStyle="1" w:styleId="87">
    <w:name w:val="正文 New New New New"/>
    <w:qFormat/>
    <w:uiPriority w:val="0"/>
    <w:pPr>
      <w:widowControl w:val="0"/>
      <w:jc w:val="both"/>
    </w:pPr>
    <w:rPr>
      <w:rFonts w:ascii="Calibri" w:hAnsi="Calibri" w:eastAsia="宋体" w:cs="Times New Roman"/>
      <w:sz w:val="21"/>
      <w:szCs w:val="24"/>
      <w:lang w:val="en-US" w:eastAsia="zh-CN" w:bidi="ar-SA"/>
    </w:rPr>
  </w:style>
  <w:style w:type="paragraph" w:customStyle="1" w:styleId="88">
    <w:name w:val="正文360首行缩进"/>
    <w:basedOn w:val="1"/>
    <w:qFormat/>
    <w:uiPriority w:val="0"/>
    <w:pPr>
      <w:widowControl/>
      <w:spacing w:before="120" w:line="300" w:lineRule="auto"/>
      <w:ind w:firstLine="200" w:firstLineChars="200"/>
      <w:jc w:val="left"/>
    </w:pPr>
    <w:rPr>
      <w:sz w:val="24"/>
      <w:szCs w:val="20"/>
    </w:rPr>
  </w:style>
  <w:style w:type="paragraph" w:customStyle="1" w:styleId="89">
    <w:name w:val="无间隔1"/>
    <w:qFormat/>
    <w:uiPriority w:val="1"/>
    <w:pPr>
      <w:widowControl w:val="0"/>
      <w:jc w:val="both"/>
    </w:pPr>
    <w:rPr>
      <w:rFonts w:ascii="Calibri" w:hAnsi="Calibri" w:eastAsia="宋体" w:cs="Times New Roman"/>
      <w:kern w:val="2"/>
      <w:sz w:val="24"/>
      <w:szCs w:val="24"/>
      <w:lang w:val="en-US" w:eastAsia="zh-CN" w:bidi="ar-SA"/>
    </w:rPr>
  </w:style>
  <w:style w:type="table" w:customStyle="1" w:styleId="90">
    <w:name w:val="Table Normal"/>
    <w:qFormat/>
    <w:uiPriority w:val="0"/>
    <w:tblPr>
      <w:tblLayout w:type="fixed"/>
      <w:tblCellMar>
        <w:top w:w="0" w:type="dxa"/>
        <w:left w:w="0" w:type="dxa"/>
        <w:bottom w:w="0" w:type="dxa"/>
        <w:right w:w="0" w:type="dxa"/>
      </w:tblCellMar>
    </w:tblPr>
  </w:style>
  <w:style w:type="character" w:customStyle="1" w:styleId="91">
    <w:name w:val="列表段落 字符"/>
    <w:qFormat/>
    <w:uiPriority w:val="34"/>
    <w:rPr>
      <w:rFonts w:ascii="Calibri" w:hAnsi="Calibri" w:eastAsia="宋体" w:cs="Times New Roman"/>
      <w:szCs w:val="22"/>
    </w:rPr>
  </w:style>
  <w:style w:type="character" w:customStyle="1" w:styleId="92">
    <w:name w:val="*正文 Char"/>
    <w:link w:val="43"/>
    <w:qFormat/>
    <w:uiPriority w:val="0"/>
    <w:rPr>
      <w:rFonts w:ascii="宋体" w:hAnsi="宋体" w:cstheme="minorBidi"/>
      <w:kern w:val="2"/>
      <w:sz w:val="22"/>
      <w:szCs w:val="24"/>
    </w:rPr>
  </w:style>
  <w:style w:type="character" w:customStyle="1" w:styleId="93">
    <w:name w:val="列出段落 Char"/>
    <w:link w:val="49"/>
    <w:qFormat/>
    <w:uiPriority w:val="34"/>
    <w:rPr>
      <w:rFonts w:ascii="Calibri" w:hAnsi="Calibri" w:cs="黑体"/>
      <w:kern w:val="2"/>
      <w:sz w:val="21"/>
      <w:szCs w:val="24"/>
    </w:rPr>
  </w:style>
  <w:style w:type="character" w:customStyle="1" w:styleId="94">
    <w:name w:val="ant-form-item-children"/>
    <w:basedOn w:val="26"/>
    <w:qFormat/>
    <w:uiPriority w:val="0"/>
  </w:style>
  <w:style w:type="paragraph" w:customStyle="1" w:styleId="95">
    <w:name w:val="表格文字"/>
    <w:basedOn w:val="1"/>
    <w:next w:val="7"/>
    <w:qFormat/>
    <w:uiPriority w:val="0"/>
    <w:pPr>
      <w:adjustRightInd w:val="0"/>
      <w:spacing w:line="420" w:lineRule="atLeast"/>
      <w:jc w:val="left"/>
      <w:textAlignment w:val="baseline"/>
    </w:pPr>
    <w:rPr>
      <w:rFonts w:ascii="Times New Roman" w:hAnsi="Times New Roman"/>
      <w:kern w:val="0"/>
    </w:rPr>
  </w:style>
  <w:style w:type="paragraph" w:customStyle="1" w:styleId="96">
    <w:name w:val="首行缩进"/>
    <w:basedOn w:val="1"/>
    <w:qFormat/>
    <w:uiPriority w:val="0"/>
    <w:pPr>
      <w:spacing w:line="360" w:lineRule="auto"/>
      <w:ind w:firstLine="480" w:firstLineChars="200"/>
    </w:pPr>
    <w:rPr>
      <w:rFonts w:ascii="Calibri" w:hAnsi="Calibri"/>
      <w:sz w:val="24"/>
      <w:szCs w:val="22"/>
      <w:lang w:val="zh-CN"/>
    </w:rPr>
  </w:style>
  <w:style w:type="paragraph" w:customStyle="1" w:styleId="97">
    <w:name w:val="_Style 3"/>
    <w:qFormat/>
    <w:uiPriority w:val="0"/>
    <w:rPr>
      <w:rFonts w:ascii="Times New Roman" w:hAnsi="Times New Roman" w:eastAsia="宋体"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56</Pages>
  <Words>31849</Words>
  <Characters>33149</Characters>
  <Lines>247</Lines>
  <Paragraphs>69</Paragraphs>
  <TotalTime>18</TotalTime>
  <ScaleCrop>false</ScaleCrop>
  <LinksUpToDate>false</LinksUpToDate>
  <CharactersWithSpaces>35094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2020-10-14T07:13:00Z</dcterms:created>
  <dc:creator>gf</dc:creator>
  <cp:lastModifiedBy>Administrator</cp:lastModifiedBy>
  <cp:lastPrinted>2025-03-19T00:51:00Z</cp:lastPrinted>
  <dcterms:modified xsi:type="dcterms:W3CDTF">2025-07-18T06:45:21Z</dcterms:modified>
  <cp:revision>286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21326CB0C09B7688E0BA7D63A875C0BC</vt:lpwstr>
  </property>
</Properties>
</file>