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2CD76">
      <w:pPr>
        <w:spacing w:line="360" w:lineRule="auto"/>
        <w:ind w:firstLine="482"/>
        <w:jc w:val="center"/>
        <w:rPr>
          <w:rFonts w:hint="eastAsia" w:cs="仿宋_GB2312" w:asciiTheme="minorEastAsia" w:hAnsiTheme="minorEastAsia" w:eastAsiaTheme="minorEastAsia"/>
          <w:b/>
          <w:szCs w:val="21"/>
        </w:rPr>
      </w:pPr>
    </w:p>
    <w:p w14:paraId="09E0FA24">
      <w:pPr>
        <w:adjustRightInd/>
        <w:spacing w:line="360" w:lineRule="auto"/>
        <w:ind w:firstLine="883"/>
        <w:jc w:val="center"/>
        <w:rPr>
          <w:rFonts w:hint="eastAsia" w:cs="仿宋_GB2312" w:asciiTheme="minorEastAsia" w:hAnsiTheme="minorEastAsia" w:eastAsiaTheme="minorEastAsia"/>
          <w:b/>
          <w:sz w:val="44"/>
          <w:szCs w:val="44"/>
        </w:rPr>
      </w:pPr>
    </w:p>
    <w:p w14:paraId="16E8FB7E">
      <w:pPr>
        <w:adjustRightInd/>
        <w:spacing w:line="360" w:lineRule="auto"/>
        <w:ind w:firstLine="883"/>
        <w:jc w:val="center"/>
        <w:rPr>
          <w:rFonts w:hint="eastAsia" w:cs="仿宋_GB2312" w:asciiTheme="minorEastAsia" w:hAnsiTheme="minorEastAsia" w:eastAsiaTheme="minorEastAsia"/>
          <w:b/>
          <w:sz w:val="44"/>
          <w:szCs w:val="44"/>
        </w:rPr>
      </w:pPr>
    </w:p>
    <w:p w14:paraId="0304BE09">
      <w:pPr>
        <w:adjustRightInd/>
        <w:spacing w:line="360" w:lineRule="auto"/>
        <w:jc w:val="center"/>
        <w:rPr>
          <w:rFonts w:hint="eastAsia" w:cs="仿宋_GB2312" w:asciiTheme="minorEastAsia" w:hAnsiTheme="minorEastAsia" w:eastAsiaTheme="minorEastAsia"/>
          <w:b/>
          <w:sz w:val="72"/>
          <w:szCs w:val="72"/>
        </w:rPr>
      </w:pPr>
      <w:bookmarkStart w:id="0" w:name="_Toc26006"/>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bookmarkEnd w:id="0"/>
    </w:p>
    <w:p w14:paraId="67FB07A7">
      <w:pPr>
        <w:adjustRightInd/>
        <w:spacing w:line="360" w:lineRule="auto"/>
        <w:ind w:firstLine="883"/>
        <w:jc w:val="center"/>
        <w:rPr>
          <w:rFonts w:hint="eastAsia"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14:paraId="24618E34">
      <w:pPr>
        <w:snapToGrid w:val="0"/>
        <w:spacing w:line="360" w:lineRule="auto"/>
        <w:ind w:firstLine="600"/>
        <w:jc w:val="center"/>
        <w:rPr>
          <w:rFonts w:hint="eastAsia" w:cs="仿宋_GB2312" w:asciiTheme="minorEastAsia" w:hAnsiTheme="minorEastAsia" w:eastAsiaTheme="minorEastAsia"/>
          <w:sz w:val="30"/>
          <w:szCs w:val="30"/>
        </w:rPr>
      </w:pPr>
    </w:p>
    <w:p w14:paraId="4D992706">
      <w:pPr>
        <w:snapToGrid w:val="0"/>
        <w:spacing w:line="360" w:lineRule="auto"/>
        <w:ind w:firstLine="600"/>
        <w:rPr>
          <w:rFonts w:hint="eastAsia" w:cs="仿宋_GB2312" w:asciiTheme="minorEastAsia" w:hAnsiTheme="minorEastAsia" w:eastAsiaTheme="minorEastAsia"/>
          <w:sz w:val="30"/>
          <w:szCs w:val="30"/>
        </w:rPr>
      </w:pPr>
      <w:bookmarkStart w:id="1" w:name="_Toc30047"/>
    </w:p>
    <w:p w14:paraId="077AEB9F">
      <w:pPr>
        <w:snapToGrid w:val="0"/>
        <w:spacing w:line="360" w:lineRule="auto"/>
        <w:ind w:firstLine="640"/>
        <w:jc w:val="left"/>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项目编号</w:t>
      </w:r>
      <w:bookmarkEnd w:id="1"/>
      <w:r>
        <w:rPr>
          <w:rFonts w:hint="eastAsia" w:cs="仿宋_GB2312" w:asciiTheme="minorEastAsia" w:hAnsiTheme="minorEastAsia" w:eastAsiaTheme="minorEastAsia"/>
          <w:sz w:val="32"/>
          <w:szCs w:val="32"/>
        </w:rPr>
        <w:t>：NBGJ2025-CG0033</w:t>
      </w:r>
    </w:p>
    <w:p w14:paraId="11ADEF75">
      <w:pPr>
        <w:snapToGrid w:val="0"/>
        <w:spacing w:line="360" w:lineRule="auto"/>
        <w:ind w:firstLine="640"/>
        <w:jc w:val="left"/>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项目名称：宁海县西溪水库大坝安全鉴定项目</w:t>
      </w:r>
    </w:p>
    <w:p w14:paraId="58C813EC">
      <w:pPr>
        <w:spacing w:line="360" w:lineRule="auto"/>
        <w:jc w:val="center"/>
        <w:rPr>
          <w:rFonts w:hint="eastAsia" w:cs="仿宋_GB2312" w:asciiTheme="minorEastAsia" w:hAnsiTheme="minorEastAsia" w:eastAsiaTheme="minorEastAsia"/>
          <w:sz w:val="24"/>
        </w:rPr>
      </w:pPr>
    </w:p>
    <w:p w14:paraId="0EB13C53">
      <w:pPr>
        <w:spacing w:line="360" w:lineRule="auto"/>
        <w:jc w:val="center"/>
        <w:rPr>
          <w:rFonts w:hint="eastAsia" w:cs="仿宋_GB2312" w:asciiTheme="minorEastAsia" w:hAnsiTheme="minorEastAsia" w:eastAsiaTheme="minorEastAsia"/>
          <w:sz w:val="24"/>
        </w:rPr>
      </w:pPr>
    </w:p>
    <w:p w14:paraId="4063EBBB">
      <w:pPr>
        <w:pStyle w:val="188"/>
        <w:widowControl w:val="0"/>
        <w:spacing w:before="0" w:beforeAutospacing="0" w:after="0" w:afterAutospacing="0" w:line="360" w:lineRule="auto"/>
        <w:textAlignment w:val="auto"/>
        <w:rPr>
          <w:rFonts w:cs="仿宋_GB2312" w:asciiTheme="minorEastAsia" w:hAnsiTheme="minorEastAsia" w:eastAsiaTheme="minorEastAsia"/>
          <w:kern w:val="2"/>
        </w:rPr>
      </w:pPr>
    </w:p>
    <w:p w14:paraId="54574BE2">
      <w:pPr>
        <w:pStyle w:val="188"/>
        <w:widowControl w:val="0"/>
        <w:spacing w:before="0" w:beforeAutospacing="0" w:after="0" w:afterAutospacing="0" w:line="360" w:lineRule="auto"/>
        <w:textAlignment w:val="auto"/>
        <w:rPr>
          <w:rFonts w:cs="仿宋_GB2312" w:asciiTheme="minorEastAsia" w:hAnsiTheme="minorEastAsia" w:eastAsiaTheme="minorEastAsia"/>
          <w:kern w:val="2"/>
        </w:rPr>
      </w:pPr>
    </w:p>
    <w:p w14:paraId="34070CF8">
      <w:pPr>
        <w:pStyle w:val="188"/>
        <w:widowControl w:val="0"/>
        <w:spacing w:before="0" w:beforeAutospacing="0" w:after="0" w:afterAutospacing="0" w:line="360" w:lineRule="auto"/>
        <w:ind w:firstLine="482"/>
        <w:textAlignment w:val="auto"/>
        <w:rPr>
          <w:rFonts w:cs="仿宋_GB2312" w:asciiTheme="minorEastAsia" w:hAnsiTheme="minorEastAsia" w:eastAsiaTheme="minorEastAsia"/>
          <w:b/>
        </w:rPr>
      </w:pPr>
    </w:p>
    <w:p w14:paraId="0D896734">
      <w:pPr>
        <w:snapToGrid w:val="0"/>
        <w:spacing w:line="360" w:lineRule="auto"/>
        <w:ind w:firstLine="640"/>
        <w:jc w:val="center"/>
        <w:rPr>
          <w:rFonts w:hint="eastAsia" w:cs="仿宋_GB2312" w:asciiTheme="minorEastAsia" w:hAnsiTheme="minorEastAsia" w:eastAsiaTheme="minorEastAsia"/>
          <w:sz w:val="32"/>
          <w:szCs w:val="32"/>
        </w:rPr>
      </w:pPr>
    </w:p>
    <w:p w14:paraId="6B48F8F3">
      <w:pPr>
        <w:snapToGrid w:val="0"/>
        <w:spacing w:line="360" w:lineRule="auto"/>
        <w:ind w:firstLine="640"/>
        <w:jc w:val="center"/>
        <w:rPr>
          <w:rFonts w:hint="eastAsia" w:cs="仿宋_GB2312" w:asciiTheme="minorEastAsia" w:hAnsiTheme="minorEastAsia" w:eastAsiaTheme="minorEastAsia"/>
          <w:sz w:val="32"/>
          <w:szCs w:val="32"/>
        </w:rPr>
      </w:pPr>
      <w:bookmarkStart w:id="2" w:name="_Toc24447"/>
    </w:p>
    <w:p w14:paraId="698371EB">
      <w:pPr>
        <w:snapToGrid w:val="0"/>
        <w:spacing w:line="360" w:lineRule="auto"/>
        <w:ind w:firstLine="640"/>
        <w:jc w:val="center"/>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采购人：</w:t>
      </w:r>
      <w:bookmarkEnd w:id="2"/>
      <w:r>
        <w:rPr>
          <w:rFonts w:hint="eastAsia" w:cs="仿宋_GB2312" w:asciiTheme="minorEastAsia" w:hAnsiTheme="minorEastAsia" w:eastAsiaTheme="minorEastAsia"/>
          <w:sz w:val="32"/>
          <w:szCs w:val="32"/>
        </w:rPr>
        <w:t xml:space="preserve">宁海县水库管理中心 </w:t>
      </w:r>
    </w:p>
    <w:p w14:paraId="72B63715">
      <w:pPr>
        <w:spacing w:line="360" w:lineRule="auto"/>
        <w:ind w:firstLine="640"/>
        <w:jc w:val="center"/>
        <w:rPr>
          <w:rFonts w:hint="eastAsia" w:cs="仿宋_GB2312" w:asciiTheme="minorEastAsia" w:hAnsiTheme="minorEastAsia" w:eastAsiaTheme="minorEastAsia"/>
          <w:bCs/>
          <w:sz w:val="32"/>
          <w:szCs w:val="32"/>
        </w:rPr>
      </w:pPr>
      <w:bookmarkStart w:id="3" w:name="_Toc7448"/>
      <w:r>
        <w:rPr>
          <w:rFonts w:hint="eastAsia" w:cs="仿宋_GB2312" w:asciiTheme="minorEastAsia" w:hAnsiTheme="minorEastAsia" w:eastAsiaTheme="minorEastAsia"/>
          <w:bCs/>
          <w:sz w:val="32"/>
          <w:szCs w:val="32"/>
        </w:rPr>
        <w:t>采购代理机构：</w:t>
      </w:r>
      <w:bookmarkEnd w:id="3"/>
      <w:r>
        <w:rPr>
          <w:rFonts w:hint="eastAsia" w:cs="仿宋_GB2312" w:asciiTheme="minorEastAsia" w:hAnsiTheme="minorEastAsia" w:eastAsiaTheme="minorEastAsia"/>
          <w:bCs/>
          <w:sz w:val="32"/>
          <w:szCs w:val="32"/>
        </w:rPr>
        <w:t>宁波工建工程造价咨询有限公司</w:t>
      </w:r>
    </w:p>
    <w:p w14:paraId="536C245A">
      <w:pPr>
        <w:snapToGrid w:val="0"/>
        <w:spacing w:line="360" w:lineRule="auto"/>
        <w:ind w:firstLine="640"/>
        <w:jc w:val="center"/>
        <w:rPr>
          <w:rFonts w:hint="eastAsia" w:cs="仿宋_GB2312" w:asciiTheme="minorEastAsia" w:hAnsiTheme="minorEastAsia" w:eastAsiaTheme="minorEastAsia"/>
          <w:bCs/>
          <w:sz w:val="32"/>
          <w:szCs w:val="32"/>
        </w:rPr>
      </w:pPr>
    </w:p>
    <w:p w14:paraId="76BB771F">
      <w:pPr>
        <w:snapToGrid w:val="0"/>
        <w:spacing w:line="360" w:lineRule="auto"/>
        <w:ind w:firstLine="640"/>
        <w:jc w:val="center"/>
        <w:rPr>
          <w:rFonts w:hint="eastAsia" w:cs="仿宋_GB2312" w:asciiTheme="minorEastAsia" w:hAnsiTheme="minorEastAsia" w:eastAsiaTheme="minorEastAsia"/>
          <w:bCs/>
          <w:sz w:val="32"/>
          <w:szCs w:val="32"/>
        </w:rPr>
        <w:sectPr>
          <w:pgSz w:w="11906" w:h="16838"/>
          <w:pgMar w:top="1474" w:right="1474" w:bottom="1247" w:left="1474" w:header="851" w:footer="850" w:gutter="0"/>
          <w:cols w:space="720" w:num="1"/>
          <w:docGrid w:linePitch="312" w:charSpace="0"/>
        </w:sectPr>
      </w:pPr>
      <w:r>
        <w:rPr>
          <w:rFonts w:hint="eastAsia" w:cs="仿宋_GB2312" w:asciiTheme="minorEastAsia" w:hAnsiTheme="minorEastAsia" w:eastAsiaTheme="minorEastAsia"/>
          <w:bCs/>
          <w:sz w:val="32"/>
          <w:szCs w:val="32"/>
        </w:rPr>
        <w:t>2025年</w:t>
      </w:r>
      <w:r>
        <w:rPr>
          <w:rFonts w:hint="eastAsia" w:cs="仿宋_GB2312" w:asciiTheme="minorEastAsia" w:hAnsiTheme="minorEastAsia" w:eastAsiaTheme="minorEastAsia"/>
          <w:bCs/>
          <w:sz w:val="32"/>
          <w:szCs w:val="32"/>
          <w:lang w:val="en-US" w:eastAsia="zh-CN"/>
        </w:rPr>
        <w:t>6</w:t>
      </w:r>
      <w:r>
        <w:rPr>
          <w:rFonts w:hint="eastAsia" w:cs="仿宋_GB2312" w:asciiTheme="minorEastAsia" w:hAnsiTheme="minorEastAsia" w:eastAsiaTheme="minorEastAsia"/>
          <w:bCs/>
          <w:sz w:val="32"/>
          <w:szCs w:val="32"/>
        </w:rPr>
        <w:t>月</w:t>
      </w:r>
    </w:p>
    <w:p w14:paraId="10D5C5B8">
      <w:pPr>
        <w:ind w:firstLine="480"/>
      </w:pPr>
    </w:p>
    <w:p w14:paraId="740ED538">
      <w:pPr>
        <w:ind w:firstLine="964"/>
        <w:rPr>
          <w:rFonts w:hint="eastAsia" w:cs="仿宋_GB2312" w:asciiTheme="minorEastAsia" w:hAnsiTheme="minorEastAsia" w:eastAsiaTheme="minorEastAsia"/>
          <w:b/>
          <w:sz w:val="48"/>
          <w:szCs w:val="48"/>
        </w:rPr>
      </w:pPr>
      <w:bookmarkStart w:id="4" w:name="_Hlt67893495"/>
      <w:bookmarkEnd w:id="4"/>
    </w:p>
    <w:p w14:paraId="7816BA14">
      <w:pPr>
        <w:spacing w:line="360" w:lineRule="auto"/>
        <w:ind w:firstLine="964"/>
        <w:jc w:val="center"/>
        <w:rPr>
          <w:rFonts w:hint="eastAsia"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14:paraId="1AED9178">
      <w:pPr>
        <w:spacing w:line="360" w:lineRule="auto"/>
        <w:ind w:firstLine="640"/>
        <w:rPr>
          <w:rFonts w:hint="eastAsia" w:cs="仿宋_GB2312" w:asciiTheme="minorEastAsia" w:hAnsiTheme="minorEastAsia" w:eastAsiaTheme="minorEastAsia"/>
          <w:sz w:val="32"/>
          <w:szCs w:val="32"/>
        </w:rPr>
      </w:pPr>
    </w:p>
    <w:sdt>
      <w:sdtPr>
        <w:rPr>
          <w:rFonts w:ascii="宋体" w:hAnsi="宋体"/>
        </w:rPr>
        <w:id w:val="147478835"/>
        <w15:color w:val="DBDBDB"/>
        <w:docPartObj>
          <w:docPartGallery w:val="Table of Contents"/>
          <w:docPartUnique/>
        </w:docPartObj>
      </w:sdtPr>
      <w:sdtEndPr>
        <w:rPr>
          <w:rFonts w:cs="仿宋_GB2312" w:asciiTheme="minorEastAsia" w:hAnsiTheme="minorEastAsia" w:eastAsiaTheme="minorEastAsia"/>
          <w:szCs w:val="32"/>
        </w:rPr>
      </w:sdtEndPr>
      <w:sdtContent>
        <w:p w14:paraId="26F27A58">
          <w:pPr>
            <w:ind w:firstLine="480"/>
            <w:jc w:val="center"/>
          </w:pPr>
          <w:r>
            <w:rPr>
              <w:rFonts w:cs="仿宋_GB2312" w:asciiTheme="minorEastAsia" w:hAnsiTheme="minorEastAsia" w:eastAsiaTheme="minorEastAsia"/>
              <w:sz w:val="32"/>
              <w:szCs w:val="32"/>
            </w:rPr>
            <w:fldChar w:fldCharType="begin"/>
          </w:r>
          <w:r>
            <w:rPr>
              <w:rFonts w:cs="仿宋_GB2312" w:asciiTheme="minorEastAsia" w:hAnsiTheme="minorEastAsia" w:eastAsiaTheme="minorEastAsia"/>
              <w:sz w:val="32"/>
              <w:szCs w:val="32"/>
            </w:rPr>
            <w:instrText xml:space="preserve">TOC \o "1-1" \h \u </w:instrText>
          </w:r>
          <w:r>
            <w:rPr>
              <w:rFonts w:cs="仿宋_GB2312" w:asciiTheme="minorEastAsia" w:hAnsiTheme="minorEastAsia" w:eastAsiaTheme="minorEastAsia"/>
              <w:sz w:val="32"/>
              <w:szCs w:val="32"/>
            </w:rPr>
            <w:fldChar w:fldCharType="separate"/>
          </w:r>
        </w:p>
        <w:p w14:paraId="3F4C3BF7">
          <w:pPr>
            <w:pStyle w:val="47"/>
            <w:tabs>
              <w:tab w:val="right" w:leader="dot" w:pos="8958"/>
            </w:tabs>
            <w:ind w:firstLine="420"/>
            <w:rPr>
              <w:sz w:val="32"/>
              <w:szCs w:val="40"/>
            </w:rPr>
          </w:pPr>
          <w:r>
            <w:fldChar w:fldCharType="begin"/>
          </w:r>
          <w:r>
            <w:instrText xml:space="preserve"> HYPERLINK \l "_Toc354" </w:instrText>
          </w:r>
          <w:r>
            <w:fldChar w:fldCharType="separate"/>
          </w:r>
          <w:r>
            <w:rPr>
              <w:rFonts w:hint="eastAsia" w:cs="仿宋_GB2312" w:asciiTheme="minorEastAsia" w:hAnsiTheme="minorEastAsia" w:eastAsiaTheme="minorEastAsia"/>
              <w:sz w:val="32"/>
              <w:szCs w:val="28"/>
            </w:rPr>
            <w:t>第一部分  邀请供应商</w:t>
          </w:r>
          <w:r>
            <w:rPr>
              <w:sz w:val="32"/>
              <w:szCs w:val="40"/>
            </w:rPr>
            <w:tab/>
          </w:r>
          <w:r>
            <w:rPr>
              <w:sz w:val="32"/>
              <w:szCs w:val="40"/>
            </w:rPr>
            <w:fldChar w:fldCharType="begin"/>
          </w:r>
          <w:r>
            <w:rPr>
              <w:sz w:val="32"/>
              <w:szCs w:val="40"/>
            </w:rPr>
            <w:instrText xml:space="preserve"> PAGEREF _Toc354 \h </w:instrText>
          </w:r>
          <w:r>
            <w:rPr>
              <w:sz w:val="32"/>
              <w:szCs w:val="40"/>
            </w:rPr>
            <w:fldChar w:fldCharType="separate"/>
          </w:r>
          <w:r>
            <w:rPr>
              <w:sz w:val="32"/>
              <w:szCs w:val="40"/>
            </w:rPr>
            <w:t>1</w:t>
          </w:r>
          <w:r>
            <w:rPr>
              <w:sz w:val="32"/>
              <w:szCs w:val="40"/>
            </w:rPr>
            <w:fldChar w:fldCharType="end"/>
          </w:r>
          <w:r>
            <w:rPr>
              <w:sz w:val="32"/>
              <w:szCs w:val="40"/>
            </w:rPr>
            <w:fldChar w:fldCharType="end"/>
          </w:r>
        </w:p>
        <w:p w14:paraId="6AA53CD5">
          <w:pPr>
            <w:pStyle w:val="47"/>
            <w:tabs>
              <w:tab w:val="right" w:leader="dot" w:pos="8958"/>
            </w:tabs>
            <w:ind w:firstLine="420"/>
            <w:rPr>
              <w:sz w:val="32"/>
              <w:szCs w:val="40"/>
            </w:rPr>
          </w:pPr>
          <w:r>
            <w:fldChar w:fldCharType="begin"/>
          </w:r>
          <w:r>
            <w:instrText xml:space="preserve"> HYPERLINK \l "_Toc2540" </w:instrText>
          </w:r>
          <w:r>
            <w:fldChar w:fldCharType="separate"/>
          </w:r>
          <w:r>
            <w:rPr>
              <w:rFonts w:hint="eastAsia" w:cs="仿宋_GB2312" w:asciiTheme="minorEastAsia" w:hAnsiTheme="minorEastAsia" w:eastAsiaTheme="minorEastAsia"/>
              <w:sz w:val="32"/>
              <w:szCs w:val="28"/>
            </w:rPr>
            <w:t>第二部分  竞争性磋商流程</w:t>
          </w:r>
          <w:r>
            <w:rPr>
              <w:sz w:val="32"/>
              <w:szCs w:val="40"/>
            </w:rPr>
            <w:tab/>
          </w:r>
          <w:r>
            <w:rPr>
              <w:sz w:val="32"/>
              <w:szCs w:val="40"/>
            </w:rPr>
            <w:fldChar w:fldCharType="begin"/>
          </w:r>
          <w:r>
            <w:rPr>
              <w:sz w:val="32"/>
              <w:szCs w:val="40"/>
            </w:rPr>
            <w:instrText xml:space="preserve"> PAGEREF _Toc2540 \h </w:instrText>
          </w:r>
          <w:r>
            <w:rPr>
              <w:sz w:val="32"/>
              <w:szCs w:val="40"/>
            </w:rPr>
            <w:fldChar w:fldCharType="separate"/>
          </w:r>
          <w:r>
            <w:rPr>
              <w:sz w:val="32"/>
              <w:szCs w:val="40"/>
            </w:rPr>
            <w:t>7</w:t>
          </w:r>
          <w:r>
            <w:rPr>
              <w:sz w:val="32"/>
              <w:szCs w:val="40"/>
            </w:rPr>
            <w:fldChar w:fldCharType="end"/>
          </w:r>
          <w:r>
            <w:rPr>
              <w:sz w:val="32"/>
              <w:szCs w:val="40"/>
            </w:rPr>
            <w:fldChar w:fldCharType="end"/>
          </w:r>
        </w:p>
        <w:p w14:paraId="601BA9DE">
          <w:pPr>
            <w:pStyle w:val="47"/>
            <w:tabs>
              <w:tab w:val="right" w:leader="dot" w:pos="8958"/>
            </w:tabs>
            <w:ind w:firstLine="420"/>
            <w:rPr>
              <w:sz w:val="32"/>
              <w:szCs w:val="40"/>
            </w:rPr>
          </w:pPr>
          <w:r>
            <w:fldChar w:fldCharType="begin"/>
          </w:r>
          <w:r>
            <w:instrText xml:space="preserve"> HYPERLINK \l "_Toc14128" </w:instrText>
          </w:r>
          <w:r>
            <w:fldChar w:fldCharType="separate"/>
          </w:r>
          <w:r>
            <w:rPr>
              <w:rFonts w:hint="eastAsia" w:cs="仿宋_GB2312" w:asciiTheme="minorEastAsia" w:hAnsiTheme="minorEastAsia" w:eastAsiaTheme="minorEastAsia"/>
              <w:sz w:val="32"/>
              <w:szCs w:val="28"/>
            </w:rPr>
            <w:t>第三部分  供应商须知</w:t>
          </w:r>
          <w:r>
            <w:rPr>
              <w:sz w:val="32"/>
              <w:szCs w:val="40"/>
            </w:rPr>
            <w:tab/>
          </w:r>
          <w:r>
            <w:rPr>
              <w:sz w:val="32"/>
              <w:szCs w:val="40"/>
            </w:rPr>
            <w:fldChar w:fldCharType="begin"/>
          </w:r>
          <w:r>
            <w:rPr>
              <w:sz w:val="32"/>
              <w:szCs w:val="40"/>
            </w:rPr>
            <w:instrText xml:space="preserve"> PAGEREF _Toc14128 \h </w:instrText>
          </w:r>
          <w:r>
            <w:rPr>
              <w:sz w:val="32"/>
              <w:szCs w:val="40"/>
            </w:rPr>
            <w:fldChar w:fldCharType="separate"/>
          </w:r>
          <w:r>
            <w:rPr>
              <w:sz w:val="32"/>
              <w:szCs w:val="40"/>
            </w:rPr>
            <w:t>10</w:t>
          </w:r>
          <w:r>
            <w:rPr>
              <w:sz w:val="32"/>
              <w:szCs w:val="40"/>
            </w:rPr>
            <w:fldChar w:fldCharType="end"/>
          </w:r>
          <w:r>
            <w:rPr>
              <w:sz w:val="32"/>
              <w:szCs w:val="40"/>
            </w:rPr>
            <w:fldChar w:fldCharType="end"/>
          </w:r>
        </w:p>
        <w:p w14:paraId="20509878">
          <w:pPr>
            <w:pStyle w:val="47"/>
            <w:tabs>
              <w:tab w:val="right" w:leader="dot" w:pos="8958"/>
            </w:tabs>
            <w:ind w:firstLine="420"/>
            <w:rPr>
              <w:sz w:val="32"/>
              <w:szCs w:val="40"/>
            </w:rPr>
          </w:pPr>
          <w:r>
            <w:fldChar w:fldCharType="begin"/>
          </w:r>
          <w:r>
            <w:instrText xml:space="preserve"> HYPERLINK \l "_Toc31035" </w:instrText>
          </w:r>
          <w:r>
            <w:fldChar w:fldCharType="separate"/>
          </w:r>
          <w:r>
            <w:rPr>
              <w:rFonts w:hint="eastAsia" w:cs="仿宋_GB2312" w:asciiTheme="minorEastAsia" w:hAnsiTheme="minorEastAsia" w:eastAsiaTheme="minorEastAsia"/>
              <w:sz w:val="32"/>
              <w:szCs w:val="52"/>
            </w:rPr>
            <w:t>第四部分  采购需求</w:t>
          </w:r>
          <w:r>
            <w:rPr>
              <w:sz w:val="32"/>
              <w:szCs w:val="40"/>
            </w:rPr>
            <w:tab/>
          </w:r>
          <w:r>
            <w:rPr>
              <w:sz w:val="32"/>
              <w:szCs w:val="40"/>
            </w:rPr>
            <w:fldChar w:fldCharType="begin"/>
          </w:r>
          <w:r>
            <w:rPr>
              <w:sz w:val="32"/>
              <w:szCs w:val="40"/>
            </w:rPr>
            <w:instrText xml:space="preserve"> PAGEREF _Toc31035 \h </w:instrText>
          </w:r>
          <w:r>
            <w:rPr>
              <w:sz w:val="32"/>
              <w:szCs w:val="40"/>
            </w:rPr>
            <w:fldChar w:fldCharType="separate"/>
          </w:r>
          <w:r>
            <w:rPr>
              <w:sz w:val="32"/>
              <w:szCs w:val="40"/>
            </w:rPr>
            <w:t>28</w:t>
          </w:r>
          <w:r>
            <w:rPr>
              <w:sz w:val="32"/>
              <w:szCs w:val="40"/>
            </w:rPr>
            <w:fldChar w:fldCharType="end"/>
          </w:r>
          <w:r>
            <w:rPr>
              <w:sz w:val="32"/>
              <w:szCs w:val="40"/>
            </w:rPr>
            <w:fldChar w:fldCharType="end"/>
          </w:r>
        </w:p>
        <w:p w14:paraId="4EF5FFDF">
          <w:pPr>
            <w:pStyle w:val="47"/>
            <w:tabs>
              <w:tab w:val="right" w:leader="dot" w:pos="8958"/>
            </w:tabs>
            <w:ind w:firstLine="420"/>
            <w:rPr>
              <w:sz w:val="32"/>
              <w:szCs w:val="40"/>
            </w:rPr>
          </w:pPr>
          <w:r>
            <w:fldChar w:fldCharType="begin"/>
          </w:r>
          <w:r>
            <w:instrText xml:space="preserve"> HYPERLINK \l "_Toc17730" </w:instrText>
          </w:r>
          <w:r>
            <w:fldChar w:fldCharType="separate"/>
          </w:r>
          <w:r>
            <w:rPr>
              <w:rFonts w:hint="eastAsia" w:cs="仿宋_GB2312" w:asciiTheme="minorEastAsia" w:hAnsiTheme="minorEastAsia" w:eastAsiaTheme="minorEastAsia"/>
              <w:sz w:val="32"/>
              <w:szCs w:val="52"/>
            </w:rPr>
            <w:t>第五部分  评审方法及评审标准</w:t>
          </w:r>
          <w:r>
            <w:rPr>
              <w:sz w:val="32"/>
              <w:szCs w:val="40"/>
            </w:rPr>
            <w:tab/>
          </w:r>
          <w:r>
            <w:rPr>
              <w:sz w:val="32"/>
              <w:szCs w:val="40"/>
            </w:rPr>
            <w:fldChar w:fldCharType="begin"/>
          </w:r>
          <w:r>
            <w:rPr>
              <w:sz w:val="32"/>
              <w:szCs w:val="40"/>
            </w:rPr>
            <w:instrText xml:space="preserve"> PAGEREF _Toc17730 \h </w:instrText>
          </w:r>
          <w:r>
            <w:rPr>
              <w:sz w:val="32"/>
              <w:szCs w:val="40"/>
            </w:rPr>
            <w:fldChar w:fldCharType="separate"/>
          </w:r>
          <w:r>
            <w:rPr>
              <w:sz w:val="32"/>
              <w:szCs w:val="40"/>
            </w:rPr>
            <w:t>1</w:t>
          </w:r>
          <w:r>
            <w:rPr>
              <w:sz w:val="32"/>
              <w:szCs w:val="40"/>
            </w:rPr>
            <w:fldChar w:fldCharType="end"/>
          </w:r>
          <w:r>
            <w:rPr>
              <w:sz w:val="32"/>
              <w:szCs w:val="40"/>
            </w:rPr>
            <w:fldChar w:fldCharType="end"/>
          </w:r>
        </w:p>
        <w:p w14:paraId="4E65E467">
          <w:pPr>
            <w:pStyle w:val="47"/>
            <w:tabs>
              <w:tab w:val="right" w:leader="dot" w:pos="8958"/>
            </w:tabs>
            <w:ind w:firstLine="420"/>
            <w:rPr>
              <w:sz w:val="32"/>
              <w:szCs w:val="40"/>
            </w:rPr>
          </w:pPr>
          <w:r>
            <w:fldChar w:fldCharType="begin"/>
          </w:r>
          <w:r>
            <w:instrText xml:space="preserve"> HYPERLINK \l "_Toc7080" </w:instrText>
          </w:r>
          <w:r>
            <w:fldChar w:fldCharType="separate"/>
          </w:r>
          <w:r>
            <w:rPr>
              <w:rFonts w:hint="eastAsia" w:ascii="宋体" w:hAnsi="宋体" w:cs="仿宋_GB2312"/>
              <w:sz w:val="32"/>
              <w:szCs w:val="52"/>
            </w:rPr>
            <w:t>第六部分  拟签订的合同文本</w:t>
          </w:r>
          <w:r>
            <w:rPr>
              <w:sz w:val="32"/>
              <w:szCs w:val="40"/>
            </w:rPr>
            <w:tab/>
          </w:r>
          <w:r>
            <w:rPr>
              <w:sz w:val="32"/>
              <w:szCs w:val="40"/>
            </w:rPr>
            <w:fldChar w:fldCharType="begin"/>
          </w:r>
          <w:r>
            <w:rPr>
              <w:sz w:val="32"/>
              <w:szCs w:val="40"/>
            </w:rPr>
            <w:instrText xml:space="preserve"> PAGEREF _Toc7080 \h </w:instrText>
          </w:r>
          <w:r>
            <w:rPr>
              <w:sz w:val="32"/>
              <w:szCs w:val="40"/>
            </w:rPr>
            <w:fldChar w:fldCharType="separate"/>
          </w:r>
          <w:r>
            <w:rPr>
              <w:sz w:val="32"/>
              <w:szCs w:val="40"/>
            </w:rPr>
            <w:t>10</w:t>
          </w:r>
          <w:r>
            <w:rPr>
              <w:sz w:val="32"/>
              <w:szCs w:val="40"/>
            </w:rPr>
            <w:fldChar w:fldCharType="end"/>
          </w:r>
          <w:r>
            <w:rPr>
              <w:sz w:val="32"/>
              <w:szCs w:val="40"/>
            </w:rPr>
            <w:fldChar w:fldCharType="end"/>
          </w:r>
        </w:p>
        <w:p w14:paraId="35F82DD1">
          <w:pPr>
            <w:pStyle w:val="47"/>
            <w:tabs>
              <w:tab w:val="right" w:leader="dot" w:pos="8958"/>
            </w:tabs>
            <w:ind w:firstLine="420"/>
            <w:rPr>
              <w:sz w:val="32"/>
              <w:szCs w:val="40"/>
            </w:rPr>
          </w:pPr>
          <w:r>
            <w:fldChar w:fldCharType="begin"/>
          </w:r>
          <w:r>
            <w:instrText xml:space="preserve"> HYPERLINK \l "_Toc20617" </w:instrText>
          </w:r>
          <w:r>
            <w:fldChar w:fldCharType="separate"/>
          </w:r>
          <w:r>
            <w:rPr>
              <w:rFonts w:hint="eastAsia" w:cs="仿宋_GB2312" w:asciiTheme="minorEastAsia" w:hAnsiTheme="minorEastAsia" w:eastAsiaTheme="minorEastAsia"/>
              <w:sz w:val="32"/>
              <w:szCs w:val="28"/>
            </w:rPr>
            <w:t>第七部分  应提交的有关格式范例</w:t>
          </w:r>
          <w:r>
            <w:rPr>
              <w:sz w:val="32"/>
              <w:szCs w:val="40"/>
            </w:rPr>
            <w:tab/>
          </w:r>
          <w:r>
            <w:rPr>
              <w:sz w:val="32"/>
              <w:szCs w:val="40"/>
            </w:rPr>
            <w:fldChar w:fldCharType="begin"/>
          </w:r>
          <w:r>
            <w:rPr>
              <w:sz w:val="32"/>
              <w:szCs w:val="40"/>
            </w:rPr>
            <w:instrText xml:space="preserve"> PAGEREF _Toc20617 \h </w:instrText>
          </w:r>
          <w:r>
            <w:rPr>
              <w:sz w:val="32"/>
              <w:szCs w:val="40"/>
            </w:rPr>
            <w:fldChar w:fldCharType="separate"/>
          </w:r>
          <w:r>
            <w:rPr>
              <w:sz w:val="32"/>
              <w:szCs w:val="40"/>
            </w:rPr>
            <w:t>22</w:t>
          </w:r>
          <w:r>
            <w:rPr>
              <w:sz w:val="32"/>
              <w:szCs w:val="40"/>
            </w:rPr>
            <w:fldChar w:fldCharType="end"/>
          </w:r>
          <w:r>
            <w:rPr>
              <w:sz w:val="32"/>
              <w:szCs w:val="40"/>
            </w:rPr>
            <w:fldChar w:fldCharType="end"/>
          </w:r>
        </w:p>
        <w:p w14:paraId="0D028212">
          <w:pPr>
            <w:spacing w:line="360" w:lineRule="auto"/>
            <w:ind w:firstLine="480"/>
            <w:rPr>
              <w:rFonts w:hint="eastAsia" w:cs="仿宋_GB2312" w:asciiTheme="minorEastAsia" w:hAnsiTheme="minorEastAsia" w:eastAsiaTheme="minorEastAsia"/>
              <w:sz w:val="32"/>
              <w:szCs w:val="32"/>
            </w:rPr>
          </w:pPr>
          <w:r>
            <w:rPr>
              <w:rFonts w:cs="仿宋_GB2312" w:asciiTheme="minorEastAsia" w:hAnsiTheme="minorEastAsia" w:eastAsiaTheme="minorEastAsia"/>
              <w:szCs w:val="32"/>
            </w:rPr>
            <w:fldChar w:fldCharType="end"/>
          </w:r>
        </w:p>
      </w:sdtContent>
    </w:sdt>
    <w:p w14:paraId="3444A988">
      <w:pPr>
        <w:pStyle w:val="373"/>
        <w:sectPr>
          <w:pgSz w:w="11906" w:h="16838"/>
          <w:pgMar w:top="1474" w:right="1474" w:bottom="1247" w:left="1474" w:header="851" w:footer="850" w:gutter="0"/>
          <w:cols w:space="720" w:num="1"/>
          <w:docGrid w:linePitch="312" w:charSpace="0"/>
        </w:sectPr>
      </w:pPr>
    </w:p>
    <w:p w14:paraId="49289AB3">
      <w:pPr>
        <w:ind w:firstLine="480"/>
      </w:pPr>
    </w:p>
    <w:p w14:paraId="35C3AC21">
      <w:pPr>
        <w:adjustRightInd/>
        <w:spacing w:line="360" w:lineRule="auto"/>
        <w:ind w:firstLine="723"/>
        <w:jc w:val="center"/>
        <w:outlineLvl w:val="0"/>
        <w:rPr>
          <w:rFonts w:hint="eastAsia" w:cs="仿宋_GB2312" w:asciiTheme="minorEastAsia" w:hAnsiTheme="minorEastAsia" w:eastAsiaTheme="minorEastAsia"/>
          <w:b/>
          <w:sz w:val="36"/>
          <w:szCs w:val="20"/>
        </w:rPr>
      </w:pPr>
      <w:bookmarkStart w:id="5" w:name="_Hlt91233176"/>
      <w:bookmarkEnd w:id="5"/>
      <w:bookmarkStart w:id="6" w:name="_Toc354"/>
      <w:bookmarkStart w:id="7" w:name="第二部分"/>
      <w:bookmarkStart w:id="8" w:name="_Toc91899870"/>
      <w:bookmarkStart w:id="9" w:name="_Toc91899871"/>
      <w:r>
        <w:rPr>
          <w:rFonts w:hint="eastAsia" w:cs="仿宋_GB2312" w:asciiTheme="minorEastAsia" w:hAnsiTheme="minorEastAsia" w:eastAsiaTheme="minorEastAsia"/>
          <w:b/>
          <w:sz w:val="36"/>
          <w:szCs w:val="20"/>
        </w:rPr>
        <w:t>第一部分  邀请供应商</w:t>
      </w:r>
      <w:bookmarkEnd w:id="6"/>
    </w:p>
    <w:p w14:paraId="2EAF456E">
      <w:pPr>
        <w:adjustRightInd/>
        <w:spacing w:line="360" w:lineRule="auto"/>
        <w:ind w:firstLine="723"/>
        <w:jc w:val="center"/>
        <w:rPr>
          <w:rFonts w:hint="eastAsia" w:asciiTheme="minorEastAsia" w:hAnsiTheme="minorEastAsia" w:eastAsiaTheme="minorEastAsia"/>
          <w:sz w:val="24"/>
        </w:rPr>
      </w:pPr>
      <w:r>
        <w:rPr>
          <w:rFonts w:hint="eastAsia" w:cs="仿宋_GB2312" w:asciiTheme="minorEastAsia" w:hAnsiTheme="minorEastAsia" w:eastAsiaTheme="minorEastAsia"/>
          <w:b/>
          <w:sz w:val="36"/>
          <w:szCs w:val="20"/>
        </w:rPr>
        <w:t>竞争性磋商邀请公告</w:t>
      </w:r>
    </w:p>
    <w:p w14:paraId="150765D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项目概况</w:t>
      </w:r>
    </w:p>
    <w:p w14:paraId="57DA39D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sz w:val="24"/>
          <w:u w:val="single"/>
        </w:rPr>
      </w:pPr>
      <w:r>
        <w:rPr>
          <w:rFonts w:hint="eastAsia" w:asciiTheme="minorEastAsia" w:hAnsiTheme="minorEastAsia" w:eastAsiaTheme="minorEastAsia"/>
          <w:sz w:val="24"/>
          <w:u w:val="single"/>
        </w:rPr>
        <w:t>（宁海县西溪水库大坝安全鉴定项目）</w:t>
      </w:r>
      <w:r>
        <w:rPr>
          <w:rFonts w:hint="eastAsia" w:asciiTheme="minorEastAsia" w:hAnsiTheme="minorEastAsia" w:eastAsiaTheme="minorEastAsia"/>
          <w:sz w:val="24"/>
        </w:rPr>
        <w:t>采购项目的潜在供应商应在</w:t>
      </w:r>
      <w:r>
        <w:rPr>
          <w:rFonts w:hint="eastAsia" w:cs="仿宋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74"/>
          <w:rFonts w:hint="eastAsia" w:cs="仿宋_GB2312" w:asciiTheme="minorEastAsia" w:hAnsiTheme="minorEastAsia" w:eastAsiaTheme="minorEastAsia"/>
          <w:color w:val="auto"/>
          <w:sz w:val="24"/>
          <w:u w:val="single"/>
        </w:rPr>
        <w:t>https://www.zcygov.cn/</w:t>
      </w:r>
      <w:r>
        <w:rPr>
          <w:rStyle w:val="74"/>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sz w:val="24"/>
          <w:u w:val="single"/>
        </w:rPr>
        <w:t>）</w:t>
      </w:r>
      <w:r>
        <w:rPr>
          <w:rFonts w:hint="eastAsia" w:asciiTheme="minorEastAsia" w:hAnsiTheme="minorEastAsia" w:eastAsiaTheme="minorEastAsia"/>
          <w:sz w:val="24"/>
        </w:rPr>
        <w:t>获取采购文件，并于</w:t>
      </w:r>
      <w:r>
        <w:rPr>
          <w:rFonts w:hint="eastAsia" w:asciiTheme="minorEastAsia" w:hAnsiTheme="minorEastAsia" w:eastAsiaTheme="minorEastAsia"/>
          <w:sz w:val="24"/>
          <w:u w:val="single"/>
        </w:rPr>
        <w:t>2025</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7</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30</w:t>
      </w:r>
      <w:r>
        <w:rPr>
          <w:rFonts w:hint="eastAsia" w:asciiTheme="minorEastAsia" w:hAnsiTheme="minorEastAsia" w:eastAsiaTheme="minorEastAsia"/>
          <w:bCs/>
          <w:sz w:val="24"/>
          <w:u w:val="single"/>
        </w:rPr>
        <w:t>日</w:t>
      </w:r>
      <w:r>
        <w:rPr>
          <w:rFonts w:hint="eastAsia" w:asciiTheme="minorEastAsia" w:hAnsiTheme="minorEastAsia" w:eastAsiaTheme="minorEastAsia"/>
          <w:bCs/>
          <w:sz w:val="24"/>
          <w:u w:val="single"/>
          <w:lang w:val="en-US" w:eastAsia="zh-CN"/>
        </w:rPr>
        <w:t>14</w:t>
      </w:r>
      <w:r>
        <w:rPr>
          <w:rFonts w:hint="eastAsia" w:asciiTheme="minorEastAsia" w:hAnsiTheme="minorEastAsia" w:eastAsiaTheme="minorEastAsia"/>
          <w:bCs/>
          <w:sz w:val="24"/>
          <w:u w:val="single"/>
        </w:rPr>
        <w:t>点</w:t>
      </w:r>
      <w:r>
        <w:rPr>
          <w:rFonts w:hint="eastAsia" w:asciiTheme="minorEastAsia" w:hAnsiTheme="minorEastAsia" w:eastAsiaTheme="minorEastAsia"/>
          <w:bCs/>
          <w:sz w:val="24"/>
          <w:u w:val="single"/>
          <w:lang w:val="en-US" w:eastAsia="zh-CN"/>
        </w:rPr>
        <w:t>00</w:t>
      </w:r>
      <w:r>
        <w:rPr>
          <w:rFonts w:hint="eastAsia" w:asciiTheme="minorEastAsia" w:hAnsiTheme="minorEastAsia" w:eastAsiaTheme="minorEastAsia"/>
          <w:bCs/>
          <w:sz w:val="24"/>
          <w:u w:val="single"/>
        </w:rPr>
        <w:t>分</w:t>
      </w:r>
      <w:r>
        <w:rPr>
          <w:rFonts w:hint="eastAsia" w:asciiTheme="minorEastAsia" w:hAnsiTheme="minorEastAsia" w:eastAsiaTheme="minorEastAsia"/>
          <w:bCs/>
          <w:sz w:val="24"/>
          <w:u w:val="single"/>
          <w:lang w:val="en-US" w:eastAsia="zh-CN"/>
        </w:rPr>
        <w:t>00</w:t>
      </w:r>
      <w:r>
        <w:rPr>
          <w:rFonts w:hint="eastAsia" w:asciiTheme="minorEastAsia" w:hAnsiTheme="minorEastAsia" w:eastAsiaTheme="minorEastAsia"/>
          <w:bCs/>
          <w:sz w:val="24"/>
          <w:u w:val="single"/>
        </w:rPr>
        <w:t>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14:paraId="69E93C40">
      <w:pPr>
        <w:tabs>
          <w:tab w:val="left" w:pos="432"/>
        </w:tabs>
        <w:spacing w:line="360" w:lineRule="auto"/>
        <w:ind w:left="432" w:firstLine="480"/>
        <w:rPr>
          <w:rFonts w:hint="eastAsia" w:cs="宋体" w:asciiTheme="minorEastAsia" w:hAnsiTheme="minorEastAsia" w:eastAsiaTheme="minorEastAsia"/>
          <w:sz w:val="24"/>
        </w:rPr>
      </w:pPr>
      <w:bookmarkStart w:id="10" w:name="_Toc28359012"/>
      <w:bookmarkStart w:id="11" w:name="_Toc35393629"/>
      <w:bookmarkStart w:id="12" w:name="_Toc35393798"/>
      <w:bookmarkStart w:id="13" w:name="_Toc28359089"/>
      <w:r>
        <w:rPr>
          <w:rFonts w:hint="eastAsia" w:cs="宋体" w:asciiTheme="minorEastAsia" w:hAnsiTheme="minorEastAsia" w:eastAsiaTheme="minorEastAsia"/>
          <w:sz w:val="24"/>
        </w:rPr>
        <w:t>一、项目基本情况</w:t>
      </w:r>
      <w:bookmarkEnd w:id="10"/>
      <w:bookmarkEnd w:id="11"/>
      <w:bookmarkEnd w:id="12"/>
      <w:bookmarkEnd w:id="13"/>
    </w:p>
    <w:p w14:paraId="33B952F8">
      <w:pPr>
        <w:spacing w:line="360" w:lineRule="auto"/>
        <w:ind w:firstLine="482" w:firstLineChars="200"/>
        <w:rPr>
          <w:rFonts w:hint="eastAsia" w:asciiTheme="minorEastAsia" w:hAnsiTheme="minorEastAsia" w:eastAsiaTheme="minorEastAsia"/>
          <w:sz w:val="24"/>
        </w:rPr>
      </w:pPr>
      <w:r>
        <w:rPr>
          <w:rFonts w:hint="eastAsia" w:asciiTheme="minorEastAsia" w:hAnsiTheme="minorEastAsia" w:eastAsiaTheme="minorEastAsia"/>
          <w:b/>
          <w:sz w:val="24"/>
        </w:rPr>
        <w:t>项目编号：</w:t>
      </w:r>
      <w:r>
        <w:rPr>
          <w:rFonts w:hint="eastAsia" w:asciiTheme="minorEastAsia" w:hAnsiTheme="minorEastAsia" w:eastAsiaTheme="minorEastAsia"/>
          <w:bCs/>
          <w:sz w:val="24"/>
        </w:rPr>
        <w:t>NBGJ2025-CG0033</w:t>
      </w:r>
    </w:p>
    <w:p w14:paraId="67B0C743">
      <w:pPr>
        <w:spacing w:line="360" w:lineRule="auto"/>
        <w:ind w:firstLine="482" w:firstLineChars="200"/>
        <w:rPr>
          <w:rFonts w:hint="eastAsia" w:asciiTheme="minorEastAsia" w:hAnsiTheme="minorEastAsia" w:eastAsiaTheme="minorEastAsia"/>
          <w:sz w:val="24"/>
          <w:u w:val="single"/>
        </w:rPr>
      </w:pPr>
      <w:r>
        <w:rPr>
          <w:rFonts w:hint="eastAsia" w:asciiTheme="minorEastAsia" w:hAnsiTheme="minorEastAsia" w:eastAsiaTheme="minorEastAsia"/>
          <w:b/>
          <w:sz w:val="24"/>
        </w:rPr>
        <w:t>项目名称：</w:t>
      </w:r>
      <w:r>
        <w:rPr>
          <w:rFonts w:hint="eastAsia" w:asciiTheme="minorEastAsia" w:hAnsiTheme="minorEastAsia" w:eastAsiaTheme="minorEastAsia"/>
          <w:bCs/>
          <w:sz w:val="24"/>
        </w:rPr>
        <w:t>宁海县西溪水库大坝安全鉴定项目</w:t>
      </w:r>
    </w:p>
    <w:p w14:paraId="03D94703">
      <w:pPr>
        <w:spacing w:line="360" w:lineRule="auto"/>
        <w:ind w:firstLine="482" w:firstLineChars="200"/>
        <w:rPr>
          <w:rFonts w:hint="eastAsia"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14:paraId="4185E042">
      <w:pPr>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预算金额（元）：</w:t>
      </w:r>
      <w:r>
        <w:rPr>
          <w:rFonts w:hint="eastAsia" w:asciiTheme="minorEastAsia" w:hAnsiTheme="minorEastAsia" w:eastAsiaTheme="minorEastAsia"/>
          <w:bCs/>
          <w:sz w:val="24"/>
        </w:rPr>
        <w:t>800000.00</w:t>
      </w:r>
    </w:p>
    <w:p w14:paraId="47F91739">
      <w:pPr>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最高限价（元）：</w:t>
      </w:r>
      <w:r>
        <w:rPr>
          <w:rFonts w:hint="eastAsia" w:asciiTheme="minorEastAsia" w:hAnsiTheme="minorEastAsia" w:eastAsiaTheme="minorEastAsia"/>
          <w:bCs/>
          <w:sz w:val="24"/>
        </w:rPr>
        <w:t>800000.00</w:t>
      </w:r>
    </w:p>
    <w:p w14:paraId="39FCB7FB">
      <w:pPr>
        <w:spacing w:line="360" w:lineRule="auto"/>
        <w:ind w:firstLine="482" w:firstLineChars="200"/>
        <w:rPr>
          <w:rFonts w:hint="eastAsia" w:asciiTheme="minorEastAsia" w:hAnsiTheme="minorEastAsia" w:eastAsiaTheme="minorEastAsia"/>
          <w:sz w:val="24"/>
        </w:rPr>
      </w:pPr>
      <w:r>
        <w:rPr>
          <w:rFonts w:hint="eastAsia" w:asciiTheme="minorEastAsia" w:hAnsiTheme="minorEastAsia" w:eastAsiaTheme="minorEastAsia"/>
          <w:b/>
          <w:sz w:val="24"/>
        </w:rPr>
        <w:t>采购需求：</w:t>
      </w:r>
      <w:r>
        <w:rPr>
          <w:rFonts w:hint="eastAsia" w:asciiTheme="minorEastAsia" w:hAnsiTheme="minorEastAsia" w:eastAsiaTheme="minorEastAsia"/>
          <w:bCs/>
          <w:sz w:val="24"/>
        </w:rPr>
        <w:t>具体工作内容详见《第四部分  采购需求》。</w:t>
      </w:r>
    </w:p>
    <w:p w14:paraId="2F2ADC98">
      <w:pPr>
        <w:spacing w:line="360" w:lineRule="auto"/>
        <w:ind w:firstLine="482" w:firstLineChars="200"/>
        <w:rPr>
          <w:rFonts w:hint="eastAsia" w:asciiTheme="minorEastAsia" w:hAnsiTheme="minorEastAsia" w:eastAsiaTheme="minorEastAsia"/>
          <w:sz w:val="24"/>
          <w:u w:val="single"/>
        </w:rPr>
      </w:pPr>
      <w:r>
        <w:rPr>
          <w:rFonts w:hint="eastAsia" w:asciiTheme="minorEastAsia" w:hAnsiTheme="minorEastAsia" w:eastAsiaTheme="minorEastAsia"/>
          <w:b/>
          <w:sz w:val="24"/>
        </w:rPr>
        <w:t>合同履约期限</w:t>
      </w:r>
      <w:r>
        <w:rPr>
          <w:rFonts w:hint="eastAsia" w:asciiTheme="minorEastAsia" w:hAnsiTheme="minorEastAsia" w:eastAsiaTheme="minorEastAsia"/>
          <w:sz w:val="24"/>
        </w:rPr>
        <w:t>：</w:t>
      </w:r>
      <w:r>
        <w:rPr>
          <w:rFonts w:hint="eastAsia" w:asciiTheme="minorEastAsia" w:hAnsiTheme="minorEastAsia" w:eastAsiaTheme="minorEastAsia"/>
          <w:bCs/>
          <w:sz w:val="24"/>
        </w:rPr>
        <w:t>合同签订之日起6个月内完成。</w:t>
      </w:r>
    </w:p>
    <w:p w14:paraId="1A5D86D7">
      <w:pPr>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本项目接受联合体投标：</w:t>
      </w:r>
      <w:sdt>
        <w:sdtPr>
          <w:rPr>
            <w:rFonts w:hint="eastAsia" w:asciiTheme="minorEastAsia" w:hAnsiTheme="minorEastAsia" w:eastAsiaTheme="minorEastAsia"/>
            <w:b/>
            <w:sz w:val="24"/>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MS Gothic" w:hAnsi="MS Gothic" w:eastAsia="MS Gothic"/>
              <w:b/>
              <w:sz w:val="24"/>
            </w:rPr>
            <w:t>☐</w:t>
          </w:r>
        </w:sdtContent>
      </w:sdt>
      <w:r>
        <w:rPr>
          <w:rFonts w:hint="eastAsia" w:asciiTheme="minorEastAsia" w:hAnsiTheme="minorEastAsia" w:eastAsiaTheme="minorEastAsia"/>
          <w:b/>
          <w:sz w:val="24"/>
        </w:rPr>
        <w:t>是，</w:t>
      </w:r>
      <w:sdt>
        <w:sdtPr>
          <w:rPr>
            <w:rFonts w:hint="eastAsia" w:asciiTheme="minorEastAsia" w:hAnsiTheme="minorEastAsia" w:eastAsiaTheme="minorEastAsia"/>
            <w:b/>
            <w:sz w:val="24"/>
          </w:rPr>
          <w:id w:val="3"/>
          <w14:checkbox>
            <w14:checked w14:val="1"/>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Wingdings" w:hAnsi="Wingdings" w:eastAsia="MS Mincho" w:cs="MS Mincho"/>
              <w:b/>
              <w:sz w:val="24"/>
            </w:rPr>
            <w:t>þ</w:t>
          </w:r>
        </w:sdtContent>
      </w:sdt>
      <w:r>
        <w:rPr>
          <w:rFonts w:hint="eastAsia" w:asciiTheme="minorEastAsia" w:hAnsiTheme="minorEastAsia" w:eastAsiaTheme="minorEastAsia"/>
          <w:b/>
          <w:sz w:val="24"/>
        </w:rPr>
        <w:t>否。</w:t>
      </w:r>
    </w:p>
    <w:p w14:paraId="110AB4DC">
      <w:pPr>
        <w:tabs>
          <w:tab w:val="left" w:pos="432"/>
        </w:tabs>
        <w:spacing w:line="360" w:lineRule="auto"/>
        <w:ind w:left="432" w:firstLine="480"/>
        <w:rPr>
          <w:rFonts w:hint="eastAsia" w:cs="宋体" w:asciiTheme="minorEastAsia" w:hAnsiTheme="minorEastAsia" w:eastAsiaTheme="minorEastAsia"/>
          <w:sz w:val="24"/>
        </w:rPr>
      </w:pPr>
      <w:bookmarkStart w:id="14" w:name="_Toc35393630"/>
      <w:bookmarkStart w:id="15" w:name="_Toc28359090"/>
      <w:bookmarkStart w:id="16" w:name="_Toc28359013"/>
      <w:bookmarkStart w:id="17" w:name="_Toc35393799"/>
      <w:r>
        <w:rPr>
          <w:rFonts w:hint="eastAsia" w:cs="宋体" w:asciiTheme="minorEastAsia" w:hAnsiTheme="minorEastAsia" w:eastAsiaTheme="minorEastAsia"/>
          <w:sz w:val="24"/>
        </w:rPr>
        <w:t>二、申请人的资格要求：</w:t>
      </w:r>
      <w:bookmarkEnd w:id="14"/>
      <w:bookmarkEnd w:id="15"/>
      <w:bookmarkEnd w:id="16"/>
      <w:bookmarkEnd w:id="17"/>
    </w:p>
    <w:p w14:paraId="62C90BB9">
      <w:pPr>
        <w:spacing w:line="360" w:lineRule="auto"/>
        <w:ind w:firstLine="480"/>
        <w:rPr>
          <w:rFonts w:hint="eastAsia"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55D3B410">
      <w:pPr>
        <w:spacing w:line="360" w:lineRule="auto"/>
        <w:ind w:firstLine="480"/>
        <w:rPr>
          <w:rFonts w:hint="eastAsia"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2.以联合体形式响应的，提供联合协议；</w:t>
      </w:r>
    </w:p>
    <w:p w14:paraId="35AFAD51">
      <w:pPr>
        <w:spacing w:line="360" w:lineRule="auto"/>
        <w:ind w:firstLine="480" w:firstLineChars="200"/>
        <w:rPr>
          <w:rFonts w:hint="eastAsia"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3.落实政府采购政策需满足的资格要求：</w:t>
      </w:r>
    </w:p>
    <w:p w14:paraId="2F98DEA8">
      <w:pPr>
        <w:spacing w:line="360" w:lineRule="auto"/>
        <w:ind w:firstLine="480" w:firstLineChars="200"/>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928616923"/>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Mincho" w:cs="MS Mincho"/>
              <w:kern w:val="0"/>
              <w:sz w:val="24"/>
            </w:rPr>
            <w:t>þ</w:t>
          </w:r>
        </w:sdtContent>
      </w:sdt>
      <w:r>
        <w:rPr>
          <w:rFonts w:hint="eastAsia" w:cs="宋体" w:asciiTheme="minorEastAsia" w:hAnsiTheme="minorEastAsia" w:eastAsiaTheme="minorEastAsia"/>
          <w:sz w:val="24"/>
        </w:rPr>
        <w:t>无；</w:t>
      </w:r>
    </w:p>
    <w:p w14:paraId="16A2B1E5">
      <w:pPr>
        <w:spacing w:line="360" w:lineRule="auto"/>
        <w:ind w:firstLine="480" w:firstLineChars="200"/>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14:paraId="7A8F5004">
      <w:pPr>
        <w:spacing w:line="360" w:lineRule="auto"/>
        <w:ind w:firstLine="897" w:firstLineChars="374"/>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6"/>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sz w:val="24"/>
        </w:rPr>
        <w:t>服务全部由符合政策要求的中小企业承接，提供中小企业声明函；</w:t>
      </w:r>
    </w:p>
    <w:p w14:paraId="66FDA1A3">
      <w:pPr>
        <w:spacing w:line="360" w:lineRule="auto"/>
        <w:ind w:firstLine="897" w:firstLineChars="374"/>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Mincho" w:cs="MS Mincho"/>
              <w:kern w:val="0"/>
              <w:sz w:val="24"/>
            </w:rPr>
            <w:t>☐</w:t>
          </w:r>
        </w:sdtContent>
      </w:sdt>
      <w:r>
        <w:rPr>
          <w:rFonts w:hint="eastAsia" w:cs="宋体" w:asciiTheme="minorEastAsia" w:hAnsiTheme="minorEastAsia" w:eastAsiaTheme="minorEastAsia"/>
          <w:sz w:val="24"/>
        </w:rPr>
        <w:t>服务全部由符合政策要求的小微企业承接，提供中小企业声明函；</w:t>
      </w:r>
    </w:p>
    <w:p w14:paraId="2B2ED18B">
      <w:pPr>
        <w:spacing w:line="360" w:lineRule="auto"/>
        <w:ind w:firstLine="897" w:firstLineChars="374"/>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要求以联合体形式参加，提供联合协议和中小企业声明函，联合协议中中小企业合同金额应当达到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sz w:val="24"/>
        </w:rPr>
        <w:t>；</w:t>
      </w:r>
    </w:p>
    <w:p w14:paraId="3E29877B">
      <w:pPr>
        <w:snapToGrid w:val="0"/>
        <w:spacing w:line="360" w:lineRule="auto"/>
        <w:ind w:firstLine="480" w:firstLineChars="200"/>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w:t>
      </w:r>
      <w:r>
        <w:rPr>
          <w:rFonts w:hint="eastAsia" w:cs="宋体" w:asciiTheme="minorEastAsia" w:hAnsiTheme="minorEastAsia" w:eastAsiaTheme="minorEastAsia"/>
          <w:sz w:val="24"/>
        </w:rPr>
        <w:t>符合了资格条件，无需再向中小企业分包，无需提供分包意向协议；</w:t>
      </w:r>
    </w:p>
    <w:p w14:paraId="66F1B0E4">
      <w:pPr>
        <w:spacing w:line="360" w:lineRule="auto"/>
        <w:ind w:firstLine="480" w:firstLineChars="200"/>
        <w:rPr>
          <w:rFonts w:hint="eastAsia" w:cs="宋体" w:asciiTheme="minorEastAsia" w:hAnsiTheme="minorEastAsia" w:eastAsiaTheme="minorEastAsia"/>
          <w:color w:val="auto"/>
          <w:sz w:val="24"/>
        </w:rPr>
      </w:pPr>
      <w:r>
        <w:rPr>
          <w:rFonts w:cs="宋体" w:asciiTheme="minorEastAsia" w:hAnsiTheme="minorEastAsia" w:eastAsiaTheme="minorEastAsia"/>
          <w:color w:val="auto"/>
          <w:sz w:val="24"/>
        </w:rPr>
        <w:t>4</w:t>
      </w:r>
      <w:r>
        <w:rPr>
          <w:rFonts w:hint="eastAsia" w:cs="宋体" w:asciiTheme="minorEastAsia" w:hAnsiTheme="minorEastAsia" w:eastAsiaTheme="minorEastAsia"/>
          <w:color w:val="auto"/>
          <w:sz w:val="24"/>
        </w:rPr>
        <w:t>.本项目的特定资格要求：供应商具有水利水电勘测设计甲级资质【即同时具有①工程设计水利行业甲级资质（或工程设计综合甲级资质）；②工程勘察专业类【岩土工程（勘察）】甲级资质或工程勘察专业类【岩土工程】甲级资质（或工程勘察综合甲级资质）；③工程勘察专业类【工程测量】甲级资质（或工程勘察综合甲级资质）】或者水利部公布的有关科研单位和大专院校[水利部公布的有关科研单位和大专院校以"《关于公布承担大中型水库大坝安全评价单位的通知》（水建管〔2003〕472号）"文件为准]。</w:t>
      </w:r>
    </w:p>
    <w:p w14:paraId="4874645F">
      <w:pPr>
        <w:snapToGrid w:val="0"/>
        <w:spacing w:line="360" w:lineRule="auto"/>
        <w:ind w:firstLine="480" w:firstLineChars="200"/>
        <w:rPr>
          <w:rFonts w:hint="eastAsia" w:cs="宋体" w:asciiTheme="minorEastAsia" w:hAnsiTheme="minorEastAsia" w:eastAsiaTheme="minorEastAsia"/>
          <w:sz w:val="24"/>
        </w:rPr>
      </w:pPr>
      <w:r>
        <w:rPr>
          <w:rFonts w:cs="宋体" w:asciiTheme="minorEastAsia" w:hAnsiTheme="minorEastAsia" w:eastAsiaTheme="minorEastAsia"/>
          <w:sz w:val="24"/>
        </w:rPr>
        <w:t>5</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43B6E8C">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6.</w:t>
      </w:r>
      <w:r>
        <w:rPr>
          <w:rFonts w:hint="eastAsia" w:ascii="宋体" w:hAnsi="宋体" w:cs="宋体"/>
          <w:sz w:val="24"/>
        </w:rPr>
        <w:t>未被“信用中国”（www.creditchina.gov.cn)、中国政府采购网（www.ccgp.gov.cn）列入失信被执行人、重大税收违法失信主体、政府采购严重违法失信行为记录名单（具体以开标当天招标代理机构在上述网站查询为准），若列入失信被执行人、重大税收违法失信主体、政府采购严重违法失信行为记录名单，评审小组将否决其投标文件。若在评标当天因不可抗力事件导致无法查询且一时无法恢复查询的，可在中标公示期间对中标候选人进行事后查询，若中标候选人为失信被执行人的，采购人将依法取消其中标资格</w:t>
      </w:r>
      <w:r>
        <w:rPr>
          <w:rFonts w:hint="eastAsia" w:cs="宋体" w:asciiTheme="minorEastAsia" w:hAnsiTheme="minorEastAsia" w:eastAsiaTheme="minorEastAsia"/>
          <w:sz w:val="24"/>
        </w:rPr>
        <w:t>。</w:t>
      </w:r>
    </w:p>
    <w:p w14:paraId="670CC91F">
      <w:pPr>
        <w:tabs>
          <w:tab w:val="left" w:pos="432"/>
        </w:tabs>
        <w:spacing w:line="360" w:lineRule="auto"/>
        <w:ind w:left="432" w:firstLine="480"/>
        <w:rPr>
          <w:rFonts w:hint="eastAsia" w:cs="宋体" w:asciiTheme="minorEastAsia" w:hAnsiTheme="minorEastAsia" w:eastAsiaTheme="minorEastAsia"/>
          <w:sz w:val="24"/>
        </w:rPr>
      </w:pPr>
      <w:bookmarkStart w:id="18" w:name="_Toc28359091"/>
      <w:bookmarkStart w:id="19" w:name="_Toc35393800"/>
      <w:bookmarkStart w:id="20" w:name="_Toc28359014"/>
      <w:bookmarkStart w:id="21" w:name="_Toc35393631"/>
      <w:r>
        <w:rPr>
          <w:rFonts w:hint="eastAsia" w:cs="宋体" w:asciiTheme="minorEastAsia" w:hAnsiTheme="minorEastAsia" w:eastAsiaTheme="minorEastAsia"/>
          <w:sz w:val="24"/>
        </w:rPr>
        <w:t>三、获取（下载）采购文件</w:t>
      </w:r>
      <w:bookmarkEnd w:id="18"/>
      <w:bookmarkEnd w:id="19"/>
      <w:bookmarkEnd w:id="20"/>
      <w:bookmarkEnd w:id="21"/>
    </w:p>
    <w:p w14:paraId="708CA96A">
      <w:pPr>
        <w:spacing w:line="360" w:lineRule="auto"/>
        <w:ind w:firstLine="482"/>
        <w:rPr>
          <w:rFonts w:hint="eastAsia"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cs="宋体" w:asciiTheme="minorEastAsia" w:hAnsiTheme="minorEastAsia" w:eastAsiaTheme="minorEastAsia"/>
          <w:bCs/>
          <w:sz w:val="24"/>
        </w:rPr>
        <w:t>2025年</w:t>
      </w:r>
      <w:r>
        <w:rPr>
          <w:rFonts w:hint="eastAsia" w:cs="宋体" w:asciiTheme="minorEastAsia" w:hAnsiTheme="minorEastAsia" w:eastAsiaTheme="minorEastAsia"/>
          <w:bCs/>
          <w:sz w:val="24"/>
          <w:lang w:val="en-US" w:eastAsia="zh-CN"/>
        </w:rPr>
        <w:t>7</w:t>
      </w:r>
      <w:r>
        <w:rPr>
          <w:rFonts w:hint="eastAsia" w:cs="宋体" w:asciiTheme="minorEastAsia" w:hAnsiTheme="minorEastAsia" w:eastAsiaTheme="minorEastAsia"/>
          <w:bCs/>
          <w:sz w:val="24"/>
        </w:rPr>
        <w:t>月</w:t>
      </w:r>
      <w:r>
        <w:rPr>
          <w:rFonts w:hint="eastAsia" w:cs="宋体" w:asciiTheme="minorEastAsia" w:hAnsiTheme="minorEastAsia" w:eastAsiaTheme="minorEastAsia"/>
          <w:bCs/>
          <w:sz w:val="24"/>
          <w:lang w:val="en-US" w:eastAsia="zh-CN"/>
        </w:rPr>
        <w:t>11</w:t>
      </w:r>
      <w:r>
        <w:rPr>
          <w:rFonts w:hint="eastAsia" w:cs="宋体" w:asciiTheme="minorEastAsia" w:hAnsiTheme="minorEastAsia" w:eastAsiaTheme="minorEastAsia"/>
          <w:bCs/>
          <w:sz w:val="24"/>
        </w:rPr>
        <w:t>日至2025年</w:t>
      </w:r>
      <w:r>
        <w:rPr>
          <w:rFonts w:hint="eastAsia" w:cs="宋体" w:asciiTheme="minorEastAsia" w:hAnsiTheme="minorEastAsia" w:eastAsiaTheme="minorEastAsia"/>
          <w:bCs/>
          <w:sz w:val="24"/>
          <w:lang w:val="en-US" w:eastAsia="zh-CN"/>
        </w:rPr>
        <w:t>7</w:t>
      </w:r>
      <w:r>
        <w:rPr>
          <w:rFonts w:hint="eastAsia" w:cs="宋体" w:asciiTheme="minorEastAsia" w:hAnsiTheme="minorEastAsia" w:eastAsiaTheme="minorEastAsia"/>
          <w:bCs/>
          <w:sz w:val="24"/>
        </w:rPr>
        <w:t>月</w:t>
      </w:r>
      <w:r>
        <w:rPr>
          <w:rFonts w:hint="eastAsia" w:cs="宋体" w:asciiTheme="minorEastAsia" w:hAnsiTheme="minorEastAsia" w:eastAsiaTheme="minorEastAsia"/>
          <w:bCs/>
          <w:sz w:val="24"/>
          <w:lang w:val="en-US" w:eastAsia="zh-CN"/>
        </w:rPr>
        <w:t>18</w:t>
      </w:r>
      <w:r>
        <w:rPr>
          <w:rFonts w:hint="eastAsia" w:cs="宋体" w:asciiTheme="minorEastAsia" w:hAnsiTheme="minorEastAsia" w:eastAsiaTheme="minorEastAsia"/>
          <w:bCs/>
          <w:sz w:val="24"/>
        </w:rPr>
        <w:t>日</w:t>
      </w:r>
      <w:r>
        <w:rPr>
          <w:rFonts w:hint="eastAsia" w:cs="宋体" w:asciiTheme="minorEastAsia" w:hAnsiTheme="minorEastAsia" w:eastAsiaTheme="minorEastAsia"/>
          <w:sz w:val="24"/>
        </w:rPr>
        <w:t>，每天上午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w:t>
      </w:r>
      <w:r>
        <w:rPr>
          <w:rFonts w:hint="eastAsia" w:asciiTheme="minorEastAsia" w:hAnsiTheme="minorEastAsia" w:eastAsiaTheme="minorEastAsia"/>
          <w:sz w:val="24"/>
        </w:rPr>
        <w:t>，线上获取法定节假日均可，线下获取文件法定节假日除外</w:t>
      </w:r>
      <w:r>
        <w:rPr>
          <w:rFonts w:hint="eastAsia" w:cs="宋体" w:asciiTheme="minorEastAsia" w:hAnsiTheme="minorEastAsia" w:eastAsiaTheme="minorEastAsia"/>
          <w:sz w:val="24"/>
        </w:rPr>
        <w:t>）；</w:t>
      </w:r>
    </w:p>
    <w:p w14:paraId="5F4C2AB6">
      <w:pPr>
        <w:spacing w:line="360" w:lineRule="auto"/>
        <w:ind w:firstLine="482"/>
        <w:rPr>
          <w:rFonts w:hint="eastAsia" w:cs="宋体" w:asciiTheme="minorEastAsia" w:hAnsiTheme="minorEastAsia" w:eastAsiaTheme="minorEastAsia"/>
          <w:sz w:val="28"/>
          <w:szCs w:val="28"/>
          <w:u w:val="single"/>
        </w:rPr>
      </w:pPr>
      <w:r>
        <w:rPr>
          <w:rFonts w:hint="eastAsia" w:cs="宋体" w:asciiTheme="minorEastAsia" w:hAnsiTheme="minorEastAsia" w:eastAsiaTheme="minorEastAsia"/>
          <w:b/>
          <w:sz w:val="24"/>
        </w:rPr>
        <w:t>地点（网址）：</w:t>
      </w:r>
      <w:r>
        <w:rPr>
          <w:rFonts w:hint="eastAsia" w:cs="仿宋_GB2312" w:asciiTheme="minorEastAsia" w:hAnsiTheme="minorEastAsia" w:eastAsiaTheme="minorEastAsia"/>
          <w:bCs/>
          <w:sz w:val="24"/>
        </w:rPr>
        <w:t>政采云平台（</w:t>
      </w:r>
      <w:r>
        <w:fldChar w:fldCharType="begin"/>
      </w:r>
      <w:r>
        <w:instrText xml:space="preserve"> HYPERLINK "https://www.zcygov.cn/" </w:instrText>
      </w:r>
      <w:r>
        <w:fldChar w:fldCharType="separate"/>
      </w:r>
      <w:r>
        <w:rPr>
          <w:rStyle w:val="74"/>
          <w:rFonts w:hint="eastAsia" w:cs="仿宋_GB2312" w:asciiTheme="minorEastAsia" w:hAnsiTheme="minorEastAsia" w:eastAsiaTheme="minorEastAsia"/>
          <w:bCs/>
          <w:color w:val="auto"/>
          <w:sz w:val="24"/>
        </w:rPr>
        <w:t>https://www.zcygov.cn/</w:t>
      </w:r>
      <w:r>
        <w:rPr>
          <w:rStyle w:val="74"/>
          <w:rFonts w:hint="eastAsia" w:cs="仿宋_GB2312" w:asciiTheme="minorEastAsia" w:hAnsiTheme="minorEastAsia" w:eastAsiaTheme="minorEastAsia"/>
          <w:bCs/>
          <w:color w:val="auto"/>
          <w:sz w:val="24"/>
        </w:rPr>
        <w:fldChar w:fldCharType="end"/>
      </w:r>
      <w:r>
        <w:rPr>
          <w:rFonts w:hint="eastAsia" w:cs="仿宋_GB2312" w:asciiTheme="minorEastAsia" w:hAnsiTheme="minorEastAsia" w:eastAsiaTheme="minorEastAsia"/>
          <w:bCs/>
          <w:sz w:val="24"/>
        </w:rPr>
        <w:t>）</w:t>
      </w:r>
    </w:p>
    <w:p w14:paraId="080F74D8">
      <w:pPr>
        <w:spacing w:line="360" w:lineRule="auto"/>
        <w:ind w:firstLine="482"/>
        <w:rPr>
          <w:rFonts w:hint="eastAsia" w:cs="宋体" w:asciiTheme="minorEastAsia" w:hAnsiTheme="minorEastAsia" w:eastAsiaTheme="minorEastAsia"/>
          <w:sz w:val="24"/>
          <w:u w:val="single"/>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供应商登录政采云平台https://www.zcygov.cn/在线申请获取采购文件（进入“项目采购”应用，在获取采购文件菜单中选择项目，申请获取采购文件）。</w:t>
      </w:r>
    </w:p>
    <w:p w14:paraId="54022516">
      <w:pPr>
        <w:spacing w:line="360" w:lineRule="auto"/>
        <w:ind w:firstLine="482"/>
        <w:rPr>
          <w:rFonts w:hint="eastAsia"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仿宋_GB2312" w:asciiTheme="minorEastAsia" w:hAnsiTheme="minorEastAsia" w:eastAsiaTheme="minorEastAsia"/>
          <w:sz w:val="24"/>
        </w:rPr>
        <w:t>免费。</w:t>
      </w:r>
    </w:p>
    <w:p w14:paraId="715593AE">
      <w:pPr>
        <w:tabs>
          <w:tab w:val="left" w:pos="432"/>
        </w:tabs>
        <w:spacing w:line="360" w:lineRule="auto"/>
        <w:ind w:left="432" w:firstLine="480"/>
        <w:rPr>
          <w:rFonts w:hint="eastAsia" w:cs="宋体" w:asciiTheme="minorEastAsia" w:hAnsiTheme="minorEastAsia" w:eastAsiaTheme="minorEastAsia"/>
          <w:sz w:val="24"/>
        </w:rPr>
      </w:pPr>
      <w:bookmarkStart w:id="22" w:name="_Toc28359015"/>
      <w:bookmarkStart w:id="23" w:name="_Toc28359092"/>
      <w:bookmarkStart w:id="24" w:name="_Toc35393632"/>
      <w:bookmarkStart w:id="25" w:name="_Toc35393801"/>
      <w:r>
        <w:rPr>
          <w:rFonts w:hint="eastAsia" w:cs="宋体" w:asciiTheme="minorEastAsia" w:hAnsiTheme="minorEastAsia" w:eastAsiaTheme="minorEastAsia"/>
          <w:sz w:val="24"/>
        </w:rPr>
        <w:t>四、响应文件提交</w:t>
      </w:r>
      <w:bookmarkEnd w:id="22"/>
      <w:bookmarkEnd w:id="23"/>
      <w:bookmarkEnd w:id="24"/>
      <w:bookmarkEnd w:id="25"/>
      <w:r>
        <w:rPr>
          <w:rFonts w:hint="eastAsia" w:cs="宋体" w:asciiTheme="minorEastAsia" w:hAnsiTheme="minorEastAsia" w:eastAsiaTheme="minorEastAsia"/>
          <w:sz w:val="24"/>
        </w:rPr>
        <w:t>（上传）</w:t>
      </w:r>
    </w:p>
    <w:p w14:paraId="7B0F807B">
      <w:pPr>
        <w:spacing w:line="360" w:lineRule="auto"/>
        <w:ind w:firstLine="480" w:firstLineChars="200"/>
        <w:rPr>
          <w:rFonts w:hint="eastAsia" w:asciiTheme="minorEastAsia" w:hAnsiTheme="minorEastAsia" w:eastAsiaTheme="minorEastAsia"/>
          <w:bCs/>
          <w:sz w:val="24"/>
          <w:u w:val="single"/>
        </w:rPr>
      </w:pPr>
      <w:r>
        <w:rPr>
          <w:rFonts w:hint="eastAsia" w:asciiTheme="minorEastAsia" w:hAnsiTheme="minorEastAsia" w:eastAsiaTheme="minorEastAsia"/>
          <w:sz w:val="24"/>
        </w:rPr>
        <w:t>截止时间：</w:t>
      </w:r>
      <w:r>
        <w:rPr>
          <w:rFonts w:hint="eastAsia" w:asciiTheme="minorEastAsia" w:hAnsiTheme="minorEastAsia" w:eastAsiaTheme="minorEastAsia"/>
          <w:sz w:val="24"/>
          <w:u w:val="single"/>
        </w:rPr>
        <w:t>2025</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7</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30</w:t>
      </w:r>
      <w:r>
        <w:rPr>
          <w:rFonts w:hint="eastAsia" w:asciiTheme="minorEastAsia" w:hAnsiTheme="minorEastAsia" w:eastAsiaTheme="minorEastAsia"/>
          <w:bCs/>
          <w:sz w:val="24"/>
          <w:u w:val="single"/>
        </w:rPr>
        <w:t>日</w:t>
      </w:r>
      <w:r>
        <w:rPr>
          <w:rFonts w:hint="eastAsia" w:asciiTheme="minorEastAsia" w:hAnsiTheme="minorEastAsia" w:eastAsiaTheme="minorEastAsia"/>
          <w:bCs/>
          <w:sz w:val="24"/>
          <w:u w:val="single"/>
          <w:lang w:val="en-US" w:eastAsia="zh-CN"/>
        </w:rPr>
        <w:t>14</w:t>
      </w:r>
      <w:r>
        <w:rPr>
          <w:rFonts w:hint="eastAsia" w:asciiTheme="minorEastAsia" w:hAnsiTheme="minorEastAsia" w:eastAsiaTheme="minorEastAsia"/>
          <w:bCs/>
          <w:sz w:val="24"/>
          <w:u w:val="single"/>
        </w:rPr>
        <w:t>点</w:t>
      </w:r>
      <w:r>
        <w:rPr>
          <w:rFonts w:hint="eastAsia" w:asciiTheme="minorEastAsia" w:hAnsiTheme="minorEastAsia" w:eastAsiaTheme="minorEastAsia"/>
          <w:bCs/>
          <w:sz w:val="24"/>
          <w:u w:val="single"/>
          <w:lang w:val="en-US" w:eastAsia="zh-CN"/>
        </w:rPr>
        <w:t>00</w:t>
      </w:r>
      <w:r>
        <w:rPr>
          <w:rFonts w:hint="eastAsia" w:asciiTheme="minorEastAsia" w:hAnsiTheme="minorEastAsia" w:eastAsiaTheme="minorEastAsia"/>
          <w:bCs/>
          <w:sz w:val="24"/>
          <w:u w:val="single"/>
        </w:rPr>
        <w:t>分</w:t>
      </w:r>
      <w:r>
        <w:rPr>
          <w:rFonts w:hint="eastAsia" w:asciiTheme="minorEastAsia" w:hAnsiTheme="minorEastAsia" w:eastAsiaTheme="minorEastAsia"/>
          <w:bCs/>
          <w:sz w:val="24"/>
          <w:u w:val="single"/>
          <w:lang w:val="en-US" w:eastAsia="zh-CN"/>
        </w:rPr>
        <w:t>00</w:t>
      </w:r>
      <w:r>
        <w:rPr>
          <w:rFonts w:hint="eastAsia" w:asciiTheme="minorEastAsia" w:hAnsiTheme="minorEastAsia" w:eastAsiaTheme="minorEastAsia"/>
          <w:bCs/>
          <w:sz w:val="24"/>
          <w:u w:val="single"/>
        </w:rPr>
        <w:t>秒</w:t>
      </w:r>
      <w:r>
        <w:rPr>
          <w:rFonts w:hint="eastAsia" w:asciiTheme="minorEastAsia" w:hAnsiTheme="minorEastAsia" w:eastAsiaTheme="minorEastAsia"/>
          <w:bCs/>
          <w:sz w:val="24"/>
        </w:rPr>
        <w:t>（北京时间）</w:t>
      </w:r>
    </w:p>
    <w:p w14:paraId="1CC0DBB5">
      <w:pPr>
        <w:spacing w:line="360" w:lineRule="auto"/>
        <w:ind w:firstLine="480" w:firstLineChars="200"/>
        <w:rPr>
          <w:rFonts w:hint="eastAsia" w:asciiTheme="minorEastAsia" w:hAnsiTheme="minorEastAsia" w:eastAsiaTheme="minorEastAsia"/>
          <w:bCs/>
          <w:sz w:val="24"/>
          <w:u w:val="single"/>
        </w:rPr>
      </w:pPr>
      <w:r>
        <w:rPr>
          <w:rFonts w:hint="eastAsia" w:asciiTheme="minorEastAsia" w:hAnsiTheme="minorEastAsia" w:eastAsiaTheme="minorEastAsia"/>
          <w:sz w:val="24"/>
        </w:rPr>
        <w:t>地点：政府采购云平台（http://www.zcygov.cn/）。</w:t>
      </w:r>
    </w:p>
    <w:p w14:paraId="2DB96D52">
      <w:pPr>
        <w:tabs>
          <w:tab w:val="left" w:pos="432"/>
        </w:tabs>
        <w:spacing w:line="360" w:lineRule="auto"/>
        <w:ind w:left="432" w:firstLine="480"/>
        <w:rPr>
          <w:rFonts w:hint="eastAsia" w:cs="宋体" w:asciiTheme="minorEastAsia" w:hAnsiTheme="minorEastAsia" w:eastAsiaTheme="minorEastAsia"/>
          <w:sz w:val="24"/>
        </w:rPr>
      </w:pPr>
      <w:bookmarkStart w:id="26" w:name="_Toc35393802"/>
      <w:bookmarkStart w:id="27" w:name="_Toc35393633"/>
      <w:bookmarkStart w:id="28" w:name="_Toc28359016"/>
      <w:bookmarkStart w:id="29" w:name="_Toc28359093"/>
      <w:r>
        <w:rPr>
          <w:rFonts w:hint="eastAsia" w:cs="宋体" w:asciiTheme="minorEastAsia" w:hAnsiTheme="minorEastAsia" w:eastAsiaTheme="minorEastAsia"/>
          <w:sz w:val="24"/>
        </w:rPr>
        <w:t>五、响应文件开启</w:t>
      </w:r>
      <w:bookmarkEnd w:id="26"/>
      <w:bookmarkEnd w:id="27"/>
      <w:bookmarkEnd w:id="28"/>
      <w:bookmarkEnd w:id="29"/>
    </w:p>
    <w:p w14:paraId="3DA3AFF7">
      <w:pPr>
        <w:spacing w:line="360" w:lineRule="auto"/>
        <w:ind w:firstLine="480" w:firstLineChars="200"/>
        <w:rPr>
          <w:rFonts w:hint="eastAsia" w:asciiTheme="minorEastAsia" w:hAnsiTheme="minorEastAsia" w:eastAsiaTheme="minorEastAsia"/>
          <w:bCs/>
          <w:sz w:val="24"/>
          <w:u w:val="single"/>
        </w:rPr>
      </w:pPr>
      <w:r>
        <w:rPr>
          <w:rFonts w:hint="eastAsia" w:asciiTheme="minorEastAsia" w:hAnsiTheme="minorEastAsia" w:eastAsiaTheme="minorEastAsia"/>
          <w:sz w:val="24"/>
        </w:rPr>
        <w:t>时间：</w:t>
      </w:r>
      <w:r>
        <w:rPr>
          <w:rFonts w:hint="eastAsia" w:asciiTheme="minorEastAsia" w:hAnsiTheme="minorEastAsia" w:eastAsiaTheme="minorEastAsia"/>
          <w:sz w:val="24"/>
          <w:u w:val="single"/>
        </w:rPr>
        <w:t>2025</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7</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30</w:t>
      </w:r>
      <w:r>
        <w:rPr>
          <w:rFonts w:hint="eastAsia" w:asciiTheme="minorEastAsia" w:hAnsiTheme="minorEastAsia" w:eastAsiaTheme="minorEastAsia"/>
          <w:bCs/>
          <w:sz w:val="24"/>
          <w:u w:val="single"/>
        </w:rPr>
        <w:t>日</w:t>
      </w:r>
      <w:r>
        <w:rPr>
          <w:rFonts w:hint="eastAsia" w:asciiTheme="minorEastAsia" w:hAnsiTheme="minorEastAsia" w:eastAsiaTheme="minorEastAsia"/>
          <w:bCs/>
          <w:sz w:val="24"/>
          <w:u w:val="single"/>
          <w:lang w:val="en-US" w:eastAsia="zh-CN"/>
        </w:rPr>
        <w:t>14</w:t>
      </w:r>
      <w:r>
        <w:rPr>
          <w:rFonts w:hint="eastAsia" w:asciiTheme="minorEastAsia" w:hAnsiTheme="minorEastAsia" w:eastAsiaTheme="minorEastAsia"/>
          <w:bCs/>
          <w:sz w:val="24"/>
          <w:u w:val="single"/>
        </w:rPr>
        <w:t>点</w:t>
      </w:r>
      <w:r>
        <w:rPr>
          <w:rFonts w:hint="eastAsia" w:asciiTheme="minorEastAsia" w:hAnsiTheme="minorEastAsia" w:eastAsiaTheme="minorEastAsia"/>
          <w:bCs/>
          <w:sz w:val="24"/>
          <w:u w:val="single"/>
          <w:lang w:val="en-US" w:eastAsia="zh-CN"/>
        </w:rPr>
        <w:t>00</w:t>
      </w:r>
      <w:r>
        <w:rPr>
          <w:rFonts w:hint="eastAsia" w:asciiTheme="minorEastAsia" w:hAnsiTheme="minorEastAsia" w:eastAsiaTheme="minorEastAsia"/>
          <w:bCs/>
          <w:sz w:val="24"/>
          <w:u w:val="single"/>
        </w:rPr>
        <w:t>分</w:t>
      </w:r>
      <w:r>
        <w:rPr>
          <w:rFonts w:hint="eastAsia" w:asciiTheme="minorEastAsia" w:hAnsiTheme="minorEastAsia" w:eastAsiaTheme="minorEastAsia"/>
          <w:bCs/>
          <w:sz w:val="24"/>
          <w:u w:val="single"/>
          <w:lang w:val="en-US" w:eastAsia="zh-CN"/>
        </w:rPr>
        <w:t>00</w:t>
      </w:r>
      <w:r>
        <w:rPr>
          <w:rFonts w:hint="eastAsia" w:asciiTheme="minorEastAsia" w:hAnsiTheme="minorEastAsia" w:eastAsiaTheme="minorEastAsia"/>
          <w:bCs/>
          <w:sz w:val="24"/>
          <w:u w:val="single"/>
        </w:rPr>
        <w:t>秒</w:t>
      </w:r>
      <w:r>
        <w:rPr>
          <w:rFonts w:hint="eastAsia" w:asciiTheme="minorEastAsia" w:hAnsiTheme="minorEastAsia" w:eastAsiaTheme="minorEastAsia"/>
          <w:bCs/>
          <w:sz w:val="24"/>
        </w:rPr>
        <w:t>（北京时间）</w:t>
      </w:r>
    </w:p>
    <w:p w14:paraId="4BA27404">
      <w:pPr>
        <w:spacing w:line="360" w:lineRule="auto"/>
        <w:ind w:firstLine="480" w:firstLineChars="200"/>
        <w:rPr>
          <w:rFonts w:hint="eastAsia" w:asciiTheme="minorEastAsia" w:hAnsiTheme="minorEastAsia" w:eastAsiaTheme="minorEastAsia"/>
          <w:bCs/>
          <w:sz w:val="24"/>
          <w:u w:val="single"/>
        </w:rPr>
      </w:pPr>
      <w:r>
        <w:rPr>
          <w:rFonts w:hint="eastAsia" w:asciiTheme="minorEastAsia" w:hAnsiTheme="minorEastAsia" w:eastAsiaTheme="minorEastAsia"/>
          <w:sz w:val="24"/>
        </w:rPr>
        <w:t>地点：政府采购云平台（http://www.zcygov.cn/）。</w:t>
      </w:r>
    </w:p>
    <w:p w14:paraId="32499CC3">
      <w:pPr>
        <w:tabs>
          <w:tab w:val="left" w:pos="432"/>
        </w:tabs>
        <w:spacing w:line="360" w:lineRule="auto"/>
        <w:ind w:left="432" w:firstLine="480"/>
        <w:rPr>
          <w:rFonts w:hint="eastAsia" w:cs="宋体" w:asciiTheme="minorEastAsia" w:hAnsiTheme="minorEastAsia" w:eastAsiaTheme="minorEastAsia"/>
          <w:sz w:val="24"/>
        </w:rPr>
      </w:pPr>
      <w:bookmarkStart w:id="30" w:name="_Toc28359017"/>
      <w:bookmarkStart w:id="31" w:name="_Toc35393634"/>
      <w:bookmarkStart w:id="32" w:name="_Toc35393803"/>
      <w:bookmarkStart w:id="33" w:name="_Toc28359094"/>
      <w:r>
        <w:rPr>
          <w:rFonts w:hint="eastAsia" w:cs="宋体" w:asciiTheme="minorEastAsia" w:hAnsiTheme="minorEastAsia" w:eastAsiaTheme="minorEastAsia"/>
          <w:sz w:val="24"/>
        </w:rPr>
        <w:t>六、公告期限</w:t>
      </w:r>
      <w:bookmarkEnd w:id="30"/>
      <w:bookmarkEnd w:id="31"/>
      <w:bookmarkEnd w:id="32"/>
      <w:bookmarkEnd w:id="33"/>
    </w:p>
    <w:p w14:paraId="4D0FC07A">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7057E7C7">
      <w:pPr>
        <w:tabs>
          <w:tab w:val="left" w:pos="432"/>
        </w:tabs>
        <w:spacing w:line="360" w:lineRule="auto"/>
        <w:ind w:left="432" w:firstLine="480"/>
        <w:rPr>
          <w:rFonts w:hint="eastAsia" w:cs="宋体" w:asciiTheme="minorEastAsia" w:hAnsiTheme="minorEastAsia" w:eastAsiaTheme="minorEastAsia"/>
          <w:sz w:val="24"/>
        </w:rPr>
      </w:pPr>
      <w:bookmarkStart w:id="34" w:name="_Toc35393804"/>
      <w:bookmarkStart w:id="35" w:name="_Toc35393635"/>
      <w:r>
        <w:rPr>
          <w:rFonts w:hint="eastAsia" w:cs="宋体" w:asciiTheme="minorEastAsia" w:hAnsiTheme="minorEastAsia" w:eastAsiaTheme="minorEastAsia"/>
          <w:sz w:val="24"/>
        </w:rPr>
        <w:t>七、其他补充事宜</w:t>
      </w:r>
      <w:bookmarkEnd w:id="34"/>
      <w:bookmarkEnd w:id="35"/>
    </w:p>
    <w:p w14:paraId="7763A6DD">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rPr>
        <w:t>。</w:t>
      </w:r>
    </w:p>
    <w:p w14:paraId="450569F1">
      <w:pPr>
        <w:spacing w:line="360" w:lineRule="auto"/>
        <w:ind w:firstLine="480" w:firstLineChars="200"/>
        <w:rPr>
          <w:rFonts w:hint="eastAsia" w:cs="宋体" w:asciiTheme="minorEastAsia" w:hAnsiTheme="minorEastAsia" w:eastAsiaTheme="minorEastAsia"/>
          <w:sz w:val="24"/>
        </w:rPr>
      </w:pPr>
      <w:r>
        <w:rPr>
          <w:rFonts w:cs="宋体" w:asciiTheme="minorEastAsia" w:hAnsiTheme="minorEastAsia" w:eastAsiaTheme="minorEastAsia"/>
          <w:sz w:val="24"/>
        </w:rPr>
        <w:t>2.根据《浙江省财政厅关于进一步促进政府采购公平竞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BE0D8D">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51AD39B">
      <w:pPr>
        <w:spacing w:line="360" w:lineRule="auto"/>
        <w:ind w:firstLine="482" w:firstLineChars="200"/>
        <w:rPr>
          <w:rFonts w:hint="eastAsia" w:cs="宋体" w:asciiTheme="minorEastAsia" w:hAnsiTheme="minorEastAsia" w:eastAsiaTheme="minorEastAsia"/>
          <w:b/>
          <w:kern w:val="0"/>
          <w:sz w:val="24"/>
        </w:rPr>
      </w:pPr>
      <w:r>
        <w:rPr>
          <w:rFonts w:hint="eastAsia" w:cs="宋体" w:asciiTheme="minorEastAsia" w:hAnsiTheme="minorEastAsia" w:eastAsiaTheme="minorEastAsia"/>
          <w:b/>
          <w:kern w:val="0"/>
          <w:sz w:val="24"/>
        </w:rPr>
        <w:t>4. 其他事项：</w:t>
      </w:r>
    </w:p>
    <w:p w14:paraId="3134C50A">
      <w:pPr>
        <w:spacing w:line="360" w:lineRule="auto"/>
        <w:ind w:firstLine="482"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b/>
          <w:kern w:val="0"/>
          <w:sz w:val="24"/>
        </w:rPr>
        <w:t>（1）需要落实的政府采购政策：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p>
    <w:p w14:paraId="5077E168">
      <w:pPr>
        <w:spacing w:line="360" w:lineRule="auto"/>
        <w:ind w:firstLine="482" w:firstLineChars="200"/>
        <w:rPr>
          <w:rFonts w:hint="eastAsia" w:cs="仿宋_GB2312" w:asciiTheme="minorEastAsia" w:hAnsiTheme="minorEastAsia" w:eastAsiaTheme="minorEastAsia"/>
          <w:sz w:val="24"/>
        </w:rPr>
      </w:pPr>
      <w:r>
        <w:rPr>
          <w:rFonts w:hint="eastAsia" w:cs="宋体" w:asciiTheme="minorEastAsia" w:hAnsiTheme="minorEastAsia" w:eastAsiaTheme="minorEastAsia"/>
          <w:b/>
          <w:kern w:val="0"/>
          <w:sz w:val="24"/>
          <w:szCs w:val="20"/>
        </w:rPr>
        <w:t>（2）</w:t>
      </w:r>
      <w:r>
        <w:rPr>
          <w:rFonts w:hint="eastAsia" w:cs="仿宋_GB2312" w:asciiTheme="minorEastAsia" w:hAnsiTheme="minorEastAsia" w:eastAsiaTheme="minorEastAsia"/>
          <w:b/>
          <w:sz w:val="24"/>
        </w:rPr>
        <w:t>电子交易的说明: 1）电子交易：</w:t>
      </w:r>
      <w:r>
        <w:rPr>
          <w:rFonts w:hint="eastAsia" w:cs="仿宋_GB2312" w:asciiTheme="minorEastAsia" w:hAnsiTheme="minorEastAsia" w:eastAsiaTheme="minorEastAsia"/>
          <w:sz w:val="24"/>
        </w:rPr>
        <w:t>本项目以数据电文形式，依托“政府采购云平台（www.zcygov.cn）”进行采购活动，不接受纸质响应文件。</w:t>
      </w:r>
      <w:r>
        <w:rPr>
          <w:rFonts w:hint="eastAsia" w:cs="仿宋_GB2312" w:asciiTheme="minorEastAsia" w:hAnsiTheme="minorEastAsia" w:eastAsiaTheme="minorEastAsia"/>
          <w:b/>
          <w:sz w:val="24"/>
        </w:rPr>
        <w:t>2）响应准备：</w:t>
      </w:r>
      <w:r>
        <w:rPr>
          <w:rFonts w:hint="eastAsia" w:cs="仿宋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rPr>
        <w:t>3）磋商文件的获取：</w:t>
      </w:r>
      <w:r>
        <w:rPr>
          <w:rFonts w:hint="eastAsia" w:cs="仿宋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rPr>
        <w:t>4）响应文件的制作：</w:t>
      </w:r>
      <w:r>
        <w:rPr>
          <w:rFonts w:hint="eastAsia" w:cs="仿宋_GB2312" w:asciiTheme="minorEastAsia" w:hAnsiTheme="minorEastAsia" w:eastAsiaTheme="minorEastAsia"/>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rPr>
        <w:t>5）</w:t>
      </w:r>
      <w:r>
        <w:rPr>
          <w:rFonts w:hint="eastAsia" w:cs="仿宋_GB2312" w:asciiTheme="minorEastAsia" w:hAnsiTheme="minorEastAsia" w:eastAsiaTheme="minorEastAsia"/>
          <w:sz w:val="24"/>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rPr>
        <w:t>6）</w:t>
      </w:r>
      <w:r>
        <w:rPr>
          <w:rFonts w:hint="eastAsia" w:cs="仿宋_GB2312" w:asciiTheme="minorEastAsia" w:hAnsiTheme="minorEastAsia" w:eastAsiaTheme="minorEastAsia"/>
          <w:sz w:val="24"/>
        </w:rPr>
        <w:t>对未按上述方式获取磋商文件的供应商对该文件提出的质疑，采购人或采购代理机构将不予处理</w:t>
      </w:r>
      <w:r>
        <w:rPr>
          <w:rFonts w:hint="eastAsia" w:cs="仿宋_GB2312" w:asciiTheme="minorEastAsia" w:hAnsiTheme="minorEastAsia" w:eastAsiaTheme="minorEastAsia"/>
          <w:b/>
          <w:sz w:val="24"/>
        </w:rPr>
        <w:t>；</w:t>
      </w:r>
      <w:r>
        <w:rPr>
          <w:rFonts w:cs="仿宋_GB2312" w:asciiTheme="minorEastAsia" w:hAnsiTheme="minorEastAsia" w:eastAsiaTheme="minorEastAsia"/>
          <w:b/>
          <w:sz w:val="24"/>
        </w:rPr>
        <w:t>7）</w:t>
      </w:r>
      <w:r>
        <w:rPr>
          <w:rFonts w:hint="eastAsia" w:cs="仿宋_GB2312" w:asciiTheme="minorEastAsia" w:hAnsiTheme="minorEastAsia" w:eastAsiaTheme="minorEastAsia"/>
          <w:sz w:val="24"/>
        </w:rPr>
        <w:t>不提供磋商文件纸质版；</w:t>
      </w:r>
      <w:r>
        <w:rPr>
          <w:rFonts w:cs="仿宋_GB2312" w:asciiTheme="minorEastAsia" w:hAnsiTheme="minorEastAsia" w:eastAsiaTheme="minorEastAsia"/>
          <w:b/>
          <w:sz w:val="24"/>
        </w:rPr>
        <w:t>8</w:t>
      </w:r>
      <w:r>
        <w:rPr>
          <w:rFonts w:hint="eastAsia" w:cs="仿宋_GB2312" w:asciiTheme="minorEastAsia" w:hAnsiTheme="minorEastAsia" w:eastAsiaTheme="minorEastAsia"/>
          <w:b/>
          <w:sz w:val="24"/>
        </w:rPr>
        <w:t>）响应文件的传输提交：</w:t>
      </w:r>
      <w:r>
        <w:rPr>
          <w:rFonts w:hint="eastAsia" w:cs="仿宋_GB2312" w:asciiTheme="minorEastAsia" w:hAnsiTheme="minorEastAsia" w:eastAsiaTheme="minorEastAsia"/>
          <w:sz w:val="24"/>
        </w:rPr>
        <w:t>供应商在提交响应文件的截止时间前将加密的响应文件（文件后缀为：jmbs）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rPr>
        <w:t>9）响应文件的解密：</w:t>
      </w:r>
      <w:r>
        <w:rPr>
          <w:rFonts w:hint="eastAsia" w:cs="仿宋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cs="仿宋_GB2312" w:asciiTheme="minorEastAsia" w:hAnsiTheme="minorEastAsia" w:eastAsiaTheme="minorEastAsia"/>
          <w:b/>
          <w:bCs/>
          <w:sz w:val="24"/>
        </w:rPr>
        <w:t>10）</w:t>
      </w:r>
      <w:r>
        <w:rPr>
          <w:rFonts w:hint="eastAsia" w:cs="仿宋_GB2312" w:asciiTheme="minorEastAsia" w:hAnsiTheme="minorEastAsia" w:eastAsiaTheme="minorEastAsia"/>
          <w:b/>
          <w:sz w:val="24"/>
        </w:rPr>
        <w:t>具体操作指南</w:t>
      </w:r>
      <w:r>
        <w:rPr>
          <w:rFonts w:hint="eastAsia" w:cs="仿宋_GB2312" w:asciiTheme="minorEastAsia" w:hAnsiTheme="minorEastAsia" w:eastAsiaTheme="minorEastAsia"/>
          <w:sz w:val="24"/>
        </w:rPr>
        <w:t>：详见政采云平台“服务中心-帮助文档-项目采购-操作流程-电子招投标-政府采购项目电子交易管理操作指南-供应商”。</w:t>
      </w:r>
    </w:p>
    <w:p w14:paraId="220F2548">
      <w:pPr>
        <w:spacing w:line="360" w:lineRule="auto"/>
        <w:ind w:firstLine="480" w:firstLineChars="200"/>
        <w:rPr>
          <w:rFonts w:hint="eastAsia" w:cs="宋体" w:asciiTheme="minorEastAsia" w:hAnsiTheme="minorEastAsia" w:eastAsiaTheme="minorEastAsia"/>
          <w:sz w:val="24"/>
        </w:rPr>
      </w:pPr>
      <w:r>
        <w:rPr>
          <w:rFonts w:hint="eastAsia" w:cs="仿宋_GB2312" w:asciiTheme="minorEastAsia" w:hAnsiTheme="minorEastAsia" w:eastAsiaTheme="minorEastAsia"/>
          <w:sz w:val="24"/>
        </w:rPr>
        <w:t>（3）</w:t>
      </w:r>
      <w:r>
        <w:rPr>
          <w:rFonts w:hint="eastAsia" w:cs="宋体" w:asciiTheme="minorEastAsia" w:hAnsiTheme="minorEastAsia" w:eastAsiaTheme="minorEastAsia"/>
          <w:sz w:val="24"/>
        </w:rPr>
        <w:t>磋商文件公告期限与磋商公告的公告期限一致。</w:t>
      </w:r>
    </w:p>
    <w:p w14:paraId="3A15EE1C">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（4）本《第一部分  邀请供应商》中二、申请人的资格要求：第一条中的“重大税收违法案件当事人名单”即为“重大税收违法失信主体”。</w:t>
      </w:r>
    </w:p>
    <w:p w14:paraId="765C6F6D">
      <w:pPr>
        <w:tabs>
          <w:tab w:val="left" w:pos="432"/>
        </w:tabs>
        <w:spacing w:line="360" w:lineRule="auto"/>
        <w:ind w:left="432" w:firstLine="480"/>
        <w:rPr>
          <w:rFonts w:hint="eastAsia" w:cs="宋体" w:asciiTheme="minorEastAsia" w:hAnsiTheme="minorEastAsia" w:eastAsiaTheme="minorEastAsia"/>
          <w:sz w:val="24"/>
        </w:rPr>
      </w:pPr>
      <w:bookmarkStart w:id="36" w:name="_Toc28359018"/>
      <w:bookmarkStart w:id="37" w:name="_Toc35393805"/>
      <w:bookmarkStart w:id="38" w:name="_Toc35393636"/>
      <w:bookmarkStart w:id="39" w:name="_Toc28359095"/>
      <w:r>
        <w:rPr>
          <w:rFonts w:hint="eastAsia" w:cs="宋体" w:asciiTheme="minorEastAsia" w:hAnsiTheme="minorEastAsia" w:eastAsiaTheme="minorEastAsia"/>
          <w:sz w:val="24"/>
        </w:rPr>
        <w:t>八、凡对本次采购提出询问、质疑、投诉，请按以下方式联系</w:t>
      </w:r>
      <w:bookmarkEnd w:id="36"/>
      <w:bookmarkEnd w:id="37"/>
      <w:bookmarkEnd w:id="38"/>
      <w:bookmarkEnd w:id="39"/>
    </w:p>
    <w:p w14:paraId="532B9ED5">
      <w:pPr>
        <w:tabs>
          <w:tab w:val="left" w:pos="432"/>
        </w:tabs>
        <w:spacing w:line="360" w:lineRule="auto"/>
        <w:ind w:firstLine="480" w:firstLineChars="200"/>
        <w:rPr>
          <w:rFonts w:hint="eastAsia" w:cs="宋体" w:asciiTheme="minorEastAsia" w:hAnsiTheme="minorEastAsia" w:eastAsiaTheme="minorEastAsia"/>
          <w:sz w:val="24"/>
        </w:rPr>
      </w:pPr>
      <w:bookmarkStart w:id="40" w:name="_Toc28359096"/>
      <w:bookmarkStart w:id="41" w:name="_Toc35393637"/>
      <w:bookmarkStart w:id="42" w:name="_Toc28359019"/>
      <w:bookmarkStart w:id="43" w:name="_Toc35393806"/>
      <w:r>
        <w:rPr>
          <w:rFonts w:hint="eastAsia" w:cs="宋体" w:asciiTheme="minorEastAsia" w:hAnsiTheme="minorEastAsia" w:eastAsiaTheme="minorEastAsia"/>
          <w:sz w:val="24"/>
        </w:rPr>
        <w:t>1.采购人信息</w:t>
      </w:r>
      <w:bookmarkEnd w:id="40"/>
      <w:bookmarkEnd w:id="41"/>
      <w:bookmarkEnd w:id="42"/>
      <w:bookmarkEnd w:id="43"/>
      <w:r>
        <w:rPr>
          <w:rFonts w:hint="eastAsia" w:cs="宋体" w:asciiTheme="minorEastAsia" w:hAnsiTheme="minorEastAsia" w:eastAsiaTheme="minorEastAsia"/>
          <w:sz w:val="24"/>
        </w:rPr>
        <w:t>：</w:t>
      </w:r>
    </w:p>
    <w:p w14:paraId="4B79437F">
      <w:pPr>
        <w:spacing w:line="360" w:lineRule="auto"/>
        <w:ind w:firstLine="480" w:firstLineChars="200"/>
        <w:rPr>
          <w:rFonts w:hint="eastAsia" w:asciiTheme="minorEastAsia" w:hAnsiTheme="minorEastAsia"/>
          <w:sz w:val="24"/>
        </w:rPr>
      </w:pPr>
      <w:r>
        <w:rPr>
          <w:rFonts w:hint="eastAsia" w:asciiTheme="minorEastAsia" w:hAnsiTheme="minorEastAsia" w:eastAsiaTheme="minorEastAsia"/>
          <w:sz w:val="24"/>
        </w:rPr>
        <w:t>名    称：</w:t>
      </w:r>
      <w:r>
        <w:rPr>
          <w:rFonts w:hint="eastAsia" w:ascii="宋体" w:hAnsi="宋体" w:cs="宋体"/>
          <w:sz w:val="24"/>
        </w:rPr>
        <w:t xml:space="preserve">宁海县水库管理中心 </w:t>
      </w:r>
    </w:p>
    <w:p w14:paraId="061F2B1E">
      <w:pPr>
        <w:spacing w:line="360" w:lineRule="auto"/>
        <w:ind w:firstLine="480" w:firstLineChars="200"/>
        <w:rPr>
          <w:rFonts w:hint="eastAsia" w:asciiTheme="minorEastAsia" w:hAnsiTheme="minorEastAsia"/>
          <w:sz w:val="24"/>
        </w:rPr>
      </w:pPr>
      <w:r>
        <w:rPr>
          <w:rFonts w:hint="eastAsia" w:asciiTheme="minorEastAsia" w:hAnsiTheme="minorEastAsia" w:eastAsiaTheme="minorEastAsia"/>
          <w:sz w:val="24"/>
        </w:rPr>
        <w:t>地    址：</w:t>
      </w:r>
      <w:r>
        <w:rPr>
          <w:rFonts w:hint="eastAsia" w:ascii="宋体" w:hAnsi="宋体" w:cs="宋体"/>
          <w:sz w:val="24"/>
        </w:rPr>
        <w:t>/</w:t>
      </w:r>
    </w:p>
    <w:p w14:paraId="74C5D86A">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传    真：/</w:t>
      </w:r>
    </w:p>
    <w:p w14:paraId="650C5563">
      <w:pPr>
        <w:spacing w:line="360" w:lineRule="auto"/>
        <w:ind w:firstLine="480" w:firstLineChars="200"/>
        <w:rPr>
          <w:rFonts w:hint="eastAsia" w:ascii="宋体" w:hAnsi="宋体" w:cs="宋体"/>
          <w:sz w:val="24"/>
        </w:rPr>
      </w:pPr>
      <w:r>
        <w:rPr>
          <w:rFonts w:hint="eastAsia" w:asciiTheme="minorEastAsia" w:hAnsiTheme="minorEastAsia" w:eastAsiaTheme="minorEastAsia"/>
          <w:sz w:val="24"/>
        </w:rPr>
        <w:t>项目联系人（询问）：</w:t>
      </w:r>
      <w:r>
        <w:rPr>
          <w:rFonts w:hint="eastAsia" w:ascii="宋体" w:hAnsi="宋体" w:cs="宋体"/>
          <w:sz w:val="24"/>
        </w:rPr>
        <w:t>胡站长</w:t>
      </w:r>
    </w:p>
    <w:p w14:paraId="2534B2F9">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项目联系方式（询问）：</w:t>
      </w:r>
      <w:r>
        <w:rPr>
          <w:rFonts w:hint="eastAsia" w:asciiTheme="minorEastAsia" w:hAnsiTheme="minorEastAsia" w:eastAsiaTheme="minorEastAsia"/>
          <w:sz w:val="24"/>
          <w:lang w:val="en-US" w:eastAsia="zh-CN"/>
        </w:rPr>
        <w:t>0574-59958717</w:t>
      </w:r>
      <w:r>
        <w:rPr>
          <w:rFonts w:hint="eastAsia" w:ascii="宋体" w:hAnsi="宋体" w:cs="宋体"/>
          <w:sz w:val="24"/>
        </w:rPr>
        <w:t xml:space="preserve">  </w:t>
      </w:r>
    </w:p>
    <w:p w14:paraId="71C2C588">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质疑联系人：</w:t>
      </w:r>
      <w:r>
        <w:rPr>
          <w:rFonts w:hint="eastAsia" w:ascii="宋体" w:hAnsi="宋体" w:cs="宋体"/>
          <w:sz w:val="24"/>
        </w:rPr>
        <w:t xml:space="preserve">胡站长 </w:t>
      </w:r>
      <w:r>
        <w:rPr>
          <w:rFonts w:hint="eastAsia" w:asciiTheme="minorEastAsia" w:hAnsiTheme="minorEastAsia" w:eastAsiaTheme="minorEastAsia"/>
          <w:sz w:val="24"/>
        </w:rPr>
        <w:t xml:space="preserve"> </w:t>
      </w:r>
    </w:p>
    <w:p w14:paraId="5820F2C2">
      <w:pPr>
        <w:spacing w:line="360" w:lineRule="auto"/>
        <w:ind w:firstLine="480" w:firstLineChars="200"/>
        <w:rPr>
          <w:rFonts w:hint="eastAsia" w:ascii="宋体" w:hAnsi="宋体" w:cs="宋体"/>
          <w:sz w:val="24"/>
        </w:rPr>
      </w:pPr>
      <w:r>
        <w:rPr>
          <w:rFonts w:hint="eastAsia" w:asciiTheme="minorEastAsia" w:hAnsiTheme="minorEastAsia" w:eastAsiaTheme="minorEastAsia"/>
          <w:sz w:val="24"/>
        </w:rPr>
        <w:t>质疑联系方式：</w:t>
      </w:r>
      <w:r>
        <w:rPr>
          <w:rFonts w:hint="eastAsia" w:asciiTheme="minorEastAsia" w:hAnsiTheme="minorEastAsia" w:eastAsiaTheme="minorEastAsia"/>
          <w:sz w:val="24"/>
          <w:lang w:val="en-US" w:eastAsia="zh-CN"/>
        </w:rPr>
        <w:t>0574-59958717</w:t>
      </w:r>
      <w:r>
        <w:rPr>
          <w:rFonts w:hint="eastAsia" w:ascii="宋体" w:hAnsi="宋体" w:cs="宋体"/>
          <w:sz w:val="24"/>
        </w:rPr>
        <w:t xml:space="preserve">  </w:t>
      </w:r>
    </w:p>
    <w:p w14:paraId="030DDC2A">
      <w:pPr>
        <w:tabs>
          <w:tab w:val="left" w:pos="432"/>
        </w:tabs>
        <w:spacing w:line="360" w:lineRule="auto"/>
        <w:ind w:firstLine="480" w:firstLineChars="200"/>
        <w:rPr>
          <w:rFonts w:hint="eastAsia" w:cs="宋体" w:asciiTheme="minorEastAsia" w:hAnsiTheme="minorEastAsia" w:eastAsiaTheme="minorEastAsia"/>
          <w:sz w:val="24"/>
        </w:rPr>
      </w:pPr>
      <w:bookmarkStart w:id="44" w:name="_Toc28359097"/>
      <w:bookmarkStart w:id="45" w:name="_Toc35393638"/>
      <w:bookmarkStart w:id="46" w:name="_Toc28359020"/>
      <w:bookmarkStart w:id="47" w:name="_Toc35393807"/>
      <w:r>
        <w:rPr>
          <w:rFonts w:hint="eastAsia" w:cs="宋体" w:asciiTheme="minorEastAsia" w:hAnsiTheme="minorEastAsia" w:eastAsiaTheme="minorEastAsia"/>
          <w:sz w:val="24"/>
        </w:rPr>
        <w:t>2.采购代理机构信息</w:t>
      </w:r>
      <w:bookmarkEnd w:id="44"/>
      <w:bookmarkEnd w:id="45"/>
      <w:bookmarkEnd w:id="46"/>
      <w:bookmarkEnd w:id="47"/>
      <w:r>
        <w:rPr>
          <w:rFonts w:hint="eastAsia" w:cs="宋体" w:asciiTheme="minorEastAsia" w:hAnsiTheme="minorEastAsia" w:eastAsiaTheme="minorEastAsia"/>
          <w:sz w:val="24"/>
        </w:rPr>
        <w:t>：</w:t>
      </w:r>
    </w:p>
    <w:p w14:paraId="45C3E903">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名    称：宁波工建工程造价咨询有限公司</w:t>
      </w:r>
    </w:p>
    <w:p w14:paraId="07CEE2F3">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地    址：</w:t>
      </w:r>
      <w:r>
        <w:rPr>
          <w:rFonts w:hint="eastAsia" w:ascii="宋体" w:hAnsi="宋体" w:cs="宋体"/>
          <w:sz w:val="24"/>
        </w:rPr>
        <w:t>宁海县桃源街道兴工三路69号二楼</w:t>
      </w:r>
    </w:p>
    <w:p w14:paraId="26E53A01">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传    真：</w:t>
      </w:r>
      <w:r>
        <w:rPr>
          <w:rFonts w:hint="eastAsia" w:ascii="宋体" w:hAnsi="宋体" w:cs="宋体"/>
          <w:sz w:val="24"/>
        </w:rPr>
        <w:t>0574-65250961</w:t>
      </w:r>
    </w:p>
    <w:p w14:paraId="42EEF4E8">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项目联系人（询问）：</w:t>
      </w:r>
      <w:r>
        <w:rPr>
          <w:rFonts w:hint="eastAsia" w:ascii="宋体" w:hAnsi="宋体" w:cs="宋体"/>
          <w:sz w:val="24"/>
        </w:rPr>
        <w:t>王洋、周聪燕、施瑜</w:t>
      </w:r>
    </w:p>
    <w:p w14:paraId="64363921">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项目联系方式（询问）：</w:t>
      </w:r>
      <w:r>
        <w:rPr>
          <w:rFonts w:hint="eastAsia" w:ascii="宋体" w:hAnsi="宋体" w:cs="宋体"/>
          <w:sz w:val="24"/>
        </w:rPr>
        <w:t>0574-65250961</w:t>
      </w:r>
    </w:p>
    <w:p w14:paraId="0F3A8075">
      <w:pPr>
        <w:spacing w:line="360" w:lineRule="auto"/>
        <w:ind w:firstLine="480" w:firstLineChars="200"/>
        <w:rPr>
          <w:rFonts w:hint="eastAsia" w:ascii="宋体" w:hAnsi="宋体" w:cs="宋体"/>
          <w:sz w:val="24"/>
        </w:rPr>
      </w:pPr>
      <w:r>
        <w:rPr>
          <w:rFonts w:hint="eastAsia" w:asciiTheme="minorEastAsia" w:hAnsiTheme="minorEastAsia" w:eastAsiaTheme="minorEastAsia"/>
          <w:sz w:val="24"/>
        </w:rPr>
        <w:t>质疑联系人：</w:t>
      </w:r>
      <w:r>
        <w:rPr>
          <w:rFonts w:hint="eastAsia" w:ascii="宋体" w:hAnsi="宋体" w:cs="宋体"/>
          <w:sz w:val="24"/>
        </w:rPr>
        <w:t>赖静菲</w:t>
      </w:r>
    </w:p>
    <w:p w14:paraId="525EB755">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质疑联系方式：</w:t>
      </w:r>
      <w:r>
        <w:rPr>
          <w:rFonts w:hint="eastAsia" w:ascii="宋体" w:hAnsi="宋体" w:cs="宋体"/>
          <w:sz w:val="24"/>
        </w:rPr>
        <w:t>0574-67051519</w:t>
      </w:r>
    </w:p>
    <w:p w14:paraId="16AC25E0">
      <w:pPr>
        <w:spacing w:line="360" w:lineRule="auto"/>
        <w:ind w:firstLine="480" w:firstLineChars="200"/>
        <w:rPr>
          <w:rFonts w:hint="eastAsia" w:asciiTheme="minorEastAsia" w:hAnsiTheme="minorEastAsia" w:eastAsiaTheme="minorEastAsia"/>
          <w:sz w:val="24"/>
        </w:rPr>
      </w:pPr>
      <w:bookmarkStart w:id="48" w:name="_Toc28359098"/>
      <w:bookmarkStart w:id="49" w:name="_Toc35393808"/>
      <w:bookmarkStart w:id="50" w:name="_Toc35393639"/>
      <w:bookmarkStart w:id="51" w:name="_Toc28359021"/>
      <w:r>
        <w:rPr>
          <w:rFonts w:hint="eastAsia" w:cs="宋体" w:asciiTheme="minorEastAsia" w:hAnsiTheme="minorEastAsia" w:eastAsiaTheme="minorEastAsia"/>
          <w:sz w:val="24"/>
        </w:rPr>
        <w:t>3.</w:t>
      </w:r>
      <w:r>
        <w:rPr>
          <w:rFonts w:hint="eastAsia" w:asciiTheme="minorEastAsia" w:hAnsiTheme="minorEastAsia" w:eastAsiaTheme="minorEastAsia"/>
          <w:sz w:val="24"/>
        </w:rPr>
        <w:t>同级政府采购监督管理部门：</w:t>
      </w:r>
    </w:p>
    <w:bookmarkEnd w:id="48"/>
    <w:bookmarkEnd w:id="49"/>
    <w:bookmarkEnd w:id="50"/>
    <w:bookmarkEnd w:id="51"/>
    <w:p w14:paraId="6535CEBA">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名    称：宁海县政府采购管理办公室</w:t>
      </w:r>
    </w:p>
    <w:p w14:paraId="5C4892EE">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地    址：宁海县跃龙街道桃源中路218号 </w:t>
      </w:r>
    </w:p>
    <w:p w14:paraId="67399ABC">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传    真：0574-65265612</w:t>
      </w:r>
    </w:p>
    <w:p w14:paraId="27F21C2E">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联 系 人：王老师</w:t>
      </w:r>
    </w:p>
    <w:p w14:paraId="0E2FCA2F">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监督投诉电话：0574-65265668 </w:t>
      </w:r>
    </w:p>
    <w:p w14:paraId="5A6C2CC3">
      <w:pPr>
        <w:spacing w:line="360" w:lineRule="auto"/>
        <w:ind w:firstLine="480" w:firstLineChars="200"/>
        <w:rPr>
          <w:rFonts w:hint="eastAsia" w:asciiTheme="minorEastAsia" w:hAnsiTheme="minorEastAsia" w:eastAsiaTheme="minorEastAsia"/>
          <w:sz w:val="24"/>
        </w:rPr>
      </w:pPr>
    </w:p>
    <w:p w14:paraId="02FE1DD2">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p>
    <w:p w14:paraId="69CAA0C2">
      <w:pPr>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1D861769">
      <w:pPr>
        <w:pStyle w:val="38"/>
        <w:spacing w:line="360" w:lineRule="auto"/>
        <w:ind w:firstLine="480" w:firstLineChars="200"/>
        <w:jc w:val="right"/>
        <w:rPr>
          <w:rFonts w:hint="eastAsia" w:cs="仿宋_GB2312" w:asciiTheme="minorEastAsia" w:hAnsiTheme="minorEastAsia" w:eastAsiaTheme="minorEastAsia"/>
          <w:sz w:val="24"/>
          <w:szCs w:val="24"/>
        </w:rPr>
      </w:pPr>
    </w:p>
    <w:p w14:paraId="3C3CD4F6">
      <w:pPr>
        <w:pStyle w:val="38"/>
        <w:spacing w:line="360" w:lineRule="auto"/>
        <w:ind w:firstLine="480" w:firstLineChars="200"/>
        <w:rPr>
          <w:rFonts w:hint="eastAsia" w:cs="仿宋_GB2312" w:asciiTheme="minorEastAsia" w:hAnsiTheme="minorEastAsia" w:eastAsiaTheme="minorEastAsia"/>
          <w:sz w:val="24"/>
          <w:szCs w:val="24"/>
        </w:rPr>
      </w:pPr>
    </w:p>
    <w:p w14:paraId="04C2B597">
      <w:pPr>
        <w:adjustRightInd/>
        <w:spacing w:line="360" w:lineRule="auto"/>
        <w:ind w:firstLine="723"/>
        <w:jc w:val="center"/>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3CBD1BA0">
      <w:pPr>
        <w:adjustRightInd/>
        <w:spacing w:line="360" w:lineRule="auto"/>
        <w:ind w:firstLine="723"/>
        <w:jc w:val="center"/>
        <w:outlineLvl w:val="0"/>
        <w:rPr>
          <w:rFonts w:hint="eastAsia" w:cs="仿宋_GB2312" w:asciiTheme="minorEastAsia" w:hAnsiTheme="minorEastAsia" w:eastAsiaTheme="minorEastAsia"/>
          <w:b/>
          <w:sz w:val="32"/>
          <w:szCs w:val="20"/>
        </w:rPr>
      </w:pPr>
      <w:bookmarkStart w:id="52" w:name="_Toc2540"/>
      <w:r>
        <w:rPr>
          <w:rFonts w:hint="eastAsia" w:cs="仿宋_GB2312" w:asciiTheme="minorEastAsia" w:hAnsiTheme="minorEastAsia" w:eastAsiaTheme="minorEastAsia"/>
          <w:b/>
          <w:sz w:val="36"/>
          <w:szCs w:val="20"/>
        </w:rPr>
        <w:t>第二部分 竞争性磋商流程</w:t>
      </w:r>
      <w:bookmarkEnd w:id="52"/>
    </w:p>
    <w:p w14:paraId="3DD9A4B0">
      <w:pPr>
        <w:pStyle w:val="396"/>
        <w:spacing w:before="0" w:line="312" w:lineRule="auto"/>
        <w:ind w:firstLine="0" w:firstLineChars="0"/>
        <w:rPr>
          <w:rFonts w:hint="eastAsia" w:asciiTheme="minorEastAsia" w:hAnsiTheme="minorEastAsia" w:eastAsiaTheme="minorEastAsia"/>
          <w:b/>
        </w:rPr>
      </w:pPr>
      <w:r>
        <w:rPr>
          <w:rFonts w:hint="eastAsia" w:asciiTheme="minorEastAsia" w:hAnsiTheme="minorEastAsia" w:eastAsiaTheme="minorEastAsia"/>
          <w:b/>
          <w:szCs w:val="24"/>
        </w:rPr>
        <w:t>1.征集供应商</w:t>
      </w:r>
    </w:p>
    <w:p w14:paraId="618FCC6D">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1.1邀请供应商。</w:t>
      </w:r>
    </w:p>
    <w:p w14:paraId="64A25F4A">
      <w:pPr>
        <w:pStyle w:val="396"/>
        <w:numPr>
          <w:ilvl w:val="0"/>
          <w:numId w:val="7"/>
        </w:numPr>
        <w:spacing w:before="0" w:line="312" w:lineRule="auto"/>
        <w:ind w:firstLineChars="0"/>
        <w:rPr>
          <w:rFonts w:hint="eastAsia"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由采购人、采购代理机构在省级以上人民政府财政部门指定的政府采购信息发布媒体上发布磋商公告，邀请符合相应资格条件的供应商参与竞争性磋商采购活动。</w:t>
      </w:r>
    </w:p>
    <w:p w14:paraId="442E9717">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1.2供应商获取磋商文件。</w:t>
      </w:r>
    </w:p>
    <w:p w14:paraId="4A6714D6">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14:paraId="6F973A85">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14:paraId="17ACE5EC">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14:paraId="5EFD4DE6">
      <w:pPr>
        <w:pStyle w:val="396"/>
        <w:spacing w:before="0" w:line="312" w:lineRule="auto"/>
        <w:ind w:firstLine="0" w:firstLineChars="0"/>
        <w:rPr>
          <w:rFonts w:hint="eastAsia" w:asciiTheme="minorEastAsia" w:hAnsiTheme="minorEastAsia" w:eastAsiaTheme="minorEastAsia"/>
          <w:b/>
        </w:rPr>
      </w:pPr>
      <w:r>
        <w:rPr>
          <w:rFonts w:hint="eastAsia" w:asciiTheme="minorEastAsia" w:hAnsiTheme="minorEastAsia" w:eastAsiaTheme="minorEastAsia"/>
          <w:b/>
        </w:rPr>
        <w:t>2.响应文件开启与信用信息查询</w:t>
      </w:r>
    </w:p>
    <w:p w14:paraId="36A24F1D">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14:paraId="0BC1EE38">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rPr>
        <w:t>采购代理机构将通过“信用中国”网站(</w:t>
      </w:r>
      <w:r>
        <w:fldChar w:fldCharType="begin"/>
      </w:r>
      <w:r>
        <w:instrText xml:space="preserve"> HYPERLINK "http://www.creditchina.gov.cn" </w:instrText>
      </w:r>
      <w:r>
        <w:fldChar w:fldCharType="separate"/>
      </w:r>
      <w:r>
        <w:rPr>
          <w:rStyle w:val="74"/>
          <w:rFonts w:hint="eastAsia" w:asciiTheme="minorEastAsia" w:hAnsiTheme="minorEastAsia" w:eastAsiaTheme="minorEastAsia"/>
          <w:snapToGrid/>
          <w:color w:val="auto"/>
          <w:sz w:val="24"/>
          <w:szCs w:val="24"/>
        </w:rPr>
        <w:t>www.creditchina.gov.cn</w:t>
      </w:r>
      <w:r>
        <w:rPr>
          <w:rStyle w:val="74"/>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14:paraId="29DC964A">
      <w:pPr>
        <w:pStyle w:val="396"/>
        <w:spacing w:before="0" w:line="312" w:lineRule="auto"/>
        <w:ind w:firstLine="0" w:firstLineChars="0"/>
        <w:rPr>
          <w:rFonts w:hint="eastAsia" w:asciiTheme="minorEastAsia" w:hAnsiTheme="minorEastAsia" w:eastAsiaTheme="minorEastAsia"/>
          <w:b/>
        </w:rPr>
      </w:pPr>
      <w:r>
        <w:rPr>
          <w:rFonts w:hint="eastAsia" w:asciiTheme="minorEastAsia" w:hAnsiTheme="minorEastAsia" w:eastAsiaTheme="minorEastAsia"/>
          <w:b/>
        </w:rPr>
        <w:t>3.磋商与评审</w:t>
      </w:r>
    </w:p>
    <w:p w14:paraId="0E7E545A">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3.1磋商小组签到。</w:t>
      </w:r>
    </w:p>
    <w:p w14:paraId="1F76AE67">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3.2采购代理机构宣布有关纪律以及磋商、评审工作程序。</w:t>
      </w:r>
    </w:p>
    <w:p w14:paraId="270D779E">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3.3磋商小组审查确认磋商文件。磋商文件内容违反国家有关强制性规定的，磋商小组应当停止评审并向采购代理机构说明情况。</w:t>
      </w:r>
    </w:p>
    <w:p w14:paraId="4AB2A5D7">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14:paraId="429100D9">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3.5磋商小组审查响应文件。</w:t>
      </w:r>
    </w:p>
    <w:p w14:paraId="4FDA5335">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14:paraId="05B6F1F2">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566C94A6">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r>
        <w:rPr>
          <w:rFonts w:hint="eastAsia" w:asciiTheme="minorEastAsia" w:hAnsiTheme="minorEastAsia" w:eastAsiaTheme="minorEastAsia"/>
          <w:b/>
          <w:bCs/>
          <w:szCs w:val="24"/>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1E8F85F0">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031215AB">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67D5ED8D">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14:paraId="15072F6A">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r>
        <w:rPr>
          <w:rFonts w:hint="eastAsia" w:ascii="宋体" w:hAnsi="宋体"/>
        </w:rPr>
        <w:t>根据磋商补充通知，政府购买服务项目（含政府和社会资本合作项目），在采购过程中符合要求的供应商（社会资本）只有2家的，竞争性磋商采购活动可以继续进行。</w:t>
      </w:r>
    </w:p>
    <w:p w14:paraId="4FB2C348">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响应文件的，磋商结束后，磋商小组应当按照少数服从多数的原则投票推荐3家及以上供应商的响应文件，并要求其在规定时间内在电子交易平台提交最后报价。</w:t>
      </w:r>
    </w:p>
    <w:p w14:paraId="17FA8FD4">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14:paraId="026C765C">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3.13采购代理机构唱价。</w:t>
      </w:r>
    </w:p>
    <w:p w14:paraId="16055FB2">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6734F2F3">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75594976">
      <w:pPr>
        <w:pStyle w:val="396"/>
        <w:spacing w:before="0" w:line="312" w:lineRule="auto"/>
        <w:ind w:firstLine="0" w:firstLineChars="0"/>
        <w:rPr>
          <w:rFonts w:hint="eastAsia" w:asciiTheme="minorEastAsia" w:hAnsiTheme="minorEastAsia" w:eastAsiaTheme="minorEastAsia"/>
          <w:b/>
        </w:rPr>
      </w:pPr>
      <w:r>
        <w:rPr>
          <w:rFonts w:hint="eastAsia" w:asciiTheme="minorEastAsia" w:hAnsiTheme="minorEastAsia" w:eastAsiaTheme="minorEastAsia"/>
          <w:b/>
        </w:rPr>
        <w:t>4. 成交</w:t>
      </w:r>
    </w:p>
    <w:p w14:paraId="7D64375D">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rPr>
        <w:t>采购代理机构应当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08ACE299">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6B7DCC24">
      <w:pPr>
        <w:pStyle w:val="396"/>
        <w:spacing w:before="0" w:line="312" w:lineRule="auto"/>
        <w:ind w:firstLine="0" w:firstLineChars="0"/>
        <w:rPr>
          <w:rFonts w:hint="eastAsia" w:cs="宋体" w:asciiTheme="minorEastAsia" w:hAnsiTheme="minorEastAsia" w:eastAsiaTheme="minorEastAsia"/>
          <w:kern w:val="0"/>
          <w:szCs w:val="21"/>
        </w:rPr>
      </w:pPr>
      <w:r>
        <w:rPr>
          <w:rFonts w:hint="eastAsia" w:asciiTheme="minorEastAsia" w:hAnsiTheme="minorEastAsia" w:eastAsiaTheme="minorEastAsia"/>
          <w:b/>
        </w:rPr>
        <w:t>5.合同及履约验收</w:t>
      </w:r>
    </w:p>
    <w:p w14:paraId="540D62A2">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5.1采购人与成交供应商应当在成交通知书发出之日起30日内签订政府采购合同。</w:t>
      </w:r>
    </w:p>
    <w:p w14:paraId="208DCDE0">
      <w:pPr>
        <w:tabs>
          <w:tab w:val="left" w:pos="0"/>
        </w:tabs>
        <w:spacing w:line="312" w:lineRule="auto"/>
        <w:ind w:firstLine="480"/>
        <w:rPr>
          <w:rFonts w:hint="eastAsia"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5.2成交供应商按照政策要求及合同约定缴纳履约保证金（如果有）。</w:t>
      </w:r>
    </w:p>
    <w:p w14:paraId="7B1FC8DD">
      <w:pPr>
        <w:pStyle w:val="396"/>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5.3合同履约。</w:t>
      </w:r>
    </w:p>
    <w:p w14:paraId="0D69B2DC">
      <w:pPr>
        <w:pStyle w:val="396"/>
        <w:spacing w:before="0" w:line="312" w:lineRule="auto"/>
        <w:ind w:firstLine="480"/>
        <w:rPr>
          <w:rFonts w:hint="eastAsia" w:asciiTheme="minorEastAsia" w:hAnsiTheme="minorEastAsia" w:eastAsiaTheme="minorEastAsia"/>
          <w:b/>
        </w:rPr>
      </w:pPr>
      <w:r>
        <w:rPr>
          <w:rFonts w:hint="eastAsia" w:asciiTheme="minorEastAsia" w:hAnsiTheme="minorEastAsia" w:eastAsiaTheme="minorEastAsia"/>
          <w:szCs w:val="24"/>
        </w:rPr>
        <w:t>5.4采购人组织验收。</w:t>
      </w:r>
    </w:p>
    <w:p w14:paraId="2AFF5D0B">
      <w:pPr>
        <w:pStyle w:val="396"/>
        <w:spacing w:before="0" w:line="312" w:lineRule="auto"/>
        <w:ind w:firstLine="0" w:firstLineChars="0"/>
        <w:rPr>
          <w:rFonts w:hint="eastAsia" w:asciiTheme="minorEastAsia" w:hAnsiTheme="minorEastAsia" w:eastAsiaTheme="minorEastAsia"/>
        </w:rPr>
      </w:pPr>
      <w:r>
        <w:rPr>
          <w:rFonts w:hint="eastAsia" w:asciiTheme="minorEastAsia" w:hAnsiTheme="minorEastAsia" w:eastAsiaTheme="minorEastAsia"/>
          <w:b/>
        </w:rPr>
        <w:t>6.竞争性磋商流程图</w:t>
      </w:r>
      <w:r>
        <w:rPr>
          <w:rFonts w:hint="eastAsia" w:asciiTheme="minorEastAsia" w:hAnsiTheme="minorEastAsia" w:eastAsiaTheme="minorEastAsia"/>
        </w:rPr>
        <w:t xml:space="preserve"> </w:t>
      </w:r>
    </w:p>
    <w:p w14:paraId="21A12E8A">
      <w:pPr>
        <w:widowControl/>
        <w:adjustRightInd/>
        <w:ind w:firstLine="723"/>
        <w:jc w:val="left"/>
        <w:rPr>
          <w:rFonts w:hint="eastAsia"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1351915</wp:posOffset>
                </wp:positionH>
                <wp:positionV relativeFrom="paragraph">
                  <wp:posOffset>4926330</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B8E499">
                            <w:pPr>
                              <w:jc w:val="center"/>
                              <w:rPr>
                                <w:rFonts w:ascii="仿宋_GB2312" w:eastAsia="仿宋_GB2312"/>
                              </w:rPr>
                            </w:pPr>
                            <w:r>
                              <w:rPr>
                                <w:rFonts w:hint="eastAsia" w:asciiTheme="minorEastAsia" w:hAnsiTheme="minorEastAsia" w:eastAsiaTheme="minorEastAsia"/>
                              </w:rPr>
                              <w:t>签订合同</w:t>
                            </w:r>
                          </w:p>
                          <w:p w14:paraId="052682C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6.45pt;margin-top:387.9pt;height:20.65pt;width:84.45pt;z-index:251681792;mso-width-relative:page;mso-height-relative:page;" fillcolor="#DBEEF4 [664]" filled="t" stroked="t" coordsize="21600,21600" o:gfxdata="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3QBsi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39B8E499">
                      <w:pPr>
                        <w:jc w:val="center"/>
                        <w:rPr>
                          <w:rFonts w:ascii="仿宋_GB2312" w:eastAsia="仿宋_GB2312"/>
                        </w:rPr>
                      </w:pPr>
                      <w:r>
                        <w:rPr>
                          <w:rFonts w:hint="eastAsia" w:asciiTheme="minorEastAsia" w:hAnsiTheme="minorEastAsia" w:eastAsiaTheme="minorEastAsia"/>
                        </w:rPr>
                        <w:t>签订合同</w:t>
                      </w:r>
                    </w:p>
                    <w:p w14:paraId="052682C7">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1570355</wp:posOffset>
                </wp:positionH>
                <wp:positionV relativeFrom="paragraph">
                  <wp:posOffset>5859145</wp:posOffset>
                </wp:positionV>
                <wp:extent cx="666750" cy="32385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666750" cy="3238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6BB2F1">
                            <w:pPr>
                              <w:rPr>
                                <w:rFonts w:ascii="仿宋_GB2312" w:eastAsia="仿宋_GB2312"/>
                              </w:rPr>
                            </w:pPr>
                            <w:r>
                              <w:rPr>
                                <w:rFonts w:hint="eastAsia" w:asciiTheme="minorEastAsia" w:hAnsiTheme="minorEastAsia" w:eastAsiaTheme="minorEastAsia"/>
                              </w:rPr>
                              <w:t>验收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65pt;margin-top:461.35pt;height:25.5pt;width:52.5pt;z-index:251664384;mso-width-relative:page;mso-height-relative:page;" fillcolor="#DBEEF4 [664]" filled="t" stroked="t" coordsize="21600,21600" o:gfxdata="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L9WblrZAAAACwEAAA8AAAAAAAAAAQAgAAAAIgAA&#10;AGRycy9kb3ducmV2LnhtbFBLAQIUABQAAAAIAIdO4kDpkwsNeQIAAP0EAAAOAAAAAAAAAAEAIAAA&#10;ACgBAABkcnMvZTJvRG9jLnhtbFBLBQYAAAAABgAGAFkBAAATBgAAAAA=&#10;">
                <v:fill on="t" focussize="0,0"/>
                <v:stroke weight="0.5pt" color="#000000 [3204]" joinstyle="round"/>
                <v:imagedata o:title=""/>
                <o:lock v:ext="edit" aspectratio="f"/>
                <v:textbox>
                  <w:txbxContent>
                    <w:p w14:paraId="3E6BB2F1">
                      <w:pPr>
                        <w:rPr>
                          <w:rFonts w:ascii="仿宋_GB2312" w:eastAsia="仿宋_GB2312"/>
                        </w:rPr>
                      </w:pPr>
                      <w:r>
                        <w:rPr>
                          <w:rFonts w:hint="eastAsia" w:asciiTheme="minorEastAsia" w:hAnsiTheme="minorEastAsia" w:eastAsiaTheme="minorEastAsia"/>
                        </w:rPr>
                        <w:t>验收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4864"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4864;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1663700</wp:posOffset>
                </wp:positionH>
                <wp:positionV relativeFrom="paragraph">
                  <wp:posOffset>5332095</wp:posOffset>
                </wp:positionV>
                <wp:extent cx="704850" cy="285750"/>
                <wp:effectExtent l="4445" t="4445" r="14605" b="14605"/>
                <wp:wrapNone/>
                <wp:docPr id="9" name="文本框 9"/>
                <wp:cNvGraphicFramePr/>
                <a:graphic xmlns:a="http://schemas.openxmlformats.org/drawingml/2006/main">
                  <a:graphicData uri="http://schemas.microsoft.com/office/word/2010/wordprocessingShape">
                    <wps:wsp>
                      <wps:cNvSpPr txBox="1"/>
                      <wps:spPr>
                        <a:xfrm>
                          <a:off x="0" y="0"/>
                          <a:ext cx="704850" cy="2857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B10BB9">
                            <w:pPr>
                              <w:rPr>
                                <w:rFonts w:ascii="仿宋_GB2312" w:eastAsia="仿宋_GB2312"/>
                              </w:rPr>
                            </w:pPr>
                            <w:r>
                              <w:rPr>
                                <w:rFonts w:hint="eastAsia" w:asciiTheme="minorEastAsia" w:hAnsiTheme="minorEastAsia" w:eastAsiaTheme="minorEastAsia"/>
                              </w:rPr>
                              <w:t>履约</w:t>
                            </w:r>
                          </w:p>
                          <w:p w14:paraId="731B720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2.5pt;width:55.5pt;z-index:251665408;mso-width-relative:page;mso-height-relative:page;" fillcolor="#DBEEF4 [664]" filled="t" stroked="t" coordsize="21600,21600" o:gfxdata="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zNZ4O2QAAAAsBAAAPAAAAAAAAAAEAIAAAACIA&#10;AABkcnMvZG93bnJldi54bWxQSwECFAAUAAAACACHTuJAY002R3oCAAD9BAAADgAAAAAAAAABACAA&#10;AAAoAQAAZHJzL2Uyb0RvYy54bWxQSwUGAAAAAAYABgBZAQAAFAYAAAAA&#10;">
                <v:fill on="t" focussize="0,0"/>
                <v:stroke weight="0.5pt" color="#000000 [3204]" joinstyle="round"/>
                <v:imagedata o:title=""/>
                <o:lock v:ext="edit" aspectratio="f"/>
                <v:textbox>
                  <w:txbxContent>
                    <w:p w14:paraId="10B10BB9">
                      <w:pPr>
                        <w:rPr>
                          <w:rFonts w:ascii="仿宋_GB2312" w:eastAsia="仿宋_GB2312"/>
                        </w:rPr>
                      </w:pPr>
                      <w:r>
                        <w:rPr>
                          <w:rFonts w:hint="eastAsia" w:asciiTheme="minorEastAsia" w:hAnsiTheme="minorEastAsia" w:eastAsiaTheme="minorEastAsia"/>
                        </w:rPr>
                        <w:t>履约</w:t>
                      </w:r>
                    </w:p>
                    <w:p w14:paraId="731B720D">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1159510</wp:posOffset>
                </wp:positionH>
                <wp:positionV relativeFrom="paragraph">
                  <wp:posOffset>4292600</wp:posOffset>
                </wp:positionV>
                <wp:extent cx="1618615" cy="400050"/>
                <wp:effectExtent l="4445" t="4445" r="15240" b="14605"/>
                <wp:wrapNone/>
                <wp:docPr id="11" name="文本框 11"/>
                <wp:cNvGraphicFramePr/>
                <a:graphic xmlns:a="http://schemas.openxmlformats.org/drawingml/2006/main">
                  <a:graphicData uri="http://schemas.microsoft.com/office/word/2010/wordprocessingShape">
                    <wps:wsp>
                      <wps:cNvSpPr txBox="1"/>
                      <wps:spPr>
                        <a:xfrm>
                          <a:off x="0" y="0"/>
                          <a:ext cx="1618615" cy="4000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CE750E">
                            <w:pPr>
                              <w:rPr>
                                <w:rFonts w:ascii="仿宋_GB2312" w:eastAsia="仿宋_GB2312"/>
                              </w:rPr>
                            </w:pPr>
                            <w:r>
                              <w:rPr>
                                <w:rFonts w:hint="eastAsia" w:asciiTheme="minorEastAsia" w:hAnsiTheme="minorEastAsia" w:eastAsiaTheme="minorEastAsia"/>
                              </w:rPr>
                              <w:t>成交公告；成交通知书</w:t>
                            </w:r>
                          </w:p>
                          <w:p w14:paraId="0F6D8F3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31.5pt;width:127.45pt;z-index:251678720;mso-width-relative:page;mso-height-relative:page;" fillcolor="#DBEEF4 [664]" filled="t" stroked="t" coordsize="21600,21600" o:gfxdata="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20uyI2gAAAAsBAAAPAAAAAAAAAAEAIAAA&#10;ACIAAABkcnMvZG93bnJldi54bWxQSwECFAAUAAAACACHTuJAMYmmqnwCAAAABQAADgAAAAAAAAAB&#10;ACAAAAApAQAAZHJzL2Uyb0RvYy54bWxQSwUGAAAAAAYABgBZAQAAFwYAAAAA&#10;">
                <v:fill on="t" focussize="0,0"/>
                <v:stroke weight="0.5pt" color="#000000 [3204]" joinstyle="round"/>
                <v:imagedata o:title=""/>
                <o:lock v:ext="edit" aspectratio="f"/>
                <v:textbox>
                  <w:txbxContent>
                    <w:p w14:paraId="54CE750E">
                      <w:pPr>
                        <w:rPr>
                          <w:rFonts w:ascii="仿宋_GB2312" w:eastAsia="仿宋_GB2312"/>
                        </w:rPr>
                      </w:pPr>
                      <w:r>
                        <w:rPr>
                          <w:rFonts w:hint="eastAsia" w:asciiTheme="minorEastAsia" w:hAnsiTheme="minorEastAsia" w:eastAsiaTheme="minorEastAsia"/>
                        </w:rPr>
                        <w:t>成交公告；成交通知书</w:t>
                      </w:r>
                    </w:p>
                    <w:p w14:paraId="0F6D8F34">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9744"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4C1B29">
                            <w:pPr>
                              <w:ind w:firstLine="105" w:firstLineChars="50"/>
                              <w:rPr>
                                <w:rFonts w:ascii="仿宋_GB2312" w:eastAsia="仿宋_GB2312"/>
                              </w:rPr>
                            </w:pPr>
                            <w:r>
                              <w:rPr>
                                <w:rFonts w:hint="eastAsia" w:asciiTheme="minorEastAsia" w:hAnsiTheme="minorEastAsia" w:eastAsiaTheme="minorEastAsia"/>
                              </w:rPr>
                              <w:t>编写评审报告</w:t>
                            </w:r>
                          </w:p>
                          <w:p w14:paraId="7EBAB11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9744;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2C4C1B29">
                      <w:pPr>
                        <w:ind w:firstLine="105" w:firstLineChars="50"/>
                        <w:rPr>
                          <w:rFonts w:ascii="仿宋_GB2312" w:eastAsia="仿宋_GB2312"/>
                        </w:rPr>
                      </w:pPr>
                      <w:r>
                        <w:rPr>
                          <w:rFonts w:hint="eastAsia" w:asciiTheme="minorEastAsia" w:hAnsiTheme="minorEastAsia" w:eastAsiaTheme="minorEastAsia"/>
                        </w:rPr>
                        <w:t>编写评审报告</w:t>
                      </w:r>
                    </w:p>
                    <w:p w14:paraId="7EBAB11C">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95DF40">
                            <w:pPr>
                              <w:jc w:val="center"/>
                              <w:rPr>
                                <w:rFonts w:ascii="仿宋_GB2312" w:eastAsia="仿宋_GB2312"/>
                              </w:rPr>
                            </w:pPr>
                            <w:r>
                              <w:rPr>
                                <w:rFonts w:hint="eastAsia" w:asciiTheme="minorEastAsia" w:hAnsiTheme="minorEastAsia" w:eastAsiaTheme="minorEastAsia"/>
                              </w:rPr>
                              <w:t>评审打分</w:t>
                            </w:r>
                          </w:p>
                          <w:p w14:paraId="36A272D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6432;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5E95DF40">
                      <w:pPr>
                        <w:jc w:val="center"/>
                        <w:rPr>
                          <w:rFonts w:ascii="仿宋_GB2312" w:eastAsia="仿宋_GB2312"/>
                        </w:rPr>
                      </w:pPr>
                      <w:r>
                        <w:rPr>
                          <w:rFonts w:hint="eastAsia" w:asciiTheme="minorEastAsia" w:hAnsiTheme="minorEastAsia" w:eastAsiaTheme="minorEastAsia"/>
                        </w:rPr>
                        <w:t>评审打分</w:t>
                      </w:r>
                    </w:p>
                    <w:p w14:paraId="36A272D1">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92A5CA">
                            <w:pPr>
                              <w:jc w:val="center"/>
                              <w:rPr>
                                <w:rFonts w:ascii="仿宋_GB2312" w:eastAsia="仿宋_GB2312"/>
                              </w:rPr>
                            </w:pPr>
                            <w:r>
                              <w:rPr>
                                <w:rFonts w:hint="eastAsia" w:asciiTheme="minorEastAsia" w:hAnsiTheme="minorEastAsia" w:eastAsiaTheme="minorEastAsia"/>
                              </w:rPr>
                              <w:t>供应商提交最后报价</w:t>
                            </w:r>
                          </w:p>
                          <w:p w14:paraId="5CEF249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5648;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6892A5CA">
                      <w:pPr>
                        <w:jc w:val="center"/>
                        <w:rPr>
                          <w:rFonts w:ascii="仿宋_GB2312" w:eastAsia="仿宋_GB2312"/>
                        </w:rPr>
                      </w:pPr>
                      <w:r>
                        <w:rPr>
                          <w:rFonts w:hint="eastAsia" w:asciiTheme="minorEastAsia" w:hAnsiTheme="minorEastAsia" w:eastAsiaTheme="minorEastAsia"/>
                        </w:rPr>
                        <w:t>供应商提交最后报价</w:t>
                      </w:r>
                    </w:p>
                    <w:p w14:paraId="5CEF249A">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9E0E4">
                            <w:pPr>
                              <w:jc w:val="center"/>
                              <w:rPr>
                                <w:rFonts w:hint="eastAsia"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4624;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ED9E0E4">
                      <w:pPr>
                        <w:jc w:val="center"/>
                        <w:rPr>
                          <w:rFonts w:hint="eastAsia"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3840"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8C509A">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62FCEC66">
                            <w:pPr>
                              <w:jc w:val="center"/>
                              <w:rPr>
                                <w:rFonts w:ascii="仿宋_GB2312" w:eastAsia="仿宋_GB2312"/>
                              </w:rPr>
                            </w:pPr>
                          </w:p>
                          <w:p w14:paraId="1C05F7B3">
                            <w:pPr>
                              <w:rPr>
                                <w:rFonts w:ascii="仿宋_GB2312" w:eastAsia="仿宋_GB2312"/>
                              </w:rPr>
                            </w:pPr>
                            <w:r>
                              <w:rPr>
                                <w:rFonts w:hint="eastAsia" w:ascii="仿宋_GB2312" w:eastAsia="仿宋_GB2312"/>
                              </w:rPr>
                              <w:t>立项</w:t>
                            </w:r>
                          </w:p>
                          <w:p w14:paraId="2BFC3E0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3840;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58C509A">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62FCEC66">
                      <w:pPr>
                        <w:jc w:val="center"/>
                        <w:rPr>
                          <w:rFonts w:ascii="仿宋_GB2312" w:eastAsia="仿宋_GB2312"/>
                        </w:rPr>
                      </w:pPr>
                    </w:p>
                    <w:p w14:paraId="1C05F7B3">
                      <w:pPr>
                        <w:rPr>
                          <w:rFonts w:ascii="仿宋_GB2312" w:eastAsia="仿宋_GB2312"/>
                        </w:rPr>
                      </w:pPr>
                      <w:r>
                        <w:rPr>
                          <w:rFonts w:hint="eastAsia" w:ascii="仿宋_GB2312" w:eastAsia="仿宋_GB2312"/>
                        </w:rPr>
                        <w:t>立项</w:t>
                      </w:r>
                    </w:p>
                    <w:p w14:paraId="2BFC3E0F">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82816"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2816;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3360"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3360;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83131">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2336;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2ED83131">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59FD0A">
                            <w:pPr>
                              <w:jc w:val="center"/>
                              <w:rPr>
                                <w:rFonts w:ascii="仿宋_GB2312" w:eastAsia="仿宋_GB2312"/>
                              </w:rPr>
                            </w:pPr>
                            <w:r>
                              <w:rPr>
                                <w:rFonts w:hint="eastAsia" w:asciiTheme="minorEastAsia" w:hAnsiTheme="minorEastAsia" w:eastAsiaTheme="minorEastAsia"/>
                              </w:rPr>
                              <w:t>开启响应文件</w:t>
                            </w:r>
                          </w:p>
                          <w:p w14:paraId="1A4D4FB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7456;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5F59FD0A">
                      <w:pPr>
                        <w:jc w:val="center"/>
                        <w:rPr>
                          <w:rFonts w:ascii="仿宋_GB2312" w:eastAsia="仿宋_GB2312"/>
                        </w:rPr>
                      </w:pPr>
                      <w:r>
                        <w:rPr>
                          <w:rFonts w:hint="eastAsia" w:asciiTheme="minorEastAsia" w:hAnsiTheme="minorEastAsia" w:eastAsiaTheme="minorEastAsia"/>
                        </w:rPr>
                        <w:t>开启响应文件</w:t>
                      </w:r>
                    </w:p>
                    <w:p w14:paraId="1A4D4FBD">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1421130</wp:posOffset>
                </wp:positionH>
                <wp:positionV relativeFrom="paragraph">
                  <wp:posOffset>609600</wp:posOffset>
                </wp:positionV>
                <wp:extent cx="1428750" cy="304165"/>
                <wp:effectExtent l="4445" t="5080" r="14605" b="14605"/>
                <wp:wrapNone/>
                <wp:docPr id="41" name="文本框 41"/>
                <wp:cNvGraphicFramePr/>
                <a:graphic xmlns:a="http://schemas.openxmlformats.org/drawingml/2006/main">
                  <a:graphicData uri="http://schemas.microsoft.com/office/word/2010/wordprocessingShape">
                    <wps:wsp>
                      <wps:cNvSpPr txBox="1"/>
                      <wps:spPr>
                        <a:xfrm>
                          <a:off x="0" y="0"/>
                          <a:ext cx="1428750" cy="30416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874987">
                            <w:pPr>
                              <w:jc w:val="center"/>
                              <w:rPr>
                                <w:rFonts w:ascii="仿宋_GB2312" w:eastAsia="仿宋_GB2312"/>
                              </w:rPr>
                            </w:pPr>
                            <w:r>
                              <w:rPr>
                                <w:rFonts w:hint="eastAsia" w:asciiTheme="minorEastAsia" w:hAnsiTheme="minorEastAsia" w:eastAsiaTheme="minorEastAsia"/>
                              </w:rPr>
                              <w:t>邀请供应商</w:t>
                            </w:r>
                          </w:p>
                          <w:p w14:paraId="731C83D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3.95pt;width:112.5pt;z-index:251668480;mso-width-relative:page;mso-height-relative:page;" fillcolor="#DBEEF4 [664]" filled="t" stroked="t" coordsize="21600,21600" o:gfxdata="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meG04NgAAAAKAQAADwAAAAAAAAABACAAAAAi&#10;AAAAZHJzL2Rvd25yZXYueG1sUEsBAhQAFAAAAAgAh07iQBml6R98AgAAAAUAAA4AAAAAAAAAAQAg&#10;AAAAJwEAAGRycy9lMm9Eb2MueG1sUEsFBgAAAAAGAAYAWQEAABUGAAAAAA==&#10;">
                <v:fill on="t" focussize="0,0"/>
                <v:stroke weight="0.5pt" color="#000000 [3204]" joinstyle="round"/>
                <v:imagedata o:title=""/>
                <o:lock v:ext="edit" aspectratio="f"/>
                <v:textbox>
                  <w:txbxContent>
                    <w:p w14:paraId="3A874987">
                      <w:pPr>
                        <w:jc w:val="center"/>
                        <w:rPr>
                          <w:rFonts w:ascii="仿宋_GB2312" w:eastAsia="仿宋_GB2312"/>
                        </w:rPr>
                      </w:pPr>
                      <w:r>
                        <w:rPr>
                          <w:rFonts w:hint="eastAsia" w:asciiTheme="minorEastAsia" w:hAnsiTheme="minorEastAsia" w:eastAsiaTheme="minorEastAsia"/>
                        </w:rPr>
                        <w:t>邀请供应商</w:t>
                      </w:r>
                    </w:p>
                    <w:p w14:paraId="731C83DA">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9504;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70528;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1552;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2576;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3600;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6672;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7696;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80768;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14:paraId="3F8318CF">
      <w:pPr>
        <w:adjustRightInd/>
        <w:spacing w:line="360" w:lineRule="auto"/>
        <w:ind w:firstLine="723"/>
        <w:jc w:val="center"/>
        <w:outlineLvl w:val="0"/>
        <w:rPr>
          <w:rFonts w:hint="eastAsia" w:cs="仿宋_GB2312" w:asciiTheme="minorEastAsia" w:hAnsiTheme="minorEastAsia" w:eastAsiaTheme="minorEastAsia"/>
          <w:b/>
          <w:sz w:val="36"/>
          <w:szCs w:val="20"/>
        </w:rPr>
      </w:pPr>
      <w:bookmarkStart w:id="53" w:name="_Toc14128"/>
      <w:r>
        <w:rPr>
          <w:rFonts w:hint="eastAsia" w:cs="仿宋_GB2312" w:asciiTheme="minorEastAsia" w:hAnsiTheme="minorEastAsia" w:eastAsiaTheme="minorEastAsia"/>
          <w:b/>
          <w:sz w:val="36"/>
          <w:szCs w:val="20"/>
        </w:rPr>
        <w:t>第三部分</w:t>
      </w:r>
      <w:bookmarkEnd w:id="7"/>
      <w:r>
        <w:rPr>
          <w:rFonts w:hint="eastAsia" w:cs="仿宋_GB2312" w:asciiTheme="minorEastAsia" w:hAnsiTheme="minorEastAsia" w:eastAsiaTheme="minorEastAsia"/>
          <w:b/>
          <w:sz w:val="36"/>
          <w:szCs w:val="20"/>
        </w:rPr>
        <w:t xml:space="preserve">  供应商须知</w:t>
      </w:r>
      <w:bookmarkEnd w:id="8"/>
      <w:bookmarkEnd w:id="53"/>
    </w:p>
    <w:p w14:paraId="235B8B47">
      <w:pPr>
        <w:adjustRightInd/>
        <w:spacing w:line="360" w:lineRule="auto"/>
        <w:ind w:firstLine="723"/>
        <w:jc w:val="center"/>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6"/>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891"/>
      </w:tblGrid>
      <w:tr w14:paraId="1D7B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09FAE09D">
            <w:pPr>
              <w:snapToGrid w:val="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vAlign w:val="center"/>
          </w:tcPr>
          <w:p w14:paraId="788794E3">
            <w:pPr>
              <w:snapToGrid w:val="0"/>
              <w:ind w:firstLine="482"/>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891" w:type="dxa"/>
            <w:vAlign w:val="center"/>
          </w:tcPr>
          <w:p w14:paraId="0467CEF7">
            <w:pPr>
              <w:snapToGrid w:val="0"/>
              <w:ind w:firstLine="482"/>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14:paraId="4037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2829F8D3">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vAlign w:val="center"/>
          </w:tcPr>
          <w:p w14:paraId="6D3B79DC">
            <w:pPr>
              <w:snapToGrid w:val="0"/>
              <w:ind w:firstLine="482"/>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891" w:type="dxa"/>
            <w:vAlign w:val="center"/>
          </w:tcPr>
          <w:p w14:paraId="1DBEEA81">
            <w:pPr>
              <w:rPr>
                <w:rFonts w:hint="eastAsia" w:cs="宋体" w:asciiTheme="minorEastAsia" w:hAnsiTheme="minorEastAsia" w:eastAsiaTheme="minorEastAsia"/>
                <w:sz w:val="24"/>
              </w:rPr>
            </w:pPr>
            <w:r>
              <w:rPr>
                <w:rFonts w:hint="eastAsia" w:cs="宋体" w:asciiTheme="minorEastAsia" w:hAnsiTheme="minorEastAsia" w:eastAsiaTheme="minorEastAsia"/>
                <w:sz w:val="24"/>
              </w:rPr>
              <w:t>服务类。</w:t>
            </w:r>
          </w:p>
        </w:tc>
      </w:tr>
      <w:tr w14:paraId="0305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1D0CE0D4">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vAlign w:val="center"/>
          </w:tcPr>
          <w:p w14:paraId="1219E622">
            <w:pPr>
              <w:snapToGrid w:val="0"/>
              <w:ind w:firstLine="482"/>
              <w:rPr>
                <w:rFonts w:hint="eastAsia"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6891" w:type="dxa"/>
            <w:vAlign w:val="center"/>
          </w:tcPr>
          <w:p w14:paraId="069E53E9">
            <w:pPr>
              <w:snapToGrid w:val="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标的：</w:t>
            </w:r>
            <w:r>
              <w:rPr>
                <w:rFonts w:hint="eastAsia" w:cs="宋体" w:asciiTheme="minorEastAsia" w:hAnsiTheme="minorEastAsia" w:eastAsiaTheme="minorEastAsia"/>
                <w:kern w:val="0"/>
                <w:sz w:val="24"/>
                <w:u w:val="single"/>
              </w:rPr>
              <w:t xml:space="preserve"> 大坝安全鉴定 </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 xml:space="preserve"> 其他未列明行业</w:t>
            </w:r>
            <w:r>
              <w:rPr>
                <w:rFonts w:hint="eastAsia" w:cs="宋体" w:asciiTheme="minorEastAsia" w:hAnsiTheme="minorEastAsia" w:eastAsiaTheme="minorEastAsia"/>
                <w:kern w:val="0"/>
                <w:sz w:val="24"/>
              </w:rPr>
              <w:t>。</w:t>
            </w:r>
          </w:p>
        </w:tc>
      </w:tr>
      <w:tr w14:paraId="5873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11EBEAF8">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vAlign w:val="center"/>
          </w:tcPr>
          <w:p w14:paraId="22A1DCBA">
            <w:pPr>
              <w:snapToGrid w:val="0"/>
              <w:ind w:firstLine="482"/>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891" w:type="dxa"/>
            <w:vAlign w:val="center"/>
          </w:tcPr>
          <w:p w14:paraId="369D91A1">
            <w:pPr>
              <w:rPr>
                <w:rFonts w:hint="eastAsia"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rPr>
                  <w:t>þ</w:t>
                </w:r>
              </w:sdtContent>
            </w:sdt>
            <w:r>
              <w:rPr>
                <w:rFonts w:hint="eastAsia" w:cs="宋体" w:asciiTheme="minorEastAsia" w:hAnsiTheme="minorEastAsia" w:eastAsiaTheme="minorEastAsia"/>
                <w:kern w:val="0"/>
                <w:sz w:val="24"/>
              </w:rPr>
              <w:t>本项目不允许采购进口产品。</w:t>
            </w:r>
          </w:p>
          <w:p w14:paraId="55E8A0F5">
            <w:pPr>
              <w:rPr>
                <w:rFonts w:hint="eastAsia" w:cs="宋体" w:asciiTheme="minorEastAsia" w:hAnsiTheme="minorEastAsia" w:eastAsiaTheme="minorEastAsia"/>
              </w:rPr>
            </w:pPr>
            <w:sdt>
              <w:sdtPr>
                <w:rPr>
                  <w:rFonts w:hint="eastAsia" w:cs="宋体" w:asciiTheme="minorEastAsia" w:hAnsiTheme="minorEastAsia" w:eastAsiaTheme="minorEastAsia"/>
                  <w:kern w:val="0"/>
                  <w:sz w:val="24"/>
                </w:rPr>
                <w:id w:val="11"/>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w:t>
            </w:r>
          </w:p>
        </w:tc>
      </w:tr>
      <w:tr w14:paraId="66C0B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B53C91E">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vAlign w:val="center"/>
          </w:tcPr>
          <w:p w14:paraId="08577F02">
            <w:pPr>
              <w:snapToGrid w:val="0"/>
              <w:ind w:firstLine="482" w:firstLineChars="20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891" w:type="dxa"/>
            <w:vAlign w:val="center"/>
          </w:tcPr>
          <w:p w14:paraId="1FB033FD">
            <w:pPr>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2"/>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同意将非主体、非关键性的工作分包。</w:t>
            </w:r>
          </w:p>
          <w:p w14:paraId="45C73698">
            <w:pPr>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3"/>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Mincho" w:cs="MS Mincho"/>
                    <w:kern w:val="0"/>
                    <w:sz w:val="24"/>
                  </w:rPr>
                  <w:t>þ</w:t>
                </w:r>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p w14:paraId="06863C37">
            <w:pPr>
              <w:rPr>
                <w:rFonts w:hint="eastAsia"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14:paraId="53E1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0A876ACF">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vAlign w:val="center"/>
          </w:tcPr>
          <w:p w14:paraId="08194731">
            <w:pPr>
              <w:snapToGrid w:val="0"/>
              <w:ind w:firstLine="482"/>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891" w:type="dxa"/>
            <w:vAlign w:val="center"/>
          </w:tcPr>
          <w:p w14:paraId="4CCCDAEC">
            <w:pPr>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69F76B72">
            <w:pPr>
              <w:rPr>
                <w:rFonts w:hint="eastAsia"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1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0"/>
              </w:rPr>
              <w:t>。</w:t>
            </w:r>
          </w:p>
        </w:tc>
      </w:tr>
      <w:tr w14:paraId="7B44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1A954F90">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vAlign w:val="center"/>
          </w:tcPr>
          <w:p w14:paraId="6D19F88A">
            <w:pPr>
              <w:snapToGrid w:val="0"/>
              <w:ind w:firstLine="482"/>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891" w:type="dxa"/>
            <w:vAlign w:val="center"/>
          </w:tcPr>
          <w:p w14:paraId="1860ACF0">
            <w:pPr>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14:paraId="4FD72EC1">
            <w:pPr>
              <w:rPr>
                <w:rFonts w:hint="eastAsia"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B要求提供，</w:t>
            </w:r>
          </w:p>
          <w:p w14:paraId="0D298B77">
            <w:pP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0DD8168C">
            <w:pP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35E5A2D2">
            <w:pP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：详见</w:t>
            </w:r>
            <w:r>
              <w:rPr>
                <w:rFonts w:hint="eastAsia" w:cs="宋体" w:asciiTheme="minorEastAsia" w:hAnsiTheme="minorEastAsia" w:eastAsiaTheme="minorEastAsia"/>
                <w:sz w:val="24"/>
                <w:u w:val="single"/>
              </w:rPr>
              <w:t>评审标准</w:t>
            </w:r>
            <w:r>
              <w:rPr>
                <w:rFonts w:hint="eastAsia" w:cs="宋体" w:asciiTheme="minorEastAsia" w:hAnsiTheme="minorEastAsia" w:eastAsiaTheme="minorEastAsia"/>
                <w:kern w:val="0"/>
                <w:sz w:val="24"/>
              </w:rPr>
              <w:t>；</w:t>
            </w:r>
          </w:p>
          <w:p w14:paraId="45A42157">
            <w:pP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sdt>
              <w:sdtPr>
                <w:rPr>
                  <w:rFonts w:hint="eastAsia" w:cs="宋体" w:asciiTheme="minorEastAsia" w:hAnsiTheme="minorEastAsia" w:eastAsiaTheme="minorEastAsia"/>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否；</w:t>
            </w:r>
            <w:sdt>
              <w:sdtPr>
                <w:rPr>
                  <w:rFonts w:hint="eastAsia" w:cs="宋体" w:asciiTheme="minorEastAsia" w:hAnsiTheme="minorEastAsia" w:eastAsiaTheme="minorEastAsia"/>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449FD248">
            <w:pPr>
              <w:rPr>
                <w:rFonts w:hint="eastAsia"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；联系人</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。请供应商在上述时间内提供样品并按规定位置安装完毕。超过截止时间的，采购人或采购代理机构将不予接收，并将清场并封闭样品现场。</w:t>
            </w:r>
          </w:p>
          <w:p w14:paraId="4252FF87">
            <w:pPr>
              <w:rPr>
                <w:rFonts w:hint="eastAsia" w:cs="宋体" w:asciiTheme="minorEastAsia" w:hAnsiTheme="minorEastAsia" w:eastAsiaTheme="minorEastAsia"/>
                <w:sz w:val="24"/>
              </w:rPr>
            </w:pPr>
            <w:r>
              <w:rPr>
                <w:rFonts w:hint="eastAsia" w:cs="宋体" w:asciiTheme="minorEastAsia" w:hAnsiTheme="minorEastAsia" w:eastAsiaTheme="minorEastAsia"/>
                <w:sz w:val="24"/>
              </w:rPr>
              <w:t>（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0521C30D">
            <w:pPr>
              <w:rPr>
                <w:rFonts w:hint="eastAsia"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（7）制作、运输、安装和保管样品所发生的一切费用由供应商自理。</w:t>
            </w:r>
          </w:p>
        </w:tc>
      </w:tr>
      <w:tr w14:paraId="47556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0CA96908">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vAlign w:val="center"/>
          </w:tcPr>
          <w:p w14:paraId="5A2F1160">
            <w:pPr>
              <w:snapToGrid w:val="0"/>
              <w:ind w:firstLine="482"/>
              <w:jc w:val="center"/>
              <w:rPr>
                <w:rFonts w:hint="eastAsia"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891" w:type="dxa"/>
            <w:vAlign w:val="center"/>
          </w:tcPr>
          <w:p w14:paraId="5ABA75ED">
            <w:pPr>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20"/>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3E4AEE13">
            <w:pPr>
              <w:rPr>
                <w:rFonts w:hint="eastAsia"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Mincho" w:cs="MS Mincho"/>
                    <w:kern w:val="0"/>
                    <w:sz w:val="24"/>
                  </w:rPr>
                  <w:t>☐</w:t>
                </w:r>
              </w:sdtContent>
            </w:sdt>
            <w:r>
              <w:rPr>
                <w:rFonts w:hint="eastAsia" w:cs="宋体" w:asciiTheme="minorEastAsia" w:hAnsiTheme="minorEastAsia" w:eastAsiaTheme="minorEastAsia"/>
                <w:kern w:val="0"/>
                <w:sz w:val="24"/>
              </w:rPr>
              <w:t>B组织。</w:t>
            </w:r>
          </w:p>
          <w:p w14:paraId="5B9C14BC">
            <w:pPr>
              <w:snapToGrid w:val="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（1）在评审时安排每个供应商进行方案讲解演示。每个供应商时间不超过</w:t>
            </w:r>
            <w:r>
              <w:rPr>
                <w:rFonts w:hint="eastAsia" w:cs="宋体" w:asciiTheme="minorEastAsia" w:hAnsiTheme="minorEastAsia" w:eastAsiaTheme="minorEastAsia"/>
                <w:kern w:val="0"/>
                <w:sz w:val="24"/>
                <w:u w:val="single"/>
              </w:rPr>
              <w:t>20</w:t>
            </w:r>
            <w:r>
              <w:rPr>
                <w:rFonts w:hint="eastAsia" w:ascii="宋体" w:hAnsi="宋体" w:cs="宋体"/>
                <w:kern w:val="0"/>
                <w:sz w:val="24"/>
                <w:u w:val="single"/>
              </w:rPr>
              <w:t>（编制时可根据项目情况进行调整）</w:t>
            </w:r>
            <w:r>
              <w:rPr>
                <w:rFonts w:hint="eastAsia" w:cs="宋体" w:asciiTheme="minorEastAsia" w:hAnsiTheme="minorEastAsia" w:eastAsiaTheme="minorEastAsia"/>
                <w:kern w:val="0"/>
                <w:sz w:val="24"/>
              </w:rPr>
              <w:t>分钟，讲解次序以响应文件解密时间先后次序为准，讲解演示人员不超过</w:t>
            </w:r>
            <w:r>
              <w:rPr>
                <w:rFonts w:hint="eastAsia" w:cs="宋体" w:asciiTheme="minorEastAsia" w:hAnsiTheme="minorEastAsia" w:eastAsiaTheme="minorEastAsia"/>
                <w:kern w:val="0"/>
                <w:sz w:val="24"/>
                <w:u w:val="single"/>
              </w:rPr>
              <w:t>3</w:t>
            </w:r>
            <w:r>
              <w:rPr>
                <w:rFonts w:hint="eastAsia" w:ascii="宋体" w:hAnsi="宋体" w:cs="宋体"/>
                <w:kern w:val="0"/>
                <w:sz w:val="24"/>
                <w:u w:val="single"/>
              </w:rPr>
              <w:t>（编制时可根据项目情况进行调整）</w:t>
            </w:r>
            <w:r>
              <w:rPr>
                <w:rFonts w:hint="eastAsia" w:cs="宋体" w:asciiTheme="minorEastAsia" w:hAnsiTheme="minorEastAsia" w:eastAsiaTheme="minorEastAsia"/>
                <w:kern w:val="0"/>
                <w:sz w:val="24"/>
              </w:rPr>
              <w:t>人。讲解演示结束后按要求解答评标委员会提问。</w:t>
            </w:r>
          </w:p>
          <w:p w14:paraId="0DD4553B">
            <w:pPr>
              <w:snapToGrid w:val="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14:paraId="25D65F40">
            <w:pPr>
              <w:snapToGrid w:val="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方式一：政采云平台在线讲解演示。政采云平台在线讲解需供应商根据政采云平台操作要求做好准备工作，提前完善软硬件配置环境。</w:t>
            </w:r>
          </w:p>
          <w:p w14:paraId="2C10D12D">
            <w:pPr>
              <w:snapToGrid w:val="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方式二：交易中心现场讲解演示。现场讲解地点为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，讲解演示所用电脑等设备由供应商自备。现场讲解演示人员进场时提供讲解人员名单（加盖公章或授权代表签名）及身份证明，否则不得讲解演示。</w:t>
            </w:r>
          </w:p>
          <w:p w14:paraId="1C35644C">
            <w:pPr>
              <w:snapToGrid w:val="0"/>
              <w:rPr>
                <w:rFonts w:hint="eastAsia"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4A9E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restart"/>
            <w:vAlign w:val="center"/>
          </w:tcPr>
          <w:p w14:paraId="333EF990">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vAlign w:val="center"/>
          </w:tcPr>
          <w:p w14:paraId="11F8CC87">
            <w:pPr>
              <w:snapToGrid w:val="0"/>
              <w:ind w:firstLine="482"/>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891" w:type="dxa"/>
            <w:vAlign w:val="center"/>
          </w:tcPr>
          <w:p w14:paraId="10CB07E6">
            <w:pPr>
              <w:rPr>
                <w:rFonts w:hint="eastAsia" w:cs="宋体" w:asciiTheme="minorEastAsia" w:hAnsiTheme="minorEastAsia" w:eastAsiaTheme="minorEastAsia"/>
                <w:sz w:val="24"/>
              </w:rPr>
            </w:pPr>
            <w:r>
              <w:rPr>
                <w:rFonts w:hint="eastAsia" w:cs="宋体" w:asciiTheme="minorEastAsia" w:hAnsiTheme="minorEastAsia" w:eastAsiaTheme="minorEastAsia"/>
                <w:sz w:val="24"/>
              </w:rPr>
              <w:t>（1）资格证明文件：见本部分“六、响应文件的编制”。</w:t>
            </w:r>
          </w:p>
          <w:p w14:paraId="57FAC683">
            <w:pPr>
              <w:rPr>
                <w:rFonts w:hint="eastAsia"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14:paraId="6775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continue"/>
            <w:vAlign w:val="center"/>
          </w:tcPr>
          <w:p w14:paraId="3E8C611A">
            <w:pPr>
              <w:snapToGrid w:val="0"/>
              <w:jc w:val="center"/>
              <w:rPr>
                <w:rFonts w:hint="eastAsia" w:cs="宋体" w:asciiTheme="minorEastAsia" w:hAnsiTheme="minorEastAsia" w:eastAsiaTheme="minorEastAsia"/>
                <w:sz w:val="24"/>
              </w:rPr>
            </w:pPr>
          </w:p>
        </w:tc>
        <w:tc>
          <w:tcPr>
            <w:tcW w:w="1843" w:type="dxa"/>
            <w:vMerge w:val="continue"/>
            <w:vAlign w:val="center"/>
          </w:tcPr>
          <w:p w14:paraId="2A75F65E">
            <w:pPr>
              <w:snapToGrid w:val="0"/>
              <w:ind w:firstLine="482"/>
              <w:jc w:val="center"/>
              <w:rPr>
                <w:rFonts w:hint="eastAsia" w:cs="宋体" w:asciiTheme="minorEastAsia" w:hAnsiTheme="minorEastAsia" w:eastAsiaTheme="minorEastAsia"/>
                <w:b/>
                <w:sz w:val="24"/>
              </w:rPr>
            </w:pPr>
          </w:p>
        </w:tc>
        <w:tc>
          <w:tcPr>
            <w:tcW w:w="6891" w:type="dxa"/>
            <w:vAlign w:val="center"/>
          </w:tcPr>
          <w:p w14:paraId="0A793869">
            <w:pPr>
              <w:rPr>
                <w:rFonts w:hint="eastAsia" w:cs="宋体" w:asciiTheme="minorEastAsia" w:hAnsiTheme="minorEastAsia" w:eastAsiaTheme="minorEastAsia"/>
                <w:sz w:val="24"/>
              </w:rPr>
            </w:pPr>
            <w:r>
              <w:rPr>
                <w:rFonts w:hint="eastAsia" w:cs="宋体" w:asciiTheme="minorEastAsia" w:hAnsiTheme="minorEastAsia" w:eastAsiaTheme="minorEastAsia"/>
                <w:sz w:val="24"/>
              </w:rPr>
              <w:t>（2）资信证明文件：根据磋商文件第五部分评审标准提供。</w:t>
            </w:r>
          </w:p>
        </w:tc>
      </w:tr>
      <w:tr w14:paraId="70D9A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2F327102">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vAlign w:val="center"/>
          </w:tcPr>
          <w:p w14:paraId="3D262F25">
            <w:pPr>
              <w:snapToGrid w:val="0"/>
              <w:ind w:firstLine="482"/>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891" w:type="dxa"/>
            <w:vAlign w:val="center"/>
          </w:tcPr>
          <w:p w14:paraId="7CEB7AF9">
            <w:pPr>
              <w:snapToGrid w:val="0"/>
              <w:rPr>
                <w:rFonts w:hint="eastAsia"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485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A22099E">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vAlign w:val="center"/>
          </w:tcPr>
          <w:p w14:paraId="36D7DC20">
            <w:pPr>
              <w:snapToGrid w:val="0"/>
              <w:ind w:firstLine="482"/>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891" w:type="dxa"/>
            <w:vAlign w:val="center"/>
          </w:tcPr>
          <w:p w14:paraId="1224766B">
            <w:pPr>
              <w:snapToGrid w:val="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有关本项目实施所需的所有费用（含税费）均计入最后报价。《最后报价</w:t>
            </w:r>
            <w:r>
              <w:rPr>
                <w:rFonts w:hint="eastAsia" w:cs="宋体" w:asciiTheme="minorEastAsia" w:hAnsiTheme="minorEastAsia" w:eastAsiaTheme="minorEastAsia"/>
                <w:sz w:val="24"/>
              </w:rPr>
              <w:t>一览表（报价表）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。磋商文件中价格全部采用人民币报价。磋商文件未列明，而供应商认为必需的费用也需列入报价。</w:t>
            </w:r>
          </w:p>
          <w:p w14:paraId="1BDFA297">
            <w:pPr>
              <w:snapToGrid w:val="0"/>
              <w:ind w:firstLine="240" w:firstLineChars="100"/>
              <w:jc w:val="left"/>
              <w:rPr>
                <w:rFonts w:hint="eastAsia" w:cs="宋体" w:asciiTheme="minorEastAsia" w:hAnsiTheme="minorEastAsia" w:eastAsiaTheme="minorEastAsia"/>
                <w:bCs/>
                <w:kern w:val="0"/>
                <w:sz w:val="24"/>
                <w:lang w:val="zh-CN"/>
              </w:rPr>
            </w:pPr>
            <w:r>
              <w:rPr>
                <w:rFonts w:hint="eastAsia" w:cs="宋体" w:asciiTheme="minorEastAsia" w:hAnsiTheme="minorEastAsia" w:eastAsiaTheme="minorEastAsia"/>
                <w:bCs/>
                <w:kern w:val="0"/>
                <w:sz w:val="24"/>
                <w:lang w:val="zh-CN"/>
              </w:rPr>
              <w:t>本项目投标报价包括但不仅限于完成本项目所需的办公、交通、人员、差旅、文件、税费、其他管理费用等完成本项目服务所发生的全部费用以及利润、税金和政策性文件规定及合同包含的所有风险、责任等各项应有费用。</w:t>
            </w:r>
          </w:p>
          <w:p w14:paraId="6D6D4BC7">
            <w:pPr>
              <w:snapToGrid w:val="0"/>
              <w:ind w:firstLine="241" w:firstLineChars="100"/>
              <w:jc w:val="left"/>
              <w:rPr>
                <w:rFonts w:hint="eastAsia"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14:paraId="1500F1BB">
            <w:pPr>
              <w:snapToGrid w:val="0"/>
              <w:ind w:firstLine="241" w:firstLineChars="100"/>
              <w:jc w:val="left"/>
              <w:rPr>
                <w:rFonts w:hint="eastAsia"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14:paraId="60463DB7">
            <w:pPr>
              <w:snapToGrid w:val="0"/>
              <w:ind w:firstLine="241" w:firstLineChars="1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14:paraId="01BA8AD3">
            <w:pPr>
              <w:ind w:firstLine="241" w:firstLineChars="100"/>
              <w:rPr>
                <w:rFonts w:hint="eastAsia" w:cs="宋体" w:asciiTheme="minorEastAsia" w:hAnsiTheme="minorEastAsia" w:eastAsiaTheme="minorEastAsia"/>
                <w:b/>
                <w:sz w:val="24"/>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14:paraId="6C6C5EFF">
            <w:pPr>
              <w:ind w:firstLine="241" w:firstLineChars="100"/>
              <w:rPr>
                <w:rFonts w:hint="eastAsia"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14:paraId="69A4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58C689B2">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vAlign w:val="center"/>
          </w:tcPr>
          <w:p w14:paraId="539D473B">
            <w:pPr>
              <w:snapToGrid w:val="0"/>
              <w:ind w:firstLine="482"/>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891" w:type="dxa"/>
            <w:vAlign w:val="center"/>
          </w:tcPr>
          <w:p w14:paraId="53C28CE8">
            <w:pPr>
              <w:ind w:firstLine="240" w:firstLineChars="100"/>
              <w:rPr>
                <w:rFonts w:hint="eastAsia"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442B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691A18F">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vAlign w:val="center"/>
          </w:tcPr>
          <w:p w14:paraId="7BEFE5FA">
            <w:pPr>
              <w:snapToGrid w:val="0"/>
              <w:ind w:firstLine="482"/>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891" w:type="dxa"/>
            <w:vAlign w:val="center"/>
          </w:tcPr>
          <w:p w14:paraId="3D56B1C4">
            <w:pPr>
              <w:pStyle w:val="38"/>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供应商可以准备U盘存储的电子备份响应文件1份，按政府采购云平台要求制作的电子备份响应文件，以用于异常情况处理。</w:t>
            </w:r>
          </w:p>
          <w:p w14:paraId="41EE6F1D">
            <w:pPr>
              <w:pStyle w:val="38"/>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如提供备份响应文件的，应于响应文件提交（上传）截止时间前，将以U盘存储的电子备份响应文件密封，递交至</w:t>
            </w:r>
            <w:r>
              <w:rPr>
                <w:rFonts w:hint="eastAsia" w:hAnsi="宋体" w:cs="宋体"/>
                <w:sz w:val="24"/>
                <w:szCs w:val="24"/>
                <w:u w:val="single"/>
              </w:rPr>
              <w:t>宁海县公共资源交易中心</w:t>
            </w:r>
            <w:r>
              <w:rPr>
                <w:rFonts w:hint="eastAsia" w:cs="宋体" w:asciiTheme="minorEastAsia" w:hAnsiTheme="minorEastAsia" w:eastAsiaTheme="minorEastAsia"/>
                <w:kern w:val="28"/>
                <w:sz w:val="24"/>
                <w:szCs w:val="24"/>
              </w:rPr>
              <w:t>，逾期送达或未密封将予以拒收。</w:t>
            </w:r>
          </w:p>
          <w:p w14:paraId="73298D3D">
            <w:pPr>
              <w:pStyle w:val="38"/>
              <w:ind w:firstLine="482"/>
              <w:rPr>
                <w:rFonts w:hint="eastAsia" w:cs="宋体" w:asciiTheme="minorEastAsia" w:hAnsiTheme="minorEastAsia" w:eastAsiaTheme="minorEastAsia"/>
                <w:b/>
                <w:bCs/>
                <w:kern w:val="28"/>
                <w:sz w:val="24"/>
                <w:szCs w:val="24"/>
              </w:rPr>
            </w:pPr>
            <w:r>
              <w:rPr>
                <w:rFonts w:hint="eastAsia" w:cs="宋体" w:asciiTheme="minorEastAsia" w:hAnsiTheme="minorEastAsia" w:eastAsiaTheme="minorEastAsia"/>
                <w:b/>
                <w:bCs/>
                <w:kern w:val="28"/>
                <w:sz w:val="24"/>
                <w:szCs w:val="24"/>
              </w:rPr>
              <w:t>供应商可采用邮寄（含快递）方式递交备份响应文件。</w:t>
            </w:r>
          </w:p>
          <w:p w14:paraId="1C1C57F8">
            <w:pPr>
              <w:pStyle w:val="38"/>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066793D9">
            <w:pPr>
              <w:pStyle w:val="38"/>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拟在开标前一工作日16:00前到件的邮寄地址为：宁海县桃源街道兴工三路69号二楼招标代理部；</w:t>
            </w:r>
          </w:p>
          <w:p w14:paraId="4E9F9BA3">
            <w:pPr>
              <w:pStyle w:val="38"/>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收件人：王洋   联系方式：0574-65250961</w:t>
            </w:r>
          </w:p>
          <w:p w14:paraId="5C2291B5">
            <w:pPr>
              <w:pStyle w:val="38"/>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请各供应商确保密封包装在邮寄过程密封包装完好，因邮寄过程的密封破损造成不符合开标要求的，本采购代理及采购人概不负责。</w:t>
            </w:r>
          </w:p>
          <w:p w14:paraId="353CB042">
            <w:pPr>
              <w:pStyle w:val="38"/>
              <w:ind w:firstLine="482" w:firstLineChars="200"/>
              <w:rPr>
                <w:rFonts w:hint="eastAsia" w:cs="宋体" w:asciiTheme="minorEastAsia" w:hAnsiTheme="minorEastAsia" w:eastAsiaTheme="minorEastAsia"/>
                <w:kern w:val="28"/>
                <w:sz w:val="24"/>
              </w:rPr>
            </w:pPr>
            <w:bookmarkStart w:id="198" w:name="_GoBack"/>
            <w:bookmarkEnd w:id="198"/>
            <w:r>
              <w:rPr>
                <w:rFonts w:hint="eastAsia" w:cs="宋体" w:asciiTheme="minorEastAsia" w:hAnsiTheme="minorEastAsia" w:eastAsiaTheme="minorEastAsia"/>
                <w:b/>
                <w:sz w:val="24"/>
                <w:szCs w:val="24"/>
              </w:rPr>
              <w:t>采购人、采购代理机构不强制或变相强制供应商提交备份响应文件。</w:t>
            </w:r>
          </w:p>
        </w:tc>
      </w:tr>
      <w:tr w14:paraId="5C3E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restart"/>
            <w:vAlign w:val="center"/>
          </w:tcPr>
          <w:p w14:paraId="3E54EE1D">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vMerge w:val="restart"/>
            <w:vAlign w:val="center"/>
          </w:tcPr>
          <w:p w14:paraId="5B3FA6E0">
            <w:pPr>
              <w:snapToGrid w:val="0"/>
              <w:ind w:firstLine="482"/>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891" w:type="dxa"/>
            <w:vAlign w:val="center"/>
          </w:tcPr>
          <w:p w14:paraId="33F1BF22">
            <w:pPr>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2DEA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continue"/>
            <w:vAlign w:val="center"/>
          </w:tcPr>
          <w:p w14:paraId="5F20416B">
            <w:pPr>
              <w:snapToGrid w:val="0"/>
              <w:jc w:val="center"/>
              <w:rPr>
                <w:rFonts w:hint="eastAsia" w:cs="宋体" w:asciiTheme="minorEastAsia" w:hAnsiTheme="minorEastAsia" w:eastAsiaTheme="minorEastAsia"/>
                <w:sz w:val="24"/>
              </w:rPr>
            </w:pPr>
          </w:p>
        </w:tc>
        <w:tc>
          <w:tcPr>
            <w:tcW w:w="1843" w:type="dxa"/>
            <w:vMerge w:val="continue"/>
            <w:vAlign w:val="center"/>
          </w:tcPr>
          <w:p w14:paraId="737A91B1">
            <w:pPr>
              <w:snapToGrid w:val="0"/>
              <w:ind w:firstLine="482"/>
              <w:jc w:val="center"/>
              <w:rPr>
                <w:rFonts w:hint="eastAsia" w:cs="宋体" w:asciiTheme="minorEastAsia" w:hAnsiTheme="minorEastAsia" w:eastAsiaTheme="minorEastAsia"/>
                <w:b/>
                <w:sz w:val="24"/>
              </w:rPr>
            </w:pPr>
          </w:p>
        </w:tc>
        <w:tc>
          <w:tcPr>
            <w:tcW w:w="6891" w:type="dxa"/>
            <w:vAlign w:val="center"/>
          </w:tcPr>
          <w:p w14:paraId="40341BC0">
            <w:pPr>
              <w:rPr>
                <w:rFonts w:hint="eastAsia" w:ascii="宋体" w:hAnsi="宋体" w:cs="宋体"/>
                <w:snapToGrid w:val="0"/>
                <w:kern w:val="28"/>
                <w:sz w:val="24"/>
              </w:rPr>
            </w:pPr>
            <w:sdt>
              <w:sdtPr>
                <w:rPr>
                  <w:rFonts w:hint="eastAsia" w:cs="Arial" w:asciiTheme="minorEastAsia" w:hAnsiTheme="minorEastAsia" w:eastAsiaTheme="minorEastAsia"/>
                  <w:kern w:val="0"/>
                  <w:sz w:val="24"/>
                </w:rPr>
                <w:id w:val="2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联合体响应的，联合体各方均需按磋商文件第五部分评审标准要求提供资信证明文件，否则视为不符合相关要求。</w:t>
            </w:r>
          </w:p>
          <w:p w14:paraId="2A1976AF">
            <w:pPr>
              <w:rPr>
                <w:rFonts w:hint="eastAsia" w:ascii="宋体" w:hAnsi="宋体" w:cs="宋体"/>
                <w:snapToGrid w:val="0"/>
                <w:kern w:val="28"/>
                <w:sz w:val="24"/>
              </w:rPr>
            </w:pPr>
            <w:sdt>
              <w:sdtPr>
                <w:rPr>
                  <w:rFonts w:hint="eastAsia" w:cs="Arial" w:asciiTheme="minorEastAsia" w:hAnsiTheme="minorEastAsia" w:eastAsiaTheme="minorEastAsia"/>
                  <w:kern w:val="0"/>
                  <w:sz w:val="24"/>
                </w:rPr>
                <w:id w:val="25"/>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rPr>
                  <w:t>☐</w:t>
                </w:r>
              </w:sdtContent>
            </w:sdt>
            <w:r>
              <w:rPr>
                <w:rFonts w:hint="eastAsia" w:ascii="宋体" w:hAnsi="宋体" w:cs="宋体"/>
                <w:snapToGrid w:val="0"/>
                <w:kern w:val="28"/>
                <w:sz w:val="24"/>
              </w:rPr>
              <w:t>联合体响应的，联合体中有一方或者联合体成员根据分工按磋商文件第五部分评审标准要求提供资信证明文件的，视为符合了相关要求。</w:t>
            </w:r>
          </w:p>
        </w:tc>
      </w:tr>
      <w:tr w14:paraId="275D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25CF88A0">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14</w:t>
            </w:r>
          </w:p>
        </w:tc>
        <w:tc>
          <w:tcPr>
            <w:tcW w:w="1843" w:type="dxa"/>
            <w:vAlign w:val="center"/>
          </w:tcPr>
          <w:p w14:paraId="25B93273">
            <w:pPr>
              <w:snapToGrid w:val="0"/>
              <w:ind w:firstLine="482"/>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其他说明</w:t>
            </w:r>
          </w:p>
        </w:tc>
        <w:tc>
          <w:tcPr>
            <w:tcW w:w="6891" w:type="dxa"/>
            <w:vAlign w:val="center"/>
          </w:tcPr>
          <w:p w14:paraId="4CD134D4">
            <w:pPr>
              <w:rPr>
                <w:rFonts w:hint="eastAsia" w:ascii="宋体" w:hAnsi="宋体" w:cs="宋体"/>
                <w:snapToGrid w:val="0"/>
                <w:kern w:val="28"/>
                <w:sz w:val="24"/>
              </w:rPr>
            </w:pPr>
            <w:r>
              <w:rPr>
                <w:rFonts w:hint="eastAsia" w:ascii="宋体" w:hAnsi="宋体" w:cs="宋体"/>
                <w:snapToGrid w:val="0"/>
                <w:kern w:val="28"/>
                <w:sz w:val="24"/>
              </w:rPr>
              <w:t>宁波工建工程造价咨询有限公司（本项目采购代理机构）根据关于印发《宁波市招标（采购）代理服务收费指导意见》的通知的收费标准向中标人收取招标代理服务费。</w:t>
            </w:r>
          </w:p>
          <w:p w14:paraId="10E474B2">
            <w:pPr>
              <w:rPr>
                <w:rFonts w:hint="eastAsia" w:cs="Arial" w:asciiTheme="minorEastAsia" w:hAnsiTheme="minorEastAsia" w:eastAsiaTheme="minorEastAsia"/>
                <w:kern w:val="0"/>
                <w:sz w:val="24"/>
              </w:rPr>
            </w:pPr>
            <w:r>
              <w:rPr>
                <w:rFonts w:hint="eastAsia" w:ascii="宋体" w:hAnsi="宋体" w:cs="宋体"/>
                <w:snapToGrid w:val="0"/>
                <w:kern w:val="28"/>
                <w:sz w:val="24"/>
              </w:rPr>
              <w:t>注：成交人接到本公司通知后5个工作日内向本采购代理机构领取成交通知书（根据成交人需求可采用邮寄或到采购代理机构现场领取）。</w:t>
            </w:r>
          </w:p>
        </w:tc>
      </w:tr>
    </w:tbl>
    <w:p w14:paraId="4C43CC7D">
      <w:pPr>
        <w:ind w:firstLine="643"/>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br w:type="page"/>
      </w:r>
    </w:p>
    <w:p w14:paraId="6008AB8E">
      <w:pPr>
        <w:adjustRightInd/>
        <w:spacing w:line="360" w:lineRule="auto"/>
        <w:ind w:firstLine="3845" w:firstLineChars="1197"/>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14:paraId="47AA3FC0">
      <w:pPr>
        <w:snapToGrid w:val="0"/>
        <w:spacing w:line="360" w:lineRule="auto"/>
        <w:ind w:firstLine="482"/>
        <w:jc w:val="left"/>
        <w:rPr>
          <w:rFonts w:hint="eastAsia" w:asciiTheme="minorEastAsia" w:hAnsiTheme="minorEastAsia" w:eastAsiaTheme="minorEastAsia"/>
          <w:b/>
          <w:sz w:val="24"/>
        </w:rPr>
      </w:pPr>
      <w:r>
        <w:rPr>
          <w:rFonts w:hint="eastAsia" w:asciiTheme="minorEastAsia" w:hAnsiTheme="minorEastAsia" w:eastAsiaTheme="minorEastAsia"/>
          <w:b/>
          <w:sz w:val="24"/>
        </w:rPr>
        <w:t>1. 适用范围</w:t>
      </w:r>
    </w:p>
    <w:p w14:paraId="695C886E">
      <w:pPr>
        <w:snapToGrid w:val="0"/>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14:paraId="1DEAE271">
      <w:pPr>
        <w:adjustRightInd/>
        <w:spacing w:line="360" w:lineRule="auto"/>
        <w:ind w:firstLine="482"/>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14:paraId="56FDD3E7">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14:paraId="62B7305D">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2.2 “采购代理机构”系指磋商邀请公告中载明的本项目的采购代理机构。</w:t>
      </w:r>
    </w:p>
    <w:p w14:paraId="28C74BC2">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14:paraId="00B22181">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14:paraId="4CBC050A">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14:paraId="641A2CCB">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14:paraId="5B355D15">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2.7“电子交易平台”系指本项目政府采购活动所依托的政府采购云平台（</w:t>
      </w:r>
      <w:r>
        <w:rPr>
          <w:rFonts w:hint="eastAsia"/>
        </w:rPr>
        <w:fldChar w:fldCharType="begin"/>
      </w:r>
      <w:r>
        <w:instrText xml:space="preserve"> HYPERLINK "https://www.zcygov.cn/" </w:instrText>
      </w:r>
      <w:r>
        <w:rPr>
          <w:rFonts w:hint="eastAsia"/>
        </w:rPr>
        <w:fldChar w:fldCharType="separate"/>
      </w:r>
      <w:r>
        <w:rPr>
          <w:rStyle w:val="74"/>
          <w:rFonts w:hint="eastAsia" w:cs="Times New Roman" w:asciiTheme="minorEastAsia" w:hAnsiTheme="minorEastAsia" w:eastAsiaTheme="minorEastAsia"/>
          <w:snapToGrid/>
          <w:color w:val="auto"/>
          <w:kern w:val="2"/>
          <w:sz w:val="24"/>
          <w:szCs w:val="24"/>
        </w:rPr>
        <w:t>https://www.zcygov.cn/</w:t>
      </w:r>
      <w:r>
        <w:rPr>
          <w:rStyle w:val="74"/>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14:paraId="2940D9B4">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14:paraId="37EC9785">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2.9 “书面形式”包括数据电文形式与纸质形式。数据电文形式与纸质形式的采购活动具有同等法律效力。</w:t>
      </w:r>
    </w:p>
    <w:p w14:paraId="0A7DADF3">
      <w:pPr>
        <w:snapToGrid w:val="0"/>
        <w:spacing w:line="360" w:lineRule="auto"/>
        <w:ind w:firstLine="480" w:firstLineChars="200"/>
        <w:jc w:val="left"/>
        <w:rPr>
          <w:rFonts w:hint="eastAsia" w:asciiTheme="minorEastAsia" w:hAnsiTheme="minorEastAsia" w:eastAsiaTheme="minorEastAsia"/>
          <w:b/>
          <w:sz w:val="24"/>
        </w:rPr>
      </w:pPr>
      <w:r>
        <w:rPr>
          <w:rFonts w:hint="eastAsia" w:asciiTheme="minorEastAsia" w:hAnsiTheme="minorEastAsia" w:eastAsiaTheme="minorEastAsia"/>
          <w:sz w:val="24"/>
        </w:rPr>
        <w:t>2.10 “★” 系指实质性要求条款，</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cs="宋体" w:eastAsiaTheme="minorEastAsia"/>
              <w:kern w:val="0"/>
              <w:sz w:val="24"/>
            </w:rPr>
            <w:t>þ</w:t>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”系指不适用本项目的要求。</w:t>
      </w:r>
    </w:p>
    <w:p w14:paraId="1286F495">
      <w:pPr>
        <w:adjustRightInd/>
        <w:spacing w:line="360" w:lineRule="auto"/>
        <w:ind w:firstLine="482"/>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14:paraId="5E61BF89">
      <w:pPr>
        <w:spacing w:line="360" w:lineRule="auto"/>
        <w:ind w:firstLine="480" w:firstLineChars="200"/>
        <w:rPr>
          <w:rFonts w:hint="eastAsia"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14:paraId="66FDC894">
      <w:pPr>
        <w:pStyle w:val="396"/>
        <w:spacing w:before="0"/>
        <w:ind w:firstLine="480"/>
        <w:rPr>
          <w:rFonts w:hint="eastAsia"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14:paraId="3104BF7E">
      <w:pPr>
        <w:pStyle w:val="396"/>
        <w:spacing w:before="0"/>
        <w:ind w:firstLine="480"/>
        <w:rPr>
          <w:rFonts w:hint="eastAsia"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14:paraId="1E330391">
      <w:pPr>
        <w:tabs>
          <w:tab w:val="left" w:pos="3780"/>
        </w:tabs>
        <w:spacing w:line="360" w:lineRule="auto"/>
        <w:ind w:firstLine="482"/>
        <w:rPr>
          <w:rFonts w:hint="eastAsia" w:asciiTheme="minorEastAsia" w:hAnsiTheme="minorEastAsia" w:eastAsiaTheme="minorEastAsia"/>
          <w:b/>
          <w:sz w:val="24"/>
        </w:rPr>
      </w:pPr>
      <w:r>
        <w:rPr>
          <w:rFonts w:hint="eastAsia" w:asciiTheme="minorEastAsia" w:hAnsiTheme="minorEastAsia" w:eastAsiaTheme="minorEastAsia"/>
          <w:b/>
          <w:sz w:val="24"/>
        </w:rPr>
        <w:t>4．响应费用</w:t>
      </w:r>
    </w:p>
    <w:p w14:paraId="261C8D65">
      <w:pPr>
        <w:pStyle w:val="38"/>
        <w:spacing w:line="360" w:lineRule="auto"/>
        <w:ind w:firstLine="360" w:firstLineChars="150"/>
        <w:rPr>
          <w:rFonts w:hint="eastAsia"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14:paraId="30692C9E">
      <w:pPr>
        <w:spacing w:line="360" w:lineRule="auto"/>
        <w:ind w:firstLine="482"/>
        <w:jc w:val="center"/>
        <w:rPr>
          <w:rFonts w:hint="eastAsia" w:cs="仿宋_GB2312" w:asciiTheme="minorEastAsia" w:hAnsiTheme="minorEastAsia" w:eastAsiaTheme="minorEastAsia"/>
          <w:b/>
          <w:sz w:val="24"/>
        </w:rPr>
      </w:pPr>
    </w:p>
    <w:p w14:paraId="4DE16378">
      <w:pPr>
        <w:adjustRightInd/>
        <w:spacing w:line="360" w:lineRule="auto"/>
        <w:ind w:firstLine="643"/>
        <w:jc w:val="center"/>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14:paraId="5AB1C3AA">
      <w:pPr>
        <w:pStyle w:val="396"/>
        <w:spacing w:before="0"/>
        <w:ind w:firstLine="0" w:firstLineChars="0"/>
        <w:rPr>
          <w:rFonts w:hint="eastAsia"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14:paraId="70AC3F20">
      <w:pPr>
        <w:pStyle w:val="38"/>
        <w:spacing w:line="360" w:lineRule="auto"/>
        <w:ind w:firstLine="360" w:firstLineChars="150"/>
        <w:rPr>
          <w:rFonts w:hint="eastAsia"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14:paraId="1AFE9DD2">
      <w:pPr>
        <w:spacing w:line="360" w:lineRule="auto"/>
        <w:ind w:firstLine="482"/>
        <w:rPr>
          <w:rFonts w:hint="eastAsia" w:asciiTheme="minorEastAsia" w:hAnsiTheme="minorEastAsia" w:eastAsiaTheme="minorEastAsia"/>
          <w:b/>
          <w:sz w:val="24"/>
        </w:rPr>
      </w:pPr>
      <w:r>
        <w:rPr>
          <w:rFonts w:hint="eastAsia" w:asciiTheme="minorEastAsia" w:hAnsiTheme="minorEastAsia" w:eastAsiaTheme="minorEastAsia"/>
          <w:b/>
          <w:sz w:val="24"/>
        </w:rPr>
        <w:t>2.支持绿色发展</w:t>
      </w:r>
    </w:p>
    <w:p w14:paraId="34F94A0C">
      <w:pPr>
        <w:spacing w:line="360" w:lineRule="auto"/>
        <w:ind w:firstLine="480" w:firstLineChars="200"/>
        <w:rPr>
          <w:rFonts w:hint="eastAsia"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eastAsiaTheme="minorEastAsia"/>
          <w:b/>
          <w:sz w:val="24"/>
        </w:rPr>
        <w:t>★</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14:paraId="5A9A7025">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14:paraId="71CD27B6">
      <w:pPr>
        <w:spacing w:line="360" w:lineRule="auto"/>
        <w:ind w:firstLine="480" w:firstLineChars="200"/>
        <w:rPr>
          <w:rFonts w:hint="eastAsia"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rPr>
        <w:t>鼓励采购单位优先采购秸秆环保板材等资源综合利用产品。鼓励采购单位优先采购绿色物流配送服务、提供新能源交通工具的租赁服务。</w:t>
      </w:r>
    </w:p>
    <w:p w14:paraId="66795D03">
      <w:pPr>
        <w:spacing w:line="360" w:lineRule="auto"/>
        <w:ind w:firstLine="480" w:firstLineChars="200"/>
        <w:rPr>
          <w:rFonts w:hint="eastAsia" w:ascii="宋体" w:hAnsi="宋体" w:cs="宋体"/>
          <w:sz w:val="24"/>
        </w:rPr>
      </w:pPr>
      <w:r>
        <w:rPr>
          <w:rFonts w:ascii="宋体" w:hAnsi="宋体" w:cs="宋体"/>
          <w:sz w:val="24"/>
        </w:rPr>
        <w:t xml:space="preserve">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8F22B82">
      <w:pPr>
        <w:pStyle w:val="38"/>
        <w:spacing w:line="360" w:lineRule="auto"/>
        <w:ind w:firstLine="482"/>
        <w:rPr>
          <w:rFonts w:hint="eastAsia" w:asciiTheme="minorEastAsia" w:hAnsiTheme="minorEastAsia" w:eastAsiaTheme="minorEastAsia"/>
          <w:b/>
          <w:sz w:val="24"/>
          <w:szCs w:val="24"/>
        </w:rPr>
      </w:pPr>
    </w:p>
    <w:p w14:paraId="5D7BF7E3">
      <w:pPr>
        <w:pStyle w:val="38"/>
        <w:spacing w:line="360" w:lineRule="auto"/>
        <w:ind w:firstLine="482"/>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14:paraId="77E19B40">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50DD3A6">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1E7D4247">
      <w:pPr>
        <w:widowControl/>
        <w:spacing w:line="360" w:lineRule="auto"/>
        <w:ind w:firstLine="480" w:firstLineChars="200"/>
        <w:jc w:val="left"/>
        <w:rPr>
          <w:rFonts w:hint="eastAsia"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14:paraId="46644F65">
      <w:pPr>
        <w:widowControl/>
        <w:spacing w:line="360" w:lineRule="auto"/>
        <w:ind w:firstLine="48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1146B8F9">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6132F5C8">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14:paraId="7B0BE4E0">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25862CF">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63D3555F">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14:paraId="3D7F03DD">
      <w:pPr>
        <w:spacing w:line="360" w:lineRule="auto"/>
        <w:ind w:firstLine="482"/>
        <w:rPr>
          <w:rFonts w:hint="eastAsia"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14:paraId="4CC413C5">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14:paraId="19374848">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8DCB238">
      <w:pPr>
        <w:spacing w:line="360" w:lineRule="auto"/>
        <w:ind w:firstLine="482"/>
        <w:rPr>
          <w:rFonts w:hint="eastAsia"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14:paraId="45ADF3CC">
      <w:pPr>
        <w:spacing w:line="360" w:lineRule="auto"/>
        <w:ind w:firstLine="480" w:firstLineChars="200"/>
        <w:rPr>
          <w:rFonts w:hint="eastAsia"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14:paraId="3D6EB0DA">
      <w:pPr>
        <w:spacing w:line="360" w:lineRule="auto"/>
        <w:ind w:firstLine="480" w:firstLineChars="200"/>
        <w:rPr>
          <w:rFonts w:hint="eastAsia" w:asciiTheme="minorEastAsia" w:hAnsiTheme="minorEastAsia" w:eastAsiaTheme="minorEastAsia"/>
          <w:sz w:val="24"/>
        </w:rPr>
      </w:pPr>
    </w:p>
    <w:p w14:paraId="5A836992">
      <w:pPr>
        <w:adjustRightInd/>
        <w:spacing w:line="360" w:lineRule="auto"/>
        <w:ind w:firstLine="643"/>
        <w:jc w:val="center"/>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14:paraId="7E75DFBA">
      <w:pPr>
        <w:pStyle w:val="38"/>
        <w:spacing w:line="360" w:lineRule="auto"/>
        <w:ind w:firstLine="482"/>
        <w:rPr>
          <w:rFonts w:hint="eastAsia" w:asciiTheme="minorEastAsia" w:hAnsiTheme="minorEastAsia" w:eastAsiaTheme="minorEastAsia"/>
          <w:b/>
          <w:sz w:val="24"/>
        </w:rPr>
      </w:pPr>
      <w:r>
        <w:rPr>
          <w:rFonts w:hint="eastAsia" w:asciiTheme="minorEastAsia" w:hAnsiTheme="minorEastAsia" w:eastAsiaTheme="minorEastAsia"/>
          <w:b/>
          <w:sz w:val="24"/>
        </w:rPr>
        <w:t>1.在线询问、质疑、投诉</w:t>
      </w:r>
    </w:p>
    <w:p w14:paraId="0B14CCAC">
      <w:pPr>
        <w:pStyle w:val="38"/>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7FC9DC1">
      <w:pPr>
        <w:spacing w:line="360" w:lineRule="auto"/>
        <w:ind w:firstLine="482"/>
        <w:rPr>
          <w:rFonts w:hint="eastAsia" w:asciiTheme="minorEastAsia" w:hAnsiTheme="minorEastAsia" w:eastAsiaTheme="minorEastAsia"/>
          <w:b/>
          <w:sz w:val="24"/>
        </w:rPr>
      </w:pPr>
      <w:r>
        <w:rPr>
          <w:rFonts w:hint="eastAsia" w:asciiTheme="minorEastAsia" w:hAnsiTheme="minorEastAsia" w:eastAsiaTheme="minorEastAsia"/>
          <w:b/>
          <w:sz w:val="24"/>
        </w:rPr>
        <w:t>2. 供应商询问</w:t>
      </w:r>
    </w:p>
    <w:p w14:paraId="713CC296">
      <w:pPr>
        <w:autoSpaceDE w:val="0"/>
        <w:autoSpaceDN w:val="0"/>
        <w:spacing w:line="360" w:lineRule="auto"/>
        <w:ind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01EDA7">
      <w:pPr>
        <w:spacing w:line="360" w:lineRule="auto"/>
        <w:ind w:firstLine="482"/>
        <w:rPr>
          <w:rFonts w:hint="eastAsia" w:asciiTheme="minorEastAsia" w:hAnsiTheme="minorEastAsia" w:eastAsiaTheme="minorEastAsia"/>
          <w:b/>
          <w:sz w:val="24"/>
        </w:rPr>
      </w:pPr>
      <w:r>
        <w:rPr>
          <w:rFonts w:hint="eastAsia" w:asciiTheme="minorEastAsia" w:hAnsiTheme="minorEastAsia" w:eastAsiaTheme="minorEastAsia"/>
          <w:b/>
          <w:sz w:val="24"/>
        </w:rPr>
        <w:t>3. 供应商质疑</w:t>
      </w:r>
    </w:p>
    <w:p w14:paraId="3C06EE91">
      <w:pPr>
        <w:pStyle w:val="38"/>
        <w:spacing w:line="360" w:lineRule="auto"/>
        <w:ind w:firstLine="482" w:firstLineChars="200"/>
        <w:rPr>
          <w:rFonts w:hint="eastAsia"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14:paraId="70FB14C7">
      <w:pPr>
        <w:pStyle w:val="38"/>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14:paraId="6B5909E8">
      <w:pPr>
        <w:pStyle w:val="38"/>
        <w:spacing w:line="360" w:lineRule="auto"/>
        <w:ind w:firstLine="480" w:firstLineChars="200"/>
        <w:rPr>
          <w:rFonts w:hint="eastAsia"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1DDED9C">
      <w:pPr>
        <w:pStyle w:val="2"/>
        <w:spacing w:line="360" w:lineRule="auto"/>
        <w:ind w:firstLine="434" w:firstLineChars="181"/>
        <w:rPr>
          <w:rFonts w:hint="eastAsia"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49F15BE7">
      <w:pPr>
        <w:pStyle w:val="38"/>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14:paraId="4B5F8BC7">
      <w:pPr>
        <w:pStyle w:val="38"/>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14:paraId="2B82297C">
      <w:pPr>
        <w:pStyle w:val="38"/>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14:paraId="3B7E4BDF">
      <w:pPr>
        <w:pStyle w:val="38"/>
        <w:spacing w:line="360" w:lineRule="auto"/>
        <w:ind w:firstLine="482" w:firstLineChars="200"/>
        <w:rPr>
          <w:rFonts w:hint="eastAsia" w:asciiTheme="minorEastAsia" w:hAnsiTheme="minorEastAsia" w:eastAsiaTheme="minorEastAsia"/>
          <w:sz w:val="24"/>
        </w:rPr>
      </w:pPr>
      <w:r>
        <w:rPr>
          <w:rFonts w:hint="eastAsia" w:asciiTheme="minorEastAsia" w:hAnsiTheme="minorEastAsia" w:eastAsiaTheme="minorEastAsia"/>
          <w:b/>
          <w:sz w:val="24"/>
        </w:rPr>
        <w:t>3.2质疑答复</w:t>
      </w:r>
    </w:p>
    <w:p w14:paraId="77316AF9">
      <w:pPr>
        <w:pStyle w:val="38"/>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3.2.1根据质疑答复责任主体如下：</w:t>
      </w:r>
    </w:p>
    <w:p w14:paraId="3DE1BECE">
      <w:pPr>
        <w:widowControl/>
        <w:adjustRightInd/>
        <w:ind w:firstLine="562"/>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7"/>
        <w:tblW w:w="9165"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7"/>
        <w:gridCol w:w="4536"/>
        <w:gridCol w:w="2232"/>
      </w:tblGrid>
      <w:tr w14:paraId="7803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3" w:type="dxa"/>
            <w:gridSpan w:val="2"/>
            <w:vAlign w:val="center"/>
          </w:tcPr>
          <w:p w14:paraId="1861B17E">
            <w:pPr>
              <w:pStyle w:val="38"/>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14:paraId="76E2DB47">
            <w:pPr>
              <w:pStyle w:val="38"/>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377AD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restart"/>
            <w:vAlign w:val="center"/>
          </w:tcPr>
          <w:p w14:paraId="2D2CF95E">
            <w:pPr>
              <w:pStyle w:val="38"/>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14:paraId="316763F1">
            <w:pPr>
              <w:pStyle w:val="38"/>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14:paraId="6671D164">
            <w:pPr>
              <w:pStyle w:val="38"/>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采购人</w:t>
            </w:r>
          </w:p>
        </w:tc>
      </w:tr>
      <w:tr w14:paraId="594AD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7E7279B3">
            <w:pPr>
              <w:pStyle w:val="38"/>
              <w:spacing w:line="360" w:lineRule="auto"/>
              <w:jc w:val="center"/>
              <w:rPr>
                <w:rFonts w:hint="eastAsia" w:asciiTheme="minorEastAsia" w:hAnsiTheme="minorEastAsia" w:eastAsiaTheme="minorEastAsia"/>
                <w:sz w:val="24"/>
              </w:rPr>
            </w:pPr>
          </w:p>
        </w:tc>
        <w:tc>
          <w:tcPr>
            <w:tcW w:w="4536" w:type="dxa"/>
            <w:vAlign w:val="center"/>
          </w:tcPr>
          <w:p w14:paraId="08B3C516">
            <w:pPr>
              <w:pStyle w:val="38"/>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14:paraId="739C969C">
            <w:pPr>
              <w:pStyle w:val="38"/>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采购代理机构</w:t>
            </w:r>
          </w:p>
        </w:tc>
      </w:tr>
      <w:tr w14:paraId="39B7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restart"/>
            <w:vAlign w:val="center"/>
          </w:tcPr>
          <w:p w14:paraId="26807E21">
            <w:pPr>
              <w:pStyle w:val="38"/>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14:paraId="2A737E93">
            <w:pPr>
              <w:pStyle w:val="38"/>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14:paraId="2BCB84ED">
            <w:pPr>
              <w:pStyle w:val="38"/>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采购人</w:t>
            </w:r>
          </w:p>
        </w:tc>
      </w:tr>
      <w:tr w14:paraId="5AE7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467C30A1">
            <w:pPr>
              <w:pStyle w:val="38"/>
              <w:spacing w:line="360" w:lineRule="auto"/>
              <w:jc w:val="center"/>
              <w:rPr>
                <w:rFonts w:hint="eastAsia" w:asciiTheme="minorEastAsia" w:hAnsiTheme="minorEastAsia" w:eastAsiaTheme="minorEastAsia"/>
                <w:sz w:val="24"/>
              </w:rPr>
            </w:pPr>
          </w:p>
        </w:tc>
        <w:tc>
          <w:tcPr>
            <w:tcW w:w="4536" w:type="dxa"/>
            <w:vAlign w:val="center"/>
          </w:tcPr>
          <w:p w14:paraId="256272F2">
            <w:pPr>
              <w:pStyle w:val="38"/>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14:paraId="4CE07B51">
            <w:pPr>
              <w:pStyle w:val="38"/>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采购代理机构</w:t>
            </w:r>
          </w:p>
        </w:tc>
      </w:tr>
      <w:tr w14:paraId="40CA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Align w:val="center"/>
          </w:tcPr>
          <w:p w14:paraId="02AEF690">
            <w:pPr>
              <w:pStyle w:val="38"/>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14:paraId="0D35A8B7">
            <w:pPr>
              <w:pStyle w:val="38"/>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14:paraId="5E962303">
            <w:pPr>
              <w:pStyle w:val="38"/>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采购代理机构</w:t>
            </w:r>
          </w:p>
        </w:tc>
      </w:tr>
    </w:tbl>
    <w:p w14:paraId="234F9CBE">
      <w:pPr>
        <w:pStyle w:val="619"/>
        <w:snapToGrid w:val="0"/>
        <w:spacing w:after="240" w:afterAutospacing="0" w:line="360" w:lineRule="auto"/>
        <w:ind w:firstLine="480"/>
        <w:contextualSpacing/>
        <w:rPr>
          <w:rFonts w:hint="eastAsia"/>
        </w:rPr>
      </w:pPr>
      <w:r>
        <w:rPr>
          <w:rFonts w:hint="eastAsia" w:asciiTheme="minorEastAsia" w:hAnsiTheme="minorEastAsia" w:eastAsiaTheme="minorEastAsia"/>
        </w:rPr>
        <w:t>3.2.2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w:t>
      </w:r>
      <w:r>
        <w:rPr>
          <w:rFonts w:asciiTheme="minorEastAsia" w:hAnsiTheme="minorEastAsia" w:eastAsiaTheme="minorEastAsia"/>
        </w:rPr>
        <w:t>2021〕</w:t>
      </w:r>
      <w:r>
        <w:rPr>
          <w:rFonts w:hint="eastAsia" w:asciiTheme="minorEastAsia" w:hAnsiTheme="minorEastAsia" w:eastAsiaTheme="minorEastAsia"/>
        </w:rPr>
        <w:t>22</w:t>
      </w:r>
      <w:r>
        <w:rPr>
          <w:rFonts w:asciiTheme="minorEastAsia" w:hAnsiTheme="minorEastAsia" w:eastAsiaTheme="minorEastAsia"/>
        </w:rPr>
        <w:t>号）</w:t>
      </w:r>
      <w:r>
        <w:rPr>
          <w:rFonts w:hint="eastAsia" w:eastAsiaTheme="minorEastAsia"/>
        </w:rPr>
        <w:t>，</w:t>
      </w:r>
      <w:r>
        <w:rPr>
          <w:rFonts w:hint="eastAsia"/>
        </w:rPr>
        <w:t>采购人或者采购代理机构在质疑回复后5个工作日内，在浙江政府采购网的“其他公告”栏目公开质疑答复，答复内容应当完整。质疑函作为附件上传。</w:t>
      </w:r>
    </w:p>
    <w:p w14:paraId="403CD940">
      <w:pPr>
        <w:pStyle w:val="38"/>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3.2.3询问或者质疑事项可能影响采购结果的，采购人应当暂停签订合同，已经签订合同的，应当中止履行合同。</w:t>
      </w:r>
    </w:p>
    <w:p w14:paraId="796736E0">
      <w:pPr>
        <w:pStyle w:val="38"/>
        <w:spacing w:line="360" w:lineRule="auto"/>
        <w:ind w:firstLine="482" w:firstLineChars="200"/>
        <w:rPr>
          <w:rFonts w:hint="eastAsia"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14:paraId="07B12C49">
      <w:pPr>
        <w:pStyle w:val="38"/>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14:paraId="32FC9834">
      <w:pPr>
        <w:pStyle w:val="38"/>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14:paraId="1F67D8C3">
      <w:pPr>
        <w:pStyle w:val="38"/>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14:paraId="6DF36A75">
      <w:pPr>
        <w:pStyle w:val="38"/>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14:paraId="2E47FE7F">
      <w:pPr>
        <w:pStyle w:val="38"/>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事实依据；</w:t>
      </w:r>
    </w:p>
    <w:p w14:paraId="1AFB0882">
      <w:pPr>
        <w:pStyle w:val="38"/>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14:paraId="2B8229D0">
      <w:pPr>
        <w:pStyle w:val="38"/>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14:paraId="3B8AC816">
      <w:pPr>
        <w:pStyle w:val="38"/>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14:paraId="562ABE52">
      <w:pPr>
        <w:pStyle w:val="38"/>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14:paraId="40D430D2">
      <w:pPr>
        <w:spacing w:line="360" w:lineRule="auto"/>
        <w:ind w:firstLine="482"/>
        <w:rPr>
          <w:rFonts w:hint="eastAsia"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14:paraId="2761CABF">
      <w:pPr>
        <w:pStyle w:val="38"/>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14:paraId="6DABCEC9">
      <w:pPr>
        <w:pStyle w:val="38"/>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14:paraId="7328E735">
      <w:pPr>
        <w:pStyle w:val="38"/>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14:paraId="033AD591">
      <w:pPr>
        <w:pStyle w:val="38"/>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14:paraId="031FD227">
      <w:pPr>
        <w:pStyle w:val="38"/>
        <w:spacing w:line="360" w:lineRule="auto"/>
        <w:ind w:firstLine="480" w:firstLineChars="200"/>
        <w:rPr>
          <w:rFonts w:hint="eastAsia" w:asciiTheme="minorEastAsia" w:hAnsiTheme="minorEastAsia"/>
          <w:sz w:val="24"/>
        </w:rPr>
      </w:pPr>
      <w:r>
        <w:rPr>
          <w:rFonts w:hint="eastAsia" w:asciiTheme="minorEastAsia" w:hAnsiTheme="minorEastAsia" w:eastAsiaTheme="minorEastAsia"/>
          <w:sz w:val="24"/>
        </w:rPr>
        <w:t>4.5</w:t>
      </w:r>
      <w:r>
        <w:rPr>
          <w:rFonts w:hint="eastAsia"/>
          <w:sz w:val="24"/>
          <w:szCs w:val="24"/>
        </w:rPr>
        <w:t xml:space="preserve">投诉材料寄送相关信息详见《第一部分  邀请供应商》。        </w:t>
      </w:r>
    </w:p>
    <w:p w14:paraId="76CDD7AB">
      <w:pPr>
        <w:pStyle w:val="38"/>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14:paraId="51D7A01E">
      <w:pPr>
        <w:adjustRightInd/>
        <w:spacing w:line="360" w:lineRule="auto"/>
        <w:ind w:firstLine="643"/>
        <w:jc w:val="center"/>
        <w:rPr>
          <w:rFonts w:hint="eastAsia" w:cs="仿宋_GB2312" w:asciiTheme="minorEastAsia" w:hAnsiTheme="minorEastAsia" w:eastAsiaTheme="minorEastAsia"/>
          <w:b/>
          <w:sz w:val="32"/>
          <w:szCs w:val="20"/>
        </w:rPr>
      </w:pPr>
    </w:p>
    <w:p w14:paraId="582691EA">
      <w:pPr>
        <w:adjustRightInd/>
        <w:spacing w:line="360" w:lineRule="auto"/>
        <w:ind w:firstLine="643"/>
        <w:jc w:val="center"/>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14:paraId="5AB890E1">
      <w:pPr>
        <w:autoSpaceDE w:val="0"/>
        <w:autoSpaceDN w:val="0"/>
        <w:spacing w:line="360" w:lineRule="auto"/>
        <w:ind w:firstLine="482"/>
        <w:rPr>
          <w:rFonts w:hint="eastAsia" w:asciiTheme="minorEastAsia" w:hAnsiTheme="minorEastAsia" w:eastAsiaTheme="minorEastAsia"/>
          <w:b/>
          <w:sz w:val="24"/>
        </w:rPr>
      </w:pPr>
      <w:r>
        <w:rPr>
          <w:rFonts w:hint="eastAsia" w:asciiTheme="minorEastAsia" w:hAnsiTheme="minorEastAsia" w:eastAsiaTheme="minorEastAsia"/>
          <w:b/>
          <w:sz w:val="24"/>
        </w:rPr>
        <w:t>1．磋商文件的构成</w:t>
      </w:r>
    </w:p>
    <w:p w14:paraId="759ADD87">
      <w:pPr>
        <w:pStyle w:val="38"/>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14:paraId="5131836C">
      <w:pPr>
        <w:pStyle w:val="38"/>
        <w:numPr>
          <w:ilvl w:val="0"/>
          <w:numId w:val="4"/>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14:paraId="738B97FA">
      <w:pPr>
        <w:pStyle w:val="38"/>
        <w:numPr>
          <w:ilvl w:val="0"/>
          <w:numId w:val="4"/>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14:paraId="4D52588A">
      <w:pPr>
        <w:pStyle w:val="38"/>
        <w:numPr>
          <w:ilvl w:val="0"/>
          <w:numId w:val="4"/>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14:paraId="6B1B96BF">
      <w:pPr>
        <w:pStyle w:val="38"/>
        <w:numPr>
          <w:ilvl w:val="0"/>
          <w:numId w:val="4"/>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14:paraId="1C731DD1">
      <w:pPr>
        <w:pStyle w:val="38"/>
        <w:numPr>
          <w:ilvl w:val="0"/>
          <w:numId w:val="4"/>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14:paraId="074B9B4B">
      <w:pPr>
        <w:pStyle w:val="38"/>
        <w:numPr>
          <w:ilvl w:val="0"/>
          <w:numId w:val="4"/>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14:paraId="7A9140D8">
      <w:pPr>
        <w:pStyle w:val="38"/>
        <w:numPr>
          <w:ilvl w:val="0"/>
          <w:numId w:val="4"/>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14:paraId="31718BF1">
      <w:pPr>
        <w:pStyle w:val="38"/>
        <w:numPr>
          <w:ilvl w:val="0"/>
          <w:numId w:val="4"/>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14:paraId="6C125E8F">
      <w:pPr>
        <w:pStyle w:val="38"/>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14:paraId="17C29521">
      <w:pPr>
        <w:pStyle w:val="38"/>
        <w:spacing w:line="360" w:lineRule="auto"/>
        <w:ind w:firstLine="482"/>
        <w:rPr>
          <w:rFonts w:hint="eastAsia" w:asciiTheme="minorEastAsia" w:hAnsiTheme="minorEastAsia" w:eastAsiaTheme="minorEastAsia"/>
          <w:b/>
          <w:sz w:val="24"/>
          <w:szCs w:val="24"/>
        </w:rPr>
      </w:pPr>
    </w:p>
    <w:p w14:paraId="1EDFCC29">
      <w:pPr>
        <w:pStyle w:val="38"/>
        <w:spacing w:line="360" w:lineRule="auto"/>
        <w:ind w:firstLine="482"/>
        <w:rPr>
          <w:rFonts w:hint="eastAsia"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14:paraId="0AA80B14">
      <w:pPr>
        <w:pStyle w:val="396"/>
        <w:snapToGrid w:val="0"/>
        <w:spacing w:before="0"/>
        <w:ind w:firstLine="480"/>
        <w:rPr>
          <w:rFonts w:hint="eastAsia"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2.1已获取磋商文件的潜在供应商，若有问题需要澄清，应于提交首次响应文件截止时间前，以书面形式向采购代理机构提出。</w:t>
      </w:r>
    </w:p>
    <w:p w14:paraId="6BBDAAFF">
      <w:pPr>
        <w:pStyle w:val="396"/>
        <w:snapToGrid w:val="0"/>
        <w:spacing w:before="0"/>
        <w:ind w:firstLine="480"/>
        <w:rPr>
          <w:rFonts w:hint="eastAsia"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14:paraId="6655E355">
      <w:pPr>
        <w:pStyle w:val="396"/>
        <w:snapToGrid w:val="0"/>
        <w:spacing w:before="0"/>
        <w:ind w:firstLine="480"/>
        <w:rPr>
          <w:rFonts w:hint="eastAsia" w:asciiTheme="minorEastAsia" w:hAnsiTheme="minorEastAsia" w:eastAsiaTheme="minorEastAsia"/>
        </w:rPr>
      </w:pPr>
      <w:r>
        <w:rPr>
          <w:rFonts w:hint="eastAsia" w:asciiTheme="minorEastAsia" w:hAnsiTheme="minorEastAsia" w:eastAsiaTheme="minorEastAsia"/>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通知所有获取磋商文件的供应商；不足5日的，采购人、采购代理机构应当顺延提交首次响应文件截止时间。</w:t>
      </w:r>
    </w:p>
    <w:p w14:paraId="07FF26E6">
      <w:pPr>
        <w:pStyle w:val="396"/>
        <w:snapToGrid w:val="0"/>
        <w:spacing w:before="0"/>
        <w:ind w:firstLine="482"/>
        <w:rPr>
          <w:rFonts w:hint="eastAsia"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14:paraId="6283F20F">
      <w:pPr>
        <w:adjustRightInd/>
        <w:spacing w:line="360" w:lineRule="auto"/>
        <w:ind w:firstLine="643"/>
        <w:jc w:val="center"/>
        <w:rPr>
          <w:rFonts w:hint="eastAsia" w:cs="仿宋_GB2312" w:asciiTheme="minorEastAsia" w:hAnsiTheme="minorEastAsia" w:eastAsiaTheme="minorEastAsia"/>
          <w:b/>
          <w:sz w:val="32"/>
          <w:szCs w:val="20"/>
        </w:rPr>
      </w:pPr>
    </w:p>
    <w:p w14:paraId="7AEA259A">
      <w:pPr>
        <w:adjustRightInd/>
        <w:spacing w:line="360" w:lineRule="auto"/>
        <w:ind w:firstLine="643"/>
        <w:jc w:val="center"/>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14:paraId="03B18454">
      <w:pPr>
        <w:pStyle w:val="38"/>
        <w:spacing w:line="360" w:lineRule="auto"/>
        <w:ind w:firstLine="482"/>
        <w:rPr>
          <w:rFonts w:hint="eastAsia"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14:paraId="4C2E35E6">
      <w:pPr>
        <w:pStyle w:val="38"/>
        <w:spacing w:line="360" w:lineRule="auto"/>
        <w:ind w:firstLine="480" w:firstLineChars="200"/>
        <w:rPr>
          <w:rFonts w:hint="eastAsia"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14:paraId="23D698EA">
      <w:pPr>
        <w:pStyle w:val="38"/>
        <w:spacing w:line="360" w:lineRule="auto"/>
        <w:ind w:firstLine="482"/>
        <w:rPr>
          <w:rFonts w:hint="eastAsia"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14:paraId="7AB5131C">
      <w:pPr>
        <w:pStyle w:val="38"/>
        <w:spacing w:line="360" w:lineRule="auto"/>
        <w:ind w:firstLine="480" w:firstLineChars="200"/>
        <w:rPr>
          <w:rFonts w:hint="eastAsia"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14:paraId="0FAB0BAA">
      <w:pPr>
        <w:pStyle w:val="38"/>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（1）响应函</w:t>
      </w:r>
    </w:p>
    <w:p w14:paraId="2FEB4137">
      <w:pPr>
        <w:pStyle w:val="38"/>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（2）资格文件</w:t>
      </w:r>
    </w:p>
    <w:p w14:paraId="6F31A741">
      <w:pPr>
        <w:pStyle w:val="38"/>
        <w:spacing w:line="360" w:lineRule="auto"/>
        <w:ind w:firstLine="480" w:firstLineChars="200"/>
        <w:rPr>
          <w:rFonts w:hint="eastAsia" w:cs="仿宋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14:paraId="5EEA655E">
      <w:pPr>
        <w:pStyle w:val="38"/>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14:paraId="613FB19F">
      <w:pPr>
        <w:pStyle w:val="38"/>
        <w:spacing w:line="360" w:lineRule="auto"/>
        <w:ind w:firstLine="480" w:firstLineChars="200"/>
        <w:rPr>
          <w:rFonts w:hint="eastAsia" w:cs="仿宋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rPr>
        <w:t>（如果有)；</w:t>
      </w:r>
    </w:p>
    <w:p w14:paraId="638DFEDF">
      <w:pPr>
        <w:pStyle w:val="38"/>
        <w:spacing w:line="360" w:lineRule="auto"/>
        <w:ind w:firstLine="480"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D、符合特定资格条件的有关证明材料（如果有）。</w:t>
      </w:r>
      <w:r>
        <w:rPr>
          <w:rFonts w:hint="eastAsia" w:cs="仿宋_GB2312" w:asciiTheme="minorEastAsia" w:hAnsiTheme="minorEastAsia" w:eastAsiaTheme="minorEastAsia"/>
          <w:sz w:val="24"/>
        </w:rPr>
        <w:tab/>
      </w:r>
      <w:r>
        <w:rPr>
          <w:rFonts w:cs="仿宋_GB2312" w:asciiTheme="minorEastAsia" w:hAnsiTheme="minorEastAsia" w:eastAsiaTheme="minorEastAsia"/>
          <w:sz w:val="24"/>
        </w:rPr>
        <w:t xml:space="preserve"> </w:t>
      </w:r>
    </w:p>
    <w:p w14:paraId="5977903F">
      <w:pPr>
        <w:pStyle w:val="38"/>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14:paraId="5AE5958E">
      <w:pPr>
        <w:pStyle w:val="38"/>
        <w:spacing w:line="360" w:lineRule="auto"/>
        <w:ind w:firstLine="480" w:firstLineChars="200"/>
        <w:rPr>
          <w:rFonts w:hint="eastAsia"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仿宋_GB2312" w:asciiTheme="minorEastAsia" w:hAnsiTheme="minorEastAsia" w:eastAsiaTheme="minorEastAsia"/>
          <w:kern w:val="0"/>
          <w:sz w:val="24"/>
          <w:lang w:val="zh-CN"/>
        </w:rPr>
        <w:t>；</w:t>
      </w:r>
    </w:p>
    <w:p w14:paraId="34A74C2B">
      <w:pPr>
        <w:pStyle w:val="38"/>
        <w:spacing w:line="360" w:lineRule="auto"/>
        <w:ind w:firstLine="480" w:firstLineChars="200"/>
        <w:rPr>
          <w:rFonts w:hint="eastAsia" w:cs="仿宋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14:paraId="1121D076">
      <w:pPr>
        <w:pStyle w:val="38"/>
        <w:spacing w:line="360" w:lineRule="auto"/>
        <w:ind w:firstLine="480" w:firstLineChars="200"/>
        <w:rPr>
          <w:rFonts w:hint="eastAsia" w:cs="仿宋_GB2312" w:asciiTheme="minorEastAsia" w:hAnsiTheme="minorEastAsia" w:eastAsiaTheme="minorEastAsia"/>
          <w:b/>
          <w:sz w:val="24"/>
          <w:szCs w:val="24"/>
        </w:rPr>
      </w:pPr>
      <w:r>
        <w:rPr>
          <w:rFonts w:hint="eastAsia" w:cs="宋体" w:asciiTheme="minorEastAsia" w:hAnsiTheme="minorEastAsia" w:eastAsiaTheme="minorEastAsia"/>
          <w:kern w:val="0"/>
          <w:sz w:val="24"/>
        </w:rPr>
        <w:t>（6）针对本项目《第四部分  采购需求》和“第五部分  评审方法及评审标准  评审方法前附表”中的条款拟定完整方案，格式自拟；</w:t>
      </w:r>
    </w:p>
    <w:p w14:paraId="5946F33E">
      <w:pPr>
        <w:pStyle w:val="38"/>
        <w:spacing w:line="360" w:lineRule="auto"/>
        <w:ind w:firstLine="480" w:firstLineChars="200"/>
        <w:rPr>
          <w:rFonts w:hint="eastAsia" w:cs="仿宋_GB2312" w:asciiTheme="minorEastAsia" w:hAnsiTheme="minorEastAsia" w:eastAsiaTheme="minorEastAsia"/>
          <w:b/>
          <w:sz w:val="24"/>
          <w:szCs w:val="24"/>
        </w:rPr>
      </w:pPr>
      <w:r>
        <w:rPr>
          <w:rFonts w:hint="eastAsia" w:asciiTheme="minorEastAsia" w:hAnsiTheme="minorEastAsia" w:eastAsiaTheme="minorEastAsia"/>
          <w:sz w:val="24"/>
        </w:rPr>
        <w:t>（7）</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14:paraId="11EE6A18">
      <w:pPr>
        <w:pStyle w:val="38"/>
        <w:spacing w:line="360" w:lineRule="auto"/>
        <w:ind w:firstLine="480" w:firstLineChars="200"/>
        <w:rPr>
          <w:rFonts w:hint="eastAsia"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w:t>
      </w:r>
      <w:r>
        <w:rPr>
          <w:rFonts w:hint="eastAsia" w:asciiTheme="minorEastAsia" w:hAnsiTheme="minorEastAsia" w:eastAsiaTheme="minorEastAsia"/>
          <w:kern w:val="0"/>
          <w:sz w:val="24"/>
        </w:rPr>
        <w:t>8</w:t>
      </w:r>
      <w:r>
        <w:rPr>
          <w:rFonts w:hint="eastAsia" w:asciiTheme="minorEastAsia" w:hAnsiTheme="minorEastAsia" w:eastAsiaTheme="minorEastAsia"/>
          <w:kern w:val="0"/>
          <w:sz w:val="24"/>
          <w:lang w:val="zh-CN"/>
        </w:rPr>
        <w:t>）认为需要的其他商务文件或说明 (如果有) ；</w:t>
      </w:r>
    </w:p>
    <w:p w14:paraId="0268C2A9">
      <w:pPr>
        <w:pStyle w:val="38"/>
        <w:spacing w:line="360" w:lineRule="auto"/>
        <w:ind w:firstLine="480" w:firstLineChars="200"/>
        <w:rPr>
          <w:rFonts w:hint="eastAsia"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（9）</w:t>
      </w:r>
      <w:r>
        <w:rPr>
          <w:rFonts w:hint="eastAsia" w:cs="仿宋_GB2312" w:asciiTheme="minorEastAsia" w:hAnsiTheme="minorEastAsia" w:eastAsiaTheme="minorEastAsia"/>
          <w:kern w:val="0"/>
          <w:sz w:val="24"/>
          <w:szCs w:val="24"/>
          <w:lang w:val="zh-CN"/>
        </w:rPr>
        <w:t>供应商认为需要的其他技术文件或说明（如果有）；</w:t>
      </w:r>
    </w:p>
    <w:p w14:paraId="080079C1">
      <w:pPr>
        <w:pStyle w:val="38"/>
        <w:spacing w:line="360" w:lineRule="auto"/>
        <w:ind w:firstLine="480" w:firstLineChars="200"/>
        <w:rPr>
          <w:rFonts w:hint="eastAsia"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（10）</w:t>
      </w:r>
      <w:r>
        <w:rPr>
          <w:rFonts w:hint="eastAsia" w:cs="仿宋_GB2312" w:asciiTheme="minorEastAsia" w:hAnsiTheme="minorEastAsia" w:eastAsiaTheme="minorEastAsia"/>
          <w:kern w:val="0"/>
          <w:sz w:val="24"/>
          <w:lang w:val="zh-CN"/>
        </w:rPr>
        <w:t>政府采购供应商廉洁自律承诺书。</w:t>
      </w:r>
    </w:p>
    <w:p w14:paraId="154BA8FA">
      <w:pPr>
        <w:pStyle w:val="38"/>
        <w:spacing w:line="360" w:lineRule="auto"/>
        <w:ind w:firstLine="480" w:firstLineChars="200"/>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（11）报价文件</w:t>
      </w:r>
    </w:p>
    <w:p w14:paraId="129E2A59">
      <w:pPr>
        <w:pStyle w:val="38"/>
        <w:spacing w:line="360" w:lineRule="auto"/>
        <w:ind w:firstLine="480" w:firstLineChars="200"/>
        <w:rPr>
          <w:rFonts w:hint="eastAsia"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A、报价一览表（初次报价）；</w:t>
      </w:r>
    </w:p>
    <w:p w14:paraId="58CB5104">
      <w:pPr>
        <w:pStyle w:val="38"/>
        <w:spacing w:line="360" w:lineRule="auto"/>
        <w:ind w:firstLine="480" w:firstLineChars="200"/>
        <w:rPr>
          <w:rFonts w:hint="eastAsia"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B、报价明细表；</w:t>
      </w:r>
    </w:p>
    <w:p w14:paraId="0AEFDCE3">
      <w:pPr>
        <w:pStyle w:val="38"/>
        <w:spacing w:line="360" w:lineRule="auto"/>
        <w:ind w:firstLine="482" w:firstLineChars="200"/>
        <w:rPr>
          <w:rFonts w:hint="eastAsia"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14:paraId="2EF9A4C4">
      <w:pPr>
        <w:spacing w:line="360" w:lineRule="auto"/>
        <w:ind w:firstLine="480" w:firstLineChars="200"/>
        <w:rPr>
          <w:rFonts w:hint="eastAsia"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14:paraId="3A32C4CD">
      <w:pPr>
        <w:spacing w:line="360" w:lineRule="auto"/>
        <w:ind w:firstLine="480" w:firstLineChars="200"/>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48B4BEE5">
      <w:pPr>
        <w:spacing w:line="360" w:lineRule="auto"/>
        <w:ind w:firstLine="480" w:firstLineChars="200"/>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14:paraId="590C2989">
      <w:pPr>
        <w:pStyle w:val="396"/>
        <w:snapToGrid w:val="0"/>
        <w:spacing w:before="0"/>
        <w:ind w:firstLine="480"/>
        <w:rPr>
          <w:rFonts w:hint="eastAsia"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14:paraId="42A25E83">
      <w:pPr>
        <w:pStyle w:val="396"/>
        <w:snapToGrid w:val="0"/>
        <w:spacing w:before="0"/>
        <w:ind w:firstLine="480"/>
        <w:rPr>
          <w:rFonts w:hint="eastAsia"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14:paraId="6A109716">
      <w:pPr>
        <w:pStyle w:val="396"/>
        <w:snapToGrid w:val="0"/>
        <w:spacing w:before="0"/>
        <w:ind w:firstLine="480"/>
        <w:rPr>
          <w:rFonts w:hint="eastAsia"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14:paraId="19811C7B">
      <w:pPr>
        <w:adjustRightInd/>
        <w:spacing w:line="360" w:lineRule="auto"/>
        <w:ind w:firstLine="643"/>
        <w:jc w:val="center"/>
        <w:rPr>
          <w:rFonts w:hint="eastAsia" w:cs="仿宋_GB2312" w:asciiTheme="minorEastAsia" w:hAnsiTheme="minorEastAsia" w:eastAsiaTheme="minorEastAsia"/>
          <w:b/>
          <w:sz w:val="32"/>
          <w:szCs w:val="20"/>
        </w:rPr>
      </w:pPr>
    </w:p>
    <w:p w14:paraId="092E6D55">
      <w:pPr>
        <w:adjustRightInd/>
        <w:spacing w:line="360" w:lineRule="auto"/>
        <w:ind w:firstLine="643"/>
        <w:jc w:val="center"/>
        <w:rPr>
          <w:rFonts w:hint="eastAsia" w:cs="仿宋_GB2312" w:asciiTheme="minorEastAsia" w:hAnsiTheme="minorEastAsia" w:eastAsiaTheme="minorEastAsia"/>
          <w:b/>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14:paraId="552516C4">
      <w:pPr>
        <w:pStyle w:val="396"/>
        <w:spacing w:before="0"/>
        <w:ind w:firstLine="0" w:firstLineChars="0"/>
        <w:rPr>
          <w:rFonts w:hint="eastAsia"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14:paraId="0AE74296">
      <w:pPr>
        <w:pStyle w:val="396"/>
        <w:ind w:firstLine="480"/>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64F21EC0">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14:paraId="379296AC">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14:paraId="0DAB260B">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14:paraId="79DF3A80">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1.5 采购代理机构可以视情况延长提交响应文件的截止时间。在上述情况下，采购代理机构与供应商以前在响应截止期方面的全部权利、责任和义务，将适用于延长至新的响应截止期。</w:t>
      </w:r>
    </w:p>
    <w:p w14:paraId="03D43DC9">
      <w:pPr>
        <w:pStyle w:val="38"/>
        <w:spacing w:line="360" w:lineRule="auto"/>
        <w:ind w:firstLine="482"/>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14:paraId="0052F01C">
      <w:pPr>
        <w:pStyle w:val="38"/>
        <w:spacing w:line="360" w:lineRule="auto"/>
        <w:ind w:firstLine="360" w:firstLineChars="150"/>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但采购人、采购代理机构不强制或变相强制供应商提交备份响应文件。</w:t>
      </w:r>
    </w:p>
    <w:p w14:paraId="08D21C78">
      <w:pPr>
        <w:pStyle w:val="38"/>
        <w:spacing w:line="360" w:lineRule="auto"/>
        <w:ind w:firstLine="360" w:firstLineChars="150"/>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文件后缀为：bfbs），并储存U盘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14:paraId="7F9AE735">
      <w:pPr>
        <w:pStyle w:val="38"/>
        <w:spacing w:line="360" w:lineRule="auto"/>
        <w:ind w:firstLine="360" w:firstLineChars="15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74A4CCA2">
      <w:pPr>
        <w:pStyle w:val="38"/>
        <w:spacing w:line="360" w:lineRule="auto"/>
        <w:ind w:firstLine="360" w:firstLineChars="15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714B6599">
      <w:pPr>
        <w:pStyle w:val="38"/>
        <w:spacing w:line="360" w:lineRule="auto"/>
        <w:ind w:firstLine="361" w:firstLineChars="15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14:paraId="74859D6F">
      <w:pPr>
        <w:adjustRightInd/>
        <w:spacing w:line="360" w:lineRule="auto"/>
        <w:ind w:firstLine="643"/>
        <w:jc w:val="center"/>
        <w:rPr>
          <w:rFonts w:hint="eastAsia" w:cs="仿宋_GB2312" w:asciiTheme="minorEastAsia" w:hAnsiTheme="minorEastAsia" w:eastAsiaTheme="minorEastAsia"/>
          <w:b/>
          <w:sz w:val="32"/>
          <w:szCs w:val="20"/>
        </w:rPr>
      </w:pPr>
    </w:p>
    <w:p w14:paraId="44F59918">
      <w:pPr>
        <w:adjustRightInd/>
        <w:spacing w:line="360" w:lineRule="auto"/>
        <w:ind w:firstLine="643"/>
        <w:jc w:val="center"/>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14:paraId="1CFF0B9B">
      <w:pPr>
        <w:pStyle w:val="38"/>
        <w:spacing w:line="360" w:lineRule="auto"/>
        <w:ind w:firstLine="482"/>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14:paraId="7F6D03A2">
      <w:pPr>
        <w:pStyle w:val="38"/>
        <w:spacing w:line="360" w:lineRule="auto"/>
        <w:ind w:firstLine="360" w:firstLineChars="15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14:paraId="14316540">
      <w:pPr>
        <w:pStyle w:val="38"/>
        <w:spacing w:line="360" w:lineRule="auto"/>
        <w:ind w:firstLine="360" w:firstLineChars="15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4606046B">
      <w:pPr>
        <w:pStyle w:val="38"/>
        <w:spacing w:line="360" w:lineRule="auto"/>
        <w:ind w:firstLine="361" w:firstLineChars="150"/>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6FE4513D">
      <w:pPr>
        <w:pStyle w:val="396"/>
        <w:spacing w:before="0"/>
        <w:ind w:firstLine="0" w:firstLineChars="0"/>
        <w:rPr>
          <w:rFonts w:hint="eastAsia"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14:paraId="250D7F3B">
      <w:pPr>
        <w:pStyle w:val="396"/>
        <w:spacing w:before="0"/>
        <w:ind w:firstLine="495" w:firstLineChars="0"/>
        <w:rPr>
          <w:rFonts w:hint="eastAsia"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74"/>
          <w:rFonts w:hint="eastAsia" w:asciiTheme="minorEastAsia" w:hAnsiTheme="minorEastAsia" w:eastAsiaTheme="minorEastAsia"/>
          <w:snapToGrid/>
          <w:color w:val="auto"/>
          <w:sz w:val="24"/>
          <w:szCs w:val="24"/>
        </w:rPr>
        <w:t>www.creditchina.gov.cn</w:t>
      </w:r>
      <w:r>
        <w:rPr>
          <w:rStyle w:val="74"/>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14:paraId="11D6CDD5">
      <w:pPr>
        <w:pStyle w:val="396"/>
        <w:spacing w:before="0"/>
        <w:ind w:firstLine="495" w:firstLineChars="0"/>
        <w:rPr>
          <w:rFonts w:hint="eastAsia"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14:paraId="78A31E38">
      <w:pPr>
        <w:pStyle w:val="396"/>
        <w:spacing w:before="0"/>
        <w:ind w:firstLine="495" w:firstLineChars="0"/>
        <w:rPr>
          <w:rFonts w:hint="eastAsia"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w:t>
      </w:r>
      <w:r>
        <w:rPr>
          <w:rFonts w:hint="eastAsia" w:cs="宋体" w:asciiTheme="minorEastAsia" w:hAnsiTheme="minorEastAsia" w:eastAsiaTheme="minorEastAsia"/>
        </w:rPr>
        <w:t>(重大税收违法失信主体)</w:t>
      </w:r>
      <w:r>
        <w:rPr>
          <w:rFonts w:hint="eastAsia" w:cs="Arial" w:asciiTheme="minorEastAsia" w:hAnsiTheme="minorEastAsia" w:eastAsiaTheme="minorEastAsia"/>
          <w:kern w:val="0"/>
          <w:szCs w:val="24"/>
        </w:rPr>
        <w:t>、政府采购严重违法失信行为记录名单的供应商将被拒绝参与政府采购活动。</w:t>
      </w:r>
    </w:p>
    <w:p w14:paraId="24CB533D">
      <w:pPr>
        <w:pStyle w:val="396"/>
        <w:spacing w:before="0"/>
        <w:ind w:firstLine="495" w:firstLineChars="0"/>
        <w:rPr>
          <w:rFonts w:hint="eastAsia"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7451F9B">
      <w:pPr>
        <w:pStyle w:val="38"/>
        <w:spacing w:line="360" w:lineRule="auto"/>
        <w:ind w:firstLine="482"/>
        <w:rPr>
          <w:rFonts w:hint="eastAsia" w:cs="仿宋_GB2312" w:asciiTheme="minorEastAsia" w:hAnsiTheme="minorEastAsia" w:eastAsiaTheme="minorEastAsia"/>
          <w:b/>
          <w:sz w:val="24"/>
          <w:szCs w:val="24"/>
        </w:rPr>
      </w:pPr>
    </w:p>
    <w:p w14:paraId="21DA4BFC">
      <w:pPr>
        <w:adjustRightInd/>
        <w:spacing w:line="360" w:lineRule="auto"/>
        <w:ind w:firstLine="643"/>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九、提交最后报价</w:t>
      </w:r>
    </w:p>
    <w:p w14:paraId="4EA1D1BF">
      <w:pPr>
        <w:snapToGrid w:val="0"/>
        <w:spacing w:line="360" w:lineRule="auto"/>
        <w:ind w:firstLine="482"/>
        <w:rPr>
          <w:rFonts w:hint="eastAsia"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14:paraId="30F86601">
      <w:pPr>
        <w:pStyle w:val="38"/>
        <w:snapToGrid w:val="0"/>
        <w:spacing w:line="360" w:lineRule="auto"/>
        <w:ind w:firstLine="480" w:firstLineChars="2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1.1最后报价一览表（如有要求）；</w:t>
      </w:r>
    </w:p>
    <w:p w14:paraId="446DF121">
      <w:pPr>
        <w:pStyle w:val="38"/>
        <w:snapToGrid w:val="0"/>
        <w:spacing w:line="360" w:lineRule="auto"/>
        <w:ind w:firstLine="480" w:firstLineChars="2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1.2中小企业声明函（如有要求）。</w:t>
      </w:r>
    </w:p>
    <w:p w14:paraId="48C864BE">
      <w:pPr>
        <w:adjustRightInd/>
        <w:spacing w:line="360" w:lineRule="auto"/>
        <w:ind w:firstLine="643"/>
        <w:jc w:val="center"/>
        <w:rPr>
          <w:rFonts w:hint="eastAsia" w:cs="仿宋_GB2312" w:asciiTheme="minorEastAsia" w:hAnsiTheme="minorEastAsia" w:eastAsiaTheme="minorEastAsia"/>
          <w:b/>
          <w:sz w:val="32"/>
          <w:szCs w:val="20"/>
        </w:rPr>
      </w:pPr>
    </w:p>
    <w:p w14:paraId="4ACD9A20">
      <w:pPr>
        <w:adjustRightInd/>
        <w:spacing w:line="360" w:lineRule="auto"/>
        <w:ind w:firstLine="643"/>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14:paraId="4C9E93F1">
      <w:pPr>
        <w:pStyle w:val="396"/>
        <w:spacing w:before="0"/>
        <w:ind w:firstLine="0" w:firstLineChars="0"/>
        <w:rPr>
          <w:rFonts w:hint="eastAsia"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14:paraId="7A9E67FA">
      <w:pPr>
        <w:pStyle w:val="396"/>
        <w:spacing w:before="0"/>
        <w:ind w:firstLine="0" w:firstLineChars="0"/>
        <w:rPr>
          <w:rFonts w:hint="eastAsia"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14:paraId="2A07E373">
      <w:pPr>
        <w:pStyle w:val="396"/>
        <w:spacing w:before="0"/>
        <w:ind w:firstLine="0" w:firstLineChars="0"/>
        <w:rPr>
          <w:rFonts w:hint="eastAsia"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14:paraId="0BAD6F8C">
      <w:pPr>
        <w:adjustRightInd/>
        <w:spacing w:line="360" w:lineRule="auto"/>
        <w:ind w:firstLine="643"/>
        <w:jc w:val="center"/>
        <w:rPr>
          <w:rFonts w:hint="eastAsia" w:cs="仿宋_GB2312" w:asciiTheme="minorEastAsia" w:hAnsiTheme="minorEastAsia" w:eastAsiaTheme="minorEastAsia"/>
          <w:b/>
          <w:sz w:val="32"/>
          <w:szCs w:val="20"/>
        </w:rPr>
      </w:pPr>
    </w:p>
    <w:p w14:paraId="179D0D40">
      <w:pPr>
        <w:adjustRightInd/>
        <w:spacing w:line="360" w:lineRule="auto"/>
        <w:ind w:firstLine="643"/>
        <w:jc w:val="center"/>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14:paraId="7F121D59">
      <w:pPr>
        <w:pStyle w:val="38"/>
        <w:spacing w:line="360" w:lineRule="auto"/>
        <w:ind w:firstLine="482"/>
        <w:rPr>
          <w:rFonts w:hint="eastAsia"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14:paraId="74FCDC03">
      <w:pPr>
        <w:spacing w:line="360"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23914286">
      <w:pPr>
        <w:pStyle w:val="38"/>
        <w:spacing w:line="360" w:lineRule="auto"/>
        <w:ind w:firstLine="482"/>
        <w:rPr>
          <w:rFonts w:hint="eastAsia" w:asciiTheme="minorEastAsia" w:hAnsiTheme="minorEastAsia" w:eastAsiaTheme="minorEastAsia"/>
          <w:b/>
          <w:sz w:val="24"/>
        </w:rPr>
      </w:pPr>
      <w:r>
        <w:rPr>
          <w:rFonts w:hint="eastAsia" w:asciiTheme="minorEastAsia" w:hAnsiTheme="minorEastAsia" w:eastAsiaTheme="minorEastAsia"/>
          <w:b/>
          <w:sz w:val="24"/>
        </w:rPr>
        <w:t>2. 确定成交供应商</w:t>
      </w:r>
    </w:p>
    <w:p w14:paraId="16B1C3A8">
      <w:pPr>
        <w:spacing w:line="360" w:lineRule="auto"/>
        <w:ind w:firstLine="360" w:firstLineChars="150"/>
        <w:rPr>
          <w:rFonts w:hint="eastAsia"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成交供应商。成交通知书和成交结果公告应当在规定时间内同时发出。</w:t>
      </w:r>
    </w:p>
    <w:p w14:paraId="3CABC79E">
      <w:pPr>
        <w:tabs>
          <w:tab w:val="left" w:pos="0"/>
        </w:tabs>
        <w:spacing w:line="360" w:lineRule="auto"/>
        <w:ind w:firstLine="482"/>
        <w:rPr>
          <w:rFonts w:hint="eastAsia"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14:paraId="2515CC18">
      <w:pPr>
        <w:spacing w:line="360" w:lineRule="auto"/>
        <w:ind w:firstLine="360" w:firstLineChars="150"/>
        <w:rPr>
          <w:rFonts w:hint="eastAsia" w:ascii="宋体" w:hAnsi="宋体" w:cs="宋体"/>
          <w:sz w:val="24"/>
        </w:rPr>
      </w:pPr>
      <w:r>
        <w:rPr>
          <w:rFonts w:hint="eastAsia" w:asciiTheme="minorEastAsia" w:hAnsiTheme="minorEastAsia" w:eastAsiaTheme="minorEastAsia"/>
          <w:sz w:val="24"/>
          <w:szCs w:val="21"/>
        </w:rPr>
        <w:t>3.1自成交人确定之日起2个工作日内，采购代理机构通过电子交易平台向成交人发出成交通知书，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rPr>
        <w:t>采购代理机构</w:t>
      </w:r>
      <w:r>
        <w:rPr>
          <w:rFonts w:hint="eastAsia" w:ascii="宋体" w:hAnsi="宋体" w:cs="宋体"/>
          <w:sz w:val="24"/>
        </w:rPr>
        <w:t>也可以以纸质形式进行成交通知。</w:t>
      </w:r>
    </w:p>
    <w:p w14:paraId="50438A70">
      <w:pPr>
        <w:spacing w:line="360" w:lineRule="auto"/>
        <w:ind w:firstLine="360" w:firstLineChars="150"/>
        <w:rPr>
          <w:rFonts w:hint="eastAsia"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采购人及其委托的采购代理机构的名称、地址、联系方式，项目名称和项目编号，成交人名称、地址和成交金额，主要中标标的的名称、规格型号、数量、单价、服务要求，开标记录、</w:t>
      </w:r>
      <w:bookmarkStart w:id="54" w:name="_Hlk101184471"/>
      <w:r>
        <w:rPr>
          <w:rFonts w:hint="eastAsia" w:cs="宋体" w:asciiTheme="minorEastAsia" w:hAnsiTheme="minorEastAsia" w:eastAsiaTheme="minorEastAsia"/>
          <w:sz w:val="24"/>
        </w:rPr>
        <w:t>资格审查情况、评审专家抽取规则、符合性审查情况、</w:t>
      </w:r>
      <w:bookmarkEnd w:id="54"/>
      <w:r>
        <w:rPr>
          <w:rFonts w:hint="eastAsia" w:cs="宋体" w:asciiTheme="minorEastAsia" w:hAnsiTheme="minorEastAsia" w:eastAsiaTheme="minorEastAsia"/>
          <w:sz w:val="24"/>
        </w:rPr>
        <w:t>未成交情况说明、成交公告期限以及评审专家名单、评分汇总及明细。</w:t>
      </w:r>
    </w:p>
    <w:p w14:paraId="4A22BCBC">
      <w:pPr>
        <w:spacing w:line="360" w:lineRule="auto"/>
        <w:ind w:firstLine="360" w:firstLineChars="150"/>
        <w:rPr>
          <w:rFonts w:hint="eastAsia"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14:paraId="31AF4E2A">
      <w:pPr>
        <w:snapToGrid w:val="0"/>
        <w:spacing w:line="360" w:lineRule="auto"/>
        <w:ind w:firstLine="723"/>
        <w:jc w:val="center"/>
        <w:rPr>
          <w:rFonts w:hint="eastAsia" w:cs="仿宋_GB2312" w:asciiTheme="minorEastAsia" w:hAnsiTheme="minorEastAsia" w:eastAsiaTheme="minorEastAsia"/>
          <w:b/>
          <w:sz w:val="36"/>
          <w:szCs w:val="36"/>
        </w:rPr>
      </w:pPr>
    </w:p>
    <w:p w14:paraId="2D56813E">
      <w:pPr>
        <w:adjustRightInd/>
        <w:spacing w:line="360" w:lineRule="auto"/>
        <w:ind w:firstLine="643"/>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十二、合同</w:t>
      </w:r>
    </w:p>
    <w:p w14:paraId="6AA8F526">
      <w:pPr>
        <w:tabs>
          <w:tab w:val="left" w:pos="0"/>
        </w:tabs>
        <w:spacing w:line="360" w:lineRule="auto"/>
        <w:ind w:firstLine="482"/>
        <w:rPr>
          <w:rFonts w:hint="eastAsia"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14:paraId="6ED19389">
      <w:pPr>
        <w:tabs>
          <w:tab w:val="left" w:pos="0"/>
        </w:tabs>
        <w:spacing w:line="360" w:lineRule="auto"/>
        <w:ind w:firstLine="482"/>
        <w:rPr>
          <w:rFonts w:hint="eastAsia" w:asciiTheme="minorEastAsia" w:hAnsiTheme="minorEastAsia" w:eastAsiaTheme="minorEastAsia"/>
          <w:b/>
          <w:sz w:val="24"/>
        </w:rPr>
      </w:pPr>
      <w:r>
        <w:rPr>
          <w:rFonts w:hint="eastAsia" w:asciiTheme="minorEastAsia" w:hAnsiTheme="minorEastAsia" w:eastAsiaTheme="minorEastAsia"/>
          <w:b/>
          <w:sz w:val="24"/>
        </w:rPr>
        <w:t>2.合同的签订</w:t>
      </w:r>
    </w:p>
    <w:p w14:paraId="7915DBB6">
      <w:pPr>
        <w:widowControl/>
        <w:spacing w:line="360" w:lineRule="auto"/>
        <w:ind w:firstLine="480"/>
        <w:jc w:val="left"/>
        <w:rPr>
          <w:rFonts w:hint="eastAsia"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30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569AD984">
      <w:pPr>
        <w:pStyle w:val="396"/>
        <w:snapToGrid w:val="0"/>
        <w:spacing w:before="0"/>
        <w:ind w:firstLine="480"/>
        <w:rPr>
          <w:rFonts w:hint="eastAsia"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0D97754C">
      <w:pPr>
        <w:spacing w:line="360"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67B9E02">
      <w:pPr>
        <w:spacing w:line="360"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F696B72">
      <w:pPr>
        <w:spacing w:line="360"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14:paraId="1A4BE183">
      <w:pPr>
        <w:pStyle w:val="396"/>
        <w:snapToGrid w:val="0"/>
        <w:spacing w:before="0" w:after="120"/>
        <w:ind w:firstLine="480"/>
        <w:rPr>
          <w:rFonts w:hint="eastAsia"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14:paraId="6C17240C">
      <w:pPr>
        <w:tabs>
          <w:tab w:val="left" w:pos="0"/>
        </w:tabs>
        <w:spacing w:line="360" w:lineRule="auto"/>
        <w:ind w:firstLine="482"/>
        <w:rPr>
          <w:rFonts w:hint="eastAsia" w:asciiTheme="minorEastAsia" w:hAnsiTheme="minorEastAsia" w:eastAsiaTheme="minorEastAsia"/>
          <w:b/>
          <w:sz w:val="24"/>
        </w:rPr>
      </w:pPr>
      <w:r>
        <w:rPr>
          <w:rFonts w:hint="eastAsia" w:asciiTheme="minorEastAsia" w:hAnsiTheme="minorEastAsia" w:eastAsiaTheme="minorEastAsia"/>
          <w:b/>
          <w:sz w:val="24"/>
        </w:rPr>
        <w:t>3．履约保证金</w:t>
      </w:r>
    </w:p>
    <w:p w14:paraId="4ECEC8CF">
      <w:pPr>
        <w:tabs>
          <w:tab w:val="left" w:pos="0"/>
        </w:tabs>
        <w:spacing w:line="360" w:lineRule="auto"/>
        <w:ind w:firstLine="480"/>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14:paraId="6DFA8F21">
      <w:pPr>
        <w:tabs>
          <w:tab w:val="left" w:pos="0"/>
        </w:tabs>
        <w:spacing w:line="360" w:lineRule="auto"/>
        <w:ind w:firstLine="480"/>
        <w:rPr>
          <w:rFonts w:hint="eastAsia"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051CE56">
      <w:pPr>
        <w:numPr>
          <w:ilvl w:val="255"/>
          <w:numId w:val="0"/>
        </w:numPr>
        <w:tabs>
          <w:tab w:val="left" w:pos="432"/>
        </w:tabs>
      </w:pPr>
      <w:r>
        <w:rPr>
          <w:rFonts w:ascii="宋体" w:hAnsi="宋体"/>
          <w:sz w:val="24"/>
        </w:rPr>
        <w:t>4.</w:t>
      </w:r>
      <w:r>
        <w:rPr>
          <w:rFonts w:hint="eastAsia" w:ascii="宋体" w:hAnsi="宋体"/>
          <w:sz w:val="24"/>
        </w:rPr>
        <w:t>预付款</w:t>
      </w:r>
    </w:p>
    <w:p w14:paraId="1D65A212">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w:t>
      </w:r>
      <w:r>
        <w:rPr>
          <w:rFonts w:hint="eastAsia" w:ascii="宋体" w:hAnsi="宋体"/>
          <w:sz w:val="24"/>
        </w:rPr>
        <w:t>7</w:t>
      </w:r>
      <w:r>
        <w:rPr>
          <w:rFonts w:ascii="宋体" w:hAnsi="宋体"/>
          <w:sz w:val="24"/>
        </w:rPr>
        <w:t>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5F07446F">
      <w:pPr>
        <w:tabs>
          <w:tab w:val="left" w:pos="0"/>
        </w:tabs>
        <w:spacing w:line="360" w:lineRule="auto"/>
        <w:rPr>
          <w:rFonts w:hint="eastAsia" w:cs="宋体" w:asciiTheme="minorEastAsia" w:hAnsiTheme="minorEastAsia" w:eastAsiaTheme="minorEastAsia"/>
          <w:snapToGrid w:val="0"/>
          <w:kern w:val="28"/>
          <w:sz w:val="24"/>
        </w:rPr>
      </w:pPr>
    </w:p>
    <w:p w14:paraId="34D9437F">
      <w:pPr>
        <w:adjustRightInd/>
        <w:spacing w:line="360" w:lineRule="auto"/>
        <w:ind w:firstLine="643"/>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十三、验收</w:t>
      </w:r>
    </w:p>
    <w:p w14:paraId="0DFF2B91">
      <w:pPr>
        <w:pStyle w:val="29"/>
        <w:spacing w:line="360" w:lineRule="auto"/>
        <w:ind w:firstLine="0" w:firstLineChars="0"/>
        <w:rPr>
          <w:rFonts w:hint="eastAsia" w:asciiTheme="minorEastAsia" w:hAnsiTheme="minorEastAsia" w:eastAsiaTheme="minorEastAsia"/>
          <w:b/>
        </w:rPr>
      </w:pPr>
      <w:r>
        <w:rPr>
          <w:rFonts w:hint="eastAsia" w:asciiTheme="minorEastAsia" w:hAnsiTheme="minorEastAsia" w:eastAsiaTheme="minorEastAsia"/>
          <w:b/>
        </w:rPr>
        <w:t>1.验收</w:t>
      </w:r>
    </w:p>
    <w:p w14:paraId="113717A5">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992D0BD">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14:paraId="605E9430">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767D1C0">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4E68432">
      <w:pPr>
        <w:adjustRightInd/>
        <w:spacing w:line="360" w:lineRule="auto"/>
        <w:ind w:firstLine="643"/>
        <w:jc w:val="center"/>
        <w:rPr>
          <w:rFonts w:hint="eastAsia" w:cs="仿宋_GB2312" w:asciiTheme="minorEastAsia" w:hAnsiTheme="minorEastAsia" w:eastAsiaTheme="minorEastAsia"/>
          <w:b/>
          <w:sz w:val="32"/>
        </w:rPr>
      </w:pPr>
    </w:p>
    <w:p w14:paraId="2A6A5D03">
      <w:pPr>
        <w:adjustRightInd/>
        <w:spacing w:line="360" w:lineRule="auto"/>
        <w:ind w:firstLine="643"/>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十四、电子交易活动的中止</w:t>
      </w:r>
    </w:p>
    <w:p w14:paraId="4D7F16AD">
      <w:pPr>
        <w:tabs>
          <w:tab w:val="left" w:pos="0"/>
        </w:tabs>
        <w:spacing w:line="360" w:lineRule="auto"/>
        <w:ind w:firstLine="482"/>
        <w:rPr>
          <w:rFonts w:hint="eastAsia" w:asciiTheme="minorEastAsia" w:hAnsiTheme="minorEastAsia" w:eastAsiaTheme="minorEastAsia"/>
          <w:b/>
          <w:sz w:val="24"/>
        </w:rPr>
      </w:pPr>
      <w:r>
        <w:rPr>
          <w:rFonts w:hint="eastAsia" w:asciiTheme="minorEastAsia" w:hAnsiTheme="minorEastAsia" w:eastAsiaTheme="minorEastAsia"/>
          <w:b/>
          <w:sz w:val="24"/>
        </w:rPr>
        <w:t>1. 电子交易活动的中止</w:t>
      </w:r>
    </w:p>
    <w:p w14:paraId="1F95DBD8">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采购过程中出现以下情形，导致电子交易平台无法正常运行，或者无法保证电子交易的公平、公正和安全时，采购代理机构可中止电子交易活动：</w:t>
      </w:r>
    </w:p>
    <w:p w14:paraId="531F9DA6">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14:paraId="7EEFBB46">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14:paraId="4DF061B1">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14:paraId="19E0A77C">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14:paraId="5A85EDE7">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14:paraId="5F04970D">
      <w:pPr>
        <w:tabs>
          <w:tab w:val="left" w:pos="0"/>
        </w:tabs>
        <w:spacing w:line="360" w:lineRule="auto"/>
        <w:ind w:firstLine="482"/>
        <w:rPr>
          <w:rFonts w:hint="eastAsia" w:cs="Helvetica" w:asciiTheme="minorEastAsia" w:hAnsiTheme="minorEastAsia" w:eastAsiaTheme="minorEastAsia"/>
          <w:kern w:val="0"/>
          <w:sz w:val="24"/>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出现以上情形，不影响采购公平、公正性的，采购组织机构可以待上述情形消除后继续组织电子交易活动；影响或可能影响采购公平、公正性的，应当重新采购。</w:t>
      </w:r>
      <w:bookmarkEnd w:id="9"/>
      <w:bookmarkStart w:id="55" w:name="_Hlt74714665"/>
      <w:bookmarkEnd w:id="55"/>
      <w:bookmarkStart w:id="56" w:name="_Hlt75236101"/>
      <w:bookmarkEnd w:id="56"/>
      <w:bookmarkStart w:id="57" w:name="_Hlt68072990"/>
      <w:bookmarkEnd w:id="57"/>
      <w:bookmarkStart w:id="58" w:name="_Hlt75236011"/>
      <w:bookmarkEnd w:id="58"/>
      <w:bookmarkStart w:id="59" w:name="_Hlt74729768"/>
      <w:bookmarkEnd w:id="59"/>
      <w:bookmarkStart w:id="60" w:name="_Hlt74707468"/>
      <w:bookmarkEnd w:id="60"/>
      <w:bookmarkStart w:id="61" w:name="_Hlt68057669"/>
      <w:bookmarkEnd w:id="61"/>
      <w:bookmarkStart w:id="62" w:name="_Hlt74730295"/>
      <w:bookmarkEnd w:id="62"/>
      <w:bookmarkStart w:id="63" w:name="_Hlt75236290"/>
      <w:bookmarkEnd w:id="63"/>
      <w:bookmarkStart w:id="64" w:name="第三部分"/>
      <w:bookmarkStart w:id="65" w:name="_Toc164416483"/>
    </w:p>
    <w:p w14:paraId="4E23A949">
      <w:pPr>
        <w:tabs>
          <w:tab w:val="left" w:pos="0"/>
        </w:tabs>
        <w:spacing w:line="360" w:lineRule="auto"/>
        <w:ind w:firstLine="723"/>
        <w:rPr>
          <w:rFonts w:hint="eastAsia" w:cs="仿宋_GB2312" w:asciiTheme="minorEastAsia" w:hAnsiTheme="minorEastAsia" w:eastAsiaTheme="minorEastAsia"/>
          <w:b/>
          <w:sz w:val="36"/>
          <w:szCs w:val="36"/>
        </w:rPr>
      </w:pPr>
    </w:p>
    <w:p w14:paraId="49222E02">
      <w:pPr>
        <w:tabs>
          <w:tab w:val="left" w:pos="0"/>
        </w:tabs>
        <w:spacing w:line="360" w:lineRule="auto"/>
        <w:ind w:firstLine="723"/>
        <w:rPr>
          <w:rFonts w:hint="eastAsia"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3F4BF06C">
      <w:pPr>
        <w:adjustRightInd/>
        <w:spacing w:line="360" w:lineRule="auto"/>
        <w:ind w:firstLine="723"/>
        <w:jc w:val="center"/>
        <w:outlineLvl w:val="0"/>
        <w:rPr>
          <w:rFonts w:hint="eastAsia" w:cs="仿宋_GB2312" w:asciiTheme="minorEastAsia" w:hAnsiTheme="minorEastAsia" w:eastAsiaTheme="minorEastAsia"/>
          <w:b/>
          <w:sz w:val="36"/>
          <w:szCs w:val="36"/>
        </w:rPr>
      </w:pPr>
      <w:bookmarkStart w:id="66" w:name="_Toc31035"/>
      <w:r>
        <w:rPr>
          <w:rFonts w:hint="eastAsia" w:cs="仿宋_GB2312" w:asciiTheme="minorEastAsia" w:hAnsiTheme="minorEastAsia" w:eastAsiaTheme="minorEastAsia"/>
          <w:b/>
          <w:sz w:val="36"/>
          <w:szCs w:val="36"/>
        </w:rPr>
        <w:t>第四部分  采购需求</w:t>
      </w:r>
      <w:bookmarkEnd w:id="66"/>
    </w:p>
    <w:p w14:paraId="5F533613">
      <w:pPr>
        <w:adjustRightInd/>
        <w:spacing w:line="360" w:lineRule="auto"/>
        <w:rPr>
          <w:rFonts w:hint="eastAsia" w:ascii="宋体" w:hAnsi="宋体" w:cs="宋体"/>
          <w:b/>
          <w:sz w:val="24"/>
        </w:rPr>
      </w:pPr>
      <w:r>
        <w:rPr>
          <w:rFonts w:hint="eastAsia" w:ascii="宋体" w:hAnsi="宋体" w:cs="宋体"/>
          <w:sz w:val="24"/>
        </w:rPr>
        <w:t>★</w:t>
      </w:r>
      <w:r>
        <w:rPr>
          <w:rFonts w:hint="eastAsia" w:ascii="宋体" w:hAnsi="宋体" w:cs="宋体"/>
          <w:b/>
          <w:sz w:val="24"/>
        </w:rPr>
        <w:t>一、重要商务条款一览表</w:t>
      </w:r>
    </w:p>
    <w:tbl>
      <w:tblPr>
        <w:tblStyle w:val="6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49"/>
        <w:gridCol w:w="7063"/>
      </w:tblGrid>
      <w:tr w14:paraId="2220A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164E64C0">
            <w:pPr>
              <w:widowControl/>
              <w:adjustRightInd/>
              <w:spacing w:line="360" w:lineRule="auto"/>
              <w:ind w:firstLine="482"/>
              <w:jc w:val="center"/>
              <w:rPr>
                <w:rFonts w:hint="eastAsia" w:ascii="宋体" w:hAnsi="宋体" w:cs="宋体"/>
                <w:b/>
                <w:bCs/>
                <w:kern w:val="0"/>
                <w:sz w:val="24"/>
              </w:rPr>
            </w:pPr>
            <w:r>
              <w:rPr>
                <w:rFonts w:hint="eastAsia" w:ascii="宋体" w:hAnsi="宋体" w:cs="宋体"/>
                <w:b/>
                <w:bCs/>
                <w:kern w:val="0"/>
                <w:sz w:val="24"/>
              </w:rPr>
              <w:t>项目</w:t>
            </w:r>
          </w:p>
        </w:tc>
        <w:tc>
          <w:tcPr>
            <w:tcW w:w="7063" w:type="dxa"/>
            <w:tcBorders>
              <w:top w:val="single" w:color="auto" w:sz="4" w:space="0"/>
              <w:left w:val="single" w:color="auto" w:sz="4" w:space="0"/>
              <w:bottom w:val="single" w:color="auto" w:sz="4" w:space="0"/>
              <w:right w:val="single" w:color="auto" w:sz="4" w:space="0"/>
            </w:tcBorders>
            <w:vAlign w:val="center"/>
          </w:tcPr>
          <w:p w14:paraId="587BD82A">
            <w:pPr>
              <w:widowControl/>
              <w:adjustRightInd/>
              <w:spacing w:line="360" w:lineRule="auto"/>
              <w:ind w:firstLine="482"/>
              <w:jc w:val="center"/>
              <w:rPr>
                <w:rFonts w:hint="eastAsia" w:ascii="宋体" w:hAnsi="宋体" w:cs="宋体"/>
                <w:b/>
                <w:bCs/>
                <w:kern w:val="0"/>
                <w:sz w:val="24"/>
              </w:rPr>
            </w:pPr>
            <w:r>
              <w:rPr>
                <w:rFonts w:hint="eastAsia" w:ascii="宋体" w:hAnsi="宋体" w:cs="宋体"/>
                <w:b/>
                <w:bCs/>
                <w:kern w:val="0"/>
                <w:sz w:val="24"/>
              </w:rPr>
              <w:t>要 求</w:t>
            </w:r>
          </w:p>
        </w:tc>
      </w:tr>
      <w:tr w14:paraId="28F40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59FAE573">
            <w:pPr>
              <w:widowControl/>
              <w:adjustRightInd/>
              <w:spacing w:line="360" w:lineRule="auto"/>
              <w:rPr>
                <w:rFonts w:hint="eastAsia" w:ascii="宋体" w:hAnsi="宋体" w:cs="宋体"/>
                <w:kern w:val="0"/>
                <w:sz w:val="24"/>
              </w:rPr>
            </w:pPr>
            <w:r>
              <w:rPr>
                <w:rFonts w:hint="eastAsia" w:ascii="宋体" w:hAnsi="宋体" w:cs="宋体"/>
                <w:kern w:val="0"/>
                <w:sz w:val="24"/>
              </w:rPr>
              <w:t>1、合同履行期限</w:t>
            </w:r>
          </w:p>
        </w:tc>
        <w:tc>
          <w:tcPr>
            <w:tcW w:w="7063" w:type="dxa"/>
            <w:tcBorders>
              <w:top w:val="single" w:color="auto" w:sz="4" w:space="0"/>
              <w:left w:val="single" w:color="auto" w:sz="4" w:space="0"/>
              <w:bottom w:val="single" w:color="auto" w:sz="4" w:space="0"/>
              <w:right w:val="single" w:color="auto" w:sz="4" w:space="0"/>
            </w:tcBorders>
            <w:vAlign w:val="center"/>
          </w:tcPr>
          <w:p w14:paraId="09414B57">
            <w:pPr>
              <w:adjustRightInd/>
              <w:spacing w:line="360" w:lineRule="auto"/>
              <w:textAlignment w:val="baseline"/>
              <w:rPr>
                <w:rFonts w:hint="eastAsia" w:ascii="宋体" w:hAnsi="宋体" w:cs="宋体"/>
                <w:kern w:val="0"/>
                <w:sz w:val="24"/>
              </w:rPr>
            </w:pPr>
            <w:r>
              <w:rPr>
                <w:rFonts w:hint="eastAsia" w:ascii="宋体" w:hAnsi="宋体" w:cs="宋体"/>
                <w:kern w:val="0"/>
                <w:sz w:val="24"/>
              </w:rPr>
              <w:t>详见“第一部分  邀请供应商”</w:t>
            </w:r>
          </w:p>
        </w:tc>
      </w:tr>
      <w:tr w14:paraId="065D8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346DB40B">
            <w:pPr>
              <w:widowControl/>
              <w:adjustRightInd/>
              <w:spacing w:line="360" w:lineRule="auto"/>
              <w:rPr>
                <w:rFonts w:hint="eastAsia" w:ascii="宋体" w:hAnsi="宋体" w:cs="宋体"/>
                <w:kern w:val="0"/>
                <w:sz w:val="24"/>
              </w:rPr>
            </w:pPr>
            <w:r>
              <w:rPr>
                <w:rFonts w:hint="eastAsia" w:ascii="宋体" w:hAnsi="宋体" w:cs="宋体"/>
                <w:kern w:val="0"/>
                <w:sz w:val="24"/>
              </w:rPr>
              <w:t>2、服务地点</w:t>
            </w:r>
          </w:p>
        </w:tc>
        <w:tc>
          <w:tcPr>
            <w:tcW w:w="7063" w:type="dxa"/>
            <w:tcBorders>
              <w:top w:val="single" w:color="auto" w:sz="4" w:space="0"/>
              <w:left w:val="single" w:color="auto" w:sz="4" w:space="0"/>
              <w:bottom w:val="single" w:color="auto" w:sz="4" w:space="0"/>
              <w:right w:val="single" w:color="auto" w:sz="4" w:space="0"/>
            </w:tcBorders>
            <w:vAlign w:val="center"/>
          </w:tcPr>
          <w:p w14:paraId="6FA0C975">
            <w:pPr>
              <w:adjustRightInd/>
              <w:spacing w:line="360" w:lineRule="auto"/>
              <w:textAlignment w:val="baseline"/>
              <w:rPr>
                <w:rFonts w:hint="eastAsia" w:ascii="宋体" w:hAnsi="宋体" w:cs="宋体"/>
                <w:kern w:val="0"/>
                <w:sz w:val="24"/>
              </w:rPr>
            </w:pPr>
            <w:r>
              <w:rPr>
                <w:rFonts w:hint="eastAsia" w:ascii="宋体" w:hAnsi="宋体" w:cs="宋体"/>
                <w:kern w:val="0"/>
                <w:sz w:val="24"/>
              </w:rPr>
              <w:t>采购人指定地点（宁海县）</w:t>
            </w:r>
          </w:p>
        </w:tc>
      </w:tr>
      <w:tr w14:paraId="337E1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4D34D489">
            <w:pPr>
              <w:widowControl/>
              <w:adjustRightInd/>
              <w:spacing w:line="360" w:lineRule="auto"/>
              <w:rPr>
                <w:rFonts w:hint="eastAsia" w:ascii="宋体" w:hAnsi="宋体" w:cs="宋体"/>
                <w:kern w:val="0"/>
                <w:sz w:val="24"/>
              </w:rPr>
            </w:pPr>
            <w:r>
              <w:rPr>
                <w:rFonts w:hint="eastAsia" w:ascii="宋体" w:hAnsi="宋体" w:cs="宋体"/>
                <w:kern w:val="0"/>
                <w:sz w:val="24"/>
              </w:rPr>
              <w:t>3、付款方式</w:t>
            </w:r>
          </w:p>
        </w:tc>
        <w:tc>
          <w:tcPr>
            <w:tcW w:w="7063" w:type="dxa"/>
            <w:tcBorders>
              <w:top w:val="single" w:color="auto" w:sz="4" w:space="0"/>
              <w:left w:val="single" w:color="auto" w:sz="4" w:space="0"/>
              <w:bottom w:val="single" w:color="auto" w:sz="4" w:space="0"/>
              <w:right w:val="single" w:color="auto" w:sz="4" w:space="0"/>
            </w:tcBorders>
            <w:vAlign w:val="center"/>
          </w:tcPr>
          <w:p w14:paraId="7ECA5725">
            <w:pPr>
              <w:widowControl/>
              <w:adjustRightInd/>
              <w:spacing w:line="360" w:lineRule="auto"/>
              <w:rPr>
                <w:rFonts w:hint="eastAsia" w:ascii="宋体" w:hAnsi="宋体" w:cs="宋体"/>
                <w:kern w:val="0"/>
                <w:sz w:val="24"/>
              </w:rPr>
            </w:pPr>
            <w:r>
              <w:rPr>
                <w:rFonts w:hint="eastAsia" w:ascii="宋体" w:hAnsi="宋体" w:cs="宋体"/>
                <w:kern w:val="0"/>
                <w:sz w:val="24"/>
              </w:rPr>
              <w:t>自合同生效之日起7个工作日内，</w:t>
            </w:r>
            <w:r>
              <w:rPr>
                <w:rFonts w:hint="eastAsia" w:ascii="宋体" w:hAnsi="宋体" w:cs="宋体"/>
                <w:kern w:val="0"/>
                <w:sz w:val="24"/>
                <w:lang w:val="zh-CN"/>
              </w:rPr>
              <w:t>采购人</w:t>
            </w:r>
            <w:r>
              <w:rPr>
                <w:rFonts w:hint="eastAsia" w:ascii="宋体" w:hAnsi="宋体" w:cs="宋体"/>
                <w:kern w:val="0"/>
                <w:sz w:val="24"/>
              </w:rPr>
              <w:t>向中标人支付合同价的40%，提交所有成果后15个工作日内支付至合同价的60％，全部成果通过浙江省水行政主管部门审定后15个工作日内支付剩余款项。</w:t>
            </w:r>
          </w:p>
        </w:tc>
      </w:tr>
      <w:tr w14:paraId="34ED0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7B9675AF">
            <w:pPr>
              <w:adjustRightInd/>
              <w:spacing w:line="360" w:lineRule="auto"/>
              <w:jc w:val="left"/>
              <w:textAlignment w:val="baseline"/>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、知识产权</w:t>
            </w:r>
          </w:p>
        </w:tc>
        <w:tc>
          <w:tcPr>
            <w:tcW w:w="7063" w:type="dxa"/>
            <w:tcBorders>
              <w:top w:val="single" w:color="auto" w:sz="4" w:space="0"/>
              <w:left w:val="single" w:color="auto" w:sz="4" w:space="0"/>
              <w:bottom w:val="single" w:color="auto" w:sz="4" w:space="0"/>
              <w:right w:val="single" w:color="auto" w:sz="4" w:space="0"/>
            </w:tcBorders>
            <w:vAlign w:val="center"/>
          </w:tcPr>
          <w:p w14:paraId="562DC50A">
            <w:pPr>
              <w:adjustRightInd/>
              <w:spacing w:line="360" w:lineRule="auto"/>
              <w:textAlignment w:val="baseline"/>
              <w:rPr>
                <w:rFonts w:hint="eastAsia" w:ascii="宋体" w:hAnsi="宋体" w:cs="宋体"/>
                <w:sz w:val="24"/>
              </w:rPr>
            </w:pPr>
            <w:r>
              <w:rPr>
                <w:rFonts w:hint="eastAsia" w:ascii="宋体" w:hAnsi="宋体" w:cs="宋体"/>
                <w:sz w:val="24"/>
              </w:rPr>
              <w:t>本项目知识产权归属采购人所有。</w:t>
            </w:r>
          </w:p>
        </w:tc>
      </w:tr>
      <w:tr w14:paraId="52431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03C8C925">
            <w:pPr>
              <w:widowControl/>
              <w:adjustRightInd/>
              <w:spacing w:line="360" w:lineRule="auto"/>
              <w:rPr>
                <w:rFonts w:hint="eastAsia"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、合同终止</w:t>
            </w:r>
          </w:p>
        </w:tc>
        <w:tc>
          <w:tcPr>
            <w:tcW w:w="7063" w:type="dxa"/>
            <w:tcBorders>
              <w:top w:val="single" w:color="auto" w:sz="4" w:space="0"/>
              <w:left w:val="single" w:color="auto" w:sz="4" w:space="0"/>
              <w:bottom w:val="single" w:color="auto" w:sz="4" w:space="0"/>
              <w:right w:val="single" w:color="auto" w:sz="4" w:space="0"/>
            </w:tcBorders>
            <w:vAlign w:val="center"/>
          </w:tcPr>
          <w:p w14:paraId="48D94544">
            <w:pPr>
              <w:adjustRightInd/>
              <w:spacing w:line="360" w:lineRule="auto"/>
              <w:textAlignment w:val="baseline"/>
              <w:rPr>
                <w:rFonts w:hint="eastAsia" w:ascii="宋体" w:hAnsi="宋体" w:cs="宋体"/>
                <w:kern w:val="0"/>
                <w:sz w:val="24"/>
              </w:rPr>
            </w:pPr>
            <w:r>
              <w:rPr>
                <w:rFonts w:hint="eastAsia" w:ascii="宋体" w:hAnsi="宋体" w:cs="宋体"/>
                <w:kern w:val="0"/>
                <w:sz w:val="24"/>
              </w:rPr>
              <w:t>成交人在合同有效期内，不得无理由终止合同，确有特殊情况的，须提前向采购人提出书面申请，经采购人同意后，方可终止合同。因成交人不能保证工作质量，或发生重大差错事故的，采购人可有权终止合同，成交人承担全部责任。</w:t>
            </w:r>
          </w:p>
        </w:tc>
      </w:tr>
    </w:tbl>
    <w:p w14:paraId="73D7D16A">
      <w:pPr>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一、项目背景</w:t>
      </w:r>
    </w:p>
    <w:p w14:paraId="3989CAD7">
      <w:pPr>
        <w:widowControl/>
        <w:adjustRightInd/>
        <w:spacing w:line="360" w:lineRule="auto"/>
        <w:ind w:firstLine="480" w:firstLineChars="200"/>
        <w:textAlignment w:val="baseline"/>
        <w:rPr>
          <w:kern w:val="0"/>
          <w:sz w:val="24"/>
        </w:rPr>
      </w:pPr>
      <w:r>
        <w:rPr>
          <w:kern w:val="0"/>
          <w:sz w:val="24"/>
          <w:lang w:bidi="ar"/>
        </w:rPr>
        <w:t>西溪水库位于浙江省宁海县境内白溪支流大溪中游沙地村附近，距宁海县城约16km，离下游黄坛水库约8km。水库为多年调节水库，是一座以防洪、供水为主，兼顾灌溉、发电的综合利用中型水利工程。坝址以上控制流域面积95.64km</w:t>
      </w:r>
      <w:r>
        <w:rPr>
          <w:kern w:val="0"/>
          <w:sz w:val="24"/>
          <w:vertAlign w:val="superscript"/>
          <w:lang w:bidi="ar"/>
        </w:rPr>
        <w:t>2</w:t>
      </w:r>
      <w:r>
        <w:rPr>
          <w:kern w:val="0"/>
          <w:sz w:val="24"/>
          <w:lang w:bidi="ar"/>
        </w:rPr>
        <w:t>，多年平均流量3.46m</w:t>
      </w:r>
      <w:r>
        <w:rPr>
          <w:kern w:val="0"/>
          <w:sz w:val="24"/>
          <w:vertAlign w:val="superscript"/>
          <w:lang w:bidi="ar"/>
        </w:rPr>
        <w:t>3</w:t>
      </w:r>
      <w:r>
        <w:rPr>
          <w:kern w:val="0"/>
          <w:sz w:val="24"/>
          <w:lang w:bidi="ar"/>
        </w:rPr>
        <w:t xml:space="preserve"> /s，年径流量1.09亿 m</w:t>
      </w:r>
      <w:r>
        <w:rPr>
          <w:kern w:val="0"/>
          <w:sz w:val="24"/>
          <w:vertAlign w:val="superscript"/>
          <w:lang w:bidi="ar"/>
        </w:rPr>
        <w:t>3</w:t>
      </w:r>
      <w:r>
        <w:rPr>
          <w:kern w:val="0"/>
          <w:sz w:val="24"/>
          <w:lang w:bidi="ar"/>
        </w:rPr>
        <w:t>。水库正常蓄水位147.00m，相应库容0.71 亿 m</w:t>
      </w:r>
      <w:r>
        <w:rPr>
          <w:kern w:val="0"/>
          <w:sz w:val="24"/>
          <w:vertAlign w:val="superscript"/>
          <w:lang w:bidi="ar"/>
        </w:rPr>
        <w:t>3</w:t>
      </w:r>
      <w:r>
        <w:rPr>
          <w:kern w:val="0"/>
          <w:sz w:val="24"/>
          <w:lang w:bidi="ar"/>
        </w:rPr>
        <w:t>，库容系数0.625；台汛期限制水位145.00m，梅汛期及非汛期回蓄水位147.00m（正常蓄水位）；设计洪水位152.02m，校核洪水位152.45m，供水最低水位100.00m，发电最低水位 117.00m。水库总库容0.85 亿m</w:t>
      </w:r>
      <w:r>
        <w:rPr>
          <w:kern w:val="0"/>
          <w:sz w:val="24"/>
          <w:vertAlign w:val="superscript"/>
          <w:lang w:bidi="ar"/>
        </w:rPr>
        <w:t>3</w:t>
      </w:r>
      <w:r>
        <w:rPr>
          <w:kern w:val="0"/>
          <w:sz w:val="24"/>
          <w:lang w:bidi="ar"/>
        </w:rPr>
        <w:t>，防洪库容0.171亿 m</w:t>
      </w:r>
      <w:r>
        <w:rPr>
          <w:kern w:val="0"/>
          <w:sz w:val="24"/>
          <w:vertAlign w:val="superscript"/>
          <w:lang w:bidi="ar"/>
        </w:rPr>
        <w:t>3</w:t>
      </w:r>
      <w:r>
        <w:rPr>
          <w:kern w:val="0"/>
          <w:sz w:val="24"/>
          <w:lang w:bidi="ar"/>
        </w:rPr>
        <w:t>，调节库容0.68亿m</w:t>
      </w:r>
      <w:r>
        <w:rPr>
          <w:kern w:val="0"/>
          <w:sz w:val="24"/>
          <w:vertAlign w:val="superscript"/>
          <w:lang w:bidi="ar"/>
        </w:rPr>
        <w:t>3</w:t>
      </w:r>
      <w:r>
        <w:rPr>
          <w:kern w:val="0"/>
          <w:sz w:val="24"/>
          <w:lang w:bidi="ar"/>
        </w:rPr>
        <w:t>，死库容0.03 亿 m</w:t>
      </w:r>
      <w:r>
        <w:rPr>
          <w:kern w:val="0"/>
          <w:sz w:val="24"/>
          <w:vertAlign w:val="superscript"/>
          <w:lang w:bidi="ar"/>
        </w:rPr>
        <w:t>3</w:t>
      </w:r>
      <w:r>
        <w:rPr>
          <w:kern w:val="0"/>
          <w:sz w:val="24"/>
          <w:lang w:bidi="ar"/>
        </w:rPr>
        <w:t>，电站装机2×3.0MW。</w:t>
      </w:r>
    </w:p>
    <w:p w14:paraId="76377358">
      <w:pPr>
        <w:widowControl/>
        <w:adjustRightInd/>
        <w:spacing w:line="360" w:lineRule="auto"/>
        <w:ind w:firstLine="480" w:firstLineChars="200"/>
        <w:textAlignment w:val="baseline"/>
        <w:rPr>
          <w:kern w:val="0"/>
          <w:sz w:val="24"/>
        </w:rPr>
      </w:pPr>
      <w:r>
        <w:rPr>
          <w:kern w:val="0"/>
          <w:sz w:val="24"/>
          <w:lang w:bidi="ar"/>
        </w:rPr>
        <w:t>西溪水库工程等别为Ⅲ等，工程规模为中型，枢纽建筑物主要由拦河坝、溢洪道、引水系统、发电厂房及升压站等组成。拦河坝、泄洪建筑物及引水建筑物为3级建筑物，按 100年一遇洪水设计，1000年一遇洪水校核。发电厂房为4 级建筑物，按50年一遇洪水设计，500年一遇洪水校核。导流洞、施工围堰等临时建筑物为5级建筑物。下游消能防冲建筑物按30年一遇洪水设计。</w:t>
      </w:r>
    </w:p>
    <w:p w14:paraId="4850DD9F">
      <w:pPr>
        <w:spacing w:line="360" w:lineRule="auto"/>
        <w:ind w:firstLine="482" w:firstLineChars="200"/>
        <w:rPr>
          <w:b/>
          <w:bCs/>
          <w:color w:val="000000"/>
          <w:sz w:val="24"/>
        </w:rPr>
      </w:pPr>
    </w:p>
    <w:p w14:paraId="6152F0E8">
      <w:pPr>
        <w:spacing w:line="360" w:lineRule="auto"/>
        <w:ind w:firstLine="482" w:firstLineChars="200"/>
        <w:rPr>
          <w:b/>
          <w:bCs/>
          <w:color w:val="000000"/>
          <w:sz w:val="24"/>
        </w:rPr>
      </w:pPr>
      <w:r>
        <w:rPr>
          <w:b/>
          <w:bCs/>
          <w:color w:val="000000"/>
          <w:sz w:val="24"/>
        </w:rPr>
        <w:t>二、大坝安全鉴定及设备管理等级评定范围</w:t>
      </w:r>
    </w:p>
    <w:p w14:paraId="45F0CD72">
      <w:pPr>
        <w:spacing w:line="360" w:lineRule="auto"/>
        <w:ind w:firstLine="480" w:firstLineChars="200"/>
        <w:rPr>
          <w:color w:val="000000"/>
          <w:sz w:val="24"/>
        </w:rPr>
      </w:pPr>
      <w:r>
        <w:rPr>
          <w:color w:val="000000"/>
          <w:sz w:val="24"/>
        </w:rPr>
        <w:t>1、大坝安全鉴定范围：包括水库主体以及影响大坝安全的泄水、输水等建筑物与其金属结构、近坝岸坡。</w:t>
      </w:r>
    </w:p>
    <w:p w14:paraId="42066E19">
      <w:pPr>
        <w:spacing w:line="360" w:lineRule="auto"/>
        <w:ind w:firstLine="480" w:firstLineChars="200"/>
        <w:rPr>
          <w:color w:val="000000"/>
          <w:sz w:val="24"/>
        </w:rPr>
      </w:pPr>
      <w:r>
        <w:rPr>
          <w:color w:val="000000"/>
          <w:sz w:val="24"/>
        </w:rPr>
        <w:t>2、设备管理等级评定范围：水库主体的闸门和启闭机等设备。</w:t>
      </w:r>
    </w:p>
    <w:p w14:paraId="0BBA8D34">
      <w:pPr>
        <w:spacing w:line="360" w:lineRule="auto"/>
        <w:ind w:firstLine="482" w:firstLineChars="200"/>
        <w:rPr>
          <w:color w:val="000000"/>
          <w:sz w:val="24"/>
        </w:rPr>
      </w:pPr>
      <w:r>
        <w:rPr>
          <w:b/>
          <w:bCs/>
          <w:color w:val="000000"/>
          <w:sz w:val="24"/>
        </w:rPr>
        <w:t>三、大坝安全鉴定及设备管理等级评定主要依据</w:t>
      </w:r>
    </w:p>
    <w:p w14:paraId="0EC7A862">
      <w:pPr>
        <w:spacing w:line="360" w:lineRule="auto"/>
        <w:ind w:firstLine="480" w:firstLineChars="200"/>
        <w:rPr>
          <w:color w:val="000000"/>
          <w:sz w:val="24"/>
        </w:rPr>
      </w:pPr>
      <w:r>
        <w:rPr>
          <w:color w:val="000000"/>
          <w:sz w:val="24"/>
        </w:rPr>
        <w:t>1、《</w:t>
      </w:r>
      <w:bookmarkStart w:id="67" w:name="OLE_LINK1"/>
      <w:r>
        <w:rPr>
          <w:color w:val="000000"/>
          <w:sz w:val="24"/>
        </w:rPr>
        <w:t>水库大坝安全管理条例</w:t>
      </w:r>
      <w:bookmarkEnd w:id="67"/>
      <w:r>
        <w:rPr>
          <w:color w:val="000000"/>
          <w:sz w:val="24"/>
        </w:rPr>
        <w:t>》（1991年3月国务院令第77号，2018年3月第二次修正）；</w:t>
      </w:r>
    </w:p>
    <w:p w14:paraId="1C937CB0">
      <w:pPr>
        <w:spacing w:line="360" w:lineRule="auto"/>
        <w:ind w:firstLine="480" w:firstLineChars="200"/>
        <w:rPr>
          <w:color w:val="000000"/>
          <w:sz w:val="24"/>
        </w:rPr>
      </w:pPr>
      <w:r>
        <w:rPr>
          <w:color w:val="000000"/>
          <w:sz w:val="24"/>
        </w:rPr>
        <w:t>2、《水库大坝安全鉴定办法》（水建管〔2003〕271号）；</w:t>
      </w:r>
    </w:p>
    <w:p w14:paraId="6123318B">
      <w:pPr>
        <w:spacing w:line="360" w:lineRule="auto"/>
        <w:ind w:firstLine="480" w:firstLineChars="200"/>
        <w:rPr>
          <w:color w:val="000000"/>
          <w:sz w:val="24"/>
        </w:rPr>
      </w:pPr>
      <w:r>
        <w:rPr>
          <w:color w:val="000000"/>
          <w:sz w:val="24"/>
        </w:rPr>
        <w:t>3、《水库大坝安全评价导则》（SL258-2017）；</w:t>
      </w:r>
    </w:p>
    <w:p w14:paraId="1E3097E3">
      <w:pPr>
        <w:spacing w:line="360" w:lineRule="auto"/>
        <w:ind w:firstLine="480" w:firstLineChars="200"/>
        <w:rPr>
          <w:color w:val="000000"/>
          <w:sz w:val="24"/>
        </w:rPr>
      </w:pPr>
      <w:r>
        <w:rPr>
          <w:color w:val="000000"/>
          <w:sz w:val="24"/>
        </w:rPr>
        <w:t>4、《防洪标准》（GB50201-2014）；</w:t>
      </w:r>
    </w:p>
    <w:p w14:paraId="493F92A4">
      <w:pPr>
        <w:spacing w:line="360" w:lineRule="auto"/>
        <w:ind w:firstLine="480" w:firstLineChars="200"/>
        <w:rPr>
          <w:color w:val="000000"/>
          <w:sz w:val="24"/>
        </w:rPr>
      </w:pPr>
      <w:r>
        <w:rPr>
          <w:color w:val="000000"/>
          <w:sz w:val="24"/>
        </w:rPr>
        <w:t>5、《水利水电工程等级划分及洪水标准》（SL252-2017）；</w:t>
      </w:r>
    </w:p>
    <w:p w14:paraId="26E979BE">
      <w:pPr>
        <w:spacing w:line="360" w:lineRule="auto"/>
        <w:ind w:firstLine="480" w:firstLineChars="200"/>
        <w:rPr>
          <w:color w:val="000000"/>
          <w:sz w:val="24"/>
        </w:rPr>
      </w:pPr>
      <w:r>
        <w:rPr>
          <w:color w:val="000000"/>
          <w:sz w:val="24"/>
        </w:rPr>
        <w:t>6、《水利水电工程设计洪水计算规范》（SL44-2006）；</w:t>
      </w:r>
    </w:p>
    <w:p w14:paraId="65F03188">
      <w:pPr>
        <w:spacing w:line="360" w:lineRule="auto"/>
        <w:ind w:firstLine="480" w:firstLineChars="200"/>
        <w:rPr>
          <w:color w:val="000000"/>
          <w:sz w:val="24"/>
        </w:rPr>
      </w:pPr>
      <w:r>
        <w:rPr>
          <w:rFonts w:hint="eastAsia"/>
          <w:color w:val="000000"/>
          <w:sz w:val="24"/>
        </w:rPr>
        <w:t>7、《混凝土重力坝设计规范》（SL 319-2018）；</w:t>
      </w:r>
    </w:p>
    <w:p w14:paraId="4AA9217F">
      <w:pPr>
        <w:spacing w:line="360" w:lineRule="auto"/>
        <w:ind w:firstLine="480" w:firstLineChars="200"/>
        <w:rPr>
          <w:color w:val="000000"/>
          <w:sz w:val="24"/>
        </w:rPr>
      </w:pPr>
      <w:r>
        <w:rPr>
          <w:rFonts w:hint="eastAsia"/>
          <w:color w:val="000000"/>
          <w:sz w:val="24"/>
        </w:rPr>
        <w:t>8</w:t>
      </w:r>
      <w:r>
        <w:rPr>
          <w:color w:val="000000"/>
          <w:sz w:val="24"/>
        </w:rPr>
        <w:t>、《混凝土坝安全监测技术规范》（SL601-2013）</w:t>
      </w:r>
      <w:r>
        <w:rPr>
          <w:rFonts w:hint="eastAsia"/>
          <w:color w:val="000000"/>
          <w:sz w:val="24"/>
        </w:rPr>
        <w:t>；</w:t>
      </w:r>
    </w:p>
    <w:p w14:paraId="5576DEFA">
      <w:pPr>
        <w:spacing w:line="360" w:lineRule="auto"/>
        <w:ind w:firstLine="480" w:firstLineChars="200"/>
        <w:rPr>
          <w:color w:val="000000"/>
          <w:sz w:val="24"/>
        </w:rPr>
      </w:pPr>
      <w:r>
        <w:rPr>
          <w:color w:val="000000"/>
          <w:sz w:val="24"/>
        </w:rPr>
        <w:t>9、《溢洪道设计规范》（SL253-2018）；</w:t>
      </w:r>
    </w:p>
    <w:p w14:paraId="4C54EE7E">
      <w:pPr>
        <w:spacing w:line="360" w:lineRule="auto"/>
        <w:ind w:firstLine="480" w:firstLineChars="200"/>
        <w:rPr>
          <w:color w:val="000000"/>
          <w:sz w:val="24"/>
        </w:rPr>
      </w:pPr>
      <w:r>
        <w:rPr>
          <w:rFonts w:hint="eastAsia"/>
          <w:color w:val="000000"/>
          <w:sz w:val="24"/>
        </w:rPr>
        <w:t>10、《水利水电工程进水口设计规范》（SL 285-2020）</w:t>
      </w:r>
    </w:p>
    <w:p w14:paraId="714E3129">
      <w:pPr>
        <w:spacing w:line="360" w:lineRule="auto"/>
        <w:ind w:firstLine="480" w:firstLineChars="200"/>
        <w:rPr>
          <w:color w:val="000000"/>
          <w:sz w:val="24"/>
        </w:rPr>
      </w:pPr>
      <w:r>
        <w:rPr>
          <w:rFonts w:hint="eastAsia"/>
          <w:color w:val="000000"/>
          <w:sz w:val="24"/>
        </w:rPr>
        <w:t>11、《水工隧洞设计规范》（SL 279-2016）</w:t>
      </w:r>
    </w:p>
    <w:p w14:paraId="5FC0E67B">
      <w:pPr>
        <w:spacing w:line="360" w:lineRule="auto"/>
        <w:ind w:firstLine="480" w:firstLineChars="200"/>
        <w:rPr>
          <w:color w:val="000000"/>
          <w:sz w:val="24"/>
        </w:rPr>
      </w:pPr>
      <w:r>
        <w:rPr>
          <w:color w:val="000000"/>
          <w:sz w:val="24"/>
        </w:rPr>
        <w:t>1</w:t>
      </w:r>
      <w:r>
        <w:rPr>
          <w:rFonts w:hint="eastAsia"/>
          <w:color w:val="000000"/>
          <w:sz w:val="24"/>
        </w:rPr>
        <w:t>2</w:t>
      </w:r>
      <w:r>
        <w:rPr>
          <w:color w:val="000000"/>
          <w:sz w:val="24"/>
        </w:rPr>
        <w:t>、《水工建筑物荷载设计规范》（SL744-2016）；</w:t>
      </w:r>
    </w:p>
    <w:p w14:paraId="0656EECE">
      <w:pPr>
        <w:spacing w:line="360" w:lineRule="auto"/>
        <w:ind w:firstLine="480" w:firstLineChars="200"/>
        <w:rPr>
          <w:color w:val="000000"/>
          <w:sz w:val="24"/>
        </w:rPr>
      </w:pPr>
      <w:r>
        <w:rPr>
          <w:color w:val="000000"/>
          <w:sz w:val="24"/>
        </w:rPr>
        <w:t>1</w:t>
      </w:r>
      <w:r>
        <w:rPr>
          <w:rFonts w:hint="eastAsia"/>
          <w:color w:val="000000"/>
          <w:sz w:val="24"/>
        </w:rPr>
        <w:t>3</w:t>
      </w:r>
      <w:r>
        <w:rPr>
          <w:color w:val="000000"/>
          <w:sz w:val="24"/>
        </w:rPr>
        <w:t>、《水工混凝土结构设计规范》（SL191-2008）；</w:t>
      </w:r>
    </w:p>
    <w:p w14:paraId="5013FA73">
      <w:pPr>
        <w:spacing w:line="360" w:lineRule="auto"/>
        <w:ind w:firstLine="480" w:firstLineChars="200"/>
        <w:rPr>
          <w:color w:val="000000"/>
          <w:sz w:val="24"/>
        </w:rPr>
      </w:pPr>
      <w:r>
        <w:rPr>
          <w:color w:val="000000"/>
          <w:sz w:val="24"/>
        </w:rPr>
        <w:t>1</w:t>
      </w:r>
      <w:r>
        <w:rPr>
          <w:rFonts w:hint="eastAsia"/>
          <w:color w:val="000000"/>
          <w:sz w:val="24"/>
        </w:rPr>
        <w:t>4</w:t>
      </w:r>
      <w:r>
        <w:rPr>
          <w:color w:val="000000"/>
          <w:sz w:val="24"/>
        </w:rPr>
        <w:t>、《水工建筑物抗震设计标准》（GB51247-2018）；</w:t>
      </w:r>
    </w:p>
    <w:p w14:paraId="297BEEA9">
      <w:pPr>
        <w:spacing w:line="360" w:lineRule="auto"/>
        <w:ind w:firstLine="480" w:firstLineChars="200"/>
        <w:rPr>
          <w:color w:val="000000"/>
          <w:sz w:val="24"/>
        </w:rPr>
      </w:pPr>
      <w:r>
        <w:rPr>
          <w:color w:val="000000"/>
          <w:sz w:val="24"/>
        </w:rPr>
        <w:t>1</w:t>
      </w:r>
      <w:r>
        <w:rPr>
          <w:rFonts w:hint="eastAsia"/>
          <w:color w:val="000000"/>
          <w:sz w:val="24"/>
        </w:rPr>
        <w:t>5</w:t>
      </w:r>
      <w:r>
        <w:rPr>
          <w:color w:val="000000"/>
          <w:sz w:val="24"/>
        </w:rPr>
        <w:t>、《中国地震动参数区划图》（GB 18306-2015）；</w:t>
      </w:r>
    </w:p>
    <w:p w14:paraId="127F9DEB">
      <w:pPr>
        <w:spacing w:line="360" w:lineRule="auto"/>
        <w:ind w:firstLine="480" w:firstLineChars="200"/>
        <w:rPr>
          <w:color w:val="000000"/>
          <w:sz w:val="24"/>
        </w:rPr>
      </w:pPr>
      <w:r>
        <w:rPr>
          <w:color w:val="000000"/>
          <w:sz w:val="24"/>
        </w:rPr>
        <w:t>1</w:t>
      </w:r>
      <w:r>
        <w:rPr>
          <w:rFonts w:hint="eastAsia"/>
          <w:color w:val="000000"/>
          <w:sz w:val="24"/>
        </w:rPr>
        <w:t>6</w:t>
      </w:r>
      <w:r>
        <w:rPr>
          <w:color w:val="000000"/>
          <w:sz w:val="24"/>
        </w:rPr>
        <w:t>、《水利水电工程钢闸门设计规范》（SL74-2019）；</w:t>
      </w:r>
    </w:p>
    <w:p w14:paraId="44D9EFA7">
      <w:pPr>
        <w:spacing w:line="360" w:lineRule="auto"/>
        <w:ind w:firstLine="480" w:firstLineChars="200"/>
        <w:rPr>
          <w:color w:val="000000"/>
          <w:sz w:val="24"/>
        </w:rPr>
      </w:pPr>
      <w:r>
        <w:rPr>
          <w:color w:val="000000"/>
          <w:sz w:val="24"/>
        </w:rPr>
        <w:t>1</w:t>
      </w:r>
      <w:r>
        <w:rPr>
          <w:rFonts w:hint="eastAsia"/>
          <w:color w:val="000000"/>
          <w:sz w:val="24"/>
        </w:rPr>
        <w:t>7</w:t>
      </w:r>
      <w:r>
        <w:rPr>
          <w:color w:val="000000"/>
          <w:sz w:val="24"/>
        </w:rPr>
        <w:t>、《水工钢闸门和启闭机安全运行规程》（SL/T722-2020）；</w:t>
      </w:r>
    </w:p>
    <w:p w14:paraId="77CBA4BE">
      <w:pPr>
        <w:spacing w:line="360" w:lineRule="auto"/>
        <w:ind w:firstLine="480" w:firstLineChars="200"/>
        <w:rPr>
          <w:color w:val="000000"/>
          <w:sz w:val="24"/>
        </w:rPr>
      </w:pPr>
      <w:r>
        <w:rPr>
          <w:color w:val="000000"/>
          <w:sz w:val="24"/>
        </w:rPr>
        <w:t>1</w:t>
      </w:r>
      <w:r>
        <w:rPr>
          <w:rFonts w:hint="eastAsia"/>
          <w:color w:val="000000"/>
          <w:sz w:val="24"/>
        </w:rPr>
        <w:t>8</w:t>
      </w:r>
      <w:r>
        <w:rPr>
          <w:color w:val="000000"/>
          <w:sz w:val="24"/>
        </w:rPr>
        <w:t>、《水工钢闸门和启闭机安全检测技术规程》（SL101-2014）；</w:t>
      </w:r>
    </w:p>
    <w:p w14:paraId="5A7C0D60">
      <w:pPr>
        <w:spacing w:line="360" w:lineRule="auto"/>
        <w:ind w:firstLine="480" w:firstLineChars="200"/>
        <w:rPr>
          <w:color w:val="000000"/>
          <w:sz w:val="24"/>
        </w:rPr>
      </w:pPr>
      <w:r>
        <w:rPr>
          <w:color w:val="000000"/>
          <w:sz w:val="24"/>
        </w:rPr>
        <w:t>1</w:t>
      </w:r>
      <w:r>
        <w:rPr>
          <w:rFonts w:hint="eastAsia"/>
          <w:color w:val="000000"/>
          <w:sz w:val="24"/>
        </w:rPr>
        <w:t>9</w:t>
      </w:r>
      <w:r>
        <w:rPr>
          <w:color w:val="000000"/>
          <w:sz w:val="24"/>
        </w:rPr>
        <w:t>、《大坝安全监测系统鉴定技术规范》（SL766-2018）</w:t>
      </w:r>
      <w:r>
        <w:rPr>
          <w:rFonts w:hint="eastAsia"/>
          <w:color w:val="000000"/>
          <w:sz w:val="24"/>
        </w:rPr>
        <w:t>；</w:t>
      </w:r>
    </w:p>
    <w:p w14:paraId="6419FB8E">
      <w:pPr>
        <w:spacing w:line="360" w:lineRule="auto"/>
        <w:ind w:firstLine="480" w:firstLineChars="200"/>
        <w:rPr>
          <w:color w:val="000000"/>
          <w:sz w:val="24"/>
        </w:rPr>
      </w:pPr>
      <w:r>
        <w:rPr>
          <w:rFonts w:hint="eastAsia"/>
          <w:color w:val="000000"/>
          <w:sz w:val="24"/>
        </w:rPr>
        <w:t>20</w:t>
      </w:r>
      <w:r>
        <w:rPr>
          <w:color w:val="000000"/>
          <w:sz w:val="24"/>
        </w:rPr>
        <w:t>、《水工混凝土结构缺陷检测技术规程》（SL713-2015）；</w:t>
      </w:r>
    </w:p>
    <w:p w14:paraId="53D47510">
      <w:pPr>
        <w:spacing w:line="360" w:lineRule="auto"/>
        <w:ind w:firstLine="480" w:firstLineChars="200"/>
        <w:rPr>
          <w:color w:val="000000"/>
          <w:sz w:val="24"/>
        </w:rPr>
      </w:pPr>
      <w:r>
        <w:rPr>
          <w:color w:val="000000"/>
          <w:sz w:val="24"/>
        </w:rPr>
        <w:t>注：中标人必须执行国家、地方、有关机构所有相关的技术规范、规程、标准，且确保所采用的技术规范、规程、标准必须是国家、地方或有关机构发布的最新版本，无论此版本在此有无提及。</w:t>
      </w:r>
    </w:p>
    <w:p w14:paraId="189BD808">
      <w:pPr>
        <w:pStyle w:val="639"/>
        <w:spacing w:line="360" w:lineRule="auto"/>
        <w:ind w:firstLine="482"/>
        <w:rPr>
          <w:rFonts w:ascii="Times New Roman" w:hAnsi="Times New Roman"/>
          <w:color w:val="000000"/>
        </w:rPr>
      </w:pPr>
      <w:r>
        <w:rPr>
          <w:rFonts w:ascii="Times New Roman" w:hAnsi="Times New Roman"/>
          <w:b/>
          <w:bCs/>
          <w:color w:val="000000"/>
        </w:rPr>
        <w:t>四、大坝安全鉴定内容</w:t>
      </w:r>
    </w:p>
    <w:p w14:paraId="2DBB6FFE">
      <w:pPr>
        <w:spacing w:line="360" w:lineRule="auto"/>
        <w:ind w:firstLine="480" w:firstLineChars="200"/>
        <w:rPr>
          <w:color w:val="000000"/>
          <w:sz w:val="24"/>
        </w:rPr>
      </w:pPr>
      <w:bookmarkStart w:id="68" w:name="_Toc92896702"/>
      <w:r>
        <w:rPr>
          <w:color w:val="000000"/>
          <w:sz w:val="24"/>
        </w:rPr>
        <w:t>大坝安全评价包括工程质量评价、运行管理评价、防洪能力复核、大坝结构安全、渗流安全评价、抗震安全评价、金属结构安全评价和大坝安全综合评价等。大坝安全评价过程中，根据需要补充混凝土检测、金属结构检测、水下建筑物进口现状检测，对重要工程隐患进行探测等。</w:t>
      </w:r>
    </w:p>
    <w:p w14:paraId="0AC428E3">
      <w:pPr>
        <w:spacing w:line="360" w:lineRule="auto"/>
        <w:ind w:firstLine="480" w:firstLineChars="200"/>
        <w:rPr>
          <w:color w:val="000000"/>
          <w:sz w:val="24"/>
        </w:rPr>
      </w:pPr>
      <w:r>
        <w:rPr>
          <w:color w:val="000000"/>
          <w:sz w:val="24"/>
        </w:rPr>
        <w:t>(一)大坝安全检测</w:t>
      </w:r>
      <w:bookmarkEnd w:id="68"/>
    </w:p>
    <w:p w14:paraId="22613621">
      <w:pPr>
        <w:spacing w:line="360" w:lineRule="auto"/>
        <w:ind w:firstLine="480" w:firstLineChars="200"/>
        <w:rPr>
          <w:color w:val="000000"/>
          <w:sz w:val="24"/>
        </w:rPr>
      </w:pPr>
      <w:r>
        <w:rPr>
          <w:color w:val="000000"/>
          <w:sz w:val="24"/>
        </w:rPr>
        <w:t>对西溪水库各主要混凝土结构、金属结构及机电设备进行安全检测，以及采用水下机器人进行检测，编制大坝安全检测报告。主要包含外观检查、混凝土强度与碳化深度检测、金属闸门腐蚀状况与焊缝质量检测、</w:t>
      </w:r>
      <w:r>
        <w:rPr>
          <w:rFonts w:hint="eastAsia"/>
          <w:color w:val="000000"/>
          <w:sz w:val="24"/>
        </w:rPr>
        <w:t>上游</w:t>
      </w:r>
      <w:r>
        <w:rPr>
          <w:color w:val="000000"/>
          <w:sz w:val="24"/>
        </w:rPr>
        <w:t>水下</w:t>
      </w:r>
      <w:r>
        <w:rPr>
          <w:rFonts w:hint="eastAsia"/>
          <w:color w:val="000000"/>
          <w:sz w:val="24"/>
        </w:rPr>
        <w:t>坝面</w:t>
      </w:r>
      <w:r>
        <w:rPr>
          <w:color w:val="000000"/>
          <w:sz w:val="24"/>
        </w:rPr>
        <w:t>检测、下游冲刷坑检测等，并做出评价与建议，为复核计算和安全评价提供依据。</w:t>
      </w:r>
    </w:p>
    <w:p w14:paraId="0666432B">
      <w:pPr>
        <w:spacing w:line="360" w:lineRule="auto"/>
        <w:ind w:firstLine="480" w:firstLineChars="200"/>
        <w:rPr>
          <w:color w:val="000000"/>
          <w:sz w:val="24"/>
        </w:rPr>
      </w:pPr>
      <w:bookmarkStart w:id="69" w:name="_Toc92896703"/>
      <w:r>
        <w:rPr>
          <w:rFonts w:hint="eastAsia"/>
          <w:color w:val="000000"/>
          <w:sz w:val="24"/>
        </w:rPr>
        <w:t>包括但不限于：</w:t>
      </w:r>
    </w:p>
    <w:p w14:paraId="1C2B7E6C">
      <w:pPr>
        <w:spacing w:line="360" w:lineRule="auto"/>
        <w:ind w:firstLine="480" w:firstLineChars="200"/>
        <w:rPr>
          <w:color w:val="000000"/>
          <w:sz w:val="24"/>
        </w:rPr>
      </w:pPr>
      <w:r>
        <w:rPr>
          <w:color w:val="000000"/>
          <w:sz w:val="24"/>
        </w:rPr>
        <w:t>1、混凝土结构安全检测</w:t>
      </w:r>
      <w:bookmarkEnd w:id="69"/>
    </w:p>
    <w:p w14:paraId="4B9DB8BF">
      <w:pPr>
        <w:spacing w:line="360" w:lineRule="auto"/>
        <w:ind w:firstLine="480" w:firstLineChars="200"/>
        <w:rPr>
          <w:color w:val="000000"/>
          <w:sz w:val="24"/>
        </w:rPr>
      </w:pPr>
      <w:bookmarkStart w:id="70" w:name="_Toc92896704"/>
      <w:r>
        <w:rPr>
          <w:color w:val="000000"/>
          <w:sz w:val="24"/>
        </w:rPr>
        <w:t>2、金属结构安全检测</w:t>
      </w:r>
      <w:bookmarkEnd w:id="70"/>
    </w:p>
    <w:p w14:paraId="7CC5441C">
      <w:pPr>
        <w:spacing w:line="360" w:lineRule="auto"/>
        <w:ind w:firstLine="480" w:firstLineChars="200"/>
        <w:rPr>
          <w:color w:val="000000"/>
          <w:sz w:val="24"/>
        </w:rPr>
      </w:pPr>
      <w:bookmarkStart w:id="71" w:name="_Toc92896705"/>
      <w:bookmarkStart w:id="72" w:name="_Toc68274295"/>
      <w:r>
        <w:rPr>
          <w:color w:val="000000"/>
          <w:sz w:val="24"/>
        </w:rPr>
        <w:t>3、水下机器人检测</w:t>
      </w:r>
      <w:bookmarkEnd w:id="71"/>
      <w:bookmarkEnd w:id="72"/>
    </w:p>
    <w:p w14:paraId="36D2E660">
      <w:pPr>
        <w:spacing w:line="360" w:lineRule="auto"/>
        <w:ind w:firstLine="480" w:firstLineChars="200"/>
        <w:rPr>
          <w:color w:val="000000"/>
          <w:sz w:val="24"/>
        </w:rPr>
      </w:pPr>
      <w:bookmarkStart w:id="73" w:name="_Toc92896707"/>
      <w:r>
        <w:rPr>
          <w:color w:val="000000"/>
          <w:sz w:val="24"/>
        </w:rPr>
        <w:t>(二)大坝安全评价</w:t>
      </w:r>
      <w:bookmarkEnd w:id="73"/>
    </w:p>
    <w:p w14:paraId="53DCC29F">
      <w:pPr>
        <w:spacing w:line="360" w:lineRule="auto"/>
        <w:ind w:firstLine="480" w:firstLineChars="200"/>
        <w:rPr>
          <w:color w:val="000000"/>
          <w:sz w:val="24"/>
        </w:rPr>
      </w:pPr>
      <w:bookmarkStart w:id="74" w:name="_Toc92896708"/>
      <w:bookmarkStart w:id="75" w:name="_Toc28073663"/>
      <w:r>
        <w:rPr>
          <w:color w:val="000000"/>
          <w:sz w:val="24"/>
        </w:rPr>
        <w:t>1、现场安全检查</w:t>
      </w:r>
    </w:p>
    <w:p w14:paraId="57232E1E">
      <w:pPr>
        <w:spacing w:line="360" w:lineRule="auto"/>
        <w:ind w:firstLine="480" w:firstLineChars="200"/>
        <w:rPr>
          <w:color w:val="000000"/>
          <w:sz w:val="24"/>
        </w:rPr>
      </w:pPr>
      <w:r>
        <w:rPr>
          <w:color w:val="000000"/>
          <w:sz w:val="24"/>
        </w:rPr>
        <w:t>现场安全检查包括：在查阅工程勘察设计、施工与运行管理等资料的基础上，对各枢纽建筑物的外观和运行状况，设备、管理设施等进行全面检查和评价，填写现场安全检查表，提出大坝安全评价工作的重点和建议，并编制“水库大坝现场安全检查报告”。</w:t>
      </w:r>
    </w:p>
    <w:p w14:paraId="7BAD255D">
      <w:pPr>
        <w:spacing w:line="360" w:lineRule="auto"/>
        <w:ind w:firstLine="480" w:firstLineChars="200"/>
        <w:rPr>
          <w:color w:val="000000"/>
          <w:sz w:val="24"/>
        </w:rPr>
      </w:pPr>
      <w:r>
        <w:rPr>
          <w:color w:val="000000"/>
          <w:sz w:val="24"/>
        </w:rPr>
        <w:t>对现场检查发现的危及大坝、泄输水建筑物等安全的隐患（如裂缝、沉陷、滑坡等现象），进行必要的测量，详细描述其产状、分布、范围、部位（桩号、高程）等特征量，并附照片。</w:t>
      </w:r>
    </w:p>
    <w:p w14:paraId="3C7F5347">
      <w:pPr>
        <w:spacing w:line="360" w:lineRule="auto"/>
        <w:ind w:firstLine="480" w:firstLineChars="200"/>
        <w:rPr>
          <w:color w:val="000000"/>
          <w:sz w:val="24"/>
        </w:rPr>
      </w:pPr>
      <w:r>
        <w:rPr>
          <w:color w:val="000000"/>
          <w:sz w:val="24"/>
        </w:rPr>
        <w:t>2、安全监测资料分析</w:t>
      </w:r>
    </w:p>
    <w:p w14:paraId="7BAA933F">
      <w:pPr>
        <w:spacing w:line="360" w:lineRule="auto"/>
        <w:ind w:firstLine="480" w:firstLineChars="200"/>
        <w:rPr>
          <w:color w:val="000000"/>
          <w:sz w:val="24"/>
        </w:rPr>
      </w:pPr>
      <w:r>
        <w:rPr>
          <w:color w:val="000000"/>
          <w:sz w:val="24"/>
        </w:rPr>
        <w:t>对变形监测资料、应力应变监测资料、渗流监测资料、环境量监测资料等进行分析，评估大坝安全性态是否正常或发生转异。</w:t>
      </w:r>
    </w:p>
    <w:p w14:paraId="59DFCA87">
      <w:pPr>
        <w:spacing w:line="360" w:lineRule="auto"/>
        <w:ind w:firstLine="480" w:firstLineChars="200"/>
        <w:rPr>
          <w:color w:val="000000"/>
          <w:sz w:val="24"/>
        </w:rPr>
      </w:pPr>
      <w:r>
        <w:rPr>
          <w:color w:val="000000"/>
          <w:sz w:val="24"/>
        </w:rPr>
        <w:t>3、工程质量评价</w:t>
      </w:r>
    </w:p>
    <w:p w14:paraId="79697395">
      <w:pPr>
        <w:spacing w:line="360" w:lineRule="auto"/>
        <w:ind w:firstLine="480" w:firstLineChars="200"/>
        <w:rPr>
          <w:color w:val="000000"/>
          <w:sz w:val="24"/>
        </w:rPr>
      </w:pPr>
      <w:r>
        <w:rPr>
          <w:color w:val="000000"/>
          <w:sz w:val="24"/>
        </w:rPr>
        <w:t>结合施工、竣工、现场检查检测、安全监测成果，对工程地质条件和基础处理、拦河坝、溢洪道、发电引水、放空的压力钢管等枢纽建筑物进行工程质量评价，复核基础处理的可靠性、防渗处理的有效性，以及结构的完整性、耐久性与安全性等是否满足现行规范和工程安全运行要求。</w:t>
      </w:r>
    </w:p>
    <w:p w14:paraId="5D841376">
      <w:pPr>
        <w:spacing w:line="360" w:lineRule="auto"/>
        <w:ind w:firstLine="480" w:firstLineChars="200"/>
        <w:rPr>
          <w:color w:val="000000"/>
          <w:sz w:val="24"/>
        </w:rPr>
      </w:pPr>
      <w:r>
        <w:rPr>
          <w:color w:val="000000"/>
          <w:sz w:val="24"/>
        </w:rPr>
        <w:t>4、运行管理评价</w:t>
      </w:r>
    </w:p>
    <w:p w14:paraId="2EEB8B48">
      <w:pPr>
        <w:spacing w:line="360" w:lineRule="auto"/>
        <w:ind w:firstLine="480" w:firstLineChars="200"/>
        <w:rPr>
          <w:color w:val="000000"/>
          <w:sz w:val="24"/>
        </w:rPr>
      </w:pPr>
      <w:r>
        <w:rPr>
          <w:color w:val="000000"/>
          <w:sz w:val="24"/>
        </w:rPr>
        <w:t>从水库运行管理能力、调度运用、维修养护、安全监测等方面评价水库现有管理条件、管理工作及管理水平是否满足相关大坝安全管理法规与技术标准的要求，以及保障大坝安全运行的需要，并为改进大坝运行管理工作提供指导性意见和建议。</w:t>
      </w:r>
    </w:p>
    <w:p w14:paraId="1D4B14D6">
      <w:pPr>
        <w:spacing w:line="360" w:lineRule="auto"/>
        <w:ind w:firstLine="480" w:firstLineChars="200"/>
        <w:rPr>
          <w:color w:val="000000"/>
          <w:sz w:val="24"/>
        </w:rPr>
      </w:pPr>
      <w:r>
        <w:rPr>
          <w:color w:val="000000"/>
          <w:sz w:val="24"/>
        </w:rPr>
        <w:t>5、防洪能力复核</w:t>
      </w:r>
    </w:p>
    <w:p w14:paraId="646B1AC0">
      <w:pPr>
        <w:spacing w:line="360" w:lineRule="auto"/>
        <w:ind w:firstLine="480" w:firstLineChars="200"/>
        <w:rPr>
          <w:color w:val="000000"/>
          <w:sz w:val="24"/>
        </w:rPr>
      </w:pPr>
      <w:r>
        <w:rPr>
          <w:color w:val="000000"/>
          <w:sz w:val="24"/>
        </w:rPr>
        <w:t>根据水库设计阶段采用的水文资料和运行期延长的水文资料，并考虑建坝后上下游地区人类活动的影响和水库工程现状，进行设计洪水复核和调洪计算，评价大坝现状抗洪能力是否满足现行有关标准要求。主要工作包括：防洪标准复核、设计洪水复核、调洪计算、泄洪建筑物泄流能力复核、大坝抗洪能力复核等。</w:t>
      </w:r>
    </w:p>
    <w:p w14:paraId="7BEE1CC0">
      <w:pPr>
        <w:spacing w:line="360" w:lineRule="auto"/>
        <w:ind w:firstLine="480" w:firstLineChars="200"/>
        <w:rPr>
          <w:color w:val="000000"/>
          <w:sz w:val="24"/>
        </w:rPr>
      </w:pPr>
      <w:r>
        <w:rPr>
          <w:color w:val="000000"/>
          <w:sz w:val="24"/>
        </w:rPr>
        <w:t>6、渗流安全评价</w:t>
      </w:r>
    </w:p>
    <w:p w14:paraId="78D1EC41">
      <w:pPr>
        <w:spacing w:line="360" w:lineRule="auto"/>
        <w:ind w:firstLine="480" w:firstLineChars="200"/>
        <w:rPr>
          <w:color w:val="000000"/>
          <w:sz w:val="24"/>
        </w:rPr>
      </w:pPr>
      <w:r>
        <w:rPr>
          <w:color w:val="000000"/>
          <w:sz w:val="24"/>
        </w:rPr>
        <w:t>根据现场检查、检测、监测资料分析及渗流计算分析成果，对拦河坝、泄</w:t>
      </w:r>
      <w:r>
        <w:rPr>
          <w:rFonts w:hint="eastAsia"/>
          <w:color w:val="000000"/>
          <w:sz w:val="24"/>
        </w:rPr>
        <w:t>、</w:t>
      </w:r>
      <w:r>
        <w:rPr>
          <w:color w:val="000000"/>
          <w:sz w:val="24"/>
        </w:rPr>
        <w:t>输水建筑物渗流安全进行分析评价，复核渗流控制措施和当前的实际渗流性态能否满足水库按设计条件安全运行。重点分析运行中暴露的异常渗流现象，并对存在的问题提出建议。</w:t>
      </w:r>
    </w:p>
    <w:p w14:paraId="28617938">
      <w:pPr>
        <w:spacing w:line="360" w:lineRule="auto"/>
        <w:ind w:firstLine="480" w:firstLineChars="200"/>
        <w:rPr>
          <w:color w:val="000000"/>
          <w:sz w:val="24"/>
        </w:rPr>
      </w:pPr>
      <w:r>
        <w:rPr>
          <w:color w:val="000000"/>
          <w:sz w:val="24"/>
        </w:rPr>
        <w:t>7、结构安全评价</w:t>
      </w:r>
    </w:p>
    <w:p w14:paraId="3E7419B5">
      <w:pPr>
        <w:spacing w:line="360" w:lineRule="auto"/>
        <w:ind w:firstLine="480" w:firstLineChars="200"/>
        <w:rPr>
          <w:color w:val="000000"/>
          <w:sz w:val="24"/>
        </w:rPr>
      </w:pPr>
      <w:r>
        <w:rPr>
          <w:color w:val="000000"/>
          <w:sz w:val="24"/>
        </w:rPr>
        <w:t>根据现场检查、检测、监测资料分析及结构计算分析成果，评价拦河坝的变形和稳定，泄</w:t>
      </w:r>
      <w:r>
        <w:rPr>
          <w:rFonts w:hint="eastAsia"/>
          <w:color w:val="000000"/>
          <w:sz w:val="24"/>
        </w:rPr>
        <w:t>、</w:t>
      </w:r>
      <w:r>
        <w:rPr>
          <w:color w:val="000000"/>
          <w:sz w:val="24"/>
        </w:rPr>
        <w:t>输水建筑物结构强度和稳定</w:t>
      </w:r>
      <w:r>
        <w:rPr>
          <w:rFonts w:hint="eastAsia"/>
          <w:color w:val="000000"/>
          <w:sz w:val="24"/>
        </w:rPr>
        <w:t>，</w:t>
      </w:r>
      <w:r>
        <w:rPr>
          <w:color w:val="000000"/>
          <w:sz w:val="24"/>
        </w:rPr>
        <w:t>近坝岸坡稳定等是否满足现行规范和设计要求，并对存在的问题提出建议。</w:t>
      </w:r>
    </w:p>
    <w:p w14:paraId="070B0FB8">
      <w:pPr>
        <w:spacing w:line="360" w:lineRule="auto"/>
        <w:ind w:firstLine="480" w:firstLineChars="200"/>
        <w:rPr>
          <w:color w:val="000000"/>
          <w:sz w:val="24"/>
        </w:rPr>
      </w:pPr>
      <w:r>
        <w:rPr>
          <w:color w:val="000000"/>
          <w:sz w:val="24"/>
        </w:rPr>
        <w:t>8、金属结构安全评价</w:t>
      </w:r>
    </w:p>
    <w:p w14:paraId="4E66CCF3">
      <w:pPr>
        <w:spacing w:line="360" w:lineRule="auto"/>
        <w:ind w:firstLine="480" w:firstLineChars="200"/>
        <w:rPr>
          <w:color w:val="000000"/>
          <w:sz w:val="24"/>
        </w:rPr>
      </w:pPr>
      <w:r>
        <w:rPr>
          <w:color w:val="000000"/>
          <w:sz w:val="24"/>
        </w:rPr>
        <w:t>结合现场检查、检测成果，对溢洪道</w:t>
      </w:r>
      <w:r>
        <w:rPr>
          <w:rFonts w:hint="eastAsia"/>
          <w:color w:val="000000"/>
          <w:sz w:val="24"/>
        </w:rPr>
        <w:t>闸门、</w:t>
      </w:r>
      <w:bookmarkStart w:id="76" w:name="OLE_LINK2"/>
      <w:r>
        <w:rPr>
          <w:rFonts w:hint="eastAsia"/>
          <w:color w:val="000000"/>
          <w:sz w:val="24"/>
        </w:rPr>
        <w:t>启闭设施、</w:t>
      </w:r>
      <w:r>
        <w:rPr>
          <w:color w:val="000000"/>
          <w:sz w:val="24"/>
        </w:rPr>
        <w:t>机电设备</w:t>
      </w:r>
      <w:bookmarkEnd w:id="76"/>
      <w:r>
        <w:rPr>
          <w:rFonts w:hint="eastAsia"/>
          <w:color w:val="000000"/>
          <w:sz w:val="24"/>
        </w:rPr>
        <w:t>，</w:t>
      </w:r>
      <w:r>
        <w:rPr>
          <w:kern w:val="0"/>
          <w:sz w:val="24"/>
          <w:lang w:bidi="ar"/>
        </w:rPr>
        <w:t>引水系统</w:t>
      </w:r>
      <w:r>
        <w:rPr>
          <w:rFonts w:hint="eastAsia"/>
          <w:kern w:val="0"/>
          <w:sz w:val="24"/>
          <w:lang w:bidi="ar"/>
        </w:rPr>
        <w:t>闸门、</w:t>
      </w:r>
      <w:r>
        <w:rPr>
          <w:rFonts w:hint="eastAsia"/>
          <w:color w:val="000000"/>
          <w:sz w:val="24"/>
        </w:rPr>
        <w:t>启闭设施、</w:t>
      </w:r>
      <w:r>
        <w:rPr>
          <w:color w:val="000000"/>
          <w:sz w:val="24"/>
        </w:rPr>
        <w:t>机电设备</w:t>
      </w:r>
      <w:r>
        <w:rPr>
          <w:rFonts w:hint="eastAsia"/>
          <w:color w:val="000000"/>
          <w:sz w:val="24"/>
        </w:rPr>
        <w:t>、</w:t>
      </w:r>
      <w:r>
        <w:rPr>
          <w:color w:val="000000"/>
          <w:sz w:val="24"/>
        </w:rPr>
        <w:t>压力钢管</w:t>
      </w:r>
      <w:r>
        <w:rPr>
          <w:rFonts w:hint="eastAsia"/>
          <w:color w:val="000000"/>
          <w:sz w:val="24"/>
        </w:rPr>
        <w:t>等</w:t>
      </w:r>
      <w:r>
        <w:rPr>
          <w:color w:val="000000"/>
          <w:sz w:val="24"/>
        </w:rPr>
        <w:t>在现状下能否按设计条件安全运行进行复核，评价金属结构在现状下能否按设计要求安全与可靠运行。</w:t>
      </w:r>
    </w:p>
    <w:p w14:paraId="58D16E94">
      <w:pPr>
        <w:spacing w:line="360" w:lineRule="auto"/>
        <w:ind w:firstLine="480" w:firstLineChars="200"/>
        <w:rPr>
          <w:color w:val="000000"/>
          <w:sz w:val="24"/>
        </w:rPr>
      </w:pPr>
      <w:r>
        <w:rPr>
          <w:color w:val="000000"/>
          <w:sz w:val="24"/>
        </w:rPr>
        <w:t>9、抗震安全评价</w:t>
      </w:r>
    </w:p>
    <w:p w14:paraId="758BF79C">
      <w:pPr>
        <w:spacing w:line="360" w:lineRule="auto"/>
        <w:ind w:firstLine="480" w:firstLineChars="200"/>
        <w:rPr>
          <w:color w:val="000000"/>
          <w:sz w:val="24"/>
        </w:rPr>
      </w:pPr>
      <w:r>
        <w:rPr>
          <w:color w:val="000000"/>
          <w:sz w:val="24"/>
        </w:rPr>
        <w:t>对永久性挡水建筑物以及影响大坝安全的输、泄水等建筑物及其金属结构、近坝岸坡等进行抗震能力复核、评价。</w:t>
      </w:r>
    </w:p>
    <w:p w14:paraId="15A6FF54">
      <w:pPr>
        <w:spacing w:line="360" w:lineRule="auto"/>
        <w:ind w:firstLine="480" w:firstLineChars="200"/>
        <w:rPr>
          <w:color w:val="000000"/>
          <w:sz w:val="24"/>
        </w:rPr>
      </w:pPr>
      <w:r>
        <w:rPr>
          <w:color w:val="000000"/>
          <w:sz w:val="24"/>
        </w:rPr>
        <w:t>10、综合安全评价</w:t>
      </w:r>
    </w:p>
    <w:p w14:paraId="429E0378">
      <w:pPr>
        <w:spacing w:line="360" w:lineRule="auto"/>
        <w:ind w:firstLine="480" w:firstLineChars="200"/>
        <w:rPr>
          <w:color w:val="000000"/>
          <w:sz w:val="24"/>
        </w:rPr>
      </w:pPr>
      <w:r>
        <w:rPr>
          <w:color w:val="000000"/>
          <w:sz w:val="24"/>
        </w:rPr>
        <w:t>在现场安全检查、安全检测、安全监测资料分析的基础上，根据防洪能力、渗流安全、结构安全、抗震安全、金属结构安全等各专项复核评价结果，并结合工程质量与运行管理评价结论，对大坝安全进行综合评价，评定大坝安全类别。</w:t>
      </w:r>
      <w:bookmarkEnd w:id="74"/>
      <w:bookmarkEnd w:id="75"/>
    </w:p>
    <w:p w14:paraId="42F7F726">
      <w:pPr>
        <w:pStyle w:val="639"/>
        <w:spacing w:line="360" w:lineRule="auto"/>
        <w:ind w:firstLine="482"/>
        <w:rPr>
          <w:rFonts w:ascii="Times New Roman" w:hAnsi="Times New Roman"/>
          <w:color w:val="000000"/>
        </w:rPr>
      </w:pPr>
      <w:r>
        <w:rPr>
          <w:rFonts w:ascii="Times New Roman" w:hAnsi="Times New Roman"/>
          <w:b/>
          <w:bCs/>
          <w:color w:val="000000"/>
        </w:rPr>
        <w:t>五、设备管理等级评定内容</w:t>
      </w:r>
    </w:p>
    <w:p w14:paraId="3DD13D81">
      <w:pPr>
        <w:spacing w:line="360" w:lineRule="auto"/>
        <w:ind w:firstLine="480" w:firstLineChars="200"/>
        <w:rPr>
          <w:color w:val="000000"/>
          <w:sz w:val="24"/>
        </w:rPr>
      </w:pPr>
      <w:r>
        <w:rPr>
          <w:color w:val="000000"/>
          <w:sz w:val="24"/>
        </w:rPr>
        <w:t>1、评定内容</w:t>
      </w:r>
    </w:p>
    <w:p w14:paraId="1F314965">
      <w:pPr>
        <w:spacing w:line="360" w:lineRule="auto"/>
        <w:ind w:firstLine="480" w:firstLineChars="200"/>
        <w:rPr>
          <w:color w:val="000000"/>
          <w:sz w:val="24"/>
        </w:rPr>
      </w:pPr>
      <w:r>
        <w:rPr>
          <w:color w:val="000000"/>
          <w:sz w:val="24"/>
        </w:rPr>
        <w:t>根据每个单项设备的评级单元中包含的评级项目收集闸门、拦污栅的检修规程、检修记录；启闭机的操作规程及操作记录、检修规程及检修记录等运行管理资料。</w:t>
      </w:r>
    </w:p>
    <w:p w14:paraId="40D95EC4">
      <w:pPr>
        <w:spacing w:line="360" w:lineRule="auto"/>
        <w:ind w:firstLine="480" w:firstLineChars="200"/>
        <w:rPr>
          <w:color w:val="000000"/>
          <w:sz w:val="24"/>
        </w:rPr>
      </w:pPr>
      <w:r>
        <w:rPr>
          <w:color w:val="000000"/>
          <w:sz w:val="24"/>
        </w:rPr>
        <w:t>根据每个单项设备的评级单元中包含的评级项目要求，对闸门、拦污栅总体外观及运行环境、防腐蚀状况、闸门门叶和拦污栅栅体、行走支承装置、止水装置、充水装置、锁定装置、埋件、设备运行状况、安全防护等进行现场检查检测并按规范要求做好记录；对启闭机的电气设备、应急装置及操作控制系统、机架、电机、制动器、传动轴、联轴器、轴承、减速器、开式齿轮、卷筒、钢丝绳与滑轮组、保护装置、安全防护、运行环境、移动式启闭机的行走机构、液压启闭机进行现场检查检测并按规范要求做好记录。</w:t>
      </w:r>
    </w:p>
    <w:p w14:paraId="6E154C15">
      <w:pPr>
        <w:spacing w:line="360" w:lineRule="auto"/>
        <w:ind w:firstLine="480" w:firstLineChars="200"/>
        <w:rPr>
          <w:color w:val="000000"/>
          <w:sz w:val="24"/>
        </w:rPr>
      </w:pPr>
      <w:r>
        <w:rPr>
          <w:color w:val="000000"/>
          <w:sz w:val="24"/>
        </w:rPr>
        <w:t>根据收集的运行管理资料、现场检查检测成果按《水工钢闸门和启闭机安全运行规程》规定的评定项目要求进行单元等级评定，进而评定单项设备等级和单元工程等级。</w:t>
      </w:r>
    </w:p>
    <w:p w14:paraId="4214BB63">
      <w:pPr>
        <w:spacing w:line="360" w:lineRule="auto"/>
        <w:ind w:firstLine="482" w:firstLineChars="200"/>
        <w:rPr>
          <w:b/>
          <w:bCs/>
          <w:color w:val="000000"/>
          <w:sz w:val="24"/>
        </w:rPr>
      </w:pPr>
      <w:r>
        <w:rPr>
          <w:b/>
          <w:bCs/>
          <w:color w:val="000000"/>
          <w:sz w:val="24"/>
        </w:rPr>
        <w:t>六、人员要求</w:t>
      </w:r>
    </w:p>
    <w:p w14:paraId="3065A540">
      <w:pPr>
        <w:spacing w:line="360" w:lineRule="auto"/>
        <w:ind w:firstLine="480" w:firstLineChars="200"/>
        <w:rPr>
          <w:color w:val="000000"/>
          <w:sz w:val="24"/>
        </w:rPr>
      </w:pPr>
      <w:r>
        <w:rPr>
          <w:color w:val="000000"/>
          <w:sz w:val="24"/>
        </w:rPr>
        <w:t>1、拟派项目负责人一名，须具备水利相关专业高级及以上技术职称，并提供近开标日前三个月由当地社保部门出具的社保缴纳证明。</w:t>
      </w:r>
    </w:p>
    <w:p w14:paraId="46814B63">
      <w:pPr>
        <w:spacing w:line="360" w:lineRule="auto"/>
        <w:ind w:firstLine="480" w:firstLineChars="200"/>
        <w:rPr>
          <w:color w:val="000000"/>
          <w:sz w:val="24"/>
        </w:rPr>
      </w:pPr>
      <w:r>
        <w:rPr>
          <w:color w:val="000000"/>
          <w:sz w:val="24"/>
        </w:rPr>
        <w:t>2、其余人员供应商根据项目实际情况自行考虑配备，投标文件中需提供拟派本项目人员配置表。</w:t>
      </w:r>
    </w:p>
    <w:p w14:paraId="6935E536">
      <w:pPr>
        <w:spacing w:line="360" w:lineRule="auto"/>
        <w:ind w:firstLine="480" w:firstLineChars="200"/>
        <w:rPr>
          <w:color w:val="000000"/>
          <w:sz w:val="24"/>
        </w:rPr>
      </w:pPr>
      <w:r>
        <w:rPr>
          <w:color w:val="000000"/>
          <w:sz w:val="24"/>
        </w:rPr>
        <w:t>3、所有人员必须服从采购人的日常检查、监督和指导。</w:t>
      </w:r>
    </w:p>
    <w:p w14:paraId="53A73710">
      <w:pPr>
        <w:spacing w:line="360" w:lineRule="auto"/>
        <w:ind w:firstLine="482" w:firstLineChars="200"/>
        <w:rPr>
          <w:color w:val="000000"/>
          <w:sz w:val="24"/>
        </w:rPr>
      </w:pPr>
      <w:r>
        <w:rPr>
          <w:b/>
          <w:bCs/>
          <w:color w:val="000000"/>
          <w:sz w:val="24"/>
        </w:rPr>
        <w:t>七、其他要求</w:t>
      </w:r>
    </w:p>
    <w:p w14:paraId="50F8309C">
      <w:pPr>
        <w:spacing w:line="360" w:lineRule="auto"/>
        <w:ind w:firstLine="480" w:firstLineChars="200"/>
        <w:rPr>
          <w:color w:val="000000"/>
          <w:sz w:val="24"/>
        </w:rPr>
      </w:pPr>
      <w:r>
        <w:rPr>
          <w:color w:val="000000"/>
          <w:sz w:val="24"/>
        </w:rPr>
        <w:t>（一）服务期内，中标人必须加强安全生产和文明施工，遵守有关职能部门及社会治安有关规定，采取必要的安全防护措施，消除安全隐患。工作人员的劳动保护、保险（包括社会保险及意外保险等）及人身、设备安全均由中标人自行负责。如服务期间因违章罚款或发生工伤安全事故（包括对第三方人员造成伤害），均由中标人承担，与</w:t>
      </w:r>
      <w:r>
        <w:rPr>
          <w:sz w:val="24"/>
          <w:lang w:val="zh-CN"/>
        </w:rPr>
        <w:t>采购人</w:t>
      </w:r>
      <w:r>
        <w:rPr>
          <w:color w:val="000000"/>
          <w:sz w:val="24"/>
        </w:rPr>
        <w:t>无涉，</w:t>
      </w:r>
      <w:r>
        <w:rPr>
          <w:sz w:val="24"/>
          <w:lang w:val="zh-CN"/>
        </w:rPr>
        <w:t>采购人</w:t>
      </w:r>
      <w:r>
        <w:rPr>
          <w:color w:val="000000"/>
          <w:sz w:val="24"/>
        </w:rPr>
        <w:t>不承担任何责任。给</w:t>
      </w:r>
      <w:r>
        <w:rPr>
          <w:sz w:val="24"/>
          <w:lang w:val="zh-CN"/>
        </w:rPr>
        <w:t>采购人</w:t>
      </w:r>
      <w:r>
        <w:rPr>
          <w:color w:val="000000"/>
          <w:sz w:val="24"/>
        </w:rPr>
        <w:t>造成损失的，由中标人负责赔偿。</w:t>
      </w:r>
    </w:p>
    <w:p w14:paraId="5C6DBBAB">
      <w:pPr>
        <w:spacing w:line="360" w:lineRule="auto"/>
        <w:ind w:firstLine="480" w:firstLineChars="200"/>
        <w:rPr>
          <w:color w:val="000000"/>
          <w:sz w:val="24"/>
        </w:rPr>
      </w:pPr>
      <w:r>
        <w:rPr>
          <w:color w:val="000000"/>
          <w:sz w:val="24"/>
        </w:rPr>
        <w:t>（二）验收标准：提交的成果须通过省水行政主管部门审定，若审定不通过，中标人须按要求重新进行鉴定，直至通过审定为止。每逾期一天罚扣2000元，若逾期超过15天，</w:t>
      </w:r>
      <w:r>
        <w:rPr>
          <w:sz w:val="24"/>
          <w:lang w:val="zh-CN"/>
        </w:rPr>
        <w:t>采购人</w:t>
      </w:r>
      <w:r>
        <w:rPr>
          <w:color w:val="000000"/>
          <w:sz w:val="24"/>
        </w:rPr>
        <w:t>有权随时终止合同并依法向中标人追偿。</w:t>
      </w:r>
    </w:p>
    <w:p w14:paraId="78C577A5">
      <w:pPr>
        <w:spacing w:line="360" w:lineRule="auto"/>
        <w:ind w:firstLine="480" w:firstLineChars="200"/>
        <w:rPr>
          <w:color w:val="000000"/>
          <w:sz w:val="24"/>
        </w:rPr>
      </w:pPr>
      <w:r>
        <w:rPr>
          <w:color w:val="000000"/>
          <w:sz w:val="24"/>
        </w:rPr>
        <w:t>（三）中标人须根据</w:t>
      </w:r>
      <w:r>
        <w:rPr>
          <w:sz w:val="24"/>
          <w:lang w:val="zh-CN"/>
        </w:rPr>
        <w:t>采购人</w:t>
      </w:r>
      <w:r>
        <w:rPr>
          <w:color w:val="000000"/>
          <w:sz w:val="24"/>
        </w:rPr>
        <w:t>要求，在规定的时间内完成宁海县西溪水库大坝安全鉴定及设备管理等级评定项目。因中标人原因所造成的损失，均由中标人承担。</w:t>
      </w:r>
    </w:p>
    <w:p w14:paraId="4A8BDDB1">
      <w:pPr>
        <w:spacing w:line="360" w:lineRule="auto"/>
        <w:ind w:firstLine="480" w:firstLineChars="200"/>
        <w:rPr>
          <w:color w:val="000000"/>
          <w:sz w:val="24"/>
        </w:rPr>
      </w:pPr>
      <w:r>
        <w:rPr>
          <w:color w:val="000000"/>
          <w:sz w:val="24"/>
        </w:rPr>
        <w:t>（四）鉴定委员会的专家评审费由中标人自行承担。</w:t>
      </w:r>
    </w:p>
    <w:p w14:paraId="72C4A6BD">
      <w:pPr>
        <w:spacing w:line="360" w:lineRule="auto"/>
        <w:ind w:firstLine="480" w:firstLineChars="200"/>
        <w:rPr>
          <w:color w:val="000000"/>
          <w:sz w:val="24"/>
        </w:rPr>
      </w:pPr>
      <w:r>
        <w:rPr>
          <w:color w:val="000000"/>
          <w:sz w:val="24"/>
        </w:rPr>
        <w:t>（五）</w:t>
      </w:r>
      <w:r>
        <w:rPr>
          <w:sz w:val="24"/>
          <w:lang w:val="zh-CN"/>
        </w:rPr>
        <w:t>采购人</w:t>
      </w:r>
      <w:r>
        <w:rPr>
          <w:color w:val="000000"/>
          <w:sz w:val="24"/>
        </w:rPr>
        <w:t>在合同范围内使用研究成果不受第三方提出的关于专利权、版权、设计、其他知识产权或使用许可的法律纠纷，倘若发生有关的诉讼，由中标人应诉并承担法律责任，与</w:t>
      </w:r>
      <w:r>
        <w:rPr>
          <w:sz w:val="24"/>
          <w:lang w:val="zh-CN"/>
        </w:rPr>
        <w:t>采购人</w:t>
      </w:r>
      <w:r>
        <w:rPr>
          <w:color w:val="000000"/>
          <w:sz w:val="24"/>
        </w:rPr>
        <w:t xml:space="preserve">无涉。 </w:t>
      </w:r>
    </w:p>
    <w:p w14:paraId="7D3D9FE3">
      <w:pPr>
        <w:spacing w:line="360" w:lineRule="auto"/>
        <w:ind w:firstLine="480" w:firstLineChars="200"/>
        <w:rPr>
          <w:color w:val="000000"/>
          <w:sz w:val="24"/>
        </w:rPr>
      </w:pPr>
      <w:r>
        <w:rPr>
          <w:color w:val="000000"/>
          <w:sz w:val="24"/>
        </w:rPr>
        <w:t>（六）本项目所有成果的版权属</w:t>
      </w:r>
      <w:r>
        <w:rPr>
          <w:sz w:val="24"/>
          <w:lang w:val="zh-CN"/>
        </w:rPr>
        <w:t>采购人</w:t>
      </w:r>
      <w:r>
        <w:rPr>
          <w:color w:val="000000"/>
          <w:sz w:val="24"/>
        </w:rPr>
        <w:t>所有，未经同意，中标人不得自行删除、复制、修改、转移数据，亦不得以任何形式向第三方提供；</w:t>
      </w:r>
      <w:r>
        <w:rPr>
          <w:sz w:val="24"/>
          <w:lang w:val="zh-CN"/>
        </w:rPr>
        <w:t>采购人</w:t>
      </w:r>
      <w:r>
        <w:rPr>
          <w:color w:val="000000"/>
          <w:sz w:val="24"/>
        </w:rPr>
        <w:t>提供的任何业务资料，中标人需认真保管、严格保密，并在使用完毕后及时归还。不论本合同是否变更、解除、终止，本条款均有效。</w:t>
      </w:r>
    </w:p>
    <w:p w14:paraId="402BB1CA">
      <w:pPr>
        <w:pStyle w:val="639"/>
        <w:spacing w:line="360" w:lineRule="auto"/>
        <w:ind w:firstLine="480"/>
        <w:rPr>
          <w:rFonts w:ascii="Times New Roman" w:hAnsi="Times New Roman"/>
          <w:color w:val="000000"/>
        </w:rPr>
      </w:pPr>
      <w:r>
        <w:rPr>
          <w:rFonts w:ascii="Times New Roman" w:hAnsi="Times New Roman"/>
          <w:color w:val="000000"/>
        </w:rPr>
        <w:t>（七）中标人不得接受第三方的礼品、宴请和任何其它好处，不得泄露服务过程中依法需要保密的内容。合同终止后，未经</w:t>
      </w:r>
      <w:r>
        <w:rPr>
          <w:rFonts w:ascii="Times New Roman" w:hAnsi="Times New Roman"/>
          <w:color w:val="000000"/>
          <w:lang w:val="zh-CN"/>
        </w:rPr>
        <w:t>采购人</w:t>
      </w:r>
      <w:r>
        <w:rPr>
          <w:rFonts w:ascii="Times New Roman" w:hAnsi="Times New Roman"/>
          <w:color w:val="000000"/>
        </w:rPr>
        <w:t>同意，中标人不得泄漏与本项目相关的任何资料和情况。否则，</w:t>
      </w:r>
      <w:r>
        <w:rPr>
          <w:rFonts w:ascii="Times New Roman" w:hAnsi="Times New Roman"/>
          <w:color w:val="000000"/>
          <w:lang w:val="zh-CN"/>
        </w:rPr>
        <w:t>采购人</w:t>
      </w:r>
      <w:r>
        <w:rPr>
          <w:rFonts w:ascii="Times New Roman" w:hAnsi="Times New Roman"/>
          <w:color w:val="000000"/>
        </w:rPr>
        <w:t>有权要求中标人承担赔偿责任，并且承担相关法律责任。</w:t>
      </w:r>
    </w:p>
    <w:p w14:paraId="675062A1">
      <w:pPr>
        <w:pStyle w:val="639"/>
        <w:spacing w:line="360" w:lineRule="auto"/>
        <w:ind w:firstLine="482"/>
        <w:rPr>
          <w:rFonts w:ascii="Times New Roman" w:hAnsi="Times New Roman"/>
          <w:b/>
          <w:bCs/>
          <w:color w:val="000000"/>
        </w:rPr>
      </w:pPr>
      <w:r>
        <w:rPr>
          <w:rFonts w:ascii="Times New Roman" w:hAnsi="Times New Roman"/>
          <w:b/>
          <w:bCs/>
          <w:color w:val="000000"/>
        </w:rPr>
        <w:t>八、成果要求</w:t>
      </w:r>
    </w:p>
    <w:p w14:paraId="11E4A8F0">
      <w:pPr>
        <w:shd w:val="clear" w:color="auto" w:fill="FFFFFF" w:themeFill="background1"/>
        <w:spacing w:line="360" w:lineRule="auto"/>
        <w:ind w:firstLine="480" w:firstLineChars="200"/>
        <w:rPr>
          <w:color w:val="000000"/>
          <w:sz w:val="24"/>
        </w:rPr>
      </w:pPr>
      <w:r>
        <w:rPr>
          <w:color w:val="000000"/>
          <w:sz w:val="24"/>
        </w:rPr>
        <w:t>（一）在服务期内，完成包括但不限于以下报告：</w:t>
      </w:r>
    </w:p>
    <w:p w14:paraId="0C31A8A0">
      <w:pPr>
        <w:shd w:val="clear" w:color="auto" w:fill="FFFFFF" w:themeFill="background1"/>
        <w:spacing w:line="360" w:lineRule="auto"/>
        <w:ind w:firstLine="480" w:firstLineChars="200"/>
        <w:rPr>
          <w:color w:val="000000"/>
          <w:sz w:val="24"/>
        </w:rPr>
      </w:pPr>
      <w:r>
        <w:rPr>
          <w:color w:val="000000"/>
          <w:sz w:val="24"/>
        </w:rPr>
        <w:t>1、《宁海县西溪水库工程安全检查报告》；</w:t>
      </w:r>
    </w:p>
    <w:p w14:paraId="681EC6C2">
      <w:pPr>
        <w:shd w:val="clear" w:color="auto" w:fill="FFFFFF" w:themeFill="background1"/>
        <w:spacing w:line="360" w:lineRule="auto"/>
        <w:ind w:firstLine="480" w:firstLineChars="200"/>
        <w:rPr>
          <w:color w:val="000000"/>
          <w:sz w:val="24"/>
        </w:rPr>
      </w:pPr>
      <w:r>
        <w:rPr>
          <w:color w:val="000000"/>
          <w:sz w:val="24"/>
        </w:rPr>
        <w:t>2、《宁海县西溪水库大坝安全监测资料分析报告》；</w:t>
      </w:r>
    </w:p>
    <w:p w14:paraId="7FBBE8FF">
      <w:pPr>
        <w:shd w:val="clear" w:color="auto" w:fill="FFFFFF" w:themeFill="background1"/>
        <w:spacing w:line="360" w:lineRule="auto"/>
        <w:ind w:firstLine="480" w:firstLineChars="200"/>
        <w:rPr>
          <w:color w:val="000000"/>
          <w:sz w:val="24"/>
        </w:rPr>
      </w:pPr>
      <w:r>
        <w:rPr>
          <w:color w:val="000000"/>
          <w:sz w:val="24"/>
        </w:rPr>
        <w:t>3、《宁海县西溪水库大坝工程质量评价报告》；</w:t>
      </w:r>
    </w:p>
    <w:p w14:paraId="66E68DBF">
      <w:pPr>
        <w:shd w:val="clear" w:color="auto" w:fill="FFFFFF" w:themeFill="background1"/>
        <w:spacing w:line="360" w:lineRule="auto"/>
        <w:ind w:firstLine="480" w:firstLineChars="200"/>
        <w:rPr>
          <w:color w:val="000000"/>
          <w:sz w:val="24"/>
        </w:rPr>
      </w:pPr>
      <w:r>
        <w:rPr>
          <w:color w:val="000000"/>
          <w:sz w:val="24"/>
        </w:rPr>
        <w:t>4、《宁海县西溪水库大坝运行管理评价报告》；</w:t>
      </w:r>
    </w:p>
    <w:p w14:paraId="35D8D631">
      <w:pPr>
        <w:shd w:val="clear" w:color="auto" w:fill="FFFFFF" w:themeFill="background1"/>
        <w:spacing w:line="360" w:lineRule="auto"/>
        <w:ind w:firstLine="480" w:firstLineChars="200"/>
        <w:rPr>
          <w:color w:val="000000"/>
          <w:sz w:val="24"/>
        </w:rPr>
      </w:pPr>
      <w:r>
        <w:rPr>
          <w:color w:val="000000"/>
          <w:sz w:val="24"/>
        </w:rPr>
        <w:t>5、《宁海县西溪水库大坝防洪能力复核报告》；</w:t>
      </w:r>
    </w:p>
    <w:p w14:paraId="5A9DEEAA">
      <w:pPr>
        <w:shd w:val="clear" w:color="auto" w:fill="FFFFFF" w:themeFill="background1"/>
        <w:spacing w:line="360" w:lineRule="auto"/>
        <w:ind w:firstLine="480" w:firstLineChars="200"/>
        <w:rPr>
          <w:color w:val="000000"/>
          <w:sz w:val="24"/>
        </w:rPr>
      </w:pPr>
      <w:r>
        <w:rPr>
          <w:color w:val="000000"/>
          <w:sz w:val="24"/>
        </w:rPr>
        <w:t>6、《宁海县西溪水库大坝渗流安全评价报告》；</w:t>
      </w:r>
    </w:p>
    <w:p w14:paraId="77D9D9EE">
      <w:pPr>
        <w:shd w:val="clear" w:color="auto" w:fill="FFFFFF" w:themeFill="background1"/>
        <w:spacing w:line="360" w:lineRule="auto"/>
        <w:ind w:firstLine="480" w:firstLineChars="200"/>
        <w:rPr>
          <w:color w:val="000000"/>
          <w:sz w:val="24"/>
        </w:rPr>
      </w:pPr>
      <w:r>
        <w:rPr>
          <w:color w:val="000000"/>
          <w:sz w:val="24"/>
        </w:rPr>
        <w:t>7、《宁海县西溪水库大坝结构安全评价报告》；</w:t>
      </w:r>
    </w:p>
    <w:p w14:paraId="7B8A680F">
      <w:pPr>
        <w:shd w:val="clear" w:color="auto" w:fill="FFFFFF" w:themeFill="background1"/>
        <w:spacing w:line="360" w:lineRule="auto"/>
        <w:ind w:firstLine="480" w:firstLineChars="200"/>
        <w:rPr>
          <w:color w:val="000000"/>
          <w:sz w:val="24"/>
        </w:rPr>
      </w:pPr>
      <w:r>
        <w:rPr>
          <w:color w:val="000000"/>
          <w:sz w:val="24"/>
        </w:rPr>
        <w:t>8、《宁海县西溪水库大坝抗震安全评价报告》；</w:t>
      </w:r>
    </w:p>
    <w:p w14:paraId="07C6F72C">
      <w:pPr>
        <w:shd w:val="clear" w:color="auto" w:fill="FFFFFF" w:themeFill="background1"/>
        <w:spacing w:line="360" w:lineRule="auto"/>
        <w:ind w:firstLine="480" w:firstLineChars="200"/>
        <w:rPr>
          <w:color w:val="000000"/>
          <w:sz w:val="24"/>
        </w:rPr>
      </w:pPr>
      <w:r>
        <w:rPr>
          <w:color w:val="000000"/>
          <w:sz w:val="24"/>
        </w:rPr>
        <w:t>9、《宁海县西溪水库大坝金属结构安全评价报告》；</w:t>
      </w:r>
    </w:p>
    <w:p w14:paraId="7704FFDD">
      <w:pPr>
        <w:shd w:val="clear" w:color="auto" w:fill="FFFFFF" w:themeFill="background1"/>
        <w:spacing w:line="360" w:lineRule="auto"/>
        <w:ind w:firstLine="480" w:firstLineChars="200"/>
        <w:rPr>
          <w:color w:val="000000"/>
          <w:sz w:val="24"/>
        </w:rPr>
      </w:pPr>
      <w:r>
        <w:rPr>
          <w:color w:val="000000"/>
          <w:sz w:val="24"/>
        </w:rPr>
        <w:t>10、《宁海县西溪水库大坝安全综合评价报告》；</w:t>
      </w:r>
    </w:p>
    <w:p w14:paraId="15D8B9EC">
      <w:pPr>
        <w:pStyle w:val="2"/>
        <w:shd w:val="clear" w:color="auto" w:fill="FFFFFF" w:themeFill="background1"/>
        <w:spacing w:line="360" w:lineRule="auto"/>
        <w:ind w:firstLine="480" w:firstLineChars="200"/>
        <w:rPr>
          <w:rFonts w:ascii="Times New Roman"/>
          <w:sz w:val="24"/>
          <w:szCs w:val="24"/>
        </w:rPr>
      </w:pPr>
      <w:r>
        <w:rPr>
          <w:rFonts w:ascii="Times New Roman"/>
          <w:sz w:val="24"/>
          <w:szCs w:val="24"/>
        </w:rPr>
        <w:t>11、《宁海县西溪水库大坝混凝土检测报告》；</w:t>
      </w:r>
    </w:p>
    <w:p w14:paraId="3661574B">
      <w:pPr>
        <w:pStyle w:val="2"/>
        <w:shd w:val="clear" w:color="auto" w:fill="FFFFFF" w:themeFill="background1"/>
        <w:spacing w:line="360" w:lineRule="auto"/>
        <w:ind w:firstLine="480" w:firstLineChars="200"/>
        <w:rPr>
          <w:rFonts w:ascii="Times New Roman"/>
          <w:sz w:val="24"/>
          <w:szCs w:val="24"/>
        </w:rPr>
      </w:pPr>
      <w:r>
        <w:rPr>
          <w:rFonts w:ascii="Times New Roman"/>
          <w:sz w:val="24"/>
          <w:szCs w:val="24"/>
        </w:rPr>
        <w:t>12、《宁海县西溪水库大坝金属结构检测报告》；</w:t>
      </w:r>
    </w:p>
    <w:p w14:paraId="4F5EB9CD">
      <w:pPr>
        <w:shd w:val="clear" w:color="auto" w:fill="FFFFFF" w:themeFill="background1"/>
        <w:spacing w:line="360" w:lineRule="auto"/>
        <w:ind w:firstLine="480" w:firstLineChars="200"/>
        <w:rPr>
          <w:color w:val="000000"/>
          <w:sz w:val="24"/>
        </w:rPr>
      </w:pPr>
      <w:r>
        <w:rPr>
          <w:color w:val="000000"/>
          <w:sz w:val="24"/>
        </w:rPr>
        <w:t>13、《宁海县西溪水库大坝安全鉴定报告书》（起草）；</w:t>
      </w:r>
    </w:p>
    <w:p w14:paraId="000ADA59">
      <w:pPr>
        <w:shd w:val="clear" w:color="auto" w:fill="FFFFFF" w:themeFill="background1"/>
        <w:spacing w:line="360" w:lineRule="auto"/>
        <w:ind w:firstLine="480" w:firstLineChars="200"/>
        <w:rPr>
          <w:color w:val="000000"/>
          <w:sz w:val="24"/>
        </w:rPr>
      </w:pPr>
      <w:r>
        <w:rPr>
          <w:color w:val="000000"/>
          <w:sz w:val="24"/>
        </w:rPr>
        <w:t>14、《宁海县西溪水库设备检测报告》(可结合大坝安全鉴定金属结构安全检测一并进行)。</w:t>
      </w:r>
    </w:p>
    <w:p w14:paraId="3B6738E3">
      <w:pPr>
        <w:spacing w:line="360" w:lineRule="auto"/>
        <w:ind w:firstLine="480" w:firstLineChars="200"/>
        <w:rPr>
          <w:color w:val="000000"/>
          <w:sz w:val="24"/>
        </w:rPr>
      </w:pPr>
      <w:r>
        <w:rPr>
          <w:color w:val="000000"/>
          <w:sz w:val="24"/>
        </w:rPr>
        <w:t>（二）数量要求</w:t>
      </w:r>
    </w:p>
    <w:p w14:paraId="01FE2AEC">
      <w:pPr>
        <w:spacing w:line="360" w:lineRule="auto"/>
        <w:ind w:firstLine="480" w:firstLineChars="200"/>
        <w:rPr>
          <w:color w:val="000000"/>
          <w:sz w:val="24"/>
        </w:rPr>
      </w:pPr>
      <w:r>
        <w:rPr>
          <w:color w:val="000000"/>
          <w:sz w:val="24"/>
        </w:rPr>
        <w:t>1、中间成果：中标人应及时提供审查等中间环节需要的成果报告，数量应满足审查等工作需要。</w:t>
      </w:r>
    </w:p>
    <w:p w14:paraId="0EC1414E">
      <w:pPr>
        <w:spacing w:line="360" w:lineRule="auto"/>
        <w:ind w:firstLine="480" w:firstLineChars="200"/>
        <w:rPr>
          <w:color w:val="000000"/>
          <w:sz w:val="24"/>
        </w:rPr>
      </w:pPr>
      <w:r>
        <w:rPr>
          <w:color w:val="000000"/>
          <w:sz w:val="24"/>
        </w:rPr>
        <w:t xml:space="preserve">2、最终成果：纸质版成果一式10份，电子版成果1份。 </w:t>
      </w:r>
    </w:p>
    <w:p w14:paraId="26F30F34">
      <w:pPr>
        <w:spacing w:line="360" w:lineRule="auto"/>
        <w:ind w:firstLine="482" w:firstLineChars="200"/>
        <w:rPr>
          <w:b/>
          <w:bCs/>
          <w:color w:val="000000"/>
          <w:sz w:val="24"/>
        </w:rPr>
      </w:pPr>
      <w:r>
        <w:rPr>
          <w:b/>
          <w:bCs/>
          <w:color w:val="000000"/>
          <w:sz w:val="24"/>
        </w:rPr>
        <w:t>九、商务要求</w:t>
      </w:r>
    </w:p>
    <w:p w14:paraId="559AFB68">
      <w:pPr>
        <w:spacing w:line="360" w:lineRule="auto"/>
        <w:ind w:firstLine="480" w:firstLineChars="200"/>
        <w:rPr>
          <w:color w:val="000000"/>
          <w:sz w:val="24"/>
        </w:rPr>
      </w:pPr>
      <w:r>
        <w:rPr>
          <w:color w:val="000000"/>
          <w:sz w:val="24"/>
        </w:rPr>
        <w:t>（一）付款方式</w:t>
      </w:r>
    </w:p>
    <w:p w14:paraId="35ABA37E">
      <w:pPr>
        <w:spacing w:line="360" w:lineRule="auto"/>
        <w:ind w:firstLine="480" w:firstLineChars="200"/>
        <w:rPr>
          <w:color w:val="000000"/>
          <w:sz w:val="24"/>
        </w:rPr>
      </w:pPr>
      <w:r>
        <w:rPr>
          <w:color w:val="000000"/>
          <w:sz w:val="24"/>
        </w:rPr>
        <w:t>自合同生效之日起7个工作日内，</w:t>
      </w:r>
      <w:r>
        <w:rPr>
          <w:color w:val="000000"/>
          <w:sz w:val="24"/>
          <w:lang w:val="zh-CN"/>
        </w:rPr>
        <w:t>采购人</w:t>
      </w:r>
      <w:r>
        <w:rPr>
          <w:color w:val="000000"/>
          <w:sz w:val="24"/>
        </w:rPr>
        <w:t>向中标人支付合同价的40%，提交所有成果后15个工作日内支付至合同价的60％，全部成果通过浙江省水行政主管部门审定后15个工作日内支付剩余款项。</w:t>
      </w:r>
    </w:p>
    <w:p w14:paraId="14ABE308">
      <w:pPr>
        <w:pStyle w:val="639"/>
        <w:spacing w:line="360" w:lineRule="auto"/>
        <w:ind w:firstLine="480"/>
        <w:rPr>
          <w:rFonts w:ascii="Times New Roman" w:hAnsi="Times New Roman"/>
          <w:color w:val="000000"/>
        </w:rPr>
      </w:pPr>
      <w:r>
        <w:rPr>
          <w:rFonts w:ascii="Times New Roman" w:hAnsi="Times New Roman"/>
          <w:color w:val="000000"/>
        </w:rPr>
        <w:t>（二）履约保证金</w:t>
      </w:r>
    </w:p>
    <w:p w14:paraId="21315D9C">
      <w:pPr>
        <w:pStyle w:val="639"/>
        <w:spacing w:line="360" w:lineRule="auto"/>
        <w:ind w:firstLine="480"/>
        <w:rPr>
          <w:rFonts w:ascii="Times New Roman" w:hAnsi="Times New Roman"/>
          <w:color w:val="000000"/>
        </w:rPr>
      </w:pPr>
      <w:r>
        <w:rPr>
          <w:rFonts w:ascii="Times New Roman" w:hAnsi="Times New Roman"/>
          <w:color w:val="000000"/>
        </w:rPr>
        <w:t>履约保证金：合同金额的1.0%。</w:t>
      </w:r>
    </w:p>
    <w:p w14:paraId="7DE0E9E2">
      <w:pPr>
        <w:pStyle w:val="639"/>
        <w:spacing w:line="360" w:lineRule="auto"/>
        <w:ind w:firstLine="480"/>
        <w:rPr>
          <w:rFonts w:ascii="Times New Roman" w:hAnsi="Times New Roman"/>
          <w:color w:val="000000"/>
        </w:rPr>
      </w:pPr>
      <w:r>
        <w:rPr>
          <w:rFonts w:ascii="Times New Roman" w:hAnsi="Times New Roman"/>
          <w:color w:val="000000"/>
        </w:rPr>
        <w:t>履约保证金形式：电汇、网银、银行保函（</w:t>
      </w:r>
      <w:r>
        <w:rPr>
          <w:rFonts w:ascii="Times New Roman" w:hAnsi="Times New Roman"/>
          <w:color w:val="000000"/>
          <w:lang w:val="zh-CN"/>
        </w:rPr>
        <w:t>采购人</w:t>
      </w:r>
      <w:r>
        <w:rPr>
          <w:rFonts w:ascii="Times New Roman" w:hAnsi="Times New Roman"/>
          <w:color w:val="000000"/>
        </w:rPr>
        <w:t xml:space="preserve">认可的银行开具的保函）、保险保单。 </w:t>
      </w:r>
    </w:p>
    <w:p w14:paraId="3879767E">
      <w:pPr>
        <w:pStyle w:val="639"/>
        <w:spacing w:line="360" w:lineRule="auto"/>
        <w:ind w:firstLine="480"/>
        <w:rPr>
          <w:rFonts w:ascii="Times New Roman" w:hAnsi="Times New Roman"/>
          <w:color w:val="000000"/>
        </w:rPr>
      </w:pPr>
      <w:r>
        <w:rPr>
          <w:rFonts w:ascii="Times New Roman" w:hAnsi="Times New Roman"/>
          <w:color w:val="000000"/>
        </w:rPr>
        <w:t>履约保证金收取：在合同签订前提交。</w:t>
      </w:r>
    </w:p>
    <w:p w14:paraId="26C38F20">
      <w:pPr>
        <w:spacing w:line="360" w:lineRule="auto"/>
        <w:ind w:firstLine="480" w:firstLineChars="200"/>
        <w:rPr>
          <w:color w:val="000000"/>
          <w:sz w:val="24"/>
        </w:rPr>
      </w:pPr>
      <w:r>
        <w:rPr>
          <w:color w:val="000000"/>
          <w:sz w:val="24"/>
        </w:rPr>
        <w:t>履约保证金退还：合同履行完毕后30日内退还。</w:t>
      </w:r>
    </w:p>
    <w:p w14:paraId="37567FD0">
      <w:pPr>
        <w:ind w:firstLine="480"/>
      </w:pPr>
      <w:bookmarkStart w:id="77" w:name="_Toc17730"/>
    </w:p>
    <w:p w14:paraId="0C722974">
      <w:pPr>
        <w:ind w:firstLine="480"/>
      </w:pPr>
    </w:p>
    <w:p w14:paraId="12AD0748">
      <w:pPr>
        <w:ind w:firstLine="480"/>
      </w:pPr>
    </w:p>
    <w:p w14:paraId="12FD1B38">
      <w:pPr>
        <w:ind w:firstLine="480"/>
      </w:pPr>
    </w:p>
    <w:p w14:paraId="1309E074">
      <w:pPr>
        <w:ind w:firstLine="480"/>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pgNumType w:fmt="decimal" w:start="1"/>
          <w:cols w:space="720" w:num="1"/>
          <w:titlePg/>
          <w:docGrid w:linePitch="312" w:charSpace="0"/>
        </w:sectPr>
      </w:pPr>
    </w:p>
    <w:p w14:paraId="7CF482F3">
      <w:pPr>
        <w:adjustRightInd/>
        <w:spacing w:line="360" w:lineRule="auto"/>
        <w:ind w:firstLine="723"/>
        <w:jc w:val="center"/>
        <w:outlineLvl w:val="0"/>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64"/>
      <w:bookmarkEnd w:id="65"/>
      <w:bookmarkStart w:id="78" w:name="第四部分"/>
      <w:r>
        <w:rPr>
          <w:rFonts w:hint="eastAsia" w:cs="仿宋_GB2312" w:asciiTheme="minorEastAsia" w:hAnsiTheme="minorEastAsia" w:eastAsiaTheme="minorEastAsia"/>
          <w:b/>
          <w:sz w:val="36"/>
          <w:szCs w:val="36"/>
        </w:rPr>
        <w:t>评审方法及评审标准</w:t>
      </w:r>
      <w:bookmarkEnd w:id="77"/>
    </w:p>
    <w:p w14:paraId="4B50A90D">
      <w:pPr>
        <w:pStyle w:val="396"/>
        <w:spacing w:before="0"/>
        <w:ind w:firstLine="643"/>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评审方法前附表</w:t>
      </w:r>
    </w:p>
    <w:tbl>
      <w:tblPr>
        <w:tblStyle w:val="66"/>
        <w:tblW w:w="48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1490"/>
        <w:gridCol w:w="6512"/>
      </w:tblGrid>
      <w:tr w14:paraId="08CAA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000" w:type="pct"/>
            <w:gridSpan w:val="3"/>
            <w:vAlign w:val="center"/>
          </w:tcPr>
          <w:p w14:paraId="3AA937B3">
            <w:pPr>
              <w:snapToGrid w:val="0"/>
              <w:jc w:val="center"/>
              <w:textAlignment w:val="baseline"/>
              <w:rPr>
                <w:rFonts w:hint="eastAsia" w:ascii="宋体" w:hAnsi="宋体" w:cs="宋体"/>
                <w:color w:val="000000"/>
                <w:szCs w:val="21"/>
              </w:rPr>
            </w:pPr>
            <w:bookmarkStart w:id="79" w:name="_Toc533022130"/>
            <w:r>
              <w:rPr>
                <w:rFonts w:hint="eastAsia" w:ascii="宋体" w:hAnsi="宋体" w:cs="宋体"/>
                <w:b/>
                <w:bCs/>
                <w:color w:val="000000"/>
                <w:szCs w:val="21"/>
              </w:rPr>
              <w:t>评审项目</w:t>
            </w:r>
          </w:p>
        </w:tc>
      </w:tr>
      <w:tr w14:paraId="29FF7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49" w:type="pct"/>
            <w:vAlign w:val="center"/>
          </w:tcPr>
          <w:p w14:paraId="606EAEA4">
            <w:pPr>
              <w:pStyle w:val="2"/>
            </w:pPr>
          </w:p>
        </w:tc>
        <w:tc>
          <w:tcPr>
            <w:tcW w:w="829" w:type="pct"/>
            <w:shd w:val="clear" w:color="auto" w:fill="auto"/>
            <w:vAlign w:val="center"/>
          </w:tcPr>
          <w:p w14:paraId="112EA572">
            <w:pPr>
              <w:pStyle w:val="24"/>
              <w:ind w:firstLine="0" w:firstLineChars="0"/>
              <w:jc w:val="center"/>
              <w:rPr>
                <w:rFonts w:hint="eastAsia" w:ascii="宋体" w:hAnsi="宋体" w:eastAsia="宋体" w:cs="宋体"/>
                <w:sz w:val="21"/>
                <w:szCs w:val="21"/>
              </w:rPr>
            </w:pPr>
            <w:r>
              <w:rPr>
                <w:rFonts w:hint="eastAsia" w:ascii="宋体" w:hAnsi="宋体" w:eastAsia="宋体" w:cs="宋体"/>
                <w:sz w:val="21"/>
                <w:szCs w:val="21"/>
              </w:rPr>
              <w:t>企业信用</w:t>
            </w:r>
            <w:r>
              <w:rPr>
                <w:rFonts w:ascii="宋体" w:hAnsi="宋体" w:eastAsia="宋体" w:cs="宋体"/>
                <w:sz w:val="21"/>
                <w:szCs w:val="21"/>
              </w:rPr>
              <w:t xml:space="preserve">  </w:t>
            </w:r>
            <w:r>
              <w:rPr>
                <w:rFonts w:hint="eastAsia" w:ascii="宋体" w:hAnsi="宋体" w:eastAsia="宋体" w:cs="宋体"/>
                <w:sz w:val="21"/>
                <w:szCs w:val="21"/>
              </w:rPr>
              <w:t>（</w:t>
            </w:r>
            <w:r>
              <w:rPr>
                <w:rFonts w:ascii="宋体" w:hAnsi="宋体" w:eastAsia="宋体" w:cs="宋体"/>
                <w:sz w:val="21"/>
                <w:szCs w:val="21"/>
              </w:rPr>
              <w:t>1</w:t>
            </w:r>
            <w:r>
              <w:rPr>
                <w:rFonts w:hint="eastAsia" w:ascii="宋体" w:hAnsi="宋体" w:eastAsia="宋体" w:cs="宋体"/>
                <w:sz w:val="21"/>
                <w:szCs w:val="21"/>
              </w:rPr>
              <w:t>分）</w:t>
            </w:r>
          </w:p>
        </w:tc>
        <w:tc>
          <w:tcPr>
            <w:tcW w:w="3621" w:type="pct"/>
            <w:shd w:val="clear" w:color="auto" w:fill="auto"/>
            <w:vAlign w:val="center"/>
          </w:tcPr>
          <w:p w14:paraId="458DAE0D">
            <w:pPr>
              <w:widowControl/>
              <w:spacing w:line="360" w:lineRule="auto"/>
              <w:jc w:val="left"/>
              <w:rPr>
                <w:rFonts w:hint="eastAsia" w:ascii="宋体" w:hAnsi="宋体" w:cs="宋体"/>
                <w:color w:val="000000"/>
                <w:szCs w:val="21"/>
              </w:rPr>
            </w:pPr>
            <w:r>
              <w:rPr>
                <w:rFonts w:hint="eastAsia" w:ascii="宋体" w:hAnsi="宋体" w:cs="宋体"/>
                <w:color w:val="000000"/>
                <w:szCs w:val="21"/>
              </w:rPr>
              <w:t>供应商在省部级水利建设市场距投标截止日最近一期(评价周期）的咨询或设计信用等级为 A及以上的得 1分，其他等级不得分。</w:t>
            </w:r>
          </w:p>
          <w:p w14:paraId="675B05EE">
            <w:pPr>
              <w:widowControl/>
              <w:spacing w:line="360" w:lineRule="auto"/>
              <w:jc w:val="left"/>
              <w:rPr>
                <w:rFonts w:hint="eastAsia" w:ascii="宋体" w:hAnsi="宋体" w:cs="宋体"/>
                <w:color w:val="000000"/>
                <w:szCs w:val="21"/>
                <w:lang w:val="zh-CN"/>
              </w:rPr>
            </w:pPr>
            <w:r>
              <w:rPr>
                <w:rFonts w:hint="eastAsia" w:ascii="宋体" w:hAnsi="宋体" w:cs="宋体"/>
                <w:color w:val="000000"/>
                <w:szCs w:val="21"/>
              </w:rPr>
              <w:t>注：开标时供应商须提供水利建设市场信用评价截图【截图须能反映出评价周期、单位类型、信用等级、供应商信息等评审要素，否则本项不得分】。</w:t>
            </w:r>
          </w:p>
        </w:tc>
      </w:tr>
      <w:tr w14:paraId="54D5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49" w:type="pct"/>
            <w:vMerge w:val="restart"/>
            <w:vAlign w:val="center"/>
          </w:tcPr>
          <w:p w14:paraId="48FE7D04">
            <w:pPr>
              <w:spacing w:line="360" w:lineRule="auto"/>
              <w:jc w:val="center"/>
              <w:rPr>
                <w:rFonts w:hint="eastAsia" w:ascii="宋体" w:hAnsi="宋体" w:cs="宋体"/>
                <w:color w:val="000000"/>
                <w:szCs w:val="21"/>
              </w:rPr>
            </w:pPr>
            <w:r>
              <w:rPr>
                <w:rFonts w:hint="eastAsia" w:ascii="宋体" w:hAnsi="宋体" w:cs="宋体"/>
                <w:color w:val="000000"/>
                <w:szCs w:val="21"/>
              </w:rPr>
              <w:t>技术</w:t>
            </w:r>
          </w:p>
          <w:p w14:paraId="660EE189">
            <w:pPr>
              <w:spacing w:line="360" w:lineRule="auto"/>
              <w:jc w:val="center"/>
              <w:rPr>
                <w:rFonts w:hint="eastAsia" w:ascii="宋体" w:hAnsi="宋体" w:cs="宋体"/>
                <w:color w:val="000000"/>
                <w:szCs w:val="21"/>
              </w:rPr>
            </w:pPr>
            <w:r>
              <w:rPr>
                <w:rFonts w:hint="eastAsia" w:ascii="宋体" w:hAnsi="宋体" w:cs="宋体"/>
                <w:color w:val="000000"/>
                <w:szCs w:val="21"/>
              </w:rPr>
              <w:t>商务</w:t>
            </w:r>
          </w:p>
          <w:p w14:paraId="63EF31DD">
            <w:pPr>
              <w:spacing w:line="360" w:lineRule="auto"/>
              <w:jc w:val="center"/>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7</w:t>
            </w:r>
            <w:r>
              <w:rPr>
                <w:rFonts w:hint="eastAsia" w:ascii="宋体" w:hAnsi="宋体" w:cs="宋体"/>
                <w:color w:val="000000"/>
                <w:szCs w:val="21"/>
              </w:rPr>
              <w:t>0分)</w:t>
            </w:r>
          </w:p>
          <w:p w14:paraId="6A58D71B">
            <w:pPr>
              <w:pStyle w:val="2"/>
            </w:pPr>
          </w:p>
        </w:tc>
        <w:tc>
          <w:tcPr>
            <w:tcW w:w="829" w:type="pct"/>
            <w:vAlign w:val="center"/>
          </w:tcPr>
          <w:p w14:paraId="6D410F42">
            <w:pPr>
              <w:autoSpaceDE w:val="0"/>
              <w:autoSpaceDN w:val="0"/>
              <w:spacing w:line="360" w:lineRule="auto"/>
              <w:jc w:val="center"/>
              <w:rPr>
                <w:rFonts w:hint="eastAsia" w:ascii="宋体" w:hAnsi="宋体" w:cs="宋体"/>
                <w:color w:val="000000"/>
                <w:szCs w:val="21"/>
              </w:rPr>
            </w:pPr>
            <w:r>
              <w:rPr>
                <w:rFonts w:hint="eastAsia" w:ascii="宋体" w:hAnsi="宋体" w:cs="宋体"/>
                <w:color w:val="000000"/>
                <w:szCs w:val="21"/>
              </w:rPr>
              <w:t>项目熟悉程度、理解情况（4分）</w:t>
            </w:r>
          </w:p>
        </w:tc>
        <w:tc>
          <w:tcPr>
            <w:tcW w:w="3621" w:type="pct"/>
            <w:vAlign w:val="center"/>
          </w:tcPr>
          <w:p w14:paraId="73F338C1">
            <w:pPr>
              <w:widowControl/>
              <w:spacing w:line="360" w:lineRule="auto"/>
              <w:jc w:val="left"/>
              <w:rPr>
                <w:rFonts w:hint="eastAsia" w:ascii="宋体" w:hAnsi="宋体" w:cs="宋体"/>
                <w:color w:val="000000"/>
                <w:szCs w:val="21"/>
              </w:rPr>
            </w:pPr>
            <w:r>
              <w:rPr>
                <w:rFonts w:hint="eastAsia" w:ascii="宋体" w:hAnsi="宋体" w:cs="宋体"/>
                <w:color w:val="000000"/>
                <w:szCs w:val="21"/>
                <w:lang w:val="zh-CN"/>
              </w:rPr>
              <w:t>评标委员会根据供应商对本项目背景的熟悉程度及对项目需求情况的理解程度进行评议，最高得</w:t>
            </w:r>
            <w:r>
              <w:rPr>
                <w:rFonts w:hint="eastAsia" w:ascii="宋体" w:hAnsi="宋体" w:cs="宋体"/>
                <w:color w:val="000000"/>
                <w:szCs w:val="21"/>
              </w:rPr>
              <w:t>4</w:t>
            </w:r>
            <w:r>
              <w:rPr>
                <w:rFonts w:hint="eastAsia" w:ascii="宋体" w:hAnsi="宋体" w:cs="宋体"/>
                <w:color w:val="000000"/>
                <w:szCs w:val="21"/>
                <w:lang w:val="zh-CN"/>
              </w:rPr>
              <w:t>分。</w:t>
            </w:r>
          </w:p>
        </w:tc>
      </w:tr>
      <w:tr w14:paraId="44732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549" w:type="pct"/>
            <w:vMerge w:val="continue"/>
            <w:vAlign w:val="center"/>
          </w:tcPr>
          <w:p w14:paraId="14E9E655">
            <w:pPr>
              <w:spacing w:line="360" w:lineRule="auto"/>
              <w:outlineLvl w:val="0"/>
              <w:rPr>
                <w:rFonts w:hint="eastAsia" w:ascii="宋体" w:hAnsi="宋体" w:cs="宋体"/>
                <w:color w:val="000000"/>
                <w:szCs w:val="21"/>
              </w:rPr>
            </w:pPr>
          </w:p>
        </w:tc>
        <w:tc>
          <w:tcPr>
            <w:tcW w:w="829" w:type="pct"/>
            <w:vAlign w:val="center"/>
          </w:tcPr>
          <w:p w14:paraId="6C35F6EF">
            <w:pPr>
              <w:pStyle w:val="639"/>
              <w:autoSpaceDE w:val="0"/>
              <w:autoSpaceDN w:val="0"/>
              <w:spacing w:line="360" w:lineRule="auto"/>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项目实施方案</w:t>
            </w:r>
          </w:p>
          <w:p w14:paraId="6D4F2788">
            <w:pPr>
              <w:pStyle w:val="639"/>
              <w:autoSpaceDE w:val="0"/>
              <w:autoSpaceDN w:val="0"/>
              <w:spacing w:line="360" w:lineRule="auto"/>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（21分）</w:t>
            </w:r>
          </w:p>
        </w:tc>
        <w:tc>
          <w:tcPr>
            <w:tcW w:w="3621" w:type="pct"/>
            <w:vAlign w:val="center"/>
          </w:tcPr>
          <w:p w14:paraId="10AC7E3A">
            <w:pPr>
              <w:widowControl/>
              <w:spacing w:line="360" w:lineRule="auto"/>
              <w:jc w:val="left"/>
              <w:rPr>
                <w:rFonts w:hint="eastAsia" w:ascii="宋体" w:hAnsi="宋体" w:cs="宋体"/>
                <w:color w:val="000000"/>
                <w:szCs w:val="21"/>
              </w:rPr>
            </w:pPr>
            <w:r>
              <w:rPr>
                <w:rFonts w:hint="eastAsia" w:ascii="宋体" w:hAnsi="宋体" w:cs="宋体"/>
                <w:color w:val="000000"/>
                <w:szCs w:val="21"/>
                <w:lang w:val="zh-CN"/>
              </w:rPr>
              <w:t>评标委员会根据</w:t>
            </w:r>
            <w:r>
              <w:rPr>
                <w:rFonts w:hint="eastAsia" w:ascii="宋体" w:hAnsi="宋体" w:cs="宋体"/>
                <w:color w:val="000000"/>
                <w:szCs w:val="21"/>
              </w:rPr>
              <w:t>供应商</w:t>
            </w:r>
            <w:r>
              <w:rPr>
                <w:rFonts w:hint="eastAsia" w:ascii="宋体" w:hAnsi="宋体" w:cs="宋体"/>
                <w:color w:val="000000"/>
                <w:szCs w:val="21"/>
                <w:lang w:val="zh-CN"/>
              </w:rPr>
              <w:t>提供的</w:t>
            </w:r>
            <w:r>
              <w:rPr>
                <w:rFonts w:hint="eastAsia" w:ascii="宋体" w:hAnsi="宋体" w:cs="宋体"/>
                <w:color w:val="000000"/>
                <w:szCs w:val="21"/>
              </w:rPr>
              <w:t>实施</w:t>
            </w:r>
            <w:r>
              <w:rPr>
                <w:rFonts w:hint="eastAsia" w:ascii="宋体" w:hAnsi="宋体" w:cs="宋体"/>
                <w:color w:val="000000"/>
                <w:szCs w:val="21"/>
                <w:lang w:val="zh-CN"/>
              </w:rPr>
              <w:t>方案内容的针对性（</w:t>
            </w:r>
            <w:r>
              <w:rPr>
                <w:rFonts w:hint="eastAsia" w:ascii="宋体" w:hAnsi="宋体" w:cs="宋体"/>
                <w:color w:val="000000"/>
                <w:szCs w:val="21"/>
              </w:rPr>
              <w:t>3</w:t>
            </w:r>
            <w:r>
              <w:rPr>
                <w:rFonts w:hint="eastAsia" w:ascii="宋体" w:hAnsi="宋体" w:cs="宋体"/>
                <w:color w:val="000000"/>
                <w:szCs w:val="21"/>
                <w:lang w:val="zh-CN"/>
              </w:rPr>
              <w:t>分）</w:t>
            </w:r>
            <w:r>
              <w:rPr>
                <w:rFonts w:hint="eastAsia" w:ascii="宋体" w:hAnsi="宋体" w:cs="宋体"/>
                <w:color w:val="000000"/>
                <w:szCs w:val="21"/>
              </w:rPr>
              <w:t>，方案</w:t>
            </w:r>
            <w:r>
              <w:rPr>
                <w:rFonts w:hint="eastAsia" w:ascii="宋体" w:hAnsi="宋体" w:cs="宋体"/>
                <w:color w:val="000000"/>
                <w:szCs w:val="21"/>
                <w:lang w:val="zh-CN"/>
              </w:rPr>
              <w:t>结构</w:t>
            </w:r>
            <w:r>
              <w:rPr>
                <w:rFonts w:hint="eastAsia" w:ascii="宋体" w:hAnsi="宋体" w:cs="宋体"/>
                <w:color w:val="000000"/>
                <w:szCs w:val="21"/>
              </w:rPr>
              <w:t>的</w:t>
            </w:r>
            <w:r>
              <w:rPr>
                <w:rFonts w:hint="eastAsia" w:ascii="宋体" w:hAnsi="宋体" w:cs="宋体"/>
                <w:color w:val="000000"/>
                <w:szCs w:val="21"/>
                <w:lang w:val="zh-CN"/>
              </w:rPr>
              <w:t>完整性（</w:t>
            </w:r>
            <w:r>
              <w:rPr>
                <w:rFonts w:hint="eastAsia" w:ascii="宋体" w:hAnsi="宋体" w:cs="宋体"/>
                <w:color w:val="000000"/>
                <w:szCs w:val="21"/>
              </w:rPr>
              <w:t>3</w:t>
            </w:r>
            <w:r>
              <w:rPr>
                <w:rFonts w:hint="eastAsia" w:ascii="宋体" w:hAnsi="宋体" w:cs="宋体"/>
                <w:color w:val="000000"/>
                <w:szCs w:val="21"/>
                <w:lang w:val="zh-CN"/>
              </w:rPr>
              <w:t>分），</w:t>
            </w:r>
            <w:r>
              <w:rPr>
                <w:rFonts w:hint="eastAsia" w:ascii="宋体" w:hAnsi="宋体" w:cs="宋体"/>
                <w:color w:val="000000"/>
                <w:szCs w:val="21"/>
              </w:rPr>
              <w:t>工作思路的</w:t>
            </w:r>
            <w:r>
              <w:rPr>
                <w:rFonts w:hint="eastAsia" w:ascii="宋体" w:hAnsi="宋体" w:cs="宋体"/>
                <w:color w:val="000000"/>
                <w:szCs w:val="21"/>
                <w:lang w:val="zh-CN"/>
              </w:rPr>
              <w:t>条理清晰程度（</w:t>
            </w:r>
            <w:r>
              <w:rPr>
                <w:rFonts w:hint="eastAsia" w:ascii="宋体" w:hAnsi="宋体" w:cs="宋体"/>
                <w:color w:val="000000"/>
                <w:szCs w:val="21"/>
              </w:rPr>
              <w:t>3分</w:t>
            </w:r>
            <w:r>
              <w:rPr>
                <w:rFonts w:hint="eastAsia" w:ascii="宋体" w:hAnsi="宋体" w:cs="宋体"/>
                <w:color w:val="000000"/>
                <w:szCs w:val="21"/>
                <w:lang w:val="zh-CN"/>
              </w:rPr>
              <w:t>），</w:t>
            </w:r>
            <w:r>
              <w:rPr>
                <w:rFonts w:hint="eastAsia" w:ascii="宋体" w:hAnsi="宋体" w:cs="宋体"/>
                <w:color w:val="000000"/>
                <w:szCs w:val="21"/>
              </w:rPr>
              <w:t>对项目所在地区条件的了解程度</w:t>
            </w:r>
            <w:r>
              <w:rPr>
                <w:rFonts w:hint="eastAsia" w:ascii="宋体" w:hAnsi="宋体" w:cs="宋体"/>
                <w:color w:val="000000"/>
                <w:szCs w:val="21"/>
                <w:lang w:val="zh-CN"/>
              </w:rPr>
              <w:t>（</w:t>
            </w:r>
            <w:r>
              <w:rPr>
                <w:rFonts w:hint="eastAsia" w:ascii="宋体" w:hAnsi="宋体" w:cs="宋体"/>
                <w:color w:val="000000"/>
                <w:szCs w:val="21"/>
              </w:rPr>
              <w:t>3</w:t>
            </w:r>
            <w:r>
              <w:rPr>
                <w:rFonts w:hint="eastAsia" w:ascii="宋体" w:hAnsi="宋体" w:cs="宋体"/>
                <w:color w:val="000000"/>
                <w:szCs w:val="21"/>
                <w:lang w:val="zh-CN"/>
              </w:rPr>
              <w:t>分），</w:t>
            </w:r>
            <w:r>
              <w:rPr>
                <w:rFonts w:hint="eastAsia" w:ascii="宋体" w:hAnsi="宋体" w:cs="宋体"/>
                <w:color w:val="000000"/>
                <w:szCs w:val="21"/>
              </w:rPr>
              <w:t>安全鉴定操作流程的针对性</w:t>
            </w:r>
            <w:r>
              <w:rPr>
                <w:rFonts w:hint="eastAsia" w:ascii="宋体" w:hAnsi="宋体" w:cs="宋体"/>
                <w:color w:val="000000"/>
                <w:szCs w:val="21"/>
                <w:lang w:val="zh-CN"/>
              </w:rPr>
              <w:t>（</w:t>
            </w:r>
            <w:r>
              <w:rPr>
                <w:rFonts w:hint="eastAsia" w:ascii="宋体" w:hAnsi="宋体" w:cs="宋体"/>
                <w:color w:val="000000"/>
                <w:szCs w:val="21"/>
              </w:rPr>
              <w:t>3分</w:t>
            </w:r>
            <w:r>
              <w:rPr>
                <w:rFonts w:hint="eastAsia" w:ascii="宋体" w:hAnsi="宋体" w:cs="宋体"/>
                <w:color w:val="000000"/>
                <w:szCs w:val="21"/>
                <w:lang w:val="zh-CN"/>
              </w:rPr>
              <w:t>）</w:t>
            </w:r>
            <w:r>
              <w:rPr>
                <w:rFonts w:hint="eastAsia" w:ascii="宋体" w:hAnsi="宋体" w:cs="宋体"/>
                <w:color w:val="000000"/>
                <w:szCs w:val="21"/>
              </w:rPr>
              <w:t>，重点和难点的分析及应对方案的全面性</w:t>
            </w:r>
            <w:r>
              <w:rPr>
                <w:rFonts w:hint="eastAsia" w:ascii="宋体" w:hAnsi="宋体" w:cs="宋体"/>
                <w:color w:val="000000"/>
                <w:szCs w:val="21"/>
                <w:lang w:val="zh-CN"/>
              </w:rPr>
              <w:t>（</w:t>
            </w:r>
            <w:r>
              <w:rPr>
                <w:rFonts w:hint="eastAsia" w:ascii="宋体" w:hAnsi="宋体" w:cs="宋体"/>
                <w:color w:val="000000"/>
                <w:szCs w:val="21"/>
              </w:rPr>
              <w:t>3分</w:t>
            </w:r>
            <w:r>
              <w:rPr>
                <w:rFonts w:hint="eastAsia" w:ascii="宋体" w:hAnsi="宋体" w:cs="宋体"/>
                <w:color w:val="000000"/>
                <w:szCs w:val="21"/>
                <w:lang w:val="zh-CN"/>
              </w:rPr>
              <w:t>）、</w:t>
            </w:r>
            <w:r>
              <w:rPr>
                <w:rFonts w:hint="eastAsia" w:ascii="宋体" w:hAnsi="宋体" w:cs="宋体"/>
                <w:color w:val="000000"/>
                <w:szCs w:val="21"/>
              </w:rPr>
              <w:t>方案内容与本项目的关联程度</w:t>
            </w:r>
            <w:r>
              <w:rPr>
                <w:rFonts w:hint="eastAsia" w:ascii="宋体" w:hAnsi="宋体" w:cs="宋体"/>
                <w:color w:val="000000"/>
                <w:szCs w:val="21"/>
                <w:lang w:val="zh-CN"/>
              </w:rPr>
              <w:t>（</w:t>
            </w:r>
            <w:r>
              <w:rPr>
                <w:rFonts w:hint="eastAsia" w:ascii="宋体" w:hAnsi="宋体" w:cs="宋体"/>
                <w:color w:val="000000"/>
                <w:szCs w:val="21"/>
              </w:rPr>
              <w:t>3</w:t>
            </w:r>
            <w:r>
              <w:rPr>
                <w:rFonts w:hint="eastAsia" w:ascii="宋体" w:hAnsi="宋体" w:cs="宋体"/>
                <w:color w:val="000000"/>
                <w:szCs w:val="21"/>
                <w:lang w:val="zh-CN"/>
              </w:rPr>
              <w:t>分）进行评议，</w:t>
            </w:r>
            <w:r>
              <w:rPr>
                <w:rFonts w:hint="eastAsia" w:ascii="宋体" w:hAnsi="宋体" w:cs="宋体"/>
                <w:color w:val="000000"/>
                <w:szCs w:val="21"/>
              </w:rPr>
              <w:t>最高得21</w:t>
            </w:r>
            <w:r>
              <w:rPr>
                <w:rFonts w:hint="eastAsia" w:ascii="宋体" w:hAnsi="宋体" w:cs="宋体"/>
                <w:color w:val="000000"/>
                <w:szCs w:val="21"/>
                <w:lang w:val="zh-CN"/>
              </w:rPr>
              <w:t>分。</w:t>
            </w:r>
          </w:p>
        </w:tc>
      </w:tr>
      <w:tr w14:paraId="119F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549" w:type="pct"/>
            <w:vMerge w:val="continue"/>
            <w:vAlign w:val="center"/>
          </w:tcPr>
          <w:p w14:paraId="10B5943A">
            <w:pPr>
              <w:autoSpaceDE w:val="0"/>
              <w:autoSpaceDN w:val="0"/>
              <w:spacing w:line="360" w:lineRule="auto"/>
              <w:jc w:val="center"/>
              <w:rPr>
                <w:rFonts w:hint="eastAsia" w:ascii="宋体" w:hAnsi="宋体" w:cs="宋体"/>
                <w:color w:val="000000"/>
                <w:szCs w:val="21"/>
              </w:rPr>
            </w:pPr>
          </w:p>
        </w:tc>
        <w:tc>
          <w:tcPr>
            <w:tcW w:w="829" w:type="pct"/>
            <w:vAlign w:val="center"/>
          </w:tcPr>
          <w:p w14:paraId="21041D9C">
            <w:pPr>
              <w:spacing w:line="360" w:lineRule="auto"/>
              <w:jc w:val="center"/>
              <w:rPr>
                <w:rFonts w:hint="eastAsia" w:ascii="宋体" w:hAnsi="宋体" w:cs="宋体"/>
                <w:color w:val="000000"/>
                <w:szCs w:val="21"/>
              </w:rPr>
            </w:pPr>
            <w:r>
              <w:rPr>
                <w:rFonts w:hint="eastAsia" w:ascii="宋体" w:hAnsi="宋体" w:cs="宋体"/>
                <w:color w:val="000000"/>
                <w:szCs w:val="21"/>
              </w:rPr>
              <w:t>项目工作计划（</w:t>
            </w:r>
            <w:r>
              <w:rPr>
                <w:rFonts w:ascii="宋体" w:hAnsi="宋体" w:cs="宋体"/>
                <w:color w:val="000000"/>
                <w:szCs w:val="21"/>
              </w:rPr>
              <w:t>3</w:t>
            </w:r>
            <w:r>
              <w:rPr>
                <w:rFonts w:hint="eastAsia" w:ascii="宋体" w:hAnsi="宋体" w:cs="宋体"/>
                <w:color w:val="000000"/>
                <w:szCs w:val="21"/>
              </w:rPr>
              <w:t>分）</w:t>
            </w:r>
          </w:p>
        </w:tc>
        <w:tc>
          <w:tcPr>
            <w:tcW w:w="3621" w:type="pct"/>
            <w:vAlign w:val="center"/>
          </w:tcPr>
          <w:p w14:paraId="35F0A76A">
            <w:pPr>
              <w:autoSpaceDE w:val="0"/>
              <w:autoSpaceDN w:val="0"/>
              <w:spacing w:line="360" w:lineRule="auto"/>
              <w:rPr>
                <w:rFonts w:hint="eastAsia" w:ascii="宋体" w:hAnsi="宋体" w:cs="宋体"/>
                <w:color w:val="000000"/>
                <w:szCs w:val="21"/>
                <w:lang w:val="zh-CN" w:bidi="zh-CN"/>
              </w:rPr>
            </w:pPr>
            <w:r>
              <w:rPr>
                <w:rFonts w:hint="eastAsia" w:ascii="宋体" w:hAnsi="宋体" w:cs="宋体"/>
                <w:color w:val="000000"/>
                <w:szCs w:val="21"/>
              </w:rPr>
              <w:t>评标委员会</w:t>
            </w:r>
            <w:r>
              <w:rPr>
                <w:rFonts w:hint="eastAsia" w:ascii="宋体" w:hAnsi="宋体" w:cs="宋体"/>
                <w:color w:val="000000"/>
                <w:szCs w:val="21"/>
                <w:lang w:val="zh-CN"/>
              </w:rPr>
              <w:t>根据</w:t>
            </w:r>
            <w:r>
              <w:rPr>
                <w:rFonts w:hint="eastAsia" w:ascii="宋体" w:hAnsi="宋体" w:cs="宋体"/>
                <w:color w:val="000000"/>
                <w:szCs w:val="21"/>
              </w:rPr>
              <w:t>供应商</w:t>
            </w:r>
            <w:r>
              <w:rPr>
                <w:rFonts w:hint="eastAsia" w:ascii="宋体" w:hAnsi="宋体" w:cs="宋体"/>
                <w:color w:val="000000"/>
                <w:szCs w:val="21"/>
                <w:lang w:val="zh-CN"/>
              </w:rPr>
              <w:t>提供的</w:t>
            </w:r>
            <w:r>
              <w:rPr>
                <w:rFonts w:hint="eastAsia" w:ascii="宋体" w:hAnsi="宋体" w:cs="宋体"/>
                <w:color w:val="000000"/>
                <w:szCs w:val="21"/>
              </w:rPr>
              <w:t>项目工作计划的合理性、</w:t>
            </w:r>
            <w:r>
              <w:rPr>
                <w:rFonts w:hint="eastAsia" w:ascii="宋体" w:hAnsi="宋体" w:cs="宋体"/>
                <w:color w:val="000000"/>
                <w:szCs w:val="21"/>
                <w:lang w:val="zh-CN"/>
              </w:rPr>
              <w:t>完整性</w:t>
            </w:r>
            <w:r>
              <w:rPr>
                <w:rFonts w:hint="eastAsia" w:ascii="宋体" w:hAnsi="宋体" w:cs="宋体"/>
                <w:color w:val="000000"/>
                <w:szCs w:val="21"/>
              </w:rPr>
              <w:t>进行评议</w:t>
            </w:r>
            <w:r>
              <w:rPr>
                <w:rFonts w:hint="eastAsia" w:ascii="宋体" w:hAnsi="宋体" w:cs="宋体"/>
                <w:color w:val="000000"/>
                <w:szCs w:val="21"/>
                <w:lang w:val="zh-CN" w:bidi="zh-CN"/>
              </w:rPr>
              <w:t>，最高得</w:t>
            </w:r>
            <w:r>
              <w:rPr>
                <w:rFonts w:hint="eastAsia" w:ascii="宋体" w:hAnsi="宋体" w:cs="宋体"/>
                <w:color w:val="000000"/>
                <w:szCs w:val="21"/>
                <w:lang w:bidi="zh-CN"/>
              </w:rPr>
              <w:t>3</w:t>
            </w:r>
            <w:r>
              <w:rPr>
                <w:rFonts w:hint="eastAsia" w:ascii="宋体" w:hAnsi="宋体" w:cs="宋体"/>
                <w:color w:val="000000"/>
                <w:szCs w:val="21"/>
                <w:lang w:val="zh-CN" w:bidi="zh-CN"/>
              </w:rPr>
              <w:t>分：</w:t>
            </w:r>
          </w:p>
          <w:p w14:paraId="6C535AC2">
            <w:pPr>
              <w:autoSpaceDE w:val="0"/>
              <w:autoSpaceDN w:val="0"/>
              <w:spacing w:line="360" w:lineRule="auto"/>
              <w:rPr>
                <w:rFonts w:hint="eastAsia" w:ascii="宋体" w:hAnsi="宋体" w:cs="宋体"/>
                <w:color w:val="000000"/>
                <w:szCs w:val="21"/>
                <w:lang w:bidi="zh-CN"/>
              </w:rPr>
            </w:pPr>
            <w:r>
              <w:rPr>
                <w:rFonts w:hint="eastAsia" w:ascii="宋体" w:hAnsi="宋体" w:cs="宋体"/>
                <w:color w:val="000000"/>
                <w:szCs w:val="21"/>
                <w:lang w:bidi="zh-CN"/>
              </w:rPr>
              <w:t>工作计划合理、完整的，得</w:t>
            </w:r>
            <w:r>
              <w:rPr>
                <w:rFonts w:ascii="宋体" w:hAnsi="宋体" w:cs="宋体"/>
                <w:color w:val="000000"/>
                <w:szCs w:val="21"/>
                <w:lang w:bidi="zh-CN"/>
              </w:rPr>
              <w:t>3</w:t>
            </w:r>
            <w:r>
              <w:rPr>
                <w:rFonts w:hint="eastAsia" w:ascii="宋体" w:hAnsi="宋体" w:cs="宋体"/>
                <w:color w:val="000000"/>
                <w:szCs w:val="21"/>
                <w:lang w:bidi="zh-CN"/>
              </w:rPr>
              <w:t>分；</w:t>
            </w:r>
          </w:p>
          <w:p w14:paraId="54CDA8BB">
            <w:pPr>
              <w:autoSpaceDE w:val="0"/>
              <w:autoSpaceDN w:val="0"/>
              <w:spacing w:line="360" w:lineRule="auto"/>
              <w:rPr>
                <w:rFonts w:hint="eastAsia" w:ascii="宋体" w:hAnsi="宋体" w:cs="宋体"/>
                <w:color w:val="000000"/>
                <w:szCs w:val="21"/>
                <w:lang w:bidi="zh-CN"/>
              </w:rPr>
            </w:pPr>
            <w:r>
              <w:rPr>
                <w:rFonts w:hint="eastAsia" w:ascii="宋体" w:hAnsi="宋体" w:cs="宋体"/>
                <w:color w:val="000000"/>
                <w:szCs w:val="21"/>
                <w:lang w:bidi="zh-CN"/>
              </w:rPr>
              <w:t>工作计划合理性一般，完整性一般的，得2分；</w:t>
            </w:r>
          </w:p>
          <w:p w14:paraId="70CEE945">
            <w:pPr>
              <w:autoSpaceDE w:val="0"/>
              <w:autoSpaceDN w:val="0"/>
              <w:spacing w:line="360" w:lineRule="auto"/>
              <w:rPr>
                <w:rFonts w:hint="eastAsia" w:ascii="宋体" w:hAnsi="宋体" w:cs="宋体"/>
                <w:color w:val="000000"/>
                <w:szCs w:val="21"/>
                <w:lang w:bidi="zh-CN"/>
              </w:rPr>
            </w:pPr>
            <w:r>
              <w:rPr>
                <w:rFonts w:hint="eastAsia" w:ascii="宋体" w:hAnsi="宋体" w:cs="宋体"/>
                <w:color w:val="000000"/>
                <w:szCs w:val="21"/>
                <w:lang w:bidi="zh-CN"/>
              </w:rPr>
              <w:t>工作计划合理性差，完整性差的，得1分；</w:t>
            </w:r>
          </w:p>
          <w:p w14:paraId="4CD7E604">
            <w:pPr>
              <w:autoSpaceDE w:val="0"/>
              <w:autoSpaceDN w:val="0"/>
              <w:spacing w:line="360" w:lineRule="auto"/>
              <w:rPr>
                <w:rFonts w:hint="eastAsia" w:ascii="宋体" w:hAnsi="宋体" w:cs="宋体"/>
                <w:color w:val="000000"/>
                <w:szCs w:val="21"/>
              </w:rPr>
            </w:pPr>
            <w:r>
              <w:rPr>
                <w:rFonts w:hint="eastAsia" w:ascii="宋体" w:hAnsi="宋体" w:cs="宋体"/>
                <w:color w:val="000000"/>
                <w:szCs w:val="21"/>
                <w:lang w:bidi="zh-CN"/>
              </w:rPr>
              <w:t>其余不得分。</w:t>
            </w:r>
          </w:p>
        </w:tc>
      </w:tr>
      <w:tr w14:paraId="6FD0E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549" w:type="pct"/>
            <w:vMerge w:val="continue"/>
            <w:vAlign w:val="center"/>
          </w:tcPr>
          <w:p w14:paraId="41787644">
            <w:pPr>
              <w:autoSpaceDE w:val="0"/>
              <w:autoSpaceDN w:val="0"/>
              <w:spacing w:line="360" w:lineRule="auto"/>
              <w:jc w:val="center"/>
              <w:rPr>
                <w:rFonts w:hint="eastAsia" w:ascii="宋体" w:hAnsi="宋体" w:cs="宋体"/>
                <w:color w:val="000000"/>
                <w:szCs w:val="21"/>
              </w:rPr>
            </w:pPr>
          </w:p>
        </w:tc>
        <w:tc>
          <w:tcPr>
            <w:tcW w:w="829" w:type="pct"/>
            <w:vAlign w:val="center"/>
          </w:tcPr>
          <w:p w14:paraId="455DD882">
            <w:pPr>
              <w:spacing w:line="360" w:lineRule="auto"/>
              <w:jc w:val="center"/>
              <w:rPr>
                <w:rFonts w:hint="eastAsia" w:ascii="宋体" w:hAnsi="宋体" w:cs="宋体"/>
                <w:color w:val="000000"/>
                <w:szCs w:val="21"/>
              </w:rPr>
            </w:pPr>
            <w:r>
              <w:rPr>
                <w:rFonts w:hint="eastAsia" w:ascii="宋体" w:hAnsi="宋体" w:cs="宋体"/>
                <w:color w:val="000000"/>
                <w:szCs w:val="21"/>
              </w:rPr>
              <w:t>项目质量控制措施（</w:t>
            </w:r>
            <w:r>
              <w:rPr>
                <w:rFonts w:hint="eastAsia" w:ascii="宋体" w:hAnsi="宋体" w:cs="宋体"/>
                <w:color w:val="000000"/>
                <w:szCs w:val="21"/>
                <w:lang w:val="en-US" w:eastAsia="zh-CN"/>
              </w:rPr>
              <w:t>3</w:t>
            </w:r>
            <w:r>
              <w:rPr>
                <w:rFonts w:hint="eastAsia" w:ascii="宋体" w:hAnsi="宋体" w:cs="宋体"/>
                <w:color w:val="000000"/>
                <w:szCs w:val="21"/>
              </w:rPr>
              <w:t>分）</w:t>
            </w:r>
          </w:p>
        </w:tc>
        <w:tc>
          <w:tcPr>
            <w:tcW w:w="3621" w:type="pct"/>
            <w:vAlign w:val="center"/>
          </w:tcPr>
          <w:p w14:paraId="3C47C9D8">
            <w:pPr>
              <w:spacing w:line="360" w:lineRule="auto"/>
              <w:rPr>
                <w:rFonts w:hint="eastAsia" w:ascii="宋体" w:hAnsi="宋体" w:cs="宋体"/>
                <w:color w:val="000000"/>
                <w:szCs w:val="21"/>
              </w:rPr>
            </w:pPr>
            <w:r>
              <w:rPr>
                <w:rFonts w:hint="eastAsia" w:ascii="宋体" w:hAnsi="宋体" w:cs="宋体"/>
                <w:color w:val="000000"/>
                <w:szCs w:val="21"/>
              </w:rPr>
              <w:t>评标委员会</w:t>
            </w:r>
            <w:r>
              <w:rPr>
                <w:rFonts w:hint="eastAsia" w:ascii="宋体" w:hAnsi="宋体" w:cs="宋体"/>
                <w:color w:val="000000"/>
                <w:szCs w:val="21"/>
                <w:lang w:val="zh-CN"/>
              </w:rPr>
              <w:t>根据</w:t>
            </w:r>
            <w:r>
              <w:rPr>
                <w:rFonts w:hint="eastAsia" w:ascii="宋体" w:hAnsi="宋体" w:cs="宋体"/>
                <w:color w:val="000000"/>
                <w:szCs w:val="21"/>
              </w:rPr>
              <w:t>供应商</w:t>
            </w:r>
            <w:r>
              <w:rPr>
                <w:rFonts w:hint="eastAsia" w:ascii="宋体" w:hAnsi="宋体" w:cs="宋体"/>
                <w:color w:val="000000"/>
                <w:szCs w:val="21"/>
                <w:lang w:val="zh-CN"/>
              </w:rPr>
              <w:t>提供的</w:t>
            </w:r>
            <w:r>
              <w:rPr>
                <w:rFonts w:hint="eastAsia" w:ascii="宋体" w:hAnsi="宋体" w:cs="宋体"/>
                <w:color w:val="000000"/>
                <w:szCs w:val="21"/>
              </w:rPr>
              <w:t>质量控制措施，从项目准备阶段控制、实施阶段控制，成果审查完善阶段控制的全面性、合理性进行评议，最高得</w:t>
            </w:r>
            <w:r>
              <w:rPr>
                <w:rFonts w:hint="eastAsia" w:ascii="宋体" w:hAnsi="宋体" w:cs="宋体"/>
                <w:color w:val="000000"/>
                <w:szCs w:val="21"/>
                <w:lang w:val="en-US" w:eastAsia="zh-CN"/>
              </w:rPr>
              <w:t>3</w:t>
            </w:r>
            <w:r>
              <w:rPr>
                <w:rFonts w:hint="eastAsia" w:ascii="宋体" w:hAnsi="宋体" w:cs="宋体"/>
                <w:color w:val="000000"/>
                <w:szCs w:val="21"/>
              </w:rPr>
              <w:t>分：</w:t>
            </w:r>
          </w:p>
          <w:p w14:paraId="29173C69">
            <w:pPr>
              <w:spacing w:line="360" w:lineRule="auto"/>
              <w:rPr>
                <w:rFonts w:hint="eastAsia" w:ascii="宋体" w:hAnsi="宋体" w:cs="宋体"/>
                <w:color w:val="000000"/>
                <w:szCs w:val="21"/>
              </w:rPr>
            </w:pPr>
            <w:r>
              <w:rPr>
                <w:rFonts w:hint="eastAsia" w:ascii="宋体" w:hAnsi="宋体" w:cs="宋体"/>
                <w:color w:val="000000"/>
                <w:szCs w:val="21"/>
              </w:rPr>
              <w:t>质量控制措施全面，合理的，得</w:t>
            </w:r>
            <w:r>
              <w:rPr>
                <w:rFonts w:hint="eastAsia" w:ascii="宋体" w:hAnsi="宋体" w:cs="宋体"/>
                <w:color w:val="000000"/>
                <w:szCs w:val="21"/>
                <w:lang w:val="en-US" w:eastAsia="zh-CN"/>
              </w:rPr>
              <w:t>3</w:t>
            </w:r>
            <w:r>
              <w:rPr>
                <w:rFonts w:hint="eastAsia" w:ascii="宋体" w:hAnsi="宋体" w:cs="宋体"/>
                <w:color w:val="000000"/>
                <w:szCs w:val="21"/>
              </w:rPr>
              <w:t>分；</w:t>
            </w:r>
          </w:p>
          <w:p w14:paraId="7B7552EB">
            <w:pPr>
              <w:spacing w:line="360" w:lineRule="auto"/>
              <w:rPr>
                <w:rFonts w:hint="eastAsia" w:ascii="宋体" w:hAnsi="宋体" w:cs="宋体"/>
                <w:color w:val="000000"/>
                <w:szCs w:val="21"/>
              </w:rPr>
            </w:pPr>
            <w:r>
              <w:rPr>
                <w:rFonts w:hint="eastAsia" w:ascii="宋体" w:hAnsi="宋体" w:cs="宋体"/>
                <w:color w:val="000000"/>
                <w:szCs w:val="21"/>
              </w:rPr>
              <w:t>质量控制措施全面性一般，合理性一般的，得2分；</w:t>
            </w:r>
          </w:p>
          <w:p w14:paraId="5EFB0C36">
            <w:pPr>
              <w:spacing w:line="360" w:lineRule="auto"/>
              <w:rPr>
                <w:rFonts w:hint="eastAsia" w:ascii="宋体" w:hAnsi="宋体" w:cs="宋体"/>
                <w:color w:val="000000"/>
                <w:szCs w:val="21"/>
              </w:rPr>
            </w:pPr>
            <w:r>
              <w:rPr>
                <w:rFonts w:hint="eastAsia" w:ascii="宋体" w:hAnsi="宋体" w:cs="宋体"/>
                <w:color w:val="000000"/>
                <w:szCs w:val="21"/>
              </w:rPr>
              <w:t>质量控制措施全面性差，合理性差的，得1分；</w:t>
            </w:r>
          </w:p>
          <w:p w14:paraId="601063C9">
            <w:pPr>
              <w:spacing w:line="360" w:lineRule="auto"/>
              <w:rPr>
                <w:rFonts w:hint="eastAsia" w:ascii="宋体" w:hAnsi="宋体" w:cs="宋体"/>
                <w:color w:val="000000"/>
                <w:szCs w:val="21"/>
              </w:rPr>
            </w:pPr>
            <w:r>
              <w:rPr>
                <w:rFonts w:hint="eastAsia" w:ascii="宋体" w:hAnsi="宋体" w:cs="宋体"/>
                <w:color w:val="000000"/>
                <w:szCs w:val="21"/>
              </w:rPr>
              <w:t>其余不得分。</w:t>
            </w:r>
          </w:p>
        </w:tc>
      </w:tr>
      <w:tr w14:paraId="4A26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549" w:type="pct"/>
            <w:vMerge w:val="continue"/>
            <w:vAlign w:val="center"/>
          </w:tcPr>
          <w:p w14:paraId="3D130228">
            <w:pPr>
              <w:autoSpaceDE w:val="0"/>
              <w:autoSpaceDN w:val="0"/>
              <w:spacing w:line="360" w:lineRule="auto"/>
              <w:jc w:val="center"/>
              <w:rPr>
                <w:rFonts w:hint="eastAsia" w:ascii="宋体" w:hAnsi="宋体" w:cs="宋体"/>
                <w:color w:val="000000"/>
                <w:szCs w:val="21"/>
              </w:rPr>
            </w:pPr>
          </w:p>
        </w:tc>
        <w:tc>
          <w:tcPr>
            <w:tcW w:w="829" w:type="pct"/>
            <w:vAlign w:val="center"/>
          </w:tcPr>
          <w:p w14:paraId="1D468363">
            <w:pPr>
              <w:spacing w:line="360" w:lineRule="auto"/>
              <w:jc w:val="center"/>
              <w:rPr>
                <w:rFonts w:hint="eastAsia" w:ascii="宋体" w:hAnsi="宋体" w:cs="宋体"/>
                <w:color w:val="000000"/>
                <w:szCs w:val="21"/>
              </w:rPr>
            </w:pPr>
            <w:r>
              <w:rPr>
                <w:rFonts w:hint="eastAsia" w:ascii="宋体" w:hAnsi="宋体" w:cs="宋体"/>
                <w:color w:val="000000"/>
                <w:szCs w:val="21"/>
              </w:rPr>
              <w:t>安全保障措施（</w:t>
            </w:r>
            <w:r>
              <w:rPr>
                <w:rFonts w:ascii="宋体" w:hAnsi="宋体" w:cs="宋体"/>
                <w:color w:val="000000"/>
                <w:szCs w:val="21"/>
              </w:rPr>
              <w:t>4</w:t>
            </w:r>
            <w:r>
              <w:rPr>
                <w:rFonts w:hint="eastAsia" w:ascii="宋体" w:hAnsi="宋体" w:cs="宋体"/>
                <w:color w:val="000000"/>
                <w:szCs w:val="21"/>
              </w:rPr>
              <w:t>分）</w:t>
            </w:r>
          </w:p>
        </w:tc>
        <w:tc>
          <w:tcPr>
            <w:tcW w:w="3621" w:type="pct"/>
            <w:vAlign w:val="center"/>
          </w:tcPr>
          <w:p w14:paraId="352B320D">
            <w:pPr>
              <w:spacing w:line="360" w:lineRule="auto"/>
              <w:rPr>
                <w:rFonts w:hint="eastAsia" w:ascii="宋体" w:hAnsi="宋体" w:cs="宋体"/>
                <w:color w:val="000000"/>
                <w:szCs w:val="21"/>
              </w:rPr>
            </w:pPr>
            <w:r>
              <w:rPr>
                <w:rFonts w:hint="eastAsia" w:ascii="宋体" w:hAnsi="宋体" w:cs="宋体"/>
                <w:color w:val="000000"/>
                <w:szCs w:val="21"/>
              </w:rPr>
              <w:t>评标委员会</w:t>
            </w:r>
            <w:r>
              <w:rPr>
                <w:rFonts w:hint="eastAsia" w:ascii="宋体" w:hAnsi="宋体" w:cs="宋体"/>
                <w:color w:val="000000"/>
                <w:szCs w:val="21"/>
                <w:lang w:val="zh-CN"/>
              </w:rPr>
              <w:t>根据</w:t>
            </w:r>
            <w:r>
              <w:rPr>
                <w:rFonts w:hint="eastAsia" w:ascii="宋体" w:hAnsi="宋体" w:cs="宋体"/>
                <w:color w:val="000000"/>
                <w:szCs w:val="21"/>
              </w:rPr>
              <w:t>供应商</w:t>
            </w:r>
            <w:r>
              <w:rPr>
                <w:rFonts w:hint="eastAsia" w:ascii="宋体" w:hAnsi="宋体" w:cs="宋体"/>
                <w:color w:val="000000"/>
                <w:szCs w:val="21"/>
                <w:lang w:val="zh-CN"/>
              </w:rPr>
              <w:t>提供的安全保障措施</w:t>
            </w:r>
            <w:r>
              <w:rPr>
                <w:rFonts w:hint="eastAsia" w:ascii="宋体" w:hAnsi="宋体" w:cs="宋体"/>
                <w:color w:val="000000"/>
                <w:szCs w:val="21"/>
              </w:rPr>
              <w:t>的全面</w:t>
            </w:r>
            <w:r>
              <w:rPr>
                <w:rFonts w:hint="eastAsia" w:ascii="宋体" w:hAnsi="宋体" w:cs="宋体"/>
                <w:color w:val="000000"/>
                <w:szCs w:val="21"/>
                <w:lang w:val="zh-CN"/>
              </w:rPr>
              <w:t>性</w:t>
            </w:r>
            <w:r>
              <w:rPr>
                <w:rFonts w:hint="eastAsia" w:ascii="宋体" w:hAnsi="宋体" w:cs="宋体"/>
                <w:color w:val="000000"/>
                <w:szCs w:val="21"/>
              </w:rPr>
              <w:t>、适用性进行评议，最高得</w:t>
            </w:r>
            <w:r>
              <w:rPr>
                <w:rFonts w:ascii="宋体" w:hAnsi="宋体" w:cs="宋体"/>
                <w:color w:val="000000"/>
                <w:szCs w:val="21"/>
              </w:rPr>
              <w:t>4</w:t>
            </w:r>
            <w:r>
              <w:rPr>
                <w:rFonts w:hint="eastAsia" w:ascii="宋体" w:hAnsi="宋体" w:cs="宋体"/>
                <w:color w:val="000000"/>
                <w:szCs w:val="21"/>
              </w:rPr>
              <w:t>分：</w:t>
            </w:r>
          </w:p>
          <w:p w14:paraId="552BE254">
            <w:pPr>
              <w:spacing w:line="360" w:lineRule="auto"/>
              <w:rPr>
                <w:rFonts w:hint="eastAsia" w:ascii="宋体" w:hAnsi="宋体" w:cs="宋体"/>
                <w:color w:val="000000"/>
                <w:szCs w:val="21"/>
              </w:rPr>
            </w:pPr>
            <w:r>
              <w:rPr>
                <w:rFonts w:hint="eastAsia" w:ascii="宋体" w:hAnsi="宋体" w:cs="宋体"/>
                <w:color w:val="000000"/>
                <w:szCs w:val="21"/>
              </w:rPr>
              <w:t>安全保障措施全面、适用性强的，得</w:t>
            </w:r>
            <w:r>
              <w:rPr>
                <w:rFonts w:ascii="宋体" w:hAnsi="宋体" w:cs="宋体"/>
                <w:color w:val="000000"/>
                <w:szCs w:val="21"/>
              </w:rPr>
              <w:t>4</w:t>
            </w:r>
            <w:r>
              <w:rPr>
                <w:rFonts w:hint="eastAsia" w:ascii="宋体" w:hAnsi="宋体" w:cs="宋体"/>
                <w:color w:val="000000"/>
                <w:szCs w:val="21"/>
              </w:rPr>
              <w:t>分；</w:t>
            </w:r>
          </w:p>
          <w:p w14:paraId="0F96A6E8">
            <w:pPr>
              <w:spacing w:line="360" w:lineRule="auto"/>
            </w:pPr>
            <w:r>
              <w:rPr>
                <w:rFonts w:hint="eastAsia" w:ascii="宋体" w:hAnsi="宋体" w:cs="宋体"/>
                <w:color w:val="000000"/>
                <w:szCs w:val="21"/>
              </w:rPr>
              <w:t>安安全保障措施全面性一般，适用性一般的，得</w:t>
            </w:r>
            <w:r>
              <w:rPr>
                <w:rFonts w:ascii="宋体" w:hAnsi="宋体" w:cs="宋体"/>
                <w:color w:val="000000"/>
                <w:szCs w:val="21"/>
              </w:rPr>
              <w:t>3</w:t>
            </w:r>
            <w:r>
              <w:rPr>
                <w:rFonts w:hint="eastAsia" w:ascii="宋体" w:hAnsi="宋体" w:cs="宋体"/>
                <w:color w:val="000000"/>
                <w:szCs w:val="21"/>
              </w:rPr>
              <w:t>分；</w:t>
            </w:r>
          </w:p>
          <w:p w14:paraId="218DC576">
            <w:pPr>
              <w:spacing w:line="360" w:lineRule="auto"/>
              <w:rPr>
                <w:rFonts w:hint="eastAsia" w:ascii="宋体" w:hAnsi="宋体" w:cs="宋体"/>
                <w:color w:val="000000"/>
                <w:szCs w:val="21"/>
              </w:rPr>
            </w:pPr>
            <w:r>
              <w:rPr>
                <w:rFonts w:hint="eastAsia" w:ascii="宋体" w:hAnsi="宋体" w:cs="宋体"/>
                <w:color w:val="000000"/>
                <w:szCs w:val="21"/>
              </w:rPr>
              <w:t>安安全保障措施全面性一般，适用性一般的，得2分；</w:t>
            </w:r>
          </w:p>
          <w:p w14:paraId="56DCF5AA">
            <w:pPr>
              <w:spacing w:line="360" w:lineRule="auto"/>
              <w:rPr>
                <w:rFonts w:hint="eastAsia" w:ascii="宋体" w:hAnsi="宋体" w:cs="宋体"/>
                <w:color w:val="000000"/>
                <w:szCs w:val="21"/>
              </w:rPr>
            </w:pPr>
            <w:r>
              <w:rPr>
                <w:rFonts w:hint="eastAsia" w:ascii="宋体" w:hAnsi="宋体" w:cs="宋体"/>
                <w:color w:val="000000"/>
                <w:szCs w:val="21"/>
              </w:rPr>
              <w:t>安全保障措施全面性差，适用性差的，得1分；</w:t>
            </w:r>
          </w:p>
          <w:p w14:paraId="75C964A1">
            <w:pPr>
              <w:spacing w:line="360" w:lineRule="auto"/>
              <w:rPr>
                <w:rFonts w:hint="eastAsia" w:ascii="宋体" w:hAnsi="宋体" w:cs="宋体"/>
                <w:color w:val="000000"/>
                <w:szCs w:val="21"/>
              </w:rPr>
            </w:pPr>
            <w:r>
              <w:rPr>
                <w:rFonts w:hint="eastAsia" w:ascii="宋体" w:hAnsi="宋体" w:cs="宋体"/>
                <w:color w:val="000000"/>
                <w:szCs w:val="21"/>
              </w:rPr>
              <w:t>其余不得分。</w:t>
            </w:r>
          </w:p>
        </w:tc>
      </w:tr>
      <w:tr w14:paraId="3129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549" w:type="pct"/>
            <w:vMerge w:val="continue"/>
            <w:vAlign w:val="center"/>
          </w:tcPr>
          <w:p w14:paraId="3E60729B">
            <w:pPr>
              <w:autoSpaceDE w:val="0"/>
              <w:autoSpaceDN w:val="0"/>
              <w:spacing w:line="360" w:lineRule="auto"/>
              <w:jc w:val="center"/>
              <w:rPr>
                <w:rFonts w:hint="eastAsia" w:ascii="宋体" w:hAnsi="宋体" w:cs="宋体"/>
                <w:color w:val="000000"/>
                <w:szCs w:val="21"/>
              </w:rPr>
            </w:pPr>
          </w:p>
        </w:tc>
        <w:tc>
          <w:tcPr>
            <w:tcW w:w="829" w:type="pct"/>
            <w:vAlign w:val="center"/>
          </w:tcPr>
          <w:p w14:paraId="151975FC">
            <w:pPr>
              <w:autoSpaceDE w:val="0"/>
              <w:autoSpaceDN w:val="0"/>
              <w:spacing w:line="360" w:lineRule="auto"/>
              <w:jc w:val="center"/>
              <w:rPr>
                <w:rFonts w:hint="eastAsia" w:ascii="宋体" w:hAnsi="宋体" w:cs="宋体"/>
                <w:color w:val="000000"/>
                <w:szCs w:val="21"/>
              </w:rPr>
            </w:pPr>
            <w:r>
              <w:rPr>
                <w:rFonts w:hint="eastAsia" w:ascii="宋体" w:hAnsi="宋体" w:cs="宋体"/>
                <w:color w:val="000000"/>
                <w:szCs w:val="21"/>
              </w:rPr>
              <w:t>人员配备及管理（</w:t>
            </w:r>
            <w:r>
              <w:rPr>
                <w:rFonts w:hint="eastAsia" w:ascii="宋体" w:hAnsi="宋体" w:cs="宋体"/>
                <w:color w:val="000000"/>
                <w:szCs w:val="21"/>
                <w:lang w:val="en-US" w:eastAsia="zh-CN"/>
              </w:rPr>
              <w:t>9</w:t>
            </w:r>
            <w:r>
              <w:rPr>
                <w:rFonts w:hint="eastAsia" w:ascii="宋体" w:hAnsi="宋体" w:cs="宋体"/>
                <w:color w:val="000000"/>
                <w:szCs w:val="21"/>
              </w:rPr>
              <w:t>分）</w:t>
            </w:r>
          </w:p>
        </w:tc>
        <w:tc>
          <w:tcPr>
            <w:tcW w:w="3621" w:type="pct"/>
            <w:vAlign w:val="center"/>
          </w:tcPr>
          <w:p w14:paraId="0CCFF794">
            <w:pPr>
              <w:spacing w:line="360" w:lineRule="auto"/>
              <w:rPr>
                <w:rFonts w:hint="eastAsia" w:ascii="宋体" w:hAnsi="宋体" w:cs="宋体"/>
                <w:color w:val="000000"/>
                <w:szCs w:val="21"/>
              </w:rPr>
            </w:pPr>
            <w:r>
              <w:rPr>
                <w:rFonts w:hint="eastAsia" w:ascii="宋体" w:hAnsi="宋体" w:cs="宋体"/>
                <w:color w:val="000000"/>
                <w:szCs w:val="21"/>
              </w:rPr>
              <w:t>1、项目负责人具有水利行业正高级工程师职称得2分，具有水利行业高级职称的人得1分；</w:t>
            </w:r>
            <w:r>
              <w:rPr>
                <w:rFonts w:hint="eastAsia" w:ascii="宋体" w:hAnsi="宋体" w:cs="宋体"/>
                <w:color w:val="000000"/>
                <w:szCs w:val="21"/>
                <w:highlight w:val="none"/>
              </w:rPr>
              <w:t>承担过水库大坝安全鉴定项目负责人的，每一个得1分，最高得2分（</w:t>
            </w:r>
            <w:r>
              <w:rPr>
                <w:rFonts w:hint="eastAsia" w:ascii="宋体" w:hAnsi="宋体" w:cs="宋体"/>
                <w:color w:val="000000"/>
                <w:szCs w:val="21"/>
                <w:highlight w:val="none"/>
                <w:lang w:val="zh-CN"/>
              </w:rPr>
              <w:t>证明材料为</w:t>
            </w:r>
            <w:r>
              <w:rPr>
                <w:rFonts w:hint="eastAsia" w:ascii="宋体" w:hAnsi="宋体" w:cs="宋体"/>
                <w:color w:val="000000"/>
                <w:szCs w:val="21"/>
                <w:highlight w:val="none"/>
                <w:lang w:val="en-US" w:eastAsia="zh-CN"/>
              </w:rPr>
              <w:t>中标项目投标文件中的人员配备表截页、该项目中标通知书、业主证明材料</w:t>
            </w:r>
            <w:r>
              <w:rPr>
                <w:rFonts w:hint="eastAsia" w:ascii="宋体" w:hAnsi="宋体" w:cs="宋体"/>
                <w:color w:val="000000"/>
                <w:szCs w:val="21"/>
                <w:highlight w:val="none"/>
              </w:rPr>
              <w:t>）。本项最高得4分。</w:t>
            </w:r>
          </w:p>
          <w:p w14:paraId="215990A1">
            <w:pPr>
              <w:spacing w:line="360" w:lineRule="auto"/>
              <w:rPr>
                <w:rFonts w:hint="eastAsia" w:ascii="宋体" w:hAnsi="宋体" w:cs="宋体"/>
                <w:color w:val="000000"/>
                <w:szCs w:val="21"/>
              </w:rPr>
            </w:pPr>
            <w:r>
              <w:rPr>
                <w:rFonts w:hint="eastAsia" w:ascii="宋体" w:hAnsi="宋体" w:cs="宋体"/>
                <w:color w:val="000000"/>
                <w:szCs w:val="21"/>
              </w:rPr>
              <w:t>2、拟投入本项目的其他人员（除项目负责人外）具有水利工程、水文水资源、地质工程、工程测量、水工结构、岩土工程专业的技术人员，同时具有高级工程师技术职称及以上的，每提供1个工种专业人员的得1分，最高得</w:t>
            </w:r>
            <w:r>
              <w:rPr>
                <w:rFonts w:hint="eastAsia" w:ascii="宋体" w:hAnsi="宋体" w:cs="宋体"/>
                <w:color w:val="000000"/>
                <w:szCs w:val="21"/>
                <w:lang w:val="en-US" w:eastAsia="zh-CN"/>
              </w:rPr>
              <w:t>5</w:t>
            </w:r>
            <w:r>
              <w:rPr>
                <w:rFonts w:hint="eastAsia" w:ascii="宋体" w:hAnsi="宋体" w:cs="宋体"/>
                <w:color w:val="000000"/>
                <w:szCs w:val="21"/>
              </w:rPr>
              <w:t>分。</w:t>
            </w:r>
          </w:p>
          <w:p w14:paraId="040E3C3F">
            <w:pPr>
              <w:autoSpaceDE w:val="0"/>
              <w:autoSpaceDN w:val="0"/>
              <w:spacing w:line="360" w:lineRule="auto"/>
              <w:rPr>
                <w:rFonts w:hint="eastAsia" w:ascii="宋体" w:hAnsi="宋体" w:eastAsia="宋体" w:cs="宋体"/>
                <w:color w:val="000000"/>
                <w:szCs w:val="21"/>
                <w:highlight w:val="yellow"/>
                <w:lang w:val="en-US" w:eastAsia="zh-CN"/>
              </w:rPr>
            </w:pPr>
            <w:r>
              <w:rPr>
                <w:rFonts w:hint="eastAsia" w:ascii="宋体" w:hAnsi="宋体" w:cs="宋体"/>
                <w:color w:val="000000"/>
                <w:szCs w:val="21"/>
              </w:rPr>
              <w:t>注：以上人员评审时提供证书复印件并加盖单位公章及近3个月社保记录。不提供的不得分。每个人只能计算一个专业，不得重复计算</w:t>
            </w:r>
            <w:r>
              <w:rPr>
                <w:rFonts w:hint="eastAsia" w:ascii="宋体" w:hAnsi="宋体" w:cs="宋体"/>
                <w:color w:val="000000"/>
                <w:szCs w:val="21"/>
                <w:lang w:eastAsia="zh-CN"/>
              </w:rPr>
              <w:t>。</w:t>
            </w:r>
          </w:p>
        </w:tc>
      </w:tr>
      <w:tr w14:paraId="4B2B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49" w:type="pct"/>
            <w:vMerge w:val="continue"/>
            <w:vAlign w:val="center"/>
          </w:tcPr>
          <w:p w14:paraId="2EE32962">
            <w:pPr>
              <w:autoSpaceDE w:val="0"/>
              <w:autoSpaceDN w:val="0"/>
              <w:spacing w:line="360" w:lineRule="auto"/>
              <w:jc w:val="center"/>
              <w:rPr>
                <w:rFonts w:hint="eastAsia" w:ascii="宋体" w:hAnsi="宋体" w:cs="宋体"/>
                <w:color w:val="000000"/>
                <w:szCs w:val="21"/>
              </w:rPr>
            </w:pPr>
          </w:p>
        </w:tc>
        <w:tc>
          <w:tcPr>
            <w:tcW w:w="829" w:type="pct"/>
            <w:vAlign w:val="center"/>
          </w:tcPr>
          <w:p w14:paraId="5BB7691F">
            <w:pPr>
              <w:autoSpaceDE w:val="0"/>
              <w:autoSpaceDN w:val="0"/>
              <w:spacing w:line="360" w:lineRule="auto"/>
              <w:jc w:val="center"/>
              <w:rPr>
                <w:rFonts w:hint="eastAsia" w:ascii="宋体" w:hAnsi="宋体" w:cs="宋体"/>
                <w:color w:val="000000"/>
                <w:szCs w:val="21"/>
              </w:rPr>
            </w:pPr>
            <w:r>
              <w:rPr>
                <w:rFonts w:hint="eastAsia" w:ascii="宋体" w:hAnsi="宋体" w:cs="宋体"/>
                <w:bCs/>
                <w:color w:val="000000"/>
                <w:szCs w:val="21"/>
              </w:rPr>
              <w:t>拟投入的设备情况</w:t>
            </w:r>
            <w:r>
              <w:rPr>
                <w:rFonts w:hint="eastAsia" w:ascii="宋体" w:hAnsi="宋体" w:cs="宋体"/>
                <w:color w:val="000000"/>
                <w:szCs w:val="21"/>
              </w:rPr>
              <w:t>（4分）</w:t>
            </w:r>
          </w:p>
        </w:tc>
        <w:tc>
          <w:tcPr>
            <w:tcW w:w="3621" w:type="pct"/>
            <w:vAlign w:val="center"/>
          </w:tcPr>
          <w:p w14:paraId="26489FE8">
            <w:pPr>
              <w:autoSpaceDE w:val="0"/>
              <w:autoSpaceDN w:val="0"/>
              <w:spacing w:line="360" w:lineRule="auto"/>
              <w:rPr>
                <w:rFonts w:hint="eastAsia" w:ascii="宋体" w:hAnsi="宋体" w:cs="宋体"/>
                <w:color w:val="000000"/>
                <w:szCs w:val="21"/>
                <w:lang w:val="zh-CN"/>
              </w:rPr>
            </w:pPr>
            <w:r>
              <w:rPr>
                <w:rFonts w:hint="eastAsia" w:ascii="宋体" w:hAnsi="宋体" w:cs="宋体"/>
                <w:color w:val="000000"/>
                <w:szCs w:val="21"/>
                <w:lang w:val="zh-CN"/>
              </w:rPr>
              <w:t>评标委员会根据</w:t>
            </w:r>
            <w:r>
              <w:rPr>
                <w:rFonts w:hint="eastAsia" w:ascii="宋体" w:hAnsi="宋体" w:cs="宋体"/>
                <w:color w:val="000000"/>
                <w:szCs w:val="21"/>
              </w:rPr>
              <w:t>供应商拟投入本项目的设备、工具清单，从数量及配置情况的合理性、全面性进行评议，最高得4分。</w:t>
            </w:r>
          </w:p>
        </w:tc>
      </w:tr>
      <w:tr w14:paraId="7B38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549" w:type="pct"/>
            <w:vMerge w:val="continue"/>
            <w:vAlign w:val="center"/>
          </w:tcPr>
          <w:p w14:paraId="58036D69">
            <w:pPr>
              <w:pStyle w:val="639"/>
              <w:autoSpaceDE w:val="0"/>
              <w:autoSpaceDN w:val="0"/>
              <w:spacing w:line="360" w:lineRule="auto"/>
              <w:ind w:firstLine="0" w:firstLineChars="0"/>
              <w:jc w:val="center"/>
              <w:rPr>
                <w:rFonts w:hint="eastAsia" w:ascii="宋体" w:hAnsi="宋体" w:cs="宋体"/>
                <w:color w:val="000000"/>
                <w:sz w:val="21"/>
                <w:szCs w:val="21"/>
              </w:rPr>
            </w:pPr>
          </w:p>
        </w:tc>
        <w:tc>
          <w:tcPr>
            <w:tcW w:w="829" w:type="pct"/>
            <w:vAlign w:val="center"/>
          </w:tcPr>
          <w:p w14:paraId="168934C2">
            <w:pPr>
              <w:pStyle w:val="639"/>
              <w:autoSpaceDE w:val="0"/>
              <w:autoSpaceDN w:val="0"/>
              <w:spacing w:line="360" w:lineRule="auto"/>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服务响应能力</w:t>
            </w:r>
          </w:p>
          <w:p w14:paraId="28B9A143">
            <w:pPr>
              <w:pStyle w:val="639"/>
              <w:autoSpaceDE w:val="0"/>
              <w:autoSpaceDN w:val="0"/>
              <w:spacing w:line="360" w:lineRule="auto"/>
              <w:ind w:firstLine="0" w:firstLineChars="0"/>
              <w:jc w:val="center"/>
              <w:rPr>
                <w:rFonts w:hint="eastAsia" w:ascii="宋体" w:hAnsi="宋体" w:cs="宋体"/>
                <w:color w:val="000000"/>
                <w:sz w:val="21"/>
                <w:szCs w:val="21"/>
              </w:rPr>
            </w:pPr>
            <w:r>
              <w:rPr>
                <w:rFonts w:hint="eastAsia" w:ascii="宋体" w:hAnsi="宋体" w:cs="宋体"/>
                <w:color w:val="000000"/>
                <w:sz w:val="21"/>
                <w:szCs w:val="21"/>
              </w:rPr>
              <w:t>（4分）</w:t>
            </w:r>
          </w:p>
        </w:tc>
        <w:tc>
          <w:tcPr>
            <w:tcW w:w="3621" w:type="pct"/>
            <w:vAlign w:val="center"/>
          </w:tcPr>
          <w:p w14:paraId="746C5650">
            <w:pPr>
              <w:pStyle w:val="639"/>
              <w:autoSpaceDE w:val="0"/>
              <w:autoSpaceDN w:val="0"/>
              <w:spacing w:line="360" w:lineRule="auto"/>
              <w:ind w:firstLine="0" w:firstLineChars="0"/>
              <w:rPr>
                <w:rFonts w:hint="eastAsia" w:ascii="宋体" w:hAnsi="宋体" w:cs="宋体"/>
                <w:color w:val="000000"/>
                <w:sz w:val="21"/>
                <w:szCs w:val="21"/>
                <w:lang w:val="zh-CN"/>
              </w:rPr>
            </w:pPr>
            <w:r>
              <w:rPr>
                <w:rFonts w:hint="eastAsia" w:ascii="宋体" w:hAnsi="宋体" w:cs="宋体"/>
                <w:color w:val="000000"/>
                <w:sz w:val="21"/>
                <w:szCs w:val="21"/>
                <w:lang w:val="zh-CN"/>
              </w:rPr>
              <w:t>评标委员会</w:t>
            </w:r>
            <w:r>
              <w:rPr>
                <w:rFonts w:hint="eastAsia" w:ascii="宋体" w:hAnsi="宋体" w:cs="宋体"/>
                <w:color w:val="000000"/>
                <w:sz w:val="21"/>
                <w:szCs w:val="21"/>
              </w:rPr>
              <w:t>对</w:t>
            </w:r>
            <w:r>
              <w:rPr>
                <w:rFonts w:hint="eastAsia" w:ascii="宋体" w:hAnsi="宋体" w:cs="宋体"/>
                <w:color w:val="000000"/>
                <w:sz w:val="21"/>
                <w:szCs w:val="21"/>
                <w:lang w:val="zh-CN"/>
              </w:rPr>
              <w:t>供应商</w:t>
            </w:r>
            <w:r>
              <w:rPr>
                <w:rFonts w:hint="eastAsia" w:ascii="宋体" w:hAnsi="宋体" w:cs="宋体"/>
                <w:color w:val="000000"/>
                <w:sz w:val="21"/>
                <w:szCs w:val="21"/>
              </w:rPr>
              <w:t>的服务承诺的针对性，响应时间的合理性、及时性进行评议，最高得4分。</w:t>
            </w:r>
          </w:p>
        </w:tc>
      </w:tr>
      <w:tr w14:paraId="1170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549" w:type="pct"/>
            <w:vMerge w:val="continue"/>
            <w:vAlign w:val="center"/>
          </w:tcPr>
          <w:p w14:paraId="341BD5EC">
            <w:pPr>
              <w:pStyle w:val="24"/>
              <w:spacing w:line="360" w:lineRule="auto"/>
              <w:ind w:firstLine="420"/>
              <w:jc w:val="center"/>
              <w:rPr>
                <w:rFonts w:hint="eastAsia" w:ascii="宋体" w:hAnsi="宋体" w:eastAsia="宋体" w:cs="宋体"/>
                <w:color w:val="000000"/>
                <w:sz w:val="21"/>
                <w:szCs w:val="21"/>
              </w:rPr>
            </w:pPr>
          </w:p>
        </w:tc>
        <w:tc>
          <w:tcPr>
            <w:tcW w:w="829" w:type="pct"/>
            <w:vAlign w:val="center"/>
          </w:tcPr>
          <w:p w14:paraId="2AEA840B">
            <w:pPr>
              <w:autoSpaceDE w:val="0"/>
              <w:autoSpaceDN w:val="0"/>
              <w:spacing w:line="360" w:lineRule="auto"/>
              <w:jc w:val="center"/>
              <w:rPr>
                <w:rFonts w:hint="eastAsia" w:ascii="宋体" w:hAnsi="宋体" w:cs="宋体"/>
                <w:color w:val="000000"/>
                <w:szCs w:val="21"/>
              </w:rPr>
            </w:pPr>
            <w:r>
              <w:rPr>
                <w:rFonts w:hint="eastAsia" w:ascii="宋体" w:hAnsi="宋体" w:cs="宋体"/>
                <w:color w:val="000000"/>
                <w:szCs w:val="21"/>
              </w:rPr>
              <w:t>应急保障方案</w:t>
            </w:r>
          </w:p>
          <w:p w14:paraId="01D87483">
            <w:pPr>
              <w:autoSpaceDE w:val="0"/>
              <w:autoSpaceDN w:val="0"/>
              <w:spacing w:line="360" w:lineRule="auto"/>
              <w:jc w:val="center"/>
              <w:rPr>
                <w:rFonts w:hint="eastAsia" w:ascii="宋体" w:hAnsi="宋体" w:cs="宋体"/>
                <w:color w:val="000000"/>
                <w:szCs w:val="21"/>
              </w:rPr>
            </w:pPr>
            <w:r>
              <w:rPr>
                <w:rFonts w:hint="eastAsia" w:ascii="宋体" w:hAnsi="宋体" w:cs="宋体"/>
                <w:color w:val="000000"/>
                <w:szCs w:val="21"/>
              </w:rPr>
              <w:t>（4分）</w:t>
            </w:r>
          </w:p>
        </w:tc>
        <w:tc>
          <w:tcPr>
            <w:tcW w:w="3621" w:type="pct"/>
            <w:vAlign w:val="center"/>
          </w:tcPr>
          <w:p w14:paraId="67FA893F">
            <w:pPr>
              <w:autoSpaceDE w:val="0"/>
              <w:autoSpaceDN w:val="0"/>
              <w:spacing w:line="360" w:lineRule="auto"/>
              <w:rPr>
                <w:rFonts w:hint="eastAsia" w:ascii="宋体" w:hAnsi="宋体" w:cs="宋体"/>
                <w:color w:val="000000"/>
                <w:szCs w:val="21"/>
              </w:rPr>
            </w:pPr>
            <w:r>
              <w:rPr>
                <w:rFonts w:hint="eastAsia" w:ascii="宋体" w:hAnsi="宋体" w:cs="宋体"/>
                <w:color w:val="000000"/>
                <w:szCs w:val="21"/>
                <w:lang w:val="zh-CN"/>
              </w:rPr>
              <w:t>评标委员会根据供应商提供的对实施过程中可能出现的突发事件的分析（</w:t>
            </w:r>
            <w:r>
              <w:rPr>
                <w:rFonts w:hint="eastAsia" w:ascii="宋体" w:hAnsi="宋体" w:cs="宋体"/>
                <w:color w:val="000000"/>
                <w:szCs w:val="21"/>
              </w:rPr>
              <w:t>2</w:t>
            </w:r>
            <w:r>
              <w:rPr>
                <w:rFonts w:hint="eastAsia" w:ascii="宋体" w:hAnsi="宋体" w:cs="宋体"/>
                <w:color w:val="000000"/>
                <w:szCs w:val="21"/>
                <w:lang w:val="zh-CN"/>
              </w:rPr>
              <w:t>分）及应急保障措施方案的全面性、</w:t>
            </w:r>
            <w:r>
              <w:rPr>
                <w:rFonts w:hint="eastAsia" w:ascii="宋体" w:hAnsi="宋体" w:cs="宋体"/>
                <w:color w:val="000000"/>
                <w:szCs w:val="21"/>
              </w:rPr>
              <w:t>合理</w:t>
            </w:r>
            <w:r>
              <w:rPr>
                <w:rFonts w:hint="eastAsia" w:ascii="宋体" w:hAnsi="宋体" w:cs="宋体"/>
                <w:color w:val="000000"/>
                <w:szCs w:val="21"/>
                <w:lang w:val="zh-CN"/>
              </w:rPr>
              <w:t>性、可操作性、</w:t>
            </w:r>
            <w:r>
              <w:rPr>
                <w:rFonts w:hint="eastAsia" w:ascii="宋体" w:hAnsi="宋体" w:cs="宋体"/>
                <w:color w:val="000000"/>
                <w:szCs w:val="21"/>
              </w:rPr>
              <w:t>针对性</w:t>
            </w:r>
            <w:r>
              <w:rPr>
                <w:rFonts w:hint="eastAsia" w:ascii="宋体" w:hAnsi="宋体" w:cs="宋体"/>
                <w:color w:val="000000"/>
                <w:szCs w:val="21"/>
                <w:lang w:val="zh-CN"/>
              </w:rPr>
              <w:t>（</w:t>
            </w:r>
            <w:r>
              <w:rPr>
                <w:rFonts w:hint="eastAsia" w:ascii="宋体" w:hAnsi="宋体" w:cs="宋体"/>
                <w:color w:val="000000"/>
                <w:szCs w:val="21"/>
              </w:rPr>
              <w:t>2</w:t>
            </w:r>
            <w:r>
              <w:rPr>
                <w:rFonts w:hint="eastAsia" w:ascii="宋体" w:hAnsi="宋体" w:cs="宋体"/>
                <w:color w:val="000000"/>
                <w:szCs w:val="21"/>
                <w:lang w:val="zh-CN"/>
              </w:rPr>
              <w:t>分）进行评议。。</w:t>
            </w:r>
          </w:p>
        </w:tc>
      </w:tr>
      <w:tr w14:paraId="72C1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549" w:type="pct"/>
            <w:vMerge w:val="continue"/>
            <w:vAlign w:val="center"/>
          </w:tcPr>
          <w:p w14:paraId="18F7979C">
            <w:pPr>
              <w:pStyle w:val="24"/>
              <w:spacing w:line="360" w:lineRule="auto"/>
              <w:ind w:firstLine="420"/>
              <w:jc w:val="center"/>
              <w:rPr>
                <w:rFonts w:hint="eastAsia" w:ascii="宋体" w:hAnsi="宋体" w:eastAsia="宋体" w:cs="宋体"/>
                <w:color w:val="000000"/>
                <w:sz w:val="21"/>
                <w:szCs w:val="21"/>
              </w:rPr>
            </w:pPr>
          </w:p>
        </w:tc>
        <w:tc>
          <w:tcPr>
            <w:tcW w:w="829" w:type="pct"/>
            <w:vAlign w:val="center"/>
          </w:tcPr>
          <w:p w14:paraId="6D800506">
            <w:pPr>
              <w:autoSpaceDE w:val="0"/>
              <w:autoSpaceDN w:val="0"/>
              <w:spacing w:line="360" w:lineRule="auto"/>
              <w:jc w:val="center"/>
              <w:rPr>
                <w:rFonts w:hint="eastAsia" w:ascii="宋体" w:hAnsi="宋体" w:cs="宋体"/>
                <w:color w:val="000000"/>
                <w:szCs w:val="21"/>
              </w:rPr>
            </w:pPr>
            <w:r>
              <w:rPr>
                <w:rFonts w:hint="eastAsia" w:ascii="宋体" w:hAnsi="宋体" w:cs="宋体"/>
                <w:color w:val="000000"/>
                <w:szCs w:val="21"/>
              </w:rPr>
              <w:t>安全文明施工、环保措施</w:t>
            </w:r>
          </w:p>
          <w:p w14:paraId="634DB0B6">
            <w:pPr>
              <w:autoSpaceDE w:val="0"/>
              <w:autoSpaceDN w:val="0"/>
              <w:spacing w:line="360" w:lineRule="auto"/>
              <w:jc w:val="center"/>
              <w:rPr>
                <w:rFonts w:hint="eastAsia" w:ascii="宋体" w:hAns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分）</w:t>
            </w:r>
          </w:p>
        </w:tc>
        <w:tc>
          <w:tcPr>
            <w:tcW w:w="3621" w:type="pct"/>
            <w:vAlign w:val="center"/>
          </w:tcPr>
          <w:p w14:paraId="368127EF">
            <w:pPr>
              <w:autoSpaceDE w:val="0"/>
              <w:autoSpaceDN w:val="0"/>
              <w:spacing w:line="360" w:lineRule="auto"/>
              <w:rPr>
                <w:rFonts w:hint="eastAsia" w:ascii="宋体" w:hAnsi="宋体" w:cs="宋体"/>
                <w:color w:val="000000"/>
                <w:szCs w:val="21"/>
                <w:lang w:val="zh-CN"/>
              </w:rPr>
            </w:pPr>
            <w:r>
              <w:rPr>
                <w:rFonts w:hint="eastAsia" w:ascii="宋体" w:hAnsi="宋体" w:cs="宋体"/>
                <w:color w:val="000000"/>
                <w:szCs w:val="21"/>
                <w:lang w:val="zh-CN"/>
              </w:rPr>
              <w:t>1、评标委员会根据供应商提供的针对本项目的环保措施</w:t>
            </w:r>
            <w:r>
              <w:rPr>
                <w:rFonts w:hint="eastAsia" w:ascii="宋体" w:hAnsi="宋体" w:cs="宋体"/>
                <w:color w:val="000000"/>
                <w:szCs w:val="21"/>
              </w:rPr>
              <w:t>的适用性、合理性</w:t>
            </w:r>
            <w:r>
              <w:rPr>
                <w:rFonts w:hint="eastAsia" w:ascii="宋体" w:hAnsi="宋体" w:cs="宋体"/>
                <w:color w:val="000000"/>
                <w:szCs w:val="21"/>
                <w:lang w:val="zh-CN"/>
              </w:rPr>
              <w:t>进行评议，最高得</w:t>
            </w:r>
            <w:r>
              <w:rPr>
                <w:rFonts w:ascii="宋体" w:hAnsi="宋体" w:cs="宋体"/>
                <w:color w:val="000000"/>
                <w:szCs w:val="21"/>
              </w:rPr>
              <w:t>1</w:t>
            </w:r>
            <w:r>
              <w:rPr>
                <w:rFonts w:hint="eastAsia" w:ascii="宋体" w:hAnsi="宋体" w:cs="宋体"/>
                <w:color w:val="000000"/>
                <w:szCs w:val="21"/>
                <w:lang w:val="zh-CN"/>
              </w:rPr>
              <w:t>分。</w:t>
            </w:r>
          </w:p>
          <w:p w14:paraId="13E5D24B">
            <w:pPr>
              <w:autoSpaceDE w:val="0"/>
              <w:autoSpaceDN w:val="0"/>
              <w:spacing w:line="360" w:lineRule="auto"/>
              <w:rPr>
                <w:rFonts w:hint="eastAsia" w:ascii="宋体" w:hAnsi="宋体" w:cs="宋体"/>
                <w:color w:val="000000"/>
                <w:szCs w:val="21"/>
                <w:lang w:val="zh-CN"/>
              </w:rPr>
            </w:pPr>
            <w:r>
              <w:rPr>
                <w:rFonts w:hint="eastAsia" w:ascii="宋体" w:hAnsi="宋体" w:cs="宋体"/>
                <w:color w:val="000000"/>
                <w:szCs w:val="21"/>
                <w:lang w:val="zh-CN"/>
              </w:rPr>
              <w:t>2、评标委员会根据供应商提供的针对本项目的文明作业措施</w:t>
            </w:r>
            <w:r>
              <w:rPr>
                <w:rFonts w:hint="eastAsia" w:ascii="宋体" w:hAnsi="宋体" w:cs="宋体"/>
                <w:color w:val="000000"/>
                <w:szCs w:val="21"/>
              </w:rPr>
              <w:t>的针对性、合理性</w:t>
            </w:r>
            <w:r>
              <w:rPr>
                <w:rFonts w:hint="eastAsia" w:ascii="宋体" w:hAnsi="宋体" w:cs="宋体"/>
                <w:color w:val="000000"/>
                <w:szCs w:val="21"/>
                <w:lang w:val="zh-CN"/>
              </w:rPr>
              <w:t>进行评议，最高得</w:t>
            </w:r>
            <w:r>
              <w:rPr>
                <w:rFonts w:ascii="宋体" w:hAnsi="宋体" w:cs="宋体"/>
                <w:color w:val="000000"/>
                <w:szCs w:val="21"/>
              </w:rPr>
              <w:t>2</w:t>
            </w:r>
            <w:r>
              <w:rPr>
                <w:rFonts w:hint="eastAsia" w:ascii="宋体" w:hAnsi="宋体" w:cs="宋体"/>
                <w:color w:val="000000"/>
                <w:szCs w:val="21"/>
                <w:lang w:val="zh-CN"/>
              </w:rPr>
              <w:t>分。</w:t>
            </w:r>
          </w:p>
        </w:tc>
      </w:tr>
      <w:tr w14:paraId="49451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549" w:type="pct"/>
            <w:vMerge w:val="continue"/>
            <w:vAlign w:val="center"/>
          </w:tcPr>
          <w:p w14:paraId="7D7D3444">
            <w:pPr>
              <w:pStyle w:val="24"/>
              <w:spacing w:line="360" w:lineRule="auto"/>
              <w:ind w:firstLine="420"/>
              <w:jc w:val="center"/>
              <w:rPr>
                <w:rFonts w:hint="eastAsia" w:ascii="宋体" w:hAnsi="宋体" w:eastAsia="宋体" w:cs="宋体"/>
                <w:color w:val="000000"/>
                <w:sz w:val="21"/>
                <w:szCs w:val="21"/>
              </w:rPr>
            </w:pPr>
          </w:p>
        </w:tc>
        <w:tc>
          <w:tcPr>
            <w:tcW w:w="829" w:type="pct"/>
            <w:vAlign w:val="center"/>
          </w:tcPr>
          <w:p w14:paraId="474B1ECC">
            <w:pPr>
              <w:autoSpaceDE w:val="0"/>
              <w:autoSpaceDN w:val="0"/>
              <w:spacing w:line="360" w:lineRule="auto"/>
              <w:jc w:val="center"/>
              <w:rPr>
                <w:rFonts w:hint="eastAsia" w:ascii="宋体" w:hAnsi="宋体" w:cs="宋体"/>
                <w:color w:val="000000"/>
                <w:szCs w:val="21"/>
              </w:rPr>
            </w:pPr>
            <w:r>
              <w:rPr>
                <w:rFonts w:hint="eastAsia" w:ascii="宋体" w:hAnsi="宋体" w:cs="宋体"/>
                <w:color w:val="000000"/>
                <w:szCs w:val="21"/>
              </w:rPr>
              <w:t>供应商业绩</w:t>
            </w:r>
          </w:p>
          <w:p w14:paraId="27E948F5">
            <w:pPr>
              <w:autoSpaceDE w:val="0"/>
              <w:autoSpaceDN w:val="0"/>
              <w:spacing w:line="360" w:lineRule="auto"/>
              <w:jc w:val="center"/>
              <w:rPr>
                <w:rFonts w:hint="eastAsia" w:ascii="宋体" w:hAns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分）</w:t>
            </w:r>
          </w:p>
        </w:tc>
        <w:tc>
          <w:tcPr>
            <w:tcW w:w="3621" w:type="pct"/>
            <w:vAlign w:val="center"/>
          </w:tcPr>
          <w:p w14:paraId="3BA0B878">
            <w:pPr>
              <w:autoSpaceDE w:val="0"/>
              <w:autoSpaceDN w:val="0"/>
              <w:spacing w:line="360" w:lineRule="auto"/>
              <w:rPr>
                <w:rFonts w:hint="eastAsia" w:ascii="宋体" w:hAnsi="宋体" w:cs="宋体"/>
                <w:color w:val="000000"/>
                <w:szCs w:val="21"/>
                <w:lang w:val="zh-CN"/>
              </w:rPr>
            </w:pPr>
            <w:r>
              <w:rPr>
                <w:rFonts w:hint="eastAsia" w:ascii="宋体" w:hAnsi="宋体" w:cs="宋体"/>
                <w:color w:val="000000"/>
                <w:szCs w:val="21"/>
                <w:lang w:val="zh-CN"/>
              </w:rPr>
              <w:t>自2022年1月1日至今，供应商承担过水库安全鉴定项目的，每提供一个得1分，满分</w:t>
            </w:r>
            <w:r>
              <w:rPr>
                <w:rFonts w:ascii="宋体" w:hAnsi="宋体" w:cs="宋体"/>
                <w:color w:val="000000"/>
                <w:szCs w:val="21"/>
              </w:rPr>
              <w:t>3</w:t>
            </w:r>
            <w:r>
              <w:rPr>
                <w:rFonts w:hint="eastAsia" w:ascii="宋体" w:hAnsi="宋体" w:cs="宋体"/>
                <w:color w:val="000000"/>
                <w:szCs w:val="21"/>
                <w:lang w:val="zh-CN"/>
              </w:rPr>
              <w:t>分。</w:t>
            </w:r>
          </w:p>
          <w:p w14:paraId="1FD1A8CA">
            <w:pPr>
              <w:autoSpaceDE w:val="0"/>
              <w:autoSpaceDN w:val="0"/>
              <w:spacing w:line="360" w:lineRule="auto"/>
              <w:rPr>
                <w:rFonts w:hint="eastAsia" w:ascii="宋体" w:hAnsi="宋体" w:cs="宋体"/>
                <w:color w:val="000000"/>
                <w:szCs w:val="21"/>
              </w:rPr>
            </w:pPr>
            <w:r>
              <w:rPr>
                <w:rFonts w:hint="eastAsia" w:ascii="宋体" w:hAnsi="宋体" w:cs="宋体"/>
                <w:color w:val="000000"/>
                <w:szCs w:val="21"/>
                <w:lang w:val="zh-CN"/>
              </w:rPr>
              <w:t>注:证明材料为中标通知书、合同复印件、安全鉴定批复文件，时间以项目</w:t>
            </w:r>
            <w:bookmarkStart w:id="80" w:name="OLE_LINK3"/>
            <w:r>
              <w:rPr>
                <w:rFonts w:hint="eastAsia" w:ascii="宋体" w:hAnsi="宋体" w:cs="宋体"/>
                <w:color w:val="000000"/>
                <w:szCs w:val="21"/>
                <w:lang w:val="zh-CN"/>
              </w:rPr>
              <w:t>安全鉴定批复文件</w:t>
            </w:r>
            <w:bookmarkEnd w:id="80"/>
            <w:r>
              <w:rPr>
                <w:rFonts w:hint="eastAsia" w:ascii="宋体" w:hAnsi="宋体" w:cs="宋体"/>
                <w:color w:val="000000"/>
                <w:szCs w:val="21"/>
                <w:lang w:val="zh-CN"/>
              </w:rPr>
              <w:t>日期为准，上述材料加盖公章。</w:t>
            </w:r>
          </w:p>
        </w:tc>
      </w:tr>
      <w:tr w14:paraId="40687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549" w:type="pct"/>
            <w:vMerge w:val="continue"/>
            <w:vAlign w:val="center"/>
          </w:tcPr>
          <w:p w14:paraId="7A4406CD">
            <w:pPr>
              <w:pStyle w:val="24"/>
              <w:spacing w:line="360" w:lineRule="auto"/>
              <w:ind w:firstLine="420"/>
              <w:jc w:val="center"/>
              <w:rPr>
                <w:rFonts w:hint="eastAsia" w:ascii="宋体" w:hAnsi="宋体" w:eastAsia="宋体" w:cs="宋体"/>
                <w:color w:val="000000"/>
                <w:sz w:val="21"/>
                <w:szCs w:val="21"/>
              </w:rPr>
            </w:pPr>
          </w:p>
        </w:tc>
        <w:tc>
          <w:tcPr>
            <w:tcW w:w="829" w:type="pct"/>
            <w:vAlign w:val="center"/>
          </w:tcPr>
          <w:p w14:paraId="1EC5EA33">
            <w:pPr>
              <w:autoSpaceDE w:val="0"/>
              <w:autoSpaceDN w:val="0"/>
              <w:spacing w:line="360" w:lineRule="auto"/>
              <w:jc w:val="center"/>
              <w:rPr>
                <w:rFonts w:hint="eastAsia" w:ascii="宋体" w:hAnsi="宋体" w:cs="宋体"/>
                <w:color w:val="000000"/>
                <w:szCs w:val="21"/>
              </w:rPr>
            </w:pPr>
            <w:r>
              <w:rPr>
                <w:rFonts w:hint="eastAsia" w:ascii="宋体" w:hAnsi="宋体" w:cs="宋体"/>
                <w:color w:val="000000"/>
                <w:szCs w:val="21"/>
              </w:rPr>
              <w:t>企业综合情况（</w:t>
            </w:r>
            <w:r>
              <w:rPr>
                <w:rFonts w:hint="eastAsia" w:ascii="宋体" w:hAnsi="宋体" w:cs="宋体"/>
                <w:color w:val="000000"/>
                <w:szCs w:val="21"/>
                <w:lang w:val="en-US" w:eastAsia="zh-CN"/>
              </w:rPr>
              <w:t>4</w:t>
            </w:r>
            <w:r>
              <w:rPr>
                <w:rFonts w:hint="eastAsia" w:ascii="宋体" w:hAnsi="宋体" w:cs="宋体"/>
                <w:color w:val="000000"/>
                <w:szCs w:val="21"/>
              </w:rPr>
              <w:t>分）</w:t>
            </w:r>
          </w:p>
        </w:tc>
        <w:tc>
          <w:tcPr>
            <w:tcW w:w="3621" w:type="pct"/>
            <w:vAlign w:val="center"/>
          </w:tcPr>
          <w:p w14:paraId="558A944F">
            <w:pPr>
              <w:pStyle w:val="639"/>
              <w:autoSpaceDE w:val="0"/>
              <w:autoSpaceDN w:val="0"/>
              <w:spacing w:line="360" w:lineRule="auto"/>
              <w:ind w:firstLine="0" w:firstLineChars="0"/>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供应商</w:t>
            </w:r>
            <w:r>
              <w:rPr>
                <w:rFonts w:hint="eastAsia" w:ascii="宋体" w:hAnsi="宋体" w:cs="宋体"/>
                <w:color w:val="000000"/>
                <w:sz w:val="21"/>
                <w:szCs w:val="21"/>
              </w:rPr>
              <w:t>具有水利工程质量检测</w:t>
            </w:r>
            <w:r>
              <w:rPr>
                <w:rFonts w:hint="eastAsia" w:ascii="宋体" w:hAnsi="宋体" w:cs="宋体"/>
                <w:color w:val="000000"/>
                <w:sz w:val="21"/>
                <w:szCs w:val="21"/>
                <w:lang w:eastAsia="zh-CN"/>
              </w:rPr>
              <w:t>：</w:t>
            </w:r>
            <w:r>
              <w:rPr>
                <w:rFonts w:hint="eastAsia" w:ascii="宋体" w:hAnsi="宋体" w:cs="宋体"/>
                <w:color w:val="000000"/>
                <w:sz w:val="21"/>
                <w:szCs w:val="21"/>
              </w:rPr>
              <w:t>岩土工程、混凝土工程、金属结构、机械电气、量测资质</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乙级资质的，每个得0.5分；甲级资质</w:t>
            </w:r>
            <w:r>
              <w:rPr>
                <w:rFonts w:hint="eastAsia" w:ascii="宋体" w:hAnsi="宋体" w:cs="宋体"/>
                <w:color w:val="000000"/>
                <w:sz w:val="21"/>
                <w:szCs w:val="21"/>
              </w:rPr>
              <w:t>的，每个得1分</w:t>
            </w:r>
            <w:r>
              <w:rPr>
                <w:rFonts w:hint="eastAsia" w:ascii="宋体" w:hAnsi="宋体" w:cs="宋体"/>
                <w:color w:val="000000"/>
                <w:sz w:val="21"/>
                <w:szCs w:val="21"/>
                <w:lang w:eastAsia="zh-CN"/>
              </w:rPr>
              <w:t>；</w:t>
            </w:r>
            <w:r>
              <w:rPr>
                <w:rFonts w:hint="eastAsia" w:ascii="宋体" w:hAnsi="宋体" w:cs="宋体"/>
                <w:color w:val="000000"/>
                <w:sz w:val="21"/>
                <w:szCs w:val="21"/>
              </w:rPr>
              <w:t>本项最高得</w:t>
            </w:r>
            <w:r>
              <w:rPr>
                <w:rFonts w:ascii="宋体" w:hAnsi="宋体" w:cs="宋体"/>
                <w:color w:val="000000"/>
                <w:sz w:val="21"/>
                <w:szCs w:val="21"/>
              </w:rPr>
              <w:t>3</w:t>
            </w:r>
            <w:r>
              <w:rPr>
                <w:rFonts w:hint="eastAsia" w:ascii="宋体" w:hAnsi="宋体" w:cs="宋体"/>
                <w:color w:val="000000"/>
                <w:sz w:val="21"/>
                <w:szCs w:val="21"/>
              </w:rPr>
              <w:t>分。</w:t>
            </w:r>
            <w:r>
              <w:rPr>
                <w:rFonts w:hint="eastAsia" w:ascii="宋体" w:hAnsi="宋体" w:cs="宋体"/>
                <w:color w:val="000000"/>
                <w:sz w:val="21"/>
                <w:szCs w:val="21"/>
                <w:lang w:eastAsia="zh-CN"/>
              </w:rPr>
              <w:t>（</w:t>
            </w:r>
            <w:r>
              <w:rPr>
                <w:rFonts w:hint="eastAsia" w:ascii="宋体" w:hAnsi="宋体" w:cs="宋体"/>
                <w:color w:val="000000"/>
                <w:sz w:val="21"/>
                <w:szCs w:val="21"/>
              </w:rPr>
              <w:t>注:投标文件中提供证书复印件加盖公章。</w:t>
            </w:r>
            <w:r>
              <w:rPr>
                <w:rFonts w:hint="eastAsia" w:ascii="宋体" w:hAnsi="宋体" w:cs="宋体"/>
                <w:color w:val="000000"/>
                <w:sz w:val="21"/>
                <w:szCs w:val="21"/>
                <w:lang w:eastAsia="zh-CN"/>
              </w:rPr>
              <w:t>）</w:t>
            </w:r>
          </w:p>
        </w:tc>
      </w:tr>
      <w:tr w14:paraId="452C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549" w:type="pct"/>
            <w:vMerge w:val="continue"/>
            <w:vAlign w:val="center"/>
          </w:tcPr>
          <w:p w14:paraId="01F567B0">
            <w:pPr>
              <w:pStyle w:val="24"/>
              <w:spacing w:line="360" w:lineRule="auto"/>
              <w:ind w:firstLine="420"/>
              <w:jc w:val="center"/>
              <w:rPr>
                <w:rFonts w:hint="eastAsia" w:ascii="宋体" w:hAnsi="宋体" w:eastAsia="宋体" w:cs="宋体"/>
                <w:color w:val="000000"/>
                <w:sz w:val="21"/>
                <w:szCs w:val="21"/>
              </w:rPr>
            </w:pPr>
          </w:p>
        </w:tc>
        <w:tc>
          <w:tcPr>
            <w:tcW w:w="829" w:type="pct"/>
            <w:vAlign w:val="center"/>
          </w:tcPr>
          <w:p w14:paraId="3E978682">
            <w:pPr>
              <w:pStyle w:val="24"/>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认证体系</w:t>
            </w:r>
          </w:p>
          <w:p w14:paraId="560FEC37">
            <w:pPr>
              <w:autoSpaceDE w:val="0"/>
              <w:autoSpaceDN w:val="0"/>
              <w:spacing w:line="360" w:lineRule="auto"/>
              <w:jc w:val="center"/>
              <w:rPr>
                <w:rFonts w:hint="eastAsia" w:ascii="宋体" w:hAnsi="宋体" w:cs="宋体"/>
                <w:color w:val="000000"/>
                <w:szCs w:val="21"/>
              </w:rPr>
            </w:pPr>
            <w:r>
              <w:rPr>
                <w:rFonts w:hint="eastAsia" w:ascii="宋体" w:hAnsi="宋体" w:cs="宋体"/>
                <w:color w:val="000000"/>
                <w:szCs w:val="21"/>
              </w:rPr>
              <w:t>（3分）</w:t>
            </w:r>
          </w:p>
        </w:tc>
        <w:tc>
          <w:tcPr>
            <w:tcW w:w="3621" w:type="pct"/>
            <w:vAlign w:val="center"/>
          </w:tcPr>
          <w:p w14:paraId="3BE5D34C">
            <w:pPr>
              <w:pStyle w:val="639"/>
              <w:autoSpaceDE w:val="0"/>
              <w:autoSpaceDN w:val="0"/>
              <w:spacing w:line="360" w:lineRule="auto"/>
              <w:ind w:firstLine="0" w:firstLineChars="0"/>
              <w:rPr>
                <w:rFonts w:hint="eastAsia" w:ascii="宋体" w:hAnsi="宋体" w:cs="宋体"/>
                <w:color w:val="000000"/>
                <w:sz w:val="21"/>
                <w:szCs w:val="21"/>
              </w:rPr>
            </w:pPr>
            <w:r>
              <w:rPr>
                <w:rFonts w:hint="eastAsia" w:ascii="宋体" w:hAnsi="宋体" w:cs="宋体"/>
                <w:color w:val="000000"/>
                <w:sz w:val="21"/>
                <w:szCs w:val="21"/>
              </w:rPr>
              <w:t>投标单位体系认证证书（3分）：</w:t>
            </w:r>
          </w:p>
          <w:p w14:paraId="7AE7D1DD">
            <w:pPr>
              <w:pStyle w:val="639"/>
              <w:autoSpaceDE w:val="0"/>
              <w:autoSpaceDN w:val="0"/>
              <w:spacing w:line="360" w:lineRule="auto"/>
              <w:ind w:firstLine="0" w:firstLineChars="0"/>
              <w:rPr>
                <w:rFonts w:hint="eastAsia" w:ascii="宋体" w:hAnsi="宋体" w:cs="宋体"/>
                <w:color w:val="000000"/>
                <w:sz w:val="21"/>
                <w:szCs w:val="21"/>
              </w:rPr>
            </w:pPr>
            <w:r>
              <w:rPr>
                <w:rFonts w:hint="eastAsia" w:ascii="宋体" w:hAnsi="宋体" w:cs="宋体"/>
                <w:color w:val="000000"/>
                <w:sz w:val="21"/>
                <w:szCs w:val="21"/>
              </w:rPr>
              <w:t>1、具有质量管理体系认证证书得1分；</w:t>
            </w:r>
          </w:p>
          <w:p w14:paraId="2A6B0186">
            <w:pPr>
              <w:pStyle w:val="639"/>
              <w:autoSpaceDE w:val="0"/>
              <w:autoSpaceDN w:val="0"/>
              <w:spacing w:line="360" w:lineRule="auto"/>
              <w:ind w:firstLine="0" w:firstLineChars="0"/>
              <w:rPr>
                <w:rFonts w:hint="eastAsia" w:ascii="宋体" w:hAnsi="宋体" w:cs="宋体"/>
                <w:color w:val="000000"/>
                <w:sz w:val="21"/>
                <w:szCs w:val="21"/>
              </w:rPr>
            </w:pPr>
            <w:r>
              <w:rPr>
                <w:rFonts w:hint="eastAsia" w:ascii="宋体" w:hAnsi="宋体" w:cs="宋体"/>
                <w:color w:val="000000"/>
                <w:sz w:val="21"/>
                <w:szCs w:val="21"/>
              </w:rPr>
              <w:t>2、具有环境管理体系认证证书得1分；</w:t>
            </w:r>
          </w:p>
          <w:p w14:paraId="66263D6E">
            <w:pPr>
              <w:pStyle w:val="639"/>
              <w:autoSpaceDE w:val="0"/>
              <w:autoSpaceDN w:val="0"/>
              <w:spacing w:line="360" w:lineRule="auto"/>
              <w:ind w:firstLine="0" w:firstLineChars="0"/>
              <w:rPr>
                <w:rFonts w:hint="eastAsia" w:ascii="宋体" w:hAnsi="宋体" w:cs="宋体"/>
                <w:color w:val="000000"/>
                <w:sz w:val="21"/>
                <w:szCs w:val="21"/>
              </w:rPr>
            </w:pPr>
            <w:r>
              <w:rPr>
                <w:rFonts w:hint="eastAsia" w:ascii="宋体" w:hAnsi="宋体" w:cs="宋体"/>
                <w:color w:val="000000"/>
                <w:sz w:val="21"/>
                <w:szCs w:val="21"/>
              </w:rPr>
              <w:t>3、具有职业健康安全管理体系认证证书得1分；</w:t>
            </w:r>
          </w:p>
          <w:p w14:paraId="640F974D">
            <w:pPr>
              <w:autoSpaceDE w:val="0"/>
              <w:autoSpaceDN w:val="0"/>
              <w:spacing w:line="360" w:lineRule="auto"/>
              <w:rPr>
                <w:rFonts w:hint="eastAsia" w:ascii="宋体" w:hAnsi="宋体" w:cs="宋体"/>
                <w:color w:val="000000"/>
                <w:szCs w:val="21"/>
              </w:rPr>
            </w:pPr>
            <w:r>
              <w:rPr>
                <w:rFonts w:hint="eastAsia" w:ascii="宋体" w:hAnsi="宋体" w:cs="宋体"/>
                <w:color w:val="000000"/>
                <w:szCs w:val="21"/>
              </w:rPr>
              <w:t>注:投标文件中提供有效期内的认证证书复印件加盖公章。</w:t>
            </w:r>
          </w:p>
        </w:tc>
      </w:tr>
      <w:tr w14:paraId="7C5F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378" w:type="pct"/>
            <w:gridSpan w:val="2"/>
            <w:vAlign w:val="center"/>
          </w:tcPr>
          <w:p w14:paraId="4E80B714">
            <w:pPr>
              <w:pStyle w:val="24"/>
              <w:spacing w:line="360" w:lineRule="auto"/>
              <w:ind w:firstLine="42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投标报价</w:t>
            </w:r>
          </w:p>
          <w:p w14:paraId="3AFC4FE9">
            <w:pPr>
              <w:pStyle w:val="24"/>
              <w:spacing w:line="360" w:lineRule="auto"/>
              <w:ind w:firstLine="420"/>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ascii="宋体" w:hAnsi="宋体" w:eastAsia="宋体" w:cs="宋体"/>
                <w:color w:val="000000"/>
                <w:sz w:val="21"/>
                <w:szCs w:val="21"/>
              </w:rPr>
              <w:t>3</w:t>
            </w:r>
            <w:r>
              <w:rPr>
                <w:rFonts w:hint="eastAsia" w:ascii="宋体" w:hAnsi="宋体" w:eastAsia="宋体" w:cs="宋体"/>
                <w:color w:val="000000"/>
                <w:sz w:val="21"/>
                <w:szCs w:val="21"/>
              </w:rPr>
              <w:t>0分）</w:t>
            </w:r>
          </w:p>
        </w:tc>
        <w:tc>
          <w:tcPr>
            <w:tcW w:w="3621" w:type="pct"/>
          </w:tcPr>
          <w:p w14:paraId="7C9268B8">
            <w:pPr>
              <w:autoSpaceDE w:val="0"/>
              <w:autoSpaceDN w:val="0"/>
              <w:spacing w:line="360" w:lineRule="auto"/>
              <w:rPr>
                <w:rFonts w:hint="eastAsia" w:ascii="宋体" w:hAnsi="宋体" w:cs="宋体"/>
                <w:color w:val="000000"/>
                <w:szCs w:val="21"/>
                <w:lang w:val="zh-CN"/>
              </w:rPr>
            </w:pPr>
            <w:r>
              <w:rPr>
                <w:rFonts w:hint="eastAsia" w:ascii="宋体" w:hAnsi="宋体" w:cs="宋体"/>
                <w:color w:val="000000"/>
                <w:szCs w:val="21"/>
                <w:lang w:val="zh-CN"/>
              </w:rPr>
              <w:t>基准价=满足招标文件要求且最低的参与评审的价格，基准价得满分。</w:t>
            </w:r>
          </w:p>
          <w:p w14:paraId="17C85B33">
            <w:pPr>
              <w:autoSpaceDE w:val="0"/>
              <w:autoSpaceDN w:val="0"/>
              <w:spacing w:line="360" w:lineRule="auto"/>
              <w:rPr>
                <w:rFonts w:hint="eastAsia" w:ascii="宋体" w:hAnsi="宋体" w:cs="宋体"/>
                <w:color w:val="000000"/>
                <w:szCs w:val="21"/>
                <w:lang w:val="zh-CN"/>
              </w:rPr>
            </w:pPr>
            <w:r>
              <w:rPr>
                <w:rFonts w:hint="eastAsia" w:ascii="宋体" w:hAnsi="宋体" w:cs="宋体"/>
                <w:color w:val="000000"/>
                <w:szCs w:val="21"/>
                <w:lang w:val="zh-CN"/>
              </w:rPr>
              <w:t>得分：投标报价为评标基准价的得满分</w:t>
            </w:r>
            <w:r>
              <w:rPr>
                <w:rFonts w:hint="eastAsia" w:ascii="宋体" w:hAnsi="宋体" w:cs="宋体"/>
                <w:color w:val="000000"/>
                <w:szCs w:val="21"/>
                <w:lang w:val="en-US" w:eastAsia="zh-CN"/>
              </w:rPr>
              <w:t>3</w:t>
            </w:r>
            <w:r>
              <w:rPr>
                <w:rFonts w:hint="eastAsia" w:ascii="宋体" w:hAnsi="宋体" w:cs="宋体"/>
                <w:color w:val="000000"/>
                <w:szCs w:val="21"/>
                <w:lang w:val="zh-CN"/>
              </w:rPr>
              <w:t>0分，其他投标报价得分计算公式如下：投标报价得分=（评标基准价/参与评审的价格）×</w:t>
            </w:r>
            <w:r>
              <w:rPr>
                <w:rFonts w:hint="eastAsia" w:ascii="宋体" w:hAnsi="宋体" w:cs="宋体"/>
                <w:color w:val="000000"/>
                <w:szCs w:val="21"/>
                <w:lang w:val="en-US" w:eastAsia="zh-CN"/>
              </w:rPr>
              <w:t>3</w:t>
            </w:r>
            <w:r>
              <w:rPr>
                <w:rFonts w:hint="eastAsia" w:ascii="宋体" w:hAnsi="宋体" w:cs="宋体"/>
                <w:color w:val="000000"/>
                <w:szCs w:val="21"/>
                <w:lang w:val="zh-CN"/>
              </w:rPr>
              <w:t>0%×100。</w:t>
            </w:r>
          </w:p>
        </w:tc>
      </w:tr>
      <w:bookmarkEnd w:id="79"/>
    </w:tbl>
    <w:p w14:paraId="71DB5734">
      <w:pPr>
        <w:adjustRightInd/>
        <w:spacing w:line="360" w:lineRule="auto"/>
        <w:ind w:firstLine="482" w:firstLineChars="200"/>
        <w:rPr>
          <w:rFonts w:hint="eastAsia" w:cs="Arial" w:asciiTheme="minorEastAsia" w:hAnsiTheme="minorEastAsia" w:eastAsiaTheme="minorEastAsia"/>
          <w:b/>
          <w:kern w:val="0"/>
          <w:sz w:val="24"/>
        </w:rPr>
      </w:pPr>
      <w:r>
        <w:rPr>
          <w:rFonts w:hint="eastAsia" w:cs="Arial" w:asciiTheme="minorEastAsia" w:hAnsiTheme="minorEastAsia" w:eastAsiaTheme="minorEastAsia"/>
          <w:b/>
          <w:kern w:val="0"/>
          <w:sz w:val="24"/>
        </w:rPr>
        <w:t>备注：1、供应商编制响应文件时，建议按此目录（序号和内容）提供评审标准相应的商务技术资料。2、小数点后保留二位数。3、各磋商小组成员自行按以上参考分值评分。4、重大事件由磋商小组集体讨论，应当按照少数服从多数的原则作出结论。</w:t>
      </w:r>
    </w:p>
    <w:p w14:paraId="06AD4F18">
      <w:pPr>
        <w:ind w:firstLine="643"/>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br w:type="page"/>
      </w:r>
    </w:p>
    <w:p w14:paraId="41C00018">
      <w:pPr>
        <w:pStyle w:val="396"/>
        <w:spacing w:before="0" w:line="348" w:lineRule="auto"/>
        <w:ind w:firstLine="643"/>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一、评审方法</w:t>
      </w:r>
    </w:p>
    <w:p w14:paraId="7DD07148">
      <w:pPr>
        <w:adjustRightInd/>
        <w:spacing w:line="348" w:lineRule="auto"/>
        <w:ind w:firstLine="482"/>
        <w:rPr>
          <w:rFonts w:hint="eastAsia"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14:paraId="4096CBD2">
      <w:pPr>
        <w:adjustRightInd/>
        <w:spacing w:line="348" w:lineRule="auto"/>
        <w:rPr>
          <w:rFonts w:hint="eastAsia" w:cs="Arial" w:asciiTheme="minorEastAsia" w:hAnsiTheme="minorEastAsia" w:eastAsiaTheme="minorEastAsia"/>
          <w:kern w:val="0"/>
          <w:sz w:val="24"/>
        </w:rPr>
      </w:pPr>
    </w:p>
    <w:p w14:paraId="74160A15">
      <w:pPr>
        <w:pStyle w:val="396"/>
        <w:spacing w:before="0" w:line="348" w:lineRule="auto"/>
        <w:ind w:firstLine="643"/>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二、磋商小组的组成</w:t>
      </w:r>
    </w:p>
    <w:p w14:paraId="0C8DBCD2">
      <w:pPr>
        <w:pStyle w:val="396"/>
        <w:spacing w:before="0" w:line="348" w:lineRule="auto"/>
        <w:ind w:firstLine="0" w:firstLineChars="0"/>
        <w:rPr>
          <w:rFonts w:hint="eastAsia"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14:paraId="34917B10">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4C2AE62F">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24CD7CF5">
      <w:pPr>
        <w:snapToGrid w:val="0"/>
        <w:spacing w:line="348" w:lineRule="auto"/>
        <w:ind w:firstLine="482"/>
        <w:rPr>
          <w:rFonts w:hint="eastAsia"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14:paraId="7A3F7B59">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14:paraId="706BF5F2">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2.1参加采购活动前三年内，与供应商存在劳动关系，或者担任过供应商的董事、监事，或者是供应商的控股股东或实际控制人；</w:t>
      </w:r>
    </w:p>
    <w:p w14:paraId="78C7456A">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2.2与供应商的法定代表人或者负责人有夫妻、直系血亲、三代以内旁系血亲或者近姻亲关系；</w:t>
      </w:r>
    </w:p>
    <w:p w14:paraId="0FBEE122">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2.3与供应商有其他可能影响政府采购活动公平、公正进行的关系。</w:t>
      </w:r>
    </w:p>
    <w:p w14:paraId="28CF7EF0">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2.4参与过采购项目进口产品论证。</w:t>
      </w:r>
    </w:p>
    <w:p w14:paraId="3B458FC2">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2.5通过随机抽到本单位的评审专家，采购人已经指定了采购人代表，该评审专家应当回避，采购人自行选定相应专业领域评审专家情形除外。</w:t>
      </w:r>
    </w:p>
    <w:p w14:paraId="76A8E5C2">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2.6法律、法规、规章规定应当回避以及其他可能影响公正评审的.</w:t>
      </w:r>
    </w:p>
    <w:p w14:paraId="48832CFA">
      <w:pPr>
        <w:snapToGrid w:val="0"/>
        <w:spacing w:line="348" w:lineRule="auto"/>
        <w:ind w:left="120" w:leftChars="57" w:firstLine="482" w:firstLineChars="150"/>
        <w:jc w:val="center"/>
        <w:rPr>
          <w:rFonts w:hint="eastAsia" w:cs="仿宋_GB2312" w:asciiTheme="minorEastAsia" w:hAnsiTheme="minorEastAsia" w:eastAsiaTheme="minorEastAsia"/>
          <w:b/>
          <w:sz w:val="32"/>
        </w:rPr>
      </w:pPr>
    </w:p>
    <w:p w14:paraId="6B614311">
      <w:pPr>
        <w:snapToGrid w:val="0"/>
        <w:spacing w:line="348" w:lineRule="auto"/>
        <w:ind w:left="120" w:leftChars="57" w:firstLine="482" w:firstLineChars="150"/>
        <w:jc w:val="center"/>
        <w:rPr>
          <w:rFonts w:hint="eastAsia"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14:paraId="0D56D1A0">
      <w:pPr>
        <w:pStyle w:val="396"/>
        <w:spacing w:before="0" w:line="348" w:lineRule="auto"/>
        <w:ind w:firstLine="0" w:firstLineChars="0"/>
        <w:rPr>
          <w:rFonts w:hint="eastAsia"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14:paraId="56B490B6">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14:paraId="682068B0">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14:paraId="3E5D0839">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14:paraId="121135D9">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1.4磋商小组集中与单一供应商分别进行磋商；</w:t>
      </w:r>
    </w:p>
    <w:p w14:paraId="394B6FB8">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14:paraId="1E09ADED">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14:paraId="74622CE5">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14:paraId="75613830">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1.8向采购人、采购代理机构或者有关部门报告评审中发现的违法行为；</w:t>
      </w:r>
    </w:p>
    <w:p w14:paraId="2DB571F7">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1.9法律、法规、规章、磋商文件等规定的其它事项。</w:t>
      </w:r>
    </w:p>
    <w:p w14:paraId="24E1D332">
      <w:pPr>
        <w:pStyle w:val="396"/>
        <w:spacing w:before="0" w:line="348" w:lineRule="auto"/>
        <w:ind w:firstLine="0" w:firstLineChars="0"/>
        <w:rPr>
          <w:rFonts w:hint="eastAsia"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14:paraId="066FDD10">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2.1确定参与本项目至评审结束前私自接触供应商；</w:t>
      </w:r>
    </w:p>
    <w:p w14:paraId="0C8075A0">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14:paraId="372D2130">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14:paraId="595F12C4">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2.4对需要专业判断的主观评审因素协商评分；</w:t>
      </w:r>
    </w:p>
    <w:p w14:paraId="2F5FCB5C">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14:paraId="09096051">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2.6记录、复制或者带走任何评审资料；</w:t>
      </w:r>
    </w:p>
    <w:p w14:paraId="47C0B960">
      <w:pPr>
        <w:pStyle w:val="396"/>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2.7其他不遵守评审纪律的行为。</w:t>
      </w:r>
    </w:p>
    <w:p w14:paraId="47946952">
      <w:pPr>
        <w:pStyle w:val="396"/>
        <w:spacing w:before="0" w:line="348" w:lineRule="auto"/>
        <w:ind w:firstLine="480"/>
        <w:rPr>
          <w:rFonts w:hint="eastAsia" w:asciiTheme="minorEastAsia" w:hAnsiTheme="minorEastAsia" w:eastAsiaTheme="minorEastAsia"/>
          <w:b/>
        </w:rPr>
      </w:pPr>
      <w:r>
        <w:rPr>
          <w:rFonts w:hint="eastAsia" w:asciiTheme="minorEastAsia" w:hAnsiTheme="minorEastAsia" w:eastAsiaTheme="minorEastAsia"/>
        </w:rPr>
        <w:t>磋商小组成员有2.1-2.5行为之一的，其评审意见无效，并不得获取评审劳务报酬和报销异地评审差旅费。</w:t>
      </w:r>
    </w:p>
    <w:p w14:paraId="239959A4">
      <w:pPr>
        <w:pStyle w:val="396"/>
        <w:spacing w:before="0" w:line="348" w:lineRule="auto"/>
        <w:ind w:firstLine="0" w:firstLineChars="0"/>
        <w:jc w:val="center"/>
        <w:rPr>
          <w:rFonts w:hint="eastAsia" w:cs="仿宋_GB2312" w:asciiTheme="minorEastAsia" w:hAnsiTheme="minorEastAsia" w:eastAsiaTheme="minorEastAsia"/>
          <w:b/>
          <w:sz w:val="32"/>
        </w:rPr>
      </w:pPr>
    </w:p>
    <w:p w14:paraId="4D109CCD">
      <w:pPr>
        <w:pStyle w:val="396"/>
        <w:spacing w:before="0" w:line="348" w:lineRule="auto"/>
        <w:ind w:firstLine="0" w:firstLineChars="0"/>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14:paraId="115C5578">
      <w:pPr>
        <w:pStyle w:val="396"/>
        <w:spacing w:before="0" w:line="348" w:lineRule="auto"/>
        <w:ind w:firstLine="472" w:firstLineChars="196"/>
        <w:rPr>
          <w:rFonts w:hint="eastAsia" w:asciiTheme="minorEastAsia" w:hAnsiTheme="minorEastAsia" w:eastAsiaTheme="minorEastAsia"/>
          <w:b/>
        </w:rPr>
      </w:pPr>
      <w:r>
        <w:rPr>
          <w:rFonts w:hint="eastAsia" w:asciiTheme="minorEastAsia" w:hAnsiTheme="minorEastAsia" w:eastAsiaTheme="minorEastAsia"/>
          <w:b/>
        </w:rPr>
        <w:t>详见磋商文件“第二部分 竞争性磋商流程”。</w:t>
      </w:r>
    </w:p>
    <w:p w14:paraId="1E478CC6">
      <w:pPr>
        <w:pStyle w:val="396"/>
        <w:spacing w:before="0" w:line="348" w:lineRule="auto"/>
        <w:ind w:firstLine="0" w:firstLineChars="0"/>
        <w:rPr>
          <w:rFonts w:hint="eastAsia" w:asciiTheme="minorEastAsia" w:hAnsiTheme="minorEastAsia" w:eastAsiaTheme="minorEastAsia"/>
          <w:b/>
        </w:rPr>
      </w:pPr>
    </w:p>
    <w:p w14:paraId="39F059E7">
      <w:pPr>
        <w:pStyle w:val="396"/>
        <w:spacing w:before="0" w:line="348" w:lineRule="auto"/>
        <w:ind w:firstLine="0" w:firstLineChars="0"/>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14:paraId="54B5C1D1">
      <w:pPr>
        <w:pStyle w:val="396"/>
        <w:spacing w:before="0" w:line="348" w:lineRule="auto"/>
        <w:ind w:firstLine="0" w:firstLineChars="0"/>
        <w:rPr>
          <w:rFonts w:hint="eastAsia"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14:paraId="5BD95307">
      <w:pPr>
        <w:spacing w:line="348" w:lineRule="auto"/>
        <w:ind w:firstLine="480"/>
        <w:rPr>
          <w:rFonts w:hint="eastAsia"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B532728">
      <w:pPr>
        <w:pStyle w:val="396"/>
        <w:spacing w:before="0" w:line="348" w:lineRule="auto"/>
        <w:ind w:firstLine="0" w:firstLineChars="0"/>
        <w:rPr>
          <w:rFonts w:hint="eastAsia"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14:paraId="00120DCA">
      <w:pPr>
        <w:spacing w:line="348" w:lineRule="auto"/>
        <w:ind w:firstLine="480"/>
        <w:rPr>
          <w:rFonts w:hint="eastAsia"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14:paraId="4FA7B335">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2.1磋商文件中报价一览表（初次报价）内容与磋商文件中相应内容不一致的，以报价一览表（初次报价）为准；</w:t>
      </w:r>
    </w:p>
    <w:p w14:paraId="6F92D444">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14:paraId="6EE61E46">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2.3单价金额小数点或者百分比有明显错位的，以《报价一览表（初次报价）》的总价为准，并修改单价；</w:t>
      </w:r>
    </w:p>
    <w:p w14:paraId="0D246116">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14:paraId="47AD53FF">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14:paraId="5F7C30A8">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14:paraId="3A6380C3">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2.7政采云平台填报的报价一览表中的价格与上传的报价文件中报价一览表（初次报价）的报价不一致的，以上传的报价文件为准。</w:t>
      </w:r>
    </w:p>
    <w:p w14:paraId="164F899E">
      <w:pPr>
        <w:spacing w:line="348" w:lineRule="auto"/>
        <w:rPr>
          <w:rFonts w:hint="eastAsia"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14:paraId="045F1E89">
      <w:pPr>
        <w:pStyle w:val="396"/>
        <w:spacing w:before="0" w:line="348" w:lineRule="auto"/>
        <w:ind w:firstLine="0" w:firstLineChars="0"/>
        <w:rPr>
          <w:rFonts w:hint="eastAsia"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14:paraId="502320B8">
      <w:pPr>
        <w:pStyle w:val="29"/>
        <w:spacing w:line="348" w:lineRule="auto"/>
        <w:ind w:firstLine="600" w:firstLineChars="250"/>
        <w:rPr>
          <w:rFonts w:hint="eastAsia"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14:paraId="6EAB2076">
      <w:pPr>
        <w:spacing w:line="348" w:lineRule="auto"/>
        <w:ind w:firstLine="480" w:firstLineChars="200"/>
        <w:rPr>
          <w:rFonts w:hint="eastAsia"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14:paraId="3609451B">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3.2为采购项目提供整体设计、规范编制或者项目管理、监理、检测等服务的供应商再参加该采购项目的其他采购活动的；</w:t>
      </w:r>
    </w:p>
    <w:p w14:paraId="1CACE890">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14:paraId="3062A84B">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14:paraId="53DEFFC4">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14:paraId="2D06D6B9">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14:paraId="7A684CD9">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14:paraId="0E591247">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14:paraId="0A1EE192">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5DC06538">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14:paraId="38F8049D">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14:paraId="1DD5CAC3">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14:paraId="2DD05882">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14:paraId="2CE03983">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14:paraId="310B189A">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14:paraId="11BBA6C3">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14:paraId="66F94002">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14:paraId="03197D46">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14:paraId="03E7932A">
      <w:pPr>
        <w:pStyle w:val="77"/>
        <w:numPr>
          <w:ilvl w:val="0"/>
          <w:numId w:val="8"/>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使用伪造、变造的许可证件；</w:t>
      </w:r>
    </w:p>
    <w:p w14:paraId="66057698">
      <w:pPr>
        <w:pStyle w:val="77"/>
        <w:numPr>
          <w:ilvl w:val="0"/>
          <w:numId w:val="8"/>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提供虚假的财务状况或者业绩；</w:t>
      </w:r>
    </w:p>
    <w:p w14:paraId="7AA388DC">
      <w:pPr>
        <w:pStyle w:val="77"/>
        <w:numPr>
          <w:ilvl w:val="0"/>
          <w:numId w:val="8"/>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14:paraId="6EC6672A">
      <w:pPr>
        <w:pStyle w:val="77"/>
        <w:numPr>
          <w:ilvl w:val="0"/>
          <w:numId w:val="8"/>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提供虚假的信用状况；</w:t>
      </w:r>
    </w:p>
    <w:p w14:paraId="4C70B137">
      <w:pPr>
        <w:pStyle w:val="77"/>
        <w:numPr>
          <w:ilvl w:val="0"/>
          <w:numId w:val="8"/>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其他弄虚作假的行为。</w:t>
      </w:r>
    </w:p>
    <w:p w14:paraId="1A4B67AB">
      <w:pPr>
        <w:spacing w:line="348" w:lineRule="auto"/>
        <w:ind w:firstLine="480"/>
        <w:rPr>
          <w:rFonts w:hint="eastAsia"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14:paraId="59D4D90C">
      <w:pPr>
        <w:spacing w:line="348" w:lineRule="auto"/>
        <w:ind w:firstLine="480"/>
        <w:rPr>
          <w:rFonts w:hint="eastAsia"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14:paraId="5597779A">
      <w:pPr>
        <w:pStyle w:val="77"/>
        <w:numPr>
          <w:ilvl w:val="0"/>
          <w:numId w:val="9"/>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供应商直接或者间接从采购人或者采购代理机构处获得其他供应商的相关情况并修改其响应文件；</w:t>
      </w:r>
    </w:p>
    <w:p w14:paraId="2ED42B68">
      <w:pPr>
        <w:pStyle w:val="77"/>
        <w:numPr>
          <w:ilvl w:val="0"/>
          <w:numId w:val="9"/>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供应商按照采购人或者采购代理机构的授意撤换、修改投标文件或者响应文件；</w:t>
      </w:r>
    </w:p>
    <w:p w14:paraId="1C92142B">
      <w:pPr>
        <w:pStyle w:val="77"/>
        <w:numPr>
          <w:ilvl w:val="0"/>
          <w:numId w:val="9"/>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14:paraId="2B1C71DD">
      <w:pPr>
        <w:pStyle w:val="77"/>
        <w:numPr>
          <w:ilvl w:val="0"/>
          <w:numId w:val="9"/>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14:paraId="7D49069F">
      <w:pPr>
        <w:pStyle w:val="77"/>
        <w:numPr>
          <w:ilvl w:val="0"/>
          <w:numId w:val="9"/>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14:paraId="758FEBB5">
      <w:pPr>
        <w:pStyle w:val="77"/>
        <w:numPr>
          <w:ilvl w:val="0"/>
          <w:numId w:val="9"/>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14:paraId="2D5278F7">
      <w:pPr>
        <w:pStyle w:val="77"/>
        <w:numPr>
          <w:ilvl w:val="0"/>
          <w:numId w:val="9"/>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供应商与采购人或者采购代理机构之间、供应商相互之间，为谋求特定供应商中标、成交或者排斥其他供应商的其他串通行为。</w:t>
      </w:r>
    </w:p>
    <w:p w14:paraId="4FF75919">
      <w:pPr>
        <w:pStyle w:val="77"/>
        <w:numPr>
          <w:ilvl w:val="0"/>
          <w:numId w:val="9"/>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14:paraId="5F21E4DA">
      <w:pPr>
        <w:pStyle w:val="77"/>
        <w:numPr>
          <w:ilvl w:val="0"/>
          <w:numId w:val="9"/>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14:paraId="3255780E">
      <w:pPr>
        <w:pStyle w:val="77"/>
        <w:numPr>
          <w:ilvl w:val="0"/>
          <w:numId w:val="9"/>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14:paraId="13EB8A67">
      <w:pPr>
        <w:pStyle w:val="77"/>
        <w:numPr>
          <w:ilvl w:val="0"/>
          <w:numId w:val="9"/>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14:paraId="4E2958AD">
      <w:pPr>
        <w:pStyle w:val="77"/>
        <w:numPr>
          <w:ilvl w:val="0"/>
          <w:numId w:val="9"/>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不同供应商的响应文件相互混装。</w:t>
      </w:r>
    </w:p>
    <w:p w14:paraId="233BB4B9">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14:paraId="4490E8CF">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3.21法律、法规、规章（适用本级的）及省级以上规范性文件（适用本级的）规定的其他无效情形。</w:t>
      </w:r>
    </w:p>
    <w:p w14:paraId="0640319B">
      <w:pPr>
        <w:pStyle w:val="396"/>
        <w:spacing w:before="0" w:line="348" w:lineRule="auto"/>
        <w:ind w:firstLine="0" w:firstLineChars="0"/>
        <w:rPr>
          <w:rFonts w:hint="eastAsia" w:asciiTheme="minorEastAsia" w:hAnsiTheme="minorEastAsia" w:eastAsiaTheme="minorEastAsia"/>
          <w:b/>
          <w:szCs w:val="24"/>
        </w:rPr>
      </w:pPr>
      <w:r>
        <w:rPr>
          <w:rFonts w:hint="eastAsia" w:asciiTheme="minorEastAsia" w:hAnsiTheme="minorEastAsia" w:eastAsiaTheme="minorEastAsia"/>
          <w:b/>
          <w:szCs w:val="24"/>
        </w:rPr>
        <w:t>4. 重新开展采购活动</w:t>
      </w:r>
    </w:p>
    <w:p w14:paraId="67BBCA11">
      <w:pPr>
        <w:spacing w:line="348" w:lineRule="auto"/>
        <w:ind w:firstLine="407" w:firstLineChars="194"/>
        <w:rPr>
          <w:rFonts w:hint="eastAsia"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出现下列情形之一的，采购代理机构应当终止竞争性磋商采购活动，通过电子交易平台发布项目终止公告并说明原因，重新开展采购活动：</w:t>
      </w:r>
    </w:p>
    <w:p w14:paraId="2A43E84F">
      <w:pPr>
        <w:spacing w:line="348"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14:paraId="0A33FB64">
      <w:pPr>
        <w:spacing w:line="348"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14:paraId="073FD2E5">
      <w:pPr>
        <w:spacing w:line="348"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14:paraId="368A4B12">
      <w:pPr>
        <w:pStyle w:val="396"/>
        <w:spacing w:before="0" w:line="348" w:lineRule="auto"/>
        <w:ind w:firstLine="0" w:firstLineChars="0"/>
        <w:rPr>
          <w:rFonts w:hint="eastAsia" w:asciiTheme="minorEastAsia" w:hAnsiTheme="minorEastAsia" w:eastAsiaTheme="minorEastAsia"/>
          <w:b/>
          <w:szCs w:val="24"/>
        </w:rPr>
      </w:pPr>
      <w:r>
        <w:rPr>
          <w:rFonts w:hint="eastAsia" w:asciiTheme="minorEastAsia" w:hAnsiTheme="minorEastAsia" w:eastAsiaTheme="minorEastAsia"/>
          <w:b/>
          <w:szCs w:val="24"/>
        </w:rPr>
        <w:t>5. 终止采购活动</w:t>
      </w:r>
    </w:p>
    <w:p w14:paraId="726ECDFF">
      <w:pPr>
        <w:spacing w:line="348"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1FE1B563">
      <w:pPr>
        <w:spacing w:line="348" w:lineRule="auto"/>
        <w:ind w:firstLine="482"/>
        <w:rPr>
          <w:rFonts w:hint="eastAsia"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rPr>
        <w:t>采购代理机构有权对磋商小组各成员的评分情况和评审意见进行合理性和合规性审查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30F85349">
      <w:pPr>
        <w:pStyle w:val="396"/>
        <w:spacing w:before="0" w:line="348" w:lineRule="auto"/>
        <w:ind w:firstLine="0" w:firstLineChars="0"/>
        <w:rPr>
          <w:rFonts w:hint="eastAsia" w:cs="仿宋_GB2312" w:asciiTheme="minorEastAsia" w:hAnsiTheme="minorEastAsia" w:eastAsiaTheme="minorEastAsia"/>
          <w:b/>
        </w:rPr>
      </w:pPr>
    </w:p>
    <w:p w14:paraId="419FD376">
      <w:pPr>
        <w:snapToGrid w:val="0"/>
        <w:spacing w:line="348" w:lineRule="auto"/>
        <w:ind w:left="120" w:leftChars="57" w:firstLine="482" w:firstLineChars="150"/>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14:paraId="2B803BB2">
      <w:pPr>
        <w:widowControl/>
        <w:spacing w:line="348" w:lineRule="auto"/>
        <w:ind w:firstLine="482"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717EEFBB">
      <w:pPr>
        <w:widowControl/>
        <w:spacing w:line="348" w:lineRule="auto"/>
        <w:ind w:firstLine="482"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rPr>
        <w:t>采购代理机构对评审工作现场进行全过程录音录像，录音录像资料作为采购项目文件随其他文件一并存档。</w:t>
      </w:r>
    </w:p>
    <w:p w14:paraId="2DBFD17F">
      <w:pPr>
        <w:widowControl/>
        <w:adjustRightInd/>
        <w:ind w:firstLine="723"/>
        <w:jc w:val="left"/>
        <w:rPr>
          <w:rFonts w:hint="eastAsia"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bookmarkEnd w:id="78"/>
    <w:p w14:paraId="32D4B2A7">
      <w:pPr>
        <w:spacing w:line="360" w:lineRule="auto"/>
        <w:ind w:firstLine="723"/>
        <w:jc w:val="center"/>
        <w:outlineLvl w:val="0"/>
        <w:rPr>
          <w:rFonts w:hint="eastAsia" w:ascii="宋体" w:hAnsi="宋体" w:cs="仿宋_GB2312"/>
          <w:b/>
          <w:sz w:val="36"/>
          <w:szCs w:val="36"/>
        </w:rPr>
      </w:pPr>
      <w:bookmarkStart w:id="81" w:name="_Toc7080"/>
      <w:bookmarkStart w:id="82" w:name="第五部分"/>
      <w:bookmarkStart w:id="83" w:name="_Toc86217003"/>
      <w:r>
        <w:rPr>
          <w:rFonts w:hint="eastAsia" w:ascii="宋体" w:hAnsi="宋体" w:cs="仿宋_GB2312"/>
          <w:b/>
          <w:sz w:val="36"/>
          <w:szCs w:val="36"/>
        </w:rPr>
        <w:t>第六部分  拟签订的合同文本</w:t>
      </w:r>
      <w:bookmarkEnd w:id="81"/>
    </w:p>
    <w:p w14:paraId="24D68F61">
      <w:pPr>
        <w:spacing w:line="360" w:lineRule="auto"/>
        <w:rPr>
          <w:rFonts w:hint="eastAsia" w:ascii="宋体" w:hAnsi="宋体"/>
          <w:sz w:val="24"/>
        </w:rPr>
      </w:pPr>
    </w:p>
    <w:p w14:paraId="5647467E">
      <w:pPr>
        <w:spacing w:line="360" w:lineRule="auto"/>
        <w:rPr>
          <w:rFonts w:hint="eastAsia" w:ascii="宋体" w:hAnsi="宋体"/>
          <w:sz w:val="24"/>
          <w:u w:val="single"/>
        </w:rPr>
      </w:pPr>
      <w:r>
        <w:rPr>
          <w:rFonts w:hint="eastAsia" w:ascii="宋体" w:hAnsi="宋体"/>
          <w:sz w:val="24"/>
        </w:rPr>
        <w:t>合同编号：</w:t>
      </w:r>
      <w:r>
        <w:rPr>
          <w:rFonts w:hint="eastAsia" w:ascii="宋体" w:hAnsi="宋体"/>
          <w:sz w:val="24"/>
          <w:u w:val="single"/>
        </w:rPr>
        <w:t xml:space="preserve">           </w:t>
      </w:r>
    </w:p>
    <w:p w14:paraId="076829D7">
      <w:pPr>
        <w:spacing w:line="360" w:lineRule="auto"/>
        <w:rPr>
          <w:rFonts w:hint="eastAsia" w:ascii="宋体" w:hAnsi="宋体"/>
          <w:sz w:val="24"/>
          <w:u w:val="single"/>
        </w:rPr>
      </w:pPr>
    </w:p>
    <w:p w14:paraId="4219DD52">
      <w:pPr>
        <w:autoSpaceDE w:val="0"/>
        <w:autoSpaceDN w:val="0"/>
        <w:snapToGrid w:val="0"/>
        <w:spacing w:after="120" w:line="360" w:lineRule="auto"/>
        <w:ind w:left="420" w:firstLine="2465" w:firstLineChars="682"/>
        <w:jc w:val="left"/>
        <w:rPr>
          <w:rFonts w:hint="eastAsia" w:ascii="宋体" w:hAnsi="宋体" w:cs="仿宋_GB2312"/>
          <w:b/>
          <w:sz w:val="36"/>
          <w:szCs w:val="36"/>
        </w:rPr>
      </w:pPr>
      <w:r>
        <w:rPr>
          <w:rFonts w:hint="eastAsia" w:ascii="宋体" w:hAnsi="宋体" w:cs="仿宋_GB2312"/>
          <w:b/>
          <w:sz w:val="36"/>
          <w:szCs w:val="36"/>
        </w:rPr>
        <w:t>政府采购合同书</w:t>
      </w:r>
    </w:p>
    <w:p w14:paraId="754C5FD0">
      <w:pPr>
        <w:autoSpaceDE w:val="0"/>
        <w:autoSpaceDN w:val="0"/>
        <w:snapToGrid w:val="0"/>
        <w:spacing w:after="120" w:line="360" w:lineRule="auto"/>
        <w:ind w:left="420" w:leftChars="200" w:firstLine="480" w:firstLineChars="200"/>
        <w:rPr>
          <w:rFonts w:hint="eastAsia" w:ascii="宋体" w:hAnsi="宋体"/>
          <w:sz w:val="24"/>
        </w:rPr>
      </w:pPr>
    </w:p>
    <w:p w14:paraId="0E04A447">
      <w:pPr>
        <w:autoSpaceDE w:val="0"/>
        <w:autoSpaceDN w:val="0"/>
        <w:snapToGrid w:val="0"/>
        <w:spacing w:after="120" w:line="360" w:lineRule="auto"/>
        <w:ind w:left="420" w:leftChars="200" w:firstLine="480" w:firstLineChars="200"/>
        <w:rPr>
          <w:rFonts w:hint="eastAsia" w:ascii="宋体" w:hAnsi="宋体"/>
          <w:sz w:val="24"/>
        </w:rPr>
      </w:pPr>
    </w:p>
    <w:p w14:paraId="631EF90E">
      <w:pPr>
        <w:spacing w:before="120" w:line="360" w:lineRule="auto"/>
        <w:rPr>
          <w:rFonts w:hint="eastAsia" w:ascii="宋体" w:hAnsi="宋体"/>
          <w:sz w:val="24"/>
        </w:rPr>
      </w:pPr>
    </w:p>
    <w:p w14:paraId="36456FF1">
      <w:pPr>
        <w:spacing w:before="120" w:line="360" w:lineRule="auto"/>
        <w:ind w:left="960"/>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宁海县西溪水库大坝安全鉴定项目    </w:t>
      </w:r>
    </w:p>
    <w:p w14:paraId="20E452EF">
      <w:pPr>
        <w:adjustRightInd/>
        <w:spacing w:before="120" w:line="360" w:lineRule="auto"/>
        <w:rPr>
          <w:rFonts w:hint="eastAsia" w:ascii="宋体" w:hAnsi="宋体"/>
          <w:sz w:val="24"/>
        </w:rPr>
      </w:pPr>
    </w:p>
    <w:p w14:paraId="724E6141">
      <w:pPr>
        <w:spacing w:line="360" w:lineRule="auto"/>
        <w:rPr>
          <w:rFonts w:hint="eastAsia" w:ascii="宋体" w:hAnsi="宋体"/>
          <w:sz w:val="24"/>
        </w:rPr>
      </w:pPr>
    </w:p>
    <w:p w14:paraId="43F5F0ED">
      <w:pPr>
        <w:spacing w:before="120" w:line="360" w:lineRule="auto"/>
        <w:ind w:left="960"/>
        <w:rPr>
          <w:rFonts w:hint="eastAsia" w:ascii="宋体" w:hAnsi="宋体"/>
          <w:sz w:val="24"/>
          <w:u w:val="single"/>
        </w:rPr>
      </w:pPr>
      <w:r>
        <w:rPr>
          <w:rFonts w:hint="eastAsia" w:ascii="宋体" w:hAnsi="宋体"/>
          <w:sz w:val="24"/>
        </w:rPr>
        <w:t>甲方：</w:t>
      </w:r>
      <w:r>
        <w:rPr>
          <w:rFonts w:hint="eastAsia" w:ascii="宋体" w:hAnsi="宋体"/>
          <w:sz w:val="24"/>
          <w:u w:val="single"/>
        </w:rPr>
        <w:t xml:space="preserve"> 宁海县水库管理中心                              </w:t>
      </w:r>
    </w:p>
    <w:p w14:paraId="4D2886BE">
      <w:pPr>
        <w:spacing w:before="120" w:line="360" w:lineRule="auto"/>
        <w:rPr>
          <w:rFonts w:hint="eastAsia" w:ascii="宋体" w:hAnsi="宋体"/>
          <w:sz w:val="24"/>
        </w:rPr>
      </w:pPr>
    </w:p>
    <w:p w14:paraId="26C60E47">
      <w:pPr>
        <w:spacing w:before="120" w:line="360" w:lineRule="auto"/>
        <w:ind w:left="960"/>
        <w:rPr>
          <w:rFonts w:hint="eastAsia" w:ascii="宋体" w:hAnsi="宋体"/>
          <w:sz w:val="24"/>
          <w:u w:val="single"/>
        </w:rPr>
      </w:pPr>
      <w:r>
        <w:rPr>
          <w:rFonts w:hint="eastAsia" w:ascii="宋体" w:hAnsi="宋体"/>
          <w:sz w:val="24"/>
        </w:rPr>
        <w:t>乙方：</w:t>
      </w:r>
      <w:r>
        <w:rPr>
          <w:rFonts w:hint="eastAsia" w:ascii="宋体" w:hAnsi="宋体"/>
          <w:sz w:val="24"/>
          <w:u w:val="single"/>
        </w:rPr>
        <w:t xml:space="preserve">                                              </w:t>
      </w:r>
    </w:p>
    <w:p w14:paraId="171E78CF">
      <w:pPr>
        <w:spacing w:before="120" w:line="360" w:lineRule="auto"/>
        <w:rPr>
          <w:rFonts w:hint="eastAsia" w:ascii="宋体" w:hAnsi="宋体"/>
          <w:sz w:val="24"/>
        </w:rPr>
      </w:pPr>
    </w:p>
    <w:p w14:paraId="070D6DD3">
      <w:pPr>
        <w:spacing w:before="120" w:line="360" w:lineRule="auto"/>
        <w:ind w:firstLine="960" w:firstLineChars="400"/>
        <w:rPr>
          <w:rFonts w:hint="eastAsia" w:ascii="宋体" w:hAnsi="宋体"/>
          <w:sz w:val="24"/>
          <w:u w:val="single"/>
        </w:rPr>
      </w:pPr>
      <w:r>
        <w:rPr>
          <w:rFonts w:hint="eastAsia" w:ascii="宋体" w:hAnsi="宋体"/>
          <w:sz w:val="24"/>
        </w:rPr>
        <w:t>签订地：</w:t>
      </w:r>
      <w:r>
        <w:rPr>
          <w:rFonts w:hint="eastAsia" w:ascii="宋体" w:hAnsi="宋体"/>
          <w:sz w:val="24"/>
          <w:u w:val="single"/>
        </w:rPr>
        <w:t xml:space="preserve">                                            </w:t>
      </w:r>
    </w:p>
    <w:p w14:paraId="293AFC37">
      <w:pPr>
        <w:spacing w:before="120" w:line="360" w:lineRule="auto"/>
        <w:rPr>
          <w:rFonts w:hint="eastAsia" w:ascii="宋体" w:hAnsi="宋体"/>
          <w:sz w:val="24"/>
        </w:rPr>
      </w:pPr>
    </w:p>
    <w:p w14:paraId="56EA852C">
      <w:pPr>
        <w:spacing w:before="120" w:line="360" w:lineRule="auto"/>
        <w:ind w:firstLine="960" w:firstLineChars="400"/>
        <w:rPr>
          <w:rFonts w:hint="eastAsia" w:ascii="宋体" w:hAnsi="宋体"/>
          <w:sz w:val="24"/>
          <w:u w:val="single"/>
        </w:rPr>
      </w:pPr>
      <w:r>
        <w:rPr>
          <w:rFonts w:hint="eastAsia" w:ascii="宋体" w:hAnsi="宋体"/>
          <w:sz w:val="24"/>
        </w:rPr>
        <w:t>签订日期：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7E03D5DA">
      <w:pPr>
        <w:widowControl/>
        <w:adjustRightInd/>
        <w:ind w:firstLine="482"/>
        <w:jc w:val="left"/>
        <w:rPr>
          <w:rFonts w:hint="eastAsia" w:ascii="宋体" w:hAnsi="宋体" w:cs="仿宋_GB2312"/>
          <w:b/>
          <w:sz w:val="24"/>
        </w:rPr>
      </w:pPr>
      <w:r>
        <w:rPr>
          <w:rFonts w:hint="eastAsia" w:ascii="宋体" w:hAnsi="宋体" w:cs="仿宋_GB2312"/>
          <w:b/>
          <w:sz w:val="24"/>
        </w:rPr>
        <w:br w:type="page"/>
      </w:r>
    </w:p>
    <w:p w14:paraId="74300979">
      <w:pPr>
        <w:spacing w:line="560" w:lineRule="exact"/>
        <w:ind w:firstLine="480" w:firstLineChars="200"/>
        <w:rPr>
          <w:rFonts w:hint="eastAsia"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宁海县水库管理中心 </w:t>
      </w:r>
      <w:r>
        <w:rPr>
          <w:rFonts w:ascii="宋体" w:hAnsi="宋体"/>
          <w:sz w:val="24"/>
          <w:u w:val="single"/>
        </w:rPr>
        <w:t xml:space="preserve"> </w:t>
      </w:r>
      <w:r>
        <w:rPr>
          <w:rFonts w:hint="eastAsia" w:ascii="宋体" w:hAnsi="宋体"/>
          <w:sz w:val="24"/>
        </w:rPr>
        <w:t>以</w:t>
      </w:r>
      <w:r>
        <w:rPr>
          <w:rFonts w:ascii="宋体" w:hAnsi="宋体"/>
          <w:sz w:val="24"/>
          <w:u w:val="single"/>
        </w:rPr>
        <w:t xml:space="preserve"> </w:t>
      </w:r>
      <w:r>
        <w:rPr>
          <w:rFonts w:hint="eastAsia" w:ascii="宋体" w:hAnsi="宋体"/>
          <w:sz w:val="24"/>
          <w:u w:val="single"/>
        </w:rPr>
        <w:t>竞争性磋商</w:t>
      </w:r>
      <w:r>
        <w:rPr>
          <w:rFonts w:ascii="宋体" w:hAnsi="宋体"/>
          <w:sz w:val="24"/>
          <w:u w:val="single"/>
        </w:rPr>
        <w:t xml:space="preserve"> </w:t>
      </w:r>
      <w:r>
        <w:rPr>
          <w:rFonts w:hint="eastAsia" w:ascii="宋体" w:hAnsi="宋体"/>
          <w:sz w:val="24"/>
        </w:rPr>
        <w:t>对</w:t>
      </w:r>
      <w:r>
        <w:rPr>
          <w:rFonts w:ascii="宋体" w:hAnsi="宋体"/>
          <w:sz w:val="24"/>
          <w:u w:val="single"/>
        </w:rPr>
        <w:t xml:space="preserve"> </w:t>
      </w:r>
      <w:r>
        <w:rPr>
          <w:rFonts w:hint="eastAsia" w:ascii="宋体" w:hAnsi="宋体"/>
          <w:sz w:val="24"/>
          <w:u w:val="single"/>
        </w:rPr>
        <w:t>宁海县西溪水库大坝安全鉴定项目</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w:t>
      </w:r>
      <w:r>
        <w:rPr>
          <w:rFonts w:hint="eastAsia" w:ascii="宋体" w:hAnsi="宋体"/>
          <w:sz w:val="24"/>
          <w:u w:val="single"/>
        </w:rPr>
        <w:t>磋商小组</w:t>
      </w:r>
      <w:r>
        <w:rPr>
          <w:rFonts w:ascii="宋体" w:hAnsi="宋体"/>
          <w:sz w:val="24"/>
          <w:u w:val="single"/>
        </w:rPr>
        <w:t xml:space="preserve">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发出之日起30日内，按照采购文件确定的事项签订本合同。</w:t>
      </w:r>
    </w:p>
    <w:p w14:paraId="71E85BC4">
      <w:pPr>
        <w:spacing w:line="560" w:lineRule="exact"/>
        <w:ind w:firstLine="480" w:firstLineChars="200"/>
        <w:rPr>
          <w:rFonts w:hint="eastAsia"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hint="eastAsia" w:ascii="宋体" w:hAnsi="宋体"/>
          <w:sz w:val="24"/>
          <w:u w:val="single"/>
        </w:rPr>
        <w:t xml:space="preserve">宁海县水库管理中心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7A15754C">
      <w:pPr>
        <w:spacing w:line="560" w:lineRule="exact"/>
        <w:ind w:firstLine="482" w:firstLineChars="200"/>
        <w:rPr>
          <w:rFonts w:hint="eastAsia" w:ascii="宋体" w:hAnsi="宋体"/>
          <w:sz w:val="24"/>
        </w:rPr>
      </w:pPr>
      <w:bookmarkStart w:id="84" w:name="_Toc15367"/>
      <w:bookmarkStart w:id="85" w:name="_Toc20421"/>
      <w:bookmarkStart w:id="86" w:name="_Toc22967"/>
      <w:bookmarkStart w:id="87" w:name="_Toc28855"/>
      <w:bookmarkStart w:id="88" w:name="_Toc19273"/>
      <w:r>
        <w:rPr>
          <w:rFonts w:ascii="宋体" w:hAnsi="宋体"/>
          <w:b/>
          <w:sz w:val="24"/>
        </w:rPr>
        <w:t xml:space="preserve">1.1 </w:t>
      </w:r>
      <w:r>
        <w:rPr>
          <w:rFonts w:hint="eastAsia" w:ascii="宋体" w:hAnsi="宋体"/>
          <w:b/>
          <w:sz w:val="24"/>
        </w:rPr>
        <w:t>合同组成部分</w:t>
      </w:r>
      <w:bookmarkEnd w:id="84"/>
      <w:bookmarkEnd w:id="85"/>
      <w:bookmarkEnd w:id="86"/>
      <w:bookmarkEnd w:id="87"/>
      <w:bookmarkEnd w:id="88"/>
    </w:p>
    <w:p w14:paraId="2441D1A2">
      <w:pPr>
        <w:spacing w:line="560" w:lineRule="exact"/>
        <w:ind w:firstLine="480" w:firstLineChars="200"/>
        <w:rPr>
          <w:rFonts w:hint="eastAsia"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C13F26C">
      <w:pPr>
        <w:spacing w:line="560" w:lineRule="exact"/>
        <w:ind w:firstLine="480" w:firstLineChars="200"/>
        <w:rPr>
          <w:rFonts w:hint="eastAsia" w:ascii="宋体" w:hAnsi="宋体"/>
          <w:sz w:val="24"/>
        </w:rPr>
      </w:pPr>
      <w:r>
        <w:rPr>
          <w:rFonts w:ascii="宋体" w:hAnsi="宋体"/>
          <w:sz w:val="24"/>
        </w:rPr>
        <w:t xml:space="preserve">1.1.1 </w:t>
      </w:r>
      <w:r>
        <w:rPr>
          <w:rFonts w:hint="eastAsia" w:ascii="宋体" w:hAnsi="宋体"/>
          <w:sz w:val="24"/>
        </w:rPr>
        <w:t>本合同及其补充合同、变更协议；</w:t>
      </w:r>
    </w:p>
    <w:p w14:paraId="7447C00B">
      <w:pPr>
        <w:spacing w:line="560" w:lineRule="exact"/>
        <w:ind w:firstLine="480" w:firstLineChars="200"/>
        <w:rPr>
          <w:rFonts w:hint="eastAsia" w:ascii="宋体" w:hAnsi="宋体"/>
          <w:sz w:val="24"/>
        </w:rPr>
      </w:pPr>
      <w:r>
        <w:rPr>
          <w:rFonts w:ascii="宋体" w:hAnsi="宋体"/>
          <w:sz w:val="24"/>
        </w:rPr>
        <w:t xml:space="preserve">1.1.2 </w:t>
      </w:r>
      <w:r>
        <w:rPr>
          <w:rFonts w:hint="eastAsia" w:ascii="宋体" w:hAnsi="宋体"/>
          <w:sz w:val="24"/>
        </w:rPr>
        <w:t>中标或者成交通知书；</w:t>
      </w:r>
    </w:p>
    <w:p w14:paraId="7F9F69A4">
      <w:pPr>
        <w:spacing w:line="560" w:lineRule="exact"/>
        <w:ind w:firstLine="480" w:firstLineChars="200"/>
        <w:rPr>
          <w:rFonts w:hint="eastAsia"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21A4BE54">
      <w:pPr>
        <w:spacing w:line="560" w:lineRule="exact"/>
        <w:ind w:firstLine="480" w:firstLineChars="200"/>
        <w:rPr>
          <w:rFonts w:hint="eastAsia" w:ascii="宋体" w:hAnsi="宋体"/>
          <w:sz w:val="24"/>
        </w:rPr>
      </w:pPr>
      <w:r>
        <w:rPr>
          <w:rFonts w:ascii="宋体" w:hAnsi="宋体"/>
          <w:sz w:val="24"/>
        </w:rPr>
        <w:t xml:space="preserve">1.1.4 </w:t>
      </w:r>
      <w:r>
        <w:rPr>
          <w:rFonts w:hint="eastAsia" w:ascii="宋体" w:hAnsi="宋体"/>
          <w:sz w:val="24"/>
        </w:rPr>
        <w:t>采购文件（含澄清或者修改文件）；</w:t>
      </w:r>
    </w:p>
    <w:p w14:paraId="482658D5">
      <w:pPr>
        <w:spacing w:line="560" w:lineRule="exact"/>
        <w:ind w:firstLine="480" w:firstLineChars="200"/>
        <w:rPr>
          <w:rFonts w:hint="eastAsia" w:ascii="宋体" w:hAnsi="宋体"/>
          <w:sz w:val="24"/>
        </w:rPr>
      </w:pPr>
      <w:r>
        <w:rPr>
          <w:rFonts w:ascii="宋体" w:hAnsi="宋体"/>
          <w:sz w:val="24"/>
        </w:rPr>
        <w:t xml:space="preserve">1.1.5 </w:t>
      </w:r>
      <w:r>
        <w:rPr>
          <w:rFonts w:hint="eastAsia" w:ascii="宋体" w:hAnsi="宋体"/>
          <w:sz w:val="24"/>
        </w:rPr>
        <w:t>其他相关采购文件。</w:t>
      </w:r>
    </w:p>
    <w:p w14:paraId="022AC5B0">
      <w:pPr>
        <w:spacing w:line="560" w:lineRule="exact"/>
        <w:ind w:firstLine="482" w:firstLineChars="200"/>
        <w:rPr>
          <w:rFonts w:hint="eastAsia" w:ascii="宋体" w:hAnsi="宋体"/>
          <w:b/>
          <w:sz w:val="24"/>
        </w:rPr>
      </w:pPr>
      <w:bookmarkStart w:id="89" w:name="_Toc22185"/>
      <w:bookmarkStart w:id="90" w:name="_Toc18585"/>
      <w:bookmarkStart w:id="91" w:name="_Toc6311"/>
      <w:bookmarkStart w:id="92" w:name="_Toc2918"/>
      <w:bookmarkStart w:id="93" w:name="_Toc6773"/>
      <w:r>
        <w:rPr>
          <w:rFonts w:ascii="宋体" w:hAnsi="宋体"/>
          <w:b/>
          <w:sz w:val="24"/>
        </w:rPr>
        <w:t xml:space="preserve">1.2 </w:t>
      </w:r>
      <w:r>
        <w:rPr>
          <w:rFonts w:hint="eastAsia" w:ascii="宋体" w:hAnsi="宋体"/>
          <w:b/>
          <w:sz w:val="24"/>
        </w:rPr>
        <w:t>标的</w:t>
      </w:r>
      <w:bookmarkEnd w:id="89"/>
      <w:bookmarkEnd w:id="90"/>
      <w:bookmarkEnd w:id="91"/>
      <w:bookmarkEnd w:id="92"/>
      <w:bookmarkEnd w:id="93"/>
    </w:p>
    <w:p w14:paraId="3DEEB067">
      <w:pPr>
        <w:spacing w:line="560" w:lineRule="exact"/>
        <w:ind w:firstLine="480" w:firstLineChars="200"/>
        <w:rPr>
          <w:rFonts w:hint="eastAsia"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08F2337E">
      <w:pPr>
        <w:spacing w:line="560" w:lineRule="exact"/>
        <w:ind w:firstLine="480" w:firstLineChars="200"/>
        <w:rPr>
          <w:rFonts w:hint="eastAsia"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4EAE2B9C">
      <w:pPr>
        <w:spacing w:line="560" w:lineRule="exact"/>
        <w:ind w:firstLine="480" w:firstLineChars="200"/>
        <w:rPr>
          <w:rFonts w:hint="eastAsia"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rPr>
        <w:t>；</w:t>
      </w:r>
    </w:p>
    <w:p w14:paraId="0ACBDA6A">
      <w:pPr>
        <w:spacing w:line="560" w:lineRule="exact"/>
        <w:ind w:firstLine="480" w:firstLineChars="200"/>
        <w:jc w:val="left"/>
        <w:rPr>
          <w:rFonts w:hint="eastAsia"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4986C6B6">
      <w:pPr>
        <w:spacing w:line="560" w:lineRule="exact"/>
        <w:ind w:firstLine="480" w:firstLineChars="200"/>
        <w:rPr>
          <w:rFonts w:hint="eastAsia" w:ascii="宋体" w:hAnsi="宋体" w:cs="宋体"/>
          <w:kern w:val="0"/>
          <w:sz w:val="24"/>
        </w:rPr>
      </w:pPr>
      <w:r>
        <w:rPr>
          <w:rFonts w:hint="eastAsia" w:ascii="宋体" w:hAnsi="宋体" w:cs="宋体"/>
          <w:kern w:val="0"/>
          <w:sz w:val="24"/>
        </w:rPr>
        <w:t>1.2.5合同</w:t>
      </w:r>
      <w:r>
        <w:rPr>
          <w:rFonts w:hint="eastAsia" w:ascii="宋体" w:hAnsi="宋体" w:cs="宋体"/>
          <w:kern w:val="0"/>
          <w:sz w:val="24"/>
          <w:u w:val="single"/>
        </w:rPr>
        <w:t xml:space="preserve"> 否 </w:t>
      </w:r>
      <w:r>
        <w:rPr>
          <w:rFonts w:hint="eastAsia" w:ascii="宋体" w:hAnsi="宋体" w:cs="宋体"/>
          <w:kern w:val="0"/>
          <w:sz w:val="24"/>
        </w:rPr>
        <w:t>（是</w:t>
      </w:r>
      <w:r>
        <w:rPr>
          <w:rFonts w:hint="eastAsia" w:ascii="仿宋" w:hAnsi="仿宋" w:eastAsia="仿宋" w:cs="仿宋"/>
          <w:kern w:val="0"/>
          <w:sz w:val="24"/>
        </w:rPr>
        <w:t>/</w:t>
      </w:r>
      <w:r>
        <w:rPr>
          <w:rFonts w:hint="eastAsia" w:ascii="宋体" w:hAnsi="宋体" w:cs="宋体"/>
          <w:kern w:val="0"/>
          <w:sz w:val="24"/>
        </w:rPr>
        <w:t>否）涉及货物。若涉及货物的，则：</w:t>
      </w:r>
    </w:p>
    <w:p w14:paraId="5282026B">
      <w:pPr>
        <w:spacing w:line="560" w:lineRule="exact"/>
        <w:ind w:firstLine="480" w:firstLineChars="200"/>
        <w:rPr>
          <w:rFonts w:hint="eastAsia" w:ascii="宋体" w:hAnsi="宋体" w:cs="宋体"/>
          <w:sz w:val="24"/>
          <w:u w:val="single"/>
        </w:rPr>
      </w:pPr>
      <w:bookmarkStart w:id="94" w:name="_Toc4929"/>
      <w:bookmarkStart w:id="95" w:name="_Toc13918"/>
      <w:bookmarkStart w:id="96" w:name="_Toc1386"/>
      <w:bookmarkStart w:id="97" w:name="_Toc5635"/>
      <w:bookmarkStart w:id="98" w:name="_Toc21124"/>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60A39597">
      <w:pPr>
        <w:spacing w:line="560" w:lineRule="exact"/>
        <w:ind w:firstLine="480" w:firstLineChars="200"/>
        <w:rPr>
          <w:rFonts w:hint="eastAsia"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7EAEB012">
      <w:pPr>
        <w:spacing w:line="560" w:lineRule="exact"/>
        <w:ind w:firstLine="480" w:firstLineChars="200"/>
        <w:rPr>
          <w:rFonts w:hint="eastAsia"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0EA5AA2A">
      <w:pPr>
        <w:spacing w:line="560" w:lineRule="exact"/>
        <w:ind w:firstLine="482" w:firstLineChars="200"/>
        <w:rPr>
          <w:rFonts w:hint="eastAsia" w:ascii="宋体" w:hAnsi="宋体"/>
          <w:b/>
          <w:sz w:val="24"/>
        </w:rPr>
      </w:pPr>
      <w:r>
        <w:rPr>
          <w:rFonts w:ascii="宋体" w:hAnsi="宋体"/>
          <w:b/>
          <w:sz w:val="24"/>
        </w:rPr>
        <w:t>1.3 价款</w:t>
      </w:r>
      <w:bookmarkEnd w:id="94"/>
      <w:bookmarkEnd w:id="95"/>
      <w:bookmarkEnd w:id="96"/>
      <w:bookmarkEnd w:id="97"/>
      <w:bookmarkEnd w:id="98"/>
    </w:p>
    <w:p w14:paraId="047DB80C">
      <w:pPr>
        <w:spacing w:line="560" w:lineRule="exact"/>
        <w:ind w:firstLine="480" w:firstLineChars="200"/>
        <w:rPr>
          <w:rFonts w:hint="eastAsia" w:ascii="宋体" w:hAnsi="宋体"/>
          <w:sz w:val="24"/>
        </w:rPr>
      </w:pPr>
      <w:r>
        <w:rPr>
          <w:rFonts w:hint="eastAsia" w:ascii="宋体" w:hAnsi="宋体" w:cs="宋体"/>
          <w:sz w:val="24"/>
        </w:rPr>
        <w:t>本项目采用以下第</w:t>
      </w:r>
      <w:r>
        <w:rPr>
          <w:rFonts w:hint="eastAsia" w:ascii="宋体" w:hAnsi="宋体" w:cs="宋体"/>
          <w:sz w:val="24"/>
          <w:u w:val="single"/>
        </w:rPr>
        <w:t xml:space="preserve"> 1.3.1 </w:t>
      </w:r>
      <w:r>
        <w:rPr>
          <w:rFonts w:hint="eastAsia" w:ascii="宋体" w:hAnsi="宋体" w:cs="宋体"/>
          <w:sz w:val="24"/>
        </w:rPr>
        <w:t>条款规定的计价方式计价。</w:t>
      </w:r>
    </w:p>
    <w:p w14:paraId="660A4CF8">
      <w:pPr>
        <w:spacing w:line="560" w:lineRule="exact"/>
        <w:ind w:firstLine="480" w:firstLineChars="200"/>
        <w:rPr>
          <w:rFonts w:hint="eastAsia"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3437B12B">
      <w:pPr>
        <w:spacing w:line="560" w:lineRule="exact"/>
        <w:ind w:firstLine="480" w:firstLineChars="200"/>
        <w:rPr>
          <w:rFonts w:hint="eastAsia" w:ascii="宋体" w:hAnsi="宋体"/>
          <w:sz w:val="24"/>
          <w:u w:val="single"/>
        </w:rPr>
      </w:pPr>
      <w:r>
        <w:rPr>
          <w:rFonts w:ascii="宋体" w:hAnsi="宋体"/>
          <w:sz w:val="24"/>
        </w:rPr>
        <w:t>分项价格：</w:t>
      </w:r>
    </w:p>
    <w:tbl>
      <w:tblPr>
        <w:tblStyle w:val="6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4F8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79487C0">
            <w:pPr>
              <w:adjustRightInd/>
              <w:spacing w:line="560" w:lineRule="exact"/>
              <w:jc w:val="center"/>
              <w:rPr>
                <w:rFonts w:hint="eastAsia" w:ascii="宋体" w:hAnsi="宋体"/>
                <w:kern w:val="0"/>
                <w:sz w:val="24"/>
              </w:rPr>
            </w:pPr>
            <w:r>
              <w:rPr>
                <w:rFonts w:ascii="宋体" w:hAnsi="宋体"/>
                <w:kern w:val="0"/>
                <w:sz w:val="24"/>
              </w:rPr>
              <w:t>序号</w:t>
            </w:r>
          </w:p>
        </w:tc>
        <w:tc>
          <w:tcPr>
            <w:tcW w:w="3402" w:type="dxa"/>
            <w:vAlign w:val="center"/>
          </w:tcPr>
          <w:p w14:paraId="7828B560">
            <w:pPr>
              <w:adjustRightInd/>
              <w:spacing w:line="560" w:lineRule="exact"/>
              <w:ind w:firstLine="480"/>
              <w:jc w:val="center"/>
              <w:rPr>
                <w:rFonts w:hint="eastAsia" w:ascii="宋体" w:hAnsi="宋体"/>
                <w:kern w:val="0"/>
                <w:sz w:val="24"/>
              </w:rPr>
            </w:pPr>
            <w:r>
              <w:rPr>
                <w:rFonts w:hint="eastAsia" w:ascii="宋体" w:hAnsi="宋体"/>
                <w:kern w:val="0"/>
                <w:sz w:val="24"/>
              </w:rPr>
              <w:t>分项名称</w:t>
            </w:r>
          </w:p>
        </w:tc>
        <w:tc>
          <w:tcPr>
            <w:tcW w:w="2552" w:type="dxa"/>
            <w:vAlign w:val="center"/>
          </w:tcPr>
          <w:p w14:paraId="4CC321E7">
            <w:pPr>
              <w:adjustRightInd/>
              <w:spacing w:line="560" w:lineRule="exact"/>
              <w:jc w:val="center"/>
              <w:rPr>
                <w:rFonts w:hint="eastAsia" w:ascii="宋体" w:hAnsi="宋体"/>
                <w:kern w:val="0"/>
                <w:sz w:val="24"/>
              </w:rPr>
            </w:pPr>
            <w:r>
              <w:rPr>
                <w:rFonts w:ascii="宋体" w:hAnsi="宋体"/>
                <w:kern w:val="0"/>
                <w:sz w:val="24"/>
              </w:rPr>
              <w:t>分项价格</w:t>
            </w:r>
          </w:p>
        </w:tc>
      </w:tr>
      <w:tr w14:paraId="0C56D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A6657C">
            <w:pPr>
              <w:adjustRightInd/>
              <w:spacing w:line="560" w:lineRule="exact"/>
              <w:ind w:firstLine="480"/>
              <w:jc w:val="center"/>
              <w:rPr>
                <w:rFonts w:hint="eastAsia" w:ascii="宋体" w:hAnsi="宋体"/>
                <w:kern w:val="0"/>
                <w:sz w:val="24"/>
              </w:rPr>
            </w:pPr>
          </w:p>
        </w:tc>
        <w:tc>
          <w:tcPr>
            <w:tcW w:w="3402" w:type="dxa"/>
            <w:vAlign w:val="center"/>
          </w:tcPr>
          <w:p w14:paraId="73904E0A">
            <w:pPr>
              <w:adjustRightInd/>
              <w:spacing w:line="560" w:lineRule="exact"/>
              <w:ind w:firstLine="480"/>
              <w:jc w:val="center"/>
              <w:rPr>
                <w:rFonts w:hint="eastAsia" w:ascii="宋体" w:hAnsi="宋体"/>
                <w:kern w:val="0"/>
                <w:sz w:val="24"/>
              </w:rPr>
            </w:pPr>
          </w:p>
        </w:tc>
        <w:tc>
          <w:tcPr>
            <w:tcW w:w="2552" w:type="dxa"/>
            <w:vAlign w:val="center"/>
          </w:tcPr>
          <w:p w14:paraId="020EC98D">
            <w:pPr>
              <w:adjustRightInd/>
              <w:spacing w:line="560" w:lineRule="exact"/>
              <w:ind w:firstLine="480"/>
              <w:jc w:val="center"/>
              <w:rPr>
                <w:rFonts w:hint="eastAsia" w:ascii="宋体" w:hAnsi="宋体"/>
                <w:kern w:val="0"/>
                <w:sz w:val="24"/>
              </w:rPr>
            </w:pPr>
          </w:p>
        </w:tc>
      </w:tr>
      <w:tr w14:paraId="2D5F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AEA79B3">
            <w:pPr>
              <w:adjustRightInd/>
              <w:spacing w:line="560" w:lineRule="exact"/>
              <w:ind w:firstLine="480"/>
              <w:jc w:val="center"/>
              <w:rPr>
                <w:rFonts w:hint="eastAsia" w:ascii="宋体" w:hAnsi="宋体"/>
                <w:kern w:val="0"/>
                <w:sz w:val="24"/>
              </w:rPr>
            </w:pPr>
          </w:p>
        </w:tc>
        <w:tc>
          <w:tcPr>
            <w:tcW w:w="3402" w:type="dxa"/>
            <w:vAlign w:val="center"/>
          </w:tcPr>
          <w:p w14:paraId="104BB86A">
            <w:pPr>
              <w:adjustRightInd/>
              <w:spacing w:line="560" w:lineRule="exact"/>
              <w:ind w:firstLine="480"/>
              <w:jc w:val="center"/>
              <w:rPr>
                <w:rFonts w:hint="eastAsia" w:ascii="宋体" w:hAnsi="宋体"/>
                <w:kern w:val="0"/>
                <w:sz w:val="24"/>
              </w:rPr>
            </w:pPr>
          </w:p>
        </w:tc>
        <w:tc>
          <w:tcPr>
            <w:tcW w:w="2552" w:type="dxa"/>
            <w:vAlign w:val="center"/>
          </w:tcPr>
          <w:p w14:paraId="43EE7088">
            <w:pPr>
              <w:adjustRightInd/>
              <w:spacing w:line="560" w:lineRule="exact"/>
              <w:ind w:firstLine="480"/>
              <w:jc w:val="center"/>
              <w:rPr>
                <w:rFonts w:hint="eastAsia" w:ascii="宋体" w:hAnsi="宋体"/>
                <w:kern w:val="0"/>
                <w:sz w:val="24"/>
              </w:rPr>
            </w:pPr>
          </w:p>
        </w:tc>
      </w:tr>
      <w:tr w14:paraId="34B9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39A0404">
            <w:pPr>
              <w:adjustRightInd/>
              <w:spacing w:line="560" w:lineRule="exact"/>
              <w:ind w:firstLine="480"/>
              <w:jc w:val="center"/>
              <w:rPr>
                <w:rFonts w:hint="eastAsia" w:ascii="宋体" w:hAnsi="宋体"/>
                <w:kern w:val="0"/>
                <w:sz w:val="24"/>
              </w:rPr>
            </w:pPr>
          </w:p>
        </w:tc>
        <w:tc>
          <w:tcPr>
            <w:tcW w:w="3402" w:type="dxa"/>
            <w:vAlign w:val="center"/>
          </w:tcPr>
          <w:p w14:paraId="5698E86A">
            <w:pPr>
              <w:adjustRightInd/>
              <w:spacing w:line="560" w:lineRule="exact"/>
              <w:ind w:firstLine="480"/>
              <w:jc w:val="center"/>
              <w:rPr>
                <w:rFonts w:hint="eastAsia" w:ascii="宋体" w:hAnsi="宋体"/>
                <w:kern w:val="0"/>
                <w:sz w:val="24"/>
              </w:rPr>
            </w:pPr>
          </w:p>
        </w:tc>
        <w:tc>
          <w:tcPr>
            <w:tcW w:w="2552" w:type="dxa"/>
            <w:vAlign w:val="center"/>
          </w:tcPr>
          <w:p w14:paraId="431917FA">
            <w:pPr>
              <w:adjustRightInd/>
              <w:spacing w:line="560" w:lineRule="exact"/>
              <w:ind w:firstLine="480"/>
              <w:jc w:val="center"/>
              <w:rPr>
                <w:rFonts w:hint="eastAsia" w:ascii="宋体" w:hAnsi="宋体"/>
                <w:kern w:val="0"/>
                <w:sz w:val="24"/>
              </w:rPr>
            </w:pPr>
          </w:p>
        </w:tc>
      </w:tr>
      <w:tr w14:paraId="00DC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4260B1B">
            <w:pPr>
              <w:adjustRightInd/>
              <w:spacing w:line="560" w:lineRule="exact"/>
              <w:ind w:firstLine="480"/>
              <w:jc w:val="center"/>
              <w:rPr>
                <w:rFonts w:hint="eastAsia" w:ascii="宋体" w:hAnsi="宋体"/>
                <w:kern w:val="0"/>
                <w:sz w:val="24"/>
              </w:rPr>
            </w:pPr>
          </w:p>
        </w:tc>
        <w:tc>
          <w:tcPr>
            <w:tcW w:w="3402" w:type="dxa"/>
            <w:vAlign w:val="center"/>
          </w:tcPr>
          <w:p w14:paraId="5284EE76">
            <w:pPr>
              <w:adjustRightInd/>
              <w:spacing w:line="560" w:lineRule="exact"/>
              <w:ind w:firstLine="480"/>
              <w:jc w:val="center"/>
              <w:rPr>
                <w:rFonts w:hint="eastAsia" w:ascii="宋体" w:hAnsi="宋体"/>
                <w:kern w:val="0"/>
                <w:sz w:val="24"/>
              </w:rPr>
            </w:pPr>
          </w:p>
        </w:tc>
        <w:tc>
          <w:tcPr>
            <w:tcW w:w="2552" w:type="dxa"/>
            <w:vAlign w:val="center"/>
          </w:tcPr>
          <w:p w14:paraId="50BD1509">
            <w:pPr>
              <w:adjustRightInd/>
              <w:spacing w:line="560" w:lineRule="exact"/>
              <w:ind w:firstLine="480"/>
              <w:jc w:val="center"/>
              <w:rPr>
                <w:rFonts w:hint="eastAsia" w:ascii="宋体" w:hAnsi="宋体"/>
                <w:kern w:val="0"/>
                <w:sz w:val="24"/>
              </w:rPr>
            </w:pPr>
          </w:p>
        </w:tc>
      </w:tr>
      <w:tr w14:paraId="7575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2466D68">
            <w:pPr>
              <w:adjustRightInd/>
              <w:spacing w:line="560" w:lineRule="exact"/>
              <w:ind w:firstLine="480"/>
              <w:jc w:val="center"/>
              <w:rPr>
                <w:rFonts w:hint="eastAsia" w:ascii="宋体" w:hAnsi="宋体"/>
                <w:kern w:val="0"/>
                <w:sz w:val="24"/>
              </w:rPr>
            </w:pPr>
            <w:r>
              <w:rPr>
                <w:rFonts w:hint="eastAsia" w:ascii="宋体" w:hAnsi="宋体"/>
                <w:kern w:val="0"/>
                <w:sz w:val="24"/>
              </w:rPr>
              <w:t>总价</w:t>
            </w:r>
          </w:p>
        </w:tc>
        <w:tc>
          <w:tcPr>
            <w:tcW w:w="2552" w:type="dxa"/>
            <w:vAlign w:val="center"/>
          </w:tcPr>
          <w:p w14:paraId="52DFF98F">
            <w:pPr>
              <w:adjustRightInd/>
              <w:spacing w:line="560" w:lineRule="exact"/>
              <w:ind w:firstLine="480"/>
              <w:jc w:val="center"/>
              <w:rPr>
                <w:rFonts w:hint="eastAsia" w:ascii="宋体" w:hAnsi="宋体"/>
                <w:kern w:val="0"/>
                <w:sz w:val="24"/>
              </w:rPr>
            </w:pPr>
          </w:p>
        </w:tc>
      </w:tr>
    </w:tbl>
    <w:p w14:paraId="4429CCE0">
      <w:pPr>
        <w:spacing w:line="560" w:lineRule="exact"/>
        <w:ind w:firstLine="480" w:firstLineChars="200"/>
        <w:rPr>
          <w:rFonts w:hint="eastAsia" w:ascii="宋体" w:hAnsi="宋体"/>
          <w:bCs/>
          <w:sz w:val="24"/>
        </w:rPr>
      </w:pPr>
      <w:bookmarkStart w:id="99" w:name="_Toc3654"/>
      <w:bookmarkStart w:id="100" w:name="_Toc14993"/>
      <w:bookmarkStart w:id="101" w:name="_Toc30158"/>
      <w:bookmarkStart w:id="102" w:name="_Toc30506"/>
      <w:bookmarkStart w:id="103" w:name="_Toc2691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12A5941B">
      <w:pPr>
        <w:spacing w:line="560" w:lineRule="exact"/>
        <w:ind w:firstLine="480" w:firstLineChars="200"/>
        <w:rPr>
          <w:rFonts w:hint="eastAsia" w:ascii="仿宋_GB2312" w:hAnsi="仿宋" w:eastAsia="仿宋_GB2312"/>
          <w:b/>
          <w:bCs/>
          <w:sz w:val="32"/>
          <w:szCs w:val="32"/>
        </w:rPr>
      </w:pPr>
      <w:r>
        <w:rPr>
          <w:rFonts w:hint="eastAsia" w:ascii="宋体" w:hAnsi="宋体" w:cs="宋体"/>
          <w:sz w:val="24"/>
          <w:szCs w:val="32"/>
        </w:rPr>
        <w:t>1.3.3其他计价方式：</w:t>
      </w:r>
      <w:r>
        <w:rPr>
          <w:rFonts w:hint="eastAsia" w:ascii="宋体" w:hAnsi="宋体" w:cs="宋体"/>
          <w:sz w:val="24"/>
          <w:szCs w:val="32"/>
          <w:u w:val="single"/>
        </w:rPr>
        <w:t xml:space="preserve">                   </w:t>
      </w:r>
      <w:r>
        <w:rPr>
          <w:rFonts w:hint="eastAsia" w:ascii="宋体" w:hAnsi="宋体" w:cs="宋体"/>
          <w:sz w:val="24"/>
          <w:szCs w:val="32"/>
          <w:lang w:val="zh-CN"/>
        </w:rPr>
        <w:t>。</w:t>
      </w:r>
    </w:p>
    <w:bookmarkEnd w:id="99"/>
    <w:bookmarkEnd w:id="100"/>
    <w:bookmarkEnd w:id="101"/>
    <w:bookmarkEnd w:id="102"/>
    <w:bookmarkEnd w:id="103"/>
    <w:p w14:paraId="752F8468">
      <w:pPr>
        <w:spacing w:line="560" w:lineRule="exact"/>
        <w:ind w:firstLine="482" w:firstLineChars="200"/>
        <w:rPr>
          <w:rFonts w:hint="eastAsia" w:ascii="宋体" w:hAnsi="宋体" w:cs="宋体"/>
          <w:b/>
          <w:kern w:val="0"/>
          <w:sz w:val="24"/>
        </w:rPr>
      </w:pPr>
      <w:bookmarkStart w:id="104" w:name="_Toc1814"/>
      <w:bookmarkStart w:id="105" w:name="_Toc22618"/>
      <w:bookmarkStart w:id="106" w:name="_Toc10340"/>
      <w:bookmarkStart w:id="107" w:name="_Toc11108"/>
      <w:bookmarkStart w:id="108" w:name="_Toc31421"/>
      <w:bookmarkStart w:id="109" w:name="_Toc8772"/>
      <w:bookmarkStart w:id="110" w:name="_Toc3625"/>
      <w:bookmarkStart w:id="111" w:name="_Toc4760"/>
      <w:r>
        <w:rPr>
          <w:rFonts w:hint="eastAsia" w:ascii="宋体" w:hAnsi="宋体" w:cs="宋体"/>
          <w:b/>
          <w:kern w:val="0"/>
          <w:sz w:val="24"/>
        </w:rPr>
        <w:t>1.4履约保证金</w:t>
      </w:r>
    </w:p>
    <w:p w14:paraId="3AF77741">
      <w:pPr>
        <w:spacing w:line="560" w:lineRule="exact"/>
        <w:ind w:firstLine="480" w:firstLineChars="200"/>
        <w:rPr>
          <w:rFonts w:hint="eastAsia" w:ascii="宋体" w:hAnsi="宋体" w:cs="宋体"/>
          <w:kern w:val="0"/>
          <w:sz w:val="24"/>
        </w:rPr>
      </w:pPr>
      <w:r>
        <w:rPr>
          <w:rFonts w:hint="eastAsia" w:ascii="宋体" w:hAnsi="宋体" w:cs="宋体"/>
          <w:kern w:val="0"/>
          <w:sz w:val="24"/>
        </w:rPr>
        <w:t>乙方</w:t>
      </w:r>
      <w:r>
        <w:rPr>
          <w:rFonts w:hint="eastAsia" w:ascii="宋体" w:hAnsi="宋体" w:cs="宋体"/>
          <w:kern w:val="0"/>
          <w:sz w:val="24"/>
          <w:u w:val="single"/>
        </w:rPr>
        <w:t xml:space="preserve">  否 </w:t>
      </w:r>
      <w:r>
        <w:rPr>
          <w:rFonts w:hint="eastAsia" w:ascii="宋体" w:hAnsi="宋体" w:cs="宋体"/>
          <w:kern w:val="0"/>
          <w:sz w:val="24"/>
        </w:rPr>
        <w:t>（是</w:t>
      </w:r>
      <w:r>
        <w:rPr>
          <w:rFonts w:hint="eastAsia" w:ascii="仿宋" w:hAnsi="仿宋" w:eastAsia="仿宋" w:cs="仿宋"/>
          <w:kern w:val="0"/>
          <w:sz w:val="24"/>
        </w:rPr>
        <w:t>/</w:t>
      </w:r>
      <w:r>
        <w:rPr>
          <w:rFonts w:hint="eastAsia" w:ascii="宋体" w:hAnsi="宋体" w:cs="宋体"/>
          <w:kern w:val="0"/>
          <w:sz w:val="24"/>
        </w:rPr>
        <w:t>否）需要支付履约保证金。若需要支付履约保证金的，则：</w:t>
      </w:r>
    </w:p>
    <w:p w14:paraId="42A6BAA0">
      <w:pPr>
        <w:spacing w:line="560" w:lineRule="exact"/>
        <w:ind w:firstLine="480" w:firstLineChars="200"/>
        <w:rPr>
          <w:rFonts w:hint="eastAsia"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115266F1">
      <w:pPr>
        <w:spacing w:line="560" w:lineRule="exact"/>
        <w:ind w:firstLine="480" w:firstLineChars="200"/>
        <w:rPr>
          <w:rFonts w:hint="eastAsia"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143E4B9">
      <w:pPr>
        <w:keepNext/>
        <w:keepLines/>
        <w:numPr>
          <w:ilvl w:val="255"/>
          <w:numId w:val="0"/>
        </w:numPr>
        <w:tabs>
          <w:tab w:val="left" w:pos="0"/>
        </w:tabs>
        <w:adjustRightInd/>
        <w:spacing w:line="560" w:lineRule="exact"/>
        <w:ind w:left="420" w:leftChars="200"/>
        <w:jc w:val="left"/>
        <w:rPr>
          <w:rFonts w:hint="eastAsia" w:ascii="仿宋_GB2312" w:hAnsi="仿宋" w:eastAsia="仿宋_GB2312"/>
          <w:b/>
          <w:bCs/>
          <w:sz w:val="32"/>
          <w:szCs w:val="32"/>
        </w:rPr>
      </w:pPr>
      <w:r>
        <w:rPr>
          <w:rFonts w:hint="eastAsia" w:ascii="宋体" w:hAnsi="宋体" w:cs="宋体"/>
          <w:kern w:val="0"/>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4AA5763">
      <w:pPr>
        <w:spacing w:line="560" w:lineRule="exact"/>
        <w:ind w:firstLine="480" w:firstLineChars="200"/>
        <w:rPr>
          <w:rFonts w:hint="eastAsia"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7</w:t>
      </w:r>
      <w:r>
        <w:rPr>
          <w:rFonts w:hint="eastAsia" w:ascii="宋体" w:hAnsi="宋体" w:cs="宋体"/>
          <w:kern w:val="0"/>
          <w:sz w:val="24"/>
        </w:rPr>
        <w:t>个工作日内将履约保证金退还乙方，逾期退还的，乙方可要求甲方支付违约金，违约金按每迟延退还一日的应退还而未退还金额的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55E7440F">
      <w:pPr>
        <w:spacing w:line="560" w:lineRule="exact"/>
        <w:ind w:firstLine="482" w:firstLineChars="200"/>
        <w:rPr>
          <w:rFonts w:hint="eastAsia" w:ascii="宋体" w:hAnsi="宋体" w:cs="宋体"/>
          <w:b/>
          <w:sz w:val="24"/>
        </w:rPr>
      </w:pPr>
      <w:r>
        <w:rPr>
          <w:rFonts w:hint="eastAsia" w:ascii="宋体" w:hAnsi="宋体" w:cs="宋体"/>
          <w:b/>
          <w:sz w:val="24"/>
        </w:rPr>
        <w:t>1.5</w:t>
      </w:r>
      <w:bookmarkEnd w:id="104"/>
      <w:bookmarkEnd w:id="105"/>
      <w:bookmarkEnd w:id="106"/>
      <w:r>
        <w:rPr>
          <w:rFonts w:hint="eastAsia" w:ascii="宋体" w:hAnsi="宋体" w:cs="宋体"/>
          <w:b/>
          <w:sz w:val="24"/>
        </w:rPr>
        <w:t>预付款</w:t>
      </w:r>
    </w:p>
    <w:p w14:paraId="242ADE26">
      <w:pPr>
        <w:widowControl/>
        <w:adjustRightInd/>
        <w:spacing w:line="360" w:lineRule="auto"/>
        <w:ind w:firstLine="480"/>
        <w:jc w:val="left"/>
        <w:rPr>
          <w:rFonts w:hint="eastAsia" w:ascii="宋体" w:hAnsi="宋体" w:cs="宋体"/>
          <w:kern w:val="0"/>
          <w:sz w:val="24"/>
        </w:rPr>
      </w:pPr>
      <w:r>
        <w:rPr>
          <w:rFonts w:hint="eastAsia" w:ascii="宋体" w:hAnsi="宋体" w:cs="宋体"/>
          <w:kern w:val="0"/>
          <w:sz w:val="24"/>
        </w:rPr>
        <w:t>甲方</w:t>
      </w:r>
      <w:r>
        <w:rPr>
          <w:rFonts w:hint="eastAsia" w:ascii="宋体" w:hAnsi="宋体" w:cs="宋体"/>
          <w:kern w:val="0"/>
          <w:sz w:val="24"/>
          <w:u w:val="single"/>
        </w:rPr>
        <w:t xml:space="preserve"> 是 </w:t>
      </w:r>
      <w:r>
        <w:rPr>
          <w:rFonts w:hint="eastAsia" w:ascii="宋体" w:hAnsi="宋体" w:cs="宋体"/>
          <w:kern w:val="0"/>
          <w:sz w:val="24"/>
        </w:rPr>
        <w:t>（是</w:t>
      </w:r>
      <w:r>
        <w:rPr>
          <w:rFonts w:hint="eastAsia" w:ascii="仿宋" w:hAnsi="仿宋" w:eastAsia="仿宋" w:cs="仿宋"/>
          <w:kern w:val="0"/>
          <w:sz w:val="24"/>
        </w:rPr>
        <w:t>/</w:t>
      </w:r>
      <w:r>
        <w:rPr>
          <w:rFonts w:hint="eastAsia" w:ascii="宋体" w:hAnsi="宋体" w:cs="宋体"/>
          <w:kern w:val="0"/>
          <w:sz w:val="24"/>
        </w:rPr>
        <w:t>否）需要支付预付款。若需要支付预付款的，则：</w:t>
      </w:r>
    </w:p>
    <w:p w14:paraId="1B992475">
      <w:pPr>
        <w:widowControl/>
        <w:adjustRightInd/>
        <w:spacing w:line="360" w:lineRule="auto"/>
        <w:ind w:firstLine="480"/>
        <w:jc w:val="left"/>
        <w:rPr>
          <w:rFonts w:hint="eastAsia"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D186F60">
      <w:pPr>
        <w:widowControl/>
        <w:adjustRightInd/>
        <w:spacing w:line="360" w:lineRule="auto"/>
        <w:ind w:firstLine="480"/>
        <w:jc w:val="left"/>
        <w:rPr>
          <w:rFonts w:hint="eastAsia" w:ascii="宋体" w:hAnsi="宋体" w:cs="宋体"/>
          <w:kern w:val="0"/>
          <w:sz w:val="24"/>
        </w:rPr>
      </w:pPr>
      <w:r>
        <w:rPr>
          <w:rFonts w:hint="eastAsia" w:ascii="宋体" w:hAnsi="宋体" w:cs="宋体"/>
          <w:kern w:val="0"/>
          <w:sz w:val="24"/>
        </w:rPr>
        <w:t>1.5.2预付款的扣回方式详见</w:t>
      </w:r>
      <w:r>
        <w:rPr>
          <w:rFonts w:hint="eastAsia" w:ascii="宋体" w:hAnsi="宋体" w:cs="宋体"/>
          <w:kern w:val="0"/>
          <w:sz w:val="24"/>
          <w:u w:val="single"/>
        </w:rPr>
        <w:t xml:space="preserve">    </w:t>
      </w:r>
      <w:r>
        <w:rPr>
          <w:rFonts w:hint="eastAsia" w:ascii="宋体" w:hAnsi="宋体" w:cs="宋体"/>
          <w:b/>
          <w:i/>
          <w:kern w:val="0"/>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D758BAC">
      <w:pPr>
        <w:widowControl/>
        <w:adjustRightInd/>
        <w:spacing w:line="360" w:lineRule="auto"/>
        <w:ind w:firstLine="480"/>
        <w:jc w:val="left"/>
        <w:rPr>
          <w:rFonts w:hint="eastAsia" w:ascii="宋体" w:hAnsi="宋体" w:cs="宋体"/>
          <w:kern w:val="0"/>
          <w:sz w:val="24"/>
          <w:u w:val="single"/>
        </w:rPr>
      </w:pPr>
      <w:r>
        <w:rPr>
          <w:rFonts w:hint="eastAsia" w:ascii="宋体" w:hAnsi="宋体" w:cs="宋体"/>
          <w:kern w:val="0"/>
          <w:sz w:val="24"/>
        </w:rPr>
        <w:t>1.5.3预付款的担保措施详见</w:t>
      </w:r>
      <w:r>
        <w:rPr>
          <w:rFonts w:hint="eastAsia" w:ascii="宋体" w:hAnsi="宋体" w:cs="宋体"/>
          <w:kern w:val="0"/>
          <w:sz w:val="24"/>
          <w:u w:val="single"/>
        </w:rPr>
        <w:t xml:space="preserve">    </w:t>
      </w:r>
      <w:r>
        <w:rPr>
          <w:rFonts w:hint="eastAsia" w:ascii="宋体" w:hAnsi="宋体" w:cs="宋体"/>
          <w:b/>
          <w:i/>
          <w:kern w:val="0"/>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717BF822">
      <w:pPr>
        <w:widowControl/>
        <w:adjustRightInd/>
        <w:spacing w:line="360" w:lineRule="auto"/>
        <w:ind w:firstLine="482"/>
        <w:jc w:val="left"/>
        <w:rPr>
          <w:rFonts w:hint="eastAsia" w:ascii="宋体" w:hAnsi="宋体" w:cs="宋体"/>
          <w:b/>
          <w:bCs/>
          <w:kern w:val="0"/>
          <w:sz w:val="24"/>
        </w:rPr>
      </w:pPr>
      <w:r>
        <w:rPr>
          <w:rFonts w:hint="eastAsia" w:ascii="宋体" w:hAnsi="宋体" w:cs="宋体"/>
          <w:b/>
          <w:bCs/>
          <w:kern w:val="0"/>
          <w:sz w:val="24"/>
        </w:rPr>
        <w:t>1.6资金支付</w:t>
      </w:r>
    </w:p>
    <w:p w14:paraId="3BEB2876">
      <w:pPr>
        <w:widowControl/>
        <w:adjustRightInd/>
        <w:spacing w:line="360" w:lineRule="auto"/>
        <w:ind w:firstLine="480"/>
        <w:jc w:val="left"/>
        <w:rPr>
          <w:rFonts w:hint="eastAsia" w:ascii="宋体" w:hAnsi="宋体" w:cs="宋体"/>
          <w:kern w:val="0"/>
          <w:sz w:val="24"/>
        </w:rPr>
      </w:pPr>
      <w:r>
        <w:rPr>
          <w:rFonts w:hint="eastAsia" w:ascii="宋体" w:hAnsi="宋体" w:cs="宋体"/>
          <w:kern w:val="0"/>
          <w:sz w:val="24"/>
        </w:rPr>
        <w:t>1.6.1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14:paraId="477C174D">
      <w:pPr>
        <w:widowControl/>
        <w:adjustRightInd/>
        <w:spacing w:line="360" w:lineRule="auto"/>
        <w:ind w:firstLine="480"/>
        <w:jc w:val="left"/>
        <w:rPr>
          <w:rFonts w:hint="eastAsia"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7E96B60B">
      <w:pPr>
        <w:widowControl/>
        <w:adjustRightInd/>
        <w:spacing w:line="360" w:lineRule="auto"/>
        <w:ind w:firstLine="482"/>
        <w:jc w:val="left"/>
        <w:rPr>
          <w:rFonts w:hint="eastAsia"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107"/>
      <w:bookmarkEnd w:id="108"/>
      <w:bookmarkEnd w:id="109"/>
      <w:bookmarkEnd w:id="110"/>
      <w:bookmarkEnd w:id="111"/>
    </w:p>
    <w:p w14:paraId="76D2B25D">
      <w:pPr>
        <w:widowControl/>
        <w:adjustRightInd/>
        <w:spacing w:line="360" w:lineRule="auto"/>
        <w:ind w:firstLine="480"/>
        <w:jc w:val="left"/>
        <w:rPr>
          <w:rFonts w:hint="eastAsia"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0C11890F">
      <w:pPr>
        <w:widowControl/>
        <w:adjustRightInd/>
        <w:spacing w:line="360" w:lineRule="auto"/>
        <w:ind w:firstLine="480"/>
        <w:jc w:val="left"/>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17C3ADE3">
      <w:pPr>
        <w:widowControl/>
        <w:adjustRightInd/>
        <w:spacing w:line="360" w:lineRule="auto"/>
        <w:ind w:firstLine="480"/>
        <w:jc w:val="left"/>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48F2A219">
      <w:pPr>
        <w:widowControl/>
        <w:adjustRightInd/>
        <w:spacing w:line="360" w:lineRule="auto"/>
        <w:ind w:firstLine="480"/>
        <w:jc w:val="left"/>
        <w:rPr>
          <w:rFonts w:hint="eastAsia" w:ascii="宋体" w:hAnsi="宋体"/>
          <w:bCs/>
          <w:sz w:val="24"/>
        </w:rPr>
      </w:pPr>
      <w:bookmarkStart w:id="112" w:name="_Toc24662"/>
      <w:bookmarkStart w:id="113" w:name="_Toc2375"/>
      <w:bookmarkStart w:id="114" w:name="_Toc3079"/>
      <w:bookmarkStart w:id="115" w:name="_Toc5698"/>
      <w:bookmarkStart w:id="116" w:name="_Toc8586"/>
      <w:r>
        <w:rPr>
          <w:rFonts w:hint="eastAsia" w:ascii="宋体" w:hAnsi="宋体"/>
          <w:bCs/>
          <w:sz w:val="24"/>
        </w:rPr>
        <w:t>1.7.4若服务</w:t>
      </w:r>
      <w:r>
        <w:rPr>
          <w:rFonts w:hint="eastAsia"/>
          <w:bCs/>
          <w:sz w:val="24"/>
        </w:rPr>
        <w:t>涉及货物的，则货物的：</w:t>
      </w:r>
    </w:p>
    <w:p w14:paraId="1F41819C">
      <w:pPr>
        <w:widowControl/>
        <w:adjustRightInd/>
        <w:spacing w:line="360" w:lineRule="auto"/>
        <w:ind w:firstLine="480"/>
        <w:jc w:val="left"/>
        <w:rPr>
          <w:rFonts w:hint="eastAsia"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2F16000F">
      <w:pPr>
        <w:widowControl/>
        <w:adjustRightInd/>
        <w:spacing w:line="360" w:lineRule="auto"/>
        <w:ind w:firstLine="480"/>
        <w:jc w:val="left"/>
        <w:rPr>
          <w:rFonts w:hint="eastAsia"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7A0D16BD">
      <w:pPr>
        <w:widowControl/>
        <w:adjustRightInd/>
        <w:spacing w:line="360" w:lineRule="auto"/>
        <w:ind w:firstLine="480"/>
        <w:jc w:val="left"/>
        <w:rPr>
          <w:rFonts w:hint="eastAsia"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632E41F3">
      <w:pPr>
        <w:widowControl/>
        <w:adjustRightInd/>
        <w:spacing w:line="360" w:lineRule="auto"/>
        <w:ind w:firstLine="482"/>
        <w:jc w:val="left"/>
        <w:rPr>
          <w:rFonts w:hint="eastAsia" w:ascii="宋体" w:hAnsi="宋体"/>
          <w:sz w:val="24"/>
          <w:u w:val="single"/>
        </w:rPr>
      </w:pPr>
      <w:r>
        <w:rPr>
          <w:rFonts w:ascii="宋体" w:hAnsi="宋体"/>
          <w:b/>
          <w:sz w:val="24"/>
        </w:rPr>
        <w:t>1.</w:t>
      </w:r>
      <w:r>
        <w:rPr>
          <w:rFonts w:hint="eastAsia" w:ascii="宋体" w:hAnsi="宋体"/>
          <w:b/>
          <w:sz w:val="24"/>
        </w:rPr>
        <w:t>8违约责任</w:t>
      </w:r>
      <w:bookmarkEnd w:id="112"/>
      <w:bookmarkEnd w:id="113"/>
      <w:bookmarkEnd w:id="114"/>
      <w:bookmarkEnd w:id="115"/>
      <w:bookmarkEnd w:id="116"/>
    </w:p>
    <w:p w14:paraId="00A4F9B2">
      <w:pPr>
        <w:widowControl/>
        <w:adjustRightInd/>
        <w:spacing w:line="360" w:lineRule="auto"/>
        <w:ind w:firstLine="480"/>
        <w:jc w:val="left"/>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540BE327">
      <w:pPr>
        <w:widowControl/>
        <w:adjustRightInd/>
        <w:spacing w:line="360" w:lineRule="auto"/>
        <w:ind w:firstLine="480"/>
        <w:jc w:val="left"/>
        <w:rPr>
          <w:rFonts w:hint="eastAsia" w:ascii="宋体" w:hAnsi="宋体" w:cs="宋体"/>
          <w:sz w:val="24"/>
        </w:rPr>
      </w:pPr>
      <w:r>
        <w:rPr>
          <w:rFonts w:hint="eastAsia" w:ascii="宋体" w:hAnsi="宋体" w:cs="宋体"/>
          <w:sz w:val="24"/>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 （可根据情况修改）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67161F91">
      <w:pPr>
        <w:widowControl/>
        <w:adjustRightInd/>
        <w:spacing w:line="360" w:lineRule="auto"/>
        <w:ind w:firstLine="480"/>
        <w:jc w:val="left"/>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56C5DF28">
      <w:pPr>
        <w:widowControl/>
        <w:adjustRightInd/>
        <w:spacing w:line="360" w:lineRule="auto"/>
        <w:ind w:firstLine="480"/>
        <w:jc w:val="left"/>
        <w:rPr>
          <w:rFonts w:hint="eastAsia" w:ascii="宋体" w:hAnsi="宋体" w:cs="宋体"/>
          <w:sz w:val="24"/>
        </w:rPr>
      </w:pPr>
      <w:bookmarkStart w:id="117" w:name="_Toc9497"/>
      <w:bookmarkStart w:id="118" w:name="_Toc26807"/>
      <w:bookmarkStart w:id="119" w:name="_Toc18683"/>
      <w:bookmarkStart w:id="120" w:name="_Toc30329"/>
      <w:bookmarkStart w:id="121"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00EE770">
      <w:pPr>
        <w:widowControl/>
        <w:adjustRightInd/>
        <w:spacing w:line="360" w:lineRule="auto"/>
        <w:ind w:firstLine="480"/>
        <w:jc w:val="left"/>
        <w:rPr>
          <w:rFonts w:hint="eastAsia"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6D1685C">
      <w:pPr>
        <w:widowControl/>
        <w:adjustRightInd/>
        <w:spacing w:line="360" w:lineRule="auto"/>
        <w:ind w:firstLine="480"/>
        <w:jc w:val="left"/>
        <w:rPr>
          <w:rFonts w:hint="eastAsia"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A9D85DD">
      <w:pPr>
        <w:widowControl/>
        <w:adjustRightInd/>
        <w:spacing w:line="360" w:lineRule="auto"/>
        <w:ind w:firstLine="480"/>
        <w:jc w:val="left"/>
        <w:rPr>
          <w:rFonts w:hint="eastAsia"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117"/>
    <w:bookmarkEnd w:id="118"/>
    <w:bookmarkEnd w:id="119"/>
    <w:bookmarkEnd w:id="120"/>
    <w:bookmarkEnd w:id="121"/>
    <w:p w14:paraId="48253ABD">
      <w:pPr>
        <w:widowControl/>
        <w:adjustRightInd/>
        <w:spacing w:line="360" w:lineRule="auto"/>
        <w:ind w:firstLine="482"/>
        <w:jc w:val="left"/>
        <w:rPr>
          <w:rFonts w:hint="eastAsia" w:ascii="宋体" w:hAnsi="宋体" w:cs="宋体"/>
          <w:b/>
          <w:sz w:val="24"/>
        </w:rPr>
      </w:pPr>
      <w:r>
        <w:rPr>
          <w:rFonts w:hint="eastAsia" w:ascii="宋体" w:hAnsi="宋体" w:cs="宋体"/>
          <w:b/>
          <w:sz w:val="24"/>
        </w:rPr>
        <w:t>1.9合同争议的解决</w:t>
      </w:r>
    </w:p>
    <w:p w14:paraId="574B3B20">
      <w:pPr>
        <w:widowControl/>
        <w:adjustRightInd/>
        <w:spacing w:line="360" w:lineRule="auto"/>
        <w:ind w:firstLine="480"/>
        <w:jc w:val="left"/>
        <w:rPr>
          <w:rFonts w:hint="eastAsia" w:ascii="宋体" w:hAnsi="宋体" w:cs="宋体"/>
          <w:sz w:val="24"/>
        </w:rPr>
      </w:pPr>
      <w:r>
        <w:rPr>
          <w:rFonts w:hint="eastAsia" w:ascii="宋体" w:hAnsi="宋体" w:cs="宋体"/>
          <w:sz w:val="24"/>
        </w:rPr>
        <w:t>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1.9.2 </w:t>
      </w:r>
      <w:r>
        <w:rPr>
          <w:rFonts w:hint="eastAsia" w:ascii="宋体" w:hAnsi="宋体" w:cs="宋体"/>
          <w:sz w:val="24"/>
        </w:rPr>
        <w:t>条款规定的方式解决：</w:t>
      </w:r>
    </w:p>
    <w:p w14:paraId="7C282BFD">
      <w:pPr>
        <w:widowControl/>
        <w:adjustRightInd/>
        <w:spacing w:line="360" w:lineRule="auto"/>
        <w:ind w:firstLine="480"/>
        <w:jc w:val="left"/>
        <w:rPr>
          <w:rFonts w:hint="eastAsia"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2C2C824C">
      <w:pPr>
        <w:widowControl/>
        <w:adjustRightInd/>
        <w:spacing w:line="360" w:lineRule="auto"/>
        <w:ind w:firstLine="480"/>
        <w:jc w:val="left"/>
        <w:rPr>
          <w:rFonts w:hint="eastAsia"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428F5AFA">
      <w:pPr>
        <w:widowControl/>
        <w:adjustRightInd/>
        <w:spacing w:line="360" w:lineRule="auto"/>
        <w:ind w:firstLine="482"/>
        <w:jc w:val="left"/>
        <w:rPr>
          <w:rFonts w:hint="eastAsia" w:ascii="宋体" w:hAnsi="宋体" w:cs="宋体"/>
          <w:b/>
          <w:sz w:val="24"/>
        </w:rPr>
      </w:pPr>
      <w:r>
        <w:rPr>
          <w:rFonts w:hint="eastAsia" w:ascii="宋体" w:hAnsi="宋体" w:cs="宋体"/>
          <w:b/>
          <w:sz w:val="24"/>
        </w:rPr>
        <w:t>2.0 合同生效</w:t>
      </w:r>
    </w:p>
    <w:p w14:paraId="10A1F999">
      <w:pPr>
        <w:widowControl/>
        <w:adjustRightInd/>
        <w:spacing w:line="360" w:lineRule="auto"/>
        <w:ind w:firstLine="480"/>
        <w:jc w:val="left"/>
        <w:rPr>
          <w:rFonts w:hint="eastAsia" w:ascii="宋体" w:hAnsi="宋体" w:cs="宋体"/>
          <w:b/>
          <w:sz w:val="24"/>
        </w:rPr>
      </w:pPr>
      <w:r>
        <w:rPr>
          <w:rFonts w:hint="eastAsia" w:ascii="宋体" w:hAnsi="宋体" w:cs="宋体"/>
          <w:sz w:val="24"/>
        </w:rPr>
        <w:t>本合同自双方当事人盖章签字时生效。</w:t>
      </w:r>
    </w:p>
    <w:p w14:paraId="30F10EB7">
      <w:pPr>
        <w:autoSpaceDE w:val="0"/>
        <w:autoSpaceDN w:val="0"/>
        <w:spacing w:line="560" w:lineRule="exact"/>
        <w:rPr>
          <w:rFonts w:hint="eastAsia" w:ascii="宋体" w:hAnsi="宋体"/>
          <w:sz w:val="24"/>
          <w:lang w:val="zh-CN"/>
        </w:rPr>
      </w:pPr>
    </w:p>
    <w:p w14:paraId="2ACE5BCC">
      <w:pPr>
        <w:autoSpaceDE w:val="0"/>
        <w:autoSpaceDN w:val="0"/>
        <w:spacing w:line="560" w:lineRule="exact"/>
        <w:ind w:firstLine="482"/>
        <w:rPr>
          <w:rFonts w:hint="eastAsia" w:ascii="宋体" w:hAnsi="宋体"/>
          <w:b/>
          <w:sz w:val="24"/>
          <w:lang w:val="zh-CN"/>
        </w:rPr>
      </w:pPr>
    </w:p>
    <w:p w14:paraId="49A4685E">
      <w:pPr>
        <w:autoSpaceDE w:val="0"/>
        <w:autoSpaceDN w:val="0"/>
        <w:spacing w:line="560" w:lineRule="exact"/>
        <w:ind w:firstLine="482"/>
        <w:rPr>
          <w:rFonts w:hint="eastAsia"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4344AE06">
      <w:pPr>
        <w:autoSpaceDE w:val="0"/>
        <w:autoSpaceDN w:val="0"/>
        <w:spacing w:line="560" w:lineRule="exact"/>
        <w:rPr>
          <w:rFonts w:hint="eastAsia"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3CD4E7C8">
      <w:pPr>
        <w:autoSpaceDE w:val="0"/>
        <w:autoSpaceDN w:val="0"/>
        <w:spacing w:line="560" w:lineRule="exact"/>
        <w:rPr>
          <w:rFonts w:hint="eastAsia"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4ECCC80F">
      <w:pPr>
        <w:autoSpaceDE w:val="0"/>
        <w:autoSpaceDN w:val="0"/>
        <w:spacing w:line="560" w:lineRule="exact"/>
        <w:rPr>
          <w:rFonts w:hint="eastAsia"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2123D093">
      <w:pPr>
        <w:autoSpaceDE w:val="0"/>
        <w:autoSpaceDN w:val="0"/>
        <w:spacing w:line="560" w:lineRule="exact"/>
        <w:rPr>
          <w:rFonts w:hint="eastAsia"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76056B2B">
      <w:pPr>
        <w:autoSpaceDE w:val="0"/>
        <w:autoSpaceDN w:val="0"/>
        <w:spacing w:line="560" w:lineRule="exact"/>
        <w:rPr>
          <w:rFonts w:hint="eastAsia"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48ED53AC">
      <w:pPr>
        <w:autoSpaceDE w:val="0"/>
        <w:autoSpaceDN w:val="0"/>
        <w:spacing w:line="560" w:lineRule="exact"/>
        <w:rPr>
          <w:rFonts w:hint="eastAsia"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53AFBB7C">
      <w:pPr>
        <w:autoSpaceDE w:val="0"/>
        <w:autoSpaceDN w:val="0"/>
        <w:spacing w:line="560" w:lineRule="exact"/>
        <w:rPr>
          <w:rFonts w:hint="eastAsia"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17B86143">
      <w:pPr>
        <w:autoSpaceDE w:val="0"/>
        <w:autoSpaceDN w:val="0"/>
        <w:spacing w:line="560" w:lineRule="exact"/>
        <w:rPr>
          <w:rFonts w:hint="eastAsia"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1777F952">
      <w:pPr>
        <w:autoSpaceDE w:val="0"/>
        <w:autoSpaceDN w:val="0"/>
        <w:spacing w:line="560" w:lineRule="exact"/>
        <w:rPr>
          <w:rFonts w:hint="eastAsia"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70A4782E">
      <w:pPr>
        <w:autoSpaceDE w:val="0"/>
        <w:autoSpaceDN w:val="0"/>
        <w:spacing w:line="560" w:lineRule="exact"/>
        <w:rPr>
          <w:rFonts w:hint="eastAsia"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70A38228">
      <w:pPr>
        <w:autoSpaceDE w:val="0"/>
        <w:autoSpaceDN w:val="0"/>
        <w:spacing w:line="560" w:lineRule="exact"/>
        <w:rPr>
          <w:rFonts w:hint="eastAsia" w:ascii="宋体" w:hAnsi="宋体"/>
          <w:sz w:val="24"/>
        </w:rPr>
      </w:pPr>
      <w:r>
        <w:rPr>
          <w:rFonts w:hint="eastAsia" w:ascii="宋体" w:hAnsi="宋体"/>
          <w:sz w:val="24"/>
        </w:rPr>
        <w:t>开户银行：</w:t>
      </w:r>
      <w:r>
        <w:rPr>
          <w:rFonts w:ascii="宋体" w:hAnsi="宋体"/>
          <w:sz w:val="24"/>
        </w:rPr>
        <w:t xml:space="preserve">                               开户银行： </w:t>
      </w:r>
    </w:p>
    <w:p w14:paraId="4BC525B4">
      <w:pPr>
        <w:autoSpaceDE w:val="0"/>
        <w:autoSpaceDN w:val="0"/>
        <w:spacing w:line="560" w:lineRule="exact"/>
        <w:rPr>
          <w:rFonts w:hint="eastAsia" w:ascii="宋体" w:hAnsi="宋体"/>
          <w:sz w:val="24"/>
        </w:rPr>
      </w:pPr>
      <w:r>
        <w:rPr>
          <w:rFonts w:hint="eastAsia" w:ascii="宋体" w:hAnsi="宋体"/>
          <w:sz w:val="24"/>
        </w:rPr>
        <w:t>开户名称：</w:t>
      </w:r>
      <w:r>
        <w:rPr>
          <w:rFonts w:ascii="宋体" w:hAnsi="宋体"/>
          <w:sz w:val="24"/>
        </w:rPr>
        <w:t xml:space="preserve">                               开户名称： </w:t>
      </w:r>
    </w:p>
    <w:p w14:paraId="654436E4">
      <w:pPr>
        <w:autoSpaceDE w:val="0"/>
        <w:autoSpaceDN w:val="0"/>
        <w:spacing w:line="560" w:lineRule="exact"/>
        <w:rPr>
          <w:rFonts w:hint="eastAsia"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04FAB421">
      <w:pPr>
        <w:widowControl/>
        <w:spacing w:line="560" w:lineRule="exact"/>
        <w:ind w:firstLine="482"/>
        <w:jc w:val="left"/>
        <w:rPr>
          <w:rFonts w:hint="eastAsia" w:ascii="宋体" w:hAnsi="宋体"/>
          <w:b/>
          <w:sz w:val="24"/>
        </w:rPr>
      </w:pPr>
    </w:p>
    <w:p w14:paraId="20DD0DAA">
      <w:pPr>
        <w:widowControl/>
        <w:adjustRightInd/>
        <w:ind w:firstLine="482"/>
        <w:jc w:val="left"/>
        <w:rPr>
          <w:rFonts w:hint="eastAsia" w:ascii="宋体" w:hAnsi="宋体"/>
          <w:b/>
          <w:sz w:val="24"/>
        </w:rPr>
      </w:pPr>
    </w:p>
    <w:p w14:paraId="5B61E4A9">
      <w:pPr>
        <w:widowControl/>
        <w:adjustRightInd/>
        <w:ind w:firstLine="482"/>
        <w:jc w:val="left"/>
        <w:rPr>
          <w:rFonts w:hint="eastAsia" w:ascii="宋体" w:hAnsi="宋体"/>
          <w:b/>
          <w:sz w:val="24"/>
        </w:rPr>
      </w:pPr>
    </w:p>
    <w:p w14:paraId="558E002F">
      <w:pPr>
        <w:widowControl/>
        <w:adjustRightInd/>
        <w:ind w:firstLine="482"/>
        <w:jc w:val="left"/>
        <w:rPr>
          <w:rFonts w:hint="eastAsia" w:ascii="宋体" w:hAnsi="宋体"/>
          <w:b/>
          <w:sz w:val="24"/>
        </w:rPr>
      </w:pPr>
    </w:p>
    <w:p w14:paraId="43A9EE48">
      <w:pPr>
        <w:widowControl/>
        <w:adjustRightInd/>
        <w:ind w:firstLine="482"/>
        <w:jc w:val="left"/>
        <w:rPr>
          <w:rFonts w:hint="eastAsia" w:ascii="宋体" w:hAnsi="宋体"/>
          <w:b/>
          <w:sz w:val="24"/>
        </w:rPr>
      </w:pPr>
    </w:p>
    <w:p w14:paraId="69270683">
      <w:pPr>
        <w:widowControl/>
        <w:adjustRightInd/>
        <w:ind w:firstLine="482"/>
        <w:jc w:val="left"/>
        <w:rPr>
          <w:rFonts w:hint="eastAsia" w:ascii="宋体" w:hAnsi="宋体"/>
          <w:b/>
          <w:sz w:val="24"/>
        </w:rPr>
      </w:pPr>
    </w:p>
    <w:p w14:paraId="1931BEF0">
      <w:pPr>
        <w:widowControl/>
        <w:adjustRightInd/>
        <w:ind w:firstLine="482"/>
        <w:jc w:val="left"/>
        <w:rPr>
          <w:rFonts w:hint="eastAsia" w:ascii="宋体" w:hAnsi="宋体"/>
          <w:b/>
        </w:rPr>
      </w:pPr>
    </w:p>
    <w:p w14:paraId="2476AD85">
      <w:pPr>
        <w:widowControl/>
        <w:adjustRightInd/>
        <w:ind w:firstLine="482"/>
        <w:jc w:val="left"/>
        <w:rPr>
          <w:rFonts w:hint="eastAsia" w:ascii="宋体" w:hAnsi="宋体"/>
          <w:b/>
        </w:rPr>
      </w:pPr>
    </w:p>
    <w:p w14:paraId="77EB80DC">
      <w:pPr>
        <w:widowControl/>
        <w:adjustRightInd/>
        <w:ind w:firstLine="482"/>
        <w:jc w:val="left"/>
        <w:rPr>
          <w:rFonts w:hint="eastAsia" w:ascii="宋体" w:hAnsi="宋体"/>
          <w:b/>
        </w:rPr>
      </w:pPr>
    </w:p>
    <w:p w14:paraId="20BB64F2">
      <w:pPr>
        <w:widowControl/>
        <w:adjustRightInd/>
        <w:ind w:firstLine="482"/>
        <w:jc w:val="left"/>
        <w:rPr>
          <w:rFonts w:hint="eastAsia" w:ascii="宋体" w:hAnsi="宋体"/>
          <w:b/>
        </w:rPr>
      </w:pPr>
    </w:p>
    <w:p w14:paraId="501C567B">
      <w:pPr>
        <w:widowControl/>
        <w:adjustRightInd/>
        <w:ind w:firstLine="482"/>
        <w:jc w:val="left"/>
        <w:rPr>
          <w:rFonts w:hint="eastAsia" w:ascii="宋体" w:hAnsi="宋体"/>
          <w:b/>
          <w:sz w:val="24"/>
        </w:rPr>
      </w:pPr>
      <w:r>
        <w:rPr>
          <w:rFonts w:ascii="宋体" w:hAnsi="宋体"/>
          <w:b/>
        </w:rPr>
        <w:br w:type="page"/>
      </w:r>
    </w:p>
    <w:p w14:paraId="6A2E79DC">
      <w:pPr>
        <w:autoSpaceDE w:val="0"/>
        <w:autoSpaceDN w:val="0"/>
        <w:snapToGrid w:val="0"/>
        <w:spacing w:after="120" w:line="560" w:lineRule="exact"/>
        <w:ind w:left="420" w:leftChars="200" w:firstLine="482" w:firstLineChars="200"/>
        <w:jc w:val="center"/>
        <w:rPr>
          <w:rFonts w:hint="eastAsia" w:ascii="宋体" w:hAnsi="宋体"/>
          <w:b/>
          <w:sz w:val="24"/>
        </w:rPr>
      </w:pPr>
      <w:bookmarkStart w:id="122" w:name="_Toc22072"/>
      <w:r>
        <w:rPr>
          <w:rFonts w:hint="eastAsia" w:ascii="宋体" w:hAnsi="宋体"/>
          <w:b/>
          <w:sz w:val="24"/>
        </w:rPr>
        <w:t>第二部分</w:t>
      </w:r>
      <w:r>
        <w:rPr>
          <w:rFonts w:ascii="宋体" w:hAnsi="宋体"/>
          <w:b/>
          <w:sz w:val="24"/>
        </w:rPr>
        <w:t xml:space="preserve"> </w:t>
      </w:r>
      <w:r>
        <w:rPr>
          <w:rFonts w:hint="eastAsia" w:ascii="宋体" w:hAnsi="宋体"/>
          <w:b/>
          <w:sz w:val="24"/>
        </w:rPr>
        <w:t>合同一般条款</w:t>
      </w:r>
      <w:bookmarkEnd w:id="122"/>
    </w:p>
    <w:p w14:paraId="1405CA36">
      <w:pPr>
        <w:spacing w:line="530" w:lineRule="exact"/>
        <w:ind w:firstLine="482" w:firstLineChars="200"/>
        <w:rPr>
          <w:rFonts w:hint="eastAsia" w:ascii="宋体" w:hAnsi="宋体"/>
          <w:b/>
          <w:sz w:val="24"/>
        </w:rPr>
      </w:pPr>
      <w:bookmarkStart w:id="123" w:name="_Toc5228"/>
      <w:bookmarkStart w:id="124" w:name="_Toc14021"/>
      <w:bookmarkStart w:id="125" w:name="_Toc31297"/>
      <w:bookmarkStart w:id="126" w:name="_Toc25079"/>
      <w:bookmarkStart w:id="127" w:name="_Toc19680"/>
      <w:r>
        <w:rPr>
          <w:rFonts w:ascii="宋体" w:hAnsi="宋体"/>
          <w:b/>
          <w:sz w:val="24"/>
        </w:rPr>
        <w:t>2.1 定义</w:t>
      </w:r>
      <w:bookmarkEnd w:id="123"/>
      <w:bookmarkEnd w:id="124"/>
      <w:bookmarkEnd w:id="125"/>
      <w:bookmarkEnd w:id="126"/>
      <w:bookmarkEnd w:id="127"/>
    </w:p>
    <w:p w14:paraId="3D2B3290">
      <w:pPr>
        <w:spacing w:line="530" w:lineRule="exact"/>
        <w:ind w:firstLine="480" w:firstLineChars="200"/>
        <w:rPr>
          <w:rFonts w:hint="eastAsia"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3D3F99F3">
      <w:pPr>
        <w:spacing w:line="530" w:lineRule="exact"/>
        <w:ind w:firstLine="480" w:firstLineChars="200"/>
        <w:rPr>
          <w:rFonts w:hint="eastAsia"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4C01DEBC">
      <w:pPr>
        <w:spacing w:line="530" w:lineRule="exact"/>
        <w:ind w:firstLine="480" w:firstLineChars="200"/>
        <w:rPr>
          <w:rFonts w:hint="eastAsia"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ECABBDE">
      <w:pPr>
        <w:spacing w:line="530" w:lineRule="exact"/>
        <w:ind w:firstLine="480" w:firstLineChars="200"/>
        <w:rPr>
          <w:rFonts w:hint="eastAsia"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4296313A">
      <w:pPr>
        <w:spacing w:line="530" w:lineRule="exact"/>
        <w:ind w:firstLine="480" w:firstLineChars="200"/>
        <w:rPr>
          <w:rFonts w:hint="eastAsia"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16EB6865">
      <w:pPr>
        <w:spacing w:line="530" w:lineRule="exact"/>
        <w:ind w:firstLine="480" w:firstLineChars="200"/>
        <w:rPr>
          <w:rFonts w:hint="eastAsia"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010BADD">
      <w:pPr>
        <w:spacing w:line="530" w:lineRule="exact"/>
        <w:ind w:firstLine="480" w:firstLineChars="200"/>
        <w:rPr>
          <w:rFonts w:hint="eastAsia" w:ascii="宋体" w:hAnsi="宋体"/>
          <w:sz w:val="24"/>
        </w:rPr>
      </w:pPr>
      <w:r>
        <w:rPr>
          <w:rFonts w:ascii="宋体" w:hAnsi="宋体"/>
          <w:sz w:val="24"/>
        </w:rPr>
        <w:t>2.1.6 “现场”系指合同约定提供服务的地点。</w:t>
      </w:r>
    </w:p>
    <w:p w14:paraId="7CDD97C2">
      <w:pPr>
        <w:spacing w:line="530" w:lineRule="exact"/>
        <w:ind w:firstLine="482" w:firstLineChars="200"/>
        <w:rPr>
          <w:rFonts w:hint="eastAsia" w:ascii="宋体" w:hAnsi="宋体"/>
          <w:b/>
          <w:sz w:val="24"/>
        </w:rPr>
      </w:pPr>
      <w:bookmarkStart w:id="128" w:name="_Toc23289"/>
      <w:bookmarkStart w:id="129" w:name="_Toc3769"/>
      <w:bookmarkStart w:id="130" w:name="_Toc19539"/>
      <w:bookmarkStart w:id="131" w:name="_Toc16752"/>
      <w:bookmarkStart w:id="132" w:name="_Toc31402"/>
      <w:r>
        <w:rPr>
          <w:rFonts w:ascii="宋体" w:hAnsi="宋体"/>
          <w:b/>
          <w:sz w:val="24"/>
        </w:rPr>
        <w:t>2.2 技术规范</w:t>
      </w:r>
      <w:bookmarkEnd w:id="128"/>
      <w:bookmarkEnd w:id="129"/>
      <w:bookmarkEnd w:id="130"/>
      <w:bookmarkEnd w:id="131"/>
      <w:bookmarkEnd w:id="132"/>
    </w:p>
    <w:p w14:paraId="5C13E7C2">
      <w:pPr>
        <w:spacing w:line="530" w:lineRule="exact"/>
        <w:ind w:firstLine="480" w:firstLineChars="200"/>
        <w:rPr>
          <w:rFonts w:hint="eastAsia"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02AEE81B">
      <w:pPr>
        <w:spacing w:line="530" w:lineRule="exact"/>
        <w:ind w:firstLine="482" w:firstLineChars="200"/>
        <w:rPr>
          <w:rFonts w:hint="eastAsia" w:ascii="宋体" w:hAnsi="宋体"/>
          <w:b/>
          <w:sz w:val="24"/>
        </w:rPr>
      </w:pPr>
      <w:bookmarkStart w:id="133" w:name="_Toc9161"/>
      <w:bookmarkStart w:id="134" w:name="_Toc27945"/>
      <w:bookmarkStart w:id="135" w:name="_Toc12412"/>
      <w:bookmarkStart w:id="136" w:name="_Toc4133"/>
      <w:bookmarkStart w:id="137" w:name="_Toc13673"/>
      <w:r>
        <w:rPr>
          <w:rFonts w:ascii="宋体" w:hAnsi="宋体"/>
          <w:b/>
          <w:sz w:val="24"/>
        </w:rPr>
        <w:t>2.3 知识产权</w:t>
      </w:r>
      <w:bookmarkEnd w:id="133"/>
      <w:bookmarkEnd w:id="134"/>
      <w:bookmarkEnd w:id="135"/>
      <w:bookmarkEnd w:id="136"/>
      <w:bookmarkEnd w:id="137"/>
    </w:p>
    <w:p w14:paraId="0B0AF322">
      <w:pPr>
        <w:spacing w:line="530" w:lineRule="exact"/>
        <w:ind w:firstLine="480" w:firstLineChars="200"/>
        <w:rPr>
          <w:rFonts w:hint="eastAsia"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3E1E0FFC">
      <w:pPr>
        <w:spacing w:line="530" w:lineRule="exact"/>
        <w:ind w:firstLine="480" w:firstLineChars="200"/>
        <w:rPr>
          <w:rFonts w:hint="eastAsia"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2257FC99">
      <w:pPr>
        <w:spacing w:line="530" w:lineRule="exact"/>
        <w:ind w:firstLine="482" w:firstLineChars="200"/>
        <w:rPr>
          <w:rFonts w:hint="eastAsia" w:ascii="宋体" w:hAnsi="宋体"/>
          <w:b/>
          <w:sz w:val="24"/>
        </w:rPr>
      </w:pPr>
      <w:r>
        <w:rPr>
          <w:rFonts w:ascii="宋体" w:hAnsi="宋体"/>
          <w:b/>
          <w:sz w:val="24"/>
        </w:rPr>
        <w:t xml:space="preserve">2.4 </w:t>
      </w:r>
      <w:r>
        <w:rPr>
          <w:rFonts w:hint="eastAsia" w:ascii="宋体" w:hAnsi="宋体"/>
          <w:b/>
          <w:sz w:val="24"/>
        </w:rPr>
        <w:t>履约检查和问题反馈</w:t>
      </w:r>
    </w:p>
    <w:p w14:paraId="24823DC5">
      <w:pPr>
        <w:spacing w:line="530" w:lineRule="exact"/>
        <w:ind w:firstLine="480" w:firstLineChars="200"/>
        <w:rPr>
          <w:rFonts w:hint="eastAsia"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33886D48">
      <w:pPr>
        <w:spacing w:line="530" w:lineRule="exact"/>
        <w:ind w:firstLine="480" w:firstLineChars="200"/>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13D53E46">
      <w:pPr>
        <w:spacing w:line="530" w:lineRule="exact"/>
        <w:ind w:firstLine="482" w:firstLineChars="200"/>
        <w:rPr>
          <w:rFonts w:hint="eastAsia" w:ascii="宋体" w:hAnsi="宋体"/>
          <w:b/>
          <w:sz w:val="24"/>
        </w:rPr>
      </w:pPr>
      <w:bookmarkStart w:id="138" w:name="_Toc32670"/>
      <w:bookmarkStart w:id="139" w:name="_Toc31233"/>
      <w:bookmarkStart w:id="140" w:name="_Toc15447"/>
      <w:bookmarkStart w:id="141" w:name="_Toc26555"/>
      <w:bookmarkStart w:id="142" w:name="_Toc22011"/>
      <w:r>
        <w:rPr>
          <w:rFonts w:ascii="宋体" w:hAnsi="宋体"/>
          <w:b/>
          <w:sz w:val="24"/>
        </w:rPr>
        <w:t>2.5 结算方式和付款条件</w:t>
      </w:r>
      <w:bookmarkEnd w:id="138"/>
      <w:bookmarkEnd w:id="139"/>
      <w:bookmarkEnd w:id="140"/>
      <w:bookmarkEnd w:id="141"/>
      <w:bookmarkEnd w:id="142"/>
    </w:p>
    <w:p w14:paraId="76C2B21B">
      <w:pPr>
        <w:spacing w:line="530" w:lineRule="exact"/>
        <w:ind w:firstLine="480" w:firstLineChars="200"/>
        <w:rPr>
          <w:rFonts w:hint="eastAsia"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2637BC3B">
      <w:pPr>
        <w:spacing w:line="530" w:lineRule="exact"/>
        <w:ind w:firstLine="482" w:firstLineChars="200"/>
        <w:rPr>
          <w:rFonts w:hint="eastAsia" w:ascii="宋体" w:hAnsi="宋体"/>
          <w:b/>
          <w:sz w:val="24"/>
        </w:rPr>
      </w:pPr>
      <w:bookmarkStart w:id="143" w:name="_Toc16163"/>
      <w:bookmarkStart w:id="144" w:name="_Toc13154"/>
      <w:bookmarkStart w:id="145" w:name="_Toc13467"/>
      <w:bookmarkStart w:id="146" w:name="_Toc30507"/>
      <w:bookmarkStart w:id="147" w:name="_Toc18990"/>
      <w:r>
        <w:rPr>
          <w:rFonts w:ascii="宋体" w:hAnsi="宋体"/>
          <w:b/>
          <w:sz w:val="24"/>
        </w:rPr>
        <w:t>2.6 技术资料和保密义务</w:t>
      </w:r>
      <w:bookmarkEnd w:id="143"/>
      <w:bookmarkEnd w:id="144"/>
      <w:bookmarkEnd w:id="145"/>
      <w:bookmarkEnd w:id="146"/>
      <w:bookmarkEnd w:id="147"/>
    </w:p>
    <w:p w14:paraId="433CF82D">
      <w:pPr>
        <w:spacing w:line="530" w:lineRule="exact"/>
        <w:ind w:firstLine="480" w:firstLineChars="200"/>
        <w:rPr>
          <w:rFonts w:hint="eastAsia" w:ascii="宋体" w:hAnsi="宋体"/>
          <w:sz w:val="24"/>
        </w:rPr>
      </w:pPr>
      <w:r>
        <w:rPr>
          <w:rFonts w:ascii="宋体" w:hAnsi="宋体"/>
          <w:sz w:val="24"/>
        </w:rPr>
        <w:t>2.6.1 乙方有权依据合同约定和项目需要，向甲方了解有关情况，调阅有关资料等，甲方应予积极配合；</w:t>
      </w:r>
    </w:p>
    <w:p w14:paraId="1509C0E6">
      <w:pPr>
        <w:spacing w:line="530" w:lineRule="exact"/>
        <w:ind w:firstLine="480" w:firstLineChars="200"/>
        <w:rPr>
          <w:rFonts w:hint="eastAsia"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3239F645">
      <w:pPr>
        <w:spacing w:line="530" w:lineRule="exact"/>
        <w:ind w:firstLine="480" w:firstLineChars="200"/>
        <w:rPr>
          <w:rFonts w:hint="eastAsia"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74A9902D">
      <w:pPr>
        <w:spacing w:line="530" w:lineRule="exact"/>
        <w:ind w:firstLine="482" w:firstLineChars="200"/>
        <w:rPr>
          <w:rFonts w:hint="eastAsia" w:ascii="宋体" w:hAnsi="宋体"/>
          <w:b/>
          <w:sz w:val="24"/>
        </w:rPr>
      </w:pPr>
      <w:bookmarkStart w:id="148" w:name="_Toc19069"/>
      <w:r>
        <w:rPr>
          <w:rFonts w:ascii="宋体" w:hAnsi="宋体"/>
          <w:b/>
          <w:sz w:val="24"/>
        </w:rPr>
        <w:t xml:space="preserve">2.7 </w:t>
      </w:r>
      <w:r>
        <w:rPr>
          <w:rFonts w:hint="eastAsia" w:ascii="宋体" w:hAnsi="宋体"/>
          <w:b/>
          <w:sz w:val="24"/>
        </w:rPr>
        <w:t>质量保证</w:t>
      </w:r>
      <w:bookmarkEnd w:id="148"/>
    </w:p>
    <w:p w14:paraId="280D09C2">
      <w:pPr>
        <w:spacing w:line="530" w:lineRule="exact"/>
        <w:ind w:firstLine="480" w:firstLineChars="200"/>
        <w:rPr>
          <w:rFonts w:hint="eastAsia"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173C1140">
      <w:pPr>
        <w:spacing w:line="530" w:lineRule="exact"/>
        <w:ind w:firstLine="480" w:firstLineChars="200"/>
        <w:rPr>
          <w:rFonts w:hint="eastAsia"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766E7972">
      <w:pPr>
        <w:spacing w:line="530" w:lineRule="exact"/>
        <w:ind w:firstLine="482" w:firstLineChars="200"/>
        <w:rPr>
          <w:rFonts w:hint="eastAsia" w:ascii="宋体" w:hAnsi="宋体"/>
          <w:b/>
          <w:sz w:val="24"/>
        </w:rPr>
      </w:pPr>
      <w:bookmarkStart w:id="149" w:name="_Toc22267"/>
      <w:r>
        <w:rPr>
          <w:rFonts w:ascii="宋体" w:hAnsi="宋体"/>
          <w:b/>
          <w:sz w:val="24"/>
        </w:rPr>
        <w:t xml:space="preserve">2.8 </w:t>
      </w:r>
      <w:r>
        <w:rPr>
          <w:rFonts w:hint="eastAsia" w:ascii="宋体" w:hAnsi="宋体"/>
          <w:b/>
          <w:sz w:val="24"/>
        </w:rPr>
        <w:t>延迟履行</w:t>
      </w:r>
      <w:bookmarkEnd w:id="149"/>
    </w:p>
    <w:p w14:paraId="07360945">
      <w:pPr>
        <w:spacing w:line="530" w:lineRule="exact"/>
        <w:ind w:firstLine="480" w:firstLineChars="200"/>
        <w:rPr>
          <w:rFonts w:hint="eastAsia"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3F0E6379">
      <w:pPr>
        <w:spacing w:line="530" w:lineRule="exact"/>
        <w:ind w:firstLine="482" w:firstLineChars="200"/>
        <w:rPr>
          <w:rFonts w:hint="eastAsia" w:ascii="宋体" w:hAnsi="宋体"/>
          <w:b/>
          <w:sz w:val="24"/>
        </w:rPr>
      </w:pPr>
      <w:bookmarkStart w:id="150" w:name="_Toc10611"/>
      <w:r>
        <w:rPr>
          <w:rFonts w:ascii="宋体" w:hAnsi="宋体"/>
          <w:b/>
          <w:sz w:val="24"/>
        </w:rPr>
        <w:t xml:space="preserve">2.9 </w:t>
      </w:r>
      <w:r>
        <w:rPr>
          <w:rFonts w:hint="eastAsia" w:ascii="宋体" w:hAnsi="宋体"/>
          <w:b/>
          <w:sz w:val="24"/>
        </w:rPr>
        <w:t>合同变更</w:t>
      </w:r>
      <w:bookmarkEnd w:id="150"/>
    </w:p>
    <w:p w14:paraId="260AF6C5">
      <w:pPr>
        <w:spacing w:line="530" w:lineRule="exact"/>
        <w:ind w:firstLine="480" w:firstLineChars="200"/>
        <w:rPr>
          <w:rFonts w:hint="eastAsia"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0DA9A6EE">
      <w:pPr>
        <w:spacing w:line="530" w:lineRule="exact"/>
        <w:ind w:firstLine="482" w:firstLineChars="200"/>
        <w:rPr>
          <w:rFonts w:hint="eastAsia" w:ascii="宋体" w:hAnsi="宋体"/>
          <w:b/>
          <w:sz w:val="24"/>
        </w:rPr>
      </w:pPr>
      <w:bookmarkStart w:id="151" w:name="_Toc23368"/>
      <w:bookmarkStart w:id="152" w:name="_Toc42"/>
      <w:bookmarkStart w:id="153" w:name="_Toc21830"/>
      <w:bookmarkStart w:id="154" w:name="_Toc10663"/>
      <w:bookmarkStart w:id="155" w:name="_Toc26689"/>
      <w:r>
        <w:rPr>
          <w:rFonts w:ascii="宋体" w:hAnsi="宋体"/>
          <w:b/>
          <w:sz w:val="24"/>
        </w:rPr>
        <w:t>2.10 合同转让和分包</w:t>
      </w:r>
      <w:bookmarkEnd w:id="151"/>
      <w:bookmarkEnd w:id="152"/>
      <w:bookmarkEnd w:id="153"/>
      <w:bookmarkEnd w:id="154"/>
      <w:bookmarkEnd w:id="155"/>
    </w:p>
    <w:p w14:paraId="4075B740">
      <w:pPr>
        <w:spacing w:line="530" w:lineRule="exact"/>
        <w:ind w:firstLine="480" w:firstLineChars="200"/>
        <w:rPr>
          <w:rFonts w:hint="eastAsia"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7F03F454">
      <w:pPr>
        <w:spacing w:line="530" w:lineRule="exact"/>
        <w:ind w:firstLine="482" w:firstLineChars="200"/>
        <w:rPr>
          <w:rFonts w:hint="eastAsia" w:ascii="宋体" w:hAnsi="宋体"/>
          <w:b/>
          <w:sz w:val="24"/>
        </w:rPr>
      </w:pPr>
      <w:bookmarkStart w:id="156" w:name="_Toc26633"/>
      <w:bookmarkStart w:id="157" w:name="_Toc14371"/>
      <w:bookmarkStart w:id="158" w:name="_Toc25571"/>
      <w:bookmarkStart w:id="159" w:name="_Toc4720"/>
      <w:bookmarkStart w:id="160" w:name="_Toc32494"/>
      <w:r>
        <w:rPr>
          <w:rFonts w:ascii="宋体" w:hAnsi="宋体"/>
          <w:b/>
          <w:sz w:val="24"/>
        </w:rPr>
        <w:t>2.11 不可抗力</w:t>
      </w:r>
      <w:bookmarkEnd w:id="156"/>
      <w:bookmarkEnd w:id="157"/>
      <w:bookmarkEnd w:id="158"/>
      <w:bookmarkEnd w:id="159"/>
      <w:bookmarkEnd w:id="160"/>
    </w:p>
    <w:p w14:paraId="55C131CD">
      <w:pPr>
        <w:spacing w:line="530" w:lineRule="exact"/>
        <w:ind w:firstLine="480" w:firstLineChars="200"/>
        <w:rPr>
          <w:rFonts w:hint="eastAsia"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6FA065E7">
      <w:pPr>
        <w:spacing w:line="530" w:lineRule="exact"/>
        <w:ind w:firstLine="480" w:firstLineChars="200"/>
        <w:rPr>
          <w:rFonts w:hint="eastAsia"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7772465A">
      <w:pPr>
        <w:spacing w:line="530" w:lineRule="exact"/>
        <w:ind w:firstLine="480" w:firstLineChars="200"/>
        <w:rPr>
          <w:rFonts w:hint="eastAsia"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7601D936">
      <w:pPr>
        <w:spacing w:line="530" w:lineRule="exact"/>
        <w:ind w:firstLine="480" w:firstLineChars="200"/>
        <w:rPr>
          <w:rFonts w:hint="eastAsia"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3FF6E9D3">
      <w:pPr>
        <w:spacing w:line="530" w:lineRule="exact"/>
        <w:ind w:firstLine="482" w:firstLineChars="200"/>
        <w:rPr>
          <w:rFonts w:hint="eastAsia" w:ascii="宋体" w:hAnsi="宋体"/>
          <w:b/>
          <w:sz w:val="24"/>
        </w:rPr>
      </w:pPr>
      <w:bookmarkStart w:id="161" w:name="_Toc24465"/>
      <w:bookmarkStart w:id="162" w:name="_Toc25783"/>
      <w:bookmarkStart w:id="163" w:name="_Toc3638"/>
      <w:bookmarkStart w:id="164" w:name="_Toc14115"/>
      <w:bookmarkStart w:id="165" w:name="_Toc23854"/>
      <w:r>
        <w:rPr>
          <w:rFonts w:ascii="宋体" w:hAnsi="宋体"/>
          <w:b/>
          <w:sz w:val="24"/>
        </w:rPr>
        <w:t>2.12 税费</w:t>
      </w:r>
      <w:bookmarkEnd w:id="161"/>
      <w:bookmarkEnd w:id="162"/>
      <w:bookmarkEnd w:id="163"/>
      <w:bookmarkEnd w:id="164"/>
      <w:bookmarkEnd w:id="165"/>
    </w:p>
    <w:p w14:paraId="7E750B35">
      <w:pPr>
        <w:spacing w:line="530" w:lineRule="exact"/>
        <w:ind w:firstLine="480" w:firstLineChars="200"/>
        <w:rPr>
          <w:rFonts w:hint="eastAsia"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6B3BDC00">
      <w:pPr>
        <w:spacing w:line="530" w:lineRule="exact"/>
        <w:ind w:firstLine="482" w:firstLineChars="200"/>
        <w:rPr>
          <w:rFonts w:hint="eastAsia" w:ascii="宋体" w:hAnsi="宋体"/>
          <w:b/>
          <w:sz w:val="24"/>
        </w:rPr>
      </w:pPr>
      <w:bookmarkStart w:id="166" w:name="_Toc25525"/>
      <w:bookmarkStart w:id="167" w:name="_Toc30105"/>
      <w:bookmarkStart w:id="168" w:name="_Toc14814"/>
      <w:bookmarkStart w:id="169" w:name="_Toc7315"/>
      <w:bookmarkStart w:id="170" w:name="_Toc26883"/>
      <w:r>
        <w:rPr>
          <w:rFonts w:ascii="宋体" w:hAnsi="宋体"/>
          <w:b/>
          <w:sz w:val="24"/>
        </w:rPr>
        <w:t>2.13 乙方破产</w:t>
      </w:r>
      <w:bookmarkEnd w:id="166"/>
      <w:bookmarkEnd w:id="167"/>
      <w:bookmarkEnd w:id="168"/>
      <w:bookmarkEnd w:id="169"/>
      <w:bookmarkEnd w:id="170"/>
    </w:p>
    <w:p w14:paraId="7273CDA1">
      <w:pPr>
        <w:spacing w:line="530" w:lineRule="exact"/>
        <w:ind w:firstLine="480" w:firstLineChars="200"/>
        <w:rPr>
          <w:rFonts w:hint="eastAsia"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5FA48D67">
      <w:pPr>
        <w:spacing w:line="530" w:lineRule="exact"/>
        <w:ind w:firstLine="482" w:firstLineChars="200"/>
        <w:rPr>
          <w:rFonts w:hint="eastAsia" w:ascii="宋体" w:hAnsi="宋体"/>
          <w:b/>
          <w:sz w:val="24"/>
        </w:rPr>
      </w:pPr>
      <w:bookmarkStart w:id="171" w:name="_Toc23323"/>
      <w:bookmarkStart w:id="172" w:name="_Toc1123"/>
      <w:bookmarkStart w:id="173" w:name="_Toc2016"/>
      <w:r>
        <w:rPr>
          <w:rFonts w:ascii="宋体" w:hAnsi="宋体"/>
          <w:b/>
          <w:sz w:val="24"/>
        </w:rPr>
        <w:t>2.14 合同中止、终止</w:t>
      </w:r>
      <w:bookmarkEnd w:id="171"/>
      <w:bookmarkEnd w:id="172"/>
      <w:bookmarkEnd w:id="173"/>
    </w:p>
    <w:p w14:paraId="46D18242">
      <w:pPr>
        <w:spacing w:line="530" w:lineRule="exact"/>
        <w:ind w:firstLine="480" w:firstLineChars="200"/>
        <w:rPr>
          <w:rFonts w:hint="eastAsia"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6E7EEFA5">
      <w:pPr>
        <w:spacing w:line="530" w:lineRule="exact"/>
        <w:ind w:firstLine="480" w:firstLineChars="200"/>
        <w:rPr>
          <w:rFonts w:hint="eastAsia"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16BC8CB2">
      <w:pPr>
        <w:spacing w:line="530" w:lineRule="exact"/>
        <w:ind w:firstLine="482" w:firstLineChars="200"/>
        <w:rPr>
          <w:rFonts w:hint="eastAsia" w:ascii="宋体" w:hAnsi="宋体"/>
          <w:b/>
          <w:sz w:val="24"/>
        </w:rPr>
      </w:pPr>
      <w:bookmarkStart w:id="174" w:name="_Toc17363"/>
      <w:bookmarkStart w:id="175" w:name="_Toc14525"/>
      <w:bookmarkStart w:id="176" w:name="_Toc1969"/>
      <w:r>
        <w:rPr>
          <w:rFonts w:ascii="宋体" w:hAnsi="宋体"/>
          <w:b/>
          <w:sz w:val="24"/>
        </w:rPr>
        <w:t>2.15 检验和验收</w:t>
      </w:r>
      <w:bookmarkEnd w:id="174"/>
      <w:bookmarkEnd w:id="175"/>
      <w:bookmarkEnd w:id="176"/>
    </w:p>
    <w:p w14:paraId="5A6E56F6">
      <w:pPr>
        <w:tabs>
          <w:tab w:val="left" w:pos="360"/>
          <w:tab w:val="left" w:pos="540"/>
          <w:tab w:val="left" w:pos="1080"/>
        </w:tabs>
        <w:spacing w:line="530" w:lineRule="exact"/>
        <w:ind w:firstLine="480" w:firstLineChars="200"/>
        <w:rPr>
          <w:rFonts w:hint="eastAsia"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560B1473">
      <w:pPr>
        <w:tabs>
          <w:tab w:val="left" w:pos="360"/>
          <w:tab w:val="left" w:pos="540"/>
          <w:tab w:val="left" w:pos="1080"/>
        </w:tabs>
        <w:spacing w:line="530" w:lineRule="exact"/>
        <w:ind w:firstLine="480" w:firstLineChars="200"/>
        <w:rPr>
          <w:rFonts w:hint="eastAsia"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21C6E00">
      <w:pPr>
        <w:tabs>
          <w:tab w:val="left" w:pos="360"/>
          <w:tab w:val="left" w:pos="540"/>
          <w:tab w:val="left" w:pos="1080"/>
        </w:tabs>
        <w:spacing w:line="530" w:lineRule="exact"/>
        <w:ind w:firstLine="480" w:firstLineChars="200"/>
        <w:rPr>
          <w:rFonts w:hint="eastAsia"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17B4B0E5">
      <w:pPr>
        <w:spacing w:line="530" w:lineRule="exact"/>
        <w:ind w:firstLine="482" w:firstLineChars="200"/>
        <w:rPr>
          <w:rFonts w:hint="eastAsia" w:ascii="宋体" w:hAnsi="宋体"/>
          <w:b/>
          <w:sz w:val="24"/>
        </w:rPr>
      </w:pPr>
      <w:bookmarkStart w:id="177" w:name="_Toc2308"/>
      <w:bookmarkStart w:id="178" w:name="_Toc31892"/>
      <w:bookmarkStart w:id="179" w:name="_Toc9808"/>
      <w:bookmarkStart w:id="180" w:name="_Toc25198"/>
      <w:bookmarkStart w:id="181" w:name="_Toc12666"/>
      <w:r>
        <w:rPr>
          <w:rFonts w:ascii="宋体" w:hAnsi="宋体"/>
          <w:b/>
          <w:sz w:val="24"/>
        </w:rPr>
        <w:t>2.16 通知和送达</w:t>
      </w:r>
      <w:bookmarkEnd w:id="177"/>
      <w:bookmarkEnd w:id="178"/>
      <w:bookmarkEnd w:id="179"/>
      <w:bookmarkEnd w:id="180"/>
      <w:bookmarkEnd w:id="181"/>
    </w:p>
    <w:p w14:paraId="09F31232">
      <w:pPr>
        <w:spacing w:line="530" w:lineRule="exact"/>
        <w:ind w:firstLine="480" w:firstLineChars="200"/>
        <w:rPr>
          <w:rFonts w:hint="eastAsia" w:ascii="宋体" w:hAnsi="宋体"/>
          <w:sz w:val="24"/>
        </w:rPr>
      </w:pPr>
      <w:bookmarkStart w:id="182" w:name="_Toc18401"/>
      <w:bookmarkStart w:id="183"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4D0DB9D7">
      <w:pPr>
        <w:spacing w:line="530" w:lineRule="exact"/>
        <w:ind w:firstLine="480" w:firstLineChars="200"/>
        <w:rPr>
          <w:rFonts w:hint="eastAsia"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182"/>
      <w:bookmarkEnd w:id="183"/>
    </w:p>
    <w:p w14:paraId="229F575B">
      <w:pPr>
        <w:spacing w:line="530" w:lineRule="exact"/>
        <w:ind w:firstLine="482" w:firstLineChars="200"/>
        <w:rPr>
          <w:rFonts w:hint="eastAsia" w:ascii="宋体" w:hAnsi="宋体"/>
          <w:b/>
          <w:sz w:val="24"/>
        </w:rPr>
      </w:pPr>
      <w:bookmarkStart w:id="184" w:name="_Toc27644"/>
      <w:bookmarkStart w:id="185" w:name="_Toc20808"/>
      <w:bookmarkStart w:id="186" w:name="_Toc28906"/>
      <w:bookmarkStart w:id="187" w:name="_Toc12254"/>
      <w:bookmarkStart w:id="188" w:name="_Toc5063"/>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184"/>
      <w:bookmarkEnd w:id="185"/>
      <w:bookmarkEnd w:id="186"/>
      <w:bookmarkEnd w:id="187"/>
      <w:bookmarkEnd w:id="188"/>
    </w:p>
    <w:p w14:paraId="55E70743">
      <w:pPr>
        <w:spacing w:line="530" w:lineRule="exact"/>
        <w:ind w:firstLine="480" w:firstLineChars="200"/>
        <w:rPr>
          <w:rFonts w:hint="eastAsia"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1B0E80F0">
      <w:pPr>
        <w:spacing w:line="530" w:lineRule="exact"/>
        <w:ind w:firstLine="480" w:firstLineChars="200"/>
        <w:rPr>
          <w:rFonts w:hint="eastAsia"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16754ABC">
      <w:pPr>
        <w:spacing w:line="530" w:lineRule="exact"/>
        <w:ind w:firstLine="482" w:firstLineChars="200"/>
        <w:rPr>
          <w:rFonts w:hint="eastAsia" w:ascii="宋体" w:hAnsi="宋体" w:cs="宋体"/>
          <w:b/>
          <w:sz w:val="24"/>
        </w:rPr>
      </w:pPr>
      <w:r>
        <w:rPr>
          <w:rFonts w:hint="eastAsia" w:ascii="宋体" w:hAnsi="宋体" w:cs="宋体"/>
          <w:b/>
          <w:sz w:val="24"/>
        </w:rPr>
        <w:t>2.18 计量单位</w:t>
      </w:r>
    </w:p>
    <w:p w14:paraId="2CC0D614">
      <w:pPr>
        <w:spacing w:line="530" w:lineRule="exact"/>
        <w:ind w:firstLine="480" w:firstLineChars="200"/>
        <w:rPr>
          <w:rFonts w:hint="eastAsia" w:ascii="宋体" w:hAnsi="宋体" w:cs="宋体"/>
          <w:sz w:val="24"/>
        </w:rPr>
      </w:pPr>
      <w:r>
        <w:rPr>
          <w:rFonts w:hint="eastAsia" w:ascii="宋体" w:hAnsi="宋体" w:cs="宋体"/>
          <w:sz w:val="24"/>
        </w:rPr>
        <w:t>除技术规范中另有规定外,合同的计量单位均使用国家法定计量单位。</w:t>
      </w:r>
    </w:p>
    <w:p w14:paraId="7CE1978D">
      <w:pPr>
        <w:spacing w:line="530" w:lineRule="exact"/>
        <w:ind w:firstLine="482" w:firstLineChars="200"/>
        <w:rPr>
          <w:rFonts w:hint="eastAsia"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757FF7B4">
      <w:pPr>
        <w:spacing w:line="530" w:lineRule="exact"/>
        <w:ind w:firstLine="480" w:firstLineChars="200"/>
        <w:rPr>
          <w:rFonts w:hint="eastAsia"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494E9B6B">
      <w:pPr>
        <w:spacing w:line="360" w:lineRule="auto"/>
        <w:ind w:firstLine="480"/>
        <w:jc w:val="center"/>
        <w:rPr>
          <w:rFonts w:hint="eastAsia" w:ascii="宋体" w:hAnsi="宋体" w:cs="宋体"/>
          <w:b/>
          <w:sz w:val="24"/>
        </w:rPr>
      </w:pPr>
      <w:r>
        <w:rPr>
          <w:rFonts w:hint="eastAsia" w:ascii="宋体" w:hAnsi="宋体" w:cs="宋体"/>
          <w:kern w:val="0"/>
        </w:rPr>
        <w:br w:type="page"/>
      </w:r>
      <w:bookmarkStart w:id="189" w:name="_Toc26030"/>
      <w:r>
        <w:rPr>
          <w:rFonts w:hint="eastAsia" w:ascii="宋体" w:hAnsi="宋体" w:cs="宋体"/>
          <w:b/>
          <w:sz w:val="24"/>
        </w:rPr>
        <w:t>第三部分  合同专用条款</w:t>
      </w:r>
      <w:bookmarkEnd w:id="189"/>
    </w:p>
    <w:p w14:paraId="67AD286B">
      <w:pPr>
        <w:spacing w:line="560" w:lineRule="exact"/>
        <w:ind w:left="-420" w:leftChars="-200" w:right="-420" w:rightChars="-200" w:firstLine="480" w:firstLineChars="200"/>
        <w:rPr>
          <w:rFonts w:hint="eastAsia"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13708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8F474D3">
            <w:pPr>
              <w:ind w:firstLine="482"/>
              <w:jc w:val="center"/>
              <w:rPr>
                <w:rFonts w:hint="eastAsia" w:ascii="宋体" w:hAnsi="宋体" w:cs="宋体"/>
                <w:b/>
                <w:sz w:val="24"/>
              </w:rPr>
            </w:pPr>
            <w:r>
              <w:rPr>
                <w:rFonts w:hint="eastAsia" w:ascii="宋体" w:hAnsi="宋体" w:cs="宋体"/>
                <w:b/>
                <w:sz w:val="24"/>
              </w:rPr>
              <w:t>条款号</w:t>
            </w:r>
          </w:p>
        </w:tc>
        <w:tc>
          <w:tcPr>
            <w:tcW w:w="8149" w:type="dxa"/>
            <w:vAlign w:val="center"/>
          </w:tcPr>
          <w:p w14:paraId="5532A854">
            <w:pPr>
              <w:ind w:firstLine="482"/>
              <w:jc w:val="center"/>
              <w:rPr>
                <w:rFonts w:hint="eastAsia" w:ascii="宋体" w:hAnsi="宋体" w:cs="宋体"/>
                <w:b/>
                <w:sz w:val="24"/>
              </w:rPr>
            </w:pPr>
            <w:r>
              <w:rPr>
                <w:rFonts w:hint="eastAsia" w:ascii="宋体" w:hAnsi="宋体" w:cs="宋体"/>
                <w:b/>
                <w:sz w:val="24"/>
              </w:rPr>
              <w:t>约定内容</w:t>
            </w:r>
          </w:p>
        </w:tc>
      </w:tr>
      <w:tr w14:paraId="44EE0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5F94AC66">
            <w:pPr>
              <w:rPr>
                <w:rFonts w:hint="eastAsia" w:ascii="宋体" w:hAnsi="宋体" w:cs="宋体"/>
                <w:sz w:val="24"/>
              </w:rPr>
            </w:pPr>
            <w:r>
              <w:rPr>
                <w:rFonts w:hint="eastAsia" w:ascii="宋体" w:hAnsi="宋体" w:cs="宋体"/>
                <w:sz w:val="24"/>
              </w:rPr>
              <w:t>1.3.2</w:t>
            </w:r>
          </w:p>
        </w:tc>
        <w:tc>
          <w:tcPr>
            <w:tcW w:w="8149" w:type="dxa"/>
            <w:vAlign w:val="center"/>
          </w:tcPr>
          <w:p w14:paraId="65A6A3FD">
            <w:pPr>
              <w:rPr>
                <w:rFonts w:hint="eastAsia" w:ascii="宋体" w:hAnsi="宋体" w:cs="宋体"/>
                <w:sz w:val="24"/>
              </w:rPr>
            </w:pPr>
            <w:r>
              <w:rPr>
                <w:rFonts w:hint="eastAsia" w:ascii="宋体" w:hAnsi="宋体" w:cs="宋体"/>
                <w:sz w:val="24"/>
              </w:rPr>
              <w:t>/</w:t>
            </w:r>
          </w:p>
        </w:tc>
      </w:tr>
      <w:tr w14:paraId="31235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985803D">
            <w:pPr>
              <w:rPr>
                <w:rFonts w:hint="eastAsia" w:ascii="宋体" w:hAnsi="宋体" w:cs="宋体"/>
                <w:sz w:val="24"/>
              </w:rPr>
            </w:pPr>
            <w:r>
              <w:rPr>
                <w:rFonts w:hint="eastAsia" w:ascii="宋体" w:hAnsi="宋体" w:cs="宋体"/>
                <w:sz w:val="24"/>
              </w:rPr>
              <w:t>1.4.2</w:t>
            </w:r>
          </w:p>
        </w:tc>
        <w:tc>
          <w:tcPr>
            <w:tcW w:w="8149" w:type="dxa"/>
            <w:vAlign w:val="center"/>
          </w:tcPr>
          <w:p w14:paraId="11958BDD">
            <w:pPr>
              <w:rPr>
                <w:rFonts w:hint="eastAsia" w:ascii="宋体" w:hAnsi="宋体" w:cs="宋体"/>
                <w:sz w:val="24"/>
              </w:rPr>
            </w:pPr>
            <w:r>
              <w:rPr>
                <w:rFonts w:hint="eastAsia" w:ascii="宋体" w:hAnsi="宋体" w:cs="宋体"/>
                <w:sz w:val="24"/>
              </w:rPr>
              <w:t>/</w:t>
            </w:r>
          </w:p>
        </w:tc>
      </w:tr>
      <w:tr w14:paraId="2B4DC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51D00A6">
            <w:pPr>
              <w:rPr>
                <w:rFonts w:hint="eastAsia" w:ascii="宋体" w:hAnsi="宋体" w:cs="宋体"/>
                <w:sz w:val="24"/>
              </w:rPr>
            </w:pPr>
            <w:r>
              <w:rPr>
                <w:rFonts w:hint="eastAsia" w:ascii="宋体" w:hAnsi="宋体" w:cs="宋体"/>
                <w:sz w:val="24"/>
              </w:rPr>
              <w:t xml:space="preserve">1.5.1 </w:t>
            </w:r>
          </w:p>
        </w:tc>
        <w:tc>
          <w:tcPr>
            <w:tcW w:w="8149" w:type="dxa"/>
            <w:vAlign w:val="center"/>
          </w:tcPr>
          <w:p w14:paraId="34AEA71D">
            <w:pPr>
              <w:rPr>
                <w:rFonts w:hint="eastAsia" w:ascii="宋体" w:hAnsi="宋体" w:cs="宋体"/>
                <w:sz w:val="24"/>
              </w:rPr>
            </w:pPr>
            <w:r>
              <w:rPr>
                <w:rFonts w:hint="eastAsia" w:ascii="宋体" w:hAnsi="宋体" w:cs="宋体"/>
                <w:kern w:val="0"/>
                <w:sz w:val="24"/>
              </w:rPr>
              <w:t>合同签订并提交初步成果后7个工作日内支付合同总价的40%；</w:t>
            </w:r>
          </w:p>
        </w:tc>
      </w:tr>
      <w:tr w14:paraId="2B697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32FF4B2">
            <w:pPr>
              <w:rPr>
                <w:rFonts w:hint="eastAsia" w:ascii="宋体" w:hAnsi="宋体" w:cs="宋体"/>
                <w:sz w:val="24"/>
              </w:rPr>
            </w:pPr>
            <w:r>
              <w:rPr>
                <w:rFonts w:hint="eastAsia" w:ascii="宋体" w:hAnsi="宋体" w:cs="宋体"/>
                <w:sz w:val="24"/>
              </w:rPr>
              <w:t>1.5.2</w:t>
            </w:r>
          </w:p>
        </w:tc>
        <w:tc>
          <w:tcPr>
            <w:tcW w:w="8149" w:type="dxa"/>
            <w:vAlign w:val="center"/>
          </w:tcPr>
          <w:p w14:paraId="41CB32D2">
            <w:pPr>
              <w:rPr>
                <w:rFonts w:hint="eastAsia" w:ascii="宋体" w:hAnsi="宋体" w:cs="宋体"/>
                <w:sz w:val="24"/>
              </w:rPr>
            </w:pPr>
            <w:r>
              <w:rPr>
                <w:rFonts w:hint="eastAsia" w:ascii="宋体" w:hAnsi="宋体" w:cs="宋体"/>
                <w:sz w:val="24"/>
              </w:rPr>
              <w:t>/</w:t>
            </w:r>
          </w:p>
        </w:tc>
      </w:tr>
      <w:tr w14:paraId="1DA94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8811307">
            <w:pPr>
              <w:rPr>
                <w:rFonts w:hint="eastAsia" w:ascii="宋体" w:hAnsi="宋体" w:cs="宋体"/>
                <w:sz w:val="24"/>
              </w:rPr>
            </w:pPr>
            <w:r>
              <w:rPr>
                <w:rFonts w:hint="eastAsia" w:ascii="宋体" w:hAnsi="宋体" w:cs="宋体"/>
                <w:sz w:val="24"/>
              </w:rPr>
              <w:t xml:space="preserve">1.5.3 </w:t>
            </w:r>
          </w:p>
        </w:tc>
        <w:tc>
          <w:tcPr>
            <w:tcW w:w="8149" w:type="dxa"/>
            <w:vAlign w:val="center"/>
          </w:tcPr>
          <w:p w14:paraId="5AC39EA0">
            <w:pPr>
              <w:rPr>
                <w:rFonts w:hint="eastAsia" w:ascii="宋体" w:hAnsi="宋体" w:cs="宋体"/>
                <w:sz w:val="24"/>
              </w:rPr>
            </w:pPr>
            <w:r>
              <w:rPr>
                <w:rFonts w:hint="eastAsia" w:ascii="宋体" w:hAnsi="宋体" w:cs="宋体"/>
                <w:sz w:val="24"/>
              </w:rPr>
              <w:t>/</w:t>
            </w:r>
          </w:p>
        </w:tc>
      </w:tr>
      <w:tr w14:paraId="67047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2AE0D0D">
            <w:pPr>
              <w:rPr>
                <w:rFonts w:hint="eastAsia" w:ascii="宋体" w:hAnsi="宋体" w:cs="宋体"/>
                <w:sz w:val="24"/>
              </w:rPr>
            </w:pPr>
            <w:r>
              <w:rPr>
                <w:rFonts w:hint="eastAsia" w:ascii="宋体" w:hAnsi="宋体" w:cs="宋体"/>
                <w:sz w:val="24"/>
              </w:rPr>
              <w:t>1.6.2</w:t>
            </w:r>
          </w:p>
        </w:tc>
        <w:tc>
          <w:tcPr>
            <w:tcW w:w="8149" w:type="dxa"/>
            <w:vAlign w:val="center"/>
          </w:tcPr>
          <w:p w14:paraId="6A374FFC">
            <w:pPr>
              <w:rPr>
                <w:rFonts w:hint="eastAsia" w:ascii="宋体" w:hAnsi="宋体" w:cs="宋体"/>
                <w:sz w:val="24"/>
              </w:rPr>
            </w:pPr>
            <w:r>
              <w:rPr>
                <w:rFonts w:hint="eastAsia" w:ascii="宋体" w:hAnsi="宋体" w:cs="宋体"/>
                <w:kern w:val="0"/>
                <w:sz w:val="24"/>
              </w:rPr>
              <w:t>合同签订并提交初步成果后7个工作日内支付合同总价的40%；在完成最后一次测试后7个工作日内支付60%余款。</w:t>
            </w:r>
          </w:p>
        </w:tc>
      </w:tr>
      <w:tr w14:paraId="639CC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0CE121E">
            <w:pPr>
              <w:rPr>
                <w:rFonts w:hint="eastAsia" w:ascii="宋体" w:hAnsi="宋体" w:cs="宋体"/>
                <w:sz w:val="24"/>
              </w:rPr>
            </w:pPr>
            <w:r>
              <w:rPr>
                <w:rFonts w:hint="eastAsia" w:ascii="宋体" w:hAnsi="宋体" w:cs="宋体"/>
                <w:sz w:val="24"/>
              </w:rPr>
              <w:t>1.7.1</w:t>
            </w:r>
          </w:p>
        </w:tc>
        <w:tc>
          <w:tcPr>
            <w:tcW w:w="8149" w:type="dxa"/>
            <w:vAlign w:val="center"/>
          </w:tcPr>
          <w:p w14:paraId="6C99CEBB">
            <w:pPr>
              <w:rPr>
                <w:rFonts w:hint="eastAsia" w:ascii="宋体" w:hAnsi="宋体" w:cs="宋体"/>
                <w:sz w:val="24"/>
              </w:rPr>
            </w:pPr>
            <w:r>
              <w:rPr>
                <w:rFonts w:hint="eastAsia" w:ascii="宋体" w:hAnsi="宋体" w:cs="宋体"/>
                <w:kern w:val="0"/>
                <w:sz w:val="24"/>
              </w:rPr>
              <w:t>合同签订之日起1年。</w:t>
            </w:r>
          </w:p>
        </w:tc>
      </w:tr>
      <w:tr w14:paraId="26D64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F9FAB8A">
            <w:pPr>
              <w:rPr>
                <w:rFonts w:hint="eastAsia" w:ascii="宋体" w:hAnsi="宋体" w:cs="宋体"/>
                <w:sz w:val="24"/>
              </w:rPr>
            </w:pPr>
            <w:r>
              <w:rPr>
                <w:rFonts w:hint="eastAsia" w:ascii="宋体" w:hAnsi="宋体" w:cs="宋体"/>
                <w:sz w:val="24"/>
              </w:rPr>
              <w:t>1.7.2</w:t>
            </w:r>
          </w:p>
        </w:tc>
        <w:tc>
          <w:tcPr>
            <w:tcW w:w="8149" w:type="dxa"/>
            <w:vAlign w:val="center"/>
          </w:tcPr>
          <w:p w14:paraId="7B848B05">
            <w:pPr>
              <w:rPr>
                <w:rFonts w:hint="eastAsia" w:ascii="宋体" w:hAnsi="宋体" w:cs="宋体"/>
                <w:sz w:val="24"/>
              </w:rPr>
            </w:pPr>
            <w:r>
              <w:rPr>
                <w:rFonts w:hint="eastAsia" w:ascii="宋体" w:hAnsi="宋体" w:cs="宋体"/>
                <w:sz w:val="24"/>
              </w:rPr>
              <w:t>甲方指定地点（宁海县）</w:t>
            </w:r>
          </w:p>
        </w:tc>
      </w:tr>
      <w:tr w14:paraId="505B6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470323D">
            <w:pPr>
              <w:rPr>
                <w:rFonts w:hint="eastAsia" w:ascii="宋体" w:hAnsi="宋体" w:cs="宋体"/>
                <w:sz w:val="24"/>
              </w:rPr>
            </w:pPr>
            <w:r>
              <w:rPr>
                <w:rFonts w:hint="eastAsia" w:ascii="宋体" w:hAnsi="宋体" w:cs="宋体"/>
                <w:sz w:val="24"/>
              </w:rPr>
              <w:t>1.7.3</w:t>
            </w:r>
          </w:p>
        </w:tc>
        <w:tc>
          <w:tcPr>
            <w:tcW w:w="8149" w:type="dxa"/>
            <w:vAlign w:val="center"/>
          </w:tcPr>
          <w:p w14:paraId="5F440AB3">
            <w:pPr>
              <w:rPr>
                <w:rFonts w:hint="eastAsia" w:ascii="宋体" w:hAnsi="宋体" w:cs="宋体"/>
                <w:sz w:val="24"/>
              </w:rPr>
            </w:pPr>
            <w:r>
              <w:rPr>
                <w:rFonts w:hint="eastAsia" w:ascii="宋体" w:hAnsi="宋体" w:cs="宋体"/>
                <w:sz w:val="24"/>
              </w:rPr>
              <w:t>/</w:t>
            </w:r>
          </w:p>
        </w:tc>
      </w:tr>
      <w:tr w14:paraId="33680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5E54399F">
            <w:pPr>
              <w:rPr>
                <w:rFonts w:hint="eastAsia" w:ascii="宋体" w:hAnsi="宋体" w:cs="宋体"/>
                <w:sz w:val="24"/>
              </w:rPr>
            </w:pPr>
            <w:r>
              <w:rPr>
                <w:rFonts w:hint="eastAsia" w:ascii="宋体" w:hAnsi="宋体" w:cs="宋体"/>
                <w:sz w:val="24"/>
              </w:rPr>
              <w:t>1.7.4.1</w:t>
            </w:r>
          </w:p>
        </w:tc>
        <w:tc>
          <w:tcPr>
            <w:tcW w:w="8149" w:type="dxa"/>
            <w:vAlign w:val="center"/>
          </w:tcPr>
          <w:p w14:paraId="60338451">
            <w:pPr>
              <w:rPr>
                <w:rFonts w:hint="eastAsia" w:ascii="宋体" w:hAnsi="宋体" w:cs="宋体"/>
                <w:sz w:val="24"/>
              </w:rPr>
            </w:pPr>
            <w:r>
              <w:rPr>
                <w:rFonts w:hint="eastAsia" w:ascii="宋体" w:hAnsi="宋体" w:cs="宋体"/>
                <w:sz w:val="24"/>
              </w:rPr>
              <w:t>/</w:t>
            </w:r>
          </w:p>
        </w:tc>
      </w:tr>
      <w:tr w14:paraId="0DEE5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8A4CC96">
            <w:pPr>
              <w:rPr>
                <w:rFonts w:hint="eastAsia" w:ascii="宋体" w:hAnsi="宋体" w:cs="宋体"/>
                <w:sz w:val="24"/>
              </w:rPr>
            </w:pPr>
            <w:r>
              <w:rPr>
                <w:rFonts w:hint="eastAsia" w:ascii="宋体" w:hAnsi="宋体" w:cs="宋体"/>
                <w:sz w:val="24"/>
              </w:rPr>
              <w:t>1.7.4.2</w:t>
            </w:r>
          </w:p>
        </w:tc>
        <w:tc>
          <w:tcPr>
            <w:tcW w:w="8149" w:type="dxa"/>
            <w:vAlign w:val="center"/>
          </w:tcPr>
          <w:p w14:paraId="254973DB">
            <w:pPr>
              <w:rPr>
                <w:rFonts w:hint="eastAsia" w:ascii="宋体" w:hAnsi="宋体" w:cs="宋体"/>
                <w:sz w:val="24"/>
              </w:rPr>
            </w:pPr>
            <w:r>
              <w:rPr>
                <w:rFonts w:hint="eastAsia" w:ascii="宋体" w:hAnsi="宋体" w:cs="宋体"/>
                <w:sz w:val="24"/>
              </w:rPr>
              <w:t>/</w:t>
            </w:r>
          </w:p>
        </w:tc>
      </w:tr>
      <w:tr w14:paraId="0222C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BC4F17A">
            <w:pPr>
              <w:rPr>
                <w:rFonts w:hint="eastAsia" w:ascii="宋体" w:hAnsi="宋体" w:cs="宋体"/>
                <w:sz w:val="24"/>
              </w:rPr>
            </w:pPr>
            <w:r>
              <w:rPr>
                <w:rFonts w:hint="eastAsia" w:ascii="宋体" w:hAnsi="宋体" w:cs="宋体"/>
                <w:sz w:val="24"/>
              </w:rPr>
              <w:t>1.7.4.3</w:t>
            </w:r>
          </w:p>
        </w:tc>
        <w:tc>
          <w:tcPr>
            <w:tcW w:w="8149" w:type="dxa"/>
            <w:vAlign w:val="center"/>
          </w:tcPr>
          <w:p w14:paraId="1D708ECB">
            <w:pPr>
              <w:rPr>
                <w:rFonts w:hint="eastAsia" w:ascii="宋体" w:hAnsi="宋体" w:cs="宋体"/>
                <w:sz w:val="24"/>
              </w:rPr>
            </w:pPr>
            <w:r>
              <w:rPr>
                <w:rFonts w:hint="eastAsia" w:ascii="宋体" w:hAnsi="宋体" w:cs="宋体"/>
                <w:sz w:val="24"/>
              </w:rPr>
              <w:t>/</w:t>
            </w:r>
          </w:p>
        </w:tc>
      </w:tr>
      <w:tr w14:paraId="22017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A63A84D">
            <w:pPr>
              <w:rPr>
                <w:rFonts w:hint="eastAsia" w:ascii="宋体" w:hAnsi="宋体" w:cs="宋体"/>
                <w:sz w:val="24"/>
              </w:rPr>
            </w:pPr>
            <w:r>
              <w:rPr>
                <w:rFonts w:hint="eastAsia" w:ascii="宋体" w:hAnsi="宋体" w:cs="宋体"/>
                <w:sz w:val="24"/>
              </w:rPr>
              <w:t>1.8.7</w:t>
            </w:r>
          </w:p>
        </w:tc>
        <w:tc>
          <w:tcPr>
            <w:tcW w:w="8149" w:type="dxa"/>
            <w:vAlign w:val="center"/>
          </w:tcPr>
          <w:p w14:paraId="2C3C57CF">
            <w:pPr>
              <w:rPr>
                <w:rFonts w:hint="eastAsia" w:ascii="宋体" w:hAnsi="宋体" w:cs="宋体"/>
                <w:sz w:val="24"/>
              </w:rPr>
            </w:pPr>
            <w:r>
              <w:rPr>
                <w:rFonts w:hint="eastAsia" w:ascii="宋体" w:hAnsi="宋体" w:cs="宋体"/>
                <w:sz w:val="24"/>
              </w:rPr>
              <w:t>/</w:t>
            </w:r>
          </w:p>
        </w:tc>
      </w:tr>
      <w:tr w14:paraId="372BD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2D0F6EB4">
            <w:pPr>
              <w:rPr>
                <w:rFonts w:hint="eastAsia" w:ascii="宋体" w:hAnsi="宋体" w:cs="宋体"/>
                <w:sz w:val="24"/>
              </w:rPr>
            </w:pPr>
            <w:r>
              <w:rPr>
                <w:rFonts w:hint="eastAsia" w:ascii="宋体" w:hAnsi="宋体" w:cs="宋体"/>
                <w:sz w:val="24"/>
              </w:rPr>
              <w:t>1.9.1</w:t>
            </w:r>
          </w:p>
        </w:tc>
        <w:tc>
          <w:tcPr>
            <w:tcW w:w="8149" w:type="dxa"/>
            <w:vAlign w:val="center"/>
          </w:tcPr>
          <w:p w14:paraId="4416BBB5">
            <w:pPr>
              <w:rPr>
                <w:rFonts w:hint="eastAsia" w:ascii="宋体" w:hAnsi="宋体" w:cs="宋体"/>
                <w:sz w:val="24"/>
              </w:rPr>
            </w:pPr>
            <w:r>
              <w:rPr>
                <w:rFonts w:hint="eastAsia" w:ascii="宋体" w:hAnsi="宋体" w:cs="宋体"/>
                <w:sz w:val="24"/>
              </w:rPr>
              <w:t>/</w:t>
            </w:r>
          </w:p>
        </w:tc>
      </w:tr>
      <w:tr w14:paraId="4B3A4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27A871E6">
            <w:pPr>
              <w:rPr>
                <w:rFonts w:hint="eastAsia" w:ascii="宋体" w:hAnsi="宋体" w:cs="宋体"/>
                <w:sz w:val="24"/>
              </w:rPr>
            </w:pPr>
            <w:r>
              <w:rPr>
                <w:rFonts w:hint="eastAsia" w:ascii="宋体" w:hAnsi="宋体" w:cs="宋体"/>
                <w:sz w:val="24"/>
              </w:rPr>
              <w:t>1.9.2</w:t>
            </w:r>
          </w:p>
        </w:tc>
        <w:tc>
          <w:tcPr>
            <w:tcW w:w="8149" w:type="dxa"/>
            <w:vAlign w:val="center"/>
          </w:tcPr>
          <w:p w14:paraId="04264539">
            <w:pPr>
              <w:rPr>
                <w:rFonts w:hint="eastAsia" w:ascii="宋体" w:hAnsi="宋体" w:cs="宋体"/>
                <w:sz w:val="24"/>
              </w:rPr>
            </w:pPr>
            <w:r>
              <w:rPr>
                <w:rFonts w:hint="eastAsia" w:ascii="宋体" w:hAnsi="宋体" w:cs="宋体"/>
                <w:sz w:val="24"/>
              </w:rPr>
              <w:t>宁波市宁海县</w:t>
            </w:r>
          </w:p>
        </w:tc>
      </w:tr>
      <w:tr w14:paraId="37A75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15953FEA">
            <w:pPr>
              <w:rPr>
                <w:rFonts w:hint="eastAsia" w:ascii="宋体" w:hAnsi="宋体" w:cs="宋体"/>
                <w:sz w:val="24"/>
              </w:rPr>
            </w:pPr>
            <w:r>
              <w:rPr>
                <w:rFonts w:hint="eastAsia" w:ascii="宋体" w:hAnsi="宋体" w:cs="宋体"/>
                <w:sz w:val="24"/>
              </w:rPr>
              <w:t>2.3.2</w:t>
            </w:r>
          </w:p>
        </w:tc>
        <w:tc>
          <w:tcPr>
            <w:tcW w:w="8149" w:type="dxa"/>
            <w:vAlign w:val="center"/>
          </w:tcPr>
          <w:p w14:paraId="19C1B772">
            <w:pPr>
              <w:rPr>
                <w:rFonts w:hint="eastAsia" w:ascii="宋体" w:hAnsi="宋体" w:cs="宋体"/>
                <w:sz w:val="24"/>
              </w:rPr>
            </w:pPr>
            <w:r>
              <w:rPr>
                <w:rFonts w:hint="eastAsia" w:ascii="宋体" w:hAnsi="宋体" w:cs="宋体"/>
                <w:sz w:val="24"/>
              </w:rPr>
              <w:t>归甲方所有</w:t>
            </w:r>
          </w:p>
        </w:tc>
      </w:tr>
      <w:tr w14:paraId="63242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29A1B3F2">
            <w:pPr>
              <w:rPr>
                <w:rFonts w:hint="eastAsia" w:ascii="宋体" w:hAnsi="宋体" w:cs="宋体"/>
                <w:sz w:val="24"/>
              </w:rPr>
            </w:pPr>
            <w:r>
              <w:rPr>
                <w:rFonts w:hint="eastAsia" w:ascii="宋体" w:hAnsi="宋体" w:cs="宋体"/>
                <w:sz w:val="24"/>
              </w:rPr>
              <w:t>2.</w:t>
            </w:r>
            <w:r>
              <w:rPr>
                <w:rFonts w:ascii="宋体" w:hAnsi="宋体" w:cs="宋体"/>
                <w:sz w:val="24"/>
              </w:rPr>
              <w:t>5</w:t>
            </w:r>
          </w:p>
        </w:tc>
        <w:tc>
          <w:tcPr>
            <w:tcW w:w="8149" w:type="dxa"/>
            <w:vAlign w:val="center"/>
          </w:tcPr>
          <w:p w14:paraId="3B811C36">
            <w:pPr>
              <w:rPr>
                <w:rFonts w:hint="eastAsia" w:ascii="宋体" w:hAnsi="宋体" w:cs="宋体"/>
                <w:sz w:val="24"/>
              </w:rPr>
            </w:pPr>
            <w:r>
              <w:rPr>
                <w:rFonts w:hint="eastAsia" w:ascii="宋体" w:hAnsi="宋体" w:cs="宋体"/>
                <w:sz w:val="24"/>
              </w:rPr>
              <w:t>/</w:t>
            </w:r>
          </w:p>
        </w:tc>
      </w:tr>
      <w:tr w14:paraId="478D0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C00BDDF">
            <w:pPr>
              <w:rPr>
                <w:rFonts w:hint="eastAsia"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14:paraId="43810441">
            <w:pPr>
              <w:rPr>
                <w:rFonts w:hint="eastAsia" w:ascii="宋体" w:hAnsi="宋体" w:cs="宋体"/>
                <w:sz w:val="24"/>
              </w:rPr>
            </w:pPr>
            <w:r>
              <w:rPr>
                <w:rFonts w:hint="eastAsia" w:ascii="宋体" w:hAnsi="宋体" w:cs="宋体"/>
                <w:sz w:val="24"/>
              </w:rPr>
              <w:t>不可抗力时间发生后7天。</w:t>
            </w:r>
          </w:p>
        </w:tc>
      </w:tr>
      <w:tr w14:paraId="78FD5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tcPr>
          <w:p w14:paraId="0992AC17">
            <w:pPr>
              <w:rPr>
                <w:rFonts w:hint="eastAsia"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tcPr>
          <w:p w14:paraId="5AE0B144">
            <w:pPr>
              <w:rPr>
                <w:rFonts w:hint="eastAsia" w:ascii="宋体" w:hAnsi="宋体" w:cs="宋体"/>
                <w:sz w:val="24"/>
              </w:rPr>
            </w:pPr>
            <w:r>
              <w:rPr>
                <w:rFonts w:hint="eastAsia" w:ascii="宋体" w:hAnsi="宋体" w:cs="宋体"/>
                <w:sz w:val="24"/>
              </w:rPr>
              <w:t>不可抗力时间发生后7天。</w:t>
            </w:r>
          </w:p>
        </w:tc>
      </w:tr>
      <w:tr w14:paraId="25654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2B421397">
            <w:pPr>
              <w:rPr>
                <w:rFonts w:hint="eastAsia"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14:paraId="20F6569B">
            <w:pPr>
              <w:rPr>
                <w:rFonts w:hint="eastAsia" w:ascii="宋体" w:hAnsi="宋体" w:cs="宋体"/>
                <w:sz w:val="24"/>
              </w:rPr>
            </w:pPr>
            <w:r>
              <w:rPr>
                <w:rFonts w:hint="eastAsia" w:ascii="宋体" w:hAnsi="宋体" w:cs="宋体"/>
                <w:sz w:val="24"/>
              </w:rPr>
              <w:t>/</w:t>
            </w:r>
          </w:p>
        </w:tc>
      </w:tr>
      <w:tr w14:paraId="150C2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A8073D0">
            <w:pPr>
              <w:rPr>
                <w:rFonts w:hint="eastAsia"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14:paraId="6CE7D611">
            <w:pPr>
              <w:rPr>
                <w:rFonts w:hint="eastAsia" w:ascii="宋体" w:hAnsi="宋体" w:cs="宋体"/>
                <w:sz w:val="24"/>
              </w:rPr>
            </w:pPr>
            <w:r>
              <w:rPr>
                <w:rFonts w:hint="eastAsia" w:ascii="宋体" w:hAnsi="宋体" w:cs="宋体"/>
                <w:sz w:val="24"/>
              </w:rPr>
              <w:t>按照磋商文件和乙方提供的响应文件及乙方和甲方签订的政府采购合同为标准进行验收。</w:t>
            </w:r>
          </w:p>
        </w:tc>
      </w:tr>
      <w:tr w14:paraId="7A829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tcPr>
          <w:p w14:paraId="0F1070B8">
            <w:pPr>
              <w:rPr>
                <w:rFonts w:hint="eastAsia" w:ascii="宋体" w:hAnsi="宋体" w:cs="宋体"/>
                <w:sz w:val="24"/>
              </w:rPr>
            </w:pPr>
            <w:r>
              <w:rPr>
                <w:rFonts w:hint="eastAsia" w:ascii="宋体" w:hAnsi="宋体" w:cs="宋体"/>
                <w:sz w:val="24"/>
              </w:rPr>
              <w:t>2.19</w:t>
            </w:r>
          </w:p>
        </w:tc>
        <w:tc>
          <w:tcPr>
            <w:tcW w:w="8149" w:type="dxa"/>
          </w:tcPr>
          <w:p w14:paraId="04C0FBA5">
            <w:pPr>
              <w:rPr>
                <w:rFonts w:hint="eastAsia" w:ascii="宋体" w:hAnsi="宋体" w:cs="宋体"/>
                <w:sz w:val="24"/>
              </w:rPr>
            </w:pPr>
            <w:r>
              <w:rPr>
                <w:rFonts w:hint="eastAsia" w:ascii="宋体" w:hAnsi="宋体" w:cs="宋体"/>
                <w:sz w:val="24"/>
              </w:rPr>
              <w:t>本合同一式   份，甲方执   份，乙方执   份，采购办1份。每份均具有同等法律效力。</w:t>
            </w:r>
          </w:p>
        </w:tc>
      </w:tr>
    </w:tbl>
    <w:p w14:paraId="7DE5DB7E">
      <w:pPr>
        <w:ind w:firstLine="480"/>
      </w:pPr>
    </w:p>
    <w:p w14:paraId="76225998">
      <w:pPr>
        <w:spacing w:line="360" w:lineRule="auto"/>
        <w:ind w:left="-420" w:leftChars="-200" w:right="-420" w:rightChars="-200" w:firstLine="480" w:firstLineChars="200"/>
        <w:rPr>
          <w:rFonts w:hint="eastAsia" w:ascii="宋体" w:hAnsi="宋体" w:cs="宋体"/>
          <w:sz w:val="24"/>
        </w:rPr>
      </w:pPr>
    </w:p>
    <w:p w14:paraId="1ED420EB">
      <w:pPr>
        <w:spacing w:line="360" w:lineRule="auto"/>
        <w:ind w:firstLine="562" w:firstLineChars="200"/>
        <w:jc w:val="center"/>
        <w:rPr>
          <w:rFonts w:hint="eastAsia" w:asciiTheme="minorEastAsia" w:hAnsiTheme="minorEastAsia" w:eastAsiaTheme="minorEastAsia"/>
          <w:b/>
          <w:sz w:val="28"/>
          <w:szCs w:val="28"/>
        </w:rPr>
      </w:pPr>
    </w:p>
    <w:p w14:paraId="4AFFA539">
      <w:pPr>
        <w:ind w:firstLine="723"/>
        <w:rPr>
          <w:rFonts w:hint="eastAsia" w:cs="仿宋_GB2312" w:asciiTheme="minorEastAsia" w:hAnsiTheme="minorEastAsia" w:eastAsiaTheme="minorEastAsia"/>
          <w:b/>
          <w:sz w:val="36"/>
          <w:szCs w:val="20"/>
        </w:rPr>
      </w:pPr>
      <w:bookmarkStart w:id="190" w:name="_Toc20617"/>
    </w:p>
    <w:p w14:paraId="4C724AFB">
      <w:pPr>
        <w:ind w:firstLine="723"/>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57B35FC4">
      <w:pPr>
        <w:snapToGrid w:val="0"/>
        <w:spacing w:line="360" w:lineRule="auto"/>
        <w:ind w:firstLine="723"/>
        <w:jc w:val="center"/>
        <w:outlineLvl w:val="0"/>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82"/>
      <w:r>
        <w:rPr>
          <w:rFonts w:hint="eastAsia" w:cs="仿宋_GB2312" w:asciiTheme="minorEastAsia" w:hAnsiTheme="minorEastAsia" w:eastAsiaTheme="minorEastAsia"/>
          <w:b/>
          <w:sz w:val="36"/>
          <w:szCs w:val="20"/>
        </w:rPr>
        <w:t xml:space="preserve">  </w:t>
      </w:r>
      <w:bookmarkEnd w:id="83"/>
      <w:r>
        <w:rPr>
          <w:rFonts w:hint="eastAsia" w:cs="仿宋_GB2312" w:asciiTheme="minorEastAsia" w:hAnsiTheme="minorEastAsia" w:eastAsiaTheme="minorEastAsia"/>
          <w:b/>
          <w:sz w:val="36"/>
          <w:szCs w:val="20"/>
        </w:rPr>
        <w:t>应提交的有关格式范例</w:t>
      </w:r>
      <w:bookmarkEnd w:id="190"/>
    </w:p>
    <w:p w14:paraId="176DC137">
      <w:pPr>
        <w:spacing w:line="360" w:lineRule="auto"/>
        <w:ind w:firstLine="480"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14:paraId="689A1ABE">
      <w:pPr>
        <w:spacing w:line="360" w:lineRule="auto"/>
        <w:ind w:firstLine="480" w:firstLineChars="200"/>
        <w:rPr>
          <w:rFonts w:hint="eastAsia" w:cs="仿宋_GB2312" w:asciiTheme="minorEastAsia" w:hAnsiTheme="minorEastAsia" w:eastAsiaTheme="minorEastAsia"/>
          <w:sz w:val="24"/>
        </w:rPr>
      </w:pPr>
    </w:p>
    <w:p w14:paraId="7B00DAF7">
      <w:pPr>
        <w:spacing w:line="360" w:lineRule="auto"/>
        <w:ind w:firstLine="723"/>
        <w:jc w:val="center"/>
        <w:rPr>
          <w:rFonts w:hint="eastAsia"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14:paraId="6ADD1DCE">
      <w:pPr>
        <w:pStyle w:val="189"/>
        <w:spacing w:line="360" w:lineRule="auto"/>
        <w:rPr>
          <w:rFonts w:hint="eastAsia" w:cs="仿宋_GB2312" w:asciiTheme="minorEastAsia" w:hAnsiTheme="minorEastAsia" w:eastAsiaTheme="minorEastAsia"/>
        </w:rPr>
      </w:pPr>
      <w:r>
        <w:rPr>
          <w:rFonts w:hint="eastAsia" w:cs="仿宋_GB2312" w:asciiTheme="minorEastAsia" w:hAnsiTheme="minorEastAsia" w:eastAsiaTheme="minorEastAsia"/>
        </w:rPr>
        <w:t>（1）响应函………………………………………………………………………（页码）</w:t>
      </w:r>
    </w:p>
    <w:p w14:paraId="3FCD4D37">
      <w:pPr>
        <w:pStyle w:val="189"/>
        <w:spacing w:line="360" w:lineRule="auto"/>
        <w:rPr>
          <w:rFonts w:hint="eastAsia" w:cs="仿宋_GB2312" w:asciiTheme="minorEastAsia" w:hAnsiTheme="minorEastAsia" w:eastAsiaTheme="minorEastAsia"/>
        </w:rPr>
      </w:pPr>
      <w:r>
        <w:rPr>
          <w:rFonts w:hint="eastAsia" w:cs="仿宋_GB2312" w:asciiTheme="minorEastAsia" w:hAnsiTheme="minorEastAsia" w:eastAsiaTheme="minorEastAsia"/>
        </w:rPr>
        <w:t>（2）资格文件…………………………………………………………………（页码）</w:t>
      </w:r>
    </w:p>
    <w:p w14:paraId="421807AE">
      <w:pPr>
        <w:pStyle w:val="189"/>
        <w:spacing w:line="360" w:lineRule="auto"/>
        <w:rPr>
          <w:rFonts w:hint="eastAsia" w:cs="仿宋_GB2312" w:asciiTheme="minorEastAsia" w:hAnsiTheme="minorEastAsia" w:eastAsiaTheme="minorEastAsia"/>
        </w:rPr>
      </w:pPr>
      <w:r>
        <w:rPr>
          <w:rFonts w:hint="eastAsia" w:cs="仿宋_GB2312" w:asciiTheme="minorEastAsia" w:hAnsiTheme="minorEastAsia" w:eastAsiaTheme="minorEastAsia"/>
        </w:rPr>
        <w:t>（3）法人授权书</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2EEB69BD">
      <w:pPr>
        <w:snapToGrid w:val="0"/>
        <w:spacing w:line="360" w:lineRule="auto"/>
        <w:ind w:left="479" w:leftChars="228"/>
        <w:rPr>
          <w:rFonts w:hint="eastAsia" w:cs="仿宋_GB2312" w:asciiTheme="minorEastAsia" w:hAnsiTheme="minorEastAsia" w:eastAsiaTheme="minorEastAsia"/>
          <w:sz w:val="24"/>
        </w:rPr>
      </w:pPr>
      <w:r>
        <w:rPr>
          <w:rFonts w:hint="eastAsia" w:cs="宋体" w:asciiTheme="minorEastAsia" w:hAnsiTheme="minorEastAsia" w:eastAsiaTheme="minorEastAsia"/>
          <w:sz w:val="24"/>
        </w:rPr>
        <w:t>（4）分包意向协议</w:t>
      </w:r>
      <w:r>
        <w:rPr>
          <w:rFonts w:hint="eastAsia" w:cs="仿宋_GB2312" w:asciiTheme="minorEastAsia" w:hAnsiTheme="minorEastAsia" w:eastAsiaTheme="minorEastAsia"/>
          <w:sz w:val="24"/>
        </w:rPr>
        <w:t>……………………………………………………………（页码）</w:t>
      </w:r>
    </w:p>
    <w:p w14:paraId="18445519">
      <w:pPr>
        <w:pStyle w:val="189"/>
        <w:spacing w:line="360" w:lineRule="auto"/>
        <w:rPr>
          <w:rFonts w:hint="eastAsia" w:cs="仿宋_GB2312" w:asciiTheme="minorEastAsia" w:hAnsiTheme="minorEastAsia" w:eastAsiaTheme="minorEastAsia"/>
        </w:rPr>
      </w:pPr>
      <w:r>
        <w:rPr>
          <w:rFonts w:hint="eastAsia" w:cs="仿宋_GB2312" w:asciiTheme="minorEastAsia" w:hAnsiTheme="minorEastAsia" w:eastAsiaTheme="minorEastAsia"/>
        </w:rPr>
        <w:t>（5）所有资信文件（复印件）…………………………………………………（页码）</w:t>
      </w:r>
    </w:p>
    <w:p w14:paraId="108166F8">
      <w:pPr>
        <w:pStyle w:val="189"/>
        <w:spacing w:line="360" w:lineRule="auto"/>
        <w:rPr>
          <w:rFonts w:hint="eastAsia" w:cs="仿宋_GB2312" w:asciiTheme="minorEastAsia" w:hAnsiTheme="minorEastAsia" w:eastAsiaTheme="minorEastAsia"/>
        </w:rPr>
      </w:pPr>
      <w:r>
        <w:rPr>
          <w:rFonts w:hint="eastAsia" w:cs="仿宋_GB2312" w:asciiTheme="minorEastAsia" w:hAnsiTheme="minorEastAsia" w:eastAsiaTheme="minorEastAsia"/>
        </w:rPr>
        <w:t>（6）针对本项目《第四部分  采购需求》和“第五部分  评审方法及评审标准  评审方法前附表”中的条款拟定完整方案，格式自拟；</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4F57E520">
      <w:pPr>
        <w:pStyle w:val="189"/>
        <w:spacing w:line="360" w:lineRule="auto"/>
        <w:rPr>
          <w:rFonts w:hint="eastAsia"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关于对磋商文件中有关条款的拒绝声明……………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79FDDCD4">
      <w:pPr>
        <w:pStyle w:val="189"/>
        <w:spacing w:line="360" w:lineRule="auto"/>
        <w:rPr>
          <w:rFonts w:hint="eastAsia" w:cs="仿宋_GB2312" w:asciiTheme="minorEastAsia" w:hAnsiTheme="minorEastAsia" w:eastAsiaTheme="minorEastAsia"/>
        </w:rPr>
      </w:pPr>
      <w:r>
        <w:rPr>
          <w:rFonts w:hint="eastAsia" w:cs="仿宋_GB2312" w:asciiTheme="minorEastAsia" w:hAnsiTheme="minorEastAsia" w:eastAsiaTheme="minorEastAsia"/>
        </w:rPr>
        <w:t>（8）认为需要的其他商务文件或说明…………………………………………（页码）</w:t>
      </w:r>
    </w:p>
    <w:p w14:paraId="1B0DB9EA">
      <w:pPr>
        <w:spacing w:line="360" w:lineRule="auto"/>
        <w:ind w:firstLine="480"/>
        <w:jc w:val="center"/>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w:t>
      </w:r>
      <w:r>
        <w:rPr>
          <w:rFonts w:hint="eastAsia" w:cs="仿宋_GB2312" w:asciiTheme="minorEastAsia" w:hAnsiTheme="minorEastAsia" w:eastAsiaTheme="minorEastAsia"/>
          <w:kern w:val="0"/>
          <w:sz w:val="24"/>
          <w:lang w:val="zh-CN"/>
        </w:rPr>
        <w:t>认为需要的其他技术文件或说明…………………</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78A1F416">
      <w:pPr>
        <w:tabs>
          <w:tab w:val="left" w:pos="0"/>
        </w:tabs>
        <w:autoSpaceDE w:val="0"/>
        <w:autoSpaceDN w:val="0"/>
        <w:spacing w:line="360" w:lineRule="auto"/>
        <w:ind w:firstLine="480" w:firstLineChars="200"/>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（10）</w:t>
      </w:r>
      <w:r>
        <w:rPr>
          <w:rFonts w:hint="eastAsia" w:cs="仿宋_GB2312" w:asciiTheme="minorEastAsia" w:hAnsiTheme="minorEastAsia" w:eastAsiaTheme="minorEastAsia"/>
          <w:kern w:val="0"/>
          <w:sz w:val="24"/>
          <w:lang w:val="zh-CN"/>
        </w:rPr>
        <w:t>政府采购供应商廉洁自律承诺书………………………………………</w:t>
      </w:r>
      <w:r>
        <w:rPr>
          <w:rFonts w:hint="eastAsia" w:cs="仿宋_GB2312" w:asciiTheme="minorEastAsia" w:hAnsiTheme="minorEastAsia" w:eastAsiaTheme="minorEastAsia"/>
          <w:kern w:val="0"/>
          <w:sz w:val="24"/>
        </w:rPr>
        <w:t>（页码）</w:t>
      </w:r>
    </w:p>
    <w:p w14:paraId="781DE507">
      <w:pPr>
        <w:tabs>
          <w:tab w:val="left" w:pos="0"/>
        </w:tabs>
        <w:autoSpaceDE w:val="0"/>
        <w:autoSpaceDN w:val="0"/>
        <w:spacing w:line="360" w:lineRule="auto"/>
        <w:ind w:firstLine="480"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（11）报价文件</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2DE83342">
      <w:pPr>
        <w:spacing w:line="360" w:lineRule="auto"/>
        <w:ind w:firstLine="482"/>
        <w:rPr>
          <w:rFonts w:hint="eastAsia" w:cs="仿宋_GB2312" w:asciiTheme="minorEastAsia" w:hAnsiTheme="minorEastAsia" w:eastAsiaTheme="minorEastAsia"/>
          <w:b/>
          <w:bCs/>
          <w:sz w:val="24"/>
        </w:rPr>
      </w:pPr>
    </w:p>
    <w:p w14:paraId="40032C3D">
      <w:pPr>
        <w:spacing w:line="360" w:lineRule="auto"/>
        <w:ind w:firstLine="482"/>
        <w:rPr>
          <w:rFonts w:hint="eastAsia"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14:paraId="54C50204">
      <w:pPr>
        <w:spacing w:line="360" w:lineRule="auto"/>
        <w:ind w:firstLine="720"/>
        <w:jc w:val="cente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14:paraId="24EB35D6">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6E7D192C">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(职务、职称)为全权代表，参加贵方组织的（项目名称）【项目编号：（采购编号）】的有关活动，并对此项目进行响应。为此：</w:t>
      </w:r>
    </w:p>
    <w:p w14:paraId="503BA34C">
      <w:pPr>
        <w:pStyle w:val="77"/>
        <w:numPr>
          <w:ilvl w:val="0"/>
          <w:numId w:val="10"/>
        </w:numPr>
        <w:snapToGrid w:val="0"/>
        <w:ind w:firstLineChars="0"/>
        <w:rPr>
          <w:rFonts w:hint="eastAsia"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14:paraId="1AF46D42">
      <w:pPr>
        <w:numPr>
          <w:ilvl w:val="0"/>
          <w:numId w:val="10"/>
        </w:numPr>
        <w:adjustRightInd/>
        <w:spacing w:line="360" w:lineRule="auto"/>
        <w:ind w:firstLine="48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14:paraId="2E103DDE">
      <w:pPr>
        <w:numPr>
          <w:ilvl w:val="0"/>
          <w:numId w:val="10"/>
        </w:numPr>
        <w:adjustRightInd/>
        <w:spacing w:line="360" w:lineRule="auto"/>
        <w:ind w:firstLine="480"/>
        <w:rPr>
          <w:rFonts w:hint="eastAsia"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14:paraId="40222CAA">
      <w:pPr>
        <w:numPr>
          <w:ilvl w:val="0"/>
          <w:numId w:val="10"/>
        </w:numPr>
        <w:adjustRightInd/>
        <w:spacing w:line="360" w:lineRule="auto"/>
        <w:ind w:firstLine="48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14:paraId="7A184661">
      <w:pPr>
        <w:numPr>
          <w:ilvl w:val="0"/>
          <w:numId w:val="10"/>
        </w:numPr>
        <w:adjustRightInd/>
        <w:spacing w:line="360" w:lineRule="auto"/>
        <w:ind w:firstLine="48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1050E22A">
      <w:pPr>
        <w:numPr>
          <w:ilvl w:val="0"/>
          <w:numId w:val="10"/>
        </w:numPr>
        <w:adjustRightInd/>
        <w:spacing w:line="360" w:lineRule="auto"/>
        <w:ind w:firstLine="48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我方已详细阅读全部磋商文件，包括磋商文件“更正（延期）公告”（如果有）、参考资料及有关附件，确认无误。</w:t>
      </w:r>
    </w:p>
    <w:p w14:paraId="0A012088">
      <w:pPr>
        <w:numPr>
          <w:ilvl w:val="0"/>
          <w:numId w:val="10"/>
        </w:numPr>
        <w:adjustRightInd/>
        <w:spacing w:line="360" w:lineRule="auto"/>
        <w:ind w:firstLine="480"/>
        <w:rPr>
          <w:rFonts w:hint="eastAsia"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6849A884">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7.1在收到成交通知书后，在成交通知书规定的期限内与你方签订合同； </w:t>
      </w:r>
    </w:p>
    <w:p w14:paraId="6CD2C91C">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7.2在签订合同时不向你方提出附加条件； </w:t>
      </w:r>
    </w:p>
    <w:p w14:paraId="6D7A2C5B">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7.3按照磋商文件要求提交履约保证金； </w:t>
      </w:r>
    </w:p>
    <w:p w14:paraId="0304A290">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7.4在合同约定的期限内完成合同规定的全部义务。 </w:t>
      </w:r>
    </w:p>
    <w:p w14:paraId="63DD1965">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7.5按照磋商文件的规定，在中标后向采购代理机构一次性支付招标代理服务费。</w:t>
      </w:r>
    </w:p>
    <w:p w14:paraId="3424228B">
      <w:pPr>
        <w:numPr>
          <w:ilvl w:val="0"/>
          <w:numId w:val="10"/>
        </w:numPr>
        <w:adjustRightInd/>
        <w:spacing w:line="360" w:lineRule="auto"/>
        <w:ind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694DF9B9">
      <w:pPr>
        <w:autoSpaceDE w:val="0"/>
        <w:autoSpaceDN w:val="0"/>
        <w:spacing w:line="360" w:lineRule="auto"/>
        <w:ind w:firstLine="3960" w:firstLineChars="1650"/>
        <w:rPr>
          <w:rFonts w:hint="eastAsia" w:cs="仿宋_GB2312" w:asciiTheme="minorEastAsia" w:hAnsiTheme="minorEastAsia" w:eastAsiaTheme="minorEastAsia"/>
          <w:kern w:val="0"/>
          <w:sz w:val="24"/>
          <w:lang w:val="zh-CN"/>
        </w:rPr>
      </w:pPr>
    </w:p>
    <w:p w14:paraId="6F721621">
      <w:pPr>
        <w:spacing w:line="360" w:lineRule="auto"/>
        <w:ind w:firstLine="3600" w:firstLineChars="15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14:paraId="06C7EDB9">
      <w:pPr>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14:paraId="3EF77DE4">
      <w:pPr>
        <w:spacing w:line="360" w:lineRule="auto"/>
        <w:ind w:right="420"/>
        <w:rPr>
          <w:rFonts w:hint="eastAsia"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37A569B2">
      <w:pPr>
        <w:autoSpaceDE w:val="0"/>
        <w:autoSpaceDN w:val="0"/>
        <w:spacing w:line="360" w:lineRule="auto"/>
        <w:rPr>
          <w:rFonts w:hint="eastAsia" w:cs="仿宋_GB2312" w:asciiTheme="minorEastAsia" w:hAnsiTheme="minorEastAsia" w:eastAsiaTheme="minorEastAsia"/>
          <w:kern w:val="0"/>
          <w:sz w:val="24"/>
        </w:rPr>
      </w:pPr>
    </w:p>
    <w:p w14:paraId="5FD4B1A5">
      <w:pPr>
        <w:pStyle w:val="120"/>
        <w:keepNext w:val="0"/>
        <w:pageBreakBefore w:val="0"/>
        <w:tabs>
          <w:tab w:val="clear" w:pos="720"/>
        </w:tabs>
        <w:ind w:firstLine="482"/>
        <w:jc w:val="both"/>
        <w:outlineLvl w:val="9"/>
        <w:rPr>
          <w:rFonts w:hint="eastAsia" w:cs="仿宋_GB2312" w:asciiTheme="minorEastAsia" w:hAnsiTheme="minorEastAsia" w:eastAsiaTheme="minorEastAsia"/>
          <w:sz w:val="24"/>
          <w:szCs w:val="24"/>
        </w:rPr>
      </w:pPr>
    </w:p>
    <w:p w14:paraId="7DAFFAED">
      <w:pPr>
        <w:spacing w:line="360" w:lineRule="auto"/>
        <w:rPr>
          <w:rFonts w:hint="eastAsia" w:cs="仿宋_GB2312" w:asciiTheme="minorEastAsia" w:hAnsiTheme="minorEastAsia" w:eastAsiaTheme="minorEastAsia"/>
          <w:sz w:val="24"/>
        </w:rPr>
      </w:pPr>
    </w:p>
    <w:p w14:paraId="633A5D31">
      <w:pPr>
        <w:spacing w:line="360" w:lineRule="auto"/>
        <w:ind w:firstLine="360"/>
        <w:rPr>
          <w:rFonts w:hint="eastAsia" w:cs="仿宋_GB2312" w:asciiTheme="minorEastAsia" w:hAnsiTheme="minorEastAsia" w:eastAsiaTheme="minorEastAsia"/>
          <w:sz w:val="18"/>
          <w:szCs w:val="18"/>
        </w:rPr>
      </w:pPr>
    </w:p>
    <w:p w14:paraId="51160DD2">
      <w:pPr>
        <w:spacing w:line="360" w:lineRule="auto"/>
        <w:ind w:firstLine="360"/>
        <w:rPr>
          <w:rFonts w:hint="eastAsia" w:cs="仿宋_GB2312" w:asciiTheme="minorEastAsia" w:hAnsiTheme="minorEastAsia" w:eastAsiaTheme="minorEastAsia"/>
          <w:sz w:val="18"/>
          <w:szCs w:val="18"/>
        </w:rPr>
      </w:pPr>
    </w:p>
    <w:p w14:paraId="561D1624">
      <w:pPr>
        <w:widowControl/>
        <w:adjustRightInd/>
        <w:ind w:firstLine="643"/>
        <w:jc w:val="left"/>
        <w:rPr>
          <w:rFonts w:hint="eastAsia"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p>
    <w:p w14:paraId="34E74FA6">
      <w:pPr>
        <w:widowControl/>
        <w:tabs>
          <w:tab w:val="left" w:pos="1200"/>
        </w:tabs>
        <w:adjustRightInd/>
        <w:ind w:left="840" w:firstLine="643"/>
        <w:jc w:val="center"/>
        <w:rPr>
          <w:rFonts w:hint="eastAsia"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14:paraId="28E774B7">
      <w:pPr>
        <w:pStyle w:val="77"/>
        <w:widowControl/>
        <w:tabs>
          <w:tab w:val="left" w:pos="1200"/>
          <w:tab w:val="left" w:pos="1560"/>
        </w:tabs>
        <w:adjustRightInd/>
        <w:ind w:left="1560" w:firstLine="0" w:firstLineChars="0"/>
        <w:jc w:val="left"/>
        <w:rPr>
          <w:rFonts w:hint="eastAsia" w:cs="仿宋_GB2312" w:asciiTheme="minorEastAsia" w:hAnsiTheme="minorEastAsia" w:eastAsiaTheme="minorEastAsia"/>
          <w:b/>
          <w:sz w:val="30"/>
          <w:szCs w:val="30"/>
        </w:rPr>
      </w:pPr>
    </w:p>
    <w:p w14:paraId="5275490D">
      <w:pPr>
        <w:snapToGrid w:val="0"/>
        <w:spacing w:line="360" w:lineRule="auto"/>
        <w:ind w:right="480" w:firstLine="643"/>
        <w:jc w:val="center"/>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14:paraId="788056E1">
      <w:pPr>
        <w:snapToGrid w:val="0"/>
        <w:spacing w:line="360" w:lineRule="auto"/>
        <w:rPr>
          <w:rFonts w:hint="eastAsia" w:cs="宋体" w:asciiTheme="minorEastAsia" w:hAnsiTheme="minorEastAsia" w:eastAsiaTheme="minorEastAsia"/>
          <w:sz w:val="24"/>
        </w:rPr>
      </w:pPr>
      <w:r>
        <w:rPr>
          <w:rFonts w:hint="eastAsia" w:cs="仿宋_GB2312" w:asciiTheme="minorEastAsia" w:hAnsiTheme="minorEastAsia" w:eastAsiaTheme="minorEastAsia"/>
          <w:sz w:val="24"/>
        </w:rPr>
        <w:t>（采购人）、（采购代理机构）</w:t>
      </w:r>
      <w:r>
        <w:rPr>
          <w:rFonts w:hint="eastAsia" w:cs="宋体" w:asciiTheme="minorEastAsia" w:hAnsiTheme="minorEastAsia" w:eastAsiaTheme="minorEastAsia"/>
          <w:sz w:val="24"/>
        </w:rPr>
        <w:t>：</w:t>
      </w:r>
    </w:p>
    <w:p w14:paraId="6E91E9CD">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w:t>
      </w:r>
      <w:r>
        <w:rPr>
          <w:rFonts w:hint="eastAsia" w:cs="宋体" w:asciiTheme="minorEastAsia" w:hAnsiTheme="minorEastAsia" w:eastAsiaTheme="minorEastAsia"/>
          <w:sz w:val="24"/>
        </w:rPr>
        <w:t>政府采购活动，郑重承诺：</w:t>
      </w:r>
    </w:p>
    <w:p w14:paraId="6EC3453F">
      <w:pPr>
        <w:snapToGrid w:val="0"/>
        <w:spacing w:line="360" w:lineRule="auto"/>
        <w:ind w:firstLine="360" w:firstLineChars="150"/>
        <w:rPr>
          <w:rFonts w:hint="eastAsia"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14:paraId="544471C1">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14:paraId="60CCDA4B">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14:paraId="2DDF5FA4">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14:paraId="6D64DBBC">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14:paraId="514EAE3C">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14:paraId="527F2636">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14:paraId="72E9CD77">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（二）未被信用中国（www.creditchina.gov.cn)、中国政府采购网（www.ccgp.gov.cn）列入失信被执行人、重大税收违法案件当事人名单(重大税收违法失信主体)、政府采购严重违法失信行为记录名单。</w:t>
      </w:r>
    </w:p>
    <w:p w14:paraId="0E7C44FF">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14:paraId="506F9A5E">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14:paraId="6481D6AC">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14:paraId="64156C1C">
      <w:pPr>
        <w:snapToGrid w:val="0"/>
        <w:spacing w:line="360" w:lineRule="auto"/>
        <w:ind w:firstLine="5520" w:firstLineChars="23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14:paraId="24E15008">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w:t>
      </w:r>
    </w:p>
    <w:p w14:paraId="72C7FEEC">
      <w:pPr>
        <w:snapToGrid w:val="0"/>
        <w:spacing w:line="360" w:lineRule="auto"/>
        <w:ind w:right="480" w:firstLine="643"/>
        <w:jc w:val="center"/>
        <w:rPr>
          <w:rFonts w:hint="eastAsia" w:cs="仿宋_GB2312" w:asciiTheme="minorEastAsia" w:hAnsiTheme="minorEastAsia" w:eastAsiaTheme="minorEastAsia"/>
          <w:b/>
          <w:kern w:val="0"/>
          <w:sz w:val="32"/>
          <w:szCs w:val="32"/>
        </w:rPr>
      </w:pPr>
    </w:p>
    <w:p w14:paraId="7D8B9087">
      <w:pPr>
        <w:widowControl/>
        <w:adjustRightInd/>
        <w:ind w:firstLine="643"/>
        <w:jc w:val="left"/>
        <w:rPr>
          <w:rFonts w:hint="eastAsia"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6E34815A">
      <w:pPr>
        <w:spacing w:line="360" w:lineRule="auto"/>
        <w:ind w:firstLine="643"/>
        <w:jc w:val="center"/>
        <w:rPr>
          <w:rFonts w:hint="eastAsia"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14:paraId="6F5352B4">
      <w:pPr>
        <w:widowControl/>
        <w:spacing w:line="288" w:lineRule="auto"/>
        <w:ind w:firstLine="482" w:firstLineChars="200"/>
        <w:jc w:val="left"/>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14:paraId="6A98AAB7">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【项目编号：（采购编号）】响应</w:t>
      </w:r>
      <w:r>
        <w:rPr>
          <w:rFonts w:hint="eastAsia" w:cs="宋体" w:asciiTheme="minorEastAsia" w:hAnsiTheme="minorEastAsia" w:eastAsiaTheme="minorEastAsia"/>
          <w:kern w:val="0"/>
          <w:sz w:val="24"/>
          <w:lang w:val="zh-CN"/>
        </w:rPr>
        <w:t xml:space="preserve">。 </w:t>
      </w:r>
    </w:p>
    <w:p w14:paraId="7DDA1AE6">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14:paraId="3346E364">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14:paraId="418E344B">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14:paraId="0778E73C">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444B8EEF">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21B75220">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14:paraId="10D64D4D">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14:paraId="086034E1">
      <w:pPr>
        <w:snapToGrid w:val="0"/>
        <w:spacing w:line="288" w:lineRule="auto"/>
        <w:ind w:firstLine="480"/>
        <w:rPr>
          <w:rFonts w:hint="eastAsia"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191"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191"/>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192"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192"/>
      <w:r>
        <w:rPr>
          <w:rFonts w:hint="eastAsia" w:cs="宋体" w:asciiTheme="minorEastAsia" w:hAnsiTheme="minorEastAsia" w:eastAsiaTheme="minorEastAsia"/>
          <w:b/>
          <w:kern w:val="0"/>
          <w:sz w:val="24"/>
          <w:lang w:val="zh-CN"/>
        </w:rPr>
        <w:t>）</w:t>
      </w:r>
    </w:p>
    <w:p w14:paraId="6DD94E2A">
      <w:pPr>
        <w:spacing w:line="288" w:lineRule="auto"/>
        <w:ind w:firstLine="480" w:firstLineChars="200"/>
        <w:rPr>
          <w:rFonts w:hint="eastAsia"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193" w:name="_Hlk101133173"/>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193"/>
    </w:p>
    <w:p w14:paraId="44988477">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14:paraId="2A1E8F97">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14:paraId="71775CD5">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14:paraId="0B315470">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7E81064E">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14:paraId="36DBD253">
      <w:pPr>
        <w:snapToGrid w:val="0"/>
        <w:spacing w:line="288" w:lineRule="auto"/>
        <w:ind w:firstLine="5040" w:firstLineChars="21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2A209AE3">
      <w:pPr>
        <w:snapToGrid w:val="0"/>
        <w:spacing w:line="288" w:lineRule="auto"/>
        <w:ind w:firstLine="5040" w:firstLineChars="21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3FE2BD0C">
      <w:pPr>
        <w:snapToGrid w:val="0"/>
        <w:spacing w:line="288" w:lineRule="auto"/>
        <w:ind w:firstLine="5760" w:firstLineChars="2400"/>
        <w:rPr>
          <w:rFonts w:hint="eastAsia"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787B533E">
      <w:pPr>
        <w:snapToGrid w:val="0"/>
        <w:spacing w:line="288" w:lineRule="auto"/>
        <w:jc w:val="righ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14:paraId="2E356238">
      <w:pPr>
        <w:spacing w:line="288" w:lineRule="auto"/>
        <w:ind w:right="420"/>
        <w:rPr>
          <w:rFonts w:hint="eastAsia"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5105B903">
      <w:pPr>
        <w:snapToGrid w:val="0"/>
        <w:spacing w:line="360" w:lineRule="auto"/>
        <w:ind w:right="480" w:firstLine="643"/>
        <w:jc w:val="center"/>
        <w:rPr>
          <w:rFonts w:hint="eastAsia"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14:paraId="63978A8B">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14:paraId="47AAEA43">
      <w:pPr>
        <w:snapToGrid w:val="0"/>
        <w:spacing w:before="50" w:after="50" w:line="360" w:lineRule="auto"/>
        <w:ind w:firstLine="472" w:firstLineChars="196"/>
        <w:jc w:val="left"/>
        <w:rPr>
          <w:rFonts w:hint="eastAsia"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14:paraId="02E9D82C">
      <w:pPr>
        <w:widowControl/>
        <w:spacing w:line="360" w:lineRule="auto"/>
        <w:ind w:firstLine="480"/>
        <w:jc w:val="left"/>
        <w:rPr>
          <w:rFonts w:hint="eastAsia" w:cs="宋体" w:asciiTheme="minorEastAsia" w:hAnsiTheme="minorEastAsia" w:eastAsiaTheme="minorEastAsia"/>
          <w:sz w:val="24"/>
        </w:rPr>
      </w:pPr>
    </w:p>
    <w:p w14:paraId="6016BC91">
      <w:pPr>
        <w:widowControl/>
        <w:spacing w:line="360" w:lineRule="auto"/>
        <w:ind w:firstLine="472" w:firstLineChars="196"/>
        <w:jc w:val="left"/>
        <w:rPr>
          <w:rFonts w:hint="eastAsia"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14:paraId="634CE370">
      <w:pPr>
        <w:snapToGrid w:val="0"/>
        <w:spacing w:before="50" w:after="50" w:line="360" w:lineRule="auto"/>
        <w:ind w:firstLine="482"/>
        <w:jc w:val="center"/>
        <w:rPr>
          <w:rFonts w:hint="eastAsia" w:cs="宋体" w:asciiTheme="minorEastAsia" w:hAnsiTheme="minorEastAsia" w:eastAsiaTheme="minorEastAsia"/>
          <w:sz w:val="24"/>
        </w:rPr>
      </w:pPr>
      <w:r>
        <w:rPr>
          <w:rFonts w:hint="eastAsia" w:cs="宋体" w:asciiTheme="minorEastAsia" w:hAnsiTheme="minorEastAsia" w:eastAsiaTheme="minorEastAsia"/>
          <w:b/>
          <w:sz w:val="24"/>
        </w:rPr>
        <w:t xml:space="preserve">    </w:t>
      </w:r>
    </w:p>
    <w:p w14:paraId="17BE2B96">
      <w:pPr>
        <w:spacing w:line="360" w:lineRule="auto"/>
        <w:ind w:firstLine="482" w:firstLineChars="200"/>
        <w:rPr>
          <w:rFonts w:hint="eastAsia"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14:paraId="759AE28B">
      <w:pPr>
        <w:spacing w:line="360" w:lineRule="auto"/>
        <w:ind w:firstLine="643"/>
        <w:jc w:val="center"/>
        <w:rPr>
          <w:rFonts w:hint="eastAsia" w:cs="仿宋_GB2312" w:asciiTheme="minorEastAsia" w:hAnsiTheme="minorEastAsia" w:eastAsiaTheme="minorEastAsia"/>
          <w:b/>
          <w:sz w:val="32"/>
          <w:szCs w:val="32"/>
        </w:rPr>
      </w:pPr>
    </w:p>
    <w:p w14:paraId="51F1F285">
      <w:pPr>
        <w:spacing w:line="360" w:lineRule="auto"/>
        <w:ind w:firstLine="643"/>
        <w:jc w:val="center"/>
        <w:rPr>
          <w:rFonts w:hint="eastAsia" w:cs="仿宋_GB2312" w:asciiTheme="minorEastAsia" w:hAnsiTheme="minorEastAsia" w:eastAsiaTheme="minorEastAsia"/>
          <w:b/>
          <w:sz w:val="32"/>
          <w:szCs w:val="32"/>
        </w:rPr>
      </w:pPr>
    </w:p>
    <w:p w14:paraId="49F1B441">
      <w:pPr>
        <w:spacing w:line="360" w:lineRule="auto"/>
        <w:ind w:firstLine="643"/>
        <w:jc w:val="center"/>
        <w:rPr>
          <w:rFonts w:hint="eastAsia"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14:paraId="589CF695">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14:paraId="18AC8B39">
      <w:pPr>
        <w:widowControl/>
        <w:spacing w:line="360" w:lineRule="auto"/>
        <w:ind w:firstLine="480" w:firstLineChars="200"/>
        <w:jc w:val="left"/>
        <w:rPr>
          <w:rFonts w:hint="eastAsia" w:cs="仿宋_GB2312" w:asciiTheme="minorEastAsia" w:hAnsiTheme="minorEastAsia" w:eastAsiaTheme="minorEastAsia"/>
          <w:sz w:val="24"/>
        </w:rPr>
      </w:pPr>
    </w:p>
    <w:p w14:paraId="2E65BC0F">
      <w:pPr>
        <w:snapToGrid w:val="0"/>
        <w:spacing w:line="360" w:lineRule="auto"/>
        <w:ind w:firstLine="5880" w:firstLineChars="2450"/>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0FEC67B0">
      <w:pPr>
        <w:snapToGrid w:val="0"/>
        <w:spacing w:line="360" w:lineRule="auto"/>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7B52956A">
      <w:pPr>
        <w:snapToGrid w:val="0"/>
        <w:spacing w:line="360" w:lineRule="auto"/>
        <w:rPr>
          <w:rFonts w:hint="eastAsia" w:cs="仿宋_GB2312" w:asciiTheme="minorEastAsia" w:hAnsiTheme="minorEastAsia" w:eastAsiaTheme="minorEastAsia"/>
          <w:kern w:val="0"/>
          <w:sz w:val="24"/>
          <w:lang w:val="zh-CN"/>
        </w:rPr>
      </w:pPr>
    </w:p>
    <w:p w14:paraId="2A3AF27A">
      <w:pPr>
        <w:snapToGrid w:val="0"/>
        <w:spacing w:line="360" w:lineRule="auto"/>
        <w:ind w:right="480" w:firstLine="643"/>
        <w:jc w:val="center"/>
        <w:rPr>
          <w:rFonts w:hint="eastAsia" w:cs="仿宋_GB2312" w:asciiTheme="minorEastAsia" w:hAnsiTheme="minorEastAsia" w:eastAsiaTheme="minorEastAsia"/>
          <w:b/>
          <w:kern w:val="0"/>
          <w:sz w:val="32"/>
          <w:szCs w:val="32"/>
          <w:lang w:val="zh-CN"/>
        </w:rPr>
        <w:sectPr>
          <w:pgSz w:w="11906" w:h="16838"/>
          <w:pgMar w:top="1247" w:right="1418" w:bottom="1276" w:left="1418" w:header="851" w:footer="992" w:gutter="0"/>
          <w:pgNumType w:fmt="decimal"/>
          <w:cols w:space="720" w:num="1"/>
          <w:titlePg/>
          <w:docGrid w:linePitch="312" w:charSpace="0"/>
        </w:sectPr>
      </w:pPr>
    </w:p>
    <w:p w14:paraId="32750C9C">
      <w:pPr>
        <w:widowControl/>
        <w:spacing w:line="360" w:lineRule="auto"/>
        <w:ind w:firstLine="643"/>
        <w:jc w:val="center"/>
        <w:rPr>
          <w:rFonts w:hint="eastAsia"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三、法人授权书</w:t>
      </w:r>
    </w:p>
    <w:p w14:paraId="4F7191CA">
      <w:pPr>
        <w:snapToGrid w:val="0"/>
        <w:spacing w:line="360" w:lineRule="auto"/>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52F2D969">
      <w:pPr>
        <w:snapToGrid w:val="0"/>
        <w:spacing w:line="360" w:lineRule="auto"/>
        <w:ind w:firstLine="480"/>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先生/女士(其在本公司的职务是：</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 xml:space="preserve"> ，联系电话：</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手机：</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传真：</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)，代表我公司全权处理</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14:paraId="498B619E">
      <w:pPr>
        <w:snapToGrid w:val="0"/>
        <w:spacing w:line="360" w:lineRule="auto"/>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14:paraId="032CC763">
      <w:pPr>
        <w:snapToGrid w:val="0"/>
        <w:spacing w:line="360" w:lineRule="auto"/>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67E9E466">
      <w:pPr>
        <w:snapToGrid w:val="0"/>
        <w:spacing w:line="360" w:lineRule="auto"/>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14:paraId="12EC092E">
      <w:pPr>
        <w:snapToGrid w:val="0"/>
        <w:spacing w:line="360" w:lineRule="auto"/>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0428F851">
      <w:pPr>
        <w:snapToGrid w:val="0"/>
        <w:spacing w:line="360" w:lineRule="auto"/>
        <w:rPr>
          <w:rFonts w:hint="eastAsia" w:cs="仿宋_GB2312" w:asciiTheme="minorEastAsia" w:hAnsiTheme="minorEastAsia" w:eastAsiaTheme="minorEastAsia"/>
          <w:kern w:val="0"/>
          <w:sz w:val="24"/>
          <w:lang w:val="zh-CN"/>
        </w:rPr>
      </w:pPr>
    </w:p>
    <w:p w14:paraId="32CADD4B">
      <w:pPr>
        <w:widowControl/>
        <w:adjustRightInd/>
        <w:ind w:firstLine="643"/>
        <w:jc w:val="left"/>
        <w:rPr>
          <w:rFonts w:hint="eastAsia"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2B9863FC">
      <w:pPr>
        <w:snapToGrid w:val="0"/>
        <w:spacing w:line="360" w:lineRule="auto"/>
        <w:ind w:firstLine="643"/>
        <w:jc w:val="center"/>
        <w:rPr>
          <w:rFonts w:hint="eastAsia"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联合体响应授权书（扫描件加盖上传单位电子签名）</w:t>
      </w:r>
    </w:p>
    <w:p w14:paraId="104076F1">
      <w:pPr>
        <w:snapToGrid w:val="0"/>
        <w:spacing w:line="360" w:lineRule="auto"/>
        <w:ind w:firstLine="602"/>
        <w:jc w:val="center"/>
        <w:rPr>
          <w:rFonts w:hint="eastAsia" w:cs="仿宋_GB2312" w:asciiTheme="minorEastAsia" w:hAnsiTheme="minorEastAsia" w:eastAsiaTheme="minorEastAsia"/>
          <w:b/>
          <w:kern w:val="0"/>
          <w:sz w:val="30"/>
          <w:szCs w:val="30"/>
          <w:lang w:val="zh-CN"/>
        </w:rPr>
      </w:pPr>
      <w:r>
        <w:rPr>
          <w:rFonts w:hint="eastAsia" w:cs="仿宋_GB2312" w:asciiTheme="minorEastAsia" w:hAnsiTheme="minorEastAsia" w:eastAsiaTheme="minorEastAsia"/>
          <w:b/>
          <w:kern w:val="0"/>
          <w:sz w:val="30"/>
          <w:szCs w:val="30"/>
          <w:lang w:val="zh-CN"/>
        </w:rPr>
        <w:t>（适用于联合体响应）</w:t>
      </w:r>
    </w:p>
    <w:p w14:paraId="141FBE77">
      <w:pPr>
        <w:snapToGrid w:val="0"/>
        <w:spacing w:line="360" w:lineRule="auto"/>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20DA9693">
      <w:pPr>
        <w:snapToGrid w:val="0"/>
        <w:spacing w:line="360" w:lineRule="auto"/>
        <w:ind w:firstLine="480"/>
        <w:rPr>
          <w:rFonts w:hint="eastAsia" w:cs="仿宋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），以我方名义处理</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【项目编号：（采购编号）】政府采购响应的一切事项，</w:t>
      </w:r>
      <w:r>
        <w:rPr>
          <w:rFonts w:hint="eastAsia" w:cs="宋体" w:asciiTheme="minorEastAsia" w:hAnsiTheme="minorEastAsia" w:eastAsiaTheme="minorEastAsia"/>
          <w:kern w:val="0"/>
          <w:sz w:val="24"/>
          <w:lang w:val="zh-CN"/>
        </w:rPr>
        <w:t>其法律后果由我方承担。</w:t>
      </w:r>
    </w:p>
    <w:p w14:paraId="7CCF59D8">
      <w:pPr>
        <w:snapToGrid w:val="0"/>
        <w:spacing w:line="360" w:lineRule="auto"/>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本授权书有效期：自   年 月  日起至  年  月  日止。</w:t>
      </w:r>
    </w:p>
    <w:p w14:paraId="39B6A882">
      <w:pPr>
        <w:snapToGrid w:val="0"/>
        <w:spacing w:line="360" w:lineRule="auto"/>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2F6B5294">
      <w:pPr>
        <w:snapToGrid w:val="0"/>
        <w:spacing w:line="360" w:lineRule="auto"/>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w:t>
      </w:r>
    </w:p>
    <w:p w14:paraId="434BB8F4">
      <w:pPr>
        <w:snapToGrid w:val="0"/>
        <w:spacing w:line="360" w:lineRule="auto"/>
        <w:ind w:firstLine="5040" w:firstLineChars="21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4B034387">
      <w:pPr>
        <w:snapToGrid w:val="0"/>
        <w:spacing w:line="360" w:lineRule="auto"/>
        <w:ind w:firstLine="5040" w:firstLineChars="21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5742788B">
      <w:pPr>
        <w:snapToGrid w:val="0"/>
        <w:spacing w:line="360" w:lineRule="auto"/>
        <w:ind w:firstLine="5760" w:firstLineChars="2400"/>
        <w:rPr>
          <w:rFonts w:hint="eastAsia"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2C1758EB">
      <w:pPr>
        <w:snapToGrid w:val="0"/>
        <w:spacing w:line="360" w:lineRule="auto"/>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16BB02D8">
      <w:pPr>
        <w:widowControl/>
        <w:adjustRightInd/>
        <w:ind w:firstLine="602"/>
        <w:jc w:val="left"/>
        <w:rPr>
          <w:rFonts w:hint="eastAsia"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br w:type="page"/>
      </w:r>
    </w:p>
    <w:p w14:paraId="1F68D949">
      <w:pPr>
        <w:autoSpaceDE w:val="0"/>
        <w:autoSpaceDN w:val="0"/>
        <w:spacing w:line="360" w:lineRule="auto"/>
        <w:ind w:firstLine="602"/>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14:paraId="14647D92">
      <w:pPr>
        <w:pStyle w:val="622"/>
        <w:spacing w:line="360" w:lineRule="auto"/>
        <w:rPr>
          <w:rFonts w:hint="eastAsia"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206E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6E31F86B">
            <w:pPr>
              <w:pStyle w:val="622"/>
              <w:spacing w:line="360" w:lineRule="auto"/>
              <w:rPr>
                <w:rFonts w:hint="eastAsia" w:asciiTheme="minorEastAsia" w:hAnsiTheme="minorEastAsia" w:eastAsiaTheme="minorEastAsia"/>
                <w:bCs/>
                <w:sz w:val="24"/>
              </w:rPr>
            </w:pPr>
            <w:r>
              <w:rPr>
                <w:rFonts w:hint="eastAsia" w:asciiTheme="minorEastAsia" w:hAnsiTheme="minorEastAsia" w:eastAsiaTheme="minorEastAsia"/>
                <w:bCs/>
                <w:sz w:val="24"/>
              </w:rPr>
              <w:t>正面：                                 反面：</w:t>
            </w:r>
          </w:p>
          <w:p w14:paraId="0E140B6C">
            <w:pPr>
              <w:pStyle w:val="622"/>
              <w:spacing w:line="360" w:lineRule="auto"/>
              <w:rPr>
                <w:rFonts w:hint="eastAsia" w:asciiTheme="minorEastAsia" w:hAnsiTheme="minorEastAsia" w:eastAsiaTheme="minorEastAsia"/>
                <w:bCs/>
                <w:sz w:val="24"/>
              </w:rPr>
            </w:pPr>
          </w:p>
        </w:tc>
      </w:tr>
    </w:tbl>
    <w:p w14:paraId="4EC2C122">
      <w:pPr>
        <w:snapToGrid w:val="0"/>
        <w:spacing w:line="360" w:lineRule="auto"/>
        <w:ind w:firstLine="480"/>
        <w:jc w:val="right"/>
        <w:rPr>
          <w:rFonts w:hint="eastAsia" w:cs="仿宋_GB2312" w:asciiTheme="minorEastAsia" w:hAnsiTheme="minorEastAsia" w:eastAsiaTheme="minorEastAsia"/>
          <w:kern w:val="0"/>
          <w:sz w:val="24"/>
          <w:lang w:val="zh-CN"/>
        </w:rPr>
      </w:pPr>
    </w:p>
    <w:p w14:paraId="20780228">
      <w:pPr>
        <w:snapToGrid w:val="0"/>
        <w:spacing w:line="360" w:lineRule="auto"/>
        <w:ind w:firstLine="480"/>
        <w:jc w:val="center"/>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供应商名称(电子签名)：                              </w:t>
      </w:r>
    </w:p>
    <w:p w14:paraId="36F772FA">
      <w:pPr>
        <w:spacing w:line="360" w:lineRule="auto"/>
        <w:jc w:val="center"/>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w:t>
      </w:r>
    </w:p>
    <w:p w14:paraId="4E02AE5F">
      <w:pPr>
        <w:snapToGrid w:val="0"/>
        <w:spacing w:line="360" w:lineRule="auto"/>
        <w:ind w:firstLine="560"/>
        <w:jc w:val="center"/>
        <w:rPr>
          <w:rFonts w:hint="eastAsia" w:cs="仿宋_GB2312" w:asciiTheme="minorEastAsia" w:hAnsiTheme="minorEastAsia" w:eastAsiaTheme="minorEastAsia"/>
          <w:sz w:val="28"/>
          <w:szCs w:val="28"/>
        </w:rPr>
      </w:pPr>
    </w:p>
    <w:p w14:paraId="57E84C46">
      <w:pPr>
        <w:widowControl/>
        <w:adjustRightInd/>
        <w:ind w:firstLine="643"/>
        <w:jc w:val="left"/>
        <w:rPr>
          <w:rFonts w:hint="eastAsia"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05C30A80">
      <w:pPr>
        <w:snapToGrid w:val="0"/>
        <w:spacing w:line="360" w:lineRule="auto"/>
        <w:ind w:firstLine="3534" w:firstLineChars="1100"/>
        <w:rPr>
          <w:rFonts w:hint="eastAsia"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14:paraId="267687A6">
      <w:pPr>
        <w:widowControl/>
        <w:spacing w:line="288" w:lineRule="auto"/>
        <w:ind w:firstLine="120" w:firstLineChars="5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14:paraId="2C3EB928">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（项目名称）【项目编号：（采购编号）】</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14:paraId="7D5202CD">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14:paraId="4E42796B">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14:paraId="6738DCF4">
      <w:pPr>
        <w:tabs>
          <w:tab w:val="left" w:pos="432"/>
        </w:tabs>
        <w:spacing w:line="288" w:lineRule="auto"/>
        <w:ind w:left="664" w:leftChars="316" w:firstLine="228" w:firstLineChars="95"/>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p w14:paraId="0B8169BD">
      <w:pPr>
        <w:spacing w:line="288" w:lineRule="auto"/>
        <w:ind w:firstLine="480"/>
        <w:rPr>
          <w:rFonts w:hint="eastAsia" w:asciiTheme="minorEastAsia" w:hAnsiTheme="minorEastAsia" w:eastAsiaTheme="minorEastAsia"/>
        </w:rPr>
      </w:pPr>
      <w:r>
        <w:rPr>
          <w:rFonts w:hint="eastAsia" w:asciiTheme="minorEastAsia" w:hAnsiTheme="minorEastAsia" w:eastAsiaTheme="minorEastAsia"/>
          <w:lang w:val="zh-CN"/>
        </w:rPr>
        <w:t xml:space="preserve"> </w:t>
      </w:r>
    </w:p>
    <w:p w14:paraId="7EC23D1D">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14:paraId="7CAF9058">
      <w:pPr>
        <w:snapToGrid w:val="0"/>
        <w:spacing w:line="288" w:lineRule="auto"/>
        <w:ind w:firstLine="480"/>
        <w:rPr>
          <w:rFonts w:hint="eastAsia"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14:paraId="76418843">
      <w:pPr>
        <w:spacing w:line="288" w:lineRule="auto"/>
        <w:ind w:firstLine="480" w:firstLineChars="200"/>
        <w:rPr>
          <w:rFonts w:hint="eastAsia"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14:paraId="4B155BC3">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14:paraId="0D6E3790">
      <w:pPr>
        <w:snapToGrid w:val="0"/>
        <w:spacing w:line="288" w:lineRule="auto"/>
        <w:ind w:firstLine="480"/>
        <w:rPr>
          <w:rFonts w:hint="eastAsia" w:cs="宋体" w:asciiTheme="minorEastAsia" w:hAnsiTheme="minorEastAsia" w:eastAsiaTheme="minorEastAsia"/>
          <w:u w:val="single"/>
        </w:rPr>
      </w:pPr>
      <w:r>
        <w:rPr>
          <w:rFonts w:hint="eastAsia" w:cs="宋体" w:asciiTheme="minorEastAsia" w:hAnsiTheme="minorEastAsia" w:eastAsiaTheme="minorEastAsia"/>
          <w:u w:val="single"/>
        </w:rPr>
        <w:t xml:space="preserve">                                                                                  </w:t>
      </w:r>
    </w:p>
    <w:p w14:paraId="58563C1E">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14:paraId="7F4D3C90">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51194F35">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14:paraId="53007780">
      <w:pPr>
        <w:snapToGrid w:val="0"/>
        <w:spacing w:line="288" w:lineRule="auto"/>
        <w:ind w:left="573" w:leftChars="273"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53F53BC5">
      <w:pPr>
        <w:snapToGrid w:val="0"/>
        <w:spacing w:line="288" w:lineRule="auto"/>
        <w:ind w:left="573" w:leftChars="273"/>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14:paraId="0202DF58">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433EE03A">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14:paraId="5E2CDFD2">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7A936875">
      <w:pPr>
        <w:snapToGrid w:val="0"/>
        <w:spacing w:line="288" w:lineRule="auto"/>
        <w:ind w:firstLine="48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14:paraId="041B434C">
      <w:pPr>
        <w:snapToGrid w:val="0"/>
        <w:spacing w:line="288" w:lineRule="auto"/>
        <w:ind w:left="5758" w:leftChars="342" w:hanging="5040" w:hangingChars="21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 xml:space="preserve">  。                                           供应商名称(电子签名)：</w:t>
      </w:r>
    </w:p>
    <w:p w14:paraId="24F17894">
      <w:pPr>
        <w:snapToGrid w:val="0"/>
        <w:spacing w:line="288" w:lineRule="auto"/>
        <w:jc w:val="righ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分包供应商名称(电子签名/公章)：</w:t>
      </w:r>
    </w:p>
    <w:p w14:paraId="5EAB818F">
      <w:pPr>
        <w:snapToGrid w:val="0"/>
        <w:spacing w:line="288" w:lineRule="auto"/>
        <w:ind w:firstLine="5760" w:firstLineChars="2400"/>
        <w:rPr>
          <w:rFonts w:hint="eastAsia"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749622D6">
      <w:pPr>
        <w:spacing w:line="288" w:lineRule="auto"/>
        <w:jc w:val="center"/>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3EC36E6B">
      <w:pPr>
        <w:widowControl/>
        <w:adjustRightInd/>
        <w:ind w:firstLine="643"/>
        <w:jc w:val="left"/>
        <w:rPr>
          <w:rFonts w:hint="eastAsia"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6A6FD051">
      <w:pPr>
        <w:spacing w:line="360" w:lineRule="auto"/>
        <w:ind w:firstLine="643"/>
        <w:jc w:val="center"/>
        <w:rPr>
          <w:rFonts w:hint="eastAsia"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、所有资信文件（复印件）</w:t>
      </w:r>
    </w:p>
    <w:p w14:paraId="5E979E46">
      <w:pPr>
        <w:spacing w:line="360" w:lineRule="auto"/>
        <w:jc w:val="center"/>
        <w:rPr>
          <w:rFonts w:hint="eastAsia"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（由供应商根据采购需求及磋商文件要求编制）</w:t>
      </w:r>
    </w:p>
    <w:p w14:paraId="799FBE04">
      <w:pPr>
        <w:spacing w:line="360" w:lineRule="auto"/>
        <w:ind w:firstLine="602"/>
        <w:jc w:val="center"/>
        <w:rPr>
          <w:rFonts w:hint="eastAsia" w:cs="仿宋_GB2312" w:asciiTheme="minorEastAsia" w:hAnsiTheme="minorEastAsia" w:eastAsiaTheme="minorEastAsia"/>
          <w:b/>
          <w:sz w:val="30"/>
          <w:szCs w:val="30"/>
        </w:rPr>
      </w:pPr>
    </w:p>
    <w:p w14:paraId="00499073">
      <w:pPr>
        <w:snapToGrid w:val="0"/>
        <w:spacing w:line="360" w:lineRule="auto"/>
        <w:ind w:firstLine="5160" w:firstLineChars="2150"/>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21373BF5">
      <w:pPr>
        <w:snapToGrid w:val="0"/>
        <w:spacing w:line="360" w:lineRule="auto"/>
        <w:ind w:firstLine="5160" w:firstLineChars="2150"/>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14:paraId="5F03F7FA">
      <w:pPr>
        <w:spacing w:line="360" w:lineRule="auto"/>
        <w:ind w:firstLine="643"/>
        <w:jc w:val="center"/>
        <w:rPr>
          <w:rFonts w:hint="eastAsia" w:cs="仿宋_GB2312" w:asciiTheme="minorEastAsia" w:hAnsiTheme="minorEastAsia" w:eastAsiaTheme="minorEastAsia"/>
          <w:b/>
          <w:kern w:val="0"/>
          <w:sz w:val="32"/>
          <w:szCs w:val="32"/>
        </w:rPr>
      </w:pPr>
    </w:p>
    <w:p w14:paraId="364D0F1B">
      <w:pPr>
        <w:spacing w:line="360" w:lineRule="auto"/>
        <w:ind w:firstLine="643"/>
        <w:jc w:val="center"/>
        <w:rPr>
          <w:rFonts w:hint="eastAsia" w:cs="仿宋_GB2312" w:asciiTheme="minorEastAsia" w:hAnsiTheme="minorEastAsia" w:eastAsiaTheme="minorEastAsia"/>
          <w:b/>
          <w:bCs/>
          <w:sz w:val="32"/>
          <w:szCs w:val="32"/>
        </w:rPr>
      </w:pPr>
    </w:p>
    <w:p w14:paraId="45495E1E">
      <w:pPr>
        <w:spacing w:line="360" w:lineRule="auto"/>
        <w:ind w:firstLine="643"/>
        <w:jc w:val="cente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六、针对本项目《第四部分  采购需求》和“第五部分  评审方法及评审标准  评审方法前附表”中的条款拟定完整方案，格式自拟；</w:t>
      </w:r>
    </w:p>
    <w:p w14:paraId="2AAC808A">
      <w:pPr>
        <w:spacing w:line="360" w:lineRule="auto"/>
        <w:ind w:firstLine="643"/>
        <w:jc w:val="center"/>
        <w:rPr>
          <w:rFonts w:hint="eastAsia" w:cs="仿宋_GB2312" w:asciiTheme="minorEastAsia" w:hAnsiTheme="minorEastAsia" w:eastAsiaTheme="minorEastAsia"/>
          <w:b/>
          <w:bCs/>
          <w:sz w:val="32"/>
          <w:szCs w:val="32"/>
        </w:rPr>
      </w:pPr>
    </w:p>
    <w:p w14:paraId="36CBE73B">
      <w:pPr>
        <w:spacing w:line="360" w:lineRule="auto"/>
        <w:ind w:firstLine="643"/>
        <w:jc w:val="center"/>
        <w:rPr>
          <w:rFonts w:hint="eastAsia" w:cs="仿宋_GB2312" w:asciiTheme="minorEastAsia" w:hAnsiTheme="minorEastAsia" w:eastAsiaTheme="minorEastAsia"/>
          <w:b/>
          <w:bCs/>
          <w:sz w:val="32"/>
          <w:szCs w:val="32"/>
        </w:rPr>
      </w:pPr>
    </w:p>
    <w:p w14:paraId="477285A5">
      <w:pPr>
        <w:spacing w:line="360" w:lineRule="auto"/>
        <w:ind w:firstLine="643"/>
        <w:jc w:val="center"/>
        <w:rPr>
          <w:rFonts w:hint="eastAsia"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七、关于</w:t>
      </w:r>
      <w:r>
        <w:rPr>
          <w:rFonts w:hint="eastAsia" w:cs="仿宋_GB2312" w:asciiTheme="minorEastAsia" w:hAnsiTheme="minorEastAsia" w:eastAsiaTheme="minorEastAsia"/>
          <w:b/>
          <w:kern w:val="0"/>
          <w:sz w:val="32"/>
          <w:szCs w:val="32"/>
          <w:lang w:val="zh-CN"/>
        </w:rPr>
        <w:t>对磋商文件中有关条款的拒绝声明</w:t>
      </w:r>
    </w:p>
    <w:p w14:paraId="0F7DE229">
      <w:pPr>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6B5A02DA">
      <w:pPr>
        <w:spacing w:line="360" w:lineRule="auto"/>
        <w:rPr>
          <w:rFonts w:hint="eastAsia" w:cs="仿宋_GB2312" w:asciiTheme="minorEastAsia" w:hAnsiTheme="minorEastAsia" w:eastAsiaTheme="minorEastAsia"/>
          <w:sz w:val="24"/>
        </w:rPr>
      </w:pPr>
    </w:p>
    <w:p w14:paraId="772C5BBB">
      <w:pPr>
        <w:autoSpaceDE w:val="0"/>
        <w:autoSpaceDN w:val="0"/>
        <w:spacing w:line="360" w:lineRule="auto"/>
        <w:ind w:firstLine="4560" w:firstLineChars="1900"/>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7BC7FC8E">
      <w:pPr>
        <w:spacing w:line="360" w:lineRule="auto"/>
        <w:rPr>
          <w:rFonts w:hint="eastAsia"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4230DBE1">
      <w:pPr>
        <w:spacing w:line="360" w:lineRule="auto"/>
        <w:ind w:firstLine="643"/>
        <w:jc w:val="center"/>
        <w:rPr>
          <w:rFonts w:hint="eastAsia" w:cs="仿宋_GB2312" w:asciiTheme="minorEastAsia" w:hAnsiTheme="minorEastAsia" w:eastAsiaTheme="minorEastAsia"/>
          <w:b/>
          <w:bCs/>
          <w:sz w:val="32"/>
          <w:szCs w:val="32"/>
        </w:rPr>
      </w:pPr>
    </w:p>
    <w:p w14:paraId="67703029">
      <w:pPr>
        <w:spacing w:line="360" w:lineRule="auto"/>
        <w:ind w:firstLine="643"/>
        <w:jc w:val="center"/>
        <w:rPr>
          <w:rFonts w:hint="eastAsia" w:cs="仿宋_GB2312" w:asciiTheme="minorEastAsia" w:hAnsiTheme="minorEastAsia" w:eastAsiaTheme="minorEastAsia"/>
          <w:b/>
          <w:bCs/>
          <w:sz w:val="32"/>
          <w:szCs w:val="32"/>
        </w:rPr>
      </w:pPr>
    </w:p>
    <w:p w14:paraId="55F48489">
      <w:pPr>
        <w:spacing w:line="360" w:lineRule="auto"/>
        <w:ind w:firstLine="643"/>
        <w:jc w:val="center"/>
        <w:rPr>
          <w:rFonts w:hint="eastAsia"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八、认为需要的</w:t>
      </w:r>
      <w:r>
        <w:rPr>
          <w:rFonts w:hint="eastAsia" w:cs="仿宋_GB2312" w:asciiTheme="minorEastAsia" w:hAnsiTheme="minorEastAsia" w:eastAsiaTheme="minorEastAsia"/>
          <w:b/>
          <w:kern w:val="0"/>
          <w:sz w:val="32"/>
          <w:szCs w:val="32"/>
          <w:lang w:val="zh-CN"/>
        </w:rPr>
        <w:t>其他商务文件或说明</w:t>
      </w:r>
    </w:p>
    <w:p w14:paraId="208D6E56">
      <w:pPr>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6CCEA8AA">
      <w:pPr>
        <w:spacing w:line="360" w:lineRule="auto"/>
        <w:jc w:val="center"/>
        <w:rPr>
          <w:rFonts w:hint="eastAsia" w:cs="仿宋_GB2312" w:asciiTheme="minorEastAsia" w:hAnsiTheme="minorEastAsia" w:eastAsiaTheme="minorEastAsia"/>
          <w:sz w:val="24"/>
        </w:rPr>
      </w:pPr>
    </w:p>
    <w:p w14:paraId="4F297047">
      <w:pPr>
        <w:spacing w:line="360" w:lineRule="auto"/>
        <w:rPr>
          <w:rFonts w:hint="eastAsia" w:cs="仿宋_GB2312" w:asciiTheme="minorEastAsia" w:hAnsiTheme="minorEastAsia" w:eastAsiaTheme="minorEastAsia"/>
          <w:sz w:val="24"/>
        </w:rPr>
      </w:pPr>
    </w:p>
    <w:p w14:paraId="03C52AA4">
      <w:pPr>
        <w:autoSpaceDE w:val="0"/>
        <w:autoSpaceDN w:val="0"/>
        <w:spacing w:line="360" w:lineRule="auto"/>
        <w:ind w:firstLine="4560" w:firstLineChars="1900"/>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3E0176B2">
      <w:pPr>
        <w:spacing w:line="360" w:lineRule="auto"/>
        <w:rPr>
          <w:rFonts w:hint="eastAsia"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59336F71">
      <w:pPr>
        <w:spacing w:line="360" w:lineRule="auto"/>
        <w:ind w:firstLine="643"/>
        <w:jc w:val="center"/>
        <w:rPr>
          <w:rFonts w:hint="eastAsia" w:cs="仿宋_GB2312" w:asciiTheme="minorEastAsia" w:hAnsiTheme="minorEastAsia" w:eastAsiaTheme="minorEastAsia"/>
          <w:b/>
          <w:bCs/>
          <w:sz w:val="32"/>
          <w:szCs w:val="32"/>
        </w:rPr>
      </w:pPr>
    </w:p>
    <w:p w14:paraId="254727A8">
      <w:pPr>
        <w:spacing w:line="360" w:lineRule="auto"/>
        <w:jc w:val="center"/>
        <w:rPr>
          <w:rFonts w:hint="eastAsia" w:cs="仿宋_GB2312" w:asciiTheme="minorEastAsia" w:hAnsiTheme="minorEastAsia" w:eastAsiaTheme="minorEastAsia"/>
          <w:kern w:val="0"/>
          <w:sz w:val="24"/>
        </w:rPr>
      </w:pPr>
    </w:p>
    <w:p w14:paraId="35C91732">
      <w:pPr>
        <w:spacing w:line="360" w:lineRule="auto"/>
        <w:ind w:firstLine="643"/>
        <w:jc w:val="center"/>
        <w:rPr>
          <w:rFonts w:hint="eastAsia"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九、认为需求的</w:t>
      </w:r>
      <w:r>
        <w:rPr>
          <w:rFonts w:hint="eastAsia" w:cs="仿宋_GB2312" w:asciiTheme="minorEastAsia" w:hAnsiTheme="minorEastAsia" w:eastAsiaTheme="minorEastAsia"/>
          <w:b/>
          <w:kern w:val="0"/>
          <w:sz w:val="32"/>
          <w:szCs w:val="32"/>
          <w:lang w:val="zh-CN"/>
        </w:rPr>
        <w:t>其他技术文件或说明</w:t>
      </w:r>
    </w:p>
    <w:p w14:paraId="7E8BB7B8">
      <w:pPr>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511416E3">
      <w:pPr>
        <w:spacing w:line="360" w:lineRule="auto"/>
        <w:rPr>
          <w:rFonts w:hint="eastAsia" w:cs="仿宋_GB2312" w:asciiTheme="minorEastAsia" w:hAnsiTheme="minorEastAsia" w:eastAsiaTheme="minorEastAsia"/>
          <w:sz w:val="24"/>
        </w:rPr>
      </w:pPr>
    </w:p>
    <w:p w14:paraId="0ABEE4D9">
      <w:pPr>
        <w:autoSpaceDE w:val="0"/>
        <w:autoSpaceDN w:val="0"/>
        <w:spacing w:line="360" w:lineRule="auto"/>
        <w:ind w:firstLine="4560" w:firstLineChars="1900"/>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585E1F43">
      <w:pPr>
        <w:spacing w:line="360" w:lineRule="auto"/>
        <w:jc w:val="left"/>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kern w:val="0"/>
          <w:sz w:val="24"/>
        </w:rPr>
        <w:t xml:space="preserve">                                      日期：  年  月   日</w:t>
      </w:r>
    </w:p>
    <w:p w14:paraId="2DE243A7">
      <w:pPr>
        <w:tabs>
          <w:tab w:val="left" w:pos="0"/>
        </w:tabs>
        <w:autoSpaceDE w:val="0"/>
        <w:autoSpaceDN w:val="0"/>
        <w:spacing w:line="360" w:lineRule="auto"/>
        <w:ind w:firstLine="2409" w:firstLineChars="800"/>
        <w:rPr>
          <w:rFonts w:hint="eastAsia" w:cs="仿宋_GB2312" w:asciiTheme="minorEastAsia" w:hAnsiTheme="minorEastAsia" w:eastAsiaTheme="minorEastAsia"/>
          <w:b/>
          <w:bCs/>
          <w:sz w:val="30"/>
          <w:szCs w:val="30"/>
        </w:rPr>
      </w:pPr>
    </w:p>
    <w:p w14:paraId="5C4A303D">
      <w:pPr>
        <w:tabs>
          <w:tab w:val="left" w:pos="0"/>
        </w:tabs>
        <w:autoSpaceDE w:val="0"/>
        <w:autoSpaceDN w:val="0"/>
        <w:spacing w:line="360" w:lineRule="auto"/>
        <w:ind w:firstLine="602"/>
        <w:jc w:val="center"/>
        <w:rPr>
          <w:rFonts w:hint="eastAsia" w:cs="仿宋_GB2312" w:asciiTheme="minorEastAsia" w:hAnsiTheme="minorEastAsia" w:eastAsiaTheme="minorEastAsia"/>
          <w:b/>
          <w:bCs/>
          <w:sz w:val="30"/>
          <w:szCs w:val="30"/>
        </w:rPr>
      </w:pPr>
    </w:p>
    <w:p w14:paraId="25297472">
      <w:pPr>
        <w:widowControl/>
        <w:adjustRightInd/>
        <w:ind w:firstLine="602"/>
        <w:jc w:val="left"/>
        <w:rPr>
          <w:rFonts w:hint="eastAsia"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14:paraId="4264FC8D">
      <w:pPr>
        <w:tabs>
          <w:tab w:val="left" w:pos="0"/>
        </w:tabs>
        <w:autoSpaceDE w:val="0"/>
        <w:autoSpaceDN w:val="0"/>
        <w:spacing w:line="360" w:lineRule="auto"/>
        <w:ind w:firstLine="602"/>
        <w:jc w:val="center"/>
        <w:rPr>
          <w:rFonts w:hint="eastAsia"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w:t>
      </w:r>
      <w:r>
        <w:rPr>
          <w:rFonts w:hint="eastAsia" w:cs="宋体" w:asciiTheme="minorEastAsia" w:hAnsiTheme="minorEastAsia" w:eastAsiaTheme="minorEastAsia"/>
          <w:b/>
          <w:kern w:val="0"/>
          <w:sz w:val="32"/>
          <w:szCs w:val="32"/>
          <w:lang w:val="zh-CN"/>
        </w:rPr>
        <w:t>政府采购供应商廉洁自律承诺书</w:t>
      </w:r>
    </w:p>
    <w:p w14:paraId="37397D79">
      <w:pPr>
        <w:autoSpaceDE w:val="0"/>
        <w:autoSpaceDN w:val="0"/>
        <w:spacing w:line="360" w:lineRule="auto"/>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kern w:val="0"/>
          <w:sz w:val="24"/>
          <w:lang w:val="zh-CN"/>
        </w:rPr>
        <w:t xml:space="preserve">：    </w:t>
      </w:r>
    </w:p>
    <w:p w14:paraId="338F530A">
      <w:pPr>
        <w:autoSpaceDE w:val="0"/>
        <w:autoSpaceDN w:val="0"/>
        <w:spacing w:line="360" w:lineRule="auto"/>
        <w:ind w:left="2" w:leftChars="1"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14:paraId="1C71766F">
      <w:pPr>
        <w:autoSpaceDE w:val="0"/>
        <w:autoSpaceDN w:val="0"/>
        <w:spacing w:line="360" w:lineRule="auto"/>
        <w:ind w:left="2" w:leftChars="1"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47D944F5">
      <w:pPr>
        <w:autoSpaceDE w:val="0"/>
        <w:autoSpaceDN w:val="0"/>
        <w:spacing w:line="360" w:lineRule="auto"/>
        <w:ind w:left="2" w:leftChars="1"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14:paraId="75375387">
      <w:pPr>
        <w:autoSpaceDE w:val="0"/>
        <w:autoSpaceDN w:val="0"/>
        <w:spacing w:line="360" w:lineRule="auto"/>
        <w:ind w:left="2" w:leftChars="1"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14:paraId="668C4ACA">
      <w:pPr>
        <w:autoSpaceDE w:val="0"/>
        <w:autoSpaceDN w:val="0"/>
        <w:spacing w:line="360" w:lineRule="auto"/>
        <w:ind w:left="2" w:leftChars="1"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14:paraId="2F1E2530">
      <w:pPr>
        <w:autoSpaceDE w:val="0"/>
        <w:autoSpaceDN w:val="0"/>
        <w:spacing w:line="360" w:lineRule="auto"/>
        <w:ind w:left="481" w:leftChars="229"/>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14:paraId="32857B4E">
      <w:pPr>
        <w:autoSpaceDE w:val="0"/>
        <w:autoSpaceDN w:val="0"/>
        <w:spacing w:line="360" w:lineRule="auto"/>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14:paraId="45D82325">
      <w:pPr>
        <w:autoSpaceDE w:val="0"/>
        <w:autoSpaceDN w:val="0"/>
        <w:spacing w:line="360" w:lineRule="auto"/>
        <w:ind w:left="2" w:leftChars="1"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0FC92B0B">
      <w:pPr>
        <w:autoSpaceDE w:val="0"/>
        <w:autoSpaceDN w:val="0"/>
        <w:spacing w:line="360" w:lineRule="auto"/>
        <w:ind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14:paraId="33850E5A">
      <w:pPr>
        <w:autoSpaceDE w:val="0"/>
        <w:autoSpaceDN w:val="0"/>
        <w:spacing w:line="360" w:lineRule="auto"/>
        <w:ind w:left="2"/>
        <w:jc w:val="left"/>
        <w:rPr>
          <w:rFonts w:hint="eastAsia" w:cs="仿宋_GB2312" w:asciiTheme="minorEastAsia" w:hAnsiTheme="minorEastAsia" w:eastAsiaTheme="minorEastAsia"/>
          <w:kern w:val="0"/>
          <w:sz w:val="24"/>
          <w:lang w:val="zh-CN"/>
        </w:rPr>
      </w:pPr>
    </w:p>
    <w:p w14:paraId="128465DE">
      <w:pPr>
        <w:autoSpaceDE w:val="0"/>
        <w:autoSpaceDN w:val="0"/>
        <w:spacing w:line="360" w:lineRule="auto"/>
        <w:ind w:left="2"/>
        <w:jc w:val="left"/>
        <w:rPr>
          <w:rFonts w:hint="eastAsia" w:cs="仿宋_GB2312" w:asciiTheme="minorEastAsia" w:hAnsiTheme="minorEastAsia" w:eastAsiaTheme="minorEastAsia"/>
          <w:kern w:val="0"/>
          <w:sz w:val="24"/>
          <w:lang w:val="zh-CN"/>
        </w:rPr>
      </w:pPr>
    </w:p>
    <w:p w14:paraId="7C44C0F3">
      <w:pPr>
        <w:autoSpaceDE w:val="0"/>
        <w:autoSpaceDN w:val="0"/>
        <w:spacing w:line="360" w:lineRule="auto"/>
        <w:ind w:left="2"/>
        <w:jc w:val="left"/>
        <w:rPr>
          <w:rFonts w:hint="eastAsia" w:cs="仿宋_GB2312" w:asciiTheme="minorEastAsia" w:hAnsiTheme="minorEastAsia" w:eastAsiaTheme="minorEastAsia"/>
          <w:kern w:val="0"/>
          <w:sz w:val="24"/>
          <w:lang w:val="zh-CN"/>
        </w:rPr>
      </w:pPr>
    </w:p>
    <w:p w14:paraId="74AB192B">
      <w:pPr>
        <w:autoSpaceDE w:val="0"/>
        <w:autoSpaceDN w:val="0"/>
        <w:spacing w:line="360" w:lineRule="auto"/>
        <w:ind w:left="2" w:leftChars="1" w:right="1120" w:firstLine="4560" w:firstLineChars="19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14:paraId="62F1803A">
      <w:pPr>
        <w:spacing w:line="360" w:lineRule="auto"/>
        <w:ind w:left="4620" w:leftChars="2200"/>
        <w:rPr>
          <w:rFonts w:hint="eastAsia"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65D129C7">
      <w:pPr>
        <w:spacing w:line="360" w:lineRule="auto"/>
        <w:ind w:firstLine="723"/>
        <w:jc w:val="center"/>
        <w:rPr>
          <w:rFonts w:hint="eastAsia" w:cs="仿宋_GB2312" w:asciiTheme="minorEastAsia" w:hAnsiTheme="minorEastAsia" w:eastAsiaTheme="minorEastAsia"/>
          <w:b/>
          <w:sz w:val="36"/>
          <w:szCs w:val="36"/>
        </w:rPr>
      </w:pPr>
    </w:p>
    <w:p w14:paraId="243CA909">
      <w:pPr>
        <w:ind w:firstLine="723"/>
        <w:rPr>
          <w:rFonts w:hint="eastAsia"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462D8DC5">
      <w:pPr>
        <w:tabs>
          <w:tab w:val="left" w:pos="0"/>
        </w:tabs>
        <w:autoSpaceDE w:val="0"/>
        <w:autoSpaceDN w:val="0"/>
        <w:spacing w:line="360" w:lineRule="auto"/>
        <w:ind w:firstLine="602"/>
        <w:jc w:val="center"/>
        <w:rPr>
          <w:rFonts w:hint="eastAsia"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十一、报价一览表（初次报价）</w:t>
      </w:r>
    </w:p>
    <w:tbl>
      <w:tblPr>
        <w:tblStyle w:val="66"/>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2449"/>
        <w:gridCol w:w="1718"/>
        <w:gridCol w:w="3382"/>
      </w:tblGrid>
      <w:tr w14:paraId="492E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2" w:type="dxa"/>
            <w:vAlign w:val="center"/>
          </w:tcPr>
          <w:p w14:paraId="5CA48DB0">
            <w:pPr>
              <w:snapToGrid w:val="0"/>
              <w:spacing w:before="50" w:after="50" w:line="360" w:lineRule="auto"/>
              <w:jc w:val="center"/>
              <w:textAlignment w:val="baseline"/>
              <w:rPr>
                <w:rFonts w:hint="eastAsia" w:ascii="宋体" w:hAnsi="宋体" w:cs="宋体"/>
                <w:kern w:val="0"/>
                <w:sz w:val="24"/>
              </w:rPr>
            </w:pPr>
            <w:r>
              <w:rPr>
                <w:rFonts w:hint="eastAsia" w:ascii="宋体" w:hAnsi="宋体" w:cs="宋体"/>
                <w:kern w:val="0"/>
                <w:sz w:val="24"/>
              </w:rPr>
              <w:t>序号</w:t>
            </w:r>
          </w:p>
        </w:tc>
        <w:tc>
          <w:tcPr>
            <w:tcW w:w="2449" w:type="dxa"/>
            <w:vAlign w:val="center"/>
          </w:tcPr>
          <w:p w14:paraId="2FDC91F3">
            <w:pPr>
              <w:snapToGrid w:val="0"/>
              <w:spacing w:before="50" w:after="50" w:line="360" w:lineRule="auto"/>
              <w:jc w:val="center"/>
              <w:textAlignment w:val="baseline"/>
              <w:rPr>
                <w:rFonts w:hint="eastAsia" w:ascii="宋体" w:hAnsi="宋体" w:cs="宋体"/>
                <w:kern w:val="0"/>
                <w:sz w:val="24"/>
              </w:rPr>
            </w:pPr>
            <w:r>
              <w:rPr>
                <w:rFonts w:hint="eastAsia" w:ascii="宋体" w:hAnsi="宋体" w:cs="宋体"/>
                <w:kern w:val="0"/>
                <w:sz w:val="24"/>
              </w:rPr>
              <w:t>采购内容</w:t>
            </w:r>
          </w:p>
        </w:tc>
        <w:tc>
          <w:tcPr>
            <w:tcW w:w="1718" w:type="dxa"/>
            <w:vAlign w:val="center"/>
          </w:tcPr>
          <w:p w14:paraId="3BD7D82A">
            <w:pPr>
              <w:snapToGrid w:val="0"/>
              <w:spacing w:before="50" w:after="50" w:line="360" w:lineRule="auto"/>
              <w:jc w:val="center"/>
              <w:textAlignment w:val="baseline"/>
              <w:rPr>
                <w:rFonts w:hint="eastAsia" w:ascii="宋体" w:hAnsi="宋体" w:cs="宋体"/>
                <w:kern w:val="0"/>
                <w:sz w:val="24"/>
              </w:rPr>
            </w:pPr>
            <w:r>
              <w:rPr>
                <w:rFonts w:hint="eastAsia" w:ascii="宋体" w:hAnsi="宋体" w:cs="宋体"/>
                <w:kern w:val="0"/>
                <w:sz w:val="24"/>
              </w:rPr>
              <w:t>数量</w:t>
            </w:r>
          </w:p>
        </w:tc>
        <w:tc>
          <w:tcPr>
            <w:tcW w:w="3382" w:type="dxa"/>
            <w:vAlign w:val="center"/>
          </w:tcPr>
          <w:p w14:paraId="628CA8A2">
            <w:pPr>
              <w:snapToGrid w:val="0"/>
              <w:spacing w:before="50" w:after="50" w:line="360" w:lineRule="auto"/>
              <w:jc w:val="center"/>
              <w:textAlignment w:val="baseline"/>
              <w:rPr>
                <w:rFonts w:hint="eastAsia" w:ascii="宋体" w:hAnsi="宋体" w:cs="宋体"/>
                <w:kern w:val="0"/>
                <w:sz w:val="24"/>
              </w:rPr>
            </w:pPr>
            <w:r>
              <w:rPr>
                <w:rFonts w:hint="eastAsia" w:ascii="宋体" w:hAnsi="宋体" w:cs="宋体"/>
                <w:kern w:val="0"/>
                <w:sz w:val="24"/>
              </w:rPr>
              <w:t>合同履约期限</w:t>
            </w:r>
          </w:p>
        </w:tc>
      </w:tr>
      <w:tr w14:paraId="1FAB4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712" w:type="dxa"/>
            <w:vAlign w:val="center"/>
          </w:tcPr>
          <w:p w14:paraId="0F3A0DAB">
            <w:pPr>
              <w:snapToGrid w:val="0"/>
              <w:spacing w:before="50" w:after="50" w:line="360" w:lineRule="auto"/>
              <w:jc w:val="center"/>
              <w:textAlignment w:val="baseline"/>
              <w:rPr>
                <w:rFonts w:hint="eastAsia" w:ascii="宋体" w:hAnsi="宋体" w:cs="宋体"/>
                <w:kern w:val="0"/>
                <w:sz w:val="24"/>
              </w:rPr>
            </w:pPr>
            <w:r>
              <w:rPr>
                <w:rFonts w:hint="eastAsia" w:ascii="宋体" w:hAnsi="宋体" w:cs="宋体"/>
                <w:kern w:val="0"/>
                <w:sz w:val="24"/>
              </w:rPr>
              <w:t>1</w:t>
            </w:r>
          </w:p>
        </w:tc>
        <w:tc>
          <w:tcPr>
            <w:tcW w:w="2449" w:type="dxa"/>
            <w:vAlign w:val="center"/>
          </w:tcPr>
          <w:p w14:paraId="412B1451">
            <w:pPr>
              <w:snapToGrid w:val="0"/>
              <w:spacing w:before="50" w:after="50" w:line="360" w:lineRule="auto"/>
              <w:ind w:left="420"/>
              <w:jc w:val="center"/>
              <w:textAlignment w:val="baseline"/>
              <w:rPr>
                <w:rFonts w:hint="eastAsia" w:ascii="宋体" w:hAnsi="宋体" w:cs="宋体"/>
                <w:kern w:val="0"/>
                <w:sz w:val="24"/>
              </w:rPr>
            </w:pPr>
          </w:p>
        </w:tc>
        <w:tc>
          <w:tcPr>
            <w:tcW w:w="1718" w:type="dxa"/>
            <w:vAlign w:val="center"/>
          </w:tcPr>
          <w:p w14:paraId="2CB72DEF">
            <w:pPr>
              <w:snapToGrid w:val="0"/>
              <w:spacing w:before="50" w:after="50" w:line="360" w:lineRule="auto"/>
              <w:ind w:left="420"/>
              <w:jc w:val="center"/>
              <w:textAlignment w:val="baseline"/>
              <w:rPr>
                <w:rFonts w:hint="eastAsia" w:ascii="宋体" w:hAnsi="宋体" w:cs="宋体"/>
                <w:kern w:val="0"/>
                <w:sz w:val="24"/>
              </w:rPr>
            </w:pPr>
          </w:p>
        </w:tc>
        <w:tc>
          <w:tcPr>
            <w:tcW w:w="3382" w:type="dxa"/>
            <w:vAlign w:val="center"/>
          </w:tcPr>
          <w:p w14:paraId="0A6A00BF">
            <w:pPr>
              <w:snapToGrid w:val="0"/>
              <w:spacing w:before="50" w:after="50" w:line="360" w:lineRule="auto"/>
              <w:ind w:left="420"/>
              <w:jc w:val="center"/>
              <w:textAlignment w:val="baseline"/>
              <w:rPr>
                <w:rFonts w:hint="eastAsia" w:ascii="宋体" w:hAnsi="宋体" w:cs="宋体"/>
                <w:kern w:val="0"/>
                <w:sz w:val="24"/>
              </w:rPr>
            </w:pPr>
          </w:p>
        </w:tc>
      </w:tr>
      <w:tr w14:paraId="7C2A0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161" w:type="dxa"/>
            <w:gridSpan w:val="2"/>
            <w:vAlign w:val="center"/>
          </w:tcPr>
          <w:p w14:paraId="08E1CD9E">
            <w:pPr>
              <w:snapToGrid w:val="0"/>
              <w:spacing w:before="50" w:after="50" w:line="360" w:lineRule="auto"/>
              <w:jc w:val="center"/>
              <w:textAlignment w:val="baseline"/>
              <w:rPr>
                <w:rFonts w:hint="eastAsia" w:ascii="宋体" w:hAnsi="宋体" w:cs="宋体"/>
                <w:kern w:val="0"/>
                <w:sz w:val="24"/>
              </w:rPr>
            </w:pPr>
            <w:r>
              <w:rPr>
                <w:rFonts w:hint="eastAsia" w:ascii="宋体" w:hAnsi="宋体" w:cs="宋体"/>
                <w:kern w:val="0"/>
                <w:sz w:val="24"/>
              </w:rPr>
              <w:t>投标总价（元）</w:t>
            </w:r>
          </w:p>
        </w:tc>
        <w:tc>
          <w:tcPr>
            <w:tcW w:w="5100" w:type="dxa"/>
            <w:gridSpan w:val="2"/>
            <w:vAlign w:val="center"/>
          </w:tcPr>
          <w:p w14:paraId="5999E603">
            <w:pPr>
              <w:snapToGrid w:val="0"/>
              <w:spacing w:before="50" w:after="50" w:line="360" w:lineRule="auto"/>
              <w:textAlignment w:val="baseline"/>
              <w:rPr>
                <w:rFonts w:hint="eastAsia" w:ascii="宋体" w:hAnsi="宋体" w:cs="宋体"/>
                <w:kern w:val="0"/>
                <w:sz w:val="24"/>
              </w:rPr>
            </w:pPr>
            <w:r>
              <w:rPr>
                <w:rFonts w:hint="eastAsia" w:ascii="宋体" w:hAnsi="宋体" w:cs="宋体"/>
                <w:kern w:val="0"/>
                <w:sz w:val="24"/>
              </w:rPr>
              <w:t>小写：</w:t>
            </w:r>
          </w:p>
          <w:p w14:paraId="0019E31A">
            <w:pPr>
              <w:snapToGrid w:val="0"/>
              <w:spacing w:before="50" w:after="50" w:line="360" w:lineRule="auto"/>
              <w:textAlignment w:val="baseline"/>
              <w:rPr>
                <w:rFonts w:hint="eastAsia" w:ascii="宋体" w:hAnsi="宋体" w:cs="宋体"/>
                <w:kern w:val="0"/>
                <w:sz w:val="24"/>
              </w:rPr>
            </w:pPr>
            <w:r>
              <w:rPr>
                <w:rFonts w:hint="eastAsia" w:ascii="宋体" w:hAnsi="宋体" w:cs="宋体"/>
                <w:kern w:val="0"/>
                <w:sz w:val="24"/>
              </w:rPr>
              <w:t>大写：</w:t>
            </w:r>
          </w:p>
        </w:tc>
      </w:tr>
      <w:tr w14:paraId="15D2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712" w:type="dxa"/>
            <w:vAlign w:val="center"/>
          </w:tcPr>
          <w:p w14:paraId="72503DD2">
            <w:pPr>
              <w:snapToGrid w:val="0"/>
              <w:spacing w:before="50" w:after="50" w:line="360" w:lineRule="auto"/>
              <w:jc w:val="center"/>
              <w:textAlignment w:val="baseline"/>
              <w:rPr>
                <w:rFonts w:hint="eastAsia" w:ascii="宋体" w:hAnsi="宋体" w:cs="宋体"/>
                <w:kern w:val="0"/>
                <w:sz w:val="24"/>
              </w:rPr>
            </w:pPr>
            <w:r>
              <w:rPr>
                <w:rFonts w:hint="eastAsia" w:ascii="宋体" w:hAnsi="宋体" w:cs="宋体"/>
                <w:kern w:val="0"/>
                <w:sz w:val="24"/>
              </w:rPr>
              <w:t>投标声明</w:t>
            </w:r>
          </w:p>
        </w:tc>
        <w:tc>
          <w:tcPr>
            <w:tcW w:w="7549" w:type="dxa"/>
            <w:gridSpan w:val="3"/>
            <w:vAlign w:val="center"/>
          </w:tcPr>
          <w:p w14:paraId="0B60A624">
            <w:pPr>
              <w:snapToGrid w:val="0"/>
              <w:spacing w:before="50" w:after="50" w:line="360" w:lineRule="auto"/>
              <w:ind w:left="420"/>
              <w:textAlignment w:val="baseline"/>
              <w:rPr>
                <w:rFonts w:hint="eastAsia" w:ascii="宋体" w:hAnsi="宋体" w:cs="宋体"/>
                <w:kern w:val="0"/>
                <w:sz w:val="24"/>
              </w:rPr>
            </w:pPr>
          </w:p>
        </w:tc>
      </w:tr>
    </w:tbl>
    <w:p w14:paraId="43FFE3E5">
      <w:pPr>
        <w:snapToGrid w:val="0"/>
        <w:spacing w:before="50" w:after="50" w:line="360" w:lineRule="auto"/>
        <w:ind w:left="420" w:leftChars="200"/>
        <w:jc w:val="left"/>
        <w:textAlignment w:val="baseline"/>
        <w:rPr>
          <w:rFonts w:hint="eastAsia" w:ascii="宋体" w:hAnsi="宋体" w:cs="宋体"/>
          <w:kern w:val="0"/>
          <w:sz w:val="24"/>
        </w:rPr>
      </w:pPr>
      <w:r>
        <w:rPr>
          <w:rFonts w:hint="eastAsia" w:ascii="宋体" w:hAnsi="宋体" w:cs="宋体"/>
          <w:kern w:val="0"/>
          <w:sz w:val="24"/>
        </w:rPr>
        <w:t>注:1、报价一经涂改，应在涂改处加盖单位公章或者由法定代表人或授权代表签字或盖章，否则其投标作无效标处理。2、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AD6A986">
      <w:pPr>
        <w:snapToGrid w:val="0"/>
        <w:spacing w:before="50" w:after="50" w:line="360" w:lineRule="auto"/>
        <w:ind w:left="420"/>
        <w:jc w:val="left"/>
        <w:textAlignment w:val="baseline"/>
        <w:rPr>
          <w:rFonts w:hint="eastAsia" w:ascii="宋体" w:hAnsi="宋体" w:cs="宋体"/>
          <w:kern w:val="0"/>
          <w:sz w:val="24"/>
        </w:rPr>
      </w:pPr>
    </w:p>
    <w:p w14:paraId="283251A6">
      <w:pPr>
        <w:snapToGrid w:val="0"/>
        <w:spacing w:before="50" w:after="50" w:line="360" w:lineRule="auto"/>
        <w:ind w:left="420" w:right="-817" w:rightChars="-389"/>
        <w:textAlignment w:val="baseline"/>
        <w:rPr>
          <w:rFonts w:hint="eastAsia" w:ascii="宋体" w:hAnsi="宋体" w:cs="宋体"/>
          <w:kern w:val="0"/>
          <w:sz w:val="24"/>
        </w:rPr>
      </w:pPr>
    </w:p>
    <w:p w14:paraId="2D730A39">
      <w:pPr>
        <w:snapToGrid w:val="0"/>
        <w:spacing w:before="50" w:after="50" w:line="360" w:lineRule="auto"/>
        <w:ind w:left="420" w:right="-817" w:rightChars="-389"/>
        <w:textAlignment w:val="baseline"/>
        <w:rPr>
          <w:rFonts w:hint="eastAsia" w:ascii="宋体" w:hAnsi="宋体" w:cs="宋体"/>
          <w:kern w:val="0"/>
          <w:sz w:val="24"/>
        </w:rPr>
      </w:pPr>
    </w:p>
    <w:p w14:paraId="315BFA09">
      <w:pPr>
        <w:snapToGrid w:val="0"/>
        <w:spacing w:line="360" w:lineRule="auto"/>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 xml:space="preserve">        供应商名称(电子签名)：</w:t>
      </w:r>
    </w:p>
    <w:p w14:paraId="3093F021">
      <w:pPr>
        <w:snapToGrid w:val="0"/>
        <w:spacing w:line="360" w:lineRule="auto"/>
        <w:rPr>
          <w:rFonts w:hint="eastAsia" w:ascii="宋体" w:hAnsi="宋体" w:cs="宋体"/>
          <w:kern w:val="0"/>
          <w:sz w:val="24"/>
        </w:rPr>
      </w:pPr>
      <w:r>
        <w:rPr>
          <w:rFonts w:hint="eastAsia" w:cs="仿宋_GB2312" w:asciiTheme="minorEastAsia" w:hAnsiTheme="minorEastAsia" w:eastAsiaTheme="minorEastAsia"/>
          <w:kern w:val="0"/>
          <w:sz w:val="24"/>
          <w:lang w:val="zh-CN"/>
        </w:rPr>
        <w:t xml:space="preserve">                                                 签发日期：  年  月   日</w:t>
      </w:r>
    </w:p>
    <w:p w14:paraId="366FF90E">
      <w:pPr>
        <w:widowControl/>
        <w:adjustRightInd/>
        <w:ind w:firstLine="723"/>
        <w:jc w:val="left"/>
        <w:rPr>
          <w:rFonts w:hint="eastAsia" w:cs="仿宋_GB2312" w:asciiTheme="minorEastAsia" w:hAnsiTheme="minorEastAsia" w:eastAsiaTheme="minorEastAsia"/>
          <w:b/>
          <w:sz w:val="36"/>
          <w:szCs w:val="36"/>
        </w:rPr>
      </w:pPr>
    </w:p>
    <w:p w14:paraId="00B26A7A">
      <w:pPr>
        <w:widowControl/>
        <w:adjustRightInd/>
        <w:ind w:firstLine="723"/>
        <w:jc w:val="left"/>
        <w:rPr>
          <w:rFonts w:hint="eastAsia" w:cs="仿宋_GB2312" w:asciiTheme="minorEastAsia" w:hAnsiTheme="minorEastAsia" w:eastAsiaTheme="minorEastAsia"/>
          <w:b/>
          <w:sz w:val="36"/>
          <w:szCs w:val="36"/>
        </w:rPr>
      </w:pPr>
    </w:p>
    <w:p w14:paraId="57AB7C5F">
      <w:pPr>
        <w:widowControl/>
        <w:adjustRightInd/>
        <w:ind w:firstLine="723"/>
        <w:jc w:val="left"/>
        <w:rPr>
          <w:rFonts w:hint="eastAsia" w:cs="仿宋_GB2312" w:asciiTheme="minorEastAsia" w:hAnsiTheme="minorEastAsia" w:eastAsiaTheme="minorEastAsia"/>
          <w:b/>
          <w:sz w:val="36"/>
          <w:szCs w:val="36"/>
        </w:rPr>
      </w:pPr>
    </w:p>
    <w:p w14:paraId="68CF2F3D">
      <w:pPr>
        <w:widowControl/>
        <w:adjustRightInd/>
        <w:ind w:firstLine="723"/>
        <w:jc w:val="left"/>
        <w:rPr>
          <w:rFonts w:hint="eastAsia" w:cs="仿宋_GB2312" w:asciiTheme="minorEastAsia" w:hAnsiTheme="minorEastAsia" w:eastAsiaTheme="minorEastAsia"/>
          <w:b/>
          <w:sz w:val="36"/>
          <w:szCs w:val="36"/>
        </w:rPr>
      </w:pPr>
    </w:p>
    <w:p w14:paraId="6F541D96">
      <w:pPr>
        <w:ind w:firstLine="723"/>
        <w:rPr>
          <w:rFonts w:hint="eastAsia"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08FFE8F3">
      <w:pPr>
        <w:tabs>
          <w:tab w:val="left" w:pos="0"/>
        </w:tabs>
        <w:autoSpaceDE w:val="0"/>
        <w:autoSpaceDN w:val="0"/>
        <w:spacing w:line="360" w:lineRule="auto"/>
        <w:ind w:firstLine="602"/>
        <w:jc w:val="center"/>
        <w:rPr>
          <w:rFonts w:hint="eastAsia"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十二、报价明细表</w:t>
      </w:r>
    </w:p>
    <w:tbl>
      <w:tblPr>
        <w:tblStyle w:val="66"/>
        <w:tblW w:w="8947" w:type="dxa"/>
        <w:jc w:val="center"/>
        <w:tblLayout w:type="fixed"/>
        <w:tblCellMar>
          <w:top w:w="0" w:type="dxa"/>
          <w:left w:w="108" w:type="dxa"/>
          <w:bottom w:w="0" w:type="dxa"/>
          <w:right w:w="108" w:type="dxa"/>
        </w:tblCellMar>
      </w:tblPr>
      <w:tblGrid>
        <w:gridCol w:w="817"/>
        <w:gridCol w:w="3835"/>
        <w:gridCol w:w="1610"/>
        <w:gridCol w:w="1253"/>
        <w:gridCol w:w="1432"/>
      </w:tblGrid>
      <w:tr w14:paraId="402A934D">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5C9863A7">
            <w:pPr>
              <w:snapToGrid w:val="0"/>
              <w:spacing w:before="50" w:after="50" w:line="360" w:lineRule="auto"/>
              <w:jc w:val="center"/>
              <w:textAlignment w:val="baseline"/>
              <w:rPr>
                <w:rFonts w:hint="eastAsia" w:ascii="宋体" w:hAnsi="宋体" w:cs="宋体"/>
                <w:spacing w:val="20"/>
                <w:kern w:val="0"/>
                <w:sz w:val="24"/>
              </w:rPr>
            </w:pPr>
            <w:r>
              <w:rPr>
                <w:rFonts w:hint="eastAsia" w:ascii="宋体" w:hAnsi="宋体" w:cs="宋体"/>
                <w:kern w:val="0"/>
                <w:sz w:val="24"/>
                <w:lang w:bidi="ar"/>
              </w:rPr>
              <w:t>序号</w:t>
            </w:r>
          </w:p>
        </w:tc>
        <w:tc>
          <w:tcPr>
            <w:tcW w:w="3835" w:type="dxa"/>
            <w:tcBorders>
              <w:top w:val="single" w:color="auto" w:sz="4" w:space="0"/>
              <w:left w:val="nil"/>
              <w:bottom w:val="single" w:color="auto" w:sz="4" w:space="0"/>
              <w:right w:val="single" w:color="auto" w:sz="4" w:space="0"/>
            </w:tcBorders>
            <w:vAlign w:val="center"/>
          </w:tcPr>
          <w:p w14:paraId="5D33F268">
            <w:pPr>
              <w:snapToGrid w:val="0"/>
              <w:spacing w:before="50" w:after="50" w:line="360" w:lineRule="auto"/>
              <w:ind w:firstLine="560"/>
              <w:jc w:val="center"/>
              <w:textAlignment w:val="baseline"/>
              <w:rPr>
                <w:rFonts w:hint="eastAsia" w:ascii="宋体" w:hAnsi="宋体" w:cs="宋体"/>
                <w:spacing w:val="20"/>
                <w:kern w:val="0"/>
                <w:sz w:val="24"/>
              </w:rPr>
            </w:pPr>
            <w:r>
              <w:rPr>
                <w:rFonts w:hint="eastAsia" w:ascii="宋体" w:hAnsi="宋体" w:cs="宋体"/>
                <w:spacing w:val="20"/>
                <w:kern w:val="0"/>
                <w:sz w:val="24"/>
                <w:lang w:bidi="ar"/>
              </w:rPr>
              <w:t>项目内容</w:t>
            </w:r>
          </w:p>
        </w:tc>
        <w:tc>
          <w:tcPr>
            <w:tcW w:w="1610" w:type="dxa"/>
            <w:tcBorders>
              <w:top w:val="single" w:color="auto" w:sz="4" w:space="0"/>
              <w:left w:val="nil"/>
              <w:bottom w:val="single" w:color="auto" w:sz="4" w:space="0"/>
              <w:right w:val="single" w:color="auto" w:sz="4" w:space="0"/>
            </w:tcBorders>
            <w:vAlign w:val="center"/>
          </w:tcPr>
          <w:p w14:paraId="2CE75979">
            <w:pPr>
              <w:snapToGrid w:val="0"/>
              <w:spacing w:before="50" w:after="50" w:line="360" w:lineRule="auto"/>
              <w:jc w:val="center"/>
              <w:textAlignment w:val="baseline"/>
              <w:rPr>
                <w:rFonts w:hint="eastAsia" w:ascii="宋体" w:hAnsi="宋体" w:cs="宋体"/>
                <w:spacing w:val="20"/>
                <w:kern w:val="0"/>
                <w:sz w:val="24"/>
              </w:rPr>
            </w:pPr>
            <w:r>
              <w:rPr>
                <w:rFonts w:hint="eastAsia" w:ascii="宋体" w:hAnsi="宋体" w:cs="宋体"/>
                <w:kern w:val="0"/>
                <w:sz w:val="24"/>
                <w:lang w:bidi="ar"/>
              </w:rPr>
              <w:t>单位及数量</w:t>
            </w:r>
          </w:p>
        </w:tc>
        <w:tc>
          <w:tcPr>
            <w:tcW w:w="1253" w:type="dxa"/>
            <w:tcBorders>
              <w:top w:val="single" w:color="auto" w:sz="4" w:space="0"/>
              <w:left w:val="nil"/>
              <w:bottom w:val="single" w:color="auto" w:sz="4" w:space="0"/>
              <w:right w:val="single" w:color="auto" w:sz="4" w:space="0"/>
            </w:tcBorders>
            <w:vAlign w:val="center"/>
          </w:tcPr>
          <w:p w14:paraId="42603AB1">
            <w:pPr>
              <w:snapToGrid w:val="0"/>
              <w:spacing w:before="50" w:after="50" w:line="360" w:lineRule="auto"/>
              <w:jc w:val="center"/>
              <w:textAlignment w:val="baseline"/>
              <w:rPr>
                <w:rFonts w:hint="eastAsia" w:ascii="宋体" w:hAnsi="宋体" w:cs="宋体"/>
                <w:spacing w:val="20"/>
                <w:kern w:val="0"/>
                <w:sz w:val="24"/>
              </w:rPr>
            </w:pPr>
            <w:r>
              <w:rPr>
                <w:rFonts w:hint="eastAsia" w:ascii="宋体" w:hAnsi="宋体" w:cs="宋体"/>
                <w:kern w:val="0"/>
                <w:sz w:val="24"/>
                <w:lang w:bidi="ar"/>
              </w:rPr>
              <w:t>单价（元）</w:t>
            </w:r>
          </w:p>
        </w:tc>
        <w:tc>
          <w:tcPr>
            <w:tcW w:w="1432" w:type="dxa"/>
            <w:tcBorders>
              <w:top w:val="single" w:color="auto" w:sz="4" w:space="0"/>
              <w:left w:val="nil"/>
              <w:bottom w:val="single" w:color="auto" w:sz="4" w:space="0"/>
              <w:right w:val="single" w:color="auto" w:sz="4" w:space="0"/>
            </w:tcBorders>
            <w:vAlign w:val="center"/>
          </w:tcPr>
          <w:p w14:paraId="00B879F0">
            <w:pPr>
              <w:snapToGrid w:val="0"/>
              <w:spacing w:before="50" w:after="50" w:line="360" w:lineRule="auto"/>
              <w:jc w:val="center"/>
              <w:textAlignment w:val="baseline"/>
              <w:rPr>
                <w:rFonts w:hint="eastAsia" w:ascii="宋体" w:hAnsi="宋体" w:cs="宋体"/>
                <w:spacing w:val="20"/>
                <w:kern w:val="0"/>
                <w:sz w:val="24"/>
              </w:rPr>
            </w:pPr>
            <w:r>
              <w:rPr>
                <w:rFonts w:hint="eastAsia" w:ascii="宋体" w:hAnsi="宋体" w:cs="宋体"/>
                <w:kern w:val="0"/>
                <w:sz w:val="24"/>
                <w:lang w:bidi="ar"/>
              </w:rPr>
              <w:t>金额（元）</w:t>
            </w:r>
          </w:p>
        </w:tc>
      </w:tr>
      <w:tr w14:paraId="1EC99DD2">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3C61C3C5">
            <w:pPr>
              <w:snapToGrid w:val="0"/>
              <w:spacing w:before="50" w:after="50" w:line="360" w:lineRule="auto"/>
              <w:ind w:firstLine="560"/>
              <w:jc w:val="center"/>
              <w:textAlignment w:val="baseline"/>
              <w:rPr>
                <w:rFonts w:hint="eastAsia" w:ascii="宋体" w:hAnsi="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0DA036DC">
            <w:pPr>
              <w:snapToGrid w:val="0"/>
              <w:spacing w:before="50" w:after="50" w:line="360" w:lineRule="auto"/>
              <w:ind w:firstLine="560"/>
              <w:jc w:val="center"/>
              <w:textAlignment w:val="baseline"/>
              <w:rPr>
                <w:rFonts w:hint="eastAsia" w:ascii="宋体" w:hAnsi="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566544AD">
            <w:pPr>
              <w:snapToGrid w:val="0"/>
              <w:spacing w:before="50" w:after="50" w:line="360" w:lineRule="auto"/>
              <w:ind w:firstLine="560"/>
              <w:jc w:val="center"/>
              <w:textAlignment w:val="baseline"/>
              <w:rPr>
                <w:rFonts w:hint="eastAsia" w:ascii="宋体" w:hAnsi="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060887E1">
            <w:pPr>
              <w:snapToGrid w:val="0"/>
              <w:spacing w:before="50" w:after="50" w:line="360" w:lineRule="auto"/>
              <w:ind w:firstLine="560"/>
              <w:jc w:val="center"/>
              <w:textAlignment w:val="baseline"/>
              <w:rPr>
                <w:rFonts w:hint="eastAsia" w:ascii="宋体" w:hAnsi="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10516CDA">
            <w:pPr>
              <w:snapToGrid w:val="0"/>
              <w:spacing w:before="50" w:after="50" w:line="360" w:lineRule="auto"/>
              <w:ind w:firstLine="560"/>
              <w:jc w:val="center"/>
              <w:textAlignment w:val="baseline"/>
              <w:rPr>
                <w:rFonts w:hint="eastAsia" w:ascii="宋体" w:hAnsi="宋体" w:cs="宋体"/>
                <w:spacing w:val="20"/>
                <w:kern w:val="0"/>
                <w:sz w:val="24"/>
              </w:rPr>
            </w:pPr>
          </w:p>
        </w:tc>
      </w:tr>
      <w:tr w14:paraId="17F26988">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37B844BA">
            <w:pPr>
              <w:snapToGrid w:val="0"/>
              <w:spacing w:before="50" w:after="50" w:line="360" w:lineRule="auto"/>
              <w:ind w:firstLine="560"/>
              <w:jc w:val="center"/>
              <w:textAlignment w:val="baseline"/>
              <w:rPr>
                <w:rFonts w:hint="eastAsia" w:ascii="宋体" w:hAnsi="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33315954">
            <w:pPr>
              <w:snapToGrid w:val="0"/>
              <w:spacing w:before="50" w:after="50" w:line="360" w:lineRule="auto"/>
              <w:ind w:firstLine="560"/>
              <w:jc w:val="center"/>
              <w:textAlignment w:val="baseline"/>
              <w:rPr>
                <w:rFonts w:hint="eastAsia" w:ascii="宋体" w:hAnsi="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073CC97B">
            <w:pPr>
              <w:snapToGrid w:val="0"/>
              <w:spacing w:before="50" w:after="50" w:line="360" w:lineRule="auto"/>
              <w:ind w:firstLine="560"/>
              <w:jc w:val="center"/>
              <w:textAlignment w:val="baseline"/>
              <w:rPr>
                <w:rFonts w:hint="eastAsia" w:ascii="宋体" w:hAnsi="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420A1E9E">
            <w:pPr>
              <w:snapToGrid w:val="0"/>
              <w:spacing w:before="50" w:after="50" w:line="360" w:lineRule="auto"/>
              <w:ind w:firstLine="560"/>
              <w:jc w:val="center"/>
              <w:textAlignment w:val="baseline"/>
              <w:rPr>
                <w:rFonts w:hint="eastAsia" w:ascii="宋体" w:hAnsi="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19457050">
            <w:pPr>
              <w:snapToGrid w:val="0"/>
              <w:spacing w:before="50" w:after="50" w:line="360" w:lineRule="auto"/>
              <w:ind w:firstLine="560"/>
              <w:jc w:val="center"/>
              <w:textAlignment w:val="baseline"/>
              <w:rPr>
                <w:rFonts w:hint="eastAsia" w:ascii="宋体" w:hAnsi="宋体" w:cs="宋体"/>
                <w:spacing w:val="20"/>
                <w:kern w:val="0"/>
                <w:sz w:val="24"/>
              </w:rPr>
            </w:pPr>
          </w:p>
        </w:tc>
      </w:tr>
      <w:tr w14:paraId="425AA842">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9C75049">
            <w:pPr>
              <w:snapToGrid w:val="0"/>
              <w:spacing w:before="50" w:after="50" w:line="360" w:lineRule="auto"/>
              <w:ind w:firstLine="560"/>
              <w:jc w:val="center"/>
              <w:textAlignment w:val="baseline"/>
              <w:rPr>
                <w:rFonts w:hint="eastAsia" w:ascii="宋体" w:hAnsi="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7E5FDE1A">
            <w:pPr>
              <w:snapToGrid w:val="0"/>
              <w:spacing w:before="50" w:after="50" w:line="360" w:lineRule="auto"/>
              <w:ind w:firstLine="560"/>
              <w:jc w:val="center"/>
              <w:textAlignment w:val="baseline"/>
              <w:rPr>
                <w:rFonts w:hint="eastAsia" w:ascii="宋体" w:hAnsi="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3ED886A1">
            <w:pPr>
              <w:snapToGrid w:val="0"/>
              <w:spacing w:before="50" w:after="50" w:line="360" w:lineRule="auto"/>
              <w:ind w:firstLine="560"/>
              <w:jc w:val="center"/>
              <w:textAlignment w:val="baseline"/>
              <w:rPr>
                <w:rFonts w:hint="eastAsia" w:ascii="宋体" w:hAnsi="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13B199A5">
            <w:pPr>
              <w:snapToGrid w:val="0"/>
              <w:spacing w:before="50" w:after="50" w:line="360" w:lineRule="auto"/>
              <w:ind w:firstLine="560"/>
              <w:jc w:val="center"/>
              <w:textAlignment w:val="baseline"/>
              <w:rPr>
                <w:rFonts w:hint="eastAsia" w:ascii="宋体" w:hAnsi="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1F60098A">
            <w:pPr>
              <w:snapToGrid w:val="0"/>
              <w:spacing w:before="50" w:after="50" w:line="360" w:lineRule="auto"/>
              <w:ind w:firstLine="560"/>
              <w:jc w:val="center"/>
              <w:textAlignment w:val="baseline"/>
              <w:rPr>
                <w:rFonts w:hint="eastAsia" w:ascii="宋体" w:hAnsi="宋体" w:cs="宋体"/>
                <w:spacing w:val="20"/>
                <w:kern w:val="0"/>
                <w:sz w:val="24"/>
              </w:rPr>
            </w:pPr>
          </w:p>
        </w:tc>
      </w:tr>
      <w:tr w14:paraId="40E090E1">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2AF5BD80">
            <w:pPr>
              <w:snapToGrid w:val="0"/>
              <w:spacing w:before="50" w:after="50" w:line="360" w:lineRule="auto"/>
              <w:ind w:firstLine="560"/>
              <w:jc w:val="center"/>
              <w:textAlignment w:val="baseline"/>
              <w:rPr>
                <w:rFonts w:hint="eastAsia" w:ascii="宋体" w:hAnsi="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3073A2F4">
            <w:pPr>
              <w:snapToGrid w:val="0"/>
              <w:spacing w:before="50" w:after="50" w:line="360" w:lineRule="auto"/>
              <w:ind w:firstLine="560"/>
              <w:jc w:val="center"/>
              <w:textAlignment w:val="baseline"/>
              <w:rPr>
                <w:rFonts w:hint="eastAsia" w:ascii="宋体" w:hAnsi="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5F3F411B">
            <w:pPr>
              <w:snapToGrid w:val="0"/>
              <w:spacing w:before="50" w:after="50" w:line="360" w:lineRule="auto"/>
              <w:ind w:firstLine="560"/>
              <w:jc w:val="center"/>
              <w:textAlignment w:val="baseline"/>
              <w:rPr>
                <w:rFonts w:hint="eastAsia" w:ascii="宋体" w:hAnsi="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18B19A2E">
            <w:pPr>
              <w:snapToGrid w:val="0"/>
              <w:spacing w:before="50" w:after="50" w:line="360" w:lineRule="auto"/>
              <w:ind w:firstLine="560"/>
              <w:jc w:val="center"/>
              <w:textAlignment w:val="baseline"/>
              <w:rPr>
                <w:rFonts w:hint="eastAsia" w:ascii="宋体" w:hAnsi="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7074835E">
            <w:pPr>
              <w:snapToGrid w:val="0"/>
              <w:spacing w:before="50" w:after="50" w:line="360" w:lineRule="auto"/>
              <w:ind w:firstLine="560"/>
              <w:jc w:val="center"/>
              <w:textAlignment w:val="baseline"/>
              <w:rPr>
                <w:rFonts w:hint="eastAsia" w:ascii="宋体" w:hAnsi="宋体" w:cs="宋体"/>
                <w:spacing w:val="20"/>
                <w:kern w:val="0"/>
                <w:sz w:val="24"/>
              </w:rPr>
            </w:pPr>
          </w:p>
        </w:tc>
      </w:tr>
      <w:tr w14:paraId="2A691AD5">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222D897">
            <w:pPr>
              <w:snapToGrid w:val="0"/>
              <w:spacing w:before="50" w:after="50" w:line="360" w:lineRule="auto"/>
              <w:ind w:firstLine="560"/>
              <w:jc w:val="center"/>
              <w:textAlignment w:val="baseline"/>
              <w:rPr>
                <w:rFonts w:hint="eastAsia" w:ascii="宋体" w:hAnsi="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0DDBCBF6">
            <w:pPr>
              <w:snapToGrid w:val="0"/>
              <w:spacing w:before="50" w:after="50" w:line="360" w:lineRule="auto"/>
              <w:ind w:firstLine="560"/>
              <w:jc w:val="center"/>
              <w:textAlignment w:val="baseline"/>
              <w:rPr>
                <w:rFonts w:hint="eastAsia" w:ascii="宋体" w:hAnsi="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442C4B33">
            <w:pPr>
              <w:snapToGrid w:val="0"/>
              <w:spacing w:before="50" w:after="50" w:line="360" w:lineRule="auto"/>
              <w:ind w:firstLine="560"/>
              <w:jc w:val="center"/>
              <w:textAlignment w:val="baseline"/>
              <w:rPr>
                <w:rFonts w:hint="eastAsia" w:ascii="宋体" w:hAnsi="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724DC229">
            <w:pPr>
              <w:snapToGrid w:val="0"/>
              <w:spacing w:before="50" w:after="50" w:line="360" w:lineRule="auto"/>
              <w:ind w:firstLine="560"/>
              <w:jc w:val="center"/>
              <w:textAlignment w:val="baseline"/>
              <w:rPr>
                <w:rFonts w:hint="eastAsia" w:ascii="宋体" w:hAnsi="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2C1E888C">
            <w:pPr>
              <w:snapToGrid w:val="0"/>
              <w:spacing w:before="50" w:after="50" w:line="360" w:lineRule="auto"/>
              <w:ind w:firstLine="560"/>
              <w:jc w:val="center"/>
              <w:textAlignment w:val="baseline"/>
              <w:rPr>
                <w:rFonts w:hint="eastAsia" w:ascii="宋体" w:hAnsi="宋体" w:cs="宋体"/>
                <w:spacing w:val="20"/>
                <w:kern w:val="0"/>
                <w:sz w:val="24"/>
              </w:rPr>
            </w:pPr>
          </w:p>
        </w:tc>
      </w:tr>
      <w:tr w14:paraId="2DC9FFC9">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1D372B28">
            <w:pPr>
              <w:snapToGrid w:val="0"/>
              <w:spacing w:before="50" w:after="50" w:line="360" w:lineRule="auto"/>
              <w:ind w:firstLine="560"/>
              <w:jc w:val="center"/>
              <w:textAlignment w:val="baseline"/>
              <w:rPr>
                <w:rFonts w:hint="eastAsia" w:ascii="宋体" w:hAnsi="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687F65D6">
            <w:pPr>
              <w:snapToGrid w:val="0"/>
              <w:spacing w:before="50" w:after="50" w:line="360" w:lineRule="auto"/>
              <w:ind w:firstLine="560"/>
              <w:jc w:val="center"/>
              <w:textAlignment w:val="baseline"/>
              <w:rPr>
                <w:rFonts w:hint="eastAsia" w:ascii="宋体" w:hAnsi="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7A72A771">
            <w:pPr>
              <w:snapToGrid w:val="0"/>
              <w:spacing w:before="50" w:after="50" w:line="360" w:lineRule="auto"/>
              <w:ind w:firstLine="560"/>
              <w:jc w:val="center"/>
              <w:textAlignment w:val="baseline"/>
              <w:rPr>
                <w:rFonts w:hint="eastAsia" w:ascii="宋体" w:hAnsi="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1B8E9F0D">
            <w:pPr>
              <w:snapToGrid w:val="0"/>
              <w:spacing w:before="50" w:after="50" w:line="360" w:lineRule="auto"/>
              <w:ind w:firstLine="560"/>
              <w:jc w:val="center"/>
              <w:textAlignment w:val="baseline"/>
              <w:rPr>
                <w:rFonts w:hint="eastAsia" w:ascii="宋体" w:hAnsi="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49787915">
            <w:pPr>
              <w:snapToGrid w:val="0"/>
              <w:spacing w:before="50" w:after="50" w:line="360" w:lineRule="auto"/>
              <w:ind w:firstLine="560"/>
              <w:jc w:val="center"/>
              <w:textAlignment w:val="baseline"/>
              <w:rPr>
                <w:rFonts w:hint="eastAsia" w:ascii="宋体" w:hAnsi="宋体" w:cs="宋体"/>
                <w:spacing w:val="20"/>
                <w:kern w:val="0"/>
                <w:sz w:val="24"/>
              </w:rPr>
            </w:pPr>
          </w:p>
        </w:tc>
      </w:tr>
      <w:tr w14:paraId="76C2BF49">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39667DBD">
            <w:pPr>
              <w:snapToGrid w:val="0"/>
              <w:spacing w:before="50" w:after="50" w:line="360" w:lineRule="auto"/>
              <w:ind w:firstLine="560"/>
              <w:jc w:val="center"/>
              <w:textAlignment w:val="baseline"/>
              <w:rPr>
                <w:rFonts w:hint="eastAsia" w:ascii="宋体" w:hAnsi="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2BF28C96">
            <w:pPr>
              <w:snapToGrid w:val="0"/>
              <w:spacing w:before="50" w:after="50" w:line="360" w:lineRule="auto"/>
              <w:ind w:firstLine="560"/>
              <w:jc w:val="center"/>
              <w:textAlignment w:val="baseline"/>
              <w:rPr>
                <w:rFonts w:hint="eastAsia" w:ascii="宋体" w:hAnsi="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13081091">
            <w:pPr>
              <w:snapToGrid w:val="0"/>
              <w:spacing w:before="50" w:after="50" w:line="360" w:lineRule="auto"/>
              <w:ind w:firstLine="560"/>
              <w:jc w:val="center"/>
              <w:textAlignment w:val="baseline"/>
              <w:rPr>
                <w:rFonts w:hint="eastAsia" w:ascii="宋体" w:hAnsi="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37703563">
            <w:pPr>
              <w:snapToGrid w:val="0"/>
              <w:spacing w:before="50" w:after="50" w:line="360" w:lineRule="auto"/>
              <w:ind w:firstLine="560"/>
              <w:jc w:val="center"/>
              <w:textAlignment w:val="baseline"/>
              <w:rPr>
                <w:rFonts w:hint="eastAsia" w:ascii="宋体" w:hAnsi="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66BCDEF8">
            <w:pPr>
              <w:snapToGrid w:val="0"/>
              <w:spacing w:before="50" w:after="50" w:line="360" w:lineRule="auto"/>
              <w:ind w:firstLine="560"/>
              <w:jc w:val="center"/>
              <w:textAlignment w:val="baseline"/>
              <w:rPr>
                <w:rFonts w:hint="eastAsia" w:ascii="宋体" w:hAnsi="宋体" w:cs="宋体"/>
                <w:spacing w:val="20"/>
                <w:kern w:val="0"/>
                <w:sz w:val="24"/>
              </w:rPr>
            </w:pPr>
          </w:p>
        </w:tc>
      </w:tr>
      <w:tr w14:paraId="38CD93FA">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14:paraId="283142A4">
            <w:pPr>
              <w:snapToGrid w:val="0"/>
              <w:spacing w:before="50" w:after="50" w:line="360" w:lineRule="auto"/>
              <w:ind w:firstLine="560"/>
              <w:jc w:val="center"/>
              <w:textAlignment w:val="baseline"/>
              <w:rPr>
                <w:rFonts w:hint="eastAsia" w:ascii="宋体" w:hAnsi="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04D64F72">
            <w:pPr>
              <w:snapToGrid w:val="0"/>
              <w:spacing w:before="50" w:after="50" w:line="360" w:lineRule="auto"/>
              <w:ind w:firstLine="560"/>
              <w:textAlignment w:val="baseline"/>
              <w:rPr>
                <w:rFonts w:hint="eastAsia" w:ascii="宋体" w:hAnsi="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2CB26EEE">
            <w:pPr>
              <w:snapToGrid w:val="0"/>
              <w:spacing w:before="50" w:after="50" w:line="360" w:lineRule="auto"/>
              <w:ind w:firstLine="560"/>
              <w:jc w:val="center"/>
              <w:textAlignment w:val="baseline"/>
              <w:rPr>
                <w:rFonts w:hint="eastAsia" w:ascii="宋体" w:hAnsi="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545661DF">
            <w:pPr>
              <w:snapToGrid w:val="0"/>
              <w:spacing w:before="50" w:after="50" w:line="360" w:lineRule="auto"/>
              <w:ind w:firstLine="560"/>
              <w:jc w:val="center"/>
              <w:textAlignment w:val="baseline"/>
              <w:rPr>
                <w:rFonts w:hint="eastAsia" w:ascii="宋体" w:hAnsi="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10F597CF">
            <w:pPr>
              <w:snapToGrid w:val="0"/>
              <w:spacing w:before="50" w:after="50" w:line="360" w:lineRule="auto"/>
              <w:ind w:firstLine="560"/>
              <w:jc w:val="center"/>
              <w:textAlignment w:val="baseline"/>
              <w:rPr>
                <w:rFonts w:hint="eastAsia" w:ascii="宋体" w:hAnsi="宋体" w:cs="宋体"/>
                <w:spacing w:val="20"/>
                <w:kern w:val="0"/>
                <w:sz w:val="24"/>
              </w:rPr>
            </w:pPr>
          </w:p>
        </w:tc>
      </w:tr>
      <w:tr w14:paraId="6E5886CA">
        <w:tblPrEx>
          <w:tblCellMar>
            <w:top w:w="0" w:type="dxa"/>
            <w:left w:w="108" w:type="dxa"/>
            <w:bottom w:w="0" w:type="dxa"/>
            <w:right w:w="108" w:type="dxa"/>
          </w:tblCellMar>
        </w:tblPrEx>
        <w:trPr>
          <w:jc w:val="center"/>
        </w:trPr>
        <w:tc>
          <w:tcPr>
            <w:tcW w:w="7515" w:type="dxa"/>
            <w:gridSpan w:val="4"/>
            <w:tcBorders>
              <w:top w:val="single" w:color="auto" w:sz="4" w:space="0"/>
              <w:left w:val="single" w:color="auto" w:sz="4" w:space="0"/>
              <w:bottom w:val="single" w:color="auto" w:sz="4" w:space="0"/>
              <w:right w:val="single" w:color="auto" w:sz="4" w:space="0"/>
            </w:tcBorders>
          </w:tcPr>
          <w:p w14:paraId="41B2A501">
            <w:pPr>
              <w:snapToGrid w:val="0"/>
              <w:spacing w:before="50" w:after="50" w:line="360" w:lineRule="auto"/>
              <w:ind w:firstLine="560"/>
              <w:jc w:val="center"/>
              <w:textAlignment w:val="baseline"/>
              <w:rPr>
                <w:rFonts w:hint="eastAsia" w:ascii="宋体" w:hAnsi="宋体" w:cs="宋体"/>
                <w:spacing w:val="20"/>
                <w:kern w:val="0"/>
                <w:sz w:val="24"/>
                <w:lang w:bidi="ar"/>
              </w:rPr>
            </w:pPr>
            <w:r>
              <w:rPr>
                <w:rFonts w:hint="eastAsia" w:ascii="宋体" w:hAnsi="宋体" w:cs="宋体"/>
                <w:spacing w:val="20"/>
                <w:sz w:val="24"/>
                <w:lang w:bidi="ar"/>
              </w:rPr>
              <w:t>投标总价（元）</w:t>
            </w:r>
          </w:p>
        </w:tc>
        <w:tc>
          <w:tcPr>
            <w:tcW w:w="1432" w:type="dxa"/>
            <w:tcBorders>
              <w:top w:val="single" w:color="auto" w:sz="4" w:space="0"/>
              <w:left w:val="nil"/>
              <w:bottom w:val="single" w:color="auto" w:sz="4" w:space="0"/>
              <w:right w:val="single" w:color="auto" w:sz="4" w:space="0"/>
            </w:tcBorders>
          </w:tcPr>
          <w:p w14:paraId="7D70E044">
            <w:pPr>
              <w:snapToGrid w:val="0"/>
              <w:spacing w:before="50" w:after="50" w:line="360" w:lineRule="auto"/>
              <w:ind w:firstLine="560"/>
              <w:jc w:val="center"/>
              <w:textAlignment w:val="baseline"/>
              <w:rPr>
                <w:rFonts w:hint="eastAsia" w:ascii="宋体" w:hAnsi="宋体" w:cs="宋体"/>
                <w:spacing w:val="20"/>
                <w:kern w:val="0"/>
                <w:sz w:val="24"/>
              </w:rPr>
            </w:pPr>
          </w:p>
        </w:tc>
      </w:tr>
    </w:tbl>
    <w:p w14:paraId="5537D769">
      <w:pPr>
        <w:snapToGrid w:val="0"/>
        <w:spacing w:line="360" w:lineRule="auto"/>
        <w:rPr>
          <w:rFonts w:hint="eastAsia" w:cs="仿宋_GB2312" w:asciiTheme="minorEastAsia" w:hAnsiTheme="minorEastAsia" w:eastAsiaTheme="minorEastAsia"/>
          <w:kern w:val="0"/>
          <w:sz w:val="24"/>
          <w:lang w:val="zh-CN"/>
        </w:rPr>
      </w:pPr>
    </w:p>
    <w:p w14:paraId="5A4FC3DD">
      <w:pPr>
        <w:snapToGrid w:val="0"/>
        <w:spacing w:line="360" w:lineRule="auto"/>
        <w:rPr>
          <w:rFonts w:hint="eastAsia" w:cs="仿宋_GB2312" w:asciiTheme="minorEastAsia" w:hAnsiTheme="minorEastAsia" w:eastAsiaTheme="minorEastAsia"/>
          <w:kern w:val="0"/>
          <w:sz w:val="24"/>
          <w:lang w:val="zh-CN"/>
        </w:rPr>
      </w:pPr>
    </w:p>
    <w:p w14:paraId="4119E4A1">
      <w:pPr>
        <w:snapToGrid w:val="0"/>
        <w:spacing w:line="360" w:lineRule="auto"/>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 xml:space="preserve">        供应商名称(电子签名)：</w:t>
      </w:r>
    </w:p>
    <w:p w14:paraId="1964CB2F">
      <w:pPr>
        <w:widowControl/>
        <w:adjustRightInd/>
        <w:jc w:val="left"/>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kern w:val="0"/>
          <w:sz w:val="24"/>
          <w:lang w:val="zh-CN"/>
        </w:rPr>
        <w:t xml:space="preserve">                                                 签发日期：  年  月   日</w:t>
      </w:r>
    </w:p>
    <w:p w14:paraId="4AD3839E">
      <w:pPr>
        <w:autoSpaceDE w:val="0"/>
        <w:autoSpaceDN w:val="0"/>
        <w:spacing w:line="360" w:lineRule="auto"/>
        <w:ind w:left="5040" w:hanging="5040" w:hangingChars="2100"/>
        <w:rPr>
          <w:rFonts w:hint="eastAsia" w:cs="仿宋_GB2312" w:asciiTheme="minorEastAsia" w:hAnsiTheme="minorEastAsia" w:eastAsiaTheme="minorEastAsia"/>
          <w:kern w:val="0"/>
          <w:sz w:val="24"/>
          <w:lang w:val="zh-CN"/>
        </w:rPr>
      </w:pPr>
    </w:p>
    <w:p w14:paraId="2F6D316C">
      <w:pPr>
        <w:widowControl/>
        <w:adjustRightInd/>
        <w:ind w:firstLine="643"/>
        <w:jc w:val="center"/>
        <w:rPr>
          <w:rFonts w:hint="eastAsia" w:asciiTheme="minorEastAsia" w:hAnsiTheme="minorEastAsia" w:eastAsiaTheme="minorEastAsia"/>
          <w:b/>
          <w:sz w:val="32"/>
          <w:szCs w:val="32"/>
        </w:rPr>
      </w:pPr>
    </w:p>
    <w:p w14:paraId="0B0DBABA">
      <w:pPr>
        <w:widowControl/>
        <w:adjustRightInd/>
        <w:ind w:firstLine="643"/>
        <w:jc w:val="center"/>
        <w:rPr>
          <w:rFonts w:hint="eastAsia" w:asciiTheme="minorEastAsia" w:hAnsiTheme="minorEastAsia" w:eastAsiaTheme="minorEastAsia"/>
          <w:b/>
          <w:sz w:val="32"/>
          <w:szCs w:val="32"/>
        </w:rPr>
      </w:pPr>
    </w:p>
    <w:p w14:paraId="28C137C8">
      <w:pPr>
        <w:widowControl/>
        <w:adjustRightInd/>
        <w:ind w:firstLine="643"/>
        <w:jc w:val="center"/>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十三、中小企业声明函</w:t>
      </w:r>
      <w:bookmarkStart w:id="194" w:name="_Toc465665161"/>
      <w:r>
        <w:rPr>
          <w:rFonts w:hint="eastAsia" w:asciiTheme="minorEastAsia" w:hAnsiTheme="minorEastAsia" w:eastAsiaTheme="minorEastAsia"/>
          <w:b/>
          <w:sz w:val="32"/>
          <w:szCs w:val="32"/>
        </w:rPr>
        <w:t>（如果有）</w:t>
      </w:r>
    </w:p>
    <w:p w14:paraId="1785AEB4">
      <w:pPr>
        <w:widowControl/>
        <w:spacing w:line="360" w:lineRule="auto"/>
        <w:ind w:firstLine="120" w:firstLineChars="50"/>
        <w:jc w:val="left"/>
        <w:rPr>
          <w:rFonts w:hint="eastAsia" w:cs="宋体" w:asciiTheme="minorEastAsia" w:hAnsiTheme="minorEastAsia" w:eastAsiaTheme="minorEastAsia"/>
          <w:b/>
          <w:sz w:val="24"/>
        </w:rPr>
      </w:pPr>
    </w:p>
    <w:p w14:paraId="7E8BE7F5">
      <w:pPr>
        <w:widowControl/>
        <w:spacing w:line="360" w:lineRule="auto"/>
        <w:ind w:firstLine="120" w:firstLineChars="50"/>
        <w:jc w:val="left"/>
        <w:rPr>
          <w:rFonts w:hint="eastAsia"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14:paraId="584EA786">
      <w:pPr>
        <w:widowControl/>
        <w:adjustRightInd/>
        <w:jc w:val="center"/>
        <w:rPr>
          <w:rFonts w:hint="eastAsia" w:cs="仿宋_GB2312" w:asciiTheme="minorEastAsia" w:hAnsiTheme="minorEastAsia" w:eastAsiaTheme="minorEastAsia"/>
          <w:sz w:val="24"/>
        </w:rPr>
      </w:pPr>
    </w:p>
    <w:p w14:paraId="5C7DB3E4">
      <w:pPr>
        <w:widowControl/>
        <w:adjustRightInd/>
        <w:ind w:firstLine="643"/>
        <w:jc w:val="left"/>
        <w:rPr>
          <w:rFonts w:hint="eastAsia"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bookmarkEnd w:id="194"/>
    <w:p w14:paraId="5D6B2777">
      <w:pPr>
        <w:spacing w:line="360" w:lineRule="auto"/>
        <w:ind w:firstLine="667"/>
        <w:jc w:val="left"/>
        <w:rPr>
          <w:rFonts w:hint="eastAsia"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14:paraId="72D5E0CF">
      <w:pPr>
        <w:spacing w:line="360" w:lineRule="auto"/>
        <w:ind w:firstLine="667"/>
        <w:jc w:val="center"/>
        <w:rPr>
          <w:rFonts w:hint="eastAsia"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14:paraId="121E6A93">
      <w:pPr>
        <w:snapToGrid w:val="0"/>
        <w:spacing w:before="240" w:beforeLines="100" w:line="360" w:lineRule="auto"/>
        <w:rPr>
          <w:rFonts w:hint="eastAsia"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14:paraId="33EB492B">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r>
        <w:rPr>
          <w:rFonts w:hint="eastAsia" w:cs="仿宋_GB2312" w:asciiTheme="minorEastAsia" w:hAnsiTheme="minorEastAsia" w:eastAsiaTheme="minorEastAsia"/>
          <w:sz w:val="24"/>
          <w:u w:val="dotted"/>
        </w:rPr>
        <w:t xml:space="preserve">                                        </w:t>
      </w:r>
    </w:p>
    <w:p w14:paraId="6462C033">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地址：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3B744C9A">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77AB953F">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p>
    <w:p w14:paraId="0C8981E8">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12496A0A">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地址： </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2575C36C">
      <w:pPr>
        <w:snapToGrid w:val="0"/>
        <w:spacing w:line="360" w:lineRule="auto"/>
        <w:rPr>
          <w:rFonts w:hint="eastAsia"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14:paraId="31D6CC25">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r>
        <w:rPr>
          <w:rFonts w:hint="eastAsia" w:cs="仿宋_GB2312" w:asciiTheme="minorEastAsia" w:hAnsiTheme="minorEastAsia" w:eastAsiaTheme="minorEastAsia"/>
          <w:sz w:val="24"/>
          <w:u w:val="dotted"/>
        </w:rPr>
        <w:t xml:space="preserve">                                      </w:t>
      </w:r>
    </w:p>
    <w:p w14:paraId="18626CFA">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12FB7BE1">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p>
    <w:p w14:paraId="54CC1E09">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r>
        <w:rPr>
          <w:rFonts w:hint="eastAsia" w:cs="仿宋_GB2312" w:asciiTheme="minorEastAsia" w:hAnsiTheme="minorEastAsia" w:eastAsiaTheme="minorEastAsia"/>
          <w:sz w:val="24"/>
          <w:u w:val="dotted"/>
        </w:rPr>
        <w:t xml:space="preserve">                                           </w:t>
      </w:r>
    </w:p>
    <w:p w14:paraId="35A91B0F">
      <w:pPr>
        <w:snapToGrid w:val="0"/>
        <w:spacing w:line="360" w:lineRule="auto"/>
        <w:rPr>
          <w:rFonts w:hint="eastAsia"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14:paraId="337FD57B">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r>
        <w:rPr>
          <w:rFonts w:hint="eastAsia" w:cs="仿宋_GB2312" w:asciiTheme="minorEastAsia" w:hAnsiTheme="minorEastAsia" w:eastAsiaTheme="minorEastAsia"/>
          <w:sz w:val="24"/>
          <w:u w:val="dotted"/>
        </w:rPr>
        <w:t xml:space="preserve">                                         </w:t>
      </w:r>
    </w:p>
    <w:p w14:paraId="4A2DB104">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55ECBE6B">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u w:val="dotted"/>
        </w:rPr>
        <w:t xml:space="preserve">                                                       </w:t>
      </w:r>
    </w:p>
    <w:p w14:paraId="7651F226">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40C38F7F">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2964BFFF">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14:paraId="192670B5">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w:t>
      </w:r>
    </w:p>
    <w:p w14:paraId="72BE85C6">
      <w:pPr>
        <w:snapToGrid w:val="0"/>
        <w:spacing w:line="360" w:lineRule="auto"/>
        <w:rPr>
          <w:rFonts w:hint="eastAsia"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14:paraId="121EFBB6">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p>
    <w:p w14:paraId="49AB357B">
      <w:pPr>
        <w:spacing w:line="360" w:lineRule="auto"/>
        <w:rPr>
          <w:rFonts w:hint="eastAsia" w:cs="仿宋_GB2312" w:asciiTheme="minorEastAsia" w:hAnsiTheme="minorEastAsia" w:eastAsiaTheme="minorEastAsia"/>
          <w:sz w:val="24"/>
        </w:rPr>
      </w:pPr>
    </w:p>
    <w:p w14:paraId="482F8AA5">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62E6C969">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4AC9A972">
      <w:pPr>
        <w:spacing w:line="360" w:lineRule="auto"/>
        <w:ind w:firstLine="482"/>
        <w:rPr>
          <w:rFonts w:hint="eastAsia" w:cs="仿宋_GB2312" w:asciiTheme="minorEastAsia" w:hAnsiTheme="minorEastAsia" w:eastAsiaTheme="minorEastAsia"/>
          <w:b/>
          <w:sz w:val="24"/>
        </w:rPr>
      </w:pPr>
    </w:p>
    <w:p w14:paraId="35764E43">
      <w:pPr>
        <w:spacing w:line="360" w:lineRule="auto"/>
        <w:ind w:firstLine="482"/>
        <w:rPr>
          <w:rFonts w:hint="eastAsia" w:cs="仿宋_GB2312" w:asciiTheme="minorEastAsia" w:hAnsiTheme="minorEastAsia" w:eastAsiaTheme="minorEastAsia"/>
          <w:b/>
          <w:sz w:val="24"/>
        </w:rPr>
      </w:pPr>
    </w:p>
    <w:p w14:paraId="16A51DA2">
      <w:pPr>
        <w:spacing w:line="360" w:lineRule="auto"/>
        <w:ind w:firstLine="482"/>
        <w:rPr>
          <w:rFonts w:hint="eastAsia" w:cs="仿宋_GB2312" w:asciiTheme="minorEastAsia" w:hAnsiTheme="minorEastAsia" w:eastAsiaTheme="minorEastAsia"/>
          <w:b/>
          <w:sz w:val="24"/>
        </w:rPr>
      </w:pPr>
    </w:p>
    <w:p w14:paraId="576E99A8">
      <w:pPr>
        <w:spacing w:line="360" w:lineRule="auto"/>
        <w:ind w:firstLine="482"/>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14:paraId="490998A6">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14:paraId="1031F13F">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14:paraId="6700C8AA">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14:paraId="241F063D">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14:paraId="553F1BE3">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14:paraId="711DC979">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1EC72A62">
      <w:pPr>
        <w:widowControl/>
        <w:spacing w:line="360" w:lineRule="auto"/>
        <w:ind w:firstLine="600" w:firstLineChars="200"/>
        <w:jc w:val="left"/>
        <w:rPr>
          <w:rFonts w:hint="eastAsia" w:cs="仿宋_GB2312" w:asciiTheme="minorEastAsia" w:hAnsiTheme="minorEastAsia" w:eastAsiaTheme="minorEastAsia"/>
          <w:sz w:val="30"/>
          <w:szCs w:val="30"/>
        </w:rPr>
      </w:pPr>
    </w:p>
    <w:p w14:paraId="59B1BC27">
      <w:pPr>
        <w:spacing w:line="360" w:lineRule="auto"/>
        <w:ind w:firstLine="482"/>
        <w:jc w:val="left"/>
        <w:rPr>
          <w:rFonts w:hint="eastAsia"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14:paraId="128C1A1C">
      <w:pPr>
        <w:spacing w:line="360" w:lineRule="auto"/>
        <w:ind w:firstLine="482"/>
        <w:jc w:val="center"/>
        <w:rPr>
          <w:rFonts w:hint="eastAsia" w:cs="仿宋_GB2312" w:asciiTheme="minorEastAsia" w:hAnsiTheme="minorEastAsia" w:eastAsiaTheme="minorEastAsia"/>
          <w:b/>
          <w:sz w:val="24"/>
        </w:rPr>
      </w:pPr>
    </w:p>
    <w:p w14:paraId="23D253E7">
      <w:pPr>
        <w:spacing w:line="360" w:lineRule="auto"/>
        <w:ind w:firstLine="667"/>
        <w:jc w:val="center"/>
        <w:rPr>
          <w:rFonts w:hint="eastAsia"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14:paraId="56E99371">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14:paraId="59CA3DAD">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r>
        <w:rPr>
          <w:rFonts w:hint="eastAsia" w:cs="仿宋_GB2312" w:asciiTheme="minorEastAsia" w:hAnsiTheme="minorEastAsia" w:eastAsiaTheme="minorEastAsia"/>
          <w:sz w:val="24"/>
          <w:u w:val="dotted"/>
        </w:rPr>
        <w:t xml:space="preserve">                                               </w:t>
      </w:r>
    </w:p>
    <w:p w14:paraId="3EACF7B4">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0CA796C6">
      <w:pPr>
        <w:tabs>
          <w:tab w:val="left" w:pos="6510"/>
        </w:tabs>
        <w:spacing w:line="360" w:lineRule="auto"/>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144FF05E">
      <w:pPr>
        <w:tabs>
          <w:tab w:val="left" w:pos="6510"/>
        </w:tabs>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59C4EFBB">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732DD1DD">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dotted"/>
        </w:rPr>
        <w:t xml:space="preserve">                   </w:t>
      </w:r>
    </w:p>
    <w:p w14:paraId="3FD911EE">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0591C10A">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43A74D7C">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04547860">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14:paraId="379AA4B0">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42ACB50D">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76AA87A4">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07228934">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52F655A6">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14:paraId="4F409F44">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r>
        <w:rPr>
          <w:rFonts w:hint="eastAsia" w:cs="仿宋_GB2312" w:asciiTheme="minorEastAsia" w:hAnsiTheme="minorEastAsia" w:eastAsiaTheme="minorEastAsia"/>
          <w:sz w:val="24"/>
          <w:u w:val="dotted"/>
        </w:rPr>
        <w:t xml:space="preserve">                                        </w:t>
      </w:r>
    </w:p>
    <w:p w14:paraId="7D2AC4FF">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6CD46DE9">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2C89667A">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r>
        <w:rPr>
          <w:rFonts w:hint="eastAsia" w:cs="仿宋_GB2312" w:asciiTheme="minorEastAsia" w:hAnsiTheme="minorEastAsia" w:eastAsiaTheme="minorEastAsia"/>
          <w:sz w:val="24"/>
          <w:u w:val="dotted"/>
        </w:rPr>
        <w:t xml:space="preserve">                                         </w:t>
      </w:r>
    </w:p>
    <w:p w14:paraId="2E2D2047">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143C01FD">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5D24F13E">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14:paraId="6D47C969">
      <w:pPr>
        <w:spacing w:line="360" w:lineRule="auto"/>
        <w:ind w:firstLine="480" w:firstLineChars="200"/>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日,向</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提出质疑，质疑事项为：</w:t>
      </w:r>
      <w:r>
        <w:rPr>
          <w:rFonts w:hint="eastAsia" w:cs="仿宋_GB2312" w:asciiTheme="minorEastAsia" w:hAnsiTheme="minorEastAsia" w:eastAsiaTheme="minorEastAsia"/>
          <w:sz w:val="24"/>
          <w:u w:val="dotted"/>
        </w:rPr>
        <w:t xml:space="preserve">                                </w:t>
      </w:r>
    </w:p>
    <w:p w14:paraId="7606C4F1">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7CBE3EDE">
      <w:pPr>
        <w:spacing w:line="360" w:lineRule="auto"/>
        <w:ind w:firstLine="360" w:firstLineChars="15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日,就质疑事项作出了答复/没有在法定期限内作出答复。</w:t>
      </w:r>
    </w:p>
    <w:p w14:paraId="297ECB74">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14:paraId="004FDDE9">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r>
        <w:rPr>
          <w:rFonts w:hint="eastAsia" w:cs="仿宋_GB2312" w:asciiTheme="minorEastAsia" w:hAnsiTheme="minorEastAsia" w:eastAsiaTheme="minorEastAsia"/>
          <w:sz w:val="24"/>
          <w:u w:val="dotted"/>
        </w:rPr>
        <w:t xml:space="preserve">                                       </w:t>
      </w:r>
    </w:p>
    <w:p w14:paraId="1300F309">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26786D60">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7508BA32">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6ADBF6AA">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1392C42F">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14:paraId="007CEC43">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538067C2">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14:paraId="001957C5">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6748DAC9">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 xml:space="preserve">                                                                                                    </w:t>
      </w:r>
    </w:p>
    <w:p w14:paraId="70FE3007">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6285704E">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3432529A">
      <w:pPr>
        <w:spacing w:line="360" w:lineRule="auto"/>
        <w:ind w:firstLine="482"/>
        <w:rPr>
          <w:rFonts w:hint="eastAsia" w:cs="仿宋_GB2312" w:asciiTheme="minorEastAsia" w:hAnsiTheme="minorEastAsia" w:eastAsiaTheme="minorEastAsia"/>
          <w:b/>
          <w:sz w:val="24"/>
        </w:rPr>
      </w:pPr>
    </w:p>
    <w:p w14:paraId="0997B7DD">
      <w:pPr>
        <w:spacing w:line="360" w:lineRule="auto"/>
        <w:ind w:firstLine="482"/>
        <w:rPr>
          <w:rFonts w:hint="eastAsia" w:cs="仿宋_GB2312" w:asciiTheme="minorEastAsia" w:hAnsiTheme="minorEastAsia" w:eastAsiaTheme="minorEastAsia"/>
          <w:b/>
          <w:sz w:val="24"/>
        </w:rPr>
      </w:pPr>
    </w:p>
    <w:p w14:paraId="1C754B91">
      <w:pPr>
        <w:spacing w:line="360" w:lineRule="auto"/>
        <w:ind w:firstLine="482"/>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14:paraId="5AE0A894">
      <w:pPr>
        <w:widowControl/>
        <w:spacing w:line="360" w:lineRule="auto"/>
        <w:ind w:firstLine="480" w:firstLineChars="200"/>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14:paraId="77B02ABA">
      <w:pPr>
        <w:widowControl/>
        <w:spacing w:line="360" w:lineRule="auto"/>
        <w:ind w:firstLine="480" w:firstLineChars="200"/>
        <w:jc w:val="left"/>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14:paraId="3C64102A">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14:paraId="65CCF8FE">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14:paraId="03790B08">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14:paraId="55A8F4D1">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14:paraId="4DC4D7A2">
      <w:pPr>
        <w:widowControl/>
        <w:spacing w:line="360" w:lineRule="auto"/>
        <w:ind w:firstLine="480" w:firstLineChars="200"/>
        <w:jc w:val="left"/>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1391364C">
      <w:pPr>
        <w:ind w:firstLine="482"/>
        <w:rPr>
          <w:rFonts w:hint="eastAsia" w:cs="仿宋_GB2312" w:asciiTheme="minorEastAsia" w:hAnsiTheme="minorEastAsia" w:eastAsiaTheme="minorEastAsia"/>
          <w:b/>
          <w:sz w:val="24"/>
        </w:rPr>
      </w:pPr>
    </w:p>
    <w:p w14:paraId="44DCD049">
      <w:pPr>
        <w:widowControl/>
        <w:adjustRightInd/>
        <w:ind w:firstLine="482"/>
        <w:jc w:val="left"/>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662F4FB7">
      <w:pPr>
        <w:spacing w:line="360" w:lineRule="auto"/>
        <w:ind w:firstLine="643"/>
        <w:jc w:val="left"/>
        <w:rPr>
          <w:rFonts w:hint="eastAsia"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14:paraId="40121F75">
      <w:pPr>
        <w:spacing w:line="360" w:lineRule="auto"/>
        <w:ind w:firstLine="667"/>
        <w:rPr>
          <w:rFonts w:hint="eastAsia" w:asciiTheme="minorEastAsia" w:hAnsiTheme="minorEastAsia" w:eastAsiaTheme="minorEastAsia"/>
          <w:b/>
          <w:spacing w:val="6"/>
          <w:sz w:val="32"/>
          <w:szCs w:val="32"/>
        </w:rPr>
      </w:pPr>
    </w:p>
    <w:p w14:paraId="124DAEA3">
      <w:pPr>
        <w:spacing w:line="360" w:lineRule="auto"/>
        <w:ind w:firstLine="667"/>
        <w:jc w:val="center"/>
        <w:rPr>
          <w:rFonts w:hint="eastAsia" w:asciiTheme="minorEastAsia" w:hAnsiTheme="minorEastAsia" w:eastAsiaTheme="minorEastAsia"/>
          <w:b/>
          <w:spacing w:val="6"/>
          <w:sz w:val="32"/>
          <w:szCs w:val="32"/>
        </w:rPr>
      </w:pPr>
      <w:bookmarkStart w:id="195" w:name="_Toc4005"/>
      <w:r>
        <w:rPr>
          <w:rFonts w:hint="eastAsia" w:asciiTheme="minorEastAsia" w:hAnsiTheme="minorEastAsia" w:eastAsiaTheme="minorEastAsia"/>
          <w:b/>
          <w:spacing w:val="6"/>
          <w:sz w:val="32"/>
          <w:szCs w:val="32"/>
        </w:rPr>
        <w:t>残疾人福利性单位声明函</w:t>
      </w:r>
      <w:bookmarkEnd w:id="195"/>
    </w:p>
    <w:p w14:paraId="4931629B">
      <w:pPr>
        <w:spacing w:line="360" w:lineRule="auto"/>
        <w:ind w:firstLine="626"/>
        <w:rPr>
          <w:rFonts w:hint="eastAsia" w:asciiTheme="minorEastAsia" w:hAnsiTheme="minorEastAsia" w:eastAsiaTheme="minorEastAsia"/>
          <w:b/>
          <w:spacing w:val="6"/>
          <w:sz w:val="30"/>
          <w:szCs w:val="30"/>
        </w:rPr>
      </w:pPr>
    </w:p>
    <w:p w14:paraId="06A0A16A">
      <w:pPr>
        <w:spacing w:line="360" w:lineRule="auto"/>
        <w:ind w:firstLine="480"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（采购人）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（项目名称）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14:paraId="5B5D0F76">
      <w:pPr>
        <w:spacing w:line="360" w:lineRule="auto"/>
        <w:ind w:firstLine="480"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14:paraId="1C27054D">
      <w:pPr>
        <w:spacing w:line="360" w:lineRule="auto"/>
        <w:ind w:firstLine="480" w:firstLineChars="200"/>
        <w:rPr>
          <w:rFonts w:hint="eastAsia" w:cs="仿宋_GB2312" w:asciiTheme="minorEastAsia" w:hAnsiTheme="minorEastAsia" w:eastAsiaTheme="minorEastAsia"/>
          <w:sz w:val="24"/>
        </w:rPr>
      </w:pPr>
    </w:p>
    <w:p w14:paraId="20030FE0">
      <w:pPr>
        <w:spacing w:line="360" w:lineRule="auto"/>
        <w:ind w:firstLine="480" w:firstLineChars="200"/>
        <w:rPr>
          <w:rFonts w:hint="eastAsia" w:cs="仿宋_GB2312" w:asciiTheme="minorEastAsia" w:hAnsiTheme="minorEastAsia" w:eastAsiaTheme="minorEastAsia"/>
          <w:sz w:val="24"/>
        </w:rPr>
      </w:pPr>
    </w:p>
    <w:p w14:paraId="3084C0FE">
      <w:pPr>
        <w:tabs>
          <w:tab w:val="left" w:pos="4860"/>
        </w:tabs>
        <w:spacing w:line="360" w:lineRule="auto"/>
        <w:ind w:right="1560" w:firstLine="480" w:firstLineChars="200"/>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单位名称（</w:t>
      </w:r>
      <w:r>
        <w:rPr>
          <w:rFonts w:hint="eastAsia" w:cs="仿宋_GB2312" w:asciiTheme="minorEastAsia" w:hAnsiTheme="minorEastAsia" w:eastAsiaTheme="minorEastAsia"/>
          <w:kern w:val="0"/>
          <w:sz w:val="24"/>
        </w:rPr>
        <w:t>电子签名</w:t>
      </w:r>
      <w:r>
        <w:rPr>
          <w:rFonts w:hint="eastAsia" w:cs="仿宋_GB2312" w:asciiTheme="minorEastAsia" w:hAnsiTheme="minorEastAsia" w:eastAsiaTheme="minorEastAsia"/>
          <w:sz w:val="24"/>
        </w:rPr>
        <w:t>）：</w:t>
      </w:r>
    </w:p>
    <w:p w14:paraId="6FECA816">
      <w:pPr>
        <w:tabs>
          <w:tab w:val="left" w:pos="4860"/>
        </w:tabs>
        <w:spacing w:line="360" w:lineRule="auto"/>
        <w:ind w:right="1560" w:firstLine="480" w:firstLineChars="200"/>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14:paraId="64F94FB2">
      <w:pPr>
        <w:spacing w:line="360" w:lineRule="auto"/>
        <w:ind w:firstLine="480" w:firstLineChars="200"/>
        <w:rPr>
          <w:rFonts w:hint="eastAsia" w:cs="仿宋_GB2312" w:asciiTheme="minorEastAsia" w:hAnsiTheme="minorEastAsia" w:eastAsiaTheme="minorEastAsia"/>
          <w:sz w:val="24"/>
        </w:rPr>
      </w:pPr>
    </w:p>
    <w:p w14:paraId="4B735BAC">
      <w:pPr>
        <w:widowControl/>
        <w:adjustRightInd/>
        <w:ind w:firstLine="643"/>
        <w:jc w:val="left"/>
        <w:rPr>
          <w:rFonts w:hint="eastAsia"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2390A091">
      <w:pPr>
        <w:autoSpaceDE w:val="0"/>
        <w:autoSpaceDN w:val="0"/>
        <w:ind w:firstLine="643"/>
        <w:jc w:val="left"/>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14:paraId="7E6C8E4C">
      <w:pPr>
        <w:spacing w:line="360" w:lineRule="auto"/>
        <w:ind w:firstLine="482"/>
        <w:jc w:val="left"/>
        <w:rPr>
          <w:rFonts w:hint="eastAsia" w:cs="仿宋_GB2312" w:asciiTheme="minorEastAsia" w:hAnsiTheme="minorEastAsia" w:eastAsiaTheme="minorEastAsia"/>
          <w:b/>
          <w:sz w:val="24"/>
        </w:rPr>
      </w:pPr>
    </w:p>
    <w:p w14:paraId="259BFF95">
      <w:pPr>
        <w:autoSpaceDE w:val="0"/>
        <w:autoSpaceDN w:val="0"/>
        <w:ind w:firstLine="643"/>
        <w:jc w:val="center"/>
        <w:rPr>
          <w:rFonts w:hint="eastAsia" w:asciiTheme="minorEastAsia" w:hAnsiTheme="minorEastAsia" w:eastAsiaTheme="minorEastAsia"/>
          <w:b/>
          <w:bCs/>
          <w:sz w:val="32"/>
          <w:szCs w:val="32"/>
        </w:rPr>
      </w:pPr>
      <w:bookmarkStart w:id="196" w:name="_Toc6811"/>
      <w:r>
        <w:rPr>
          <w:rFonts w:hint="eastAsia" w:asciiTheme="minorEastAsia" w:hAnsiTheme="minorEastAsia" w:eastAsiaTheme="minorEastAsia"/>
          <w:b/>
          <w:bCs/>
          <w:sz w:val="32"/>
          <w:szCs w:val="32"/>
        </w:rPr>
        <w:t>业务专用章使用说明函</w:t>
      </w:r>
      <w:bookmarkEnd w:id="196"/>
    </w:p>
    <w:p w14:paraId="6CA8C846">
      <w:pPr>
        <w:autoSpaceDE w:val="0"/>
        <w:autoSpaceDN w:val="0"/>
        <w:ind w:firstLine="643"/>
        <w:jc w:val="center"/>
        <w:rPr>
          <w:rFonts w:hint="eastAsia" w:asciiTheme="minorEastAsia" w:hAnsiTheme="minorEastAsia" w:eastAsiaTheme="minorEastAsia"/>
          <w:b/>
          <w:bCs/>
          <w:sz w:val="32"/>
          <w:szCs w:val="32"/>
        </w:rPr>
      </w:pPr>
    </w:p>
    <w:p w14:paraId="22181AC5">
      <w:pPr>
        <w:spacing w:line="360" w:lineRule="auto"/>
        <w:rPr>
          <w:rFonts w:hint="eastAsia"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11C7BC6E">
      <w:pPr>
        <w:spacing w:line="360" w:lineRule="auto"/>
        <w:ind w:firstLine="480" w:firstLineChars="200"/>
        <w:rPr>
          <w:rFonts w:hint="eastAsia"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贵方组织的（项目名称）【项目编号：（采购编号）】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369478AA">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特此说明。</w:t>
      </w:r>
    </w:p>
    <w:p w14:paraId="78E5EE24">
      <w:pPr>
        <w:spacing w:line="360" w:lineRule="auto"/>
        <w:ind w:firstLine="480"/>
        <w:rPr>
          <w:rFonts w:hint="eastAsia" w:cs="宋体" w:asciiTheme="minorEastAsia" w:hAnsiTheme="minorEastAsia" w:eastAsiaTheme="minorEastAsia"/>
          <w:sz w:val="24"/>
        </w:rPr>
      </w:pPr>
    </w:p>
    <w:p w14:paraId="27EDD9DC">
      <w:pPr>
        <w:spacing w:line="360" w:lineRule="auto"/>
        <w:ind w:firstLine="480"/>
        <w:rPr>
          <w:rFonts w:hint="eastAsia" w:cs="宋体" w:asciiTheme="minorEastAsia" w:hAnsiTheme="minorEastAsia" w:eastAsiaTheme="minorEastAsia"/>
          <w:sz w:val="24"/>
        </w:rPr>
      </w:pPr>
    </w:p>
    <w:p w14:paraId="6ACB8D48">
      <w:pPr>
        <w:spacing w:line="360" w:lineRule="auto"/>
        <w:ind w:firstLine="480"/>
        <w:rPr>
          <w:rFonts w:hint="eastAsia" w:cs="宋体" w:asciiTheme="minorEastAsia" w:hAnsiTheme="minorEastAsia" w:eastAsiaTheme="minorEastAsia"/>
          <w:sz w:val="24"/>
        </w:rPr>
      </w:pPr>
    </w:p>
    <w:p w14:paraId="1DF8047C">
      <w:pPr>
        <w:spacing w:line="360" w:lineRule="auto"/>
        <w:ind w:firstLine="480"/>
        <w:rPr>
          <w:rFonts w:hint="eastAsia" w:cs="宋体" w:asciiTheme="minorEastAsia" w:hAnsiTheme="minorEastAsia" w:eastAsiaTheme="minorEastAsia"/>
          <w:sz w:val="24"/>
        </w:rPr>
      </w:pPr>
    </w:p>
    <w:p w14:paraId="4ED0D04E">
      <w:pPr>
        <w:spacing w:line="360" w:lineRule="auto"/>
        <w:ind w:right="482" w:firstLine="4080" w:firstLineChars="1700"/>
        <w:rPr>
          <w:rFonts w:hint="eastAsia"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3BD41036">
      <w:pPr>
        <w:spacing w:line="360" w:lineRule="auto"/>
        <w:ind w:right="482" w:firstLine="4080" w:firstLineChars="1700"/>
        <w:rPr>
          <w:rFonts w:hint="eastAsia"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517EB338">
      <w:pPr>
        <w:ind w:firstLine="482"/>
        <w:rPr>
          <w:rFonts w:hint="eastAsia" w:cs="宋体" w:asciiTheme="minorEastAsia" w:hAnsiTheme="minorEastAsia" w:eastAsiaTheme="minorEastAsia"/>
          <w:sz w:val="24"/>
        </w:rPr>
      </w:pPr>
      <w:r>
        <w:rPr>
          <w:rFonts w:hint="eastAsia" w:cs="宋体" w:asciiTheme="minorEastAsia" w:hAnsiTheme="minorEastAsia" w:eastAsiaTheme="minorEastAsia"/>
          <w:b/>
          <w:bCs/>
          <w:sz w:val="24"/>
        </w:rPr>
        <w:t>附：</w:t>
      </w:r>
    </w:p>
    <w:p w14:paraId="04AE4FC0">
      <w:pPr>
        <w:spacing w:line="360" w:lineRule="auto"/>
        <w:ind w:firstLine="480"/>
        <w:rPr>
          <w:rFonts w:hint="eastAsia"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86912"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295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85888"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05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2E363B83">
      <w:pPr>
        <w:widowControl/>
        <w:spacing w:line="360" w:lineRule="auto"/>
        <w:ind w:firstLine="480" w:firstLineChars="200"/>
        <w:jc w:val="left"/>
        <w:rPr>
          <w:rFonts w:hint="eastAsia" w:cs="宋体" w:asciiTheme="minorEastAsia" w:hAnsiTheme="minorEastAsia" w:eastAsiaTheme="minorEastAsia"/>
          <w:kern w:val="0"/>
          <w:sz w:val="24"/>
        </w:rPr>
      </w:pPr>
    </w:p>
    <w:p w14:paraId="7195E45B">
      <w:pPr>
        <w:snapToGrid w:val="0"/>
        <w:spacing w:line="360" w:lineRule="auto"/>
        <w:ind w:firstLine="482"/>
        <w:jc w:val="center"/>
        <w:rPr>
          <w:rFonts w:hint="eastAsia" w:cs="仿宋_GB2312" w:asciiTheme="minorEastAsia" w:hAnsiTheme="minorEastAsia" w:eastAsiaTheme="minorEastAsia"/>
          <w:b/>
          <w:sz w:val="24"/>
        </w:rPr>
      </w:pPr>
    </w:p>
    <w:p w14:paraId="1E667A1C">
      <w:pPr>
        <w:widowControl/>
        <w:adjustRightInd/>
        <w:ind w:firstLine="482"/>
        <w:jc w:val="left"/>
        <w:rPr>
          <w:rFonts w:hint="eastAsia" w:cs="仿宋_GB2312" w:asciiTheme="minorEastAsia" w:hAnsiTheme="minorEastAsia" w:eastAsiaTheme="minorEastAsia"/>
          <w:b/>
          <w:sz w:val="24"/>
        </w:rPr>
      </w:pPr>
      <w:r>
        <w:rPr>
          <w:rFonts w:cs="仿宋_GB2312" w:asciiTheme="minorEastAsia" w:hAnsiTheme="minorEastAsia" w:eastAsiaTheme="minorEastAsia"/>
          <w:b/>
          <w:sz w:val="24"/>
        </w:rPr>
        <w:br w:type="page"/>
      </w:r>
    </w:p>
    <w:p w14:paraId="5C67522C">
      <w:pPr>
        <w:autoSpaceDE w:val="0"/>
        <w:autoSpaceDN w:val="0"/>
        <w:ind w:firstLine="643"/>
        <w:jc w:val="left"/>
        <w:rPr>
          <w:rFonts w:hint="eastAsia"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14:paraId="02C83F33">
      <w:pPr>
        <w:adjustRightInd/>
        <w:spacing w:line="264" w:lineRule="auto"/>
        <w:ind w:firstLine="723"/>
        <w:jc w:val="center"/>
        <w:rPr>
          <w:rFonts w:hint="eastAsia" w:cs="宋体" w:asciiTheme="minorEastAsia" w:hAnsiTheme="minorEastAsia" w:eastAsiaTheme="minorEastAsia"/>
          <w:b/>
          <w:sz w:val="32"/>
          <w:szCs w:val="32"/>
        </w:rPr>
      </w:pPr>
      <w:bookmarkStart w:id="197" w:name="_Toc22103"/>
      <w:r>
        <w:rPr>
          <w:rFonts w:hint="eastAsia" w:cs="仿宋_GB2312" w:asciiTheme="minorEastAsia" w:hAnsiTheme="minorEastAsia" w:eastAsiaTheme="minorEastAsia"/>
          <w:b/>
          <w:sz w:val="36"/>
          <w:szCs w:val="36"/>
        </w:rPr>
        <w:t>中小企业声明函（服务）</w:t>
      </w:r>
      <w:bookmarkEnd w:id="197"/>
    </w:p>
    <w:p w14:paraId="572D3981">
      <w:pPr>
        <w:spacing w:line="264" w:lineRule="auto"/>
        <w:ind w:firstLine="360" w:firstLineChars="15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rPr>
        <w:t xml:space="preserve">（采购人）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（项目</w:t>
      </w:r>
      <w:r>
        <w:rPr>
          <w:rFonts w:hint="eastAsia" w:cs="宋体" w:asciiTheme="minorEastAsia" w:hAnsiTheme="minorEastAsia" w:eastAsiaTheme="minorEastAsia"/>
          <w:sz w:val="24"/>
          <w:u w:val="single"/>
        </w:rPr>
        <w:t xml:space="preserve">名称） </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7D03E99F">
      <w:pPr>
        <w:spacing w:line="264"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（标的名称：宁海县省级生态文明示范县复核）</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kern w:val="0"/>
          <w:sz w:val="24"/>
          <w:u w:val="single"/>
        </w:rPr>
        <w:t>其他未列明行业</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1A266EDA">
      <w:pPr>
        <w:spacing w:line="264"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    ）</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4F775EDC">
      <w:pPr>
        <w:spacing w:line="264"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w:t>
      </w:r>
    </w:p>
    <w:p w14:paraId="317F0A92">
      <w:pPr>
        <w:spacing w:line="264"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14:paraId="71C5450C">
      <w:pPr>
        <w:spacing w:line="264"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14:paraId="37F6DE89">
      <w:pPr>
        <w:spacing w:line="264" w:lineRule="auto"/>
        <w:ind w:right="1760"/>
        <w:jc w:val="right"/>
        <w:rPr>
          <w:rFonts w:hint="eastAsia"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14:paraId="14C40D4E">
      <w:pPr>
        <w:spacing w:line="264" w:lineRule="auto"/>
        <w:ind w:right="1120" w:firstLine="4560" w:firstLineChars="1900"/>
        <w:rPr>
          <w:rFonts w:hint="eastAsia" w:cs="宋体" w:asciiTheme="minorEastAsia" w:hAnsiTheme="minorEastAsia" w:eastAsiaTheme="minorEastAsia"/>
          <w:sz w:val="24"/>
        </w:rPr>
      </w:pPr>
      <w:r>
        <w:rPr>
          <w:rFonts w:hint="eastAsia" w:cs="宋体" w:asciiTheme="minorEastAsia" w:hAnsiTheme="minorEastAsia" w:eastAsiaTheme="minorEastAsia"/>
          <w:sz w:val="24"/>
        </w:rPr>
        <w:t>日 期：</w:t>
      </w:r>
    </w:p>
    <w:p w14:paraId="403F3384">
      <w:pPr>
        <w:spacing w:line="264" w:lineRule="auto"/>
        <w:ind w:firstLine="310" w:firstLineChars="147"/>
        <w:jc w:val="left"/>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14:paraId="53A8220C">
      <w:pPr>
        <w:spacing w:line="264" w:lineRule="auto"/>
        <w:ind w:right="420"/>
        <w:rPr>
          <w:rFonts w:hint="eastAsia" w:cs="宋体" w:asciiTheme="minorEastAsia" w:hAnsiTheme="minorEastAsia" w:eastAsiaTheme="minorEastAsia"/>
          <w:sz w:val="24"/>
        </w:rPr>
      </w:pPr>
    </w:p>
    <w:p w14:paraId="742F110E">
      <w:pPr>
        <w:spacing w:line="264" w:lineRule="auto"/>
        <w:ind w:right="42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14:paraId="4CAE391A">
      <w:pPr>
        <w:spacing w:line="264" w:lineRule="auto"/>
        <w:ind w:right="42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52D16D64">
      <w:pPr>
        <w:spacing w:line="264" w:lineRule="auto"/>
        <w:ind w:right="420" w:firstLine="720" w:firstLineChars="300"/>
        <w:rPr>
          <w:rFonts w:hint="eastAsia"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75E7217">
      <w:pPr>
        <w:spacing w:line="264" w:lineRule="auto"/>
        <w:ind w:right="420" w:firstLine="723" w:firstLineChars="300"/>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3、本项目采购文件中明确的所属行业为</w:t>
      </w:r>
      <w:r>
        <w:rPr>
          <w:rFonts w:hint="eastAsia" w:cs="宋体" w:asciiTheme="minorEastAsia" w:hAnsiTheme="minorEastAsia" w:eastAsiaTheme="minorEastAsia"/>
          <w:b/>
          <w:bCs/>
          <w:sz w:val="24"/>
          <w:u w:val="single"/>
        </w:rPr>
        <w:t>其他未列明行业</w:t>
      </w:r>
      <w:r>
        <w:rPr>
          <w:rFonts w:hint="eastAsia" w:cs="宋体" w:asciiTheme="minorEastAsia" w:hAnsiTheme="minorEastAsia" w:eastAsiaTheme="minorEastAsia"/>
          <w:b/>
          <w:bCs/>
          <w:sz w:val="24"/>
        </w:rPr>
        <w:t>：从业人员300人以下的为中小微型企业。其中，从业人员100人及以上的为中型企业；从业人员10人及以上的为小型企业；从业人员10人以下的为微型企业。</w:t>
      </w:r>
    </w:p>
    <w:p w14:paraId="0D4BB141">
      <w:pPr>
        <w:spacing w:line="360" w:lineRule="auto"/>
        <w:ind w:firstLine="482" w:firstLineChars="200"/>
        <w:rPr>
          <w:rFonts w:hint="eastAsia" w:cs="仿宋_GB2312" w:asciiTheme="minorEastAsia" w:hAnsiTheme="minorEastAsia" w:eastAsiaTheme="minorEastAsia"/>
          <w:b/>
          <w:sz w:val="24"/>
        </w:rPr>
      </w:pPr>
    </w:p>
    <w:sectPr>
      <w:headerReference r:id="rId9" w:type="first"/>
      <w:footerReference r:id="rId11" w:type="first"/>
      <w:headerReference r:id="rId8" w:type="default"/>
      <w:footerReference r:id="rId10" w:type="default"/>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微软雅黑"/>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93" w:csb1="00000000"/>
  </w:font>
  <w:font w:name="Arial Narrow">
    <w:altName w:val="Arial"/>
    <w:panose1 w:val="020B0606020202030204"/>
    <w:charset w:val="00"/>
    <w:family w:val="swiss"/>
    <w:pitch w:val="default"/>
    <w:sig w:usb0="00000000" w:usb1="00000000" w:usb2="00000000" w:usb3="00000000" w:csb0="0000009F"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Futura Hv">
    <w:altName w:val="DejaVu Math TeX Gyre"/>
    <w:panose1 w:val="00000000000000000000"/>
    <w:charset w:val="00"/>
    <w:family w:val="swiss"/>
    <w:pitch w:val="default"/>
    <w:sig w:usb0="00000000" w:usb1="00000000" w:usb2="00000000" w:usb3="00000000" w:csb0="000001FB" w:csb1="00000000"/>
  </w:font>
  <w:font w:name="Cumberland">
    <w:altName w:val="Noto Serif SC"/>
    <w:panose1 w:val="00000000000000000000"/>
    <w:charset w:val="00"/>
    <w:family w:val="moder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10" w:usb3="00000000" w:csb0="00040000" w:csb1="00000000"/>
  </w:font>
  <w:font w:name="Aldine401 BT">
    <w:altName w:val="DejaVu Math TeX Gyre"/>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ˎ̥">
    <w:altName w:val="Noto Serif SC"/>
    <w:panose1 w:val="00000000000000000000"/>
    <w:charset w:val="00"/>
    <w:family w:val="roman"/>
    <w:pitch w:val="default"/>
    <w:sig w:usb0="00000000" w:usb1="00000000" w:usb2="00000000" w:usb3="00000000" w:csb0="00040001" w:csb1="00000000"/>
  </w:font>
  <w:font w:name="MS Sans Serif">
    <w:altName w:val="DejaVu Math TeX Gyre"/>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BF064">
    <w:pPr>
      <w:pStyle w:val="44"/>
      <w:ind w:firstLine="36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F5965">
                          <w:pPr>
                            <w:pStyle w:val="4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B8F5965">
                    <w:pPr>
                      <w:pStyle w:val="4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7F01A">
    <w:pPr>
      <w:pStyle w:val="44"/>
      <w:framePr w:wrap="around" w:vAnchor="text" w:hAnchor="margin" w:xAlign="right" w:y="1"/>
      <w:ind w:firstLine="360"/>
      <w:rPr>
        <w:rStyle w:val="70"/>
      </w:rPr>
    </w:pPr>
    <w:r>
      <w:fldChar w:fldCharType="begin"/>
    </w:r>
    <w:r>
      <w:rPr>
        <w:rStyle w:val="70"/>
      </w:rPr>
      <w:instrText xml:space="preserve">PAGE  </w:instrText>
    </w:r>
    <w:r>
      <w:fldChar w:fldCharType="end"/>
    </w:r>
  </w:p>
  <w:p w14:paraId="53C300F7">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22B1B">
    <w:pPr>
      <w:pStyle w:val="44"/>
      <w:ind w:firstLine="36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F3F089">
                          <w:pPr>
                            <w:pStyle w:val="4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6F3F089">
                    <w:pPr>
                      <w:pStyle w:val="4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B2C63">
    <w:pPr>
      <w:pStyle w:val="44"/>
      <w:ind w:firstLine="360"/>
      <w:jc w:val="center"/>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1A8D96">
                          <w:pPr>
                            <w:pStyle w:val="4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F1A8D96">
                    <w:pPr>
                      <w:pStyle w:val="4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04B5B">
    <w:pPr>
      <w:pStyle w:val="44"/>
      <w:ind w:firstLine="36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664E2E">
                          <w:pPr>
                            <w:pStyle w:val="4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3664E2E">
                    <w:pPr>
                      <w:pStyle w:val="4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D5313">
    <w:pPr>
      <w:pStyle w:val="63"/>
      <w:ind w:firstLine="180" w:firstLineChars="100"/>
      <w:jc w:val="both"/>
      <w:rPr>
        <w:rFonts w:ascii="仿宋_GB2312" w:eastAsia="仿宋_GB2312"/>
        <w:b w:val="0"/>
        <w:iCs/>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9733F">
    <w:pPr>
      <w:pStyle w:val="4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A5E6B">
    <w:pPr>
      <w:pStyle w:val="45"/>
      <w:ind w:firstLine="360"/>
      <w:jc w:val="right"/>
      <w:rPr>
        <w:rFonts w:eastAsia="仿宋_GB2312"/>
      </w:rPr>
    </w:pPr>
    <w:r>
      <w:rPr>
        <w:rFonts w:hint="eastAsia" w:eastAsia="仿宋_GB2312"/>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D95A5">
    <w:pPr>
      <w:pStyle w:val="45"/>
      <w:ind w:firstLine="360"/>
      <w:jc w:val="right"/>
      <w:rPr>
        <w:rFonts w:eastAsia="仿宋_GB2312"/>
      </w:rPr>
    </w:pPr>
    <w:r>
      <w:rPr>
        <w:rFonts w:hint="eastAsia" w:eastAsia="仿宋_GB2312"/>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7"/>
      <w:lvlText w:val=""/>
      <w:lvlJc w:val="left"/>
      <w:pPr>
        <w:tabs>
          <w:tab w:val="left" w:pos="840"/>
        </w:tabs>
        <w:ind w:left="840" w:hanging="420"/>
      </w:pPr>
      <w:rPr>
        <w:rFonts w:hint="default" w:ascii="Wingdings" w:hAnsi="Wingdings"/>
      </w:rPr>
    </w:lvl>
    <w:lvl w:ilvl="1" w:tentative="0">
      <w:start w:val="1"/>
      <w:numFmt w:val="bullet"/>
      <w:pStyle w:val="91"/>
      <w:lvlText w:val=""/>
      <w:lvlJc w:val="left"/>
      <w:pPr>
        <w:tabs>
          <w:tab w:val="left" w:pos="1260"/>
        </w:tabs>
        <w:ind w:left="1260" w:hanging="420"/>
      </w:pPr>
      <w:rPr>
        <w:rFonts w:hint="default" w:ascii="Wingdings" w:hAnsi="Wingdings"/>
      </w:rPr>
    </w:lvl>
    <w:lvl w:ilvl="2" w:tentative="0">
      <w:start w:val="1"/>
      <w:numFmt w:val="bullet"/>
      <w:pStyle w:val="343"/>
      <w:lvlText w:val=""/>
      <w:lvlJc w:val="left"/>
      <w:pPr>
        <w:tabs>
          <w:tab w:val="left" w:pos="1680"/>
        </w:tabs>
        <w:ind w:left="1680" w:hanging="420"/>
      </w:pPr>
      <w:rPr>
        <w:rFonts w:hint="default" w:ascii="Wingdings" w:hAnsi="Wingdings"/>
      </w:rPr>
    </w:lvl>
    <w:lvl w:ilvl="3" w:tentative="0">
      <w:start w:val="1"/>
      <w:numFmt w:val="bullet"/>
      <w:pStyle w:val="178"/>
      <w:lvlText w:val=""/>
      <w:lvlJc w:val="left"/>
      <w:pPr>
        <w:tabs>
          <w:tab w:val="left" w:pos="2100"/>
        </w:tabs>
        <w:ind w:left="2100" w:hanging="420"/>
      </w:pPr>
      <w:rPr>
        <w:rFonts w:hint="default" w:ascii="Wingdings" w:hAnsi="Wingdings"/>
      </w:rPr>
    </w:lvl>
    <w:lvl w:ilvl="4" w:tentative="0">
      <w:start w:val="1"/>
      <w:numFmt w:val="bullet"/>
      <w:pStyle w:val="412"/>
      <w:lvlText w:val=""/>
      <w:lvlJc w:val="left"/>
      <w:pPr>
        <w:tabs>
          <w:tab w:val="left" w:pos="2520"/>
        </w:tabs>
        <w:ind w:left="2520" w:hanging="420"/>
      </w:pPr>
      <w:rPr>
        <w:rFonts w:hint="default" w:ascii="Wingdings" w:hAnsi="Wingdings"/>
      </w:rPr>
    </w:lvl>
    <w:lvl w:ilvl="5" w:tentative="0">
      <w:start w:val="1"/>
      <w:numFmt w:val="bullet"/>
      <w:pStyle w:val="176"/>
      <w:lvlText w:val=""/>
      <w:lvlJc w:val="left"/>
      <w:pPr>
        <w:tabs>
          <w:tab w:val="left" w:pos="2940"/>
        </w:tabs>
        <w:ind w:left="2940" w:hanging="420"/>
      </w:pPr>
      <w:rPr>
        <w:rFonts w:hint="default" w:ascii="Wingdings" w:hAnsi="Wingdings"/>
      </w:rPr>
    </w:lvl>
    <w:lvl w:ilvl="6" w:tentative="0">
      <w:start w:val="1"/>
      <w:numFmt w:val="bullet"/>
      <w:pStyle w:val="401"/>
      <w:lvlText w:val=""/>
      <w:lvlJc w:val="left"/>
      <w:pPr>
        <w:tabs>
          <w:tab w:val="left" w:pos="3360"/>
        </w:tabs>
        <w:ind w:left="3360" w:hanging="420"/>
      </w:pPr>
      <w:rPr>
        <w:rFonts w:hint="default" w:ascii="Wingdings" w:hAnsi="Wingdings"/>
      </w:rPr>
    </w:lvl>
    <w:lvl w:ilvl="7" w:tentative="0">
      <w:start w:val="1"/>
      <w:numFmt w:val="bullet"/>
      <w:pStyle w:val="282"/>
      <w:lvlText w:val=""/>
      <w:lvlJc w:val="left"/>
      <w:pPr>
        <w:tabs>
          <w:tab w:val="left" w:pos="3780"/>
        </w:tabs>
        <w:ind w:left="3780" w:hanging="420"/>
      </w:pPr>
      <w:rPr>
        <w:rFonts w:hint="default" w:ascii="Wingdings" w:hAnsi="Wingdings"/>
      </w:rPr>
    </w:lvl>
    <w:lvl w:ilvl="8" w:tentative="0">
      <w:start w:val="1"/>
      <w:numFmt w:val="bullet"/>
      <w:pStyle w:val="374"/>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tentative="0">
      <w:start w:val="1"/>
      <w:numFmt w:val="decimal"/>
      <w:pStyle w:val="415"/>
      <w:lvlText w:val="%1"/>
      <w:lvlJc w:val="left"/>
      <w:pPr>
        <w:tabs>
          <w:tab w:val="left" w:pos="480"/>
        </w:tabs>
        <w:ind w:left="480" w:hanging="480"/>
      </w:pPr>
      <w:rPr>
        <w:rFonts w:hint="eastAsia"/>
        <w:sz w:val="44"/>
        <w:szCs w:val="44"/>
      </w:rPr>
    </w:lvl>
    <w:lvl w:ilvl="1" w:tentative="0">
      <w:start w:val="1"/>
      <w:numFmt w:val="decimal"/>
      <w:pStyle w:val="336"/>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4"/>
      <w:lvlText w:val="%1.%2.%3.%4.%5"/>
      <w:lvlJc w:val="left"/>
      <w:pPr>
        <w:tabs>
          <w:tab w:val="left" w:pos="1080"/>
        </w:tabs>
        <w:ind w:left="1080" w:hanging="1080"/>
      </w:pPr>
      <w:rPr>
        <w:rFonts w:hint="default"/>
      </w:rPr>
    </w:lvl>
    <w:lvl w:ilvl="5" w:tentative="0">
      <w:start w:val="1"/>
      <w:numFmt w:val="decimal"/>
      <w:pStyle w:val="220"/>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73596DCC"/>
    <w:multiLevelType w:val="multilevel"/>
    <w:tmpl w:val="73596DCC"/>
    <w:lvl w:ilvl="0" w:tentative="0">
      <w:start w:val="1"/>
      <w:numFmt w:val="bullet"/>
      <w:pStyle w:val="32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6"/>
  </w:num>
  <w:num w:numId="6">
    <w:abstractNumId w:val="8"/>
  </w:num>
  <w:num w:numId="7">
    <w:abstractNumId w:val="9"/>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5MGNhZWI0NjJlMTQwZDA4OGIwOTE4NzAwMTNlMGMifQ=="/>
  </w:docVars>
  <w:rsids>
    <w:rsidRoot w:val="00172A27"/>
    <w:rsid w:val="0000133D"/>
    <w:rsid w:val="0000488B"/>
    <w:rsid w:val="00005CAC"/>
    <w:rsid w:val="00006109"/>
    <w:rsid w:val="00006725"/>
    <w:rsid w:val="0000675E"/>
    <w:rsid w:val="00007901"/>
    <w:rsid w:val="00007CAA"/>
    <w:rsid w:val="00010FE9"/>
    <w:rsid w:val="0001122F"/>
    <w:rsid w:val="00012BE8"/>
    <w:rsid w:val="00013F31"/>
    <w:rsid w:val="00015FD7"/>
    <w:rsid w:val="000170C8"/>
    <w:rsid w:val="000172A5"/>
    <w:rsid w:val="000173F4"/>
    <w:rsid w:val="000217DE"/>
    <w:rsid w:val="00022853"/>
    <w:rsid w:val="00025776"/>
    <w:rsid w:val="00026E5E"/>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4D53"/>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5E64"/>
    <w:rsid w:val="000960BA"/>
    <w:rsid w:val="00096537"/>
    <w:rsid w:val="0009662A"/>
    <w:rsid w:val="000A1A52"/>
    <w:rsid w:val="000A1F98"/>
    <w:rsid w:val="000A23CE"/>
    <w:rsid w:val="000A49BB"/>
    <w:rsid w:val="000A4C67"/>
    <w:rsid w:val="000A5674"/>
    <w:rsid w:val="000A5A46"/>
    <w:rsid w:val="000B0E04"/>
    <w:rsid w:val="000B4B56"/>
    <w:rsid w:val="000B53F1"/>
    <w:rsid w:val="000B54C1"/>
    <w:rsid w:val="000B5799"/>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1A8B"/>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C75BB"/>
    <w:rsid w:val="001D1D55"/>
    <w:rsid w:val="001D21EF"/>
    <w:rsid w:val="001D330D"/>
    <w:rsid w:val="001D4AD3"/>
    <w:rsid w:val="001D5A94"/>
    <w:rsid w:val="001E1ABC"/>
    <w:rsid w:val="001E48EE"/>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1B3E"/>
    <w:rsid w:val="00221C16"/>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5C7"/>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15C9"/>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415"/>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890"/>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92"/>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A7EA5"/>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0C1"/>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565CC"/>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085C"/>
    <w:rsid w:val="00592825"/>
    <w:rsid w:val="005931BD"/>
    <w:rsid w:val="00593806"/>
    <w:rsid w:val="00594437"/>
    <w:rsid w:val="005955EB"/>
    <w:rsid w:val="0059683E"/>
    <w:rsid w:val="00596CFA"/>
    <w:rsid w:val="005975CE"/>
    <w:rsid w:val="00597D3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18BF"/>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3E3C"/>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292"/>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2DA1"/>
    <w:rsid w:val="006F3DA0"/>
    <w:rsid w:val="006F41F4"/>
    <w:rsid w:val="006F5813"/>
    <w:rsid w:val="006F59A8"/>
    <w:rsid w:val="006F5A1D"/>
    <w:rsid w:val="006F5A68"/>
    <w:rsid w:val="006F71A6"/>
    <w:rsid w:val="006F7974"/>
    <w:rsid w:val="006F7C2C"/>
    <w:rsid w:val="00700D18"/>
    <w:rsid w:val="007010CB"/>
    <w:rsid w:val="0070168D"/>
    <w:rsid w:val="00701C36"/>
    <w:rsid w:val="00702330"/>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69F"/>
    <w:rsid w:val="0074592C"/>
    <w:rsid w:val="00747578"/>
    <w:rsid w:val="00747EEE"/>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439B"/>
    <w:rsid w:val="007752EB"/>
    <w:rsid w:val="00775526"/>
    <w:rsid w:val="0077765A"/>
    <w:rsid w:val="00780032"/>
    <w:rsid w:val="00780E86"/>
    <w:rsid w:val="00781727"/>
    <w:rsid w:val="00781F96"/>
    <w:rsid w:val="007823F9"/>
    <w:rsid w:val="00782D32"/>
    <w:rsid w:val="007830E9"/>
    <w:rsid w:val="00783959"/>
    <w:rsid w:val="0078585F"/>
    <w:rsid w:val="00786752"/>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3ECF"/>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2C90"/>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22AF"/>
    <w:rsid w:val="0080348B"/>
    <w:rsid w:val="00803EB0"/>
    <w:rsid w:val="008052CE"/>
    <w:rsid w:val="008052DB"/>
    <w:rsid w:val="0080705B"/>
    <w:rsid w:val="0081000F"/>
    <w:rsid w:val="0081264E"/>
    <w:rsid w:val="00812A1A"/>
    <w:rsid w:val="00812DFF"/>
    <w:rsid w:val="0081383A"/>
    <w:rsid w:val="00814DE6"/>
    <w:rsid w:val="00814FC7"/>
    <w:rsid w:val="00816C64"/>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710"/>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54CB"/>
    <w:rsid w:val="00887392"/>
    <w:rsid w:val="00890C40"/>
    <w:rsid w:val="008911F7"/>
    <w:rsid w:val="00893F41"/>
    <w:rsid w:val="0089424D"/>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11A"/>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6DA5"/>
    <w:rsid w:val="008E7EAE"/>
    <w:rsid w:val="008F2C0E"/>
    <w:rsid w:val="008F2F11"/>
    <w:rsid w:val="008F33A6"/>
    <w:rsid w:val="008F35EC"/>
    <w:rsid w:val="008F4FE8"/>
    <w:rsid w:val="008F4FED"/>
    <w:rsid w:val="008F6200"/>
    <w:rsid w:val="008F62F8"/>
    <w:rsid w:val="008F7292"/>
    <w:rsid w:val="008F72E7"/>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0D"/>
    <w:rsid w:val="0092623E"/>
    <w:rsid w:val="00931C63"/>
    <w:rsid w:val="00931D10"/>
    <w:rsid w:val="0093386D"/>
    <w:rsid w:val="00935194"/>
    <w:rsid w:val="00935CC8"/>
    <w:rsid w:val="00937A6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0E3"/>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0EA3"/>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2A4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3256"/>
    <w:rsid w:val="00A04337"/>
    <w:rsid w:val="00A044AA"/>
    <w:rsid w:val="00A04D99"/>
    <w:rsid w:val="00A078F6"/>
    <w:rsid w:val="00A102F8"/>
    <w:rsid w:val="00A10993"/>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A55"/>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383"/>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07990"/>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34F3"/>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389"/>
    <w:rsid w:val="00B91B61"/>
    <w:rsid w:val="00B93849"/>
    <w:rsid w:val="00B944E9"/>
    <w:rsid w:val="00B94896"/>
    <w:rsid w:val="00B949D8"/>
    <w:rsid w:val="00B94CDD"/>
    <w:rsid w:val="00B9539E"/>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0B61"/>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7E"/>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29E"/>
    <w:rsid w:val="00C90B95"/>
    <w:rsid w:val="00C90CA9"/>
    <w:rsid w:val="00C9354F"/>
    <w:rsid w:val="00C93B40"/>
    <w:rsid w:val="00C93D48"/>
    <w:rsid w:val="00C93DB5"/>
    <w:rsid w:val="00C94271"/>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C67B3"/>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44CE0"/>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8C7"/>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4F50"/>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5E59"/>
    <w:rsid w:val="00E37C85"/>
    <w:rsid w:val="00E43006"/>
    <w:rsid w:val="00E43551"/>
    <w:rsid w:val="00E50809"/>
    <w:rsid w:val="00E510CF"/>
    <w:rsid w:val="00E52AAB"/>
    <w:rsid w:val="00E533B0"/>
    <w:rsid w:val="00E5448E"/>
    <w:rsid w:val="00E54E0D"/>
    <w:rsid w:val="00E56795"/>
    <w:rsid w:val="00E57932"/>
    <w:rsid w:val="00E579BF"/>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6EA5"/>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361"/>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47EED"/>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0F63"/>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DB1D0B"/>
    <w:rsid w:val="022A49B8"/>
    <w:rsid w:val="02DA0C0E"/>
    <w:rsid w:val="031A2FE0"/>
    <w:rsid w:val="03370D52"/>
    <w:rsid w:val="036447E2"/>
    <w:rsid w:val="03791753"/>
    <w:rsid w:val="039365F4"/>
    <w:rsid w:val="039C4C02"/>
    <w:rsid w:val="03DD35E4"/>
    <w:rsid w:val="03E13EF3"/>
    <w:rsid w:val="03F25F2F"/>
    <w:rsid w:val="04285071"/>
    <w:rsid w:val="04536448"/>
    <w:rsid w:val="04C521D6"/>
    <w:rsid w:val="05241004"/>
    <w:rsid w:val="053A3AA2"/>
    <w:rsid w:val="05914C2D"/>
    <w:rsid w:val="05C77DF1"/>
    <w:rsid w:val="065A6178"/>
    <w:rsid w:val="06823015"/>
    <w:rsid w:val="06BB160E"/>
    <w:rsid w:val="06BC2051"/>
    <w:rsid w:val="06C729BE"/>
    <w:rsid w:val="06E93094"/>
    <w:rsid w:val="0741311B"/>
    <w:rsid w:val="075562B7"/>
    <w:rsid w:val="07D63F85"/>
    <w:rsid w:val="07F6164B"/>
    <w:rsid w:val="081B102B"/>
    <w:rsid w:val="087A1B7A"/>
    <w:rsid w:val="08FC2CBB"/>
    <w:rsid w:val="095E0350"/>
    <w:rsid w:val="096B2097"/>
    <w:rsid w:val="09D53511"/>
    <w:rsid w:val="09D65B51"/>
    <w:rsid w:val="0A5B7E63"/>
    <w:rsid w:val="0A7E3AF3"/>
    <w:rsid w:val="0AA73876"/>
    <w:rsid w:val="0AE93102"/>
    <w:rsid w:val="0AF100FA"/>
    <w:rsid w:val="0B892115"/>
    <w:rsid w:val="0BCF66B4"/>
    <w:rsid w:val="0BE00B9C"/>
    <w:rsid w:val="0C436DA2"/>
    <w:rsid w:val="0C4F74B5"/>
    <w:rsid w:val="0C525237"/>
    <w:rsid w:val="0C6D3E1F"/>
    <w:rsid w:val="0C811298"/>
    <w:rsid w:val="0C87121B"/>
    <w:rsid w:val="0CB11F5E"/>
    <w:rsid w:val="0CD45A9E"/>
    <w:rsid w:val="0CF34325"/>
    <w:rsid w:val="0CFD4F83"/>
    <w:rsid w:val="0DE87A43"/>
    <w:rsid w:val="0DE87C01"/>
    <w:rsid w:val="0DF702FE"/>
    <w:rsid w:val="0E3F698B"/>
    <w:rsid w:val="0E603C3C"/>
    <w:rsid w:val="0F0A297D"/>
    <w:rsid w:val="0F152C78"/>
    <w:rsid w:val="0F21508F"/>
    <w:rsid w:val="0F4A5C7C"/>
    <w:rsid w:val="0F4D75A3"/>
    <w:rsid w:val="0F596A5F"/>
    <w:rsid w:val="0F71038E"/>
    <w:rsid w:val="0F7F08BD"/>
    <w:rsid w:val="0F816ACD"/>
    <w:rsid w:val="0FB94501"/>
    <w:rsid w:val="0FC24482"/>
    <w:rsid w:val="0FC917A6"/>
    <w:rsid w:val="0FD968D1"/>
    <w:rsid w:val="0FE07980"/>
    <w:rsid w:val="0FF77AD9"/>
    <w:rsid w:val="10521CAA"/>
    <w:rsid w:val="108557A5"/>
    <w:rsid w:val="10B047CF"/>
    <w:rsid w:val="10B320C7"/>
    <w:rsid w:val="10FC16EA"/>
    <w:rsid w:val="112C42A9"/>
    <w:rsid w:val="11305D77"/>
    <w:rsid w:val="117E6239"/>
    <w:rsid w:val="118963A1"/>
    <w:rsid w:val="119A7465"/>
    <w:rsid w:val="1212349F"/>
    <w:rsid w:val="127723A9"/>
    <w:rsid w:val="12EA5817"/>
    <w:rsid w:val="13072A44"/>
    <w:rsid w:val="145044FA"/>
    <w:rsid w:val="14882BFE"/>
    <w:rsid w:val="149F4D92"/>
    <w:rsid w:val="14C10AEB"/>
    <w:rsid w:val="14C5643F"/>
    <w:rsid w:val="14EA0733"/>
    <w:rsid w:val="156A6FD9"/>
    <w:rsid w:val="15C54CCC"/>
    <w:rsid w:val="15C70A44"/>
    <w:rsid w:val="16753FFC"/>
    <w:rsid w:val="176875D2"/>
    <w:rsid w:val="176E486F"/>
    <w:rsid w:val="1787214B"/>
    <w:rsid w:val="17B508BE"/>
    <w:rsid w:val="17E86A50"/>
    <w:rsid w:val="17FC0593"/>
    <w:rsid w:val="186742B0"/>
    <w:rsid w:val="1A1A7AA1"/>
    <w:rsid w:val="1A245885"/>
    <w:rsid w:val="1A2F6BB8"/>
    <w:rsid w:val="1A640A2C"/>
    <w:rsid w:val="1A642653"/>
    <w:rsid w:val="1A931D97"/>
    <w:rsid w:val="1AD0620E"/>
    <w:rsid w:val="1AD73295"/>
    <w:rsid w:val="1AE77ACD"/>
    <w:rsid w:val="1AF7062E"/>
    <w:rsid w:val="1B2A271F"/>
    <w:rsid w:val="1B5356BC"/>
    <w:rsid w:val="1B890139"/>
    <w:rsid w:val="1BAC4CC0"/>
    <w:rsid w:val="1BC81072"/>
    <w:rsid w:val="1C387503"/>
    <w:rsid w:val="1C7B2EEB"/>
    <w:rsid w:val="1CF06AD2"/>
    <w:rsid w:val="1D012CF2"/>
    <w:rsid w:val="1D266CE1"/>
    <w:rsid w:val="1D3963AF"/>
    <w:rsid w:val="1D552DD9"/>
    <w:rsid w:val="1D5E3DAF"/>
    <w:rsid w:val="1D5E4BF2"/>
    <w:rsid w:val="1DB340DC"/>
    <w:rsid w:val="1DD5162B"/>
    <w:rsid w:val="1DFBFC07"/>
    <w:rsid w:val="1E220F0E"/>
    <w:rsid w:val="1E714A66"/>
    <w:rsid w:val="1E8C282B"/>
    <w:rsid w:val="1ECE4BF1"/>
    <w:rsid w:val="1EDE0EF1"/>
    <w:rsid w:val="1F5E41C7"/>
    <w:rsid w:val="1F7D3F22"/>
    <w:rsid w:val="1FE868A9"/>
    <w:rsid w:val="204E0106"/>
    <w:rsid w:val="208A0FEC"/>
    <w:rsid w:val="208D63E6"/>
    <w:rsid w:val="20B147CB"/>
    <w:rsid w:val="20FD2D5C"/>
    <w:rsid w:val="211E26D6"/>
    <w:rsid w:val="21283D08"/>
    <w:rsid w:val="21770172"/>
    <w:rsid w:val="21A32365"/>
    <w:rsid w:val="21D2742D"/>
    <w:rsid w:val="225347F9"/>
    <w:rsid w:val="228D0920"/>
    <w:rsid w:val="22AA5FD5"/>
    <w:rsid w:val="23000B70"/>
    <w:rsid w:val="23411E36"/>
    <w:rsid w:val="246B6A3F"/>
    <w:rsid w:val="248F0CA5"/>
    <w:rsid w:val="24D13930"/>
    <w:rsid w:val="24D67FFD"/>
    <w:rsid w:val="25022000"/>
    <w:rsid w:val="25072171"/>
    <w:rsid w:val="25B440B3"/>
    <w:rsid w:val="25DC30FB"/>
    <w:rsid w:val="25F74973"/>
    <w:rsid w:val="264C1A99"/>
    <w:rsid w:val="265C6F87"/>
    <w:rsid w:val="26660C35"/>
    <w:rsid w:val="268F4C66"/>
    <w:rsid w:val="26FB22FC"/>
    <w:rsid w:val="27704DCC"/>
    <w:rsid w:val="28516EAC"/>
    <w:rsid w:val="28531034"/>
    <w:rsid w:val="28671684"/>
    <w:rsid w:val="28BE4496"/>
    <w:rsid w:val="2917464B"/>
    <w:rsid w:val="29C10287"/>
    <w:rsid w:val="29D963E3"/>
    <w:rsid w:val="29E8529B"/>
    <w:rsid w:val="2A0F361D"/>
    <w:rsid w:val="2A2F792E"/>
    <w:rsid w:val="2A447297"/>
    <w:rsid w:val="2A461ECF"/>
    <w:rsid w:val="2A8E006F"/>
    <w:rsid w:val="2A922F77"/>
    <w:rsid w:val="2A97058D"/>
    <w:rsid w:val="2A973C48"/>
    <w:rsid w:val="2AA1365A"/>
    <w:rsid w:val="2AAC0E9F"/>
    <w:rsid w:val="2AB845D9"/>
    <w:rsid w:val="2AC36924"/>
    <w:rsid w:val="2AFE4C0F"/>
    <w:rsid w:val="2B230073"/>
    <w:rsid w:val="2B316FE6"/>
    <w:rsid w:val="2B4A5938"/>
    <w:rsid w:val="2B691867"/>
    <w:rsid w:val="2C160A8C"/>
    <w:rsid w:val="2C1C252C"/>
    <w:rsid w:val="2C9355D3"/>
    <w:rsid w:val="2CE757E2"/>
    <w:rsid w:val="2D161811"/>
    <w:rsid w:val="2D964B90"/>
    <w:rsid w:val="2DD15014"/>
    <w:rsid w:val="2DDD275B"/>
    <w:rsid w:val="2E02714A"/>
    <w:rsid w:val="2E3A5DFF"/>
    <w:rsid w:val="2E8C7BEE"/>
    <w:rsid w:val="2ECD0A22"/>
    <w:rsid w:val="2EFA0894"/>
    <w:rsid w:val="2EFE3FF7"/>
    <w:rsid w:val="2F117C09"/>
    <w:rsid w:val="2F3B5F94"/>
    <w:rsid w:val="2F4921D6"/>
    <w:rsid w:val="2FBF5CB7"/>
    <w:rsid w:val="2FD25781"/>
    <w:rsid w:val="303D43E8"/>
    <w:rsid w:val="308D42B8"/>
    <w:rsid w:val="30A56294"/>
    <w:rsid w:val="31603DCF"/>
    <w:rsid w:val="3184488C"/>
    <w:rsid w:val="319C6071"/>
    <w:rsid w:val="32C062B9"/>
    <w:rsid w:val="32DB72BE"/>
    <w:rsid w:val="33270465"/>
    <w:rsid w:val="3332088C"/>
    <w:rsid w:val="33AA7583"/>
    <w:rsid w:val="33FF2461"/>
    <w:rsid w:val="341F7409"/>
    <w:rsid w:val="342E63AB"/>
    <w:rsid w:val="34350021"/>
    <w:rsid w:val="345D260B"/>
    <w:rsid w:val="34922517"/>
    <w:rsid w:val="35015EA4"/>
    <w:rsid w:val="351F18AB"/>
    <w:rsid w:val="35C15642"/>
    <w:rsid w:val="361F653D"/>
    <w:rsid w:val="365302AE"/>
    <w:rsid w:val="36A53C76"/>
    <w:rsid w:val="36BF0643"/>
    <w:rsid w:val="36D14E27"/>
    <w:rsid w:val="37971BCD"/>
    <w:rsid w:val="37B82092"/>
    <w:rsid w:val="37D76299"/>
    <w:rsid w:val="37D82AD7"/>
    <w:rsid w:val="37DC1FF8"/>
    <w:rsid w:val="37F142D2"/>
    <w:rsid w:val="37F232A7"/>
    <w:rsid w:val="384653A1"/>
    <w:rsid w:val="38ED5EE2"/>
    <w:rsid w:val="390037A2"/>
    <w:rsid w:val="39411006"/>
    <w:rsid w:val="39A13F14"/>
    <w:rsid w:val="39AF752C"/>
    <w:rsid w:val="39D26A29"/>
    <w:rsid w:val="39D30EB6"/>
    <w:rsid w:val="39FA533C"/>
    <w:rsid w:val="3A9A790A"/>
    <w:rsid w:val="3AAA0260"/>
    <w:rsid w:val="3AEA6A92"/>
    <w:rsid w:val="3AF47336"/>
    <w:rsid w:val="3B3F2CA7"/>
    <w:rsid w:val="3B8333B5"/>
    <w:rsid w:val="3C12216A"/>
    <w:rsid w:val="3C2105FF"/>
    <w:rsid w:val="3C5F759A"/>
    <w:rsid w:val="3CC03AAB"/>
    <w:rsid w:val="3CDD2778"/>
    <w:rsid w:val="3CF03B2D"/>
    <w:rsid w:val="3D0635D9"/>
    <w:rsid w:val="3D0B619B"/>
    <w:rsid w:val="3D2E4D81"/>
    <w:rsid w:val="3D5C78D4"/>
    <w:rsid w:val="3D7A4B5B"/>
    <w:rsid w:val="3D831326"/>
    <w:rsid w:val="3DE55DF3"/>
    <w:rsid w:val="3E5C147A"/>
    <w:rsid w:val="3E5C6BE9"/>
    <w:rsid w:val="3E6C1601"/>
    <w:rsid w:val="3EC84D62"/>
    <w:rsid w:val="3F096DF3"/>
    <w:rsid w:val="3F126ED3"/>
    <w:rsid w:val="3F485EA2"/>
    <w:rsid w:val="3F9326AA"/>
    <w:rsid w:val="3FCE45FA"/>
    <w:rsid w:val="3FD0327C"/>
    <w:rsid w:val="3FFF72A6"/>
    <w:rsid w:val="409D165B"/>
    <w:rsid w:val="40D672C6"/>
    <w:rsid w:val="41636FC4"/>
    <w:rsid w:val="417D253C"/>
    <w:rsid w:val="419E7917"/>
    <w:rsid w:val="422B21CE"/>
    <w:rsid w:val="4234249A"/>
    <w:rsid w:val="42950E2F"/>
    <w:rsid w:val="42D63450"/>
    <w:rsid w:val="42E1381E"/>
    <w:rsid w:val="431C5F70"/>
    <w:rsid w:val="43FB717C"/>
    <w:rsid w:val="44127C9E"/>
    <w:rsid w:val="442B4BD8"/>
    <w:rsid w:val="44535094"/>
    <w:rsid w:val="44606CFA"/>
    <w:rsid w:val="44761D0D"/>
    <w:rsid w:val="447B63D2"/>
    <w:rsid w:val="44D76067"/>
    <w:rsid w:val="45050ABD"/>
    <w:rsid w:val="451E447A"/>
    <w:rsid w:val="45345B76"/>
    <w:rsid w:val="465B2FA4"/>
    <w:rsid w:val="46A301FD"/>
    <w:rsid w:val="47307808"/>
    <w:rsid w:val="47485D05"/>
    <w:rsid w:val="48193D0C"/>
    <w:rsid w:val="4821367A"/>
    <w:rsid w:val="483D6C10"/>
    <w:rsid w:val="48650803"/>
    <w:rsid w:val="486F747C"/>
    <w:rsid w:val="487136F8"/>
    <w:rsid w:val="489B410C"/>
    <w:rsid w:val="48D12A65"/>
    <w:rsid w:val="48DB0A12"/>
    <w:rsid w:val="48E938EC"/>
    <w:rsid w:val="48F52BF7"/>
    <w:rsid w:val="48FE0901"/>
    <w:rsid w:val="491C4628"/>
    <w:rsid w:val="49AF2639"/>
    <w:rsid w:val="49E23C4F"/>
    <w:rsid w:val="49F34C83"/>
    <w:rsid w:val="4A477482"/>
    <w:rsid w:val="4A8A3813"/>
    <w:rsid w:val="4AAC44E4"/>
    <w:rsid w:val="4B4734B2"/>
    <w:rsid w:val="4B5F08CE"/>
    <w:rsid w:val="4B923002"/>
    <w:rsid w:val="4B942AC7"/>
    <w:rsid w:val="4BF058F8"/>
    <w:rsid w:val="4C530D60"/>
    <w:rsid w:val="4C66735D"/>
    <w:rsid w:val="4C7042D7"/>
    <w:rsid w:val="4C986782"/>
    <w:rsid w:val="4CC73F63"/>
    <w:rsid w:val="4CD001EF"/>
    <w:rsid w:val="4CF907DC"/>
    <w:rsid w:val="4CFD094D"/>
    <w:rsid w:val="4D0E24D9"/>
    <w:rsid w:val="4D861CF6"/>
    <w:rsid w:val="4DB63BC5"/>
    <w:rsid w:val="4E0A7A66"/>
    <w:rsid w:val="4E191136"/>
    <w:rsid w:val="4E6F4101"/>
    <w:rsid w:val="4EC648D7"/>
    <w:rsid w:val="4F0516BA"/>
    <w:rsid w:val="4F635510"/>
    <w:rsid w:val="4FE96E05"/>
    <w:rsid w:val="4FF20A93"/>
    <w:rsid w:val="5024286F"/>
    <w:rsid w:val="504F52E3"/>
    <w:rsid w:val="506A1275"/>
    <w:rsid w:val="50874A7C"/>
    <w:rsid w:val="50884351"/>
    <w:rsid w:val="51A0432A"/>
    <w:rsid w:val="51BD04BA"/>
    <w:rsid w:val="527140E5"/>
    <w:rsid w:val="5292508F"/>
    <w:rsid w:val="52A96B6F"/>
    <w:rsid w:val="52C12AF3"/>
    <w:rsid w:val="52EF06B7"/>
    <w:rsid w:val="53081779"/>
    <w:rsid w:val="534704F3"/>
    <w:rsid w:val="53A51893"/>
    <w:rsid w:val="540678A5"/>
    <w:rsid w:val="54163A4F"/>
    <w:rsid w:val="541C1980"/>
    <w:rsid w:val="546E1AAF"/>
    <w:rsid w:val="550764A4"/>
    <w:rsid w:val="551926E0"/>
    <w:rsid w:val="552C5181"/>
    <w:rsid w:val="552F69C8"/>
    <w:rsid w:val="55384597"/>
    <w:rsid w:val="554C3B9F"/>
    <w:rsid w:val="554C72F3"/>
    <w:rsid w:val="55C23E61"/>
    <w:rsid w:val="55CC1183"/>
    <w:rsid w:val="55E262B1"/>
    <w:rsid w:val="56026953"/>
    <w:rsid w:val="561279B9"/>
    <w:rsid w:val="562B40FC"/>
    <w:rsid w:val="56515F3B"/>
    <w:rsid w:val="566D4EB7"/>
    <w:rsid w:val="569478D7"/>
    <w:rsid w:val="569E2C8B"/>
    <w:rsid w:val="56F42740"/>
    <w:rsid w:val="572B71CA"/>
    <w:rsid w:val="585A4825"/>
    <w:rsid w:val="587B0A32"/>
    <w:rsid w:val="587C0268"/>
    <w:rsid w:val="58AE4F0C"/>
    <w:rsid w:val="594D25DB"/>
    <w:rsid w:val="5963595B"/>
    <w:rsid w:val="59967ADE"/>
    <w:rsid w:val="59987FA7"/>
    <w:rsid w:val="59A3044D"/>
    <w:rsid w:val="59BB3AC7"/>
    <w:rsid w:val="59C12859"/>
    <w:rsid w:val="5A2A7C7B"/>
    <w:rsid w:val="5A3612C1"/>
    <w:rsid w:val="5A9304C2"/>
    <w:rsid w:val="5A9801EF"/>
    <w:rsid w:val="5AA004E9"/>
    <w:rsid w:val="5AB02B43"/>
    <w:rsid w:val="5ADA7015"/>
    <w:rsid w:val="5B1E4011"/>
    <w:rsid w:val="5B266C40"/>
    <w:rsid w:val="5B863515"/>
    <w:rsid w:val="5BCA6115"/>
    <w:rsid w:val="5C1D21CA"/>
    <w:rsid w:val="5C517BC1"/>
    <w:rsid w:val="5C80234E"/>
    <w:rsid w:val="5D1846FF"/>
    <w:rsid w:val="5DBD7A7E"/>
    <w:rsid w:val="5DC50E35"/>
    <w:rsid w:val="5DFB1F5F"/>
    <w:rsid w:val="5E0D40E7"/>
    <w:rsid w:val="5E261785"/>
    <w:rsid w:val="5E3D4525"/>
    <w:rsid w:val="5E856773"/>
    <w:rsid w:val="5E8E6FD6"/>
    <w:rsid w:val="5E912ACB"/>
    <w:rsid w:val="5EC570ED"/>
    <w:rsid w:val="5EF47ABA"/>
    <w:rsid w:val="5F917795"/>
    <w:rsid w:val="5FBC7B73"/>
    <w:rsid w:val="5FCC5339"/>
    <w:rsid w:val="5FE70807"/>
    <w:rsid w:val="5FEC5342"/>
    <w:rsid w:val="6061058D"/>
    <w:rsid w:val="60E53485"/>
    <w:rsid w:val="61054A27"/>
    <w:rsid w:val="611D2366"/>
    <w:rsid w:val="614F1DCD"/>
    <w:rsid w:val="62022AF2"/>
    <w:rsid w:val="620520F1"/>
    <w:rsid w:val="62162A90"/>
    <w:rsid w:val="6220263B"/>
    <w:rsid w:val="622F4EDB"/>
    <w:rsid w:val="624125B1"/>
    <w:rsid w:val="624C506B"/>
    <w:rsid w:val="62885958"/>
    <w:rsid w:val="628E676D"/>
    <w:rsid w:val="631B52B1"/>
    <w:rsid w:val="63534243"/>
    <w:rsid w:val="63865BE5"/>
    <w:rsid w:val="638A7AC5"/>
    <w:rsid w:val="638C30F7"/>
    <w:rsid w:val="64CE2EAA"/>
    <w:rsid w:val="64D771FD"/>
    <w:rsid w:val="64E57C98"/>
    <w:rsid w:val="662E75B1"/>
    <w:rsid w:val="66342C2E"/>
    <w:rsid w:val="663E784C"/>
    <w:rsid w:val="666D7E19"/>
    <w:rsid w:val="6679056C"/>
    <w:rsid w:val="66D22755"/>
    <w:rsid w:val="66E14363"/>
    <w:rsid w:val="66EB728A"/>
    <w:rsid w:val="67254250"/>
    <w:rsid w:val="673B239C"/>
    <w:rsid w:val="67982C74"/>
    <w:rsid w:val="67C1353F"/>
    <w:rsid w:val="68227E19"/>
    <w:rsid w:val="68294213"/>
    <w:rsid w:val="685867EC"/>
    <w:rsid w:val="68620242"/>
    <w:rsid w:val="68825012"/>
    <w:rsid w:val="689F0032"/>
    <w:rsid w:val="68C66268"/>
    <w:rsid w:val="6A16109D"/>
    <w:rsid w:val="6A184540"/>
    <w:rsid w:val="6A5F3F1C"/>
    <w:rsid w:val="6AD466B8"/>
    <w:rsid w:val="6C2E0D38"/>
    <w:rsid w:val="6C787023"/>
    <w:rsid w:val="6D5B0AF6"/>
    <w:rsid w:val="6D670A5F"/>
    <w:rsid w:val="6DD83511"/>
    <w:rsid w:val="6DF162FB"/>
    <w:rsid w:val="6E634212"/>
    <w:rsid w:val="6E8E12EF"/>
    <w:rsid w:val="6EAD1141"/>
    <w:rsid w:val="6ECC1F9C"/>
    <w:rsid w:val="6EF05DE0"/>
    <w:rsid w:val="6F187B60"/>
    <w:rsid w:val="6F3230FE"/>
    <w:rsid w:val="6F976270"/>
    <w:rsid w:val="70106F0E"/>
    <w:rsid w:val="702426D0"/>
    <w:rsid w:val="70411BBE"/>
    <w:rsid w:val="709D4A21"/>
    <w:rsid w:val="71C0472B"/>
    <w:rsid w:val="71D43752"/>
    <w:rsid w:val="71FB09CF"/>
    <w:rsid w:val="729C55B9"/>
    <w:rsid w:val="737E5413"/>
    <w:rsid w:val="73A02DCB"/>
    <w:rsid w:val="73DD6243"/>
    <w:rsid w:val="73DF01DD"/>
    <w:rsid w:val="747D1EC4"/>
    <w:rsid w:val="749C4185"/>
    <w:rsid w:val="74B35591"/>
    <w:rsid w:val="75461F61"/>
    <w:rsid w:val="75757FCD"/>
    <w:rsid w:val="75B72E5F"/>
    <w:rsid w:val="75DA2C18"/>
    <w:rsid w:val="764D37C3"/>
    <w:rsid w:val="7699160B"/>
    <w:rsid w:val="769B7323"/>
    <w:rsid w:val="76FF6024"/>
    <w:rsid w:val="771C566F"/>
    <w:rsid w:val="775319EF"/>
    <w:rsid w:val="780A0295"/>
    <w:rsid w:val="78187F09"/>
    <w:rsid w:val="78663703"/>
    <w:rsid w:val="788C2381"/>
    <w:rsid w:val="78A60130"/>
    <w:rsid w:val="78B33DB1"/>
    <w:rsid w:val="78C66191"/>
    <w:rsid w:val="78E0091E"/>
    <w:rsid w:val="790F1C77"/>
    <w:rsid w:val="795A42C6"/>
    <w:rsid w:val="79693A17"/>
    <w:rsid w:val="79953E26"/>
    <w:rsid w:val="79C7017D"/>
    <w:rsid w:val="79DF6DA1"/>
    <w:rsid w:val="7A036672"/>
    <w:rsid w:val="7A67303B"/>
    <w:rsid w:val="7A9478C2"/>
    <w:rsid w:val="7A9E78D8"/>
    <w:rsid w:val="7AAB1D04"/>
    <w:rsid w:val="7AB94F83"/>
    <w:rsid w:val="7ABA4368"/>
    <w:rsid w:val="7B257FFD"/>
    <w:rsid w:val="7B63305F"/>
    <w:rsid w:val="7B6C1D9F"/>
    <w:rsid w:val="7C2B1DA5"/>
    <w:rsid w:val="7C2C4A62"/>
    <w:rsid w:val="7C662EE9"/>
    <w:rsid w:val="7C75431B"/>
    <w:rsid w:val="7C855696"/>
    <w:rsid w:val="7CB41EA6"/>
    <w:rsid w:val="7CD01C43"/>
    <w:rsid w:val="7D4C304B"/>
    <w:rsid w:val="7DAD3FC0"/>
    <w:rsid w:val="7DF4317E"/>
    <w:rsid w:val="7E0906DA"/>
    <w:rsid w:val="7E64308B"/>
    <w:rsid w:val="7EB62437"/>
    <w:rsid w:val="7EF04CF2"/>
    <w:rsid w:val="7F1A58FA"/>
    <w:rsid w:val="7FAB505E"/>
    <w:rsid w:val="7FB76A8E"/>
    <w:rsid w:val="B2FD82F8"/>
    <w:rsid w:val="CECF6011"/>
    <w:rsid w:val="EAF6BDBB"/>
    <w:rsid w:val="EF7FF7A7"/>
    <w:rsid w:val="FBEF6E11"/>
    <w:rsid w:val="FBFF9265"/>
    <w:rsid w:val="FE996C7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1"/>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1"/>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5"/>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4"/>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3"/>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3"/>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1"/>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8">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615"/>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6"/>
    <w:autoRedefine/>
    <w:qFormat/>
    <w:uiPriority w:val="99"/>
    <w:pPr>
      <w:jc w:val="left"/>
    </w:pPr>
  </w:style>
  <w:style w:type="paragraph" w:styleId="20">
    <w:name w:val="Salutation"/>
    <w:basedOn w:val="1"/>
    <w:next w:val="1"/>
    <w:link w:val="484"/>
    <w:autoRedefine/>
    <w:qFormat/>
    <w:uiPriority w:val="0"/>
    <w:rPr>
      <w:rFonts w:ascii="仿宋_GB2312" w:eastAsia="仿宋_GB2312"/>
      <w:sz w:val="28"/>
      <w:szCs w:val="20"/>
    </w:rPr>
  </w:style>
  <w:style w:type="paragraph" w:styleId="21">
    <w:name w:val="Body Text 3"/>
    <w:basedOn w:val="1"/>
    <w:link w:val="583"/>
    <w:autoRedefine/>
    <w:qFormat/>
    <w:uiPriority w:val="0"/>
    <w:pPr>
      <w:jc w:val="center"/>
    </w:pPr>
    <w:rPr>
      <w:szCs w:val="20"/>
    </w:rPr>
  </w:style>
  <w:style w:type="paragraph" w:styleId="22">
    <w:name w:val="Body Text"/>
    <w:basedOn w:val="1"/>
    <w:next w:val="23"/>
    <w:link w:val="514"/>
    <w:autoRedefine/>
    <w:qFormat/>
    <w:uiPriority w:val="0"/>
    <w:pPr>
      <w:autoSpaceDE w:val="0"/>
      <w:autoSpaceDN w:val="0"/>
      <w:spacing w:line="360" w:lineRule="auto"/>
    </w:pPr>
    <w:rPr>
      <w:rFonts w:ascii="宋体"/>
      <w:sz w:val="24"/>
      <w:szCs w:val="21"/>
      <w:lang w:val="zh-CN"/>
    </w:rPr>
  </w:style>
  <w:style w:type="paragraph" w:customStyle="1" w:styleId="23">
    <w:name w:val="样式 表格正文 + 两端对齐"/>
    <w:basedOn w:val="1"/>
    <w:next w:val="24"/>
    <w:qFormat/>
    <w:uiPriority w:val="99"/>
    <w:pPr>
      <w:spacing w:line="300" w:lineRule="auto"/>
    </w:pPr>
    <w:rPr>
      <w:sz w:val="24"/>
    </w:rPr>
  </w:style>
  <w:style w:type="paragraph" w:customStyle="1" w:styleId="24">
    <w:name w:val="正文1"/>
    <w:basedOn w:val="25"/>
    <w:next w:val="26"/>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customStyle="1" w:styleId="26">
    <w:name w:val="自动更正"/>
    <w:next w:val="2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7">
    <w:name w:val="xl39"/>
    <w:basedOn w:val="1"/>
    <w:next w:val="28"/>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8">
    <w:name w:val="分手多日，近况如何？"/>
    <w:next w:val="1"/>
    <w:qFormat/>
    <w:uiPriority w:val="99"/>
    <w:pPr>
      <w:widowControl w:val="0"/>
      <w:jc w:val="both"/>
    </w:pPr>
    <w:rPr>
      <w:rFonts w:ascii="Times New Roman" w:hAnsi="Times New Roman" w:eastAsia="宋体" w:cs="Times New Roman"/>
      <w:sz w:val="21"/>
      <w:szCs w:val="21"/>
      <w:lang w:val="en-US" w:eastAsia="zh-CN" w:bidi="ar-SA"/>
    </w:rPr>
  </w:style>
  <w:style w:type="paragraph" w:styleId="29">
    <w:name w:val="Body Text Indent"/>
    <w:basedOn w:val="1"/>
    <w:next w:val="30"/>
    <w:link w:val="477"/>
    <w:autoRedefine/>
    <w:qFormat/>
    <w:uiPriority w:val="0"/>
    <w:pPr>
      <w:spacing w:line="480" w:lineRule="exact"/>
      <w:ind w:firstLine="480" w:firstLineChars="200"/>
    </w:pPr>
    <w:rPr>
      <w:rFonts w:ascii="宋体" w:hAnsi="宋体"/>
      <w:sz w:val="24"/>
    </w:rPr>
  </w:style>
  <w:style w:type="paragraph" w:styleId="30">
    <w:name w:val="Body Text First Indent 2"/>
    <w:basedOn w:val="29"/>
    <w:next w:val="31"/>
    <w:link w:val="504"/>
    <w:autoRedefine/>
    <w:qFormat/>
    <w:uiPriority w:val="0"/>
    <w:pPr>
      <w:adjustRightInd/>
      <w:spacing w:after="120" w:line="240" w:lineRule="auto"/>
      <w:ind w:left="420" w:leftChars="200" w:firstLine="210"/>
    </w:pPr>
    <w:rPr>
      <w:sz w:val="21"/>
    </w:rPr>
  </w:style>
  <w:style w:type="paragraph" w:customStyle="1" w:styleId="31">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32">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3">
    <w:name w:val="List 2"/>
    <w:basedOn w:val="1"/>
    <w:autoRedefine/>
    <w:qFormat/>
    <w:uiPriority w:val="0"/>
    <w:pPr>
      <w:adjustRightInd/>
      <w:spacing w:line="360" w:lineRule="auto"/>
      <w:ind w:left="100" w:leftChars="200" w:hanging="200" w:hangingChars="200"/>
    </w:pPr>
    <w:rPr>
      <w:rFonts w:eastAsia="微软雅黑"/>
    </w:rPr>
  </w:style>
  <w:style w:type="paragraph" w:styleId="34">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5">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6">
    <w:name w:val="HTML Address"/>
    <w:basedOn w:val="1"/>
    <w:link w:val="573"/>
    <w:autoRedefine/>
    <w:qFormat/>
    <w:uiPriority w:val="0"/>
    <w:pPr>
      <w:widowControl/>
      <w:adjustRightInd/>
      <w:ind w:firstLine="200" w:firstLineChars="200"/>
      <w:jc w:val="left"/>
    </w:pPr>
    <w:rPr>
      <w:rFonts w:ascii="宋体" w:hAnsi="宋体"/>
      <w:i/>
      <w:iCs/>
      <w:kern w:val="0"/>
      <w:sz w:val="24"/>
    </w:rPr>
  </w:style>
  <w:style w:type="paragraph" w:styleId="37">
    <w:name w:val="toc 5"/>
    <w:basedOn w:val="1"/>
    <w:next w:val="1"/>
    <w:autoRedefine/>
    <w:qFormat/>
    <w:uiPriority w:val="0"/>
    <w:pPr>
      <w:ind w:left="1680" w:leftChars="800"/>
    </w:pPr>
  </w:style>
  <w:style w:type="paragraph" w:styleId="38">
    <w:name w:val="Plain Text"/>
    <w:basedOn w:val="1"/>
    <w:link w:val="491"/>
    <w:autoRedefine/>
    <w:qFormat/>
    <w:uiPriority w:val="0"/>
    <w:rPr>
      <w:rFonts w:ascii="宋体" w:hAnsi="Courier New"/>
      <w:szCs w:val="20"/>
    </w:rPr>
  </w:style>
  <w:style w:type="paragraph" w:styleId="39">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40">
    <w:name w:val="toc 8"/>
    <w:basedOn w:val="1"/>
    <w:next w:val="1"/>
    <w:autoRedefine/>
    <w:qFormat/>
    <w:uiPriority w:val="0"/>
    <w:pPr>
      <w:ind w:left="2940" w:leftChars="1400"/>
    </w:pPr>
  </w:style>
  <w:style w:type="paragraph" w:styleId="41">
    <w:name w:val="Date"/>
    <w:basedOn w:val="1"/>
    <w:next w:val="1"/>
    <w:link w:val="600"/>
    <w:autoRedefine/>
    <w:qFormat/>
    <w:uiPriority w:val="0"/>
    <w:pPr>
      <w:ind w:left="100" w:leftChars="2500"/>
    </w:pPr>
    <w:rPr>
      <w:rFonts w:ascii="宋体"/>
      <w:sz w:val="24"/>
      <w:szCs w:val="21"/>
      <w:lang w:val="zh-CN"/>
    </w:rPr>
  </w:style>
  <w:style w:type="paragraph" w:styleId="42">
    <w:name w:val="Body Text Indent 2"/>
    <w:basedOn w:val="1"/>
    <w:link w:val="505"/>
    <w:autoRedefine/>
    <w:qFormat/>
    <w:uiPriority w:val="0"/>
    <w:pPr>
      <w:spacing w:line="360" w:lineRule="auto"/>
      <w:ind w:firstLine="601"/>
      <w:textAlignment w:val="baseline"/>
    </w:pPr>
    <w:rPr>
      <w:rFonts w:ascii="宋体"/>
      <w:kern w:val="0"/>
      <w:sz w:val="28"/>
      <w:szCs w:val="20"/>
    </w:rPr>
  </w:style>
  <w:style w:type="paragraph" w:styleId="43">
    <w:name w:val="Balloon Text"/>
    <w:basedOn w:val="1"/>
    <w:link w:val="617"/>
    <w:autoRedefine/>
    <w:semiHidden/>
    <w:qFormat/>
    <w:uiPriority w:val="0"/>
    <w:rPr>
      <w:sz w:val="18"/>
      <w:szCs w:val="18"/>
    </w:rPr>
  </w:style>
  <w:style w:type="paragraph" w:styleId="44">
    <w:name w:val="footer"/>
    <w:basedOn w:val="1"/>
    <w:autoRedefine/>
    <w:qFormat/>
    <w:uiPriority w:val="0"/>
    <w:pPr>
      <w:tabs>
        <w:tab w:val="center" w:pos="4153"/>
        <w:tab w:val="right" w:pos="8306"/>
      </w:tabs>
      <w:snapToGrid w:val="0"/>
      <w:jc w:val="left"/>
    </w:pPr>
    <w:rPr>
      <w:sz w:val="18"/>
      <w:szCs w:val="18"/>
    </w:rPr>
  </w:style>
  <w:style w:type="paragraph" w:styleId="4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6">
    <w:name w:val="Signature"/>
    <w:basedOn w:val="1"/>
    <w:link w:val="437"/>
    <w:autoRedefine/>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autoRedefine/>
    <w:qFormat/>
    <w:uiPriority w:val="0"/>
  </w:style>
  <w:style w:type="paragraph" w:styleId="48">
    <w:name w:val="toc 4"/>
    <w:basedOn w:val="1"/>
    <w:next w:val="1"/>
    <w:autoRedefine/>
    <w:qFormat/>
    <w:uiPriority w:val="0"/>
    <w:pPr>
      <w:ind w:left="1260" w:leftChars="600"/>
    </w:pPr>
  </w:style>
  <w:style w:type="paragraph" w:styleId="49">
    <w:name w:val="index heading"/>
    <w:basedOn w:val="1"/>
    <w:next w:val="50"/>
    <w:autoRedefine/>
    <w:qFormat/>
    <w:uiPriority w:val="0"/>
    <w:pPr>
      <w:adjustRightInd/>
      <w:ind w:firstLine="200" w:firstLineChars="200"/>
    </w:pPr>
  </w:style>
  <w:style w:type="paragraph" w:styleId="50">
    <w:name w:val="index 1"/>
    <w:basedOn w:val="1"/>
    <w:next w:val="1"/>
    <w:autoRedefine/>
    <w:qFormat/>
    <w:uiPriority w:val="0"/>
    <w:pPr>
      <w:adjustRightInd/>
      <w:spacing w:line="360" w:lineRule="auto"/>
      <w:ind w:firstLine="200" w:firstLineChars="200"/>
      <w:jc w:val="center"/>
    </w:pPr>
    <w:rPr>
      <w:sz w:val="24"/>
      <w:szCs w:val="20"/>
    </w:rPr>
  </w:style>
  <w:style w:type="paragraph" w:styleId="51">
    <w:name w:val="Subtitle"/>
    <w:link w:val="49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autoRedefine/>
    <w:qFormat/>
    <w:uiPriority w:val="0"/>
    <w:pPr>
      <w:tabs>
        <w:tab w:val="left" w:pos="902"/>
      </w:tabs>
      <w:adjustRightInd/>
      <w:spacing w:line="400" w:lineRule="exact"/>
      <w:ind w:left="902" w:hanging="420"/>
    </w:pPr>
    <w:rPr>
      <w:sz w:val="24"/>
      <w:szCs w:val="20"/>
    </w:rPr>
  </w:style>
  <w:style w:type="paragraph" w:styleId="53">
    <w:name w:val="List"/>
    <w:basedOn w:val="1"/>
    <w:autoRedefine/>
    <w:qFormat/>
    <w:uiPriority w:val="0"/>
    <w:pPr>
      <w:ind w:left="200" w:hanging="200" w:hangingChars="200"/>
    </w:pPr>
  </w:style>
  <w:style w:type="paragraph" w:styleId="54">
    <w:name w:val="footnote text"/>
    <w:basedOn w:val="2"/>
    <w:link w:val="475"/>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5">
    <w:name w:val="toc 6"/>
    <w:basedOn w:val="1"/>
    <w:next w:val="1"/>
    <w:autoRedefine/>
    <w:qFormat/>
    <w:uiPriority w:val="0"/>
    <w:pPr>
      <w:ind w:left="2100" w:leftChars="1000"/>
    </w:pPr>
  </w:style>
  <w:style w:type="paragraph" w:styleId="56">
    <w:name w:val="List 5"/>
    <w:basedOn w:val="1"/>
    <w:autoRedefine/>
    <w:qFormat/>
    <w:uiPriority w:val="0"/>
    <w:pPr>
      <w:adjustRightInd/>
      <w:ind w:left="100" w:leftChars="800" w:hanging="200" w:hangingChars="200"/>
    </w:pPr>
  </w:style>
  <w:style w:type="paragraph" w:styleId="57">
    <w:name w:val="Body Text Indent 3"/>
    <w:basedOn w:val="1"/>
    <w:link w:val="590"/>
    <w:autoRedefine/>
    <w:qFormat/>
    <w:uiPriority w:val="0"/>
    <w:pPr>
      <w:spacing w:line="360" w:lineRule="auto"/>
      <w:ind w:firstLine="420"/>
    </w:pPr>
    <w:rPr>
      <w:sz w:val="24"/>
      <w:szCs w:val="20"/>
    </w:rPr>
  </w:style>
  <w:style w:type="paragraph" w:styleId="58">
    <w:name w:val="toc 2"/>
    <w:basedOn w:val="1"/>
    <w:next w:val="1"/>
    <w:autoRedefine/>
    <w:qFormat/>
    <w:uiPriority w:val="0"/>
    <w:pPr>
      <w:ind w:left="420" w:leftChars="200"/>
    </w:pPr>
  </w:style>
  <w:style w:type="paragraph" w:styleId="59">
    <w:name w:val="toc 9"/>
    <w:basedOn w:val="1"/>
    <w:next w:val="1"/>
    <w:autoRedefine/>
    <w:qFormat/>
    <w:uiPriority w:val="0"/>
    <w:pPr>
      <w:ind w:left="3360" w:leftChars="1600"/>
    </w:pPr>
  </w:style>
  <w:style w:type="paragraph" w:styleId="60">
    <w:name w:val="Body Text 2"/>
    <w:basedOn w:val="1"/>
    <w:autoRedefine/>
    <w:qFormat/>
    <w:uiPriority w:val="0"/>
    <w:pPr>
      <w:spacing w:after="120" w:line="480" w:lineRule="auto"/>
    </w:pPr>
  </w:style>
  <w:style w:type="paragraph" w:styleId="61">
    <w:name w:val="HTML Preformatted"/>
    <w:basedOn w:val="1"/>
    <w:link w:val="54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3">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64">
    <w:name w:val="annotation subject"/>
    <w:basedOn w:val="19"/>
    <w:next w:val="19"/>
    <w:autoRedefine/>
    <w:semiHidden/>
    <w:qFormat/>
    <w:uiPriority w:val="0"/>
    <w:rPr>
      <w:b/>
      <w:bCs/>
    </w:rPr>
  </w:style>
  <w:style w:type="paragraph" w:styleId="65">
    <w:name w:val="Body Text First Indent"/>
    <w:basedOn w:val="22"/>
    <w:next w:val="55"/>
    <w:link w:val="547"/>
    <w:autoRedefine/>
    <w:qFormat/>
    <w:uiPriority w:val="0"/>
    <w:pPr>
      <w:ind w:firstLine="420"/>
    </w:pPr>
    <w:rPr>
      <w:szCs w:val="20"/>
    </w:rPr>
  </w:style>
  <w:style w:type="table" w:styleId="67">
    <w:name w:val="Table Grid"/>
    <w:basedOn w:val="66"/>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9">
    <w:name w:val="Strong"/>
    <w:autoRedefine/>
    <w:qFormat/>
    <w:uiPriority w:val="22"/>
    <w:rPr>
      <w:b/>
      <w:bCs/>
    </w:rPr>
  </w:style>
  <w:style w:type="character" w:styleId="70">
    <w:name w:val="page number"/>
    <w:basedOn w:val="68"/>
    <w:autoRedefine/>
    <w:qFormat/>
    <w:uiPriority w:val="0"/>
  </w:style>
  <w:style w:type="character" w:styleId="71">
    <w:name w:val="FollowedHyperlink"/>
    <w:autoRedefine/>
    <w:qFormat/>
    <w:uiPriority w:val="0"/>
    <w:rPr>
      <w:rFonts w:ascii="Arial" w:hAnsi="Arial" w:eastAsia="黑体" w:cs="Arial"/>
      <w:snapToGrid w:val="0"/>
      <w:color w:val="000000"/>
      <w:kern w:val="0"/>
      <w:sz w:val="18"/>
      <w:szCs w:val="18"/>
      <w:u w:val="none"/>
    </w:rPr>
  </w:style>
  <w:style w:type="character" w:styleId="72">
    <w:name w:val="Emphasis"/>
    <w:autoRedefine/>
    <w:qFormat/>
    <w:uiPriority w:val="0"/>
    <w:rPr>
      <w:color w:val="CC0033"/>
    </w:rPr>
  </w:style>
  <w:style w:type="character" w:styleId="73">
    <w:name w:val="line number"/>
    <w:basedOn w:val="68"/>
    <w:autoRedefine/>
    <w:qFormat/>
    <w:uiPriority w:val="0"/>
  </w:style>
  <w:style w:type="character" w:styleId="74">
    <w:name w:val="Hyperlink"/>
    <w:autoRedefine/>
    <w:qFormat/>
    <w:uiPriority w:val="0"/>
    <w:rPr>
      <w:rFonts w:ascii="Arial" w:hAnsi="Arial" w:eastAsia="黑体" w:cs="Arial"/>
      <w:snapToGrid w:val="0"/>
      <w:color w:val="000000"/>
      <w:kern w:val="0"/>
      <w:sz w:val="18"/>
      <w:szCs w:val="18"/>
      <w:u w:val="none"/>
    </w:rPr>
  </w:style>
  <w:style w:type="character" w:styleId="75">
    <w:name w:val="HTML Code"/>
    <w:autoRedefine/>
    <w:qFormat/>
    <w:uiPriority w:val="0"/>
    <w:rPr>
      <w:rFonts w:ascii="黑体" w:hAnsi="Courier New" w:eastAsia="黑体" w:cs="楷体_GB2312"/>
      <w:sz w:val="20"/>
      <w:szCs w:val="20"/>
    </w:rPr>
  </w:style>
  <w:style w:type="character" w:styleId="76">
    <w:name w:val="annotation reference"/>
    <w:autoRedefine/>
    <w:qFormat/>
    <w:uiPriority w:val="99"/>
    <w:rPr>
      <w:sz w:val="21"/>
      <w:szCs w:val="21"/>
    </w:rPr>
  </w:style>
  <w:style w:type="paragraph" w:styleId="77">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78">
    <w:name w:val="样式3"/>
    <w:basedOn w:val="38"/>
    <w:autoRedefine/>
    <w:qFormat/>
    <w:uiPriority w:val="0"/>
    <w:pPr>
      <w:tabs>
        <w:tab w:val="left" w:pos="2790"/>
        <w:tab w:val="left" w:pos="4230"/>
      </w:tabs>
      <w:spacing w:before="312" w:beforeLines="100"/>
      <w:jc w:val="left"/>
    </w:pPr>
  </w:style>
  <w:style w:type="paragraph" w:customStyle="1" w:styleId="7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Default"/>
    <w:next w:val="44"/>
    <w:link w:val="62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2">
    <w:name w:val="冯"/>
    <w:basedOn w:val="1"/>
    <w:link w:val="518"/>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83">
    <w:name w:val="P1"/>
    <w:basedOn w:val="1"/>
    <w:autoRedefine/>
    <w:qFormat/>
    <w:uiPriority w:val="0"/>
    <w:pPr>
      <w:adjustRightInd/>
      <w:spacing w:line="288" w:lineRule="auto"/>
      <w:ind w:firstLine="425" w:firstLineChars="200"/>
    </w:pPr>
  </w:style>
  <w:style w:type="paragraph" w:customStyle="1" w:styleId="84">
    <w:name w:val="Char1 Char Char Char"/>
    <w:basedOn w:val="1"/>
    <w:autoRedefine/>
    <w:qFormat/>
    <w:uiPriority w:val="0"/>
    <w:rPr>
      <w:rFonts w:ascii="Tahoma" w:hAnsi="Tahoma"/>
      <w:sz w:val="24"/>
      <w:szCs w:val="20"/>
    </w:rPr>
  </w:style>
  <w:style w:type="paragraph" w:customStyle="1" w:styleId="85">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9">
    <w:name w:val="样式7"/>
    <w:basedOn w:val="90"/>
    <w:next w:val="1"/>
    <w:autoRedefine/>
    <w:qFormat/>
    <w:uiPriority w:val="0"/>
    <w:pPr>
      <w:spacing w:after="156" w:afterLines="50"/>
      <w:jc w:val="left"/>
      <w:outlineLvl w:val="3"/>
    </w:pPr>
    <w:rPr>
      <w:sz w:val="24"/>
      <w:szCs w:val="24"/>
    </w:rPr>
  </w:style>
  <w:style w:type="paragraph" w:customStyle="1" w:styleId="9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91">
    <w:name w:val="Bulleted List"/>
    <w:basedOn w:val="1"/>
    <w:autoRedefine/>
    <w:qFormat/>
    <w:uiPriority w:val="0"/>
    <w:pPr>
      <w:numPr>
        <w:ilvl w:val="1"/>
        <w:numId w:val="4"/>
      </w:numPr>
      <w:adjustRightInd/>
    </w:pPr>
  </w:style>
  <w:style w:type="paragraph" w:customStyle="1" w:styleId="92">
    <w:name w:val="Char3"/>
    <w:basedOn w:val="1"/>
    <w:autoRedefine/>
    <w:qFormat/>
    <w:uiPriority w:val="0"/>
    <w:pPr>
      <w:adjustRightInd/>
    </w:pPr>
    <w:rPr>
      <w:rFonts w:ascii="仿宋_GB2312" w:eastAsia="仿宋_GB2312"/>
      <w:b/>
      <w:sz w:val="32"/>
      <w:szCs w:val="32"/>
    </w:rPr>
  </w:style>
  <w:style w:type="paragraph" w:customStyle="1" w:styleId="93">
    <w:name w:val="Char Char1 Char Char Char Char Char Char"/>
    <w:basedOn w:val="1"/>
    <w:autoRedefine/>
    <w:qFormat/>
    <w:uiPriority w:val="0"/>
    <w:rPr>
      <w:rFonts w:ascii="仿宋_GB2312" w:eastAsia="仿宋_GB2312"/>
      <w:b/>
      <w:sz w:val="32"/>
      <w:szCs w:val="20"/>
    </w:rPr>
  </w:style>
  <w:style w:type="paragraph" w:customStyle="1" w:styleId="94">
    <w:name w:val="文本正文 Char"/>
    <w:basedOn w:val="1"/>
    <w:autoRedefine/>
    <w:qFormat/>
    <w:uiPriority w:val="0"/>
    <w:pPr>
      <w:spacing w:line="360" w:lineRule="auto"/>
      <w:ind w:firstLine="200" w:firstLineChars="200"/>
    </w:pPr>
    <w:rPr>
      <w:kern w:val="0"/>
      <w:sz w:val="24"/>
      <w:szCs w:val="20"/>
    </w:rPr>
  </w:style>
  <w:style w:type="paragraph" w:customStyle="1" w:styleId="95">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8">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0">
    <w:name w:val="样式 标题 22h2L1 Heading 2H2sect 1.2H21sect 1.21H22sect 1.2..."/>
    <w:basedOn w:val="4"/>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101">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4">
    <w:name w:val="Char1"/>
    <w:basedOn w:val="1"/>
    <w:autoRedefine/>
    <w:qFormat/>
    <w:uiPriority w:val="0"/>
    <w:rPr>
      <w:rFonts w:ascii="仿宋_GB2312" w:eastAsia="仿宋_GB2312"/>
      <w:b/>
      <w:sz w:val="32"/>
      <w:szCs w:val="32"/>
    </w:rPr>
  </w:style>
  <w:style w:type="paragraph" w:customStyle="1" w:styleId="105">
    <w:name w:val="CM14"/>
    <w:basedOn w:val="80"/>
    <w:next w:val="80"/>
    <w:autoRedefine/>
    <w:qFormat/>
    <w:uiPriority w:val="0"/>
    <w:pPr>
      <w:spacing w:after="68"/>
    </w:pPr>
    <w:rPr>
      <w:rFonts w:ascii="FHLHE E+ Futura Bk" w:eastAsia="FHLHE E+ Futura Bk" w:cs="Times New Roman"/>
      <w:color w:val="auto"/>
    </w:rPr>
  </w:style>
  <w:style w:type="paragraph" w:customStyle="1" w:styleId="106">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7">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10">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1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2">
    <w:name w:val="Char2 Char Char Char"/>
    <w:basedOn w:val="1"/>
    <w:autoRedefine/>
    <w:qFormat/>
    <w:uiPriority w:val="0"/>
    <w:rPr>
      <w:rFonts w:ascii="仿宋_GB2312" w:eastAsia="仿宋_GB2312"/>
      <w:b/>
      <w:sz w:val="32"/>
      <w:szCs w:val="32"/>
    </w:rPr>
  </w:style>
  <w:style w:type="paragraph" w:customStyle="1" w:styleId="11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4">
    <w:name w:val="样式 正文文本缩进 + 左侧:  2 字符 首行缩进:  2 字符"/>
    <w:basedOn w:val="29"/>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5">
    <w:name w:val="Char Char Char"/>
    <w:basedOn w:val="1"/>
    <w:autoRedefine/>
    <w:qFormat/>
    <w:uiPriority w:val="0"/>
    <w:rPr>
      <w:rFonts w:ascii="Tahoma" w:hAnsi="Tahoma"/>
      <w:sz w:val="24"/>
      <w:szCs w:val="20"/>
    </w:rPr>
  </w:style>
  <w:style w:type="paragraph" w:customStyle="1" w:styleId="11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7">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8">
    <w:name w:val="样式 正文缩进 + 首行缩进:  2 字符"/>
    <w:basedOn w:val="2"/>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2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1">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2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4">
    <w:name w:val="FA正文"/>
    <w:basedOn w:val="1"/>
    <w:autoRedefine/>
    <w:qFormat/>
    <w:uiPriority w:val="0"/>
    <w:pPr>
      <w:spacing w:line="360" w:lineRule="auto"/>
      <w:ind w:firstLine="480" w:firstLineChars="200"/>
    </w:pPr>
    <w:rPr>
      <w:rFonts w:hAnsi="宋体"/>
      <w:sz w:val="24"/>
      <w:szCs w:val="20"/>
    </w:rPr>
  </w:style>
  <w:style w:type="paragraph" w:customStyle="1" w:styleId="125">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6">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7">
    <w:name w:val="有符号正文"/>
    <w:basedOn w:val="1"/>
    <w:autoRedefine/>
    <w:qFormat/>
    <w:uiPriority w:val="0"/>
    <w:pPr>
      <w:adjustRightInd/>
      <w:spacing w:line="400" w:lineRule="exact"/>
      <w:ind w:firstLine="200" w:firstLineChars="200"/>
    </w:pPr>
    <w:rPr>
      <w:rFonts w:ascii="Arial" w:hAnsi="Arial"/>
    </w:rPr>
  </w:style>
  <w:style w:type="paragraph" w:customStyle="1" w:styleId="1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9">
    <w:name w:val="默认段落字体 Para Char"/>
    <w:basedOn w:val="1"/>
    <w:autoRedefine/>
    <w:qFormat/>
    <w:uiPriority w:val="0"/>
    <w:rPr>
      <w:rFonts w:ascii="Tahoma" w:hAnsi="Tahoma"/>
      <w:sz w:val="24"/>
      <w:szCs w:val="20"/>
    </w:rPr>
  </w:style>
  <w:style w:type="paragraph" w:customStyle="1" w:styleId="130">
    <w:name w:val="Char1 Char Char Char2"/>
    <w:basedOn w:val="1"/>
    <w:autoRedefine/>
    <w:qFormat/>
    <w:uiPriority w:val="0"/>
    <w:pPr>
      <w:adjustRightInd/>
      <w:ind w:firstLine="200" w:firstLineChars="200"/>
    </w:pPr>
    <w:rPr>
      <w:rFonts w:ascii="Tahoma" w:hAnsi="Tahoma"/>
      <w:sz w:val="24"/>
      <w:szCs w:val="20"/>
    </w:rPr>
  </w:style>
  <w:style w:type="paragraph" w:customStyle="1" w:styleId="13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3">
    <w:name w:val="注释"/>
    <w:basedOn w:val="1"/>
    <w:autoRedefine/>
    <w:qFormat/>
    <w:uiPriority w:val="0"/>
    <w:pPr>
      <w:adjustRightInd/>
      <w:spacing w:line="360" w:lineRule="auto"/>
      <w:ind w:firstLine="480"/>
    </w:pPr>
    <w:rPr>
      <w:sz w:val="24"/>
    </w:rPr>
  </w:style>
  <w:style w:type="paragraph" w:customStyle="1" w:styleId="13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5">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6">
    <w:name w:val="trademark"/>
    <w:autoRedefine/>
    <w:qFormat/>
    <w:uiPriority w:val="0"/>
    <w:pPr>
      <w:spacing w:after="60"/>
    </w:pPr>
    <w:rPr>
      <w:rFonts w:ascii="Futura Bk" w:hAnsi="Futura Bk" w:eastAsia="宋体" w:cs="Times New Roman"/>
      <w:sz w:val="15"/>
      <w:lang w:val="en-US" w:eastAsia="en-US" w:bidi="ar-SA"/>
    </w:rPr>
  </w:style>
  <w:style w:type="paragraph" w:customStyle="1" w:styleId="13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8">
    <w:name w:val="EB_表格"/>
    <w:basedOn w:val="1"/>
    <w:autoRedefine/>
    <w:qFormat/>
    <w:uiPriority w:val="0"/>
    <w:pPr>
      <w:adjustRightInd/>
      <w:spacing w:line="300" w:lineRule="auto"/>
      <w:jc w:val="center"/>
    </w:pPr>
  </w:style>
  <w:style w:type="paragraph" w:customStyle="1" w:styleId="139">
    <w:name w:val="Char Char Char1 Char"/>
    <w:basedOn w:val="1"/>
    <w:autoRedefine/>
    <w:qFormat/>
    <w:uiPriority w:val="0"/>
    <w:rPr>
      <w:szCs w:val="20"/>
    </w:rPr>
  </w:style>
  <w:style w:type="paragraph" w:customStyle="1" w:styleId="140">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42">
    <w:name w:val="章标题"/>
    <w:next w:val="143"/>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5">
    <w:name w:val="标准有序列表（L1）"/>
    <w:basedOn w:val="2"/>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7">
    <w:name w:val="表文字"/>
    <w:autoRedefine/>
    <w:qFormat/>
    <w:uiPriority w:val="0"/>
    <w:rPr>
      <w:rFonts w:ascii="宋体" w:hAnsi="Times New Roman" w:eastAsia="宋体" w:cs="Times New Roman"/>
      <w:kern w:val="2"/>
      <w:lang w:val="en-US" w:eastAsia="zh-CN" w:bidi="ar-SA"/>
    </w:rPr>
  </w:style>
  <w:style w:type="paragraph" w:customStyle="1" w:styleId="14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51">
    <w:name w:val="列表内容"/>
    <w:basedOn w:val="1"/>
    <w:next w:val="1"/>
    <w:autoRedefine/>
    <w:qFormat/>
    <w:uiPriority w:val="0"/>
    <w:pPr>
      <w:widowControl/>
      <w:tabs>
        <w:tab w:val="left" w:pos="840"/>
      </w:tabs>
      <w:ind w:left="840" w:hanging="420"/>
      <w:jc w:val="left"/>
    </w:pPr>
    <w:rPr>
      <w:kern w:val="0"/>
      <w:sz w:val="18"/>
    </w:rPr>
  </w:style>
  <w:style w:type="paragraph" w:customStyle="1" w:styleId="15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4">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5">
    <w:name w:val="Char2 Char Char"/>
    <w:basedOn w:val="1"/>
    <w:autoRedefine/>
    <w:qFormat/>
    <w:uiPriority w:val="0"/>
    <w:pPr>
      <w:adjustRightInd/>
    </w:pPr>
    <w:rPr>
      <w:rFonts w:ascii="Tahoma" w:hAnsi="Tahoma"/>
      <w:sz w:val="24"/>
      <w:szCs w:val="20"/>
    </w:rPr>
  </w:style>
  <w:style w:type="paragraph" w:customStyle="1" w:styleId="15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0">
    <w:name w:val="Char Char1 Char Char Char"/>
    <w:basedOn w:val="1"/>
    <w:autoRedefine/>
    <w:qFormat/>
    <w:uiPriority w:val="0"/>
    <w:rPr>
      <w:rFonts w:ascii="仿宋_GB2312" w:eastAsia="仿宋_GB2312"/>
      <w:b/>
      <w:sz w:val="32"/>
      <w:szCs w:val="20"/>
    </w:rPr>
  </w:style>
  <w:style w:type="paragraph" w:customStyle="1" w:styleId="16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2">
    <w:name w:val="WW-正文文字缩进 2"/>
    <w:basedOn w:val="1"/>
    <w:autoRedefine/>
    <w:qFormat/>
    <w:uiPriority w:val="0"/>
    <w:pPr>
      <w:suppressAutoHyphens/>
      <w:adjustRightInd/>
      <w:ind w:firstLine="420"/>
    </w:pPr>
    <w:rPr>
      <w:kern w:val="1"/>
      <w:szCs w:val="20"/>
    </w:rPr>
  </w:style>
  <w:style w:type="paragraph" w:customStyle="1" w:styleId="16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5">
    <w:name w:val="默认段落字体 Para Char Char Char Char"/>
    <w:basedOn w:val="1"/>
    <w:autoRedefine/>
    <w:qFormat/>
    <w:uiPriority w:val="0"/>
    <w:pPr>
      <w:spacing w:line="360" w:lineRule="auto"/>
    </w:pPr>
    <w:rPr>
      <w:szCs w:val="20"/>
    </w:rPr>
  </w:style>
  <w:style w:type="paragraph" w:customStyle="1" w:styleId="166">
    <w:name w:val="Char Char11 Char Char Char"/>
    <w:basedOn w:val="1"/>
    <w:autoRedefine/>
    <w:qFormat/>
    <w:uiPriority w:val="0"/>
    <w:pPr>
      <w:spacing w:line="360" w:lineRule="auto"/>
    </w:pPr>
    <w:rPr>
      <w:szCs w:val="20"/>
    </w:rPr>
  </w:style>
  <w:style w:type="paragraph" w:customStyle="1" w:styleId="16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9">
    <w:name w:val="左对齐表格文字"/>
    <w:basedOn w:val="1"/>
    <w:autoRedefine/>
    <w:qFormat/>
    <w:uiPriority w:val="0"/>
    <w:pPr>
      <w:adjustRightInd/>
      <w:ind w:firstLine="200" w:firstLineChars="200"/>
      <w:jc w:val="right"/>
    </w:pPr>
  </w:style>
  <w:style w:type="paragraph" w:customStyle="1" w:styleId="170">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73">
    <w:name w:val="无间隔1"/>
    <w:link w:val="533"/>
    <w:autoRedefine/>
    <w:qFormat/>
    <w:uiPriority w:val="1"/>
    <w:rPr>
      <w:rFonts w:ascii="Calibri" w:hAnsi="Calibri" w:eastAsia="宋体" w:cs="Times New Roman"/>
      <w:sz w:val="22"/>
      <w:szCs w:val="22"/>
      <w:lang w:val="en-US" w:eastAsia="zh-CN" w:bidi="ar-SA"/>
    </w:rPr>
  </w:style>
  <w:style w:type="paragraph" w:customStyle="1" w:styleId="174">
    <w:name w:val="样式 样式 标题 4h4H4Fab-4T5Ref Heading 1rh1Heading sqlsect 1.2.3.... +..."/>
    <w:basedOn w:val="175"/>
    <w:link w:val="611"/>
    <w:autoRedefine/>
    <w:qFormat/>
    <w:uiPriority w:val="0"/>
    <w:pPr>
      <w:tabs>
        <w:tab w:val="left" w:pos="2356"/>
      </w:tabs>
    </w:pPr>
  </w:style>
  <w:style w:type="paragraph" w:customStyle="1" w:styleId="175">
    <w:name w:val="样式 标题 4h4H4Fab-4T5Ref Heading 1rh1Heading sqlsect 1.2.3...."/>
    <w:basedOn w:val="6"/>
    <w:link w:val="561"/>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6">
    <w:name w:val="四级条标题"/>
    <w:basedOn w:val="177"/>
    <w:next w:val="143"/>
    <w:autoRedefine/>
    <w:qFormat/>
    <w:uiPriority w:val="0"/>
    <w:pPr>
      <w:numPr>
        <w:ilvl w:val="5"/>
        <w:numId w:val="4"/>
      </w:numPr>
      <w:tabs>
        <w:tab w:val="left" w:pos="1680"/>
        <w:tab w:val="left" w:pos="2100"/>
        <w:tab w:val="left" w:pos="2520"/>
      </w:tabs>
      <w:outlineLvl w:val="5"/>
    </w:pPr>
  </w:style>
  <w:style w:type="paragraph" w:customStyle="1" w:styleId="177">
    <w:name w:val="三级条标题"/>
    <w:basedOn w:val="178"/>
    <w:next w:val="143"/>
    <w:autoRedefine/>
    <w:qFormat/>
    <w:uiPriority w:val="0"/>
    <w:pPr>
      <w:numPr>
        <w:ilvl w:val="0"/>
        <w:numId w:val="0"/>
      </w:numPr>
      <w:tabs>
        <w:tab w:val="left" w:pos="1680"/>
        <w:tab w:val="left" w:pos="2100"/>
        <w:tab w:val="left" w:pos="2520"/>
      </w:tabs>
      <w:ind w:left="2520" w:hanging="420"/>
      <w:outlineLvl w:val="4"/>
    </w:pPr>
  </w:style>
  <w:style w:type="paragraph" w:customStyle="1" w:styleId="178">
    <w:name w:val="二级条标题"/>
    <w:basedOn w:val="179"/>
    <w:next w:val="143"/>
    <w:autoRedefine/>
    <w:qFormat/>
    <w:uiPriority w:val="0"/>
    <w:pPr>
      <w:numPr>
        <w:ilvl w:val="3"/>
        <w:numId w:val="4"/>
      </w:numPr>
      <w:tabs>
        <w:tab w:val="left" w:pos="1680"/>
      </w:tabs>
      <w:ind w:left="0"/>
      <w:outlineLvl w:val="3"/>
    </w:pPr>
  </w:style>
  <w:style w:type="paragraph" w:customStyle="1" w:styleId="179">
    <w:name w:val="一级条标题"/>
    <w:basedOn w:val="142"/>
    <w:next w:val="143"/>
    <w:autoRedefine/>
    <w:qFormat/>
    <w:uiPriority w:val="0"/>
    <w:pPr>
      <w:tabs>
        <w:tab w:val="left" w:pos="1680"/>
        <w:tab w:val="clear" w:pos="1260"/>
      </w:tabs>
      <w:spacing w:before="0" w:beforeLines="0" w:after="0" w:afterLines="0"/>
      <w:ind w:left="1680"/>
      <w:outlineLvl w:val="2"/>
    </w:pPr>
  </w:style>
  <w:style w:type="paragraph" w:customStyle="1" w:styleId="18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1">
    <w:name w:val="标准小四"/>
    <w:basedOn w:val="1"/>
    <w:autoRedefine/>
    <w:qFormat/>
    <w:uiPriority w:val="0"/>
    <w:pPr>
      <w:spacing w:line="360" w:lineRule="auto"/>
      <w:ind w:firstLine="480" w:firstLineChars="200"/>
    </w:pPr>
    <w:rPr>
      <w:rFonts w:ascii="Arial" w:hAnsi="Arial"/>
      <w:sz w:val="24"/>
      <w:szCs w:val="21"/>
    </w:rPr>
  </w:style>
  <w:style w:type="paragraph" w:customStyle="1" w:styleId="182">
    <w:name w:val="表格"/>
    <w:basedOn w:val="1"/>
    <w:autoRedefine/>
    <w:qFormat/>
    <w:uiPriority w:val="0"/>
    <w:pPr>
      <w:snapToGrid w:val="0"/>
      <w:ind w:firstLine="42" w:firstLineChars="21"/>
    </w:pPr>
    <w:rPr>
      <w:rFonts w:ascii="宋体" w:hAnsi="宋体"/>
      <w:kern w:val="0"/>
      <w:sz w:val="20"/>
      <w:szCs w:val="20"/>
    </w:rPr>
  </w:style>
  <w:style w:type="paragraph" w:customStyle="1" w:styleId="18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4">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7">
    <w:name w:val="Char2 Char Char Char1"/>
    <w:basedOn w:val="1"/>
    <w:autoRedefine/>
    <w:qFormat/>
    <w:uiPriority w:val="0"/>
    <w:rPr>
      <w:rFonts w:ascii="仿宋_GB2312" w:eastAsia="仿宋_GB2312"/>
      <w:b/>
      <w:sz w:val="32"/>
      <w:szCs w:val="32"/>
    </w:rPr>
  </w:style>
  <w:style w:type="paragraph" w:customStyle="1" w:styleId="18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9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91">
    <w:name w:val="Char2"/>
    <w:basedOn w:val="1"/>
    <w:autoRedefine/>
    <w:qFormat/>
    <w:uiPriority w:val="0"/>
    <w:rPr>
      <w:rFonts w:ascii="仿宋_GB2312" w:eastAsia="仿宋_GB2312"/>
      <w:b/>
      <w:sz w:val="32"/>
      <w:szCs w:val="32"/>
    </w:rPr>
  </w:style>
  <w:style w:type="paragraph" w:customStyle="1" w:styleId="192">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3">
    <w:name w:val="小节"/>
    <w:basedOn w:val="5"/>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5">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6">
    <w:name w:val="!大节"/>
    <w:basedOn w:val="4"/>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7">
    <w:name w:val="Char Char4 Char Char"/>
    <w:basedOn w:val="1"/>
    <w:autoRedefine/>
    <w:qFormat/>
    <w:uiPriority w:val="0"/>
    <w:pPr>
      <w:widowControl/>
      <w:adjustRightInd/>
      <w:spacing w:after="160" w:line="240" w:lineRule="exact"/>
      <w:jc w:val="left"/>
    </w:pPr>
  </w:style>
  <w:style w:type="paragraph" w:customStyle="1" w:styleId="198">
    <w:name w:val="Char2 Char Char1"/>
    <w:basedOn w:val="1"/>
    <w:autoRedefine/>
    <w:qFormat/>
    <w:uiPriority w:val="0"/>
    <w:pPr>
      <w:adjustRightInd/>
    </w:pPr>
    <w:rPr>
      <w:rFonts w:ascii="Tahoma" w:hAnsi="Tahoma"/>
      <w:sz w:val="24"/>
      <w:szCs w:val="20"/>
    </w:rPr>
  </w:style>
  <w:style w:type="paragraph" w:customStyle="1" w:styleId="199">
    <w:name w:val="默认段落字体 Para Char Char Char Char Char Char Char"/>
    <w:basedOn w:val="1"/>
    <w:autoRedefine/>
    <w:qFormat/>
    <w:uiPriority w:val="0"/>
    <w:rPr>
      <w:rFonts w:eastAsia="仿宋_GB2312"/>
      <w:sz w:val="28"/>
      <w:szCs w:val="20"/>
    </w:rPr>
  </w:style>
  <w:style w:type="paragraph" w:customStyle="1" w:styleId="20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201">
    <w:name w:val="正文21"/>
    <w:basedOn w:val="1"/>
    <w:autoRedefine/>
    <w:qFormat/>
    <w:uiPriority w:val="0"/>
    <w:pPr>
      <w:adjustRightInd/>
      <w:spacing w:before="156" w:line="360" w:lineRule="auto"/>
      <w:ind w:firstLine="510" w:firstLineChars="200"/>
    </w:pPr>
    <w:rPr>
      <w:sz w:val="24"/>
      <w:szCs w:val="20"/>
    </w:rPr>
  </w:style>
  <w:style w:type="paragraph" w:customStyle="1" w:styleId="202">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20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4">
    <w:name w:val="标题五"/>
    <w:basedOn w:val="1"/>
    <w:autoRedefine/>
    <w:qFormat/>
    <w:uiPriority w:val="0"/>
    <w:pPr>
      <w:adjustRightInd/>
      <w:spacing w:before="156" w:beforeLines="50" w:line="360" w:lineRule="auto"/>
    </w:pPr>
    <w:rPr>
      <w:b/>
      <w:sz w:val="24"/>
    </w:rPr>
  </w:style>
  <w:style w:type="paragraph" w:customStyle="1" w:styleId="205">
    <w:name w:val="样式 标题 3H3 + 两端对齐"/>
    <w:basedOn w:val="5"/>
    <w:autoRedefine/>
    <w:qFormat/>
    <w:uiPriority w:val="0"/>
    <w:pPr>
      <w:keepLines w:val="0"/>
      <w:numPr>
        <w:numId w:val="0"/>
      </w:numPr>
      <w:spacing w:before="0" w:after="0" w:line="240" w:lineRule="auto"/>
      <w:jc w:val="left"/>
    </w:pPr>
    <w:rPr>
      <w:rFonts w:cs="宋体"/>
      <w:sz w:val="21"/>
      <w:szCs w:val="20"/>
    </w:rPr>
  </w:style>
  <w:style w:type="paragraph" w:customStyle="1" w:styleId="206">
    <w:name w:val="Char Char11"/>
    <w:basedOn w:val="1"/>
    <w:autoRedefine/>
    <w:qFormat/>
    <w:uiPriority w:val="0"/>
    <w:pPr>
      <w:spacing w:line="360" w:lineRule="auto"/>
    </w:pPr>
    <w:rPr>
      <w:szCs w:val="20"/>
    </w:rPr>
  </w:style>
  <w:style w:type="paragraph" w:customStyle="1" w:styleId="207">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8">
    <w:name w:val="样式6"/>
    <w:basedOn w:val="38"/>
    <w:autoRedefine/>
    <w:qFormat/>
    <w:uiPriority w:val="0"/>
    <w:pPr>
      <w:spacing w:line="460" w:lineRule="exact"/>
      <w:outlineLvl w:val="2"/>
    </w:pPr>
    <w:rPr>
      <w:rFonts w:ascii="仿宋_GB2312" w:hAnsi="宋体" w:eastAsia="仿宋_GB2312"/>
      <w:b/>
      <w:bCs/>
      <w:sz w:val="24"/>
      <w:szCs w:val="24"/>
    </w:rPr>
  </w:style>
  <w:style w:type="paragraph" w:customStyle="1" w:styleId="209">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1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2">
    <w:name w:val="Char Char11 Char Char Char Char Char Char Char Char Char"/>
    <w:basedOn w:val="1"/>
    <w:autoRedefine/>
    <w:qFormat/>
    <w:uiPriority w:val="0"/>
    <w:pPr>
      <w:spacing w:line="360" w:lineRule="auto"/>
    </w:pPr>
    <w:rPr>
      <w:szCs w:val="20"/>
    </w:rPr>
  </w:style>
  <w:style w:type="paragraph" w:customStyle="1" w:styleId="213">
    <w:name w:val="Char Char1 Char Char Char1"/>
    <w:basedOn w:val="1"/>
    <w:autoRedefine/>
    <w:qFormat/>
    <w:uiPriority w:val="0"/>
    <w:rPr>
      <w:rFonts w:ascii="仿宋_GB2312" w:eastAsia="仿宋_GB2312"/>
      <w:b/>
      <w:sz w:val="32"/>
      <w:szCs w:val="32"/>
    </w:rPr>
  </w:style>
  <w:style w:type="paragraph" w:customStyle="1" w:styleId="214">
    <w:name w:val="样式 标题 4PIM 4H4h4bulletblbbH41H42H43H44H45H46H47H48...1"/>
    <w:basedOn w:val="6"/>
    <w:autoRedefine/>
    <w:qFormat/>
    <w:uiPriority w:val="0"/>
    <w:pPr>
      <w:widowControl/>
      <w:jc w:val="left"/>
    </w:pPr>
    <w:rPr>
      <w:rFonts w:cs="宋体"/>
      <w:sz w:val="24"/>
      <w:szCs w:val="20"/>
    </w:rPr>
  </w:style>
  <w:style w:type="paragraph" w:customStyle="1" w:styleId="21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6">
    <w:name w:val="表格标题2"/>
    <w:basedOn w:val="217"/>
    <w:autoRedefine/>
    <w:qFormat/>
    <w:uiPriority w:val="0"/>
    <w:rPr>
      <w:b/>
    </w:rPr>
  </w:style>
  <w:style w:type="paragraph" w:customStyle="1" w:styleId="217">
    <w:name w:val="表格内文"/>
    <w:basedOn w:val="1"/>
    <w:autoRedefine/>
    <w:qFormat/>
    <w:uiPriority w:val="0"/>
    <w:pPr>
      <w:adjustRightInd/>
      <w:spacing w:line="360" w:lineRule="auto"/>
    </w:pPr>
    <w:rPr>
      <w:rFonts w:ascii="宋体" w:hAnsi="宋体" w:cs="宋体"/>
      <w:color w:val="000000"/>
      <w:szCs w:val="20"/>
    </w:rPr>
  </w:style>
  <w:style w:type="paragraph" w:customStyle="1" w:styleId="218">
    <w:name w:val="Char Char Char Char Char Char Char"/>
    <w:basedOn w:val="1"/>
    <w:autoRedefine/>
    <w:qFormat/>
    <w:uiPriority w:val="0"/>
    <w:rPr>
      <w:rFonts w:ascii="仿宋_GB2312" w:eastAsia="仿宋_GB2312"/>
      <w:b/>
      <w:sz w:val="32"/>
      <w:szCs w:val="32"/>
    </w:rPr>
  </w:style>
  <w:style w:type="paragraph" w:customStyle="1" w:styleId="21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20">
    <w:name w:val="数字标题6"/>
    <w:basedOn w:val="8"/>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2">
    <w:name w:val="列出段落2"/>
    <w:basedOn w:val="1"/>
    <w:autoRedefine/>
    <w:qFormat/>
    <w:uiPriority w:val="0"/>
    <w:pPr>
      <w:adjustRightInd/>
      <w:ind w:firstLine="420" w:firstLineChars="200"/>
    </w:pPr>
    <w:rPr>
      <w:rFonts w:ascii="宋体" w:hAnsi="宋体"/>
      <w:sz w:val="24"/>
    </w:rPr>
  </w:style>
  <w:style w:type="paragraph" w:customStyle="1" w:styleId="22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4">
    <w:name w:val="TOC 标题1"/>
    <w:basedOn w:val="3"/>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8">
    <w:name w:val="Table Text"/>
    <w:basedOn w:val="1"/>
    <w:autoRedefine/>
    <w:qFormat/>
    <w:uiPriority w:val="0"/>
    <w:pPr>
      <w:widowControl/>
      <w:spacing w:before="60" w:after="60"/>
      <w:jc w:val="left"/>
    </w:pPr>
    <w:rPr>
      <w:kern w:val="0"/>
      <w:sz w:val="24"/>
    </w:rPr>
  </w:style>
  <w:style w:type="paragraph" w:customStyle="1" w:styleId="22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3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1">
    <w:name w:val="Char Char Char Char Char Char Char Char Char Char"/>
    <w:basedOn w:val="1"/>
    <w:autoRedefine/>
    <w:qFormat/>
    <w:uiPriority w:val="0"/>
    <w:rPr>
      <w:rFonts w:ascii="仿宋_GB2312" w:eastAsia="仿宋_GB2312"/>
      <w:b/>
      <w:sz w:val="32"/>
      <w:szCs w:val="32"/>
    </w:rPr>
  </w:style>
  <w:style w:type="paragraph" w:customStyle="1" w:styleId="232">
    <w:name w:val="MM Title"/>
    <w:basedOn w:val="63"/>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3">
    <w:name w:val="正文文字表格居中"/>
    <w:basedOn w:val="1"/>
    <w:next w:val="60"/>
    <w:autoRedefine/>
    <w:qFormat/>
    <w:uiPriority w:val="0"/>
    <w:pPr>
      <w:snapToGrid w:val="0"/>
      <w:spacing w:line="360" w:lineRule="auto"/>
    </w:pPr>
    <w:rPr>
      <w:rFonts w:ascii="宋体"/>
      <w:b/>
      <w:sz w:val="24"/>
      <w:szCs w:val="20"/>
    </w:rPr>
  </w:style>
  <w:style w:type="paragraph" w:customStyle="1" w:styleId="234">
    <w:name w:val="模板普通正文"/>
    <w:basedOn w:val="29"/>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8">
    <w:name w:val="Char"/>
    <w:basedOn w:val="1"/>
    <w:autoRedefine/>
    <w:qFormat/>
    <w:uiPriority w:val="0"/>
    <w:rPr>
      <w:rFonts w:ascii="仿宋_GB2312" w:eastAsia="仿宋_GB2312"/>
      <w:b/>
      <w:sz w:val="32"/>
      <w:szCs w:val="32"/>
    </w:rPr>
  </w:style>
  <w:style w:type="paragraph" w:customStyle="1" w:styleId="239">
    <w:name w:val="冯广丽"/>
    <w:basedOn w:val="1"/>
    <w:link w:val="474"/>
    <w:autoRedefine/>
    <w:qFormat/>
    <w:uiPriority w:val="0"/>
    <w:pPr>
      <w:adjustRightInd/>
      <w:spacing w:line="360" w:lineRule="auto"/>
      <w:ind w:firstLine="480" w:firstLineChars="200"/>
    </w:pPr>
    <w:rPr>
      <w:rFonts w:ascii="宋体" w:hAnsi="宋体"/>
      <w:sz w:val="24"/>
      <w:szCs w:val="22"/>
    </w:rPr>
  </w:style>
  <w:style w:type="paragraph" w:customStyle="1" w:styleId="24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41">
    <w:name w:val="Char31"/>
    <w:basedOn w:val="1"/>
    <w:autoRedefine/>
    <w:qFormat/>
    <w:uiPriority w:val="0"/>
    <w:pPr>
      <w:adjustRightInd/>
      <w:ind w:firstLine="200" w:firstLineChars="200"/>
    </w:pPr>
    <w:rPr>
      <w:rFonts w:ascii="Tahoma" w:hAnsi="Tahoma"/>
      <w:sz w:val="24"/>
      <w:szCs w:val="20"/>
    </w:rPr>
  </w:style>
  <w:style w:type="paragraph" w:customStyle="1" w:styleId="242">
    <w:name w:val="Char Char11 Char Char Char1"/>
    <w:basedOn w:val="1"/>
    <w:autoRedefine/>
    <w:qFormat/>
    <w:uiPriority w:val="0"/>
    <w:pPr>
      <w:spacing w:line="360" w:lineRule="auto"/>
    </w:pPr>
    <w:rPr>
      <w:szCs w:val="20"/>
    </w:rPr>
  </w:style>
  <w:style w:type="paragraph" w:customStyle="1" w:styleId="24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4">
    <w:name w:val="_Style 236"/>
    <w:autoRedefine/>
    <w:qFormat/>
    <w:uiPriority w:val="0"/>
    <w:rPr>
      <w:rFonts w:ascii="Times New Roman" w:hAnsi="Times New Roman" w:eastAsia="宋体" w:cs="Times New Roman"/>
      <w:kern w:val="2"/>
      <w:sz w:val="21"/>
      <w:lang w:val="en-US" w:eastAsia="zh-CN" w:bidi="ar-SA"/>
    </w:rPr>
  </w:style>
  <w:style w:type="paragraph" w:customStyle="1" w:styleId="24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7">
    <w:name w:val="正文文字缩进项目"/>
    <w:basedOn w:val="29"/>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50">
    <w:name w:val="文章标题"/>
    <w:next w:val="186"/>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51">
    <w:name w:val="4"/>
    <w:basedOn w:val="1"/>
    <w:next w:val="42"/>
    <w:autoRedefine/>
    <w:qFormat/>
    <w:uiPriority w:val="0"/>
    <w:pPr>
      <w:spacing w:after="120" w:line="480" w:lineRule="auto"/>
      <w:ind w:left="420" w:leftChars="200"/>
    </w:pPr>
    <w:rPr>
      <w:sz w:val="24"/>
      <w:szCs w:val="20"/>
    </w:rPr>
  </w:style>
  <w:style w:type="paragraph" w:customStyle="1" w:styleId="25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3">
    <w:name w:val="Char Char Char Char Char Char Char Char Char Char Char1 Char"/>
    <w:basedOn w:val="1"/>
    <w:autoRedefine/>
    <w:qFormat/>
    <w:uiPriority w:val="0"/>
    <w:pPr>
      <w:adjustRightInd/>
    </w:pPr>
    <w:rPr>
      <w:rFonts w:ascii="Tahoma" w:hAnsi="Tahoma"/>
      <w:sz w:val="24"/>
    </w:rPr>
  </w:style>
  <w:style w:type="paragraph" w:customStyle="1" w:styleId="254">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5">
    <w:name w:val="标书表格字体格式"/>
    <w:next w:val="159"/>
    <w:autoRedefine/>
    <w:qFormat/>
    <w:uiPriority w:val="0"/>
    <w:rPr>
      <w:rFonts w:ascii="Times New Roman" w:hAnsi="Times New Roman" w:eastAsia="宋体" w:cs="Times New Roman"/>
      <w:kern w:val="2"/>
      <w:sz w:val="21"/>
      <w:szCs w:val="24"/>
      <w:lang w:val="en-US" w:eastAsia="zh-CN" w:bidi="ar-SA"/>
    </w:rPr>
  </w:style>
  <w:style w:type="paragraph" w:customStyle="1" w:styleId="25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8">
    <w:name w:val="带编号样式"/>
    <w:basedOn w:val="94"/>
    <w:autoRedefine/>
    <w:qFormat/>
    <w:uiPriority w:val="0"/>
    <w:pPr>
      <w:tabs>
        <w:tab w:val="left" w:pos="840"/>
      </w:tabs>
      <w:snapToGrid w:val="0"/>
      <w:ind w:left="840" w:firstLine="0" w:firstLineChars="0"/>
    </w:pPr>
    <w:rPr>
      <w:rFonts w:ascii="仿宋_GB2312" w:eastAsia="仿宋_GB2312"/>
      <w:color w:val="000000"/>
    </w:rPr>
  </w:style>
  <w:style w:type="paragraph" w:customStyle="1" w:styleId="259">
    <w:name w:val="正文文字 2"/>
    <w:basedOn w:val="80"/>
    <w:next w:val="80"/>
    <w:autoRedefine/>
    <w:qFormat/>
    <w:uiPriority w:val="0"/>
    <w:rPr>
      <w:rFonts w:ascii="宋体" w:eastAsia="宋体" w:cs="Times New Roman"/>
      <w:color w:val="auto"/>
    </w:rPr>
  </w:style>
  <w:style w:type="paragraph" w:customStyle="1" w:styleId="26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1">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262">
    <w:name w:val="Char5"/>
    <w:basedOn w:val="1"/>
    <w:autoRedefine/>
    <w:qFormat/>
    <w:uiPriority w:val="0"/>
    <w:rPr>
      <w:rFonts w:ascii="仿宋_GB2312" w:eastAsia="仿宋_GB2312"/>
      <w:b/>
      <w:sz w:val="32"/>
      <w:szCs w:val="32"/>
    </w:rPr>
  </w:style>
  <w:style w:type="paragraph" w:customStyle="1" w:styleId="26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5">
    <w:name w:val="Item List"/>
    <w:link w:val="47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7">
    <w:name w:val="样式 正文文本缩进 2 + 仿宋_GB2312 黑色 行距: 1.5 倍行距"/>
    <w:basedOn w:val="42"/>
    <w:autoRedefine/>
    <w:qFormat/>
    <w:uiPriority w:val="0"/>
    <w:pPr>
      <w:adjustRightInd/>
      <w:ind w:firstLine="560" w:firstLineChars="200"/>
      <w:textAlignment w:val="auto"/>
    </w:pPr>
    <w:rPr>
      <w:rFonts w:hAnsi="宋体" w:cs="宋体"/>
      <w:color w:val="000000"/>
      <w:kern w:val="2"/>
      <w:sz w:val="24"/>
    </w:rPr>
  </w:style>
  <w:style w:type="paragraph" w:customStyle="1" w:styleId="2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70">
    <w:name w:val="Char Char1 Char Char Char Char Char Char1"/>
    <w:basedOn w:val="1"/>
    <w:autoRedefine/>
    <w:qFormat/>
    <w:uiPriority w:val="0"/>
    <w:rPr>
      <w:rFonts w:ascii="仿宋_GB2312" w:eastAsia="仿宋_GB2312"/>
      <w:b/>
      <w:sz w:val="32"/>
      <w:szCs w:val="20"/>
    </w:rPr>
  </w:style>
  <w:style w:type="paragraph" w:customStyle="1" w:styleId="271">
    <w:name w:val="Char Char Char Char Char Char Char Char Char Char Char Char1 Char"/>
    <w:basedOn w:val="1"/>
    <w:autoRedefine/>
    <w:qFormat/>
    <w:uiPriority w:val="0"/>
    <w:rPr>
      <w:rFonts w:ascii="Tahoma" w:hAnsi="Tahoma" w:cs="仿宋_GB2312"/>
      <w:sz w:val="24"/>
      <w:szCs w:val="20"/>
    </w:rPr>
  </w:style>
  <w:style w:type="paragraph" w:customStyle="1" w:styleId="272">
    <w:name w:val="表格项目符号 2"/>
    <w:basedOn w:val="35"/>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27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7">
    <w:name w:val="Char1 Char Char Char3"/>
    <w:basedOn w:val="1"/>
    <w:autoRedefine/>
    <w:qFormat/>
    <w:uiPriority w:val="0"/>
    <w:pPr>
      <w:adjustRightInd/>
      <w:ind w:firstLine="200" w:firstLineChars="200"/>
    </w:pPr>
    <w:rPr>
      <w:rFonts w:ascii="Tahoma" w:hAnsi="Tahoma"/>
      <w:sz w:val="24"/>
      <w:szCs w:val="20"/>
    </w:rPr>
  </w:style>
  <w:style w:type="paragraph" w:customStyle="1" w:styleId="278">
    <w:name w:val="_Style 271"/>
    <w:basedOn w:val="3"/>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9">
    <w:name w:val="Char Char Char Char Char Char Char Char Char Char Char Char1 Char1"/>
    <w:basedOn w:val="1"/>
    <w:autoRedefine/>
    <w:qFormat/>
    <w:uiPriority w:val="0"/>
    <w:rPr>
      <w:rFonts w:ascii="Tahoma" w:hAnsi="Tahoma" w:cs="仿宋_GB2312"/>
      <w:sz w:val="24"/>
      <w:szCs w:val="20"/>
    </w:rPr>
  </w:style>
  <w:style w:type="paragraph" w:customStyle="1" w:styleId="280">
    <w:name w:val="Char Char1 Char1"/>
    <w:basedOn w:val="1"/>
    <w:autoRedefine/>
    <w:qFormat/>
    <w:uiPriority w:val="0"/>
    <w:rPr>
      <w:rFonts w:ascii="仿宋_GB2312" w:eastAsia="仿宋_GB2312"/>
      <w:b/>
      <w:sz w:val="32"/>
      <w:szCs w:val="32"/>
    </w:rPr>
  </w:style>
  <w:style w:type="paragraph" w:customStyle="1" w:styleId="281">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2">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3">
    <w:name w:val="Bulleting First Indent 1"/>
    <w:basedOn w:val="6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4">
    <w:name w:val="Char Char1"/>
    <w:basedOn w:val="1"/>
    <w:autoRedefine/>
    <w:qFormat/>
    <w:uiPriority w:val="0"/>
    <w:pPr>
      <w:widowControl/>
      <w:spacing w:after="160" w:line="240" w:lineRule="exact"/>
      <w:jc w:val="left"/>
    </w:pPr>
    <w:rPr>
      <w:rFonts w:eastAsia="仿宋_GB2312"/>
      <w:sz w:val="28"/>
    </w:rPr>
  </w:style>
  <w:style w:type="paragraph" w:customStyle="1" w:styleId="285">
    <w:name w:val="单元格居中"/>
    <w:basedOn w:val="1"/>
    <w:autoRedefine/>
    <w:qFormat/>
    <w:uiPriority w:val="0"/>
    <w:pPr>
      <w:adjustRightInd/>
      <w:spacing w:line="360" w:lineRule="auto"/>
      <w:jc w:val="center"/>
    </w:pPr>
    <w:rPr>
      <w:sz w:val="24"/>
    </w:rPr>
  </w:style>
  <w:style w:type="paragraph" w:customStyle="1" w:styleId="286">
    <w:name w:val="正文缩进1"/>
    <w:basedOn w:val="1"/>
    <w:next w:val="29"/>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7">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8">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9">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1">
    <w:name w:val="MM Empty"/>
    <w:basedOn w:val="1"/>
    <w:autoRedefine/>
    <w:qFormat/>
    <w:uiPriority w:val="0"/>
    <w:pPr>
      <w:adjustRightInd/>
    </w:pPr>
  </w:style>
  <w:style w:type="paragraph" w:customStyle="1" w:styleId="292">
    <w:name w:val="文档正文"/>
    <w:basedOn w:val="1"/>
    <w:autoRedefine/>
    <w:qFormat/>
    <w:uiPriority w:val="0"/>
    <w:pPr>
      <w:spacing w:line="480" w:lineRule="atLeast"/>
      <w:ind w:firstLine="567"/>
      <w:textAlignment w:val="baseline"/>
    </w:pPr>
    <w:rPr>
      <w:kern w:val="0"/>
      <w:sz w:val="24"/>
      <w:szCs w:val="20"/>
    </w:rPr>
  </w:style>
  <w:style w:type="paragraph" w:customStyle="1" w:styleId="29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4">
    <w:name w:val="Char Char1 Char Char1 Char Char1"/>
    <w:basedOn w:val="1"/>
    <w:autoRedefine/>
    <w:qFormat/>
    <w:uiPriority w:val="0"/>
    <w:pPr>
      <w:tabs>
        <w:tab w:val="left" w:pos="840"/>
      </w:tabs>
      <w:ind w:left="840" w:hanging="420"/>
    </w:pPr>
    <w:rPr>
      <w:rFonts w:ascii="Tahoma" w:hAnsi="Tahoma"/>
      <w:sz w:val="24"/>
    </w:rPr>
  </w:style>
  <w:style w:type="paragraph" w:customStyle="1" w:styleId="295">
    <w:name w:val="样式 标题 2H2h2Underrubrik1prop2l2Chapter Titlesect 1.2DO NO..."/>
    <w:basedOn w:val="4"/>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6">
    <w:name w:val="Char Char Char Char Char Char Char Char Char Char1"/>
    <w:basedOn w:val="1"/>
    <w:autoRedefine/>
    <w:qFormat/>
    <w:uiPriority w:val="0"/>
    <w:rPr>
      <w:rFonts w:ascii="仿宋_GB2312" w:eastAsia="仿宋_GB2312"/>
      <w:b/>
      <w:sz w:val="32"/>
      <w:szCs w:val="32"/>
    </w:rPr>
  </w:style>
  <w:style w:type="paragraph" w:customStyle="1" w:styleId="297">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8">
    <w:name w:val="默认段落字体 Para Char Char Char1 Char"/>
    <w:basedOn w:val="1"/>
    <w:autoRedefine/>
    <w:qFormat/>
    <w:uiPriority w:val="0"/>
    <w:pPr>
      <w:spacing w:line="240" w:lineRule="atLeast"/>
      <w:ind w:left="420" w:firstLine="420"/>
    </w:pPr>
    <w:rPr>
      <w:sz w:val="24"/>
    </w:rPr>
  </w:style>
  <w:style w:type="paragraph" w:styleId="29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0">
    <w:name w:val="Char1 Char Char Char5"/>
    <w:basedOn w:val="1"/>
    <w:autoRedefine/>
    <w:qFormat/>
    <w:uiPriority w:val="0"/>
    <w:pPr>
      <w:adjustRightInd/>
      <w:ind w:firstLine="200" w:firstLineChars="200"/>
    </w:pPr>
    <w:rPr>
      <w:rFonts w:ascii="Tahoma" w:hAnsi="Tahoma"/>
      <w:sz w:val="24"/>
      <w:szCs w:val="20"/>
    </w:rPr>
  </w:style>
  <w:style w:type="paragraph" w:customStyle="1" w:styleId="301">
    <w:name w:val="Char Char Char Char Char Char Char1"/>
    <w:basedOn w:val="1"/>
    <w:autoRedefine/>
    <w:qFormat/>
    <w:uiPriority w:val="0"/>
    <w:rPr>
      <w:rFonts w:ascii="仿宋_GB2312" w:eastAsia="仿宋_GB2312"/>
      <w:b/>
      <w:sz w:val="32"/>
      <w:szCs w:val="32"/>
    </w:rPr>
  </w:style>
  <w:style w:type="paragraph" w:customStyle="1" w:styleId="30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3">
    <w:name w:val="正文表标题"/>
    <w:next w:val="1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5">
    <w:name w:val="四号　首行缩进"/>
    <w:basedOn w:val="1"/>
    <w:autoRedefine/>
    <w:qFormat/>
    <w:uiPriority w:val="0"/>
    <w:pPr>
      <w:adjustRightInd/>
      <w:spacing w:line="360" w:lineRule="auto"/>
    </w:pPr>
    <w:rPr>
      <w:rFonts w:ascii="宋体" w:hAnsi="宋体"/>
      <w:szCs w:val="20"/>
    </w:rPr>
  </w:style>
  <w:style w:type="paragraph" w:customStyle="1" w:styleId="30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8">
    <w:name w:val="首行缩进"/>
    <w:basedOn w:val="1"/>
    <w:autoRedefine/>
    <w:qFormat/>
    <w:uiPriority w:val="0"/>
    <w:pPr>
      <w:spacing w:line="360" w:lineRule="auto"/>
      <w:ind w:firstLine="480" w:firstLineChars="200"/>
    </w:pPr>
    <w:rPr>
      <w:rFonts w:ascii="宋体"/>
      <w:sz w:val="24"/>
      <w:szCs w:val="20"/>
    </w:rPr>
  </w:style>
  <w:style w:type="paragraph" w:customStyle="1" w:styleId="309">
    <w:name w:val="Char1 Char Char Char1"/>
    <w:basedOn w:val="1"/>
    <w:autoRedefine/>
    <w:qFormat/>
    <w:uiPriority w:val="0"/>
    <w:pPr>
      <w:adjustRightInd/>
      <w:ind w:firstLine="200" w:firstLineChars="200"/>
    </w:pPr>
    <w:rPr>
      <w:rFonts w:ascii="Tahoma" w:hAnsi="Tahoma"/>
      <w:sz w:val="24"/>
      <w:szCs w:val="20"/>
    </w:rPr>
  </w:style>
  <w:style w:type="paragraph" w:customStyle="1" w:styleId="310">
    <w:name w:val="MM Topic 2"/>
    <w:basedOn w:val="4"/>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2">
    <w:name w:val="样式 样式2 + 左侧:  1 字符 右侧:  1 字符"/>
    <w:basedOn w:val="7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3">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5">
    <w:name w:val="哈哈正文"/>
    <w:basedOn w:val="1"/>
    <w:link w:val="499"/>
    <w:autoRedefine/>
    <w:qFormat/>
    <w:uiPriority w:val="0"/>
    <w:pPr>
      <w:adjustRightInd/>
      <w:spacing w:line="360" w:lineRule="auto"/>
      <w:ind w:firstLine="200" w:firstLineChars="200"/>
    </w:pPr>
    <w:rPr>
      <w:rFonts w:ascii="宋体" w:hAnsi="宋体"/>
      <w:sz w:val="24"/>
      <w:szCs w:val="20"/>
    </w:rPr>
  </w:style>
  <w:style w:type="paragraph" w:customStyle="1" w:styleId="316">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20">
    <w:name w:val="Char Char11 Char Char Char Char Char Char Char Char Char1"/>
    <w:basedOn w:val="1"/>
    <w:autoRedefine/>
    <w:qFormat/>
    <w:uiPriority w:val="0"/>
    <w:pPr>
      <w:spacing w:line="360" w:lineRule="auto"/>
    </w:pPr>
    <w:rPr>
      <w:szCs w:val="20"/>
    </w:rPr>
  </w:style>
  <w:style w:type="paragraph" w:customStyle="1" w:styleId="321">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2">
    <w:name w:val="正文 项目2"/>
    <w:basedOn w:val="323"/>
    <w:autoRedefine/>
    <w:qFormat/>
    <w:uiPriority w:val="0"/>
    <w:pPr>
      <w:numPr>
        <w:ilvl w:val="0"/>
        <w:numId w:val="6"/>
      </w:numPr>
      <w:tabs>
        <w:tab w:val="left" w:pos="840"/>
      </w:tabs>
      <w:spacing w:after="0"/>
    </w:pPr>
  </w:style>
  <w:style w:type="paragraph" w:customStyle="1" w:styleId="32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4">
    <w:name w:val="Char Char Char1 Char1"/>
    <w:basedOn w:val="1"/>
    <w:autoRedefine/>
    <w:qFormat/>
    <w:uiPriority w:val="0"/>
    <w:rPr>
      <w:szCs w:val="20"/>
    </w:rPr>
  </w:style>
  <w:style w:type="paragraph" w:customStyle="1" w:styleId="32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7">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8">
    <w:name w:val="正文（缩进2汉字）"/>
    <w:basedOn w:val="1"/>
    <w:link w:val="58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9">
    <w:name w:val="数字标题3"/>
    <w:basedOn w:val="5"/>
    <w:next w:val="1"/>
    <w:autoRedefine/>
    <w:qFormat/>
    <w:uiPriority w:val="0"/>
    <w:pPr>
      <w:numPr>
        <w:numId w:val="0"/>
      </w:numPr>
      <w:spacing w:line="240" w:lineRule="auto"/>
    </w:pPr>
    <w:rPr>
      <w:sz w:val="28"/>
      <w:szCs w:val="28"/>
    </w:rPr>
  </w:style>
  <w:style w:type="paragraph" w:customStyle="1" w:styleId="3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2">
    <w:name w:val="正文（首行缩进2字符）"/>
    <w:basedOn w:val="1"/>
    <w:autoRedefine/>
    <w:qFormat/>
    <w:uiPriority w:val="0"/>
    <w:pPr>
      <w:adjustRightInd/>
      <w:spacing w:line="360" w:lineRule="auto"/>
      <w:ind w:firstLine="480" w:firstLineChars="200"/>
    </w:pPr>
    <w:rPr>
      <w:sz w:val="24"/>
      <w:szCs w:val="20"/>
    </w:rPr>
  </w:style>
  <w:style w:type="paragraph" w:customStyle="1" w:styleId="33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4">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5">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6">
    <w:name w:val="数字标题2"/>
    <w:basedOn w:val="4"/>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7">
    <w:name w:val="彩色列表 - 强调文字颜色 11"/>
    <w:basedOn w:val="1"/>
    <w:autoRedefine/>
    <w:qFormat/>
    <w:uiPriority w:val="0"/>
    <w:pPr>
      <w:adjustRightInd/>
      <w:ind w:firstLine="420" w:firstLineChars="200"/>
    </w:pPr>
    <w:rPr>
      <w:rFonts w:ascii="Calibri" w:hAnsi="Calibri"/>
      <w:szCs w:val="22"/>
    </w:rPr>
  </w:style>
  <w:style w:type="paragraph" w:customStyle="1" w:styleId="338">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9">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40">
    <w:name w:val="样式1 + (中宋体"/>
    <w:basedOn w:val="16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1">
    <w:name w:val="仿宋正文"/>
    <w:basedOn w:val="1"/>
    <w:link w:val="464"/>
    <w:autoRedefine/>
    <w:qFormat/>
    <w:uiPriority w:val="0"/>
    <w:pPr>
      <w:adjustRightInd/>
      <w:spacing w:line="360" w:lineRule="auto"/>
      <w:ind w:firstLine="480" w:firstLineChars="200"/>
    </w:pPr>
    <w:rPr>
      <w:rFonts w:ascii="仿宋_GB2312" w:eastAsia="仿宋_GB2312"/>
      <w:sz w:val="24"/>
      <w:szCs w:val="20"/>
    </w:rPr>
  </w:style>
  <w:style w:type="paragraph" w:customStyle="1" w:styleId="342">
    <w:name w:val="正文（标题三）"/>
    <w:basedOn w:val="1"/>
    <w:autoRedefine/>
    <w:qFormat/>
    <w:uiPriority w:val="0"/>
    <w:pPr>
      <w:spacing w:line="360" w:lineRule="auto"/>
      <w:ind w:firstLine="200" w:firstLineChars="200"/>
    </w:pPr>
    <w:rPr>
      <w:sz w:val="24"/>
    </w:rPr>
  </w:style>
  <w:style w:type="paragraph" w:customStyle="1" w:styleId="343">
    <w:name w:val="MM Topic 3"/>
    <w:basedOn w:val="5"/>
    <w:autoRedefine/>
    <w:qFormat/>
    <w:uiPriority w:val="0"/>
    <w:pPr>
      <w:numPr>
        <w:numId w:val="4"/>
      </w:numPr>
      <w:tabs>
        <w:tab w:val="left" w:pos="840"/>
        <w:tab w:val="left" w:pos="1680"/>
        <w:tab w:val="clear" w:pos="900"/>
      </w:tabs>
      <w:adjustRightInd/>
    </w:pPr>
  </w:style>
  <w:style w:type="paragraph" w:customStyle="1" w:styleId="34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6">
    <w:name w:val="正文－恩普"/>
    <w:basedOn w:val="2"/>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7">
    <w:name w:val="Char21"/>
    <w:basedOn w:val="1"/>
    <w:autoRedefine/>
    <w:qFormat/>
    <w:uiPriority w:val="0"/>
    <w:pPr>
      <w:adjustRightInd/>
      <w:ind w:firstLine="200" w:firstLineChars="200"/>
    </w:pPr>
    <w:rPr>
      <w:rFonts w:ascii="仿宋_GB2312" w:eastAsia="仿宋_GB2312"/>
      <w:b/>
      <w:sz w:val="32"/>
      <w:szCs w:val="32"/>
    </w:rPr>
  </w:style>
  <w:style w:type="paragraph" w:customStyle="1" w:styleId="34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9">
    <w:name w:val="标题4-dyf"/>
    <w:basedOn w:val="6"/>
    <w:link w:val="554"/>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0">
    <w:name w:val="Char1 Char Char Char4"/>
    <w:basedOn w:val="1"/>
    <w:autoRedefine/>
    <w:qFormat/>
    <w:uiPriority w:val="0"/>
    <w:pPr>
      <w:adjustRightInd/>
      <w:ind w:firstLine="200" w:firstLineChars="200"/>
    </w:pPr>
    <w:rPr>
      <w:rFonts w:ascii="Tahoma" w:hAnsi="Tahoma"/>
      <w:sz w:val="24"/>
      <w:szCs w:val="20"/>
    </w:rPr>
  </w:style>
  <w:style w:type="paragraph" w:customStyle="1" w:styleId="351">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3">
    <w:name w:val="Char23"/>
    <w:basedOn w:val="1"/>
    <w:autoRedefine/>
    <w:qFormat/>
    <w:uiPriority w:val="0"/>
    <w:rPr>
      <w:rFonts w:ascii="仿宋_GB2312" w:eastAsia="仿宋_GB2312"/>
      <w:b/>
      <w:sz w:val="32"/>
      <w:szCs w:val="32"/>
    </w:rPr>
  </w:style>
  <w:style w:type="paragraph" w:customStyle="1" w:styleId="35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7">
    <w:name w:val="此正文"/>
    <w:basedOn w:val="1"/>
    <w:link w:val="442"/>
    <w:autoRedefine/>
    <w:qFormat/>
    <w:uiPriority w:val="0"/>
    <w:pPr>
      <w:adjustRightInd/>
      <w:spacing w:line="360" w:lineRule="auto"/>
      <w:ind w:firstLine="200" w:firstLineChars="200"/>
    </w:pPr>
    <w:rPr>
      <w:sz w:val="24"/>
    </w:rPr>
  </w:style>
  <w:style w:type="paragraph" w:customStyle="1" w:styleId="3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0">
    <w:name w:val="Char3 Char Char Char"/>
    <w:basedOn w:val="1"/>
    <w:autoRedefine/>
    <w:qFormat/>
    <w:uiPriority w:val="0"/>
    <w:pPr>
      <w:widowControl/>
      <w:adjustRightInd/>
      <w:spacing w:after="160" w:line="240" w:lineRule="exact"/>
      <w:jc w:val="left"/>
    </w:pPr>
    <w:rPr>
      <w:szCs w:val="20"/>
    </w:rPr>
  </w:style>
  <w:style w:type="paragraph" w:customStyle="1" w:styleId="361">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2">
    <w:name w:val="Normal0"/>
    <w:autoRedefine/>
    <w:qFormat/>
    <w:uiPriority w:val="0"/>
    <w:rPr>
      <w:rFonts w:ascii="Times New Roman" w:hAnsi="Times New Roman" w:eastAsia="宋体" w:cs="Times New Roman"/>
      <w:lang w:val="en-US" w:eastAsia="en-US" w:bidi="ar-SA"/>
    </w:rPr>
  </w:style>
  <w:style w:type="paragraph" w:customStyle="1" w:styleId="36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4">
    <w:name w:val="a1"/>
    <w:basedOn w:val="1"/>
    <w:autoRedefine/>
    <w:qFormat/>
    <w:uiPriority w:val="0"/>
    <w:pPr>
      <w:widowControl/>
      <w:spacing w:line="300" w:lineRule="atLeast"/>
      <w:jc w:val="left"/>
    </w:pPr>
    <w:rPr>
      <w:rFonts w:ascii="宋体" w:hAnsi="宋体"/>
      <w:kern w:val="0"/>
      <w:sz w:val="18"/>
      <w:szCs w:val="20"/>
    </w:rPr>
  </w:style>
  <w:style w:type="paragraph" w:customStyle="1" w:styleId="365">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6">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7">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8">
    <w:name w:val="Thf"/>
    <w:basedOn w:val="97"/>
    <w:autoRedefine/>
    <w:qFormat/>
    <w:uiPriority w:val="0"/>
    <w:pPr>
      <w:ind w:left="0"/>
    </w:pPr>
  </w:style>
  <w:style w:type="paragraph" w:customStyle="1" w:styleId="369">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7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3">
    <w:name w:val="_Style 12"/>
    <w:basedOn w:val="18"/>
    <w:autoRedefine/>
    <w:qFormat/>
    <w:uiPriority w:val="0"/>
    <w:pPr>
      <w:snapToGrid w:val="0"/>
      <w:spacing w:line="360" w:lineRule="auto"/>
    </w:pPr>
  </w:style>
  <w:style w:type="paragraph" w:customStyle="1" w:styleId="374">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6">
    <w:name w:val="标书标题2"/>
    <w:basedOn w:val="4"/>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7">
    <w:name w:val="Char Char"/>
    <w:basedOn w:val="1"/>
    <w:autoRedefine/>
    <w:qFormat/>
    <w:uiPriority w:val="0"/>
    <w:pPr>
      <w:spacing w:line="360" w:lineRule="auto"/>
    </w:pPr>
    <w:rPr>
      <w:rFonts w:ascii="Tahoma" w:hAnsi="Tahoma"/>
      <w:sz w:val="24"/>
      <w:szCs w:val="20"/>
    </w:rPr>
  </w:style>
  <w:style w:type="paragraph" w:customStyle="1" w:styleId="378">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9">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0">
    <w:name w:val="彩色列表 - 强调文字颜色 12"/>
    <w:basedOn w:val="1"/>
    <w:autoRedefine/>
    <w:qFormat/>
    <w:uiPriority w:val="0"/>
    <w:pPr>
      <w:adjustRightInd/>
      <w:ind w:firstLine="420" w:firstLineChars="200"/>
    </w:pPr>
    <w:rPr>
      <w:rFonts w:ascii="Calibri" w:hAnsi="Calibri"/>
      <w:szCs w:val="22"/>
    </w:rPr>
  </w:style>
  <w:style w:type="paragraph" w:customStyle="1" w:styleId="38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2">
    <w:name w:val="Char19"/>
    <w:basedOn w:val="1"/>
    <w:autoRedefine/>
    <w:qFormat/>
    <w:uiPriority w:val="0"/>
    <w:pPr>
      <w:adjustRightInd/>
    </w:pPr>
    <w:rPr>
      <w:szCs w:val="20"/>
    </w:rPr>
  </w:style>
  <w:style w:type="paragraph" w:customStyle="1" w:styleId="383">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4">
    <w:name w:val="正文（首行缩进）"/>
    <w:basedOn w:val="29"/>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6">
    <w:name w:val="表格（小）"/>
    <w:basedOn w:val="1"/>
    <w:autoRedefine/>
    <w:qFormat/>
    <w:uiPriority w:val="0"/>
    <w:pPr>
      <w:adjustRightInd/>
      <w:snapToGrid w:val="0"/>
      <w:spacing w:line="300" w:lineRule="auto"/>
    </w:pPr>
    <w:rPr>
      <w:rFonts w:eastAsia="仿宋"/>
      <w:szCs w:val="21"/>
    </w:rPr>
  </w:style>
  <w:style w:type="paragraph" w:customStyle="1" w:styleId="38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1">
    <w:name w:val="Char Char Char Char2"/>
    <w:basedOn w:val="1"/>
    <w:autoRedefine/>
    <w:qFormat/>
    <w:uiPriority w:val="0"/>
    <w:rPr>
      <w:rFonts w:ascii="Tahoma" w:hAnsi="Tahoma"/>
      <w:sz w:val="24"/>
      <w:szCs w:val="20"/>
    </w:rPr>
  </w:style>
  <w:style w:type="paragraph" w:customStyle="1" w:styleId="392">
    <w:name w:val="p0"/>
    <w:basedOn w:val="1"/>
    <w:autoRedefine/>
    <w:qFormat/>
    <w:uiPriority w:val="0"/>
    <w:pPr>
      <w:widowControl/>
      <w:adjustRightInd/>
    </w:pPr>
    <w:rPr>
      <w:kern w:val="0"/>
      <w:szCs w:val="21"/>
    </w:rPr>
  </w:style>
  <w:style w:type="paragraph" w:customStyle="1" w:styleId="39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5">
    <w:name w:val="默认段落样式"/>
    <w:basedOn w:val="396"/>
    <w:autoRedefine/>
    <w:qFormat/>
    <w:uiPriority w:val="0"/>
    <w:pPr>
      <w:spacing w:before="0"/>
      <w:ind w:firstLine="480"/>
      <w:outlineLvl w:val="2"/>
    </w:pPr>
    <w:rPr>
      <w:rFonts w:ascii="仿宋_GB2312" w:hAnsi="宋体" w:eastAsia="仿宋_GB2312"/>
      <w:color w:val="000000"/>
      <w:szCs w:val="24"/>
    </w:rPr>
  </w:style>
  <w:style w:type="paragraph" w:customStyle="1" w:styleId="396">
    <w:name w:val="正文2"/>
    <w:basedOn w:val="1"/>
    <w:link w:val="449"/>
    <w:autoRedefine/>
    <w:qFormat/>
    <w:uiPriority w:val="0"/>
    <w:pPr>
      <w:spacing w:before="156" w:line="360" w:lineRule="auto"/>
      <w:ind w:firstLine="510" w:firstLineChars="200"/>
    </w:pPr>
    <w:rPr>
      <w:sz w:val="24"/>
      <w:szCs w:val="20"/>
    </w:rPr>
  </w:style>
  <w:style w:type="paragraph" w:customStyle="1" w:styleId="39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0">
    <w:name w:val="bullet"/>
    <w:basedOn w:val="1"/>
    <w:autoRedefine/>
    <w:qFormat/>
    <w:uiPriority w:val="0"/>
    <w:pPr>
      <w:tabs>
        <w:tab w:val="left" w:pos="840"/>
      </w:tabs>
      <w:adjustRightInd/>
      <w:ind w:left="840" w:hanging="420"/>
    </w:pPr>
  </w:style>
  <w:style w:type="paragraph" w:customStyle="1" w:styleId="401">
    <w:name w:val="五级条标题"/>
    <w:basedOn w:val="176"/>
    <w:next w:val="143"/>
    <w:autoRedefine/>
    <w:qFormat/>
    <w:uiPriority w:val="0"/>
    <w:pPr>
      <w:numPr>
        <w:ilvl w:val="6"/>
      </w:numPr>
      <w:tabs>
        <w:tab w:val="clear" w:pos="2940"/>
      </w:tabs>
      <w:outlineLvl w:val="6"/>
    </w:pPr>
  </w:style>
  <w:style w:type="paragraph" w:customStyle="1" w:styleId="402">
    <w:name w:val="Char Char Char Char Char Char Char Char"/>
    <w:basedOn w:val="1"/>
    <w:autoRedefine/>
    <w:qFormat/>
    <w:uiPriority w:val="0"/>
    <w:pPr>
      <w:tabs>
        <w:tab w:val="left" w:pos="360"/>
      </w:tabs>
    </w:pPr>
    <w:rPr>
      <w:sz w:val="24"/>
      <w:szCs w:val="20"/>
    </w:rPr>
  </w:style>
  <w:style w:type="paragraph" w:customStyle="1" w:styleId="4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4">
    <w:name w:val="数字标题5"/>
    <w:basedOn w:val="7"/>
    <w:next w:val="1"/>
    <w:autoRedefine/>
    <w:qFormat/>
    <w:uiPriority w:val="0"/>
    <w:pPr>
      <w:numPr>
        <w:numId w:val="5"/>
      </w:numPr>
      <w:tabs>
        <w:tab w:val="left" w:pos="480"/>
        <w:tab w:val="left" w:pos="1080"/>
        <w:tab w:val="clear" w:pos="1008"/>
      </w:tabs>
    </w:pPr>
  </w:style>
  <w:style w:type="paragraph" w:customStyle="1" w:styleId="405">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6">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8">
    <w:name w:val="表格文字"/>
    <w:basedOn w:val="1"/>
    <w:next w:val="2"/>
    <w:autoRedefine/>
    <w:qFormat/>
    <w:uiPriority w:val="0"/>
    <w:pPr>
      <w:adjustRightInd/>
      <w:ind w:firstLine="200" w:firstLineChars="200"/>
    </w:pPr>
    <w:rPr>
      <w:rFonts w:ascii="Arial" w:hAnsi="Arial"/>
      <w:spacing w:val="-5"/>
      <w:kern w:val="0"/>
      <w:sz w:val="24"/>
      <w:szCs w:val="20"/>
    </w:rPr>
  </w:style>
  <w:style w:type="paragraph" w:customStyle="1" w:styleId="409">
    <w:name w:val="0"/>
    <w:basedOn w:val="1"/>
    <w:autoRedefine/>
    <w:qFormat/>
    <w:uiPriority w:val="0"/>
    <w:pPr>
      <w:widowControl/>
    </w:pPr>
    <w:rPr>
      <w:kern w:val="0"/>
      <w:sz w:val="24"/>
      <w:szCs w:val="20"/>
    </w:rPr>
  </w:style>
  <w:style w:type="paragraph" w:customStyle="1" w:styleId="410">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1">
    <w:name w:val="b11_01b"/>
    <w:basedOn w:val="1"/>
    <w:next w:val="1"/>
    <w:link w:val="553"/>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2">
    <w:name w:val="MM Topic 5"/>
    <w:basedOn w:val="7"/>
    <w:autoRedefine/>
    <w:qFormat/>
    <w:uiPriority w:val="0"/>
    <w:pPr>
      <w:numPr>
        <w:numId w:val="4"/>
      </w:numPr>
      <w:tabs>
        <w:tab w:val="left" w:pos="840"/>
        <w:tab w:val="left" w:pos="2520"/>
        <w:tab w:val="clear" w:pos="1008"/>
      </w:tabs>
      <w:adjustRightInd/>
    </w:pPr>
  </w:style>
  <w:style w:type="paragraph" w:customStyle="1" w:styleId="413">
    <w:name w:val="样式 标题 3标题 3 Char第二层条h33Bold Headbh章标题1小标题level_3PIM 3..."/>
    <w:basedOn w:val="5"/>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5">
    <w:name w:val="数字标题1"/>
    <w:basedOn w:val="3"/>
    <w:next w:val="1"/>
    <w:autoRedefine/>
    <w:qFormat/>
    <w:uiPriority w:val="0"/>
    <w:pPr>
      <w:numPr>
        <w:numId w:val="5"/>
      </w:numPr>
      <w:tabs>
        <w:tab w:val="left" w:pos="480"/>
        <w:tab w:val="clear" w:pos="432"/>
      </w:tabs>
    </w:pPr>
  </w:style>
  <w:style w:type="paragraph" w:customStyle="1" w:styleId="416">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7">
    <w:name w:val="标书标题3"/>
    <w:basedOn w:val="5"/>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3">
    <w:name w:val="MM Topic 1"/>
    <w:basedOn w:val="3"/>
    <w:autoRedefine/>
    <w:qFormat/>
    <w:uiPriority w:val="0"/>
    <w:pPr>
      <w:numPr>
        <w:numId w:val="0"/>
      </w:numPr>
      <w:tabs>
        <w:tab w:val="left" w:pos="840"/>
        <w:tab w:val="clear" w:pos="432"/>
      </w:tabs>
      <w:adjustRightInd/>
      <w:ind w:left="840" w:hanging="420"/>
    </w:pPr>
  </w:style>
  <w:style w:type="paragraph" w:customStyle="1" w:styleId="424">
    <w:name w:val="Char Char Char Char Char Char Char Char1"/>
    <w:basedOn w:val="1"/>
    <w:autoRedefine/>
    <w:qFormat/>
    <w:uiPriority w:val="0"/>
    <w:pPr>
      <w:tabs>
        <w:tab w:val="left" w:pos="360"/>
      </w:tabs>
    </w:pPr>
    <w:rPr>
      <w:sz w:val="24"/>
      <w:szCs w:val="20"/>
    </w:rPr>
  </w:style>
  <w:style w:type="paragraph" w:customStyle="1" w:styleId="42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6">
    <w:name w:val="Char3 Char Char Char1"/>
    <w:basedOn w:val="1"/>
    <w:autoRedefine/>
    <w:qFormat/>
    <w:uiPriority w:val="0"/>
    <w:pPr>
      <w:widowControl/>
      <w:adjustRightInd/>
      <w:spacing w:after="160" w:line="240" w:lineRule="exact"/>
      <w:jc w:val="left"/>
    </w:pPr>
    <w:rPr>
      <w:szCs w:val="20"/>
    </w:rPr>
  </w:style>
  <w:style w:type="paragraph" w:customStyle="1" w:styleId="427">
    <w:name w:val="Char Char12"/>
    <w:basedOn w:val="1"/>
    <w:autoRedefine/>
    <w:qFormat/>
    <w:uiPriority w:val="0"/>
    <w:pPr>
      <w:widowControl/>
      <w:spacing w:after="160" w:line="240" w:lineRule="exact"/>
      <w:jc w:val="left"/>
    </w:pPr>
    <w:rPr>
      <w:rFonts w:eastAsia="仿宋_GB2312"/>
      <w:sz w:val="28"/>
    </w:rPr>
  </w:style>
  <w:style w:type="paragraph" w:customStyle="1" w:styleId="428">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0">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1">
    <w:name w:val="单元格左对齐"/>
    <w:basedOn w:val="1"/>
    <w:autoRedefine/>
    <w:qFormat/>
    <w:uiPriority w:val="0"/>
    <w:pPr>
      <w:adjustRightInd/>
      <w:spacing w:line="360" w:lineRule="auto"/>
    </w:pPr>
    <w:rPr>
      <w:sz w:val="24"/>
    </w:rPr>
  </w:style>
  <w:style w:type="paragraph" w:customStyle="1" w:styleId="432">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4">
    <w:name w:val="正文文本 Char"/>
    <w:autoRedefine/>
    <w:qFormat/>
    <w:uiPriority w:val="0"/>
    <w:rPr>
      <w:rFonts w:eastAsia="宋体"/>
      <w:kern w:val="2"/>
      <w:sz w:val="24"/>
      <w:szCs w:val="24"/>
      <w:lang w:val="en-US" w:eastAsia="zh-CN" w:bidi="ar-SA"/>
    </w:rPr>
  </w:style>
  <w:style w:type="character" w:customStyle="1" w:styleId="435">
    <w:name w:val="myp1111"/>
    <w:autoRedefine/>
    <w:qFormat/>
    <w:uiPriority w:val="0"/>
    <w:rPr>
      <w:rFonts w:hint="default" w:ascii="ˎ̥" w:hAnsi="ˎ̥"/>
      <w:color w:val="000000"/>
      <w:sz w:val="20"/>
      <w:szCs w:val="20"/>
      <w:u w:val="none"/>
    </w:rPr>
  </w:style>
  <w:style w:type="character" w:customStyle="1" w:styleId="436">
    <w:name w:val="mdeck"/>
    <w:autoRedefine/>
    <w:qFormat/>
    <w:uiPriority w:val="0"/>
    <w:rPr>
      <w:rFonts w:ascii="仿宋_GB2312" w:eastAsia="微软雅黑"/>
      <w:b/>
      <w:kern w:val="2"/>
      <w:sz w:val="32"/>
      <w:szCs w:val="32"/>
      <w:lang w:val="en-US" w:eastAsia="zh-CN" w:bidi="ar-SA"/>
    </w:rPr>
  </w:style>
  <w:style w:type="character" w:customStyle="1" w:styleId="437">
    <w:name w:val="签名 字符"/>
    <w:link w:val="46"/>
    <w:autoRedefine/>
    <w:qFormat/>
    <w:uiPriority w:val="0"/>
    <w:rPr>
      <w:rFonts w:eastAsia="仿宋_GB2312"/>
      <w:sz w:val="24"/>
    </w:rPr>
  </w:style>
  <w:style w:type="character" w:customStyle="1" w:styleId="438">
    <w:name w:val="tw4winMark"/>
    <w:autoRedefine/>
    <w:qFormat/>
    <w:uiPriority w:val="0"/>
    <w:rPr>
      <w:rFonts w:ascii="Courier New" w:hAnsi="Courier New" w:cs="Courier New"/>
      <w:vanish/>
      <w:color w:val="800080"/>
      <w:sz w:val="24"/>
      <w:szCs w:val="24"/>
      <w:vertAlign w:val="subscript"/>
    </w:rPr>
  </w:style>
  <w:style w:type="character" w:customStyle="1" w:styleId="439">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40">
    <w:name w:val="Balloon Text Char"/>
    <w:autoRedefine/>
    <w:semiHidden/>
    <w:qFormat/>
    <w:locked/>
    <w:uiPriority w:val="0"/>
    <w:rPr>
      <w:rFonts w:eastAsia="宋体"/>
      <w:kern w:val="2"/>
      <w:sz w:val="18"/>
      <w:szCs w:val="18"/>
      <w:lang w:val="en-US" w:eastAsia="zh-CN" w:bidi="ar-SA"/>
    </w:rPr>
  </w:style>
  <w:style w:type="character" w:customStyle="1" w:styleId="441">
    <w:name w:val="正文非缩进 Char"/>
    <w:autoRedefine/>
    <w:qFormat/>
    <w:uiPriority w:val="0"/>
    <w:rPr>
      <w:rFonts w:ascii="宋体" w:eastAsia="宋体"/>
      <w:snapToGrid w:val="0"/>
      <w:color w:val="000000"/>
      <w:kern w:val="28"/>
      <w:sz w:val="28"/>
      <w:lang w:val="en-US" w:eastAsia="zh-CN" w:bidi="ar-SA"/>
    </w:rPr>
  </w:style>
  <w:style w:type="character" w:customStyle="1" w:styleId="442">
    <w:name w:val="此正文 Char"/>
    <w:link w:val="357"/>
    <w:autoRedefine/>
    <w:qFormat/>
    <w:uiPriority w:val="0"/>
    <w:rPr>
      <w:kern w:val="2"/>
      <w:sz w:val="24"/>
      <w:szCs w:val="24"/>
    </w:rPr>
  </w:style>
  <w:style w:type="character" w:customStyle="1" w:styleId="443">
    <w:name w:val="Ò³Ã¼ Char Char"/>
    <w:autoRedefine/>
    <w:qFormat/>
    <w:uiPriority w:val="0"/>
    <w:rPr>
      <w:rFonts w:eastAsia="宋体"/>
      <w:kern w:val="2"/>
      <w:sz w:val="18"/>
      <w:lang w:val="en-US" w:eastAsia="zh-CN" w:bidi="ar-SA"/>
    </w:rPr>
  </w:style>
  <w:style w:type="character" w:customStyle="1" w:styleId="444">
    <w:name w:val="style91"/>
    <w:autoRedefine/>
    <w:qFormat/>
    <w:uiPriority w:val="0"/>
    <w:rPr>
      <w:color w:val="333333"/>
    </w:rPr>
  </w:style>
  <w:style w:type="character" w:customStyle="1" w:styleId="445">
    <w:name w:val="标书1 Char"/>
    <w:autoRedefine/>
    <w:qFormat/>
    <w:uiPriority w:val="0"/>
    <w:rPr>
      <w:rFonts w:eastAsia="宋体"/>
      <w:b/>
      <w:bCs/>
      <w:kern w:val="44"/>
      <w:sz w:val="44"/>
      <w:szCs w:val="44"/>
      <w:lang w:val="en-US" w:eastAsia="zh-CN" w:bidi="ar-SA"/>
    </w:rPr>
  </w:style>
  <w:style w:type="character" w:customStyle="1" w:styleId="446">
    <w:name w:val="ca-131"/>
    <w:autoRedefine/>
    <w:qFormat/>
    <w:uiPriority w:val="0"/>
    <w:rPr>
      <w:rFonts w:hint="eastAsia" w:ascii="仿宋_GB2312" w:eastAsia="仿宋_GB2312"/>
      <w:b/>
      <w:bCs/>
      <w:color w:val="000000"/>
      <w:spacing w:val="-20"/>
      <w:sz w:val="24"/>
      <w:szCs w:val="24"/>
    </w:rPr>
  </w:style>
  <w:style w:type="character" w:customStyle="1" w:styleId="447">
    <w:name w:val="标书正文格式 Char"/>
    <w:autoRedefine/>
    <w:qFormat/>
    <w:uiPriority w:val="0"/>
    <w:rPr>
      <w:rFonts w:eastAsia="楷体_GB2312"/>
      <w:kern w:val="2"/>
      <w:sz w:val="24"/>
      <w:szCs w:val="24"/>
      <w:lang w:bidi="ar-SA"/>
    </w:rPr>
  </w:style>
  <w:style w:type="character" w:customStyle="1" w:styleId="448">
    <w:name w:val="Char Char6"/>
    <w:autoRedefine/>
    <w:qFormat/>
    <w:uiPriority w:val="0"/>
    <w:rPr>
      <w:rFonts w:eastAsia="宋体"/>
      <w:kern w:val="2"/>
      <w:sz w:val="21"/>
      <w:szCs w:val="24"/>
      <w:lang w:val="en-US" w:eastAsia="zh-CN" w:bidi="ar-SA"/>
    </w:rPr>
  </w:style>
  <w:style w:type="character" w:customStyle="1" w:styleId="449">
    <w:name w:val="正文2 Char Char"/>
    <w:link w:val="396"/>
    <w:autoRedefine/>
    <w:qFormat/>
    <w:uiPriority w:val="0"/>
    <w:rPr>
      <w:rFonts w:eastAsia="宋体"/>
      <w:kern w:val="2"/>
      <w:sz w:val="24"/>
      <w:lang w:val="en-US" w:eastAsia="zh-CN" w:bidi="ar-SA"/>
    </w:rPr>
  </w:style>
  <w:style w:type="character" w:customStyle="1" w:styleId="450">
    <w:name w:val="content"/>
    <w:autoRedefine/>
    <w:qFormat/>
    <w:uiPriority w:val="0"/>
  </w:style>
  <w:style w:type="character" w:customStyle="1" w:styleId="451">
    <w:name w:val="正文文本 2 Char"/>
    <w:autoRedefine/>
    <w:qFormat/>
    <w:uiPriority w:val="0"/>
    <w:rPr>
      <w:rFonts w:eastAsia="宋体"/>
      <w:kern w:val="2"/>
      <w:sz w:val="21"/>
      <w:szCs w:val="24"/>
      <w:lang w:val="en-US" w:eastAsia="zh-CN" w:bidi="ar-SA"/>
    </w:rPr>
  </w:style>
  <w:style w:type="character" w:customStyle="1" w:styleId="452">
    <w:name w:val="Heading 2 Hidden Char"/>
    <w:autoRedefine/>
    <w:qFormat/>
    <w:uiPriority w:val="0"/>
    <w:rPr>
      <w:rFonts w:ascii="仿宋_GB2312" w:eastAsia="仿宋_GB2312"/>
      <w:b/>
      <w:bCs/>
      <w:kern w:val="2"/>
      <w:sz w:val="24"/>
      <w:szCs w:val="24"/>
      <w:lang w:val="zh-CN" w:eastAsia="zh-CN" w:bidi="ar-SA"/>
    </w:rPr>
  </w:style>
  <w:style w:type="character" w:customStyle="1" w:styleId="453">
    <w:name w:val="首行缩进 Char"/>
    <w:autoRedefine/>
    <w:qFormat/>
    <w:uiPriority w:val="0"/>
    <w:rPr>
      <w:rFonts w:ascii="宋体" w:eastAsia="宋体"/>
      <w:kern w:val="2"/>
      <w:sz w:val="24"/>
      <w:lang w:val="en-US" w:eastAsia="zh-CN" w:bidi="ar-SA"/>
    </w:rPr>
  </w:style>
  <w:style w:type="character" w:customStyle="1" w:styleId="45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5">
    <w:name w:val="普通文字 Char Char1"/>
    <w:autoRedefine/>
    <w:qFormat/>
    <w:uiPriority w:val="0"/>
    <w:rPr>
      <w:rFonts w:ascii="宋体" w:hAnsi="Courier New"/>
      <w:kern w:val="2"/>
      <w:sz w:val="21"/>
    </w:rPr>
  </w:style>
  <w:style w:type="character" w:customStyle="1" w:styleId="456">
    <w:name w:val="Footer-Even Char"/>
    <w:autoRedefine/>
    <w:qFormat/>
    <w:uiPriority w:val="0"/>
    <w:rPr>
      <w:rFonts w:eastAsia="宋体"/>
      <w:kern w:val="2"/>
      <w:sz w:val="18"/>
      <w:lang w:val="en-US" w:eastAsia="zh-CN" w:bidi="ar-SA"/>
    </w:rPr>
  </w:style>
  <w:style w:type="character" w:customStyle="1" w:styleId="457">
    <w:name w:val="dandyren_title1"/>
    <w:autoRedefine/>
    <w:qFormat/>
    <w:uiPriority w:val="0"/>
    <w:rPr>
      <w:b/>
      <w:bCs/>
      <w:color w:val="FF6633"/>
      <w:sz w:val="18"/>
      <w:szCs w:val="18"/>
    </w:rPr>
  </w:style>
  <w:style w:type="character" w:customStyle="1" w:styleId="458">
    <w:name w:val="标题 3 Char2"/>
    <w:autoRedefine/>
    <w:qFormat/>
    <w:uiPriority w:val="0"/>
    <w:rPr>
      <w:rFonts w:eastAsia="宋体"/>
      <w:b/>
      <w:bCs/>
      <w:kern w:val="2"/>
      <w:sz w:val="32"/>
      <w:szCs w:val="32"/>
      <w:lang w:val="en-US" w:eastAsia="zh-CN" w:bidi="ar-SA"/>
    </w:rPr>
  </w:style>
  <w:style w:type="character" w:customStyle="1" w:styleId="459">
    <w:name w:val="gray6"/>
    <w:basedOn w:val="68"/>
    <w:autoRedefine/>
    <w:qFormat/>
    <w:uiPriority w:val="0"/>
  </w:style>
  <w:style w:type="character" w:customStyle="1" w:styleId="460">
    <w:name w:val="标准正文格式 Char"/>
    <w:autoRedefine/>
    <w:qFormat/>
    <w:uiPriority w:val="0"/>
    <w:rPr>
      <w:rFonts w:ascii="宋体" w:eastAsia="仿宋_GB2312" w:cs="宋体"/>
      <w:color w:val="000000"/>
      <w:sz w:val="24"/>
      <w:lang w:val="en-US" w:eastAsia="zh-CN" w:bidi="ar-SA"/>
    </w:rPr>
  </w:style>
  <w:style w:type="character" w:customStyle="1" w:styleId="461">
    <w:name w:val="Char Char3"/>
    <w:autoRedefine/>
    <w:qFormat/>
    <w:uiPriority w:val="0"/>
    <w:rPr>
      <w:rFonts w:eastAsia="宋体"/>
      <w:kern w:val="2"/>
      <w:sz w:val="21"/>
      <w:szCs w:val="24"/>
      <w:lang w:val="en-US" w:eastAsia="zh-CN" w:bidi="ar-SA"/>
    </w:rPr>
  </w:style>
  <w:style w:type="character" w:customStyle="1" w:styleId="462">
    <w:name w:val="px14"/>
    <w:autoRedefine/>
    <w:qFormat/>
    <w:uiPriority w:val="0"/>
    <w:rPr>
      <w:rFonts w:ascii="仿宋_GB2312" w:eastAsia="微软雅黑" w:cs="Times New Roman"/>
      <w:b/>
      <w:kern w:val="2"/>
      <w:sz w:val="32"/>
      <w:szCs w:val="32"/>
      <w:lang w:val="en-US" w:eastAsia="zh-CN" w:bidi="ar-SA"/>
    </w:rPr>
  </w:style>
  <w:style w:type="character" w:customStyle="1" w:styleId="463">
    <w:name w:val="txt"/>
    <w:autoRedefine/>
    <w:qFormat/>
    <w:uiPriority w:val="0"/>
    <w:rPr>
      <w:rFonts w:ascii="仿宋_GB2312" w:eastAsia="微软雅黑"/>
      <w:b/>
      <w:kern w:val="2"/>
      <w:sz w:val="32"/>
      <w:szCs w:val="32"/>
      <w:lang w:val="en-US" w:eastAsia="zh-CN" w:bidi="ar-SA"/>
    </w:rPr>
  </w:style>
  <w:style w:type="character" w:customStyle="1" w:styleId="464">
    <w:name w:val="仿宋正文 Char"/>
    <w:link w:val="341"/>
    <w:autoRedefine/>
    <w:qFormat/>
    <w:uiPriority w:val="0"/>
    <w:rPr>
      <w:rFonts w:ascii="仿宋_GB2312" w:eastAsia="仿宋_GB2312"/>
      <w:kern w:val="2"/>
      <w:sz w:val="24"/>
      <w:lang w:val="en-US" w:eastAsia="zh-CN" w:bidi="ar-SA"/>
    </w:rPr>
  </w:style>
  <w:style w:type="character" w:customStyle="1" w:styleId="465">
    <w:name w:val="Comment Text Char"/>
    <w:autoRedefine/>
    <w:semiHidden/>
    <w:qFormat/>
    <w:locked/>
    <w:uiPriority w:val="0"/>
    <w:rPr>
      <w:rFonts w:ascii="宋体" w:hAnsi="宋体" w:eastAsia="宋体"/>
      <w:kern w:val="2"/>
      <w:sz w:val="24"/>
      <w:lang w:val="en-US" w:eastAsia="zh-CN" w:bidi="ar-SA"/>
    </w:rPr>
  </w:style>
  <w:style w:type="character" w:customStyle="1" w:styleId="466">
    <w:name w:val="tw4winExternal"/>
    <w:autoRedefine/>
    <w:qFormat/>
    <w:uiPriority w:val="0"/>
    <w:rPr>
      <w:rFonts w:ascii="Courier New" w:hAnsi="Courier New" w:cs="Courier New"/>
      <w:color w:val="808080"/>
    </w:rPr>
  </w:style>
  <w:style w:type="character" w:customStyle="1" w:styleId="467">
    <w:name w:val="Char Char10"/>
    <w:autoRedefine/>
    <w:semiHidden/>
    <w:qFormat/>
    <w:uiPriority w:val="0"/>
    <w:rPr>
      <w:rFonts w:ascii="宋体" w:hAnsi="宋体"/>
      <w:kern w:val="2"/>
      <w:sz w:val="21"/>
      <w:szCs w:val="24"/>
    </w:rPr>
  </w:style>
  <w:style w:type="character" w:customStyle="1" w:styleId="468">
    <w:name w:val="Bold"/>
    <w:autoRedefine/>
    <w:qFormat/>
    <w:uiPriority w:val="0"/>
    <w:rPr>
      <w:rFonts w:ascii="Arial" w:hAnsi="Arial" w:eastAsia="黑体" w:cs="Times New Roman"/>
      <w:b/>
      <w:kern w:val="2"/>
      <w:sz w:val="32"/>
      <w:szCs w:val="32"/>
      <w:lang w:val="en-US" w:eastAsia="zh-CN" w:bidi="ar-SA"/>
    </w:rPr>
  </w:style>
  <w:style w:type="character" w:customStyle="1" w:styleId="469">
    <w:name w:val="Font Style82"/>
    <w:autoRedefine/>
    <w:qFormat/>
    <w:uiPriority w:val="99"/>
    <w:rPr>
      <w:rFonts w:ascii="宋体" w:eastAsia="宋体" w:cs="宋体"/>
      <w:color w:val="000000"/>
      <w:sz w:val="14"/>
      <w:szCs w:val="14"/>
    </w:rPr>
  </w:style>
  <w:style w:type="character" w:customStyle="1" w:styleId="470">
    <w:name w:val="标题 2 Char"/>
    <w:autoRedefine/>
    <w:qFormat/>
    <w:uiPriority w:val="0"/>
    <w:rPr>
      <w:rFonts w:ascii="Arial" w:hAnsi="Arial" w:eastAsia="黑体"/>
      <w:b/>
      <w:kern w:val="2"/>
      <w:sz w:val="32"/>
      <w:lang w:val="en-US" w:eastAsia="zh-CN"/>
    </w:rPr>
  </w:style>
  <w:style w:type="character" w:customStyle="1" w:styleId="471">
    <w:name w:val="h3 Char"/>
    <w:autoRedefine/>
    <w:qFormat/>
    <w:uiPriority w:val="0"/>
    <w:rPr>
      <w:rFonts w:eastAsia="宋体"/>
      <w:b/>
      <w:kern w:val="2"/>
      <w:sz w:val="32"/>
      <w:lang w:val="en-US" w:eastAsia="zh-CN" w:bidi="ar-SA"/>
    </w:rPr>
  </w:style>
  <w:style w:type="character" w:customStyle="1" w:styleId="472">
    <w:name w:val="页眉 Char1"/>
    <w:autoRedefine/>
    <w:qFormat/>
    <w:uiPriority w:val="0"/>
    <w:rPr>
      <w:rFonts w:eastAsia="宋体"/>
      <w:kern w:val="2"/>
      <w:sz w:val="18"/>
      <w:szCs w:val="18"/>
      <w:lang w:val="en-US" w:eastAsia="zh-CN" w:bidi="ar-SA"/>
    </w:rPr>
  </w:style>
  <w:style w:type="character" w:customStyle="1" w:styleId="473">
    <w:name w:val="标题 8 字符"/>
    <w:link w:val="10"/>
    <w:autoRedefine/>
    <w:qFormat/>
    <w:uiPriority w:val="0"/>
    <w:rPr>
      <w:rFonts w:ascii="Arial" w:hAnsi="Arial" w:eastAsia="黑体"/>
      <w:kern w:val="2"/>
      <w:sz w:val="24"/>
      <w:szCs w:val="24"/>
    </w:rPr>
  </w:style>
  <w:style w:type="character" w:customStyle="1" w:styleId="474">
    <w:name w:val="冯广丽 Char"/>
    <w:link w:val="239"/>
    <w:autoRedefine/>
    <w:qFormat/>
    <w:uiPriority w:val="0"/>
    <w:rPr>
      <w:rFonts w:ascii="宋体" w:hAnsi="宋体"/>
      <w:kern w:val="2"/>
      <w:sz w:val="24"/>
      <w:szCs w:val="22"/>
    </w:rPr>
  </w:style>
  <w:style w:type="character" w:customStyle="1" w:styleId="475">
    <w:name w:val="脚注文本 字符"/>
    <w:link w:val="54"/>
    <w:autoRedefine/>
    <w:qFormat/>
    <w:uiPriority w:val="0"/>
    <w:rPr>
      <w:color w:val="0000FF"/>
      <w:sz w:val="21"/>
    </w:rPr>
  </w:style>
  <w:style w:type="character" w:customStyle="1" w:styleId="476">
    <w:name w:val="font12gray1"/>
    <w:autoRedefine/>
    <w:qFormat/>
    <w:uiPriority w:val="0"/>
    <w:rPr>
      <w:rFonts w:ascii="仿宋_GB2312" w:eastAsia="微软雅黑"/>
      <w:b/>
      <w:spacing w:val="300"/>
      <w:kern w:val="2"/>
      <w:sz w:val="18"/>
      <w:szCs w:val="18"/>
      <w:lang w:val="en-US" w:eastAsia="zh-CN" w:bidi="ar-SA"/>
    </w:rPr>
  </w:style>
  <w:style w:type="character" w:customStyle="1" w:styleId="477">
    <w:name w:val="正文文本缩进 字符"/>
    <w:link w:val="29"/>
    <w:autoRedefine/>
    <w:qFormat/>
    <w:uiPriority w:val="0"/>
    <w:rPr>
      <w:rFonts w:ascii="宋体" w:hAnsi="宋体"/>
      <w:kern w:val="2"/>
      <w:sz w:val="24"/>
      <w:szCs w:val="24"/>
    </w:rPr>
  </w:style>
  <w:style w:type="character" w:customStyle="1" w:styleId="478">
    <w:name w:val="方案正文 Char"/>
    <w:autoRedefine/>
    <w:qFormat/>
    <w:uiPriority w:val="0"/>
    <w:rPr>
      <w:rFonts w:ascii="仿宋_GB2312" w:eastAsia="仿宋_GB2312"/>
      <w:b/>
      <w:color w:val="000000"/>
      <w:kern w:val="2"/>
      <w:sz w:val="24"/>
      <w:lang w:val="en-US" w:eastAsia="zh-CN" w:bidi="ar-SA"/>
    </w:rPr>
  </w:style>
  <w:style w:type="character" w:customStyle="1" w:styleId="479">
    <w:name w:val="Item List Char"/>
    <w:link w:val="265"/>
    <w:autoRedefine/>
    <w:qFormat/>
    <w:uiPriority w:val="0"/>
    <w:rPr>
      <w:rFonts w:ascii="Arial"/>
      <w:bCs/>
      <w:sz w:val="21"/>
      <w:szCs w:val="21"/>
      <w:lang w:val="en-US" w:eastAsia="zh-CN" w:bidi="ar-SA"/>
    </w:rPr>
  </w:style>
  <w:style w:type="character" w:customStyle="1" w:styleId="480">
    <w:name w:val="Normal Indent Char Char"/>
    <w:autoRedefine/>
    <w:qFormat/>
    <w:uiPriority w:val="0"/>
    <w:rPr>
      <w:rFonts w:eastAsia="宋体"/>
      <w:kern w:val="2"/>
      <w:sz w:val="21"/>
      <w:lang w:val="en-US" w:eastAsia="zh-CN" w:bidi="ar-SA"/>
    </w:rPr>
  </w:style>
  <w:style w:type="character" w:customStyle="1" w:styleId="481">
    <w:name w:val="t21"/>
    <w:autoRedefine/>
    <w:qFormat/>
    <w:uiPriority w:val="0"/>
    <w:rPr>
      <w:rFonts w:ascii="仿宋_GB2312" w:eastAsia="微软雅黑"/>
      <w:b/>
      <w:kern w:val="2"/>
      <w:sz w:val="23"/>
      <w:szCs w:val="23"/>
      <w:lang w:val="en-US" w:eastAsia="zh-CN" w:bidi="ar-SA"/>
    </w:rPr>
  </w:style>
  <w:style w:type="character" w:customStyle="1" w:styleId="482">
    <w:name w:val="Char Char121"/>
    <w:autoRedefine/>
    <w:qFormat/>
    <w:uiPriority w:val="0"/>
    <w:rPr>
      <w:rFonts w:ascii="仿宋_GB2312" w:eastAsia="仿宋_GB2312"/>
      <w:b/>
      <w:bCs/>
      <w:kern w:val="2"/>
      <w:sz w:val="24"/>
      <w:szCs w:val="24"/>
      <w:lang w:val="zh-CN" w:eastAsia="zh-CN" w:bidi="ar-SA"/>
    </w:rPr>
  </w:style>
  <w:style w:type="character" w:customStyle="1" w:styleId="483">
    <w:name w:val="标题 7 字符"/>
    <w:link w:val="9"/>
    <w:autoRedefine/>
    <w:qFormat/>
    <w:uiPriority w:val="0"/>
    <w:rPr>
      <w:b/>
      <w:bCs/>
      <w:kern w:val="2"/>
      <w:sz w:val="24"/>
      <w:szCs w:val="24"/>
    </w:rPr>
  </w:style>
  <w:style w:type="character" w:customStyle="1" w:styleId="484">
    <w:name w:val="称呼 字符"/>
    <w:link w:val="20"/>
    <w:autoRedefine/>
    <w:qFormat/>
    <w:uiPriority w:val="0"/>
    <w:rPr>
      <w:rFonts w:ascii="仿宋_GB2312" w:eastAsia="仿宋_GB2312"/>
      <w:kern w:val="2"/>
      <w:sz w:val="28"/>
    </w:rPr>
  </w:style>
  <w:style w:type="character" w:customStyle="1" w:styleId="485">
    <w:name w:val="正文 项目 Char"/>
    <w:autoRedefine/>
    <w:qFormat/>
    <w:uiPriority w:val="0"/>
    <w:rPr>
      <w:rFonts w:ascii="仿宋_GB2312" w:hAnsi="仿宋_GB2312" w:eastAsia="仿宋_GB2312"/>
      <w:kern w:val="2"/>
      <w:sz w:val="24"/>
      <w:lang w:bidi="ar-SA"/>
    </w:rPr>
  </w:style>
  <w:style w:type="character" w:customStyle="1" w:styleId="486">
    <w:name w:val="普通文字 Char1"/>
    <w:autoRedefine/>
    <w:qFormat/>
    <w:uiPriority w:val="0"/>
    <w:rPr>
      <w:rFonts w:ascii="宋体" w:hAnsi="Courier New" w:eastAsia="宋体"/>
      <w:kern w:val="2"/>
      <w:sz w:val="21"/>
      <w:lang w:val="en-US" w:eastAsia="zh-CN"/>
    </w:rPr>
  </w:style>
  <w:style w:type="character" w:customStyle="1" w:styleId="487">
    <w:name w:val="正文1 Char1"/>
    <w:autoRedefine/>
    <w:qFormat/>
    <w:uiPriority w:val="0"/>
    <w:rPr>
      <w:rFonts w:ascii="仿宋_GB2312" w:hAnsi="Courier New" w:eastAsia="仿宋_GB2312"/>
      <w:kern w:val="28"/>
      <w:sz w:val="24"/>
      <w:szCs w:val="24"/>
    </w:rPr>
  </w:style>
  <w:style w:type="character" w:customStyle="1" w:styleId="488">
    <w:name w:val="hei16b1"/>
    <w:autoRedefine/>
    <w:qFormat/>
    <w:uiPriority w:val="0"/>
    <w:rPr>
      <w:rFonts w:hint="default" w:ascii="Arial" w:hAnsi="Arial" w:cs="Arial"/>
      <w:b/>
      <w:bCs/>
      <w:color w:val="000000"/>
      <w:sz w:val="24"/>
      <w:szCs w:val="24"/>
    </w:rPr>
  </w:style>
  <w:style w:type="character" w:customStyle="1" w:styleId="489">
    <w:name w:val="c7 style3"/>
    <w:autoRedefine/>
    <w:qFormat/>
    <w:uiPriority w:val="0"/>
  </w:style>
  <w:style w:type="character" w:customStyle="1" w:styleId="490">
    <w:name w:val="副标题 字符"/>
    <w:link w:val="51"/>
    <w:autoRedefine/>
    <w:qFormat/>
    <w:uiPriority w:val="0"/>
    <w:rPr>
      <w:rFonts w:ascii="Arial" w:hAnsi="Arial" w:eastAsia="隶书"/>
      <w:b/>
      <w:bCs/>
      <w:kern w:val="28"/>
      <w:sz w:val="44"/>
      <w:szCs w:val="32"/>
      <w:lang w:val="en-US" w:eastAsia="zh-CN" w:bidi="ar-SA"/>
    </w:rPr>
  </w:style>
  <w:style w:type="character" w:customStyle="1" w:styleId="491">
    <w:name w:val="纯文本 字符"/>
    <w:link w:val="38"/>
    <w:autoRedefine/>
    <w:qFormat/>
    <w:uiPriority w:val="0"/>
    <w:rPr>
      <w:rFonts w:ascii="宋体" w:hAnsi="Courier New" w:eastAsia="宋体" w:cs="Arial"/>
      <w:snapToGrid w:val="0"/>
      <w:kern w:val="2"/>
      <w:sz w:val="21"/>
      <w:szCs w:val="21"/>
      <w:lang w:val="en-US" w:eastAsia="zh-CN" w:bidi="ar-SA"/>
    </w:rPr>
  </w:style>
  <w:style w:type="character" w:customStyle="1" w:styleId="492">
    <w:name w:val="表正文 Char1"/>
    <w:autoRedefine/>
    <w:qFormat/>
    <w:uiPriority w:val="0"/>
    <w:rPr>
      <w:rFonts w:ascii="宋体" w:eastAsia="宋体"/>
      <w:snapToGrid w:val="0"/>
      <w:color w:val="000000"/>
      <w:kern w:val="28"/>
      <w:sz w:val="28"/>
    </w:rPr>
  </w:style>
  <w:style w:type="character" w:customStyle="1" w:styleId="493">
    <w:name w:val="Char Char5"/>
    <w:autoRedefine/>
    <w:qFormat/>
    <w:uiPriority w:val="0"/>
    <w:rPr>
      <w:rFonts w:ascii="宋体" w:hAnsi="Courier New" w:eastAsia="宋体"/>
      <w:kern w:val="2"/>
      <w:sz w:val="21"/>
      <w:lang w:val="en-US" w:eastAsia="zh-CN"/>
    </w:rPr>
  </w:style>
  <w:style w:type="character" w:customStyle="1" w:styleId="494">
    <w:name w:val="标题 1 Char Char"/>
    <w:autoRedefine/>
    <w:qFormat/>
    <w:uiPriority w:val="0"/>
    <w:rPr>
      <w:rFonts w:hint="eastAsia" w:ascii="宋体" w:hAnsi="宋体" w:eastAsia="宋体"/>
      <w:b/>
      <w:spacing w:val="-2"/>
      <w:sz w:val="24"/>
      <w:lang w:val="en-US" w:eastAsia="zh-CN" w:bidi="ar-SA"/>
    </w:rPr>
  </w:style>
  <w:style w:type="character" w:customStyle="1" w:styleId="495">
    <w:name w:val="Char Char4"/>
    <w:autoRedefine/>
    <w:qFormat/>
    <w:uiPriority w:val="0"/>
    <w:rPr>
      <w:rFonts w:eastAsia="宋体"/>
      <w:b/>
      <w:sz w:val="24"/>
      <w:lang w:val="en-GB" w:eastAsia="zh-CN" w:bidi="ar-SA"/>
    </w:rPr>
  </w:style>
  <w:style w:type="character" w:customStyle="1" w:styleId="496">
    <w:name w:val="zbggmain style9"/>
    <w:autoRedefine/>
    <w:qFormat/>
    <w:uiPriority w:val="0"/>
  </w:style>
  <w:style w:type="character" w:customStyle="1" w:styleId="497">
    <w:name w:val="Header Char"/>
    <w:autoRedefine/>
    <w:semiHidden/>
    <w:qFormat/>
    <w:locked/>
    <w:uiPriority w:val="0"/>
    <w:rPr>
      <w:rFonts w:eastAsia="宋体"/>
      <w:kern w:val="2"/>
      <w:sz w:val="18"/>
      <w:szCs w:val="18"/>
      <w:lang w:val="en-US" w:eastAsia="zh-CN" w:bidi="ar-SA"/>
    </w:rPr>
  </w:style>
  <w:style w:type="character" w:customStyle="1" w:styleId="498">
    <w:name w:val="样式 宋体"/>
    <w:autoRedefine/>
    <w:qFormat/>
    <w:uiPriority w:val="0"/>
    <w:rPr>
      <w:rFonts w:ascii="宋体" w:hAnsi="宋体"/>
      <w:sz w:val="24"/>
    </w:rPr>
  </w:style>
  <w:style w:type="character" w:customStyle="1" w:styleId="499">
    <w:name w:val="哈哈正文 Char"/>
    <w:link w:val="315"/>
    <w:autoRedefine/>
    <w:qFormat/>
    <w:uiPriority w:val="0"/>
    <w:rPr>
      <w:rFonts w:ascii="宋体" w:hAnsi="宋体" w:eastAsia="宋体"/>
      <w:kern w:val="2"/>
      <w:sz w:val="24"/>
      <w:lang w:bidi="ar-SA"/>
    </w:rPr>
  </w:style>
  <w:style w:type="character" w:customStyle="1" w:styleId="500">
    <w:name w:val="标题 Char"/>
    <w:autoRedefine/>
    <w:qFormat/>
    <w:uiPriority w:val="0"/>
    <w:rPr>
      <w:rFonts w:eastAsia="宋体"/>
      <w:b/>
      <w:sz w:val="24"/>
      <w:lang w:val="en-GB" w:eastAsia="zh-CN" w:bidi="ar-SA"/>
    </w:rPr>
  </w:style>
  <w:style w:type="character" w:customStyle="1" w:styleId="501">
    <w:name w:val="纯文本 Char Char Char"/>
    <w:autoRedefine/>
    <w:qFormat/>
    <w:uiPriority w:val="0"/>
    <w:rPr>
      <w:rFonts w:ascii="宋体" w:hAnsi="Courier New" w:eastAsia="宋体"/>
      <w:kern w:val="2"/>
      <w:sz w:val="21"/>
      <w:lang w:val="en-US" w:eastAsia="zh-CN" w:bidi="ar-SA"/>
    </w:rPr>
  </w:style>
  <w:style w:type="character" w:customStyle="1" w:styleId="502">
    <w:name w:val="正文 编号 Char"/>
    <w:autoRedefine/>
    <w:qFormat/>
    <w:uiPriority w:val="0"/>
    <w:rPr>
      <w:rFonts w:ascii="仿宋_GB2312" w:hAnsi="仿宋_GB2312" w:eastAsia="仿宋_GB2312"/>
      <w:kern w:val="2"/>
      <w:sz w:val="24"/>
      <w:lang w:bidi="ar-SA"/>
    </w:rPr>
  </w:style>
  <w:style w:type="character" w:customStyle="1" w:styleId="503">
    <w:name w:val="插图说明 Char"/>
    <w:autoRedefine/>
    <w:qFormat/>
    <w:uiPriority w:val="0"/>
    <w:rPr>
      <w:rFonts w:eastAsia="黑体"/>
      <w:sz w:val="24"/>
      <w:lang w:val="en-US" w:eastAsia="zh-CN"/>
    </w:rPr>
  </w:style>
  <w:style w:type="character" w:customStyle="1" w:styleId="504">
    <w:name w:val="正文文本首行缩进 2 字符"/>
    <w:link w:val="30"/>
    <w:autoRedefine/>
    <w:qFormat/>
    <w:uiPriority w:val="0"/>
    <w:rPr>
      <w:rFonts w:ascii="宋体" w:hAnsi="宋体"/>
      <w:kern w:val="2"/>
      <w:sz w:val="21"/>
      <w:szCs w:val="24"/>
    </w:rPr>
  </w:style>
  <w:style w:type="character" w:customStyle="1" w:styleId="505">
    <w:name w:val="正文文本缩进 2 字符"/>
    <w:link w:val="42"/>
    <w:autoRedefine/>
    <w:qFormat/>
    <w:uiPriority w:val="0"/>
    <w:rPr>
      <w:rFonts w:ascii="宋体"/>
      <w:sz w:val="28"/>
    </w:rPr>
  </w:style>
  <w:style w:type="character" w:customStyle="1" w:styleId="506">
    <w:name w:val="公文正文 Char"/>
    <w:autoRedefine/>
    <w:qFormat/>
    <w:uiPriority w:val="0"/>
    <w:rPr>
      <w:rFonts w:ascii="仿宋_GB2312" w:eastAsia="仿宋_GB2312"/>
      <w:kern w:val="2"/>
      <w:sz w:val="24"/>
      <w:szCs w:val="24"/>
      <w:lang w:val="en-US" w:eastAsia="zh-CN" w:bidi="ar-SA"/>
    </w:rPr>
  </w:style>
  <w:style w:type="character" w:customStyle="1" w:styleId="507">
    <w:name w:val="Char Char41"/>
    <w:autoRedefine/>
    <w:qFormat/>
    <w:uiPriority w:val="0"/>
    <w:rPr>
      <w:rFonts w:eastAsia="宋体"/>
      <w:b/>
      <w:sz w:val="24"/>
      <w:lang w:val="en-GB" w:eastAsia="zh-CN" w:bidi="ar-SA"/>
    </w:rPr>
  </w:style>
  <w:style w:type="character" w:customStyle="1" w:styleId="508">
    <w:name w:val="unnamed31"/>
    <w:autoRedefine/>
    <w:qFormat/>
    <w:uiPriority w:val="0"/>
    <w:rPr>
      <w:rFonts w:ascii="Tahoma" w:hAnsi="Tahoma" w:eastAsia="宋体"/>
      <w:b/>
      <w:kern w:val="2"/>
      <w:sz w:val="24"/>
      <w:szCs w:val="32"/>
      <w:u w:val="none"/>
      <w:lang w:val="en-US" w:eastAsia="zh-CN" w:bidi="ar-SA"/>
    </w:rPr>
  </w:style>
  <w:style w:type="character" w:customStyle="1" w:styleId="509">
    <w:name w:val="Char Char91"/>
    <w:autoRedefine/>
    <w:qFormat/>
    <w:uiPriority w:val="0"/>
    <w:rPr>
      <w:rFonts w:eastAsia="宋体"/>
      <w:kern w:val="2"/>
      <w:sz w:val="18"/>
      <w:szCs w:val="18"/>
      <w:lang w:val="en-US" w:eastAsia="zh-CN" w:bidi="ar-SA"/>
    </w:rPr>
  </w:style>
  <w:style w:type="character" w:customStyle="1" w:styleId="510">
    <w:name w:val="Footer-Even Char1"/>
    <w:autoRedefine/>
    <w:qFormat/>
    <w:uiPriority w:val="0"/>
    <w:rPr>
      <w:rFonts w:eastAsia="宋体"/>
      <w:kern w:val="2"/>
      <w:sz w:val="18"/>
      <w:szCs w:val="18"/>
      <w:lang w:val="en-US" w:eastAsia="zh-CN" w:bidi="ar-SA"/>
    </w:rPr>
  </w:style>
  <w:style w:type="character" w:customStyle="1" w:styleId="511">
    <w:name w:val="gf正文1 Char"/>
    <w:autoRedefine/>
    <w:qFormat/>
    <w:uiPriority w:val="0"/>
    <w:rPr>
      <w:rFonts w:ascii="宋体" w:hAnsi="宋体" w:eastAsia="宋体" w:cs="宋体"/>
      <w:kern w:val="2"/>
      <w:sz w:val="24"/>
      <w:szCs w:val="24"/>
      <w:lang w:val="en-US" w:eastAsia="zh-CN" w:bidi="ar-SA"/>
    </w:rPr>
  </w:style>
  <w:style w:type="character" w:customStyle="1" w:styleId="512">
    <w:name w:val="javascript"/>
    <w:autoRedefine/>
    <w:qFormat/>
    <w:uiPriority w:val="0"/>
  </w:style>
  <w:style w:type="character" w:customStyle="1" w:styleId="513">
    <w:name w:val="列出段落 Char"/>
    <w:autoRedefine/>
    <w:qFormat/>
    <w:uiPriority w:val="34"/>
    <w:rPr>
      <w:rFonts w:eastAsia="楷体_GB2312" w:cs="Lucida Sans"/>
      <w:kern w:val="2"/>
      <w:sz w:val="24"/>
      <w:szCs w:val="24"/>
      <w:lang w:val="en-US" w:eastAsia="zh-CN" w:bidi="ar-SA"/>
    </w:rPr>
  </w:style>
  <w:style w:type="character" w:customStyle="1" w:styleId="514">
    <w:name w:val="正文文本 字符"/>
    <w:link w:val="22"/>
    <w:autoRedefine/>
    <w:qFormat/>
    <w:uiPriority w:val="0"/>
    <w:rPr>
      <w:rFonts w:ascii="宋体" w:hAnsi="Arial" w:eastAsia="宋体" w:cs="Arial"/>
      <w:snapToGrid w:val="0"/>
      <w:kern w:val="2"/>
      <w:sz w:val="24"/>
      <w:szCs w:val="21"/>
      <w:lang w:val="zh-CN" w:eastAsia="zh-CN" w:bidi="ar-SA"/>
    </w:rPr>
  </w:style>
  <w:style w:type="character" w:customStyle="1" w:styleId="515">
    <w:name w:val="标书表格字体格式 Char"/>
    <w:autoRedefine/>
    <w:qFormat/>
    <w:uiPriority w:val="0"/>
    <w:rPr>
      <w:kern w:val="2"/>
      <w:sz w:val="21"/>
      <w:szCs w:val="24"/>
      <w:lang w:bidi="ar-SA"/>
    </w:rPr>
  </w:style>
  <w:style w:type="character" w:customStyle="1" w:styleId="516">
    <w:name w:val="普通文字 Char3"/>
    <w:autoRedefine/>
    <w:qFormat/>
    <w:uiPriority w:val="0"/>
    <w:rPr>
      <w:rFonts w:ascii="宋体" w:hAnsi="Courier New" w:eastAsia="宋体"/>
      <w:kern w:val="2"/>
      <w:sz w:val="21"/>
      <w:lang w:val="en-US" w:eastAsia="zh-CN" w:bidi="ar-SA"/>
    </w:rPr>
  </w:style>
  <w:style w:type="character" w:customStyle="1" w:styleId="517">
    <w:name w:val="h Char Char1"/>
    <w:autoRedefine/>
    <w:qFormat/>
    <w:uiPriority w:val="0"/>
    <w:rPr>
      <w:rFonts w:eastAsia="宋体"/>
      <w:kern w:val="2"/>
      <w:sz w:val="18"/>
      <w:szCs w:val="18"/>
      <w:lang w:val="en-US" w:eastAsia="zh-CN" w:bidi="ar-SA"/>
    </w:rPr>
  </w:style>
  <w:style w:type="character" w:customStyle="1" w:styleId="518">
    <w:name w:val="冯 Char"/>
    <w:link w:val="82"/>
    <w:autoRedefine/>
    <w:qFormat/>
    <w:uiPriority w:val="0"/>
    <w:rPr>
      <w:rFonts w:ascii="宋体" w:hAnsi="宋体"/>
      <w:color w:val="000000"/>
      <w:sz w:val="24"/>
      <w:szCs w:val="24"/>
    </w:rPr>
  </w:style>
  <w:style w:type="character" w:customStyle="1" w:styleId="519">
    <w:name w:val="highlight1"/>
    <w:autoRedefine/>
    <w:qFormat/>
    <w:uiPriority w:val="0"/>
    <w:rPr>
      <w:rFonts w:ascii="仿宋_GB2312" w:eastAsia="微软雅黑"/>
      <w:b/>
      <w:kern w:val="2"/>
      <w:sz w:val="23"/>
      <w:szCs w:val="23"/>
      <w:lang w:val="en-US" w:eastAsia="zh-CN" w:bidi="ar-SA"/>
    </w:rPr>
  </w:style>
  <w:style w:type="character" w:customStyle="1" w:styleId="520">
    <w:name w:val="样式6 Char"/>
    <w:autoRedefine/>
    <w:qFormat/>
    <w:uiPriority w:val="0"/>
    <w:rPr>
      <w:rFonts w:ascii="仿宋_GB2312" w:hAnsi="宋体" w:eastAsia="仿宋_GB2312"/>
      <w:b/>
      <w:bCs/>
      <w:kern w:val="2"/>
      <w:sz w:val="24"/>
      <w:szCs w:val="24"/>
      <w:lang w:val="en-US" w:eastAsia="zh-CN" w:bidi="ar-SA"/>
    </w:rPr>
  </w:style>
  <w:style w:type="character" w:customStyle="1" w:styleId="521">
    <w:name w:val="标题 9 字符"/>
    <w:link w:val="11"/>
    <w:autoRedefine/>
    <w:qFormat/>
    <w:uiPriority w:val="0"/>
    <w:rPr>
      <w:rFonts w:ascii="Arial" w:hAnsi="Arial" w:eastAsia="黑体"/>
      <w:kern w:val="2"/>
      <w:sz w:val="21"/>
      <w:szCs w:val="21"/>
    </w:rPr>
  </w:style>
  <w:style w:type="character" w:customStyle="1" w:styleId="522">
    <w:name w:val="md"/>
    <w:basedOn w:val="68"/>
    <w:autoRedefine/>
    <w:qFormat/>
    <w:uiPriority w:val="0"/>
  </w:style>
  <w:style w:type="character" w:customStyle="1" w:styleId="523">
    <w:name w:val="myp11"/>
    <w:autoRedefine/>
    <w:qFormat/>
    <w:uiPriority w:val="0"/>
    <w:rPr>
      <w:rFonts w:ascii="仿宋_GB2312" w:eastAsia="微软雅黑"/>
      <w:b/>
      <w:kern w:val="2"/>
      <w:sz w:val="32"/>
      <w:szCs w:val="32"/>
      <w:lang w:val="en-US" w:eastAsia="zh-CN" w:bidi="ar-SA"/>
    </w:rPr>
  </w:style>
  <w:style w:type="character" w:customStyle="1" w:styleId="524">
    <w:name w:val="Ò³Ã¼ Char Char1"/>
    <w:autoRedefine/>
    <w:qFormat/>
    <w:uiPriority w:val="0"/>
    <w:rPr>
      <w:rFonts w:eastAsia="宋体"/>
      <w:kern w:val="2"/>
      <w:sz w:val="18"/>
      <w:szCs w:val="18"/>
      <w:lang w:val="en-US" w:eastAsia="zh-CN" w:bidi="ar-SA"/>
    </w:rPr>
  </w:style>
  <w:style w:type="character" w:customStyle="1" w:styleId="525">
    <w:name w:val="tw4winTerm"/>
    <w:autoRedefine/>
    <w:qFormat/>
    <w:uiPriority w:val="0"/>
    <w:rPr>
      <w:color w:val="0000FF"/>
    </w:rPr>
  </w:style>
  <w:style w:type="character" w:customStyle="1" w:styleId="526">
    <w:name w:val="表格 Char Char"/>
    <w:autoRedefine/>
    <w:qFormat/>
    <w:uiPriority w:val="0"/>
    <w:rPr>
      <w:rFonts w:ascii="宋体" w:hAnsi="宋体" w:eastAsia="宋体"/>
      <w:lang w:bidi="ar-SA"/>
    </w:rPr>
  </w:style>
  <w:style w:type="character" w:customStyle="1" w:styleId="527">
    <w:name w:val="样式8 Char"/>
    <w:autoRedefine/>
    <w:qFormat/>
    <w:uiPriority w:val="0"/>
    <w:rPr>
      <w:rFonts w:ascii="仿宋_GB2312" w:hAnsi="宋体" w:eastAsia="仿宋_GB2312"/>
      <w:b/>
      <w:bCs/>
      <w:kern w:val="2"/>
      <w:sz w:val="24"/>
      <w:szCs w:val="24"/>
    </w:rPr>
  </w:style>
  <w:style w:type="character" w:customStyle="1" w:styleId="528">
    <w:name w:val="样式5 Char"/>
    <w:autoRedefine/>
    <w:qFormat/>
    <w:uiPriority w:val="0"/>
    <w:rPr>
      <w:rFonts w:ascii="仿宋_GB2312" w:hAnsi="仿宋" w:eastAsia="仿宋_GB2312"/>
      <w:kern w:val="2"/>
      <w:sz w:val="24"/>
      <w:szCs w:val="24"/>
    </w:rPr>
  </w:style>
  <w:style w:type="character" w:customStyle="1" w:styleId="529">
    <w:name w:val="页脚 Char1"/>
    <w:autoRedefine/>
    <w:qFormat/>
    <w:uiPriority w:val="0"/>
    <w:rPr>
      <w:rFonts w:eastAsia="宋体"/>
      <w:kern w:val="2"/>
      <w:sz w:val="18"/>
      <w:szCs w:val="18"/>
      <w:lang w:val="en-US" w:eastAsia="zh-CN" w:bidi="ar-SA"/>
    </w:rPr>
  </w:style>
  <w:style w:type="character" w:customStyle="1" w:styleId="530">
    <w:name w:val="tw4winJump"/>
    <w:autoRedefine/>
    <w:qFormat/>
    <w:uiPriority w:val="0"/>
    <w:rPr>
      <w:rFonts w:ascii="Courier New" w:hAnsi="Courier New" w:cs="Courier New"/>
      <w:color w:val="008080"/>
    </w:rPr>
  </w:style>
  <w:style w:type="character" w:customStyle="1" w:styleId="531">
    <w:name w:val="批注文字 Char"/>
    <w:autoRedefine/>
    <w:qFormat/>
    <w:uiPriority w:val="99"/>
    <w:rPr>
      <w:kern w:val="2"/>
      <w:sz w:val="21"/>
      <w:szCs w:val="24"/>
    </w:rPr>
  </w:style>
  <w:style w:type="character" w:customStyle="1" w:styleId="532">
    <w:name w:val="Char Char122"/>
    <w:autoRedefine/>
    <w:qFormat/>
    <w:uiPriority w:val="0"/>
    <w:rPr>
      <w:rFonts w:ascii="仿宋_GB2312" w:eastAsia="仿宋_GB2312"/>
      <w:b/>
      <w:bCs/>
      <w:kern w:val="2"/>
      <w:sz w:val="24"/>
      <w:szCs w:val="24"/>
      <w:lang w:val="zh-CN" w:eastAsia="zh-CN" w:bidi="ar-SA"/>
    </w:rPr>
  </w:style>
  <w:style w:type="character" w:customStyle="1" w:styleId="533">
    <w:name w:val="No Spacing Char"/>
    <w:link w:val="173"/>
    <w:autoRedefine/>
    <w:qFormat/>
    <w:uiPriority w:val="1"/>
    <w:rPr>
      <w:rFonts w:ascii="Calibri" w:hAnsi="Calibri"/>
      <w:sz w:val="22"/>
      <w:szCs w:val="22"/>
      <w:lang w:val="en-US" w:eastAsia="zh-CN" w:bidi="ar-SA"/>
    </w:rPr>
  </w:style>
  <w:style w:type="character" w:customStyle="1" w:styleId="534">
    <w:name w:val="Char Char21"/>
    <w:autoRedefine/>
    <w:qFormat/>
    <w:uiPriority w:val="0"/>
    <w:rPr>
      <w:rFonts w:ascii="宋体" w:hAnsi="Courier New" w:eastAsia="宋体"/>
      <w:kern w:val="2"/>
      <w:sz w:val="21"/>
      <w:lang w:val="en-US" w:eastAsia="zh-CN" w:bidi="ar-SA"/>
    </w:rPr>
  </w:style>
  <w:style w:type="character" w:customStyle="1" w:styleId="535">
    <w:name w:val="Char Char8"/>
    <w:autoRedefine/>
    <w:qFormat/>
    <w:uiPriority w:val="0"/>
    <w:rPr>
      <w:rFonts w:eastAsia="宋体"/>
      <w:b/>
      <w:sz w:val="24"/>
      <w:lang w:val="en-GB" w:eastAsia="zh-CN"/>
    </w:rPr>
  </w:style>
  <w:style w:type="character" w:customStyle="1" w:styleId="536">
    <w:name w:val="font21"/>
    <w:autoRedefine/>
    <w:qFormat/>
    <w:uiPriority w:val="0"/>
    <w:rPr>
      <w:rFonts w:hint="eastAsia" w:ascii="宋体" w:hAnsi="宋体" w:eastAsia="宋体"/>
      <w:kern w:val="2"/>
      <w:sz w:val="28"/>
      <w:szCs w:val="28"/>
      <w:lang w:val="en-US" w:eastAsia="zh-CN" w:bidi="ar-SA"/>
    </w:rPr>
  </w:style>
  <w:style w:type="character" w:customStyle="1" w:styleId="537">
    <w:name w:val="正文2 Char"/>
    <w:autoRedefine/>
    <w:qFormat/>
    <w:uiPriority w:val="0"/>
    <w:rPr>
      <w:rFonts w:eastAsia="宋体"/>
      <w:kern w:val="2"/>
      <w:sz w:val="24"/>
      <w:lang w:val="en-US" w:eastAsia="zh-CN" w:bidi="ar-SA"/>
    </w:rPr>
  </w:style>
  <w:style w:type="character" w:customStyle="1" w:styleId="538">
    <w:name w:val="big1"/>
    <w:autoRedefine/>
    <w:qFormat/>
    <w:uiPriority w:val="0"/>
    <w:rPr>
      <w:rFonts w:hint="eastAsia" w:ascii="宋体" w:hAnsi="宋体" w:eastAsia="宋体"/>
      <w:color w:val="333333"/>
      <w:sz w:val="22"/>
      <w:szCs w:val="22"/>
    </w:rPr>
  </w:style>
  <w:style w:type="character" w:customStyle="1" w:styleId="539">
    <w:name w:val="Body Text(ch) Char Char"/>
    <w:autoRedefine/>
    <w:qFormat/>
    <w:uiPriority w:val="0"/>
    <w:rPr>
      <w:rFonts w:ascii="宋体"/>
      <w:kern w:val="2"/>
      <w:sz w:val="24"/>
      <w:szCs w:val="21"/>
      <w:lang w:val="zh-CN"/>
    </w:rPr>
  </w:style>
  <w:style w:type="character" w:customStyle="1" w:styleId="540">
    <w:name w:val="blue1"/>
    <w:basedOn w:val="68"/>
    <w:autoRedefine/>
    <w:qFormat/>
    <w:uiPriority w:val="0"/>
  </w:style>
  <w:style w:type="character" w:customStyle="1" w:styleId="541">
    <w:name w:val="正文 项目2 Char"/>
    <w:basedOn w:val="485"/>
    <w:autoRedefine/>
    <w:qFormat/>
    <w:uiPriority w:val="0"/>
    <w:rPr>
      <w:rFonts w:ascii="仿宋_GB2312" w:hAnsi="仿宋_GB2312" w:eastAsia="仿宋_GB2312"/>
      <w:kern w:val="2"/>
      <w:sz w:val="24"/>
      <w:lang w:bidi="ar-SA"/>
    </w:rPr>
  </w:style>
  <w:style w:type="character" w:customStyle="1" w:styleId="542">
    <w:name w:val="solutionfonts"/>
    <w:autoRedefine/>
    <w:qFormat/>
    <w:uiPriority w:val="0"/>
  </w:style>
  <w:style w:type="character" w:customStyle="1" w:styleId="543">
    <w:name w:val="Char Char81"/>
    <w:autoRedefine/>
    <w:qFormat/>
    <w:uiPriority w:val="0"/>
    <w:rPr>
      <w:rFonts w:eastAsia="宋体"/>
      <w:b/>
      <w:sz w:val="24"/>
      <w:lang w:val="en-GB" w:eastAsia="zh-CN"/>
    </w:rPr>
  </w:style>
  <w:style w:type="character" w:customStyle="1" w:styleId="544">
    <w:name w:val="Char Char2"/>
    <w:autoRedefine/>
    <w:qFormat/>
    <w:uiPriority w:val="0"/>
    <w:rPr>
      <w:rFonts w:eastAsia="宋体"/>
      <w:b/>
      <w:bCs/>
      <w:kern w:val="2"/>
      <w:sz w:val="21"/>
      <w:szCs w:val="24"/>
      <w:lang w:val="en-US" w:eastAsia="zh-CN" w:bidi="ar-SA"/>
    </w:rPr>
  </w:style>
  <w:style w:type="character" w:customStyle="1" w:styleId="545">
    <w:name w:val="HTML 预设格式 字符"/>
    <w:link w:val="61"/>
    <w:autoRedefine/>
    <w:qFormat/>
    <w:uiPriority w:val="0"/>
    <w:rPr>
      <w:rFonts w:ascii="黑体" w:hAnsi="Courier New" w:eastAsia="黑体"/>
    </w:rPr>
  </w:style>
  <w:style w:type="character" w:customStyle="1" w:styleId="546">
    <w:name w:val="Heading 7 Char"/>
    <w:autoRedefine/>
    <w:qFormat/>
    <w:locked/>
    <w:uiPriority w:val="0"/>
    <w:rPr>
      <w:rFonts w:ascii="宋体" w:hAnsi="宋体" w:eastAsia="宋体"/>
      <w:b/>
      <w:bCs/>
      <w:kern w:val="2"/>
      <w:sz w:val="24"/>
      <w:szCs w:val="24"/>
      <w:lang w:val="en-US" w:eastAsia="zh-CN" w:bidi="ar-SA"/>
    </w:rPr>
  </w:style>
  <w:style w:type="character" w:customStyle="1" w:styleId="547">
    <w:name w:val="正文文本首行缩进 字符"/>
    <w:link w:val="65"/>
    <w:autoRedefine/>
    <w:qFormat/>
    <w:uiPriority w:val="0"/>
    <w:rPr>
      <w:rFonts w:ascii="宋体"/>
      <w:kern w:val="2"/>
      <w:sz w:val="24"/>
      <w:lang w:val="zh-CN"/>
    </w:rPr>
  </w:style>
  <w:style w:type="character" w:customStyle="1" w:styleId="548">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9">
    <w:name w:val="pt141"/>
    <w:autoRedefine/>
    <w:qFormat/>
    <w:uiPriority w:val="0"/>
    <w:rPr>
      <w:color w:val="330066"/>
      <w:sz w:val="22"/>
      <w:szCs w:val="22"/>
    </w:rPr>
  </w:style>
  <w:style w:type="character" w:customStyle="1" w:styleId="550">
    <w:name w:val="h Char Char"/>
    <w:autoRedefine/>
    <w:qFormat/>
    <w:uiPriority w:val="0"/>
    <w:rPr>
      <w:rFonts w:eastAsia="宋体"/>
      <w:kern w:val="2"/>
      <w:sz w:val="18"/>
      <w:lang w:val="en-US" w:eastAsia="zh-CN" w:bidi="ar-SA"/>
    </w:rPr>
  </w:style>
  <w:style w:type="character" w:customStyle="1" w:styleId="551">
    <w:name w:val="标题 1 字符"/>
    <w:link w:val="3"/>
    <w:autoRedefine/>
    <w:qFormat/>
    <w:uiPriority w:val="0"/>
    <w:rPr>
      <w:b/>
      <w:bCs/>
      <w:kern w:val="44"/>
      <w:sz w:val="44"/>
      <w:szCs w:val="44"/>
    </w:rPr>
  </w:style>
  <w:style w:type="character" w:customStyle="1" w:styleId="552">
    <w:name w:val="页眉 Char"/>
    <w:autoRedefine/>
    <w:qFormat/>
    <w:uiPriority w:val="0"/>
    <w:rPr>
      <w:rFonts w:eastAsia="仿宋_GB2312"/>
      <w:kern w:val="2"/>
      <w:sz w:val="18"/>
      <w:lang w:val="en-US" w:eastAsia="zh-CN"/>
    </w:rPr>
  </w:style>
  <w:style w:type="character" w:customStyle="1" w:styleId="553">
    <w:name w:val="b11_01b Char"/>
    <w:link w:val="411"/>
    <w:autoRedefine/>
    <w:qFormat/>
    <w:uiPriority w:val="0"/>
    <w:rPr>
      <w:rFonts w:ascii="Verdana" w:hAnsi="Verdana"/>
      <w:b/>
      <w:bCs/>
      <w:color w:val="4A82CA"/>
      <w:sz w:val="17"/>
      <w:szCs w:val="17"/>
    </w:rPr>
  </w:style>
  <w:style w:type="character" w:customStyle="1" w:styleId="554">
    <w:name w:val="标题4-dyf Char"/>
    <w:link w:val="349"/>
    <w:autoRedefine/>
    <w:qFormat/>
    <w:uiPriority w:val="0"/>
    <w:rPr>
      <w:rFonts w:ascii="Cambria" w:hAnsi="Cambria"/>
      <w:b/>
      <w:bCs/>
      <w:color w:val="000000"/>
      <w:kern w:val="2"/>
      <w:sz w:val="21"/>
      <w:szCs w:val="21"/>
    </w:rPr>
  </w:style>
  <w:style w:type="character" w:customStyle="1" w:styleId="555">
    <w:name w:val="批注主题 Char"/>
    <w:autoRedefine/>
    <w:qFormat/>
    <w:uiPriority w:val="0"/>
    <w:rPr>
      <w:rFonts w:eastAsia="宋体"/>
      <w:b/>
      <w:bCs/>
      <w:kern w:val="2"/>
      <w:sz w:val="21"/>
      <w:szCs w:val="24"/>
      <w:lang w:val="en-US" w:eastAsia="zh-CN" w:bidi="ar-SA"/>
    </w:rPr>
  </w:style>
  <w:style w:type="character" w:customStyle="1" w:styleId="55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7">
    <w:name w:val="正文首行缩进两字 Char"/>
    <w:autoRedefine/>
    <w:qFormat/>
    <w:uiPriority w:val="0"/>
    <w:rPr>
      <w:sz w:val="24"/>
      <w:szCs w:val="24"/>
      <w:lang w:val="en-US" w:eastAsia="zh-CN" w:bidi="ar-SA"/>
    </w:rPr>
  </w:style>
  <w:style w:type="character" w:customStyle="1" w:styleId="558">
    <w:name w:val="Char Char51"/>
    <w:autoRedefine/>
    <w:qFormat/>
    <w:uiPriority w:val="0"/>
    <w:rPr>
      <w:rFonts w:ascii="宋体" w:hAnsi="Courier New" w:eastAsia="宋体"/>
      <w:kern w:val="2"/>
      <w:sz w:val="21"/>
      <w:lang w:val="en-US" w:eastAsia="zh-CN"/>
    </w:rPr>
  </w:style>
  <w:style w:type="character" w:customStyle="1" w:styleId="559">
    <w:name w:val="带编号样式 Char"/>
    <w:autoRedefine/>
    <w:qFormat/>
    <w:uiPriority w:val="0"/>
    <w:rPr>
      <w:rFonts w:ascii="仿宋_GB2312" w:eastAsia="仿宋_GB2312"/>
      <w:color w:val="000000"/>
      <w:sz w:val="24"/>
      <w:lang w:bidi="ar-SA"/>
    </w:rPr>
  </w:style>
  <w:style w:type="character" w:customStyle="1" w:styleId="560">
    <w:name w:val="样式4 Char"/>
    <w:autoRedefine/>
    <w:qFormat/>
    <w:uiPriority w:val="0"/>
    <w:rPr>
      <w:rFonts w:ascii="仿宋_GB2312" w:hAnsi="仿宋" w:eastAsia="仿宋_GB2312"/>
      <w:b/>
      <w:kern w:val="2"/>
      <w:sz w:val="32"/>
      <w:szCs w:val="32"/>
      <w:lang w:bidi="ar-SA"/>
    </w:rPr>
  </w:style>
  <w:style w:type="character" w:customStyle="1" w:styleId="561">
    <w:name w:val="样式 标题 4h4H4Fab-4T5Ref Heading 1rh1Heading sqlsect 1.2.3.... Char"/>
    <w:link w:val="175"/>
    <w:autoRedefine/>
    <w:qFormat/>
    <w:uiPriority w:val="0"/>
    <w:rPr>
      <w:rFonts w:ascii="微软雅黑" w:hAnsi="微软雅黑" w:eastAsia="微软雅黑"/>
      <w:b/>
      <w:bCs/>
      <w:kern w:val="2"/>
      <w:sz w:val="24"/>
      <w:szCs w:val="28"/>
    </w:rPr>
  </w:style>
  <w:style w:type="character" w:customStyle="1" w:styleId="562">
    <w:name w:val="PI Char"/>
    <w:autoRedefine/>
    <w:qFormat/>
    <w:uiPriority w:val="0"/>
    <w:rPr>
      <w:rFonts w:ascii="宋体" w:hAnsi="宋体" w:eastAsia="宋体"/>
      <w:kern w:val="2"/>
      <w:sz w:val="24"/>
      <w:szCs w:val="24"/>
      <w:lang w:val="en-US" w:eastAsia="zh-CN" w:bidi="ar-SA"/>
    </w:rPr>
  </w:style>
  <w:style w:type="character" w:customStyle="1" w:styleId="563">
    <w:name w:val="Char Char111"/>
    <w:autoRedefine/>
    <w:qFormat/>
    <w:locked/>
    <w:uiPriority w:val="0"/>
    <w:rPr>
      <w:rFonts w:ascii="宋体" w:hAnsi="宋体" w:eastAsia="宋体"/>
      <w:b/>
      <w:kern w:val="2"/>
      <w:sz w:val="24"/>
      <w:szCs w:val="24"/>
      <w:lang w:val="en-US" w:eastAsia="zh-CN" w:bidi="ar-SA"/>
    </w:rPr>
  </w:style>
  <w:style w:type="character" w:customStyle="1" w:styleId="564">
    <w:name w:val="Document Map Char"/>
    <w:autoRedefine/>
    <w:semiHidden/>
    <w:qFormat/>
    <w:locked/>
    <w:uiPriority w:val="0"/>
    <w:rPr>
      <w:rFonts w:eastAsia="宋体"/>
      <w:kern w:val="2"/>
      <w:sz w:val="21"/>
      <w:szCs w:val="24"/>
      <w:lang w:val="en-US" w:eastAsia="zh-CN" w:bidi="ar-SA"/>
    </w:rPr>
  </w:style>
  <w:style w:type="character" w:customStyle="1" w:styleId="565">
    <w:name w:val="正文文本缩进 Char"/>
    <w:autoRedefine/>
    <w:qFormat/>
    <w:uiPriority w:val="0"/>
    <w:rPr>
      <w:rFonts w:ascii="宋体" w:hAnsi="宋体"/>
      <w:kern w:val="2"/>
      <w:sz w:val="24"/>
      <w:szCs w:val="24"/>
    </w:rPr>
  </w:style>
  <w:style w:type="character" w:customStyle="1" w:styleId="566">
    <w:name w:val="文本正文 Char Char"/>
    <w:autoRedefine/>
    <w:qFormat/>
    <w:locked/>
    <w:uiPriority w:val="0"/>
    <w:rPr>
      <w:sz w:val="24"/>
      <w:lang w:bidi="ar-SA"/>
    </w:rPr>
  </w:style>
  <w:style w:type="character" w:customStyle="1" w:styleId="567">
    <w:name w:val="样式7 Char"/>
    <w:autoRedefine/>
    <w:qFormat/>
    <w:uiPriority w:val="0"/>
    <w:rPr>
      <w:rFonts w:ascii="仿宋_GB2312" w:hAnsi="仿宋" w:eastAsia="仿宋_GB2312"/>
      <w:b/>
      <w:kern w:val="2"/>
      <w:sz w:val="24"/>
      <w:szCs w:val="24"/>
    </w:rPr>
  </w:style>
  <w:style w:type="character" w:customStyle="1" w:styleId="568">
    <w:name w:val="样式3 Char"/>
    <w:basedOn w:val="569"/>
    <w:autoRedefine/>
    <w:qFormat/>
    <w:uiPriority w:val="0"/>
    <w:rPr>
      <w:rFonts w:ascii="仿宋_GB2312" w:hAnsi="仿宋" w:eastAsia="仿宋_GB2312" w:cs="仿宋_GB2312"/>
      <w:sz w:val="32"/>
      <w:szCs w:val="30"/>
      <w:lang w:val="zh-CN"/>
    </w:rPr>
  </w:style>
  <w:style w:type="character" w:customStyle="1" w:styleId="569">
    <w:name w:val="样式2 Char"/>
    <w:autoRedefine/>
    <w:qFormat/>
    <w:uiPriority w:val="0"/>
    <w:rPr>
      <w:rFonts w:ascii="仿宋_GB2312" w:hAnsi="仿宋" w:eastAsia="仿宋_GB2312" w:cs="仿宋_GB2312"/>
      <w:b/>
      <w:bCs/>
      <w:sz w:val="32"/>
      <w:szCs w:val="30"/>
      <w:lang w:val="zh-CN"/>
    </w:rPr>
  </w:style>
  <w:style w:type="character" w:customStyle="1" w:styleId="57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1">
    <w:name w:val="Table Text Char1"/>
    <w:autoRedefine/>
    <w:qFormat/>
    <w:uiPriority w:val="0"/>
    <w:rPr>
      <w:rFonts w:eastAsia="宋体"/>
      <w:sz w:val="24"/>
      <w:szCs w:val="24"/>
      <w:lang w:val="en-US" w:eastAsia="zh-CN" w:bidi="ar-SA"/>
    </w:rPr>
  </w:style>
  <w:style w:type="character" w:customStyle="1" w:styleId="572">
    <w:name w:val="shadow11"/>
    <w:autoRedefine/>
    <w:qFormat/>
    <w:uiPriority w:val="0"/>
    <w:rPr>
      <w:color w:val="000000"/>
      <w:sz w:val="21"/>
    </w:rPr>
  </w:style>
  <w:style w:type="character" w:customStyle="1" w:styleId="573">
    <w:name w:val="HTML 地址 字符"/>
    <w:link w:val="36"/>
    <w:autoRedefine/>
    <w:qFormat/>
    <w:uiPriority w:val="0"/>
    <w:rPr>
      <w:rFonts w:ascii="宋体" w:hAnsi="宋体"/>
      <w:i/>
      <w:iCs/>
      <w:sz w:val="24"/>
      <w:szCs w:val="24"/>
    </w:rPr>
  </w:style>
  <w:style w:type="character" w:customStyle="1" w:styleId="574">
    <w:name w:val="Char Char22"/>
    <w:autoRedefine/>
    <w:qFormat/>
    <w:uiPriority w:val="0"/>
    <w:rPr>
      <w:rFonts w:eastAsia="宋体"/>
      <w:b/>
      <w:bCs/>
      <w:kern w:val="2"/>
      <w:sz w:val="21"/>
      <w:szCs w:val="24"/>
      <w:lang w:val="en-US" w:eastAsia="zh-CN" w:bidi="ar-SA"/>
    </w:rPr>
  </w:style>
  <w:style w:type="character" w:customStyle="1" w:styleId="575">
    <w:name w:val="标题 5 字符"/>
    <w:link w:val="7"/>
    <w:autoRedefine/>
    <w:qFormat/>
    <w:uiPriority w:val="0"/>
    <w:rPr>
      <w:b/>
      <w:bCs/>
      <w:kern w:val="2"/>
      <w:sz w:val="28"/>
      <w:szCs w:val="28"/>
    </w:rPr>
  </w:style>
  <w:style w:type="character" w:customStyle="1" w:styleId="576">
    <w:name w:val="h3 Char1"/>
    <w:autoRedefine/>
    <w:qFormat/>
    <w:uiPriority w:val="0"/>
    <w:rPr>
      <w:rFonts w:eastAsia="宋体"/>
      <w:b/>
      <w:bCs/>
      <w:kern w:val="2"/>
      <w:sz w:val="32"/>
      <w:szCs w:val="32"/>
      <w:lang w:bidi="ar-SA"/>
    </w:rPr>
  </w:style>
  <w:style w:type="character" w:customStyle="1" w:styleId="577">
    <w:name w:val="FA正文 Char Char"/>
    <w:autoRedefine/>
    <w:qFormat/>
    <w:uiPriority w:val="0"/>
    <w:rPr>
      <w:rFonts w:hAnsi="宋体"/>
      <w:kern w:val="2"/>
      <w:sz w:val="24"/>
      <w:lang w:bidi="ar-SA"/>
    </w:rPr>
  </w:style>
  <w:style w:type="character" w:customStyle="1" w:styleId="578">
    <w:name w:val="Char Char7"/>
    <w:autoRedefine/>
    <w:semiHidden/>
    <w:qFormat/>
    <w:uiPriority w:val="0"/>
    <w:rPr>
      <w:rFonts w:eastAsia="宋体"/>
      <w:kern w:val="2"/>
      <w:sz w:val="21"/>
      <w:szCs w:val="24"/>
      <w:lang w:val="en-US" w:eastAsia="zh-CN" w:bidi="ar-SA"/>
    </w:rPr>
  </w:style>
  <w:style w:type="character" w:customStyle="1" w:styleId="579">
    <w:name w:val="hui"/>
    <w:basedOn w:val="68"/>
    <w:autoRedefine/>
    <w:qFormat/>
    <w:uiPriority w:val="0"/>
  </w:style>
  <w:style w:type="character" w:customStyle="1" w:styleId="580">
    <w:name w:val="正文缩进 Char"/>
    <w:autoRedefine/>
    <w:qFormat/>
    <w:uiPriority w:val="0"/>
    <w:rPr>
      <w:rFonts w:eastAsia="宋体"/>
      <w:kern w:val="2"/>
      <w:sz w:val="21"/>
      <w:lang w:val="en-US" w:eastAsia="zh-CN"/>
    </w:rPr>
  </w:style>
  <w:style w:type="character" w:customStyle="1" w:styleId="581">
    <w:name w:val="正文1 Char"/>
    <w:autoRedefine/>
    <w:qFormat/>
    <w:uiPriority w:val="0"/>
    <w:rPr>
      <w:rFonts w:ascii="宋体" w:eastAsia="宋体"/>
      <w:snapToGrid w:val="0"/>
      <w:color w:val="000000"/>
      <w:kern w:val="28"/>
      <w:sz w:val="28"/>
      <w:lang w:val="en-US" w:eastAsia="zh-CN" w:bidi="ar-SA"/>
    </w:rPr>
  </w:style>
  <w:style w:type="character" w:customStyle="1" w:styleId="582">
    <w:name w:val="Char Char61"/>
    <w:autoRedefine/>
    <w:qFormat/>
    <w:uiPriority w:val="0"/>
    <w:rPr>
      <w:rFonts w:eastAsia="宋体"/>
      <w:kern w:val="2"/>
      <w:sz w:val="21"/>
      <w:szCs w:val="24"/>
      <w:lang w:val="en-US" w:eastAsia="zh-CN" w:bidi="ar-SA"/>
    </w:rPr>
  </w:style>
  <w:style w:type="character" w:customStyle="1" w:styleId="583">
    <w:name w:val="正文文本 3 字符"/>
    <w:link w:val="21"/>
    <w:autoRedefine/>
    <w:qFormat/>
    <w:uiPriority w:val="0"/>
    <w:rPr>
      <w:kern w:val="2"/>
      <w:sz w:val="21"/>
    </w:rPr>
  </w:style>
  <w:style w:type="character" w:customStyle="1" w:styleId="584">
    <w:name w:val="message1"/>
    <w:autoRedefine/>
    <w:qFormat/>
    <w:uiPriority w:val="0"/>
    <w:rPr>
      <w:rFonts w:hint="default" w:ascii="Tahoma" w:hAnsi="Tahoma" w:cs="Tahoma"/>
      <w:sz w:val="18"/>
      <w:szCs w:val="18"/>
    </w:rPr>
  </w:style>
  <w:style w:type="character" w:customStyle="1" w:styleId="585">
    <w:name w:val="DO_NOT_TRANSLATE"/>
    <w:autoRedefine/>
    <w:qFormat/>
    <w:uiPriority w:val="0"/>
    <w:rPr>
      <w:rFonts w:ascii="Courier New" w:hAnsi="Courier New" w:cs="Courier New"/>
      <w:color w:val="800000"/>
    </w:rPr>
  </w:style>
  <w:style w:type="character" w:customStyle="1" w:styleId="586">
    <w:name w:val="unnamed11"/>
    <w:autoRedefine/>
    <w:qFormat/>
    <w:uiPriority w:val="0"/>
    <w:rPr>
      <w:sz w:val="20"/>
      <w:szCs w:val="20"/>
    </w:rPr>
  </w:style>
  <w:style w:type="character" w:customStyle="1" w:styleId="587">
    <w:name w:val="tw4winInternal"/>
    <w:autoRedefine/>
    <w:qFormat/>
    <w:uiPriority w:val="0"/>
    <w:rPr>
      <w:rFonts w:ascii="Courier New" w:hAnsi="Courier New" w:cs="Courier New"/>
      <w:color w:val="FF0000"/>
    </w:rPr>
  </w:style>
  <w:style w:type="character" w:customStyle="1" w:styleId="588">
    <w:name w:val="正文（缩进2汉字） Char"/>
    <w:link w:val="328"/>
    <w:autoRedefine/>
    <w:qFormat/>
    <w:uiPriority w:val="0"/>
    <w:rPr>
      <w:rFonts w:ascii="宋体"/>
    </w:rPr>
  </w:style>
  <w:style w:type="character" w:customStyle="1" w:styleId="589">
    <w:name w:val="页脚 Char"/>
    <w:autoRedefine/>
    <w:qFormat/>
    <w:uiPriority w:val="0"/>
    <w:rPr>
      <w:rFonts w:eastAsia="仿宋_GB2312"/>
      <w:kern w:val="2"/>
      <w:sz w:val="18"/>
      <w:lang w:val="en-US" w:eastAsia="zh-CN"/>
    </w:rPr>
  </w:style>
  <w:style w:type="character" w:customStyle="1" w:styleId="590">
    <w:name w:val="正文文本缩进 3 字符"/>
    <w:link w:val="57"/>
    <w:autoRedefine/>
    <w:qFormat/>
    <w:uiPriority w:val="0"/>
    <w:rPr>
      <w:kern w:val="2"/>
      <w:sz w:val="24"/>
    </w:rPr>
  </w:style>
  <w:style w:type="character" w:customStyle="1" w:styleId="591">
    <w:name w:val="正文缩进 Char1"/>
    <w:autoRedefine/>
    <w:qFormat/>
    <w:uiPriority w:val="0"/>
    <w:rPr>
      <w:rFonts w:ascii="宋体" w:eastAsia="宋体"/>
      <w:snapToGrid w:val="0"/>
      <w:color w:val="000000"/>
      <w:kern w:val="28"/>
      <w:sz w:val="28"/>
      <w:lang w:val="en-US" w:eastAsia="zh-CN" w:bidi="ar-SA"/>
    </w:rPr>
  </w:style>
  <w:style w:type="character" w:customStyle="1" w:styleId="592">
    <w:name w:val="style36"/>
    <w:basedOn w:val="68"/>
    <w:autoRedefine/>
    <w:qFormat/>
    <w:uiPriority w:val="0"/>
  </w:style>
  <w:style w:type="character" w:customStyle="1" w:styleId="593">
    <w:name w:val="hui3"/>
    <w:autoRedefine/>
    <w:qFormat/>
    <w:uiPriority w:val="0"/>
    <w:rPr>
      <w:color w:val="333333"/>
    </w:rPr>
  </w:style>
  <w:style w:type="character" w:customStyle="1" w:styleId="594">
    <w:name w:val="apple-converted-space"/>
    <w:autoRedefine/>
    <w:qFormat/>
    <w:uiPriority w:val="0"/>
  </w:style>
  <w:style w:type="character" w:customStyle="1" w:styleId="595">
    <w:name w:val="文档结构图 Char"/>
    <w:autoRedefine/>
    <w:qFormat/>
    <w:uiPriority w:val="0"/>
    <w:rPr>
      <w:rFonts w:eastAsia="宋体"/>
      <w:kern w:val="2"/>
      <w:sz w:val="21"/>
      <w:szCs w:val="24"/>
      <w:lang w:val="en-US" w:eastAsia="zh-CN" w:bidi="ar-SA"/>
    </w:rPr>
  </w:style>
  <w:style w:type="character" w:customStyle="1" w:styleId="596">
    <w:name w:val="正文非缩进 Char3"/>
    <w:autoRedefine/>
    <w:qFormat/>
    <w:uiPriority w:val="0"/>
    <w:rPr>
      <w:rFonts w:ascii="宋体" w:eastAsia="宋体"/>
      <w:snapToGrid w:val="0"/>
      <w:color w:val="000000"/>
      <w:kern w:val="28"/>
      <w:sz w:val="28"/>
      <w:lang w:val="en-US" w:eastAsia="zh-CN" w:bidi="ar-SA"/>
    </w:rPr>
  </w:style>
  <w:style w:type="character" w:customStyle="1" w:styleId="597">
    <w:name w:val="dectext1"/>
    <w:autoRedefine/>
    <w:qFormat/>
    <w:uiPriority w:val="0"/>
    <w:rPr>
      <w:rFonts w:ascii="宋体" w:hAnsi="宋体" w:eastAsia="宋体"/>
      <w:color w:val="333333"/>
      <w:sz w:val="21"/>
      <w:szCs w:val="21"/>
      <w:u w:val="none"/>
    </w:rPr>
  </w:style>
  <w:style w:type="character" w:customStyle="1" w:styleId="598">
    <w:name w:val="副标题 Char1"/>
    <w:autoRedefine/>
    <w:qFormat/>
    <w:uiPriority w:val="0"/>
    <w:rPr>
      <w:rFonts w:ascii="Cambria" w:hAnsi="Cambria" w:eastAsia="宋体" w:cs="Times New Roman"/>
      <w:b/>
      <w:bCs/>
      <w:snapToGrid w:val="0"/>
      <w:kern w:val="28"/>
      <w:sz w:val="32"/>
      <w:szCs w:val="32"/>
    </w:rPr>
  </w:style>
  <w:style w:type="character" w:customStyle="1" w:styleId="599">
    <w:name w:val="f141"/>
    <w:autoRedefine/>
    <w:qFormat/>
    <w:uiPriority w:val="0"/>
    <w:rPr>
      <w:rFonts w:ascii="Tahoma" w:hAnsi="Tahoma" w:eastAsia="宋体"/>
      <w:b/>
      <w:kern w:val="2"/>
      <w:sz w:val="21"/>
      <w:szCs w:val="21"/>
      <w:lang w:val="en-US" w:eastAsia="zh-CN" w:bidi="ar-SA"/>
    </w:rPr>
  </w:style>
  <w:style w:type="character" w:customStyle="1" w:styleId="600">
    <w:name w:val="日期 字符"/>
    <w:link w:val="41"/>
    <w:autoRedefine/>
    <w:qFormat/>
    <w:uiPriority w:val="0"/>
    <w:rPr>
      <w:rFonts w:ascii="宋体"/>
      <w:kern w:val="2"/>
      <w:sz w:val="24"/>
      <w:szCs w:val="21"/>
      <w:lang w:val="zh-CN"/>
    </w:rPr>
  </w:style>
  <w:style w:type="character" w:customStyle="1" w:styleId="601">
    <w:name w:val="标题 4 字符"/>
    <w:link w:val="6"/>
    <w:autoRedefine/>
    <w:qFormat/>
    <w:uiPriority w:val="0"/>
    <w:rPr>
      <w:rFonts w:ascii="Arial" w:hAnsi="Arial" w:eastAsia="黑体"/>
      <w:b/>
      <w:bCs/>
      <w:kern w:val="2"/>
      <w:sz w:val="28"/>
      <w:szCs w:val="28"/>
      <w:lang w:val="zh-CN"/>
    </w:rPr>
  </w:style>
  <w:style w:type="character" w:customStyle="1" w:styleId="602">
    <w:name w:val="链接"/>
    <w:autoRedefine/>
    <w:qFormat/>
    <w:uiPriority w:val="0"/>
    <w:rPr>
      <w:color w:val="0000FF"/>
      <w:sz w:val="21"/>
      <w:szCs w:val="21"/>
      <w:u w:val="single"/>
    </w:rPr>
  </w:style>
  <w:style w:type="character" w:customStyle="1" w:styleId="603">
    <w:name w:val="正文首行缩进 Char Char Char Char Char Char"/>
    <w:autoRedefine/>
    <w:qFormat/>
    <w:uiPriority w:val="0"/>
    <w:rPr>
      <w:rFonts w:ascii="宋体" w:eastAsia="宋体"/>
      <w:kern w:val="2"/>
      <w:sz w:val="24"/>
      <w:lang w:val="zh-CN" w:bidi="ar-SA"/>
    </w:rPr>
  </w:style>
  <w:style w:type="character" w:customStyle="1" w:styleId="604">
    <w:name w:val="tw4winError"/>
    <w:autoRedefine/>
    <w:qFormat/>
    <w:uiPriority w:val="0"/>
    <w:rPr>
      <w:rFonts w:ascii="Courier New" w:hAnsi="Courier New" w:cs="Courier New"/>
      <w:color w:val="00FF00"/>
      <w:sz w:val="40"/>
      <w:szCs w:val="40"/>
    </w:rPr>
  </w:style>
  <w:style w:type="character" w:customStyle="1" w:styleId="605">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6">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7">
    <w:name w:val="表正文 Char"/>
    <w:autoRedefine/>
    <w:qFormat/>
    <w:uiPriority w:val="0"/>
    <w:rPr>
      <w:rFonts w:ascii="宋体" w:eastAsia="宋体"/>
      <w:snapToGrid w:val="0"/>
      <w:color w:val="000000"/>
      <w:kern w:val="28"/>
      <w:sz w:val="28"/>
      <w:lang w:val="en-US" w:eastAsia="zh-CN" w:bidi="ar-SA"/>
    </w:rPr>
  </w:style>
  <w:style w:type="character" w:customStyle="1" w:styleId="608">
    <w:name w:val="普通文字 Char1 Char"/>
    <w:autoRedefine/>
    <w:qFormat/>
    <w:uiPriority w:val="0"/>
    <w:rPr>
      <w:rFonts w:ascii="宋体" w:hAnsi="Courier New" w:eastAsia="宋体"/>
      <w:kern w:val="2"/>
      <w:sz w:val="21"/>
      <w:szCs w:val="24"/>
      <w:lang w:val="en-US" w:eastAsia="zh-CN" w:bidi="ar-SA"/>
    </w:rPr>
  </w:style>
  <w:style w:type="character" w:customStyle="1" w:styleId="609">
    <w:name w:val="pt9"/>
    <w:autoRedefine/>
    <w:qFormat/>
    <w:uiPriority w:val="0"/>
    <w:rPr>
      <w:rFonts w:ascii="仿宋_GB2312" w:eastAsia="微软雅黑"/>
      <w:b/>
      <w:kern w:val="2"/>
      <w:sz w:val="32"/>
      <w:szCs w:val="32"/>
      <w:lang w:val="en-US" w:eastAsia="zh-CN" w:bidi="ar-SA"/>
    </w:rPr>
  </w:style>
  <w:style w:type="character" w:customStyle="1" w:styleId="610">
    <w:name w:val="large1"/>
    <w:autoRedefine/>
    <w:qFormat/>
    <w:uiPriority w:val="0"/>
    <w:rPr>
      <w:rFonts w:hint="eastAsia" w:ascii="宋体" w:hAnsi="宋体" w:eastAsia="宋体"/>
      <w:sz w:val="21"/>
      <w:szCs w:val="21"/>
    </w:rPr>
  </w:style>
  <w:style w:type="character" w:customStyle="1" w:styleId="611">
    <w:name w:val="样式 样式 标题 4h4H4Fab-4T5Ref Heading 1rh1Heading sqlsect 1.2.3.... +... Char"/>
    <w:link w:val="174"/>
    <w:autoRedefine/>
    <w:qFormat/>
    <w:uiPriority w:val="0"/>
    <w:rPr>
      <w:rFonts w:ascii="微软雅黑" w:hAnsi="微软雅黑" w:eastAsia="微软雅黑"/>
      <w:b/>
      <w:bCs/>
      <w:kern w:val="2"/>
      <w:sz w:val="24"/>
      <w:szCs w:val="28"/>
    </w:rPr>
  </w:style>
  <w:style w:type="character" w:customStyle="1" w:styleId="612">
    <w:name w:val="标题 4 Char1"/>
    <w:autoRedefine/>
    <w:semiHidden/>
    <w:qFormat/>
    <w:uiPriority w:val="9"/>
    <w:rPr>
      <w:rFonts w:ascii="Cambria" w:hAnsi="Cambria" w:eastAsia="宋体" w:cs="Times New Roman"/>
      <w:b/>
      <w:bCs/>
      <w:kern w:val="2"/>
      <w:sz w:val="28"/>
      <w:szCs w:val="28"/>
    </w:rPr>
  </w:style>
  <w:style w:type="character" w:customStyle="1" w:styleId="613">
    <w:name w:val="tw4winPopup"/>
    <w:autoRedefine/>
    <w:qFormat/>
    <w:uiPriority w:val="0"/>
    <w:rPr>
      <w:rFonts w:ascii="Courier New" w:hAnsi="Courier New" w:cs="Courier New"/>
      <w:color w:val="008000"/>
    </w:rPr>
  </w:style>
  <w:style w:type="character" w:customStyle="1" w:styleId="614">
    <w:name w:val="标题 6 字符"/>
    <w:link w:val="8"/>
    <w:autoRedefine/>
    <w:qFormat/>
    <w:uiPriority w:val="0"/>
    <w:rPr>
      <w:rFonts w:ascii="Arial" w:hAnsi="Arial" w:eastAsia="黑体"/>
      <w:b/>
      <w:bCs/>
      <w:kern w:val="2"/>
      <w:sz w:val="24"/>
      <w:szCs w:val="24"/>
    </w:rPr>
  </w:style>
  <w:style w:type="character" w:customStyle="1" w:styleId="615">
    <w:name w:val="正文缩进 字符"/>
    <w:link w:val="2"/>
    <w:autoRedefine/>
    <w:qFormat/>
    <w:uiPriority w:val="0"/>
    <w:rPr>
      <w:rFonts w:ascii="宋体" w:eastAsia="宋体"/>
      <w:snapToGrid w:val="0"/>
      <w:color w:val="000000"/>
      <w:kern w:val="28"/>
      <w:sz w:val="28"/>
      <w:lang w:val="en-US" w:eastAsia="zh-CN" w:bidi="ar-SA"/>
    </w:rPr>
  </w:style>
  <w:style w:type="character" w:customStyle="1" w:styleId="616">
    <w:name w:val="批注文字 字符"/>
    <w:link w:val="19"/>
    <w:autoRedefine/>
    <w:qFormat/>
    <w:uiPriority w:val="99"/>
    <w:rPr>
      <w:kern w:val="2"/>
      <w:sz w:val="21"/>
      <w:szCs w:val="24"/>
    </w:rPr>
  </w:style>
  <w:style w:type="character" w:customStyle="1" w:styleId="617">
    <w:name w:val="批注框文本 字符"/>
    <w:link w:val="43"/>
    <w:autoRedefine/>
    <w:semiHidden/>
    <w:qFormat/>
    <w:uiPriority w:val="0"/>
    <w:rPr>
      <w:kern w:val="2"/>
      <w:sz w:val="18"/>
      <w:szCs w:val="18"/>
    </w:rPr>
  </w:style>
  <w:style w:type="character" w:customStyle="1" w:styleId="618">
    <w:name w:val="Footer Char"/>
    <w:autoRedefine/>
    <w:qFormat/>
    <w:locked/>
    <w:uiPriority w:val="0"/>
    <w:rPr>
      <w:rFonts w:eastAsia="宋体"/>
      <w:kern w:val="2"/>
      <w:sz w:val="18"/>
      <w:lang w:val="en-US" w:eastAsia="zh-CN" w:bidi="ar-SA"/>
    </w:rPr>
  </w:style>
  <w:style w:type="paragraph" w:customStyle="1" w:styleId="61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0">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1">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2">
    <w:name w:val="纯文本_0_0"/>
    <w:basedOn w:val="1"/>
    <w:link w:val="623"/>
    <w:autoRedefine/>
    <w:qFormat/>
    <w:uiPriority w:val="0"/>
    <w:pPr>
      <w:adjustRightInd/>
    </w:pPr>
    <w:rPr>
      <w:rFonts w:ascii="宋体" w:hAnsi="Courier New"/>
      <w:szCs w:val="21"/>
    </w:rPr>
  </w:style>
  <w:style w:type="character" w:customStyle="1" w:styleId="623">
    <w:name w:val="纯文本 Char_0"/>
    <w:link w:val="622"/>
    <w:autoRedefine/>
    <w:qFormat/>
    <w:uiPriority w:val="0"/>
    <w:rPr>
      <w:rFonts w:ascii="宋体" w:hAnsi="Courier New"/>
      <w:kern w:val="2"/>
      <w:sz w:val="21"/>
      <w:szCs w:val="21"/>
      <w:lang w:val="en-US" w:eastAsia="zh-CN"/>
    </w:rPr>
  </w:style>
  <w:style w:type="character" w:customStyle="1" w:styleId="624">
    <w:name w:val="纯文本 Char1"/>
    <w:link w:val="625"/>
    <w:autoRedefine/>
    <w:qFormat/>
    <w:uiPriority w:val="0"/>
    <w:rPr>
      <w:rFonts w:ascii="宋体" w:hAnsi="Courier New"/>
    </w:rPr>
  </w:style>
  <w:style w:type="paragraph" w:customStyle="1" w:styleId="625">
    <w:name w:val="纯文本1"/>
    <w:basedOn w:val="1"/>
    <w:link w:val="624"/>
    <w:autoRedefine/>
    <w:qFormat/>
    <w:uiPriority w:val="0"/>
    <w:pPr>
      <w:adjustRightInd/>
    </w:pPr>
    <w:rPr>
      <w:rFonts w:ascii="宋体" w:hAnsi="Courier New"/>
      <w:kern w:val="0"/>
      <w:sz w:val="20"/>
      <w:szCs w:val="20"/>
    </w:rPr>
  </w:style>
  <w:style w:type="paragraph" w:customStyle="1" w:styleId="626">
    <w:name w:val="Char Char Char Char Char Char Char2"/>
    <w:basedOn w:val="1"/>
    <w:autoRedefine/>
    <w:qFormat/>
    <w:uiPriority w:val="0"/>
    <w:rPr>
      <w:rFonts w:ascii="仿宋_GB2312" w:eastAsia="仿宋_GB2312"/>
      <w:b/>
      <w:sz w:val="32"/>
      <w:szCs w:val="32"/>
    </w:rPr>
  </w:style>
  <w:style w:type="paragraph" w:customStyle="1" w:styleId="627">
    <w:name w:val="Char Char1 Char Char Char Char Char Char2"/>
    <w:basedOn w:val="1"/>
    <w:autoRedefine/>
    <w:qFormat/>
    <w:uiPriority w:val="0"/>
    <w:rPr>
      <w:rFonts w:ascii="仿宋_GB2312" w:eastAsia="仿宋_GB2312"/>
      <w:b/>
      <w:sz w:val="32"/>
      <w:szCs w:val="20"/>
    </w:rPr>
  </w:style>
  <w:style w:type="paragraph" w:customStyle="1" w:styleId="628">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9">
    <w:name w:val="Default Char"/>
    <w:link w:val="80"/>
    <w:autoRedefine/>
    <w:qFormat/>
    <w:uiPriority w:val="0"/>
    <w:rPr>
      <w:rFonts w:ascii="仿宋_GB2312" w:eastAsia="仿宋_GB2312" w:cs="仿宋_GB2312"/>
      <w:color w:val="000000"/>
      <w:sz w:val="24"/>
      <w:szCs w:val="24"/>
    </w:rPr>
  </w:style>
  <w:style w:type="paragraph" w:customStyle="1" w:styleId="630">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1">
    <w:name w:val="font61"/>
    <w:basedOn w:val="68"/>
    <w:autoRedefine/>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8"/>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4">
    <w:name w:val="WPSOffice手动目录 1"/>
    <w:autoRedefine/>
    <w:qFormat/>
    <w:uiPriority w:val="0"/>
    <w:rPr>
      <w:rFonts w:ascii="Times New Roman" w:hAnsi="Times New Roman" w:eastAsia="宋体" w:cs="Times New Roman"/>
      <w:lang w:val="en-US" w:eastAsia="zh-CN" w:bidi="ar-SA"/>
    </w:rPr>
  </w:style>
  <w:style w:type="paragraph" w:customStyle="1" w:styleId="635">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36">
    <w:name w:val="正文文本1"/>
    <w:basedOn w:val="1"/>
    <w:autoRedefine/>
    <w:qFormat/>
    <w:uiPriority w:val="0"/>
    <w:pPr>
      <w:spacing w:line="360" w:lineRule="auto"/>
      <w:ind w:firstLine="200" w:firstLineChars="200"/>
    </w:pPr>
    <w:rPr>
      <w:sz w:val="24"/>
    </w:rPr>
  </w:style>
  <w:style w:type="paragraph" w:customStyle="1" w:styleId="637">
    <w:name w:val="null3"/>
    <w:autoRedefine/>
    <w:hidden/>
    <w:qFormat/>
    <w:uiPriority w:val="0"/>
    <w:rPr>
      <w:rFonts w:hint="eastAsia" w:asciiTheme="minorHAnsi" w:hAnsiTheme="minorHAnsi" w:eastAsiaTheme="minorEastAsia" w:cstheme="minorBidi"/>
      <w:lang w:val="en-US" w:eastAsia="zh-Hans" w:bidi="ar-SA"/>
    </w:rPr>
  </w:style>
  <w:style w:type="paragraph" w:customStyle="1" w:styleId="638">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639">
    <w:name w:val="列表段落1"/>
    <w:basedOn w:val="1"/>
    <w:next w:val="640"/>
    <w:qFormat/>
    <w:uiPriority w:val="34"/>
    <w:pPr>
      <w:ind w:firstLine="420" w:firstLineChars="200"/>
    </w:pPr>
    <w:rPr>
      <w:rFonts w:ascii="Cambria" w:hAnsi="Cambria"/>
      <w:sz w:val="24"/>
    </w:rPr>
  </w:style>
  <w:style w:type="paragraph" w:customStyle="1" w:styleId="640">
    <w:name w:val="目录 32"/>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641">
    <w:name w:val="修订4"/>
    <w:hidden/>
    <w:unhideWhenUsed/>
    <w:qFormat/>
    <w:uiPriority w:val="99"/>
    <w:rPr>
      <w:rFonts w:ascii="Times New Roman" w:hAnsi="Times New Roman" w:eastAsia="宋体" w:cs="Times New Roman"/>
      <w:kern w:val="2"/>
      <w:sz w:val="21"/>
      <w:szCs w:val="24"/>
      <w:lang w:val="en-US" w:eastAsia="zh-CN" w:bidi="ar-SA"/>
    </w:rPr>
  </w:style>
  <w:style w:type="character" w:customStyle="1" w:styleId="642">
    <w:name w:val="未处理的提及1"/>
    <w:basedOn w:val="68"/>
    <w:semiHidden/>
    <w:unhideWhenUsed/>
    <w:qFormat/>
    <w:uiPriority w:val="99"/>
    <w:rPr>
      <w:color w:val="605E5C"/>
      <w:shd w:val="clear" w:color="auto" w:fill="E1DFDD"/>
    </w:rPr>
  </w:style>
  <w:style w:type="paragraph" w:customStyle="1" w:styleId="643">
    <w:name w:val="列表段落2"/>
    <w:basedOn w:val="1"/>
    <w:next w:val="640"/>
    <w:qFormat/>
    <w:uiPriority w:val="34"/>
    <w:pPr>
      <w:ind w:firstLine="420" w:firstLineChars="200"/>
    </w:pPr>
    <w:rPr>
      <w:rFonts w:ascii="Cambria" w:hAnsi="Cambria"/>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22763</Words>
  <Characters>24048</Characters>
  <Lines>362</Lines>
  <Paragraphs>102</Paragraphs>
  <TotalTime>2</TotalTime>
  <ScaleCrop>false</ScaleCrop>
  <LinksUpToDate>false</LinksUpToDate>
  <CharactersWithSpaces>24362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2023-03-29T19:25:00Z</dcterms:created>
  <dc:creator>玥</dc:creator>
  <cp:lastModifiedBy>ACTIVE SIDELIGHTS</cp:lastModifiedBy>
  <cp:lastPrinted>2025-06-03T09:18:00Z</cp:lastPrinted>
  <dcterms:modified xsi:type="dcterms:W3CDTF">2025-07-11T07:07:30Z</dcterms:modified>
  <dc:title>杭州市市民卡扩大发卡工程</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470FCE4C72044DBD8E956AB30EFD7E2A_13</vt:lpwstr>
  </property>
  <property fmtid="{D5CDD505-2E9C-101B-9397-08002B2CF9AE}" pid="4" name="KSOTemplateDocerSaveRecord">
    <vt:lpwstr>eyJoZGlkIjoiYmM0MjNjODhlMmFmNWE2MDI2MDM4YTY5MWYzZTZhNTMiLCJ1c2VySWQiOiIyOTYzOTYwNTEifQ==</vt:lpwstr>
  </property>
</Properties>
</file>