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55738">
      <w:pPr>
        <w:spacing w:line="360" w:lineRule="auto"/>
        <w:jc w:val="center"/>
        <w:rPr>
          <w:rFonts w:hint="eastAsia" w:ascii="宋体" w:hAnsi="宋体" w:eastAsia="宋体" w:cs="宋体"/>
          <w:b/>
          <w:sz w:val="24"/>
        </w:rPr>
      </w:pPr>
    </w:p>
    <w:p w14:paraId="4C40DAB2">
      <w:pPr>
        <w:spacing w:line="360" w:lineRule="auto"/>
        <w:jc w:val="center"/>
        <w:rPr>
          <w:rFonts w:hint="eastAsia" w:ascii="宋体" w:hAnsi="宋体" w:eastAsia="宋体" w:cs="宋体"/>
          <w:b/>
          <w:sz w:val="24"/>
        </w:rPr>
      </w:pPr>
    </w:p>
    <w:p w14:paraId="7E95AF99">
      <w:pPr>
        <w:adjustRightInd/>
        <w:spacing w:line="360" w:lineRule="auto"/>
        <w:jc w:val="center"/>
        <w:rPr>
          <w:rFonts w:hint="eastAsia" w:ascii="宋体" w:hAnsi="宋体" w:eastAsia="宋体" w:cs="宋体"/>
          <w:b/>
          <w:sz w:val="44"/>
          <w:szCs w:val="44"/>
        </w:rPr>
      </w:pPr>
    </w:p>
    <w:p w14:paraId="51F26E94">
      <w:pPr>
        <w:spacing w:line="360" w:lineRule="auto"/>
        <w:jc w:val="center"/>
        <w:rPr>
          <w:rFonts w:hint="eastAsia" w:ascii="宋体" w:hAnsi="宋体" w:eastAsia="宋体" w:cs="宋体"/>
          <w:b/>
          <w:sz w:val="44"/>
          <w:szCs w:val="44"/>
        </w:rPr>
      </w:pPr>
    </w:p>
    <w:p w14:paraId="0D6BD0CD">
      <w:pPr>
        <w:adjustRightInd/>
        <w:spacing w:line="360" w:lineRule="auto"/>
        <w:jc w:val="center"/>
        <w:rPr>
          <w:rFonts w:hint="eastAsia" w:ascii="宋体" w:hAnsi="宋体" w:eastAsia="宋体" w:cs="宋体"/>
          <w:b/>
          <w:sz w:val="48"/>
          <w:szCs w:val="48"/>
        </w:rPr>
      </w:pPr>
    </w:p>
    <w:p w14:paraId="041D5F89">
      <w:pPr>
        <w:adjustRightInd/>
        <w:spacing w:line="360" w:lineRule="auto"/>
        <w:jc w:val="center"/>
        <w:rPr>
          <w:rFonts w:hint="eastAsia" w:ascii="宋体" w:hAnsi="宋体" w:eastAsia="宋体" w:cs="宋体"/>
          <w:sz w:val="48"/>
          <w:szCs w:val="48"/>
          <w:lang w:eastAsia="zh-CN"/>
        </w:rPr>
      </w:pPr>
      <w:r>
        <w:rPr>
          <w:rFonts w:hint="eastAsia" w:ascii="宋体" w:hAnsi="宋体" w:cs="宋体"/>
          <w:sz w:val="48"/>
          <w:szCs w:val="48"/>
          <w:lang w:eastAsia="zh-CN"/>
        </w:rPr>
        <w:t>宁海县排水设施零星维修改造项目</w:t>
      </w:r>
    </w:p>
    <w:p w14:paraId="7B07E6AA">
      <w:pPr>
        <w:adjustRightInd/>
        <w:spacing w:line="360" w:lineRule="auto"/>
        <w:jc w:val="center"/>
        <w:rPr>
          <w:rFonts w:hint="eastAsia" w:ascii="宋体" w:hAnsi="宋体" w:eastAsia="宋体" w:cs="宋体"/>
          <w:sz w:val="48"/>
          <w:szCs w:val="48"/>
        </w:rPr>
      </w:pPr>
      <w:r>
        <w:rPr>
          <w:rFonts w:hint="eastAsia" w:ascii="宋体" w:hAnsi="宋体" w:eastAsia="宋体" w:cs="宋体"/>
          <w:sz w:val="48"/>
          <w:szCs w:val="48"/>
        </w:rPr>
        <w:t xml:space="preserve">招标文件 </w:t>
      </w:r>
    </w:p>
    <w:p w14:paraId="0A28DDCB">
      <w:pPr>
        <w:adjustRightInd/>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 xml:space="preserve"> （电子招投标）</w:t>
      </w:r>
    </w:p>
    <w:p w14:paraId="24DC0129">
      <w:pPr>
        <w:snapToGrid w:val="0"/>
        <w:spacing w:line="360" w:lineRule="auto"/>
        <w:jc w:val="center"/>
        <w:rPr>
          <w:rFonts w:hint="eastAsia" w:ascii="宋体" w:hAnsi="宋体" w:eastAsia="宋体" w:cs="宋体"/>
          <w:sz w:val="30"/>
          <w:szCs w:val="30"/>
          <w:lang w:eastAsia="zh-CN"/>
        </w:rPr>
      </w:pPr>
      <w:r>
        <w:rPr>
          <w:rFonts w:hint="eastAsia" w:ascii="宋体" w:hAnsi="宋体" w:eastAsia="宋体" w:cs="宋体"/>
          <w:sz w:val="30"/>
          <w:szCs w:val="30"/>
        </w:rPr>
        <w:t>编号</w:t>
      </w:r>
      <w:r>
        <w:rPr>
          <w:rFonts w:hint="eastAsia" w:ascii="宋体" w:hAnsi="宋体" w:cs="宋体"/>
          <w:sz w:val="30"/>
          <w:szCs w:val="30"/>
          <w:lang w:eastAsia="zh-CN"/>
        </w:rPr>
        <w:t>：NBGJ2025-CG0060</w:t>
      </w:r>
    </w:p>
    <w:p w14:paraId="34977200">
      <w:pPr>
        <w:adjustRightInd/>
        <w:spacing w:line="360" w:lineRule="auto"/>
        <w:rPr>
          <w:rFonts w:hint="eastAsia" w:ascii="宋体" w:hAnsi="宋体" w:eastAsia="宋体" w:cs="宋体"/>
          <w:sz w:val="28"/>
          <w:szCs w:val="20"/>
        </w:rPr>
      </w:pPr>
    </w:p>
    <w:p w14:paraId="07E8D2E0">
      <w:pPr>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 xml:space="preserve"> </w:t>
      </w:r>
    </w:p>
    <w:p w14:paraId="64C7F751">
      <w:pPr>
        <w:spacing w:line="360" w:lineRule="auto"/>
        <w:jc w:val="center"/>
        <w:rPr>
          <w:rFonts w:hint="eastAsia" w:ascii="宋体" w:hAnsi="宋体" w:eastAsia="宋体" w:cs="宋体"/>
          <w:b/>
          <w:sz w:val="44"/>
          <w:szCs w:val="44"/>
        </w:rPr>
      </w:pPr>
    </w:p>
    <w:p w14:paraId="2A5B5AD6">
      <w:pPr>
        <w:spacing w:line="360" w:lineRule="auto"/>
        <w:jc w:val="center"/>
        <w:rPr>
          <w:rFonts w:hint="eastAsia" w:ascii="宋体" w:hAnsi="宋体" w:eastAsia="宋体" w:cs="宋体"/>
          <w:sz w:val="24"/>
        </w:rPr>
      </w:pPr>
    </w:p>
    <w:p w14:paraId="1C6DB692">
      <w:pPr>
        <w:spacing w:line="360" w:lineRule="auto"/>
        <w:jc w:val="center"/>
        <w:rPr>
          <w:rFonts w:hint="eastAsia" w:ascii="宋体" w:hAnsi="宋体" w:eastAsia="宋体" w:cs="宋体"/>
          <w:sz w:val="24"/>
        </w:rPr>
      </w:pPr>
    </w:p>
    <w:p w14:paraId="225ED783">
      <w:pPr>
        <w:spacing w:line="360" w:lineRule="auto"/>
        <w:rPr>
          <w:rFonts w:hint="eastAsia" w:ascii="宋体" w:hAnsi="宋体" w:eastAsia="宋体" w:cs="宋体"/>
          <w:sz w:val="32"/>
          <w:szCs w:val="32"/>
        </w:rPr>
      </w:pPr>
    </w:p>
    <w:p w14:paraId="3BD83465">
      <w:pPr>
        <w:snapToGrid w:val="0"/>
        <w:spacing w:line="360" w:lineRule="auto"/>
        <w:jc w:val="center"/>
        <w:rPr>
          <w:rFonts w:hint="eastAsia" w:ascii="宋体" w:hAnsi="宋体" w:eastAsia="宋体" w:cs="宋体"/>
          <w:sz w:val="32"/>
          <w:szCs w:val="32"/>
          <w:lang w:eastAsia="zh-CN"/>
        </w:rPr>
      </w:pPr>
      <w:r>
        <w:rPr>
          <w:rFonts w:hint="eastAsia" w:ascii="宋体" w:hAnsi="宋体" w:cs="宋体"/>
          <w:sz w:val="32"/>
          <w:szCs w:val="32"/>
          <w:lang w:eastAsia="zh-CN"/>
        </w:rPr>
        <w:t>宁海县水利局</w:t>
      </w:r>
    </w:p>
    <w:p w14:paraId="396C64DC">
      <w:pPr>
        <w:spacing w:line="360" w:lineRule="auto"/>
        <w:jc w:val="center"/>
        <w:rPr>
          <w:rFonts w:hint="eastAsia" w:ascii="宋体" w:hAnsi="宋体" w:eastAsia="宋体" w:cs="宋体"/>
          <w:bCs/>
          <w:sz w:val="32"/>
          <w:szCs w:val="32"/>
          <w:lang w:eastAsia="zh-CN"/>
        </w:rPr>
      </w:pPr>
      <w:r>
        <w:rPr>
          <w:rFonts w:hint="eastAsia" w:ascii="宋体" w:hAnsi="宋体" w:cs="宋体"/>
          <w:bCs/>
          <w:sz w:val="32"/>
          <w:szCs w:val="32"/>
          <w:lang w:eastAsia="zh-CN"/>
        </w:rPr>
        <w:t>宁波工建工程造价咨询有限公司</w:t>
      </w:r>
    </w:p>
    <w:p w14:paraId="6A69936B">
      <w:pPr>
        <w:snapToGrid w:val="0"/>
        <w:spacing w:line="360" w:lineRule="auto"/>
        <w:jc w:val="center"/>
        <w:rPr>
          <w:rFonts w:hint="eastAsia" w:ascii="宋体" w:hAnsi="宋体" w:eastAsia="宋体" w:cs="宋体"/>
          <w:bCs/>
          <w:sz w:val="32"/>
          <w:szCs w:val="32"/>
        </w:rPr>
      </w:pPr>
      <w:r>
        <w:rPr>
          <w:rFonts w:hint="eastAsia" w:ascii="宋体" w:hAnsi="宋体" w:cs="宋体"/>
          <w:bCs/>
          <w:sz w:val="32"/>
          <w:szCs w:val="32"/>
          <w:lang w:val="en-US" w:eastAsia="zh-CN"/>
        </w:rPr>
        <w:t>2025</w:t>
      </w:r>
      <w:r>
        <w:rPr>
          <w:rFonts w:hint="eastAsia" w:ascii="宋体" w:hAnsi="宋体" w:eastAsia="宋体" w:cs="宋体"/>
          <w:bCs/>
          <w:sz w:val="32"/>
          <w:szCs w:val="32"/>
        </w:rPr>
        <w:t>年</w:t>
      </w:r>
      <w:r>
        <w:rPr>
          <w:rFonts w:hint="eastAsia" w:ascii="宋体" w:hAnsi="宋体" w:cs="宋体"/>
          <w:bCs/>
          <w:sz w:val="32"/>
          <w:szCs w:val="32"/>
          <w:lang w:val="en-US" w:eastAsia="zh-CN"/>
        </w:rPr>
        <w:t>6</w:t>
      </w:r>
      <w:r>
        <w:rPr>
          <w:rFonts w:hint="eastAsia" w:ascii="宋体" w:hAnsi="宋体" w:eastAsia="宋体" w:cs="宋体"/>
          <w:bCs/>
          <w:sz w:val="32"/>
          <w:szCs w:val="32"/>
        </w:rPr>
        <w:t>月</w:t>
      </w:r>
    </w:p>
    <w:p w14:paraId="7F03A3B1">
      <w:pPr>
        <w:spacing w:line="360" w:lineRule="auto"/>
        <w:jc w:val="center"/>
        <w:rPr>
          <w:rFonts w:hint="eastAsia" w:ascii="宋体" w:hAnsi="宋体" w:eastAsia="宋体" w:cs="宋体"/>
          <w:sz w:val="24"/>
        </w:rPr>
      </w:pPr>
      <w:r>
        <w:rPr>
          <w:rFonts w:hint="eastAsia" w:ascii="宋体" w:hAnsi="宋体" w:eastAsia="宋体" w:cs="宋体"/>
          <w:sz w:val="24"/>
        </w:rPr>
        <w:br w:type="page"/>
      </w:r>
      <w:bookmarkStart w:id="0" w:name="_Hlt67893495"/>
      <w:bookmarkEnd w:id="0"/>
    </w:p>
    <w:p w14:paraId="7E7FDE75">
      <w:pPr>
        <w:pStyle w:val="640"/>
        <w:rPr>
          <w:rFonts w:hint="eastAsia" w:ascii="宋体" w:hAnsi="宋体" w:eastAsia="宋体" w:cs="宋体"/>
        </w:rPr>
      </w:pPr>
    </w:p>
    <w:p w14:paraId="287FA1F1">
      <w:pPr>
        <w:spacing w:line="360" w:lineRule="auto"/>
        <w:jc w:val="center"/>
        <w:rPr>
          <w:rFonts w:hint="eastAsia" w:ascii="宋体" w:hAnsi="宋体" w:eastAsia="宋体" w:cs="宋体"/>
          <w:b/>
          <w:sz w:val="48"/>
          <w:szCs w:val="48"/>
        </w:rPr>
      </w:pPr>
      <w:r>
        <w:rPr>
          <w:rFonts w:hint="eastAsia" w:ascii="宋体" w:hAnsi="宋体" w:eastAsia="宋体" w:cs="宋体"/>
          <w:b/>
          <w:sz w:val="48"/>
          <w:szCs w:val="48"/>
        </w:rPr>
        <w:t>目  录</w:t>
      </w:r>
    </w:p>
    <w:p w14:paraId="1F3EB40D">
      <w:pPr>
        <w:spacing w:line="360" w:lineRule="auto"/>
        <w:rPr>
          <w:rFonts w:hint="eastAsia" w:ascii="宋体" w:hAnsi="宋体" w:eastAsia="宋体" w:cs="宋体"/>
          <w:sz w:val="32"/>
          <w:szCs w:val="32"/>
        </w:rPr>
      </w:pPr>
    </w:p>
    <w:p w14:paraId="6090EF53">
      <w:pPr>
        <w:spacing w:line="360" w:lineRule="auto"/>
        <w:rPr>
          <w:rFonts w:hint="eastAsia" w:ascii="宋体" w:hAnsi="宋体" w:eastAsia="宋体" w:cs="宋体"/>
          <w:sz w:val="32"/>
          <w:szCs w:val="32"/>
        </w:rPr>
      </w:pPr>
    </w:p>
    <w:p w14:paraId="660E7DC0">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第一部分      招标公告</w:t>
      </w:r>
    </w:p>
    <w:p w14:paraId="0EE15F44">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 xml:space="preserve">第二部分      </w:t>
      </w:r>
      <w:r>
        <w:rPr>
          <w:rFonts w:hint="eastAsia" w:ascii="宋体" w:hAnsi="宋体" w:cs="宋体"/>
          <w:sz w:val="32"/>
          <w:szCs w:val="32"/>
          <w:lang w:eastAsia="zh-CN"/>
        </w:rPr>
        <w:t>供应商</w:t>
      </w:r>
      <w:r>
        <w:rPr>
          <w:rFonts w:hint="eastAsia" w:ascii="宋体" w:hAnsi="宋体" w:eastAsia="宋体" w:cs="宋体"/>
          <w:sz w:val="32"/>
          <w:szCs w:val="32"/>
        </w:rPr>
        <w:t>须知</w:t>
      </w:r>
    </w:p>
    <w:p w14:paraId="2E6E9065">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第三部分      采购需求</w:t>
      </w:r>
    </w:p>
    <w:p w14:paraId="621FA938">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第四部分      评标办法</w:t>
      </w:r>
    </w:p>
    <w:p w14:paraId="1B183CF3">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第五部分      拟签订的合同文本</w:t>
      </w:r>
    </w:p>
    <w:p w14:paraId="0A148C22">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第六部分      应提交的有关格式范例</w:t>
      </w:r>
    </w:p>
    <w:p w14:paraId="5F44B708">
      <w:pPr>
        <w:spacing w:line="360" w:lineRule="auto"/>
        <w:ind w:firstLine="549" w:firstLineChars="229"/>
        <w:rPr>
          <w:rFonts w:hint="eastAsia" w:ascii="宋体" w:hAnsi="宋体" w:eastAsia="宋体" w:cs="宋体"/>
          <w:sz w:val="24"/>
        </w:rPr>
      </w:pPr>
      <w:bookmarkStart w:id="1" w:name="_Hlt91233176"/>
      <w:bookmarkEnd w:id="1"/>
      <w:bookmarkStart w:id="2" w:name="_Toc91899869"/>
    </w:p>
    <w:p w14:paraId="3723F59C">
      <w:pPr>
        <w:spacing w:line="360" w:lineRule="auto"/>
        <w:ind w:firstLine="549" w:firstLineChars="229"/>
        <w:rPr>
          <w:rFonts w:hint="eastAsia" w:ascii="宋体" w:hAnsi="宋体" w:eastAsia="宋体" w:cs="宋体"/>
          <w:sz w:val="24"/>
        </w:rPr>
      </w:pPr>
    </w:p>
    <w:p w14:paraId="2790E86C">
      <w:pPr>
        <w:spacing w:line="360" w:lineRule="auto"/>
        <w:ind w:firstLine="549" w:firstLineChars="229"/>
        <w:rPr>
          <w:rFonts w:hint="eastAsia" w:ascii="宋体" w:hAnsi="宋体" w:eastAsia="宋体" w:cs="宋体"/>
          <w:sz w:val="24"/>
        </w:rPr>
      </w:pPr>
    </w:p>
    <w:p w14:paraId="1795CA45">
      <w:pPr>
        <w:spacing w:line="360" w:lineRule="auto"/>
        <w:ind w:firstLine="549" w:firstLineChars="229"/>
        <w:rPr>
          <w:rFonts w:hint="eastAsia" w:ascii="宋体" w:hAnsi="宋体" w:eastAsia="宋体" w:cs="宋体"/>
          <w:sz w:val="24"/>
        </w:rPr>
      </w:pPr>
    </w:p>
    <w:p w14:paraId="7F9272B7">
      <w:pPr>
        <w:spacing w:line="360" w:lineRule="auto"/>
        <w:ind w:firstLine="549" w:firstLineChars="229"/>
        <w:rPr>
          <w:rFonts w:hint="eastAsia" w:ascii="宋体" w:hAnsi="宋体" w:eastAsia="宋体" w:cs="宋体"/>
          <w:sz w:val="24"/>
        </w:rPr>
      </w:pPr>
    </w:p>
    <w:p w14:paraId="75C77A1A">
      <w:pPr>
        <w:spacing w:line="360" w:lineRule="auto"/>
        <w:ind w:firstLine="549" w:firstLineChars="229"/>
        <w:rPr>
          <w:rFonts w:hint="eastAsia" w:ascii="宋体" w:hAnsi="宋体" w:eastAsia="宋体" w:cs="宋体"/>
          <w:sz w:val="24"/>
        </w:rPr>
      </w:pPr>
    </w:p>
    <w:p w14:paraId="425FB6DE">
      <w:pPr>
        <w:spacing w:line="360" w:lineRule="auto"/>
        <w:ind w:firstLine="549" w:firstLineChars="229"/>
        <w:rPr>
          <w:rFonts w:hint="eastAsia" w:ascii="宋体" w:hAnsi="宋体" w:eastAsia="宋体" w:cs="宋体"/>
          <w:sz w:val="24"/>
        </w:rPr>
      </w:pPr>
    </w:p>
    <w:p w14:paraId="39560F37">
      <w:pPr>
        <w:spacing w:line="360" w:lineRule="auto"/>
        <w:ind w:firstLine="549" w:firstLineChars="229"/>
        <w:rPr>
          <w:rFonts w:hint="eastAsia" w:ascii="宋体" w:hAnsi="宋体" w:eastAsia="宋体" w:cs="宋体"/>
          <w:sz w:val="24"/>
        </w:rPr>
      </w:pPr>
    </w:p>
    <w:p w14:paraId="4B16117C">
      <w:pPr>
        <w:spacing w:line="360" w:lineRule="auto"/>
        <w:ind w:firstLine="549" w:firstLineChars="229"/>
        <w:rPr>
          <w:rFonts w:hint="eastAsia" w:ascii="宋体" w:hAnsi="宋体" w:eastAsia="宋体" w:cs="宋体"/>
          <w:sz w:val="24"/>
        </w:rPr>
      </w:pPr>
    </w:p>
    <w:p w14:paraId="62B13A34">
      <w:pPr>
        <w:spacing w:line="360" w:lineRule="auto"/>
        <w:ind w:firstLine="549" w:firstLineChars="229"/>
        <w:rPr>
          <w:rFonts w:hint="eastAsia" w:ascii="宋体" w:hAnsi="宋体" w:eastAsia="宋体" w:cs="宋体"/>
          <w:sz w:val="24"/>
        </w:rPr>
      </w:pPr>
    </w:p>
    <w:p w14:paraId="0B6CD47B">
      <w:pPr>
        <w:spacing w:line="360" w:lineRule="auto"/>
        <w:ind w:firstLine="549" w:firstLineChars="229"/>
        <w:rPr>
          <w:rFonts w:hint="eastAsia" w:ascii="宋体" w:hAnsi="宋体" w:eastAsia="宋体" w:cs="宋体"/>
          <w:sz w:val="24"/>
        </w:rPr>
      </w:pPr>
    </w:p>
    <w:p w14:paraId="12604A20">
      <w:pPr>
        <w:spacing w:line="360" w:lineRule="auto"/>
        <w:ind w:firstLine="549" w:firstLineChars="229"/>
        <w:rPr>
          <w:rFonts w:hint="eastAsia" w:ascii="宋体" w:hAnsi="宋体" w:eastAsia="宋体" w:cs="宋体"/>
          <w:sz w:val="24"/>
        </w:rPr>
      </w:pPr>
    </w:p>
    <w:p w14:paraId="5520DC47">
      <w:pPr>
        <w:spacing w:line="360" w:lineRule="auto"/>
        <w:ind w:firstLine="549" w:firstLineChars="229"/>
        <w:rPr>
          <w:rFonts w:hint="eastAsia" w:ascii="宋体" w:hAnsi="宋体" w:eastAsia="宋体" w:cs="宋体"/>
          <w:sz w:val="24"/>
        </w:rPr>
      </w:pPr>
    </w:p>
    <w:p w14:paraId="5FF9D0D5">
      <w:pPr>
        <w:spacing w:line="360" w:lineRule="auto"/>
        <w:rPr>
          <w:rFonts w:hint="eastAsia" w:ascii="宋体" w:hAnsi="宋体" w:eastAsia="宋体" w:cs="宋体"/>
          <w:sz w:val="24"/>
        </w:rPr>
      </w:pPr>
    </w:p>
    <w:bookmarkEnd w:id="2"/>
    <w:p w14:paraId="7E86E460">
      <w:pPr>
        <w:adjustRightInd/>
        <w:spacing w:line="360" w:lineRule="auto"/>
        <w:jc w:val="center"/>
        <w:outlineLvl w:val="0"/>
        <w:rPr>
          <w:rFonts w:hint="eastAsia" w:ascii="宋体" w:hAnsi="宋体" w:eastAsia="宋体" w:cs="宋体"/>
          <w:b/>
          <w:sz w:val="36"/>
          <w:szCs w:val="20"/>
        </w:rPr>
        <w:sectPr>
          <w:headerReference r:id="rId4" w:type="first"/>
          <w:footerReference r:id="rId6" w:type="first"/>
          <w:headerReference r:id="rId3" w:type="default"/>
          <w:footerReference r:id="rId5" w:type="even"/>
          <w:pgSz w:w="11906" w:h="16838"/>
          <w:pgMar w:top="1440" w:right="1800" w:bottom="1440" w:left="1800" w:header="851" w:footer="992" w:gutter="0"/>
          <w:cols w:space="720" w:num="1"/>
          <w:titlePg/>
          <w:docGrid w:linePitch="312" w:charSpace="0"/>
        </w:sectPr>
      </w:pPr>
      <w:bookmarkStart w:id="3" w:name="_Hlt74649545"/>
      <w:bookmarkEnd w:id="3"/>
      <w:bookmarkStart w:id="4" w:name="_Hlt74707423"/>
      <w:bookmarkEnd w:id="4"/>
      <w:bookmarkStart w:id="5" w:name="_Hlt74728647"/>
      <w:bookmarkEnd w:id="5"/>
      <w:bookmarkStart w:id="6" w:name="_Hlt74729822"/>
      <w:bookmarkEnd w:id="6"/>
      <w:bookmarkStart w:id="7" w:name="第二部分"/>
      <w:bookmarkStart w:id="8" w:name="_Toc91899870"/>
      <w:bookmarkStart w:id="9" w:name="_Toc91899871"/>
    </w:p>
    <w:p w14:paraId="2B47BDC1">
      <w:pPr>
        <w:adjustRightInd/>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第一部分 招标公告</w:t>
      </w:r>
    </w:p>
    <w:p w14:paraId="695267EE">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rPr>
      </w:pPr>
      <w:r>
        <w:rPr>
          <w:rFonts w:hint="eastAsia" w:ascii="宋体" w:hAnsi="宋体" w:eastAsia="宋体" w:cs="宋体"/>
          <w:sz w:val="24"/>
        </w:rPr>
        <w:t>项目概况</w:t>
      </w:r>
    </w:p>
    <w:p w14:paraId="737EB38F">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u w:val="single"/>
        </w:rPr>
      </w:pPr>
      <w:r>
        <w:rPr>
          <w:rFonts w:hint="eastAsia" w:ascii="宋体" w:hAnsi="宋体" w:cs="宋体"/>
          <w:sz w:val="24"/>
          <w:u w:val="single"/>
          <w:lang w:eastAsia="zh-CN"/>
        </w:rPr>
        <w:t>宁海县排水设施零星维修改造项目</w:t>
      </w:r>
      <w:r>
        <w:rPr>
          <w:rFonts w:hint="eastAsia" w:ascii="宋体" w:hAnsi="宋体" w:eastAsia="宋体" w:cs="宋体"/>
          <w:sz w:val="24"/>
        </w:rPr>
        <w:t>招标项目的潜在</w:t>
      </w:r>
      <w:r>
        <w:rPr>
          <w:rFonts w:hint="eastAsia" w:ascii="宋体" w:hAnsi="宋体" w:cs="宋体"/>
          <w:sz w:val="24"/>
          <w:lang w:eastAsia="zh-CN"/>
        </w:rPr>
        <w:t>供应商</w:t>
      </w:r>
      <w:r>
        <w:rPr>
          <w:rFonts w:hint="eastAsia" w:ascii="宋体" w:hAnsi="宋体" w:eastAsia="宋体" w:cs="宋体"/>
          <w:sz w:val="24"/>
        </w:rPr>
        <w:t>应在政采云平台（</w:t>
      </w:r>
      <w:r>
        <w:rPr>
          <w:rFonts w:hint="eastAsia" w:ascii="宋体" w:hAnsi="宋体" w:eastAsia="宋体" w:cs="宋体"/>
        </w:rPr>
        <w:fldChar w:fldCharType="begin"/>
      </w:r>
      <w:r>
        <w:rPr>
          <w:rFonts w:hint="eastAsia" w:ascii="宋体" w:hAnsi="宋体" w:eastAsia="宋体" w:cs="宋体"/>
        </w:rPr>
        <w:instrText xml:space="preserve"> HYPERLINK "https://www.zcygov.cn/）获取（下载）招标文件，并于202%20年%20月%20日%20点%20分00秒" </w:instrText>
      </w:r>
      <w:r>
        <w:rPr>
          <w:rFonts w:hint="eastAsia" w:ascii="宋体" w:hAnsi="宋体" w:eastAsia="宋体" w:cs="宋体"/>
        </w:rPr>
        <w:fldChar w:fldCharType="separate"/>
      </w:r>
      <w:r>
        <w:rPr>
          <w:rStyle w:val="81"/>
          <w:rFonts w:hint="eastAsia" w:ascii="宋体" w:hAnsi="宋体" w:eastAsia="宋体" w:cs="宋体"/>
          <w:snapToGrid/>
          <w:color w:val="auto"/>
          <w:kern w:val="2"/>
          <w:sz w:val="24"/>
          <w:szCs w:val="24"/>
        </w:rPr>
        <w:t>https://www.zcygov.cn/）获取（下载）招标文件，并于202</w:t>
      </w:r>
      <w:r>
        <w:rPr>
          <w:rStyle w:val="81"/>
          <w:rFonts w:hint="eastAsia" w:ascii="宋体" w:hAnsi="宋体" w:cs="宋体"/>
          <w:snapToGrid/>
          <w:color w:val="auto"/>
          <w:kern w:val="2"/>
          <w:sz w:val="24"/>
          <w:szCs w:val="24"/>
          <w:lang w:val="en-US" w:eastAsia="zh-CN"/>
        </w:rPr>
        <w:t>5</w:t>
      </w:r>
      <w:r>
        <w:rPr>
          <w:rStyle w:val="81"/>
          <w:rFonts w:hint="eastAsia" w:ascii="宋体" w:hAnsi="宋体" w:eastAsia="宋体" w:cs="宋体"/>
          <w:snapToGrid/>
          <w:color w:val="auto"/>
          <w:kern w:val="2"/>
          <w:sz w:val="24"/>
          <w:szCs w:val="24"/>
        </w:rPr>
        <w:t>年</w:t>
      </w:r>
      <w:r>
        <w:rPr>
          <w:rStyle w:val="81"/>
          <w:rFonts w:hint="eastAsia" w:ascii="宋体" w:hAnsi="宋体" w:cs="宋体"/>
          <w:snapToGrid/>
          <w:color w:val="auto"/>
          <w:kern w:val="2"/>
          <w:sz w:val="24"/>
          <w:szCs w:val="24"/>
          <w:lang w:val="en-US" w:eastAsia="zh-CN"/>
        </w:rPr>
        <w:t>7</w:t>
      </w:r>
      <w:r>
        <w:rPr>
          <w:rStyle w:val="81"/>
          <w:rFonts w:hint="eastAsia" w:ascii="宋体" w:hAnsi="宋体" w:eastAsia="宋体" w:cs="宋体"/>
          <w:snapToGrid/>
          <w:color w:val="auto"/>
          <w:kern w:val="2"/>
          <w:sz w:val="24"/>
          <w:szCs w:val="24"/>
        </w:rPr>
        <w:t>月</w:t>
      </w:r>
      <w:r>
        <w:rPr>
          <w:rStyle w:val="81"/>
          <w:rFonts w:hint="eastAsia" w:ascii="宋体" w:hAnsi="宋体" w:cs="宋体"/>
          <w:snapToGrid/>
          <w:color w:val="auto"/>
          <w:kern w:val="2"/>
          <w:sz w:val="24"/>
          <w:szCs w:val="24"/>
          <w:lang w:val="en-US" w:eastAsia="zh-CN"/>
        </w:rPr>
        <w:t>23</w:t>
      </w:r>
      <w:r>
        <w:rPr>
          <w:rStyle w:val="81"/>
          <w:rFonts w:hint="eastAsia" w:ascii="宋体" w:hAnsi="宋体" w:eastAsia="宋体" w:cs="宋体"/>
          <w:snapToGrid/>
          <w:color w:val="auto"/>
          <w:kern w:val="2"/>
          <w:sz w:val="24"/>
          <w:szCs w:val="24"/>
        </w:rPr>
        <w:t>日</w:t>
      </w:r>
      <w:r>
        <w:rPr>
          <w:rStyle w:val="81"/>
          <w:rFonts w:hint="eastAsia" w:ascii="宋体" w:hAnsi="宋体" w:cs="宋体"/>
          <w:snapToGrid/>
          <w:color w:val="auto"/>
          <w:kern w:val="2"/>
          <w:sz w:val="24"/>
          <w:szCs w:val="24"/>
          <w:lang w:val="en-US" w:eastAsia="zh-CN"/>
        </w:rPr>
        <w:t>14</w:t>
      </w:r>
      <w:r>
        <w:rPr>
          <w:rStyle w:val="81"/>
          <w:rFonts w:hint="eastAsia" w:ascii="宋体" w:hAnsi="宋体" w:eastAsia="宋体" w:cs="宋体"/>
          <w:snapToGrid/>
          <w:color w:val="auto"/>
          <w:kern w:val="2"/>
          <w:sz w:val="24"/>
          <w:szCs w:val="24"/>
        </w:rPr>
        <w:t>点</w:t>
      </w:r>
      <w:r>
        <w:rPr>
          <w:rStyle w:val="81"/>
          <w:rFonts w:hint="eastAsia" w:ascii="宋体" w:hAnsi="宋体" w:cs="宋体"/>
          <w:snapToGrid/>
          <w:color w:val="auto"/>
          <w:kern w:val="2"/>
          <w:sz w:val="24"/>
          <w:szCs w:val="24"/>
          <w:lang w:val="en-US" w:eastAsia="zh-CN"/>
        </w:rPr>
        <w:t>00</w:t>
      </w:r>
      <w:r>
        <w:rPr>
          <w:rStyle w:val="81"/>
          <w:rFonts w:hint="eastAsia" w:ascii="宋体" w:hAnsi="宋体" w:eastAsia="宋体" w:cs="宋体"/>
          <w:snapToGrid/>
          <w:color w:val="auto"/>
          <w:kern w:val="2"/>
          <w:sz w:val="24"/>
          <w:szCs w:val="24"/>
        </w:rPr>
        <w:t>分</w:t>
      </w:r>
      <w:r>
        <w:rPr>
          <w:rStyle w:val="81"/>
          <w:rFonts w:hint="eastAsia" w:ascii="宋体" w:hAnsi="宋体" w:cs="宋体"/>
          <w:bCs/>
          <w:snapToGrid/>
          <w:color w:val="auto"/>
          <w:kern w:val="2"/>
          <w:sz w:val="24"/>
          <w:szCs w:val="24"/>
          <w:lang w:val="en-US" w:eastAsia="zh-CN"/>
        </w:rPr>
        <w:t>00</w:t>
      </w:r>
      <w:r>
        <w:rPr>
          <w:rStyle w:val="81"/>
          <w:rFonts w:hint="eastAsia" w:ascii="宋体" w:hAnsi="宋体" w:eastAsia="宋体" w:cs="宋体"/>
          <w:bCs/>
          <w:snapToGrid/>
          <w:color w:val="auto"/>
          <w:kern w:val="2"/>
          <w:sz w:val="24"/>
          <w:szCs w:val="24"/>
        </w:rPr>
        <w:t>秒</w:t>
      </w:r>
      <w:r>
        <w:rPr>
          <w:rStyle w:val="81"/>
          <w:rFonts w:hint="eastAsia" w:ascii="宋体" w:hAnsi="宋体" w:eastAsia="宋体" w:cs="宋体"/>
          <w:bCs/>
          <w:snapToGrid/>
          <w:color w:val="auto"/>
          <w:kern w:val="2"/>
          <w:sz w:val="24"/>
          <w:szCs w:val="24"/>
        </w:rPr>
        <w:fldChar w:fldCharType="end"/>
      </w:r>
      <w:r>
        <w:rPr>
          <w:rFonts w:hint="eastAsia" w:ascii="宋体" w:hAnsi="宋体" w:eastAsia="宋体" w:cs="宋体"/>
          <w:bCs/>
          <w:sz w:val="24"/>
        </w:rPr>
        <w:t>（北京时间）前</w:t>
      </w:r>
      <w:r>
        <w:rPr>
          <w:rFonts w:hint="eastAsia" w:ascii="宋体" w:hAnsi="宋体" w:eastAsia="宋体" w:cs="宋体"/>
          <w:sz w:val="24"/>
        </w:rPr>
        <w:t>递交（上传）投标文件。</w:t>
      </w:r>
    </w:p>
    <w:p w14:paraId="7DFCD6FF">
      <w:pPr>
        <w:spacing w:line="360" w:lineRule="auto"/>
        <w:rPr>
          <w:rFonts w:hint="eastAsia" w:ascii="宋体" w:hAnsi="宋体" w:eastAsia="宋体" w:cs="宋体"/>
          <w:b/>
          <w:sz w:val="24"/>
        </w:rPr>
      </w:pPr>
      <w:r>
        <w:rPr>
          <w:rFonts w:hint="eastAsia" w:ascii="宋体" w:hAnsi="宋体" w:eastAsia="宋体" w:cs="宋体"/>
          <w:b/>
          <w:sz w:val="24"/>
        </w:rPr>
        <w:t xml:space="preserve">一、项目基本情况                                            </w:t>
      </w:r>
    </w:p>
    <w:p w14:paraId="116DF788">
      <w:pPr>
        <w:spacing w:line="360" w:lineRule="auto"/>
        <w:rPr>
          <w:rFonts w:hint="eastAsia" w:ascii="宋体" w:hAnsi="宋体" w:eastAsia="宋体" w:cs="宋体"/>
          <w:sz w:val="24"/>
          <w:lang w:eastAsia="zh-CN"/>
        </w:rPr>
      </w:pPr>
      <w:r>
        <w:rPr>
          <w:rFonts w:hint="eastAsia" w:ascii="宋体" w:hAnsi="宋体" w:eastAsia="宋体" w:cs="宋体"/>
          <w:sz w:val="24"/>
        </w:rPr>
        <w:t xml:space="preserve">    </w:t>
      </w:r>
      <w:r>
        <w:rPr>
          <w:rFonts w:hint="eastAsia" w:ascii="宋体" w:hAnsi="宋体" w:eastAsia="宋体" w:cs="宋体"/>
          <w:b/>
          <w:sz w:val="24"/>
        </w:rPr>
        <w:t>项目编号：</w:t>
      </w:r>
      <w:r>
        <w:rPr>
          <w:rFonts w:hint="eastAsia" w:ascii="宋体" w:hAnsi="宋体" w:cs="宋体"/>
          <w:sz w:val="24"/>
          <w:lang w:eastAsia="zh-CN"/>
        </w:rPr>
        <w:t>NBGJ2025-CG0060</w:t>
      </w:r>
    </w:p>
    <w:p w14:paraId="40965D11">
      <w:pPr>
        <w:spacing w:line="360" w:lineRule="auto"/>
        <w:rPr>
          <w:rFonts w:hint="eastAsia" w:ascii="宋体" w:hAnsi="宋体" w:eastAsia="宋体" w:cs="宋体"/>
          <w:sz w:val="24"/>
          <w:lang w:eastAsia="zh-CN"/>
        </w:rPr>
      </w:pPr>
      <w:r>
        <w:rPr>
          <w:rFonts w:hint="eastAsia" w:ascii="宋体" w:hAnsi="宋体" w:eastAsia="宋体" w:cs="宋体"/>
          <w:sz w:val="24"/>
        </w:rPr>
        <w:t xml:space="preserve">   </w:t>
      </w:r>
      <w:r>
        <w:rPr>
          <w:rFonts w:hint="eastAsia" w:ascii="宋体" w:hAnsi="宋体" w:eastAsia="宋体" w:cs="宋体"/>
          <w:b/>
          <w:sz w:val="24"/>
        </w:rPr>
        <w:t xml:space="preserve"> 项目名称：</w:t>
      </w:r>
      <w:r>
        <w:rPr>
          <w:rFonts w:hint="eastAsia" w:ascii="宋体" w:hAnsi="宋体" w:cs="宋体"/>
          <w:sz w:val="24"/>
          <w:lang w:eastAsia="zh-CN"/>
        </w:rPr>
        <w:t>宁海县排水设施零星维修改造项目</w:t>
      </w:r>
    </w:p>
    <w:p w14:paraId="387E287F">
      <w:pPr>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b/>
          <w:sz w:val="24"/>
        </w:rPr>
        <w:t xml:space="preserve"> 预算金额（元）：</w:t>
      </w:r>
      <w:r>
        <w:rPr>
          <w:rFonts w:hint="eastAsia" w:ascii="宋体" w:hAnsi="宋体" w:cs="宋体"/>
          <w:b/>
          <w:sz w:val="24"/>
          <w:lang w:val="en-US" w:eastAsia="zh-CN"/>
        </w:rPr>
        <w:t>2000000元；</w:t>
      </w:r>
      <w:r>
        <w:rPr>
          <w:rFonts w:hint="eastAsia" w:ascii="宋体" w:hAnsi="宋体" w:cs="宋体"/>
          <w:sz w:val="24"/>
          <w:lang w:val="en-US" w:eastAsia="zh-CN"/>
        </w:rPr>
        <w:t xml:space="preserve"> </w:t>
      </w:r>
      <w:r>
        <w:rPr>
          <w:rFonts w:hint="eastAsia" w:ascii="宋体" w:hAnsi="宋体" w:eastAsia="宋体" w:cs="宋体"/>
          <w:sz w:val="24"/>
        </w:rPr>
        <w:t xml:space="preserve"> </w:t>
      </w:r>
    </w:p>
    <w:p w14:paraId="3046A6B3">
      <w:pPr>
        <w:spacing w:line="360" w:lineRule="auto"/>
        <w:ind w:firstLine="480"/>
        <w:rPr>
          <w:rFonts w:hint="eastAsia" w:ascii="宋体" w:hAnsi="宋体" w:eastAsia="宋体" w:cs="宋体"/>
          <w:sz w:val="24"/>
          <w:lang w:eastAsia="zh-CN"/>
        </w:rPr>
      </w:pPr>
      <w:r>
        <w:rPr>
          <w:rFonts w:hint="eastAsia" w:ascii="宋体" w:hAnsi="宋体" w:eastAsia="宋体" w:cs="宋体"/>
          <w:b/>
          <w:sz w:val="24"/>
        </w:rPr>
        <w:t>最高限价（元）：</w:t>
      </w:r>
      <w:r>
        <w:rPr>
          <w:rFonts w:hint="eastAsia" w:ascii="宋体" w:hAnsi="宋体" w:cs="宋体"/>
          <w:b/>
          <w:sz w:val="24"/>
          <w:lang w:val="en-US" w:eastAsia="zh-CN"/>
        </w:rPr>
        <w:t>2000000元；</w:t>
      </w:r>
      <w:r>
        <w:rPr>
          <w:rFonts w:hint="eastAsia" w:ascii="宋体" w:hAnsi="宋体" w:cs="宋体"/>
          <w:sz w:val="24"/>
          <w:lang w:val="en-US" w:eastAsia="zh-CN"/>
        </w:rPr>
        <w:t xml:space="preserve"> </w:t>
      </w:r>
    </w:p>
    <w:p w14:paraId="06F334B8">
      <w:pPr>
        <w:pStyle w:val="8"/>
        <w:spacing w:line="360" w:lineRule="auto"/>
        <w:ind w:firstLine="480"/>
        <w:rPr>
          <w:rFonts w:hint="eastAsia" w:ascii="宋体" w:hAnsi="宋体" w:eastAsia="宋体" w:cs="宋体"/>
          <w:b/>
          <w:color w:val="auto"/>
          <w:sz w:val="24"/>
        </w:rPr>
      </w:pPr>
      <w:r>
        <w:rPr>
          <w:rFonts w:hint="eastAsia" w:ascii="宋体" w:hAnsi="宋体" w:eastAsia="宋体" w:cs="宋体"/>
          <w:b/>
          <w:color w:val="auto"/>
          <w:sz w:val="24"/>
        </w:rPr>
        <w:t>采购需求：</w:t>
      </w:r>
    </w:p>
    <w:p w14:paraId="5C2BABCB">
      <w:pPr>
        <w:pStyle w:val="8"/>
        <w:spacing w:line="360" w:lineRule="auto"/>
        <w:ind w:firstLine="480"/>
        <w:rPr>
          <w:rFonts w:hint="eastAsia" w:ascii="宋体" w:hAnsi="宋体" w:eastAsia="宋体" w:cs="宋体"/>
          <w:color w:val="auto"/>
          <w:sz w:val="24"/>
        </w:rPr>
      </w:pPr>
      <w:r>
        <w:rPr>
          <w:rFonts w:hint="eastAsia" w:ascii="宋体" w:hAnsi="宋体" w:eastAsia="宋体" w:cs="宋体"/>
          <w:bCs/>
          <w:snapToGrid/>
          <w:color w:val="auto"/>
          <w:kern w:val="2"/>
          <w:sz w:val="24"/>
          <w:szCs w:val="24"/>
        </w:rPr>
        <w:t>标项名称：</w:t>
      </w:r>
      <w:r>
        <w:rPr>
          <w:rFonts w:hint="eastAsia" w:hAnsi="宋体" w:cs="宋体"/>
          <w:sz w:val="24"/>
          <w:lang w:eastAsia="zh-CN"/>
        </w:rPr>
        <w:t>宁海县排水设施零星维修改造项目</w:t>
      </w:r>
    </w:p>
    <w:p w14:paraId="20FDD1C8">
      <w:pPr>
        <w:pStyle w:val="8"/>
        <w:spacing w:line="360" w:lineRule="auto"/>
        <w:ind w:firstLine="480"/>
        <w:rPr>
          <w:rFonts w:hint="eastAsia" w:ascii="宋体" w:hAnsi="宋体" w:eastAsia="宋体" w:cs="宋体"/>
          <w:bCs/>
          <w:snapToGrid/>
          <w:color w:val="auto"/>
          <w:kern w:val="2"/>
          <w:sz w:val="24"/>
          <w:szCs w:val="24"/>
        </w:rPr>
      </w:pPr>
      <w:r>
        <w:rPr>
          <w:rFonts w:hint="eastAsia" w:ascii="宋体" w:hAnsi="宋体" w:eastAsia="宋体" w:cs="宋体"/>
          <w:bCs/>
          <w:snapToGrid/>
          <w:color w:val="auto"/>
          <w:kern w:val="2"/>
          <w:sz w:val="24"/>
          <w:szCs w:val="24"/>
        </w:rPr>
        <w:t>数量：1项</w:t>
      </w:r>
    </w:p>
    <w:p w14:paraId="645488C1">
      <w:pPr>
        <w:pStyle w:val="8"/>
        <w:spacing w:line="360" w:lineRule="auto"/>
        <w:ind w:firstLine="480"/>
        <w:rPr>
          <w:rFonts w:hint="eastAsia" w:ascii="宋体" w:hAnsi="宋体" w:eastAsia="宋体" w:cs="宋体"/>
          <w:bCs/>
          <w:snapToGrid/>
          <w:color w:val="auto"/>
          <w:kern w:val="2"/>
          <w:sz w:val="24"/>
          <w:szCs w:val="24"/>
          <w:lang w:eastAsia="zh-CN"/>
        </w:rPr>
      </w:pPr>
      <w:r>
        <w:rPr>
          <w:rFonts w:hint="eastAsia" w:ascii="宋体" w:hAnsi="宋体" w:eastAsia="宋体" w:cs="宋体"/>
          <w:bCs/>
          <w:snapToGrid/>
          <w:color w:val="auto"/>
          <w:kern w:val="2"/>
          <w:sz w:val="24"/>
          <w:szCs w:val="24"/>
        </w:rPr>
        <w:t>预算金额（元）</w:t>
      </w:r>
      <w:r>
        <w:rPr>
          <w:rFonts w:hint="eastAsia" w:hAnsi="宋体" w:cs="宋体"/>
          <w:bCs/>
          <w:snapToGrid/>
          <w:color w:val="auto"/>
          <w:kern w:val="2"/>
          <w:sz w:val="24"/>
          <w:szCs w:val="24"/>
          <w:lang w:eastAsia="zh-CN"/>
        </w:rPr>
        <w:t>：</w:t>
      </w:r>
      <w:r>
        <w:rPr>
          <w:rFonts w:hint="eastAsia" w:hAnsi="宋体" w:cs="宋体"/>
          <w:sz w:val="24"/>
          <w:lang w:val="en-US" w:eastAsia="zh-CN"/>
        </w:rPr>
        <w:t>2000000</w:t>
      </w:r>
      <w:r>
        <w:rPr>
          <w:rFonts w:hint="eastAsia" w:ascii="宋体" w:hAnsi="宋体" w:cs="宋体"/>
          <w:sz w:val="24"/>
          <w:lang w:val="en-US" w:eastAsia="zh-CN"/>
        </w:rPr>
        <w:t>元；</w:t>
      </w:r>
      <w:r>
        <w:rPr>
          <w:rFonts w:hint="eastAsia" w:hAnsi="宋体" w:cs="宋体"/>
          <w:bCs/>
          <w:snapToGrid/>
          <w:color w:val="auto"/>
          <w:kern w:val="2"/>
          <w:sz w:val="24"/>
          <w:szCs w:val="24"/>
          <w:lang w:val="en-US" w:eastAsia="zh-CN"/>
        </w:rPr>
        <w:t xml:space="preserve"> </w:t>
      </w:r>
    </w:p>
    <w:p w14:paraId="7F136ABD">
      <w:pPr>
        <w:pStyle w:val="8"/>
        <w:spacing w:line="360" w:lineRule="auto"/>
        <w:ind w:firstLine="480"/>
        <w:rPr>
          <w:rFonts w:hint="eastAsia" w:ascii="宋体" w:hAnsi="宋体" w:eastAsia="宋体" w:cs="宋体"/>
          <w:bCs/>
          <w:snapToGrid/>
          <w:color w:val="auto"/>
          <w:kern w:val="2"/>
          <w:sz w:val="24"/>
          <w:szCs w:val="24"/>
        </w:rPr>
      </w:pPr>
      <w:r>
        <w:rPr>
          <w:rFonts w:hint="eastAsia" w:ascii="宋体" w:hAnsi="宋体" w:eastAsia="宋体" w:cs="宋体"/>
          <w:bCs/>
          <w:snapToGrid/>
          <w:color w:val="auto"/>
          <w:kern w:val="2"/>
          <w:sz w:val="24"/>
          <w:szCs w:val="24"/>
        </w:rPr>
        <w:t>简要规格描述或项目基本概况介绍、用途：具体以招标文件第三部分采购需求为准，供应商可点击本公告下方“浏览采购文件”查看采购需求。</w:t>
      </w:r>
    </w:p>
    <w:p w14:paraId="2701EE9A">
      <w:pPr>
        <w:pStyle w:val="134"/>
        <w:ind w:firstLine="489"/>
        <w:outlineLvl w:val="2"/>
        <w:rPr>
          <w:rFonts w:hint="eastAsia" w:ascii="宋体" w:hAnsi="宋体" w:eastAsia="宋体" w:cs="宋体"/>
          <w:bCs/>
          <w:szCs w:val="24"/>
        </w:rPr>
      </w:pPr>
      <w:r>
        <w:rPr>
          <w:rFonts w:hint="eastAsia" w:ascii="宋体" w:hAnsi="宋体" w:eastAsia="宋体" w:cs="宋体"/>
          <w:b/>
        </w:rPr>
        <w:t>合同履约期限：</w:t>
      </w:r>
      <w:r>
        <w:rPr>
          <w:rFonts w:hint="eastAsia" w:ascii="宋体" w:hAnsi="宋体" w:cs="宋体"/>
          <w:b w:val="0"/>
          <w:color w:val="auto"/>
          <w:kern w:val="0"/>
          <w:lang w:val="en-US" w:eastAsia="zh-CN"/>
        </w:rPr>
        <w:t>合同签订之日起</w:t>
      </w:r>
      <w:r>
        <w:rPr>
          <w:rFonts w:hint="eastAsia" w:ascii="宋体" w:hAnsi="宋体" w:cs="宋体"/>
          <w:color w:val="auto"/>
          <w:kern w:val="0"/>
          <w:sz w:val="24"/>
          <w:lang w:val="en-US" w:eastAsia="zh-CN"/>
        </w:rPr>
        <w:t>1年</w:t>
      </w:r>
      <w:r>
        <w:rPr>
          <w:rFonts w:hint="eastAsia" w:ascii="宋体" w:hAnsi="宋体" w:eastAsia="宋体" w:cs="宋体"/>
          <w:bCs/>
          <w:szCs w:val="24"/>
        </w:rPr>
        <w:t>。</w:t>
      </w:r>
    </w:p>
    <w:p w14:paraId="45D2E635">
      <w:pPr>
        <w:pStyle w:val="8"/>
        <w:spacing w:line="360" w:lineRule="auto"/>
        <w:ind w:firstLine="480"/>
        <w:rPr>
          <w:rFonts w:hint="eastAsia" w:ascii="宋体" w:hAnsi="宋体" w:eastAsia="宋体" w:cs="宋体"/>
          <w:b/>
          <w:color w:val="auto"/>
        </w:rPr>
      </w:pPr>
      <w:r>
        <w:rPr>
          <w:rFonts w:hint="eastAsia" w:ascii="宋体" w:hAnsi="宋体" w:eastAsia="宋体" w:cs="宋体"/>
          <w:b/>
          <w:color w:val="auto"/>
          <w:sz w:val="24"/>
        </w:rPr>
        <w:t>本项目接受联合体投标：</w:t>
      </w:r>
      <w:r>
        <w:rPr>
          <w:rFonts w:hint="eastAsia" w:ascii="宋体" w:hAnsi="宋体" w:eastAsia="宋体" w:cs="宋体"/>
          <w:color w:val="auto"/>
          <w:kern w:val="0"/>
          <w:sz w:val="24"/>
        </w:rPr>
        <w:t xml:space="preserve"> </w:t>
      </w:r>
      <w:sdt>
        <w:sdtPr>
          <w:rPr>
            <w:rFonts w:hint="eastAsia" w:ascii="宋体" w:hAnsi="宋体" w:eastAsia="宋体" w:cs="宋体"/>
            <w:color w:val="auto"/>
            <w:kern w:val="0"/>
            <w:sz w:val="24"/>
          </w:rPr>
          <w:id w:val="-441836950"/>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MS Gothic" w:hAnsi="MS Gothic" w:eastAsia="宋体" w:cs="宋体"/>
              <w:snapToGrid w:val="0"/>
              <w:color w:val="auto"/>
              <w:kern w:val="0"/>
              <w:sz w:val="24"/>
              <w:szCs w:val="20"/>
              <w:lang w:val="en-US" w:eastAsia="zh-CN" w:bidi="ar-SA"/>
            </w:rPr>
            <w:t>☐</w:t>
          </w:r>
        </w:sdtContent>
      </w:sdt>
      <w:r>
        <w:rPr>
          <w:rFonts w:hint="eastAsia" w:ascii="宋体" w:hAnsi="宋体" w:eastAsia="宋体" w:cs="宋体"/>
          <w:b/>
          <w:color w:val="auto"/>
          <w:sz w:val="24"/>
        </w:rPr>
        <w:t>是；</w:t>
      </w:r>
      <w:sdt>
        <w:sdtPr>
          <w:rPr>
            <w:rFonts w:hint="eastAsia" w:ascii="宋体" w:hAnsi="宋体" w:eastAsia="宋体" w:cs="宋体"/>
            <w:color w:val="auto"/>
            <w:kern w:val="0"/>
            <w:sz w:val="24"/>
          </w:rPr>
          <w:id w:val="-1591624199"/>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snapToGrid w:val="0"/>
              <w:color w:val="auto"/>
              <w:kern w:val="0"/>
              <w:sz w:val="24"/>
              <w:szCs w:val="20"/>
              <w:lang w:val="en-US" w:eastAsia="zh-CN" w:bidi="ar-SA"/>
            </w:rPr>
            <w:t>þ</w:t>
          </w:r>
        </w:sdtContent>
      </w:sdt>
      <w:r>
        <w:rPr>
          <w:rFonts w:hint="eastAsia" w:ascii="宋体" w:hAnsi="宋体" w:eastAsia="宋体" w:cs="宋体"/>
          <w:b/>
          <w:color w:val="auto"/>
          <w:sz w:val="24"/>
        </w:rPr>
        <w:t>否</w:t>
      </w:r>
      <w:r>
        <w:rPr>
          <w:rFonts w:hint="eastAsia" w:ascii="宋体" w:hAnsi="宋体" w:eastAsia="宋体" w:cs="宋体"/>
          <w:color w:val="auto"/>
          <w:kern w:val="0"/>
          <w:sz w:val="24"/>
        </w:rPr>
        <w:t>。</w:t>
      </w:r>
    </w:p>
    <w:p w14:paraId="38B436CD">
      <w:pPr>
        <w:spacing w:line="360" w:lineRule="auto"/>
        <w:rPr>
          <w:rFonts w:hint="eastAsia" w:ascii="宋体" w:hAnsi="宋体" w:eastAsia="宋体" w:cs="宋体"/>
          <w:b/>
          <w:sz w:val="24"/>
        </w:rPr>
      </w:pPr>
      <w:r>
        <w:rPr>
          <w:rFonts w:hint="eastAsia" w:ascii="宋体" w:hAnsi="宋体" w:eastAsia="宋体" w:cs="宋体"/>
          <w:b/>
          <w:sz w:val="24"/>
        </w:rPr>
        <w:t>二、申请人的资格要求：</w:t>
      </w:r>
    </w:p>
    <w:p w14:paraId="0B84710F">
      <w:pPr>
        <w:spacing w:line="360" w:lineRule="auto"/>
        <w:ind w:firstLine="48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E18E047">
      <w:pPr>
        <w:spacing w:line="360" w:lineRule="auto"/>
        <w:ind w:firstLine="480" w:firstLineChars="200"/>
        <w:rPr>
          <w:rFonts w:hint="eastAsia" w:ascii="宋体" w:hAnsi="宋体" w:eastAsia="宋体" w:cs="宋体"/>
          <w:snapToGrid w:val="0"/>
          <w:kern w:val="28"/>
          <w:sz w:val="24"/>
          <w:szCs w:val="20"/>
        </w:rPr>
      </w:pPr>
      <w:r>
        <w:rPr>
          <w:rFonts w:hint="eastAsia" w:ascii="宋体" w:hAnsi="宋体" w:cs="宋体"/>
          <w:snapToGrid w:val="0"/>
          <w:kern w:val="28"/>
          <w:sz w:val="24"/>
          <w:szCs w:val="20"/>
          <w:lang w:val="en-US" w:eastAsia="zh-CN"/>
        </w:rPr>
        <w:t>2</w:t>
      </w:r>
      <w:r>
        <w:rPr>
          <w:rFonts w:hint="eastAsia" w:ascii="宋体" w:hAnsi="宋体" w:eastAsia="宋体" w:cs="宋体"/>
          <w:snapToGrid w:val="0"/>
          <w:kern w:val="28"/>
          <w:sz w:val="24"/>
          <w:szCs w:val="20"/>
        </w:rPr>
        <w:t>.落实政府采购政策需满足的资格要求：</w:t>
      </w:r>
    </w:p>
    <w:p w14:paraId="68D82647">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1928616923"/>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无</w:t>
      </w:r>
    </w:p>
    <w:p w14:paraId="11225C81">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1024704304"/>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专</w:t>
      </w:r>
      <w:r>
        <w:rPr>
          <w:rFonts w:hint="eastAsia" w:ascii="宋体" w:hAnsi="宋体" w:eastAsia="宋体" w:cs="宋体"/>
          <w:sz w:val="24"/>
        </w:rPr>
        <w:t>门面向中小企业</w:t>
      </w:r>
    </w:p>
    <w:p w14:paraId="0276F2E5">
      <w:pPr>
        <w:spacing w:line="360" w:lineRule="auto"/>
        <w:ind w:firstLine="897" w:firstLineChars="374"/>
        <w:rPr>
          <w:rFonts w:hint="eastAsia" w:ascii="宋体" w:hAnsi="宋体" w:eastAsia="宋体" w:cs="宋体"/>
          <w:sz w:val="24"/>
        </w:rPr>
      </w:pPr>
      <w:sdt>
        <w:sdtPr>
          <w:rPr>
            <w:rFonts w:hint="eastAsia" w:ascii="宋体" w:hAnsi="宋体" w:eastAsia="宋体" w:cs="宋体"/>
            <w:kern w:val="0"/>
            <w:sz w:val="24"/>
          </w:rPr>
          <w:id w:val="-333685401"/>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sz w:val="24"/>
        </w:rPr>
        <w:t>服务全部由符合政策要求的中小企业承接，提供中小企业声明函；</w:t>
      </w:r>
    </w:p>
    <w:p w14:paraId="60E546BE">
      <w:pPr>
        <w:spacing w:line="360" w:lineRule="auto"/>
        <w:ind w:firstLine="897" w:firstLineChars="374"/>
        <w:rPr>
          <w:rFonts w:hint="eastAsia" w:ascii="宋体" w:hAnsi="宋体" w:eastAsia="宋体" w:cs="宋体"/>
        </w:rPr>
      </w:pPr>
      <w:sdt>
        <w:sdtPr>
          <w:rPr>
            <w:rFonts w:hint="eastAsia" w:ascii="宋体" w:hAnsi="宋体" w:eastAsia="宋体" w:cs="宋体"/>
            <w:kern w:val="0"/>
            <w:sz w:val="24"/>
          </w:rPr>
          <w:id w:val="-2141025358"/>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sz w:val="24"/>
        </w:rPr>
        <w:t>服务全部由符合政策要求的小微企业承接，提供中小企业声明函；</w:t>
      </w:r>
    </w:p>
    <w:p w14:paraId="74A374C0">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1985607795"/>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eastAsia="宋体" w:cs="宋体"/>
          <w:sz w:val="24"/>
        </w:rPr>
        <w:t>要求以联合体形式参加，提供联合协议和中小企业声明函，联合协议中中小企业合同金额应当达到</w:t>
      </w:r>
      <w:r>
        <w:rPr>
          <w:rFonts w:hint="eastAsia" w:ascii="宋体" w:hAnsi="宋体" w:eastAsia="宋体" w:cs="宋体"/>
          <w:sz w:val="24"/>
          <w:u w:val="single"/>
        </w:rPr>
        <w:t xml:space="preserve">  </w:t>
      </w:r>
      <w:r>
        <w:rPr>
          <w:rFonts w:hint="eastAsia" w:ascii="宋体" w:hAnsi="宋体" w:eastAsia="宋体" w:cs="宋体"/>
          <w:sz w:val="24"/>
        </w:rPr>
        <w:t>%，其中小微企业合同金额应当达到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cs="宋体"/>
          <w:sz w:val="24"/>
          <w:lang w:eastAsia="zh-CN"/>
        </w:rPr>
        <w:t>；</w:t>
      </w:r>
      <w:r>
        <w:rPr>
          <w:rFonts w:hint="eastAsia" w:ascii="宋体" w:hAnsi="宋体" w:eastAsia="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sz w:val="24"/>
        </w:rPr>
        <w:t>；</w:t>
      </w:r>
    </w:p>
    <w:p w14:paraId="7CA6B60E">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34630645"/>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要求合同分包，提供分包意向协议和中小企业声明函，分包意向协议中中小企业合同金额应当达到</w:t>
      </w:r>
      <w:r>
        <w:rPr>
          <w:rFonts w:hint="eastAsia" w:ascii="宋体" w:hAnsi="宋体" w:eastAsia="宋体" w:cs="宋体"/>
          <w:sz w:val="24"/>
          <w:u w:val="single"/>
        </w:rPr>
        <w:t xml:space="preserve">  </w:t>
      </w:r>
      <w:r>
        <w:rPr>
          <w:rFonts w:hint="eastAsia" w:ascii="宋体" w:hAnsi="宋体" w:eastAsia="宋体" w:cs="宋体"/>
          <w:sz w:val="24"/>
        </w:rPr>
        <w:t>% ，其中小微企业合同金额应当达到</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cs="宋体"/>
          <w:sz w:val="24"/>
          <w:lang w:eastAsia="zh-CN"/>
        </w:rPr>
        <w:t>；</w:t>
      </w:r>
      <w:r>
        <w:rPr>
          <w:rFonts w:hint="eastAsia" w:ascii="宋体" w:hAnsi="宋体" w:eastAsia="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sz w:val="24"/>
        </w:rPr>
        <w:t>；</w:t>
      </w:r>
    </w:p>
    <w:p w14:paraId="534F0C9C">
      <w:pPr>
        <w:spacing w:line="360" w:lineRule="auto"/>
        <w:ind w:firstLine="480" w:firstLineChars="200"/>
        <w:rPr>
          <w:rFonts w:hint="eastAsia" w:ascii="宋体" w:hAnsi="宋体" w:eastAsia="宋体" w:cs="宋体"/>
          <w:sz w:val="24"/>
        </w:rPr>
      </w:pPr>
      <w:r>
        <w:rPr>
          <w:rFonts w:hint="eastAsia" w:ascii="宋体" w:hAnsi="宋体" w:eastAsia="宋体" w:cs="宋体"/>
          <w:sz w:val="24"/>
        </w:rPr>
        <w:t>4.本项目的特定资格要求：</w:t>
      </w:r>
      <w:bookmarkStart w:id="10" w:name="OLE_LINK75"/>
      <w:r>
        <w:rPr>
          <w:rFonts w:hint="eastAsia" w:ascii="宋体" w:hAnsi="宋体" w:cs="宋体"/>
          <w:b/>
          <w:bCs/>
          <w:sz w:val="24"/>
          <w:szCs w:val="24"/>
          <w:lang w:eastAsia="zh-CN"/>
        </w:rPr>
        <w:t>供应商</w:t>
      </w:r>
      <w:r>
        <w:rPr>
          <w:rFonts w:hint="eastAsia" w:ascii="宋体" w:hAnsi="宋体" w:eastAsia="宋体" w:cs="宋体"/>
          <w:b/>
          <w:bCs/>
          <w:sz w:val="24"/>
          <w:szCs w:val="24"/>
        </w:rPr>
        <w:t>具有有效的安全生产许可证、市政公用工程施工总承包三级及以上资质（对应资质应在“浙江省建筑市场监管公共服务系统”上资质动态核查结果处于“合格”状态）</w:t>
      </w:r>
      <w:bookmarkEnd w:id="10"/>
      <w:r>
        <w:rPr>
          <w:rFonts w:hint="eastAsia" w:ascii="宋体" w:hAnsi="宋体" w:eastAsia="宋体" w:cs="宋体"/>
          <w:b/>
          <w:bCs/>
          <w:sz w:val="24"/>
          <w:szCs w:val="24"/>
        </w:rPr>
        <w:t>；拟派项目负责人具有市政公用工程专业的二级及以上注册建造师执业资格，同时具有有效的安全生产考核合格证书（B类）</w:t>
      </w:r>
      <w:r>
        <w:rPr>
          <w:rFonts w:hint="eastAsia" w:ascii="宋体" w:hAnsi="宋体" w:eastAsia="宋体" w:cs="宋体"/>
          <w:b/>
          <w:bCs/>
          <w:sz w:val="24"/>
        </w:rPr>
        <w:t>。</w:t>
      </w:r>
    </w:p>
    <w:p w14:paraId="2AB267D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F62F6F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未被“信用中国”（www.creditchina.gov.cn)、中国政府采购网（www.ccgp.gov.cn）列入失信被执行人、重大税收违法失信主体、政府采购严重违法失信行为记录名单（具体以开标当天招标代理机构在上述网站查询为准），若列入失信被执行人、重大税收违法失信主体、政府采购严重违法失信行为记录名单，评审小组将否决其投标文件。若在评标当天因不可抗力事件导致无法查询且一时无法恢复查询的，可在中标公示期间对中标候选人进行事后查询，若中标候选人为失信被执行人的，</w:t>
      </w:r>
      <w:r>
        <w:rPr>
          <w:rFonts w:hint="eastAsia" w:ascii="宋体" w:hAnsi="宋体" w:cs="宋体"/>
          <w:sz w:val="24"/>
          <w:lang w:eastAsia="zh-CN"/>
        </w:rPr>
        <w:t>采购人</w:t>
      </w:r>
      <w:r>
        <w:rPr>
          <w:rFonts w:hint="eastAsia" w:ascii="宋体" w:hAnsi="宋体" w:eastAsia="宋体" w:cs="宋体"/>
          <w:sz w:val="24"/>
        </w:rPr>
        <w:t>将依法取消其中标资格。</w:t>
      </w:r>
    </w:p>
    <w:p w14:paraId="66B0E3B3">
      <w:pPr>
        <w:spacing w:line="360" w:lineRule="auto"/>
        <w:rPr>
          <w:rFonts w:hint="eastAsia" w:ascii="宋体" w:hAnsi="宋体" w:eastAsia="宋体" w:cs="宋体"/>
          <w:b/>
          <w:sz w:val="24"/>
        </w:rPr>
      </w:pPr>
      <w:r>
        <w:rPr>
          <w:rFonts w:hint="eastAsia" w:ascii="宋体" w:hAnsi="宋体" w:eastAsia="宋体" w:cs="宋体"/>
          <w:b/>
          <w:sz w:val="24"/>
        </w:rPr>
        <w:t xml:space="preserve">三、获取招标文件 </w:t>
      </w:r>
    </w:p>
    <w:p w14:paraId="22C84917">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时间：</w:t>
      </w:r>
      <w:r>
        <w:rPr>
          <w:rFonts w:hint="eastAsia" w:ascii="宋体" w:hAnsi="宋体" w:eastAsia="宋体" w:cs="宋体"/>
          <w:sz w:val="24"/>
        </w:rPr>
        <w:t>202</w:t>
      </w:r>
      <w:r>
        <w:rPr>
          <w:rFonts w:hint="eastAsia" w:ascii="宋体" w:hAnsi="宋体" w:cs="宋体"/>
          <w:sz w:val="24"/>
          <w:lang w:val="en-US" w:eastAsia="zh-CN"/>
        </w:rPr>
        <w:t>5</w:t>
      </w:r>
      <w:r>
        <w:rPr>
          <w:rFonts w:hint="eastAsia" w:ascii="宋体" w:hAnsi="宋体" w:eastAsia="宋体" w:cs="宋体"/>
          <w:sz w:val="24"/>
        </w:rPr>
        <w:t>年</w:t>
      </w:r>
      <w:r>
        <w:rPr>
          <w:rFonts w:hint="eastAsia" w:ascii="宋体" w:hAnsi="宋体" w:cs="宋体"/>
          <w:sz w:val="24"/>
          <w:lang w:val="en-US" w:eastAsia="zh-CN"/>
        </w:rPr>
        <w:t>6</w:t>
      </w:r>
      <w:r>
        <w:rPr>
          <w:rFonts w:hint="eastAsia" w:ascii="宋体" w:hAnsi="宋体" w:eastAsia="宋体" w:cs="宋体"/>
          <w:sz w:val="24"/>
        </w:rPr>
        <w:t>月</w:t>
      </w:r>
      <w:r>
        <w:rPr>
          <w:rFonts w:hint="eastAsia" w:ascii="宋体" w:hAnsi="宋体" w:cs="宋体"/>
          <w:sz w:val="24"/>
          <w:lang w:val="en-US" w:eastAsia="zh-CN"/>
        </w:rPr>
        <w:t>30</w:t>
      </w:r>
      <w:r>
        <w:rPr>
          <w:rFonts w:hint="eastAsia" w:ascii="宋体" w:hAnsi="宋体" w:eastAsia="宋体" w:cs="宋体"/>
          <w:sz w:val="24"/>
        </w:rPr>
        <w:t>日至202</w:t>
      </w:r>
      <w:r>
        <w:rPr>
          <w:rFonts w:hint="eastAsia" w:ascii="宋体" w:hAnsi="宋体" w:cs="宋体"/>
          <w:sz w:val="24"/>
          <w:lang w:val="en-US" w:eastAsia="zh-CN"/>
        </w:rPr>
        <w:t>5</w:t>
      </w:r>
      <w:r>
        <w:rPr>
          <w:rFonts w:hint="eastAsia" w:ascii="宋体" w:hAnsi="宋体" w:eastAsia="宋体" w:cs="宋体"/>
          <w:sz w:val="24"/>
        </w:rPr>
        <w:t>年</w:t>
      </w:r>
      <w:r>
        <w:rPr>
          <w:rFonts w:hint="eastAsia" w:ascii="宋体" w:hAnsi="宋体" w:cs="宋体"/>
          <w:sz w:val="24"/>
          <w:lang w:val="en-US" w:eastAsia="zh-CN"/>
        </w:rPr>
        <w:t>7</w:t>
      </w:r>
      <w:r>
        <w:rPr>
          <w:rFonts w:hint="eastAsia" w:ascii="宋体" w:hAnsi="宋体" w:eastAsia="宋体" w:cs="宋体"/>
          <w:sz w:val="24"/>
        </w:rPr>
        <w:t>月</w:t>
      </w:r>
      <w:r>
        <w:rPr>
          <w:rFonts w:hint="eastAsia" w:ascii="宋体" w:hAnsi="宋体" w:cs="宋体"/>
          <w:sz w:val="24"/>
          <w:lang w:val="en-US" w:eastAsia="zh-CN"/>
        </w:rPr>
        <w:t>7</w:t>
      </w:r>
      <w:bookmarkStart w:id="449" w:name="_GoBack"/>
      <w:bookmarkEnd w:id="449"/>
      <w:r>
        <w:rPr>
          <w:rFonts w:hint="eastAsia" w:ascii="宋体" w:hAnsi="宋体" w:eastAsia="宋体" w:cs="宋体"/>
          <w:sz w:val="24"/>
        </w:rPr>
        <w:t>日，每天上午00:00至12:00 ，下午12:00至23:59（北京时间，线上获取法定节假日均可，线下获取文件法定节假日除外）</w:t>
      </w:r>
    </w:p>
    <w:p w14:paraId="43B4039C">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地点（网址）：</w:t>
      </w:r>
      <w:r>
        <w:rPr>
          <w:rFonts w:hint="eastAsia" w:ascii="宋体" w:hAnsi="宋体" w:eastAsia="宋体" w:cs="宋体"/>
          <w:sz w:val="24"/>
        </w:rPr>
        <w:t xml:space="preserve">政采云平台（https://www.zcygov.cn/） </w:t>
      </w:r>
    </w:p>
    <w:p w14:paraId="12182897">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方式：</w:t>
      </w:r>
      <w:r>
        <w:rPr>
          <w:rFonts w:hint="eastAsia" w:ascii="宋体" w:hAnsi="宋体" w:eastAsia="宋体" w:cs="宋体"/>
          <w:sz w:val="24"/>
        </w:rPr>
        <w:t xml:space="preserve">供应商登录政采云平台https://www.zcygov.cn/在线申请获取采购文件（进入“项目采购”应用，在获取采购文件菜单中选择项目，申请获取采购文件）。 </w:t>
      </w:r>
    </w:p>
    <w:p w14:paraId="384C572D">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售价（元）：</w:t>
      </w:r>
      <w:r>
        <w:rPr>
          <w:rFonts w:hint="eastAsia" w:ascii="宋体" w:hAnsi="宋体" w:eastAsia="宋体" w:cs="宋体"/>
          <w:sz w:val="24"/>
        </w:rPr>
        <w:t xml:space="preserve">0 </w:t>
      </w:r>
      <w:r>
        <w:rPr>
          <w:rFonts w:hint="eastAsia" w:ascii="宋体" w:hAnsi="宋体" w:eastAsia="宋体" w:cs="宋体"/>
          <w:sz w:val="24"/>
        </w:rPr>
        <w:tab/>
      </w:r>
    </w:p>
    <w:p w14:paraId="5609BA26">
      <w:pPr>
        <w:spacing w:line="360" w:lineRule="auto"/>
        <w:rPr>
          <w:rFonts w:hint="eastAsia" w:ascii="宋体" w:hAnsi="宋体" w:eastAsia="宋体" w:cs="宋体"/>
          <w:b/>
          <w:sz w:val="24"/>
        </w:rPr>
      </w:pPr>
      <w:r>
        <w:rPr>
          <w:rFonts w:hint="eastAsia" w:ascii="宋体" w:hAnsi="宋体" w:eastAsia="宋体" w:cs="宋体"/>
          <w:b/>
          <w:sz w:val="24"/>
        </w:rPr>
        <w:t>四、提交投标文件截止时间、开标时间和地点</w:t>
      </w:r>
    </w:p>
    <w:p w14:paraId="607E2219">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提交投标文件截止时间：</w:t>
      </w:r>
      <w:r>
        <w:rPr>
          <w:rFonts w:hint="eastAsia" w:ascii="宋体" w:hAnsi="宋体" w:eastAsia="宋体" w:cs="宋体"/>
          <w:sz w:val="24"/>
          <w:u w:val="single"/>
        </w:rPr>
        <w:t xml:space="preserve"> 202</w:t>
      </w:r>
      <w:r>
        <w:rPr>
          <w:rFonts w:hint="eastAsia" w:ascii="宋体" w:hAnsi="宋体" w:cs="宋体"/>
          <w:sz w:val="24"/>
          <w:u w:val="single"/>
          <w:lang w:val="en-US" w:eastAsia="zh-CN"/>
        </w:rPr>
        <w:t>5</w:t>
      </w:r>
      <w:r>
        <w:rPr>
          <w:rFonts w:hint="eastAsia" w:ascii="宋体" w:hAnsi="宋体" w:eastAsia="宋体" w:cs="宋体"/>
          <w:sz w:val="24"/>
          <w:u w:val="single"/>
        </w:rPr>
        <w:t>年</w:t>
      </w:r>
      <w:r>
        <w:rPr>
          <w:rFonts w:hint="eastAsia" w:ascii="宋体" w:hAnsi="宋体" w:cs="宋体"/>
          <w:sz w:val="24"/>
          <w:u w:val="single"/>
          <w:lang w:val="en-US" w:eastAsia="zh-CN"/>
        </w:rPr>
        <w:t>7</w:t>
      </w:r>
      <w:r>
        <w:rPr>
          <w:rFonts w:hint="eastAsia" w:ascii="宋体" w:hAnsi="宋体" w:eastAsia="宋体" w:cs="宋体"/>
          <w:sz w:val="24"/>
          <w:u w:val="single"/>
        </w:rPr>
        <w:t>月</w:t>
      </w:r>
      <w:r>
        <w:rPr>
          <w:rFonts w:hint="eastAsia" w:ascii="宋体" w:hAnsi="宋体" w:cs="宋体"/>
          <w:sz w:val="24"/>
          <w:u w:val="single"/>
          <w:lang w:val="en-US" w:eastAsia="zh-CN"/>
        </w:rPr>
        <w:t>23</w:t>
      </w:r>
      <w:r>
        <w:rPr>
          <w:rFonts w:hint="eastAsia" w:ascii="宋体" w:hAnsi="宋体" w:eastAsia="宋体" w:cs="宋体"/>
          <w:sz w:val="24"/>
          <w:u w:val="single"/>
        </w:rPr>
        <w:t>日</w:t>
      </w:r>
      <w:r>
        <w:rPr>
          <w:rFonts w:hint="eastAsia" w:ascii="宋体" w:hAnsi="宋体" w:cs="宋体"/>
          <w:sz w:val="24"/>
          <w:u w:val="single"/>
          <w:lang w:val="en-US" w:eastAsia="zh-CN"/>
        </w:rPr>
        <w:t>14</w:t>
      </w:r>
      <w:r>
        <w:rPr>
          <w:rFonts w:hint="eastAsia" w:ascii="宋体" w:hAnsi="宋体" w:eastAsia="宋体" w:cs="宋体"/>
          <w:sz w:val="24"/>
          <w:u w:val="single"/>
        </w:rPr>
        <w:t>点</w:t>
      </w:r>
      <w:r>
        <w:rPr>
          <w:rFonts w:hint="eastAsia" w:ascii="宋体" w:hAnsi="宋体" w:cs="宋体"/>
          <w:sz w:val="24"/>
          <w:u w:val="single"/>
          <w:lang w:val="en-US" w:eastAsia="zh-CN"/>
        </w:rPr>
        <w:t>00</w:t>
      </w:r>
      <w:r>
        <w:rPr>
          <w:rFonts w:hint="eastAsia" w:ascii="宋体" w:hAnsi="宋体" w:eastAsia="宋体" w:cs="宋体"/>
          <w:sz w:val="24"/>
          <w:u w:val="single"/>
        </w:rPr>
        <w:t>分</w:t>
      </w:r>
      <w:r>
        <w:rPr>
          <w:rFonts w:hint="eastAsia" w:ascii="宋体" w:hAnsi="宋体" w:cs="宋体"/>
          <w:sz w:val="24"/>
          <w:u w:val="single"/>
          <w:lang w:val="en-US" w:eastAsia="zh-CN"/>
        </w:rPr>
        <w:t>00</w:t>
      </w:r>
      <w:r>
        <w:rPr>
          <w:rFonts w:hint="eastAsia" w:ascii="宋体" w:hAnsi="宋体" w:eastAsia="宋体" w:cs="宋体"/>
          <w:sz w:val="24"/>
          <w:u w:val="single"/>
        </w:rPr>
        <w:t>秒</w:t>
      </w:r>
      <w:r>
        <w:rPr>
          <w:rFonts w:hint="eastAsia" w:ascii="宋体" w:hAnsi="宋体" w:eastAsia="宋体" w:cs="宋体"/>
          <w:bCs/>
          <w:sz w:val="24"/>
          <w:u w:val="single"/>
        </w:rPr>
        <w:t xml:space="preserve"> </w:t>
      </w:r>
      <w:r>
        <w:rPr>
          <w:rFonts w:hint="eastAsia" w:ascii="宋体" w:hAnsi="宋体" w:eastAsia="宋体" w:cs="宋体"/>
          <w:sz w:val="24"/>
        </w:rPr>
        <w:t>（北京时间）</w:t>
      </w:r>
    </w:p>
    <w:p w14:paraId="52E17C9E">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投标地点（网址）：</w:t>
      </w:r>
      <w:r>
        <w:rPr>
          <w:rFonts w:hint="eastAsia" w:ascii="宋体" w:hAnsi="宋体" w:eastAsia="宋体" w:cs="宋体"/>
          <w:sz w:val="24"/>
        </w:rPr>
        <w:t xml:space="preserve">政采云平台（https://www.zcygov.cn/） </w:t>
      </w:r>
    </w:p>
    <w:p w14:paraId="2C9BFAA0">
      <w:pPr>
        <w:spacing w:line="360" w:lineRule="auto"/>
        <w:ind w:firstLine="482" w:firstLineChars="200"/>
        <w:rPr>
          <w:rFonts w:hint="eastAsia" w:ascii="宋体" w:hAnsi="宋体" w:eastAsia="宋体" w:cs="宋体"/>
          <w:bCs/>
          <w:sz w:val="24"/>
          <w:u w:val="single"/>
        </w:rPr>
      </w:pPr>
      <w:r>
        <w:rPr>
          <w:rFonts w:hint="eastAsia" w:ascii="宋体" w:hAnsi="宋体" w:eastAsia="宋体" w:cs="宋体"/>
          <w:b/>
          <w:sz w:val="24"/>
        </w:rPr>
        <w:t>开标时间：</w:t>
      </w:r>
      <w:r>
        <w:rPr>
          <w:rFonts w:hint="eastAsia" w:ascii="宋体" w:hAnsi="宋体" w:eastAsia="宋体" w:cs="宋体"/>
          <w:sz w:val="24"/>
          <w:u w:val="single"/>
        </w:rPr>
        <w:t>202</w:t>
      </w:r>
      <w:r>
        <w:rPr>
          <w:rFonts w:hint="eastAsia" w:ascii="宋体" w:hAnsi="宋体" w:cs="宋体"/>
          <w:sz w:val="24"/>
          <w:u w:val="single"/>
          <w:lang w:val="en-US" w:eastAsia="zh-CN"/>
        </w:rPr>
        <w:t>5</w:t>
      </w:r>
      <w:r>
        <w:rPr>
          <w:rFonts w:hint="eastAsia" w:ascii="宋体" w:hAnsi="宋体" w:eastAsia="宋体" w:cs="宋体"/>
          <w:sz w:val="24"/>
          <w:u w:val="single"/>
        </w:rPr>
        <w:t>年</w:t>
      </w:r>
      <w:r>
        <w:rPr>
          <w:rFonts w:hint="eastAsia" w:ascii="宋体" w:hAnsi="宋体" w:cs="宋体"/>
          <w:sz w:val="24"/>
          <w:u w:val="single"/>
          <w:lang w:val="en-US" w:eastAsia="zh-CN"/>
        </w:rPr>
        <w:t>7</w:t>
      </w:r>
      <w:r>
        <w:rPr>
          <w:rFonts w:hint="eastAsia" w:ascii="宋体" w:hAnsi="宋体" w:eastAsia="宋体" w:cs="宋体"/>
          <w:sz w:val="24"/>
          <w:u w:val="single"/>
        </w:rPr>
        <w:t>月</w:t>
      </w:r>
      <w:r>
        <w:rPr>
          <w:rFonts w:hint="eastAsia" w:ascii="宋体" w:hAnsi="宋体" w:cs="宋体"/>
          <w:sz w:val="24"/>
          <w:u w:val="single"/>
          <w:lang w:val="en-US" w:eastAsia="zh-CN"/>
        </w:rPr>
        <w:t>23</w:t>
      </w:r>
      <w:r>
        <w:rPr>
          <w:rFonts w:hint="eastAsia" w:ascii="宋体" w:hAnsi="宋体" w:eastAsia="宋体" w:cs="宋体"/>
          <w:sz w:val="24"/>
          <w:u w:val="single"/>
        </w:rPr>
        <w:t>日</w:t>
      </w:r>
      <w:r>
        <w:rPr>
          <w:rFonts w:hint="eastAsia" w:ascii="宋体" w:hAnsi="宋体" w:cs="宋体"/>
          <w:sz w:val="24"/>
          <w:u w:val="single"/>
          <w:lang w:val="en-US" w:eastAsia="zh-CN"/>
        </w:rPr>
        <w:t>14</w:t>
      </w:r>
      <w:r>
        <w:rPr>
          <w:rFonts w:hint="eastAsia" w:ascii="宋体" w:hAnsi="宋体" w:eastAsia="宋体" w:cs="宋体"/>
          <w:sz w:val="24"/>
          <w:u w:val="single"/>
        </w:rPr>
        <w:t>点</w:t>
      </w:r>
      <w:r>
        <w:rPr>
          <w:rFonts w:hint="eastAsia" w:ascii="宋体" w:hAnsi="宋体" w:cs="宋体"/>
          <w:sz w:val="24"/>
          <w:u w:val="single"/>
          <w:lang w:val="en-US" w:eastAsia="zh-CN"/>
        </w:rPr>
        <w:t>00</w:t>
      </w:r>
      <w:r>
        <w:rPr>
          <w:rFonts w:hint="eastAsia" w:ascii="宋体" w:hAnsi="宋体" w:eastAsia="宋体" w:cs="宋体"/>
          <w:sz w:val="24"/>
          <w:u w:val="single"/>
        </w:rPr>
        <w:t>分</w:t>
      </w:r>
      <w:r>
        <w:rPr>
          <w:rFonts w:hint="eastAsia" w:ascii="宋体" w:hAnsi="宋体" w:cs="宋体"/>
          <w:sz w:val="24"/>
          <w:u w:val="single"/>
          <w:lang w:val="en-US" w:eastAsia="zh-CN"/>
        </w:rPr>
        <w:t>00</w:t>
      </w:r>
      <w:r>
        <w:rPr>
          <w:rFonts w:hint="eastAsia" w:ascii="宋体" w:hAnsi="宋体" w:eastAsia="宋体" w:cs="宋体"/>
          <w:sz w:val="24"/>
          <w:u w:val="single"/>
        </w:rPr>
        <w:t>秒</w:t>
      </w:r>
    </w:p>
    <w:p w14:paraId="08B2F53C">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开标地点（网址）：</w:t>
      </w:r>
      <w:r>
        <w:rPr>
          <w:rFonts w:hint="eastAsia" w:ascii="宋体" w:hAnsi="宋体" w:eastAsia="宋体" w:cs="宋体"/>
          <w:sz w:val="24"/>
        </w:rPr>
        <w:t>政采云平台（https://www.zcygov.cn/）</w:t>
      </w:r>
    </w:p>
    <w:p w14:paraId="06B2DBA2">
      <w:pPr>
        <w:spacing w:line="360" w:lineRule="auto"/>
        <w:rPr>
          <w:rFonts w:hint="eastAsia" w:ascii="宋体" w:hAnsi="宋体" w:eastAsia="宋体" w:cs="宋体"/>
          <w:sz w:val="24"/>
        </w:rPr>
      </w:pPr>
      <w:r>
        <w:rPr>
          <w:rFonts w:hint="eastAsia" w:ascii="宋体" w:hAnsi="宋体" w:eastAsia="宋体" w:cs="宋体"/>
          <w:b/>
          <w:sz w:val="24"/>
        </w:rPr>
        <w:t xml:space="preserve">五、公告期限 </w:t>
      </w:r>
    </w:p>
    <w:p w14:paraId="35FC2629">
      <w:pPr>
        <w:spacing w:line="360" w:lineRule="auto"/>
        <w:ind w:firstLine="480" w:firstLineChars="200"/>
        <w:rPr>
          <w:rFonts w:hint="eastAsia" w:ascii="宋体" w:hAnsi="宋体" w:eastAsia="宋体" w:cs="宋体"/>
          <w:sz w:val="24"/>
        </w:rPr>
      </w:pPr>
      <w:r>
        <w:rPr>
          <w:rFonts w:hint="eastAsia" w:ascii="宋体" w:hAnsi="宋体" w:eastAsia="宋体" w:cs="宋体"/>
          <w:sz w:val="24"/>
        </w:rPr>
        <w:t>自本公告发布之日起5个工作日。</w:t>
      </w:r>
    </w:p>
    <w:p w14:paraId="2EC8E7E5">
      <w:pPr>
        <w:spacing w:line="360" w:lineRule="auto"/>
        <w:rPr>
          <w:rFonts w:hint="eastAsia" w:ascii="宋体" w:hAnsi="宋体" w:eastAsia="宋体" w:cs="宋体"/>
          <w:b/>
          <w:sz w:val="24"/>
        </w:rPr>
      </w:pPr>
      <w:r>
        <w:rPr>
          <w:rFonts w:hint="eastAsia" w:ascii="宋体" w:hAnsi="宋体" w:eastAsia="宋体" w:cs="宋体"/>
          <w:b/>
          <w:sz w:val="24"/>
        </w:rPr>
        <w:t>六、其他补充事宜</w:t>
      </w:r>
    </w:p>
    <w:p w14:paraId="55667DAF">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7C46CA2">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B312356">
      <w:pPr>
        <w:spacing w:line="360" w:lineRule="auto"/>
        <w:ind w:firstLine="480" w:firstLineChars="200"/>
        <w:rPr>
          <w:rFonts w:hint="eastAsia" w:ascii="宋体" w:hAnsi="宋体" w:eastAsia="宋体" w:cs="宋体"/>
          <w:sz w:val="24"/>
        </w:rPr>
      </w:pPr>
      <w:r>
        <w:rPr>
          <w:rFonts w:hint="eastAsia" w:ascii="宋体" w:hAnsi="宋体" w:eastAsia="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36489FC">
      <w:pPr>
        <w:spacing w:line="360" w:lineRule="auto"/>
        <w:ind w:firstLine="480" w:firstLineChars="200"/>
        <w:rPr>
          <w:rFonts w:hint="eastAsia" w:ascii="宋体" w:hAnsi="宋体" w:eastAsia="宋体" w:cs="宋体"/>
          <w:sz w:val="24"/>
        </w:rPr>
      </w:pPr>
      <w:r>
        <w:rPr>
          <w:rFonts w:hint="eastAsia" w:ascii="宋体" w:hAnsi="宋体" w:eastAsia="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w:t>
      </w:r>
      <w:r>
        <w:rPr>
          <w:rFonts w:hint="eastAsia" w:ascii="宋体" w:hAnsi="宋体" w:cs="宋体"/>
          <w:sz w:val="24"/>
          <w:lang w:eastAsia="zh-CN"/>
        </w:rPr>
        <w:t>供应商</w:t>
      </w:r>
      <w:r>
        <w:rPr>
          <w:rFonts w:hint="eastAsia" w:ascii="宋体" w:hAnsi="宋体" w:eastAsia="宋体" w:cs="宋体"/>
          <w:sz w:val="24"/>
        </w:rPr>
        <w:t>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w:t>
      </w:r>
      <w:r>
        <w:rPr>
          <w:rFonts w:hint="eastAsia" w:ascii="宋体" w:hAnsi="宋体" w:cs="宋体"/>
          <w:sz w:val="24"/>
          <w:lang w:eastAsia="zh-CN"/>
        </w:rPr>
        <w:t>供应商</w:t>
      </w:r>
      <w:r>
        <w:rPr>
          <w:rFonts w:hint="eastAsia" w:ascii="宋体" w:hAnsi="宋体" w:eastAsia="宋体" w:cs="宋体"/>
          <w:sz w:val="24"/>
        </w:rPr>
        <w:t>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w:t>
      </w:r>
      <w:r>
        <w:rPr>
          <w:rFonts w:hint="eastAsia" w:ascii="宋体" w:hAnsi="宋体" w:cs="宋体"/>
          <w:sz w:val="24"/>
          <w:lang w:eastAsia="zh-CN"/>
        </w:rPr>
        <w:t>供应商</w:t>
      </w:r>
      <w:r>
        <w:rPr>
          <w:rFonts w:hint="eastAsia" w:ascii="宋体" w:hAnsi="宋体" w:eastAsia="宋体" w:cs="宋体"/>
          <w:sz w:val="24"/>
        </w:rPr>
        <w:t>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4）本招标公告中二、申请人的资格要求：第一条中的“重大税收违法案件当事人名单”即为“重大税收违法失信主体”。</w:t>
      </w:r>
    </w:p>
    <w:p w14:paraId="0E608A80">
      <w:pPr>
        <w:spacing w:line="360" w:lineRule="auto"/>
        <w:rPr>
          <w:rFonts w:hint="eastAsia" w:ascii="宋体" w:hAnsi="宋体" w:eastAsia="宋体" w:cs="宋体"/>
          <w:b/>
          <w:sz w:val="24"/>
        </w:rPr>
      </w:pPr>
      <w:r>
        <w:rPr>
          <w:rFonts w:hint="eastAsia" w:ascii="宋体" w:hAnsi="宋体" w:eastAsia="宋体" w:cs="宋体"/>
          <w:b/>
          <w:sz w:val="24"/>
        </w:rPr>
        <w:t>七、对本次采购提出询问、质疑、投诉，请按以下方式联系</w:t>
      </w:r>
    </w:p>
    <w:p w14:paraId="138FD794">
      <w:pPr>
        <w:spacing w:line="360" w:lineRule="auto"/>
        <w:ind w:firstLine="480" w:firstLineChars="200"/>
        <w:rPr>
          <w:rFonts w:hint="eastAsia" w:ascii="宋体" w:hAnsi="宋体" w:eastAsia="宋体" w:cs="宋体"/>
          <w:sz w:val="24"/>
        </w:rPr>
      </w:pPr>
      <w:r>
        <w:rPr>
          <w:rFonts w:hint="eastAsia" w:ascii="宋体" w:hAnsi="宋体" w:eastAsia="宋体" w:cs="宋体"/>
          <w:sz w:val="24"/>
        </w:rPr>
        <w:t>1.采购人信息</w:t>
      </w:r>
    </w:p>
    <w:p w14:paraId="4A42D230">
      <w:pPr>
        <w:spacing w:line="360" w:lineRule="auto"/>
        <w:ind w:firstLine="480" w:firstLineChars="200"/>
        <w:rPr>
          <w:rFonts w:hint="eastAsia" w:ascii="宋体" w:hAnsi="宋体" w:eastAsia="宋体" w:cs="宋体"/>
          <w:sz w:val="24"/>
        </w:rPr>
      </w:pPr>
      <w:r>
        <w:rPr>
          <w:rFonts w:hint="eastAsia" w:ascii="宋体" w:hAnsi="宋体" w:eastAsia="宋体" w:cs="宋体"/>
          <w:sz w:val="24"/>
        </w:rPr>
        <w:t>名    称：</w:t>
      </w:r>
      <w:r>
        <w:rPr>
          <w:rFonts w:hint="eastAsia" w:ascii="宋体" w:hAnsi="宋体" w:cs="宋体"/>
          <w:sz w:val="24"/>
          <w:lang w:eastAsia="zh-CN"/>
        </w:rPr>
        <w:t>宁海县水利局</w:t>
      </w:r>
      <w:r>
        <w:rPr>
          <w:rFonts w:hint="eastAsia" w:ascii="宋体" w:hAnsi="宋体" w:eastAsia="宋体" w:cs="宋体"/>
          <w:sz w:val="24"/>
        </w:rPr>
        <w:t xml:space="preserve"> </w:t>
      </w:r>
    </w:p>
    <w:p w14:paraId="14DB3486">
      <w:pPr>
        <w:spacing w:line="360" w:lineRule="auto"/>
        <w:ind w:firstLine="480" w:firstLineChars="200"/>
        <w:rPr>
          <w:rFonts w:hint="eastAsia" w:ascii="宋体" w:hAnsi="宋体" w:eastAsia="宋体" w:cs="宋体"/>
          <w:sz w:val="24"/>
        </w:rPr>
      </w:pPr>
      <w:r>
        <w:rPr>
          <w:rFonts w:hint="eastAsia" w:ascii="宋体" w:hAnsi="宋体" w:eastAsia="宋体" w:cs="宋体"/>
          <w:sz w:val="24"/>
        </w:rPr>
        <w:t>项目联系人（询问）：</w:t>
      </w:r>
      <w:r>
        <w:rPr>
          <w:rFonts w:hint="eastAsia" w:ascii="宋体" w:hAnsi="宋体" w:cs="宋体"/>
          <w:sz w:val="24"/>
          <w:lang w:val="en-US" w:eastAsia="zh-CN"/>
        </w:rPr>
        <w:t xml:space="preserve">吕先生 </w:t>
      </w:r>
    </w:p>
    <w:p w14:paraId="74F3FEA4">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项目联系方式（询问）：</w:t>
      </w:r>
      <w:r>
        <w:rPr>
          <w:rFonts w:hint="eastAsia" w:ascii="宋体" w:hAnsi="宋体" w:cs="宋体"/>
          <w:sz w:val="24"/>
          <w:lang w:val="en-US" w:eastAsia="zh-CN"/>
        </w:rPr>
        <w:t xml:space="preserve">0574-59958083  </w:t>
      </w:r>
    </w:p>
    <w:p w14:paraId="61952245">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质疑联系人：</w:t>
      </w:r>
      <w:r>
        <w:rPr>
          <w:rFonts w:hint="eastAsia" w:ascii="宋体" w:hAnsi="宋体" w:cs="宋体"/>
          <w:sz w:val="24"/>
          <w:lang w:val="en-US" w:eastAsia="zh-CN"/>
        </w:rPr>
        <w:t xml:space="preserve">陈学飞  </w:t>
      </w:r>
    </w:p>
    <w:p w14:paraId="05BB7E42">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质疑联系方式：</w:t>
      </w:r>
      <w:r>
        <w:rPr>
          <w:rFonts w:hint="eastAsia" w:ascii="宋体" w:hAnsi="宋体" w:cs="宋体"/>
          <w:sz w:val="24"/>
          <w:lang w:val="en-US" w:eastAsia="zh-CN"/>
        </w:rPr>
        <w:t xml:space="preserve">0574-65556700  </w:t>
      </w:r>
    </w:p>
    <w:p w14:paraId="6B15390A">
      <w:pPr>
        <w:spacing w:line="360" w:lineRule="auto"/>
        <w:rPr>
          <w:rFonts w:hint="eastAsia" w:ascii="宋体" w:hAnsi="宋体" w:eastAsia="宋体" w:cs="宋体"/>
          <w:sz w:val="24"/>
        </w:rPr>
      </w:pPr>
      <w:r>
        <w:rPr>
          <w:rFonts w:hint="eastAsia" w:ascii="宋体" w:hAnsi="宋体" w:eastAsia="宋体" w:cs="宋体"/>
          <w:sz w:val="24"/>
        </w:rPr>
        <w:t xml:space="preserve">    2.采购代理机构信息            </w:t>
      </w:r>
    </w:p>
    <w:p w14:paraId="1FFC360A">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名    称：</w:t>
      </w:r>
      <w:r>
        <w:rPr>
          <w:rFonts w:hint="eastAsia" w:ascii="宋体" w:hAnsi="宋体" w:cs="宋体"/>
          <w:sz w:val="24"/>
          <w:lang w:eastAsia="zh-CN"/>
        </w:rPr>
        <w:t>宁波工建工程造价咨询有限公司</w:t>
      </w:r>
    </w:p>
    <w:p w14:paraId="34B062C5">
      <w:pPr>
        <w:spacing w:line="360" w:lineRule="auto"/>
        <w:ind w:firstLine="480" w:firstLineChars="200"/>
        <w:rPr>
          <w:rFonts w:hint="eastAsia" w:ascii="宋体" w:hAnsi="宋体" w:eastAsia="宋体" w:cs="宋体"/>
          <w:sz w:val="24"/>
        </w:rPr>
      </w:pPr>
      <w:r>
        <w:rPr>
          <w:rFonts w:hint="eastAsia" w:ascii="宋体" w:hAnsi="宋体" w:eastAsia="宋体" w:cs="宋体"/>
          <w:sz w:val="24"/>
        </w:rPr>
        <w:t>地    址：</w:t>
      </w:r>
      <w:r>
        <w:rPr>
          <w:rFonts w:hint="eastAsia" w:ascii="宋体" w:hAnsi="宋体" w:cs="宋体"/>
          <w:szCs w:val="21"/>
        </w:rPr>
        <w:t>宁海县兴工三路69号</w:t>
      </w:r>
    </w:p>
    <w:p w14:paraId="3858841C">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传    真：0574-</w:t>
      </w:r>
      <w:r>
        <w:rPr>
          <w:rFonts w:hint="eastAsia" w:ascii="宋体" w:hAnsi="宋体" w:cs="宋体"/>
          <w:sz w:val="24"/>
          <w:lang w:val="en-US" w:eastAsia="zh-CN"/>
        </w:rPr>
        <w:t>65250961</w:t>
      </w:r>
    </w:p>
    <w:p w14:paraId="7F95BB35">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项目联系人（询问）：</w:t>
      </w:r>
      <w:r>
        <w:rPr>
          <w:rFonts w:hint="eastAsia" w:ascii="宋体" w:hAnsi="宋体" w:cs="宋体"/>
          <w:sz w:val="24"/>
          <w:lang w:val="en-US" w:eastAsia="zh-CN"/>
        </w:rPr>
        <w:t>王洋</w:t>
      </w:r>
      <w:r>
        <w:rPr>
          <w:rFonts w:hint="eastAsia" w:ascii="宋体" w:hAnsi="宋体" w:eastAsia="宋体" w:cs="宋体"/>
          <w:sz w:val="24"/>
        </w:rPr>
        <w:t>、</w:t>
      </w:r>
      <w:r>
        <w:rPr>
          <w:rFonts w:hint="eastAsia" w:ascii="宋体" w:hAnsi="宋体" w:cs="宋体"/>
          <w:sz w:val="24"/>
          <w:lang w:val="en-US" w:eastAsia="zh-CN"/>
        </w:rPr>
        <w:t>周聪燕</w:t>
      </w:r>
      <w:r>
        <w:rPr>
          <w:rFonts w:hint="eastAsia" w:ascii="宋体" w:hAnsi="宋体" w:eastAsia="宋体" w:cs="宋体"/>
          <w:sz w:val="24"/>
        </w:rPr>
        <w:t>、</w:t>
      </w:r>
      <w:r>
        <w:rPr>
          <w:rFonts w:hint="eastAsia" w:ascii="宋体" w:hAnsi="宋体" w:cs="宋体"/>
          <w:sz w:val="24"/>
          <w:lang w:val="en-US" w:eastAsia="zh-CN"/>
        </w:rPr>
        <w:t>施瑜</w:t>
      </w:r>
    </w:p>
    <w:p w14:paraId="3C7B87F9">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项目联系方式（询问）：0574-</w:t>
      </w:r>
      <w:r>
        <w:rPr>
          <w:rFonts w:hint="eastAsia" w:ascii="宋体" w:hAnsi="宋体" w:cs="宋体"/>
          <w:sz w:val="24"/>
          <w:lang w:val="en-US" w:eastAsia="zh-CN"/>
        </w:rPr>
        <w:t>65250961</w:t>
      </w:r>
    </w:p>
    <w:p w14:paraId="1F669FC3">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质疑联系人：</w:t>
      </w:r>
      <w:r>
        <w:rPr>
          <w:rFonts w:hint="eastAsia" w:ascii="宋体" w:hAnsi="宋体" w:cs="宋体"/>
          <w:sz w:val="24"/>
          <w:lang w:val="en-US" w:eastAsia="zh-CN"/>
        </w:rPr>
        <w:t>赖静菲</w:t>
      </w:r>
    </w:p>
    <w:p w14:paraId="2986CB62">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质疑联系方式：0574-</w:t>
      </w:r>
      <w:r>
        <w:rPr>
          <w:rFonts w:hint="eastAsia" w:ascii="宋体" w:hAnsi="宋体" w:cs="宋体"/>
          <w:sz w:val="24"/>
          <w:lang w:val="en-US" w:eastAsia="zh-CN"/>
        </w:rPr>
        <w:t>67051519</w:t>
      </w:r>
    </w:p>
    <w:p w14:paraId="506B9A67">
      <w:pPr>
        <w:spacing w:line="360" w:lineRule="auto"/>
        <w:rPr>
          <w:rFonts w:hint="eastAsia" w:ascii="宋体" w:hAnsi="宋体" w:eastAsia="宋体" w:cs="宋体"/>
          <w:sz w:val="24"/>
        </w:rPr>
      </w:pPr>
      <w:r>
        <w:rPr>
          <w:rFonts w:hint="eastAsia" w:ascii="宋体" w:hAnsi="宋体" w:eastAsia="宋体" w:cs="宋体"/>
          <w:sz w:val="24"/>
        </w:rPr>
        <w:t xml:space="preserve">    3.同级政府采购监督管理部门            </w:t>
      </w:r>
    </w:p>
    <w:p w14:paraId="2AA3364E">
      <w:pPr>
        <w:spacing w:line="360" w:lineRule="auto"/>
        <w:ind w:firstLine="480" w:firstLineChars="200"/>
        <w:rPr>
          <w:rFonts w:hint="eastAsia" w:ascii="宋体" w:hAnsi="宋体" w:eastAsia="宋体" w:cs="宋体"/>
          <w:sz w:val="24"/>
        </w:rPr>
      </w:pPr>
      <w:r>
        <w:rPr>
          <w:rFonts w:hint="eastAsia" w:ascii="宋体" w:hAnsi="宋体" w:eastAsia="宋体" w:cs="宋体"/>
          <w:sz w:val="24"/>
        </w:rPr>
        <w:t>名    称：宁海县政府采购管理办公室</w:t>
      </w:r>
    </w:p>
    <w:p w14:paraId="5A59ECB1">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地    址：宁海县跃龙街道桃源中路218号 </w:t>
      </w:r>
    </w:p>
    <w:p w14:paraId="2E6747B3">
      <w:pPr>
        <w:spacing w:line="360" w:lineRule="auto"/>
        <w:rPr>
          <w:rFonts w:hint="eastAsia" w:ascii="宋体" w:hAnsi="宋体" w:eastAsia="宋体" w:cs="宋体"/>
          <w:sz w:val="24"/>
        </w:rPr>
      </w:pPr>
      <w:r>
        <w:rPr>
          <w:rFonts w:hint="eastAsia" w:ascii="宋体" w:hAnsi="宋体" w:eastAsia="宋体" w:cs="宋体"/>
          <w:sz w:val="24"/>
        </w:rPr>
        <w:t xml:space="preserve">    传    真：0574-65265612</w:t>
      </w:r>
    </w:p>
    <w:p w14:paraId="0452A9D2">
      <w:pPr>
        <w:spacing w:line="360" w:lineRule="auto"/>
        <w:rPr>
          <w:rFonts w:hint="eastAsia" w:ascii="宋体" w:hAnsi="宋体" w:eastAsia="宋体" w:cs="宋体"/>
          <w:sz w:val="24"/>
        </w:rPr>
      </w:pPr>
      <w:r>
        <w:rPr>
          <w:rFonts w:hint="eastAsia" w:ascii="宋体" w:hAnsi="宋体" w:eastAsia="宋体" w:cs="宋体"/>
          <w:sz w:val="24"/>
        </w:rPr>
        <w:t xml:space="preserve">    联系人 ：王老师</w:t>
      </w:r>
    </w:p>
    <w:p w14:paraId="06331434">
      <w:pPr>
        <w:spacing w:line="360" w:lineRule="auto"/>
        <w:ind w:firstLine="480"/>
        <w:rPr>
          <w:rFonts w:hint="eastAsia" w:ascii="宋体" w:hAnsi="宋体" w:eastAsia="宋体" w:cs="宋体"/>
          <w:sz w:val="24"/>
        </w:rPr>
      </w:pPr>
      <w:r>
        <w:rPr>
          <w:rFonts w:hint="eastAsia" w:ascii="宋体" w:hAnsi="宋体" w:eastAsia="宋体" w:cs="宋体"/>
          <w:sz w:val="24"/>
        </w:rPr>
        <w:t>监督投诉电话：0574-65265668</w:t>
      </w:r>
    </w:p>
    <w:p w14:paraId="43AACD6E">
      <w:pPr>
        <w:spacing w:line="360" w:lineRule="auto"/>
        <w:ind w:firstLine="240" w:firstLineChars="100"/>
        <w:rPr>
          <w:rFonts w:hint="eastAsia" w:ascii="宋体" w:hAnsi="宋体" w:eastAsia="宋体" w:cs="宋体"/>
          <w:sz w:val="24"/>
        </w:rPr>
      </w:pPr>
      <w:r>
        <w:rPr>
          <w:rFonts w:hint="eastAsia" w:ascii="宋体" w:hAnsi="宋体" w:eastAsia="宋体" w:cs="宋体"/>
          <w:sz w:val="24"/>
        </w:rPr>
        <w:t>若对项目采购电子交易系统操作有疑问，可登录政采云（https://www.zcygov.cn/），点击右侧咨询小采，获取采小蜜智能服务管家帮助，或拨打政采云服务热线95763获取热线服务帮助。</w:t>
      </w:r>
    </w:p>
    <w:p w14:paraId="0F6E18D6">
      <w:pPr>
        <w:spacing w:line="360" w:lineRule="auto"/>
        <w:ind w:firstLine="480" w:firstLineChars="200"/>
        <w:rPr>
          <w:rFonts w:hint="eastAsia" w:ascii="宋体" w:hAnsi="宋体" w:eastAsia="宋体" w:cs="宋体"/>
          <w:sz w:val="24"/>
        </w:rPr>
      </w:pPr>
      <w:r>
        <w:rPr>
          <w:rFonts w:hint="eastAsia" w:ascii="宋体" w:hAnsi="宋体" w:eastAsia="宋体" w:cs="宋体"/>
          <w:sz w:val="24"/>
        </w:rPr>
        <w:t>CA问题联系电话（人工）：汇信CA 400-888-4636；天谷CA 400-087-8198。</w:t>
      </w:r>
    </w:p>
    <w:p w14:paraId="002675EC">
      <w:pPr>
        <w:widowControl/>
        <w:adjustRightInd/>
        <w:jc w:val="left"/>
        <w:rPr>
          <w:rFonts w:hint="eastAsia" w:ascii="宋体" w:hAnsi="宋体" w:eastAsia="宋体" w:cs="宋体"/>
          <w:b/>
          <w:sz w:val="36"/>
          <w:szCs w:val="20"/>
        </w:rPr>
      </w:pPr>
      <w:r>
        <w:rPr>
          <w:rFonts w:hint="eastAsia" w:ascii="宋体" w:hAnsi="宋体" w:eastAsia="宋体" w:cs="宋体"/>
          <w:b/>
          <w:sz w:val="36"/>
          <w:szCs w:val="20"/>
        </w:rPr>
        <w:br w:type="page"/>
      </w:r>
    </w:p>
    <w:p w14:paraId="37278DCE">
      <w:pPr>
        <w:adjustRightInd/>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第二部分</w:t>
      </w:r>
      <w:bookmarkEnd w:id="7"/>
      <w:r>
        <w:rPr>
          <w:rFonts w:hint="eastAsia" w:ascii="宋体" w:hAnsi="宋体" w:eastAsia="宋体" w:cs="宋体"/>
          <w:b/>
          <w:sz w:val="36"/>
          <w:szCs w:val="20"/>
        </w:rPr>
        <w:t xml:space="preserve"> </w:t>
      </w:r>
      <w:r>
        <w:rPr>
          <w:rFonts w:hint="eastAsia" w:ascii="宋体" w:hAnsi="宋体" w:cs="宋体"/>
          <w:b/>
          <w:sz w:val="36"/>
          <w:szCs w:val="20"/>
          <w:lang w:eastAsia="zh-CN"/>
        </w:rPr>
        <w:t>供应商</w:t>
      </w:r>
      <w:r>
        <w:rPr>
          <w:rFonts w:hint="eastAsia" w:ascii="宋体" w:hAnsi="宋体" w:eastAsia="宋体" w:cs="宋体"/>
          <w:b/>
          <w:sz w:val="36"/>
          <w:szCs w:val="20"/>
        </w:rPr>
        <w:t>须知</w:t>
      </w:r>
      <w:bookmarkEnd w:id="8"/>
    </w:p>
    <w:p w14:paraId="793EC4C8">
      <w:pPr>
        <w:adjustRightInd/>
        <w:spacing w:line="360" w:lineRule="auto"/>
        <w:ind w:firstLine="3845" w:firstLineChars="1197"/>
        <w:outlineLvl w:val="0"/>
        <w:rPr>
          <w:rFonts w:hint="eastAsia" w:ascii="宋体" w:hAnsi="宋体" w:eastAsia="宋体" w:cs="宋体"/>
          <w:b/>
          <w:sz w:val="32"/>
          <w:szCs w:val="20"/>
        </w:rPr>
      </w:pPr>
      <w:r>
        <w:rPr>
          <w:rFonts w:hint="eastAsia" w:ascii="宋体" w:hAnsi="宋体" w:eastAsia="宋体" w:cs="宋体"/>
          <w:b/>
          <w:sz w:val="32"/>
          <w:szCs w:val="20"/>
        </w:rPr>
        <w:t>前附表</w:t>
      </w:r>
    </w:p>
    <w:tbl>
      <w:tblPr>
        <w:tblStyle w:val="67"/>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9B30D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90A2B02">
            <w:pPr>
              <w:snapToGrid w:val="0"/>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5F2CD38">
            <w:pPr>
              <w:snapToGrid w:val="0"/>
              <w:spacing w:line="360" w:lineRule="auto"/>
              <w:jc w:val="center"/>
              <w:rPr>
                <w:rFonts w:hint="eastAsia" w:ascii="宋体" w:hAnsi="宋体" w:eastAsia="宋体" w:cs="宋体"/>
                <w:b/>
                <w:sz w:val="24"/>
              </w:rPr>
            </w:pPr>
            <w:r>
              <w:rPr>
                <w:rFonts w:hint="eastAsia" w:ascii="宋体" w:hAnsi="宋体" w:eastAsia="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B9B1AEE">
            <w:pPr>
              <w:snapToGrid w:val="0"/>
              <w:spacing w:line="360" w:lineRule="auto"/>
              <w:jc w:val="center"/>
              <w:rPr>
                <w:rFonts w:hint="eastAsia" w:ascii="宋体" w:hAnsi="宋体" w:eastAsia="宋体" w:cs="宋体"/>
                <w:b/>
                <w:sz w:val="24"/>
              </w:rPr>
            </w:pPr>
            <w:r>
              <w:rPr>
                <w:rFonts w:hint="eastAsia" w:ascii="宋体" w:hAnsi="宋体" w:eastAsia="宋体" w:cs="宋体"/>
                <w:b/>
                <w:sz w:val="24"/>
              </w:rPr>
              <w:t>本项目的特别规定</w:t>
            </w:r>
          </w:p>
        </w:tc>
      </w:tr>
      <w:tr w14:paraId="1F52F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9D53B4">
            <w:pPr>
              <w:snapToGrid w:val="0"/>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808A008">
            <w:pPr>
              <w:snapToGrid w:val="0"/>
              <w:spacing w:line="360" w:lineRule="auto"/>
              <w:jc w:val="center"/>
              <w:rPr>
                <w:rFonts w:hint="eastAsia" w:ascii="宋体" w:hAnsi="宋体" w:eastAsia="宋体" w:cs="宋体"/>
                <w:b/>
                <w:sz w:val="24"/>
              </w:rPr>
            </w:pPr>
            <w:r>
              <w:rPr>
                <w:rFonts w:hint="eastAsia" w:ascii="宋体" w:hAnsi="宋体" w:eastAsia="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2738F42">
            <w:pPr>
              <w:spacing w:line="360" w:lineRule="auto"/>
              <w:rPr>
                <w:rFonts w:hint="eastAsia" w:ascii="宋体" w:hAnsi="宋体" w:eastAsia="宋体" w:cs="宋体"/>
                <w:sz w:val="24"/>
              </w:rPr>
            </w:pPr>
            <w:r>
              <w:rPr>
                <w:rFonts w:hint="eastAsia" w:ascii="宋体" w:hAnsi="宋体" w:eastAsia="宋体" w:cs="宋体"/>
                <w:sz w:val="24"/>
              </w:rPr>
              <w:t>服务类。</w:t>
            </w:r>
          </w:p>
        </w:tc>
      </w:tr>
      <w:tr w14:paraId="3DDF77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B09C702">
            <w:pPr>
              <w:snapToGrid w:val="0"/>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5B0FB7A">
            <w:pPr>
              <w:snapToGrid w:val="0"/>
              <w:spacing w:line="360" w:lineRule="auto"/>
              <w:jc w:val="center"/>
              <w:rPr>
                <w:rFonts w:hint="eastAsia" w:ascii="宋体" w:hAnsi="宋体" w:eastAsia="宋体" w:cs="宋体"/>
                <w:b/>
                <w:sz w:val="24"/>
              </w:rPr>
            </w:pPr>
            <w:r>
              <w:rPr>
                <w:rFonts w:hint="eastAsia" w:ascii="宋体" w:hAnsi="宋体" w:eastAsia="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72B6BCB">
            <w:pPr>
              <w:snapToGrid w:val="0"/>
              <w:spacing w:line="360" w:lineRule="auto"/>
              <w:rPr>
                <w:rFonts w:hint="eastAsia" w:ascii="宋体" w:hAnsi="宋体" w:eastAsia="宋体" w:cs="宋体"/>
              </w:rPr>
            </w:pPr>
            <w:r>
              <w:rPr>
                <w:rFonts w:hint="eastAsia" w:ascii="宋体" w:hAnsi="宋体" w:eastAsia="宋体" w:cs="宋体"/>
                <w:kern w:val="0"/>
                <w:sz w:val="24"/>
              </w:rPr>
              <w:t>（1）标的：</w:t>
            </w:r>
            <w:r>
              <w:rPr>
                <w:rFonts w:hint="eastAsia" w:ascii="宋体" w:hAnsi="宋体" w:eastAsia="宋体" w:cs="宋体"/>
                <w:kern w:val="0"/>
                <w:sz w:val="24"/>
                <w:u w:val="single"/>
                <w:lang w:eastAsia="zh-CN"/>
              </w:rPr>
              <w:t>排水设施零星维修改造</w:t>
            </w:r>
            <w:r>
              <w:rPr>
                <w:rFonts w:hint="eastAsia" w:ascii="宋体" w:hAnsi="宋体" w:eastAsia="宋体" w:cs="宋体"/>
                <w:kern w:val="0"/>
                <w:sz w:val="24"/>
                <w:u w:val="single"/>
              </w:rPr>
              <w:t>服务</w:t>
            </w:r>
            <w:r>
              <w:rPr>
                <w:rFonts w:hint="eastAsia" w:ascii="宋体" w:hAnsi="宋体" w:eastAsia="宋体" w:cs="宋体"/>
                <w:kern w:val="0"/>
                <w:sz w:val="24"/>
              </w:rPr>
              <w:t>，属于</w:t>
            </w:r>
            <w:r>
              <w:rPr>
                <w:rFonts w:hint="eastAsia" w:ascii="宋体" w:hAnsi="宋体" w:eastAsia="宋体" w:cs="宋体"/>
                <w:kern w:val="0"/>
                <w:sz w:val="24"/>
                <w:u w:val="single"/>
              </w:rPr>
              <w:t>其他未列明</w:t>
            </w:r>
            <w:r>
              <w:rPr>
                <w:rFonts w:hint="eastAsia" w:ascii="宋体" w:hAnsi="宋体" w:eastAsia="宋体" w:cs="宋体"/>
                <w:kern w:val="0"/>
                <w:sz w:val="24"/>
              </w:rPr>
              <w:t>行业；</w:t>
            </w:r>
          </w:p>
        </w:tc>
      </w:tr>
      <w:tr w14:paraId="2071A3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9370708">
            <w:pPr>
              <w:snapToGrid w:val="0"/>
              <w:spacing w:line="360" w:lineRule="auto"/>
              <w:jc w:val="center"/>
              <w:rPr>
                <w:rFonts w:hint="eastAsia" w:ascii="宋体" w:hAnsi="宋体" w:eastAsia="宋体" w:cs="宋体"/>
                <w:sz w:val="24"/>
              </w:rPr>
            </w:pPr>
            <w:r>
              <w:rPr>
                <w:rFonts w:hint="eastAsia" w:ascii="宋体" w:hAnsi="宋体" w:eastAsia="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F73C35C">
            <w:pPr>
              <w:snapToGrid w:val="0"/>
              <w:spacing w:line="360" w:lineRule="auto"/>
              <w:jc w:val="center"/>
              <w:rPr>
                <w:rFonts w:hint="eastAsia" w:ascii="宋体" w:hAnsi="宋体" w:eastAsia="宋体" w:cs="宋体"/>
                <w:b/>
                <w:sz w:val="24"/>
              </w:rPr>
            </w:pPr>
            <w:r>
              <w:rPr>
                <w:rFonts w:hint="eastAsia" w:ascii="宋体" w:hAnsi="宋体" w:eastAsia="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D9D80B2">
            <w:pPr>
              <w:spacing w:line="360" w:lineRule="auto"/>
              <w:rPr>
                <w:rFonts w:hint="eastAsia" w:ascii="宋体" w:hAnsi="宋体" w:eastAsia="宋体" w:cs="宋体"/>
                <w:kern w:val="0"/>
                <w:sz w:val="24"/>
              </w:rPr>
            </w:pPr>
            <w:sdt>
              <w:sdtPr>
                <w:rPr>
                  <w:rFonts w:hint="eastAsia" w:ascii="宋体" w:hAnsi="宋体" w:eastAsia="宋体" w:cs="宋体"/>
                  <w:kern w:val="0"/>
                  <w:sz w:val="24"/>
                </w:rPr>
                <w:id w:val="-1828425707"/>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F0FE"/>
                </w:r>
              </w:sdtContent>
            </w:sdt>
            <w:r>
              <w:rPr>
                <w:rFonts w:hint="eastAsia" w:ascii="宋体" w:hAnsi="宋体" w:eastAsia="宋体" w:cs="宋体"/>
                <w:kern w:val="0"/>
                <w:sz w:val="24"/>
              </w:rPr>
              <w:t>本项目不允许采购进口产品。</w:t>
            </w:r>
          </w:p>
          <w:p w14:paraId="59432B62">
            <w:pPr>
              <w:spacing w:line="360" w:lineRule="auto"/>
              <w:rPr>
                <w:rFonts w:hint="eastAsia" w:ascii="宋体" w:hAnsi="宋体" w:eastAsia="宋体" w:cs="宋体"/>
              </w:rPr>
            </w:pPr>
            <w:sdt>
              <w:sdtPr>
                <w:rPr>
                  <w:rFonts w:hint="eastAsia" w:ascii="宋体" w:hAnsi="宋体" w:eastAsia="宋体" w:cs="宋体"/>
                  <w:kern w:val="0"/>
                  <w:sz w:val="24"/>
                </w:rPr>
                <w:id w:val="-52852824"/>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可以就</w:t>
            </w:r>
            <w:r>
              <w:rPr>
                <w:rFonts w:hint="eastAsia" w:ascii="宋体" w:hAnsi="宋体" w:eastAsia="宋体" w:cs="宋体"/>
                <w:sz w:val="24"/>
                <w:u w:val="single"/>
              </w:rPr>
              <w:t xml:space="preserve">    </w:t>
            </w:r>
            <w:r>
              <w:rPr>
                <w:rFonts w:hint="eastAsia" w:ascii="宋体" w:hAnsi="宋体" w:eastAsia="宋体" w:cs="宋体"/>
                <w:kern w:val="0"/>
                <w:sz w:val="24"/>
              </w:rPr>
              <w:t>采购进口产品。</w:t>
            </w:r>
          </w:p>
        </w:tc>
      </w:tr>
      <w:tr w14:paraId="0A8BC2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5672314">
            <w:pPr>
              <w:snapToGrid w:val="0"/>
              <w:spacing w:line="360" w:lineRule="auto"/>
              <w:jc w:val="center"/>
              <w:rPr>
                <w:rFonts w:hint="eastAsia" w:ascii="宋体" w:hAnsi="宋体" w:eastAsia="宋体" w:cs="宋体"/>
                <w:sz w:val="24"/>
              </w:rPr>
            </w:pPr>
            <w:r>
              <w:rPr>
                <w:rFonts w:hint="eastAsia" w:ascii="宋体" w:hAnsi="宋体" w:eastAsia="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64C3D9E">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A853B5F">
            <w:pPr>
              <w:spacing w:line="360" w:lineRule="auto"/>
              <w:rPr>
                <w:rFonts w:hint="eastAsia" w:ascii="宋体" w:hAnsi="宋体" w:eastAsia="宋体" w:cs="宋体"/>
                <w:sz w:val="24"/>
              </w:rPr>
            </w:pPr>
            <w:sdt>
              <w:sdtPr>
                <w:rPr>
                  <w:rFonts w:hint="eastAsia" w:ascii="宋体" w:hAnsi="宋体" w:eastAsia="宋体" w:cs="宋体"/>
                  <w:kern w:val="0"/>
                  <w:sz w:val="24"/>
                </w:rPr>
                <w:id w:val="-1477286927"/>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 xml:space="preserve"> A</w:t>
            </w:r>
            <w:r>
              <w:rPr>
                <w:rFonts w:hint="eastAsia" w:ascii="宋体" w:hAnsi="宋体" w:eastAsia="宋体" w:cs="宋体"/>
                <w:sz w:val="24"/>
              </w:rPr>
              <w:t>同意将非主体、非关键性的</w:t>
            </w:r>
            <w:r>
              <w:rPr>
                <w:rFonts w:hint="eastAsia" w:ascii="宋体" w:hAnsi="宋体" w:eastAsia="宋体" w:cs="宋体"/>
                <w:sz w:val="24"/>
                <w:u w:val="single"/>
              </w:rPr>
              <w:t xml:space="preserve">             </w:t>
            </w:r>
            <w:r>
              <w:rPr>
                <w:rFonts w:hint="eastAsia" w:ascii="宋体" w:hAnsi="宋体" w:eastAsia="宋体" w:cs="宋体"/>
                <w:sz w:val="24"/>
              </w:rPr>
              <w:t>工作分包。</w:t>
            </w:r>
            <w:sdt>
              <w:sdtPr>
                <w:rPr>
                  <w:rFonts w:hint="eastAsia" w:ascii="宋体" w:hAnsi="宋体" w:eastAsia="宋体" w:cs="宋体"/>
                  <w:kern w:val="0"/>
                  <w:sz w:val="24"/>
                </w:rPr>
                <w:id w:val="-1276331357"/>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 xml:space="preserve"> B</w:t>
            </w:r>
            <w:r>
              <w:rPr>
                <w:rFonts w:hint="eastAsia" w:ascii="宋体" w:hAnsi="宋体" w:eastAsia="宋体" w:cs="宋体"/>
                <w:sz w:val="24"/>
              </w:rPr>
              <w:t>不同意分包。</w:t>
            </w:r>
          </w:p>
        </w:tc>
      </w:tr>
      <w:tr w14:paraId="390CAA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B7A45C4">
            <w:pPr>
              <w:snapToGrid w:val="0"/>
              <w:spacing w:line="360" w:lineRule="auto"/>
              <w:jc w:val="center"/>
              <w:rPr>
                <w:rFonts w:hint="eastAsia" w:ascii="宋体" w:hAnsi="宋体" w:eastAsia="宋体" w:cs="宋体"/>
                <w:sz w:val="24"/>
              </w:rPr>
            </w:pPr>
            <w:r>
              <w:rPr>
                <w:rFonts w:hint="eastAsia" w:ascii="宋体" w:hAnsi="宋体" w:eastAsia="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D7F18E1">
            <w:pPr>
              <w:snapToGrid w:val="0"/>
              <w:spacing w:line="360" w:lineRule="auto"/>
              <w:jc w:val="center"/>
              <w:rPr>
                <w:rFonts w:hint="eastAsia" w:ascii="宋体" w:hAnsi="宋体" w:eastAsia="宋体" w:cs="宋体"/>
                <w:b/>
                <w:sz w:val="24"/>
              </w:rPr>
            </w:pPr>
            <w:r>
              <w:rPr>
                <w:rFonts w:hint="eastAsia" w:ascii="宋体" w:hAnsi="宋体" w:eastAsia="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0A609C4">
            <w:pPr>
              <w:spacing w:line="360" w:lineRule="auto"/>
              <w:rPr>
                <w:rFonts w:hint="eastAsia" w:ascii="宋体" w:hAnsi="宋体" w:eastAsia="宋体" w:cs="宋体"/>
                <w:sz w:val="24"/>
              </w:rPr>
            </w:pPr>
            <w:sdt>
              <w:sdtPr>
                <w:rPr>
                  <w:rFonts w:hint="eastAsia" w:ascii="宋体" w:hAnsi="宋体" w:eastAsia="宋体" w:cs="宋体"/>
                  <w:kern w:val="0"/>
                  <w:sz w:val="24"/>
                </w:rPr>
                <w:id w:val="-212966419"/>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A</w:t>
            </w:r>
            <w:r>
              <w:rPr>
                <w:rFonts w:hint="eastAsia" w:ascii="宋体" w:hAnsi="宋体" w:eastAsia="宋体" w:cs="宋体"/>
                <w:sz w:val="24"/>
              </w:rPr>
              <w:t>不组织。</w:t>
            </w:r>
          </w:p>
          <w:p w14:paraId="5DB34773">
            <w:pPr>
              <w:spacing w:line="360" w:lineRule="auto"/>
              <w:rPr>
                <w:rFonts w:hint="eastAsia" w:ascii="宋体" w:hAnsi="宋体" w:eastAsia="宋体" w:cs="宋体"/>
                <w:sz w:val="24"/>
                <w:szCs w:val="20"/>
              </w:rPr>
            </w:pPr>
            <w:sdt>
              <w:sdtPr>
                <w:rPr>
                  <w:rFonts w:hint="eastAsia" w:ascii="宋体" w:hAnsi="宋体" w:eastAsia="宋体" w:cs="宋体"/>
                  <w:kern w:val="0"/>
                  <w:sz w:val="24"/>
                </w:rPr>
                <w:id w:val="-999802974"/>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B组织，</w:t>
            </w:r>
            <w:r>
              <w:rPr>
                <w:rFonts w:hint="eastAsia" w:ascii="宋体" w:hAnsi="宋体" w:eastAsia="宋体" w:cs="宋体"/>
                <w:sz w:val="24"/>
              </w:rPr>
              <w:t>时间：</w:t>
            </w:r>
            <w:r>
              <w:rPr>
                <w:rFonts w:hint="eastAsia" w:ascii="宋体" w:hAnsi="宋体" w:eastAsia="宋体" w:cs="宋体"/>
                <w:sz w:val="24"/>
                <w:u w:val="single"/>
              </w:rPr>
              <w:t xml:space="preserve">      </w:t>
            </w:r>
            <w:r>
              <w:rPr>
                <w:rFonts w:hint="eastAsia" w:ascii="宋体" w:hAnsi="宋体" w:eastAsia="宋体" w:cs="宋体"/>
                <w:sz w:val="24"/>
              </w:rPr>
              <w:t>,地点：</w:t>
            </w:r>
            <w:r>
              <w:rPr>
                <w:rFonts w:hint="eastAsia" w:ascii="宋体" w:hAnsi="宋体" w:eastAsia="宋体" w:cs="宋体"/>
                <w:sz w:val="24"/>
                <w:u w:val="single"/>
              </w:rPr>
              <w:t xml:space="preserve">      </w:t>
            </w:r>
            <w:r>
              <w:rPr>
                <w:rFonts w:hint="eastAsia" w:ascii="宋体" w:hAnsi="宋体" w:eastAsia="宋体" w:cs="宋体"/>
                <w:sz w:val="24"/>
              </w:rPr>
              <w:t>，联系人：</w:t>
            </w:r>
            <w:r>
              <w:rPr>
                <w:rFonts w:hint="eastAsia" w:ascii="宋体" w:hAnsi="宋体" w:eastAsia="宋体" w:cs="宋体"/>
                <w:sz w:val="24"/>
                <w:u w:val="single"/>
              </w:rPr>
              <w:t xml:space="preserve">      </w:t>
            </w:r>
            <w:r>
              <w:rPr>
                <w:rFonts w:hint="eastAsia" w:ascii="宋体" w:hAnsi="宋体" w:eastAsia="宋体" w:cs="宋体"/>
                <w:sz w:val="24"/>
              </w:rPr>
              <w:t>，联系方式：</w:t>
            </w:r>
            <w:r>
              <w:rPr>
                <w:rFonts w:hint="eastAsia" w:ascii="宋体" w:hAnsi="宋体" w:eastAsia="宋体" w:cs="宋体"/>
                <w:sz w:val="24"/>
                <w:u w:val="single"/>
              </w:rPr>
              <w:t xml:space="preserve">      </w:t>
            </w:r>
            <w:r>
              <w:rPr>
                <w:rFonts w:hint="eastAsia" w:ascii="宋体" w:hAnsi="宋体" w:eastAsia="宋体" w:cs="宋体"/>
                <w:sz w:val="24"/>
                <w:szCs w:val="20"/>
              </w:rPr>
              <w:t>。</w:t>
            </w:r>
          </w:p>
        </w:tc>
      </w:tr>
      <w:tr w14:paraId="4B7CE2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FF714A9">
            <w:pPr>
              <w:snapToGrid w:val="0"/>
              <w:spacing w:line="360" w:lineRule="auto"/>
              <w:jc w:val="center"/>
              <w:rPr>
                <w:rFonts w:hint="eastAsia" w:ascii="宋体" w:hAnsi="宋体" w:eastAsia="宋体" w:cs="宋体"/>
                <w:sz w:val="24"/>
              </w:rPr>
            </w:pPr>
            <w:r>
              <w:rPr>
                <w:rFonts w:hint="eastAsia" w:ascii="宋体" w:hAnsi="宋体" w:eastAsia="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65DC17A">
            <w:pPr>
              <w:snapToGrid w:val="0"/>
              <w:spacing w:line="360" w:lineRule="auto"/>
              <w:jc w:val="center"/>
              <w:rPr>
                <w:rFonts w:hint="eastAsia" w:ascii="宋体" w:hAnsi="宋体" w:eastAsia="宋体" w:cs="宋体"/>
                <w:b/>
                <w:sz w:val="24"/>
              </w:rPr>
            </w:pPr>
            <w:r>
              <w:rPr>
                <w:rFonts w:hint="eastAsia" w:ascii="宋体" w:hAnsi="宋体" w:eastAsia="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1457BCE">
            <w:pPr>
              <w:spacing w:line="360" w:lineRule="auto"/>
              <w:rPr>
                <w:rFonts w:hint="eastAsia" w:ascii="宋体" w:hAnsi="宋体" w:eastAsia="宋体" w:cs="宋体"/>
                <w:sz w:val="24"/>
              </w:rPr>
            </w:pPr>
            <w:sdt>
              <w:sdtPr>
                <w:rPr>
                  <w:rFonts w:hint="eastAsia" w:ascii="宋体" w:hAnsi="宋体" w:eastAsia="宋体" w:cs="宋体"/>
                  <w:kern w:val="0"/>
                  <w:sz w:val="24"/>
                </w:rPr>
                <w:id w:val="-1639946486"/>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A</w:t>
            </w:r>
            <w:r>
              <w:rPr>
                <w:rFonts w:hint="eastAsia" w:ascii="宋体" w:hAnsi="宋体" w:eastAsia="宋体" w:cs="宋体"/>
                <w:sz w:val="24"/>
              </w:rPr>
              <w:t>不要求提供。</w:t>
            </w:r>
          </w:p>
          <w:p w14:paraId="212D24CC">
            <w:pPr>
              <w:spacing w:line="360" w:lineRule="auto"/>
              <w:rPr>
                <w:rFonts w:hint="eastAsia" w:ascii="宋体" w:hAnsi="宋体" w:eastAsia="宋体" w:cs="宋体"/>
                <w:kern w:val="0"/>
                <w:sz w:val="24"/>
              </w:rPr>
            </w:pPr>
            <w:sdt>
              <w:sdtPr>
                <w:rPr>
                  <w:rFonts w:hint="eastAsia" w:ascii="宋体" w:hAnsi="宋体" w:eastAsia="宋体" w:cs="宋体"/>
                  <w:kern w:val="0"/>
                  <w:sz w:val="24"/>
                </w:rPr>
                <w:id w:val="1026831988"/>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B要求提供，</w:t>
            </w:r>
          </w:p>
          <w:p w14:paraId="18A3C74D">
            <w:pPr>
              <w:spacing w:line="360" w:lineRule="auto"/>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snapToGrid w:val="0"/>
                <w:kern w:val="28"/>
                <w:sz w:val="24"/>
              </w:rPr>
              <w:t>样品：</w:t>
            </w:r>
            <w:r>
              <w:rPr>
                <w:rFonts w:hint="eastAsia" w:ascii="宋体" w:hAnsi="宋体" w:eastAsia="宋体" w:cs="宋体"/>
                <w:sz w:val="24"/>
                <w:u w:val="single"/>
              </w:rPr>
              <w:t xml:space="preserve">    </w:t>
            </w:r>
            <w:r>
              <w:rPr>
                <w:rFonts w:hint="eastAsia" w:ascii="宋体" w:hAnsi="宋体" w:eastAsia="宋体" w:cs="宋体"/>
                <w:kern w:val="0"/>
                <w:sz w:val="24"/>
              </w:rPr>
              <w:t>；</w:t>
            </w:r>
          </w:p>
          <w:p w14:paraId="3E15E4FD">
            <w:pPr>
              <w:spacing w:line="360" w:lineRule="auto"/>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snapToGrid w:val="0"/>
                <w:kern w:val="28"/>
                <w:sz w:val="24"/>
              </w:rPr>
              <w:t>样品制作的标准和要求：</w:t>
            </w:r>
            <w:r>
              <w:rPr>
                <w:rFonts w:hint="eastAsia" w:ascii="宋体" w:hAnsi="宋体" w:eastAsia="宋体" w:cs="宋体"/>
                <w:sz w:val="24"/>
                <w:u w:val="single"/>
              </w:rPr>
              <w:t xml:space="preserve">    </w:t>
            </w:r>
            <w:r>
              <w:rPr>
                <w:rFonts w:hint="eastAsia" w:ascii="宋体" w:hAnsi="宋体" w:eastAsia="宋体" w:cs="宋体"/>
                <w:kern w:val="0"/>
                <w:sz w:val="24"/>
              </w:rPr>
              <w:t>；</w:t>
            </w:r>
          </w:p>
          <w:p w14:paraId="312CB336">
            <w:pPr>
              <w:spacing w:line="360" w:lineRule="auto"/>
              <w:rPr>
                <w:rFonts w:hint="eastAsia" w:ascii="宋体" w:hAnsi="宋体" w:eastAsia="宋体" w:cs="宋体"/>
                <w:kern w:val="0"/>
                <w:sz w:val="24"/>
              </w:rPr>
            </w:pPr>
            <w:r>
              <w:rPr>
                <w:rFonts w:hint="eastAsia" w:ascii="宋体" w:hAnsi="宋体" w:eastAsia="宋体" w:cs="宋体"/>
                <w:kern w:val="0"/>
                <w:sz w:val="24"/>
              </w:rPr>
              <w:t>（3）样品的评审方法以及评审标准</w:t>
            </w:r>
            <w:r>
              <w:rPr>
                <w:rFonts w:hint="eastAsia" w:ascii="宋体" w:hAnsi="宋体" w:eastAsia="宋体" w:cs="宋体"/>
                <w:snapToGrid w:val="0"/>
                <w:kern w:val="28"/>
                <w:sz w:val="24"/>
              </w:rPr>
              <w:t>：详见</w:t>
            </w:r>
            <w:r>
              <w:rPr>
                <w:rFonts w:hint="eastAsia" w:ascii="宋体" w:hAnsi="宋体" w:eastAsia="宋体" w:cs="宋体"/>
                <w:sz w:val="24"/>
                <w:u w:val="single"/>
              </w:rPr>
              <w:t>评标办法</w:t>
            </w:r>
            <w:r>
              <w:rPr>
                <w:rFonts w:hint="eastAsia" w:ascii="宋体" w:hAnsi="宋体" w:eastAsia="宋体" w:cs="宋体"/>
                <w:kern w:val="0"/>
                <w:sz w:val="24"/>
              </w:rPr>
              <w:t>；</w:t>
            </w:r>
          </w:p>
          <w:p w14:paraId="230365EE">
            <w:pPr>
              <w:spacing w:line="360" w:lineRule="auto"/>
              <w:rPr>
                <w:rFonts w:hint="eastAsia" w:ascii="宋体" w:hAnsi="宋体" w:eastAsia="宋体" w:cs="宋体"/>
                <w:kern w:val="0"/>
                <w:sz w:val="24"/>
              </w:rPr>
            </w:pPr>
            <w:r>
              <w:rPr>
                <w:rFonts w:hint="eastAsia" w:ascii="宋体" w:hAnsi="宋体" w:eastAsia="宋体" w:cs="宋体"/>
                <w:kern w:val="0"/>
                <w:sz w:val="24"/>
              </w:rPr>
              <w:t>（4）是否需要随样品提交检测报告：</w:t>
            </w:r>
            <w:sdt>
              <w:sdtPr>
                <w:rPr>
                  <w:rFonts w:hint="eastAsia" w:ascii="宋体" w:hAnsi="宋体" w:eastAsia="宋体" w:cs="宋体"/>
                  <w:kern w:val="0"/>
                  <w:sz w:val="24"/>
                </w:rPr>
                <w:id w:val="1303421454"/>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否；</w:t>
            </w:r>
            <w:sdt>
              <w:sdtPr>
                <w:rPr>
                  <w:rFonts w:hint="eastAsia" w:ascii="宋体" w:hAnsi="宋体" w:eastAsia="宋体" w:cs="宋体"/>
                  <w:kern w:val="0"/>
                  <w:sz w:val="24"/>
                </w:rPr>
                <w:id w:val="1621728433"/>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是，检测机构的要求</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kern w:val="0"/>
                <w:sz w:val="24"/>
              </w:rPr>
              <w:t>；检测内容</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kern w:val="0"/>
                <w:sz w:val="24"/>
              </w:rPr>
              <w:t>。</w:t>
            </w:r>
          </w:p>
          <w:p w14:paraId="67C9215B">
            <w:pPr>
              <w:spacing w:line="360" w:lineRule="auto"/>
              <w:rPr>
                <w:rFonts w:hint="eastAsia" w:ascii="宋体" w:hAnsi="宋体" w:eastAsia="宋体" w:cs="宋体"/>
                <w:sz w:val="24"/>
              </w:rPr>
            </w:pPr>
            <w:r>
              <w:rPr>
                <w:rFonts w:hint="eastAsia" w:ascii="宋体" w:hAnsi="宋体" w:eastAsia="宋体" w:cs="宋体"/>
                <w:sz w:val="24"/>
              </w:rPr>
              <w:t>（5）提供样品的时间：</w:t>
            </w:r>
            <w:r>
              <w:rPr>
                <w:rFonts w:hint="eastAsia" w:ascii="宋体" w:hAnsi="宋体" w:eastAsia="宋体" w:cs="宋体"/>
                <w:sz w:val="24"/>
                <w:u w:val="single"/>
              </w:rPr>
              <w:t xml:space="preserve">    </w:t>
            </w:r>
            <w:r>
              <w:rPr>
                <w:rFonts w:hint="eastAsia" w:ascii="宋体" w:hAnsi="宋体" w:eastAsia="宋体" w:cs="宋体"/>
                <w:kern w:val="0"/>
                <w:sz w:val="24"/>
              </w:rPr>
              <w:t>；地点：</w:t>
            </w:r>
            <w:r>
              <w:rPr>
                <w:rFonts w:hint="eastAsia" w:ascii="宋体" w:hAnsi="宋体" w:eastAsia="宋体" w:cs="宋体"/>
                <w:sz w:val="24"/>
                <w:u w:val="single"/>
              </w:rPr>
              <w:t xml:space="preserve">    </w:t>
            </w:r>
            <w:r>
              <w:rPr>
                <w:rFonts w:hint="eastAsia" w:ascii="宋体" w:hAnsi="宋体" w:eastAsia="宋体" w:cs="宋体"/>
                <w:kern w:val="0"/>
                <w:sz w:val="24"/>
              </w:rPr>
              <w:t>；联系人</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28"/>
                <w:sz w:val="24"/>
              </w:rPr>
              <w:t>联系电话：</w:t>
            </w:r>
            <w:r>
              <w:rPr>
                <w:rFonts w:hint="eastAsia" w:ascii="宋体" w:hAnsi="宋体" w:eastAsia="宋体" w:cs="宋体"/>
                <w:sz w:val="24"/>
                <w:u w:val="single"/>
              </w:rPr>
              <w:t xml:space="preserve">    </w:t>
            </w:r>
            <w:r>
              <w:rPr>
                <w:rFonts w:hint="eastAsia" w:ascii="宋体" w:hAnsi="宋体" w:eastAsia="宋体" w:cs="宋体"/>
                <w:sz w:val="24"/>
              </w:rPr>
              <w:t>。请</w:t>
            </w:r>
            <w:r>
              <w:rPr>
                <w:rFonts w:hint="eastAsia" w:ascii="宋体" w:hAnsi="宋体" w:cs="宋体"/>
                <w:sz w:val="24"/>
                <w:lang w:eastAsia="zh-CN"/>
              </w:rPr>
              <w:t>供应商</w:t>
            </w:r>
            <w:r>
              <w:rPr>
                <w:rFonts w:hint="eastAsia" w:ascii="宋体" w:hAnsi="宋体" w:eastAsia="宋体" w:cs="宋体"/>
                <w:sz w:val="24"/>
              </w:rPr>
              <w:t>在上述时间内提供样品并按规定位置安装完毕。超过截止时间的，采购人或采购代理机构将不予接收，并将清场并封闭样品现场。</w:t>
            </w:r>
          </w:p>
          <w:p w14:paraId="7093AF90">
            <w:pPr>
              <w:spacing w:line="360" w:lineRule="auto"/>
              <w:rPr>
                <w:rFonts w:hint="eastAsia" w:ascii="宋体" w:hAnsi="宋体" w:eastAsia="宋体" w:cs="宋体"/>
                <w:sz w:val="24"/>
              </w:rPr>
            </w:pPr>
            <w:r>
              <w:rPr>
                <w:rFonts w:hint="eastAsia" w:ascii="宋体" w:hAnsi="宋体" w:eastAsia="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7F0F7F6">
            <w:pPr>
              <w:spacing w:line="360" w:lineRule="auto"/>
              <w:rPr>
                <w:rFonts w:hint="eastAsia" w:ascii="宋体" w:hAnsi="宋体" w:eastAsia="宋体" w:cs="宋体"/>
                <w:b/>
                <w:sz w:val="24"/>
              </w:rPr>
            </w:pPr>
            <w:r>
              <w:rPr>
                <w:rFonts w:hint="eastAsia" w:ascii="宋体" w:hAnsi="宋体" w:eastAsia="宋体" w:cs="宋体"/>
                <w:sz w:val="24"/>
              </w:rPr>
              <w:t>（7）制作、运输、安装和保管样品所发生的一切费用由</w:t>
            </w:r>
            <w:r>
              <w:rPr>
                <w:rFonts w:hint="eastAsia" w:ascii="宋体" w:hAnsi="宋体" w:cs="宋体"/>
                <w:sz w:val="24"/>
                <w:lang w:eastAsia="zh-CN"/>
              </w:rPr>
              <w:t>供应商</w:t>
            </w:r>
            <w:r>
              <w:rPr>
                <w:rFonts w:hint="eastAsia" w:ascii="宋体" w:hAnsi="宋体" w:eastAsia="宋体" w:cs="宋体"/>
                <w:sz w:val="24"/>
              </w:rPr>
              <w:t>自理。</w:t>
            </w:r>
          </w:p>
        </w:tc>
      </w:tr>
      <w:tr w14:paraId="338A72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23A9186">
            <w:pPr>
              <w:snapToGrid w:val="0"/>
              <w:spacing w:line="360" w:lineRule="auto"/>
              <w:jc w:val="center"/>
              <w:rPr>
                <w:rFonts w:hint="eastAsia" w:ascii="宋体" w:hAnsi="宋体" w:eastAsia="宋体" w:cs="宋体"/>
                <w:sz w:val="24"/>
              </w:rPr>
            </w:pPr>
            <w:r>
              <w:rPr>
                <w:rFonts w:hint="eastAsia" w:ascii="宋体" w:hAnsi="宋体" w:eastAsia="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F526832">
            <w:pPr>
              <w:snapToGrid w:val="0"/>
              <w:spacing w:line="360" w:lineRule="auto"/>
              <w:jc w:val="center"/>
              <w:rPr>
                <w:rFonts w:hint="eastAsia" w:ascii="宋体" w:hAnsi="宋体" w:eastAsia="宋体" w:cs="宋体"/>
                <w:bCs/>
                <w:sz w:val="24"/>
              </w:rPr>
            </w:pPr>
            <w:r>
              <w:rPr>
                <w:rFonts w:hint="eastAsia" w:ascii="宋体" w:hAnsi="宋体" w:eastAsia="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EEF31F2">
            <w:pPr>
              <w:spacing w:line="360" w:lineRule="auto"/>
              <w:rPr>
                <w:rFonts w:hint="eastAsia" w:ascii="宋体" w:hAnsi="宋体" w:eastAsia="宋体" w:cs="宋体"/>
                <w:sz w:val="24"/>
              </w:rPr>
            </w:pPr>
            <w:sdt>
              <w:sdtPr>
                <w:rPr>
                  <w:rFonts w:hint="eastAsia" w:ascii="宋体" w:hAnsi="宋体" w:eastAsia="宋体" w:cs="宋体"/>
                  <w:kern w:val="0"/>
                  <w:sz w:val="24"/>
                </w:rPr>
                <w:id w:val="-1859348549"/>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A</w:t>
            </w:r>
            <w:r>
              <w:rPr>
                <w:rFonts w:hint="eastAsia" w:ascii="宋体" w:hAnsi="宋体" w:eastAsia="宋体" w:cs="宋体"/>
                <w:sz w:val="24"/>
              </w:rPr>
              <w:t>不组织。</w:t>
            </w:r>
          </w:p>
          <w:p w14:paraId="2BFE0037">
            <w:pPr>
              <w:spacing w:line="360" w:lineRule="auto"/>
              <w:rPr>
                <w:rFonts w:hint="eastAsia" w:ascii="宋体" w:hAnsi="宋体" w:eastAsia="宋体" w:cs="宋体"/>
                <w:kern w:val="0"/>
                <w:sz w:val="24"/>
              </w:rPr>
            </w:pPr>
            <w:sdt>
              <w:sdtPr>
                <w:rPr>
                  <w:rFonts w:hint="eastAsia" w:ascii="宋体" w:hAnsi="宋体" w:eastAsia="宋体" w:cs="宋体"/>
                  <w:kern w:val="0"/>
                  <w:sz w:val="24"/>
                </w:rPr>
                <w:id w:val="1174071719"/>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B组织。</w:t>
            </w:r>
          </w:p>
          <w:p w14:paraId="7773AFE4">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（1）在评标时安排每个</w:t>
            </w:r>
            <w:r>
              <w:rPr>
                <w:rFonts w:hint="eastAsia" w:ascii="宋体" w:hAnsi="宋体" w:cs="宋体"/>
                <w:kern w:val="0"/>
                <w:sz w:val="24"/>
                <w:lang w:eastAsia="zh-CN"/>
              </w:rPr>
              <w:t>供应商</w:t>
            </w:r>
            <w:r>
              <w:rPr>
                <w:rFonts w:hint="eastAsia" w:ascii="宋体" w:hAnsi="宋体" w:eastAsia="宋体" w:cs="宋体"/>
                <w:kern w:val="0"/>
                <w:sz w:val="24"/>
              </w:rPr>
              <w:t>进行方案讲解演示。每个</w:t>
            </w:r>
            <w:r>
              <w:rPr>
                <w:rFonts w:hint="eastAsia" w:ascii="宋体" w:hAnsi="宋体" w:cs="宋体"/>
                <w:kern w:val="0"/>
                <w:sz w:val="24"/>
                <w:lang w:eastAsia="zh-CN"/>
              </w:rPr>
              <w:t>供应商</w:t>
            </w:r>
            <w:r>
              <w:rPr>
                <w:rFonts w:hint="eastAsia" w:ascii="宋体" w:hAnsi="宋体" w:eastAsia="宋体" w:cs="宋体"/>
                <w:kern w:val="0"/>
                <w:sz w:val="24"/>
              </w:rPr>
              <w:t>时间不超过</w:t>
            </w:r>
            <w:r>
              <w:rPr>
                <w:rFonts w:hint="eastAsia" w:ascii="宋体" w:hAnsi="宋体" w:eastAsia="宋体" w:cs="宋体"/>
                <w:kern w:val="0"/>
                <w:sz w:val="24"/>
                <w:u w:val="single"/>
              </w:rPr>
              <w:t>20（编制时可根据项目情况进行调整）</w:t>
            </w:r>
            <w:r>
              <w:rPr>
                <w:rFonts w:hint="eastAsia" w:ascii="宋体" w:hAnsi="宋体" w:eastAsia="宋体" w:cs="宋体"/>
                <w:kern w:val="0"/>
                <w:sz w:val="24"/>
              </w:rPr>
              <w:t>分钟，讲解次序以投标文件解密时间先后次序为准，讲解演示人员不超过</w:t>
            </w:r>
            <w:r>
              <w:rPr>
                <w:rFonts w:hint="eastAsia" w:ascii="宋体" w:hAnsi="宋体" w:eastAsia="宋体" w:cs="宋体"/>
                <w:kern w:val="0"/>
                <w:sz w:val="24"/>
                <w:u w:val="single"/>
              </w:rPr>
              <w:t>3（编制时可根据项目情况进行调整）</w:t>
            </w:r>
            <w:r>
              <w:rPr>
                <w:rFonts w:hint="eastAsia" w:ascii="宋体" w:hAnsi="宋体" w:eastAsia="宋体" w:cs="宋体"/>
                <w:kern w:val="0"/>
                <w:sz w:val="24"/>
              </w:rPr>
              <w:t>人。讲解演示结束后按要求解答评标委员会提问。</w:t>
            </w:r>
          </w:p>
          <w:p w14:paraId="295C6E99">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（2）方案讲解演示可选择以下其中一种方式：</w:t>
            </w:r>
          </w:p>
          <w:p w14:paraId="02D63770">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方式一：政采云平台在线讲解演示。政采云平台在线讲解需</w:t>
            </w:r>
            <w:r>
              <w:rPr>
                <w:rFonts w:hint="eastAsia" w:ascii="宋体" w:hAnsi="宋体" w:cs="宋体"/>
                <w:kern w:val="0"/>
                <w:sz w:val="24"/>
                <w:lang w:eastAsia="zh-CN"/>
              </w:rPr>
              <w:t>供应商</w:t>
            </w:r>
            <w:r>
              <w:rPr>
                <w:rFonts w:hint="eastAsia" w:ascii="宋体" w:hAnsi="宋体" w:eastAsia="宋体" w:cs="宋体"/>
                <w:kern w:val="0"/>
                <w:sz w:val="24"/>
              </w:rPr>
              <w:t>根据政采云平台操作要求做好准备工作，提前完善软硬件配置环境。</w:t>
            </w:r>
          </w:p>
          <w:p w14:paraId="2EC8A793">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方式二：交易中心现场讲解演示。现场讲解地点为</w:t>
            </w:r>
            <w:r>
              <w:rPr>
                <w:rFonts w:hint="eastAsia" w:ascii="宋体" w:hAnsi="宋体" w:eastAsia="宋体" w:cs="宋体"/>
                <w:kern w:val="0"/>
                <w:sz w:val="24"/>
                <w:u w:val="single"/>
              </w:rPr>
              <w:t xml:space="preserve">     </w:t>
            </w:r>
            <w:r>
              <w:rPr>
                <w:rFonts w:hint="eastAsia" w:ascii="宋体" w:hAnsi="宋体" w:eastAsia="宋体" w:cs="宋体"/>
                <w:kern w:val="0"/>
                <w:sz w:val="24"/>
              </w:rPr>
              <w:t>，讲解演示所用电脑等设备由</w:t>
            </w:r>
            <w:r>
              <w:rPr>
                <w:rFonts w:hint="eastAsia" w:ascii="宋体" w:hAnsi="宋体" w:cs="宋体"/>
                <w:kern w:val="0"/>
                <w:sz w:val="24"/>
                <w:lang w:eastAsia="zh-CN"/>
              </w:rPr>
              <w:t>供应商</w:t>
            </w:r>
            <w:r>
              <w:rPr>
                <w:rFonts w:hint="eastAsia" w:ascii="宋体" w:hAnsi="宋体" w:eastAsia="宋体" w:cs="宋体"/>
                <w:kern w:val="0"/>
                <w:sz w:val="24"/>
              </w:rPr>
              <w:t>自备。现场讲解演示人员进场时提供讲解人员名单（加盖公章或授权代表签名）及身份证明，否则不得讲解演示。</w:t>
            </w:r>
          </w:p>
          <w:p w14:paraId="2353997A">
            <w:pPr>
              <w:snapToGrid w:val="0"/>
              <w:spacing w:line="360" w:lineRule="auto"/>
              <w:rPr>
                <w:rFonts w:hint="eastAsia" w:ascii="宋体" w:hAnsi="宋体" w:eastAsia="宋体" w:cs="宋体"/>
                <w:b/>
                <w:kern w:val="0"/>
                <w:sz w:val="24"/>
                <w:lang w:val="zh-CN"/>
              </w:rPr>
            </w:pPr>
            <w:r>
              <w:rPr>
                <w:rFonts w:hint="eastAsia" w:ascii="宋体" w:hAnsi="宋体" w:eastAsia="宋体" w:cs="宋体"/>
                <w:kern w:val="0"/>
                <w:sz w:val="24"/>
              </w:rPr>
              <w:t>注：因</w:t>
            </w:r>
            <w:r>
              <w:rPr>
                <w:rFonts w:hint="eastAsia" w:ascii="宋体" w:hAnsi="宋体" w:cs="宋体"/>
                <w:kern w:val="0"/>
                <w:sz w:val="24"/>
                <w:lang w:eastAsia="zh-CN"/>
              </w:rPr>
              <w:t>供应商</w:t>
            </w:r>
            <w:r>
              <w:rPr>
                <w:rFonts w:hint="eastAsia" w:ascii="宋体" w:hAnsi="宋体" w:eastAsia="宋体" w:cs="宋体"/>
                <w:kern w:val="0"/>
                <w:sz w:val="24"/>
              </w:rPr>
              <w:t>自身原因导致无法演示或者演示效果不理想的，责任自负。因平台原因导致本项目方案讲解演示环节无法顺利开展，按照《浙江省政府采购项目电子交易管理暂行办法》相关规定执行。</w:t>
            </w:r>
          </w:p>
        </w:tc>
      </w:tr>
      <w:tr w14:paraId="4F53B2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6" w:hRule="atLeast"/>
          <w:tblHeader/>
        </w:trPr>
        <w:tc>
          <w:tcPr>
            <w:tcW w:w="629" w:type="dxa"/>
            <w:vMerge w:val="restart"/>
            <w:tcBorders>
              <w:top w:val="single" w:color="auto" w:sz="4" w:space="0"/>
              <w:left w:val="single" w:color="auto" w:sz="4" w:space="0"/>
              <w:right w:val="single" w:color="auto" w:sz="4" w:space="0"/>
            </w:tcBorders>
            <w:vAlign w:val="center"/>
          </w:tcPr>
          <w:p w14:paraId="4EB3DC50">
            <w:pPr>
              <w:snapToGrid w:val="0"/>
              <w:spacing w:line="360" w:lineRule="auto"/>
              <w:jc w:val="center"/>
              <w:rPr>
                <w:rFonts w:hint="eastAsia" w:ascii="宋体" w:hAnsi="宋体" w:eastAsia="宋体" w:cs="宋体"/>
                <w:sz w:val="24"/>
              </w:rPr>
            </w:pPr>
            <w:r>
              <w:rPr>
                <w:rFonts w:hint="eastAsia" w:ascii="宋体" w:hAnsi="宋体" w:eastAsia="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2061A510">
            <w:pPr>
              <w:snapToGrid w:val="0"/>
              <w:spacing w:line="360" w:lineRule="auto"/>
              <w:jc w:val="center"/>
              <w:rPr>
                <w:rFonts w:hint="eastAsia" w:ascii="宋体" w:hAnsi="宋体" w:eastAsia="宋体" w:cs="宋体"/>
                <w:b/>
                <w:sz w:val="24"/>
              </w:rPr>
            </w:pPr>
            <w:r>
              <w:rPr>
                <w:rFonts w:hint="eastAsia" w:ascii="宋体" w:hAnsi="宋体" w:cs="宋体"/>
                <w:b/>
                <w:sz w:val="24"/>
                <w:lang w:eastAsia="zh-CN"/>
              </w:rPr>
              <w:t>供应商</w:t>
            </w:r>
            <w:r>
              <w:rPr>
                <w:rFonts w:hint="eastAsia" w:ascii="宋体" w:hAnsi="宋体" w:eastAsia="宋体" w:cs="宋体"/>
                <w:b/>
                <w:sz w:val="24"/>
              </w:rPr>
              <w:t>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AB2CB58">
            <w:pPr>
              <w:spacing w:line="360" w:lineRule="auto"/>
              <w:rPr>
                <w:rFonts w:hint="eastAsia" w:ascii="宋体" w:hAnsi="宋体" w:eastAsia="宋体" w:cs="宋体"/>
                <w:sz w:val="24"/>
              </w:rPr>
            </w:pPr>
            <w:r>
              <w:rPr>
                <w:rFonts w:hint="eastAsia" w:ascii="宋体" w:hAnsi="宋体" w:eastAsia="宋体" w:cs="宋体"/>
                <w:sz w:val="24"/>
              </w:rPr>
              <w:t>（1）资格证明文件：见招标文件第二部分11.1。</w:t>
            </w:r>
          </w:p>
          <w:p w14:paraId="76F8D99F">
            <w:pPr>
              <w:spacing w:line="360" w:lineRule="auto"/>
              <w:rPr>
                <w:rFonts w:hint="eastAsia" w:ascii="宋体" w:hAnsi="宋体" w:eastAsia="宋体" w:cs="宋体"/>
                <w:snapToGrid w:val="0"/>
                <w:kern w:val="0"/>
                <w:szCs w:val="21"/>
              </w:rPr>
            </w:pPr>
            <w:r>
              <w:rPr>
                <w:rFonts w:hint="eastAsia" w:ascii="宋体" w:hAnsi="宋体" w:cs="宋体"/>
                <w:kern w:val="0"/>
                <w:sz w:val="24"/>
                <w:lang w:val="zh-CN"/>
              </w:rPr>
              <w:t>供应商</w:t>
            </w:r>
            <w:r>
              <w:rPr>
                <w:rFonts w:hint="eastAsia" w:ascii="宋体" w:hAnsi="宋体" w:eastAsia="宋体" w:cs="宋体"/>
                <w:kern w:val="0"/>
                <w:sz w:val="24"/>
                <w:lang w:val="zh-CN"/>
              </w:rPr>
              <w:t>未提供有效的资格证明文件的，视为</w:t>
            </w:r>
            <w:r>
              <w:rPr>
                <w:rFonts w:hint="eastAsia" w:ascii="宋体" w:hAnsi="宋体" w:cs="宋体"/>
                <w:kern w:val="0"/>
                <w:sz w:val="24"/>
                <w:lang w:val="zh-CN"/>
              </w:rPr>
              <w:t>供应商</w:t>
            </w:r>
            <w:r>
              <w:rPr>
                <w:rFonts w:hint="eastAsia" w:ascii="宋体" w:hAnsi="宋体" w:eastAsia="宋体" w:cs="宋体"/>
                <w:kern w:val="0"/>
                <w:sz w:val="24"/>
                <w:lang w:val="zh-CN"/>
              </w:rPr>
              <w:t>不具备招标文件中规定的资格要求，投标无效。</w:t>
            </w:r>
          </w:p>
        </w:tc>
      </w:tr>
      <w:tr w14:paraId="6DF9A0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6" w:hRule="atLeast"/>
          <w:tblHeader/>
        </w:trPr>
        <w:tc>
          <w:tcPr>
            <w:tcW w:w="629" w:type="dxa"/>
            <w:vMerge w:val="continue"/>
            <w:tcBorders>
              <w:left w:val="single" w:color="auto" w:sz="4" w:space="0"/>
              <w:bottom w:val="single" w:color="auto" w:sz="4" w:space="0"/>
              <w:right w:val="single" w:color="auto" w:sz="4" w:space="0"/>
            </w:tcBorders>
            <w:vAlign w:val="center"/>
          </w:tcPr>
          <w:p w14:paraId="24447ECB">
            <w:pPr>
              <w:snapToGrid w:val="0"/>
              <w:spacing w:line="360" w:lineRule="auto"/>
              <w:jc w:val="center"/>
              <w:rPr>
                <w:rFonts w:hint="eastAsia" w:ascii="宋体" w:hAnsi="宋体" w:eastAsia="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5F3F8019">
            <w:pPr>
              <w:snapToGrid w:val="0"/>
              <w:spacing w:line="360" w:lineRule="auto"/>
              <w:jc w:val="center"/>
              <w:rPr>
                <w:rFonts w:hint="eastAsia" w:ascii="宋体" w:hAnsi="宋体" w:eastAsia="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67BF903">
            <w:pPr>
              <w:spacing w:line="360" w:lineRule="auto"/>
              <w:rPr>
                <w:rFonts w:hint="eastAsia" w:ascii="宋体" w:hAnsi="宋体" w:eastAsia="宋体" w:cs="宋体"/>
                <w:sz w:val="24"/>
              </w:rPr>
            </w:pPr>
            <w:r>
              <w:rPr>
                <w:rFonts w:hint="eastAsia" w:ascii="宋体" w:hAnsi="宋体" w:eastAsia="宋体" w:cs="宋体"/>
                <w:sz w:val="24"/>
              </w:rPr>
              <w:t>（2）资信证明文件：根据招标文件第四部分评标标准提供。</w:t>
            </w:r>
          </w:p>
        </w:tc>
      </w:tr>
      <w:tr w14:paraId="72E30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E8A7BB7">
            <w:pPr>
              <w:snapToGrid w:val="0"/>
              <w:spacing w:line="360" w:lineRule="auto"/>
              <w:jc w:val="center"/>
              <w:rPr>
                <w:rFonts w:hint="eastAsia" w:ascii="宋体" w:hAnsi="宋体" w:eastAsia="宋体" w:cs="宋体"/>
                <w:sz w:val="24"/>
              </w:rPr>
            </w:pPr>
            <w:r>
              <w:rPr>
                <w:rFonts w:hint="eastAsia" w:ascii="宋体" w:hAnsi="宋体" w:eastAsia="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09D74B0">
            <w:pPr>
              <w:snapToGrid w:val="0"/>
              <w:spacing w:line="360" w:lineRule="auto"/>
              <w:jc w:val="center"/>
              <w:rPr>
                <w:rFonts w:hint="eastAsia" w:ascii="宋体" w:hAnsi="宋体" w:eastAsia="宋体" w:cs="宋体"/>
                <w:b/>
                <w:sz w:val="24"/>
              </w:rPr>
            </w:pPr>
            <w:r>
              <w:rPr>
                <w:rFonts w:hint="eastAsia" w:ascii="宋体" w:hAnsi="宋体" w:eastAsia="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F25C113">
            <w:pPr>
              <w:snapToGrid w:val="0"/>
              <w:spacing w:line="360" w:lineRule="auto"/>
              <w:rPr>
                <w:rFonts w:hint="eastAsia" w:ascii="宋体" w:hAnsi="宋体" w:eastAsia="宋体" w:cs="宋体"/>
              </w:rPr>
            </w:pPr>
            <w:r>
              <w:rPr>
                <w:rFonts w:hint="eastAsia" w:ascii="宋体" w:hAnsi="宋体" w:eastAsia="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FDD9D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488FD20">
            <w:pPr>
              <w:snapToGrid w:val="0"/>
              <w:spacing w:line="360" w:lineRule="auto"/>
              <w:jc w:val="center"/>
              <w:rPr>
                <w:rFonts w:hint="eastAsia" w:ascii="宋体" w:hAnsi="宋体" w:eastAsia="宋体" w:cs="宋体"/>
                <w:sz w:val="24"/>
              </w:rPr>
            </w:pPr>
            <w:r>
              <w:rPr>
                <w:rFonts w:hint="eastAsia" w:ascii="宋体" w:hAnsi="宋体" w:eastAsia="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DDC1571">
            <w:pPr>
              <w:snapToGrid w:val="0"/>
              <w:spacing w:line="360" w:lineRule="auto"/>
              <w:jc w:val="center"/>
              <w:rPr>
                <w:rFonts w:hint="eastAsia" w:ascii="宋体" w:hAnsi="宋体" w:eastAsia="宋体" w:cs="宋体"/>
                <w:b/>
                <w:sz w:val="24"/>
              </w:rPr>
            </w:pPr>
            <w:r>
              <w:rPr>
                <w:rFonts w:hint="eastAsia" w:ascii="宋体" w:hAnsi="宋体" w:eastAsia="宋体" w:cs="宋体"/>
                <w:sz w:val="24"/>
              </w:rPr>
              <w:t>▲</w:t>
            </w:r>
            <w:r>
              <w:rPr>
                <w:rFonts w:hint="eastAsia" w:ascii="宋体" w:hAnsi="宋体" w:eastAsia="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7F29F35">
            <w:pPr>
              <w:snapToGrid w:val="0"/>
              <w:spacing w:line="360" w:lineRule="auto"/>
              <w:jc w:val="left"/>
              <w:rPr>
                <w:rFonts w:hint="eastAsia" w:ascii="宋体" w:hAnsi="宋体" w:eastAsia="宋体" w:cs="宋体"/>
                <w:b/>
                <w:kern w:val="0"/>
                <w:sz w:val="24"/>
                <w:lang w:val="zh-CN"/>
              </w:rPr>
            </w:pPr>
            <w:r>
              <w:rPr>
                <w:rFonts w:hint="eastAsia" w:ascii="宋体" w:hAnsi="宋体" w:eastAsia="宋体" w:cs="宋体"/>
                <w:kern w:val="0"/>
                <w:sz w:val="24"/>
                <w:lang w:val="zh-CN"/>
              </w:rPr>
              <w:t>有关本项目实施所需的所有费用（含税费）均计入报价。</w:t>
            </w:r>
            <w:r>
              <w:rPr>
                <w:rFonts w:hint="eastAsia" w:ascii="宋体" w:hAnsi="宋体" w:eastAsia="宋体" w:cs="宋体"/>
                <w:b/>
                <w:bCs/>
                <w:kern w:val="0"/>
                <w:sz w:val="24"/>
                <w:lang w:val="zh-CN"/>
              </w:rPr>
              <w:t>投标文件</w:t>
            </w:r>
            <w:r>
              <w:rPr>
                <w:rFonts w:hint="eastAsia" w:ascii="宋体" w:hAnsi="宋体" w:eastAsia="宋体" w:cs="宋体"/>
                <w:b/>
                <w:bCs/>
                <w:sz w:val="24"/>
              </w:rPr>
              <w:t>开标一览表（报价表）是报价的唯一载体，如</w:t>
            </w:r>
            <w:r>
              <w:rPr>
                <w:rFonts w:hint="eastAsia" w:ascii="宋体" w:hAnsi="宋体" w:cs="宋体"/>
                <w:b/>
                <w:bCs/>
                <w:sz w:val="24"/>
                <w:lang w:eastAsia="zh-CN"/>
              </w:rPr>
              <w:t>供应商</w:t>
            </w:r>
            <w:r>
              <w:rPr>
                <w:rFonts w:hint="eastAsia" w:ascii="宋体" w:hAnsi="宋体" w:eastAsia="宋体" w:cs="宋体"/>
                <w:b/>
                <w:bCs/>
                <w:sz w:val="24"/>
              </w:rPr>
              <w:t>在政府采购云平台填写的投标报价与投标文件报价文件中开标一览表（报价表）不一致的，以报价文件中开标一览表（报价表）为准</w:t>
            </w:r>
            <w:r>
              <w:rPr>
                <w:rFonts w:hint="eastAsia" w:ascii="宋体" w:hAnsi="宋体" w:eastAsia="宋体" w:cs="宋体"/>
                <w:b/>
                <w:bCs/>
                <w:color w:val="auto"/>
                <w:sz w:val="24"/>
                <w:szCs w:val="24"/>
                <w:lang w:val="en-US" w:eastAsia="zh-CN"/>
              </w:rPr>
              <w:t>。</w:t>
            </w:r>
            <w:r>
              <w:rPr>
                <w:rFonts w:hint="eastAsia" w:ascii="宋体" w:hAnsi="宋体" w:eastAsia="宋体" w:cs="宋体"/>
                <w:kern w:val="0"/>
                <w:sz w:val="24"/>
                <w:lang w:val="zh-CN"/>
              </w:rPr>
              <w:t>投标文件中价格全部采用人民币报价。招标文件未列明，而</w:t>
            </w:r>
            <w:r>
              <w:rPr>
                <w:rFonts w:hint="eastAsia" w:ascii="宋体" w:hAnsi="宋体" w:cs="宋体"/>
                <w:kern w:val="0"/>
                <w:sz w:val="24"/>
                <w:lang w:val="zh-CN"/>
              </w:rPr>
              <w:t>供应商</w:t>
            </w:r>
            <w:r>
              <w:rPr>
                <w:rFonts w:hint="eastAsia" w:ascii="宋体" w:hAnsi="宋体" w:eastAsia="宋体" w:cs="宋体"/>
                <w:kern w:val="0"/>
                <w:sz w:val="24"/>
                <w:lang w:val="zh-CN"/>
              </w:rPr>
              <w:t>认为必需的费用也需列入报价。本项目投标报价包括但不仅限于：</w:t>
            </w:r>
            <w:r>
              <w:rPr>
                <w:rFonts w:hint="eastAsia" w:ascii="宋体" w:hAnsi="宋体" w:eastAsia="宋体" w:cs="宋体"/>
                <w:kern w:val="0"/>
                <w:sz w:val="24"/>
                <w:lang w:val="en-US" w:eastAsia="zh-CN"/>
              </w:rPr>
              <w:t>人员各类费用、交通费、各类设备使用（拆装）费、管</w:t>
            </w:r>
            <w:r>
              <w:rPr>
                <w:rFonts w:hint="eastAsia" w:ascii="宋体" w:hAnsi="宋体" w:eastAsia="宋体" w:cs="宋体"/>
                <w:kern w:val="0"/>
                <w:sz w:val="24"/>
                <w:lang w:val="zh-CN"/>
              </w:rPr>
              <w:t>理费、利润、规费、税金等各项应有费用。除采购内容变更允许调整费用外，其余费用一律不作调整。任何有选择性的报价将不予接受</w:t>
            </w:r>
            <w:r>
              <w:rPr>
                <w:rFonts w:hint="eastAsia" w:ascii="宋体" w:hAnsi="宋体" w:cs="宋体"/>
                <w:kern w:val="0"/>
                <w:sz w:val="24"/>
                <w:lang w:val="zh-CN"/>
              </w:rPr>
              <w:t>。</w:t>
            </w:r>
          </w:p>
          <w:p w14:paraId="1E2ACECF">
            <w:pPr>
              <w:snapToGrid w:val="0"/>
              <w:spacing w:line="360" w:lineRule="auto"/>
              <w:jc w:val="left"/>
              <w:rPr>
                <w:rFonts w:hint="eastAsia" w:ascii="宋体" w:hAnsi="宋体" w:eastAsia="宋体" w:cs="宋体"/>
                <w:b/>
                <w:kern w:val="0"/>
                <w:sz w:val="24"/>
                <w:lang w:val="zh-CN"/>
              </w:rPr>
            </w:pPr>
            <w:r>
              <w:rPr>
                <w:rFonts w:hint="eastAsia" w:ascii="宋体" w:hAnsi="宋体" w:eastAsia="宋体" w:cs="宋体"/>
                <w:b/>
                <w:kern w:val="0"/>
                <w:sz w:val="24"/>
                <w:lang w:val="zh-CN"/>
              </w:rPr>
              <w:t>投标报价出现下列情形的，投标无效：</w:t>
            </w:r>
          </w:p>
          <w:p w14:paraId="2FB5CB94">
            <w:pPr>
              <w:snapToGrid w:val="0"/>
              <w:spacing w:line="360" w:lineRule="auto"/>
              <w:ind w:firstLine="241" w:firstLineChars="100"/>
              <w:jc w:val="left"/>
              <w:rPr>
                <w:rFonts w:hint="eastAsia" w:ascii="宋体" w:hAnsi="宋体" w:eastAsia="宋体" w:cs="宋体"/>
                <w:b/>
                <w:kern w:val="0"/>
                <w:sz w:val="24"/>
                <w:lang w:val="zh-CN"/>
              </w:rPr>
            </w:pPr>
            <w:r>
              <w:rPr>
                <w:rFonts w:hint="eastAsia" w:ascii="宋体" w:hAnsi="宋体" w:eastAsia="宋体" w:cs="宋体"/>
                <w:b/>
                <w:kern w:val="0"/>
                <w:sz w:val="24"/>
                <w:lang w:val="zh-CN"/>
              </w:rPr>
              <w:t>投标文件出现不是唯一的、有选择性投标报价的；</w:t>
            </w:r>
          </w:p>
          <w:p w14:paraId="3A7B46BE">
            <w:pPr>
              <w:snapToGrid w:val="0"/>
              <w:spacing w:line="360" w:lineRule="auto"/>
              <w:ind w:firstLine="241" w:firstLineChars="100"/>
              <w:jc w:val="left"/>
              <w:rPr>
                <w:rFonts w:hint="eastAsia" w:ascii="宋体" w:hAnsi="宋体" w:eastAsia="宋体" w:cs="宋体"/>
                <w:kern w:val="0"/>
                <w:sz w:val="24"/>
                <w:lang w:val="zh-CN"/>
              </w:rPr>
            </w:pPr>
            <w:r>
              <w:rPr>
                <w:rFonts w:hint="eastAsia" w:ascii="宋体" w:hAnsi="宋体" w:eastAsia="宋体" w:cs="宋体"/>
                <w:b/>
                <w:kern w:val="0"/>
                <w:sz w:val="24"/>
                <w:lang w:val="zh-CN"/>
              </w:rPr>
              <w:t>投标报价超过招标文件中规定的预算金额或者最高限价的;</w:t>
            </w:r>
          </w:p>
          <w:p w14:paraId="7352699C">
            <w:pPr>
              <w:spacing w:line="360" w:lineRule="auto"/>
              <w:ind w:firstLine="241" w:firstLineChars="100"/>
              <w:rPr>
                <w:rFonts w:hint="eastAsia" w:ascii="宋体" w:hAnsi="宋体" w:eastAsia="宋体" w:cs="宋体"/>
                <w:b/>
                <w:sz w:val="24"/>
                <w:lang w:eastAsia="zh-CN"/>
              </w:rPr>
            </w:pPr>
            <w:r>
              <w:rPr>
                <w:rFonts w:hint="eastAsia" w:ascii="宋体" w:hAnsi="宋体" w:eastAsia="宋体" w:cs="宋体"/>
                <w:b/>
                <w:kern w:val="0"/>
                <w:sz w:val="24"/>
              </w:rPr>
              <w:t>报价明显低于其他通过符合性审查</w:t>
            </w:r>
            <w:r>
              <w:rPr>
                <w:rFonts w:hint="eastAsia" w:ascii="宋体" w:hAnsi="宋体" w:cs="宋体"/>
                <w:b/>
                <w:kern w:val="0"/>
                <w:sz w:val="24"/>
                <w:lang w:eastAsia="zh-CN"/>
              </w:rPr>
              <w:t>供应商</w:t>
            </w:r>
            <w:r>
              <w:rPr>
                <w:rFonts w:hint="eastAsia" w:ascii="宋体" w:hAnsi="宋体" w:eastAsia="宋体" w:cs="宋体"/>
                <w:b/>
                <w:kern w:val="0"/>
                <w:sz w:val="24"/>
              </w:rPr>
              <w:t>的报价，有可能影响产品质量或者不能诚信履约的，未能按要求提供书面说明或者提交相关证明材料证明其报价合理性的</w:t>
            </w:r>
            <w:r>
              <w:rPr>
                <w:rFonts w:hint="eastAsia" w:ascii="宋体" w:hAnsi="宋体" w:cs="宋体"/>
                <w:b/>
                <w:sz w:val="24"/>
                <w:szCs w:val="21"/>
                <w:lang w:eastAsia="zh-CN"/>
              </w:rPr>
              <w:t>；</w:t>
            </w:r>
          </w:p>
          <w:p w14:paraId="419B8426">
            <w:pPr>
              <w:spacing w:line="360" w:lineRule="auto"/>
              <w:ind w:firstLine="241" w:firstLineChars="100"/>
              <w:rPr>
                <w:rFonts w:hint="eastAsia" w:ascii="宋体" w:hAnsi="宋体" w:eastAsia="宋体" w:cs="宋体"/>
                <w:sz w:val="24"/>
              </w:rPr>
            </w:pPr>
            <w:r>
              <w:rPr>
                <w:rFonts w:hint="eastAsia" w:ascii="宋体" w:hAnsi="宋体" w:cs="宋体"/>
                <w:b/>
                <w:kern w:val="0"/>
                <w:sz w:val="24"/>
                <w:lang w:eastAsia="zh-CN"/>
              </w:rPr>
              <w:t>供应商</w:t>
            </w:r>
            <w:r>
              <w:rPr>
                <w:rFonts w:hint="eastAsia" w:ascii="宋体" w:hAnsi="宋体" w:eastAsia="宋体" w:cs="宋体"/>
                <w:b/>
                <w:kern w:val="0"/>
                <w:sz w:val="24"/>
              </w:rPr>
              <w:t>对根据修正原则修正后的报价不确认的</w:t>
            </w:r>
            <w:r>
              <w:rPr>
                <w:rFonts w:hint="eastAsia" w:ascii="宋体" w:hAnsi="宋体" w:eastAsia="宋体" w:cs="宋体"/>
                <w:b/>
                <w:sz w:val="24"/>
              </w:rPr>
              <w:t>。</w:t>
            </w:r>
          </w:p>
        </w:tc>
      </w:tr>
      <w:tr w14:paraId="400D71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86" w:hRule="atLeast"/>
          <w:tblHeader/>
        </w:trPr>
        <w:tc>
          <w:tcPr>
            <w:tcW w:w="629" w:type="dxa"/>
            <w:tcBorders>
              <w:top w:val="single" w:color="auto" w:sz="4" w:space="0"/>
              <w:left w:val="single" w:color="000000" w:sz="8" w:space="0"/>
              <w:right w:val="single" w:color="000000" w:sz="2" w:space="0"/>
            </w:tcBorders>
            <w:vAlign w:val="center"/>
          </w:tcPr>
          <w:p w14:paraId="33415D88">
            <w:pPr>
              <w:snapToGrid w:val="0"/>
              <w:spacing w:line="360" w:lineRule="auto"/>
              <w:jc w:val="center"/>
              <w:rPr>
                <w:rFonts w:hint="eastAsia" w:ascii="宋体" w:hAnsi="宋体" w:eastAsia="宋体" w:cs="宋体"/>
                <w:sz w:val="24"/>
              </w:rPr>
            </w:pPr>
            <w:r>
              <w:rPr>
                <w:rFonts w:hint="eastAsia" w:ascii="宋体" w:hAnsi="宋体" w:eastAsia="宋体" w:cs="宋体"/>
                <w:sz w:val="24"/>
              </w:rPr>
              <w:t>11</w:t>
            </w:r>
          </w:p>
        </w:tc>
        <w:tc>
          <w:tcPr>
            <w:tcW w:w="1843" w:type="dxa"/>
            <w:tcBorders>
              <w:top w:val="single" w:color="000000" w:sz="8" w:space="0"/>
              <w:left w:val="single" w:color="000000" w:sz="2" w:space="0"/>
              <w:right w:val="single" w:color="000000" w:sz="8" w:space="0"/>
            </w:tcBorders>
            <w:vAlign w:val="center"/>
          </w:tcPr>
          <w:p w14:paraId="43372EAF">
            <w:pPr>
              <w:snapToGrid w:val="0"/>
              <w:spacing w:line="360" w:lineRule="auto"/>
              <w:jc w:val="center"/>
              <w:rPr>
                <w:rFonts w:hint="eastAsia" w:ascii="宋体" w:hAnsi="宋体" w:eastAsia="宋体" w:cs="宋体"/>
                <w:b/>
                <w:sz w:val="24"/>
              </w:rPr>
            </w:pPr>
            <w:r>
              <w:rPr>
                <w:rFonts w:hint="eastAsia" w:ascii="宋体" w:hAnsi="宋体" w:eastAsia="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1389BBBF">
            <w:pPr>
              <w:spacing w:line="360" w:lineRule="auto"/>
              <w:ind w:firstLine="480" w:firstLineChars="200"/>
              <w:rPr>
                <w:rFonts w:hint="eastAsia" w:ascii="宋体" w:hAnsi="宋体" w:eastAsia="宋体" w:cs="宋体"/>
                <w:sz w:val="24"/>
              </w:rPr>
            </w:pPr>
            <w:r>
              <w:rPr>
                <w:rFonts w:hint="eastAsia" w:ascii="宋体" w:hAnsi="宋体" w:eastAsia="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F4F39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14211CD">
            <w:pPr>
              <w:snapToGrid w:val="0"/>
              <w:spacing w:line="360" w:lineRule="auto"/>
              <w:jc w:val="center"/>
              <w:rPr>
                <w:rFonts w:hint="eastAsia" w:ascii="宋体" w:hAnsi="宋体" w:eastAsia="宋体" w:cs="宋体"/>
                <w:sz w:val="24"/>
              </w:rPr>
            </w:pPr>
            <w:r>
              <w:rPr>
                <w:rFonts w:hint="eastAsia" w:ascii="宋体" w:hAnsi="宋体" w:eastAsia="宋体" w:cs="宋体"/>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50310C7D">
            <w:pPr>
              <w:snapToGrid w:val="0"/>
              <w:spacing w:line="360" w:lineRule="auto"/>
              <w:jc w:val="center"/>
              <w:rPr>
                <w:rFonts w:hint="eastAsia" w:ascii="宋体" w:hAnsi="宋体" w:eastAsia="宋体" w:cs="宋体"/>
                <w:b/>
                <w:sz w:val="24"/>
              </w:rPr>
            </w:pPr>
            <w:r>
              <w:rPr>
                <w:rFonts w:hint="eastAsia" w:ascii="宋体" w:hAnsi="宋体" w:eastAsia="宋体" w:cs="宋体"/>
                <w:b/>
                <w:sz w:val="24"/>
              </w:rPr>
              <w:t>备份投标文件送达时间、地点和签收人员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4CC312EB">
            <w:pPr>
              <w:spacing w:line="360" w:lineRule="auto"/>
              <w:rPr>
                <w:rFonts w:hint="eastAsia" w:ascii="宋体" w:hAnsi="宋体" w:eastAsia="宋体" w:cs="宋体"/>
                <w:snapToGrid w:val="0"/>
                <w:sz w:val="24"/>
              </w:rPr>
            </w:pPr>
            <w:r>
              <w:rPr>
                <w:rFonts w:hint="eastAsia" w:ascii="宋体" w:hAnsi="宋体" w:eastAsia="宋体" w:cs="宋体"/>
                <w:snapToGrid w:val="0"/>
                <w:sz w:val="24"/>
                <w:szCs w:val="21"/>
              </w:rPr>
              <w:t>（1）</w:t>
            </w:r>
            <w:r>
              <w:rPr>
                <w:rFonts w:hint="eastAsia" w:ascii="宋体" w:hAnsi="宋体" w:eastAsia="宋体" w:cs="宋体"/>
                <w:snapToGrid w:val="0"/>
                <w:sz w:val="24"/>
              </w:rPr>
              <w:t>直接提交备份投标文件的：</w:t>
            </w:r>
          </w:p>
          <w:p w14:paraId="14795014">
            <w:pPr>
              <w:spacing w:line="360" w:lineRule="auto"/>
              <w:rPr>
                <w:rFonts w:hint="eastAsia" w:ascii="宋体" w:hAnsi="宋体" w:eastAsia="宋体" w:cs="宋体"/>
                <w:snapToGrid w:val="0"/>
                <w:sz w:val="24"/>
              </w:rPr>
            </w:pPr>
            <w:r>
              <w:rPr>
                <w:rFonts w:hint="eastAsia" w:ascii="宋体" w:hAnsi="宋体" w:eastAsia="宋体" w:cs="宋体"/>
                <w:snapToGrid w:val="0"/>
                <w:kern w:val="28"/>
                <w:sz w:val="24"/>
              </w:rPr>
              <w:t>备份投标文件送达地点：</w:t>
            </w:r>
            <w:r>
              <w:rPr>
                <w:rFonts w:hint="eastAsia" w:ascii="宋体" w:hAnsi="宋体" w:eastAsia="宋体" w:cs="宋体"/>
                <w:snapToGrid w:val="0"/>
                <w:kern w:val="28"/>
                <w:sz w:val="24"/>
                <w:u w:val="single"/>
              </w:rPr>
              <w:t>宁海县公共资源交易中心五楼【具体受理场所详见当日电子指示屏】。</w:t>
            </w:r>
          </w:p>
          <w:p w14:paraId="6D794A41">
            <w:pPr>
              <w:spacing w:line="360" w:lineRule="auto"/>
              <w:rPr>
                <w:rFonts w:hint="eastAsia" w:ascii="宋体" w:hAnsi="宋体" w:eastAsia="宋体" w:cs="宋体"/>
                <w:snapToGrid w:val="0"/>
                <w:sz w:val="24"/>
              </w:rPr>
            </w:pPr>
            <w:r>
              <w:rPr>
                <w:rFonts w:hint="eastAsia" w:ascii="宋体" w:hAnsi="宋体" w:eastAsia="宋体" w:cs="宋体"/>
                <w:snapToGrid w:val="0"/>
                <w:kern w:val="28"/>
                <w:sz w:val="24"/>
              </w:rPr>
              <w:t>（2）</w:t>
            </w:r>
            <w:r>
              <w:rPr>
                <w:rFonts w:hint="eastAsia" w:ascii="宋体" w:hAnsi="宋体" w:eastAsia="宋体" w:cs="宋体"/>
                <w:snapToGrid w:val="0"/>
                <w:sz w:val="24"/>
              </w:rPr>
              <w:t>以邮政快递方式递交备份投标文件的：</w:t>
            </w:r>
          </w:p>
          <w:p w14:paraId="00221FE2">
            <w:pPr>
              <w:spacing w:line="360" w:lineRule="auto"/>
              <w:rPr>
                <w:rFonts w:hint="eastAsia" w:ascii="宋体" w:hAnsi="宋体" w:eastAsia="宋体" w:cs="宋体"/>
                <w:snapToGrid w:val="0"/>
                <w:kern w:val="28"/>
                <w:sz w:val="24"/>
              </w:rPr>
            </w:pPr>
            <w:r>
              <w:rPr>
                <w:rFonts w:hint="eastAsia" w:ascii="宋体" w:hAnsi="宋体" w:eastAsia="宋体" w:cs="宋体"/>
                <w:sz w:val="24"/>
              </w:rPr>
              <w:t>备份投标文件送达</w:t>
            </w:r>
            <w:r>
              <w:rPr>
                <w:rFonts w:hint="eastAsia" w:ascii="宋体" w:hAnsi="宋体" w:eastAsia="宋体" w:cs="宋体"/>
                <w:snapToGrid w:val="0"/>
                <w:sz w:val="24"/>
              </w:rPr>
              <w:t>截止时间：</w:t>
            </w:r>
            <w:r>
              <w:rPr>
                <w:rFonts w:hint="eastAsia" w:ascii="宋体" w:hAnsi="宋体" w:eastAsia="宋体" w:cs="宋体"/>
                <w:snapToGrid w:val="0"/>
                <w:sz w:val="24"/>
                <w:u w:val="single"/>
              </w:rPr>
              <w:t>开标时间前一个工作日的16:00止。</w:t>
            </w:r>
          </w:p>
          <w:p w14:paraId="7070642D">
            <w:pPr>
              <w:pStyle w:val="39"/>
              <w:spacing w:line="360" w:lineRule="auto"/>
              <w:rPr>
                <w:rFonts w:hint="eastAsia" w:ascii="宋体" w:hAnsi="宋体" w:eastAsia="宋体" w:cs="宋体"/>
                <w:kern w:val="28"/>
                <w:sz w:val="24"/>
              </w:rPr>
            </w:pPr>
            <w:r>
              <w:rPr>
                <w:rFonts w:hint="eastAsia" w:ascii="宋体" w:hAnsi="宋体" w:eastAsia="宋体" w:cs="宋体"/>
                <w:kern w:val="28"/>
                <w:sz w:val="24"/>
                <w:szCs w:val="24"/>
              </w:rPr>
              <w:t>备份投标文件送达地点：</w:t>
            </w:r>
            <w:r>
              <w:rPr>
                <w:rFonts w:hint="eastAsia" w:ascii="宋体" w:hAnsi="宋体" w:eastAsia="宋体" w:cs="宋体"/>
                <w:sz w:val="24"/>
                <w:u w:val="single"/>
              </w:rPr>
              <w:t xml:space="preserve"> </w:t>
            </w:r>
            <w:r>
              <w:rPr>
                <w:rFonts w:hint="eastAsia" w:hAnsi="宋体" w:cs="宋体"/>
                <w:sz w:val="24"/>
                <w:u w:val="single"/>
                <w:lang w:val="en-US" w:eastAsia="zh-CN"/>
              </w:rPr>
              <w:t>宁海县桃源街道兴工三路69号宁波工建工程造价咨询有限公司二楼招标代理部</w:t>
            </w:r>
            <w:r>
              <w:rPr>
                <w:rFonts w:hint="eastAsia" w:ascii="宋体" w:hAnsi="宋体" w:eastAsia="宋体" w:cs="宋体"/>
                <w:sz w:val="24"/>
                <w:u w:val="single"/>
              </w:rPr>
              <w:t xml:space="preserve"> </w:t>
            </w:r>
            <w:r>
              <w:rPr>
                <w:rFonts w:hint="eastAsia" w:ascii="宋体" w:hAnsi="宋体" w:eastAsia="宋体" w:cs="宋体"/>
                <w:kern w:val="28"/>
                <w:sz w:val="24"/>
                <w:szCs w:val="24"/>
              </w:rPr>
              <w:t>；备份投标文件签收人员联系电话：</w:t>
            </w:r>
            <w:r>
              <w:rPr>
                <w:rFonts w:hint="eastAsia" w:ascii="宋体" w:hAnsi="宋体" w:eastAsia="宋体" w:cs="宋体"/>
                <w:sz w:val="24"/>
                <w:u w:val="single"/>
              </w:rPr>
              <w:t xml:space="preserve"> 0574-</w:t>
            </w:r>
            <w:r>
              <w:rPr>
                <w:rFonts w:hint="eastAsia" w:hAnsi="宋体" w:cs="宋体"/>
                <w:sz w:val="24"/>
                <w:u w:val="single"/>
                <w:lang w:val="en-US" w:eastAsia="zh-CN"/>
              </w:rPr>
              <w:t>65250961</w:t>
            </w:r>
            <w:r>
              <w:rPr>
                <w:rFonts w:hint="eastAsia" w:ascii="宋体" w:hAnsi="宋体" w:eastAsia="宋体" w:cs="宋体"/>
                <w:sz w:val="24"/>
                <w:u w:val="single"/>
              </w:rPr>
              <w:t xml:space="preserve"> </w:t>
            </w:r>
            <w:r>
              <w:rPr>
                <w:rFonts w:hint="eastAsia" w:ascii="宋体" w:hAnsi="宋体" w:eastAsia="宋体" w:cs="宋体"/>
                <w:sz w:val="24"/>
                <w:szCs w:val="24"/>
              </w:rPr>
              <w:t>。</w:t>
            </w:r>
            <w:r>
              <w:rPr>
                <w:rFonts w:hint="eastAsia" w:ascii="宋体" w:hAnsi="宋体" w:eastAsia="宋体" w:cs="宋体"/>
                <w:b/>
                <w:sz w:val="24"/>
                <w:szCs w:val="24"/>
              </w:rPr>
              <w:t>采购人、采购代理机构不强制或变相强制</w:t>
            </w:r>
            <w:r>
              <w:rPr>
                <w:rFonts w:hint="eastAsia" w:hAnsi="宋体" w:cs="宋体"/>
                <w:b/>
                <w:sz w:val="24"/>
                <w:szCs w:val="24"/>
                <w:lang w:eastAsia="zh-CN"/>
              </w:rPr>
              <w:t>供应商</w:t>
            </w:r>
            <w:r>
              <w:rPr>
                <w:rFonts w:hint="eastAsia" w:ascii="宋体" w:hAnsi="宋体" w:eastAsia="宋体" w:cs="宋体"/>
                <w:b/>
                <w:sz w:val="24"/>
                <w:szCs w:val="24"/>
              </w:rPr>
              <w:t>提交备份投标文件。</w:t>
            </w:r>
          </w:p>
        </w:tc>
      </w:tr>
      <w:tr w14:paraId="2B62D0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EB4A54">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13</w:t>
            </w:r>
          </w:p>
        </w:tc>
        <w:tc>
          <w:tcPr>
            <w:tcW w:w="1843" w:type="dxa"/>
            <w:tcBorders>
              <w:top w:val="single" w:color="auto" w:sz="4" w:space="0"/>
              <w:left w:val="single" w:color="auto" w:sz="4" w:space="0"/>
              <w:bottom w:val="single" w:color="auto" w:sz="4" w:space="0"/>
              <w:right w:val="single" w:color="auto" w:sz="4" w:space="0"/>
            </w:tcBorders>
            <w:vAlign w:val="center"/>
          </w:tcPr>
          <w:p w14:paraId="6A547172">
            <w:pPr>
              <w:snapToGrid w:val="0"/>
              <w:spacing w:line="360" w:lineRule="auto"/>
              <w:jc w:val="center"/>
              <w:rPr>
                <w:rFonts w:hint="eastAsia" w:ascii="宋体" w:hAnsi="宋体" w:eastAsia="宋体" w:cs="宋体"/>
                <w:b/>
                <w:sz w:val="24"/>
              </w:rPr>
            </w:pPr>
            <w:r>
              <w:rPr>
                <w:rFonts w:hint="eastAsia" w:ascii="宋体" w:hAnsi="宋体" w:eastAsia="宋体" w:cs="宋体"/>
                <w:b/>
                <w:sz w:val="24"/>
              </w:rPr>
              <w:t>中标服务费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157275CA">
            <w:pPr>
              <w:pStyle w:val="39"/>
              <w:spacing w:line="360" w:lineRule="auto"/>
              <w:rPr>
                <w:rFonts w:hint="eastAsia" w:ascii="宋体" w:hAnsi="宋体" w:eastAsia="宋体" w:cs="宋体"/>
                <w:kern w:val="28"/>
                <w:sz w:val="24"/>
                <w:szCs w:val="24"/>
              </w:rPr>
            </w:pPr>
            <w:r>
              <w:rPr>
                <w:rFonts w:hint="eastAsia" w:ascii="宋体" w:hAnsi="宋体" w:eastAsia="宋体" w:cs="宋体"/>
                <w:kern w:val="28"/>
                <w:sz w:val="24"/>
                <w:szCs w:val="24"/>
              </w:rPr>
              <w:t>中标人与业主签订合同后，宁波工建工程造价咨询有限公司（本项目采购代理机构）根据关于印发《宁波市招标（采购）代理服务收费指导意见》的通知的收费标准向中标人收取招标代理服务费。</w:t>
            </w:r>
          </w:p>
          <w:p w14:paraId="22EB9305">
            <w:pPr>
              <w:pStyle w:val="39"/>
              <w:spacing w:line="360" w:lineRule="auto"/>
              <w:rPr>
                <w:rFonts w:hint="eastAsia" w:ascii="宋体" w:hAnsi="宋体" w:eastAsia="宋体" w:cs="宋体"/>
                <w:kern w:val="28"/>
                <w:sz w:val="24"/>
                <w:szCs w:val="24"/>
              </w:rPr>
            </w:pPr>
            <w:r>
              <w:rPr>
                <w:rFonts w:hint="eastAsia" w:ascii="宋体" w:hAnsi="宋体" w:eastAsia="宋体" w:cs="宋体"/>
                <w:kern w:val="28"/>
                <w:sz w:val="24"/>
                <w:szCs w:val="24"/>
              </w:rPr>
              <w:t>中标人在本公司发出传真通知5个工作日领取中标通知书，凭合同原件、保证金收据缴纳中标服务费和退还投标保证金。</w:t>
            </w:r>
          </w:p>
          <w:p w14:paraId="2CFE1669">
            <w:pPr>
              <w:pStyle w:val="39"/>
              <w:spacing w:line="360" w:lineRule="auto"/>
              <w:rPr>
                <w:rFonts w:hint="eastAsia" w:ascii="宋体" w:hAnsi="宋体" w:eastAsia="宋体" w:cs="宋体"/>
                <w:snapToGrid w:val="0"/>
                <w:kern w:val="28"/>
                <w:sz w:val="24"/>
                <w:lang w:eastAsia="zh-CN"/>
              </w:rPr>
            </w:pPr>
            <w:r>
              <w:rPr>
                <w:rFonts w:hint="eastAsia" w:ascii="宋体" w:hAnsi="宋体" w:eastAsia="宋体" w:cs="宋体"/>
                <w:kern w:val="28"/>
                <w:sz w:val="24"/>
                <w:szCs w:val="24"/>
              </w:rPr>
              <w:t>招标服务费只收现金、银行票汇款、电汇款。</w:t>
            </w:r>
          </w:p>
        </w:tc>
      </w:tr>
    </w:tbl>
    <w:p w14:paraId="68C2AF70">
      <w:pPr>
        <w:snapToGrid w:val="0"/>
        <w:spacing w:line="360" w:lineRule="auto"/>
        <w:jc w:val="center"/>
        <w:rPr>
          <w:rFonts w:hint="eastAsia" w:ascii="宋体" w:hAnsi="宋体" w:eastAsia="宋体" w:cs="宋体"/>
          <w:b/>
          <w:sz w:val="32"/>
          <w:szCs w:val="20"/>
        </w:rPr>
      </w:pPr>
    </w:p>
    <w:p w14:paraId="56F99162">
      <w:pPr>
        <w:pStyle w:val="3"/>
        <w:rPr>
          <w:rFonts w:hint="eastAsia" w:ascii="宋体" w:hAnsi="宋体" w:eastAsia="宋体" w:cs="宋体"/>
          <w:b/>
          <w:sz w:val="32"/>
          <w:szCs w:val="20"/>
        </w:rPr>
      </w:pPr>
    </w:p>
    <w:p w14:paraId="5EAFE623">
      <w:pPr>
        <w:rPr>
          <w:rFonts w:hint="eastAsia" w:ascii="宋体" w:hAnsi="宋体" w:eastAsia="宋体" w:cs="宋体"/>
          <w:b/>
          <w:sz w:val="32"/>
          <w:szCs w:val="20"/>
        </w:rPr>
      </w:pPr>
    </w:p>
    <w:p w14:paraId="0E4F61EB">
      <w:pPr>
        <w:pStyle w:val="3"/>
        <w:rPr>
          <w:rFonts w:hint="eastAsia" w:ascii="宋体" w:hAnsi="宋体" w:eastAsia="宋体" w:cs="宋体"/>
          <w:b/>
          <w:sz w:val="32"/>
          <w:szCs w:val="20"/>
        </w:rPr>
      </w:pPr>
    </w:p>
    <w:p w14:paraId="42B2C575">
      <w:pPr>
        <w:rPr>
          <w:rFonts w:hint="eastAsia" w:ascii="宋体" w:hAnsi="宋体" w:eastAsia="宋体" w:cs="宋体"/>
          <w:b/>
          <w:sz w:val="32"/>
          <w:szCs w:val="20"/>
        </w:rPr>
      </w:pPr>
    </w:p>
    <w:p w14:paraId="54DADDF8">
      <w:pPr>
        <w:pStyle w:val="3"/>
        <w:rPr>
          <w:rFonts w:hint="eastAsia" w:ascii="宋体" w:hAnsi="宋体" w:eastAsia="宋体" w:cs="宋体"/>
          <w:b/>
          <w:sz w:val="32"/>
          <w:szCs w:val="20"/>
        </w:rPr>
      </w:pPr>
    </w:p>
    <w:p w14:paraId="282B72E6">
      <w:pPr>
        <w:rPr>
          <w:rFonts w:hint="eastAsia" w:ascii="宋体" w:hAnsi="宋体" w:eastAsia="宋体" w:cs="宋体"/>
          <w:b/>
          <w:sz w:val="32"/>
          <w:szCs w:val="20"/>
        </w:rPr>
      </w:pPr>
    </w:p>
    <w:p w14:paraId="6FA11B65">
      <w:pPr>
        <w:pStyle w:val="3"/>
        <w:rPr>
          <w:rFonts w:hint="eastAsia" w:ascii="宋体" w:hAnsi="宋体" w:eastAsia="宋体" w:cs="宋体"/>
          <w:b/>
          <w:sz w:val="32"/>
          <w:szCs w:val="20"/>
        </w:rPr>
      </w:pPr>
    </w:p>
    <w:p w14:paraId="1D8F0A8B">
      <w:pPr>
        <w:rPr>
          <w:rFonts w:hint="eastAsia" w:ascii="宋体" w:hAnsi="宋体" w:eastAsia="宋体" w:cs="宋体"/>
          <w:b/>
          <w:sz w:val="32"/>
          <w:szCs w:val="20"/>
        </w:rPr>
      </w:pPr>
    </w:p>
    <w:p w14:paraId="47C94C67">
      <w:pPr>
        <w:pStyle w:val="3"/>
        <w:rPr>
          <w:rFonts w:hint="eastAsia" w:ascii="宋体" w:hAnsi="宋体" w:eastAsia="宋体" w:cs="宋体"/>
          <w:b/>
          <w:sz w:val="32"/>
          <w:szCs w:val="20"/>
        </w:rPr>
      </w:pPr>
    </w:p>
    <w:bookmarkEnd w:id="9"/>
    <w:p w14:paraId="795C82B9">
      <w:pPr>
        <w:adjustRightInd/>
        <w:spacing w:line="360" w:lineRule="auto"/>
        <w:ind w:firstLine="3845" w:firstLineChars="1197"/>
        <w:outlineLvl w:val="0"/>
        <w:rPr>
          <w:rFonts w:hint="eastAsia" w:ascii="宋体" w:hAnsi="宋体" w:eastAsia="宋体" w:cs="宋体"/>
          <w:b/>
          <w:sz w:val="32"/>
          <w:szCs w:val="20"/>
        </w:rPr>
      </w:pPr>
      <w:bookmarkStart w:id="11" w:name="第三部分"/>
      <w:bookmarkStart w:id="12" w:name="_Toc164416483"/>
      <w:r>
        <w:rPr>
          <w:rFonts w:hint="eastAsia" w:ascii="宋体" w:hAnsi="宋体" w:eastAsia="宋体" w:cs="宋体"/>
          <w:b/>
          <w:sz w:val="32"/>
          <w:szCs w:val="20"/>
        </w:rPr>
        <w:t>一、总则</w:t>
      </w:r>
    </w:p>
    <w:p w14:paraId="6EF93738">
      <w:pPr>
        <w:snapToGrid w:val="0"/>
        <w:spacing w:line="360" w:lineRule="auto"/>
        <w:ind w:firstLine="361" w:firstLineChars="150"/>
        <w:jc w:val="left"/>
        <w:outlineLvl w:val="1"/>
        <w:rPr>
          <w:rFonts w:hint="eastAsia" w:ascii="宋体" w:hAnsi="宋体" w:eastAsia="宋体" w:cs="宋体"/>
          <w:b/>
          <w:sz w:val="24"/>
        </w:rPr>
      </w:pPr>
      <w:r>
        <w:rPr>
          <w:rFonts w:hint="eastAsia" w:ascii="宋体" w:hAnsi="宋体" w:eastAsia="宋体" w:cs="宋体"/>
          <w:b/>
          <w:sz w:val="24"/>
        </w:rPr>
        <w:t>1. 适用范围</w:t>
      </w:r>
    </w:p>
    <w:p w14:paraId="52E267C0">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本招标文件适用于该项目的招标、投标、开标、资格审查及信用信息查询、评标、定标、合同、验收等行为（法律、法规另有规定的，从其规定）。</w:t>
      </w:r>
    </w:p>
    <w:p w14:paraId="4F00F8C8">
      <w:pPr>
        <w:adjustRightInd/>
        <w:spacing w:line="360" w:lineRule="auto"/>
        <w:outlineLvl w:val="0"/>
        <w:rPr>
          <w:rFonts w:hint="eastAsia" w:ascii="宋体" w:hAnsi="宋体" w:eastAsia="宋体" w:cs="宋体"/>
          <w:b/>
          <w:sz w:val="24"/>
        </w:rPr>
      </w:pPr>
      <w:r>
        <w:rPr>
          <w:rFonts w:hint="eastAsia" w:ascii="宋体" w:hAnsi="宋体" w:eastAsia="宋体" w:cs="宋体"/>
          <w:b/>
          <w:sz w:val="24"/>
        </w:rPr>
        <w:t xml:space="preserve">   2.定义</w:t>
      </w:r>
    </w:p>
    <w:p w14:paraId="0B01632B">
      <w:pPr>
        <w:spacing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“采购人”系指招标公告中载明的本项目的采购人。</w:t>
      </w:r>
    </w:p>
    <w:p w14:paraId="13768185">
      <w:pPr>
        <w:spacing w:line="360" w:lineRule="auto"/>
        <w:ind w:firstLine="480" w:firstLineChars="200"/>
        <w:rPr>
          <w:rFonts w:hint="eastAsia" w:ascii="宋体" w:hAnsi="宋体" w:eastAsia="宋体" w:cs="宋体"/>
          <w:sz w:val="24"/>
        </w:rPr>
      </w:pPr>
      <w:r>
        <w:rPr>
          <w:rFonts w:hint="eastAsia" w:ascii="宋体" w:hAnsi="宋体" w:eastAsia="宋体" w:cs="宋体"/>
          <w:sz w:val="24"/>
        </w:rPr>
        <w:t>2.2 “采购代理机构”系指招标公告中载明的本项目的采购代理机构。</w:t>
      </w:r>
    </w:p>
    <w:p w14:paraId="46D785B2">
      <w:pPr>
        <w:spacing w:line="360" w:lineRule="auto"/>
        <w:ind w:firstLine="480" w:firstLineChars="200"/>
        <w:rPr>
          <w:rFonts w:hint="eastAsia" w:ascii="宋体" w:hAnsi="宋体" w:eastAsia="宋体" w:cs="宋体"/>
          <w:sz w:val="24"/>
        </w:rPr>
      </w:pPr>
      <w:r>
        <w:rPr>
          <w:rFonts w:hint="eastAsia" w:ascii="宋体" w:hAnsi="宋体" w:eastAsia="宋体" w:cs="宋体"/>
          <w:sz w:val="24"/>
        </w:rPr>
        <w:t>2.3 “</w:t>
      </w:r>
      <w:r>
        <w:rPr>
          <w:rFonts w:hint="eastAsia" w:ascii="宋体" w:hAnsi="宋体" w:cs="宋体"/>
          <w:sz w:val="24"/>
          <w:lang w:eastAsia="zh-CN"/>
        </w:rPr>
        <w:t>供应商</w:t>
      </w:r>
      <w:r>
        <w:rPr>
          <w:rFonts w:hint="eastAsia" w:ascii="宋体" w:hAnsi="宋体" w:eastAsia="宋体" w:cs="宋体"/>
          <w:sz w:val="24"/>
        </w:rPr>
        <w:t>”系指是指响应招标、参加投标竞争的法人、其他组织或者自然人。</w:t>
      </w:r>
    </w:p>
    <w:p w14:paraId="16C2F5BB">
      <w:pPr>
        <w:spacing w:line="360" w:lineRule="auto"/>
        <w:ind w:firstLine="480" w:firstLineChars="200"/>
        <w:rPr>
          <w:rFonts w:hint="eastAsia" w:ascii="宋体" w:hAnsi="宋体" w:eastAsia="宋体" w:cs="宋体"/>
          <w:sz w:val="24"/>
        </w:rPr>
      </w:pPr>
      <w:r>
        <w:rPr>
          <w:rFonts w:hint="eastAsia" w:ascii="宋体" w:hAnsi="宋体" w:eastAsia="宋体" w:cs="宋体"/>
          <w:sz w:val="24"/>
        </w:rPr>
        <w:t>2.4 “负责人”系指法人企业的法定负责人，或其他组织为法律、行政法规规定代表单位行使职权的主要负责人，或自然人本人。</w:t>
      </w:r>
    </w:p>
    <w:p w14:paraId="4FCCA222">
      <w:pPr>
        <w:spacing w:line="360" w:lineRule="auto"/>
        <w:ind w:firstLine="480" w:firstLineChars="200"/>
        <w:rPr>
          <w:rFonts w:hint="eastAsia" w:ascii="宋体" w:hAnsi="宋体" w:eastAsia="宋体" w:cs="宋体"/>
          <w:sz w:val="24"/>
        </w:rPr>
      </w:pPr>
      <w:r>
        <w:rPr>
          <w:rFonts w:hint="eastAsia" w:ascii="宋体" w:hAnsi="宋体" w:eastAsia="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15B4542">
      <w:pPr>
        <w:spacing w:line="360" w:lineRule="auto"/>
        <w:ind w:firstLine="480" w:firstLineChars="200"/>
        <w:rPr>
          <w:rFonts w:hint="eastAsia" w:ascii="宋体" w:hAnsi="宋体" w:eastAsia="宋体" w:cs="宋体"/>
          <w:sz w:val="24"/>
        </w:rPr>
      </w:pPr>
      <w:r>
        <w:rPr>
          <w:rFonts w:hint="eastAsia" w:ascii="宋体" w:hAnsi="宋体" w:eastAsia="宋体" w:cs="宋体"/>
          <w:sz w:val="24"/>
        </w:rPr>
        <w:t>2.6“电子交易平台”系指本项目政府采购活动所依托的政府采购云平台（https://www.zcygov.cn/）。</w:t>
      </w:r>
    </w:p>
    <w:p w14:paraId="580CE2EF">
      <w:pPr>
        <w:spacing w:line="360" w:lineRule="auto"/>
        <w:ind w:firstLine="480" w:firstLineChars="200"/>
        <w:rPr>
          <w:rFonts w:hint="eastAsia" w:ascii="宋体" w:hAnsi="宋体" w:eastAsia="宋体" w:cs="宋体"/>
          <w:sz w:val="24"/>
        </w:rPr>
      </w:pPr>
      <w:r>
        <w:rPr>
          <w:rFonts w:hint="eastAsia" w:ascii="宋体" w:hAnsi="宋体" w:eastAsia="宋体" w:cs="宋体"/>
          <w:sz w:val="24"/>
        </w:rPr>
        <w:t>2.7 “▲” 系指实质性要求条款，“</w:t>
      </w:r>
      <w:sdt>
        <w:sdtPr>
          <w:rPr>
            <w:rFonts w:hint="eastAsia" w:ascii="宋体" w:hAnsi="宋体" w:eastAsia="宋体" w:cs="宋体"/>
            <w:kern w:val="0"/>
            <w:sz w:val="24"/>
          </w:rPr>
          <w:id w:val="512970236"/>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sz w:val="24"/>
        </w:rPr>
        <w:t>” 系指适用本项目的要求，“</w:t>
      </w:r>
      <w:sdt>
        <w:sdtPr>
          <w:rPr>
            <w:rFonts w:hint="eastAsia" w:ascii="宋体" w:hAnsi="宋体" w:eastAsia="宋体" w:cs="宋体"/>
            <w:kern w:val="0"/>
            <w:sz w:val="24"/>
          </w:rPr>
          <w:id w:val="404888855"/>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 系指不适用本项目的要求。</w:t>
      </w:r>
    </w:p>
    <w:p w14:paraId="25624355">
      <w:pPr>
        <w:spacing w:line="360" w:lineRule="auto"/>
        <w:ind w:firstLine="241" w:firstLineChars="100"/>
        <w:rPr>
          <w:rFonts w:hint="eastAsia" w:ascii="宋体" w:hAnsi="宋体" w:eastAsia="宋体" w:cs="宋体"/>
          <w:b/>
          <w:sz w:val="24"/>
        </w:rPr>
      </w:pPr>
      <w:r>
        <w:rPr>
          <w:rFonts w:hint="eastAsia" w:ascii="宋体" w:hAnsi="宋体" w:eastAsia="宋体" w:cs="宋体"/>
          <w:b/>
          <w:sz w:val="24"/>
        </w:rPr>
        <w:t>3.</w:t>
      </w:r>
      <w:r>
        <w:rPr>
          <w:rFonts w:hint="eastAsia" w:ascii="宋体" w:hAnsi="宋体" w:eastAsia="宋体" w:cs="宋体"/>
        </w:rPr>
        <w:t xml:space="preserve"> </w:t>
      </w:r>
      <w:r>
        <w:rPr>
          <w:rFonts w:hint="eastAsia" w:ascii="宋体" w:hAnsi="宋体" w:eastAsia="宋体" w:cs="宋体"/>
          <w:b/>
          <w:sz w:val="24"/>
        </w:rPr>
        <w:t>采购项目需要落实的政府采购政策</w:t>
      </w:r>
    </w:p>
    <w:p w14:paraId="58F4523A">
      <w:pPr>
        <w:spacing w:line="360" w:lineRule="auto"/>
        <w:ind w:firstLine="240" w:firstLineChars="100"/>
        <w:rPr>
          <w:rFonts w:hint="eastAsia" w:ascii="宋体" w:hAnsi="宋体" w:eastAsia="宋体" w:cs="宋体"/>
          <w:sz w:val="24"/>
        </w:rPr>
      </w:pPr>
      <w:r>
        <w:rPr>
          <w:rFonts w:hint="eastAsia" w:ascii="宋体" w:hAnsi="宋体" w:eastAsia="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kern w:val="0"/>
          <w:sz w:val="24"/>
        </w:rPr>
        <w:t>优先采购向我国企业转让技术、与我国企业签订消化吸收再创新方案的供应商的进口产品</w:t>
      </w:r>
      <w:r>
        <w:rPr>
          <w:rFonts w:hint="eastAsia" w:ascii="宋体" w:hAnsi="宋体" w:eastAsia="宋体" w:cs="宋体"/>
          <w:sz w:val="24"/>
        </w:rPr>
        <w:t>。</w:t>
      </w:r>
    </w:p>
    <w:p w14:paraId="008F9127">
      <w:pPr>
        <w:spacing w:line="360" w:lineRule="auto"/>
        <w:ind w:firstLine="240" w:firstLineChars="100"/>
        <w:rPr>
          <w:rFonts w:hint="eastAsia" w:ascii="宋体" w:hAnsi="宋体" w:eastAsia="宋体" w:cs="宋体"/>
          <w:sz w:val="24"/>
        </w:rPr>
      </w:pPr>
      <w:r>
        <w:rPr>
          <w:rFonts w:hint="eastAsia" w:ascii="宋体" w:hAnsi="宋体" w:eastAsia="宋体" w:cs="宋体"/>
          <w:sz w:val="24"/>
        </w:rPr>
        <w:t>3.2 支持绿色发展</w:t>
      </w:r>
    </w:p>
    <w:p w14:paraId="39FB7B08">
      <w:pPr>
        <w:spacing w:line="360" w:lineRule="auto"/>
        <w:ind w:firstLine="480" w:firstLineChars="200"/>
        <w:rPr>
          <w:rFonts w:hint="eastAsia" w:ascii="宋体" w:hAnsi="宋体" w:eastAsia="宋体" w:cs="宋体"/>
          <w:b/>
          <w:sz w:val="24"/>
        </w:rPr>
      </w:pPr>
      <w:r>
        <w:rPr>
          <w:rFonts w:hint="eastAsia" w:ascii="宋体" w:hAnsi="宋体" w:eastAsia="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cs="宋体"/>
          <w:sz w:val="24"/>
          <w:lang w:eastAsia="zh-CN"/>
        </w:rPr>
        <w:t>供应商</w:t>
      </w:r>
      <w:r>
        <w:rPr>
          <w:rFonts w:hint="eastAsia" w:ascii="宋体" w:hAnsi="宋体" w:eastAsia="宋体" w:cs="宋体"/>
          <w:sz w:val="24"/>
        </w:rPr>
        <w:t>须按招标文件要求提供相关产品认证证书。</w:t>
      </w:r>
      <w:r>
        <w:rPr>
          <w:rFonts w:hint="eastAsia" w:ascii="宋体" w:hAnsi="宋体" w:eastAsia="宋体" w:cs="宋体"/>
          <w:b/>
          <w:sz w:val="24"/>
        </w:rPr>
        <w:t>▲采购人拟采购的产品属于政府强制采购的节能产品品目清单范围的，</w:t>
      </w:r>
      <w:r>
        <w:rPr>
          <w:rFonts w:hint="eastAsia" w:ascii="宋体" w:hAnsi="宋体" w:cs="宋体"/>
          <w:b/>
          <w:sz w:val="24"/>
          <w:lang w:eastAsia="zh-CN"/>
        </w:rPr>
        <w:t>供应商</w:t>
      </w:r>
      <w:r>
        <w:rPr>
          <w:rFonts w:hint="eastAsia" w:ascii="宋体" w:hAnsi="宋体" w:eastAsia="宋体" w:cs="宋体"/>
          <w:b/>
          <w:sz w:val="24"/>
        </w:rPr>
        <w:t>相应的投标产品未获得国家确定的认证机构出具的、处于有效期之内的节能产品认证证书的，投标无效。</w:t>
      </w:r>
    </w:p>
    <w:p w14:paraId="544AE6C6">
      <w:pPr>
        <w:spacing w:line="360" w:lineRule="auto"/>
        <w:ind w:firstLine="480" w:firstLineChars="200"/>
        <w:rPr>
          <w:rFonts w:hint="eastAsia" w:ascii="宋体" w:hAnsi="宋体" w:eastAsia="宋体" w:cs="宋体"/>
          <w:sz w:val="24"/>
        </w:rPr>
      </w:pPr>
      <w:r>
        <w:rPr>
          <w:rFonts w:hint="eastAsia" w:ascii="宋体" w:hAnsi="宋体" w:eastAsia="宋体" w:cs="宋体"/>
          <w:sz w:val="24"/>
        </w:rPr>
        <w:t>3.2.2 修缮、装修类项目采购建材的，采购人应将绿色建筑和绿色建材性能、指标等作为实质性条件纳入招标文件和合同。</w:t>
      </w:r>
    </w:p>
    <w:p w14:paraId="45EAFE5C">
      <w:pPr>
        <w:spacing w:line="360" w:lineRule="auto"/>
        <w:ind w:firstLine="480" w:firstLineChars="200"/>
        <w:rPr>
          <w:rFonts w:hint="eastAsia" w:ascii="宋体" w:hAnsi="宋体" w:eastAsia="宋体" w:cs="宋体"/>
          <w:sz w:val="24"/>
        </w:rPr>
      </w:pPr>
      <w:r>
        <w:rPr>
          <w:rFonts w:hint="eastAsia" w:ascii="宋体" w:hAnsi="宋体" w:eastAsia="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D3FC26A">
      <w:pPr>
        <w:spacing w:line="360" w:lineRule="auto"/>
        <w:ind w:firstLine="480" w:firstLineChars="200"/>
        <w:rPr>
          <w:rFonts w:hint="eastAsia" w:ascii="宋体" w:hAnsi="宋体" w:eastAsia="宋体" w:cs="宋体"/>
          <w:sz w:val="24"/>
        </w:rPr>
      </w:pPr>
      <w:r>
        <w:rPr>
          <w:rFonts w:hint="eastAsia" w:ascii="宋体" w:hAnsi="宋体" w:eastAsia="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3F9547CA">
      <w:pPr>
        <w:spacing w:line="360" w:lineRule="auto"/>
        <w:ind w:firstLine="240" w:firstLineChars="100"/>
        <w:rPr>
          <w:rFonts w:hint="eastAsia" w:ascii="宋体" w:hAnsi="宋体" w:eastAsia="宋体" w:cs="宋体"/>
          <w:sz w:val="24"/>
        </w:rPr>
      </w:pPr>
      <w:r>
        <w:rPr>
          <w:rFonts w:hint="eastAsia" w:ascii="宋体" w:hAnsi="宋体" w:eastAsia="宋体" w:cs="宋体"/>
          <w:sz w:val="24"/>
        </w:rPr>
        <w:t>3.3支持中小企业发展</w:t>
      </w:r>
    </w:p>
    <w:p w14:paraId="5DC6E2D3">
      <w:pPr>
        <w:spacing w:line="360" w:lineRule="auto"/>
        <w:ind w:firstLine="480" w:firstLineChars="200"/>
        <w:rPr>
          <w:rFonts w:hint="eastAsia" w:ascii="宋体" w:hAnsi="宋体" w:eastAsia="宋体" w:cs="宋体"/>
          <w:sz w:val="24"/>
        </w:rPr>
      </w:pPr>
      <w:r>
        <w:rPr>
          <w:rFonts w:hint="eastAsia" w:ascii="宋体" w:hAnsi="宋体" w:eastAsia="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95D11A0">
      <w:pPr>
        <w:spacing w:line="360" w:lineRule="auto"/>
        <w:ind w:firstLine="480" w:firstLineChars="200"/>
        <w:rPr>
          <w:rFonts w:hint="eastAsia" w:ascii="宋体" w:hAnsi="宋体" w:eastAsia="宋体" w:cs="宋体"/>
          <w:sz w:val="24"/>
        </w:rPr>
      </w:pPr>
      <w:r>
        <w:rPr>
          <w:rFonts w:hint="eastAsia" w:ascii="宋体" w:hAnsi="宋体" w:eastAsia="宋体" w:cs="宋体"/>
          <w:sz w:val="24"/>
        </w:rPr>
        <w:t>符合中小企业划分标准的个体工商户，在政府采购活动中视同中小企业。</w:t>
      </w:r>
    </w:p>
    <w:p w14:paraId="455716A3">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bCs/>
          <w:sz w:val="24"/>
        </w:rPr>
        <w:t>3.3.2</w:t>
      </w:r>
      <w:r>
        <w:rPr>
          <w:rFonts w:hint="eastAsia" w:ascii="宋体" w:hAnsi="宋体" w:eastAsia="宋体" w:cs="宋体"/>
          <w:kern w:val="0"/>
          <w:sz w:val="24"/>
        </w:rPr>
        <w:t>在政府采购活动中，</w:t>
      </w:r>
      <w:r>
        <w:rPr>
          <w:rFonts w:hint="eastAsia" w:ascii="宋体" w:hAnsi="宋体" w:cs="宋体"/>
          <w:kern w:val="0"/>
          <w:sz w:val="24"/>
          <w:lang w:eastAsia="zh-CN"/>
        </w:rPr>
        <w:t>供应商</w:t>
      </w:r>
      <w:r>
        <w:rPr>
          <w:rFonts w:hint="eastAsia" w:ascii="宋体" w:hAnsi="宋体" w:eastAsia="宋体" w:cs="宋体"/>
          <w:kern w:val="0"/>
          <w:sz w:val="24"/>
        </w:rPr>
        <w:t>提供的货物、工程或者服务符合下列情形的，享受中小企业扶持政策：在服务采购项目中，服务由中小企业承接，即提供服务的人员为中小企业依照《中华人民共和国劳动合同法》订立劳动合同的从业人员。</w:t>
      </w:r>
    </w:p>
    <w:p w14:paraId="4E4C77E3">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以联合体形式参加政府采购活动，联合体各方均为中小企业的，联合体视同中小企业。其中，联合体各方均为小微企业的，联合体视同小微企业。</w:t>
      </w:r>
    </w:p>
    <w:p w14:paraId="34D965FD">
      <w:pPr>
        <w:spacing w:line="360" w:lineRule="auto"/>
        <w:ind w:firstLine="480" w:firstLineChars="200"/>
        <w:rPr>
          <w:rFonts w:hint="eastAsia" w:ascii="宋体" w:hAnsi="宋体" w:eastAsia="宋体" w:cs="宋体"/>
          <w:sz w:val="24"/>
        </w:rPr>
      </w:pPr>
      <w:r>
        <w:rPr>
          <w:rFonts w:hint="eastAsia" w:ascii="宋体" w:hAnsi="宋体" w:eastAsia="宋体"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ACE120B">
      <w:pPr>
        <w:spacing w:line="360" w:lineRule="auto"/>
        <w:ind w:firstLine="480" w:firstLineChars="200"/>
        <w:rPr>
          <w:rFonts w:hint="eastAsia" w:ascii="宋体" w:hAnsi="宋体" w:eastAsia="宋体" w:cs="宋体"/>
          <w:sz w:val="24"/>
        </w:rPr>
      </w:pPr>
      <w:r>
        <w:rPr>
          <w:rFonts w:hint="eastAsia" w:ascii="宋体" w:hAnsi="宋体" w:eastAsia="宋体" w:cs="宋体"/>
          <w:sz w:val="24"/>
        </w:rPr>
        <w:t>3.3.4符合《关于促进残疾人就业政府采购政策的通知》（财库〔2017〕141号）规定的条件并提供《残疾人福利性单位声明函》（附件1）的残疾人福利性单位视同小型、微型企业；</w:t>
      </w:r>
    </w:p>
    <w:p w14:paraId="03BF919E">
      <w:pPr>
        <w:spacing w:line="360" w:lineRule="auto"/>
        <w:ind w:firstLine="480" w:firstLineChars="200"/>
        <w:rPr>
          <w:rFonts w:hint="eastAsia" w:ascii="宋体" w:hAnsi="宋体" w:eastAsia="宋体" w:cs="宋体"/>
          <w:sz w:val="24"/>
        </w:rPr>
      </w:pPr>
      <w:r>
        <w:rPr>
          <w:rFonts w:hint="eastAsia" w:ascii="宋体" w:hAnsi="宋体" w:eastAsia="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9C4069B">
      <w:pPr>
        <w:spacing w:line="360" w:lineRule="auto"/>
        <w:ind w:firstLine="480" w:firstLineChars="200"/>
        <w:rPr>
          <w:rFonts w:hint="eastAsia" w:ascii="宋体" w:hAnsi="宋体" w:eastAsia="宋体" w:cs="宋体"/>
          <w:sz w:val="24"/>
        </w:rPr>
      </w:pPr>
      <w:r>
        <w:rPr>
          <w:rFonts w:hint="eastAsia" w:ascii="宋体" w:hAnsi="宋体" w:eastAsia="宋体" w:cs="宋体"/>
          <w:sz w:val="24"/>
        </w:rPr>
        <w:t>3.3.6可享受中小企业扶持政策的</w:t>
      </w:r>
      <w:r>
        <w:rPr>
          <w:rFonts w:hint="eastAsia" w:ascii="宋体" w:hAnsi="宋体" w:cs="宋体"/>
          <w:sz w:val="24"/>
          <w:lang w:eastAsia="zh-CN"/>
        </w:rPr>
        <w:t>供应商</w:t>
      </w:r>
      <w:r>
        <w:rPr>
          <w:rFonts w:hint="eastAsia" w:ascii="宋体" w:hAnsi="宋体" w:eastAsia="宋体" w:cs="宋体"/>
          <w:sz w:val="24"/>
        </w:rPr>
        <w:t>应按照招标文件格式要求提供《中小企业声明函》，</w:t>
      </w:r>
      <w:r>
        <w:rPr>
          <w:rFonts w:hint="eastAsia" w:ascii="宋体" w:hAnsi="宋体" w:cs="宋体"/>
          <w:sz w:val="24"/>
          <w:lang w:eastAsia="zh-CN"/>
        </w:rPr>
        <w:t>供应商</w:t>
      </w:r>
      <w:r>
        <w:rPr>
          <w:rFonts w:hint="eastAsia" w:ascii="宋体" w:hAnsi="宋体" w:eastAsia="宋体" w:cs="宋体"/>
          <w:sz w:val="24"/>
        </w:rPr>
        <w:t>提供的《中小企业声明函》与实际情况不符的，不享受中小企业扶持政策。声明内容不实的，属于提供虚假材料谋取中标、成交的，依法承担法律责任。</w:t>
      </w:r>
    </w:p>
    <w:p w14:paraId="45C58043">
      <w:pPr>
        <w:spacing w:line="360" w:lineRule="auto"/>
        <w:ind w:firstLine="480" w:firstLineChars="200"/>
        <w:rPr>
          <w:rFonts w:hint="eastAsia" w:ascii="宋体" w:hAnsi="宋体" w:eastAsia="宋体" w:cs="宋体"/>
          <w:sz w:val="24"/>
        </w:rPr>
      </w:pPr>
      <w:r>
        <w:rPr>
          <w:rFonts w:hint="eastAsia" w:ascii="宋体" w:hAnsi="宋体" w:eastAsia="宋体" w:cs="宋体"/>
          <w:sz w:val="24"/>
        </w:rPr>
        <w:t>3.3.7中小企业享受扶持政策获得政府采购合同的，小微企业不得将合同分包给大中型企业，中型企业不得将合同分包给大型企业。</w:t>
      </w:r>
    </w:p>
    <w:p w14:paraId="35B3CEE5">
      <w:pPr>
        <w:spacing w:line="360" w:lineRule="auto"/>
        <w:ind w:firstLine="240" w:firstLineChars="100"/>
        <w:rPr>
          <w:rFonts w:hint="eastAsia" w:ascii="宋体" w:hAnsi="宋体" w:eastAsia="宋体" w:cs="宋体"/>
          <w:sz w:val="24"/>
        </w:rPr>
      </w:pPr>
      <w:r>
        <w:rPr>
          <w:rFonts w:hint="eastAsia" w:ascii="宋体" w:hAnsi="宋体" w:eastAsia="宋体" w:cs="宋体"/>
          <w:sz w:val="24"/>
        </w:rPr>
        <w:t>3.4</w:t>
      </w:r>
      <w:r>
        <w:rPr>
          <w:rFonts w:hint="eastAsia" w:ascii="宋体" w:hAnsi="宋体" w:eastAsia="宋体" w:cs="宋体"/>
          <w:bCs/>
          <w:sz w:val="24"/>
        </w:rPr>
        <w:t>支持创新发展</w:t>
      </w:r>
    </w:p>
    <w:p w14:paraId="31A3DCBC">
      <w:pPr>
        <w:spacing w:line="360" w:lineRule="auto"/>
        <w:ind w:firstLine="480" w:firstLineChars="200"/>
        <w:rPr>
          <w:rFonts w:hint="eastAsia" w:ascii="宋体" w:hAnsi="宋体" w:eastAsia="宋体" w:cs="宋体"/>
          <w:sz w:val="24"/>
        </w:rPr>
      </w:pPr>
      <w:r>
        <w:rPr>
          <w:rFonts w:hint="eastAsia" w:ascii="宋体" w:hAnsi="宋体" w:eastAsia="宋体" w:cs="宋体"/>
          <w:sz w:val="24"/>
        </w:rPr>
        <w:t>3.4.1 采购人优先采购被认定为首台套产品和“制造精品”的自主创新产品。</w:t>
      </w:r>
    </w:p>
    <w:p w14:paraId="1F7C6B77">
      <w:pPr>
        <w:spacing w:line="360" w:lineRule="auto"/>
        <w:ind w:firstLine="480" w:firstLineChars="200"/>
        <w:rPr>
          <w:rFonts w:hint="eastAsia" w:ascii="宋体" w:hAnsi="宋体" w:eastAsia="宋体" w:cs="宋体"/>
          <w:sz w:val="24"/>
        </w:rPr>
      </w:pPr>
      <w:r>
        <w:rPr>
          <w:rFonts w:hint="eastAsia" w:ascii="宋体" w:hAnsi="宋体" w:eastAsia="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70162F2">
      <w:pPr>
        <w:spacing w:line="360" w:lineRule="auto"/>
        <w:rPr>
          <w:rFonts w:hint="eastAsia" w:ascii="宋体" w:hAnsi="宋体" w:eastAsia="宋体" w:cs="宋体"/>
          <w:sz w:val="24"/>
        </w:rPr>
      </w:pPr>
      <w:r>
        <w:rPr>
          <w:rFonts w:hint="eastAsia" w:ascii="宋体" w:hAnsi="宋体" w:eastAsia="宋体" w:cs="宋体"/>
          <w:sz w:val="24"/>
        </w:rPr>
        <w:t>3.5平等对待内外资企业和符合条件的破产重整企业</w:t>
      </w:r>
    </w:p>
    <w:p w14:paraId="470B20B7">
      <w:pPr>
        <w:spacing w:line="360" w:lineRule="auto"/>
        <w:ind w:firstLine="240" w:firstLineChars="100"/>
        <w:rPr>
          <w:rFonts w:hint="eastAsia" w:ascii="宋体" w:hAnsi="宋体" w:eastAsia="宋体" w:cs="宋体"/>
          <w:b/>
          <w:sz w:val="24"/>
        </w:rPr>
      </w:pPr>
      <w:r>
        <w:rPr>
          <w:rFonts w:hint="eastAsia" w:ascii="宋体" w:hAnsi="宋体" w:eastAsia="宋体" w:cs="宋体"/>
          <w:sz w:val="24"/>
        </w:rPr>
        <w:t>平等对待内外资企业和符合条件的破产重整企业，切实保障企业公平竞争，平等维护企业的合法利益。</w:t>
      </w:r>
      <w:r>
        <w:rPr>
          <w:rFonts w:hint="eastAsia" w:ascii="宋体" w:hAnsi="宋体" w:eastAsia="宋体" w:cs="宋体"/>
          <w:sz w:val="24"/>
        </w:rPr>
        <w:cr/>
      </w:r>
      <w:r>
        <w:rPr>
          <w:rFonts w:hint="eastAsia" w:ascii="宋体" w:hAnsi="宋体" w:eastAsia="宋体" w:cs="宋体"/>
          <w:b/>
          <w:sz w:val="24"/>
        </w:rPr>
        <w:t>4. 询问、质疑、投诉</w:t>
      </w:r>
    </w:p>
    <w:p w14:paraId="60AF6D52">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CB830BD">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4.2供应商询问</w:t>
      </w:r>
    </w:p>
    <w:p w14:paraId="023CF115">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B99CE05">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4.3供应商质疑</w:t>
      </w:r>
    </w:p>
    <w:p w14:paraId="67EF4722">
      <w:pPr>
        <w:pStyle w:val="39"/>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4.3</w:t>
      </w:r>
      <w:r>
        <w:rPr>
          <w:rFonts w:hint="eastAsia" w:ascii="宋体" w:hAnsi="宋体" w:eastAsia="宋体" w:cs="宋体"/>
          <w:sz w:val="24"/>
        </w:rPr>
        <w:t>.1提出质疑的供应商应当是参与所质疑项目采购活动的供应商。潜在供应商已依法获取其可质疑的招标文件的，可以对该文件提出质疑。</w:t>
      </w:r>
    </w:p>
    <w:p w14:paraId="3410DAD5">
      <w:pPr>
        <w:pStyle w:val="39"/>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4.3</w:t>
      </w:r>
      <w:r>
        <w:rPr>
          <w:rFonts w:hint="eastAsia" w:ascii="宋体" w:hAnsi="宋体" w:eastAsia="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5E51F46">
      <w:pPr>
        <w:pStyle w:val="8"/>
        <w:spacing w:line="360" w:lineRule="auto"/>
        <w:ind w:firstLine="480" w:firstLineChars="200"/>
        <w:rPr>
          <w:rFonts w:hint="eastAsia" w:ascii="宋体" w:hAnsi="宋体" w:eastAsia="宋体" w:cs="宋体"/>
          <w:snapToGrid/>
          <w:color w:val="auto"/>
          <w:kern w:val="2"/>
          <w:sz w:val="24"/>
        </w:rPr>
      </w:pPr>
      <w:r>
        <w:rPr>
          <w:rFonts w:hint="eastAsia" w:ascii="宋体" w:hAnsi="宋体" w:eastAsia="宋体" w:cs="宋体"/>
          <w:snapToGrid/>
          <w:color w:val="auto"/>
          <w:kern w:val="2"/>
          <w:sz w:val="24"/>
        </w:rPr>
        <w:t>4.3.2.1对招标文件提出质疑的，质疑期限为供应商获得招标文件之日或者招标文件公告期限届满之日起计算。</w:t>
      </w:r>
    </w:p>
    <w:p w14:paraId="65F4A01B">
      <w:pPr>
        <w:pStyle w:val="39"/>
        <w:spacing w:line="360" w:lineRule="auto"/>
        <w:ind w:left="479" w:leftChars="228"/>
        <w:rPr>
          <w:rFonts w:hint="eastAsia" w:ascii="宋体" w:hAnsi="宋体" w:eastAsia="宋体" w:cs="宋体"/>
          <w:sz w:val="24"/>
        </w:rPr>
      </w:pPr>
      <w:r>
        <w:rPr>
          <w:rFonts w:hint="eastAsia" w:ascii="宋体" w:hAnsi="宋体" w:eastAsia="宋体" w:cs="宋体"/>
          <w:sz w:val="24"/>
        </w:rPr>
        <w:t>4.3.2.2对采购过程提出质疑的，质疑期限为各采购程序环节结束之日起计算。4.3.2.3对采购结果提出质疑的，质疑期限自采购结果公告期限届满之日起计算。</w:t>
      </w:r>
    </w:p>
    <w:p w14:paraId="10632BCC">
      <w:pPr>
        <w:pStyle w:val="39"/>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4.3.3</w:t>
      </w:r>
      <w:r>
        <w:rPr>
          <w:rFonts w:hint="eastAsia" w:ascii="宋体" w:hAnsi="宋体" w:eastAsia="宋体" w:cs="宋体"/>
          <w:sz w:val="24"/>
        </w:rPr>
        <w:t>供应商提出质疑应当提交质疑函和必要的证明材料。质疑函应当包括下列内容：</w:t>
      </w:r>
    </w:p>
    <w:p w14:paraId="2BF04E36">
      <w:pPr>
        <w:pStyle w:val="39"/>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4.3.3.1供应商的姓名或者名称、地址、邮编、联系人及联系电话；</w:t>
      </w:r>
    </w:p>
    <w:p w14:paraId="44E21295">
      <w:pPr>
        <w:pStyle w:val="39"/>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4.3.3.2质疑项目的名称、编号；</w:t>
      </w:r>
    </w:p>
    <w:p w14:paraId="7B2AFF9F">
      <w:pPr>
        <w:pStyle w:val="39"/>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4.3.3.3具体、明确的质疑事项和与质疑事项相关的请求；</w:t>
      </w:r>
    </w:p>
    <w:p w14:paraId="5B22BDD9">
      <w:pPr>
        <w:pStyle w:val="39"/>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4.3.3.4事实依据；</w:t>
      </w:r>
    </w:p>
    <w:p w14:paraId="67254CF8">
      <w:pPr>
        <w:pStyle w:val="39"/>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4.3.3.5必要的法律依据；</w:t>
      </w:r>
    </w:p>
    <w:p w14:paraId="410DACF5">
      <w:pPr>
        <w:pStyle w:val="39"/>
        <w:spacing w:line="360" w:lineRule="auto"/>
        <w:ind w:firstLine="960" w:firstLineChars="400"/>
        <w:rPr>
          <w:rFonts w:hint="eastAsia" w:ascii="宋体" w:hAnsi="宋体" w:eastAsia="宋体" w:cs="宋体"/>
          <w:kern w:val="0"/>
          <w:sz w:val="24"/>
          <w:lang w:val="zh-CN"/>
        </w:rPr>
      </w:pPr>
      <w:r>
        <w:rPr>
          <w:rFonts w:hint="eastAsia" w:ascii="宋体" w:hAnsi="宋体" w:eastAsia="宋体" w:cs="宋体"/>
          <w:kern w:val="0"/>
          <w:sz w:val="24"/>
          <w:lang w:val="zh-CN"/>
        </w:rPr>
        <w:t>4.3.3.6提出质疑的日期。</w:t>
      </w:r>
    </w:p>
    <w:p w14:paraId="527A9BE3">
      <w:pPr>
        <w:pStyle w:val="891"/>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供应商提交的质疑函需一式三份。供应商为自然人的，应当由本人签字；供应商为法人或者其他组织的，应当由法定代表人、主要负责人，或者其授权代表签字或者盖章，并加盖公章。</w:t>
      </w:r>
    </w:p>
    <w:p w14:paraId="5CE56D04">
      <w:pPr>
        <w:pStyle w:val="891"/>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质疑函范本及制作说明详见附件2。</w:t>
      </w:r>
    </w:p>
    <w:p w14:paraId="4817957A">
      <w:pPr>
        <w:pStyle w:val="891"/>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4.3.4对同一采购程序环节的质疑，供应商须在法定质疑期内一次性提出。</w:t>
      </w:r>
    </w:p>
    <w:p w14:paraId="11032501">
      <w:pPr>
        <w:pStyle w:val="891"/>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4.3</w:t>
      </w:r>
      <w:r>
        <w:rPr>
          <w:rFonts w:hint="eastAsia" w:ascii="宋体" w:hAnsi="宋体" w:eastAsia="宋体" w:cs="宋体"/>
        </w:rPr>
        <w:t>.5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加强政府采购公平竞争打造最优营商环境的通知》（浙财采监〔2021〕2号）,采购人或者采购代理机构在质疑回复后5个工作日内，在浙江政府采购网的“其他公告”栏目公开质疑答复，答复内容应当完整。质疑函作为附件上传。</w:t>
      </w:r>
    </w:p>
    <w:p w14:paraId="53925535">
      <w:pPr>
        <w:pStyle w:val="891"/>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4.3</w:t>
      </w:r>
      <w:r>
        <w:rPr>
          <w:rFonts w:hint="eastAsia" w:ascii="宋体" w:hAnsi="宋体" w:eastAsia="宋体" w:cs="宋体"/>
        </w:rPr>
        <w:t>.6询问或者质疑事项可能影响采购结果的，采购人应当暂停签订合同，已经签订合同的，应当中止履行合同。</w:t>
      </w:r>
    </w:p>
    <w:p w14:paraId="345AF420">
      <w:pPr>
        <w:pStyle w:val="891"/>
        <w:shd w:val="clear" w:color="auto" w:fill="FFFFFF"/>
        <w:snapToGrid w:val="0"/>
        <w:spacing w:after="240" w:afterAutospacing="0" w:line="360" w:lineRule="auto"/>
        <w:ind w:firstLine="480" w:firstLineChars="200"/>
        <w:contextualSpacing/>
        <w:rPr>
          <w:rFonts w:hint="eastAsia" w:ascii="宋体" w:hAnsi="宋体" w:eastAsia="宋体" w:cs="宋体"/>
          <w:lang w:val="zh-CN"/>
        </w:rPr>
      </w:pPr>
      <w:r>
        <w:rPr>
          <w:rFonts w:hint="eastAsia" w:ascii="宋体" w:hAnsi="宋体" w:eastAsia="宋体" w:cs="宋体"/>
          <w:lang w:val="zh-CN"/>
        </w:rPr>
        <w:t>4.4供应商投诉</w:t>
      </w:r>
    </w:p>
    <w:p w14:paraId="2A819F2E">
      <w:pPr>
        <w:pStyle w:val="891"/>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4.4.1质疑供应商对采购人、采购代理机构的答复不满意或者采购人、采购代理机构未在规定的时间内作出答复的，可以在答复期满后十五个工作日内向同级政府采购监督管理部门提出投诉。</w:t>
      </w:r>
    </w:p>
    <w:p w14:paraId="1E25B8F1">
      <w:pPr>
        <w:pStyle w:val="891"/>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w:t>
      </w:r>
      <w:r>
        <w:rPr>
          <w:rFonts w:hint="eastAsia" w:ascii="宋体" w:hAnsi="宋体" w:eastAsia="宋体" w:cs="宋体"/>
          <w:lang w:val="zh-CN"/>
        </w:rPr>
        <w:t>2</w:t>
      </w:r>
      <w:r>
        <w:rPr>
          <w:rFonts w:hint="eastAsia" w:ascii="宋体" w:hAnsi="宋体" w:eastAsia="宋体" w:cs="宋体"/>
        </w:rPr>
        <w:t>供应商投诉的事项不得超出已质疑事项的范围，基于质疑答复内容提出的投诉事项除外。</w:t>
      </w:r>
    </w:p>
    <w:p w14:paraId="3F1F0F04">
      <w:pPr>
        <w:pStyle w:val="891"/>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4.4.3供应商投诉应当有明确的请求和必要的证明材料。</w:t>
      </w:r>
    </w:p>
    <w:p w14:paraId="1491E0CA">
      <w:pPr>
        <w:pStyle w:val="891"/>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4.4.4以联合体形式参加政府采购活动的，其投诉应当由组成联合体的所有供应商共同提出。</w:t>
      </w:r>
    </w:p>
    <w:p w14:paraId="0ACBF660">
      <w:pPr>
        <w:pStyle w:val="891"/>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4.4.5投诉材料可寄送至：宁海县政府采购管理办公室，地址：宁海县跃龙街道桃源中路218号，收件人：王老师，电话：0574-65265668。</w:t>
      </w:r>
    </w:p>
    <w:p w14:paraId="0A45FDBF">
      <w:pPr>
        <w:pStyle w:val="891"/>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投诉书范本及制作说明详见附件3。</w:t>
      </w:r>
    </w:p>
    <w:p w14:paraId="302C193E">
      <w:pPr>
        <w:pStyle w:val="134"/>
        <w:snapToGrid w:val="0"/>
        <w:spacing w:before="0"/>
        <w:ind w:firstLine="360"/>
        <w:rPr>
          <w:rFonts w:hint="eastAsia" w:ascii="宋体" w:hAnsi="宋体" w:eastAsia="宋体" w:cs="宋体"/>
          <w:sz w:val="18"/>
          <w:szCs w:val="18"/>
        </w:rPr>
      </w:pPr>
    </w:p>
    <w:p w14:paraId="2E64775B">
      <w:pPr>
        <w:adjustRightInd/>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 xml:space="preserve">      二、招标文件的构成、澄清、修改</w:t>
      </w:r>
    </w:p>
    <w:p w14:paraId="4B8F4363">
      <w:pPr>
        <w:pStyle w:val="39"/>
        <w:spacing w:line="360" w:lineRule="auto"/>
        <w:rPr>
          <w:rFonts w:hint="eastAsia" w:ascii="宋体" w:hAnsi="宋体" w:eastAsia="宋体" w:cs="宋体"/>
          <w:b/>
          <w:sz w:val="24"/>
          <w:szCs w:val="24"/>
        </w:rPr>
      </w:pPr>
      <w:r>
        <w:rPr>
          <w:rFonts w:hint="eastAsia" w:ascii="宋体" w:hAnsi="宋体" w:eastAsia="宋体" w:cs="宋体"/>
          <w:b/>
          <w:sz w:val="24"/>
          <w:szCs w:val="24"/>
        </w:rPr>
        <w:t>5．招标文件的构成</w:t>
      </w:r>
    </w:p>
    <w:p w14:paraId="510A3114">
      <w:pPr>
        <w:pStyle w:val="39"/>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 招标文件包括下列文件及附件：</w:t>
      </w:r>
    </w:p>
    <w:p w14:paraId="2532ABDF">
      <w:pPr>
        <w:pStyle w:val="39"/>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5.1.1招标公告；</w:t>
      </w:r>
    </w:p>
    <w:p w14:paraId="2A6AD32A">
      <w:pPr>
        <w:pStyle w:val="39"/>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5.1.2</w:t>
      </w:r>
      <w:r>
        <w:rPr>
          <w:rFonts w:hint="eastAsia" w:hAnsi="宋体" w:cs="宋体"/>
          <w:sz w:val="24"/>
          <w:szCs w:val="24"/>
          <w:lang w:eastAsia="zh-CN"/>
        </w:rPr>
        <w:t>供应商</w:t>
      </w:r>
      <w:r>
        <w:rPr>
          <w:rFonts w:hint="eastAsia" w:ascii="宋体" w:hAnsi="宋体" w:eastAsia="宋体" w:cs="宋体"/>
          <w:sz w:val="24"/>
          <w:szCs w:val="24"/>
        </w:rPr>
        <w:t>须知；</w:t>
      </w:r>
    </w:p>
    <w:p w14:paraId="0B8AA23D">
      <w:pPr>
        <w:pStyle w:val="39"/>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5.1.3采购需求；</w:t>
      </w:r>
    </w:p>
    <w:p w14:paraId="7917E0EF">
      <w:pPr>
        <w:pStyle w:val="39"/>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5.1.4评标办法；</w:t>
      </w:r>
    </w:p>
    <w:p w14:paraId="456B93F9">
      <w:pPr>
        <w:pStyle w:val="39"/>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5.1.5拟签订的合同文本；</w:t>
      </w:r>
    </w:p>
    <w:p w14:paraId="3B5A29A4">
      <w:pPr>
        <w:pStyle w:val="39"/>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rPr>
        <w:t>5.1.6</w:t>
      </w:r>
      <w:r>
        <w:rPr>
          <w:rFonts w:hint="eastAsia" w:ascii="宋体" w:hAnsi="宋体" w:eastAsia="宋体" w:cs="宋体"/>
          <w:sz w:val="24"/>
          <w:szCs w:val="24"/>
        </w:rPr>
        <w:t>应提交的有关格式范例。</w:t>
      </w:r>
    </w:p>
    <w:p w14:paraId="41796134">
      <w:pPr>
        <w:spacing w:line="360" w:lineRule="auto"/>
        <w:ind w:firstLine="480" w:firstLineChars="200"/>
        <w:rPr>
          <w:rFonts w:hint="eastAsia" w:ascii="宋体" w:hAnsi="宋体" w:eastAsia="宋体" w:cs="宋体"/>
          <w:sz w:val="24"/>
        </w:rPr>
      </w:pPr>
      <w:r>
        <w:rPr>
          <w:rFonts w:hint="eastAsia" w:ascii="宋体" w:hAnsi="宋体" w:eastAsia="宋体" w:cs="宋体"/>
          <w:sz w:val="24"/>
        </w:rPr>
        <w:t>5.2与本项目有关的</w:t>
      </w:r>
      <w:r>
        <w:rPr>
          <w:rFonts w:hint="eastAsia" w:ascii="宋体" w:hAnsi="宋体" w:eastAsia="宋体" w:cs="宋体"/>
          <w:bCs/>
          <w:sz w:val="24"/>
        </w:rPr>
        <w:t>澄清或者修改的内容为招标文件的组成部分</w:t>
      </w:r>
      <w:r>
        <w:rPr>
          <w:rFonts w:hint="eastAsia" w:ascii="宋体" w:hAnsi="宋体" w:eastAsia="宋体" w:cs="宋体"/>
          <w:sz w:val="24"/>
        </w:rPr>
        <w:t>。</w:t>
      </w:r>
    </w:p>
    <w:p w14:paraId="7EA940F0">
      <w:pPr>
        <w:pStyle w:val="39"/>
        <w:spacing w:line="360" w:lineRule="auto"/>
        <w:rPr>
          <w:rFonts w:hint="eastAsia" w:ascii="宋体" w:hAnsi="宋体" w:eastAsia="宋体" w:cs="宋体"/>
          <w:b/>
          <w:sz w:val="24"/>
          <w:szCs w:val="24"/>
        </w:rPr>
      </w:pPr>
      <w:r>
        <w:rPr>
          <w:rFonts w:hint="eastAsia" w:ascii="宋体" w:hAnsi="宋体" w:eastAsia="宋体" w:cs="宋体"/>
          <w:b/>
          <w:sz w:val="24"/>
          <w:szCs w:val="24"/>
        </w:rPr>
        <w:t>6. 招标文件的澄清、修改</w:t>
      </w:r>
    </w:p>
    <w:p w14:paraId="5838663E">
      <w:pPr>
        <w:pStyle w:val="134"/>
        <w:snapToGrid w:val="0"/>
        <w:spacing w:before="0"/>
        <w:ind w:firstLine="480"/>
        <w:rPr>
          <w:rFonts w:hint="eastAsia" w:ascii="宋体" w:hAnsi="宋体" w:eastAsia="宋体" w:cs="宋体"/>
        </w:rPr>
      </w:pPr>
      <w:r>
        <w:rPr>
          <w:rFonts w:hint="eastAsia" w:ascii="宋体" w:hAnsi="宋体" w:eastAsia="宋体" w:cs="宋体"/>
        </w:rPr>
        <w:t>6.1已获取招标文件的潜在</w:t>
      </w:r>
      <w:r>
        <w:rPr>
          <w:rFonts w:hint="eastAsia" w:ascii="宋体" w:hAnsi="宋体" w:cs="宋体"/>
          <w:lang w:eastAsia="zh-CN"/>
        </w:rPr>
        <w:t>供应商</w:t>
      </w:r>
      <w:r>
        <w:rPr>
          <w:rFonts w:hint="eastAsia" w:ascii="宋体" w:hAnsi="宋体" w:eastAsia="宋体" w:cs="宋体"/>
        </w:rPr>
        <w:t>，若有问题需要澄清，应于投标截止时间前，以书面形式向采购代理机构提出。</w:t>
      </w:r>
    </w:p>
    <w:p w14:paraId="615BB995">
      <w:pPr>
        <w:pStyle w:val="134"/>
        <w:snapToGrid w:val="0"/>
        <w:spacing w:before="0"/>
        <w:ind w:firstLine="480"/>
        <w:rPr>
          <w:rFonts w:hint="eastAsia" w:ascii="宋体" w:hAnsi="宋体" w:eastAsia="宋体" w:cs="宋体"/>
        </w:rPr>
      </w:pPr>
      <w:r>
        <w:rPr>
          <w:rFonts w:hint="eastAsia" w:ascii="宋体" w:hAnsi="宋体" w:eastAsia="宋体" w:cs="宋体"/>
        </w:rPr>
        <w:t>6.2 采购代理机构对招标文件进行澄清或修改的，将同时通过电子交易平台通知已获取招标文件的潜在</w:t>
      </w:r>
      <w:r>
        <w:rPr>
          <w:rFonts w:hint="eastAsia" w:ascii="宋体" w:hAnsi="宋体" w:cs="宋体"/>
          <w:lang w:eastAsia="zh-CN"/>
        </w:rPr>
        <w:t>供应商</w:t>
      </w:r>
      <w:r>
        <w:rPr>
          <w:rFonts w:hint="eastAsia" w:ascii="宋体" w:hAnsi="宋体" w:eastAsia="宋体" w:cs="宋体"/>
        </w:rPr>
        <w:t>。依法应当公告的，将按规定公告，同时视情况延长投标截止时间和开标时间。该澄清或者修改的内容为招标文件的组成部分。</w:t>
      </w:r>
    </w:p>
    <w:p w14:paraId="00CF27A4">
      <w:pPr>
        <w:pStyle w:val="3"/>
        <w:rPr>
          <w:rFonts w:hint="eastAsia" w:ascii="宋体" w:hAnsi="宋体" w:eastAsia="宋体" w:cs="宋体"/>
          <w:sz w:val="18"/>
          <w:szCs w:val="18"/>
          <w:lang w:val="en-US"/>
        </w:rPr>
      </w:pPr>
      <w:r>
        <w:rPr>
          <w:rFonts w:hint="eastAsia" w:ascii="宋体" w:hAnsi="宋体" w:eastAsia="宋体" w:cs="宋体"/>
          <w:szCs w:val="24"/>
          <w:lang w:val="en-US"/>
        </w:rPr>
        <w:t xml:space="preserve">    </w:t>
      </w:r>
    </w:p>
    <w:p w14:paraId="63F30AB5">
      <w:pPr>
        <w:adjustRightInd/>
        <w:spacing w:line="360" w:lineRule="auto"/>
        <w:jc w:val="center"/>
        <w:outlineLvl w:val="0"/>
        <w:rPr>
          <w:rFonts w:hint="eastAsia" w:ascii="宋体" w:hAnsi="宋体" w:eastAsia="宋体" w:cs="宋体"/>
          <w:b/>
          <w:sz w:val="30"/>
          <w:szCs w:val="20"/>
        </w:rPr>
      </w:pPr>
      <w:r>
        <w:rPr>
          <w:rFonts w:hint="eastAsia" w:ascii="宋体" w:hAnsi="宋体" w:eastAsia="宋体" w:cs="宋体"/>
          <w:b/>
          <w:sz w:val="30"/>
          <w:szCs w:val="20"/>
        </w:rPr>
        <w:t>三、投标</w:t>
      </w:r>
    </w:p>
    <w:p w14:paraId="4409E3AC">
      <w:pPr>
        <w:pStyle w:val="39"/>
        <w:spacing w:line="360" w:lineRule="auto"/>
        <w:rPr>
          <w:rFonts w:hint="eastAsia" w:ascii="宋体" w:hAnsi="宋体" w:eastAsia="宋体" w:cs="宋体"/>
          <w:b/>
          <w:sz w:val="24"/>
          <w:szCs w:val="24"/>
        </w:rPr>
      </w:pPr>
      <w:r>
        <w:rPr>
          <w:rFonts w:hint="eastAsia" w:ascii="宋体" w:hAnsi="宋体" w:eastAsia="宋体" w:cs="宋体"/>
          <w:b/>
          <w:sz w:val="24"/>
          <w:szCs w:val="24"/>
        </w:rPr>
        <w:t>7. 招标文件的获取</w:t>
      </w:r>
    </w:p>
    <w:p w14:paraId="72A2B740">
      <w:pPr>
        <w:spacing w:line="360" w:lineRule="auto"/>
        <w:ind w:firstLine="480" w:firstLineChars="200"/>
        <w:rPr>
          <w:rFonts w:hint="eastAsia" w:ascii="宋体" w:hAnsi="宋体" w:eastAsia="宋体" w:cs="宋体"/>
          <w:snapToGrid w:val="0"/>
          <w:kern w:val="28"/>
          <w:sz w:val="24"/>
        </w:rPr>
      </w:pPr>
      <w:r>
        <w:rPr>
          <w:rFonts w:hint="eastAsia" w:ascii="宋体" w:hAnsi="宋体" w:eastAsia="宋体" w:cs="宋体"/>
          <w:snapToGrid w:val="0"/>
          <w:kern w:val="28"/>
          <w:sz w:val="24"/>
        </w:rPr>
        <w:t>详见招标公告中获取招标文件的时间期限、地点、方式及招标文件售价。</w:t>
      </w:r>
    </w:p>
    <w:p w14:paraId="4AD309EE">
      <w:pPr>
        <w:pStyle w:val="39"/>
        <w:spacing w:line="360" w:lineRule="auto"/>
        <w:rPr>
          <w:rFonts w:hint="eastAsia" w:ascii="宋体" w:hAnsi="宋体" w:eastAsia="宋体" w:cs="宋体"/>
          <w:b/>
          <w:sz w:val="24"/>
          <w:szCs w:val="24"/>
        </w:rPr>
      </w:pPr>
      <w:r>
        <w:rPr>
          <w:rFonts w:hint="eastAsia" w:ascii="宋体" w:hAnsi="宋体" w:eastAsia="宋体" w:cs="宋体"/>
          <w:b/>
          <w:sz w:val="24"/>
          <w:szCs w:val="24"/>
        </w:rPr>
        <w:t>8.开标前答疑会或现场考察</w:t>
      </w:r>
    </w:p>
    <w:p w14:paraId="47315A98">
      <w:pPr>
        <w:pStyle w:val="39"/>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w:t>
      </w:r>
      <w:r>
        <w:rPr>
          <w:rFonts w:hint="eastAsia" w:hAnsi="宋体" w:cs="宋体"/>
          <w:sz w:val="24"/>
          <w:szCs w:val="24"/>
          <w:lang w:eastAsia="zh-CN"/>
        </w:rPr>
        <w:t>供应商</w:t>
      </w:r>
      <w:r>
        <w:rPr>
          <w:rFonts w:hint="eastAsia" w:ascii="宋体" w:hAnsi="宋体" w:eastAsia="宋体" w:cs="宋体"/>
          <w:sz w:val="24"/>
          <w:szCs w:val="24"/>
        </w:rPr>
        <w:t>现场考察或者召开开标前答疑会的，潜在</w:t>
      </w:r>
      <w:r>
        <w:rPr>
          <w:rFonts w:hint="eastAsia" w:hAnsi="宋体" w:cs="宋体"/>
          <w:sz w:val="24"/>
          <w:szCs w:val="24"/>
          <w:lang w:eastAsia="zh-CN"/>
        </w:rPr>
        <w:t>供应商</w:t>
      </w:r>
      <w:r>
        <w:rPr>
          <w:rFonts w:hint="eastAsia" w:ascii="宋体" w:hAnsi="宋体" w:eastAsia="宋体" w:cs="宋体"/>
          <w:sz w:val="24"/>
          <w:szCs w:val="24"/>
        </w:rPr>
        <w:t>按第二部分</w:t>
      </w:r>
      <w:r>
        <w:rPr>
          <w:rFonts w:hint="eastAsia" w:hAnsi="宋体" w:cs="宋体"/>
          <w:sz w:val="24"/>
          <w:szCs w:val="24"/>
          <w:lang w:eastAsia="zh-CN"/>
        </w:rPr>
        <w:t>供应商</w:t>
      </w:r>
      <w:r>
        <w:rPr>
          <w:rFonts w:hint="eastAsia" w:ascii="宋体" w:hAnsi="宋体" w:eastAsia="宋体" w:cs="宋体"/>
          <w:sz w:val="24"/>
          <w:szCs w:val="24"/>
        </w:rPr>
        <w:t>须知前附表的规定参加现场考察或者开标前答疑会。</w:t>
      </w:r>
    </w:p>
    <w:p w14:paraId="533DB144">
      <w:pPr>
        <w:pStyle w:val="39"/>
        <w:spacing w:line="360" w:lineRule="auto"/>
        <w:rPr>
          <w:rFonts w:hint="eastAsia" w:ascii="宋体" w:hAnsi="宋体" w:eastAsia="宋体" w:cs="宋体"/>
          <w:b/>
          <w:szCs w:val="24"/>
        </w:rPr>
      </w:pPr>
      <w:r>
        <w:rPr>
          <w:rFonts w:hint="eastAsia" w:ascii="宋体" w:hAnsi="宋体" w:eastAsia="宋体" w:cs="宋体"/>
          <w:b/>
          <w:kern w:val="28"/>
          <w:sz w:val="24"/>
          <w:szCs w:val="24"/>
        </w:rPr>
        <w:t>9.投标保证金</w:t>
      </w:r>
    </w:p>
    <w:p w14:paraId="755BA235">
      <w:pPr>
        <w:pStyle w:val="8"/>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本项目不需缴纳投标保证金。</w:t>
      </w:r>
    </w:p>
    <w:p w14:paraId="08DA7C03">
      <w:pPr>
        <w:pStyle w:val="39"/>
        <w:spacing w:line="360" w:lineRule="auto"/>
        <w:rPr>
          <w:rFonts w:hint="eastAsia" w:ascii="宋体" w:hAnsi="宋体" w:eastAsia="宋体" w:cs="宋体"/>
          <w:b/>
          <w:sz w:val="24"/>
          <w:szCs w:val="24"/>
        </w:rPr>
      </w:pPr>
      <w:r>
        <w:rPr>
          <w:rFonts w:hint="eastAsia" w:ascii="宋体" w:hAnsi="宋体" w:eastAsia="宋体" w:cs="宋体"/>
          <w:b/>
          <w:sz w:val="24"/>
          <w:szCs w:val="24"/>
        </w:rPr>
        <w:t>10. 投标文件的语言</w:t>
      </w:r>
    </w:p>
    <w:p w14:paraId="0D9F1121">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投标文件及</w:t>
      </w:r>
      <w:r>
        <w:rPr>
          <w:rFonts w:hint="eastAsia" w:ascii="宋体" w:hAnsi="宋体" w:cs="宋体"/>
          <w:sz w:val="24"/>
          <w:lang w:eastAsia="zh-CN"/>
        </w:rPr>
        <w:t>供应商</w:t>
      </w:r>
      <w:r>
        <w:rPr>
          <w:rFonts w:hint="eastAsia" w:ascii="宋体" w:hAnsi="宋体" w:eastAsia="宋体" w:cs="宋体"/>
          <w:sz w:val="24"/>
        </w:rPr>
        <w:t>与采购有关的来往通知、函件和文件均应使用中文。</w:t>
      </w:r>
    </w:p>
    <w:p w14:paraId="30096C72">
      <w:pPr>
        <w:pStyle w:val="39"/>
        <w:spacing w:line="360" w:lineRule="auto"/>
        <w:rPr>
          <w:rFonts w:hint="eastAsia" w:ascii="宋体" w:hAnsi="宋体" w:eastAsia="宋体" w:cs="宋体"/>
          <w:b/>
          <w:sz w:val="24"/>
          <w:szCs w:val="24"/>
        </w:rPr>
      </w:pPr>
      <w:r>
        <w:rPr>
          <w:rFonts w:hint="eastAsia" w:ascii="宋体" w:hAnsi="宋体" w:eastAsia="宋体" w:cs="宋体"/>
          <w:b/>
          <w:sz w:val="24"/>
          <w:szCs w:val="24"/>
        </w:rPr>
        <w:t>11. 投标文件的组成</w:t>
      </w:r>
    </w:p>
    <w:p w14:paraId="3337848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11.1</w:t>
      </w:r>
      <w:r>
        <w:rPr>
          <w:rFonts w:hint="eastAsia" w:ascii="宋体" w:hAnsi="宋体" w:eastAsia="宋体" w:cs="宋体"/>
          <w:b/>
          <w:sz w:val="24"/>
        </w:rPr>
        <w:t>资格文件</w:t>
      </w:r>
      <w:r>
        <w:rPr>
          <w:rFonts w:hint="eastAsia" w:ascii="宋体" w:hAnsi="宋体" w:eastAsia="宋体" w:cs="宋体"/>
          <w:sz w:val="24"/>
        </w:rPr>
        <w:t>：</w:t>
      </w:r>
    </w:p>
    <w:p w14:paraId="514B6FA8">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11.1.1符合参加政府采购活动应当具备的一般条件的承诺函；</w:t>
      </w:r>
    </w:p>
    <w:p w14:paraId="46346D0D">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11.1.2</w:t>
      </w:r>
      <w:r>
        <w:rPr>
          <w:rFonts w:hint="eastAsia" w:ascii="宋体" w:hAnsi="宋体" w:eastAsia="宋体" w:cs="宋体"/>
          <w:snapToGrid w:val="0"/>
          <w:kern w:val="28"/>
          <w:sz w:val="24"/>
          <w:szCs w:val="20"/>
        </w:rPr>
        <w:t>联合协议（如果有)；</w:t>
      </w:r>
    </w:p>
    <w:p w14:paraId="3EE24387">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11.1.3落实政府采购政策需满足的资格要求</w:t>
      </w:r>
      <w:r>
        <w:rPr>
          <w:rFonts w:hint="eastAsia" w:ascii="宋体" w:hAnsi="宋体" w:eastAsia="宋体" w:cs="宋体"/>
          <w:snapToGrid w:val="0"/>
          <w:kern w:val="28"/>
          <w:sz w:val="24"/>
          <w:szCs w:val="20"/>
        </w:rPr>
        <w:t>（如果有)</w:t>
      </w:r>
      <w:r>
        <w:rPr>
          <w:rFonts w:hint="eastAsia" w:ascii="宋体" w:hAnsi="宋体" w:eastAsia="宋体" w:cs="宋体"/>
          <w:sz w:val="24"/>
        </w:rPr>
        <w:t>；</w:t>
      </w:r>
    </w:p>
    <w:p w14:paraId="45164867">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11.1.4本项目的特定资格要求</w:t>
      </w:r>
      <w:r>
        <w:rPr>
          <w:rFonts w:hint="eastAsia" w:ascii="宋体" w:hAnsi="宋体" w:eastAsia="宋体" w:cs="宋体"/>
          <w:snapToGrid w:val="0"/>
          <w:kern w:val="28"/>
          <w:sz w:val="24"/>
          <w:szCs w:val="20"/>
        </w:rPr>
        <w:t>（如果有)</w:t>
      </w:r>
      <w:r>
        <w:rPr>
          <w:rFonts w:hint="eastAsia" w:ascii="宋体" w:hAnsi="宋体" w:eastAsia="宋体" w:cs="宋体"/>
          <w:sz w:val="24"/>
        </w:rPr>
        <w:t>。</w:t>
      </w:r>
    </w:p>
    <w:p w14:paraId="662D7E4C">
      <w:pPr>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 xml:space="preserve">  </w:t>
      </w:r>
      <w:r>
        <w:rPr>
          <w:rFonts w:hint="eastAsia" w:ascii="宋体" w:hAnsi="宋体" w:eastAsia="宋体" w:cs="宋体"/>
          <w:sz w:val="24"/>
        </w:rPr>
        <w:t>商务技术</w:t>
      </w:r>
      <w:r>
        <w:rPr>
          <w:rFonts w:hint="eastAsia" w:ascii="宋体" w:hAnsi="宋体" w:eastAsia="宋体" w:cs="宋体"/>
          <w:sz w:val="24"/>
          <w:lang w:val="zh-CN"/>
        </w:rPr>
        <w:t>文件：</w:t>
      </w:r>
    </w:p>
    <w:p w14:paraId="32C17EE9">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11.2.1投标函；</w:t>
      </w:r>
      <w:r>
        <w:rPr>
          <w:rFonts w:hint="eastAsia" w:ascii="宋体" w:hAnsi="宋体" w:eastAsia="宋体" w:cs="宋体"/>
          <w:sz w:val="24"/>
          <w:lang w:val="zh-CN"/>
        </w:rPr>
        <w:t xml:space="preserve"> </w:t>
      </w:r>
    </w:p>
    <w:p w14:paraId="3A6A4304">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11.2.2授权委托书或法定代表人（单位负责人、自然人本人）身份证明；</w:t>
      </w:r>
    </w:p>
    <w:p w14:paraId="0A2E0DF1">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11.2.3分包意向协议</w:t>
      </w:r>
      <w:r>
        <w:rPr>
          <w:rFonts w:hint="eastAsia" w:ascii="宋体" w:hAnsi="宋体" w:eastAsia="宋体" w:cs="宋体"/>
          <w:snapToGrid w:val="0"/>
          <w:kern w:val="28"/>
          <w:sz w:val="24"/>
          <w:szCs w:val="20"/>
        </w:rPr>
        <w:t>（如果有)</w:t>
      </w:r>
      <w:r>
        <w:rPr>
          <w:rFonts w:hint="eastAsia" w:ascii="宋体" w:hAnsi="宋体" w:eastAsia="宋体" w:cs="宋体"/>
          <w:sz w:val="24"/>
        </w:rPr>
        <w:t>；</w:t>
      </w:r>
    </w:p>
    <w:p w14:paraId="44662A87">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11.2.4符合性审查资料；</w:t>
      </w:r>
    </w:p>
    <w:p w14:paraId="0548A1D2">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11.2.5评标标准相应的商务技术资料；</w:t>
      </w:r>
    </w:p>
    <w:p w14:paraId="38E247B9">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11.2.6商务技术偏离表；</w:t>
      </w:r>
    </w:p>
    <w:p w14:paraId="2D9FE48C">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7</w:t>
      </w:r>
      <w:r>
        <w:rPr>
          <w:rFonts w:hint="eastAsia" w:ascii="宋体" w:hAnsi="宋体" w:eastAsia="宋体" w:cs="宋体"/>
          <w:sz w:val="24"/>
          <w:lang w:val="zh-CN"/>
        </w:rPr>
        <w:t>政府采购供应商廉洁自律承诺书；</w:t>
      </w:r>
    </w:p>
    <w:p w14:paraId="21DC7652">
      <w:pPr>
        <w:snapToGrid w:val="0"/>
        <w:spacing w:line="360" w:lineRule="auto"/>
        <w:ind w:firstLine="480" w:firstLineChars="200"/>
        <w:rPr>
          <w:rFonts w:hint="eastAsia" w:ascii="宋体" w:hAnsi="宋体" w:eastAsia="宋体" w:cs="宋体"/>
          <w:sz w:val="24"/>
          <w:u w:val="single"/>
          <w:lang w:val="zh-CN"/>
        </w:rPr>
      </w:pPr>
      <w:r>
        <w:rPr>
          <w:rFonts w:hint="eastAsia" w:ascii="宋体" w:hAnsi="宋体" w:eastAsia="宋体" w:cs="宋体"/>
          <w:kern w:val="0"/>
          <w:sz w:val="24"/>
          <w:lang w:val="zh-CN"/>
        </w:rPr>
        <w:t>11.</w:t>
      </w:r>
      <w:r>
        <w:rPr>
          <w:rFonts w:hint="eastAsia" w:ascii="宋体" w:hAnsi="宋体" w:eastAsia="宋体" w:cs="宋体"/>
          <w:kern w:val="0"/>
          <w:sz w:val="24"/>
        </w:rPr>
        <w:t>3</w:t>
      </w:r>
      <w:r>
        <w:rPr>
          <w:rFonts w:hint="eastAsia" w:ascii="宋体" w:hAnsi="宋体" w:eastAsia="宋体" w:cs="宋体"/>
          <w:b/>
          <w:sz w:val="24"/>
        </w:rPr>
        <w:t>报价文件：</w:t>
      </w:r>
      <w:r>
        <w:rPr>
          <w:rFonts w:hint="eastAsia" w:ascii="宋体" w:hAnsi="宋体" w:eastAsia="宋体" w:cs="宋体"/>
          <w:sz w:val="24"/>
        </w:rPr>
        <w:t xml:space="preserve"> </w:t>
      </w:r>
    </w:p>
    <w:p w14:paraId="5D24583C">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11.3.1开标一览表（报价表）；</w:t>
      </w:r>
    </w:p>
    <w:p w14:paraId="1CEA9A02">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11.3.2中小企业声明函；</w:t>
      </w:r>
    </w:p>
    <w:p w14:paraId="7663C683">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11.3.3投标报价明细表。</w:t>
      </w:r>
    </w:p>
    <w:p w14:paraId="48F3198B">
      <w:pPr>
        <w:spacing w:line="360" w:lineRule="auto"/>
        <w:ind w:firstLine="723" w:firstLineChars="300"/>
        <w:rPr>
          <w:rFonts w:hint="eastAsia" w:ascii="宋体" w:hAnsi="宋体" w:eastAsia="宋体" w:cs="宋体"/>
          <w:b/>
          <w:sz w:val="24"/>
        </w:rPr>
      </w:pPr>
      <w:r>
        <w:rPr>
          <w:rFonts w:hint="eastAsia" w:ascii="宋体" w:hAnsi="宋体" w:eastAsia="宋体" w:cs="宋体"/>
          <w:b/>
          <w:sz w:val="24"/>
        </w:rPr>
        <w:t>投标文件含有采购人不能接受的附加条件的，投标无效；</w:t>
      </w:r>
    </w:p>
    <w:p w14:paraId="5EBDE224">
      <w:pPr>
        <w:spacing w:line="360" w:lineRule="auto"/>
        <w:ind w:firstLine="723" w:firstLineChars="300"/>
        <w:rPr>
          <w:rFonts w:hint="eastAsia" w:ascii="宋体" w:hAnsi="宋体" w:eastAsia="宋体" w:cs="宋体"/>
          <w:b/>
          <w:sz w:val="24"/>
          <w:szCs w:val="21"/>
        </w:rPr>
      </w:pPr>
      <w:r>
        <w:rPr>
          <w:rFonts w:hint="eastAsia" w:ascii="宋体" w:hAnsi="宋体" w:cs="宋体"/>
          <w:b/>
          <w:sz w:val="24"/>
          <w:lang w:eastAsia="zh-CN"/>
        </w:rPr>
        <w:t>供应商</w:t>
      </w:r>
      <w:r>
        <w:rPr>
          <w:rFonts w:hint="eastAsia" w:ascii="宋体" w:hAnsi="宋体" w:eastAsia="宋体" w:cs="宋体"/>
          <w:b/>
          <w:sz w:val="24"/>
        </w:rPr>
        <w:t>提供虚假材料投标的，投标无效。</w:t>
      </w:r>
    </w:p>
    <w:p w14:paraId="57CA76B3">
      <w:pPr>
        <w:pStyle w:val="134"/>
        <w:snapToGrid w:val="0"/>
        <w:spacing w:before="0"/>
        <w:ind w:firstLine="0" w:firstLineChars="0"/>
        <w:outlineLvl w:val="0"/>
        <w:rPr>
          <w:rFonts w:hint="eastAsia" w:ascii="宋体" w:hAnsi="宋体" w:eastAsia="宋体" w:cs="宋体"/>
          <w:b/>
          <w:szCs w:val="24"/>
        </w:rPr>
      </w:pPr>
      <w:r>
        <w:rPr>
          <w:rFonts w:hint="eastAsia" w:ascii="宋体" w:hAnsi="宋体" w:eastAsia="宋体" w:cs="宋体"/>
          <w:b/>
          <w:szCs w:val="24"/>
        </w:rPr>
        <w:t>12</w:t>
      </w:r>
      <w:r>
        <w:rPr>
          <w:rFonts w:hint="eastAsia" w:ascii="宋体" w:hAnsi="宋体" w:eastAsia="宋体" w:cs="宋体"/>
          <w:b/>
          <w:kern w:val="0"/>
          <w:szCs w:val="24"/>
          <w:lang w:val="zh-CN"/>
        </w:rPr>
        <w:t xml:space="preserve">. </w:t>
      </w:r>
      <w:r>
        <w:rPr>
          <w:rFonts w:hint="eastAsia" w:ascii="宋体" w:hAnsi="宋体" w:eastAsia="宋体" w:cs="宋体"/>
          <w:b/>
          <w:szCs w:val="24"/>
        </w:rPr>
        <w:t>投标文件的编制</w:t>
      </w:r>
    </w:p>
    <w:p w14:paraId="602C0DAC">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12.1投标文件分为资格文件、商务技术文件、报价文件三部分。各</w:t>
      </w:r>
      <w:r>
        <w:rPr>
          <w:rFonts w:hint="eastAsia" w:ascii="宋体" w:hAnsi="宋体" w:cs="宋体"/>
          <w:kern w:val="0"/>
          <w:sz w:val="24"/>
          <w:lang w:val="zh-CN"/>
        </w:rPr>
        <w:t>供应商</w:t>
      </w:r>
      <w:r>
        <w:rPr>
          <w:rFonts w:hint="eastAsia" w:ascii="宋体" w:hAnsi="宋体" w:eastAsia="宋体" w:cs="宋体"/>
          <w:kern w:val="0"/>
          <w:sz w:val="24"/>
          <w:lang w:val="zh-CN"/>
        </w:rPr>
        <w:t>在编制投标文件时请按照招标文件第六部分规定的格式进行，混乱的编排导致投标文件被误读或评标委员会查找不到有效文件是</w:t>
      </w:r>
      <w:r>
        <w:rPr>
          <w:rFonts w:hint="eastAsia" w:ascii="宋体" w:hAnsi="宋体" w:cs="宋体"/>
          <w:kern w:val="0"/>
          <w:sz w:val="24"/>
          <w:lang w:val="zh-CN"/>
        </w:rPr>
        <w:t>供应商</w:t>
      </w:r>
      <w:r>
        <w:rPr>
          <w:rFonts w:hint="eastAsia" w:ascii="宋体" w:hAnsi="宋体" w:eastAsia="宋体" w:cs="宋体"/>
          <w:kern w:val="0"/>
          <w:sz w:val="24"/>
          <w:lang w:val="zh-CN"/>
        </w:rPr>
        <w:t>的风险。</w:t>
      </w:r>
    </w:p>
    <w:p w14:paraId="4D22D610">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12.2</w:t>
      </w:r>
      <w:r>
        <w:rPr>
          <w:rFonts w:hint="eastAsia" w:ascii="宋体" w:hAnsi="宋体" w:cs="宋体"/>
          <w:kern w:val="0"/>
          <w:sz w:val="24"/>
          <w:lang w:val="zh-CN"/>
        </w:rPr>
        <w:t>供应商</w:t>
      </w:r>
      <w:r>
        <w:rPr>
          <w:rFonts w:hint="eastAsia" w:ascii="宋体" w:hAnsi="宋体" w:eastAsia="宋体" w:cs="宋体"/>
          <w:kern w:val="0"/>
          <w:sz w:val="24"/>
          <w:lang w:val="zh-CN"/>
        </w:rPr>
        <w:t>进行电子投标应安装客户端软件—“政采云电子交易客户端”，并按照招标文件和电子交易平台的要求编制并加密投标文件。</w:t>
      </w:r>
      <w:r>
        <w:rPr>
          <w:rFonts w:hint="eastAsia" w:ascii="宋体" w:hAnsi="宋体" w:cs="宋体"/>
          <w:kern w:val="0"/>
          <w:sz w:val="24"/>
          <w:lang w:val="zh-CN"/>
        </w:rPr>
        <w:t>供应商</w:t>
      </w:r>
      <w:r>
        <w:rPr>
          <w:rFonts w:hint="eastAsia" w:ascii="宋体" w:hAnsi="宋体" w:eastAsia="宋体" w:cs="宋体"/>
          <w:kern w:val="0"/>
          <w:sz w:val="24"/>
          <w:lang w:val="zh-CN"/>
        </w:rPr>
        <w:t>未按规定加密的投标文件，电子交易平台将拒收并提示。</w:t>
      </w:r>
    </w:p>
    <w:p w14:paraId="767C2561">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12.3使用“政采云电子交易客户端”需要提前申领CA数字证书，申领流程请自行前往“浙江政府采购网-下载专区-电子交易客户端-CA驱动和申领流程”进行查阅。</w:t>
      </w:r>
    </w:p>
    <w:p w14:paraId="4B640F59">
      <w:pPr>
        <w:snapToGrid w:val="0"/>
        <w:spacing w:line="360" w:lineRule="auto"/>
        <w:rPr>
          <w:rFonts w:hint="eastAsia" w:ascii="宋体" w:hAnsi="宋体" w:eastAsia="宋体" w:cs="宋体"/>
          <w:b/>
          <w:sz w:val="24"/>
        </w:rPr>
      </w:pPr>
      <w:r>
        <w:rPr>
          <w:rFonts w:hint="eastAsia" w:ascii="宋体" w:hAnsi="宋体" w:eastAsia="宋体" w:cs="宋体"/>
          <w:b/>
          <w:sz w:val="24"/>
        </w:rPr>
        <w:t>13.投标文件的签署、盖章</w:t>
      </w:r>
    </w:p>
    <w:p w14:paraId="321C7E23">
      <w:pPr>
        <w:pStyle w:val="134"/>
        <w:snapToGrid w:val="0"/>
        <w:spacing w:before="0"/>
        <w:ind w:firstLine="480"/>
        <w:rPr>
          <w:rFonts w:hint="eastAsia" w:ascii="宋体" w:hAnsi="宋体" w:eastAsia="宋体" w:cs="宋体"/>
          <w:b/>
        </w:rPr>
      </w:pPr>
      <w:r>
        <w:rPr>
          <w:rFonts w:hint="eastAsia" w:ascii="宋体" w:hAnsi="宋体" w:eastAsia="宋体" w:cs="宋体"/>
          <w:szCs w:val="24"/>
        </w:rPr>
        <w:t>13.1投标文件按照招标文件第六部分格式要</w:t>
      </w:r>
      <w:r>
        <w:rPr>
          <w:rFonts w:hint="eastAsia" w:ascii="宋体" w:hAnsi="宋体" w:eastAsia="宋体" w:cs="宋体"/>
        </w:rPr>
        <w:t>求进行签署、盖章。</w:t>
      </w:r>
      <w:r>
        <w:rPr>
          <w:rFonts w:hint="eastAsia" w:ascii="宋体" w:hAnsi="宋体" w:eastAsia="宋体" w:cs="宋体"/>
          <w:b/>
        </w:rPr>
        <w:t>▲</w:t>
      </w:r>
      <w:r>
        <w:rPr>
          <w:rFonts w:hint="eastAsia" w:ascii="宋体" w:hAnsi="宋体" w:cs="宋体"/>
          <w:b/>
          <w:lang w:eastAsia="zh-CN"/>
        </w:rPr>
        <w:t>供应商</w:t>
      </w:r>
      <w:r>
        <w:rPr>
          <w:rFonts w:hint="eastAsia" w:ascii="宋体" w:hAnsi="宋体" w:eastAsia="宋体" w:cs="宋体"/>
          <w:b/>
        </w:rPr>
        <w:t>的投标文件未按照招标文件要求签署、盖章的，其投标无效</w:t>
      </w:r>
      <w:r>
        <w:rPr>
          <w:rFonts w:hint="eastAsia" w:ascii="宋体" w:hAnsi="宋体" w:eastAsia="宋体" w:cs="宋体"/>
          <w:szCs w:val="24"/>
        </w:rPr>
        <w:t>。</w:t>
      </w:r>
    </w:p>
    <w:p w14:paraId="623410DB">
      <w:pPr>
        <w:pStyle w:val="134"/>
        <w:snapToGrid w:val="0"/>
        <w:spacing w:before="0"/>
        <w:ind w:firstLine="480"/>
        <w:rPr>
          <w:rFonts w:hint="eastAsia" w:ascii="宋体" w:hAnsi="宋体" w:eastAsia="宋体" w:cs="宋体"/>
        </w:rPr>
      </w:pPr>
      <w:r>
        <w:rPr>
          <w:rFonts w:hint="eastAsia" w:ascii="宋体" w:hAnsi="宋体" w:eastAsia="宋体" w:cs="宋体"/>
        </w:rPr>
        <w:t>13.2为确保网上操作合法、有效和安全，</w:t>
      </w:r>
      <w:r>
        <w:rPr>
          <w:rFonts w:hint="eastAsia" w:ascii="宋体" w:hAnsi="宋体" w:cs="宋体"/>
          <w:lang w:eastAsia="zh-CN"/>
        </w:rPr>
        <w:t>供应商</w:t>
      </w:r>
      <w:r>
        <w:rPr>
          <w:rFonts w:hint="eastAsia" w:ascii="宋体" w:hAnsi="宋体" w:eastAsia="宋体" w:cs="宋体"/>
        </w:rPr>
        <w:t>应当在投标截止时间前完成在“政府采购云平台”的身份认证，确保在电子投标过程中能够对相关数据电文进行加密和使用电子签名。</w:t>
      </w:r>
    </w:p>
    <w:p w14:paraId="668C9C2B">
      <w:pPr>
        <w:pStyle w:val="134"/>
        <w:snapToGrid w:val="0"/>
        <w:spacing w:before="0"/>
        <w:ind w:firstLine="480"/>
        <w:rPr>
          <w:rFonts w:hint="eastAsia" w:ascii="宋体" w:hAnsi="宋体" w:eastAsia="宋体" w:cs="宋体"/>
          <w:szCs w:val="24"/>
        </w:rPr>
      </w:pPr>
      <w:r>
        <w:rPr>
          <w:rFonts w:hint="eastAsia" w:ascii="宋体" w:hAnsi="宋体" w:eastAsia="宋体" w:cs="宋体"/>
        </w:rPr>
        <w:t>13.3招标文件对投标文件签署、盖章的要求适用于电子签名。</w:t>
      </w:r>
    </w:p>
    <w:p w14:paraId="0DEAFD30">
      <w:pPr>
        <w:pStyle w:val="134"/>
        <w:spacing w:before="0"/>
        <w:ind w:firstLine="0" w:firstLineChars="0"/>
        <w:rPr>
          <w:rFonts w:hint="eastAsia" w:ascii="宋体" w:hAnsi="宋体" w:eastAsia="宋体" w:cs="宋体"/>
          <w:b/>
          <w:szCs w:val="24"/>
        </w:rPr>
      </w:pPr>
      <w:r>
        <w:rPr>
          <w:rFonts w:hint="eastAsia" w:ascii="宋体" w:hAnsi="宋体" w:eastAsia="宋体" w:cs="宋体"/>
          <w:b/>
          <w:szCs w:val="24"/>
        </w:rPr>
        <w:t>14. 投标文件的提交、补充、修改、撤回</w:t>
      </w:r>
    </w:p>
    <w:p w14:paraId="466F1C4A">
      <w:pPr>
        <w:pStyle w:val="134"/>
        <w:ind w:firstLine="480"/>
        <w:rPr>
          <w:rFonts w:hint="eastAsia" w:ascii="宋体" w:hAnsi="宋体" w:eastAsia="宋体" w:cs="宋体"/>
          <w:szCs w:val="24"/>
        </w:rPr>
      </w:pPr>
      <w:r>
        <w:rPr>
          <w:rFonts w:hint="eastAsia" w:ascii="宋体" w:hAnsi="宋体" w:eastAsia="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5629EDB">
      <w:pPr>
        <w:pStyle w:val="134"/>
        <w:spacing w:before="0"/>
        <w:ind w:firstLine="480"/>
        <w:rPr>
          <w:rFonts w:hint="eastAsia" w:ascii="宋体" w:hAnsi="宋体" w:eastAsia="宋体" w:cs="宋体"/>
          <w:szCs w:val="24"/>
        </w:rPr>
      </w:pPr>
      <w:r>
        <w:rPr>
          <w:rFonts w:hint="eastAsia" w:ascii="宋体" w:hAnsi="宋体" w:eastAsia="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6D935617">
      <w:pPr>
        <w:pStyle w:val="134"/>
        <w:spacing w:before="0"/>
        <w:ind w:firstLine="480"/>
        <w:rPr>
          <w:rFonts w:hint="eastAsia" w:ascii="宋体" w:hAnsi="宋体" w:eastAsia="宋体" w:cs="宋体"/>
          <w:szCs w:val="24"/>
        </w:rPr>
      </w:pPr>
      <w:r>
        <w:rPr>
          <w:rFonts w:hint="eastAsia" w:ascii="宋体" w:hAnsi="宋体" w:eastAsia="宋体" w:cs="宋体"/>
          <w:szCs w:val="24"/>
        </w:rPr>
        <w:t>14.3采购人、采购代理机构可以视情况延长投标文件提交的截止时间。在上述情况下，采购代理机构与</w:t>
      </w:r>
      <w:r>
        <w:rPr>
          <w:rFonts w:hint="eastAsia" w:ascii="宋体" w:hAnsi="宋体" w:cs="宋体"/>
          <w:szCs w:val="24"/>
          <w:lang w:eastAsia="zh-CN"/>
        </w:rPr>
        <w:t>供应商</w:t>
      </w:r>
      <w:r>
        <w:rPr>
          <w:rFonts w:hint="eastAsia" w:ascii="宋体" w:hAnsi="宋体" w:eastAsia="宋体" w:cs="宋体"/>
          <w:szCs w:val="24"/>
        </w:rPr>
        <w:t>以前在投标截止期方面的全部权利、责任和义务，将适用于延长至新的投标截止期。</w:t>
      </w:r>
    </w:p>
    <w:p w14:paraId="17A958AF">
      <w:pPr>
        <w:pStyle w:val="39"/>
        <w:spacing w:line="360" w:lineRule="auto"/>
        <w:rPr>
          <w:rFonts w:hint="eastAsia" w:ascii="宋体" w:hAnsi="宋体" w:eastAsia="宋体" w:cs="宋体"/>
          <w:b/>
          <w:sz w:val="24"/>
          <w:szCs w:val="24"/>
        </w:rPr>
      </w:pPr>
      <w:r>
        <w:rPr>
          <w:rFonts w:hint="eastAsia" w:ascii="宋体" w:hAnsi="宋体" w:eastAsia="宋体" w:cs="宋体"/>
          <w:b/>
          <w:sz w:val="24"/>
          <w:szCs w:val="24"/>
        </w:rPr>
        <w:t>15.备份投标文件（文件后缀为：bfbs）</w:t>
      </w:r>
    </w:p>
    <w:p w14:paraId="7BB878D6">
      <w:pPr>
        <w:pStyle w:val="39"/>
        <w:spacing w:line="360" w:lineRule="auto"/>
        <w:ind w:firstLine="360" w:firstLineChars="150"/>
        <w:rPr>
          <w:rFonts w:hint="eastAsia" w:ascii="宋体" w:hAnsi="宋体" w:eastAsia="宋体" w:cs="宋体"/>
          <w:b/>
          <w:sz w:val="24"/>
          <w:szCs w:val="24"/>
        </w:rPr>
      </w:pPr>
      <w:r>
        <w:rPr>
          <w:rFonts w:hint="eastAsia" w:ascii="宋体" w:hAnsi="宋体" w:eastAsia="宋体" w:cs="宋体"/>
          <w:sz w:val="24"/>
          <w:szCs w:val="24"/>
        </w:rPr>
        <w:t xml:space="preserve"> 15.1</w:t>
      </w:r>
      <w:r>
        <w:rPr>
          <w:rFonts w:hint="eastAsia" w:hAnsi="宋体" w:cs="宋体"/>
          <w:sz w:val="24"/>
          <w:szCs w:val="24"/>
          <w:lang w:eastAsia="zh-CN"/>
        </w:rPr>
        <w:t>供应商</w:t>
      </w:r>
      <w:r>
        <w:rPr>
          <w:rFonts w:hint="eastAsia" w:ascii="宋体" w:hAnsi="宋体" w:eastAsia="宋体" w:cs="宋体"/>
          <w:sz w:val="24"/>
          <w:szCs w:val="24"/>
        </w:rPr>
        <w:t>在电子交易平台传输递交投标文件后，还可以在投标截止时间前直接提交或者以邮政快递方式递交备份投标文件1份，</w:t>
      </w:r>
      <w:r>
        <w:rPr>
          <w:rFonts w:hint="eastAsia" w:ascii="宋体" w:hAnsi="宋体" w:eastAsia="宋体" w:cs="宋体"/>
          <w:b/>
          <w:sz w:val="24"/>
          <w:szCs w:val="24"/>
        </w:rPr>
        <w:t>但采购人、采购代理机构不强制或变相强制</w:t>
      </w:r>
      <w:r>
        <w:rPr>
          <w:rFonts w:hint="eastAsia" w:hAnsi="宋体" w:cs="宋体"/>
          <w:b/>
          <w:sz w:val="24"/>
          <w:szCs w:val="24"/>
          <w:lang w:eastAsia="zh-CN"/>
        </w:rPr>
        <w:t>供应商</w:t>
      </w:r>
      <w:r>
        <w:rPr>
          <w:rFonts w:hint="eastAsia" w:ascii="宋体" w:hAnsi="宋体" w:eastAsia="宋体" w:cs="宋体"/>
          <w:b/>
          <w:sz w:val="24"/>
          <w:szCs w:val="24"/>
        </w:rPr>
        <w:t>提交备份投标文件。</w:t>
      </w:r>
    </w:p>
    <w:p w14:paraId="539C2EED">
      <w:pPr>
        <w:spacing w:line="360" w:lineRule="auto"/>
        <w:ind w:firstLine="480" w:firstLineChars="200"/>
        <w:rPr>
          <w:rFonts w:hint="eastAsia" w:ascii="宋体" w:hAnsi="宋体" w:eastAsia="宋体" w:cs="宋体"/>
          <w:b/>
          <w:snapToGrid w:val="0"/>
          <w:sz w:val="24"/>
        </w:rPr>
      </w:pPr>
      <w:r>
        <w:rPr>
          <w:rFonts w:hint="eastAsia" w:ascii="宋体" w:hAnsi="宋体" w:eastAsia="宋体" w:cs="宋体"/>
          <w:snapToGrid w:val="0"/>
          <w:sz w:val="24"/>
        </w:rPr>
        <w:t>15.2备份投标文件须在“政采云投标客户端”制作生成，并储存在</w:t>
      </w:r>
      <w:r>
        <w:rPr>
          <w:rFonts w:hint="eastAsia" w:ascii="宋体" w:hAnsi="宋体" w:eastAsia="宋体" w:cs="宋体"/>
          <w:snapToGrid w:val="0"/>
          <w:sz w:val="24"/>
          <w:szCs w:val="21"/>
        </w:rPr>
        <w:t>U盘</w:t>
      </w:r>
      <w:r>
        <w:rPr>
          <w:rFonts w:hint="eastAsia" w:ascii="宋体" w:hAnsi="宋体" w:eastAsia="宋体" w:cs="宋体"/>
          <w:snapToGrid w:val="0"/>
          <w:sz w:val="24"/>
        </w:rPr>
        <w:t>中。备份投标文件应当密封包装并在包装上加盖公章并注明投标项目名称，</w:t>
      </w:r>
      <w:r>
        <w:rPr>
          <w:rFonts w:hint="eastAsia" w:ascii="宋体" w:hAnsi="宋体" w:cs="宋体"/>
          <w:snapToGrid w:val="0"/>
          <w:sz w:val="24"/>
          <w:lang w:eastAsia="zh-CN"/>
        </w:rPr>
        <w:t>供应商</w:t>
      </w:r>
      <w:r>
        <w:rPr>
          <w:rFonts w:hint="eastAsia" w:ascii="宋体" w:hAnsi="宋体" w:eastAsia="宋体" w:cs="宋体"/>
          <w:snapToGrid w:val="0"/>
          <w:sz w:val="24"/>
        </w:rPr>
        <w:t>名称(联合体投标的，包装物封面需注明联合体投标，并注明联合体成员各方的名称和联合协议中约定的牵头人的名称)。</w:t>
      </w:r>
      <w:r>
        <w:rPr>
          <w:rFonts w:hint="eastAsia" w:ascii="宋体" w:hAnsi="宋体" w:eastAsia="宋体" w:cs="宋体"/>
          <w:b/>
          <w:snapToGrid w:val="0"/>
          <w:sz w:val="24"/>
          <w:szCs w:val="21"/>
        </w:rPr>
        <w:t>不符合上述制作、</w:t>
      </w:r>
      <w:r>
        <w:rPr>
          <w:rFonts w:hint="eastAsia" w:ascii="宋体" w:hAnsi="宋体" w:eastAsia="宋体" w:cs="宋体"/>
          <w:b/>
          <w:snapToGrid w:val="0"/>
          <w:sz w:val="24"/>
        </w:rPr>
        <w:t>存储、密封规定的备份投标文件将被视为无效或者被拒绝接收。</w:t>
      </w:r>
    </w:p>
    <w:p w14:paraId="4517A28E">
      <w:pPr>
        <w:spacing w:line="360" w:lineRule="auto"/>
        <w:ind w:firstLine="480" w:firstLineChars="200"/>
        <w:rPr>
          <w:rFonts w:hint="eastAsia" w:ascii="宋体" w:hAnsi="宋体" w:eastAsia="宋体" w:cs="宋体"/>
          <w:snapToGrid w:val="0"/>
          <w:sz w:val="24"/>
        </w:rPr>
      </w:pPr>
      <w:r>
        <w:rPr>
          <w:rFonts w:hint="eastAsia" w:ascii="宋体" w:hAnsi="宋体" w:eastAsia="宋体" w:cs="宋体"/>
          <w:snapToGrid w:val="0"/>
          <w:sz w:val="24"/>
        </w:rPr>
        <w:t>15.3直接提交备份投标文件的，</w:t>
      </w:r>
      <w:r>
        <w:rPr>
          <w:rFonts w:hint="eastAsia" w:ascii="宋体" w:hAnsi="宋体" w:cs="宋体"/>
          <w:snapToGrid w:val="0"/>
          <w:sz w:val="24"/>
          <w:lang w:eastAsia="zh-CN"/>
        </w:rPr>
        <w:t>供应商</w:t>
      </w:r>
      <w:r>
        <w:rPr>
          <w:rFonts w:hint="eastAsia" w:ascii="宋体" w:hAnsi="宋体" w:eastAsia="宋体" w:cs="宋体"/>
          <w:snapToGrid w:val="0"/>
          <w:sz w:val="24"/>
        </w:rPr>
        <w:t>应于投标截止时间前在</w:t>
      </w:r>
      <w:r>
        <w:rPr>
          <w:rFonts w:hint="eastAsia" w:ascii="宋体" w:hAnsi="宋体" w:eastAsia="宋体" w:cs="宋体"/>
          <w:sz w:val="24"/>
        </w:rPr>
        <w:t>招标文件第二部分</w:t>
      </w:r>
      <w:r>
        <w:rPr>
          <w:rFonts w:hint="eastAsia" w:ascii="宋体" w:hAnsi="宋体" w:cs="宋体"/>
          <w:sz w:val="24"/>
          <w:lang w:eastAsia="zh-CN"/>
        </w:rPr>
        <w:t>供应商</w:t>
      </w:r>
      <w:r>
        <w:rPr>
          <w:rFonts w:hint="eastAsia" w:ascii="宋体" w:hAnsi="宋体" w:eastAsia="宋体" w:cs="宋体"/>
          <w:sz w:val="24"/>
        </w:rPr>
        <w:t>须知前附表规定的备份投标文件送达地点</w:t>
      </w:r>
      <w:r>
        <w:rPr>
          <w:rFonts w:hint="eastAsia" w:ascii="宋体" w:hAnsi="宋体" w:eastAsia="宋体" w:cs="宋体"/>
          <w:snapToGrid w:val="0"/>
          <w:sz w:val="24"/>
        </w:rPr>
        <w:t>将备份投标文件提交给采购代理机构，采购代理机构将拒绝接受逾期送达的备份投标文件。</w:t>
      </w:r>
    </w:p>
    <w:p w14:paraId="0943A343">
      <w:pPr>
        <w:spacing w:line="360" w:lineRule="auto"/>
        <w:ind w:firstLine="480" w:firstLineChars="200"/>
        <w:rPr>
          <w:rFonts w:hint="eastAsia" w:ascii="宋体" w:hAnsi="宋体" w:eastAsia="宋体" w:cs="宋体"/>
          <w:snapToGrid w:val="0"/>
          <w:sz w:val="24"/>
        </w:rPr>
      </w:pPr>
      <w:r>
        <w:rPr>
          <w:rFonts w:hint="eastAsia" w:ascii="宋体" w:hAnsi="宋体" w:eastAsia="宋体" w:cs="宋体"/>
          <w:snapToGrid w:val="0"/>
          <w:sz w:val="24"/>
        </w:rPr>
        <w:t>15.4以邮政快递方式递交备份投标文件的，</w:t>
      </w:r>
      <w:r>
        <w:rPr>
          <w:rFonts w:hint="eastAsia" w:ascii="宋体" w:hAnsi="宋体" w:cs="宋体"/>
          <w:snapToGrid w:val="0"/>
          <w:sz w:val="24"/>
          <w:lang w:eastAsia="zh-CN"/>
        </w:rPr>
        <w:t>供应商</w:t>
      </w:r>
      <w:r>
        <w:rPr>
          <w:rFonts w:hint="eastAsia" w:ascii="宋体" w:hAnsi="宋体" w:eastAsia="宋体" w:cs="宋体"/>
          <w:snapToGrid w:val="0"/>
          <w:sz w:val="24"/>
        </w:rPr>
        <w:t>应先将备份投标文件按要求密封和标记，再进行邮政快递包装后邮寄。备份投标文件须在</w:t>
      </w:r>
      <w:r>
        <w:rPr>
          <w:rFonts w:hint="eastAsia" w:ascii="宋体" w:hAnsi="宋体" w:eastAsia="宋体" w:cs="宋体"/>
          <w:sz w:val="24"/>
        </w:rPr>
        <w:t>第二部分</w:t>
      </w:r>
      <w:r>
        <w:rPr>
          <w:rFonts w:hint="eastAsia" w:ascii="宋体" w:hAnsi="宋体" w:cs="宋体"/>
          <w:sz w:val="24"/>
          <w:lang w:eastAsia="zh-CN"/>
        </w:rPr>
        <w:t>供应商</w:t>
      </w:r>
      <w:r>
        <w:rPr>
          <w:rFonts w:hint="eastAsia" w:ascii="宋体" w:hAnsi="宋体" w:eastAsia="宋体" w:cs="宋体"/>
          <w:sz w:val="24"/>
        </w:rPr>
        <w:t>须知前附表规定的备份投标文件送达</w:t>
      </w:r>
      <w:r>
        <w:rPr>
          <w:rFonts w:hint="eastAsia" w:ascii="宋体" w:hAnsi="宋体" w:eastAsia="宋体" w:cs="宋体"/>
          <w:snapToGrid w:val="0"/>
          <w:sz w:val="24"/>
        </w:rPr>
        <w:t>截止时间之前送达</w:t>
      </w:r>
      <w:r>
        <w:rPr>
          <w:rFonts w:hint="eastAsia" w:ascii="宋体" w:hAnsi="宋体" w:eastAsia="宋体" w:cs="宋体"/>
          <w:sz w:val="24"/>
        </w:rPr>
        <w:t>招标文件第二部分</w:t>
      </w:r>
      <w:r>
        <w:rPr>
          <w:rFonts w:hint="eastAsia" w:ascii="宋体" w:hAnsi="宋体" w:cs="宋体"/>
          <w:sz w:val="24"/>
          <w:lang w:eastAsia="zh-CN"/>
        </w:rPr>
        <w:t>供应商</w:t>
      </w:r>
      <w:r>
        <w:rPr>
          <w:rFonts w:hint="eastAsia" w:ascii="宋体" w:hAnsi="宋体" w:eastAsia="宋体" w:cs="宋体"/>
          <w:sz w:val="24"/>
        </w:rPr>
        <w:t>须知前附表规定的备份投标文件送达地点；</w:t>
      </w:r>
      <w:r>
        <w:rPr>
          <w:rFonts w:hint="eastAsia" w:ascii="宋体" w:hAnsi="宋体" w:eastAsia="宋体" w:cs="宋体"/>
          <w:snapToGrid w:val="0"/>
          <w:sz w:val="24"/>
        </w:rPr>
        <w:t>送达时间以签收人签收时间为准。采购代理机构将拒绝接受逾期送达的备份投标文件。邮寄过程中，电子备份投标文件发生泄露、遗失、损坏或延期送达等情况的，由</w:t>
      </w:r>
      <w:r>
        <w:rPr>
          <w:rFonts w:hint="eastAsia" w:ascii="宋体" w:hAnsi="宋体" w:cs="宋体"/>
          <w:snapToGrid w:val="0"/>
          <w:sz w:val="24"/>
          <w:lang w:eastAsia="zh-CN"/>
        </w:rPr>
        <w:t>供应商</w:t>
      </w:r>
      <w:r>
        <w:rPr>
          <w:rFonts w:hint="eastAsia" w:ascii="宋体" w:hAnsi="宋体" w:eastAsia="宋体" w:cs="宋体"/>
          <w:snapToGrid w:val="0"/>
          <w:sz w:val="24"/>
        </w:rPr>
        <w:t>自行负责。</w:t>
      </w:r>
    </w:p>
    <w:p w14:paraId="59DD25C8">
      <w:pPr>
        <w:pStyle w:val="39"/>
        <w:spacing w:line="360" w:lineRule="auto"/>
        <w:ind w:firstLine="479" w:firstLineChars="199"/>
        <w:rPr>
          <w:rFonts w:hint="eastAsia" w:ascii="宋体" w:hAnsi="宋体" w:eastAsia="宋体" w:cs="宋体"/>
          <w:b/>
          <w:sz w:val="24"/>
          <w:szCs w:val="24"/>
        </w:rPr>
      </w:pPr>
      <w:r>
        <w:rPr>
          <w:rFonts w:hint="eastAsia" w:ascii="宋体" w:hAnsi="宋体" w:eastAsia="宋体" w:cs="宋体"/>
          <w:b/>
          <w:sz w:val="24"/>
          <w:szCs w:val="24"/>
        </w:rPr>
        <w:t>15.5</w:t>
      </w:r>
      <w:r>
        <w:rPr>
          <w:rFonts w:hint="eastAsia" w:hAnsi="宋体" w:cs="宋体"/>
          <w:b/>
          <w:sz w:val="24"/>
          <w:szCs w:val="24"/>
          <w:lang w:eastAsia="zh-CN"/>
        </w:rPr>
        <w:t>供应商</w:t>
      </w:r>
      <w:r>
        <w:rPr>
          <w:rFonts w:hint="eastAsia" w:ascii="宋体" w:hAnsi="宋体" w:eastAsia="宋体" w:cs="宋体"/>
          <w:b/>
          <w:sz w:val="24"/>
          <w:szCs w:val="24"/>
        </w:rPr>
        <w:t>仅提交备份投标文件，未在电子交易平台传输递交投标文件的，投标无效。</w:t>
      </w:r>
    </w:p>
    <w:p w14:paraId="16D55297">
      <w:pPr>
        <w:pStyle w:val="134"/>
        <w:spacing w:before="0"/>
        <w:ind w:firstLine="0" w:firstLineChars="0"/>
        <w:rPr>
          <w:rFonts w:hint="eastAsia" w:ascii="宋体" w:hAnsi="宋体" w:eastAsia="宋体" w:cs="宋体"/>
          <w:b/>
          <w:szCs w:val="24"/>
        </w:rPr>
      </w:pPr>
      <w:r>
        <w:rPr>
          <w:rFonts w:hint="eastAsia" w:ascii="宋体" w:hAnsi="宋体" w:eastAsia="宋体" w:cs="宋体"/>
          <w:b/>
          <w:szCs w:val="24"/>
        </w:rPr>
        <w:t>16.投标文件的无效处理</w:t>
      </w:r>
    </w:p>
    <w:p w14:paraId="34D4C348">
      <w:pPr>
        <w:pStyle w:val="26"/>
        <w:spacing w:line="360" w:lineRule="auto"/>
        <w:ind w:firstLine="360" w:firstLineChars="150"/>
        <w:rPr>
          <w:rFonts w:hint="eastAsia" w:ascii="宋体" w:hAnsi="宋体" w:eastAsia="宋体" w:cs="宋体"/>
          <w:szCs w:val="21"/>
        </w:rPr>
      </w:pPr>
      <w:r>
        <w:rPr>
          <w:rFonts w:hint="eastAsia" w:ascii="宋体" w:hAnsi="宋体" w:eastAsia="宋体" w:cs="宋体"/>
          <w:szCs w:val="21"/>
        </w:rPr>
        <w:t>有招标文件第四部分4.2规定的情形之一的，投标无效：</w:t>
      </w:r>
    </w:p>
    <w:p w14:paraId="5B7F8CD8">
      <w:pPr>
        <w:pStyle w:val="134"/>
        <w:spacing w:before="0"/>
        <w:ind w:firstLine="0" w:firstLineChars="0"/>
        <w:rPr>
          <w:rFonts w:hint="eastAsia" w:ascii="宋体" w:hAnsi="宋体" w:eastAsia="宋体" w:cs="宋体"/>
          <w:b/>
          <w:szCs w:val="24"/>
        </w:rPr>
      </w:pPr>
      <w:r>
        <w:rPr>
          <w:rFonts w:hint="eastAsia" w:ascii="宋体" w:hAnsi="宋体" w:eastAsia="宋体" w:cs="宋体"/>
          <w:b/>
          <w:szCs w:val="24"/>
        </w:rPr>
        <w:t>17.投标有效期</w:t>
      </w:r>
    </w:p>
    <w:p w14:paraId="0349B312">
      <w:pPr>
        <w:spacing w:line="360" w:lineRule="auto"/>
        <w:ind w:firstLine="480" w:firstLineChars="200"/>
        <w:rPr>
          <w:rFonts w:hint="eastAsia" w:ascii="宋体" w:hAnsi="宋体" w:eastAsia="宋体" w:cs="宋体"/>
          <w:b/>
          <w:sz w:val="24"/>
          <w:szCs w:val="21"/>
        </w:rPr>
      </w:pPr>
      <w:r>
        <w:rPr>
          <w:rFonts w:hint="eastAsia" w:ascii="宋体" w:hAnsi="宋体" w:eastAsia="宋体" w:cs="宋体"/>
          <w:sz w:val="24"/>
          <w:szCs w:val="20"/>
        </w:rPr>
        <w:t>17.1投标有效期为从提交投标文件的截止之日起90天。▲</w:t>
      </w:r>
      <w:r>
        <w:rPr>
          <w:rFonts w:hint="eastAsia" w:ascii="宋体" w:hAnsi="宋体" w:cs="宋体"/>
          <w:b/>
          <w:sz w:val="24"/>
          <w:szCs w:val="20"/>
          <w:lang w:eastAsia="zh-CN"/>
        </w:rPr>
        <w:t>供应商</w:t>
      </w:r>
      <w:r>
        <w:rPr>
          <w:rFonts w:hint="eastAsia" w:ascii="宋体" w:hAnsi="宋体" w:eastAsia="宋体" w:cs="宋体"/>
          <w:b/>
          <w:sz w:val="24"/>
          <w:szCs w:val="20"/>
        </w:rPr>
        <w:t>的投标文件中承</w:t>
      </w:r>
      <w:r>
        <w:rPr>
          <w:rFonts w:hint="eastAsia" w:ascii="宋体" w:hAnsi="宋体" w:eastAsia="宋体" w:cs="宋体"/>
          <w:b/>
          <w:sz w:val="24"/>
          <w:szCs w:val="21"/>
        </w:rPr>
        <w:t>诺的投标有效期少于招标文件中载明的投标有效期的，投标无效。</w:t>
      </w:r>
    </w:p>
    <w:p w14:paraId="3C6517D8">
      <w:pPr>
        <w:pStyle w:val="134"/>
        <w:spacing w:before="0"/>
        <w:ind w:firstLine="480"/>
        <w:rPr>
          <w:rFonts w:hint="eastAsia" w:ascii="宋体" w:hAnsi="宋体" w:eastAsia="宋体" w:cs="宋体"/>
        </w:rPr>
      </w:pPr>
      <w:r>
        <w:rPr>
          <w:rFonts w:hint="eastAsia" w:ascii="宋体" w:hAnsi="宋体" w:eastAsia="宋体" w:cs="宋体"/>
        </w:rPr>
        <w:t>17.2投标文件合格投递后，自投标截止日期起，在投标有效期内有效。</w:t>
      </w:r>
    </w:p>
    <w:p w14:paraId="6835C811">
      <w:pPr>
        <w:pStyle w:val="134"/>
        <w:spacing w:before="0"/>
        <w:ind w:firstLine="480"/>
        <w:rPr>
          <w:rFonts w:hint="eastAsia" w:ascii="宋体" w:hAnsi="宋体" w:eastAsia="宋体" w:cs="宋体"/>
        </w:rPr>
      </w:pPr>
      <w:r>
        <w:rPr>
          <w:rFonts w:hint="eastAsia" w:ascii="宋体" w:hAnsi="宋体" w:eastAsia="宋体" w:cs="宋体"/>
        </w:rPr>
        <w:t>17.3在原定投标有效期满之前，如果出现特殊情况，采购代理机构可以以书面形式通知</w:t>
      </w:r>
      <w:r>
        <w:rPr>
          <w:rFonts w:hint="eastAsia" w:ascii="宋体" w:hAnsi="宋体" w:cs="宋体"/>
          <w:lang w:eastAsia="zh-CN"/>
        </w:rPr>
        <w:t>供应商</w:t>
      </w:r>
      <w:r>
        <w:rPr>
          <w:rFonts w:hint="eastAsia" w:ascii="宋体" w:hAnsi="宋体" w:eastAsia="宋体" w:cs="宋体"/>
        </w:rPr>
        <w:t>延长投标有效期。</w:t>
      </w:r>
      <w:r>
        <w:rPr>
          <w:rFonts w:hint="eastAsia" w:ascii="宋体" w:hAnsi="宋体" w:cs="宋体"/>
          <w:lang w:eastAsia="zh-CN"/>
        </w:rPr>
        <w:t>供应商</w:t>
      </w:r>
      <w:r>
        <w:rPr>
          <w:rFonts w:hint="eastAsia" w:ascii="宋体" w:hAnsi="宋体" w:eastAsia="宋体" w:cs="宋体"/>
        </w:rPr>
        <w:t>同意延长的，不得要求或被允许修改其投标文件，</w:t>
      </w:r>
      <w:r>
        <w:rPr>
          <w:rFonts w:hint="eastAsia" w:ascii="宋体" w:hAnsi="宋体" w:cs="宋体"/>
          <w:lang w:eastAsia="zh-CN"/>
        </w:rPr>
        <w:t>供应商</w:t>
      </w:r>
      <w:r>
        <w:rPr>
          <w:rFonts w:hint="eastAsia" w:ascii="宋体" w:hAnsi="宋体" w:eastAsia="宋体" w:cs="宋体"/>
        </w:rPr>
        <w:t>拒绝延长的，其投标无效。</w:t>
      </w:r>
    </w:p>
    <w:p w14:paraId="5780F331">
      <w:pPr>
        <w:pStyle w:val="134"/>
        <w:spacing w:before="0"/>
        <w:ind w:firstLine="653"/>
        <w:rPr>
          <w:rFonts w:hint="eastAsia" w:ascii="宋体" w:hAnsi="宋体" w:eastAsia="宋体" w:cs="宋体"/>
          <w:b/>
          <w:sz w:val="32"/>
        </w:rPr>
      </w:pPr>
    </w:p>
    <w:p w14:paraId="78918D3C">
      <w:pPr>
        <w:pStyle w:val="134"/>
        <w:spacing w:before="0"/>
        <w:ind w:firstLine="1928" w:firstLineChars="600"/>
        <w:rPr>
          <w:rFonts w:hint="eastAsia" w:ascii="宋体" w:hAnsi="宋体" w:eastAsia="宋体" w:cs="宋体"/>
          <w:b/>
          <w:sz w:val="32"/>
        </w:rPr>
      </w:pPr>
      <w:r>
        <w:rPr>
          <w:rFonts w:hint="eastAsia" w:ascii="宋体" w:hAnsi="宋体" w:eastAsia="宋体" w:cs="宋体"/>
          <w:b/>
          <w:sz w:val="32"/>
        </w:rPr>
        <w:t>四、开标、资格审查与信用信息查询</w:t>
      </w:r>
    </w:p>
    <w:p w14:paraId="301030F3">
      <w:pPr>
        <w:pStyle w:val="560"/>
        <w:spacing w:before="0" w:line="360" w:lineRule="auto"/>
        <w:ind w:left="0" w:firstLine="241" w:firstLineChars="100"/>
        <w:contextualSpacing/>
        <w:rPr>
          <w:rFonts w:hint="eastAsia" w:ascii="宋体" w:hAnsi="宋体" w:eastAsia="宋体" w:cs="宋体"/>
          <w:sz w:val="24"/>
        </w:rPr>
      </w:pPr>
      <w:r>
        <w:rPr>
          <w:rFonts w:hint="eastAsia" w:ascii="宋体" w:hAnsi="宋体" w:eastAsia="宋体" w:cs="宋体"/>
          <w:b/>
          <w:sz w:val="24"/>
          <w:szCs w:val="24"/>
        </w:rPr>
        <w:t>18.开标</w:t>
      </w:r>
      <w:r>
        <w:rPr>
          <w:rFonts w:hint="eastAsia" w:ascii="宋体" w:hAnsi="宋体" w:eastAsia="宋体" w:cs="宋体"/>
          <w:sz w:val="24"/>
        </w:rPr>
        <w:t xml:space="preserve"> </w:t>
      </w:r>
    </w:p>
    <w:p w14:paraId="247F0667">
      <w:pPr>
        <w:pStyle w:val="560"/>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18.1采购代理机构按照招标文件规定的时间通过电子交易平台组织开标，所有</w:t>
      </w:r>
      <w:r>
        <w:rPr>
          <w:rFonts w:hint="eastAsia" w:ascii="宋体" w:hAnsi="宋体" w:cs="宋体"/>
          <w:sz w:val="24"/>
          <w:lang w:eastAsia="zh-CN"/>
        </w:rPr>
        <w:t>供应商</w:t>
      </w:r>
      <w:r>
        <w:rPr>
          <w:rFonts w:hint="eastAsia" w:ascii="宋体" w:hAnsi="宋体" w:eastAsia="宋体" w:cs="宋体"/>
          <w:sz w:val="24"/>
        </w:rPr>
        <w:t>均应当准时在线参加。</w:t>
      </w:r>
      <w:r>
        <w:rPr>
          <w:rFonts w:hint="eastAsia" w:ascii="宋体" w:hAnsi="宋体" w:cs="宋体"/>
          <w:sz w:val="24"/>
          <w:lang w:eastAsia="zh-CN"/>
        </w:rPr>
        <w:t>供应商</w:t>
      </w:r>
      <w:r>
        <w:rPr>
          <w:rFonts w:hint="eastAsia" w:ascii="宋体" w:hAnsi="宋体" w:eastAsia="宋体" w:cs="宋体"/>
          <w:sz w:val="24"/>
        </w:rPr>
        <w:t>不足3家的，不得开标。</w:t>
      </w:r>
    </w:p>
    <w:p w14:paraId="1B1A7AE4">
      <w:pPr>
        <w:pStyle w:val="560"/>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18.2开标时，电子交易平台按开标时间自动提取所有投标文件。采购代理机构依托电子交易平台发起开始解密指令，</w:t>
      </w:r>
      <w:r>
        <w:rPr>
          <w:rFonts w:hint="eastAsia" w:ascii="宋体" w:hAnsi="宋体" w:cs="宋体"/>
          <w:sz w:val="24"/>
          <w:lang w:eastAsia="zh-CN"/>
        </w:rPr>
        <w:t>供应商</w:t>
      </w:r>
      <w:r>
        <w:rPr>
          <w:rFonts w:hint="eastAsia" w:ascii="宋体" w:hAnsi="宋体" w:eastAsia="宋体" w:cs="宋体"/>
          <w:sz w:val="24"/>
        </w:rPr>
        <w:t>按照平台提示和招标文件的规定在半小时内完成在线解密。</w:t>
      </w:r>
    </w:p>
    <w:p w14:paraId="0D5D18A9">
      <w:pPr>
        <w:pStyle w:val="560"/>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18.2.1具体开标程序：</w:t>
      </w:r>
    </w:p>
    <w:p w14:paraId="6AE6A2C4">
      <w:pPr>
        <w:pStyle w:val="560"/>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第一阶段：</w:t>
      </w:r>
    </w:p>
    <w:p w14:paraId="436B942C">
      <w:pPr>
        <w:pStyle w:val="560"/>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投标截止时间后，供应商登录政府采购云平台，用“项目采购-开标评标”功能对电子投标文件进行在线解密，在线解密电子投标文件时间为开标时间后30分钟内。</w:t>
      </w:r>
    </w:p>
    <w:p w14:paraId="62184027">
      <w:pPr>
        <w:pStyle w:val="560"/>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在政府采购云平台开启已解密供应商的“资格文件、商务技术文件”，并做开标记录；</w:t>
      </w:r>
    </w:p>
    <w:p w14:paraId="24C87773">
      <w:pPr>
        <w:pStyle w:val="560"/>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第二阶段：</w:t>
      </w:r>
    </w:p>
    <w:p w14:paraId="52E9943B">
      <w:pPr>
        <w:pStyle w:val="560"/>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（1）在政府采购云平台宣告第一阶段评审无效供应商名单及理由；</w:t>
      </w:r>
    </w:p>
    <w:p w14:paraId="4230DA43">
      <w:pPr>
        <w:pStyle w:val="560"/>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（2）公布经第一阶段评审符合招标文件要求的供应商的商务技术得分情况；</w:t>
      </w:r>
    </w:p>
    <w:p w14:paraId="75689088">
      <w:pPr>
        <w:pStyle w:val="560"/>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（3）在政府采购云平台开启除第一阶段无效标外的供应商的“报价文件”，并做开标记录；</w:t>
      </w:r>
    </w:p>
    <w:p w14:paraId="5EE99554">
      <w:pPr>
        <w:pStyle w:val="560"/>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（4）在政府采购云平台公布评审结果。</w:t>
      </w:r>
    </w:p>
    <w:p w14:paraId="4B651D8F">
      <w:pPr>
        <w:pStyle w:val="560"/>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（5）开标会议结束。</w:t>
      </w:r>
    </w:p>
    <w:p w14:paraId="2A21C460">
      <w:pPr>
        <w:pStyle w:val="560"/>
        <w:spacing w:before="0" w:line="360" w:lineRule="auto"/>
        <w:ind w:left="0" w:firstLine="240" w:firstLineChars="100"/>
        <w:contextualSpacing/>
        <w:rPr>
          <w:rFonts w:hint="eastAsia" w:ascii="宋体" w:hAnsi="宋体" w:eastAsia="宋体" w:cs="宋体"/>
          <w:b/>
          <w:sz w:val="24"/>
        </w:rPr>
      </w:pPr>
      <w:r>
        <w:rPr>
          <w:rFonts w:hint="eastAsia" w:ascii="宋体" w:hAnsi="宋体" w:eastAsia="宋体" w:cs="宋体"/>
          <w:sz w:val="24"/>
        </w:rPr>
        <w:t>　18.3</w:t>
      </w:r>
      <w:r>
        <w:rPr>
          <w:rFonts w:hint="eastAsia" w:ascii="宋体" w:hAnsi="宋体" w:eastAsia="宋体" w:cs="宋体"/>
          <w:b/>
          <w:sz w:val="24"/>
        </w:rPr>
        <w:t>投标文件未按时解密，</w:t>
      </w:r>
      <w:r>
        <w:rPr>
          <w:rFonts w:hint="eastAsia" w:ascii="宋体" w:hAnsi="宋体" w:cs="宋体"/>
          <w:b/>
          <w:sz w:val="24"/>
          <w:lang w:eastAsia="zh-CN"/>
        </w:rPr>
        <w:t>供应商</w:t>
      </w:r>
      <w:r>
        <w:rPr>
          <w:rFonts w:hint="eastAsia" w:ascii="宋体" w:hAnsi="宋体" w:eastAsia="宋体" w:cs="宋体"/>
          <w:b/>
          <w:sz w:val="24"/>
        </w:rPr>
        <w:t>提供了备份投标文件的，以备份投标文件作为依据，否则视为投标文件撤回。投标文件已按时解密的，备份投标文件自动失效。</w:t>
      </w:r>
    </w:p>
    <w:p w14:paraId="1D8385C6">
      <w:pPr>
        <w:widowControl/>
        <w:spacing w:before="100" w:beforeAutospacing="1" w:after="240" w:line="360" w:lineRule="auto"/>
        <w:jc w:val="left"/>
        <w:rPr>
          <w:rFonts w:hint="eastAsia" w:ascii="宋体" w:hAnsi="宋体" w:eastAsia="宋体" w:cs="宋体"/>
          <w:b/>
          <w:sz w:val="24"/>
          <w:szCs w:val="20"/>
        </w:rPr>
      </w:pPr>
      <w:r>
        <w:rPr>
          <w:rFonts w:hint="eastAsia" w:ascii="宋体" w:hAnsi="宋体" w:eastAsia="宋体" w:cs="宋体"/>
          <w:b/>
          <w:sz w:val="24"/>
          <w:szCs w:val="20"/>
        </w:rPr>
        <w:t>　19、资格审查</w:t>
      </w:r>
    </w:p>
    <w:p w14:paraId="137C3D01">
      <w:pPr>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19.1</w:t>
      </w:r>
      <w:r>
        <w:rPr>
          <w:rFonts w:hint="eastAsia" w:ascii="宋体" w:hAnsi="宋体" w:eastAsia="宋体" w:cs="宋体"/>
          <w:sz w:val="24"/>
        </w:rPr>
        <w:t>采购人或采购代理机构依据法律法规和招标文件的规定，对</w:t>
      </w:r>
      <w:r>
        <w:rPr>
          <w:rFonts w:hint="eastAsia" w:ascii="宋体" w:hAnsi="宋体" w:cs="宋体"/>
          <w:sz w:val="24"/>
          <w:lang w:eastAsia="zh-CN"/>
        </w:rPr>
        <w:t>供应商</w:t>
      </w:r>
      <w:r>
        <w:rPr>
          <w:rFonts w:hint="eastAsia" w:ascii="宋体" w:hAnsi="宋体" w:eastAsia="宋体" w:cs="宋体"/>
          <w:sz w:val="24"/>
        </w:rPr>
        <w:t>的资格进行审查。</w:t>
      </w:r>
    </w:p>
    <w:p w14:paraId="74229155">
      <w:pPr>
        <w:pStyle w:val="134"/>
        <w:spacing w:before="0"/>
        <w:ind w:firstLine="480"/>
        <w:rPr>
          <w:rFonts w:hint="eastAsia" w:ascii="宋体" w:hAnsi="宋体" w:eastAsia="宋体" w:cs="宋体"/>
        </w:rPr>
      </w:pPr>
      <w:r>
        <w:rPr>
          <w:rFonts w:hint="eastAsia" w:ascii="宋体" w:hAnsi="宋体" w:eastAsia="宋体" w:cs="宋体"/>
          <w:kern w:val="0"/>
          <w:szCs w:val="24"/>
        </w:rPr>
        <w:t>19.2</w:t>
      </w:r>
      <w:r>
        <w:rPr>
          <w:rFonts w:hint="eastAsia" w:ascii="宋体" w:hAnsi="宋体" w:cs="宋体"/>
          <w:kern w:val="0"/>
          <w:szCs w:val="24"/>
          <w:lang w:eastAsia="zh-CN"/>
        </w:rPr>
        <w:t>供应商</w:t>
      </w:r>
      <w:r>
        <w:rPr>
          <w:rFonts w:hint="eastAsia" w:ascii="宋体" w:hAnsi="宋体" w:eastAsia="宋体" w:cs="宋体"/>
          <w:kern w:val="0"/>
          <w:szCs w:val="24"/>
        </w:rPr>
        <w:t>未按照招标文件要求提供与</w:t>
      </w:r>
      <w:r>
        <w:rPr>
          <w:rFonts w:hint="eastAsia" w:ascii="宋体" w:hAnsi="宋体" w:eastAsia="宋体" w:cs="宋体"/>
        </w:rPr>
        <w:t>资格条件相应的</w:t>
      </w:r>
      <w:r>
        <w:rPr>
          <w:rFonts w:hint="eastAsia" w:ascii="宋体" w:hAnsi="宋体" w:eastAsia="宋体" w:cs="宋体"/>
          <w:kern w:val="0"/>
          <w:szCs w:val="24"/>
        </w:rPr>
        <w:t>有效资格证明材料的，视为</w:t>
      </w:r>
      <w:r>
        <w:rPr>
          <w:rFonts w:hint="eastAsia" w:ascii="宋体" w:hAnsi="宋体" w:cs="宋体"/>
          <w:lang w:eastAsia="zh-CN"/>
        </w:rPr>
        <w:t>供应商</w:t>
      </w:r>
      <w:r>
        <w:rPr>
          <w:rFonts w:hint="eastAsia" w:ascii="宋体" w:hAnsi="宋体" w:eastAsia="宋体" w:cs="宋体"/>
        </w:rPr>
        <w:t>不具备招标文件中规定的资格要求，其投标无效。</w:t>
      </w:r>
    </w:p>
    <w:p w14:paraId="5BD50BEA">
      <w:pPr>
        <w:pStyle w:val="134"/>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3对未通过资格审查的</w:t>
      </w:r>
      <w:r>
        <w:rPr>
          <w:rFonts w:hint="eastAsia" w:ascii="宋体" w:hAnsi="宋体" w:cs="宋体"/>
          <w:lang w:eastAsia="zh-CN"/>
        </w:rPr>
        <w:t>供应商</w:t>
      </w:r>
      <w:r>
        <w:rPr>
          <w:rFonts w:hint="eastAsia" w:ascii="宋体" w:hAnsi="宋体" w:eastAsia="宋体" w:cs="宋体"/>
        </w:rPr>
        <w:t>，采购人或采购代理机构告知其未通过的原因。</w:t>
      </w:r>
    </w:p>
    <w:p w14:paraId="2F499765">
      <w:pPr>
        <w:pStyle w:val="134"/>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4合格</w:t>
      </w:r>
      <w:r>
        <w:rPr>
          <w:rFonts w:hint="eastAsia" w:ascii="宋体" w:hAnsi="宋体" w:cs="宋体"/>
          <w:lang w:eastAsia="zh-CN"/>
        </w:rPr>
        <w:t>供应商</w:t>
      </w:r>
      <w:r>
        <w:rPr>
          <w:rFonts w:hint="eastAsia" w:ascii="宋体" w:hAnsi="宋体" w:eastAsia="宋体" w:cs="宋体"/>
        </w:rPr>
        <w:t>不足3家的，不再评标。</w:t>
      </w:r>
    </w:p>
    <w:p w14:paraId="524DE5C7">
      <w:pPr>
        <w:pStyle w:val="134"/>
        <w:spacing w:before="0"/>
        <w:ind w:firstLine="0" w:firstLineChars="0"/>
        <w:rPr>
          <w:rFonts w:hint="eastAsia" w:ascii="宋体" w:hAnsi="宋体" w:eastAsia="宋体" w:cs="宋体"/>
          <w:b/>
          <w:szCs w:val="24"/>
        </w:rPr>
      </w:pPr>
      <w:r>
        <w:rPr>
          <w:rFonts w:hint="eastAsia" w:ascii="宋体" w:hAnsi="宋体" w:eastAsia="宋体" w:cs="宋体"/>
          <w:b/>
          <w:szCs w:val="24"/>
        </w:rPr>
        <w:t>20、信用信息查询</w:t>
      </w:r>
    </w:p>
    <w:p w14:paraId="3A00AF62">
      <w:pPr>
        <w:pStyle w:val="134"/>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20.1信用信息查询渠道及截止时间：采购代理机构将在资格审查时通过“信用中国”网站(www.creditchina.gov.cn)、中国政府采购网(www.ccgp.gov.cn)渠道查询</w:t>
      </w:r>
      <w:r>
        <w:rPr>
          <w:rFonts w:hint="eastAsia" w:ascii="宋体" w:hAnsi="宋体" w:cs="宋体"/>
          <w:kern w:val="0"/>
          <w:szCs w:val="24"/>
          <w:lang w:eastAsia="zh-CN"/>
        </w:rPr>
        <w:t>供应商</w:t>
      </w:r>
      <w:r>
        <w:rPr>
          <w:rFonts w:hint="eastAsia" w:ascii="宋体" w:hAnsi="宋体" w:eastAsia="宋体" w:cs="宋体"/>
          <w:kern w:val="0"/>
          <w:szCs w:val="24"/>
        </w:rPr>
        <w:t>接受资格时的信用记录。</w:t>
      </w:r>
    </w:p>
    <w:p w14:paraId="2E6059C7">
      <w:pPr>
        <w:pStyle w:val="134"/>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20.2信用信息查询记录和证据留存的具体方式：现场查询的</w:t>
      </w:r>
      <w:r>
        <w:rPr>
          <w:rFonts w:hint="eastAsia" w:ascii="宋体" w:hAnsi="宋体" w:cs="宋体"/>
          <w:kern w:val="0"/>
          <w:szCs w:val="24"/>
          <w:lang w:eastAsia="zh-CN"/>
        </w:rPr>
        <w:t>供应商</w:t>
      </w:r>
      <w:r>
        <w:rPr>
          <w:rFonts w:hint="eastAsia" w:ascii="宋体" w:hAnsi="宋体" w:eastAsia="宋体" w:cs="宋体"/>
          <w:kern w:val="0"/>
          <w:szCs w:val="24"/>
        </w:rPr>
        <w:t>的信用记录、查询结果经确认后将与采购文件一起存档。</w:t>
      </w:r>
    </w:p>
    <w:p w14:paraId="2F8D013F">
      <w:pPr>
        <w:pStyle w:val="134"/>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20.3信用信息的使用规则：经查询列入失信被执行人名单、重大税收违法案件当事人名单（重大税收违法失信主体）、政府采购严重违法失信行为记录名单的</w:t>
      </w:r>
      <w:r>
        <w:rPr>
          <w:rFonts w:hint="eastAsia" w:ascii="宋体" w:hAnsi="宋体" w:cs="宋体"/>
          <w:kern w:val="0"/>
          <w:szCs w:val="24"/>
          <w:lang w:eastAsia="zh-CN"/>
        </w:rPr>
        <w:t>供应商</w:t>
      </w:r>
      <w:r>
        <w:rPr>
          <w:rFonts w:hint="eastAsia" w:ascii="宋体" w:hAnsi="宋体" w:eastAsia="宋体" w:cs="宋体"/>
          <w:kern w:val="0"/>
          <w:szCs w:val="24"/>
        </w:rPr>
        <w:t>将被拒绝参与政府采购活动。</w:t>
      </w:r>
    </w:p>
    <w:p w14:paraId="17B5C2CF">
      <w:pPr>
        <w:pStyle w:val="134"/>
        <w:spacing w:before="0"/>
        <w:ind w:firstLine="480"/>
        <w:rPr>
          <w:rFonts w:hint="eastAsia" w:ascii="宋体" w:hAnsi="宋体" w:eastAsia="宋体" w:cs="宋体"/>
        </w:rPr>
      </w:pPr>
      <w:r>
        <w:rPr>
          <w:rFonts w:hint="eastAsia" w:ascii="宋体" w:hAnsi="宋体" w:eastAsia="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rPr>
        <w:t>。</w:t>
      </w:r>
    </w:p>
    <w:p w14:paraId="39A0106C">
      <w:pPr>
        <w:pStyle w:val="134"/>
        <w:spacing w:before="0"/>
        <w:ind w:firstLine="0" w:firstLineChars="0"/>
        <w:rPr>
          <w:rFonts w:hint="eastAsia" w:ascii="宋体" w:hAnsi="宋体" w:eastAsia="宋体" w:cs="宋体"/>
          <w:kern w:val="0"/>
          <w:szCs w:val="24"/>
        </w:rPr>
      </w:pPr>
    </w:p>
    <w:p w14:paraId="5BFB6DE5">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五、评标</w:t>
      </w:r>
    </w:p>
    <w:p w14:paraId="2356056B">
      <w:pPr>
        <w:spacing w:line="360" w:lineRule="auto"/>
        <w:rPr>
          <w:rFonts w:hint="eastAsia" w:ascii="宋体" w:hAnsi="宋体" w:eastAsia="宋体" w:cs="宋体"/>
          <w:b/>
          <w:sz w:val="24"/>
        </w:rPr>
      </w:pPr>
      <w:bookmarkStart w:id="13" w:name="_Toc91899903"/>
      <w:r>
        <w:rPr>
          <w:rFonts w:hint="eastAsia" w:ascii="宋体" w:hAnsi="宋体" w:eastAsia="宋体" w:cs="宋体"/>
          <w:b/>
          <w:sz w:val="24"/>
        </w:rPr>
        <w:t>21.</w:t>
      </w:r>
      <w:r>
        <w:rPr>
          <w:rFonts w:hint="eastAsia" w:ascii="宋体" w:hAnsi="宋体" w:eastAsia="宋体" w:cs="宋体"/>
        </w:rPr>
        <w:t xml:space="preserve"> </w:t>
      </w:r>
      <w:r>
        <w:rPr>
          <w:rFonts w:hint="eastAsia" w:ascii="宋体" w:hAnsi="宋体" w:eastAsia="宋体" w:cs="宋体"/>
          <w:sz w:val="24"/>
        </w:rPr>
        <w:t>评标委员会将根据招标文件和有关规定，履行评标工作职责，并按照评标方法及评分标准，全面衡量各</w:t>
      </w:r>
      <w:r>
        <w:rPr>
          <w:rFonts w:hint="eastAsia" w:ascii="宋体" w:hAnsi="宋体" w:cs="宋体"/>
          <w:sz w:val="24"/>
          <w:lang w:eastAsia="zh-CN"/>
        </w:rPr>
        <w:t>供应商</w:t>
      </w:r>
      <w:r>
        <w:rPr>
          <w:rFonts w:hint="eastAsia" w:ascii="宋体" w:hAnsi="宋体" w:eastAsia="宋体" w:cs="宋体"/>
          <w:sz w:val="24"/>
        </w:rPr>
        <w:t>对招标文件的响应情况。对实质上响应招标文件的</w:t>
      </w:r>
      <w:r>
        <w:rPr>
          <w:rFonts w:hint="eastAsia" w:ascii="宋体" w:hAnsi="宋体" w:cs="宋体"/>
          <w:sz w:val="24"/>
          <w:lang w:eastAsia="zh-CN"/>
        </w:rPr>
        <w:t>供应商</w:t>
      </w:r>
      <w:r>
        <w:rPr>
          <w:rFonts w:hint="eastAsia" w:ascii="宋体" w:hAnsi="宋体" w:eastAsia="宋体" w:cs="宋体"/>
          <w:sz w:val="24"/>
        </w:rPr>
        <w:t>，按照评审因素的量化指标排出推荐中标的</w:t>
      </w:r>
      <w:r>
        <w:rPr>
          <w:rFonts w:hint="eastAsia" w:ascii="宋体" w:hAnsi="宋体" w:cs="宋体"/>
          <w:sz w:val="24"/>
          <w:lang w:eastAsia="zh-CN"/>
        </w:rPr>
        <w:t>供应商</w:t>
      </w:r>
      <w:r>
        <w:rPr>
          <w:rFonts w:hint="eastAsia" w:ascii="宋体" w:hAnsi="宋体" w:eastAsia="宋体" w:cs="宋体"/>
          <w:sz w:val="24"/>
        </w:rPr>
        <w:t>的先后顺序，并按顺序提出授标建议。</w:t>
      </w:r>
      <w:r>
        <w:rPr>
          <w:rFonts w:hint="eastAsia" w:ascii="宋体" w:hAnsi="宋体" w:eastAsia="宋体" w:cs="宋体"/>
          <w:b/>
          <w:sz w:val="24"/>
        </w:rPr>
        <w:t>详见招标文件第四部分评标办法。</w:t>
      </w:r>
    </w:p>
    <w:p w14:paraId="157470F5">
      <w:pPr>
        <w:spacing w:line="360" w:lineRule="auto"/>
        <w:rPr>
          <w:rFonts w:hint="eastAsia" w:ascii="宋体" w:hAnsi="宋体" w:eastAsia="宋体" w:cs="宋体"/>
          <w:b/>
          <w:sz w:val="24"/>
        </w:rPr>
      </w:pPr>
    </w:p>
    <w:p w14:paraId="15EB2901">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六、定 标</w:t>
      </w:r>
    </w:p>
    <w:p w14:paraId="52664FF3">
      <w:pPr>
        <w:pStyle w:val="26"/>
        <w:spacing w:line="360" w:lineRule="auto"/>
        <w:ind w:left="487" w:hanging="479" w:hangingChars="199"/>
        <w:rPr>
          <w:rFonts w:hint="eastAsia" w:ascii="宋体" w:hAnsi="宋体" w:eastAsia="宋体" w:cs="宋体"/>
          <w:b/>
        </w:rPr>
      </w:pPr>
      <w:r>
        <w:rPr>
          <w:rFonts w:hint="eastAsia" w:ascii="宋体" w:hAnsi="宋体" w:eastAsia="宋体" w:cs="宋体"/>
          <w:b/>
        </w:rPr>
        <w:t>22. 确定中标人</w:t>
      </w:r>
    </w:p>
    <w:p w14:paraId="45DDDF98">
      <w:pPr>
        <w:pStyle w:val="134"/>
        <w:snapToGrid w:val="0"/>
        <w:spacing w:before="0"/>
        <w:ind w:firstLine="480"/>
        <w:rPr>
          <w:rFonts w:hint="eastAsia" w:ascii="宋体" w:hAnsi="宋体" w:eastAsia="宋体" w:cs="宋体"/>
          <w:b/>
          <w:szCs w:val="24"/>
        </w:rPr>
      </w:pPr>
      <w:r>
        <w:rPr>
          <w:rFonts w:hint="eastAsia" w:ascii="宋体" w:hAnsi="宋体" w:eastAsia="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w:t>
      </w:r>
      <w:r>
        <w:rPr>
          <w:rFonts w:hint="eastAsia" w:ascii="宋体" w:hAnsi="宋体" w:cs="宋体"/>
          <w:szCs w:val="24"/>
          <w:lang w:eastAsia="zh-CN"/>
        </w:rPr>
        <w:t>中标人</w:t>
      </w:r>
      <w:r>
        <w:rPr>
          <w:rFonts w:hint="eastAsia" w:ascii="宋体" w:hAnsi="宋体" w:eastAsia="宋体" w:cs="宋体"/>
          <w:szCs w:val="24"/>
        </w:rPr>
        <w:t>。中标、成交通知书和中标、成交结果公告应当在规定时间内同时发出。</w:t>
      </w:r>
    </w:p>
    <w:p w14:paraId="093D0D99">
      <w:pPr>
        <w:pStyle w:val="134"/>
        <w:snapToGrid w:val="0"/>
        <w:spacing w:before="0"/>
        <w:ind w:firstLine="0" w:firstLineChars="0"/>
        <w:rPr>
          <w:rFonts w:hint="eastAsia" w:ascii="宋体" w:hAnsi="宋体" w:eastAsia="宋体" w:cs="宋体"/>
          <w:b/>
          <w:szCs w:val="24"/>
        </w:rPr>
      </w:pPr>
      <w:r>
        <w:rPr>
          <w:rFonts w:hint="eastAsia" w:ascii="宋体" w:hAnsi="宋体" w:eastAsia="宋体" w:cs="宋体"/>
          <w:b/>
          <w:szCs w:val="24"/>
        </w:rPr>
        <w:t>23. 中标通知与中标结果公告</w:t>
      </w:r>
    </w:p>
    <w:p w14:paraId="53CE6961">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23.1自中标人确定之日起2个工作日内，采购代理机构通过电子交易平台向中标人发出中标通知书，同时编制发布采购结果公告。</w:t>
      </w:r>
    </w:p>
    <w:p w14:paraId="2CE1F0A8">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23.2中标结果公告内容包括采购人及其委托的采购代理机构的名称、地址、联系方式，项目名称和项目编号，中标人名称、地址和中标金额，主要中标标的的名称、服务范围、服务要求、服务时间、服务标准，开标记录、</w:t>
      </w:r>
      <w:bookmarkStart w:id="14" w:name="_Hlk101184471"/>
      <w:r>
        <w:rPr>
          <w:rFonts w:hint="eastAsia" w:ascii="宋体" w:hAnsi="宋体" w:eastAsia="宋体" w:cs="宋体"/>
          <w:sz w:val="24"/>
        </w:rPr>
        <w:t>资格审查情况、评审专家抽取规则、符合性审查情况、</w:t>
      </w:r>
      <w:bookmarkEnd w:id="14"/>
      <w:r>
        <w:rPr>
          <w:rFonts w:hint="eastAsia" w:ascii="宋体" w:hAnsi="宋体" w:eastAsia="宋体" w:cs="宋体"/>
          <w:sz w:val="24"/>
        </w:rPr>
        <w:t>未中标情况说明、中标公告期限以及评审专家名单、评分汇总及明细。</w:t>
      </w:r>
    </w:p>
    <w:p w14:paraId="764507D9">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23.3公告期限为1个工作日。</w:t>
      </w:r>
    </w:p>
    <w:p w14:paraId="34D7B8D6">
      <w:pPr>
        <w:snapToGrid w:val="0"/>
        <w:spacing w:line="360" w:lineRule="auto"/>
        <w:ind w:left="120" w:leftChars="57" w:firstLine="482" w:firstLineChars="150"/>
        <w:jc w:val="center"/>
        <w:rPr>
          <w:rFonts w:hint="eastAsia" w:ascii="宋体" w:hAnsi="宋体" w:eastAsia="宋体" w:cs="宋体"/>
          <w:b/>
          <w:sz w:val="32"/>
        </w:rPr>
      </w:pPr>
    </w:p>
    <w:p w14:paraId="16B88DCB">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七、合同授予</w:t>
      </w:r>
    </w:p>
    <w:p w14:paraId="457603DC">
      <w:pPr>
        <w:pStyle w:val="26"/>
        <w:spacing w:line="360" w:lineRule="auto"/>
        <w:ind w:left="487" w:hanging="479" w:hangingChars="199"/>
        <w:rPr>
          <w:rFonts w:hint="eastAsia" w:ascii="宋体" w:hAnsi="宋体" w:eastAsia="宋体" w:cs="宋体"/>
          <w:b/>
        </w:rPr>
      </w:pPr>
      <w:r>
        <w:rPr>
          <w:rFonts w:hint="eastAsia" w:ascii="宋体" w:hAnsi="宋体" w:eastAsia="宋体" w:cs="宋体"/>
          <w:b/>
        </w:rPr>
        <w:t xml:space="preserve">24. </w:t>
      </w:r>
      <w:r>
        <w:rPr>
          <w:rFonts w:hint="eastAsia" w:ascii="宋体" w:hAnsi="宋体" w:eastAsia="宋体" w:cs="宋体"/>
        </w:rPr>
        <w:t>合同主要条款详见第五部分拟签订的合同文本。</w:t>
      </w:r>
    </w:p>
    <w:p w14:paraId="290600A1">
      <w:pPr>
        <w:pStyle w:val="26"/>
        <w:spacing w:line="360" w:lineRule="auto"/>
        <w:ind w:left="487" w:hanging="479" w:hangingChars="199"/>
        <w:rPr>
          <w:rFonts w:hint="eastAsia" w:ascii="宋体" w:hAnsi="宋体" w:eastAsia="宋体" w:cs="宋体"/>
          <w:b/>
        </w:rPr>
      </w:pPr>
      <w:r>
        <w:rPr>
          <w:rFonts w:hint="eastAsia" w:ascii="宋体" w:hAnsi="宋体" w:eastAsia="宋体" w:cs="宋体"/>
          <w:b/>
        </w:rPr>
        <w:t>25. 合同的签订（供应商与中标人的标准由省厅文件制定，一般不做更改）</w:t>
      </w:r>
    </w:p>
    <w:p w14:paraId="5F1B3835">
      <w:pPr>
        <w:widowControl/>
        <w:shd w:val="clear" w:color="auto" w:fill="FFFFFF"/>
        <w:spacing w:line="360" w:lineRule="auto"/>
        <w:ind w:firstLine="480"/>
        <w:jc w:val="left"/>
        <w:rPr>
          <w:rFonts w:hint="eastAsia" w:ascii="宋体" w:hAnsi="宋体" w:eastAsia="宋体" w:cs="宋体"/>
          <w:kern w:val="0"/>
          <w:sz w:val="24"/>
        </w:rPr>
      </w:pPr>
      <w:r>
        <w:rPr>
          <w:rFonts w:hint="eastAsia" w:ascii="宋体" w:hAnsi="宋体" w:eastAsia="宋体" w:cs="宋体"/>
          <w:sz w:val="24"/>
        </w:rPr>
        <w:t>25.1</w:t>
      </w:r>
      <w:r>
        <w:rPr>
          <w:rFonts w:hint="eastAsia" w:ascii="宋体" w:hAnsi="宋体" w:eastAsia="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656EA80A">
      <w:pPr>
        <w:pStyle w:val="134"/>
        <w:snapToGrid w:val="0"/>
        <w:spacing w:before="0"/>
        <w:ind w:firstLine="480"/>
        <w:rPr>
          <w:rFonts w:hint="eastAsia" w:ascii="宋体" w:hAnsi="宋体" w:eastAsia="宋体" w:cs="宋体"/>
          <w:kern w:val="0"/>
        </w:rPr>
      </w:pPr>
      <w:r>
        <w:rPr>
          <w:rFonts w:hint="eastAsia" w:ascii="宋体" w:hAnsi="宋体" w:eastAsia="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1CB03EBC">
      <w:pPr>
        <w:pStyle w:val="134"/>
        <w:snapToGrid w:val="0"/>
        <w:spacing w:before="0"/>
        <w:ind w:firstLine="480"/>
        <w:rPr>
          <w:rFonts w:hint="eastAsia" w:ascii="宋体" w:hAnsi="宋体" w:eastAsia="宋体" w:cs="宋体"/>
        </w:rPr>
      </w:pPr>
      <w:r>
        <w:rPr>
          <w:rFonts w:hint="eastAsia" w:ascii="宋体" w:hAnsi="宋体" w:eastAsia="宋体" w:cs="宋体"/>
        </w:rPr>
        <w:t>25.3如签订合同并生效后，采购人无故拒绝或延期，除按照合同条款处理外，列入不良行为记录一次，并给予通报。</w:t>
      </w:r>
    </w:p>
    <w:p w14:paraId="185180E7">
      <w:pPr>
        <w:pStyle w:val="134"/>
        <w:snapToGrid w:val="0"/>
        <w:spacing w:before="0"/>
        <w:ind w:firstLine="480"/>
        <w:rPr>
          <w:rFonts w:hint="eastAsia" w:ascii="宋体" w:hAnsi="宋体" w:eastAsia="宋体" w:cs="宋体"/>
        </w:rPr>
      </w:pPr>
      <w:r>
        <w:rPr>
          <w:rFonts w:hint="eastAsia" w:ascii="宋体" w:hAnsi="宋体" w:eastAsia="宋体" w:cs="宋体"/>
        </w:rPr>
        <w:t>25.4中标人拒绝与采购人签订合同的，采购人可以按照评审报告推荐的中标或者成交候选人名单排序，确定下一候选人为中标人，也可以重新开展政府采购活动。</w:t>
      </w:r>
    </w:p>
    <w:p w14:paraId="3200B0A7">
      <w:pPr>
        <w:pStyle w:val="134"/>
        <w:snapToGrid w:val="0"/>
        <w:spacing w:before="0" w:after="120"/>
        <w:ind w:firstLine="480"/>
        <w:rPr>
          <w:rFonts w:hint="eastAsia" w:ascii="宋体" w:hAnsi="宋体" w:eastAsia="宋体" w:cs="宋体"/>
        </w:rPr>
      </w:pPr>
      <w:r>
        <w:rPr>
          <w:rFonts w:hint="eastAsia" w:ascii="宋体" w:hAnsi="宋体" w:eastAsia="宋体" w:cs="宋体"/>
        </w:rPr>
        <w:t>25.5采购合同由采购人与中标人根据招标文件、投标文件等内容通过政府采购电子交易平台在线签订，自动备案。（由采购人自行选择线上签订或线下签订）</w:t>
      </w:r>
    </w:p>
    <w:p w14:paraId="29AEA7C8">
      <w:pPr>
        <w:pStyle w:val="26"/>
        <w:spacing w:line="360" w:lineRule="auto"/>
        <w:ind w:left="487" w:hanging="479" w:hangingChars="199"/>
        <w:rPr>
          <w:rFonts w:hint="eastAsia" w:ascii="宋体" w:hAnsi="宋体" w:eastAsia="宋体" w:cs="宋体"/>
          <w:b/>
        </w:rPr>
      </w:pPr>
      <w:r>
        <w:rPr>
          <w:rFonts w:hint="eastAsia" w:ascii="宋体" w:hAnsi="宋体" w:eastAsia="宋体" w:cs="宋体"/>
          <w:b/>
        </w:rPr>
        <w:t>26. 履约保证金</w:t>
      </w:r>
    </w:p>
    <w:p w14:paraId="6FBED594">
      <w:pPr>
        <w:tabs>
          <w:tab w:val="left" w:pos="0"/>
        </w:tabs>
        <w:spacing w:line="360" w:lineRule="auto"/>
        <w:ind w:firstLine="482"/>
        <w:rPr>
          <w:rFonts w:hint="eastAsia" w:ascii="宋体" w:hAnsi="宋体" w:eastAsia="宋体" w:cs="宋体"/>
          <w:sz w:val="24"/>
        </w:rPr>
      </w:pPr>
      <w:r>
        <w:rPr>
          <w:rFonts w:hint="eastAsia" w:ascii="宋体" w:hAnsi="宋体" w:eastAsia="宋体" w:cs="宋体"/>
          <w:kern w:val="0"/>
          <w:sz w:val="24"/>
        </w:rPr>
        <w:t>拟签订的合同文本要求中标人提交履约保证金的，供应商应当以支票、汇票、本票或者金融机构、担保机构出具的保函等非现金形式提交</w:t>
      </w:r>
      <w:r>
        <w:rPr>
          <w:rFonts w:hint="eastAsia" w:ascii="宋体" w:hAnsi="宋体" w:eastAsia="宋体" w:cs="宋体"/>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45CF127">
      <w:pPr>
        <w:pStyle w:val="6"/>
        <w:ind w:left="0" w:firstLine="480" w:firstLineChars="200"/>
        <w:rPr>
          <w:rFonts w:hint="eastAsia"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91EC4E7">
      <w:pPr>
        <w:pStyle w:val="6"/>
        <w:rPr>
          <w:rFonts w:hint="eastAsia" w:ascii="宋体" w:hAnsi="宋体" w:eastAsia="宋体" w:cs="宋体"/>
        </w:rPr>
      </w:pPr>
      <w:r>
        <w:rPr>
          <w:rFonts w:hint="eastAsia" w:ascii="宋体" w:hAnsi="宋体" w:eastAsia="宋体" w:cs="宋体"/>
          <w:sz w:val="24"/>
          <w:lang w:val="en-US"/>
        </w:rPr>
        <w:t>27.预付款</w:t>
      </w:r>
    </w:p>
    <w:p w14:paraId="538C1010">
      <w:pPr>
        <w:adjustRightInd/>
        <w:spacing w:line="360" w:lineRule="auto"/>
        <w:ind w:firstLine="480" w:firstLineChars="200"/>
        <w:rPr>
          <w:rFonts w:hint="eastAsia" w:ascii="宋体" w:hAnsi="宋体" w:eastAsia="宋体" w:cs="宋体"/>
          <w:b/>
          <w:sz w:val="32"/>
        </w:rPr>
      </w:pPr>
      <w:r>
        <w:rPr>
          <w:rFonts w:hint="eastAsia" w:ascii="宋体" w:hAnsi="宋体" w:eastAsia="宋体" w:cs="宋体"/>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本项采购明确无预付款约定，经费按每月考核结算。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7A65519">
      <w:pPr>
        <w:snapToGrid w:val="0"/>
        <w:spacing w:line="360" w:lineRule="auto"/>
        <w:jc w:val="center"/>
        <w:rPr>
          <w:rFonts w:hint="eastAsia" w:ascii="宋体" w:hAnsi="宋体" w:eastAsia="宋体" w:cs="宋体"/>
          <w:b/>
          <w:sz w:val="24"/>
        </w:rPr>
      </w:pPr>
      <w:r>
        <w:rPr>
          <w:rFonts w:hint="eastAsia" w:ascii="宋体" w:hAnsi="宋体" w:eastAsia="宋体" w:cs="宋体"/>
          <w:b/>
          <w:sz w:val="32"/>
        </w:rPr>
        <w:t>八、电子交易活动的中止</w:t>
      </w:r>
    </w:p>
    <w:p w14:paraId="4689EDB7">
      <w:pPr>
        <w:pStyle w:val="134"/>
        <w:snapToGrid w:val="0"/>
        <w:spacing w:before="0"/>
        <w:ind w:firstLine="0" w:firstLineChars="0"/>
        <w:rPr>
          <w:rFonts w:hint="eastAsia" w:ascii="宋体" w:hAnsi="宋体" w:eastAsia="宋体" w:cs="宋体"/>
        </w:rPr>
      </w:pPr>
      <w:r>
        <w:rPr>
          <w:rFonts w:hint="eastAsia" w:ascii="宋体" w:hAnsi="宋体" w:eastAsia="宋体" w:cs="宋体"/>
          <w:b/>
          <w:bCs/>
        </w:rPr>
        <w:t>2</w:t>
      </w:r>
      <w:r>
        <w:rPr>
          <w:rFonts w:hint="eastAsia" w:ascii="宋体" w:hAnsi="宋体" w:eastAsia="宋体" w:cs="宋体"/>
          <w:b/>
          <w:bCs/>
          <w:szCs w:val="24"/>
        </w:rPr>
        <w:t>8</w:t>
      </w:r>
      <w:r>
        <w:rPr>
          <w:rFonts w:hint="eastAsia" w:ascii="宋体" w:hAnsi="宋体" w:eastAsia="宋体" w:cs="宋体"/>
          <w:b/>
          <w:szCs w:val="24"/>
        </w:rPr>
        <w:t>. 电子交易活动的中止。</w:t>
      </w:r>
      <w:r>
        <w:rPr>
          <w:rFonts w:hint="eastAsia" w:ascii="宋体" w:hAnsi="宋体" w:eastAsia="宋体" w:cs="宋体"/>
        </w:rPr>
        <w:t>采购过程中出现以下情形，导致电子交易平台无法正常运行，或者无法保证电子交易的公平、公正和安全时，采购代理机构可中止电子交易活动：</w:t>
      </w:r>
    </w:p>
    <w:p w14:paraId="163917AF">
      <w:pPr>
        <w:pStyle w:val="134"/>
        <w:snapToGrid w:val="0"/>
        <w:spacing w:before="0"/>
        <w:ind w:firstLine="480"/>
        <w:rPr>
          <w:rFonts w:hint="eastAsia" w:ascii="宋体" w:hAnsi="宋体" w:eastAsia="宋体" w:cs="宋体"/>
        </w:rPr>
      </w:pPr>
      <w:r>
        <w:rPr>
          <w:rFonts w:hint="eastAsia" w:ascii="宋体" w:hAnsi="宋体" w:eastAsia="宋体" w:cs="宋体"/>
        </w:rPr>
        <w:t xml:space="preserve">28.1电子交易平台发生故障而无法登录访问的； </w:t>
      </w:r>
    </w:p>
    <w:p w14:paraId="23AD631E">
      <w:pPr>
        <w:pStyle w:val="134"/>
        <w:snapToGrid w:val="0"/>
        <w:spacing w:before="0"/>
        <w:ind w:firstLine="480"/>
        <w:rPr>
          <w:rFonts w:hint="eastAsia" w:ascii="宋体" w:hAnsi="宋体" w:eastAsia="宋体" w:cs="宋体"/>
        </w:rPr>
      </w:pPr>
      <w:r>
        <w:rPr>
          <w:rFonts w:hint="eastAsia" w:ascii="宋体" w:hAnsi="宋体" w:eastAsia="宋体" w:cs="宋体"/>
        </w:rPr>
        <w:t>28.2电子交易平台应用或数据库出现错误，不能进行正常操作的；</w:t>
      </w:r>
    </w:p>
    <w:p w14:paraId="4DABA1BC">
      <w:pPr>
        <w:pStyle w:val="134"/>
        <w:snapToGrid w:val="0"/>
        <w:spacing w:before="0"/>
        <w:ind w:firstLine="480"/>
        <w:rPr>
          <w:rFonts w:hint="eastAsia" w:ascii="宋体" w:hAnsi="宋体" w:eastAsia="宋体" w:cs="宋体"/>
        </w:rPr>
      </w:pPr>
      <w:r>
        <w:rPr>
          <w:rFonts w:hint="eastAsia" w:ascii="宋体" w:hAnsi="宋体" w:eastAsia="宋体" w:cs="宋体"/>
        </w:rPr>
        <w:t>28.3电子交易平台发现严重安全漏洞，有潜在泄密危险的；</w:t>
      </w:r>
    </w:p>
    <w:p w14:paraId="68D9EFB8">
      <w:pPr>
        <w:pStyle w:val="134"/>
        <w:snapToGrid w:val="0"/>
        <w:spacing w:before="0"/>
        <w:ind w:firstLine="480"/>
        <w:rPr>
          <w:rFonts w:hint="eastAsia" w:ascii="宋体" w:hAnsi="宋体" w:eastAsia="宋体" w:cs="宋体"/>
        </w:rPr>
      </w:pPr>
      <w:r>
        <w:rPr>
          <w:rFonts w:hint="eastAsia" w:ascii="宋体" w:hAnsi="宋体" w:eastAsia="宋体" w:cs="宋体"/>
        </w:rPr>
        <w:t xml:space="preserve">28.4病毒发作导致不能进行正常操作的； </w:t>
      </w:r>
    </w:p>
    <w:p w14:paraId="70FB2FA7">
      <w:pPr>
        <w:pStyle w:val="134"/>
        <w:snapToGrid w:val="0"/>
        <w:spacing w:before="0"/>
        <w:ind w:firstLine="480"/>
        <w:rPr>
          <w:rFonts w:hint="eastAsia" w:ascii="宋体" w:hAnsi="宋体" w:eastAsia="宋体" w:cs="宋体"/>
        </w:rPr>
      </w:pPr>
      <w:r>
        <w:rPr>
          <w:rFonts w:hint="eastAsia" w:ascii="宋体" w:hAnsi="宋体" w:eastAsia="宋体" w:cs="宋体"/>
        </w:rPr>
        <w:t>28.5其他无法保证电子交易的公平、公正和安全的情况。</w:t>
      </w:r>
    </w:p>
    <w:p w14:paraId="4DA469DA">
      <w:pPr>
        <w:pStyle w:val="134"/>
        <w:snapToGrid w:val="0"/>
        <w:spacing w:before="0"/>
        <w:ind w:firstLine="0" w:firstLineChars="0"/>
        <w:rPr>
          <w:rFonts w:hint="eastAsia" w:ascii="宋体" w:hAnsi="宋体" w:eastAsia="宋体" w:cs="宋体"/>
        </w:rPr>
      </w:pPr>
      <w:r>
        <w:rPr>
          <w:rFonts w:hint="eastAsia" w:ascii="宋体" w:hAnsi="宋体" w:eastAsia="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10D2F51">
      <w:pPr>
        <w:tabs>
          <w:tab w:val="left" w:pos="0"/>
        </w:tabs>
        <w:spacing w:line="360" w:lineRule="auto"/>
        <w:ind w:firstLine="480"/>
        <w:rPr>
          <w:rFonts w:hint="eastAsia" w:ascii="宋体" w:hAnsi="宋体" w:eastAsia="宋体" w:cs="宋体"/>
          <w:sz w:val="24"/>
        </w:rPr>
      </w:pPr>
    </w:p>
    <w:p w14:paraId="69B1668D">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九、验收</w:t>
      </w:r>
    </w:p>
    <w:p w14:paraId="3DDE3614">
      <w:pPr>
        <w:pStyle w:val="26"/>
        <w:spacing w:line="360" w:lineRule="auto"/>
        <w:ind w:firstLine="0" w:firstLineChars="0"/>
        <w:rPr>
          <w:rFonts w:hint="eastAsia" w:ascii="宋体" w:hAnsi="宋体" w:eastAsia="宋体" w:cs="宋体"/>
          <w:b/>
        </w:rPr>
      </w:pPr>
      <w:r>
        <w:rPr>
          <w:rFonts w:hint="eastAsia" w:ascii="宋体" w:hAnsi="宋体" w:eastAsia="宋体" w:cs="宋体"/>
          <w:b/>
        </w:rPr>
        <w:t>30.验收</w:t>
      </w:r>
    </w:p>
    <w:p w14:paraId="7E74FFBA">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EF16262">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30.2采购人可以邀请参加本项目的其他</w:t>
      </w:r>
      <w:r>
        <w:rPr>
          <w:rFonts w:hint="eastAsia" w:ascii="宋体" w:hAnsi="宋体" w:cs="宋体"/>
          <w:kern w:val="0"/>
          <w:sz w:val="24"/>
          <w:lang w:eastAsia="zh-CN"/>
        </w:rPr>
        <w:t>供应商</w:t>
      </w:r>
      <w:r>
        <w:rPr>
          <w:rFonts w:hint="eastAsia" w:ascii="宋体" w:hAnsi="宋体" w:eastAsia="宋体" w:cs="宋体"/>
          <w:kern w:val="0"/>
          <w:sz w:val="24"/>
        </w:rPr>
        <w:t>或者第三方机构参与验收。参与验收的</w:t>
      </w:r>
      <w:r>
        <w:rPr>
          <w:rFonts w:hint="eastAsia" w:ascii="宋体" w:hAnsi="宋体" w:cs="宋体"/>
          <w:kern w:val="0"/>
          <w:sz w:val="24"/>
          <w:lang w:eastAsia="zh-CN"/>
        </w:rPr>
        <w:t>供应商</w:t>
      </w:r>
      <w:r>
        <w:rPr>
          <w:rFonts w:hint="eastAsia" w:ascii="宋体" w:hAnsi="宋体" w:eastAsia="宋体" w:cs="宋体"/>
          <w:kern w:val="0"/>
          <w:sz w:val="24"/>
        </w:rPr>
        <w:t>或者第三方机构的意见作为验收书的参考资料一并存档。</w:t>
      </w:r>
    </w:p>
    <w:p w14:paraId="713695AF">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217F9A2">
      <w:pPr>
        <w:tabs>
          <w:tab w:val="left" w:pos="0"/>
        </w:tabs>
        <w:spacing w:line="360" w:lineRule="auto"/>
        <w:ind w:firstLine="480"/>
        <w:rPr>
          <w:rFonts w:hint="eastAsia" w:ascii="宋体" w:hAnsi="宋体" w:eastAsia="宋体" w:cs="宋体"/>
          <w:sz w:val="18"/>
          <w:szCs w:val="18"/>
        </w:rPr>
      </w:pPr>
      <w:r>
        <w:rPr>
          <w:rFonts w:hint="eastAsia" w:ascii="宋体" w:hAnsi="宋体" w:eastAsia="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2841989C">
      <w:pPr>
        <w:tabs>
          <w:tab w:val="left" w:pos="0"/>
        </w:tabs>
        <w:spacing w:line="360" w:lineRule="auto"/>
        <w:ind w:firstLine="480"/>
        <w:rPr>
          <w:rFonts w:hint="eastAsia" w:ascii="宋体" w:hAnsi="宋体" w:eastAsia="宋体" w:cs="宋体"/>
          <w:kern w:val="0"/>
          <w:sz w:val="24"/>
        </w:rPr>
        <w:sectPr>
          <w:footerReference r:id="rId8" w:type="first"/>
          <w:footerReference r:id="rId7" w:type="default"/>
          <w:pgSz w:w="11906" w:h="16838"/>
          <w:pgMar w:top="1440" w:right="1800" w:bottom="1440" w:left="1800" w:header="851" w:footer="992" w:gutter="0"/>
          <w:pgNumType w:fmt="decimal" w:start="1"/>
          <w:cols w:space="720" w:num="1"/>
          <w:titlePg/>
          <w:docGrid w:linePitch="312" w:charSpace="0"/>
        </w:sectPr>
      </w:pPr>
      <w:bookmarkStart w:id="15" w:name="_Hlt74729768"/>
      <w:bookmarkEnd w:id="15"/>
      <w:bookmarkStart w:id="16" w:name="_Hlt74714665"/>
      <w:bookmarkEnd w:id="16"/>
      <w:bookmarkStart w:id="17" w:name="_Hlt68073093"/>
      <w:bookmarkEnd w:id="17"/>
      <w:bookmarkStart w:id="18" w:name="_Hlt75236011"/>
      <w:bookmarkEnd w:id="18"/>
      <w:bookmarkStart w:id="19" w:name="_Hlt68072998"/>
      <w:bookmarkEnd w:id="19"/>
      <w:bookmarkStart w:id="20" w:name="_Hlt74730295"/>
      <w:bookmarkEnd w:id="20"/>
      <w:bookmarkStart w:id="21" w:name="_Hlt75236101"/>
      <w:bookmarkEnd w:id="21"/>
      <w:bookmarkStart w:id="22" w:name="_Hlt75236290"/>
      <w:bookmarkEnd w:id="22"/>
      <w:bookmarkStart w:id="23" w:name="_Hlt74707468"/>
      <w:bookmarkEnd w:id="23"/>
      <w:bookmarkStart w:id="24" w:name="_Hlt68403820"/>
      <w:bookmarkEnd w:id="24"/>
      <w:bookmarkStart w:id="25" w:name="_Hlt68057669"/>
      <w:bookmarkEnd w:id="25"/>
      <w:bookmarkStart w:id="26" w:name="_Hlt68072990"/>
      <w:bookmarkEnd w:id="26"/>
    </w:p>
    <w:bookmarkEnd w:id="11"/>
    <w:bookmarkEnd w:id="12"/>
    <w:p w14:paraId="2E670B3E">
      <w:pPr>
        <w:spacing w:line="360" w:lineRule="auto"/>
        <w:jc w:val="center"/>
        <w:outlineLvl w:val="0"/>
        <w:rPr>
          <w:rFonts w:hint="eastAsia" w:ascii="宋体" w:hAnsi="宋体" w:eastAsia="宋体" w:cs="宋体"/>
          <w:b/>
          <w:sz w:val="36"/>
          <w:szCs w:val="36"/>
        </w:rPr>
      </w:pPr>
      <w:bookmarkStart w:id="27" w:name="第四部分"/>
      <w:r>
        <w:rPr>
          <w:rFonts w:hint="eastAsia" w:ascii="宋体" w:hAnsi="宋体" w:eastAsia="宋体" w:cs="宋体"/>
          <w:b/>
          <w:sz w:val="36"/>
          <w:szCs w:val="36"/>
        </w:rPr>
        <w:t>第三部分   采购需求</w:t>
      </w:r>
    </w:p>
    <w:p w14:paraId="236556C4">
      <w:pPr>
        <w:widowControl/>
        <w:adjustRightInd/>
        <w:spacing w:line="320" w:lineRule="exact"/>
        <w:jc w:val="center"/>
        <w:rPr>
          <w:rFonts w:hint="eastAsia" w:ascii="宋体" w:hAnsi="宋体" w:eastAsia="宋体" w:cs="宋体"/>
          <w:kern w:val="0"/>
          <w:sz w:val="24"/>
        </w:rPr>
      </w:pPr>
      <w:bookmarkStart w:id="28" w:name="_Toc24013"/>
      <w:r>
        <w:rPr>
          <w:rFonts w:hint="eastAsia" w:ascii="宋体" w:hAnsi="宋体" w:eastAsia="宋体" w:cs="宋体"/>
          <w:kern w:val="0"/>
          <w:sz w:val="24"/>
        </w:rPr>
        <w:t>前附表</w:t>
      </w:r>
      <w:bookmarkEnd w:id="28"/>
    </w:p>
    <w:tbl>
      <w:tblPr>
        <w:tblStyle w:val="67"/>
        <w:tblW w:w="8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277"/>
        <w:gridCol w:w="5191"/>
      </w:tblGrid>
      <w:tr w14:paraId="02BD4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42" w:type="dxa"/>
            <w:vAlign w:val="center"/>
          </w:tcPr>
          <w:p w14:paraId="7792808B">
            <w:pPr>
              <w:adjustRightInd/>
              <w:spacing w:line="360" w:lineRule="auto"/>
              <w:jc w:val="center"/>
              <w:rPr>
                <w:rFonts w:hint="eastAsia" w:ascii="宋体" w:hAnsi="宋体" w:eastAsia="宋体" w:cs="宋体"/>
                <w:b/>
                <w:sz w:val="24"/>
              </w:rPr>
            </w:pPr>
            <w:bookmarkStart w:id="29" w:name="_Toc329697494"/>
            <w:bookmarkStart w:id="30" w:name="_Toc317685548"/>
            <w:r>
              <w:rPr>
                <w:rFonts w:hint="eastAsia" w:ascii="宋体" w:hAnsi="宋体" w:eastAsia="宋体" w:cs="宋体"/>
                <w:b/>
                <w:sz w:val="24"/>
              </w:rPr>
              <w:t>序号</w:t>
            </w:r>
          </w:p>
        </w:tc>
        <w:tc>
          <w:tcPr>
            <w:tcW w:w="2277" w:type="dxa"/>
            <w:vAlign w:val="center"/>
          </w:tcPr>
          <w:p w14:paraId="7400EFDF">
            <w:pPr>
              <w:adjustRightInd/>
              <w:spacing w:line="360" w:lineRule="auto"/>
              <w:jc w:val="center"/>
              <w:rPr>
                <w:rFonts w:hint="eastAsia" w:ascii="宋体" w:hAnsi="宋体" w:eastAsia="宋体" w:cs="宋体"/>
                <w:b/>
                <w:sz w:val="24"/>
              </w:rPr>
            </w:pPr>
            <w:r>
              <w:rPr>
                <w:rFonts w:hint="eastAsia" w:ascii="宋体" w:hAnsi="宋体" w:eastAsia="宋体" w:cs="宋体"/>
                <w:b/>
                <w:sz w:val="24"/>
              </w:rPr>
              <w:t>项目</w:t>
            </w:r>
          </w:p>
        </w:tc>
        <w:tc>
          <w:tcPr>
            <w:tcW w:w="5191" w:type="dxa"/>
            <w:vAlign w:val="center"/>
          </w:tcPr>
          <w:p w14:paraId="36785460">
            <w:pPr>
              <w:adjustRightInd/>
              <w:spacing w:line="360" w:lineRule="auto"/>
              <w:jc w:val="center"/>
              <w:rPr>
                <w:rFonts w:hint="eastAsia" w:ascii="宋体" w:hAnsi="宋体" w:eastAsia="宋体" w:cs="宋体"/>
                <w:b/>
                <w:sz w:val="24"/>
              </w:rPr>
            </w:pPr>
            <w:r>
              <w:rPr>
                <w:rFonts w:hint="eastAsia" w:ascii="宋体" w:hAnsi="宋体" w:eastAsia="宋体" w:cs="宋体"/>
                <w:b/>
                <w:sz w:val="24"/>
              </w:rPr>
              <w:t>采购需求内容</w:t>
            </w:r>
          </w:p>
        </w:tc>
      </w:tr>
      <w:tr w14:paraId="3883B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52C0DDD6">
            <w:pPr>
              <w:adjustRightInd/>
              <w:spacing w:line="360" w:lineRule="auto"/>
              <w:jc w:val="center"/>
              <w:rPr>
                <w:rFonts w:hint="eastAsia" w:ascii="宋体" w:hAnsi="宋体" w:eastAsia="宋体" w:cs="宋体"/>
                <w:sz w:val="24"/>
              </w:rPr>
            </w:pPr>
            <w:r>
              <w:rPr>
                <w:rFonts w:hint="eastAsia" w:ascii="宋体" w:hAnsi="宋体" w:eastAsia="宋体" w:cs="宋体"/>
                <w:sz w:val="24"/>
              </w:rPr>
              <w:t>1</w:t>
            </w:r>
          </w:p>
        </w:tc>
        <w:tc>
          <w:tcPr>
            <w:tcW w:w="2277" w:type="dxa"/>
            <w:vAlign w:val="center"/>
          </w:tcPr>
          <w:p w14:paraId="45A5176D">
            <w:pPr>
              <w:adjustRightInd/>
              <w:spacing w:line="360" w:lineRule="auto"/>
              <w:jc w:val="left"/>
              <w:rPr>
                <w:rFonts w:hint="eastAsia" w:ascii="宋体" w:hAnsi="宋体" w:eastAsia="宋体" w:cs="宋体"/>
                <w:sz w:val="24"/>
              </w:rPr>
            </w:pPr>
            <w:r>
              <w:rPr>
                <w:rFonts w:hint="eastAsia" w:ascii="宋体" w:hAnsi="宋体" w:eastAsia="宋体" w:cs="宋体"/>
                <w:sz w:val="24"/>
              </w:rPr>
              <w:t>采购内容</w:t>
            </w:r>
          </w:p>
        </w:tc>
        <w:tc>
          <w:tcPr>
            <w:tcW w:w="5191" w:type="dxa"/>
            <w:vAlign w:val="center"/>
          </w:tcPr>
          <w:p w14:paraId="56377D7B">
            <w:pPr>
              <w:adjustRightInd/>
              <w:spacing w:line="360" w:lineRule="auto"/>
              <w:jc w:val="left"/>
              <w:rPr>
                <w:rFonts w:hint="eastAsia" w:ascii="宋体" w:hAnsi="宋体" w:eastAsia="宋体" w:cs="宋体"/>
                <w:sz w:val="24"/>
              </w:rPr>
            </w:pPr>
            <w:r>
              <w:rPr>
                <w:rFonts w:hint="eastAsia" w:ascii="宋体" w:hAnsi="宋体" w:eastAsia="宋体" w:cs="宋体"/>
                <w:bCs/>
                <w:sz w:val="24"/>
              </w:rPr>
              <w:t>详见</w:t>
            </w:r>
            <w:r>
              <w:rPr>
                <w:rFonts w:hint="eastAsia" w:ascii="宋体" w:hAnsi="宋体" w:eastAsia="宋体" w:cs="宋体"/>
                <w:sz w:val="24"/>
              </w:rPr>
              <w:t>第一部分 招标公告</w:t>
            </w:r>
          </w:p>
        </w:tc>
      </w:tr>
      <w:tr w14:paraId="29D9D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36434BC6">
            <w:pPr>
              <w:adjustRightInd/>
              <w:spacing w:line="360" w:lineRule="auto"/>
              <w:jc w:val="center"/>
              <w:rPr>
                <w:rFonts w:hint="eastAsia" w:ascii="宋体" w:hAnsi="宋体" w:eastAsia="宋体" w:cs="宋体"/>
                <w:sz w:val="24"/>
              </w:rPr>
            </w:pPr>
            <w:r>
              <w:rPr>
                <w:rFonts w:hint="eastAsia" w:ascii="宋体" w:hAnsi="宋体" w:eastAsia="宋体" w:cs="宋体"/>
                <w:sz w:val="24"/>
              </w:rPr>
              <w:t>2</w:t>
            </w:r>
          </w:p>
        </w:tc>
        <w:tc>
          <w:tcPr>
            <w:tcW w:w="2277" w:type="dxa"/>
            <w:vAlign w:val="center"/>
          </w:tcPr>
          <w:p w14:paraId="35468423">
            <w:pPr>
              <w:adjustRightInd/>
              <w:spacing w:line="360" w:lineRule="auto"/>
              <w:jc w:val="left"/>
              <w:rPr>
                <w:rFonts w:hint="eastAsia" w:ascii="宋体" w:hAnsi="宋体" w:eastAsia="宋体" w:cs="宋体"/>
                <w:sz w:val="24"/>
              </w:rPr>
            </w:pPr>
            <w:r>
              <w:rPr>
                <w:rFonts w:hint="eastAsia" w:ascii="宋体" w:hAnsi="宋体" w:eastAsia="宋体" w:cs="宋体"/>
                <w:sz w:val="24"/>
              </w:rPr>
              <w:t>单位及数量</w:t>
            </w:r>
          </w:p>
        </w:tc>
        <w:tc>
          <w:tcPr>
            <w:tcW w:w="5191" w:type="dxa"/>
            <w:vAlign w:val="center"/>
          </w:tcPr>
          <w:p w14:paraId="5D1DD953">
            <w:pPr>
              <w:adjustRightInd/>
              <w:spacing w:line="360" w:lineRule="auto"/>
              <w:jc w:val="left"/>
              <w:rPr>
                <w:rFonts w:hint="eastAsia" w:ascii="宋体" w:hAnsi="宋体" w:eastAsia="宋体" w:cs="宋体"/>
                <w:sz w:val="24"/>
              </w:rPr>
            </w:pPr>
            <w:r>
              <w:rPr>
                <w:rFonts w:hint="eastAsia" w:ascii="宋体" w:hAnsi="宋体" w:eastAsia="宋体" w:cs="宋体"/>
                <w:bCs/>
                <w:sz w:val="24"/>
              </w:rPr>
              <w:t>详见</w:t>
            </w:r>
            <w:r>
              <w:rPr>
                <w:rFonts w:hint="eastAsia" w:ascii="宋体" w:hAnsi="宋体" w:eastAsia="宋体" w:cs="宋体"/>
                <w:sz w:val="24"/>
              </w:rPr>
              <w:t>第一部分 招标公告</w:t>
            </w:r>
          </w:p>
        </w:tc>
      </w:tr>
      <w:tr w14:paraId="10282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4007F8EB">
            <w:pPr>
              <w:adjustRightInd/>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3</w:t>
            </w:r>
          </w:p>
        </w:tc>
        <w:tc>
          <w:tcPr>
            <w:tcW w:w="2277" w:type="dxa"/>
            <w:vAlign w:val="center"/>
          </w:tcPr>
          <w:p w14:paraId="7C486DE4">
            <w:pPr>
              <w:adjustRightInd/>
              <w:spacing w:line="360" w:lineRule="auto"/>
              <w:jc w:val="left"/>
              <w:textAlignment w:val="baseline"/>
              <w:rPr>
                <w:rFonts w:hint="eastAsia" w:ascii="宋体" w:hAnsi="宋体" w:eastAsia="宋体" w:cs="宋体"/>
                <w:sz w:val="24"/>
              </w:rPr>
            </w:pPr>
            <w:r>
              <w:rPr>
                <w:rFonts w:hint="eastAsia" w:ascii="宋体" w:hAnsi="宋体" w:eastAsia="宋体" w:cs="宋体"/>
                <w:sz w:val="24"/>
              </w:rPr>
              <w:t>需实现的功能或者目标</w:t>
            </w:r>
          </w:p>
        </w:tc>
        <w:tc>
          <w:tcPr>
            <w:tcW w:w="5191" w:type="dxa"/>
            <w:vAlign w:val="center"/>
          </w:tcPr>
          <w:p w14:paraId="662388C6">
            <w:pPr>
              <w:adjustRightInd/>
              <w:spacing w:line="360" w:lineRule="auto"/>
              <w:jc w:val="left"/>
              <w:rPr>
                <w:rFonts w:hint="eastAsia" w:ascii="宋体" w:hAnsi="宋体" w:eastAsia="宋体" w:cs="宋体"/>
                <w:sz w:val="24"/>
              </w:rPr>
            </w:pPr>
            <w:r>
              <w:rPr>
                <w:rFonts w:hint="eastAsia" w:ascii="宋体" w:hAnsi="宋体" w:eastAsia="宋体" w:cs="宋体"/>
                <w:sz w:val="24"/>
              </w:rPr>
              <w:t>详见本部分内容</w:t>
            </w:r>
          </w:p>
        </w:tc>
      </w:tr>
      <w:tr w14:paraId="4787B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2" w:type="dxa"/>
            <w:vAlign w:val="center"/>
          </w:tcPr>
          <w:p w14:paraId="768EF6DD">
            <w:pPr>
              <w:adjustRightInd/>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2277" w:type="dxa"/>
            <w:vAlign w:val="center"/>
          </w:tcPr>
          <w:p w14:paraId="24E6FAE3">
            <w:pPr>
              <w:adjustRightInd/>
              <w:spacing w:line="240" w:lineRule="auto"/>
              <w:jc w:val="left"/>
              <w:textAlignment w:val="baseline"/>
              <w:rPr>
                <w:rFonts w:hint="eastAsia" w:ascii="宋体" w:hAnsi="宋体" w:eastAsia="宋体" w:cs="宋体"/>
                <w:sz w:val="24"/>
              </w:rPr>
            </w:pPr>
            <w:r>
              <w:rPr>
                <w:rFonts w:hint="eastAsia" w:ascii="宋体" w:hAnsi="宋体" w:eastAsia="宋体" w:cs="宋体"/>
                <w:sz w:val="24"/>
              </w:rPr>
              <w:t>执行的国家相关标准、行业标准、地方标准或者其他标准、规范</w:t>
            </w:r>
          </w:p>
        </w:tc>
        <w:tc>
          <w:tcPr>
            <w:tcW w:w="5191" w:type="dxa"/>
            <w:vAlign w:val="center"/>
          </w:tcPr>
          <w:p w14:paraId="0FDDFC9E">
            <w:pPr>
              <w:adjustRightInd/>
              <w:spacing w:line="240" w:lineRule="auto"/>
              <w:jc w:val="left"/>
              <w:rPr>
                <w:rFonts w:hint="eastAsia" w:ascii="宋体" w:hAnsi="宋体" w:eastAsia="宋体" w:cs="宋体"/>
                <w:sz w:val="24"/>
              </w:rPr>
            </w:pPr>
            <w:r>
              <w:rPr>
                <w:rFonts w:hint="eastAsia" w:ascii="宋体" w:hAnsi="宋体" w:eastAsia="宋体" w:cs="宋体"/>
                <w:sz w:val="24"/>
              </w:rPr>
              <w:t>采购人认可的国家相关标准、行业标准、地方标准或者其他标准规范。</w:t>
            </w:r>
          </w:p>
        </w:tc>
      </w:tr>
      <w:tr w14:paraId="08F5B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22E8AA94">
            <w:pPr>
              <w:adjustRightInd/>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2277" w:type="dxa"/>
            <w:vAlign w:val="center"/>
          </w:tcPr>
          <w:p w14:paraId="68CFAB9C">
            <w:pPr>
              <w:adjustRightInd/>
              <w:spacing w:line="360" w:lineRule="auto"/>
              <w:jc w:val="left"/>
              <w:rPr>
                <w:rFonts w:hint="eastAsia" w:ascii="宋体" w:hAnsi="宋体" w:eastAsia="宋体" w:cs="宋体"/>
                <w:sz w:val="24"/>
              </w:rPr>
            </w:pPr>
            <w:r>
              <w:rPr>
                <w:rFonts w:hint="eastAsia" w:ascii="宋体" w:hAnsi="宋体" w:eastAsia="宋体" w:cs="宋体"/>
                <w:sz w:val="24"/>
              </w:rPr>
              <w:t>技术规格要求</w:t>
            </w:r>
          </w:p>
        </w:tc>
        <w:tc>
          <w:tcPr>
            <w:tcW w:w="5191" w:type="dxa"/>
          </w:tcPr>
          <w:p w14:paraId="15F0F0D8">
            <w:pPr>
              <w:adjustRightInd/>
              <w:spacing w:line="360" w:lineRule="auto"/>
              <w:rPr>
                <w:rFonts w:hint="eastAsia" w:ascii="宋体" w:hAnsi="宋体" w:eastAsia="宋体" w:cs="宋体"/>
                <w:sz w:val="24"/>
              </w:rPr>
            </w:pPr>
            <w:r>
              <w:rPr>
                <w:rFonts w:hint="eastAsia" w:ascii="宋体" w:hAnsi="宋体" w:eastAsia="宋体" w:cs="宋体"/>
                <w:sz w:val="24"/>
              </w:rPr>
              <w:t>详见本部分内容</w:t>
            </w:r>
          </w:p>
        </w:tc>
      </w:tr>
      <w:tr w14:paraId="6923F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202134DE">
            <w:pPr>
              <w:adjustRightInd/>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6</w:t>
            </w:r>
          </w:p>
        </w:tc>
        <w:tc>
          <w:tcPr>
            <w:tcW w:w="2277" w:type="dxa"/>
            <w:vAlign w:val="center"/>
          </w:tcPr>
          <w:p w14:paraId="30FFC53F">
            <w:pPr>
              <w:adjustRightInd/>
              <w:spacing w:line="360" w:lineRule="auto"/>
              <w:jc w:val="left"/>
              <w:rPr>
                <w:rFonts w:hint="eastAsia" w:ascii="宋体" w:hAnsi="宋体" w:eastAsia="宋体" w:cs="宋体"/>
                <w:sz w:val="24"/>
              </w:rPr>
            </w:pPr>
            <w:r>
              <w:rPr>
                <w:rFonts w:hint="eastAsia" w:ascii="宋体" w:hAnsi="宋体" w:eastAsia="宋体" w:cs="宋体"/>
                <w:sz w:val="24"/>
              </w:rPr>
              <w:t>物理特性要求</w:t>
            </w:r>
          </w:p>
        </w:tc>
        <w:tc>
          <w:tcPr>
            <w:tcW w:w="5191" w:type="dxa"/>
          </w:tcPr>
          <w:p w14:paraId="14292245">
            <w:pPr>
              <w:adjustRightInd/>
              <w:spacing w:line="360" w:lineRule="auto"/>
              <w:rPr>
                <w:rFonts w:hint="eastAsia" w:ascii="宋体" w:hAnsi="宋体" w:eastAsia="宋体" w:cs="宋体"/>
                <w:sz w:val="24"/>
              </w:rPr>
            </w:pPr>
            <w:r>
              <w:rPr>
                <w:rFonts w:hint="eastAsia" w:ascii="宋体" w:hAnsi="宋体" w:eastAsia="宋体" w:cs="宋体"/>
                <w:sz w:val="24"/>
              </w:rPr>
              <w:t>无</w:t>
            </w:r>
          </w:p>
        </w:tc>
      </w:tr>
      <w:tr w14:paraId="33969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7ADA46D3">
            <w:pPr>
              <w:adjustRightInd/>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7</w:t>
            </w:r>
          </w:p>
        </w:tc>
        <w:tc>
          <w:tcPr>
            <w:tcW w:w="2277" w:type="dxa"/>
            <w:vAlign w:val="center"/>
          </w:tcPr>
          <w:p w14:paraId="24B27B6E">
            <w:pPr>
              <w:adjustRightInd/>
              <w:spacing w:line="360" w:lineRule="auto"/>
              <w:jc w:val="left"/>
              <w:rPr>
                <w:rFonts w:hint="eastAsia" w:ascii="宋体" w:hAnsi="宋体" w:eastAsia="宋体" w:cs="宋体"/>
                <w:sz w:val="24"/>
              </w:rPr>
            </w:pPr>
            <w:r>
              <w:rPr>
                <w:rFonts w:hint="eastAsia" w:ascii="宋体" w:hAnsi="宋体" w:eastAsia="宋体" w:cs="宋体"/>
                <w:sz w:val="24"/>
              </w:rPr>
              <w:t>质量、安全要求</w:t>
            </w:r>
          </w:p>
        </w:tc>
        <w:tc>
          <w:tcPr>
            <w:tcW w:w="5191" w:type="dxa"/>
            <w:vAlign w:val="center"/>
          </w:tcPr>
          <w:p w14:paraId="7DE13193">
            <w:pPr>
              <w:adjustRightInd/>
              <w:spacing w:line="360" w:lineRule="auto"/>
              <w:rPr>
                <w:rFonts w:hint="eastAsia" w:ascii="宋体" w:hAnsi="宋体" w:eastAsia="宋体" w:cs="宋体"/>
                <w:sz w:val="24"/>
              </w:rPr>
            </w:pPr>
            <w:r>
              <w:rPr>
                <w:rFonts w:hint="eastAsia" w:ascii="宋体" w:hAnsi="宋体" w:eastAsia="宋体" w:cs="宋体"/>
                <w:sz w:val="24"/>
              </w:rPr>
              <w:t>详见本部分内容</w:t>
            </w:r>
          </w:p>
        </w:tc>
      </w:tr>
      <w:tr w14:paraId="75D57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78A85322">
            <w:pPr>
              <w:adjustRightInd/>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8</w:t>
            </w:r>
          </w:p>
        </w:tc>
        <w:tc>
          <w:tcPr>
            <w:tcW w:w="2277" w:type="dxa"/>
            <w:vAlign w:val="center"/>
          </w:tcPr>
          <w:p w14:paraId="2CC36C1C">
            <w:pPr>
              <w:adjustRightInd/>
              <w:spacing w:line="360" w:lineRule="auto"/>
              <w:jc w:val="left"/>
              <w:rPr>
                <w:rFonts w:hint="eastAsia" w:ascii="宋体" w:hAnsi="宋体" w:eastAsia="宋体" w:cs="宋体"/>
                <w:sz w:val="24"/>
              </w:rPr>
            </w:pPr>
            <w:r>
              <w:rPr>
                <w:rFonts w:hint="eastAsia" w:ascii="宋体" w:hAnsi="宋体" w:eastAsia="宋体" w:cs="宋体"/>
                <w:sz w:val="24"/>
              </w:rPr>
              <w:t>服务标准、期限、效率(培训等）</w:t>
            </w:r>
          </w:p>
        </w:tc>
        <w:tc>
          <w:tcPr>
            <w:tcW w:w="5191" w:type="dxa"/>
            <w:vAlign w:val="center"/>
          </w:tcPr>
          <w:p w14:paraId="5577C7F7">
            <w:pPr>
              <w:adjustRightInd/>
              <w:spacing w:line="360" w:lineRule="auto"/>
              <w:jc w:val="left"/>
              <w:rPr>
                <w:rFonts w:hint="eastAsia" w:ascii="宋体" w:hAnsi="宋体" w:eastAsia="宋体" w:cs="宋体"/>
                <w:sz w:val="24"/>
              </w:rPr>
            </w:pPr>
            <w:r>
              <w:rPr>
                <w:rFonts w:hint="eastAsia" w:ascii="宋体" w:hAnsi="宋体" w:eastAsia="宋体" w:cs="宋体"/>
                <w:sz w:val="24"/>
              </w:rPr>
              <w:t>详见本部分内容</w:t>
            </w:r>
          </w:p>
        </w:tc>
      </w:tr>
      <w:tr w14:paraId="28DCC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57EFCABD">
            <w:pPr>
              <w:adjustRightInd/>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9</w:t>
            </w:r>
          </w:p>
        </w:tc>
        <w:tc>
          <w:tcPr>
            <w:tcW w:w="2277" w:type="dxa"/>
            <w:vAlign w:val="center"/>
          </w:tcPr>
          <w:p w14:paraId="3CF0A4FC">
            <w:pPr>
              <w:adjustRightInd/>
              <w:spacing w:line="360" w:lineRule="auto"/>
              <w:jc w:val="left"/>
              <w:rPr>
                <w:rFonts w:hint="eastAsia" w:ascii="宋体" w:hAnsi="宋体" w:eastAsia="宋体" w:cs="宋体"/>
                <w:sz w:val="24"/>
              </w:rPr>
            </w:pPr>
            <w:r>
              <w:rPr>
                <w:rFonts w:hint="eastAsia" w:ascii="宋体" w:hAnsi="宋体" w:eastAsia="宋体" w:cs="宋体"/>
                <w:sz w:val="24"/>
              </w:rPr>
              <w:t>验收标准</w:t>
            </w:r>
          </w:p>
        </w:tc>
        <w:tc>
          <w:tcPr>
            <w:tcW w:w="5191" w:type="dxa"/>
            <w:vAlign w:val="center"/>
          </w:tcPr>
          <w:p w14:paraId="38E0DB3A">
            <w:pPr>
              <w:adjustRightInd/>
              <w:spacing w:line="360" w:lineRule="auto"/>
              <w:jc w:val="left"/>
              <w:rPr>
                <w:rFonts w:hint="eastAsia" w:ascii="宋体" w:hAnsi="宋体" w:eastAsia="宋体" w:cs="宋体"/>
                <w:sz w:val="24"/>
              </w:rPr>
            </w:pPr>
            <w:r>
              <w:rPr>
                <w:rFonts w:hint="eastAsia" w:ascii="宋体" w:hAnsi="宋体" w:eastAsia="宋体" w:cs="宋体"/>
                <w:sz w:val="24"/>
              </w:rPr>
              <w:t>详见本部分内容</w:t>
            </w:r>
          </w:p>
        </w:tc>
      </w:tr>
      <w:tr w14:paraId="332CF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2641179F">
            <w:pPr>
              <w:adjustRightInd/>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2277" w:type="dxa"/>
            <w:vAlign w:val="center"/>
          </w:tcPr>
          <w:p w14:paraId="2DE079AB">
            <w:pPr>
              <w:adjustRightInd/>
              <w:spacing w:line="360" w:lineRule="auto"/>
              <w:jc w:val="left"/>
              <w:rPr>
                <w:rFonts w:hint="eastAsia" w:ascii="宋体" w:hAnsi="宋体" w:eastAsia="宋体" w:cs="宋体"/>
                <w:sz w:val="24"/>
              </w:rPr>
            </w:pPr>
            <w:r>
              <w:rPr>
                <w:rFonts w:hint="eastAsia" w:ascii="宋体" w:hAnsi="宋体" w:eastAsia="宋体" w:cs="宋体"/>
                <w:sz w:val="24"/>
              </w:rPr>
              <w:t>现场踏勘</w:t>
            </w:r>
          </w:p>
        </w:tc>
        <w:tc>
          <w:tcPr>
            <w:tcW w:w="5191" w:type="dxa"/>
            <w:vAlign w:val="center"/>
          </w:tcPr>
          <w:p w14:paraId="7466126B">
            <w:pPr>
              <w:adjustRightInd/>
              <w:spacing w:line="360" w:lineRule="auto"/>
              <w:rPr>
                <w:rFonts w:hint="eastAsia" w:ascii="宋体" w:hAnsi="宋体" w:eastAsia="宋体" w:cs="宋体"/>
                <w:sz w:val="24"/>
              </w:rPr>
            </w:pPr>
            <w:r>
              <w:rPr>
                <w:rFonts w:hint="eastAsia" w:ascii="宋体" w:hAnsi="宋体" w:eastAsia="宋体" w:cs="宋体"/>
                <w:sz w:val="24"/>
              </w:rPr>
              <w:t>本项目不统一组织现场勘察，供应商可自行对本项目现场和周围环境进行勘察。勘</w:t>
            </w:r>
            <w:r>
              <w:rPr>
                <w:rFonts w:hint="eastAsia" w:ascii="宋体" w:hAnsi="宋体" w:cs="宋体"/>
                <w:sz w:val="24"/>
                <w:lang w:val="en-US" w:eastAsia="zh-CN"/>
              </w:rPr>
              <w:t>查</w:t>
            </w:r>
            <w:r>
              <w:rPr>
                <w:rFonts w:hint="eastAsia" w:ascii="宋体" w:hAnsi="宋体" w:eastAsia="宋体" w:cs="宋体"/>
                <w:sz w:val="24"/>
              </w:rPr>
              <w:t>现场所发生的费用由供应商自己承担。不论何种原因所造成，在勘察过程中，供应商自行对由此次踏勘现场而造成的死亡、人身伤害、财产损失、损害以及任何其它损失、损害和引起的费用和开支承担责任。</w:t>
            </w:r>
          </w:p>
        </w:tc>
      </w:tr>
      <w:tr w14:paraId="1BF22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792449B9">
            <w:pPr>
              <w:adjustRightInd/>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11</w:t>
            </w:r>
          </w:p>
        </w:tc>
        <w:tc>
          <w:tcPr>
            <w:tcW w:w="2277" w:type="dxa"/>
            <w:vAlign w:val="center"/>
          </w:tcPr>
          <w:p w14:paraId="00B06377">
            <w:pPr>
              <w:adjustRightInd/>
              <w:spacing w:line="360" w:lineRule="auto"/>
              <w:jc w:val="left"/>
              <w:rPr>
                <w:rFonts w:hint="eastAsia" w:ascii="宋体" w:hAnsi="宋体" w:eastAsia="宋体" w:cs="宋体"/>
                <w:sz w:val="24"/>
              </w:rPr>
            </w:pPr>
            <w:r>
              <w:rPr>
                <w:rFonts w:hint="eastAsia" w:ascii="宋体" w:hAnsi="宋体" w:eastAsia="宋体" w:cs="宋体"/>
                <w:sz w:val="24"/>
              </w:rPr>
              <w:t>演示时间及地点</w:t>
            </w:r>
          </w:p>
        </w:tc>
        <w:tc>
          <w:tcPr>
            <w:tcW w:w="5191" w:type="dxa"/>
            <w:vAlign w:val="center"/>
          </w:tcPr>
          <w:p w14:paraId="6D86A784">
            <w:pPr>
              <w:adjustRightInd/>
              <w:spacing w:line="360" w:lineRule="auto"/>
              <w:rPr>
                <w:rFonts w:hint="eastAsia" w:ascii="宋体" w:hAnsi="宋体" w:eastAsia="宋体" w:cs="宋体"/>
                <w:sz w:val="24"/>
              </w:rPr>
            </w:pPr>
            <w:r>
              <w:rPr>
                <w:rFonts w:hint="eastAsia" w:ascii="宋体" w:hAnsi="宋体" w:eastAsia="宋体" w:cs="宋体"/>
                <w:sz w:val="24"/>
              </w:rPr>
              <w:t>无</w:t>
            </w:r>
          </w:p>
        </w:tc>
      </w:tr>
      <w:tr w14:paraId="00F68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2E4D94C0">
            <w:pPr>
              <w:adjustRightInd/>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12</w:t>
            </w:r>
          </w:p>
        </w:tc>
        <w:tc>
          <w:tcPr>
            <w:tcW w:w="2277" w:type="dxa"/>
            <w:vAlign w:val="center"/>
          </w:tcPr>
          <w:p w14:paraId="4380D5E8">
            <w:pPr>
              <w:adjustRightInd/>
              <w:spacing w:line="360" w:lineRule="auto"/>
              <w:jc w:val="left"/>
              <w:rPr>
                <w:rFonts w:hint="eastAsia" w:ascii="宋体" w:hAnsi="宋体" w:eastAsia="宋体" w:cs="宋体"/>
                <w:sz w:val="24"/>
              </w:rPr>
            </w:pPr>
            <w:r>
              <w:rPr>
                <w:rFonts w:hint="eastAsia" w:ascii="宋体" w:hAnsi="宋体" w:eastAsia="宋体" w:cs="宋体"/>
                <w:sz w:val="24"/>
              </w:rPr>
              <w:t>样品要求</w:t>
            </w:r>
          </w:p>
        </w:tc>
        <w:tc>
          <w:tcPr>
            <w:tcW w:w="5191" w:type="dxa"/>
            <w:vAlign w:val="center"/>
          </w:tcPr>
          <w:p w14:paraId="579629BD">
            <w:pPr>
              <w:adjustRightInd/>
              <w:spacing w:line="360" w:lineRule="auto"/>
              <w:rPr>
                <w:rFonts w:hint="eastAsia" w:ascii="宋体" w:hAnsi="宋体" w:eastAsia="宋体" w:cs="宋体"/>
                <w:sz w:val="24"/>
              </w:rPr>
            </w:pPr>
            <w:r>
              <w:rPr>
                <w:rFonts w:hint="eastAsia" w:ascii="宋体" w:hAnsi="宋体" w:eastAsia="宋体" w:cs="宋体"/>
                <w:sz w:val="24"/>
              </w:rPr>
              <w:t>无</w:t>
            </w:r>
          </w:p>
        </w:tc>
      </w:tr>
      <w:tr w14:paraId="46321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625AD36D">
            <w:pPr>
              <w:adjustRightInd/>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13</w:t>
            </w:r>
          </w:p>
        </w:tc>
        <w:tc>
          <w:tcPr>
            <w:tcW w:w="2277" w:type="dxa"/>
            <w:vAlign w:val="center"/>
          </w:tcPr>
          <w:p w14:paraId="29800ACD">
            <w:pPr>
              <w:adjustRightInd/>
              <w:spacing w:line="360" w:lineRule="auto"/>
              <w:jc w:val="left"/>
              <w:rPr>
                <w:rFonts w:hint="eastAsia" w:ascii="宋体" w:hAnsi="宋体" w:eastAsia="宋体" w:cs="宋体"/>
                <w:sz w:val="24"/>
              </w:rPr>
            </w:pPr>
            <w:r>
              <w:rPr>
                <w:rFonts w:hint="eastAsia" w:ascii="宋体" w:hAnsi="宋体" w:eastAsia="宋体" w:cs="宋体"/>
                <w:sz w:val="24"/>
              </w:rPr>
              <w:t>本项目的核心产品</w:t>
            </w:r>
          </w:p>
        </w:tc>
        <w:tc>
          <w:tcPr>
            <w:tcW w:w="5191" w:type="dxa"/>
            <w:vAlign w:val="center"/>
          </w:tcPr>
          <w:p w14:paraId="5D7055A8">
            <w:pPr>
              <w:adjustRightInd/>
              <w:spacing w:line="360" w:lineRule="auto"/>
              <w:rPr>
                <w:rFonts w:hint="eastAsia" w:ascii="宋体" w:hAnsi="宋体" w:eastAsia="宋体" w:cs="宋体"/>
                <w:sz w:val="24"/>
              </w:rPr>
            </w:pPr>
            <w:r>
              <w:rPr>
                <w:rFonts w:hint="eastAsia" w:ascii="宋体" w:hAnsi="宋体" w:eastAsia="宋体" w:cs="宋体"/>
                <w:sz w:val="24"/>
              </w:rPr>
              <w:t>无</w:t>
            </w:r>
          </w:p>
        </w:tc>
      </w:tr>
    </w:tbl>
    <w:p w14:paraId="2BCCABA6">
      <w:pPr>
        <w:widowControl w:val="0"/>
        <w:wordWrap/>
        <w:adjustRightInd w:val="0"/>
        <w:spacing w:line="360" w:lineRule="auto"/>
        <w:textAlignment w:val="auto"/>
        <w:rPr>
          <w:rFonts w:hint="eastAsia" w:ascii="宋体" w:hAnsi="宋体"/>
          <w:b/>
          <w:color w:val="auto"/>
          <w:sz w:val="24"/>
        </w:rPr>
      </w:pPr>
      <w:r>
        <w:rPr>
          <w:rFonts w:hint="eastAsia" w:ascii="宋体" w:hAnsi="宋体" w:eastAsia="宋体" w:cs="宋体"/>
          <w:kern w:val="0"/>
          <w:sz w:val="24"/>
        </w:rPr>
        <w:br w:type="page"/>
      </w:r>
      <w:bookmarkEnd w:id="29"/>
      <w:bookmarkEnd w:id="30"/>
      <w:bookmarkStart w:id="31" w:name="_Toc4025"/>
      <w:bookmarkStart w:id="32" w:name="_Toc1410159542"/>
      <w:bookmarkStart w:id="33" w:name="_Toc8257"/>
      <w:bookmarkStart w:id="34" w:name="_Toc13777"/>
      <w:bookmarkStart w:id="35" w:name="_Toc19094"/>
      <w:bookmarkStart w:id="36" w:name="_Toc28651"/>
      <w:bookmarkStart w:id="37" w:name="_Toc28834"/>
      <w:bookmarkStart w:id="38" w:name="_Toc8629174"/>
      <w:bookmarkStart w:id="39" w:name="_Toc383509160"/>
      <w:bookmarkStart w:id="40" w:name="_Toc18765"/>
      <w:bookmarkStart w:id="41" w:name="_Toc78205418"/>
      <w:bookmarkStart w:id="42" w:name="_Toc324405830"/>
      <w:bookmarkStart w:id="43" w:name="_Toc7973"/>
      <w:bookmarkStart w:id="44" w:name="_Toc460416642"/>
      <w:bookmarkStart w:id="45" w:name="_Toc156754846"/>
      <w:bookmarkStart w:id="46" w:name="_Toc460416593"/>
      <w:bookmarkStart w:id="47" w:name="_Toc135454805"/>
      <w:bookmarkStart w:id="48" w:name="_Toc460416338"/>
      <w:bookmarkStart w:id="49" w:name="_Toc135654398"/>
      <w:bookmarkStart w:id="50" w:name="_Toc515622163"/>
      <w:bookmarkStart w:id="51" w:name="_Toc135395646"/>
      <w:bookmarkStart w:id="52" w:name="_Toc460857893"/>
      <w:bookmarkStart w:id="53" w:name="_Toc135547150"/>
      <w:bookmarkStart w:id="54" w:name="_Toc159234952"/>
      <w:r>
        <w:rPr>
          <w:rFonts w:hint="eastAsia" w:ascii="宋体" w:hAnsi="宋体"/>
          <w:b/>
          <w:color w:val="auto"/>
          <w:sz w:val="24"/>
        </w:rPr>
        <w:t>一、服务要求，规范、规程及考核标准</w:t>
      </w:r>
    </w:p>
    <w:p w14:paraId="2FC8095D">
      <w:pPr>
        <w:widowControl w:val="0"/>
        <w:wordWrap/>
        <w:adjustRightInd w:val="0"/>
        <w:spacing w:line="360" w:lineRule="auto"/>
        <w:textAlignment w:val="auto"/>
        <w:rPr>
          <w:rFonts w:hint="eastAsia" w:ascii="宋体" w:hAnsi="宋体"/>
          <w:color w:val="auto"/>
          <w:sz w:val="24"/>
        </w:rPr>
      </w:pPr>
      <w:r>
        <w:rPr>
          <w:rFonts w:hint="eastAsia" w:ascii="宋体" w:hAnsi="宋体"/>
          <w:color w:val="auto"/>
          <w:sz w:val="24"/>
        </w:rPr>
        <w:t>1、本项目执行下列规范、规程、标准、细则：按实际专业根据主管部门相关文件执行。</w:t>
      </w:r>
    </w:p>
    <w:p w14:paraId="18FBEE63">
      <w:pPr>
        <w:widowControl w:val="0"/>
        <w:wordWrap/>
        <w:adjustRightInd w:val="0"/>
        <w:spacing w:line="360" w:lineRule="auto"/>
        <w:textAlignment w:val="auto"/>
        <w:rPr>
          <w:rFonts w:hint="eastAsia" w:ascii="宋体" w:hAnsi="宋体"/>
          <w:color w:val="auto"/>
          <w:sz w:val="24"/>
        </w:rPr>
      </w:pPr>
      <w:r>
        <w:rPr>
          <w:rFonts w:hint="eastAsia" w:ascii="宋体" w:hAnsi="宋体"/>
          <w:color w:val="auto"/>
          <w:sz w:val="24"/>
        </w:rPr>
        <w:t>2、涉及其他内容的考核按相关考核标准执行。</w:t>
      </w:r>
    </w:p>
    <w:p w14:paraId="1A09788B">
      <w:pPr>
        <w:widowControl w:val="0"/>
        <w:wordWrap/>
        <w:adjustRightInd w:val="0"/>
        <w:spacing w:line="360" w:lineRule="auto"/>
        <w:textAlignment w:val="auto"/>
        <w:rPr>
          <w:rFonts w:hint="eastAsia" w:ascii="宋体" w:hAnsi="宋体"/>
          <w:b/>
          <w:color w:val="auto"/>
          <w:sz w:val="24"/>
        </w:rPr>
      </w:pPr>
      <w:r>
        <w:rPr>
          <w:rFonts w:ascii="宋体" w:hAnsi="宋体"/>
          <w:b/>
          <w:color w:val="auto"/>
          <w:sz w:val="24"/>
        </w:rPr>
        <w:t>二</w:t>
      </w:r>
      <w:r>
        <w:rPr>
          <w:rFonts w:hint="eastAsia" w:ascii="宋体" w:hAnsi="宋体"/>
          <w:b/>
          <w:color w:val="auto"/>
          <w:sz w:val="24"/>
        </w:rPr>
        <w:t>、服务范围：</w:t>
      </w:r>
      <w:r>
        <w:rPr>
          <w:rFonts w:hint="eastAsia" w:ascii="宋体" w:hAnsi="宋体"/>
          <w:color w:val="auto"/>
          <w:sz w:val="24"/>
          <w:lang w:val="en-US" w:eastAsia="zh-CN"/>
        </w:rPr>
        <w:t>宁海县城区</w:t>
      </w:r>
      <w:r>
        <w:rPr>
          <w:rFonts w:hint="eastAsia" w:ascii="宋体" w:hAnsi="宋体"/>
          <w:color w:val="auto"/>
          <w:sz w:val="24"/>
        </w:rPr>
        <w:t>范围内，采购人指定地点。</w:t>
      </w:r>
    </w:p>
    <w:p w14:paraId="59852223">
      <w:pPr>
        <w:widowControl w:val="0"/>
        <w:wordWrap/>
        <w:adjustRightInd w:val="0"/>
        <w:spacing w:line="360" w:lineRule="auto"/>
        <w:textAlignment w:val="auto"/>
        <w:rPr>
          <w:rFonts w:hint="eastAsia" w:ascii="宋体" w:hAnsi="宋体" w:eastAsia="宋体"/>
          <w:b/>
          <w:color w:val="auto"/>
          <w:sz w:val="24"/>
          <w:lang w:eastAsia="zh-CN"/>
        </w:rPr>
      </w:pPr>
      <w:r>
        <w:rPr>
          <w:rFonts w:hint="eastAsia" w:ascii="宋体" w:hAnsi="宋体"/>
          <w:b/>
          <w:color w:val="auto"/>
          <w:sz w:val="24"/>
        </w:rPr>
        <w:t>三、项目内容</w:t>
      </w:r>
      <w:r>
        <w:rPr>
          <w:rFonts w:hint="eastAsia" w:ascii="宋体" w:hAnsi="宋体"/>
          <w:b/>
          <w:color w:val="auto"/>
          <w:sz w:val="24"/>
          <w:lang w:eastAsia="zh-CN"/>
        </w:rPr>
        <w:t>：</w:t>
      </w:r>
    </w:p>
    <w:p w14:paraId="48349168">
      <w:pPr>
        <w:widowControl w:val="0"/>
        <w:wordWrap/>
        <w:adjustRightInd w:val="0"/>
        <w:spacing w:line="360" w:lineRule="auto"/>
        <w:ind w:firstLine="480" w:firstLineChars="200"/>
        <w:textAlignment w:val="auto"/>
        <w:rPr>
          <w:rFonts w:ascii="宋体" w:hAnsi="宋体"/>
          <w:color w:val="auto"/>
          <w:sz w:val="24"/>
        </w:rPr>
      </w:pPr>
      <w:r>
        <w:rPr>
          <w:rFonts w:hint="eastAsia" w:ascii="宋体" w:hAnsi="宋体"/>
          <w:color w:val="auto"/>
          <w:sz w:val="24"/>
        </w:rPr>
        <w:t>范围内环境整治，主要包括道路</w:t>
      </w:r>
      <w:r>
        <w:rPr>
          <w:rFonts w:hint="eastAsia" w:ascii="宋体" w:hAnsi="宋体"/>
          <w:color w:val="auto"/>
          <w:sz w:val="24"/>
          <w:lang w:eastAsia="zh-CN"/>
        </w:rPr>
        <w:t>（</w:t>
      </w:r>
      <w:r>
        <w:rPr>
          <w:rFonts w:hint="eastAsia" w:ascii="宋体" w:hAnsi="宋体"/>
          <w:color w:val="auto"/>
          <w:sz w:val="24"/>
          <w:lang w:val="en-US" w:eastAsia="zh-CN"/>
        </w:rPr>
        <w:t>窨井盖</w:t>
      </w:r>
      <w:r>
        <w:rPr>
          <w:rFonts w:hint="eastAsia" w:ascii="宋体" w:hAnsi="宋体"/>
          <w:color w:val="auto"/>
          <w:sz w:val="24"/>
          <w:lang w:eastAsia="zh-CN"/>
        </w:rPr>
        <w:t>）</w:t>
      </w:r>
      <w:r>
        <w:rPr>
          <w:rFonts w:hint="eastAsia" w:ascii="宋体" w:hAnsi="宋体"/>
          <w:color w:val="auto"/>
          <w:sz w:val="24"/>
        </w:rPr>
        <w:t>安全巡查、破损修复、</w:t>
      </w:r>
      <w:r>
        <w:rPr>
          <w:rFonts w:hint="eastAsia" w:ascii="宋体" w:hAnsi="宋体"/>
          <w:color w:val="auto"/>
          <w:sz w:val="24"/>
          <w:lang w:val="en-US" w:eastAsia="zh-CN"/>
        </w:rPr>
        <w:t>内涝积水维修</w:t>
      </w:r>
      <w:r>
        <w:rPr>
          <w:rFonts w:hint="eastAsia" w:ascii="宋体" w:hAnsi="宋体"/>
          <w:color w:val="auto"/>
          <w:sz w:val="24"/>
          <w:lang w:eastAsia="zh-CN"/>
        </w:rPr>
        <w:t>、</w:t>
      </w:r>
      <w:r>
        <w:rPr>
          <w:rFonts w:hint="eastAsia" w:ascii="宋体" w:hAnsi="宋体"/>
          <w:color w:val="auto"/>
          <w:sz w:val="24"/>
          <w:lang w:val="en-US" w:eastAsia="zh-CN"/>
        </w:rPr>
        <w:t>开挖修复</w:t>
      </w:r>
      <w:r>
        <w:rPr>
          <w:rFonts w:hint="eastAsia" w:ascii="宋体" w:hAnsi="宋体"/>
          <w:color w:val="auto"/>
          <w:sz w:val="24"/>
        </w:rPr>
        <w:t>等各类零星管养服务，具体按实计算。</w:t>
      </w:r>
    </w:p>
    <w:p w14:paraId="7C6CEBB2">
      <w:pPr>
        <w:widowControl w:val="0"/>
        <w:wordWrap/>
        <w:adjustRightInd w:val="0"/>
        <w:spacing w:line="360" w:lineRule="auto"/>
        <w:textAlignment w:val="auto"/>
        <w:rPr>
          <w:rFonts w:hint="eastAsia" w:ascii="宋体" w:hAnsi="宋体"/>
          <w:color w:val="auto"/>
          <w:sz w:val="24"/>
        </w:rPr>
      </w:pPr>
      <w:r>
        <w:rPr>
          <w:rFonts w:hint="eastAsia" w:ascii="宋体" w:hAnsi="宋体"/>
          <w:b/>
          <w:color w:val="auto"/>
          <w:sz w:val="24"/>
        </w:rPr>
        <w:t>四、服务期：</w:t>
      </w:r>
      <w:r>
        <w:rPr>
          <w:rFonts w:hint="eastAsia" w:ascii="宋体" w:hAnsi="宋体"/>
          <w:color w:val="auto"/>
          <w:sz w:val="24"/>
        </w:rPr>
        <w:t>自合同签订日起</w:t>
      </w:r>
      <w:r>
        <w:rPr>
          <w:rFonts w:hint="eastAsia" w:ascii="宋体" w:hAnsi="宋体"/>
          <w:color w:val="auto"/>
          <w:sz w:val="24"/>
          <w:lang w:val="en-US" w:eastAsia="zh-CN"/>
        </w:rPr>
        <w:t>1</w:t>
      </w:r>
      <w:r>
        <w:rPr>
          <w:rFonts w:hint="eastAsia" w:ascii="宋体" w:hAnsi="宋体"/>
          <w:color w:val="auto"/>
          <w:sz w:val="24"/>
        </w:rPr>
        <w:t>年。</w:t>
      </w:r>
    </w:p>
    <w:p w14:paraId="6A81A325">
      <w:pPr>
        <w:widowControl w:val="0"/>
        <w:wordWrap/>
        <w:adjustRightInd w:val="0"/>
        <w:spacing w:line="360" w:lineRule="auto"/>
        <w:textAlignment w:val="auto"/>
        <w:rPr>
          <w:rFonts w:hint="eastAsia" w:ascii="宋体" w:hAnsi="宋体"/>
          <w:b/>
          <w:color w:val="auto"/>
          <w:sz w:val="24"/>
        </w:rPr>
      </w:pPr>
      <w:r>
        <w:rPr>
          <w:rFonts w:hint="eastAsia" w:ascii="宋体" w:hAnsi="宋体"/>
          <w:b/>
          <w:color w:val="auto"/>
          <w:sz w:val="24"/>
        </w:rPr>
        <w:t>五、工程价款结算：</w:t>
      </w:r>
    </w:p>
    <w:p w14:paraId="10318F12">
      <w:pPr>
        <w:widowControl w:val="0"/>
        <w:wordWrap/>
        <w:adjustRightInd w:val="0"/>
        <w:spacing w:line="360" w:lineRule="auto"/>
        <w:ind w:left="-2" w:firstLine="480" w:firstLineChars="200"/>
        <w:textAlignment w:val="auto"/>
        <w:rPr>
          <w:rFonts w:hint="eastAsia" w:ascii="宋体" w:hAnsi="宋体"/>
          <w:color w:val="auto"/>
          <w:sz w:val="24"/>
          <w:highlight w:val="none"/>
        </w:rPr>
      </w:pPr>
      <w:r>
        <w:rPr>
          <w:rFonts w:hint="eastAsia" w:ascii="宋体" w:hAnsi="宋体"/>
          <w:color w:val="auto"/>
          <w:sz w:val="24"/>
        </w:rPr>
        <w:t>结算方式：本工程基价套用</w:t>
      </w:r>
      <w:r>
        <w:rPr>
          <w:rFonts w:hint="eastAsia" w:ascii="宋体" w:hAnsi="宋体"/>
          <w:color w:val="auto"/>
          <w:sz w:val="24"/>
          <w:highlight w:val="none"/>
        </w:rPr>
        <w:t>《浙江省市政设施养护维修定额》（20</w:t>
      </w:r>
      <w:r>
        <w:rPr>
          <w:rFonts w:hint="eastAsia" w:ascii="宋体" w:hAnsi="宋体"/>
          <w:color w:val="auto"/>
          <w:sz w:val="24"/>
          <w:highlight w:val="none"/>
          <w:lang w:val="en-US" w:eastAsia="zh-CN"/>
        </w:rPr>
        <w:t>18</w:t>
      </w:r>
      <w:r>
        <w:rPr>
          <w:rFonts w:hint="eastAsia" w:ascii="宋体" w:hAnsi="宋体"/>
          <w:color w:val="auto"/>
          <w:sz w:val="24"/>
          <w:highlight w:val="none"/>
        </w:rPr>
        <w:t>版）相应定额子目、</w:t>
      </w:r>
      <w:r>
        <w:rPr>
          <w:rFonts w:hint="eastAsia" w:ascii="宋体" w:hAnsi="宋体"/>
          <w:color w:val="auto"/>
          <w:sz w:val="24"/>
        </w:rPr>
        <w:t>《浙江省市政工程预算定额》（2018版）、《浙江省房屋建筑与装饰工程预算定额》（2018版）、《浙江省通用安装工程预算定额》（2018版）</w:t>
      </w:r>
      <w:r>
        <w:rPr>
          <w:rFonts w:hint="eastAsia" w:ascii="宋体" w:hAnsi="宋体"/>
          <w:color w:val="auto"/>
          <w:sz w:val="24"/>
          <w:highlight w:val="none"/>
        </w:rPr>
        <w:t>（服务期若定额更新，按新定额执行）。</w:t>
      </w:r>
      <w:r>
        <w:rPr>
          <w:rFonts w:hint="eastAsia" w:ascii="宋体" w:hAnsi="宋体" w:eastAsia="宋体" w:cs="宋体"/>
          <w:b/>
          <w:bCs/>
          <w:sz w:val="24"/>
          <w:szCs w:val="24"/>
          <w:lang w:val="en-US" w:eastAsia="zh-CN"/>
        </w:rPr>
        <w:t>竣工结算时工程量按实计算，套用现行定额及相应的工程类别取费，乘以投标下浮率进行结算。</w:t>
      </w:r>
    </w:p>
    <w:p w14:paraId="0F139B0E">
      <w:pPr>
        <w:widowControl w:val="0"/>
        <w:wordWrap/>
        <w:adjustRightInd w:val="0"/>
        <w:spacing w:line="360" w:lineRule="auto"/>
        <w:textAlignment w:val="auto"/>
        <w:rPr>
          <w:rFonts w:hint="eastAsia" w:ascii="宋体" w:hAnsi="宋体"/>
          <w:b/>
          <w:color w:val="auto"/>
          <w:sz w:val="24"/>
        </w:rPr>
      </w:pPr>
      <w:r>
        <w:rPr>
          <w:rFonts w:hint="eastAsia" w:ascii="宋体" w:hAnsi="宋体"/>
          <w:b/>
          <w:color w:val="auto"/>
          <w:sz w:val="24"/>
        </w:rPr>
        <w:t>六、</w:t>
      </w:r>
      <w:r>
        <w:rPr>
          <w:rFonts w:hint="eastAsia" w:ascii="宋体" w:hAnsi="宋体"/>
          <w:b/>
          <w:color w:val="auto"/>
          <w:sz w:val="24"/>
          <w:lang w:val="en-US" w:eastAsia="zh-CN"/>
        </w:rPr>
        <w:t>人员要求</w:t>
      </w:r>
      <w:r>
        <w:rPr>
          <w:rFonts w:hint="eastAsia" w:ascii="宋体" w:hAnsi="宋体"/>
          <w:b/>
          <w:color w:val="auto"/>
          <w:sz w:val="24"/>
        </w:rPr>
        <w:t>：</w:t>
      </w:r>
    </w:p>
    <w:p w14:paraId="665FD2F6">
      <w:pPr>
        <w:widowControl w:val="0"/>
        <w:wordWrap/>
        <w:adjustRightInd w:val="0"/>
        <w:spacing w:line="360" w:lineRule="auto"/>
        <w:textAlignment w:val="auto"/>
        <w:rPr>
          <w:rFonts w:hint="eastAsia" w:ascii="宋体" w:hAnsi="宋体"/>
          <w:color w:val="auto"/>
          <w:sz w:val="24"/>
        </w:rPr>
      </w:pPr>
      <w:r>
        <w:rPr>
          <w:rFonts w:hint="eastAsia" w:ascii="宋体" w:hAnsi="宋体"/>
          <w:color w:val="auto"/>
          <w:sz w:val="24"/>
        </w:rPr>
        <w:t>1、管理机构健全，管理人员配备合理。各项工作有明确的责任人。管理制度完备，执行有效。</w:t>
      </w:r>
    </w:p>
    <w:p w14:paraId="6F00FE0E">
      <w:pPr>
        <w:widowControl w:val="0"/>
        <w:wordWrap/>
        <w:adjustRightInd w:val="0"/>
        <w:spacing w:line="360" w:lineRule="auto"/>
        <w:textAlignment w:val="auto"/>
        <w:rPr>
          <w:rFonts w:hint="eastAsia" w:ascii="宋体" w:hAnsi="宋体"/>
          <w:color w:val="auto"/>
          <w:sz w:val="24"/>
        </w:rPr>
      </w:pPr>
      <w:r>
        <w:rPr>
          <w:rFonts w:hint="eastAsia" w:ascii="宋体" w:hAnsi="宋体"/>
          <w:color w:val="auto"/>
          <w:sz w:val="24"/>
        </w:rPr>
        <w:t>2、具有良好的质量形象，良好的视觉形象和文明的员工形象；确立自身的产品品牌标志，并全面恰当的使用。</w:t>
      </w:r>
    </w:p>
    <w:p w14:paraId="0762AA84">
      <w:pPr>
        <w:widowControl w:val="0"/>
        <w:wordWrap/>
        <w:adjustRightInd w:val="0"/>
        <w:spacing w:line="360" w:lineRule="auto"/>
        <w:textAlignment w:val="auto"/>
        <w:rPr>
          <w:rFonts w:hint="eastAsia" w:ascii="宋体" w:hAnsi="宋体"/>
          <w:color w:val="auto"/>
          <w:sz w:val="24"/>
        </w:rPr>
      </w:pPr>
      <w:r>
        <w:rPr>
          <w:rFonts w:hint="eastAsia" w:ascii="宋体" w:hAnsi="宋体"/>
          <w:color w:val="auto"/>
          <w:sz w:val="24"/>
          <w:lang w:val="en-US" w:eastAsia="zh-CN"/>
        </w:rPr>
        <w:t>3</w:t>
      </w:r>
      <w:r>
        <w:rPr>
          <w:rFonts w:hint="eastAsia" w:ascii="宋体" w:hAnsi="宋体"/>
          <w:color w:val="auto"/>
          <w:sz w:val="24"/>
        </w:rPr>
        <w:t>、人员等应持证上岗。并有专用工作服装。</w:t>
      </w:r>
    </w:p>
    <w:p w14:paraId="444C7B02">
      <w:pPr>
        <w:widowControl w:val="0"/>
        <w:wordWrap/>
        <w:adjustRightInd w:val="0"/>
        <w:spacing w:line="360" w:lineRule="auto"/>
        <w:textAlignment w:val="auto"/>
        <w:rPr>
          <w:rFonts w:hint="eastAsia" w:ascii="宋体" w:hAnsi="宋体"/>
          <w:color w:val="auto"/>
          <w:sz w:val="24"/>
        </w:rPr>
      </w:pPr>
      <w:r>
        <w:rPr>
          <w:rFonts w:hint="eastAsia" w:ascii="宋体" w:hAnsi="宋体"/>
          <w:color w:val="auto"/>
          <w:sz w:val="24"/>
          <w:lang w:val="en-US" w:eastAsia="zh-CN"/>
        </w:rPr>
        <w:t>4</w:t>
      </w:r>
      <w:r>
        <w:rPr>
          <w:rFonts w:hint="eastAsia" w:ascii="宋体" w:hAnsi="宋体"/>
          <w:color w:val="auto"/>
          <w:sz w:val="24"/>
        </w:rPr>
        <w:t>、安全等各项业务培训制度完善，并得到有效实施。上岗人员培训合格率达100%。</w:t>
      </w:r>
    </w:p>
    <w:p w14:paraId="5FB25DDB">
      <w:pPr>
        <w:widowControl w:val="0"/>
        <w:wordWrap/>
        <w:adjustRightInd w:val="0"/>
        <w:spacing w:line="360" w:lineRule="auto"/>
        <w:textAlignment w:val="auto"/>
        <w:rPr>
          <w:rFonts w:hint="eastAsia" w:ascii="宋体" w:hAnsi="宋体"/>
          <w:b/>
          <w:color w:val="auto"/>
          <w:sz w:val="24"/>
          <w:highlight w:val="none"/>
        </w:rPr>
      </w:pPr>
      <w:r>
        <w:rPr>
          <w:rFonts w:hint="eastAsia" w:ascii="宋体" w:hAnsi="宋体"/>
          <w:b/>
          <w:color w:val="auto"/>
          <w:sz w:val="24"/>
          <w:highlight w:val="none"/>
        </w:rPr>
        <w:t>七、付款方式：</w:t>
      </w:r>
    </w:p>
    <w:p w14:paraId="2F93F5AB">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1、预付款支付比例或期限：</w:t>
      </w:r>
    </w:p>
    <w:p w14:paraId="201D5B9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合同生效后，采购人7个工作日内支付给中标人签约合同价款的40%作为工程预付款（中标人明确表示无需预付款或者主动要求降低预付款比例的，可不适用本条款），中标人</w:t>
      </w:r>
      <w:r>
        <w:rPr>
          <w:rFonts w:hint="eastAsia" w:ascii="宋体" w:hAnsi="宋体" w:eastAsia="宋体" w:cs="Times New Roman"/>
          <w:color w:val="auto"/>
          <w:sz w:val="24"/>
          <w:szCs w:val="24"/>
          <w:lang w:val="zh-CN" w:eastAsia="zh-CN"/>
        </w:rPr>
        <w:t>需提交银行、保险公司等金融机构出具等额的预付款保函或其他担保措施；</w:t>
      </w:r>
    </w:p>
    <w:p w14:paraId="7A3854F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lang w:val="en-US" w:eastAsia="zh-CN"/>
        </w:rPr>
        <w:t>预付款扣回的方式(时间、金额)：</w:t>
      </w:r>
      <w:r>
        <w:rPr>
          <w:rFonts w:hint="eastAsia" w:ascii="宋体" w:hAnsi="宋体" w:eastAsia="宋体" w:cs="Times New Roman"/>
          <w:color w:val="auto"/>
          <w:sz w:val="24"/>
          <w:szCs w:val="24"/>
        </w:rPr>
        <w:t>在支付第一笔工程进度款时一次性扣回</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不足部分在下一期</w:t>
      </w:r>
      <w:r>
        <w:rPr>
          <w:rFonts w:hint="eastAsia" w:ascii="宋体" w:hAnsi="宋体" w:eastAsia="宋体" w:cs="Times New Roman"/>
          <w:color w:val="auto"/>
          <w:sz w:val="24"/>
          <w:szCs w:val="24"/>
        </w:rPr>
        <w:t>工程进度款时</w:t>
      </w:r>
      <w:r>
        <w:rPr>
          <w:rFonts w:hint="eastAsia" w:ascii="宋体" w:hAnsi="宋体" w:eastAsia="宋体" w:cs="Times New Roman"/>
          <w:color w:val="auto"/>
          <w:sz w:val="24"/>
          <w:szCs w:val="24"/>
          <w:lang w:val="en-US" w:eastAsia="zh-CN"/>
        </w:rPr>
        <w:t>扣回</w:t>
      </w:r>
      <w:r>
        <w:rPr>
          <w:rFonts w:hint="eastAsia" w:ascii="宋体" w:hAnsi="宋体" w:eastAsia="宋体" w:cs="Times New Roman"/>
          <w:color w:val="auto"/>
          <w:sz w:val="24"/>
          <w:szCs w:val="24"/>
        </w:rPr>
        <w:t>。</w:t>
      </w:r>
    </w:p>
    <w:p w14:paraId="6AB7E7D8">
      <w:pPr>
        <w:keepNext w:val="0"/>
        <w:keepLines w:val="0"/>
        <w:pageBreakBefore w:val="0"/>
        <w:widowControl w:val="0"/>
        <w:numPr>
          <w:ilvl w:val="-1"/>
          <w:numId w:val="0"/>
        </w:numPr>
        <w:kinsoku/>
        <w:wordWrap/>
        <w:overflowPunct/>
        <w:topLinePunct w:val="0"/>
        <w:autoSpaceDE/>
        <w:autoSpaceDN/>
        <w:bidi w:val="0"/>
        <w:adjustRightInd w:val="0"/>
        <w:snapToGrid/>
        <w:spacing w:line="360" w:lineRule="auto"/>
        <w:textAlignment w:val="auto"/>
        <w:rPr>
          <w:rFonts w:hint="eastAsia" w:ascii="宋体" w:hAnsi="宋体" w:eastAsia="宋体" w:cs="Times New Roman"/>
          <w:b w:val="0"/>
          <w:bCs w:val="0"/>
          <w:color w:val="auto"/>
          <w:sz w:val="24"/>
          <w:szCs w:val="24"/>
        </w:rPr>
      </w:pPr>
      <w:r>
        <w:rPr>
          <w:rFonts w:hint="eastAsia" w:ascii="宋体" w:hAnsi="宋体" w:eastAsia="宋体" w:cs="Times New Roman"/>
          <w:b w:val="0"/>
          <w:bCs w:val="0"/>
          <w:color w:val="auto"/>
          <w:sz w:val="24"/>
          <w:szCs w:val="24"/>
          <w:lang w:val="en-US" w:eastAsia="zh-CN"/>
        </w:rPr>
        <w:t>2、</w:t>
      </w:r>
      <w:r>
        <w:rPr>
          <w:rFonts w:hint="eastAsia" w:ascii="宋体" w:hAnsi="宋体" w:eastAsia="宋体" w:cs="Times New Roman"/>
          <w:b w:val="0"/>
          <w:bCs w:val="0"/>
          <w:color w:val="auto"/>
          <w:sz w:val="24"/>
          <w:szCs w:val="24"/>
        </w:rPr>
        <w:t>工程进度款支付</w:t>
      </w:r>
      <w:r>
        <w:rPr>
          <w:rFonts w:hint="eastAsia" w:ascii="宋体" w:hAnsi="宋体" w:eastAsia="宋体" w:cs="Times New Roman"/>
          <w:b w:val="0"/>
          <w:bCs w:val="0"/>
          <w:color w:val="auto"/>
          <w:sz w:val="24"/>
          <w:szCs w:val="24"/>
          <w:lang w:eastAsia="zh-CN"/>
        </w:rPr>
        <w:t>：</w:t>
      </w:r>
    </w:p>
    <w:p w14:paraId="711B050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Times New Roman"/>
          <w:color w:val="auto"/>
          <w:sz w:val="24"/>
          <w:szCs w:val="24"/>
        </w:rPr>
      </w:pPr>
      <w:bookmarkStart w:id="55" w:name="OLE_LINK61"/>
      <w:bookmarkStart w:id="56" w:name="OLE_LINK62"/>
      <w:r>
        <w:rPr>
          <w:rFonts w:hint="eastAsia" w:ascii="宋体" w:hAnsi="宋体" w:eastAsia="宋体" w:cs="Times New Roman"/>
          <w:color w:val="auto"/>
          <w:sz w:val="24"/>
          <w:szCs w:val="24"/>
        </w:rPr>
        <w:t>关于付款</w:t>
      </w:r>
      <w:r>
        <w:rPr>
          <w:rFonts w:hint="eastAsia" w:ascii="宋体" w:hAnsi="宋体" w:eastAsia="宋体" w:cs="Times New Roman"/>
          <w:color w:val="auto"/>
          <w:sz w:val="24"/>
          <w:szCs w:val="24"/>
          <w:lang w:val="en-US" w:eastAsia="zh-CN"/>
        </w:rPr>
        <w:t>周期的约定（除暂列金额、暂估价及合同其它有约定的支付以外的其余款项支付）：实行按每个月支付一次工程进度款，竣工后清算的办法</w:t>
      </w:r>
      <w:r>
        <w:rPr>
          <w:rFonts w:hint="eastAsia" w:ascii="宋体" w:hAnsi="宋体" w:eastAsia="宋体" w:cs="Times New Roman"/>
          <w:color w:val="auto"/>
          <w:sz w:val="24"/>
          <w:szCs w:val="24"/>
        </w:rPr>
        <w:t>。</w:t>
      </w:r>
    </w:p>
    <w:p w14:paraId="3D6C15CE">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中标人每次汇总报送的实际完成工作量，须经监理方计量鉴证和采购人或采购人委托的咨询方核定，采购人签署意见后作为进度款支付依据；</w:t>
      </w:r>
    </w:p>
    <w:p w14:paraId="02EB2ACB">
      <w:pPr>
        <w:keepNext w:val="0"/>
        <w:keepLines w:val="0"/>
        <w:pageBreakBefore w:val="0"/>
        <w:widowControl w:val="0"/>
        <w:numPr>
          <w:ilvl w:val="-1"/>
          <w:numId w:val="0"/>
        </w:numPr>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Times New Roman"/>
          <w:color w:val="auto"/>
          <w:sz w:val="24"/>
          <w:szCs w:val="24"/>
          <w:lang w:val="en-US" w:eastAsia="zh-CN"/>
        </w:rPr>
      </w:pPr>
      <w:bookmarkStart w:id="57" w:name="OLE_LINK4"/>
      <w:r>
        <w:rPr>
          <w:rFonts w:hint="eastAsia" w:ascii="宋体" w:hAnsi="宋体" w:eastAsia="宋体" w:cs="Times New Roman"/>
          <w:color w:val="auto"/>
          <w:sz w:val="24"/>
          <w:szCs w:val="24"/>
          <w:lang w:val="en-US" w:eastAsia="zh-CN"/>
        </w:rPr>
        <w:t>（1）每月支付一次进度款：中标人每月提交工程量报表和工程进度款支付申请表，经监理复核并经采购人最终审核确认后支付核定的实际完成合格工作量的85%（工程款申报程序未能在该付款时间内完成的，则相应工程款并入下一个付款周期申报，本次不再予以支付）</w:t>
      </w:r>
    </w:p>
    <w:p w14:paraId="58449FA0">
      <w:pPr>
        <w:keepNext w:val="0"/>
        <w:keepLines w:val="0"/>
        <w:pageBreakBefore w:val="0"/>
        <w:widowControl w:val="0"/>
        <w:numPr>
          <w:ilvl w:val="-1"/>
          <w:numId w:val="0"/>
        </w:numPr>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Times New Roman"/>
          <w:bCs w:val="0"/>
          <w:color w:val="auto"/>
          <w:sz w:val="24"/>
          <w:szCs w:val="24"/>
        </w:rPr>
      </w:pPr>
      <w:r>
        <w:rPr>
          <w:rFonts w:hint="eastAsia" w:ascii="宋体" w:hAnsi="宋体" w:eastAsia="宋体" w:cs="Times New Roman"/>
          <w:color w:val="auto"/>
          <w:sz w:val="24"/>
          <w:szCs w:val="24"/>
          <w:lang w:val="en-US" w:eastAsia="zh-CN"/>
        </w:rPr>
        <w:t>（2）竣工验收合格后支付至合同价款的85%；待最终审计结束，中标人提交所有资料（含已备案的竣工资料、完整的结算资料、城建归档资料）并缴纳相应金额的质量保证金后，经项目最终审计完成采购人支付审定的工程余款</w:t>
      </w:r>
      <w:r>
        <w:rPr>
          <w:rFonts w:hint="eastAsia" w:ascii="宋体" w:hAnsi="宋体" w:eastAsia="宋体" w:cs="Times New Roman"/>
          <w:bCs w:val="0"/>
          <w:color w:val="auto"/>
          <w:sz w:val="24"/>
          <w:szCs w:val="24"/>
        </w:rPr>
        <w:t>。</w:t>
      </w:r>
    </w:p>
    <w:bookmarkEnd w:id="55"/>
    <w:p w14:paraId="2228943E">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Times New Roman"/>
          <w:bCs w:val="0"/>
          <w:color w:val="auto"/>
          <w:sz w:val="24"/>
          <w:szCs w:val="24"/>
          <w:lang w:eastAsia="zh-CN"/>
        </w:rPr>
      </w:pPr>
      <w:r>
        <w:rPr>
          <w:rFonts w:hint="eastAsia" w:ascii="宋体" w:hAnsi="宋体" w:eastAsia="宋体" w:cs="Times New Roman"/>
          <w:bCs w:val="0"/>
          <w:color w:val="auto"/>
          <w:sz w:val="24"/>
          <w:szCs w:val="24"/>
        </w:rPr>
        <w:t>备注：①经采购人审核后的联系单部分按工程结算审定后一并支付</w:t>
      </w:r>
      <w:r>
        <w:rPr>
          <w:rFonts w:hint="eastAsia" w:ascii="宋体" w:hAnsi="宋体" w:eastAsia="宋体" w:cs="Times New Roman"/>
          <w:bCs w:val="0"/>
          <w:color w:val="auto"/>
          <w:sz w:val="24"/>
          <w:szCs w:val="24"/>
          <w:lang w:eastAsia="zh-CN"/>
        </w:rPr>
        <w:t>。</w:t>
      </w:r>
    </w:p>
    <w:p w14:paraId="5EB40330">
      <w:pPr>
        <w:widowControl w:val="0"/>
        <w:numPr>
          <w:ilvl w:val="0"/>
          <w:numId w:val="0"/>
        </w:numPr>
        <w:wordWrap/>
        <w:adjustRightInd w:val="0"/>
        <w:snapToGrid/>
        <w:spacing w:line="360" w:lineRule="auto"/>
        <w:textAlignment w:val="auto"/>
        <w:rPr>
          <w:rFonts w:hint="eastAsia" w:ascii="宋体" w:hAnsi="宋体" w:eastAsia="宋体" w:cs="Times New Roman"/>
          <w:bCs w:val="0"/>
          <w:color w:val="auto"/>
          <w:sz w:val="24"/>
          <w:szCs w:val="24"/>
          <w:lang w:val="en-US" w:eastAsia="zh-CN"/>
        </w:rPr>
      </w:pPr>
      <w:r>
        <w:rPr>
          <w:rFonts w:hint="eastAsia" w:ascii="宋体" w:hAnsi="宋体" w:eastAsia="宋体" w:cs="Times New Roman"/>
          <w:bCs w:val="0"/>
          <w:color w:val="auto"/>
          <w:sz w:val="24"/>
          <w:szCs w:val="24"/>
        </w:rPr>
        <w:t>②</w:t>
      </w:r>
      <w:bookmarkEnd w:id="56"/>
      <w:bookmarkEnd w:id="57"/>
      <w:r>
        <w:rPr>
          <w:rFonts w:hint="eastAsia" w:ascii="宋体" w:hAnsi="宋体" w:eastAsia="宋体" w:cs="Times New Roman"/>
          <w:bCs w:val="0"/>
          <w:color w:val="auto"/>
          <w:sz w:val="24"/>
          <w:szCs w:val="24"/>
          <w:lang w:val="en-US" w:eastAsia="zh-CN"/>
        </w:rPr>
        <w:t>每阶段付款前中标人需提供对应金额且符合采购人财务制度要求的发票，采购人于收到发票后7个工作日内支付应付款项，中标人未及时提供发票的，采购人不承担逾期付款的违约责任。</w:t>
      </w:r>
    </w:p>
    <w:p w14:paraId="0C8E71A7">
      <w:pPr>
        <w:widowControl w:val="0"/>
        <w:wordWrap/>
        <w:adjustRightInd w:val="0"/>
        <w:snapToGrid w:val="0"/>
        <w:spacing w:line="360" w:lineRule="auto"/>
        <w:textAlignment w:val="auto"/>
        <w:rPr>
          <w:rFonts w:hint="eastAsia" w:ascii="宋体" w:hAnsi="宋体" w:eastAsia="宋体"/>
          <w:b/>
          <w:bCs/>
          <w:color w:val="auto"/>
          <w:sz w:val="24"/>
          <w:szCs w:val="24"/>
          <w:highlight w:val="none"/>
        </w:rPr>
      </w:pPr>
      <w:r>
        <w:rPr>
          <w:rFonts w:hint="eastAsia" w:ascii="宋体" w:hAnsi="宋体"/>
          <w:b/>
          <w:bCs/>
          <w:color w:val="auto"/>
          <w:sz w:val="24"/>
          <w:highlight w:val="none"/>
        </w:rPr>
        <w:t>八、</w:t>
      </w:r>
      <w:r>
        <w:rPr>
          <w:rFonts w:hint="eastAsia" w:ascii="宋体" w:hAnsi="宋体" w:eastAsia="宋体"/>
          <w:b/>
          <w:bCs/>
          <w:color w:val="auto"/>
          <w:sz w:val="24"/>
          <w:szCs w:val="24"/>
          <w:highlight w:val="none"/>
        </w:rPr>
        <w:t>本项目履约保证金</w:t>
      </w:r>
    </w:p>
    <w:bookmarkEnd w:id="31"/>
    <w:bookmarkEnd w:id="32"/>
    <w:bookmarkEnd w:id="33"/>
    <w:bookmarkEnd w:id="34"/>
    <w:bookmarkEnd w:id="35"/>
    <w:bookmarkEnd w:id="36"/>
    <w:bookmarkEnd w:id="37"/>
    <w:bookmarkEnd w:id="38"/>
    <w:bookmarkEnd w:id="39"/>
    <w:bookmarkEnd w:id="40"/>
    <w:bookmarkEnd w:id="41"/>
    <w:bookmarkEnd w:id="42"/>
    <w:bookmarkEnd w:id="43"/>
    <w:p w14:paraId="0D55BA9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1、履约保证金金额（人民币）：</w:t>
      </w:r>
      <w:bookmarkStart w:id="58" w:name="OLE_LINK32"/>
      <w:r>
        <w:rPr>
          <w:rFonts w:hint="eastAsia" w:ascii="宋体" w:hAnsi="宋体" w:eastAsia="宋体" w:cs="Times New Roman"/>
          <w:color w:val="auto"/>
          <w:sz w:val="24"/>
          <w:szCs w:val="24"/>
          <w:lang w:val="en-US" w:eastAsia="zh-CN"/>
        </w:rPr>
        <w:t>合同金额的1%</w:t>
      </w:r>
      <w:bookmarkEnd w:id="58"/>
      <w:r>
        <w:rPr>
          <w:rFonts w:hint="eastAsia" w:ascii="宋体" w:hAnsi="宋体" w:eastAsia="宋体" w:cs="Times New Roman"/>
          <w:color w:val="auto"/>
          <w:sz w:val="24"/>
          <w:szCs w:val="24"/>
          <w:lang w:val="en-US" w:eastAsia="zh-CN"/>
        </w:rPr>
        <w:t>；</w:t>
      </w:r>
    </w:p>
    <w:p w14:paraId="7B3B69E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2、履约保证金形式：支票、汇票、本票或者金融机构、担保机构出具的保函等非现金形式提交；</w:t>
      </w:r>
    </w:p>
    <w:p w14:paraId="13D1A63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3、提交时间：合同签订后7日内；</w:t>
      </w:r>
    </w:p>
    <w:p w14:paraId="15CE0597">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4、履约保证金的退还：项目验收合格后十日内退还，但如中标人未履行或未完全履行合同规定的任何义务，给采购人造成损失的，采购人有权在其提交的履约保证金中获得相应赔偿，不足部分采购人有权继续向中标人追偿。</w:t>
      </w:r>
    </w:p>
    <w:p w14:paraId="0D0A2A8B">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Times New Roman"/>
          <w:b w:val="0"/>
          <w:bCs w:val="0"/>
          <w:color w:val="auto"/>
          <w:sz w:val="24"/>
          <w:szCs w:val="24"/>
          <w:highlight w:val="none"/>
        </w:rPr>
      </w:pPr>
      <w:r>
        <w:rPr>
          <w:rFonts w:hint="eastAsia" w:ascii="宋体" w:hAnsi="宋体" w:eastAsia="宋体" w:cs="Times New Roman"/>
          <w:b/>
          <w:bCs/>
          <w:color w:val="auto"/>
          <w:sz w:val="24"/>
          <w:szCs w:val="24"/>
          <w:highlight w:val="none"/>
          <w:lang w:val="en-US" w:eastAsia="zh-CN"/>
        </w:rPr>
        <w:t>九、</w:t>
      </w:r>
      <w:r>
        <w:rPr>
          <w:rFonts w:hint="eastAsia" w:ascii="宋体" w:hAnsi="宋体" w:eastAsia="宋体" w:cs="Times New Roman"/>
          <w:b/>
          <w:bCs/>
          <w:color w:val="auto"/>
          <w:sz w:val="24"/>
          <w:szCs w:val="24"/>
          <w:highlight w:val="none"/>
        </w:rPr>
        <w:t>质量保证期</w:t>
      </w:r>
      <w:r>
        <w:rPr>
          <w:rFonts w:hint="eastAsia" w:ascii="宋体" w:hAnsi="宋体" w:eastAsia="宋体" w:cs="Times New Roman"/>
          <w:b/>
          <w:bCs/>
          <w:color w:val="auto"/>
          <w:sz w:val="24"/>
          <w:szCs w:val="24"/>
          <w:highlight w:val="none"/>
          <w:lang w:eastAsia="zh-CN"/>
        </w:rPr>
        <w:t>：</w:t>
      </w:r>
      <w:r>
        <w:rPr>
          <w:rFonts w:hint="eastAsia" w:ascii="宋体" w:hAnsi="宋体" w:eastAsia="宋体" w:cs="Times New Roman"/>
          <w:b w:val="0"/>
          <w:bCs w:val="0"/>
          <w:color w:val="auto"/>
          <w:sz w:val="24"/>
          <w:szCs w:val="24"/>
          <w:highlight w:val="none"/>
        </w:rPr>
        <w:t>缺陷责任期为 24 个月，缺陷责任期自工程竣工验收合格之日起计算。</w:t>
      </w:r>
    </w:p>
    <w:p w14:paraId="618F7579">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Times New Roman"/>
          <w:b w:val="0"/>
          <w:bCs w:val="0"/>
          <w:color w:val="auto"/>
          <w:kern w:val="2"/>
          <w:sz w:val="24"/>
          <w:szCs w:val="24"/>
          <w:highlight w:val="none"/>
          <w:lang w:val="en-US" w:eastAsia="zh-CN"/>
        </w:rPr>
      </w:pPr>
      <w:r>
        <w:rPr>
          <w:rFonts w:hint="eastAsia" w:ascii="宋体" w:hAnsi="宋体" w:eastAsia="宋体" w:cs="Times New Roman"/>
          <w:b/>
          <w:bCs/>
          <w:color w:val="auto"/>
          <w:kern w:val="2"/>
          <w:sz w:val="24"/>
          <w:szCs w:val="24"/>
          <w:highlight w:val="none"/>
          <w:lang w:val="en-US" w:eastAsia="zh-CN"/>
        </w:rPr>
        <w:t>十、</w:t>
      </w:r>
      <w:r>
        <w:rPr>
          <w:rFonts w:hint="eastAsia" w:ascii="宋体" w:hAnsi="宋体" w:eastAsia="宋体" w:cs="Times New Roman"/>
          <w:b/>
          <w:bCs/>
          <w:color w:val="auto"/>
          <w:sz w:val="24"/>
          <w:highlight w:val="none"/>
        </w:rPr>
        <w:t>质量要求</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按国家、浙江省、宁波市验收规范（从高）一次性验收合格标准。</w:t>
      </w:r>
    </w:p>
    <w:p w14:paraId="50AD95C7">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Times New Roman"/>
          <w:b w:val="0"/>
          <w:bCs w:val="0"/>
          <w:color w:val="auto"/>
          <w:kern w:val="2"/>
          <w:sz w:val="24"/>
          <w:szCs w:val="24"/>
          <w:highlight w:val="none"/>
          <w:lang w:val="en-US" w:eastAsia="zh-CN"/>
        </w:rPr>
      </w:pPr>
      <w:r>
        <w:rPr>
          <w:rFonts w:hint="eastAsia" w:ascii="宋体" w:hAnsi="宋体" w:eastAsia="宋体" w:cs="Times New Roman"/>
          <w:b/>
          <w:bCs/>
          <w:color w:val="auto"/>
          <w:kern w:val="2"/>
          <w:sz w:val="24"/>
          <w:szCs w:val="24"/>
          <w:highlight w:val="none"/>
          <w:lang w:val="en-US" w:eastAsia="zh-CN"/>
        </w:rPr>
        <w:t>十一、</w:t>
      </w:r>
      <w:r>
        <w:rPr>
          <w:rFonts w:hint="eastAsia" w:ascii="宋体" w:hAnsi="宋体" w:eastAsia="宋体" w:cs="Times New Roman"/>
          <w:b/>
          <w:bCs/>
          <w:color w:val="auto"/>
          <w:sz w:val="24"/>
          <w:highlight w:val="none"/>
        </w:rPr>
        <w:t>安全要求</w:t>
      </w:r>
      <w:r>
        <w:rPr>
          <w:rFonts w:hint="eastAsia" w:ascii="宋体" w:hAnsi="宋体" w:eastAsia="宋体" w:cs="Times New Roman"/>
          <w:b/>
          <w:bCs/>
          <w:color w:val="auto"/>
          <w:sz w:val="24"/>
          <w:highlight w:val="none"/>
          <w:lang w:eastAsia="zh-CN"/>
        </w:rPr>
        <w:t>：</w:t>
      </w:r>
      <w:r>
        <w:rPr>
          <w:rFonts w:hint="eastAsia" w:ascii="宋体" w:hAnsi="宋体" w:eastAsia="宋体" w:cs="Times New Roman"/>
          <w:color w:val="auto"/>
          <w:sz w:val="24"/>
          <w:highlight w:val="none"/>
        </w:rPr>
        <w:t>合格。</w:t>
      </w:r>
    </w:p>
    <w:p w14:paraId="6D873741">
      <w:pPr>
        <w:numPr>
          <w:ilvl w:val="-1"/>
          <w:numId w:val="0"/>
        </w:numPr>
        <w:autoSpaceDE/>
        <w:autoSpaceDN/>
        <w:snapToGrid w:val="0"/>
        <w:spacing w:line="360" w:lineRule="auto"/>
        <w:jc w:val="left"/>
        <w:rPr>
          <w:rFonts w:hint="eastAsia" w:ascii="宋体" w:hAnsi="宋体" w:eastAsia="宋体" w:cs="Times New Roman"/>
          <w:b/>
          <w:bCs/>
          <w:color w:val="auto"/>
          <w:sz w:val="24"/>
          <w:highlight w:val="none"/>
          <w:lang w:val="en-US"/>
        </w:rPr>
      </w:pPr>
      <w:r>
        <w:rPr>
          <w:rFonts w:hint="eastAsia" w:ascii="宋体" w:hAnsi="宋体" w:eastAsia="宋体" w:cs="Times New Roman"/>
          <w:b/>
          <w:bCs/>
          <w:snapToGrid/>
          <w:color w:val="auto"/>
          <w:kern w:val="2"/>
          <w:sz w:val="24"/>
          <w:highlight w:val="none"/>
          <w:lang w:val="en-US" w:eastAsia="zh-CN" w:bidi="ar"/>
        </w:rPr>
        <w:t>十二、</w:t>
      </w:r>
      <w:r>
        <w:rPr>
          <w:rFonts w:hint="eastAsia" w:ascii="宋体" w:hAnsi="宋体" w:eastAsia="宋体" w:cs="Times New Roman"/>
          <w:b/>
          <w:bCs/>
          <w:snapToGrid/>
          <w:color w:val="auto"/>
          <w:kern w:val="2"/>
          <w:sz w:val="24"/>
          <w:highlight w:val="none"/>
          <w:lang w:val="en-US" w:bidi="ar"/>
        </w:rPr>
        <w:t>项目要求</w:t>
      </w:r>
    </w:p>
    <w:p w14:paraId="5DCE6EF2">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1、安全文明施工：项目安全生产的达标目标及相应事项的约定：合格。</w:t>
      </w:r>
    </w:p>
    <w:p w14:paraId="2FA3075E">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按《宁波市建设工程文明施工管理规定》(宁波市政府令第195号)等文件要求执行。施工期间需遵守宁波市有关建筑施工现场管理条例、规章等要求，因</w:t>
      </w:r>
      <w:r>
        <w:rPr>
          <w:rFonts w:hint="eastAsia" w:ascii="宋体" w:hAnsi="宋体" w:cs="宋体"/>
          <w:color w:val="auto"/>
          <w:sz w:val="24"/>
          <w:szCs w:val="24"/>
          <w:highlight w:val="none"/>
          <w:lang w:val="en-US" w:eastAsia="zh-CN"/>
        </w:rPr>
        <w:t>中标人</w:t>
      </w:r>
      <w:r>
        <w:rPr>
          <w:rFonts w:hint="eastAsia" w:ascii="宋体" w:hAnsi="宋体" w:cs="宋体"/>
          <w:color w:val="auto"/>
          <w:sz w:val="24"/>
          <w:szCs w:val="24"/>
          <w:highlight w:val="none"/>
        </w:rPr>
        <w:t>原因造成的人员伤亡、公共财产损失等，所需赔偿费用均由</w:t>
      </w:r>
      <w:r>
        <w:rPr>
          <w:rFonts w:hint="eastAsia" w:ascii="宋体" w:hAnsi="宋体" w:cs="宋体"/>
          <w:color w:val="auto"/>
          <w:sz w:val="24"/>
          <w:szCs w:val="24"/>
          <w:highlight w:val="none"/>
          <w:lang w:val="en-US" w:eastAsia="zh-CN"/>
        </w:rPr>
        <w:t>中标人</w:t>
      </w:r>
      <w:r>
        <w:rPr>
          <w:rFonts w:hint="eastAsia" w:ascii="宋体" w:hAnsi="宋体" w:cs="宋体"/>
          <w:color w:val="auto"/>
          <w:sz w:val="24"/>
          <w:szCs w:val="24"/>
          <w:highlight w:val="none"/>
        </w:rPr>
        <w:t>承担。</w:t>
      </w:r>
    </w:p>
    <w:p w14:paraId="4019517D">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采购的材料设备必须符合设计文件和标准、规范要求，进场材料和设备应有合格证和检测报告。</w:t>
      </w:r>
    </w:p>
    <w:p w14:paraId="72F7A7CB">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3、在工程开工后直至完工退场，工地现场发生的卫生费、治安费等均由</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承担。</w:t>
      </w:r>
    </w:p>
    <w:p w14:paraId="5512CF5F">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应做好施工场地周围建筑的保护工作。施工场地周围邻近建筑物、地下管线、构筑物由</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负责保护及承担措施费用。保护期间若发生损坏，由</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承担。</w:t>
      </w:r>
    </w:p>
    <w:p w14:paraId="369F04D9">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5、实际施工时，无论工程量增减多少，</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均应无条件服从。</w:t>
      </w:r>
    </w:p>
    <w:p w14:paraId="0B5EAE7E">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应充分考虑施工过程中的各种不利因素，合理安排施工人员，在合同工期内保质保量完成施工任务。</w:t>
      </w:r>
    </w:p>
    <w:p w14:paraId="6698F99F">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7、</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不得因本项目涉及到的地下综合管线复杂、行车干扰等各种因素，而影响工程进度，并不得向采购人提出任何索赔。</w:t>
      </w:r>
    </w:p>
    <w:p w14:paraId="3E4D9DF0">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8、根据</w:t>
      </w:r>
      <w:r>
        <w:rPr>
          <w:rFonts w:hint="eastAsia" w:ascii="宋体" w:hAnsi="宋体" w:cs="宋体"/>
          <w:color w:val="auto"/>
          <w:sz w:val="24"/>
          <w:szCs w:val="24"/>
          <w:highlight w:val="none"/>
          <w:lang w:eastAsia="zh-CN"/>
        </w:rPr>
        <w:t>宁波市文件</w:t>
      </w:r>
      <w:r>
        <w:rPr>
          <w:rFonts w:hint="eastAsia" w:ascii="宋体" w:hAnsi="宋体" w:cs="宋体"/>
          <w:color w:val="auto"/>
          <w:sz w:val="24"/>
          <w:szCs w:val="24"/>
          <w:highlight w:val="none"/>
        </w:rPr>
        <w:t>规定，</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应做好防止扬尘污染环境等相关工作,该费用已按规定计入招标控制价中。</w:t>
      </w:r>
    </w:p>
    <w:p w14:paraId="149B25BA">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9、施工过程中临时围护、围挡费用(包括广告美化、 宣传等) 由</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 xml:space="preserve">根据实地情况在投标时综合考虑，包含在合同价中，不另行计取。 </w:t>
      </w:r>
    </w:p>
    <w:p w14:paraId="60BE4253">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10、工程务工人员工资专用账户管理：采购人、</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必须按照市住建委关于《宁波市房屋建筑和市政基础设施工程工资专用账户管理实施细则（试行）》及《关于在全省工程领域改革保证金制度的通知》（浙建【2020】7号）及《宁波市人力资源和社会保障局等6部门关于印发《宁波市工程建设领域农民工工资专用账户管理实施细则（试行）》（甬人社发[2022]29 号）的通知等文件规定执行。以上文件若有冲突，以最新发布的为准。</w:t>
      </w:r>
    </w:p>
    <w:p w14:paraId="5A33391A">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11、</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违约的情形、承担方式和计算方法</w:t>
      </w:r>
      <w:r>
        <w:rPr>
          <w:rFonts w:hint="eastAsia" w:ascii="宋体" w:hAnsi="宋体" w:cs="宋体"/>
          <w:color w:val="auto"/>
          <w:sz w:val="24"/>
          <w:szCs w:val="24"/>
          <w:highlight w:val="none"/>
          <w:lang w:eastAsia="zh-CN"/>
        </w:rPr>
        <w:t>（具体详见合同条款）</w:t>
      </w:r>
    </w:p>
    <w:p w14:paraId="13A14957">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cs="宋体"/>
          <w:color w:val="auto"/>
          <w:sz w:val="24"/>
          <w:szCs w:val="24"/>
          <w:highlight w:val="none"/>
        </w:rPr>
      </w:pPr>
      <w:bookmarkStart w:id="59" w:name="OLE_LINK57"/>
      <w:r>
        <w:rPr>
          <w:rFonts w:hint="eastAsia" w:ascii="宋体" w:hAnsi="宋体" w:cs="宋体"/>
          <w:color w:val="auto"/>
          <w:sz w:val="24"/>
          <w:szCs w:val="24"/>
          <w:highlight w:val="none"/>
        </w:rPr>
        <w:t>（1）发生下列情况之一，视作</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违约，并承担相应金额违约金，违约金在工程竣工决算款中扣除。</w:t>
      </w:r>
    </w:p>
    <w:p w14:paraId="0FF35133">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①质量: 未达到工程质量验收一次性合格标准违约金，承担违约金为合同价</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w:t>
      </w:r>
    </w:p>
    <w:p w14:paraId="7F8415B2">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②安全：未履行安全文明施工承诺违约金限额，承担违约金为合同价</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w:t>
      </w:r>
    </w:p>
    <w:p w14:paraId="77F7BE42">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③主要机械设备：未履行主要机械设备到场承诺违约金限额，承担违约金为合同价</w:t>
      </w:r>
      <w:r>
        <w:rPr>
          <w:rFonts w:hint="eastAsia" w:ascii="宋体" w:hAnsi="宋体" w:cs="宋体"/>
          <w:color w:val="auto"/>
          <w:sz w:val="24"/>
          <w:szCs w:val="24"/>
          <w:highlight w:val="none"/>
          <w:lang w:val="en-US" w:eastAsia="zh-CN"/>
        </w:rPr>
        <w:t>0.5</w:t>
      </w:r>
      <w:r>
        <w:rPr>
          <w:rFonts w:hint="eastAsia" w:ascii="宋体" w:hAnsi="宋体" w:cs="宋体"/>
          <w:color w:val="auto"/>
          <w:sz w:val="24"/>
          <w:szCs w:val="24"/>
          <w:highlight w:val="none"/>
        </w:rPr>
        <w:t>%；</w:t>
      </w:r>
    </w:p>
    <w:p w14:paraId="55518F3F">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④</w:t>
      </w:r>
      <w:r>
        <w:rPr>
          <w:rFonts w:hint="eastAsia" w:ascii="宋体" w:hAnsi="宋体" w:cs="宋体"/>
          <w:color w:val="auto"/>
          <w:sz w:val="24"/>
          <w:szCs w:val="24"/>
          <w:highlight w:val="none"/>
          <w:lang w:eastAsia="zh-CN"/>
        </w:rPr>
        <w:t>人员到位：</w:t>
      </w:r>
      <w:r>
        <w:rPr>
          <w:rFonts w:hint="eastAsia" w:ascii="宋体" w:hAnsi="宋体" w:cs="宋体"/>
          <w:color w:val="auto"/>
          <w:sz w:val="24"/>
          <w:szCs w:val="24"/>
          <w:highlight w:val="none"/>
        </w:rPr>
        <w:t>未履行项目经理及主要施工管理人员到场承诺违约金限额</w:t>
      </w:r>
      <w:r>
        <w:rPr>
          <w:rFonts w:hint="eastAsia" w:ascii="宋体" w:hAnsi="宋体" w:cs="宋体"/>
          <w:color w:val="auto"/>
          <w:sz w:val="24"/>
          <w:szCs w:val="24"/>
          <w:highlight w:val="none"/>
          <w:lang w:eastAsia="zh-CN"/>
        </w:rPr>
        <w:t>，承担违约金</w:t>
      </w:r>
      <w:r>
        <w:rPr>
          <w:rFonts w:hint="eastAsia" w:ascii="宋体" w:hAnsi="宋体" w:cs="宋体"/>
          <w:color w:val="auto"/>
          <w:sz w:val="24"/>
          <w:szCs w:val="24"/>
          <w:highlight w:val="none"/>
        </w:rPr>
        <w:t>最高限额</w:t>
      </w:r>
      <w:r>
        <w:rPr>
          <w:rFonts w:hint="eastAsia" w:ascii="宋体" w:hAnsi="宋体" w:cs="宋体"/>
          <w:color w:val="auto"/>
          <w:sz w:val="24"/>
          <w:szCs w:val="24"/>
          <w:highlight w:val="none"/>
          <w:lang w:eastAsia="zh-CN"/>
        </w:rPr>
        <w:t>为合同价1%，具体详见合同条款；</w:t>
      </w:r>
    </w:p>
    <w:p w14:paraId="64B8F1D2">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⑤</w:t>
      </w:r>
      <w:r>
        <w:rPr>
          <w:rFonts w:hint="eastAsia" w:ascii="宋体" w:hAnsi="宋体" w:cs="宋体"/>
          <w:color w:val="auto"/>
          <w:sz w:val="24"/>
          <w:szCs w:val="24"/>
          <w:highlight w:val="none"/>
        </w:rPr>
        <w:t>延误工期按每天支付违约金</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00元累计计算，</w:t>
      </w:r>
      <w:bookmarkStart w:id="60" w:name="OLE_LINK35"/>
      <w:r>
        <w:rPr>
          <w:rFonts w:hint="eastAsia" w:ascii="宋体" w:hAnsi="宋体" w:cs="宋体"/>
          <w:color w:val="auto"/>
          <w:sz w:val="24"/>
          <w:szCs w:val="24"/>
          <w:highlight w:val="none"/>
        </w:rPr>
        <w:t>最高限额</w:t>
      </w:r>
      <w:bookmarkEnd w:id="60"/>
      <w:r>
        <w:rPr>
          <w:rFonts w:hint="eastAsia" w:ascii="宋体" w:hAnsi="宋体" w:cs="宋体"/>
          <w:color w:val="auto"/>
          <w:sz w:val="24"/>
          <w:szCs w:val="24"/>
          <w:highlight w:val="none"/>
        </w:rPr>
        <w:t>为</w:t>
      </w:r>
      <w:r>
        <w:rPr>
          <w:rFonts w:hint="eastAsia" w:ascii="宋体" w:hAnsi="宋体" w:cs="宋体"/>
          <w:color w:val="auto"/>
          <w:sz w:val="24"/>
          <w:szCs w:val="24"/>
          <w:highlight w:val="none"/>
          <w:lang w:eastAsia="zh-CN"/>
        </w:rPr>
        <w:t>合同</w:t>
      </w:r>
      <w:r>
        <w:rPr>
          <w:rFonts w:hint="eastAsia" w:ascii="宋体" w:hAnsi="宋体" w:cs="宋体"/>
          <w:color w:val="auto"/>
          <w:sz w:val="24"/>
          <w:szCs w:val="24"/>
          <w:highlight w:val="none"/>
        </w:rPr>
        <w:t>价</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w:t>
      </w:r>
    </w:p>
    <w:p w14:paraId="7281B173">
      <w:pPr>
        <w:keepNext w:val="0"/>
        <w:keepLines w:val="0"/>
        <w:pageBreakBefore w:val="0"/>
        <w:widowControl/>
        <w:numPr>
          <w:ilvl w:val="0"/>
          <w:numId w:val="1"/>
        </w:numPr>
        <w:kinsoku/>
        <w:wordWrap/>
        <w:overflowPunct/>
        <w:topLinePunct w:val="0"/>
        <w:bidi w:val="0"/>
        <w:snapToGrid w:val="0"/>
        <w:spacing w:line="360" w:lineRule="auto"/>
        <w:ind w:firstLine="0" w:firstLineChars="0"/>
        <w:jc w:val="left"/>
        <w:textAlignment w:val="auto"/>
        <w:rPr>
          <w:rFonts w:hint="eastAsia" w:ascii="宋体" w:hAnsi="宋体" w:eastAsia="宋体" w:cs="Times New Roman"/>
          <w:b/>
          <w:bCs/>
          <w:color w:val="auto"/>
          <w:sz w:val="24"/>
          <w:szCs w:val="24"/>
          <w:highlight w:val="none"/>
          <w:lang w:val="en-US" w:eastAsia="zh-CN" w:bidi="ar"/>
        </w:rPr>
      </w:pPr>
      <w:r>
        <w:rPr>
          <w:rFonts w:hint="eastAsia" w:ascii="宋体" w:hAnsi="宋体" w:eastAsia="宋体" w:cs="Times New Roman"/>
          <w:b/>
          <w:bCs/>
          <w:color w:val="auto"/>
          <w:sz w:val="24"/>
          <w:szCs w:val="24"/>
          <w:highlight w:val="none"/>
          <w:lang w:val="en-US" w:eastAsia="zh-CN" w:bidi="ar"/>
        </w:rPr>
        <w:t>其他</w:t>
      </w:r>
    </w:p>
    <w:p w14:paraId="76172E1D">
      <w:pPr>
        <w:keepNext w:val="0"/>
        <w:keepLines w:val="0"/>
        <w:pageBreakBefore w:val="0"/>
        <w:widowControl/>
        <w:numPr>
          <w:ilvl w:val="-1"/>
          <w:numId w:val="0"/>
        </w:numPr>
        <w:kinsoku/>
        <w:wordWrap/>
        <w:overflowPunct/>
        <w:topLinePunct w:val="0"/>
        <w:bidi w:val="0"/>
        <w:snapToGrid w:val="0"/>
        <w:spacing w:line="360" w:lineRule="auto"/>
        <w:ind w:firstLine="480" w:firstLineChars="200"/>
        <w:jc w:val="left"/>
        <w:textAlignment w:val="auto"/>
        <w:rPr>
          <w:rFonts w:hint="default" w:ascii="宋体" w:hAnsi="宋体" w:eastAsia="宋体" w:cs="Times New Roman"/>
          <w:b w:val="0"/>
          <w:bCs w:val="0"/>
          <w:color w:val="auto"/>
          <w:sz w:val="24"/>
          <w:szCs w:val="24"/>
          <w:highlight w:val="none"/>
          <w:lang w:bidi="ar"/>
        </w:rPr>
      </w:pPr>
      <w:r>
        <w:rPr>
          <w:rFonts w:hint="eastAsia" w:ascii="宋体" w:hAnsi="宋体" w:eastAsia="宋体" w:cs="Times New Roman"/>
          <w:b w:val="0"/>
          <w:bCs w:val="0"/>
          <w:color w:val="auto"/>
          <w:sz w:val="24"/>
          <w:szCs w:val="24"/>
          <w:highlight w:val="none"/>
          <w:lang w:val="en-US" w:eastAsia="zh-CN" w:bidi="ar"/>
        </w:rPr>
        <w:t>为保证能及时响应采购人应急需要，供应商在中标后需在宁海设置办事处。</w:t>
      </w:r>
    </w:p>
    <w:bookmarkEnd w:id="59"/>
    <w:p w14:paraId="4F6B697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Times New Roman"/>
          <w:b w:val="0"/>
          <w:bCs w:val="0"/>
          <w:color w:val="auto"/>
          <w:kern w:val="2"/>
          <w:sz w:val="24"/>
          <w:szCs w:val="24"/>
          <w:highlight w:val="none"/>
          <w:lang w:val="en-US" w:eastAsia="zh-CN"/>
        </w:rPr>
        <w:sectPr>
          <w:pgSz w:w="11905" w:h="16838"/>
          <w:pgMar w:top="1134" w:right="1304" w:bottom="1134" w:left="1304" w:header="850" w:footer="850" w:gutter="283"/>
          <w:pgBorders>
            <w:top w:val="none" w:sz="0" w:space="0"/>
            <w:left w:val="none" w:sz="0" w:space="0"/>
            <w:bottom w:val="none" w:sz="0" w:space="0"/>
            <w:right w:val="none" w:sz="0" w:space="0"/>
          </w:pgBorders>
          <w:pgNumType w:fmt="decimal"/>
          <w:cols w:space="720" w:num="1"/>
          <w:titlePg/>
          <w:rtlGutter w:val="0"/>
          <w:docGrid w:linePitch="285" w:charSpace="0"/>
        </w:sectPr>
      </w:pPr>
    </w:p>
    <w:bookmarkEnd w:id="44"/>
    <w:bookmarkEnd w:id="45"/>
    <w:bookmarkEnd w:id="46"/>
    <w:bookmarkEnd w:id="47"/>
    <w:bookmarkEnd w:id="48"/>
    <w:bookmarkEnd w:id="49"/>
    <w:bookmarkEnd w:id="50"/>
    <w:bookmarkEnd w:id="51"/>
    <w:bookmarkEnd w:id="52"/>
    <w:bookmarkEnd w:id="53"/>
    <w:bookmarkEnd w:id="54"/>
    <w:p w14:paraId="06317EC3">
      <w:pPr>
        <w:spacing w:line="360" w:lineRule="auto"/>
        <w:ind w:firstLine="2530" w:firstLineChars="700"/>
        <w:jc w:val="both"/>
        <w:outlineLvl w:val="0"/>
        <w:rPr>
          <w:rFonts w:hint="eastAsia" w:ascii="宋体" w:hAnsi="宋体" w:eastAsia="宋体" w:cs="宋体"/>
          <w:b/>
          <w:sz w:val="36"/>
          <w:szCs w:val="36"/>
        </w:rPr>
      </w:pPr>
      <w:r>
        <w:rPr>
          <w:rFonts w:hint="eastAsia" w:ascii="宋体" w:hAnsi="宋体" w:eastAsia="宋体" w:cs="宋体"/>
          <w:b/>
          <w:sz w:val="36"/>
          <w:szCs w:val="36"/>
        </w:rPr>
        <w:t xml:space="preserve">第四部分   </w:t>
      </w:r>
      <w:bookmarkStart w:id="61" w:name="_Toc184314467"/>
      <w:bookmarkEnd w:id="61"/>
      <w:bookmarkStart w:id="62" w:name="_Toc184314448"/>
      <w:bookmarkEnd w:id="62"/>
      <w:bookmarkStart w:id="63" w:name="_Toc184310307"/>
      <w:bookmarkEnd w:id="63"/>
      <w:bookmarkStart w:id="64" w:name="_Toc184308103"/>
      <w:bookmarkEnd w:id="64"/>
      <w:bookmarkStart w:id="65" w:name="_Toc184308100"/>
      <w:bookmarkEnd w:id="65"/>
      <w:bookmarkStart w:id="66" w:name="_Toc184314453"/>
      <w:bookmarkEnd w:id="66"/>
      <w:bookmarkStart w:id="67" w:name="_Toc184312095"/>
      <w:bookmarkEnd w:id="67"/>
      <w:bookmarkStart w:id="68" w:name="_Toc184313243"/>
      <w:bookmarkEnd w:id="68"/>
      <w:bookmarkStart w:id="69" w:name="_Toc184310338"/>
      <w:bookmarkEnd w:id="69"/>
      <w:bookmarkStart w:id="70" w:name="_Toc184314420"/>
      <w:bookmarkEnd w:id="70"/>
      <w:bookmarkStart w:id="71" w:name="_Toc184314424"/>
      <w:bookmarkEnd w:id="71"/>
      <w:bookmarkStart w:id="72" w:name="_Toc184313247"/>
      <w:bookmarkEnd w:id="72"/>
      <w:bookmarkStart w:id="73" w:name="_Toc184308058"/>
      <w:bookmarkEnd w:id="73"/>
      <w:bookmarkStart w:id="74" w:name="_Toc184310333"/>
      <w:bookmarkEnd w:id="74"/>
      <w:bookmarkStart w:id="75" w:name="_Toc184312123"/>
      <w:bookmarkEnd w:id="75"/>
      <w:bookmarkStart w:id="76" w:name="_Toc184314444"/>
      <w:bookmarkEnd w:id="76"/>
      <w:bookmarkStart w:id="77" w:name="_Toc184310323"/>
      <w:bookmarkEnd w:id="77"/>
      <w:bookmarkStart w:id="78" w:name="_Toc184313266"/>
      <w:bookmarkEnd w:id="78"/>
      <w:bookmarkStart w:id="79" w:name="_Toc184308107"/>
      <w:bookmarkEnd w:id="79"/>
      <w:bookmarkStart w:id="80" w:name="_Toc184313255"/>
      <w:bookmarkEnd w:id="80"/>
      <w:bookmarkStart w:id="81" w:name="_Toc184308055"/>
      <w:bookmarkEnd w:id="81"/>
      <w:bookmarkStart w:id="82" w:name="_Toc184308094"/>
      <w:bookmarkEnd w:id="82"/>
      <w:bookmarkStart w:id="83" w:name="_Toc184313254"/>
      <w:bookmarkEnd w:id="83"/>
      <w:bookmarkStart w:id="84" w:name="_Toc184312067"/>
      <w:bookmarkEnd w:id="84"/>
      <w:bookmarkStart w:id="85" w:name="_Toc184313302"/>
      <w:bookmarkEnd w:id="85"/>
      <w:bookmarkStart w:id="86" w:name="_Toc184312098"/>
      <w:bookmarkEnd w:id="86"/>
      <w:bookmarkStart w:id="87" w:name="_Toc184312069"/>
      <w:bookmarkEnd w:id="87"/>
      <w:bookmarkStart w:id="88" w:name="_Toc184313287"/>
      <w:bookmarkEnd w:id="88"/>
      <w:bookmarkStart w:id="89" w:name="_Toc184313310"/>
      <w:bookmarkEnd w:id="89"/>
      <w:bookmarkStart w:id="90" w:name="_Toc184310340"/>
      <w:bookmarkEnd w:id="90"/>
      <w:bookmarkStart w:id="91" w:name="_Toc184314480"/>
      <w:bookmarkEnd w:id="91"/>
      <w:bookmarkStart w:id="92" w:name="_Toc184312111"/>
      <w:bookmarkEnd w:id="92"/>
      <w:bookmarkStart w:id="93" w:name="_Toc184308071"/>
      <w:bookmarkEnd w:id="93"/>
      <w:bookmarkStart w:id="94" w:name="_Toc184312138"/>
      <w:bookmarkEnd w:id="94"/>
      <w:bookmarkStart w:id="95" w:name="_Toc184313251"/>
      <w:bookmarkEnd w:id="95"/>
      <w:bookmarkStart w:id="96" w:name="_Toc184310309"/>
      <w:bookmarkEnd w:id="96"/>
      <w:bookmarkStart w:id="97" w:name="_Toc184314410"/>
      <w:bookmarkEnd w:id="97"/>
      <w:bookmarkStart w:id="98" w:name="_Toc184314459"/>
      <w:bookmarkEnd w:id="98"/>
      <w:bookmarkStart w:id="99" w:name="_Toc184314421"/>
      <w:bookmarkEnd w:id="99"/>
      <w:bookmarkStart w:id="100" w:name="_Toc184312094"/>
      <w:bookmarkEnd w:id="100"/>
      <w:bookmarkStart w:id="101" w:name="_Toc184308076"/>
      <w:bookmarkEnd w:id="101"/>
      <w:bookmarkStart w:id="102" w:name="_Toc184314460"/>
      <w:bookmarkEnd w:id="102"/>
      <w:bookmarkStart w:id="103" w:name="_Toc184312068"/>
      <w:bookmarkEnd w:id="103"/>
      <w:bookmarkStart w:id="104" w:name="_Toc184314443"/>
      <w:bookmarkEnd w:id="104"/>
      <w:bookmarkStart w:id="105" w:name="_Toc184308046"/>
      <w:bookmarkEnd w:id="105"/>
      <w:bookmarkStart w:id="106" w:name="_Toc184310331"/>
      <w:bookmarkEnd w:id="106"/>
      <w:bookmarkStart w:id="107" w:name="_Toc184313270"/>
      <w:bookmarkEnd w:id="107"/>
      <w:bookmarkStart w:id="108" w:name="_Toc184310285"/>
      <w:bookmarkEnd w:id="108"/>
      <w:bookmarkStart w:id="109" w:name="_Toc184313261"/>
      <w:bookmarkEnd w:id="109"/>
      <w:bookmarkStart w:id="110" w:name="_Toc184312106"/>
      <w:bookmarkEnd w:id="110"/>
      <w:bookmarkStart w:id="111" w:name="_Toc184313304"/>
      <w:bookmarkEnd w:id="111"/>
      <w:bookmarkStart w:id="112" w:name="_Toc184314455"/>
      <w:bookmarkEnd w:id="112"/>
      <w:bookmarkStart w:id="113" w:name="_Toc184308049"/>
      <w:bookmarkEnd w:id="113"/>
      <w:bookmarkStart w:id="114" w:name="_Toc184312071"/>
      <w:bookmarkEnd w:id="114"/>
      <w:bookmarkStart w:id="115" w:name="_Toc184308080"/>
      <w:bookmarkEnd w:id="115"/>
      <w:bookmarkStart w:id="116" w:name="_Toc184313260"/>
      <w:bookmarkEnd w:id="116"/>
      <w:bookmarkStart w:id="117" w:name="_Toc184312117"/>
      <w:bookmarkEnd w:id="117"/>
      <w:bookmarkStart w:id="118" w:name="_Toc184310311"/>
      <w:bookmarkEnd w:id="118"/>
      <w:bookmarkStart w:id="119" w:name="_Toc184312097"/>
      <w:bookmarkEnd w:id="119"/>
      <w:bookmarkStart w:id="120" w:name="_Toc184313267"/>
      <w:bookmarkEnd w:id="120"/>
      <w:bookmarkStart w:id="121" w:name="_Toc184308063"/>
      <w:bookmarkEnd w:id="121"/>
      <w:bookmarkStart w:id="122" w:name="_Toc184308072"/>
      <w:bookmarkEnd w:id="122"/>
      <w:bookmarkStart w:id="123" w:name="_Toc184308081"/>
      <w:bookmarkEnd w:id="123"/>
      <w:bookmarkStart w:id="124" w:name="_Toc184313239"/>
      <w:bookmarkEnd w:id="124"/>
      <w:bookmarkStart w:id="125" w:name="_Toc184313303"/>
      <w:bookmarkEnd w:id="125"/>
      <w:bookmarkStart w:id="126" w:name="_Toc184314418"/>
      <w:bookmarkEnd w:id="126"/>
      <w:bookmarkStart w:id="127" w:name="_Toc184314468"/>
      <w:bookmarkEnd w:id="127"/>
      <w:bookmarkStart w:id="128" w:name="_Toc184312116"/>
      <w:bookmarkEnd w:id="128"/>
      <w:bookmarkStart w:id="129" w:name="_Toc184308053"/>
      <w:bookmarkEnd w:id="129"/>
      <w:bookmarkStart w:id="130" w:name="_Toc184313249"/>
      <w:bookmarkEnd w:id="130"/>
      <w:bookmarkStart w:id="131" w:name="_Toc184313246"/>
      <w:bookmarkEnd w:id="131"/>
      <w:bookmarkStart w:id="132" w:name="_Toc184312091"/>
      <w:bookmarkEnd w:id="132"/>
      <w:bookmarkStart w:id="133" w:name="_Toc184308101"/>
      <w:bookmarkEnd w:id="133"/>
      <w:bookmarkStart w:id="134" w:name="_Toc184314452"/>
      <w:bookmarkEnd w:id="134"/>
      <w:bookmarkStart w:id="135" w:name="_Toc184313264"/>
      <w:bookmarkEnd w:id="135"/>
      <w:bookmarkStart w:id="136" w:name="_Toc184313248"/>
      <w:bookmarkEnd w:id="136"/>
      <w:bookmarkStart w:id="137" w:name="_Toc184312139"/>
      <w:bookmarkEnd w:id="137"/>
      <w:bookmarkStart w:id="138" w:name="_Toc184314440"/>
      <w:bookmarkEnd w:id="138"/>
      <w:bookmarkStart w:id="139" w:name="_Toc184310305"/>
      <w:bookmarkEnd w:id="139"/>
      <w:bookmarkStart w:id="140" w:name="_Toc184312107"/>
      <w:bookmarkEnd w:id="140"/>
      <w:bookmarkStart w:id="141" w:name="_Toc184313299"/>
      <w:bookmarkEnd w:id="141"/>
      <w:bookmarkStart w:id="142" w:name="_Toc184314432"/>
      <w:bookmarkEnd w:id="142"/>
      <w:bookmarkStart w:id="143" w:name="_Toc184308104"/>
      <w:bookmarkEnd w:id="143"/>
      <w:bookmarkStart w:id="144" w:name="_Toc184308084"/>
      <w:bookmarkEnd w:id="144"/>
      <w:bookmarkStart w:id="145" w:name="_Toc184312077"/>
      <w:bookmarkEnd w:id="145"/>
      <w:bookmarkStart w:id="146" w:name="_Toc184314477"/>
      <w:bookmarkEnd w:id="146"/>
      <w:bookmarkStart w:id="147" w:name="_Toc184310312"/>
      <w:bookmarkEnd w:id="147"/>
      <w:bookmarkStart w:id="148" w:name="_Toc184310342"/>
      <w:bookmarkEnd w:id="148"/>
      <w:bookmarkStart w:id="149" w:name="_Toc184313279"/>
      <w:bookmarkEnd w:id="149"/>
      <w:bookmarkStart w:id="150" w:name="_Toc184308091"/>
      <w:bookmarkEnd w:id="150"/>
      <w:bookmarkStart w:id="151" w:name="_Toc184310334"/>
      <w:bookmarkEnd w:id="151"/>
      <w:bookmarkStart w:id="152" w:name="_Toc184310296"/>
      <w:bookmarkEnd w:id="152"/>
      <w:bookmarkStart w:id="153" w:name="_Toc184308050"/>
      <w:bookmarkEnd w:id="153"/>
      <w:bookmarkStart w:id="154" w:name="_Toc184314413"/>
      <w:bookmarkEnd w:id="154"/>
      <w:bookmarkStart w:id="155" w:name="_Toc184310278"/>
      <w:bookmarkEnd w:id="155"/>
      <w:bookmarkStart w:id="156" w:name="_Toc184314428"/>
      <w:bookmarkEnd w:id="156"/>
      <w:bookmarkStart w:id="157" w:name="_Toc184310286"/>
      <w:bookmarkEnd w:id="157"/>
      <w:bookmarkStart w:id="158" w:name="_Toc184313253"/>
      <w:bookmarkEnd w:id="158"/>
      <w:bookmarkStart w:id="159" w:name="_Toc184313290"/>
      <w:bookmarkEnd w:id="159"/>
      <w:bookmarkStart w:id="160" w:name="_Toc184310329"/>
      <w:bookmarkEnd w:id="160"/>
      <w:bookmarkStart w:id="161" w:name="_Toc184312122"/>
      <w:bookmarkEnd w:id="161"/>
      <w:bookmarkStart w:id="162" w:name="_Toc184310327"/>
      <w:bookmarkEnd w:id="162"/>
      <w:bookmarkStart w:id="163" w:name="_Toc184312082"/>
      <w:bookmarkEnd w:id="163"/>
      <w:bookmarkStart w:id="164" w:name="_Toc184313292"/>
      <w:bookmarkEnd w:id="164"/>
      <w:bookmarkStart w:id="165" w:name="_Toc184313286"/>
      <w:bookmarkEnd w:id="165"/>
      <w:bookmarkStart w:id="166" w:name="_Toc184312124"/>
      <w:bookmarkEnd w:id="166"/>
      <w:bookmarkStart w:id="167" w:name="_Toc184310291"/>
      <w:bookmarkEnd w:id="167"/>
      <w:bookmarkStart w:id="168" w:name="_Toc184310341"/>
      <w:bookmarkEnd w:id="168"/>
      <w:bookmarkStart w:id="169" w:name="_Toc184312086"/>
      <w:bookmarkEnd w:id="169"/>
      <w:bookmarkStart w:id="170" w:name="_Toc184308070"/>
      <w:bookmarkEnd w:id="170"/>
      <w:bookmarkStart w:id="171" w:name="_Toc184314481"/>
      <w:bookmarkEnd w:id="171"/>
      <w:bookmarkStart w:id="172" w:name="_Toc184313271"/>
      <w:bookmarkEnd w:id="172"/>
      <w:bookmarkStart w:id="173" w:name="_Toc184312104"/>
      <w:bookmarkEnd w:id="173"/>
      <w:bookmarkStart w:id="174" w:name="_Toc184313263"/>
      <w:bookmarkEnd w:id="174"/>
      <w:bookmarkStart w:id="175" w:name="_Toc184312113"/>
      <w:bookmarkEnd w:id="175"/>
      <w:bookmarkStart w:id="176" w:name="_Toc184310319"/>
      <w:bookmarkEnd w:id="176"/>
      <w:bookmarkStart w:id="177" w:name="_Toc184314475"/>
      <w:bookmarkEnd w:id="177"/>
      <w:bookmarkStart w:id="178" w:name="_Toc184310344"/>
      <w:bookmarkEnd w:id="178"/>
      <w:bookmarkStart w:id="179" w:name="_Toc184313276"/>
      <w:bookmarkEnd w:id="179"/>
      <w:bookmarkStart w:id="180" w:name="_Toc184308092"/>
      <w:bookmarkEnd w:id="180"/>
      <w:bookmarkStart w:id="181" w:name="_Toc184313306"/>
      <w:bookmarkEnd w:id="181"/>
      <w:bookmarkStart w:id="182" w:name="_Toc184310287"/>
      <w:bookmarkEnd w:id="182"/>
      <w:bookmarkStart w:id="183" w:name="_Toc184314450"/>
      <w:bookmarkEnd w:id="183"/>
      <w:bookmarkStart w:id="184" w:name="_Toc184313259"/>
      <w:bookmarkEnd w:id="184"/>
      <w:bookmarkStart w:id="185" w:name="_Toc184308089"/>
      <w:bookmarkEnd w:id="185"/>
      <w:bookmarkStart w:id="186" w:name="_Toc184313278"/>
      <w:bookmarkEnd w:id="186"/>
      <w:bookmarkStart w:id="187" w:name="_Toc184310324"/>
      <w:bookmarkEnd w:id="187"/>
      <w:bookmarkStart w:id="188" w:name="_Toc184308036"/>
      <w:bookmarkEnd w:id="188"/>
      <w:bookmarkStart w:id="189" w:name="_Toc184308062"/>
      <w:bookmarkEnd w:id="189"/>
      <w:bookmarkStart w:id="190" w:name="_Toc184312101"/>
      <w:bookmarkEnd w:id="190"/>
      <w:bookmarkStart w:id="191" w:name="_Toc184312112"/>
      <w:bookmarkEnd w:id="191"/>
      <w:bookmarkStart w:id="192" w:name="_Toc184312120"/>
      <w:bookmarkEnd w:id="192"/>
      <w:bookmarkStart w:id="193" w:name="_Toc184312074"/>
      <w:bookmarkEnd w:id="193"/>
      <w:bookmarkStart w:id="194" w:name="_Toc184314458"/>
      <w:bookmarkEnd w:id="194"/>
      <w:bookmarkStart w:id="195" w:name="_Toc184313282"/>
      <w:bookmarkEnd w:id="195"/>
      <w:bookmarkStart w:id="196" w:name="_Toc184308095"/>
      <w:bookmarkEnd w:id="196"/>
      <w:bookmarkStart w:id="197" w:name="_Toc184313298"/>
      <w:bookmarkEnd w:id="197"/>
      <w:bookmarkStart w:id="198" w:name="_Toc184308060"/>
      <w:bookmarkEnd w:id="198"/>
      <w:bookmarkStart w:id="199" w:name="_Toc184313295"/>
      <w:bookmarkEnd w:id="199"/>
      <w:bookmarkStart w:id="200" w:name="_Toc184308078"/>
      <w:bookmarkEnd w:id="200"/>
      <w:bookmarkStart w:id="201" w:name="_Toc184312131"/>
      <w:bookmarkEnd w:id="201"/>
      <w:bookmarkStart w:id="202" w:name="_Toc184314454"/>
      <w:bookmarkEnd w:id="202"/>
      <w:bookmarkStart w:id="203" w:name="_Toc184312128"/>
      <w:bookmarkEnd w:id="203"/>
      <w:bookmarkStart w:id="204" w:name="_Toc184310274"/>
      <w:bookmarkEnd w:id="204"/>
      <w:bookmarkStart w:id="205" w:name="_Toc184313305"/>
      <w:bookmarkEnd w:id="205"/>
      <w:bookmarkStart w:id="206" w:name="_Toc184313258"/>
      <w:bookmarkEnd w:id="206"/>
      <w:bookmarkStart w:id="207" w:name="_Toc184314473"/>
      <w:bookmarkEnd w:id="207"/>
      <w:bookmarkStart w:id="208" w:name="_Toc184314445"/>
      <w:bookmarkEnd w:id="208"/>
      <w:bookmarkStart w:id="209" w:name="_Toc184312132"/>
      <w:bookmarkEnd w:id="209"/>
      <w:bookmarkStart w:id="210" w:name="_Toc184313238"/>
      <w:bookmarkEnd w:id="210"/>
      <w:bookmarkStart w:id="211" w:name="_Toc184310283"/>
      <w:bookmarkEnd w:id="211"/>
      <w:bookmarkStart w:id="212" w:name="_Toc184310337"/>
      <w:bookmarkEnd w:id="212"/>
      <w:bookmarkStart w:id="213" w:name="_Toc184314433"/>
      <w:bookmarkEnd w:id="213"/>
      <w:bookmarkStart w:id="214" w:name="_Toc184312079"/>
      <w:bookmarkEnd w:id="214"/>
      <w:bookmarkStart w:id="215" w:name="_Toc184314437"/>
      <w:bookmarkEnd w:id="215"/>
      <w:bookmarkStart w:id="216" w:name="_Toc184310310"/>
      <w:bookmarkEnd w:id="216"/>
      <w:bookmarkStart w:id="217" w:name="_Toc184314419"/>
      <w:bookmarkEnd w:id="217"/>
      <w:bookmarkStart w:id="218" w:name="_Toc184314470"/>
      <w:bookmarkEnd w:id="218"/>
      <w:bookmarkStart w:id="219" w:name="_Toc184314469"/>
      <w:bookmarkEnd w:id="219"/>
      <w:bookmarkStart w:id="220" w:name="_Toc184312070"/>
      <w:bookmarkEnd w:id="220"/>
      <w:bookmarkStart w:id="221" w:name="_Toc184313291"/>
      <w:bookmarkEnd w:id="221"/>
      <w:bookmarkStart w:id="222" w:name="_Toc184310325"/>
      <w:bookmarkEnd w:id="222"/>
      <w:bookmarkStart w:id="223" w:name="_Toc184310272"/>
      <w:bookmarkEnd w:id="223"/>
      <w:bookmarkStart w:id="224" w:name="_Toc184310313"/>
      <w:bookmarkEnd w:id="224"/>
      <w:bookmarkStart w:id="225" w:name="_Toc184312102"/>
      <w:bookmarkEnd w:id="225"/>
      <w:bookmarkStart w:id="226" w:name="_Toc184308054"/>
      <w:bookmarkEnd w:id="226"/>
      <w:bookmarkStart w:id="227" w:name="_Toc184308044"/>
      <w:bookmarkEnd w:id="227"/>
      <w:bookmarkStart w:id="228" w:name="_Toc184313293"/>
      <w:bookmarkEnd w:id="228"/>
      <w:bookmarkStart w:id="229" w:name="_Toc184313280"/>
      <w:bookmarkEnd w:id="229"/>
      <w:bookmarkStart w:id="230" w:name="_Toc184308042"/>
      <w:bookmarkEnd w:id="230"/>
      <w:bookmarkStart w:id="231" w:name="_Toc184312121"/>
      <w:bookmarkEnd w:id="231"/>
      <w:bookmarkStart w:id="232" w:name="_Toc184314479"/>
      <w:bookmarkEnd w:id="232"/>
      <w:bookmarkStart w:id="233" w:name="_Toc184312100"/>
      <w:bookmarkEnd w:id="233"/>
      <w:bookmarkStart w:id="234" w:name="_Toc184314465"/>
      <w:bookmarkEnd w:id="234"/>
      <w:bookmarkStart w:id="235" w:name="_Toc184312084"/>
      <w:bookmarkEnd w:id="235"/>
      <w:bookmarkStart w:id="236" w:name="_Toc184314478"/>
      <w:bookmarkEnd w:id="236"/>
      <w:bookmarkStart w:id="237" w:name="_Toc184310301"/>
      <w:bookmarkEnd w:id="237"/>
      <w:bookmarkStart w:id="238" w:name="_Toc184310297"/>
      <w:bookmarkEnd w:id="238"/>
      <w:bookmarkStart w:id="239" w:name="_Toc184313244"/>
      <w:bookmarkEnd w:id="239"/>
      <w:bookmarkStart w:id="240" w:name="_Toc184310302"/>
      <w:bookmarkEnd w:id="240"/>
      <w:bookmarkStart w:id="241" w:name="_Toc184310306"/>
      <w:bookmarkEnd w:id="241"/>
      <w:bookmarkStart w:id="242" w:name="_Toc184310298"/>
      <w:bookmarkEnd w:id="242"/>
      <w:bookmarkStart w:id="243" w:name="_Toc184314415"/>
      <w:bookmarkEnd w:id="243"/>
      <w:bookmarkStart w:id="244" w:name="_Toc184308079"/>
      <w:bookmarkEnd w:id="244"/>
      <w:bookmarkStart w:id="245" w:name="_Toc184310315"/>
      <w:bookmarkEnd w:id="245"/>
      <w:bookmarkStart w:id="246" w:name="_Toc184308099"/>
      <w:bookmarkEnd w:id="246"/>
      <w:bookmarkStart w:id="247" w:name="_Toc184313274"/>
      <w:bookmarkEnd w:id="247"/>
      <w:bookmarkStart w:id="248" w:name="_Toc184313250"/>
      <w:bookmarkEnd w:id="248"/>
      <w:bookmarkStart w:id="249" w:name="_Toc184308069"/>
      <w:bookmarkEnd w:id="249"/>
      <w:bookmarkStart w:id="250" w:name="_Toc184312085"/>
      <w:bookmarkEnd w:id="250"/>
      <w:bookmarkStart w:id="251" w:name="_Toc184314463"/>
      <w:bookmarkEnd w:id="251"/>
      <w:bookmarkStart w:id="252" w:name="_Toc184308106"/>
      <w:bookmarkEnd w:id="252"/>
      <w:bookmarkStart w:id="253" w:name="_Toc184310339"/>
      <w:bookmarkEnd w:id="253"/>
      <w:bookmarkStart w:id="254" w:name="_Toc184312108"/>
      <w:bookmarkEnd w:id="254"/>
      <w:bookmarkStart w:id="255" w:name="_Toc184314466"/>
      <w:bookmarkEnd w:id="255"/>
      <w:bookmarkStart w:id="256" w:name="_Toc184312109"/>
      <w:bookmarkEnd w:id="256"/>
      <w:bookmarkStart w:id="257" w:name="_Toc184314423"/>
      <w:bookmarkEnd w:id="257"/>
      <w:bookmarkStart w:id="258" w:name="_Toc184310304"/>
      <w:bookmarkEnd w:id="258"/>
      <w:bookmarkStart w:id="259" w:name="_Toc184308086"/>
      <w:bookmarkEnd w:id="259"/>
      <w:bookmarkStart w:id="260" w:name="_Toc184314426"/>
      <w:bookmarkEnd w:id="260"/>
      <w:bookmarkStart w:id="261" w:name="_Toc184312096"/>
      <w:bookmarkEnd w:id="261"/>
      <w:bookmarkStart w:id="262" w:name="_Toc184312135"/>
      <w:bookmarkEnd w:id="262"/>
      <w:bookmarkStart w:id="263" w:name="_Toc184313242"/>
      <w:bookmarkEnd w:id="263"/>
      <w:bookmarkStart w:id="264" w:name="_Toc184308087"/>
      <w:bookmarkEnd w:id="264"/>
      <w:bookmarkStart w:id="265" w:name="_Toc184308083"/>
      <w:bookmarkEnd w:id="265"/>
      <w:bookmarkStart w:id="266" w:name="_Toc184314436"/>
      <w:bookmarkEnd w:id="266"/>
      <w:bookmarkStart w:id="267" w:name="_Toc184312126"/>
      <w:bookmarkEnd w:id="267"/>
      <w:bookmarkStart w:id="268" w:name="_Toc184308038"/>
      <w:bookmarkEnd w:id="268"/>
      <w:bookmarkStart w:id="269" w:name="_Toc184314434"/>
      <w:bookmarkEnd w:id="269"/>
      <w:bookmarkStart w:id="270" w:name="_Toc184308066"/>
      <w:bookmarkEnd w:id="270"/>
      <w:bookmarkStart w:id="271" w:name="_Toc184313307"/>
      <w:bookmarkEnd w:id="271"/>
      <w:bookmarkStart w:id="272" w:name="_Toc184312090"/>
      <w:bookmarkEnd w:id="272"/>
      <w:bookmarkStart w:id="273" w:name="_Toc184312127"/>
      <w:bookmarkEnd w:id="273"/>
      <w:bookmarkStart w:id="274" w:name="_Toc184308097"/>
      <w:bookmarkEnd w:id="274"/>
      <w:bookmarkStart w:id="275" w:name="_Toc184308047"/>
      <w:bookmarkEnd w:id="275"/>
      <w:bookmarkStart w:id="276" w:name="_Toc184314412"/>
      <w:bookmarkEnd w:id="276"/>
      <w:bookmarkStart w:id="277" w:name="_Toc184310273"/>
      <w:bookmarkEnd w:id="277"/>
      <w:bookmarkStart w:id="278" w:name="_Toc184310279"/>
      <w:bookmarkEnd w:id="278"/>
      <w:bookmarkStart w:id="279" w:name="_Toc184313268"/>
      <w:bookmarkEnd w:id="279"/>
      <w:bookmarkStart w:id="280" w:name="_Toc184314462"/>
      <w:bookmarkEnd w:id="280"/>
      <w:bookmarkStart w:id="281" w:name="_Toc184312103"/>
      <w:bookmarkEnd w:id="281"/>
      <w:bookmarkStart w:id="282" w:name="_Toc184308075"/>
      <w:bookmarkEnd w:id="282"/>
      <w:bookmarkStart w:id="283" w:name="_Toc184310321"/>
      <w:bookmarkEnd w:id="283"/>
      <w:bookmarkStart w:id="284" w:name="_Toc184312089"/>
      <w:bookmarkEnd w:id="284"/>
      <w:bookmarkStart w:id="285" w:name="_Toc184313256"/>
      <w:bookmarkEnd w:id="285"/>
      <w:bookmarkStart w:id="286" w:name="_Toc184313252"/>
      <w:bookmarkEnd w:id="286"/>
      <w:bookmarkStart w:id="287" w:name="_Toc184310328"/>
      <w:bookmarkEnd w:id="287"/>
      <w:bookmarkStart w:id="288" w:name="_Toc184310332"/>
      <w:bookmarkEnd w:id="288"/>
      <w:bookmarkStart w:id="289" w:name="_Toc184310318"/>
      <w:bookmarkEnd w:id="289"/>
      <w:bookmarkStart w:id="290" w:name="_Toc184314476"/>
      <w:bookmarkEnd w:id="290"/>
      <w:bookmarkStart w:id="291" w:name="_Toc184308073"/>
      <w:bookmarkEnd w:id="291"/>
      <w:bookmarkStart w:id="292" w:name="_Toc184310288"/>
      <w:bookmarkEnd w:id="292"/>
      <w:bookmarkStart w:id="293" w:name="_Toc184308077"/>
      <w:bookmarkEnd w:id="293"/>
      <w:bookmarkStart w:id="294" w:name="_Toc184314451"/>
      <w:bookmarkEnd w:id="294"/>
      <w:bookmarkStart w:id="295" w:name="_Toc184313308"/>
      <w:bookmarkEnd w:id="295"/>
      <w:bookmarkStart w:id="296" w:name="_Toc184312093"/>
      <w:bookmarkEnd w:id="296"/>
      <w:bookmarkStart w:id="297" w:name="_Toc184314464"/>
      <w:bookmarkEnd w:id="297"/>
      <w:bookmarkStart w:id="298" w:name="_Toc184314472"/>
      <w:bookmarkEnd w:id="298"/>
      <w:bookmarkStart w:id="299" w:name="_Toc184312118"/>
      <w:bookmarkEnd w:id="299"/>
      <w:bookmarkStart w:id="300" w:name="_Toc184308098"/>
      <w:bookmarkEnd w:id="300"/>
      <w:bookmarkStart w:id="301" w:name="_Toc184314416"/>
      <w:bookmarkEnd w:id="301"/>
      <w:bookmarkStart w:id="302" w:name="_Toc184313275"/>
      <w:bookmarkEnd w:id="302"/>
      <w:bookmarkStart w:id="303" w:name="_Toc184312130"/>
      <w:bookmarkEnd w:id="303"/>
      <w:bookmarkStart w:id="304" w:name="_Toc184310295"/>
      <w:bookmarkEnd w:id="304"/>
      <w:bookmarkStart w:id="305" w:name="_Toc184313281"/>
      <w:bookmarkEnd w:id="305"/>
      <w:bookmarkStart w:id="306" w:name="_Toc184312087"/>
      <w:bookmarkEnd w:id="306"/>
      <w:bookmarkStart w:id="307" w:name="_Toc184314457"/>
      <w:bookmarkEnd w:id="307"/>
      <w:bookmarkStart w:id="308" w:name="_Toc184308108"/>
      <w:bookmarkEnd w:id="308"/>
      <w:bookmarkStart w:id="309" w:name="_Toc184314417"/>
      <w:bookmarkEnd w:id="309"/>
      <w:bookmarkStart w:id="310" w:name="_Toc184312119"/>
      <w:bookmarkEnd w:id="310"/>
      <w:bookmarkStart w:id="311" w:name="_Toc184312115"/>
      <w:bookmarkEnd w:id="311"/>
      <w:bookmarkStart w:id="312" w:name="_Toc184308064"/>
      <w:bookmarkEnd w:id="312"/>
      <w:bookmarkStart w:id="313" w:name="_Toc184314442"/>
      <w:bookmarkEnd w:id="313"/>
      <w:bookmarkStart w:id="314" w:name="_Toc184312092"/>
      <w:bookmarkEnd w:id="314"/>
      <w:bookmarkStart w:id="315" w:name="_Toc184314435"/>
      <w:bookmarkEnd w:id="315"/>
      <w:bookmarkStart w:id="316" w:name="_Toc184308048"/>
      <w:bookmarkEnd w:id="316"/>
      <w:bookmarkStart w:id="317" w:name="_Toc184314422"/>
      <w:bookmarkEnd w:id="317"/>
      <w:bookmarkStart w:id="318" w:name="_Toc184313269"/>
      <w:bookmarkEnd w:id="318"/>
      <w:bookmarkStart w:id="319" w:name="_Toc184312105"/>
      <w:bookmarkEnd w:id="319"/>
      <w:bookmarkStart w:id="320" w:name="_Toc184312073"/>
      <w:bookmarkEnd w:id="320"/>
      <w:bookmarkStart w:id="321" w:name="_Toc184310336"/>
      <w:bookmarkEnd w:id="321"/>
      <w:bookmarkStart w:id="322" w:name="_Toc184308096"/>
      <w:bookmarkEnd w:id="322"/>
      <w:bookmarkStart w:id="323" w:name="_Toc184312072"/>
      <w:bookmarkEnd w:id="323"/>
      <w:bookmarkStart w:id="324" w:name="_Toc184314441"/>
      <w:bookmarkEnd w:id="324"/>
      <w:bookmarkStart w:id="325" w:name="_Toc184312110"/>
      <w:bookmarkEnd w:id="325"/>
      <w:bookmarkStart w:id="326" w:name="_Toc184310308"/>
      <w:bookmarkEnd w:id="326"/>
      <w:bookmarkStart w:id="327" w:name="_Toc184310303"/>
      <w:bookmarkEnd w:id="327"/>
      <w:bookmarkStart w:id="328" w:name="_Toc184308102"/>
      <w:bookmarkEnd w:id="328"/>
      <w:bookmarkStart w:id="329" w:name="_Toc184308051"/>
      <w:bookmarkEnd w:id="329"/>
      <w:bookmarkStart w:id="330" w:name="_Toc184314456"/>
      <w:bookmarkEnd w:id="330"/>
      <w:bookmarkStart w:id="331" w:name="_Toc184310299"/>
      <w:bookmarkEnd w:id="331"/>
      <w:bookmarkStart w:id="332" w:name="_Toc184310281"/>
      <w:bookmarkEnd w:id="332"/>
      <w:bookmarkStart w:id="333" w:name="_Toc184308105"/>
      <w:bookmarkEnd w:id="333"/>
      <w:bookmarkStart w:id="334" w:name="_Toc184312081"/>
      <w:bookmarkEnd w:id="334"/>
      <w:bookmarkStart w:id="335" w:name="_Toc184312076"/>
      <w:bookmarkEnd w:id="335"/>
      <w:bookmarkStart w:id="336" w:name="_Toc184313262"/>
      <w:bookmarkEnd w:id="336"/>
      <w:bookmarkStart w:id="337" w:name="_Toc184314414"/>
      <w:bookmarkEnd w:id="337"/>
      <w:bookmarkStart w:id="338" w:name="_Toc184310335"/>
      <w:bookmarkEnd w:id="338"/>
      <w:bookmarkStart w:id="339" w:name="_Toc184308041"/>
      <w:bookmarkEnd w:id="339"/>
      <w:bookmarkStart w:id="340" w:name="_Toc184308068"/>
      <w:bookmarkEnd w:id="340"/>
      <w:bookmarkStart w:id="341" w:name="_Toc184310282"/>
      <w:bookmarkEnd w:id="341"/>
      <w:bookmarkStart w:id="342" w:name="_Toc184308088"/>
      <w:bookmarkEnd w:id="342"/>
      <w:bookmarkStart w:id="343" w:name="_Toc184310314"/>
      <w:bookmarkEnd w:id="343"/>
      <w:bookmarkStart w:id="344" w:name="_Toc184308057"/>
      <w:bookmarkEnd w:id="344"/>
      <w:bookmarkStart w:id="345" w:name="_Toc184313288"/>
      <w:bookmarkEnd w:id="345"/>
      <w:bookmarkStart w:id="346" w:name="_Toc184313301"/>
      <w:bookmarkEnd w:id="346"/>
      <w:bookmarkStart w:id="347" w:name="_Toc184308043"/>
      <w:bookmarkEnd w:id="347"/>
      <w:bookmarkStart w:id="348" w:name="_Toc184310317"/>
      <w:bookmarkEnd w:id="348"/>
      <w:bookmarkStart w:id="349" w:name="_Toc184308040"/>
      <w:bookmarkEnd w:id="349"/>
      <w:bookmarkStart w:id="350" w:name="_Toc184308061"/>
      <w:bookmarkEnd w:id="350"/>
      <w:bookmarkStart w:id="351" w:name="_Toc184308052"/>
      <w:bookmarkEnd w:id="351"/>
      <w:bookmarkStart w:id="352" w:name="_Toc184308065"/>
      <w:bookmarkEnd w:id="352"/>
      <w:bookmarkStart w:id="353" w:name="_Toc184308056"/>
      <w:bookmarkEnd w:id="353"/>
      <w:bookmarkStart w:id="354" w:name="_Toc184313277"/>
      <w:bookmarkEnd w:id="354"/>
      <w:bookmarkStart w:id="355" w:name="_Toc184308074"/>
      <w:bookmarkEnd w:id="355"/>
      <w:bookmarkStart w:id="356" w:name="_Toc184308082"/>
      <w:bookmarkEnd w:id="356"/>
      <w:bookmarkStart w:id="357" w:name="_Toc184313296"/>
      <w:bookmarkEnd w:id="357"/>
      <w:bookmarkStart w:id="358" w:name="_Toc184313283"/>
      <w:bookmarkEnd w:id="358"/>
      <w:bookmarkStart w:id="359" w:name="_Toc184310290"/>
      <w:bookmarkEnd w:id="359"/>
      <w:bookmarkStart w:id="360" w:name="_Toc184308059"/>
      <w:bookmarkEnd w:id="360"/>
      <w:bookmarkStart w:id="361" w:name="_Toc184314439"/>
      <w:bookmarkEnd w:id="361"/>
      <w:bookmarkStart w:id="362" w:name="_Toc184310343"/>
      <w:bookmarkEnd w:id="362"/>
      <w:bookmarkStart w:id="363" w:name="_Toc184313284"/>
      <w:bookmarkEnd w:id="363"/>
      <w:bookmarkStart w:id="364" w:name="_Toc184308067"/>
      <w:bookmarkEnd w:id="364"/>
      <w:bookmarkStart w:id="365" w:name="_Toc184314427"/>
      <w:bookmarkEnd w:id="365"/>
      <w:bookmarkStart w:id="366" w:name="_Toc184314474"/>
      <w:bookmarkEnd w:id="366"/>
      <w:bookmarkStart w:id="367" w:name="_Toc184310289"/>
      <w:bookmarkEnd w:id="367"/>
      <w:bookmarkStart w:id="368" w:name="_Toc184308085"/>
      <w:bookmarkEnd w:id="368"/>
      <w:bookmarkStart w:id="369" w:name="_Toc184314438"/>
      <w:bookmarkEnd w:id="369"/>
      <w:bookmarkStart w:id="370" w:name="_Toc184314446"/>
      <w:bookmarkEnd w:id="370"/>
      <w:bookmarkStart w:id="371" w:name="_Toc184314461"/>
      <w:bookmarkEnd w:id="371"/>
      <w:bookmarkStart w:id="372" w:name="_Toc184310276"/>
      <w:bookmarkEnd w:id="372"/>
      <w:bookmarkStart w:id="373" w:name="_Toc184310300"/>
      <w:bookmarkEnd w:id="373"/>
      <w:bookmarkStart w:id="374" w:name="_Toc184310292"/>
      <w:bookmarkEnd w:id="374"/>
      <w:bookmarkStart w:id="375" w:name="_Toc184312075"/>
      <w:bookmarkEnd w:id="375"/>
      <w:bookmarkStart w:id="376" w:name="_Toc184313285"/>
      <w:bookmarkEnd w:id="376"/>
      <w:bookmarkStart w:id="377" w:name="_Toc184313241"/>
      <w:bookmarkEnd w:id="377"/>
      <w:bookmarkStart w:id="378" w:name="_Toc184312136"/>
      <w:bookmarkEnd w:id="378"/>
      <w:bookmarkStart w:id="379" w:name="_Toc184310277"/>
      <w:bookmarkEnd w:id="379"/>
      <w:bookmarkStart w:id="380" w:name="_Toc184313273"/>
      <w:bookmarkEnd w:id="380"/>
      <w:bookmarkStart w:id="381" w:name="_Toc184312114"/>
      <w:bookmarkEnd w:id="381"/>
      <w:bookmarkStart w:id="382" w:name="_Toc184312088"/>
      <w:bookmarkEnd w:id="382"/>
      <w:bookmarkStart w:id="383" w:name="_Toc184313297"/>
      <w:bookmarkEnd w:id="383"/>
      <w:bookmarkStart w:id="384" w:name="_Toc184312083"/>
      <w:bookmarkEnd w:id="384"/>
      <w:bookmarkStart w:id="385" w:name="_Toc184314411"/>
      <w:bookmarkEnd w:id="385"/>
      <w:bookmarkStart w:id="386" w:name="_Toc184313245"/>
      <w:bookmarkEnd w:id="386"/>
      <w:bookmarkStart w:id="387" w:name="_Toc184312137"/>
      <w:bookmarkEnd w:id="387"/>
      <w:bookmarkStart w:id="388" w:name="_Toc184310322"/>
      <w:bookmarkEnd w:id="388"/>
      <w:bookmarkStart w:id="389" w:name="_Toc184314430"/>
      <w:bookmarkEnd w:id="389"/>
      <w:bookmarkStart w:id="390" w:name="_Toc184312133"/>
      <w:bookmarkEnd w:id="390"/>
      <w:bookmarkStart w:id="391" w:name="_Toc184313265"/>
      <w:bookmarkEnd w:id="391"/>
      <w:bookmarkStart w:id="392" w:name="_Toc184314447"/>
      <w:bookmarkEnd w:id="392"/>
      <w:bookmarkStart w:id="393" w:name="_Toc184308093"/>
      <w:bookmarkEnd w:id="393"/>
      <w:bookmarkStart w:id="394" w:name="_Toc184314449"/>
      <w:bookmarkEnd w:id="394"/>
      <w:bookmarkStart w:id="395" w:name="_Toc184308045"/>
      <w:bookmarkEnd w:id="395"/>
      <w:bookmarkStart w:id="396" w:name="_Toc184308039"/>
      <w:bookmarkEnd w:id="396"/>
      <w:bookmarkStart w:id="397" w:name="_Toc184310284"/>
      <w:bookmarkEnd w:id="397"/>
      <w:bookmarkStart w:id="398" w:name="_Toc184313272"/>
      <w:bookmarkEnd w:id="398"/>
      <w:bookmarkStart w:id="399" w:name="_Toc184313289"/>
      <w:bookmarkEnd w:id="399"/>
      <w:bookmarkStart w:id="400" w:name="_Toc184310275"/>
      <w:bookmarkEnd w:id="400"/>
      <w:bookmarkStart w:id="401" w:name="_Toc184310320"/>
      <w:bookmarkEnd w:id="401"/>
      <w:bookmarkStart w:id="402" w:name="_Toc184308090"/>
      <w:bookmarkEnd w:id="402"/>
      <w:bookmarkStart w:id="403" w:name="_Toc184310330"/>
      <w:bookmarkEnd w:id="403"/>
      <w:bookmarkStart w:id="404" w:name="_Toc184313257"/>
      <w:bookmarkEnd w:id="404"/>
      <w:bookmarkStart w:id="405" w:name="_Toc184312078"/>
      <w:bookmarkEnd w:id="405"/>
      <w:bookmarkStart w:id="406" w:name="_Toc184310293"/>
      <w:bookmarkEnd w:id="406"/>
      <w:bookmarkStart w:id="407" w:name="_Toc184314425"/>
      <w:bookmarkEnd w:id="407"/>
      <w:bookmarkStart w:id="408" w:name="_Toc184313294"/>
      <w:bookmarkEnd w:id="408"/>
      <w:bookmarkStart w:id="409" w:name="_Toc184308037"/>
      <w:bookmarkEnd w:id="409"/>
      <w:bookmarkStart w:id="410" w:name="_Toc184310280"/>
      <w:bookmarkEnd w:id="410"/>
      <w:bookmarkStart w:id="411" w:name="_Toc184312099"/>
      <w:bookmarkEnd w:id="411"/>
      <w:bookmarkStart w:id="412" w:name="_Toc184313300"/>
      <w:bookmarkEnd w:id="412"/>
      <w:bookmarkStart w:id="413" w:name="_Toc184313309"/>
      <w:bookmarkEnd w:id="413"/>
      <w:bookmarkStart w:id="414" w:name="_Toc184314471"/>
      <w:bookmarkEnd w:id="414"/>
      <w:bookmarkStart w:id="415" w:name="_Toc184312134"/>
      <w:bookmarkEnd w:id="415"/>
      <w:bookmarkStart w:id="416" w:name="_Toc184312080"/>
      <w:bookmarkEnd w:id="416"/>
      <w:bookmarkStart w:id="417" w:name="_Toc184314431"/>
      <w:bookmarkEnd w:id="417"/>
      <w:bookmarkStart w:id="418" w:name="_Toc184310316"/>
      <w:bookmarkEnd w:id="418"/>
      <w:bookmarkStart w:id="419" w:name="_Toc184312129"/>
      <w:bookmarkEnd w:id="419"/>
      <w:bookmarkStart w:id="420" w:name="_Toc184314429"/>
      <w:bookmarkEnd w:id="420"/>
      <w:bookmarkStart w:id="421" w:name="_Toc184310326"/>
      <w:bookmarkEnd w:id="421"/>
      <w:bookmarkStart w:id="422" w:name="_Toc184312125"/>
      <w:bookmarkEnd w:id="422"/>
      <w:bookmarkStart w:id="423" w:name="_Toc184313240"/>
      <w:bookmarkEnd w:id="423"/>
      <w:bookmarkStart w:id="424" w:name="_Toc184310294"/>
      <w:bookmarkEnd w:id="424"/>
      <w:bookmarkStart w:id="425" w:name="_Toc184314482"/>
      <w:bookmarkEnd w:id="425"/>
      <w:r>
        <w:rPr>
          <w:rFonts w:hint="eastAsia" w:ascii="宋体" w:hAnsi="宋体" w:eastAsia="宋体" w:cs="宋体"/>
          <w:b/>
          <w:sz w:val="36"/>
          <w:szCs w:val="36"/>
        </w:rPr>
        <w:t>评标办法</w:t>
      </w:r>
    </w:p>
    <w:p w14:paraId="790D4667">
      <w:pPr>
        <w:snapToGrid w:val="0"/>
        <w:spacing w:line="360" w:lineRule="auto"/>
        <w:jc w:val="center"/>
        <w:rPr>
          <w:rFonts w:hint="eastAsia" w:ascii="宋体" w:hAnsi="宋体" w:eastAsia="宋体" w:cs="宋体"/>
          <w:b/>
          <w:sz w:val="32"/>
          <w:szCs w:val="20"/>
        </w:rPr>
      </w:pPr>
      <w:r>
        <w:rPr>
          <w:rFonts w:hint="eastAsia" w:ascii="宋体" w:hAnsi="宋体" w:eastAsia="宋体" w:cs="宋体"/>
          <w:b/>
          <w:sz w:val="32"/>
          <w:szCs w:val="20"/>
        </w:rPr>
        <w:t>评标办法前附表</w:t>
      </w:r>
    </w:p>
    <w:tbl>
      <w:tblPr>
        <w:tblStyle w:val="67"/>
        <w:tblW w:w="9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380"/>
        <w:gridCol w:w="749"/>
        <w:gridCol w:w="6373"/>
        <w:gridCol w:w="818"/>
      </w:tblGrid>
      <w:tr w14:paraId="6425C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935" w:type="dxa"/>
            <w:gridSpan w:val="2"/>
            <w:noWrap w:val="0"/>
            <w:tcMar>
              <w:left w:w="28" w:type="dxa"/>
              <w:right w:w="28" w:type="dxa"/>
            </w:tcMar>
            <w:vAlign w:val="center"/>
          </w:tcPr>
          <w:p w14:paraId="77FFCCC7">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cs="宋体"/>
                <w:b/>
                <w:color w:val="auto"/>
                <w:szCs w:val="21"/>
                <w:highlight w:val="none"/>
              </w:rPr>
            </w:pPr>
            <w:bookmarkStart w:id="426" w:name="OLE_LINK56"/>
            <w:r>
              <w:rPr>
                <w:rFonts w:hint="eastAsia" w:ascii="宋体" w:hAnsi="宋体" w:cs="宋体"/>
                <w:b/>
                <w:color w:val="auto"/>
                <w:szCs w:val="21"/>
                <w:highlight w:val="none"/>
              </w:rPr>
              <w:t>评审项目</w:t>
            </w:r>
          </w:p>
        </w:tc>
        <w:tc>
          <w:tcPr>
            <w:tcW w:w="749" w:type="dxa"/>
            <w:noWrap w:val="0"/>
            <w:tcMar>
              <w:left w:w="28" w:type="dxa"/>
              <w:right w:w="28" w:type="dxa"/>
            </w:tcMar>
            <w:vAlign w:val="center"/>
          </w:tcPr>
          <w:p w14:paraId="628A3DC8">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cs="宋体"/>
                <w:b/>
                <w:color w:val="auto"/>
                <w:szCs w:val="21"/>
                <w:highlight w:val="none"/>
              </w:rPr>
            </w:pPr>
            <w:r>
              <w:rPr>
                <w:rFonts w:hint="eastAsia" w:ascii="宋体" w:hAnsi="宋体" w:cs="宋体"/>
                <w:b/>
                <w:color w:val="auto"/>
                <w:szCs w:val="21"/>
                <w:highlight w:val="none"/>
              </w:rPr>
              <w:t>分值</w:t>
            </w:r>
          </w:p>
        </w:tc>
        <w:tc>
          <w:tcPr>
            <w:tcW w:w="6373" w:type="dxa"/>
            <w:noWrap w:val="0"/>
            <w:tcMar>
              <w:left w:w="28" w:type="dxa"/>
              <w:right w:w="28" w:type="dxa"/>
            </w:tcMar>
            <w:vAlign w:val="center"/>
          </w:tcPr>
          <w:p w14:paraId="126FC741">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cs="宋体"/>
                <w:b/>
                <w:color w:val="auto"/>
                <w:szCs w:val="21"/>
                <w:highlight w:val="none"/>
              </w:rPr>
            </w:pPr>
            <w:r>
              <w:rPr>
                <w:rFonts w:hint="eastAsia" w:ascii="宋体" w:hAnsi="宋体" w:cs="宋体"/>
                <w:b/>
                <w:bCs/>
                <w:color w:val="auto"/>
                <w:szCs w:val="21"/>
                <w:highlight w:val="none"/>
              </w:rPr>
              <w:t>评分内容</w:t>
            </w:r>
          </w:p>
        </w:tc>
        <w:tc>
          <w:tcPr>
            <w:tcW w:w="818" w:type="dxa"/>
            <w:noWrap w:val="0"/>
            <w:tcMar>
              <w:left w:w="28" w:type="dxa"/>
              <w:right w:w="28" w:type="dxa"/>
            </w:tcMar>
            <w:vAlign w:val="center"/>
          </w:tcPr>
          <w:p w14:paraId="73698F85">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备注</w:t>
            </w:r>
          </w:p>
        </w:tc>
      </w:tr>
      <w:tr w14:paraId="4C8C8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555" w:type="dxa"/>
            <w:vMerge w:val="restart"/>
            <w:noWrap w:val="0"/>
            <w:tcMar>
              <w:left w:w="28" w:type="dxa"/>
              <w:right w:w="28" w:type="dxa"/>
            </w:tcMar>
            <w:vAlign w:val="center"/>
          </w:tcPr>
          <w:p w14:paraId="2A8236D1">
            <w:pPr>
              <w:keepNext w:val="0"/>
              <w:keepLines w:val="0"/>
              <w:pageBreakBefore w:val="0"/>
              <w:widowControl w:val="0"/>
              <w:tabs>
                <w:tab w:val="left" w:pos="4866"/>
              </w:tabs>
              <w:kinsoku/>
              <w:wordWrap/>
              <w:overflowPunct/>
              <w:topLinePunct w:val="0"/>
              <w:bidi w:val="0"/>
              <w:adjustRightInd w:val="0"/>
              <w:snapToGrid w:val="0"/>
              <w:spacing w:line="320" w:lineRule="exact"/>
              <w:jc w:val="center"/>
              <w:textAlignment w:val="auto"/>
              <w:rPr>
                <w:rFonts w:hint="eastAsia" w:ascii="宋体" w:hAnsi="宋体" w:cs="宋体"/>
                <w:b/>
                <w:bCs/>
                <w:color w:val="auto"/>
                <w:szCs w:val="21"/>
                <w:highlight w:val="none"/>
              </w:rPr>
            </w:pPr>
            <w:bookmarkStart w:id="427" w:name="OLE_LINK27" w:colFirst="2" w:colLast="2"/>
            <w:r>
              <w:rPr>
                <w:rFonts w:hint="eastAsia" w:ascii="宋体" w:hAnsi="宋体" w:cs="宋体"/>
                <w:b/>
                <w:bCs/>
                <w:color w:val="auto"/>
                <w:szCs w:val="21"/>
                <w:highlight w:val="none"/>
              </w:rPr>
              <w:t>商</w:t>
            </w:r>
          </w:p>
          <w:p w14:paraId="0F0A8B92">
            <w:pPr>
              <w:keepNext w:val="0"/>
              <w:keepLines w:val="0"/>
              <w:pageBreakBefore w:val="0"/>
              <w:widowControl w:val="0"/>
              <w:tabs>
                <w:tab w:val="left" w:pos="4866"/>
              </w:tabs>
              <w:kinsoku/>
              <w:wordWrap/>
              <w:overflowPunct/>
              <w:topLinePunct w:val="0"/>
              <w:bidi w:val="0"/>
              <w:adjustRightInd w:val="0"/>
              <w:snapToGrid w:val="0"/>
              <w:spacing w:line="32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务</w:t>
            </w:r>
          </w:p>
          <w:p w14:paraId="58F12D3E">
            <w:pPr>
              <w:keepNext w:val="0"/>
              <w:keepLines w:val="0"/>
              <w:pageBreakBefore w:val="0"/>
              <w:widowControl w:val="0"/>
              <w:tabs>
                <w:tab w:val="left" w:pos="4866"/>
              </w:tabs>
              <w:kinsoku/>
              <w:wordWrap/>
              <w:overflowPunct/>
              <w:topLinePunct w:val="0"/>
              <w:bidi w:val="0"/>
              <w:adjustRightInd w:val="0"/>
              <w:snapToGrid w:val="0"/>
              <w:spacing w:line="32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技</w:t>
            </w:r>
          </w:p>
          <w:p w14:paraId="1901538C">
            <w:pPr>
              <w:keepNext w:val="0"/>
              <w:keepLines w:val="0"/>
              <w:pageBreakBefore w:val="0"/>
              <w:widowControl w:val="0"/>
              <w:tabs>
                <w:tab w:val="left" w:pos="4866"/>
              </w:tabs>
              <w:kinsoku/>
              <w:wordWrap/>
              <w:overflowPunct/>
              <w:topLinePunct w:val="0"/>
              <w:bidi w:val="0"/>
              <w:adjustRightInd w:val="0"/>
              <w:snapToGrid w:val="0"/>
              <w:spacing w:line="32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术</w:t>
            </w:r>
          </w:p>
          <w:p w14:paraId="23757B23">
            <w:pPr>
              <w:keepNext w:val="0"/>
              <w:keepLines w:val="0"/>
              <w:pageBreakBefore w:val="0"/>
              <w:widowControl w:val="0"/>
              <w:tabs>
                <w:tab w:val="left" w:pos="4866"/>
              </w:tabs>
              <w:kinsoku/>
              <w:wordWrap/>
              <w:overflowPunct/>
              <w:topLinePunct w:val="0"/>
              <w:bidi w:val="0"/>
              <w:adjustRightInd w:val="0"/>
              <w:snapToGrid w:val="0"/>
              <w:spacing w:line="32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分</w:t>
            </w:r>
          </w:p>
          <w:p w14:paraId="217AB69E">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cs="宋体"/>
                <w:color w:val="auto"/>
                <w:szCs w:val="21"/>
                <w:highlight w:val="none"/>
              </w:rPr>
            </w:pPr>
            <w:r>
              <w:rPr>
                <w:rFonts w:hint="eastAsia" w:ascii="宋体" w:hAnsi="宋体" w:cs="宋体"/>
                <w:b/>
                <w:bCs/>
                <w:color w:val="auto"/>
                <w:szCs w:val="21"/>
                <w:highlight w:val="none"/>
                <w:lang w:val="en-US" w:eastAsia="zh-CN"/>
              </w:rPr>
              <w:t>70</w:t>
            </w:r>
            <w:r>
              <w:rPr>
                <w:rFonts w:hint="eastAsia" w:ascii="宋体" w:hAnsi="宋体" w:cs="宋体"/>
                <w:b/>
                <w:bCs/>
                <w:color w:val="auto"/>
                <w:szCs w:val="21"/>
                <w:highlight w:val="none"/>
              </w:rPr>
              <w:t>分</w:t>
            </w:r>
          </w:p>
        </w:tc>
        <w:tc>
          <w:tcPr>
            <w:tcW w:w="1380" w:type="dxa"/>
            <w:noWrap w:val="0"/>
            <w:tcMar>
              <w:left w:w="28" w:type="dxa"/>
              <w:right w:w="28" w:type="dxa"/>
            </w:tcMar>
            <w:vAlign w:val="center"/>
          </w:tcPr>
          <w:p w14:paraId="02EED42D">
            <w:pPr>
              <w:pStyle w:val="134"/>
              <w:keepNext w:val="0"/>
              <w:keepLines w:val="0"/>
              <w:pageBreakBefore w:val="0"/>
              <w:widowControl w:val="0"/>
              <w:kinsoku/>
              <w:wordWrap/>
              <w:overflowPunct/>
              <w:topLinePunct w:val="0"/>
              <w:bidi w:val="0"/>
              <w:adjustRightInd w:val="0"/>
              <w:spacing w:before="0" w:line="320" w:lineRule="exact"/>
              <w:ind w:firstLine="0" w:firstLineChars="0"/>
              <w:contextualSpacing/>
              <w:jc w:val="center"/>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项目理解</w:t>
            </w:r>
          </w:p>
        </w:tc>
        <w:tc>
          <w:tcPr>
            <w:tcW w:w="749" w:type="dxa"/>
            <w:noWrap w:val="0"/>
            <w:tcMar>
              <w:left w:w="28" w:type="dxa"/>
              <w:right w:w="28" w:type="dxa"/>
            </w:tcMar>
            <w:vAlign w:val="center"/>
          </w:tcPr>
          <w:p w14:paraId="45A65BD7">
            <w:pPr>
              <w:pStyle w:val="134"/>
              <w:keepNext w:val="0"/>
              <w:keepLines w:val="0"/>
              <w:pageBreakBefore w:val="0"/>
              <w:widowControl w:val="0"/>
              <w:kinsoku/>
              <w:wordWrap/>
              <w:overflowPunct/>
              <w:topLinePunct w:val="0"/>
              <w:bidi w:val="0"/>
              <w:adjustRightInd w:val="0"/>
              <w:spacing w:before="0" w:line="320" w:lineRule="exact"/>
              <w:ind w:firstLine="0" w:firstLineChars="0"/>
              <w:contextualSpacing/>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5</w:t>
            </w:r>
          </w:p>
        </w:tc>
        <w:tc>
          <w:tcPr>
            <w:tcW w:w="6373" w:type="dxa"/>
            <w:noWrap w:val="0"/>
            <w:tcMar>
              <w:left w:w="28" w:type="dxa"/>
              <w:right w:w="28" w:type="dxa"/>
            </w:tcMar>
            <w:vAlign w:val="top"/>
          </w:tcPr>
          <w:p w14:paraId="2FA4371B">
            <w:pPr>
              <w:pStyle w:val="134"/>
              <w:keepNext w:val="0"/>
              <w:keepLines w:val="0"/>
              <w:pageBreakBefore w:val="0"/>
              <w:widowControl w:val="0"/>
              <w:kinsoku/>
              <w:wordWrap/>
              <w:overflowPunct/>
              <w:topLinePunct w:val="0"/>
              <w:bidi w:val="0"/>
              <w:adjustRightInd w:val="0"/>
              <w:spacing w:before="0" w:line="320" w:lineRule="exact"/>
              <w:ind w:firstLine="0" w:firstLineChars="0"/>
              <w:contextualSpacing/>
              <w:jc w:val="left"/>
              <w:textAlignment w:val="auto"/>
              <w:rPr>
                <w:rFonts w:hint="eastAsia" w:ascii="宋体" w:hAnsi="宋体" w:cs="宋体"/>
                <w:color w:val="auto"/>
                <w:kern w:val="0"/>
                <w:sz w:val="21"/>
                <w:szCs w:val="21"/>
                <w:highlight w:val="none"/>
              </w:rPr>
            </w:pPr>
            <w:bookmarkStart w:id="428" w:name="OLE_LINK78"/>
            <w:r>
              <w:rPr>
                <w:rFonts w:hint="eastAsia" w:ascii="宋体" w:hAnsi="宋体" w:cs="宋体"/>
                <w:color w:val="auto"/>
                <w:kern w:val="0"/>
                <w:sz w:val="21"/>
                <w:szCs w:val="21"/>
                <w:highlight w:val="none"/>
              </w:rPr>
              <w:t>根据供应商针对本项目制定的目标任务明确性、预期成果明确性、目标实现途径合理性进行评审：</w:t>
            </w:r>
          </w:p>
          <w:p w14:paraId="4A2FBA36">
            <w:pPr>
              <w:pStyle w:val="134"/>
              <w:keepNext w:val="0"/>
              <w:keepLines w:val="0"/>
              <w:pageBreakBefore w:val="0"/>
              <w:widowControl w:val="0"/>
              <w:kinsoku/>
              <w:wordWrap/>
              <w:overflowPunct/>
              <w:topLinePunct w:val="0"/>
              <w:bidi w:val="0"/>
              <w:adjustRightInd w:val="0"/>
              <w:spacing w:before="0" w:line="320" w:lineRule="exact"/>
              <w:ind w:firstLine="0" w:firstLineChars="0"/>
              <w:contextualSpacing/>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目标任务、预期成果明确、目标实现途径合理的得</w:t>
            </w:r>
            <w:r>
              <w:rPr>
                <w:rFonts w:hint="eastAsia" w:ascii="宋体" w:hAnsi="宋体" w:cs="宋体"/>
                <w:color w:val="auto"/>
                <w:kern w:val="0"/>
                <w:sz w:val="21"/>
                <w:szCs w:val="21"/>
                <w:highlight w:val="none"/>
                <w:lang w:val="en-US" w:eastAsia="zh-CN"/>
              </w:rPr>
              <w:t>5</w:t>
            </w:r>
            <w:r>
              <w:rPr>
                <w:rFonts w:hint="eastAsia" w:ascii="宋体" w:hAnsi="宋体" w:cs="宋体"/>
                <w:color w:val="auto"/>
                <w:kern w:val="0"/>
                <w:sz w:val="21"/>
                <w:szCs w:val="21"/>
                <w:highlight w:val="none"/>
              </w:rPr>
              <w:t>分；</w:t>
            </w:r>
          </w:p>
          <w:p w14:paraId="6AA2ACF8">
            <w:pPr>
              <w:pStyle w:val="134"/>
              <w:keepNext w:val="0"/>
              <w:keepLines w:val="0"/>
              <w:pageBreakBefore w:val="0"/>
              <w:widowControl w:val="0"/>
              <w:kinsoku/>
              <w:wordWrap/>
              <w:overflowPunct/>
              <w:topLinePunct w:val="0"/>
              <w:bidi w:val="0"/>
              <w:adjustRightInd w:val="0"/>
              <w:spacing w:before="0" w:line="320" w:lineRule="exact"/>
              <w:ind w:firstLine="0" w:firstLineChars="0"/>
              <w:contextualSpacing/>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目标任务、预期成果相对明确、目标实现途径</w:t>
            </w:r>
            <w:r>
              <w:rPr>
                <w:rFonts w:hint="eastAsia" w:ascii="宋体" w:hAnsi="宋体" w:cs="宋体"/>
                <w:color w:val="auto"/>
                <w:kern w:val="0"/>
                <w:sz w:val="21"/>
                <w:szCs w:val="21"/>
                <w:highlight w:val="none"/>
                <w:lang w:val="en-US" w:eastAsia="zh-CN"/>
              </w:rPr>
              <w:t>较</w:t>
            </w:r>
            <w:r>
              <w:rPr>
                <w:rFonts w:hint="eastAsia" w:ascii="宋体" w:hAnsi="宋体" w:cs="宋体"/>
                <w:color w:val="auto"/>
                <w:kern w:val="0"/>
                <w:sz w:val="21"/>
                <w:szCs w:val="21"/>
                <w:highlight w:val="none"/>
              </w:rPr>
              <w:t>合理的得</w:t>
            </w:r>
            <w:r>
              <w:rPr>
                <w:rFonts w:hint="eastAsia" w:ascii="宋体" w:hAnsi="宋体" w:cs="宋体"/>
                <w:color w:val="auto"/>
                <w:kern w:val="0"/>
                <w:sz w:val="21"/>
                <w:szCs w:val="21"/>
                <w:highlight w:val="none"/>
                <w:lang w:val="en-US" w:eastAsia="zh-CN"/>
              </w:rPr>
              <w:t>4</w:t>
            </w:r>
            <w:r>
              <w:rPr>
                <w:rFonts w:hint="eastAsia" w:ascii="宋体" w:hAnsi="宋体" w:cs="宋体"/>
                <w:color w:val="auto"/>
                <w:kern w:val="0"/>
                <w:sz w:val="21"/>
                <w:szCs w:val="21"/>
                <w:highlight w:val="none"/>
              </w:rPr>
              <w:t>分；</w:t>
            </w:r>
          </w:p>
          <w:p w14:paraId="77ADB188">
            <w:pPr>
              <w:pStyle w:val="134"/>
              <w:keepNext w:val="0"/>
              <w:keepLines w:val="0"/>
              <w:pageBreakBefore w:val="0"/>
              <w:widowControl w:val="0"/>
              <w:kinsoku/>
              <w:wordWrap/>
              <w:overflowPunct/>
              <w:topLinePunct w:val="0"/>
              <w:bidi w:val="0"/>
              <w:adjustRightInd w:val="0"/>
              <w:spacing w:before="0" w:line="320" w:lineRule="exact"/>
              <w:ind w:firstLine="0" w:firstLineChars="0"/>
              <w:contextualSpacing/>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目标任务、预期成果</w:t>
            </w:r>
            <w:r>
              <w:rPr>
                <w:rFonts w:hint="eastAsia" w:ascii="宋体" w:hAnsi="宋体" w:cs="宋体"/>
                <w:color w:val="auto"/>
                <w:kern w:val="0"/>
                <w:sz w:val="21"/>
                <w:szCs w:val="21"/>
                <w:highlight w:val="none"/>
                <w:lang w:val="en-US" w:eastAsia="zh-CN"/>
              </w:rPr>
              <w:t>一般</w:t>
            </w:r>
            <w:r>
              <w:rPr>
                <w:rFonts w:hint="eastAsia" w:ascii="宋体" w:hAnsi="宋体" w:cs="宋体"/>
                <w:color w:val="auto"/>
                <w:kern w:val="0"/>
                <w:sz w:val="21"/>
                <w:szCs w:val="21"/>
                <w:highlight w:val="none"/>
              </w:rPr>
              <w:t>、目标实现途径相对合理的得</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分；</w:t>
            </w:r>
          </w:p>
          <w:p w14:paraId="2B26C422">
            <w:pPr>
              <w:pStyle w:val="134"/>
              <w:keepNext w:val="0"/>
              <w:keepLines w:val="0"/>
              <w:pageBreakBefore w:val="0"/>
              <w:widowControl w:val="0"/>
              <w:kinsoku/>
              <w:wordWrap/>
              <w:overflowPunct/>
              <w:topLinePunct w:val="0"/>
              <w:bidi w:val="0"/>
              <w:adjustRightInd w:val="0"/>
              <w:spacing w:before="0" w:line="320" w:lineRule="exact"/>
              <w:ind w:firstLine="0" w:firstLineChars="0"/>
              <w:contextualSpacing/>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目标任务、预期成果、目标实现途径合理性略有欠缺的得</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分；</w:t>
            </w:r>
          </w:p>
          <w:p w14:paraId="7295A0F4">
            <w:pPr>
              <w:pStyle w:val="134"/>
              <w:keepNext w:val="0"/>
              <w:keepLines w:val="0"/>
              <w:pageBreakBefore w:val="0"/>
              <w:widowControl w:val="0"/>
              <w:kinsoku/>
              <w:wordWrap/>
              <w:overflowPunct/>
              <w:topLinePunct w:val="0"/>
              <w:bidi w:val="0"/>
              <w:adjustRightInd w:val="0"/>
              <w:spacing w:before="0" w:line="320" w:lineRule="exact"/>
              <w:ind w:firstLine="0" w:firstLineChars="0"/>
              <w:contextualSpacing/>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目标任务、预期成果、目标实现途径合理性</w:t>
            </w:r>
            <w:r>
              <w:rPr>
                <w:rFonts w:hint="eastAsia" w:ascii="宋体" w:hAnsi="宋体" w:cs="宋体"/>
                <w:color w:val="auto"/>
                <w:kern w:val="0"/>
                <w:sz w:val="21"/>
                <w:szCs w:val="21"/>
                <w:highlight w:val="none"/>
                <w:lang w:val="en-US" w:eastAsia="zh-CN"/>
              </w:rPr>
              <w:t>差</w:t>
            </w:r>
            <w:r>
              <w:rPr>
                <w:rFonts w:hint="eastAsia" w:ascii="宋体" w:hAnsi="宋体" w:cs="宋体"/>
                <w:color w:val="auto"/>
                <w:kern w:val="0"/>
                <w:sz w:val="21"/>
                <w:szCs w:val="21"/>
                <w:highlight w:val="none"/>
              </w:rPr>
              <w:t>的得</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分；</w:t>
            </w:r>
          </w:p>
          <w:p w14:paraId="592674CD">
            <w:pPr>
              <w:pStyle w:val="134"/>
              <w:keepNext w:val="0"/>
              <w:keepLines w:val="0"/>
              <w:pageBreakBefore w:val="0"/>
              <w:widowControl w:val="0"/>
              <w:kinsoku/>
              <w:wordWrap/>
              <w:overflowPunct/>
              <w:topLinePunct w:val="0"/>
              <w:bidi w:val="0"/>
              <w:adjustRightInd w:val="0"/>
              <w:spacing w:before="0" w:line="320" w:lineRule="exact"/>
              <w:ind w:firstLine="0" w:firstLineChars="0"/>
              <w:contextualSpacing/>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缺项不得分。</w:t>
            </w:r>
            <w:bookmarkEnd w:id="428"/>
          </w:p>
        </w:tc>
        <w:tc>
          <w:tcPr>
            <w:tcW w:w="818" w:type="dxa"/>
            <w:noWrap w:val="0"/>
            <w:tcMar>
              <w:left w:w="28" w:type="dxa"/>
              <w:right w:w="28" w:type="dxa"/>
            </w:tcMar>
            <w:vAlign w:val="center"/>
          </w:tcPr>
          <w:p w14:paraId="11088D1C">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t>主观分</w:t>
            </w:r>
          </w:p>
        </w:tc>
      </w:tr>
      <w:tr w14:paraId="785B5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555" w:type="dxa"/>
            <w:vMerge w:val="continue"/>
            <w:noWrap w:val="0"/>
            <w:tcMar>
              <w:left w:w="28" w:type="dxa"/>
              <w:right w:w="28" w:type="dxa"/>
            </w:tcMar>
            <w:vAlign w:val="center"/>
          </w:tcPr>
          <w:p w14:paraId="474FBF0A">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cs="宋体"/>
                <w:color w:val="auto"/>
                <w:szCs w:val="21"/>
                <w:highlight w:val="none"/>
              </w:rPr>
            </w:pPr>
          </w:p>
        </w:tc>
        <w:tc>
          <w:tcPr>
            <w:tcW w:w="1380" w:type="dxa"/>
            <w:vMerge w:val="restart"/>
            <w:noWrap w:val="0"/>
            <w:tcMar>
              <w:left w:w="28" w:type="dxa"/>
              <w:right w:w="28" w:type="dxa"/>
            </w:tcMar>
            <w:vAlign w:val="center"/>
          </w:tcPr>
          <w:p w14:paraId="4C16B574">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t>实施方案</w:t>
            </w:r>
          </w:p>
        </w:tc>
        <w:tc>
          <w:tcPr>
            <w:tcW w:w="749" w:type="dxa"/>
            <w:noWrap w:val="0"/>
            <w:tcMar>
              <w:left w:w="28" w:type="dxa"/>
              <w:right w:w="28" w:type="dxa"/>
            </w:tcMar>
            <w:vAlign w:val="center"/>
          </w:tcPr>
          <w:p w14:paraId="01F9E1D0">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6373" w:type="dxa"/>
            <w:noWrap w:val="0"/>
            <w:tcMar>
              <w:left w:w="28" w:type="dxa"/>
              <w:right w:w="28" w:type="dxa"/>
            </w:tcMar>
            <w:vAlign w:val="center"/>
          </w:tcPr>
          <w:p w14:paraId="692BD9B7">
            <w:pPr>
              <w:pStyle w:val="134"/>
              <w:keepNext w:val="0"/>
              <w:keepLines w:val="0"/>
              <w:pageBreakBefore w:val="0"/>
              <w:widowControl w:val="0"/>
              <w:kinsoku/>
              <w:wordWrap/>
              <w:overflowPunct/>
              <w:topLinePunct w:val="0"/>
              <w:bidi w:val="0"/>
              <w:adjustRightInd w:val="0"/>
              <w:spacing w:before="0" w:line="320" w:lineRule="exact"/>
              <w:ind w:firstLine="0" w:firstLineChars="0"/>
              <w:contextualSpacing/>
              <w:jc w:val="left"/>
              <w:textAlignment w:val="auto"/>
              <w:rPr>
                <w:rFonts w:hint="eastAsia" w:ascii="宋体" w:hAnsi="宋体" w:cs="宋体"/>
                <w:color w:val="auto"/>
                <w:kern w:val="0"/>
                <w:sz w:val="21"/>
                <w:szCs w:val="21"/>
                <w:highlight w:val="none"/>
              </w:rPr>
            </w:pPr>
            <w:bookmarkStart w:id="429" w:name="OLE_LINK25"/>
            <w:r>
              <w:rPr>
                <w:rFonts w:hint="eastAsia" w:ascii="宋体" w:hAnsi="宋体" w:cs="宋体"/>
                <w:color w:val="auto"/>
                <w:kern w:val="0"/>
                <w:sz w:val="21"/>
                <w:szCs w:val="21"/>
                <w:highlight w:val="none"/>
              </w:rPr>
              <w:t>根据供应商提供的</w:t>
            </w:r>
            <w:r>
              <w:rPr>
                <w:rFonts w:hint="eastAsia" w:ascii="宋体" w:hAnsi="宋体" w:cs="宋体"/>
                <w:color w:val="auto"/>
                <w:sz w:val="21"/>
                <w:szCs w:val="21"/>
                <w:highlight w:val="none"/>
              </w:rPr>
              <w:t>施工</w:t>
            </w:r>
            <w:bookmarkEnd w:id="429"/>
            <w:r>
              <w:rPr>
                <w:rFonts w:hint="eastAsia" w:ascii="宋体" w:hAnsi="宋体" w:cs="宋体"/>
                <w:color w:val="auto"/>
                <w:sz w:val="21"/>
                <w:szCs w:val="21"/>
                <w:highlight w:val="none"/>
              </w:rPr>
              <w:t>组织管理制度和</w:t>
            </w:r>
            <w:r>
              <w:rPr>
                <w:rFonts w:hint="eastAsia" w:ascii="宋体" w:hAnsi="宋体" w:cs="宋体"/>
                <w:color w:val="auto"/>
                <w:kern w:val="0"/>
                <w:sz w:val="21"/>
                <w:szCs w:val="21"/>
                <w:highlight w:val="none"/>
              </w:rPr>
              <w:t>施工组织架构进行评审：</w:t>
            </w:r>
          </w:p>
          <w:p w14:paraId="296A4726">
            <w:pPr>
              <w:pStyle w:val="134"/>
              <w:keepNext w:val="0"/>
              <w:keepLines w:val="0"/>
              <w:pageBreakBefore w:val="0"/>
              <w:widowControl w:val="0"/>
              <w:kinsoku/>
              <w:wordWrap/>
              <w:overflowPunct/>
              <w:topLinePunct w:val="0"/>
              <w:bidi w:val="0"/>
              <w:adjustRightInd w:val="0"/>
              <w:spacing w:before="0" w:line="320" w:lineRule="exact"/>
              <w:ind w:firstLine="0" w:firstLineChars="0"/>
              <w:contextualSpacing/>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整体方案内容详实，符合项目实际需求，切实可行的得</w:t>
            </w:r>
            <w:r>
              <w:rPr>
                <w:rFonts w:hint="eastAsia" w:ascii="宋体" w:hAnsi="宋体" w:cs="宋体"/>
                <w:color w:val="auto"/>
                <w:kern w:val="0"/>
                <w:sz w:val="21"/>
                <w:szCs w:val="21"/>
                <w:highlight w:val="none"/>
                <w:lang w:val="en-US" w:eastAsia="zh-CN"/>
              </w:rPr>
              <w:t>5</w:t>
            </w:r>
            <w:r>
              <w:rPr>
                <w:rFonts w:hint="eastAsia" w:ascii="宋体" w:hAnsi="宋体" w:cs="宋体"/>
                <w:color w:val="auto"/>
                <w:kern w:val="0"/>
                <w:sz w:val="21"/>
                <w:szCs w:val="21"/>
                <w:highlight w:val="none"/>
              </w:rPr>
              <w:t>分；内容详细，基本符合项目实际情况，合理可行的得</w:t>
            </w:r>
            <w:r>
              <w:rPr>
                <w:rFonts w:hint="eastAsia" w:ascii="宋体" w:hAnsi="宋体" w:cs="宋体"/>
                <w:color w:val="auto"/>
                <w:kern w:val="0"/>
                <w:sz w:val="21"/>
                <w:szCs w:val="21"/>
                <w:highlight w:val="none"/>
                <w:lang w:val="en-US" w:eastAsia="zh-CN"/>
              </w:rPr>
              <w:t>4</w:t>
            </w:r>
            <w:r>
              <w:rPr>
                <w:rFonts w:hint="eastAsia" w:ascii="宋体" w:hAnsi="宋体" w:cs="宋体"/>
                <w:color w:val="auto"/>
                <w:kern w:val="0"/>
                <w:sz w:val="21"/>
                <w:szCs w:val="21"/>
                <w:highlight w:val="none"/>
              </w:rPr>
              <w:t>分；内容</w:t>
            </w:r>
            <w:r>
              <w:rPr>
                <w:rFonts w:hint="eastAsia" w:ascii="宋体" w:hAnsi="宋体" w:cs="宋体"/>
                <w:color w:val="auto"/>
                <w:kern w:val="0"/>
                <w:sz w:val="21"/>
                <w:szCs w:val="21"/>
                <w:highlight w:val="none"/>
                <w:lang w:val="en-US" w:eastAsia="zh-CN"/>
              </w:rPr>
              <w:t>一般</w:t>
            </w:r>
            <w:r>
              <w:rPr>
                <w:rFonts w:hint="eastAsia" w:ascii="宋体" w:hAnsi="宋体" w:cs="宋体"/>
                <w:color w:val="auto"/>
                <w:kern w:val="0"/>
                <w:sz w:val="21"/>
                <w:szCs w:val="21"/>
                <w:highlight w:val="none"/>
              </w:rPr>
              <w:t>，基本符合项目实际情况，合理可行的得</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分；内容简单、笼统，存在不足，可行性差的得</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分</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内容简单、笼统，存在较多的不足，可行性差的得</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分；缺项不得分。</w:t>
            </w:r>
          </w:p>
        </w:tc>
        <w:tc>
          <w:tcPr>
            <w:tcW w:w="818" w:type="dxa"/>
            <w:noWrap w:val="0"/>
            <w:tcMar>
              <w:left w:w="28" w:type="dxa"/>
              <w:right w:w="28" w:type="dxa"/>
            </w:tcMar>
            <w:vAlign w:val="center"/>
          </w:tcPr>
          <w:p w14:paraId="566209BA">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主观分</w:t>
            </w:r>
          </w:p>
        </w:tc>
      </w:tr>
      <w:tr w14:paraId="7E1E6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555" w:type="dxa"/>
            <w:vMerge w:val="continue"/>
            <w:noWrap w:val="0"/>
            <w:tcMar>
              <w:left w:w="28" w:type="dxa"/>
              <w:right w:w="28" w:type="dxa"/>
            </w:tcMar>
            <w:vAlign w:val="center"/>
          </w:tcPr>
          <w:p w14:paraId="78B29FC6">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cs="宋体"/>
                <w:color w:val="auto"/>
                <w:szCs w:val="21"/>
                <w:highlight w:val="none"/>
              </w:rPr>
            </w:pPr>
          </w:p>
        </w:tc>
        <w:tc>
          <w:tcPr>
            <w:tcW w:w="1380" w:type="dxa"/>
            <w:vMerge w:val="continue"/>
            <w:noWrap w:val="0"/>
            <w:tcMar>
              <w:left w:w="28" w:type="dxa"/>
              <w:right w:w="28" w:type="dxa"/>
            </w:tcMar>
            <w:vAlign w:val="center"/>
          </w:tcPr>
          <w:p w14:paraId="26C917DC">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cs="宋体"/>
                <w:color w:val="auto"/>
                <w:szCs w:val="21"/>
                <w:highlight w:val="none"/>
              </w:rPr>
            </w:pPr>
          </w:p>
        </w:tc>
        <w:tc>
          <w:tcPr>
            <w:tcW w:w="749" w:type="dxa"/>
            <w:noWrap w:val="0"/>
            <w:tcMar>
              <w:left w:w="28" w:type="dxa"/>
              <w:right w:w="28" w:type="dxa"/>
            </w:tcMar>
            <w:vAlign w:val="center"/>
          </w:tcPr>
          <w:p w14:paraId="2DDA919E">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6373" w:type="dxa"/>
            <w:noWrap w:val="0"/>
            <w:tcMar>
              <w:left w:w="28" w:type="dxa"/>
              <w:right w:w="28" w:type="dxa"/>
            </w:tcMar>
            <w:vAlign w:val="center"/>
          </w:tcPr>
          <w:p w14:paraId="14D57A7F">
            <w:pPr>
              <w:pStyle w:val="134"/>
              <w:keepNext w:val="0"/>
              <w:keepLines w:val="0"/>
              <w:pageBreakBefore w:val="0"/>
              <w:widowControl w:val="0"/>
              <w:kinsoku/>
              <w:wordWrap/>
              <w:overflowPunct/>
              <w:topLinePunct w:val="0"/>
              <w:bidi w:val="0"/>
              <w:adjustRightInd w:val="0"/>
              <w:spacing w:before="0" w:line="320" w:lineRule="exact"/>
              <w:ind w:firstLine="0" w:firstLineChars="0"/>
              <w:contextualSpacing/>
              <w:jc w:val="left"/>
              <w:textAlignment w:val="auto"/>
              <w:rPr>
                <w:rFonts w:hint="eastAsia" w:ascii="宋体" w:hAnsi="宋体" w:cs="宋体"/>
                <w:color w:val="auto"/>
                <w:sz w:val="21"/>
                <w:szCs w:val="21"/>
                <w:highlight w:val="none"/>
              </w:rPr>
            </w:pPr>
            <w:r>
              <w:rPr>
                <w:rFonts w:hint="eastAsia" w:ascii="宋体" w:hAnsi="宋体" w:cs="宋体"/>
                <w:color w:val="auto"/>
                <w:kern w:val="0"/>
                <w:sz w:val="21"/>
                <w:szCs w:val="21"/>
                <w:highlight w:val="none"/>
              </w:rPr>
              <w:t>根据供应商提供的</w:t>
            </w:r>
            <w:r>
              <w:rPr>
                <w:rFonts w:hint="eastAsia" w:ascii="宋体" w:hAnsi="宋体" w:cs="宋体"/>
                <w:color w:val="auto"/>
                <w:sz w:val="21"/>
                <w:szCs w:val="21"/>
                <w:highlight w:val="none"/>
              </w:rPr>
              <w:t>施工技术方案进行评审：</w:t>
            </w:r>
          </w:p>
          <w:p w14:paraId="2FB6332F">
            <w:pPr>
              <w:pStyle w:val="134"/>
              <w:keepNext w:val="0"/>
              <w:keepLines w:val="0"/>
              <w:pageBreakBefore w:val="0"/>
              <w:widowControl w:val="0"/>
              <w:kinsoku/>
              <w:wordWrap/>
              <w:overflowPunct/>
              <w:topLinePunct w:val="0"/>
              <w:bidi w:val="0"/>
              <w:adjustRightInd w:val="0"/>
              <w:spacing w:before="0" w:line="320" w:lineRule="exact"/>
              <w:ind w:firstLine="0" w:firstLineChars="0"/>
              <w:contextualSpacing/>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整体方案内容详实，符合项目实际需求，切实可行的得</w:t>
            </w:r>
            <w:r>
              <w:rPr>
                <w:rFonts w:hint="eastAsia" w:ascii="宋体" w:hAnsi="宋体" w:cs="宋体"/>
                <w:color w:val="auto"/>
                <w:kern w:val="0"/>
                <w:sz w:val="21"/>
                <w:szCs w:val="21"/>
                <w:highlight w:val="none"/>
                <w:lang w:val="en-US" w:eastAsia="zh-CN"/>
              </w:rPr>
              <w:t>5</w:t>
            </w:r>
            <w:r>
              <w:rPr>
                <w:rFonts w:hint="eastAsia" w:ascii="宋体" w:hAnsi="宋体" w:cs="宋体"/>
                <w:color w:val="auto"/>
                <w:kern w:val="0"/>
                <w:sz w:val="21"/>
                <w:szCs w:val="21"/>
                <w:highlight w:val="none"/>
              </w:rPr>
              <w:t>分；内容详细，基本符合项目实际情况，合理可行的得</w:t>
            </w:r>
            <w:r>
              <w:rPr>
                <w:rFonts w:hint="eastAsia" w:ascii="宋体" w:hAnsi="宋体" w:cs="宋体"/>
                <w:color w:val="auto"/>
                <w:kern w:val="0"/>
                <w:sz w:val="21"/>
                <w:szCs w:val="21"/>
                <w:highlight w:val="none"/>
                <w:lang w:val="en-US" w:eastAsia="zh-CN"/>
              </w:rPr>
              <w:t>4</w:t>
            </w:r>
            <w:r>
              <w:rPr>
                <w:rFonts w:hint="eastAsia" w:ascii="宋体" w:hAnsi="宋体" w:cs="宋体"/>
                <w:color w:val="auto"/>
                <w:kern w:val="0"/>
                <w:sz w:val="21"/>
                <w:szCs w:val="21"/>
                <w:highlight w:val="none"/>
              </w:rPr>
              <w:t>分；内容</w:t>
            </w:r>
            <w:r>
              <w:rPr>
                <w:rFonts w:hint="eastAsia" w:ascii="宋体" w:hAnsi="宋体" w:cs="宋体"/>
                <w:color w:val="auto"/>
                <w:kern w:val="0"/>
                <w:sz w:val="21"/>
                <w:szCs w:val="21"/>
                <w:highlight w:val="none"/>
                <w:lang w:val="en-US" w:eastAsia="zh-CN"/>
              </w:rPr>
              <w:t>一般</w:t>
            </w:r>
            <w:r>
              <w:rPr>
                <w:rFonts w:hint="eastAsia" w:ascii="宋体" w:hAnsi="宋体" w:cs="宋体"/>
                <w:color w:val="auto"/>
                <w:kern w:val="0"/>
                <w:sz w:val="21"/>
                <w:szCs w:val="21"/>
                <w:highlight w:val="none"/>
              </w:rPr>
              <w:t>，基本符合项目实际情况，合理可行的得</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分；内容简单、笼统，存在不足，可行性差的得</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分</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内容简单、笼统，存在较多的不足，可行性差的得</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分；缺项不得分。</w:t>
            </w:r>
          </w:p>
        </w:tc>
        <w:tc>
          <w:tcPr>
            <w:tcW w:w="818" w:type="dxa"/>
            <w:noWrap w:val="0"/>
            <w:tcMar>
              <w:left w:w="28" w:type="dxa"/>
              <w:right w:w="28" w:type="dxa"/>
            </w:tcMar>
            <w:vAlign w:val="center"/>
          </w:tcPr>
          <w:p w14:paraId="639E45A0">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主观分</w:t>
            </w:r>
          </w:p>
        </w:tc>
      </w:tr>
      <w:tr w14:paraId="153B1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555" w:type="dxa"/>
            <w:vMerge w:val="continue"/>
            <w:noWrap w:val="0"/>
            <w:tcMar>
              <w:left w:w="28" w:type="dxa"/>
              <w:right w:w="28" w:type="dxa"/>
            </w:tcMar>
            <w:vAlign w:val="center"/>
          </w:tcPr>
          <w:p w14:paraId="3EC1FEBD">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cs="宋体"/>
                <w:color w:val="auto"/>
                <w:szCs w:val="21"/>
                <w:highlight w:val="none"/>
              </w:rPr>
            </w:pPr>
          </w:p>
        </w:tc>
        <w:tc>
          <w:tcPr>
            <w:tcW w:w="1380" w:type="dxa"/>
            <w:vMerge w:val="continue"/>
            <w:noWrap w:val="0"/>
            <w:tcMar>
              <w:left w:w="28" w:type="dxa"/>
              <w:right w:w="28" w:type="dxa"/>
            </w:tcMar>
            <w:vAlign w:val="center"/>
          </w:tcPr>
          <w:p w14:paraId="3FE7CE9D">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cs="宋体"/>
                <w:color w:val="auto"/>
                <w:szCs w:val="21"/>
                <w:highlight w:val="none"/>
              </w:rPr>
            </w:pPr>
          </w:p>
        </w:tc>
        <w:tc>
          <w:tcPr>
            <w:tcW w:w="749" w:type="dxa"/>
            <w:noWrap w:val="0"/>
            <w:tcMar>
              <w:left w:w="28" w:type="dxa"/>
              <w:right w:w="28" w:type="dxa"/>
            </w:tcMar>
            <w:vAlign w:val="center"/>
          </w:tcPr>
          <w:p w14:paraId="111FE636">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6373" w:type="dxa"/>
            <w:noWrap w:val="0"/>
            <w:tcMar>
              <w:left w:w="28" w:type="dxa"/>
              <w:right w:w="28" w:type="dxa"/>
            </w:tcMar>
            <w:vAlign w:val="center"/>
          </w:tcPr>
          <w:p w14:paraId="49A635C5">
            <w:pPr>
              <w:pStyle w:val="134"/>
              <w:keepNext w:val="0"/>
              <w:keepLines w:val="0"/>
              <w:pageBreakBefore w:val="0"/>
              <w:widowControl w:val="0"/>
              <w:kinsoku/>
              <w:wordWrap/>
              <w:overflowPunct/>
              <w:topLinePunct w:val="0"/>
              <w:bidi w:val="0"/>
              <w:adjustRightInd w:val="0"/>
              <w:spacing w:before="0" w:line="320" w:lineRule="exact"/>
              <w:ind w:firstLine="0" w:firstLineChars="0"/>
              <w:contextualSpacing/>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根据供应商提供的施工工期方案（包括进度计划、时间节点、控制措施）进行评审：</w:t>
            </w:r>
          </w:p>
          <w:p w14:paraId="00B23E89">
            <w:pPr>
              <w:pStyle w:val="134"/>
              <w:keepNext w:val="0"/>
              <w:keepLines w:val="0"/>
              <w:pageBreakBefore w:val="0"/>
              <w:widowControl w:val="0"/>
              <w:kinsoku/>
              <w:wordWrap/>
              <w:overflowPunct/>
              <w:topLinePunct w:val="0"/>
              <w:bidi w:val="0"/>
              <w:adjustRightInd w:val="0"/>
              <w:spacing w:before="0" w:line="320" w:lineRule="exact"/>
              <w:ind w:firstLine="0" w:firstLineChars="0"/>
              <w:contextualSpacing/>
              <w:jc w:val="left"/>
              <w:textAlignment w:val="auto"/>
              <w:rPr>
                <w:rFonts w:hint="eastAsia" w:ascii="宋体" w:hAnsi="宋体" w:cs="宋体"/>
                <w:color w:val="auto"/>
                <w:kern w:val="0"/>
                <w:sz w:val="21"/>
                <w:szCs w:val="21"/>
                <w:highlight w:val="none"/>
              </w:rPr>
            </w:pPr>
            <w:bookmarkStart w:id="430" w:name="OLE_LINK20"/>
            <w:r>
              <w:rPr>
                <w:rFonts w:hint="eastAsia" w:ascii="宋体" w:hAnsi="宋体" w:cs="宋体"/>
                <w:color w:val="auto"/>
                <w:kern w:val="0"/>
                <w:sz w:val="21"/>
                <w:szCs w:val="21"/>
                <w:highlight w:val="none"/>
              </w:rPr>
              <w:t>进度计划分布合理，时间节点把控明确，控制措施针对性及可行性</w:t>
            </w:r>
            <w:bookmarkEnd w:id="430"/>
            <w:r>
              <w:rPr>
                <w:rFonts w:hint="eastAsia" w:ascii="宋体" w:hAnsi="宋体" w:cs="宋体"/>
                <w:color w:val="auto"/>
                <w:kern w:val="0"/>
                <w:sz w:val="21"/>
                <w:szCs w:val="21"/>
                <w:highlight w:val="none"/>
              </w:rPr>
              <w:t>符合项目需求的得</w:t>
            </w:r>
            <w:r>
              <w:rPr>
                <w:rFonts w:hint="eastAsia" w:ascii="宋体" w:hAnsi="宋体" w:cs="宋体"/>
                <w:color w:val="auto"/>
                <w:kern w:val="0"/>
                <w:sz w:val="21"/>
                <w:szCs w:val="21"/>
                <w:highlight w:val="none"/>
                <w:lang w:val="en-US" w:eastAsia="zh-CN"/>
              </w:rPr>
              <w:t>5</w:t>
            </w:r>
            <w:r>
              <w:rPr>
                <w:rFonts w:hint="eastAsia" w:ascii="宋体" w:hAnsi="宋体" w:cs="宋体"/>
                <w:color w:val="auto"/>
                <w:kern w:val="0"/>
                <w:sz w:val="21"/>
                <w:szCs w:val="21"/>
                <w:highlight w:val="none"/>
              </w:rPr>
              <w:t>分；进度计划分布合理，时间节点把控明确，控制措施针对性及可行性</w:t>
            </w:r>
            <w:r>
              <w:rPr>
                <w:rFonts w:hint="eastAsia" w:ascii="宋体" w:hAnsi="宋体" w:cs="宋体"/>
                <w:color w:val="auto"/>
                <w:kern w:val="0"/>
                <w:sz w:val="21"/>
                <w:szCs w:val="21"/>
                <w:highlight w:val="none"/>
                <w:lang w:val="en-US" w:eastAsia="zh-CN"/>
              </w:rPr>
              <w:t>较</w:t>
            </w:r>
            <w:r>
              <w:rPr>
                <w:rFonts w:hint="eastAsia" w:ascii="宋体" w:hAnsi="宋体" w:cs="宋体"/>
                <w:color w:val="auto"/>
                <w:kern w:val="0"/>
                <w:sz w:val="21"/>
                <w:szCs w:val="21"/>
                <w:highlight w:val="none"/>
              </w:rPr>
              <w:t>符合项目需求的得</w:t>
            </w:r>
            <w:r>
              <w:rPr>
                <w:rFonts w:hint="eastAsia" w:ascii="宋体" w:hAnsi="宋体" w:cs="宋体"/>
                <w:color w:val="auto"/>
                <w:kern w:val="0"/>
                <w:sz w:val="21"/>
                <w:szCs w:val="21"/>
                <w:highlight w:val="none"/>
                <w:lang w:val="en-US" w:eastAsia="zh-CN"/>
              </w:rPr>
              <w:t>4</w:t>
            </w:r>
            <w:r>
              <w:rPr>
                <w:rFonts w:hint="eastAsia" w:ascii="宋体" w:hAnsi="宋体" w:cs="宋体"/>
                <w:color w:val="auto"/>
                <w:kern w:val="0"/>
                <w:sz w:val="21"/>
                <w:szCs w:val="21"/>
                <w:highlight w:val="none"/>
              </w:rPr>
              <w:t>分；进度计划、时间节点、控制措施基本符合项目项目需求，合理可行的得</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分；进度计划分布合理</w:t>
            </w:r>
            <w:r>
              <w:rPr>
                <w:rFonts w:hint="eastAsia" w:ascii="宋体" w:hAnsi="宋体" w:cs="宋体"/>
                <w:color w:val="auto"/>
                <w:kern w:val="0"/>
                <w:sz w:val="21"/>
                <w:szCs w:val="21"/>
                <w:highlight w:val="none"/>
                <w:lang w:val="en-US" w:eastAsia="zh-CN"/>
              </w:rPr>
              <w:t>性一般</w:t>
            </w:r>
            <w:r>
              <w:rPr>
                <w:rFonts w:hint="eastAsia" w:ascii="宋体" w:hAnsi="宋体" w:cs="宋体"/>
                <w:color w:val="auto"/>
                <w:kern w:val="0"/>
                <w:sz w:val="21"/>
                <w:szCs w:val="21"/>
                <w:highlight w:val="none"/>
              </w:rPr>
              <w:t>，时间节点把控</w:t>
            </w:r>
            <w:r>
              <w:rPr>
                <w:rFonts w:hint="eastAsia" w:ascii="宋体" w:hAnsi="宋体" w:cs="宋体"/>
                <w:color w:val="auto"/>
                <w:kern w:val="0"/>
                <w:sz w:val="21"/>
                <w:szCs w:val="21"/>
                <w:highlight w:val="none"/>
                <w:lang w:val="en-US" w:eastAsia="zh-CN"/>
              </w:rPr>
              <w:t>较</w:t>
            </w:r>
            <w:r>
              <w:rPr>
                <w:rFonts w:hint="eastAsia" w:ascii="宋体" w:hAnsi="宋体" w:cs="宋体"/>
                <w:color w:val="auto"/>
                <w:kern w:val="0"/>
                <w:sz w:val="21"/>
                <w:szCs w:val="21"/>
                <w:highlight w:val="none"/>
              </w:rPr>
              <w:t>明确，控制措施针对性及可行性符合项目需求的得</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分</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进度计划分布不合理，时间节点把控不明确，控制措施针对性及可行性差的得</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分；缺项不得分。</w:t>
            </w:r>
          </w:p>
        </w:tc>
        <w:tc>
          <w:tcPr>
            <w:tcW w:w="818" w:type="dxa"/>
            <w:noWrap w:val="0"/>
            <w:tcMar>
              <w:left w:w="28" w:type="dxa"/>
              <w:right w:w="28" w:type="dxa"/>
            </w:tcMar>
            <w:vAlign w:val="center"/>
          </w:tcPr>
          <w:p w14:paraId="29A4A561">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主观分</w:t>
            </w:r>
          </w:p>
        </w:tc>
      </w:tr>
      <w:tr w14:paraId="30413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555" w:type="dxa"/>
            <w:vMerge w:val="continue"/>
            <w:noWrap w:val="0"/>
            <w:tcMar>
              <w:left w:w="28" w:type="dxa"/>
              <w:right w:w="28" w:type="dxa"/>
            </w:tcMar>
            <w:vAlign w:val="center"/>
          </w:tcPr>
          <w:p w14:paraId="70A59FD7">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cs="宋体"/>
                <w:color w:val="auto"/>
                <w:szCs w:val="21"/>
                <w:highlight w:val="none"/>
              </w:rPr>
            </w:pPr>
          </w:p>
        </w:tc>
        <w:tc>
          <w:tcPr>
            <w:tcW w:w="1380" w:type="dxa"/>
            <w:vMerge w:val="continue"/>
            <w:noWrap w:val="0"/>
            <w:tcMar>
              <w:left w:w="28" w:type="dxa"/>
              <w:right w:w="28" w:type="dxa"/>
            </w:tcMar>
            <w:vAlign w:val="center"/>
          </w:tcPr>
          <w:p w14:paraId="473FD705">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cs="宋体"/>
                <w:color w:val="auto"/>
                <w:szCs w:val="21"/>
                <w:highlight w:val="none"/>
              </w:rPr>
            </w:pPr>
          </w:p>
        </w:tc>
        <w:tc>
          <w:tcPr>
            <w:tcW w:w="749" w:type="dxa"/>
            <w:noWrap w:val="0"/>
            <w:tcMar>
              <w:left w:w="28" w:type="dxa"/>
              <w:right w:w="28" w:type="dxa"/>
            </w:tcMar>
            <w:vAlign w:val="center"/>
          </w:tcPr>
          <w:p w14:paraId="45EE948C">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5</w:t>
            </w:r>
          </w:p>
        </w:tc>
        <w:tc>
          <w:tcPr>
            <w:tcW w:w="6373" w:type="dxa"/>
            <w:noWrap w:val="0"/>
            <w:tcMar>
              <w:left w:w="28" w:type="dxa"/>
              <w:right w:w="28" w:type="dxa"/>
            </w:tcMar>
            <w:vAlign w:val="center"/>
          </w:tcPr>
          <w:p w14:paraId="28D65085">
            <w:pPr>
              <w:pStyle w:val="134"/>
              <w:keepNext w:val="0"/>
              <w:keepLines w:val="0"/>
              <w:pageBreakBefore w:val="0"/>
              <w:widowControl w:val="0"/>
              <w:kinsoku/>
              <w:wordWrap/>
              <w:overflowPunct/>
              <w:topLinePunct w:val="0"/>
              <w:bidi w:val="0"/>
              <w:adjustRightInd w:val="0"/>
              <w:spacing w:before="0" w:line="320" w:lineRule="exact"/>
              <w:ind w:firstLine="0" w:firstLineChars="0"/>
              <w:contextualSpacing/>
              <w:jc w:val="left"/>
              <w:textAlignment w:val="auto"/>
              <w:rPr>
                <w:rFonts w:hint="eastAsia" w:ascii="宋体" w:hAnsi="宋体" w:cs="宋体"/>
                <w:color w:val="auto"/>
                <w:kern w:val="0"/>
                <w:sz w:val="21"/>
                <w:szCs w:val="21"/>
                <w:highlight w:val="none"/>
              </w:rPr>
            </w:pPr>
            <w:bookmarkStart w:id="431" w:name="OLE_LINK79"/>
            <w:r>
              <w:rPr>
                <w:rFonts w:hint="eastAsia" w:ascii="宋体" w:hAnsi="宋体" w:cs="宋体"/>
                <w:color w:val="auto"/>
                <w:kern w:val="0"/>
                <w:sz w:val="21"/>
                <w:szCs w:val="21"/>
                <w:highlight w:val="none"/>
              </w:rPr>
              <w:t>根据供应商提供的施工降噪措施进行评审：</w:t>
            </w:r>
          </w:p>
          <w:bookmarkEnd w:id="431"/>
          <w:p w14:paraId="6F28953C">
            <w:pPr>
              <w:pStyle w:val="134"/>
              <w:keepNext w:val="0"/>
              <w:keepLines w:val="0"/>
              <w:pageBreakBefore w:val="0"/>
              <w:widowControl w:val="0"/>
              <w:kinsoku/>
              <w:wordWrap/>
              <w:overflowPunct/>
              <w:topLinePunct w:val="0"/>
              <w:bidi w:val="0"/>
              <w:adjustRightInd w:val="0"/>
              <w:spacing w:before="0" w:line="320" w:lineRule="exact"/>
              <w:ind w:firstLine="0" w:firstLineChars="0"/>
              <w:contextualSpacing/>
              <w:jc w:val="left"/>
              <w:textAlignment w:val="auto"/>
              <w:rPr>
                <w:rFonts w:hint="eastAsia" w:ascii="宋体" w:hAnsi="宋体" w:cs="宋体"/>
                <w:color w:val="auto"/>
                <w:sz w:val="21"/>
                <w:szCs w:val="21"/>
                <w:highlight w:val="none"/>
              </w:rPr>
            </w:pPr>
            <w:r>
              <w:rPr>
                <w:rFonts w:hint="eastAsia" w:ascii="宋体" w:hAnsi="宋体" w:cs="宋体"/>
                <w:color w:val="auto"/>
                <w:kern w:val="0"/>
                <w:sz w:val="21"/>
                <w:szCs w:val="21"/>
                <w:highlight w:val="none"/>
              </w:rPr>
              <w:t>整体方案内容详实，符合项目实际需求，切实可行的得</w:t>
            </w:r>
            <w:r>
              <w:rPr>
                <w:rFonts w:hint="eastAsia" w:ascii="宋体" w:hAnsi="宋体" w:cs="宋体"/>
                <w:color w:val="auto"/>
                <w:kern w:val="0"/>
                <w:sz w:val="21"/>
                <w:szCs w:val="21"/>
                <w:highlight w:val="none"/>
                <w:lang w:val="en-US" w:eastAsia="zh-CN"/>
              </w:rPr>
              <w:t>5</w:t>
            </w:r>
            <w:r>
              <w:rPr>
                <w:rFonts w:hint="eastAsia" w:ascii="宋体" w:hAnsi="宋体" w:cs="宋体"/>
                <w:color w:val="auto"/>
                <w:kern w:val="0"/>
                <w:sz w:val="21"/>
                <w:szCs w:val="21"/>
                <w:highlight w:val="none"/>
              </w:rPr>
              <w:t>分；内容详细，基本符合项目实际情况，合理可行的得</w:t>
            </w:r>
            <w:r>
              <w:rPr>
                <w:rFonts w:hint="eastAsia" w:ascii="宋体" w:hAnsi="宋体" w:cs="宋体"/>
                <w:color w:val="auto"/>
                <w:kern w:val="0"/>
                <w:sz w:val="21"/>
                <w:szCs w:val="21"/>
                <w:highlight w:val="none"/>
                <w:lang w:val="en-US" w:eastAsia="zh-CN"/>
              </w:rPr>
              <w:t>4</w:t>
            </w:r>
            <w:r>
              <w:rPr>
                <w:rFonts w:hint="eastAsia" w:ascii="宋体" w:hAnsi="宋体" w:cs="宋体"/>
                <w:color w:val="auto"/>
                <w:kern w:val="0"/>
                <w:sz w:val="21"/>
                <w:szCs w:val="21"/>
                <w:highlight w:val="none"/>
              </w:rPr>
              <w:t>分；内容</w:t>
            </w:r>
            <w:r>
              <w:rPr>
                <w:rFonts w:hint="eastAsia" w:ascii="宋体" w:hAnsi="宋体" w:cs="宋体"/>
                <w:color w:val="auto"/>
                <w:kern w:val="0"/>
                <w:sz w:val="21"/>
                <w:szCs w:val="21"/>
                <w:highlight w:val="none"/>
                <w:lang w:val="en-US" w:eastAsia="zh-CN"/>
              </w:rPr>
              <w:t>一般</w:t>
            </w:r>
            <w:r>
              <w:rPr>
                <w:rFonts w:hint="eastAsia" w:ascii="宋体" w:hAnsi="宋体" w:cs="宋体"/>
                <w:color w:val="auto"/>
                <w:kern w:val="0"/>
                <w:sz w:val="21"/>
                <w:szCs w:val="21"/>
                <w:highlight w:val="none"/>
              </w:rPr>
              <w:t>，基本符合项目实际情况，合理可行的得</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分；内容简单、笼统，存在不足，可行性差的得</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分</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内容简单、笼统，存在较多的不足，可行性差的得</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分；缺项不得分。</w:t>
            </w:r>
          </w:p>
        </w:tc>
        <w:tc>
          <w:tcPr>
            <w:tcW w:w="818" w:type="dxa"/>
            <w:noWrap w:val="0"/>
            <w:tcMar>
              <w:left w:w="28" w:type="dxa"/>
              <w:right w:w="28" w:type="dxa"/>
            </w:tcMar>
            <w:vAlign w:val="center"/>
          </w:tcPr>
          <w:p w14:paraId="46532EC5">
            <w:pPr>
              <w:pStyle w:val="61"/>
              <w:keepNext w:val="0"/>
              <w:keepLines w:val="0"/>
              <w:pageBreakBefore w:val="0"/>
              <w:widowControl w:val="0"/>
              <w:kinsoku/>
              <w:wordWrap/>
              <w:overflowPunct/>
              <w:topLinePunct w:val="0"/>
              <w:bidi w:val="0"/>
              <w:adjustRightInd w:val="0"/>
              <w:snapToGrid w:val="0"/>
              <w:spacing w:after="0" w:line="320" w:lineRule="exact"/>
              <w:jc w:val="center"/>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t>主观分</w:t>
            </w:r>
          </w:p>
        </w:tc>
      </w:tr>
      <w:tr w14:paraId="3A15F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jc w:val="center"/>
        </w:trPr>
        <w:tc>
          <w:tcPr>
            <w:tcW w:w="555" w:type="dxa"/>
            <w:vMerge w:val="continue"/>
            <w:noWrap w:val="0"/>
            <w:tcMar>
              <w:left w:w="28" w:type="dxa"/>
              <w:right w:w="28" w:type="dxa"/>
            </w:tcMar>
            <w:vAlign w:val="center"/>
          </w:tcPr>
          <w:p w14:paraId="08FD1BAD">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cs="宋体"/>
                <w:b/>
                <w:bCs/>
                <w:color w:val="auto"/>
                <w:szCs w:val="21"/>
                <w:highlight w:val="none"/>
              </w:rPr>
            </w:pPr>
          </w:p>
        </w:tc>
        <w:tc>
          <w:tcPr>
            <w:tcW w:w="1380" w:type="dxa"/>
            <w:noWrap w:val="0"/>
            <w:tcMar>
              <w:left w:w="28" w:type="dxa"/>
              <w:right w:w="28" w:type="dxa"/>
            </w:tcMar>
            <w:vAlign w:val="center"/>
          </w:tcPr>
          <w:p w14:paraId="62C443E0">
            <w:pPr>
              <w:keepNext w:val="0"/>
              <w:keepLines w:val="0"/>
              <w:pageBreakBefore w:val="0"/>
              <w:widowControl w:val="0"/>
              <w:kinsoku/>
              <w:wordWrap/>
              <w:overflowPunct/>
              <w:topLinePunct w:val="0"/>
              <w:bidi w:val="0"/>
              <w:adjustRightInd w:val="0"/>
              <w:spacing w:line="320" w:lineRule="exact"/>
              <w:jc w:val="center"/>
              <w:textAlignment w:val="auto"/>
              <w:rPr>
                <w:rFonts w:hint="eastAsia" w:ascii="宋体" w:hAnsi="宋体" w:cs="宋体"/>
                <w:color w:val="auto"/>
                <w:kern w:val="0"/>
                <w:szCs w:val="21"/>
                <w:highlight w:val="none"/>
              </w:rPr>
            </w:pPr>
            <w:bookmarkStart w:id="432" w:name="OLE_LINK11"/>
            <w:r>
              <w:rPr>
                <w:rFonts w:hint="eastAsia" w:ascii="宋体" w:hAnsi="宋体" w:cs="宋体"/>
                <w:color w:val="auto"/>
                <w:kern w:val="0"/>
                <w:szCs w:val="21"/>
                <w:highlight w:val="none"/>
              </w:rPr>
              <w:t>重难点分析及解决措施</w:t>
            </w:r>
            <w:bookmarkEnd w:id="432"/>
          </w:p>
        </w:tc>
        <w:tc>
          <w:tcPr>
            <w:tcW w:w="749" w:type="dxa"/>
            <w:noWrap w:val="0"/>
            <w:tcMar>
              <w:left w:w="28" w:type="dxa"/>
              <w:right w:w="28" w:type="dxa"/>
            </w:tcMar>
            <w:vAlign w:val="center"/>
          </w:tcPr>
          <w:p w14:paraId="16A209DA">
            <w:pPr>
              <w:keepNext w:val="0"/>
              <w:keepLines w:val="0"/>
              <w:pageBreakBefore w:val="0"/>
              <w:widowControl w:val="0"/>
              <w:kinsoku/>
              <w:wordWrap/>
              <w:overflowPunct/>
              <w:topLinePunct w:val="0"/>
              <w:bidi w:val="0"/>
              <w:adjustRightInd w:val="0"/>
              <w:spacing w:line="32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6373" w:type="dxa"/>
            <w:noWrap w:val="0"/>
            <w:tcMar>
              <w:left w:w="28" w:type="dxa"/>
              <w:right w:w="28" w:type="dxa"/>
            </w:tcMar>
            <w:vAlign w:val="center"/>
          </w:tcPr>
          <w:p w14:paraId="2ACDE03A">
            <w:pPr>
              <w:keepNext w:val="0"/>
              <w:keepLines w:val="0"/>
              <w:pageBreakBefore w:val="0"/>
              <w:widowControl w:val="0"/>
              <w:kinsoku/>
              <w:wordWrap/>
              <w:overflowPunct/>
              <w:topLinePunct w:val="0"/>
              <w:bidi w:val="0"/>
              <w:adjustRightInd w:val="0"/>
              <w:spacing w:line="320" w:lineRule="exac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根据供应商提供的本工程施工重难点分析及解决措施进行评审：</w:t>
            </w:r>
          </w:p>
          <w:p w14:paraId="601E399F">
            <w:pPr>
              <w:keepNext w:val="0"/>
              <w:keepLines w:val="0"/>
              <w:pageBreakBefore w:val="0"/>
              <w:widowControl w:val="0"/>
              <w:kinsoku/>
              <w:wordWrap/>
              <w:overflowPunct/>
              <w:topLinePunct w:val="0"/>
              <w:bidi w:val="0"/>
              <w:adjustRightInd w:val="0"/>
              <w:spacing w:line="320" w:lineRule="exact"/>
              <w:textAlignment w:val="auto"/>
              <w:rPr>
                <w:rFonts w:hint="eastAsia" w:ascii="宋体" w:hAnsi="宋体" w:cs="宋体"/>
                <w:color w:val="auto"/>
                <w:kern w:val="0"/>
                <w:szCs w:val="21"/>
                <w:highlight w:val="none"/>
              </w:rPr>
            </w:pPr>
            <w:r>
              <w:rPr>
                <w:rFonts w:hint="eastAsia" w:ascii="宋体" w:hAnsi="宋体" w:eastAsia="宋体" w:cs="宋体"/>
                <w:color w:val="auto"/>
                <w:kern w:val="0"/>
                <w:sz w:val="21"/>
                <w:szCs w:val="21"/>
                <w:highlight w:val="none"/>
                <w:lang w:val="en-US" w:eastAsia="zh-CN" w:bidi="ar-SA"/>
              </w:rPr>
              <w:t>重难点分析及解决措施条理清晰、重点突出，完全符合项目特性和实际情况的得5分；重难点分析及解决措施条理较清晰、有相对重点，符合项目特性和实际情况的得4分；重难点分析及解决措施条理基本清晰、有相对重点，基本符合项目特性和实际情况的得3分；重难点分析及解决措施相对宽泛、没有针对性，不具备实际操作性的，得2分；重难点分析及解决措施欠缺、没有针对性，不具备实际操作性的，得1分；缺项不得分。</w:t>
            </w:r>
          </w:p>
        </w:tc>
        <w:tc>
          <w:tcPr>
            <w:tcW w:w="818" w:type="dxa"/>
            <w:noWrap w:val="0"/>
            <w:tcMar>
              <w:left w:w="28" w:type="dxa"/>
              <w:right w:w="28" w:type="dxa"/>
            </w:tcMar>
            <w:vAlign w:val="center"/>
          </w:tcPr>
          <w:p w14:paraId="670CABA7">
            <w:pPr>
              <w:pStyle w:val="61"/>
              <w:keepNext w:val="0"/>
              <w:keepLines w:val="0"/>
              <w:pageBreakBefore w:val="0"/>
              <w:widowControl w:val="0"/>
              <w:kinsoku/>
              <w:wordWrap/>
              <w:overflowPunct/>
              <w:topLinePunct w:val="0"/>
              <w:bidi w:val="0"/>
              <w:adjustRightInd w:val="0"/>
              <w:snapToGrid w:val="0"/>
              <w:spacing w:after="0" w:line="320" w:lineRule="exact"/>
              <w:jc w:val="center"/>
              <w:textAlignment w:val="auto"/>
              <w:rPr>
                <w:rFonts w:hint="eastAsia" w:ascii="宋体" w:hAnsi="宋体" w:cs="宋体"/>
                <w:color w:val="auto"/>
                <w:kern w:val="0"/>
                <w:szCs w:val="21"/>
                <w:highlight w:val="none"/>
              </w:rPr>
            </w:pPr>
            <w:bookmarkStart w:id="433" w:name="OLE_LINK23"/>
            <w:r>
              <w:rPr>
                <w:rFonts w:hint="eastAsia" w:ascii="宋体" w:hAnsi="宋体" w:cs="宋体"/>
                <w:color w:val="auto"/>
                <w:kern w:val="0"/>
                <w:szCs w:val="21"/>
                <w:highlight w:val="none"/>
              </w:rPr>
              <w:t>主观分</w:t>
            </w:r>
            <w:bookmarkEnd w:id="433"/>
          </w:p>
        </w:tc>
      </w:tr>
      <w:tr w14:paraId="7EE81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55" w:type="dxa"/>
            <w:vMerge w:val="continue"/>
            <w:noWrap w:val="0"/>
            <w:tcMar>
              <w:left w:w="28" w:type="dxa"/>
              <w:right w:w="28" w:type="dxa"/>
            </w:tcMar>
            <w:vAlign w:val="center"/>
          </w:tcPr>
          <w:p w14:paraId="6BD7943F">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cs="宋体"/>
                <w:b/>
                <w:bCs/>
                <w:color w:val="auto"/>
                <w:szCs w:val="21"/>
                <w:highlight w:val="none"/>
              </w:rPr>
            </w:pPr>
          </w:p>
        </w:tc>
        <w:tc>
          <w:tcPr>
            <w:tcW w:w="1380" w:type="dxa"/>
            <w:noWrap w:val="0"/>
            <w:tcMar>
              <w:left w:w="28" w:type="dxa"/>
              <w:right w:w="28" w:type="dxa"/>
            </w:tcMar>
            <w:vAlign w:val="center"/>
          </w:tcPr>
          <w:p w14:paraId="7119B8DF">
            <w:pPr>
              <w:keepNext w:val="0"/>
              <w:keepLines w:val="0"/>
              <w:pageBreakBefore w:val="0"/>
              <w:widowControl w:val="0"/>
              <w:kinsoku/>
              <w:wordWrap/>
              <w:overflowPunct/>
              <w:topLinePunct w:val="0"/>
              <w:bidi w:val="0"/>
              <w:adjustRightInd w:val="0"/>
              <w:spacing w:line="32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施工材料及</w:t>
            </w:r>
          </w:p>
          <w:p w14:paraId="51D7DFCA">
            <w:pPr>
              <w:keepNext w:val="0"/>
              <w:keepLines w:val="0"/>
              <w:pageBreakBefore w:val="0"/>
              <w:widowControl w:val="0"/>
              <w:kinsoku/>
              <w:wordWrap/>
              <w:overflowPunct/>
              <w:topLinePunct w:val="0"/>
              <w:bidi w:val="0"/>
              <w:adjustRightInd w:val="0"/>
              <w:spacing w:line="32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供应计划</w:t>
            </w:r>
          </w:p>
        </w:tc>
        <w:tc>
          <w:tcPr>
            <w:tcW w:w="749" w:type="dxa"/>
            <w:noWrap w:val="0"/>
            <w:tcMar>
              <w:left w:w="28" w:type="dxa"/>
              <w:right w:w="28" w:type="dxa"/>
            </w:tcMar>
            <w:vAlign w:val="center"/>
          </w:tcPr>
          <w:p w14:paraId="7BFCDD20">
            <w:pPr>
              <w:keepNext w:val="0"/>
              <w:keepLines w:val="0"/>
              <w:pageBreakBefore w:val="0"/>
              <w:widowControl w:val="0"/>
              <w:kinsoku/>
              <w:wordWrap/>
              <w:overflowPunct/>
              <w:topLinePunct w:val="0"/>
              <w:bidi w:val="0"/>
              <w:adjustRightInd w:val="0"/>
              <w:spacing w:line="32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5</w:t>
            </w:r>
          </w:p>
        </w:tc>
        <w:tc>
          <w:tcPr>
            <w:tcW w:w="6373" w:type="dxa"/>
            <w:noWrap w:val="0"/>
            <w:tcMar>
              <w:left w:w="28" w:type="dxa"/>
              <w:right w:w="28" w:type="dxa"/>
            </w:tcMar>
            <w:vAlign w:val="center"/>
          </w:tcPr>
          <w:p w14:paraId="51CFA101">
            <w:pPr>
              <w:keepNext w:val="0"/>
              <w:keepLines w:val="0"/>
              <w:pageBreakBefore w:val="0"/>
              <w:widowControl w:val="0"/>
              <w:kinsoku/>
              <w:wordWrap/>
              <w:overflowPunct/>
              <w:topLinePunct w:val="0"/>
              <w:bidi w:val="0"/>
              <w:adjustRightInd w:val="0"/>
              <w:spacing w:line="320" w:lineRule="exac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根据供应商提供的施工材料及供应计划进行评审：</w:t>
            </w:r>
          </w:p>
          <w:p w14:paraId="30D80A42">
            <w:pPr>
              <w:keepNext w:val="0"/>
              <w:keepLines w:val="0"/>
              <w:pageBreakBefore w:val="0"/>
              <w:widowControl w:val="0"/>
              <w:kinsoku/>
              <w:wordWrap/>
              <w:overflowPunct/>
              <w:topLinePunct w:val="0"/>
              <w:bidi w:val="0"/>
              <w:adjustRightInd w:val="0"/>
              <w:spacing w:line="320" w:lineRule="exac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材料规格详细、供应计划全面合理的得</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分；材料规格详细、供应计划</w:t>
            </w:r>
            <w:r>
              <w:rPr>
                <w:rFonts w:hint="eastAsia" w:ascii="宋体" w:hAnsi="宋体" w:cs="宋体"/>
                <w:color w:val="auto"/>
                <w:kern w:val="0"/>
                <w:szCs w:val="21"/>
                <w:highlight w:val="none"/>
                <w:lang w:val="en-US" w:eastAsia="zh-CN"/>
              </w:rPr>
              <w:t>较</w:t>
            </w:r>
            <w:r>
              <w:rPr>
                <w:rFonts w:hint="eastAsia" w:ascii="宋体" w:hAnsi="宋体" w:cs="宋体"/>
                <w:color w:val="auto"/>
                <w:kern w:val="0"/>
                <w:szCs w:val="21"/>
                <w:highlight w:val="none"/>
              </w:rPr>
              <w:t>全面合理的得</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分；材料规格详细、供应计划基本满足项目需求的得</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分；材料规格不详细、供应计划部分满足项目需求的得</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val="zh-CN"/>
              </w:rPr>
              <w:t>；</w:t>
            </w:r>
            <w:bookmarkStart w:id="434" w:name="OLE_LINK70"/>
            <w:r>
              <w:rPr>
                <w:rFonts w:hint="eastAsia" w:ascii="宋体" w:hAnsi="宋体" w:cs="宋体"/>
                <w:color w:val="auto"/>
                <w:kern w:val="0"/>
                <w:szCs w:val="21"/>
                <w:highlight w:val="none"/>
              </w:rPr>
              <w:t>材料规格不详细、供应计划部分</w:t>
            </w:r>
            <w:r>
              <w:rPr>
                <w:rFonts w:hint="eastAsia" w:ascii="宋体" w:hAnsi="宋体" w:cs="宋体"/>
                <w:color w:val="auto"/>
                <w:kern w:val="0"/>
                <w:szCs w:val="21"/>
                <w:highlight w:val="none"/>
                <w:lang w:val="en-US" w:eastAsia="zh-CN"/>
              </w:rPr>
              <w:t>未能满足</w:t>
            </w:r>
            <w:r>
              <w:rPr>
                <w:rFonts w:hint="eastAsia" w:ascii="宋体" w:hAnsi="宋体" w:cs="宋体"/>
                <w:color w:val="auto"/>
                <w:kern w:val="0"/>
                <w:szCs w:val="21"/>
                <w:highlight w:val="none"/>
              </w:rPr>
              <w:t>项目需求的得</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val="zh-CN"/>
              </w:rPr>
              <w:t>；</w:t>
            </w:r>
            <w:r>
              <w:rPr>
                <w:rFonts w:hint="eastAsia" w:ascii="宋体" w:hAnsi="宋体" w:cs="宋体"/>
                <w:color w:val="auto"/>
                <w:kern w:val="0"/>
                <w:szCs w:val="21"/>
                <w:highlight w:val="none"/>
              </w:rPr>
              <w:t>缺项不得分</w:t>
            </w:r>
            <w:r>
              <w:rPr>
                <w:rFonts w:hint="eastAsia" w:ascii="宋体" w:hAnsi="宋体" w:cs="宋体"/>
                <w:color w:val="auto"/>
                <w:kern w:val="0"/>
                <w:szCs w:val="21"/>
                <w:highlight w:val="none"/>
                <w:lang w:val="zh-CN"/>
              </w:rPr>
              <w:t>。</w:t>
            </w:r>
            <w:bookmarkEnd w:id="434"/>
          </w:p>
        </w:tc>
        <w:tc>
          <w:tcPr>
            <w:tcW w:w="818" w:type="dxa"/>
            <w:noWrap w:val="0"/>
            <w:tcMar>
              <w:left w:w="28" w:type="dxa"/>
              <w:right w:w="28" w:type="dxa"/>
            </w:tcMar>
            <w:vAlign w:val="center"/>
          </w:tcPr>
          <w:p w14:paraId="51D81B28">
            <w:pPr>
              <w:pStyle w:val="61"/>
              <w:keepNext w:val="0"/>
              <w:keepLines w:val="0"/>
              <w:pageBreakBefore w:val="0"/>
              <w:widowControl w:val="0"/>
              <w:kinsoku/>
              <w:wordWrap/>
              <w:overflowPunct/>
              <w:topLinePunct w:val="0"/>
              <w:bidi w:val="0"/>
              <w:adjustRightInd w:val="0"/>
              <w:snapToGrid w:val="0"/>
              <w:spacing w:after="0" w:line="32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主观分</w:t>
            </w:r>
          </w:p>
        </w:tc>
      </w:tr>
      <w:tr w14:paraId="6C7EB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555" w:type="dxa"/>
            <w:vMerge w:val="continue"/>
            <w:noWrap w:val="0"/>
            <w:tcMar>
              <w:left w:w="28" w:type="dxa"/>
              <w:right w:w="28" w:type="dxa"/>
            </w:tcMar>
            <w:vAlign w:val="center"/>
          </w:tcPr>
          <w:p w14:paraId="234981A5">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cs="宋体"/>
                <w:b/>
                <w:bCs/>
                <w:color w:val="auto"/>
                <w:szCs w:val="21"/>
                <w:highlight w:val="none"/>
              </w:rPr>
            </w:pPr>
          </w:p>
        </w:tc>
        <w:tc>
          <w:tcPr>
            <w:tcW w:w="1380" w:type="dxa"/>
            <w:noWrap w:val="0"/>
            <w:tcMar>
              <w:left w:w="28" w:type="dxa"/>
              <w:right w:w="28" w:type="dxa"/>
            </w:tcMar>
            <w:vAlign w:val="center"/>
          </w:tcPr>
          <w:p w14:paraId="2DEDBEA2">
            <w:pPr>
              <w:keepNext w:val="0"/>
              <w:keepLines w:val="0"/>
              <w:pageBreakBefore w:val="0"/>
              <w:widowControl w:val="0"/>
              <w:kinsoku/>
              <w:wordWrap/>
              <w:overflowPunct/>
              <w:topLinePunct w:val="0"/>
              <w:bidi w:val="0"/>
              <w:adjustRightInd w:val="0"/>
              <w:spacing w:line="320" w:lineRule="exact"/>
              <w:jc w:val="center"/>
              <w:textAlignment w:val="auto"/>
              <w:rPr>
                <w:rFonts w:hint="eastAsia" w:ascii="宋体" w:hAnsi="宋体" w:cs="宋体"/>
                <w:color w:val="auto"/>
                <w:kern w:val="0"/>
                <w:szCs w:val="21"/>
                <w:highlight w:val="none"/>
              </w:rPr>
            </w:pPr>
            <w:bookmarkStart w:id="435" w:name="OLE_LINK15"/>
            <w:r>
              <w:rPr>
                <w:rFonts w:hint="eastAsia" w:ascii="宋体" w:hAnsi="宋体" w:cs="宋体"/>
                <w:color w:val="auto"/>
                <w:kern w:val="0"/>
                <w:szCs w:val="21"/>
                <w:highlight w:val="none"/>
              </w:rPr>
              <w:t>机械配置方案</w:t>
            </w:r>
            <w:bookmarkEnd w:id="435"/>
          </w:p>
        </w:tc>
        <w:tc>
          <w:tcPr>
            <w:tcW w:w="749" w:type="dxa"/>
            <w:noWrap w:val="0"/>
            <w:tcMar>
              <w:left w:w="28" w:type="dxa"/>
              <w:right w:w="28" w:type="dxa"/>
            </w:tcMar>
            <w:vAlign w:val="center"/>
          </w:tcPr>
          <w:p w14:paraId="4395C3EE">
            <w:pPr>
              <w:keepNext w:val="0"/>
              <w:keepLines w:val="0"/>
              <w:pageBreakBefore w:val="0"/>
              <w:widowControl w:val="0"/>
              <w:kinsoku/>
              <w:wordWrap/>
              <w:overflowPunct/>
              <w:topLinePunct w:val="0"/>
              <w:bidi w:val="0"/>
              <w:adjustRightInd w:val="0"/>
              <w:spacing w:line="32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5</w:t>
            </w:r>
          </w:p>
        </w:tc>
        <w:tc>
          <w:tcPr>
            <w:tcW w:w="6373" w:type="dxa"/>
            <w:noWrap w:val="0"/>
            <w:tcMar>
              <w:left w:w="28" w:type="dxa"/>
              <w:right w:w="28" w:type="dxa"/>
            </w:tcMar>
            <w:vAlign w:val="center"/>
          </w:tcPr>
          <w:p w14:paraId="573B84FD">
            <w:pPr>
              <w:keepNext w:val="0"/>
              <w:keepLines w:val="0"/>
              <w:pageBreakBefore w:val="0"/>
              <w:widowControl w:val="0"/>
              <w:kinsoku/>
              <w:wordWrap/>
              <w:overflowPunct/>
              <w:topLinePunct w:val="0"/>
              <w:bidi w:val="0"/>
              <w:adjustRightInd w:val="0"/>
              <w:spacing w:line="320" w:lineRule="exact"/>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rPr>
              <w:t>根据供应</w:t>
            </w:r>
            <w:r>
              <w:rPr>
                <w:rFonts w:hint="eastAsia" w:ascii="宋体" w:hAnsi="宋体" w:eastAsia="宋体" w:cs="宋体"/>
                <w:color w:val="auto"/>
                <w:kern w:val="0"/>
                <w:szCs w:val="21"/>
                <w:highlight w:val="none"/>
              </w:rPr>
              <w:t>商提供的拟投入本项目机械配置方案进行评审：</w:t>
            </w:r>
          </w:p>
          <w:p w14:paraId="4B7ADCA6">
            <w:pPr>
              <w:keepNext w:val="0"/>
              <w:keepLines w:val="0"/>
              <w:pageBreakBefore w:val="0"/>
              <w:widowControl w:val="0"/>
              <w:kinsoku/>
              <w:wordWrap/>
              <w:overflowPunct/>
              <w:topLinePunct w:val="0"/>
              <w:bidi w:val="0"/>
              <w:adjustRightInd w:val="0"/>
              <w:spacing w:line="320" w:lineRule="exact"/>
              <w:textAlignment w:val="auto"/>
              <w:rPr>
                <w:rFonts w:hint="eastAsia" w:ascii="宋体" w:hAnsi="宋体" w:cs="宋体"/>
                <w:color w:val="auto"/>
                <w:kern w:val="0"/>
                <w:szCs w:val="21"/>
                <w:highlight w:val="none"/>
              </w:rPr>
            </w:pPr>
            <w:r>
              <w:rPr>
                <w:rFonts w:hint="eastAsia" w:ascii="宋体" w:hAnsi="宋体" w:eastAsia="宋体" w:cs="宋体"/>
                <w:color w:val="auto"/>
                <w:kern w:val="0"/>
                <w:szCs w:val="21"/>
                <w:highlight w:val="none"/>
                <w:lang w:val="en-US" w:eastAsia="zh-CN"/>
              </w:rPr>
              <w:t>配备的施工机械能完全满足本工程采购需求的得5分；配备的施工机械较能满足本工程采购需求的得4分；配备的施工机械基本满足本工程采购需求的得3分；配备的施工机械有部分不满足本工程采购需求的得2分；配备的施工机械严重不满足本工程采购需求的，得1分；</w:t>
            </w:r>
            <w:r>
              <w:rPr>
                <w:rFonts w:hint="eastAsia" w:ascii="宋体" w:hAnsi="宋体" w:eastAsia="宋体" w:cs="宋体"/>
                <w:color w:val="auto"/>
                <w:kern w:val="0"/>
                <w:szCs w:val="21"/>
                <w:highlight w:val="none"/>
              </w:rPr>
              <w:t>缺项不得分</w:t>
            </w:r>
            <w:r>
              <w:rPr>
                <w:rFonts w:hint="eastAsia" w:ascii="宋体" w:hAnsi="宋体" w:eastAsia="宋体" w:cs="宋体"/>
                <w:color w:val="auto"/>
                <w:kern w:val="0"/>
                <w:szCs w:val="21"/>
                <w:highlight w:val="none"/>
                <w:lang w:val="zh-CN"/>
              </w:rPr>
              <w:t>。</w:t>
            </w:r>
          </w:p>
        </w:tc>
        <w:tc>
          <w:tcPr>
            <w:tcW w:w="818" w:type="dxa"/>
            <w:noWrap w:val="0"/>
            <w:tcMar>
              <w:left w:w="28" w:type="dxa"/>
              <w:right w:w="28" w:type="dxa"/>
            </w:tcMar>
            <w:vAlign w:val="center"/>
          </w:tcPr>
          <w:p w14:paraId="42053871">
            <w:pPr>
              <w:pStyle w:val="61"/>
              <w:keepNext w:val="0"/>
              <w:keepLines w:val="0"/>
              <w:pageBreakBefore w:val="0"/>
              <w:widowControl w:val="0"/>
              <w:kinsoku/>
              <w:wordWrap/>
              <w:overflowPunct/>
              <w:topLinePunct w:val="0"/>
              <w:bidi w:val="0"/>
              <w:adjustRightInd w:val="0"/>
              <w:snapToGrid w:val="0"/>
              <w:spacing w:after="0" w:line="32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主观分</w:t>
            </w:r>
          </w:p>
        </w:tc>
      </w:tr>
      <w:tr w14:paraId="609F5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5" w:type="dxa"/>
            <w:vMerge w:val="continue"/>
            <w:noWrap w:val="0"/>
            <w:tcMar>
              <w:left w:w="28" w:type="dxa"/>
              <w:right w:w="28" w:type="dxa"/>
            </w:tcMar>
            <w:vAlign w:val="center"/>
          </w:tcPr>
          <w:p w14:paraId="784BEF2A">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cs="宋体"/>
                <w:b/>
                <w:bCs/>
                <w:color w:val="auto"/>
                <w:szCs w:val="21"/>
                <w:highlight w:val="none"/>
              </w:rPr>
            </w:pPr>
          </w:p>
        </w:tc>
        <w:tc>
          <w:tcPr>
            <w:tcW w:w="1380" w:type="dxa"/>
            <w:noWrap w:val="0"/>
            <w:tcMar>
              <w:left w:w="28" w:type="dxa"/>
              <w:right w:w="28" w:type="dxa"/>
            </w:tcMar>
            <w:vAlign w:val="center"/>
          </w:tcPr>
          <w:p w14:paraId="1D424230">
            <w:pPr>
              <w:pStyle w:val="134"/>
              <w:keepNext w:val="0"/>
              <w:keepLines w:val="0"/>
              <w:pageBreakBefore w:val="0"/>
              <w:widowControl w:val="0"/>
              <w:kinsoku/>
              <w:wordWrap/>
              <w:overflowPunct/>
              <w:topLinePunct w:val="0"/>
              <w:bidi w:val="0"/>
              <w:adjustRightInd w:val="0"/>
              <w:spacing w:before="0" w:line="320" w:lineRule="exact"/>
              <w:ind w:firstLine="0" w:firstLineChars="0"/>
              <w:contextualSpacing/>
              <w:jc w:val="center"/>
              <w:textAlignment w:val="auto"/>
              <w:rPr>
                <w:rFonts w:hint="eastAsia" w:ascii="宋体" w:hAnsi="宋体" w:cs="宋体"/>
                <w:color w:val="auto"/>
                <w:kern w:val="0"/>
                <w:sz w:val="21"/>
                <w:szCs w:val="21"/>
                <w:highlight w:val="none"/>
              </w:rPr>
            </w:pPr>
            <w:r>
              <w:rPr>
                <w:rFonts w:hint="eastAsia" w:ascii="宋体" w:hAnsi="宋体" w:cs="宋体"/>
                <w:color w:val="auto"/>
                <w:sz w:val="21"/>
                <w:szCs w:val="21"/>
                <w:highlight w:val="none"/>
              </w:rPr>
              <w:t>应急措施</w:t>
            </w:r>
          </w:p>
        </w:tc>
        <w:tc>
          <w:tcPr>
            <w:tcW w:w="749" w:type="dxa"/>
            <w:noWrap w:val="0"/>
            <w:tcMar>
              <w:left w:w="28" w:type="dxa"/>
              <w:right w:w="28" w:type="dxa"/>
            </w:tcMar>
            <w:vAlign w:val="center"/>
          </w:tcPr>
          <w:p w14:paraId="60DB134A">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5</w:t>
            </w:r>
          </w:p>
        </w:tc>
        <w:tc>
          <w:tcPr>
            <w:tcW w:w="6373" w:type="dxa"/>
            <w:noWrap w:val="0"/>
            <w:tcMar>
              <w:left w:w="28" w:type="dxa"/>
              <w:right w:w="28" w:type="dxa"/>
            </w:tcMar>
            <w:vAlign w:val="top"/>
          </w:tcPr>
          <w:p w14:paraId="64FA1434">
            <w:pPr>
              <w:pStyle w:val="134"/>
              <w:keepNext w:val="0"/>
              <w:keepLines w:val="0"/>
              <w:pageBreakBefore w:val="0"/>
              <w:widowControl w:val="0"/>
              <w:kinsoku/>
              <w:wordWrap/>
              <w:overflowPunct/>
              <w:topLinePunct w:val="0"/>
              <w:bidi w:val="0"/>
              <w:adjustRightInd w:val="0"/>
              <w:spacing w:before="0" w:line="320" w:lineRule="exact"/>
              <w:ind w:firstLine="0" w:firstLineChars="0"/>
              <w:contextualSpacing/>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根据供应商针对本项目制定的应急措施（如施工期间遇到其他对施工不利因素所采取的措施）：</w:t>
            </w:r>
          </w:p>
          <w:p w14:paraId="635E6CB7">
            <w:pPr>
              <w:pStyle w:val="134"/>
              <w:keepNext w:val="0"/>
              <w:keepLines w:val="0"/>
              <w:pageBreakBefore w:val="0"/>
              <w:widowControl w:val="0"/>
              <w:kinsoku/>
              <w:wordWrap/>
              <w:overflowPunct/>
              <w:topLinePunct w:val="0"/>
              <w:bidi w:val="0"/>
              <w:adjustRightInd w:val="0"/>
              <w:spacing w:before="0" w:line="320" w:lineRule="exact"/>
              <w:ind w:firstLine="0" w:firstLineChars="0"/>
              <w:contextualSpacing/>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措施可行有效、详细</w:t>
            </w:r>
            <w:r>
              <w:rPr>
                <w:rFonts w:hint="eastAsia" w:ascii="宋体" w:hAnsi="宋体" w:cs="宋体"/>
                <w:color w:val="auto"/>
                <w:kern w:val="0"/>
                <w:sz w:val="21"/>
                <w:szCs w:val="21"/>
                <w:highlight w:val="none"/>
                <w:lang w:val="zh-CN"/>
              </w:rPr>
              <w:t>细致</w:t>
            </w:r>
            <w:r>
              <w:rPr>
                <w:rFonts w:hint="eastAsia" w:ascii="宋体" w:hAnsi="宋体" w:cs="宋体"/>
                <w:color w:val="auto"/>
                <w:kern w:val="0"/>
                <w:sz w:val="21"/>
                <w:szCs w:val="21"/>
                <w:highlight w:val="none"/>
              </w:rPr>
              <w:t>，严谨合理的得</w:t>
            </w:r>
            <w:r>
              <w:rPr>
                <w:rFonts w:hint="eastAsia" w:ascii="宋体" w:hAnsi="宋体" w:cs="宋体"/>
                <w:color w:val="auto"/>
                <w:kern w:val="0"/>
                <w:sz w:val="21"/>
                <w:szCs w:val="21"/>
                <w:highlight w:val="none"/>
                <w:lang w:val="en-US" w:eastAsia="zh-CN"/>
              </w:rPr>
              <w:t>5</w:t>
            </w:r>
            <w:r>
              <w:rPr>
                <w:rFonts w:hint="eastAsia" w:ascii="宋体" w:hAnsi="宋体" w:cs="宋体"/>
                <w:color w:val="auto"/>
                <w:kern w:val="0"/>
                <w:sz w:val="21"/>
                <w:szCs w:val="21"/>
                <w:highlight w:val="none"/>
              </w:rPr>
              <w:t>分；措施</w:t>
            </w:r>
            <w:r>
              <w:rPr>
                <w:rFonts w:hint="eastAsia" w:ascii="宋体" w:hAnsi="宋体" w:cs="宋体"/>
                <w:color w:val="auto"/>
                <w:kern w:val="0"/>
                <w:sz w:val="21"/>
                <w:szCs w:val="21"/>
                <w:highlight w:val="none"/>
                <w:lang w:val="en-US" w:eastAsia="zh-CN"/>
              </w:rPr>
              <w:t>较</w:t>
            </w:r>
            <w:r>
              <w:rPr>
                <w:rFonts w:hint="eastAsia" w:ascii="宋体" w:hAnsi="宋体" w:cs="宋体"/>
                <w:color w:val="auto"/>
                <w:kern w:val="0"/>
                <w:sz w:val="21"/>
                <w:szCs w:val="21"/>
                <w:highlight w:val="none"/>
              </w:rPr>
              <w:t>可行有效、</w:t>
            </w:r>
            <w:r>
              <w:rPr>
                <w:rFonts w:hint="eastAsia" w:ascii="宋体" w:hAnsi="宋体" w:cs="宋体"/>
                <w:color w:val="auto"/>
                <w:kern w:val="0"/>
                <w:sz w:val="21"/>
                <w:szCs w:val="21"/>
                <w:highlight w:val="none"/>
                <w:lang w:val="en-US" w:eastAsia="zh-CN"/>
              </w:rPr>
              <w:t>基本</w:t>
            </w:r>
            <w:r>
              <w:rPr>
                <w:rFonts w:hint="eastAsia" w:ascii="宋体" w:hAnsi="宋体" w:cs="宋体"/>
                <w:color w:val="auto"/>
                <w:kern w:val="0"/>
                <w:sz w:val="21"/>
                <w:szCs w:val="21"/>
                <w:highlight w:val="none"/>
              </w:rPr>
              <w:t>详细，合理的得</w:t>
            </w:r>
            <w:r>
              <w:rPr>
                <w:rFonts w:hint="eastAsia" w:ascii="宋体" w:hAnsi="宋体" w:cs="宋体"/>
                <w:color w:val="auto"/>
                <w:kern w:val="0"/>
                <w:sz w:val="21"/>
                <w:szCs w:val="21"/>
                <w:highlight w:val="none"/>
                <w:lang w:val="en-US" w:eastAsia="zh-CN"/>
              </w:rPr>
              <w:t>4</w:t>
            </w:r>
            <w:r>
              <w:rPr>
                <w:rFonts w:hint="eastAsia" w:ascii="宋体" w:hAnsi="宋体" w:cs="宋体"/>
                <w:color w:val="auto"/>
                <w:kern w:val="0"/>
                <w:sz w:val="21"/>
                <w:szCs w:val="21"/>
                <w:highlight w:val="none"/>
              </w:rPr>
              <w:t>分；措施可行</w:t>
            </w:r>
            <w:r>
              <w:rPr>
                <w:rFonts w:hint="eastAsia" w:ascii="宋体" w:hAnsi="宋体" w:cs="宋体"/>
                <w:color w:val="auto"/>
                <w:kern w:val="0"/>
                <w:sz w:val="21"/>
                <w:szCs w:val="21"/>
                <w:highlight w:val="none"/>
                <w:lang w:val="en-US" w:eastAsia="zh-CN"/>
              </w:rPr>
              <w:t>性一般</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基本</w:t>
            </w:r>
            <w:r>
              <w:rPr>
                <w:rFonts w:hint="eastAsia" w:ascii="宋体" w:hAnsi="宋体" w:cs="宋体"/>
                <w:color w:val="auto"/>
                <w:kern w:val="0"/>
                <w:sz w:val="21"/>
                <w:szCs w:val="21"/>
                <w:highlight w:val="none"/>
              </w:rPr>
              <w:t>详细，合理</w:t>
            </w:r>
            <w:r>
              <w:rPr>
                <w:rFonts w:hint="eastAsia" w:ascii="宋体" w:hAnsi="宋体" w:cs="宋体"/>
                <w:color w:val="auto"/>
                <w:kern w:val="0"/>
                <w:sz w:val="21"/>
                <w:szCs w:val="21"/>
                <w:highlight w:val="none"/>
                <w:lang w:val="en-US" w:eastAsia="zh-CN"/>
              </w:rPr>
              <w:t>性一般</w:t>
            </w:r>
            <w:r>
              <w:rPr>
                <w:rFonts w:hint="eastAsia" w:ascii="宋体" w:hAnsi="宋体" w:cs="宋体"/>
                <w:color w:val="auto"/>
                <w:kern w:val="0"/>
                <w:sz w:val="21"/>
                <w:szCs w:val="21"/>
                <w:highlight w:val="none"/>
              </w:rPr>
              <w:t>的得</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分；措施</w:t>
            </w:r>
            <w:r>
              <w:rPr>
                <w:rFonts w:hint="eastAsia" w:ascii="宋体" w:hAnsi="宋体" w:cs="宋体"/>
                <w:color w:val="auto"/>
                <w:kern w:val="0"/>
                <w:sz w:val="21"/>
                <w:szCs w:val="21"/>
                <w:highlight w:val="none"/>
                <w:lang w:val="zh-CN"/>
              </w:rPr>
              <w:t>可行性、合理性略有欠缺的</w:t>
            </w:r>
            <w:r>
              <w:rPr>
                <w:rFonts w:hint="eastAsia" w:ascii="宋体" w:hAnsi="宋体" w:cs="宋体"/>
                <w:color w:val="auto"/>
                <w:kern w:val="0"/>
                <w:sz w:val="21"/>
                <w:szCs w:val="21"/>
                <w:highlight w:val="none"/>
              </w:rPr>
              <w:t>得</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分</w:t>
            </w:r>
            <w:r>
              <w:rPr>
                <w:rFonts w:hint="eastAsia" w:ascii="宋体" w:hAnsi="宋体" w:cs="宋体"/>
                <w:color w:val="auto"/>
                <w:kern w:val="0"/>
                <w:sz w:val="21"/>
                <w:szCs w:val="21"/>
                <w:highlight w:val="none"/>
                <w:lang w:val="zh-CN"/>
              </w:rPr>
              <w:t>；</w:t>
            </w:r>
            <w:r>
              <w:rPr>
                <w:rFonts w:hint="eastAsia" w:ascii="宋体" w:hAnsi="宋体" w:cs="宋体"/>
                <w:color w:val="auto"/>
                <w:kern w:val="0"/>
                <w:sz w:val="21"/>
                <w:szCs w:val="21"/>
                <w:highlight w:val="none"/>
              </w:rPr>
              <w:t>施可行性较差</w:t>
            </w:r>
            <w:r>
              <w:rPr>
                <w:rFonts w:hint="eastAsia" w:ascii="宋体" w:hAnsi="宋体" w:cs="宋体"/>
                <w:color w:val="auto"/>
                <w:kern w:val="0"/>
                <w:sz w:val="21"/>
                <w:szCs w:val="21"/>
                <w:highlight w:val="none"/>
                <w:lang w:val="zh-CN"/>
              </w:rPr>
              <w:t>，内容不全的</w:t>
            </w:r>
            <w:r>
              <w:rPr>
                <w:rFonts w:hint="eastAsia" w:ascii="宋体" w:hAnsi="宋体" w:cs="宋体"/>
                <w:color w:val="auto"/>
                <w:kern w:val="0"/>
                <w:sz w:val="21"/>
                <w:szCs w:val="21"/>
                <w:highlight w:val="none"/>
              </w:rPr>
              <w:t>得</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分</w:t>
            </w:r>
            <w:r>
              <w:rPr>
                <w:rFonts w:hint="eastAsia" w:ascii="宋体" w:hAnsi="宋体" w:cs="宋体"/>
                <w:color w:val="auto"/>
                <w:kern w:val="0"/>
                <w:sz w:val="21"/>
                <w:szCs w:val="21"/>
                <w:highlight w:val="none"/>
                <w:lang w:val="zh-CN"/>
              </w:rPr>
              <w:t>；</w:t>
            </w:r>
            <w:r>
              <w:rPr>
                <w:rFonts w:hint="eastAsia" w:ascii="宋体" w:hAnsi="宋体" w:cs="宋体"/>
                <w:color w:val="auto"/>
                <w:kern w:val="0"/>
                <w:sz w:val="21"/>
                <w:szCs w:val="21"/>
                <w:highlight w:val="none"/>
              </w:rPr>
              <w:t>缺项不得分</w:t>
            </w:r>
            <w:r>
              <w:rPr>
                <w:rFonts w:hint="eastAsia" w:ascii="宋体" w:hAnsi="宋体" w:cs="宋体"/>
                <w:color w:val="auto"/>
                <w:kern w:val="0"/>
                <w:sz w:val="21"/>
                <w:szCs w:val="21"/>
                <w:highlight w:val="none"/>
                <w:lang w:val="zh-CN"/>
              </w:rPr>
              <w:t>。</w:t>
            </w:r>
          </w:p>
        </w:tc>
        <w:tc>
          <w:tcPr>
            <w:tcW w:w="818" w:type="dxa"/>
            <w:noWrap w:val="0"/>
            <w:tcMar>
              <w:left w:w="28" w:type="dxa"/>
              <w:right w:w="28" w:type="dxa"/>
            </w:tcMar>
            <w:vAlign w:val="center"/>
          </w:tcPr>
          <w:p w14:paraId="62691E32">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主观分</w:t>
            </w:r>
          </w:p>
        </w:tc>
      </w:tr>
      <w:tr w14:paraId="471F1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5" w:type="dxa"/>
            <w:vMerge w:val="continue"/>
            <w:noWrap w:val="0"/>
            <w:tcMar>
              <w:left w:w="28" w:type="dxa"/>
              <w:right w:w="28" w:type="dxa"/>
            </w:tcMar>
            <w:vAlign w:val="center"/>
          </w:tcPr>
          <w:p w14:paraId="3DCED34E">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cs="宋体"/>
                <w:b/>
                <w:bCs/>
                <w:color w:val="auto"/>
                <w:szCs w:val="21"/>
                <w:highlight w:val="none"/>
              </w:rPr>
            </w:pPr>
          </w:p>
        </w:tc>
        <w:tc>
          <w:tcPr>
            <w:tcW w:w="1380" w:type="dxa"/>
            <w:noWrap w:val="0"/>
            <w:tcMar>
              <w:left w:w="28" w:type="dxa"/>
              <w:right w:w="28" w:type="dxa"/>
            </w:tcMar>
            <w:vAlign w:val="center"/>
          </w:tcPr>
          <w:p w14:paraId="4536A6C1">
            <w:pPr>
              <w:keepNext w:val="0"/>
              <w:keepLines w:val="0"/>
              <w:pageBreakBefore w:val="0"/>
              <w:widowControl w:val="0"/>
              <w:kinsoku/>
              <w:wordWrap/>
              <w:overflowPunct/>
              <w:topLinePunct w:val="0"/>
              <w:bidi w:val="0"/>
              <w:adjustRightInd w:val="0"/>
              <w:spacing w:line="32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安全保证措施</w:t>
            </w:r>
          </w:p>
        </w:tc>
        <w:tc>
          <w:tcPr>
            <w:tcW w:w="749" w:type="dxa"/>
            <w:noWrap w:val="0"/>
            <w:tcMar>
              <w:left w:w="28" w:type="dxa"/>
              <w:right w:w="28" w:type="dxa"/>
            </w:tcMar>
            <w:vAlign w:val="center"/>
          </w:tcPr>
          <w:p w14:paraId="6A6CB7B2">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rPr>
              <w:t>5</w:t>
            </w:r>
          </w:p>
        </w:tc>
        <w:tc>
          <w:tcPr>
            <w:tcW w:w="6373" w:type="dxa"/>
            <w:noWrap w:val="0"/>
            <w:tcMar>
              <w:left w:w="28" w:type="dxa"/>
              <w:right w:w="28" w:type="dxa"/>
            </w:tcMar>
            <w:vAlign w:val="center"/>
          </w:tcPr>
          <w:p w14:paraId="186FE977">
            <w:pPr>
              <w:keepNext w:val="0"/>
              <w:keepLines w:val="0"/>
              <w:pageBreakBefore w:val="0"/>
              <w:widowControl w:val="0"/>
              <w:tabs>
                <w:tab w:val="left" w:pos="0"/>
              </w:tabs>
              <w:kinsoku/>
              <w:wordWrap/>
              <w:overflowPunct/>
              <w:topLinePunct w:val="0"/>
              <w:bidi w:val="0"/>
              <w:adjustRightInd w:val="0"/>
              <w:snapToGrid w:val="0"/>
              <w:spacing w:line="320" w:lineRule="exact"/>
              <w:textAlignment w:val="auto"/>
              <w:rPr>
                <w:rFonts w:hint="eastAsia" w:ascii="宋体" w:hAnsi="宋体" w:cs="宋体"/>
                <w:color w:val="auto"/>
                <w:kern w:val="0"/>
                <w:szCs w:val="21"/>
                <w:highlight w:val="none"/>
              </w:rPr>
            </w:pPr>
            <w:bookmarkStart w:id="436" w:name="OLE_LINK10"/>
            <w:r>
              <w:rPr>
                <w:rFonts w:hint="eastAsia" w:ascii="宋体" w:hAnsi="宋体" w:cs="宋体"/>
                <w:color w:val="auto"/>
                <w:kern w:val="0"/>
                <w:szCs w:val="21"/>
                <w:highlight w:val="none"/>
              </w:rPr>
              <w:t>根据供应商提供的针对本项目制定的作业安全保障措施进行评审：</w:t>
            </w:r>
          </w:p>
          <w:bookmarkEnd w:id="436"/>
          <w:p w14:paraId="27C27CA6">
            <w:pPr>
              <w:keepNext w:val="0"/>
              <w:keepLines w:val="0"/>
              <w:pageBreakBefore w:val="0"/>
              <w:widowControl w:val="0"/>
              <w:kinsoku/>
              <w:wordWrap/>
              <w:overflowPunct/>
              <w:topLinePunct w:val="0"/>
              <w:bidi w:val="0"/>
              <w:adjustRightInd w:val="0"/>
              <w:snapToGrid w:val="0"/>
              <w:spacing w:line="320" w:lineRule="exact"/>
              <w:contextualSpacing/>
              <w:jc w:val="left"/>
              <w:textAlignment w:val="auto"/>
              <w:rPr>
                <w:rFonts w:hint="eastAsia" w:ascii="宋体" w:hAnsi="宋体" w:cs="宋体"/>
                <w:b/>
                <w:bCs/>
                <w:color w:val="auto"/>
                <w:szCs w:val="21"/>
                <w:highlight w:val="none"/>
              </w:rPr>
            </w:pPr>
            <w:r>
              <w:rPr>
                <w:rFonts w:hint="eastAsia" w:ascii="宋体" w:hAnsi="宋体" w:cs="宋体"/>
                <w:color w:val="auto"/>
                <w:kern w:val="0"/>
                <w:sz w:val="21"/>
                <w:szCs w:val="21"/>
                <w:highlight w:val="none"/>
              </w:rPr>
              <w:t>措施可行有效、详细</w:t>
            </w:r>
            <w:r>
              <w:rPr>
                <w:rFonts w:hint="eastAsia" w:ascii="宋体" w:hAnsi="宋体" w:cs="宋体"/>
                <w:color w:val="auto"/>
                <w:kern w:val="0"/>
                <w:sz w:val="21"/>
                <w:szCs w:val="21"/>
                <w:highlight w:val="none"/>
                <w:lang w:val="zh-CN"/>
              </w:rPr>
              <w:t>细致</w:t>
            </w:r>
            <w:r>
              <w:rPr>
                <w:rFonts w:hint="eastAsia" w:ascii="宋体" w:hAnsi="宋体" w:cs="宋体"/>
                <w:color w:val="auto"/>
                <w:kern w:val="0"/>
                <w:sz w:val="21"/>
                <w:szCs w:val="21"/>
                <w:highlight w:val="none"/>
              </w:rPr>
              <w:t>，严谨合理的得</w:t>
            </w:r>
            <w:r>
              <w:rPr>
                <w:rFonts w:hint="eastAsia" w:ascii="宋体" w:hAnsi="宋体" w:cs="宋体"/>
                <w:color w:val="auto"/>
                <w:kern w:val="0"/>
                <w:sz w:val="21"/>
                <w:szCs w:val="21"/>
                <w:highlight w:val="none"/>
                <w:lang w:val="en-US" w:eastAsia="zh-CN"/>
              </w:rPr>
              <w:t>5</w:t>
            </w:r>
            <w:r>
              <w:rPr>
                <w:rFonts w:hint="eastAsia" w:ascii="宋体" w:hAnsi="宋体" w:cs="宋体"/>
                <w:color w:val="auto"/>
                <w:kern w:val="0"/>
                <w:sz w:val="21"/>
                <w:szCs w:val="21"/>
                <w:highlight w:val="none"/>
              </w:rPr>
              <w:t>分；措施</w:t>
            </w:r>
            <w:r>
              <w:rPr>
                <w:rFonts w:hint="eastAsia" w:ascii="宋体" w:hAnsi="宋体" w:cs="宋体"/>
                <w:color w:val="auto"/>
                <w:kern w:val="0"/>
                <w:sz w:val="21"/>
                <w:szCs w:val="21"/>
                <w:highlight w:val="none"/>
                <w:lang w:val="en-US" w:eastAsia="zh-CN"/>
              </w:rPr>
              <w:t>较</w:t>
            </w:r>
            <w:r>
              <w:rPr>
                <w:rFonts w:hint="eastAsia" w:ascii="宋体" w:hAnsi="宋体" w:cs="宋体"/>
                <w:color w:val="auto"/>
                <w:kern w:val="0"/>
                <w:sz w:val="21"/>
                <w:szCs w:val="21"/>
                <w:highlight w:val="none"/>
              </w:rPr>
              <w:t>可行有效、</w:t>
            </w:r>
            <w:r>
              <w:rPr>
                <w:rFonts w:hint="eastAsia" w:ascii="宋体" w:hAnsi="宋体" w:cs="宋体"/>
                <w:color w:val="auto"/>
                <w:kern w:val="0"/>
                <w:sz w:val="21"/>
                <w:szCs w:val="21"/>
                <w:highlight w:val="none"/>
                <w:lang w:val="en-US" w:eastAsia="zh-CN"/>
              </w:rPr>
              <w:t>基本</w:t>
            </w:r>
            <w:r>
              <w:rPr>
                <w:rFonts w:hint="eastAsia" w:ascii="宋体" w:hAnsi="宋体" w:cs="宋体"/>
                <w:color w:val="auto"/>
                <w:kern w:val="0"/>
                <w:sz w:val="21"/>
                <w:szCs w:val="21"/>
                <w:highlight w:val="none"/>
              </w:rPr>
              <w:t>详细，合理的得</w:t>
            </w:r>
            <w:r>
              <w:rPr>
                <w:rFonts w:hint="eastAsia" w:ascii="宋体" w:hAnsi="宋体" w:cs="宋体"/>
                <w:color w:val="auto"/>
                <w:kern w:val="0"/>
                <w:sz w:val="21"/>
                <w:szCs w:val="21"/>
                <w:highlight w:val="none"/>
                <w:lang w:val="en-US" w:eastAsia="zh-CN"/>
              </w:rPr>
              <w:t>4</w:t>
            </w:r>
            <w:r>
              <w:rPr>
                <w:rFonts w:hint="eastAsia" w:ascii="宋体" w:hAnsi="宋体" w:cs="宋体"/>
                <w:color w:val="auto"/>
                <w:kern w:val="0"/>
                <w:sz w:val="21"/>
                <w:szCs w:val="21"/>
                <w:highlight w:val="none"/>
              </w:rPr>
              <w:t>分；措施可行</w:t>
            </w:r>
            <w:r>
              <w:rPr>
                <w:rFonts w:hint="eastAsia" w:ascii="宋体" w:hAnsi="宋体" w:cs="宋体"/>
                <w:color w:val="auto"/>
                <w:kern w:val="0"/>
                <w:sz w:val="21"/>
                <w:szCs w:val="21"/>
                <w:highlight w:val="none"/>
                <w:lang w:val="en-US" w:eastAsia="zh-CN"/>
              </w:rPr>
              <w:t>性一般</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基本</w:t>
            </w:r>
            <w:r>
              <w:rPr>
                <w:rFonts w:hint="eastAsia" w:ascii="宋体" w:hAnsi="宋体" w:cs="宋体"/>
                <w:color w:val="auto"/>
                <w:kern w:val="0"/>
                <w:sz w:val="21"/>
                <w:szCs w:val="21"/>
                <w:highlight w:val="none"/>
              </w:rPr>
              <w:t>详细，合理</w:t>
            </w:r>
            <w:r>
              <w:rPr>
                <w:rFonts w:hint="eastAsia" w:ascii="宋体" w:hAnsi="宋体" w:cs="宋体"/>
                <w:color w:val="auto"/>
                <w:kern w:val="0"/>
                <w:sz w:val="21"/>
                <w:szCs w:val="21"/>
                <w:highlight w:val="none"/>
                <w:lang w:val="en-US" w:eastAsia="zh-CN"/>
              </w:rPr>
              <w:t>性一般</w:t>
            </w:r>
            <w:r>
              <w:rPr>
                <w:rFonts w:hint="eastAsia" w:ascii="宋体" w:hAnsi="宋体" w:cs="宋体"/>
                <w:color w:val="auto"/>
                <w:kern w:val="0"/>
                <w:sz w:val="21"/>
                <w:szCs w:val="21"/>
                <w:highlight w:val="none"/>
              </w:rPr>
              <w:t>的得</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分；措施</w:t>
            </w:r>
            <w:r>
              <w:rPr>
                <w:rFonts w:hint="eastAsia" w:ascii="宋体" w:hAnsi="宋体" w:cs="宋体"/>
                <w:color w:val="auto"/>
                <w:kern w:val="0"/>
                <w:sz w:val="21"/>
                <w:szCs w:val="21"/>
                <w:highlight w:val="none"/>
                <w:lang w:val="zh-CN"/>
              </w:rPr>
              <w:t>可行性、合理性略有欠缺的</w:t>
            </w:r>
            <w:r>
              <w:rPr>
                <w:rFonts w:hint="eastAsia" w:ascii="宋体" w:hAnsi="宋体" w:cs="宋体"/>
                <w:color w:val="auto"/>
                <w:kern w:val="0"/>
                <w:sz w:val="21"/>
                <w:szCs w:val="21"/>
                <w:highlight w:val="none"/>
              </w:rPr>
              <w:t>得</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分</w:t>
            </w:r>
            <w:r>
              <w:rPr>
                <w:rFonts w:hint="eastAsia" w:ascii="宋体" w:hAnsi="宋体" w:cs="宋体"/>
                <w:color w:val="auto"/>
                <w:kern w:val="0"/>
                <w:sz w:val="21"/>
                <w:szCs w:val="21"/>
                <w:highlight w:val="none"/>
                <w:lang w:val="zh-CN"/>
              </w:rPr>
              <w:t>；</w:t>
            </w:r>
            <w:r>
              <w:rPr>
                <w:rFonts w:hint="eastAsia" w:ascii="宋体" w:hAnsi="宋体" w:cs="宋体"/>
                <w:color w:val="auto"/>
                <w:kern w:val="0"/>
                <w:sz w:val="21"/>
                <w:szCs w:val="21"/>
                <w:highlight w:val="none"/>
              </w:rPr>
              <w:t>施可行性较差</w:t>
            </w:r>
            <w:r>
              <w:rPr>
                <w:rFonts w:hint="eastAsia" w:ascii="宋体" w:hAnsi="宋体" w:cs="宋体"/>
                <w:color w:val="auto"/>
                <w:kern w:val="0"/>
                <w:sz w:val="21"/>
                <w:szCs w:val="21"/>
                <w:highlight w:val="none"/>
                <w:lang w:val="zh-CN"/>
              </w:rPr>
              <w:t>，内容不全的</w:t>
            </w:r>
            <w:r>
              <w:rPr>
                <w:rFonts w:hint="eastAsia" w:ascii="宋体" w:hAnsi="宋体" w:cs="宋体"/>
                <w:color w:val="auto"/>
                <w:kern w:val="0"/>
                <w:sz w:val="21"/>
                <w:szCs w:val="21"/>
                <w:highlight w:val="none"/>
              </w:rPr>
              <w:t>得</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分</w:t>
            </w:r>
            <w:r>
              <w:rPr>
                <w:rFonts w:hint="eastAsia" w:ascii="宋体" w:hAnsi="宋体" w:cs="宋体"/>
                <w:color w:val="auto"/>
                <w:kern w:val="0"/>
                <w:sz w:val="21"/>
                <w:szCs w:val="21"/>
                <w:highlight w:val="none"/>
                <w:lang w:val="zh-CN"/>
              </w:rPr>
              <w:t>；</w:t>
            </w:r>
            <w:r>
              <w:rPr>
                <w:rFonts w:hint="eastAsia" w:ascii="宋体" w:hAnsi="宋体" w:cs="宋体"/>
                <w:color w:val="auto"/>
                <w:kern w:val="0"/>
                <w:sz w:val="21"/>
                <w:szCs w:val="21"/>
                <w:highlight w:val="none"/>
              </w:rPr>
              <w:t>缺项不得分</w:t>
            </w:r>
            <w:r>
              <w:rPr>
                <w:rFonts w:hint="eastAsia" w:ascii="宋体" w:hAnsi="宋体" w:cs="宋体"/>
                <w:color w:val="auto"/>
                <w:kern w:val="0"/>
                <w:sz w:val="21"/>
                <w:szCs w:val="21"/>
                <w:highlight w:val="none"/>
                <w:lang w:val="zh-CN"/>
              </w:rPr>
              <w:t>。</w:t>
            </w:r>
          </w:p>
        </w:tc>
        <w:tc>
          <w:tcPr>
            <w:tcW w:w="818" w:type="dxa"/>
            <w:noWrap w:val="0"/>
            <w:tcMar>
              <w:left w:w="28" w:type="dxa"/>
              <w:right w:w="28" w:type="dxa"/>
            </w:tcMar>
            <w:vAlign w:val="center"/>
          </w:tcPr>
          <w:p w14:paraId="257A5283">
            <w:pPr>
              <w:pStyle w:val="61"/>
              <w:keepNext w:val="0"/>
              <w:keepLines w:val="0"/>
              <w:pageBreakBefore w:val="0"/>
              <w:widowControl w:val="0"/>
              <w:kinsoku/>
              <w:wordWrap/>
              <w:overflowPunct/>
              <w:topLinePunct w:val="0"/>
              <w:bidi w:val="0"/>
              <w:adjustRightInd w:val="0"/>
              <w:snapToGrid w:val="0"/>
              <w:spacing w:after="0" w:line="320" w:lineRule="exact"/>
              <w:jc w:val="center"/>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t>主观分</w:t>
            </w:r>
          </w:p>
        </w:tc>
      </w:tr>
      <w:tr w14:paraId="7CFA3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555" w:type="dxa"/>
            <w:vMerge w:val="continue"/>
            <w:noWrap w:val="0"/>
            <w:tcMar>
              <w:left w:w="28" w:type="dxa"/>
              <w:right w:w="28" w:type="dxa"/>
            </w:tcMar>
            <w:vAlign w:val="center"/>
          </w:tcPr>
          <w:p w14:paraId="018FEDE5">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cs="宋体"/>
                <w:b/>
                <w:bCs/>
                <w:color w:val="auto"/>
                <w:szCs w:val="21"/>
                <w:highlight w:val="none"/>
              </w:rPr>
            </w:pPr>
          </w:p>
        </w:tc>
        <w:tc>
          <w:tcPr>
            <w:tcW w:w="1380" w:type="dxa"/>
            <w:noWrap w:val="0"/>
            <w:tcMar>
              <w:left w:w="28" w:type="dxa"/>
              <w:right w:w="28" w:type="dxa"/>
            </w:tcMar>
            <w:vAlign w:val="center"/>
          </w:tcPr>
          <w:p w14:paraId="138E46F8">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质量保证措施</w:t>
            </w:r>
          </w:p>
        </w:tc>
        <w:tc>
          <w:tcPr>
            <w:tcW w:w="749" w:type="dxa"/>
            <w:noWrap w:val="0"/>
            <w:tcMar>
              <w:left w:w="28" w:type="dxa"/>
              <w:right w:w="28" w:type="dxa"/>
            </w:tcMar>
            <w:vAlign w:val="center"/>
          </w:tcPr>
          <w:p w14:paraId="5687B9D6">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rPr>
              <w:t>5</w:t>
            </w:r>
          </w:p>
        </w:tc>
        <w:tc>
          <w:tcPr>
            <w:tcW w:w="6373" w:type="dxa"/>
            <w:noWrap w:val="0"/>
            <w:tcMar>
              <w:left w:w="28" w:type="dxa"/>
              <w:right w:w="28" w:type="dxa"/>
            </w:tcMar>
            <w:vAlign w:val="center"/>
          </w:tcPr>
          <w:p w14:paraId="58B6461E">
            <w:pPr>
              <w:keepNext w:val="0"/>
              <w:keepLines w:val="0"/>
              <w:pageBreakBefore w:val="0"/>
              <w:widowControl w:val="0"/>
              <w:tabs>
                <w:tab w:val="left" w:pos="0"/>
              </w:tabs>
              <w:kinsoku/>
              <w:wordWrap/>
              <w:overflowPunct/>
              <w:topLinePunct w:val="0"/>
              <w:bidi w:val="0"/>
              <w:adjustRightInd w:val="0"/>
              <w:snapToGrid w:val="0"/>
              <w:spacing w:line="320" w:lineRule="exac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根据供应商提供的针对本项目制定质量保证措施进行评审：</w:t>
            </w:r>
          </w:p>
          <w:p w14:paraId="42C3DC4B">
            <w:pPr>
              <w:keepNext w:val="0"/>
              <w:keepLines w:val="0"/>
              <w:pageBreakBefore w:val="0"/>
              <w:widowControl w:val="0"/>
              <w:tabs>
                <w:tab w:val="left" w:pos="0"/>
              </w:tabs>
              <w:kinsoku/>
              <w:wordWrap/>
              <w:overflowPunct/>
              <w:topLinePunct w:val="0"/>
              <w:bidi w:val="0"/>
              <w:adjustRightInd w:val="0"/>
              <w:snapToGrid w:val="0"/>
              <w:spacing w:line="320" w:lineRule="exact"/>
              <w:textAlignment w:val="auto"/>
              <w:rPr>
                <w:rFonts w:hint="eastAsia" w:ascii="宋体" w:hAnsi="宋体" w:cs="宋体"/>
                <w:color w:val="auto"/>
                <w:szCs w:val="21"/>
                <w:highlight w:val="none"/>
              </w:rPr>
            </w:pPr>
            <w:r>
              <w:rPr>
                <w:rFonts w:hint="eastAsia" w:ascii="宋体" w:hAnsi="宋体" w:cs="宋体"/>
                <w:color w:val="auto"/>
                <w:kern w:val="0"/>
                <w:sz w:val="21"/>
                <w:szCs w:val="21"/>
                <w:highlight w:val="none"/>
              </w:rPr>
              <w:t>措施可行有效、详细</w:t>
            </w:r>
            <w:r>
              <w:rPr>
                <w:rFonts w:hint="eastAsia" w:ascii="宋体" w:hAnsi="宋体" w:cs="宋体"/>
                <w:color w:val="auto"/>
                <w:kern w:val="0"/>
                <w:sz w:val="21"/>
                <w:szCs w:val="21"/>
                <w:highlight w:val="none"/>
                <w:lang w:val="zh-CN"/>
              </w:rPr>
              <w:t>细致</w:t>
            </w:r>
            <w:r>
              <w:rPr>
                <w:rFonts w:hint="eastAsia" w:ascii="宋体" w:hAnsi="宋体" w:cs="宋体"/>
                <w:color w:val="auto"/>
                <w:kern w:val="0"/>
                <w:sz w:val="21"/>
                <w:szCs w:val="21"/>
                <w:highlight w:val="none"/>
              </w:rPr>
              <w:t>，严谨合理的得</w:t>
            </w:r>
            <w:r>
              <w:rPr>
                <w:rFonts w:hint="eastAsia" w:ascii="宋体" w:hAnsi="宋体" w:cs="宋体"/>
                <w:color w:val="auto"/>
                <w:kern w:val="0"/>
                <w:sz w:val="21"/>
                <w:szCs w:val="21"/>
                <w:highlight w:val="none"/>
                <w:lang w:val="en-US" w:eastAsia="zh-CN"/>
              </w:rPr>
              <w:t>5</w:t>
            </w:r>
            <w:r>
              <w:rPr>
                <w:rFonts w:hint="eastAsia" w:ascii="宋体" w:hAnsi="宋体" w:cs="宋体"/>
                <w:color w:val="auto"/>
                <w:kern w:val="0"/>
                <w:sz w:val="21"/>
                <w:szCs w:val="21"/>
                <w:highlight w:val="none"/>
              </w:rPr>
              <w:t>分；措施</w:t>
            </w:r>
            <w:r>
              <w:rPr>
                <w:rFonts w:hint="eastAsia" w:ascii="宋体" w:hAnsi="宋体" w:cs="宋体"/>
                <w:color w:val="auto"/>
                <w:kern w:val="0"/>
                <w:sz w:val="21"/>
                <w:szCs w:val="21"/>
                <w:highlight w:val="none"/>
                <w:lang w:val="en-US" w:eastAsia="zh-CN"/>
              </w:rPr>
              <w:t>较</w:t>
            </w:r>
            <w:r>
              <w:rPr>
                <w:rFonts w:hint="eastAsia" w:ascii="宋体" w:hAnsi="宋体" w:cs="宋体"/>
                <w:color w:val="auto"/>
                <w:kern w:val="0"/>
                <w:sz w:val="21"/>
                <w:szCs w:val="21"/>
                <w:highlight w:val="none"/>
              </w:rPr>
              <w:t>可行有效、</w:t>
            </w:r>
            <w:r>
              <w:rPr>
                <w:rFonts w:hint="eastAsia" w:ascii="宋体" w:hAnsi="宋体" w:cs="宋体"/>
                <w:color w:val="auto"/>
                <w:kern w:val="0"/>
                <w:sz w:val="21"/>
                <w:szCs w:val="21"/>
                <w:highlight w:val="none"/>
                <w:lang w:val="en-US" w:eastAsia="zh-CN"/>
              </w:rPr>
              <w:t>基本</w:t>
            </w:r>
            <w:r>
              <w:rPr>
                <w:rFonts w:hint="eastAsia" w:ascii="宋体" w:hAnsi="宋体" w:cs="宋体"/>
                <w:color w:val="auto"/>
                <w:kern w:val="0"/>
                <w:sz w:val="21"/>
                <w:szCs w:val="21"/>
                <w:highlight w:val="none"/>
              </w:rPr>
              <w:t>详细，合理的得</w:t>
            </w:r>
            <w:r>
              <w:rPr>
                <w:rFonts w:hint="eastAsia" w:ascii="宋体" w:hAnsi="宋体" w:cs="宋体"/>
                <w:color w:val="auto"/>
                <w:kern w:val="0"/>
                <w:sz w:val="21"/>
                <w:szCs w:val="21"/>
                <w:highlight w:val="none"/>
                <w:lang w:val="en-US" w:eastAsia="zh-CN"/>
              </w:rPr>
              <w:t>4</w:t>
            </w:r>
            <w:r>
              <w:rPr>
                <w:rFonts w:hint="eastAsia" w:ascii="宋体" w:hAnsi="宋体" w:cs="宋体"/>
                <w:color w:val="auto"/>
                <w:kern w:val="0"/>
                <w:sz w:val="21"/>
                <w:szCs w:val="21"/>
                <w:highlight w:val="none"/>
              </w:rPr>
              <w:t>分；措施可行</w:t>
            </w:r>
            <w:r>
              <w:rPr>
                <w:rFonts w:hint="eastAsia" w:ascii="宋体" w:hAnsi="宋体" w:cs="宋体"/>
                <w:color w:val="auto"/>
                <w:kern w:val="0"/>
                <w:sz w:val="21"/>
                <w:szCs w:val="21"/>
                <w:highlight w:val="none"/>
                <w:lang w:val="en-US" w:eastAsia="zh-CN"/>
              </w:rPr>
              <w:t>性一般</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基本</w:t>
            </w:r>
            <w:r>
              <w:rPr>
                <w:rFonts w:hint="eastAsia" w:ascii="宋体" w:hAnsi="宋体" w:cs="宋体"/>
                <w:color w:val="auto"/>
                <w:kern w:val="0"/>
                <w:sz w:val="21"/>
                <w:szCs w:val="21"/>
                <w:highlight w:val="none"/>
              </w:rPr>
              <w:t>详细，合理</w:t>
            </w:r>
            <w:r>
              <w:rPr>
                <w:rFonts w:hint="eastAsia" w:ascii="宋体" w:hAnsi="宋体" w:cs="宋体"/>
                <w:color w:val="auto"/>
                <w:kern w:val="0"/>
                <w:sz w:val="21"/>
                <w:szCs w:val="21"/>
                <w:highlight w:val="none"/>
                <w:lang w:val="en-US" w:eastAsia="zh-CN"/>
              </w:rPr>
              <w:t>性一般</w:t>
            </w:r>
            <w:r>
              <w:rPr>
                <w:rFonts w:hint="eastAsia" w:ascii="宋体" w:hAnsi="宋体" w:cs="宋体"/>
                <w:color w:val="auto"/>
                <w:kern w:val="0"/>
                <w:sz w:val="21"/>
                <w:szCs w:val="21"/>
                <w:highlight w:val="none"/>
              </w:rPr>
              <w:t>的得</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分；措施</w:t>
            </w:r>
            <w:r>
              <w:rPr>
                <w:rFonts w:hint="eastAsia" w:ascii="宋体" w:hAnsi="宋体" w:cs="宋体"/>
                <w:color w:val="auto"/>
                <w:kern w:val="0"/>
                <w:sz w:val="21"/>
                <w:szCs w:val="21"/>
                <w:highlight w:val="none"/>
                <w:lang w:val="zh-CN"/>
              </w:rPr>
              <w:t>可行性、合理性略有欠缺的</w:t>
            </w:r>
            <w:r>
              <w:rPr>
                <w:rFonts w:hint="eastAsia" w:ascii="宋体" w:hAnsi="宋体" w:cs="宋体"/>
                <w:color w:val="auto"/>
                <w:kern w:val="0"/>
                <w:sz w:val="21"/>
                <w:szCs w:val="21"/>
                <w:highlight w:val="none"/>
              </w:rPr>
              <w:t>得</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分</w:t>
            </w:r>
            <w:r>
              <w:rPr>
                <w:rFonts w:hint="eastAsia" w:ascii="宋体" w:hAnsi="宋体" w:cs="宋体"/>
                <w:color w:val="auto"/>
                <w:kern w:val="0"/>
                <w:sz w:val="21"/>
                <w:szCs w:val="21"/>
                <w:highlight w:val="none"/>
                <w:lang w:val="zh-CN"/>
              </w:rPr>
              <w:t>；</w:t>
            </w:r>
            <w:r>
              <w:rPr>
                <w:rFonts w:hint="eastAsia" w:ascii="宋体" w:hAnsi="宋体" w:cs="宋体"/>
                <w:color w:val="auto"/>
                <w:kern w:val="0"/>
                <w:sz w:val="21"/>
                <w:szCs w:val="21"/>
                <w:highlight w:val="none"/>
              </w:rPr>
              <w:t>施可行性较差</w:t>
            </w:r>
            <w:r>
              <w:rPr>
                <w:rFonts w:hint="eastAsia" w:ascii="宋体" w:hAnsi="宋体" w:cs="宋体"/>
                <w:color w:val="auto"/>
                <w:kern w:val="0"/>
                <w:sz w:val="21"/>
                <w:szCs w:val="21"/>
                <w:highlight w:val="none"/>
                <w:lang w:val="zh-CN"/>
              </w:rPr>
              <w:t>，内容不全的</w:t>
            </w:r>
            <w:r>
              <w:rPr>
                <w:rFonts w:hint="eastAsia" w:ascii="宋体" w:hAnsi="宋体" w:cs="宋体"/>
                <w:color w:val="auto"/>
                <w:kern w:val="0"/>
                <w:sz w:val="21"/>
                <w:szCs w:val="21"/>
                <w:highlight w:val="none"/>
              </w:rPr>
              <w:t>得</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分</w:t>
            </w:r>
            <w:r>
              <w:rPr>
                <w:rFonts w:hint="eastAsia" w:ascii="宋体" w:hAnsi="宋体" w:cs="宋体"/>
                <w:color w:val="auto"/>
                <w:kern w:val="0"/>
                <w:sz w:val="21"/>
                <w:szCs w:val="21"/>
                <w:highlight w:val="none"/>
                <w:lang w:val="zh-CN"/>
              </w:rPr>
              <w:t>；</w:t>
            </w:r>
            <w:r>
              <w:rPr>
                <w:rFonts w:hint="eastAsia" w:ascii="宋体" w:hAnsi="宋体" w:cs="宋体"/>
                <w:color w:val="auto"/>
                <w:kern w:val="0"/>
                <w:sz w:val="21"/>
                <w:szCs w:val="21"/>
                <w:highlight w:val="none"/>
              </w:rPr>
              <w:t>缺项不得分</w:t>
            </w:r>
            <w:r>
              <w:rPr>
                <w:rFonts w:hint="eastAsia" w:ascii="宋体" w:hAnsi="宋体" w:cs="宋体"/>
                <w:color w:val="auto"/>
                <w:kern w:val="0"/>
                <w:sz w:val="21"/>
                <w:szCs w:val="21"/>
                <w:highlight w:val="none"/>
                <w:lang w:val="zh-CN"/>
              </w:rPr>
              <w:t>。</w:t>
            </w:r>
          </w:p>
        </w:tc>
        <w:tc>
          <w:tcPr>
            <w:tcW w:w="818" w:type="dxa"/>
            <w:noWrap w:val="0"/>
            <w:tcMar>
              <w:left w:w="28" w:type="dxa"/>
              <w:right w:w="28" w:type="dxa"/>
            </w:tcMar>
            <w:vAlign w:val="center"/>
          </w:tcPr>
          <w:p w14:paraId="53B95BAF">
            <w:pPr>
              <w:pStyle w:val="61"/>
              <w:keepNext w:val="0"/>
              <w:keepLines w:val="0"/>
              <w:pageBreakBefore w:val="0"/>
              <w:widowControl w:val="0"/>
              <w:kinsoku/>
              <w:wordWrap/>
              <w:overflowPunct/>
              <w:topLinePunct w:val="0"/>
              <w:bidi w:val="0"/>
              <w:adjustRightInd w:val="0"/>
              <w:snapToGrid w:val="0"/>
              <w:spacing w:after="0" w:line="320" w:lineRule="exact"/>
              <w:jc w:val="center"/>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t>主观分</w:t>
            </w:r>
          </w:p>
        </w:tc>
      </w:tr>
      <w:tr w14:paraId="79C91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55" w:type="dxa"/>
            <w:vMerge w:val="continue"/>
            <w:noWrap w:val="0"/>
            <w:tcMar>
              <w:left w:w="28" w:type="dxa"/>
              <w:right w:w="28" w:type="dxa"/>
            </w:tcMar>
            <w:vAlign w:val="center"/>
          </w:tcPr>
          <w:p w14:paraId="3C595491">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cs="宋体"/>
                <w:b/>
                <w:bCs/>
                <w:color w:val="auto"/>
                <w:szCs w:val="21"/>
                <w:highlight w:val="none"/>
              </w:rPr>
            </w:pPr>
          </w:p>
        </w:tc>
        <w:tc>
          <w:tcPr>
            <w:tcW w:w="1380" w:type="dxa"/>
            <w:noWrap w:val="0"/>
            <w:tcMar>
              <w:left w:w="28" w:type="dxa"/>
              <w:right w:w="28" w:type="dxa"/>
            </w:tcMar>
            <w:vAlign w:val="center"/>
          </w:tcPr>
          <w:p w14:paraId="03928BD8">
            <w:pPr>
              <w:keepNext w:val="0"/>
              <w:keepLines w:val="0"/>
              <w:pageBreakBefore w:val="0"/>
              <w:widowControl w:val="0"/>
              <w:kinsoku/>
              <w:wordWrap/>
              <w:overflowPunct/>
              <w:topLinePunct w:val="0"/>
              <w:bidi w:val="0"/>
              <w:adjustRightInd w:val="0"/>
              <w:spacing w:line="320" w:lineRule="exact"/>
              <w:jc w:val="center"/>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t>人员配置方案</w:t>
            </w:r>
          </w:p>
        </w:tc>
        <w:tc>
          <w:tcPr>
            <w:tcW w:w="749" w:type="dxa"/>
            <w:noWrap w:val="0"/>
            <w:tcMar>
              <w:left w:w="28" w:type="dxa"/>
              <w:right w:w="28" w:type="dxa"/>
            </w:tcMar>
            <w:vAlign w:val="center"/>
          </w:tcPr>
          <w:p w14:paraId="4E5CB622">
            <w:pPr>
              <w:keepNext w:val="0"/>
              <w:keepLines w:val="0"/>
              <w:pageBreakBefore w:val="0"/>
              <w:widowControl w:val="0"/>
              <w:kinsoku/>
              <w:wordWrap/>
              <w:overflowPunct/>
              <w:topLinePunct w:val="0"/>
              <w:bidi w:val="0"/>
              <w:adjustRightInd w:val="0"/>
              <w:spacing w:line="320" w:lineRule="exact"/>
              <w:jc w:val="center"/>
              <w:textAlignment w:val="auto"/>
              <w:rPr>
                <w:rFonts w:hint="eastAsia" w:ascii="宋体" w:hAnsi="宋体" w:eastAsia="宋体" w:cs="宋体"/>
                <w:bCs/>
                <w:color w:val="auto"/>
                <w:szCs w:val="21"/>
                <w:highlight w:val="none"/>
                <w:lang w:eastAsia="zh-CN"/>
              </w:rPr>
            </w:pPr>
            <w:r>
              <w:rPr>
                <w:rFonts w:hint="eastAsia" w:ascii="宋体" w:hAnsi="宋体" w:cs="宋体"/>
                <w:color w:val="auto"/>
                <w:kern w:val="0"/>
                <w:szCs w:val="21"/>
                <w:highlight w:val="none"/>
                <w:lang w:val="en-US" w:eastAsia="zh-CN"/>
              </w:rPr>
              <w:t>5</w:t>
            </w:r>
          </w:p>
        </w:tc>
        <w:tc>
          <w:tcPr>
            <w:tcW w:w="6373" w:type="dxa"/>
            <w:noWrap w:val="0"/>
            <w:tcMar>
              <w:left w:w="28" w:type="dxa"/>
              <w:right w:w="28" w:type="dxa"/>
            </w:tcMar>
            <w:vAlign w:val="center"/>
          </w:tcPr>
          <w:p w14:paraId="0C23BFA4">
            <w:pPr>
              <w:keepNext w:val="0"/>
              <w:keepLines w:val="0"/>
              <w:pageBreakBefore w:val="0"/>
              <w:widowControl w:val="0"/>
              <w:kinsoku/>
              <w:wordWrap/>
              <w:overflowPunct/>
              <w:topLinePunct w:val="0"/>
              <w:bidi w:val="0"/>
              <w:adjustRightInd w:val="0"/>
              <w:spacing w:line="320" w:lineRule="exac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根据供应商提供的拟投入本项目的人员配置方案进行评审：</w:t>
            </w:r>
          </w:p>
          <w:p w14:paraId="325048FB">
            <w:pPr>
              <w:keepNext w:val="0"/>
              <w:keepLines w:val="0"/>
              <w:pageBreakBefore w:val="0"/>
              <w:widowControl w:val="0"/>
              <w:kinsoku/>
              <w:wordWrap/>
              <w:overflowPunct/>
              <w:topLinePunct w:val="0"/>
              <w:bidi w:val="0"/>
              <w:adjustRightInd w:val="0"/>
              <w:spacing w:line="320" w:lineRule="exac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人员专业结构配置均衡合理、数量充足，能力出色，能够充分满足项目实施的得</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分；人员专业结构配置</w:t>
            </w:r>
            <w:r>
              <w:rPr>
                <w:rFonts w:hint="eastAsia" w:ascii="宋体" w:hAnsi="宋体" w:cs="宋体"/>
                <w:color w:val="auto"/>
                <w:kern w:val="0"/>
                <w:szCs w:val="21"/>
                <w:highlight w:val="none"/>
                <w:lang w:val="en-US" w:eastAsia="zh-CN"/>
              </w:rPr>
              <w:t>较</w:t>
            </w:r>
            <w:r>
              <w:rPr>
                <w:rFonts w:hint="eastAsia" w:ascii="宋体" w:hAnsi="宋体" w:cs="宋体"/>
                <w:color w:val="auto"/>
                <w:kern w:val="0"/>
                <w:szCs w:val="21"/>
                <w:highlight w:val="none"/>
              </w:rPr>
              <w:t>均衡合理、数量</w:t>
            </w:r>
            <w:r>
              <w:rPr>
                <w:rFonts w:hint="eastAsia" w:ascii="宋体" w:hAnsi="宋体" w:cs="宋体"/>
                <w:color w:val="auto"/>
                <w:kern w:val="0"/>
                <w:szCs w:val="21"/>
                <w:highlight w:val="none"/>
                <w:lang w:val="en-US" w:eastAsia="zh-CN"/>
              </w:rPr>
              <w:t>较</w:t>
            </w:r>
            <w:r>
              <w:rPr>
                <w:rFonts w:hint="eastAsia" w:ascii="宋体" w:hAnsi="宋体" w:cs="宋体"/>
                <w:color w:val="auto"/>
                <w:kern w:val="0"/>
                <w:szCs w:val="21"/>
                <w:highlight w:val="none"/>
              </w:rPr>
              <w:t>充足，能够满足项目实施的得</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分；人员专业结构配置</w:t>
            </w:r>
            <w:r>
              <w:rPr>
                <w:rFonts w:hint="eastAsia" w:ascii="宋体" w:hAnsi="宋体" w:cs="宋体"/>
                <w:color w:val="auto"/>
                <w:kern w:val="0"/>
                <w:szCs w:val="21"/>
                <w:highlight w:val="none"/>
                <w:lang w:val="en-US" w:eastAsia="zh-CN"/>
              </w:rPr>
              <w:t>基本</w:t>
            </w:r>
            <w:r>
              <w:rPr>
                <w:rFonts w:hint="eastAsia" w:ascii="宋体" w:hAnsi="宋体" w:cs="宋体"/>
                <w:color w:val="auto"/>
                <w:kern w:val="0"/>
                <w:szCs w:val="21"/>
                <w:highlight w:val="none"/>
              </w:rPr>
              <w:t>均衡合理、数量</w:t>
            </w:r>
            <w:r>
              <w:rPr>
                <w:rFonts w:hint="eastAsia" w:ascii="宋体" w:hAnsi="宋体" w:cs="宋体"/>
                <w:color w:val="auto"/>
                <w:kern w:val="0"/>
                <w:szCs w:val="21"/>
                <w:highlight w:val="none"/>
                <w:lang w:val="en-US" w:eastAsia="zh-CN"/>
              </w:rPr>
              <w:t>基本</w:t>
            </w:r>
            <w:r>
              <w:rPr>
                <w:rFonts w:hint="eastAsia" w:ascii="宋体" w:hAnsi="宋体" w:cs="宋体"/>
                <w:color w:val="auto"/>
                <w:kern w:val="0"/>
                <w:szCs w:val="21"/>
                <w:highlight w:val="none"/>
              </w:rPr>
              <w:t>充足，</w:t>
            </w:r>
            <w:r>
              <w:rPr>
                <w:rFonts w:hint="eastAsia" w:ascii="宋体" w:hAnsi="宋体" w:cs="宋体"/>
                <w:color w:val="auto"/>
                <w:kern w:val="0"/>
                <w:szCs w:val="21"/>
                <w:highlight w:val="none"/>
                <w:lang w:val="en-US" w:eastAsia="zh-CN"/>
              </w:rPr>
              <w:t>基本</w:t>
            </w:r>
            <w:r>
              <w:rPr>
                <w:rFonts w:hint="eastAsia" w:ascii="宋体" w:hAnsi="宋体" w:cs="宋体"/>
                <w:color w:val="auto"/>
                <w:kern w:val="0"/>
                <w:szCs w:val="21"/>
                <w:highlight w:val="none"/>
              </w:rPr>
              <w:t>能够满足项目实施的得</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分；人员专业结构配置一般、数量略有欠缺的得</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分；人员专业结构配置不合理、数量欠缺的得</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分；缺项不得分。</w:t>
            </w:r>
          </w:p>
        </w:tc>
        <w:tc>
          <w:tcPr>
            <w:tcW w:w="818" w:type="dxa"/>
            <w:noWrap w:val="0"/>
            <w:tcMar>
              <w:left w:w="28" w:type="dxa"/>
              <w:right w:w="28" w:type="dxa"/>
            </w:tcMar>
            <w:vAlign w:val="center"/>
          </w:tcPr>
          <w:p w14:paraId="1EDFB651">
            <w:pPr>
              <w:pStyle w:val="61"/>
              <w:keepNext w:val="0"/>
              <w:keepLines w:val="0"/>
              <w:pageBreakBefore w:val="0"/>
              <w:widowControl w:val="0"/>
              <w:kinsoku/>
              <w:wordWrap/>
              <w:overflowPunct/>
              <w:topLinePunct w:val="0"/>
              <w:bidi w:val="0"/>
              <w:adjustRightInd w:val="0"/>
              <w:snapToGrid w:val="0"/>
              <w:spacing w:after="0" w:line="32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主观分</w:t>
            </w:r>
          </w:p>
        </w:tc>
      </w:tr>
      <w:tr w14:paraId="48937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55" w:type="dxa"/>
            <w:vMerge w:val="continue"/>
            <w:noWrap w:val="0"/>
            <w:tcMar>
              <w:left w:w="28" w:type="dxa"/>
              <w:right w:w="28" w:type="dxa"/>
            </w:tcMar>
            <w:vAlign w:val="center"/>
          </w:tcPr>
          <w:p w14:paraId="5D1C0663">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cs="宋体"/>
                <w:b/>
                <w:bCs/>
                <w:color w:val="auto"/>
                <w:szCs w:val="21"/>
                <w:highlight w:val="none"/>
              </w:rPr>
            </w:pPr>
          </w:p>
        </w:tc>
        <w:tc>
          <w:tcPr>
            <w:tcW w:w="1380" w:type="dxa"/>
            <w:noWrap w:val="0"/>
            <w:tcMar>
              <w:left w:w="28" w:type="dxa"/>
              <w:right w:w="28" w:type="dxa"/>
            </w:tcMar>
            <w:vAlign w:val="center"/>
          </w:tcPr>
          <w:p w14:paraId="2EA01533">
            <w:pPr>
              <w:keepNext w:val="0"/>
              <w:keepLines w:val="0"/>
              <w:pageBreakBefore w:val="0"/>
              <w:widowControl w:val="0"/>
              <w:kinsoku/>
              <w:wordWrap/>
              <w:overflowPunct/>
              <w:topLinePunct w:val="0"/>
              <w:bidi w:val="0"/>
              <w:adjustRightInd w:val="0"/>
              <w:snapToGrid w:val="0"/>
              <w:spacing w:line="32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应急响应</w:t>
            </w:r>
          </w:p>
        </w:tc>
        <w:tc>
          <w:tcPr>
            <w:tcW w:w="749" w:type="dxa"/>
            <w:noWrap w:val="0"/>
            <w:tcMar>
              <w:left w:w="28" w:type="dxa"/>
              <w:right w:w="28" w:type="dxa"/>
            </w:tcMar>
            <w:vAlign w:val="center"/>
          </w:tcPr>
          <w:p w14:paraId="496D429B">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5</w:t>
            </w:r>
          </w:p>
        </w:tc>
        <w:tc>
          <w:tcPr>
            <w:tcW w:w="6373" w:type="dxa"/>
            <w:noWrap w:val="0"/>
            <w:tcMar>
              <w:left w:w="28" w:type="dxa"/>
              <w:right w:w="28" w:type="dxa"/>
            </w:tcMar>
            <w:vAlign w:val="center"/>
          </w:tcPr>
          <w:p w14:paraId="6BEDBB82">
            <w:pPr>
              <w:pStyle w:val="134"/>
              <w:keepNext w:val="0"/>
              <w:keepLines w:val="0"/>
              <w:pageBreakBefore w:val="0"/>
              <w:widowControl w:val="0"/>
              <w:kinsoku/>
              <w:wordWrap/>
              <w:overflowPunct/>
              <w:topLinePunct w:val="0"/>
              <w:bidi w:val="0"/>
              <w:adjustRightInd w:val="0"/>
              <w:spacing w:before="0" w:line="320" w:lineRule="exact"/>
              <w:ind w:firstLine="0" w:firstLineChars="0"/>
              <w:contextualSpacing/>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根据供应商针对本项目制定的项目售后服务方案(</w:t>
            </w:r>
            <w:r>
              <w:rPr>
                <w:rFonts w:hint="eastAsia" w:ascii="宋体" w:hAnsi="宋体" w:cs="宋体"/>
                <w:color w:val="auto"/>
                <w:kern w:val="0"/>
                <w:sz w:val="21"/>
                <w:szCs w:val="21"/>
                <w:highlight w:val="none"/>
                <w:lang w:val="zh-CN"/>
              </w:rPr>
              <w:t>响应速度、售后服务能力等情况</w:t>
            </w:r>
            <w:r>
              <w:rPr>
                <w:rFonts w:hint="eastAsia" w:ascii="宋体" w:hAnsi="宋体" w:cs="宋体"/>
                <w:color w:val="auto"/>
                <w:kern w:val="0"/>
                <w:sz w:val="21"/>
                <w:szCs w:val="21"/>
                <w:highlight w:val="none"/>
              </w:rPr>
              <w:t>）进行评审：</w:t>
            </w:r>
          </w:p>
          <w:p w14:paraId="4442D453">
            <w:pPr>
              <w:pStyle w:val="134"/>
              <w:keepNext w:val="0"/>
              <w:keepLines w:val="0"/>
              <w:pageBreakBefore w:val="0"/>
              <w:widowControl w:val="0"/>
              <w:kinsoku/>
              <w:wordWrap/>
              <w:overflowPunct/>
              <w:topLinePunct w:val="0"/>
              <w:bidi w:val="0"/>
              <w:adjustRightInd w:val="0"/>
              <w:spacing w:before="0" w:line="320" w:lineRule="exact"/>
              <w:ind w:firstLine="0" w:firstLineChars="0"/>
              <w:contextualSpacing/>
              <w:jc w:val="left"/>
              <w:textAlignment w:val="auto"/>
              <w:rPr>
                <w:rFonts w:hint="eastAsia" w:ascii="宋体" w:hAnsi="宋体" w:cs="宋体"/>
                <w:color w:val="auto"/>
                <w:sz w:val="21"/>
                <w:szCs w:val="21"/>
                <w:highlight w:val="none"/>
                <w:lang w:val="zh-CN"/>
              </w:rPr>
            </w:pPr>
            <w:r>
              <w:rPr>
                <w:rFonts w:hint="eastAsia" w:ascii="宋体" w:hAnsi="宋体" w:cs="宋体"/>
                <w:color w:val="auto"/>
                <w:kern w:val="0"/>
                <w:sz w:val="21"/>
                <w:szCs w:val="21"/>
                <w:highlight w:val="none"/>
              </w:rPr>
              <w:t>整体方案内容详实，符合项目实际需求，切实可行的得</w:t>
            </w:r>
            <w:r>
              <w:rPr>
                <w:rFonts w:hint="eastAsia" w:ascii="宋体" w:hAnsi="宋体" w:cs="宋体"/>
                <w:color w:val="auto"/>
                <w:kern w:val="0"/>
                <w:sz w:val="21"/>
                <w:szCs w:val="21"/>
                <w:highlight w:val="none"/>
                <w:lang w:val="en-US" w:eastAsia="zh-CN"/>
              </w:rPr>
              <w:t>5</w:t>
            </w:r>
            <w:r>
              <w:rPr>
                <w:rFonts w:hint="eastAsia" w:ascii="宋体" w:hAnsi="宋体" w:cs="宋体"/>
                <w:color w:val="auto"/>
                <w:kern w:val="0"/>
                <w:sz w:val="21"/>
                <w:szCs w:val="21"/>
                <w:highlight w:val="none"/>
              </w:rPr>
              <w:t>分；内容详细，基本符合项目实际情况，合理可行的得</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分；内容简单、笼统，存在较多的不足，可行性差的得1分；缺项不得分。</w:t>
            </w:r>
          </w:p>
        </w:tc>
        <w:tc>
          <w:tcPr>
            <w:tcW w:w="818" w:type="dxa"/>
            <w:noWrap w:val="0"/>
            <w:tcMar>
              <w:left w:w="28" w:type="dxa"/>
              <w:right w:w="28" w:type="dxa"/>
            </w:tcMar>
            <w:vAlign w:val="center"/>
          </w:tcPr>
          <w:p w14:paraId="4AC1C485">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主观分</w:t>
            </w:r>
          </w:p>
        </w:tc>
      </w:tr>
      <w:tr w14:paraId="0F29B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555" w:type="dxa"/>
            <w:vMerge w:val="continue"/>
            <w:noWrap w:val="0"/>
            <w:tcMar>
              <w:left w:w="28" w:type="dxa"/>
              <w:right w:w="28" w:type="dxa"/>
            </w:tcMar>
            <w:vAlign w:val="center"/>
          </w:tcPr>
          <w:p w14:paraId="24515CC6">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cs="宋体"/>
                <w:b/>
                <w:bCs/>
                <w:color w:val="auto"/>
                <w:szCs w:val="21"/>
                <w:highlight w:val="none"/>
              </w:rPr>
            </w:pPr>
          </w:p>
        </w:tc>
        <w:tc>
          <w:tcPr>
            <w:tcW w:w="1380" w:type="dxa"/>
            <w:noWrap w:val="0"/>
            <w:tcMar>
              <w:left w:w="28" w:type="dxa"/>
              <w:right w:w="28" w:type="dxa"/>
            </w:tcMar>
            <w:vAlign w:val="center"/>
          </w:tcPr>
          <w:p w14:paraId="5CDE019E">
            <w:pPr>
              <w:pStyle w:val="134"/>
              <w:keepNext w:val="0"/>
              <w:keepLines w:val="0"/>
              <w:pageBreakBefore w:val="0"/>
              <w:widowControl w:val="0"/>
              <w:kinsoku/>
              <w:wordWrap/>
              <w:overflowPunct/>
              <w:topLinePunct w:val="0"/>
              <w:bidi w:val="0"/>
              <w:adjustRightInd w:val="0"/>
              <w:spacing w:before="0" w:line="320" w:lineRule="exact"/>
              <w:ind w:firstLine="0" w:firstLineChars="0"/>
              <w:contextualSpacing/>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体系认证</w:t>
            </w:r>
          </w:p>
        </w:tc>
        <w:tc>
          <w:tcPr>
            <w:tcW w:w="749" w:type="dxa"/>
            <w:noWrap w:val="0"/>
            <w:tcMar>
              <w:left w:w="28" w:type="dxa"/>
              <w:right w:w="28" w:type="dxa"/>
            </w:tcMar>
            <w:vAlign w:val="center"/>
          </w:tcPr>
          <w:p w14:paraId="7AF1CFAD">
            <w:pPr>
              <w:pStyle w:val="134"/>
              <w:keepNext w:val="0"/>
              <w:keepLines w:val="0"/>
              <w:pageBreakBefore w:val="0"/>
              <w:widowControl w:val="0"/>
              <w:kinsoku/>
              <w:wordWrap/>
              <w:overflowPunct/>
              <w:topLinePunct w:val="0"/>
              <w:bidi w:val="0"/>
              <w:adjustRightInd w:val="0"/>
              <w:spacing w:before="0" w:line="320" w:lineRule="exact"/>
              <w:ind w:firstLine="0" w:firstLineChars="0"/>
              <w:contextualSpacing/>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6373" w:type="dxa"/>
            <w:noWrap w:val="0"/>
            <w:tcMar>
              <w:left w:w="28" w:type="dxa"/>
              <w:right w:w="28" w:type="dxa"/>
            </w:tcMar>
            <w:vAlign w:val="center"/>
          </w:tcPr>
          <w:p w14:paraId="38052246">
            <w:pPr>
              <w:pStyle w:val="134"/>
              <w:spacing w:line="320" w:lineRule="exact"/>
              <w:ind w:firstLine="0" w:firstLineChars="0"/>
              <w:contextualSpacing/>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lang w:val="zh-CN"/>
              </w:rPr>
              <w:t>具有有效</w:t>
            </w:r>
            <w:r>
              <w:rPr>
                <w:rFonts w:hint="eastAsia" w:ascii="宋体" w:hAnsi="宋体" w:eastAsia="宋体" w:cs="宋体"/>
                <w:color w:val="auto"/>
                <w:kern w:val="0"/>
                <w:sz w:val="21"/>
                <w:szCs w:val="21"/>
                <w:highlight w:val="none"/>
                <w:lang w:val="zh-CN" w:eastAsia="zh-CN"/>
              </w:rPr>
              <w:t>期内</w:t>
            </w:r>
            <w:r>
              <w:rPr>
                <w:rFonts w:hint="eastAsia" w:ascii="宋体" w:hAnsi="宋体" w:eastAsia="宋体" w:cs="宋体"/>
                <w:color w:val="auto"/>
                <w:kern w:val="0"/>
                <w:sz w:val="21"/>
                <w:szCs w:val="21"/>
                <w:highlight w:val="none"/>
                <w:lang w:val="zh-CN"/>
              </w:rPr>
              <w:t>的环境管理体系认证证书；有效的职业健康安全管理体系认证证书；有效的质量管理体系认证证书，每个得1分，最高得3分。</w:t>
            </w:r>
          </w:p>
          <w:p w14:paraId="1B15F270">
            <w:pPr>
              <w:pStyle w:val="134"/>
              <w:keepNext w:val="0"/>
              <w:keepLines w:val="0"/>
              <w:pageBreakBefore w:val="0"/>
              <w:widowControl w:val="0"/>
              <w:kinsoku/>
              <w:wordWrap/>
              <w:overflowPunct/>
              <w:topLinePunct w:val="0"/>
              <w:bidi w:val="0"/>
              <w:adjustRightInd w:val="0"/>
              <w:spacing w:before="0" w:line="320" w:lineRule="exact"/>
              <w:ind w:firstLine="0" w:firstLineChars="0"/>
              <w:contextualSpacing/>
              <w:jc w:val="left"/>
              <w:textAlignment w:val="auto"/>
              <w:rPr>
                <w:rFonts w:hint="eastAsia" w:ascii="宋体" w:hAnsi="宋体" w:cs="宋体"/>
                <w:color w:val="auto"/>
                <w:kern w:val="0"/>
                <w:sz w:val="21"/>
                <w:szCs w:val="21"/>
                <w:highlight w:val="none"/>
                <w:lang w:val="zh-CN"/>
              </w:rPr>
            </w:pPr>
            <w:r>
              <w:rPr>
                <w:rFonts w:hint="eastAsia" w:ascii="宋体" w:hAnsi="宋体" w:eastAsia="宋体" w:cs="宋体"/>
                <w:b w:val="0"/>
                <w:bCs w:val="0"/>
                <w:color w:val="auto"/>
                <w:kern w:val="0"/>
                <w:sz w:val="21"/>
                <w:szCs w:val="21"/>
                <w:highlight w:val="none"/>
                <w:lang w:val="zh-CN"/>
              </w:rPr>
              <w:t>投标文件中提供证书扫描件</w:t>
            </w:r>
            <w:r>
              <w:rPr>
                <w:rFonts w:hint="eastAsia" w:ascii="宋体" w:hAnsi="宋体" w:eastAsia="宋体" w:cs="宋体"/>
                <w:b w:val="0"/>
                <w:bCs w:val="0"/>
                <w:color w:val="auto"/>
                <w:kern w:val="0"/>
                <w:sz w:val="21"/>
                <w:szCs w:val="21"/>
                <w:highlight w:val="none"/>
                <w:lang w:val="zh-CN" w:eastAsia="zh-CN"/>
              </w:rPr>
              <w:t>并加盖公章</w:t>
            </w:r>
            <w:r>
              <w:rPr>
                <w:rFonts w:hint="eastAsia" w:ascii="宋体" w:hAnsi="宋体" w:eastAsia="宋体" w:cs="宋体"/>
                <w:b w:val="0"/>
                <w:bCs w:val="0"/>
                <w:color w:val="auto"/>
                <w:kern w:val="0"/>
                <w:sz w:val="21"/>
                <w:szCs w:val="21"/>
                <w:highlight w:val="none"/>
                <w:lang w:val="zh-CN"/>
              </w:rPr>
              <w:t>，否则不得分。</w:t>
            </w:r>
          </w:p>
        </w:tc>
        <w:tc>
          <w:tcPr>
            <w:tcW w:w="818" w:type="dxa"/>
            <w:noWrap w:val="0"/>
            <w:tcMar>
              <w:left w:w="28" w:type="dxa"/>
              <w:right w:w="28" w:type="dxa"/>
            </w:tcMar>
            <w:vAlign w:val="center"/>
          </w:tcPr>
          <w:p w14:paraId="096DB947">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客观分</w:t>
            </w:r>
          </w:p>
        </w:tc>
      </w:tr>
      <w:tr w14:paraId="05025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555" w:type="dxa"/>
            <w:vMerge w:val="continue"/>
            <w:noWrap w:val="0"/>
            <w:tcMar>
              <w:left w:w="28" w:type="dxa"/>
              <w:right w:w="28" w:type="dxa"/>
            </w:tcMar>
            <w:vAlign w:val="center"/>
          </w:tcPr>
          <w:p w14:paraId="617B091E">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cs="宋体"/>
                <w:b/>
                <w:bCs/>
                <w:color w:val="auto"/>
                <w:szCs w:val="21"/>
                <w:highlight w:val="none"/>
              </w:rPr>
            </w:pPr>
          </w:p>
        </w:tc>
        <w:tc>
          <w:tcPr>
            <w:tcW w:w="1380" w:type="dxa"/>
            <w:noWrap w:val="0"/>
            <w:tcMar>
              <w:left w:w="28" w:type="dxa"/>
              <w:right w:w="28" w:type="dxa"/>
            </w:tcMar>
            <w:vAlign w:val="center"/>
          </w:tcPr>
          <w:p w14:paraId="6D157ECC">
            <w:pPr>
              <w:pStyle w:val="134"/>
              <w:keepNext w:val="0"/>
              <w:keepLines w:val="0"/>
              <w:pageBreakBefore w:val="0"/>
              <w:widowControl w:val="0"/>
              <w:kinsoku/>
              <w:wordWrap/>
              <w:overflowPunct/>
              <w:topLinePunct w:val="0"/>
              <w:bidi w:val="0"/>
              <w:adjustRightInd w:val="0"/>
              <w:spacing w:before="0" w:line="320" w:lineRule="exact"/>
              <w:ind w:firstLine="0" w:firstLineChars="0"/>
              <w:contextualSpacing/>
              <w:jc w:val="center"/>
              <w:textAlignment w:val="auto"/>
              <w:rPr>
                <w:rFonts w:hint="eastAsia" w:ascii="宋体" w:hAnsi="宋体" w:cs="宋体"/>
                <w:color w:val="auto"/>
                <w:kern w:val="0"/>
                <w:sz w:val="21"/>
                <w:szCs w:val="21"/>
                <w:highlight w:val="none"/>
              </w:rPr>
            </w:pPr>
            <w:bookmarkStart w:id="437" w:name="OLE_LINK80"/>
            <w:r>
              <w:rPr>
                <w:rFonts w:hint="eastAsia" w:ascii="宋体" w:hAnsi="宋体" w:cs="宋体"/>
                <w:color w:val="auto"/>
                <w:kern w:val="0"/>
                <w:sz w:val="21"/>
                <w:szCs w:val="21"/>
                <w:highlight w:val="none"/>
                <w:lang w:val="zh-CN"/>
              </w:rPr>
              <w:t>业绩</w:t>
            </w:r>
            <w:bookmarkEnd w:id="437"/>
          </w:p>
        </w:tc>
        <w:tc>
          <w:tcPr>
            <w:tcW w:w="749" w:type="dxa"/>
            <w:noWrap w:val="0"/>
            <w:tcMar>
              <w:left w:w="28" w:type="dxa"/>
              <w:right w:w="28" w:type="dxa"/>
            </w:tcMar>
            <w:vAlign w:val="center"/>
          </w:tcPr>
          <w:p w14:paraId="2B9CEDDB">
            <w:pPr>
              <w:pStyle w:val="134"/>
              <w:keepNext w:val="0"/>
              <w:keepLines w:val="0"/>
              <w:pageBreakBefore w:val="0"/>
              <w:widowControl w:val="0"/>
              <w:kinsoku/>
              <w:wordWrap/>
              <w:overflowPunct/>
              <w:topLinePunct w:val="0"/>
              <w:bidi w:val="0"/>
              <w:adjustRightInd w:val="0"/>
              <w:spacing w:before="0" w:line="320" w:lineRule="exact"/>
              <w:ind w:firstLine="0" w:firstLineChars="0"/>
              <w:contextualSpacing/>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6373" w:type="dxa"/>
            <w:noWrap w:val="0"/>
            <w:tcMar>
              <w:left w:w="28" w:type="dxa"/>
              <w:right w:w="28" w:type="dxa"/>
            </w:tcMar>
            <w:vAlign w:val="center"/>
          </w:tcPr>
          <w:p w14:paraId="39D92F55">
            <w:pPr>
              <w:pStyle w:val="134"/>
              <w:keepNext w:val="0"/>
              <w:keepLines w:val="0"/>
              <w:pageBreakBefore w:val="0"/>
              <w:widowControl w:val="0"/>
              <w:kinsoku/>
              <w:wordWrap/>
              <w:overflowPunct/>
              <w:topLinePunct w:val="0"/>
              <w:bidi w:val="0"/>
              <w:adjustRightInd w:val="0"/>
              <w:spacing w:before="0" w:line="320" w:lineRule="exact"/>
              <w:ind w:firstLine="0" w:firstLineChars="0"/>
              <w:contextualSpacing/>
              <w:jc w:val="left"/>
              <w:textAlignment w:val="auto"/>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自202</w:t>
            </w:r>
            <w:r>
              <w:rPr>
                <w:rFonts w:hint="eastAsia" w:ascii="宋体" w:hAnsi="宋体" w:cs="宋体"/>
                <w:color w:val="auto"/>
                <w:kern w:val="0"/>
                <w:sz w:val="21"/>
                <w:szCs w:val="21"/>
                <w:highlight w:val="none"/>
                <w:lang w:val="en-US" w:eastAsia="zh-CN"/>
              </w:rPr>
              <w:t>0</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lang w:val="zh-CN"/>
              </w:rPr>
              <w:t>月1日</w:t>
            </w:r>
            <w:r>
              <w:rPr>
                <w:rFonts w:hint="eastAsia" w:ascii="宋体" w:hAnsi="宋体" w:cs="宋体"/>
                <w:b/>
                <w:bCs/>
                <w:color w:val="auto"/>
                <w:kern w:val="0"/>
                <w:sz w:val="21"/>
                <w:szCs w:val="21"/>
                <w:highlight w:val="none"/>
                <w:lang w:val="zh-CN"/>
              </w:rPr>
              <w:t>（以合同签订时间为准）</w:t>
            </w:r>
            <w:r>
              <w:rPr>
                <w:rFonts w:hint="eastAsia" w:ascii="宋体" w:hAnsi="宋体" w:cs="宋体"/>
                <w:color w:val="auto"/>
                <w:kern w:val="0"/>
                <w:sz w:val="21"/>
                <w:szCs w:val="21"/>
                <w:highlight w:val="none"/>
                <w:lang w:val="zh-CN"/>
              </w:rPr>
              <w:t>至今，供应商具有类似</w:t>
            </w:r>
            <w:r>
              <w:rPr>
                <w:rFonts w:hint="eastAsia" w:ascii="宋体" w:hAnsi="宋体" w:cs="宋体"/>
                <w:color w:val="auto"/>
                <w:kern w:val="0"/>
                <w:sz w:val="21"/>
                <w:szCs w:val="21"/>
                <w:highlight w:val="none"/>
                <w:lang w:val="en-US" w:eastAsia="zh-CN"/>
              </w:rPr>
              <w:t>市政类</w:t>
            </w:r>
            <w:r>
              <w:rPr>
                <w:rFonts w:hint="eastAsia" w:ascii="宋体" w:hAnsi="宋体" w:cs="宋体"/>
                <w:color w:val="auto"/>
                <w:kern w:val="0"/>
                <w:sz w:val="21"/>
                <w:szCs w:val="21"/>
                <w:highlight w:val="none"/>
                <w:lang w:val="zh-CN"/>
              </w:rPr>
              <w:t>项目业绩的，</w:t>
            </w:r>
            <w:r>
              <w:rPr>
                <w:rFonts w:hint="eastAsia" w:ascii="宋体" w:hAnsi="宋体" w:cs="宋体"/>
                <w:color w:val="auto"/>
                <w:kern w:val="0"/>
                <w:sz w:val="21"/>
                <w:szCs w:val="21"/>
                <w:highlight w:val="none"/>
                <w:lang w:val="en-US" w:eastAsia="zh-CN"/>
              </w:rPr>
              <w:t>每1个</w:t>
            </w:r>
            <w:r>
              <w:rPr>
                <w:rFonts w:hint="eastAsia" w:ascii="宋体" w:hAnsi="宋体" w:cs="宋体"/>
                <w:color w:val="auto"/>
                <w:kern w:val="0"/>
                <w:sz w:val="21"/>
                <w:szCs w:val="21"/>
                <w:highlight w:val="none"/>
                <w:lang w:val="zh-CN"/>
              </w:rPr>
              <w:t>得</w:t>
            </w:r>
            <w:r>
              <w:rPr>
                <w:rFonts w:hint="eastAsia" w:ascii="宋体" w:hAnsi="宋体" w:cs="宋体"/>
                <w:color w:val="auto"/>
                <w:kern w:val="0"/>
                <w:sz w:val="21"/>
                <w:szCs w:val="21"/>
                <w:highlight w:val="none"/>
                <w:lang w:val="en-US" w:eastAsia="zh-CN"/>
              </w:rPr>
              <w:t>1分，最高得2分。</w:t>
            </w:r>
          </w:p>
          <w:p w14:paraId="18A782CE">
            <w:pPr>
              <w:pStyle w:val="134"/>
              <w:keepNext w:val="0"/>
              <w:keepLines w:val="0"/>
              <w:pageBreakBefore w:val="0"/>
              <w:widowControl w:val="0"/>
              <w:kinsoku/>
              <w:wordWrap/>
              <w:overflowPunct/>
              <w:topLinePunct w:val="0"/>
              <w:bidi w:val="0"/>
              <w:adjustRightInd w:val="0"/>
              <w:spacing w:before="0" w:line="320" w:lineRule="exact"/>
              <w:ind w:firstLine="0" w:firstLineChars="0"/>
              <w:contextualSpacing/>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zh-CN"/>
              </w:rPr>
              <w:t>注：招标文件中提供</w:t>
            </w:r>
            <w:r>
              <w:rPr>
                <w:rFonts w:hint="eastAsia" w:ascii="宋体" w:hAnsi="宋体" w:cs="宋体"/>
                <w:color w:val="auto"/>
                <w:kern w:val="0"/>
                <w:sz w:val="21"/>
                <w:szCs w:val="21"/>
                <w:highlight w:val="none"/>
                <w:lang w:val="en-US" w:eastAsia="zh-CN"/>
              </w:rPr>
              <w:t>中标通知书、</w:t>
            </w:r>
            <w:r>
              <w:rPr>
                <w:rFonts w:hint="eastAsia" w:ascii="宋体" w:hAnsi="宋体" w:cs="宋体"/>
                <w:color w:val="auto"/>
                <w:kern w:val="0"/>
                <w:sz w:val="21"/>
                <w:szCs w:val="21"/>
                <w:highlight w:val="none"/>
                <w:lang w:val="zh-CN"/>
              </w:rPr>
              <w:t>业绩合同复印件、</w:t>
            </w:r>
            <w:r>
              <w:rPr>
                <w:rFonts w:hint="eastAsia" w:ascii="宋体" w:hAnsi="宋体" w:cs="宋体"/>
                <w:color w:val="auto"/>
                <w:kern w:val="0"/>
                <w:sz w:val="21"/>
                <w:szCs w:val="21"/>
                <w:highlight w:val="none"/>
                <w:lang w:val="en-US" w:eastAsia="zh-CN"/>
              </w:rPr>
              <w:t>竣工验收证明</w:t>
            </w:r>
            <w:r>
              <w:rPr>
                <w:rFonts w:hint="eastAsia" w:ascii="宋体" w:hAnsi="宋体" w:cs="宋体"/>
                <w:color w:val="auto"/>
                <w:kern w:val="0"/>
                <w:sz w:val="21"/>
                <w:szCs w:val="21"/>
                <w:highlight w:val="none"/>
                <w:lang w:val="zh-CN"/>
              </w:rPr>
              <w:t>加盖公章。</w:t>
            </w:r>
          </w:p>
        </w:tc>
        <w:tc>
          <w:tcPr>
            <w:tcW w:w="818" w:type="dxa"/>
            <w:noWrap w:val="0"/>
            <w:tcMar>
              <w:left w:w="28" w:type="dxa"/>
              <w:right w:w="28" w:type="dxa"/>
            </w:tcMar>
            <w:vAlign w:val="center"/>
          </w:tcPr>
          <w:p w14:paraId="069BA267">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t>客观分</w:t>
            </w:r>
          </w:p>
        </w:tc>
      </w:tr>
      <w:bookmarkEnd w:id="427"/>
      <w:tr w14:paraId="67179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1935" w:type="dxa"/>
            <w:gridSpan w:val="2"/>
            <w:noWrap w:val="0"/>
            <w:tcMar>
              <w:left w:w="28" w:type="dxa"/>
              <w:right w:w="28" w:type="dxa"/>
            </w:tcMar>
            <w:vAlign w:val="center"/>
          </w:tcPr>
          <w:p w14:paraId="1337D09D">
            <w:pPr>
              <w:keepNext w:val="0"/>
              <w:keepLines w:val="0"/>
              <w:pageBreakBefore w:val="0"/>
              <w:widowControl w:val="0"/>
              <w:tabs>
                <w:tab w:val="left" w:pos="4866"/>
              </w:tabs>
              <w:kinsoku/>
              <w:wordWrap/>
              <w:overflowPunct/>
              <w:topLinePunct w:val="0"/>
              <w:bidi w:val="0"/>
              <w:adjustRightInd w:val="0"/>
              <w:snapToGrid w:val="0"/>
              <w:spacing w:line="320" w:lineRule="exact"/>
              <w:jc w:val="center"/>
              <w:textAlignment w:val="auto"/>
              <w:rPr>
                <w:rFonts w:hint="eastAsia" w:ascii="宋体" w:hAnsi="宋体" w:cs="宋体"/>
                <w:color w:val="auto"/>
                <w:szCs w:val="21"/>
                <w:highlight w:val="none"/>
                <w:lang w:val="zh-CN"/>
              </w:rPr>
            </w:pPr>
            <w:r>
              <w:rPr>
                <w:rFonts w:hint="eastAsia" w:ascii="宋体" w:hAnsi="宋体" w:cs="宋体"/>
                <w:b/>
                <w:bCs/>
                <w:color w:val="auto"/>
                <w:szCs w:val="21"/>
                <w:highlight w:val="none"/>
              </w:rPr>
              <w:t>价格分</w:t>
            </w:r>
            <w:r>
              <w:rPr>
                <w:rFonts w:hint="eastAsia" w:ascii="宋体" w:hAnsi="宋体" w:cs="宋体"/>
                <w:b/>
                <w:bCs/>
                <w:color w:val="auto"/>
                <w:szCs w:val="21"/>
                <w:highlight w:val="none"/>
                <w:lang w:val="en-US" w:eastAsia="zh-CN"/>
              </w:rPr>
              <w:t>30</w:t>
            </w:r>
            <w:r>
              <w:rPr>
                <w:rFonts w:hint="eastAsia" w:ascii="宋体" w:hAnsi="宋体" w:cs="宋体"/>
                <w:b/>
                <w:bCs/>
                <w:color w:val="auto"/>
                <w:szCs w:val="21"/>
                <w:highlight w:val="none"/>
              </w:rPr>
              <w:t>分</w:t>
            </w:r>
          </w:p>
        </w:tc>
        <w:tc>
          <w:tcPr>
            <w:tcW w:w="749" w:type="dxa"/>
            <w:noWrap w:val="0"/>
            <w:tcMar>
              <w:left w:w="28" w:type="dxa"/>
              <w:right w:w="28" w:type="dxa"/>
            </w:tcMar>
            <w:vAlign w:val="center"/>
          </w:tcPr>
          <w:p w14:paraId="1A0519A5">
            <w:pPr>
              <w:keepNext w:val="0"/>
              <w:keepLines w:val="0"/>
              <w:pageBreakBefore w:val="0"/>
              <w:widowControl w:val="0"/>
              <w:kinsoku/>
              <w:wordWrap/>
              <w:overflowPunct/>
              <w:topLinePunct w:val="0"/>
              <w:bidi w:val="0"/>
              <w:adjustRightInd w:val="0"/>
              <w:snapToGrid w:val="0"/>
              <w:spacing w:line="320" w:lineRule="exact"/>
              <w:jc w:val="center"/>
              <w:textAlignment w:val="auto"/>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30</w:t>
            </w:r>
          </w:p>
        </w:tc>
        <w:tc>
          <w:tcPr>
            <w:tcW w:w="7191" w:type="dxa"/>
            <w:gridSpan w:val="2"/>
            <w:noWrap w:val="0"/>
            <w:tcMar>
              <w:left w:w="28" w:type="dxa"/>
              <w:right w:w="28" w:type="dxa"/>
            </w:tcMar>
            <w:vAlign w:val="center"/>
          </w:tcPr>
          <w:p w14:paraId="6004CF79">
            <w:pPr>
              <w:pStyle w:val="134"/>
              <w:spacing w:line="320" w:lineRule="exact"/>
              <w:ind w:firstLine="0" w:firstLineChars="0"/>
              <w:contextualSpacing/>
              <w:jc w:val="both"/>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满足招标文件要求且参与评审价格最低为评标基准价，其价格分为满分，其余供应商的价格分以下列公式计算：</w:t>
            </w:r>
          </w:p>
          <w:p w14:paraId="4E5AB80C">
            <w:pPr>
              <w:pStyle w:val="134"/>
              <w:spacing w:line="320" w:lineRule="exact"/>
              <w:ind w:firstLine="0" w:firstLineChars="0"/>
              <w:contextualSpacing/>
              <w:jc w:val="both"/>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投标报价得分=（评标基准价/参与评审的价格）×价格权值×100</w:t>
            </w:r>
          </w:p>
          <w:p w14:paraId="5F917C69">
            <w:pPr>
              <w:pStyle w:val="134"/>
              <w:ind w:firstLine="0" w:firstLineChars="0"/>
              <w:contextualSpacing/>
              <w:jc w:val="both"/>
              <w:rPr>
                <w:rFonts w:hint="eastAsia" w:ascii="宋体" w:hAnsi="宋体" w:cs="宋体"/>
                <w:color w:val="auto"/>
                <w:szCs w:val="21"/>
                <w:highlight w:val="none"/>
              </w:rPr>
            </w:pPr>
            <w:r>
              <w:rPr>
                <w:rFonts w:hint="eastAsia" w:ascii="宋体" w:hAnsi="宋体" w:eastAsia="宋体" w:cs="宋体"/>
                <w:color w:val="auto"/>
                <w:kern w:val="0"/>
                <w:sz w:val="21"/>
                <w:szCs w:val="21"/>
                <w:highlight w:val="none"/>
                <w:lang w:val="zh-CN" w:eastAsia="zh-CN" w:bidi="ar-SA"/>
              </w:rPr>
              <w:t>参与评审价格=投标价格×（1-价格折扣率）</w:t>
            </w:r>
          </w:p>
        </w:tc>
      </w:tr>
      <w:bookmarkEnd w:id="426"/>
    </w:tbl>
    <w:p w14:paraId="6C9EF355">
      <w:pPr>
        <w:snapToGrid w:val="0"/>
        <w:spacing w:line="360" w:lineRule="auto"/>
        <w:rPr>
          <w:rFonts w:hint="eastAsia" w:ascii="宋体" w:hAnsi="宋体" w:eastAsia="宋体" w:cs="宋体"/>
          <w:sz w:val="24"/>
        </w:rPr>
      </w:pPr>
      <w:r>
        <w:rPr>
          <w:rFonts w:hint="eastAsia" w:ascii="宋体" w:hAnsi="宋体" w:eastAsia="宋体" w:cs="宋体"/>
          <w:b/>
          <w:sz w:val="24"/>
        </w:rPr>
        <w:t>备注：</w:t>
      </w:r>
      <w:r>
        <w:rPr>
          <w:rFonts w:hint="eastAsia" w:ascii="宋体" w:hAnsi="宋体" w:cs="宋体"/>
          <w:sz w:val="24"/>
          <w:lang w:eastAsia="zh-CN"/>
        </w:rPr>
        <w:t>供应商</w:t>
      </w:r>
      <w:r>
        <w:rPr>
          <w:rFonts w:hint="eastAsia" w:ascii="宋体" w:hAnsi="宋体" w:eastAsia="宋体" w:cs="宋体"/>
          <w:sz w:val="24"/>
        </w:rPr>
        <w:t>编制投标文件（商务技术文件部分）时，建议按此目录（序号和内容）提供评标标准相应的商务技术资料。小数点后保留一位数。</w:t>
      </w:r>
    </w:p>
    <w:p w14:paraId="6CBDCF89">
      <w:pPr>
        <w:snapToGrid w:val="0"/>
        <w:spacing w:line="360" w:lineRule="auto"/>
        <w:rPr>
          <w:rFonts w:hint="eastAsia" w:ascii="宋体" w:hAnsi="宋体" w:eastAsia="宋体" w:cs="宋体"/>
          <w:b/>
          <w:sz w:val="32"/>
        </w:rPr>
      </w:pPr>
    </w:p>
    <w:p w14:paraId="5428961A">
      <w:pPr>
        <w:snapToGrid w:val="0"/>
        <w:spacing w:line="360" w:lineRule="auto"/>
        <w:rPr>
          <w:rFonts w:hint="eastAsia" w:ascii="宋体" w:hAnsi="宋体" w:eastAsia="宋体" w:cs="宋体"/>
          <w:b/>
          <w:sz w:val="32"/>
        </w:rPr>
      </w:pPr>
    </w:p>
    <w:p w14:paraId="6A975400">
      <w:pPr>
        <w:snapToGrid w:val="0"/>
        <w:spacing w:line="360" w:lineRule="auto"/>
        <w:rPr>
          <w:rFonts w:hint="eastAsia" w:ascii="宋体" w:hAnsi="宋体" w:eastAsia="宋体" w:cs="宋体"/>
          <w:b/>
          <w:sz w:val="28"/>
          <w:szCs w:val="28"/>
        </w:rPr>
      </w:pPr>
      <w:r>
        <w:rPr>
          <w:rFonts w:hint="eastAsia" w:ascii="宋体" w:hAnsi="宋体" w:eastAsia="宋体" w:cs="宋体"/>
          <w:b/>
          <w:sz w:val="32"/>
        </w:rPr>
        <w:t>一、评标方法</w:t>
      </w:r>
    </w:p>
    <w:p w14:paraId="45856E9F">
      <w:pPr>
        <w:adjustRightInd/>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1.本项目采用综合评分法。</w:t>
      </w:r>
      <w:r>
        <w:rPr>
          <w:rFonts w:hint="eastAsia" w:ascii="宋体" w:hAnsi="宋体" w:eastAsia="宋体" w:cs="宋体"/>
          <w:kern w:val="0"/>
          <w:sz w:val="24"/>
        </w:rPr>
        <w:t>综合评分法，是指投标文件满足招标文件全部实质性要求，且按照评审因素的量化指标评审得分</w:t>
      </w:r>
      <w:r>
        <w:rPr>
          <w:rFonts w:hint="eastAsia" w:ascii="宋体" w:hAnsi="宋体" w:cs="宋体"/>
          <w:kern w:val="0"/>
          <w:sz w:val="24"/>
          <w:lang w:val="en-US" w:eastAsia="zh-CN"/>
        </w:rPr>
        <w:t>第一名</w:t>
      </w:r>
      <w:r>
        <w:rPr>
          <w:rFonts w:hint="eastAsia" w:ascii="宋体" w:hAnsi="宋体" w:eastAsia="宋体" w:cs="宋体"/>
          <w:kern w:val="0"/>
          <w:sz w:val="24"/>
        </w:rPr>
        <w:t>的</w:t>
      </w:r>
      <w:r>
        <w:rPr>
          <w:rFonts w:hint="eastAsia" w:ascii="宋体" w:hAnsi="宋体" w:cs="宋体"/>
          <w:kern w:val="0"/>
          <w:sz w:val="24"/>
          <w:lang w:eastAsia="zh-CN"/>
        </w:rPr>
        <w:t>供应商</w:t>
      </w:r>
      <w:r>
        <w:rPr>
          <w:rFonts w:hint="eastAsia" w:ascii="宋体" w:hAnsi="宋体" w:eastAsia="宋体" w:cs="宋体"/>
          <w:kern w:val="0"/>
          <w:sz w:val="24"/>
        </w:rPr>
        <w:t>为中标候选人的评标方法。</w:t>
      </w:r>
    </w:p>
    <w:p w14:paraId="5ED33C8B">
      <w:pPr>
        <w:adjustRightInd/>
        <w:spacing w:line="360" w:lineRule="auto"/>
        <w:rPr>
          <w:rFonts w:hint="eastAsia" w:ascii="宋体" w:hAnsi="宋体" w:eastAsia="宋体" w:cs="宋体"/>
          <w:kern w:val="0"/>
          <w:sz w:val="24"/>
        </w:rPr>
      </w:pPr>
      <w:r>
        <w:rPr>
          <w:rFonts w:hint="eastAsia" w:ascii="宋体" w:hAnsi="宋体" w:eastAsia="宋体" w:cs="宋体"/>
          <w:b/>
          <w:sz w:val="32"/>
        </w:rPr>
        <w:t>二、评标标准</w:t>
      </w:r>
    </w:p>
    <w:p w14:paraId="6AD63771">
      <w:pPr>
        <w:spacing w:line="360" w:lineRule="auto"/>
        <w:ind w:firstLine="472" w:firstLineChars="196"/>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rPr>
        <w:t xml:space="preserve"> </w:t>
      </w:r>
      <w:r>
        <w:rPr>
          <w:rFonts w:hint="eastAsia" w:ascii="宋体" w:hAnsi="宋体" w:eastAsia="宋体" w:cs="宋体"/>
          <w:b/>
          <w:sz w:val="24"/>
        </w:rPr>
        <w:t>评标标准：</w:t>
      </w:r>
      <w:r>
        <w:rPr>
          <w:rFonts w:hint="eastAsia" w:ascii="宋体" w:hAnsi="宋体" w:eastAsia="宋体" w:cs="宋体"/>
          <w:kern w:val="0"/>
          <w:sz w:val="24"/>
        </w:rPr>
        <w:t>见评标办法前附表。</w:t>
      </w:r>
    </w:p>
    <w:p w14:paraId="2668FAE0">
      <w:pPr>
        <w:spacing w:line="360" w:lineRule="auto"/>
        <w:outlineLvl w:val="0"/>
        <w:rPr>
          <w:rFonts w:hint="eastAsia" w:ascii="宋体" w:hAnsi="宋体" w:eastAsia="宋体" w:cs="宋体"/>
          <w:b/>
          <w:sz w:val="32"/>
          <w:szCs w:val="32"/>
        </w:rPr>
      </w:pPr>
      <w:r>
        <w:rPr>
          <w:rFonts w:hint="eastAsia" w:ascii="宋体" w:hAnsi="宋体" w:eastAsia="宋体" w:cs="宋体"/>
          <w:b/>
          <w:sz w:val="32"/>
          <w:szCs w:val="32"/>
        </w:rPr>
        <w:t>三、评标程序</w:t>
      </w:r>
    </w:p>
    <w:p w14:paraId="40E663DB">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3.1符合性审查。</w:t>
      </w:r>
      <w:r>
        <w:rPr>
          <w:rFonts w:hint="eastAsia" w:ascii="宋体" w:hAnsi="宋体" w:eastAsia="宋体" w:cs="宋体"/>
          <w:kern w:val="0"/>
          <w:sz w:val="24"/>
        </w:rPr>
        <w:t>评标委员会应当对符合资格的</w:t>
      </w:r>
      <w:r>
        <w:rPr>
          <w:rFonts w:hint="eastAsia" w:ascii="宋体" w:hAnsi="宋体" w:cs="宋体"/>
          <w:kern w:val="0"/>
          <w:sz w:val="24"/>
          <w:lang w:eastAsia="zh-CN"/>
        </w:rPr>
        <w:t>供应商</w:t>
      </w:r>
      <w:r>
        <w:rPr>
          <w:rFonts w:hint="eastAsia" w:ascii="宋体" w:hAnsi="宋体" w:eastAsia="宋体" w:cs="宋体"/>
          <w:kern w:val="0"/>
          <w:sz w:val="24"/>
        </w:rPr>
        <w:t>的投标文件进行符合性审查，以确定其是否满足招标文件的实质性要求。不满足招标文件的实质性要求的，投标无效。</w:t>
      </w:r>
    </w:p>
    <w:p w14:paraId="1473D671">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3.2 比较与评价。</w:t>
      </w:r>
      <w:r>
        <w:rPr>
          <w:rFonts w:hint="eastAsia" w:ascii="宋体" w:hAnsi="宋体" w:eastAsia="宋体" w:cs="宋体"/>
          <w:kern w:val="0"/>
          <w:sz w:val="24"/>
        </w:rPr>
        <w:t>评标委员会应当按照招标文件中规定的评标方法和标准，对符合性审查合格的投标文件进行商务和技术评估，综合比较与评价。</w:t>
      </w:r>
    </w:p>
    <w:p w14:paraId="5F5C8DDE">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3.3汇总商务技术得分。</w:t>
      </w:r>
      <w:r>
        <w:rPr>
          <w:rFonts w:hint="eastAsia" w:ascii="宋体" w:hAnsi="宋体" w:eastAsia="宋体" w:cs="宋体"/>
          <w:kern w:val="0"/>
          <w:sz w:val="24"/>
        </w:rPr>
        <w:t>评标委员会各成员应当独立对每个</w:t>
      </w:r>
      <w:r>
        <w:rPr>
          <w:rFonts w:hint="eastAsia" w:ascii="宋体" w:hAnsi="宋体" w:cs="宋体"/>
          <w:kern w:val="0"/>
          <w:sz w:val="24"/>
          <w:lang w:eastAsia="zh-CN"/>
        </w:rPr>
        <w:t>供应商</w:t>
      </w:r>
      <w:r>
        <w:rPr>
          <w:rFonts w:hint="eastAsia" w:ascii="宋体" w:hAnsi="宋体" w:eastAsia="宋体" w:cs="宋体"/>
          <w:kern w:val="0"/>
          <w:sz w:val="24"/>
        </w:rPr>
        <w:t>的商务和技术文件进行评价，并汇总商务技术得分情况。</w:t>
      </w:r>
    </w:p>
    <w:p w14:paraId="2F43A19D">
      <w:pPr>
        <w:spacing w:line="360" w:lineRule="auto"/>
        <w:ind w:firstLine="472" w:firstLineChars="196"/>
        <w:rPr>
          <w:rFonts w:hint="eastAsia" w:ascii="宋体" w:hAnsi="宋体" w:eastAsia="宋体" w:cs="宋体"/>
          <w:b/>
          <w:kern w:val="0"/>
          <w:sz w:val="24"/>
        </w:rPr>
      </w:pPr>
      <w:r>
        <w:rPr>
          <w:rFonts w:hint="eastAsia" w:ascii="宋体" w:hAnsi="宋体" w:eastAsia="宋体" w:cs="宋体"/>
          <w:b/>
          <w:kern w:val="0"/>
          <w:sz w:val="24"/>
        </w:rPr>
        <w:t>3.4报价评审。</w:t>
      </w:r>
    </w:p>
    <w:p w14:paraId="04C07EDE">
      <w:pPr>
        <w:pStyle w:val="134"/>
        <w:spacing w:before="0"/>
        <w:ind w:firstLine="508" w:firstLineChars="212"/>
        <w:rPr>
          <w:rFonts w:hint="eastAsia" w:ascii="宋体" w:hAnsi="宋体" w:eastAsia="宋体" w:cs="宋体"/>
          <w:kern w:val="0"/>
        </w:rPr>
      </w:pPr>
      <w:r>
        <w:rPr>
          <w:rFonts w:hint="eastAsia" w:ascii="宋体" w:hAnsi="宋体" w:eastAsia="宋体" w:cs="宋体"/>
          <w:kern w:val="0"/>
        </w:rPr>
        <w:t>3.4.1投标文件报价出现前后不一致的，按照下列规定修正：</w:t>
      </w:r>
    </w:p>
    <w:p w14:paraId="03FE830C">
      <w:pPr>
        <w:pStyle w:val="134"/>
        <w:spacing w:before="0"/>
        <w:ind w:firstLine="480"/>
        <w:rPr>
          <w:rFonts w:hint="eastAsia" w:ascii="宋体" w:hAnsi="宋体" w:eastAsia="宋体" w:cs="宋体"/>
          <w:kern w:val="0"/>
          <w:szCs w:val="24"/>
          <w:lang w:eastAsia="zh-CN"/>
        </w:rPr>
      </w:pPr>
      <w:r>
        <w:rPr>
          <w:rFonts w:hint="eastAsia" w:ascii="宋体" w:hAnsi="宋体" w:eastAsia="宋体" w:cs="宋体"/>
          <w:kern w:val="0"/>
          <w:szCs w:val="24"/>
        </w:rPr>
        <w:t>3.4.1.1投标文件中开标一览表(报价表)内容与投标文件中相应内容不一致的，以开标一览表(报价表)为准</w:t>
      </w:r>
      <w:r>
        <w:rPr>
          <w:rFonts w:hint="eastAsia" w:ascii="宋体" w:hAnsi="宋体" w:cs="宋体"/>
          <w:kern w:val="0"/>
          <w:szCs w:val="24"/>
          <w:lang w:eastAsia="zh-CN"/>
        </w:rPr>
        <w:t>；</w:t>
      </w:r>
    </w:p>
    <w:p w14:paraId="45C4C070">
      <w:pPr>
        <w:pStyle w:val="134"/>
        <w:spacing w:before="0"/>
        <w:ind w:firstLine="480"/>
        <w:rPr>
          <w:rFonts w:hint="eastAsia" w:ascii="宋体" w:hAnsi="宋体" w:eastAsia="宋体" w:cs="宋体"/>
          <w:kern w:val="0"/>
          <w:szCs w:val="24"/>
          <w:lang w:eastAsia="zh-CN"/>
        </w:rPr>
      </w:pPr>
      <w:r>
        <w:rPr>
          <w:rFonts w:hint="eastAsia" w:ascii="宋体" w:hAnsi="宋体" w:eastAsia="宋体" w:cs="宋体"/>
          <w:kern w:val="0"/>
          <w:szCs w:val="24"/>
        </w:rPr>
        <w:t>3.4.1.2大写金额和小写金额不一致的，以大写金额为准</w:t>
      </w:r>
      <w:r>
        <w:rPr>
          <w:rFonts w:hint="eastAsia" w:ascii="宋体" w:hAnsi="宋体" w:cs="宋体"/>
          <w:kern w:val="0"/>
          <w:szCs w:val="24"/>
          <w:lang w:eastAsia="zh-CN"/>
        </w:rPr>
        <w:t>；</w:t>
      </w:r>
    </w:p>
    <w:p w14:paraId="426B1795">
      <w:pPr>
        <w:pStyle w:val="134"/>
        <w:spacing w:before="0"/>
        <w:ind w:firstLine="480"/>
        <w:rPr>
          <w:rFonts w:hint="eastAsia" w:ascii="宋体" w:hAnsi="宋体" w:eastAsia="宋体" w:cs="宋体"/>
          <w:kern w:val="0"/>
          <w:szCs w:val="24"/>
          <w:lang w:eastAsia="zh-CN"/>
        </w:rPr>
      </w:pPr>
      <w:r>
        <w:rPr>
          <w:rFonts w:hint="eastAsia" w:ascii="宋体" w:hAnsi="宋体" w:eastAsia="宋体" w:cs="宋体"/>
          <w:kern w:val="0"/>
          <w:szCs w:val="24"/>
        </w:rPr>
        <w:t>3.4.1.3单价金额小数点或者百分比有明显错位的，以开标一览表的总价为准，并修改单价</w:t>
      </w:r>
      <w:r>
        <w:rPr>
          <w:rFonts w:hint="eastAsia" w:ascii="宋体" w:hAnsi="宋体" w:cs="宋体"/>
          <w:kern w:val="0"/>
          <w:szCs w:val="24"/>
          <w:lang w:eastAsia="zh-CN"/>
        </w:rPr>
        <w:t>；</w:t>
      </w:r>
    </w:p>
    <w:p w14:paraId="758ACF1A">
      <w:pPr>
        <w:pStyle w:val="134"/>
        <w:spacing w:before="0"/>
        <w:ind w:firstLine="480"/>
        <w:rPr>
          <w:rFonts w:hint="eastAsia" w:ascii="宋体" w:hAnsi="宋体" w:eastAsia="宋体" w:cs="宋体"/>
          <w:kern w:val="0"/>
          <w:szCs w:val="24"/>
        </w:rPr>
      </w:pPr>
      <w:r>
        <w:rPr>
          <w:rFonts w:hint="eastAsia" w:ascii="宋体" w:hAnsi="宋体" w:eastAsia="宋体" w:cs="宋体"/>
          <w:kern w:val="0"/>
          <w:szCs w:val="24"/>
        </w:rPr>
        <w:t>3.4.1.4总价金额与按单价汇总金额不一致的，以单价金额计算结果为准。</w:t>
      </w:r>
    </w:p>
    <w:p w14:paraId="1F963F72">
      <w:pPr>
        <w:pStyle w:val="134"/>
        <w:spacing w:before="0"/>
        <w:ind w:firstLine="480"/>
        <w:rPr>
          <w:rFonts w:hint="eastAsia" w:ascii="宋体" w:hAnsi="宋体" w:eastAsia="宋体" w:cs="宋体"/>
          <w:kern w:val="0"/>
          <w:szCs w:val="24"/>
        </w:rPr>
      </w:pPr>
      <w:r>
        <w:rPr>
          <w:rFonts w:hint="eastAsia" w:ascii="宋体" w:hAnsi="宋体" w:eastAsia="宋体" w:cs="宋体"/>
          <w:kern w:val="0"/>
          <w:szCs w:val="24"/>
        </w:rPr>
        <w:t>3.4.1.5同时出现两种以上不一致的，按照3.4.1规定的顺序修正。修正后的报价按照财政部第87号令 《政府采购货物和服务招标投标管理办法》第五十一条第二款的规定经</w:t>
      </w:r>
      <w:r>
        <w:rPr>
          <w:rFonts w:hint="eastAsia" w:ascii="宋体" w:hAnsi="宋体" w:cs="宋体"/>
          <w:kern w:val="0"/>
          <w:szCs w:val="24"/>
          <w:lang w:eastAsia="zh-CN"/>
        </w:rPr>
        <w:t>供应商</w:t>
      </w:r>
      <w:r>
        <w:rPr>
          <w:rFonts w:hint="eastAsia" w:ascii="宋体" w:hAnsi="宋体" w:eastAsia="宋体" w:cs="宋体"/>
          <w:kern w:val="0"/>
          <w:szCs w:val="24"/>
        </w:rPr>
        <w:t>确认后产生约束力。</w:t>
      </w:r>
    </w:p>
    <w:p w14:paraId="02F37C1A">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3.4.2投标文件出现不是唯一的、有选择性投标报价的，投标无效。</w:t>
      </w:r>
    </w:p>
    <w:p w14:paraId="74A5357F">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3.4.3投标报价超过招标文件中规定的预算金额或者最高限价的，投标无效。</w:t>
      </w:r>
    </w:p>
    <w:p w14:paraId="3C27C39D">
      <w:pPr>
        <w:pStyle w:val="134"/>
        <w:spacing w:before="0"/>
        <w:ind w:firstLine="480"/>
        <w:rPr>
          <w:rFonts w:hint="eastAsia" w:ascii="宋体" w:hAnsi="宋体" w:eastAsia="宋体" w:cs="宋体"/>
          <w:kern w:val="0"/>
          <w:szCs w:val="24"/>
        </w:rPr>
      </w:pPr>
      <w:r>
        <w:rPr>
          <w:rFonts w:hint="eastAsia" w:ascii="宋体" w:hAnsi="宋体" w:eastAsia="宋体" w:cs="宋体"/>
          <w:kern w:val="0"/>
          <w:szCs w:val="24"/>
        </w:rPr>
        <w:t>3.4.4评标委员会认为</w:t>
      </w:r>
      <w:r>
        <w:rPr>
          <w:rFonts w:hint="eastAsia" w:ascii="宋体" w:hAnsi="宋体" w:cs="宋体"/>
          <w:kern w:val="0"/>
          <w:szCs w:val="24"/>
          <w:lang w:eastAsia="zh-CN"/>
        </w:rPr>
        <w:t>供应商</w:t>
      </w:r>
      <w:r>
        <w:rPr>
          <w:rFonts w:hint="eastAsia" w:ascii="宋体" w:hAnsi="宋体" w:eastAsia="宋体" w:cs="宋体"/>
          <w:kern w:val="0"/>
          <w:szCs w:val="24"/>
        </w:rPr>
        <w:t>的报价明显低于其他通过符合性审查</w:t>
      </w:r>
      <w:r>
        <w:rPr>
          <w:rFonts w:hint="eastAsia" w:ascii="宋体" w:hAnsi="宋体" w:cs="宋体"/>
          <w:kern w:val="0"/>
          <w:szCs w:val="24"/>
          <w:lang w:eastAsia="zh-CN"/>
        </w:rPr>
        <w:t>供应商</w:t>
      </w:r>
      <w:r>
        <w:rPr>
          <w:rFonts w:hint="eastAsia" w:ascii="宋体" w:hAnsi="宋体" w:eastAsia="宋体" w:cs="宋体"/>
          <w:kern w:val="0"/>
          <w:szCs w:val="24"/>
        </w:rPr>
        <w:t>的报价，有可能影响产品质量或者不能诚信履约的，应当要求其在合理的时间内提供书面说明，必要时提交相关证明材料;</w:t>
      </w:r>
      <w:r>
        <w:rPr>
          <w:rFonts w:hint="eastAsia" w:ascii="宋体" w:hAnsi="宋体" w:cs="宋体"/>
          <w:kern w:val="0"/>
          <w:szCs w:val="24"/>
          <w:lang w:eastAsia="zh-CN"/>
        </w:rPr>
        <w:t>供应商</w:t>
      </w:r>
      <w:r>
        <w:rPr>
          <w:rFonts w:hint="eastAsia" w:ascii="宋体" w:hAnsi="宋体" w:eastAsia="宋体" w:cs="宋体"/>
          <w:kern w:val="0"/>
          <w:szCs w:val="24"/>
        </w:rPr>
        <w:t>不能证明其报价合理性的，评标委员会应当将其作为无效投标处理。</w:t>
      </w:r>
    </w:p>
    <w:p w14:paraId="5290AE0C">
      <w:pPr>
        <w:pStyle w:val="134"/>
        <w:spacing w:before="0"/>
        <w:ind w:firstLine="480"/>
        <w:rPr>
          <w:rFonts w:hint="eastAsia" w:ascii="宋体" w:hAnsi="宋体" w:eastAsia="宋体" w:cs="宋体"/>
          <w:kern w:val="0"/>
          <w:szCs w:val="24"/>
        </w:rPr>
      </w:pPr>
      <w:r>
        <w:rPr>
          <w:rFonts w:hint="eastAsia" w:ascii="宋体" w:hAnsi="宋体" w:eastAsia="宋体"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983DB7F">
      <w:pPr>
        <w:spacing w:line="360" w:lineRule="auto"/>
        <w:ind w:firstLine="482" w:firstLineChars="200"/>
        <w:rPr>
          <w:rFonts w:hint="eastAsia" w:ascii="宋体" w:hAnsi="宋体" w:eastAsia="宋体" w:cs="宋体"/>
          <w:kern w:val="0"/>
          <w:sz w:val="24"/>
        </w:rPr>
      </w:pPr>
      <w:r>
        <w:rPr>
          <w:rFonts w:hint="eastAsia" w:ascii="宋体" w:hAnsi="宋体" w:eastAsia="宋体" w:cs="宋体"/>
          <w:b/>
          <w:kern w:val="0"/>
          <w:sz w:val="24"/>
        </w:rPr>
        <w:t>3.5排序与推荐。</w:t>
      </w:r>
      <w:r>
        <w:rPr>
          <w:rFonts w:hint="eastAsia" w:ascii="宋体" w:hAnsi="宋体" w:eastAsia="宋体" w:cs="宋体"/>
          <w:kern w:val="0"/>
          <w:sz w:val="24"/>
        </w:rPr>
        <w:t>采用综合评分法的，中标候选人数量为1家</w:t>
      </w:r>
      <w:r>
        <w:rPr>
          <w:rFonts w:hint="eastAsia" w:ascii="宋体" w:hAnsi="宋体" w:cs="宋体"/>
          <w:kern w:val="0"/>
          <w:sz w:val="24"/>
          <w:lang w:eastAsia="zh-CN"/>
        </w:rPr>
        <w:t>。</w:t>
      </w:r>
      <w:r>
        <w:rPr>
          <w:rFonts w:hint="eastAsia" w:ascii="宋体" w:hAnsi="宋体" w:eastAsia="宋体" w:cs="宋体"/>
          <w:kern w:val="0"/>
          <w:sz w:val="24"/>
        </w:rPr>
        <w:t>得分相同的，按投标报价由低到高顺序排列。得分且投标报价相同的并列。投标文件满足招标文件全部实质性要求，且按照评审因素的量化指标评审得分最高的</w:t>
      </w:r>
      <w:r>
        <w:rPr>
          <w:rFonts w:hint="eastAsia" w:ascii="宋体" w:hAnsi="宋体" w:cs="宋体"/>
          <w:kern w:val="0"/>
          <w:sz w:val="24"/>
          <w:lang w:eastAsia="zh-CN"/>
        </w:rPr>
        <w:t>供应商</w:t>
      </w:r>
      <w:r>
        <w:rPr>
          <w:rFonts w:hint="eastAsia" w:ascii="宋体" w:hAnsi="宋体" w:eastAsia="宋体" w:cs="宋体"/>
          <w:kern w:val="0"/>
          <w:sz w:val="24"/>
        </w:rPr>
        <w:t>为排名第一的中标候选人。</w:t>
      </w:r>
    </w:p>
    <w:p w14:paraId="24BF15D0">
      <w:pPr>
        <w:spacing w:line="360" w:lineRule="auto"/>
        <w:ind w:firstLine="480" w:firstLineChars="200"/>
        <w:rPr>
          <w:rFonts w:hint="eastAsia" w:ascii="宋体" w:hAnsi="宋体" w:eastAsia="宋体" w:cs="宋体"/>
          <w:b/>
          <w:kern w:val="0"/>
          <w:sz w:val="24"/>
        </w:rPr>
      </w:pPr>
      <w:r>
        <w:rPr>
          <w:rFonts w:hint="eastAsia" w:ascii="宋体" w:hAnsi="宋体" w:eastAsia="宋体" w:cs="宋体"/>
          <w:kern w:val="0"/>
          <w:sz w:val="24"/>
        </w:rPr>
        <w:t>多家</w:t>
      </w:r>
      <w:r>
        <w:rPr>
          <w:rFonts w:hint="eastAsia" w:ascii="宋体" w:hAnsi="宋体" w:cs="宋体"/>
          <w:kern w:val="0"/>
          <w:sz w:val="24"/>
          <w:lang w:eastAsia="zh-CN"/>
        </w:rPr>
        <w:t>供应商</w:t>
      </w:r>
      <w:r>
        <w:rPr>
          <w:rFonts w:hint="eastAsia" w:ascii="宋体" w:hAnsi="宋体" w:eastAsia="宋体" w:cs="宋体"/>
          <w:kern w:val="0"/>
          <w:sz w:val="24"/>
        </w:rPr>
        <w:t>提供相同品牌产品（单一产品采购项目中的该产品或者非单一产品采购项目的核心产品）且通过资格审查、符合性审查的不同</w:t>
      </w:r>
      <w:r>
        <w:rPr>
          <w:rFonts w:hint="eastAsia" w:ascii="宋体" w:hAnsi="宋体" w:cs="宋体"/>
          <w:kern w:val="0"/>
          <w:sz w:val="24"/>
          <w:lang w:eastAsia="zh-CN"/>
        </w:rPr>
        <w:t>供应商</w:t>
      </w:r>
      <w:r>
        <w:rPr>
          <w:rFonts w:hint="eastAsia" w:ascii="宋体" w:hAnsi="宋体" w:eastAsia="宋体" w:cs="宋体"/>
          <w:kern w:val="0"/>
          <w:sz w:val="24"/>
        </w:rPr>
        <w:t>参加同一合同项下投标的，按一家</w:t>
      </w:r>
      <w:r>
        <w:rPr>
          <w:rFonts w:hint="eastAsia" w:ascii="宋体" w:hAnsi="宋体" w:cs="宋体"/>
          <w:kern w:val="0"/>
          <w:sz w:val="24"/>
          <w:lang w:eastAsia="zh-CN"/>
        </w:rPr>
        <w:t>供应商</w:t>
      </w:r>
      <w:r>
        <w:rPr>
          <w:rFonts w:hint="eastAsia" w:ascii="宋体" w:hAnsi="宋体" w:eastAsia="宋体" w:cs="宋体"/>
          <w:kern w:val="0"/>
          <w:sz w:val="24"/>
        </w:rPr>
        <w:t>计算，评审后得分最高的同品牌</w:t>
      </w:r>
      <w:r>
        <w:rPr>
          <w:rFonts w:hint="eastAsia" w:ascii="宋体" w:hAnsi="宋体" w:cs="宋体"/>
          <w:kern w:val="0"/>
          <w:sz w:val="24"/>
          <w:lang w:eastAsia="zh-CN"/>
        </w:rPr>
        <w:t>供应商</w:t>
      </w:r>
      <w:r>
        <w:rPr>
          <w:rFonts w:hint="eastAsia" w:ascii="宋体" w:hAnsi="宋体" w:eastAsia="宋体" w:cs="宋体"/>
          <w:kern w:val="0"/>
          <w:sz w:val="24"/>
        </w:rPr>
        <w:t>获得中标人推荐资格；评审得分相同的，采取随机抽取方式确定，其他同品牌</w:t>
      </w:r>
      <w:r>
        <w:rPr>
          <w:rFonts w:hint="eastAsia" w:ascii="宋体" w:hAnsi="宋体" w:cs="宋体"/>
          <w:kern w:val="0"/>
          <w:sz w:val="24"/>
          <w:lang w:eastAsia="zh-CN"/>
        </w:rPr>
        <w:t>供应商</w:t>
      </w:r>
      <w:r>
        <w:rPr>
          <w:rFonts w:hint="eastAsia" w:ascii="宋体" w:hAnsi="宋体" w:eastAsia="宋体" w:cs="宋体"/>
          <w:kern w:val="0"/>
          <w:sz w:val="24"/>
        </w:rPr>
        <w:t>不作为中标候选人。</w:t>
      </w:r>
    </w:p>
    <w:p w14:paraId="063462F0">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3.6编写评标报告。</w:t>
      </w:r>
      <w:r>
        <w:rPr>
          <w:rFonts w:hint="eastAsia" w:ascii="宋体" w:hAnsi="宋体" w:eastAsia="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6DA605">
      <w:pPr>
        <w:widowControl/>
        <w:shd w:val="clear" w:color="auto" w:fill="FFFFFF"/>
        <w:adjustRightInd/>
        <w:spacing w:after="225" w:line="315" w:lineRule="atLeast"/>
        <w:jc w:val="left"/>
        <w:rPr>
          <w:rFonts w:hint="eastAsia" w:ascii="宋体" w:hAnsi="宋体" w:eastAsia="宋体" w:cs="宋体"/>
          <w:b/>
          <w:sz w:val="32"/>
        </w:rPr>
      </w:pPr>
      <w:r>
        <w:rPr>
          <w:rFonts w:hint="eastAsia" w:ascii="宋体" w:hAnsi="宋体" w:eastAsia="宋体" w:cs="宋体"/>
          <w:b/>
          <w:sz w:val="32"/>
        </w:rPr>
        <w:t>四、评标中的其他事项</w:t>
      </w:r>
    </w:p>
    <w:p w14:paraId="792C63EC">
      <w:pPr>
        <w:pStyle w:val="134"/>
        <w:spacing w:before="0"/>
        <w:ind w:firstLine="472" w:firstLineChars="196"/>
        <w:rPr>
          <w:rFonts w:hint="eastAsia" w:ascii="宋体" w:hAnsi="宋体" w:eastAsia="宋体" w:cs="宋体"/>
          <w:kern w:val="0"/>
          <w:szCs w:val="24"/>
        </w:rPr>
      </w:pPr>
      <w:r>
        <w:rPr>
          <w:rFonts w:hint="eastAsia" w:ascii="宋体" w:hAnsi="宋体" w:eastAsia="宋体" w:cs="宋体"/>
          <w:b/>
          <w:kern w:val="0"/>
          <w:szCs w:val="24"/>
        </w:rPr>
        <w:t>4.1</w:t>
      </w:r>
      <w:r>
        <w:rPr>
          <w:rFonts w:hint="eastAsia" w:ascii="宋体" w:hAnsi="宋体" w:cs="宋体"/>
          <w:b/>
          <w:kern w:val="0"/>
          <w:szCs w:val="24"/>
          <w:lang w:eastAsia="zh-CN"/>
        </w:rPr>
        <w:t>供应商</w:t>
      </w:r>
      <w:r>
        <w:rPr>
          <w:rFonts w:hint="eastAsia" w:ascii="宋体" w:hAnsi="宋体" w:eastAsia="宋体" w:cs="宋体"/>
          <w:b/>
          <w:kern w:val="0"/>
          <w:szCs w:val="24"/>
        </w:rPr>
        <w:t>澄清、说明或者补正。</w:t>
      </w:r>
      <w:r>
        <w:rPr>
          <w:rFonts w:hint="eastAsia" w:ascii="宋体" w:hAnsi="宋体" w:eastAsia="宋体" w:cs="宋体"/>
          <w:kern w:val="0"/>
          <w:szCs w:val="24"/>
        </w:rPr>
        <w:t>对于投标文件中含义不明确、同类问题表述不一致或者有明显文字和计算错误的内容需要</w:t>
      </w:r>
      <w:r>
        <w:rPr>
          <w:rFonts w:hint="eastAsia" w:ascii="宋体" w:hAnsi="宋体" w:cs="宋体"/>
          <w:kern w:val="0"/>
          <w:szCs w:val="24"/>
          <w:lang w:eastAsia="zh-CN"/>
        </w:rPr>
        <w:t>供应商</w:t>
      </w:r>
      <w:r>
        <w:rPr>
          <w:rFonts w:hint="eastAsia" w:ascii="宋体" w:hAnsi="宋体" w:eastAsia="宋体" w:cs="宋体"/>
          <w:kern w:val="0"/>
          <w:szCs w:val="24"/>
        </w:rPr>
        <w:t>作出必要的澄清、说明或者补正的，评标委员会和</w:t>
      </w:r>
      <w:r>
        <w:rPr>
          <w:rFonts w:hint="eastAsia" w:ascii="宋体" w:hAnsi="宋体" w:cs="宋体"/>
          <w:kern w:val="0"/>
          <w:szCs w:val="24"/>
          <w:lang w:eastAsia="zh-CN"/>
        </w:rPr>
        <w:t>供应商</w:t>
      </w:r>
      <w:r>
        <w:rPr>
          <w:rFonts w:hint="eastAsia" w:ascii="宋体" w:hAnsi="宋体" w:eastAsia="宋体" w:cs="宋体"/>
          <w:kern w:val="0"/>
          <w:szCs w:val="24"/>
        </w:rPr>
        <w:t>通过电子交易平台交换数据电文，</w:t>
      </w:r>
      <w:r>
        <w:rPr>
          <w:rFonts w:hint="eastAsia" w:ascii="宋体" w:hAnsi="宋体" w:cs="宋体"/>
          <w:kern w:val="0"/>
          <w:szCs w:val="24"/>
          <w:lang w:eastAsia="zh-CN"/>
        </w:rPr>
        <w:t>供应商</w:t>
      </w:r>
      <w:r>
        <w:rPr>
          <w:rFonts w:hint="eastAsia" w:ascii="宋体" w:hAnsi="宋体" w:eastAsia="宋体" w:cs="宋体"/>
          <w:kern w:val="0"/>
          <w:szCs w:val="24"/>
        </w:rPr>
        <w:t>提交使用电子签名的相关数据电文或通过平台上传加盖公章的扫描件。给予</w:t>
      </w:r>
      <w:r>
        <w:rPr>
          <w:rFonts w:hint="eastAsia" w:ascii="宋体" w:hAnsi="宋体" w:cs="宋体"/>
          <w:kern w:val="0"/>
          <w:szCs w:val="24"/>
          <w:lang w:eastAsia="zh-CN"/>
        </w:rPr>
        <w:t>供应商</w:t>
      </w:r>
      <w:r>
        <w:rPr>
          <w:rFonts w:hint="eastAsia" w:ascii="宋体" w:hAnsi="宋体" w:eastAsia="宋体" w:cs="宋体"/>
          <w:kern w:val="0"/>
          <w:szCs w:val="24"/>
        </w:rPr>
        <w:t>提交澄清、说明或补正的时间不得少于半小时，</w:t>
      </w:r>
      <w:r>
        <w:rPr>
          <w:rFonts w:hint="eastAsia" w:ascii="宋体" w:hAnsi="宋体" w:cs="宋体"/>
          <w:kern w:val="0"/>
          <w:szCs w:val="24"/>
          <w:lang w:eastAsia="zh-CN"/>
        </w:rPr>
        <w:t>供应商</w:t>
      </w:r>
      <w:r>
        <w:rPr>
          <w:rFonts w:hint="eastAsia" w:ascii="宋体" w:hAnsi="宋体" w:eastAsia="宋体" w:cs="宋体"/>
          <w:kern w:val="0"/>
          <w:szCs w:val="24"/>
        </w:rPr>
        <w:t>已经明确表示澄清说明或补正完毕的除外。</w:t>
      </w:r>
      <w:r>
        <w:rPr>
          <w:rFonts w:hint="eastAsia" w:ascii="宋体" w:hAnsi="宋体" w:cs="宋体"/>
          <w:kern w:val="0"/>
          <w:szCs w:val="24"/>
          <w:lang w:eastAsia="zh-CN"/>
        </w:rPr>
        <w:t>供应商</w:t>
      </w:r>
      <w:r>
        <w:rPr>
          <w:rFonts w:hint="eastAsia" w:ascii="宋体" w:hAnsi="宋体" w:eastAsia="宋体" w:cs="宋体"/>
          <w:kern w:val="0"/>
          <w:szCs w:val="24"/>
        </w:rPr>
        <w:t>的澄清、说明或者补正不得超出投标文件的范围或者改变投标文件的实质性内容。</w:t>
      </w:r>
    </w:p>
    <w:p w14:paraId="0B1774AA">
      <w:pPr>
        <w:pStyle w:val="26"/>
        <w:spacing w:line="360" w:lineRule="auto"/>
        <w:ind w:left="954" w:leftChars="226" w:hanging="479" w:firstLineChars="0"/>
        <w:rPr>
          <w:rFonts w:hint="eastAsia" w:ascii="宋体" w:hAnsi="宋体" w:eastAsia="宋体" w:cs="宋体"/>
          <w:szCs w:val="21"/>
        </w:rPr>
      </w:pPr>
      <w:r>
        <w:rPr>
          <w:rFonts w:hint="eastAsia" w:ascii="宋体" w:hAnsi="宋体" w:eastAsia="宋体" w:cs="宋体"/>
          <w:b/>
          <w:kern w:val="0"/>
        </w:rPr>
        <w:t>4.2投标无效。</w:t>
      </w:r>
      <w:r>
        <w:rPr>
          <w:rFonts w:hint="eastAsia" w:ascii="宋体" w:hAnsi="宋体" w:eastAsia="宋体" w:cs="宋体"/>
          <w:szCs w:val="21"/>
        </w:rPr>
        <w:t>有下列情形之一的，投标无效：</w:t>
      </w:r>
    </w:p>
    <w:p w14:paraId="27A65993">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w:t>
      </w:r>
      <w:r>
        <w:rPr>
          <w:rFonts w:hint="eastAsia" w:ascii="宋体" w:hAnsi="宋体" w:cs="宋体"/>
          <w:kern w:val="0"/>
          <w:sz w:val="24"/>
          <w:lang w:eastAsia="zh-CN"/>
        </w:rPr>
        <w:t>供应商</w:t>
      </w:r>
      <w:r>
        <w:rPr>
          <w:rFonts w:hint="eastAsia" w:ascii="宋体" w:hAnsi="宋体" w:eastAsia="宋体" w:cs="宋体"/>
          <w:kern w:val="0"/>
          <w:sz w:val="24"/>
        </w:rPr>
        <w:t>不具备招标文件中规定的资格要求的（</w:t>
      </w:r>
      <w:r>
        <w:rPr>
          <w:rFonts w:hint="eastAsia" w:ascii="宋体" w:hAnsi="宋体" w:cs="宋体"/>
          <w:kern w:val="0"/>
          <w:sz w:val="24"/>
          <w:lang w:eastAsia="zh-CN"/>
        </w:rPr>
        <w:t>供应商</w:t>
      </w:r>
      <w:r>
        <w:rPr>
          <w:rFonts w:hint="eastAsia" w:ascii="宋体" w:hAnsi="宋体" w:eastAsia="宋体" w:cs="宋体"/>
          <w:kern w:val="0"/>
          <w:sz w:val="24"/>
        </w:rPr>
        <w:t>未提供有效的资格文件的，视为</w:t>
      </w:r>
      <w:r>
        <w:rPr>
          <w:rFonts w:hint="eastAsia" w:ascii="宋体" w:hAnsi="宋体" w:cs="宋体"/>
          <w:kern w:val="0"/>
          <w:sz w:val="24"/>
          <w:lang w:eastAsia="zh-CN"/>
        </w:rPr>
        <w:t>供应商</w:t>
      </w:r>
      <w:r>
        <w:rPr>
          <w:rFonts w:hint="eastAsia" w:ascii="宋体" w:hAnsi="宋体" w:eastAsia="宋体" w:cs="宋体"/>
          <w:kern w:val="0"/>
          <w:sz w:val="24"/>
        </w:rPr>
        <w:t>不具备招标文件中规定的资格要求）；</w:t>
      </w:r>
    </w:p>
    <w:p w14:paraId="20EF2AFC">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4.2.2投标文件未按照招标文件要求签署、盖章的；</w:t>
      </w:r>
    </w:p>
    <w:p w14:paraId="34D7EE33">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4.2.3采购人拟采购的产品属于政府强制采购的节能产品品目清单范围的，</w:t>
      </w:r>
      <w:r>
        <w:rPr>
          <w:rFonts w:hint="eastAsia" w:ascii="宋体" w:hAnsi="宋体" w:cs="宋体"/>
          <w:kern w:val="0"/>
          <w:sz w:val="24"/>
          <w:lang w:eastAsia="zh-CN"/>
        </w:rPr>
        <w:t>供应商</w:t>
      </w:r>
      <w:r>
        <w:rPr>
          <w:rFonts w:hint="eastAsia" w:ascii="宋体" w:hAnsi="宋体" w:eastAsia="宋体" w:cs="宋体"/>
          <w:kern w:val="0"/>
          <w:sz w:val="24"/>
        </w:rPr>
        <w:t>相应的投标产品未获得国家确定的认证机构出具的、处于有效期之内的节能产品认证证书的；</w:t>
      </w:r>
    </w:p>
    <w:p w14:paraId="576CDA8F">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4.2.4投标文件含有采购人不能接受的附加条件的；</w:t>
      </w:r>
    </w:p>
    <w:p w14:paraId="2203495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4.2.5投标文件中承诺的投标有效期少于招标文件中载明的投标有效期的；</w:t>
      </w:r>
    </w:p>
    <w:p w14:paraId="0F450250">
      <w:pPr>
        <w:snapToGrid w:val="0"/>
        <w:spacing w:line="360" w:lineRule="auto"/>
        <w:ind w:firstLine="120" w:firstLineChars="50"/>
        <w:jc w:val="left"/>
        <w:rPr>
          <w:rFonts w:hint="eastAsia" w:ascii="宋体" w:hAnsi="宋体" w:eastAsia="宋体" w:cs="宋体"/>
          <w:kern w:val="0"/>
          <w:sz w:val="24"/>
        </w:rPr>
      </w:pPr>
      <w:r>
        <w:rPr>
          <w:rFonts w:hint="eastAsia" w:ascii="宋体" w:hAnsi="宋体" w:eastAsia="宋体" w:cs="宋体"/>
          <w:kern w:val="0"/>
          <w:sz w:val="24"/>
        </w:rPr>
        <w:t xml:space="preserve">   4.2.6投标文件出现不是唯一的、有选择性投标报价的;</w:t>
      </w:r>
    </w:p>
    <w:p w14:paraId="0E95026D">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4.2.7投标报价超过招标文件中规定的预算金额或者最高限价的;</w:t>
      </w:r>
    </w:p>
    <w:p w14:paraId="7C329F0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4.2.8报价明显低于其他通过符合性审查</w:t>
      </w:r>
      <w:r>
        <w:rPr>
          <w:rFonts w:hint="eastAsia" w:ascii="宋体" w:hAnsi="宋体" w:cs="宋体"/>
          <w:kern w:val="0"/>
          <w:sz w:val="24"/>
          <w:lang w:eastAsia="zh-CN"/>
        </w:rPr>
        <w:t>供应商</w:t>
      </w:r>
      <w:r>
        <w:rPr>
          <w:rFonts w:hint="eastAsia" w:ascii="宋体" w:hAnsi="宋体" w:eastAsia="宋体" w:cs="宋体"/>
          <w:kern w:val="0"/>
          <w:sz w:val="24"/>
        </w:rPr>
        <w:t>的报价，有可能影响产品质量或者不能诚信履约的，未能按要求提供书面说明或者提交相关证明材料，不能证明其报价合理性的;</w:t>
      </w:r>
    </w:p>
    <w:p w14:paraId="3941694A">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4.2.9</w:t>
      </w:r>
      <w:r>
        <w:rPr>
          <w:rFonts w:hint="eastAsia" w:ascii="宋体" w:hAnsi="宋体" w:cs="宋体"/>
          <w:kern w:val="0"/>
          <w:sz w:val="24"/>
          <w:lang w:eastAsia="zh-CN"/>
        </w:rPr>
        <w:t>供应商</w:t>
      </w:r>
      <w:r>
        <w:rPr>
          <w:rFonts w:hint="eastAsia" w:ascii="宋体" w:hAnsi="宋体" w:eastAsia="宋体" w:cs="宋体"/>
          <w:kern w:val="0"/>
          <w:sz w:val="24"/>
        </w:rPr>
        <w:t>对根据修正原则修正后的报价不确认的；</w:t>
      </w:r>
    </w:p>
    <w:p w14:paraId="79318839">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4.2.10</w:t>
      </w:r>
      <w:r>
        <w:rPr>
          <w:rFonts w:hint="eastAsia" w:ascii="宋体" w:hAnsi="宋体" w:cs="宋体"/>
          <w:kern w:val="0"/>
          <w:sz w:val="24"/>
          <w:lang w:eastAsia="zh-CN"/>
        </w:rPr>
        <w:t>供应商</w:t>
      </w:r>
      <w:r>
        <w:rPr>
          <w:rFonts w:hint="eastAsia" w:ascii="宋体" w:hAnsi="宋体" w:eastAsia="宋体" w:cs="宋体"/>
          <w:kern w:val="0"/>
          <w:sz w:val="24"/>
        </w:rPr>
        <w:t>提供虚假材料投标的；</w:t>
      </w:r>
    </w:p>
    <w:p w14:paraId="75E7ED1C">
      <w:pPr>
        <w:spacing w:line="360" w:lineRule="auto"/>
        <w:ind w:firstLine="240" w:firstLineChars="100"/>
        <w:rPr>
          <w:rFonts w:hint="eastAsia" w:ascii="宋体" w:hAnsi="宋体" w:eastAsia="宋体" w:cs="宋体"/>
          <w:kern w:val="0"/>
          <w:sz w:val="24"/>
        </w:rPr>
      </w:pPr>
      <w:r>
        <w:rPr>
          <w:rFonts w:hint="eastAsia" w:ascii="宋体" w:hAnsi="宋体" w:eastAsia="宋体" w:cs="宋体"/>
          <w:kern w:val="0"/>
          <w:sz w:val="24"/>
        </w:rPr>
        <w:t xml:space="preserve">  4.2.11</w:t>
      </w:r>
      <w:r>
        <w:rPr>
          <w:rFonts w:hint="eastAsia" w:ascii="宋体" w:hAnsi="宋体" w:cs="宋体"/>
          <w:kern w:val="0"/>
          <w:sz w:val="24"/>
          <w:lang w:eastAsia="zh-CN"/>
        </w:rPr>
        <w:t>供应商</w:t>
      </w:r>
      <w:r>
        <w:rPr>
          <w:rFonts w:hint="eastAsia" w:ascii="宋体" w:hAnsi="宋体" w:eastAsia="宋体" w:cs="宋体"/>
          <w:kern w:val="0"/>
          <w:sz w:val="24"/>
        </w:rPr>
        <w:t>有恶意串通、妨碍其他</w:t>
      </w:r>
      <w:r>
        <w:rPr>
          <w:rFonts w:hint="eastAsia" w:ascii="宋体" w:hAnsi="宋体" w:cs="宋体"/>
          <w:kern w:val="0"/>
          <w:sz w:val="24"/>
          <w:lang w:eastAsia="zh-CN"/>
        </w:rPr>
        <w:t>供应商</w:t>
      </w:r>
      <w:r>
        <w:rPr>
          <w:rFonts w:hint="eastAsia" w:ascii="宋体" w:hAnsi="宋体" w:eastAsia="宋体" w:cs="宋体"/>
          <w:kern w:val="0"/>
          <w:sz w:val="24"/>
        </w:rPr>
        <w:t>的竞争行为、损害采购人或者其他</w:t>
      </w:r>
      <w:r>
        <w:rPr>
          <w:rFonts w:hint="eastAsia" w:ascii="宋体" w:hAnsi="宋体" w:cs="宋体"/>
          <w:kern w:val="0"/>
          <w:sz w:val="24"/>
          <w:lang w:eastAsia="zh-CN"/>
        </w:rPr>
        <w:t>供应商</w:t>
      </w:r>
      <w:r>
        <w:rPr>
          <w:rFonts w:hint="eastAsia" w:ascii="宋体" w:hAnsi="宋体" w:eastAsia="宋体" w:cs="宋体"/>
          <w:kern w:val="0"/>
          <w:sz w:val="24"/>
        </w:rPr>
        <w:t>的合法权益情形的；</w:t>
      </w:r>
    </w:p>
    <w:p w14:paraId="4D2D7A23">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4.2.12</w:t>
      </w:r>
      <w:r>
        <w:rPr>
          <w:rFonts w:hint="eastAsia" w:ascii="宋体" w:hAnsi="宋体" w:cs="宋体"/>
          <w:kern w:val="0"/>
          <w:sz w:val="24"/>
          <w:lang w:eastAsia="zh-CN"/>
        </w:rPr>
        <w:t>供应商</w:t>
      </w:r>
      <w:r>
        <w:rPr>
          <w:rFonts w:hint="eastAsia" w:ascii="宋体" w:hAnsi="宋体" w:eastAsia="宋体" w:cs="宋体"/>
          <w:kern w:val="0"/>
          <w:sz w:val="24"/>
        </w:rPr>
        <w:t>仅提交备份投标文件，未在电子交易平台传输递交投标文件的，投标无效；</w:t>
      </w:r>
    </w:p>
    <w:p w14:paraId="68393EA9">
      <w:pPr>
        <w:pStyle w:val="6"/>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42CEAC31">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4.2.14法律、法规、规章（适用本市的）及省级以上规范性文件（适用本市的）规定的其他无效情形。</w:t>
      </w:r>
    </w:p>
    <w:p w14:paraId="55250DE0">
      <w:pPr>
        <w:pStyle w:val="26"/>
        <w:snapToGrid w:val="0"/>
        <w:spacing w:line="360" w:lineRule="auto"/>
        <w:ind w:firstLineChars="196"/>
        <w:rPr>
          <w:rFonts w:hint="eastAsia" w:ascii="宋体" w:hAnsi="宋体" w:eastAsia="宋体" w:cs="宋体"/>
          <w:b/>
        </w:rPr>
      </w:pPr>
      <w:r>
        <w:rPr>
          <w:rFonts w:hint="eastAsia" w:ascii="宋体" w:hAnsi="宋体" w:eastAsia="宋体" w:cs="宋体"/>
          <w:b/>
        </w:rPr>
        <w:t>4.2.15上传投标文件同一网卡地址、同一IP地址的为无效标。</w:t>
      </w:r>
    </w:p>
    <w:p w14:paraId="6935ABF7">
      <w:pPr>
        <w:pStyle w:val="26"/>
        <w:snapToGrid w:val="0"/>
        <w:spacing w:line="360" w:lineRule="auto"/>
        <w:ind w:firstLineChars="196"/>
        <w:rPr>
          <w:rFonts w:hint="eastAsia" w:ascii="宋体" w:hAnsi="宋体" w:eastAsia="宋体" w:cs="宋体"/>
        </w:rPr>
      </w:pPr>
      <w:r>
        <w:rPr>
          <w:rFonts w:hint="eastAsia" w:ascii="宋体" w:hAnsi="宋体" w:eastAsia="宋体" w:cs="宋体"/>
          <w:b/>
        </w:rPr>
        <w:t>5.废标。</w:t>
      </w:r>
      <w:r>
        <w:rPr>
          <w:rFonts w:hint="eastAsia" w:ascii="宋体" w:hAnsi="宋体" w:eastAsia="宋体" w:cs="宋体"/>
        </w:rPr>
        <w:t>根据《中华人民共和国政府采购法》第三十六条之规定，在采购中，出现下列情形之一的，应予废标：</w:t>
      </w:r>
    </w:p>
    <w:p w14:paraId="2B9A80DC">
      <w:pPr>
        <w:pStyle w:val="26"/>
        <w:snapToGrid w:val="0"/>
        <w:spacing w:line="360" w:lineRule="auto"/>
        <w:rPr>
          <w:rFonts w:hint="eastAsia" w:ascii="宋体" w:hAnsi="宋体" w:eastAsia="宋体" w:cs="宋体"/>
        </w:rPr>
      </w:pPr>
      <w:r>
        <w:rPr>
          <w:rFonts w:hint="eastAsia" w:ascii="宋体" w:hAnsi="宋体" w:eastAsia="宋体" w:cs="宋体"/>
        </w:rPr>
        <w:t>5.1符合专业条件的供应商或者对招标文件作实质响应的供应商不足3家的；</w:t>
      </w:r>
    </w:p>
    <w:p w14:paraId="18AAE88A">
      <w:pPr>
        <w:pStyle w:val="26"/>
        <w:snapToGrid w:val="0"/>
        <w:spacing w:line="360" w:lineRule="auto"/>
        <w:rPr>
          <w:rFonts w:hint="eastAsia" w:ascii="宋体" w:hAnsi="宋体" w:eastAsia="宋体" w:cs="宋体"/>
        </w:rPr>
      </w:pPr>
      <w:r>
        <w:rPr>
          <w:rFonts w:hint="eastAsia" w:ascii="宋体" w:hAnsi="宋体" w:eastAsia="宋体" w:cs="宋体"/>
        </w:rPr>
        <w:t>5.2出现影响采购公正的违法、违规行为的；</w:t>
      </w:r>
    </w:p>
    <w:p w14:paraId="4235AA92">
      <w:pPr>
        <w:pStyle w:val="26"/>
        <w:snapToGrid w:val="0"/>
        <w:spacing w:line="360" w:lineRule="auto"/>
        <w:rPr>
          <w:rFonts w:hint="eastAsia" w:ascii="宋体" w:hAnsi="宋体" w:eastAsia="宋体" w:cs="宋体"/>
        </w:rPr>
      </w:pPr>
      <w:r>
        <w:rPr>
          <w:rFonts w:hint="eastAsia" w:ascii="宋体" w:hAnsi="宋体" w:eastAsia="宋体" w:cs="宋体"/>
        </w:rPr>
        <w:t>5.3</w:t>
      </w:r>
      <w:r>
        <w:rPr>
          <w:rFonts w:hint="eastAsia" w:cs="宋体"/>
          <w:lang w:eastAsia="zh-CN"/>
        </w:rPr>
        <w:t>供应商</w:t>
      </w:r>
      <w:r>
        <w:rPr>
          <w:rFonts w:hint="eastAsia" w:ascii="宋体" w:hAnsi="宋体" w:eastAsia="宋体" w:cs="宋体"/>
        </w:rPr>
        <w:t>的报价均超过了采购预算，采购人不能支付的；</w:t>
      </w:r>
    </w:p>
    <w:p w14:paraId="7EB5F4CE">
      <w:pPr>
        <w:pStyle w:val="26"/>
        <w:snapToGrid w:val="0"/>
        <w:spacing w:line="360" w:lineRule="auto"/>
        <w:rPr>
          <w:rFonts w:hint="eastAsia" w:ascii="宋体" w:hAnsi="宋体" w:eastAsia="宋体" w:cs="宋体"/>
        </w:rPr>
      </w:pPr>
      <w:r>
        <w:rPr>
          <w:rFonts w:hint="eastAsia" w:ascii="宋体" w:hAnsi="宋体" w:eastAsia="宋体" w:cs="宋体"/>
        </w:rPr>
        <w:t>5.4因重大变故，采购任务取消的。</w:t>
      </w:r>
    </w:p>
    <w:p w14:paraId="41FA8E0E">
      <w:pPr>
        <w:pStyle w:val="26"/>
        <w:snapToGrid w:val="0"/>
        <w:spacing w:line="360" w:lineRule="auto"/>
        <w:rPr>
          <w:rFonts w:hint="eastAsia" w:ascii="宋体" w:hAnsi="宋体" w:eastAsia="宋体" w:cs="宋体"/>
        </w:rPr>
      </w:pPr>
      <w:r>
        <w:rPr>
          <w:rFonts w:hint="eastAsia" w:ascii="宋体" w:hAnsi="宋体" w:eastAsia="宋体" w:cs="宋体"/>
        </w:rPr>
        <w:t>废标后，采购代理机构应当将废标理由通知所有</w:t>
      </w:r>
      <w:r>
        <w:rPr>
          <w:rFonts w:hint="eastAsia" w:cs="宋体"/>
          <w:lang w:eastAsia="zh-CN"/>
        </w:rPr>
        <w:t>供应商</w:t>
      </w:r>
      <w:r>
        <w:rPr>
          <w:rFonts w:hint="eastAsia" w:ascii="宋体" w:hAnsi="宋体" w:eastAsia="宋体" w:cs="宋体"/>
        </w:rPr>
        <w:t>。</w:t>
      </w:r>
    </w:p>
    <w:p w14:paraId="534DFB7F">
      <w:pPr>
        <w:pStyle w:val="26"/>
        <w:snapToGrid w:val="0"/>
        <w:spacing w:line="360" w:lineRule="auto"/>
        <w:ind w:firstLine="590" w:firstLineChars="245"/>
        <w:rPr>
          <w:rFonts w:hint="eastAsia" w:ascii="宋体" w:hAnsi="宋体" w:eastAsia="宋体" w:cs="宋体"/>
        </w:rPr>
      </w:pPr>
      <w:r>
        <w:rPr>
          <w:rFonts w:hint="eastAsia" w:ascii="宋体" w:hAnsi="宋体" w:eastAsia="宋体" w:cs="宋体"/>
          <w:b/>
        </w:rPr>
        <w:t>6.修改招标文件，重新组织采购活动。</w:t>
      </w:r>
      <w:r>
        <w:rPr>
          <w:rFonts w:hint="eastAsia" w:ascii="宋体" w:hAnsi="宋体" w:eastAsia="宋体"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D831F3E">
      <w:pPr>
        <w:pStyle w:val="26"/>
        <w:snapToGrid w:val="0"/>
        <w:spacing w:line="360" w:lineRule="auto"/>
        <w:ind w:firstLine="489"/>
        <w:rPr>
          <w:rFonts w:hint="eastAsia" w:ascii="宋体" w:hAnsi="宋体" w:eastAsia="宋体" w:cs="宋体"/>
        </w:rPr>
      </w:pPr>
      <w:r>
        <w:rPr>
          <w:rFonts w:hint="eastAsia" w:ascii="宋体" w:hAnsi="宋体" w:eastAsia="宋体" w:cs="宋体"/>
          <w:b/>
          <w:kern w:val="0"/>
        </w:rPr>
        <w:t>7.重新开展采购。</w:t>
      </w:r>
      <w:r>
        <w:rPr>
          <w:rFonts w:hint="eastAsia" w:ascii="宋体" w:hAnsi="宋体" w:eastAsia="宋体" w:cs="宋体"/>
        </w:rPr>
        <w:t>有政府采购法第七十一条、第七十二条规定的违法行为之一，影响或者可能影响中标结果的，依照下列规定处理：</w:t>
      </w:r>
    </w:p>
    <w:p w14:paraId="29B53A55">
      <w:pPr>
        <w:pStyle w:val="26"/>
        <w:snapToGrid w:val="0"/>
        <w:spacing w:line="360" w:lineRule="auto"/>
        <w:rPr>
          <w:rFonts w:hint="eastAsia" w:ascii="宋体" w:hAnsi="宋体" w:eastAsia="宋体" w:cs="宋体"/>
        </w:rPr>
      </w:pPr>
      <w:r>
        <w:rPr>
          <w:rFonts w:hint="eastAsia" w:ascii="宋体" w:hAnsi="宋体" w:eastAsia="宋体" w:cs="宋体"/>
        </w:rPr>
        <w:t>7.1未确定中标人的，终止本次政府采购活动，重新开展政府采购活动。</w:t>
      </w:r>
    </w:p>
    <w:p w14:paraId="05A05E7A">
      <w:pPr>
        <w:pStyle w:val="26"/>
        <w:snapToGrid w:val="0"/>
        <w:spacing w:line="360" w:lineRule="auto"/>
        <w:rPr>
          <w:rFonts w:hint="eastAsia" w:ascii="宋体" w:hAnsi="宋体" w:eastAsia="宋体" w:cs="宋体"/>
        </w:rPr>
      </w:pPr>
      <w:r>
        <w:rPr>
          <w:rFonts w:hint="eastAsia" w:ascii="宋体" w:hAnsi="宋体" w:eastAsia="宋体" w:cs="宋体"/>
        </w:rPr>
        <w:t>7.2已确定中标人但尚未签订政府采购合同的，中标结果无效，从合格的中标候选人中另行确定中标人；没有合格的中标候选人的，重新开展政府采购活动。</w:t>
      </w:r>
    </w:p>
    <w:p w14:paraId="04F9D688">
      <w:pPr>
        <w:pStyle w:val="26"/>
        <w:snapToGrid w:val="0"/>
        <w:spacing w:line="360" w:lineRule="auto"/>
        <w:rPr>
          <w:rFonts w:hint="eastAsia" w:ascii="宋体" w:hAnsi="宋体" w:eastAsia="宋体" w:cs="宋体"/>
        </w:rPr>
      </w:pPr>
      <w:r>
        <w:rPr>
          <w:rFonts w:hint="eastAsia" w:ascii="宋体" w:hAnsi="宋体" w:eastAsia="宋体" w:cs="宋体"/>
        </w:rPr>
        <w:t>7.3政府采购合同已签订但尚未履行的，撤销合同，从合格的中标候选人中另行确定中标人；没有合格的中标候选人的，重新开展政府采购活动。</w:t>
      </w:r>
    </w:p>
    <w:p w14:paraId="035B0137">
      <w:pPr>
        <w:pStyle w:val="26"/>
        <w:snapToGrid w:val="0"/>
        <w:spacing w:line="360" w:lineRule="auto"/>
        <w:rPr>
          <w:rFonts w:hint="eastAsia" w:ascii="宋体" w:hAnsi="宋体" w:eastAsia="宋体" w:cs="宋体"/>
        </w:rPr>
      </w:pPr>
      <w:r>
        <w:rPr>
          <w:rFonts w:hint="eastAsia" w:ascii="宋体" w:hAnsi="宋体" w:eastAsia="宋体" w:cs="宋体"/>
        </w:rPr>
        <w:t>7.4政府采购合同已经履行，给采购人、供应商造成损失的，由责任人承担赔偿责任。</w:t>
      </w:r>
    </w:p>
    <w:p w14:paraId="648F9355">
      <w:pPr>
        <w:pStyle w:val="26"/>
        <w:snapToGrid w:val="0"/>
        <w:spacing w:line="360" w:lineRule="auto"/>
        <w:rPr>
          <w:rFonts w:hint="eastAsia" w:ascii="宋体" w:hAnsi="宋体" w:eastAsia="宋体" w:cs="宋体"/>
        </w:rPr>
      </w:pPr>
      <w:r>
        <w:rPr>
          <w:rFonts w:hint="eastAsia" w:ascii="宋体" w:hAnsi="宋体" w:eastAsia="宋体" w:cs="宋体"/>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438" w:name="第五部分"/>
      <w:bookmarkStart w:id="439" w:name="_Toc86217003"/>
    </w:p>
    <w:p w14:paraId="35FF5467">
      <w:pPr>
        <w:pStyle w:val="3"/>
        <w:rPr>
          <w:rFonts w:hint="eastAsia" w:ascii="宋体" w:hAnsi="宋体" w:eastAsia="宋体" w:cs="宋体"/>
        </w:rPr>
      </w:pPr>
    </w:p>
    <w:p w14:paraId="455C3F79">
      <w:pPr>
        <w:pStyle w:val="3"/>
        <w:rPr>
          <w:rFonts w:hint="eastAsia" w:ascii="宋体" w:hAnsi="宋体" w:eastAsia="宋体" w:cs="宋体"/>
        </w:rPr>
        <w:sectPr>
          <w:footerReference r:id="rId9" w:type="default"/>
          <w:pgSz w:w="11907" w:h="16840"/>
          <w:pgMar w:top="1474" w:right="1814" w:bottom="1474" w:left="1814" w:header="851" w:footer="851" w:gutter="0"/>
          <w:pgNumType w:fmt="decimal"/>
          <w:cols w:space="720" w:num="1"/>
        </w:sectPr>
      </w:pPr>
    </w:p>
    <w:p w14:paraId="7AFAA378">
      <w:pPr>
        <w:widowControl/>
        <w:adjustRightInd/>
        <w:ind w:firstLine="2168" w:firstLineChars="600"/>
        <w:jc w:val="left"/>
        <w:rPr>
          <w:rFonts w:hint="eastAsia" w:ascii="宋体" w:hAnsi="宋体" w:eastAsia="宋体" w:cs="宋体"/>
          <w:b/>
          <w:sz w:val="36"/>
          <w:szCs w:val="36"/>
        </w:rPr>
      </w:pPr>
      <w:r>
        <w:rPr>
          <w:rFonts w:hint="eastAsia" w:ascii="宋体" w:hAnsi="宋体" w:eastAsia="宋体" w:cs="宋体"/>
          <w:b/>
          <w:sz w:val="36"/>
          <w:szCs w:val="36"/>
        </w:rPr>
        <w:t>第五部分 拟签订的合同文本</w:t>
      </w:r>
    </w:p>
    <w:p w14:paraId="4EB21EF0">
      <w:pPr>
        <w:adjustRightInd/>
        <w:snapToGrid w:val="0"/>
        <w:spacing w:before="156" w:after="156" w:line="720" w:lineRule="exact"/>
        <w:jc w:val="center"/>
        <w:rPr>
          <w:rFonts w:hint="eastAsia" w:ascii="宋体" w:hAnsi="宋体" w:eastAsia="宋体" w:cs="宋体"/>
          <w:b/>
          <w:sz w:val="44"/>
          <w:szCs w:val="44"/>
          <w:lang w:eastAsia="zh-CN"/>
        </w:rPr>
      </w:pPr>
      <w:r>
        <w:rPr>
          <w:rFonts w:hint="eastAsia" w:ascii="宋体" w:hAnsi="宋体" w:cs="宋体"/>
          <w:b/>
          <w:sz w:val="44"/>
          <w:szCs w:val="44"/>
          <w:lang w:eastAsia="zh-CN"/>
        </w:rPr>
        <w:t>宁海县排水设施零星维修改造项目</w:t>
      </w:r>
    </w:p>
    <w:p w14:paraId="61342684">
      <w:pPr>
        <w:adjustRightInd/>
        <w:snapToGrid w:val="0"/>
        <w:spacing w:before="156" w:after="156" w:line="720" w:lineRule="exact"/>
        <w:jc w:val="center"/>
        <w:rPr>
          <w:rFonts w:hint="eastAsia" w:ascii="宋体" w:hAnsi="宋体" w:eastAsia="宋体" w:cs="宋体"/>
          <w:b/>
          <w:sz w:val="44"/>
          <w:szCs w:val="44"/>
        </w:rPr>
      </w:pPr>
      <w:r>
        <w:rPr>
          <w:rFonts w:hint="eastAsia" w:ascii="宋体" w:hAnsi="宋体" w:eastAsia="宋体" w:cs="宋体"/>
          <w:b/>
          <w:sz w:val="44"/>
          <w:szCs w:val="44"/>
        </w:rPr>
        <w:t>服务合同</w:t>
      </w:r>
    </w:p>
    <w:p w14:paraId="4DC7289E">
      <w:pPr>
        <w:adjustRightInd/>
        <w:snapToGrid w:val="0"/>
        <w:spacing w:before="156" w:after="156" w:line="360" w:lineRule="auto"/>
        <w:jc w:val="center"/>
        <w:rPr>
          <w:rFonts w:hint="eastAsia" w:ascii="宋体" w:hAnsi="宋体" w:eastAsia="宋体" w:cs="宋体"/>
          <w:b/>
          <w:sz w:val="36"/>
          <w:szCs w:val="36"/>
        </w:rPr>
      </w:pPr>
    </w:p>
    <w:p w14:paraId="5E8B15A5">
      <w:pPr>
        <w:adjustRightInd/>
        <w:snapToGrid w:val="0"/>
        <w:spacing w:before="156" w:after="156" w:line="360" w:lineRule="auto"/>
        <w:jc w:val="center"/>
        <w:rPr>
          <w:rFonts w:hint="eastAsia" w:ascii="宋体" w:hAnsi="宋体" w:eastAsia="宋体" w:cs="宋体"/>
          <w:b/>
          <w:sz w:val="36"/>
          <w:szCs w:val="36"/>
        </w:rPr>
      </w:pPr>
    </w:p>
    <w:p w14:paraId="06E38DDA">
      <w:pPr>
        <w:adjustRightInd/>
        <w:snapToGrid w:val="0"/>
        <w:spacing w:before="156" w:after="156" w:line="360" w:lineRule="auto"/>
        <w:jc w:val="center"/>
        <w:rPr>
          <w:rFonts w:hint="eastAsia" w:ascii="宋体" w:hAnsi="宋体" w:eastAsia="宋体" w:cs="宋体"/>
          <w:b/>
          <w:sz w:val="36"/>
          <w:szCs w:val="36"/>
        </w:rPr>
      </w:pPr>
    </w:p>
    <w:p w14:paraId="5650C50B">
      <w:pPr>
        <w:adjustRightInd/>
        <w:spacing w:line="360" w:lineRule="auto"/>
        <w:ind w:firstLine="800" w:firstLineChars="250"/>
        <w:rPr>
          <w:rFonts w:hint="eastAsia" w:ascii="宋体" w:hAnsi="宋体" w:eastAsia="宋体" w:cs="宋体"/>
          <w:sz w:val="32"/>
          <w:szCs w:val="32"/>
          <w:lang w:eastAsia="zh-CN"/>
        </w:rPr>
      </w:pPr>
      <w:r>
        <w:rPr>
          <w:rFonts w:hint="eastAsia" w:ascii="宋体" w:hAnsi="宋体" w:cs="宋体"/>
          <w:sz w:val="32"/>
          <w:szCs w:val="32"/>
          <w:lang w:eastAsia="zh-CN"/>
        </w:rPr>
        <w:t>发包人</w:t>
      </w:r>
      <w:r>
        <w:rPr>
          <w:rFonts w:hint="eastAsia" w:ascii="宋体" w:hAnsi="宋体" w:eastAsia="宋体" w:cs="宋体"/>
          <w:sz w:val="32"/>
          <w:szCs w:val="32"/>
        </w:rPr>
        <w:t>（发包人）：</w:t>
      </w:r>
      <w:r>
        <w:rPr>
          <w:rFonts w:hint="eastAsia" w:ascii="宋体" w:hAnsi="宋体" w:cs="宋体"/>
          <w:sz w:val="32"/>
          <w:szCs w:val="32"/>
          <w:lang w:eastAsia="zh-CN"/>
        </w:rPr>
        <w:t>宁海县水利局</w:t>
      </w:r>
    </w:p>
    <w:p w14:paraId="714446AF">
      <w:pPr>
        <w:adjustRightInd/>
        <w:spacing w:line="360" w:lineRule="auto"/>
        <w:ind w:firstLine="800" w:firstLineChars="250"/>
        <w:rPr>
          <w:rFonts w:hint="eastAsia" w:ascii="宋体" w:hAnsi="宋体" w:eastAsia="宋体" w:cs="宋体"/>
          <w:sz w:val="32"/>
          <w:szCs w:val="32"/>
        </w:rPr>
      </w:pPr>
    </w:p>
    <w:p w14:paraId="29394340">
      <w:pPr>
        <w:adjustRightInd/>
        <w:spacing w:line="360" w:lineRule="auto"/>
        <w:ind w:firstLine="800" w:firstLineChars="250"/>
        <w:rPr>
          <w:rFonts w:hint="eastAsia" w:ascii="宋体" w:hAnsi="宋体" w:eastAsia="宋体" w:cs="宋体"/>
          <w:sz w:val="32"/>
          <w:szCs w:val="32"/>
        </w:rPr>
      </w:pPr>
      <w:r>
        <w:rPr>
          <w:rFonts w:hint="eastAsia" w:ascii="宋体" w:hAnsi="宋体" w:cs="宋体"/>
          <w:sz w:val="32"/>
          <w:szCs w:val="32"/>
          <w:lang w:eastAsia="zh-CN"/>
        </w:rPr>
        <w:t>承包人</w:t>
      </w:r>
      <w:r>
        <w:rPr>
          <w:rFonts w:hint="eastAsia" w:ascii="宋体" w:hAnsi="宋体" w:eastAsia="宋体" w:cs="宋体"/>
          <w:sz w:val="32"/>
          <w:szCs w:val="32"/>
        </w:rPr>
        <w:t>（承包人）：</w:t>
      </w:r>
      <w:r>
        <w:rPr>
          <w:rFonts w:hint="eastAsia" w:ascii="宋体" w:hAnsi="宋体" w:eastAsia="宋体" w:cs="宋体"/>
          <w:sz w:val="32"/>
          <w:szCs w:val="32"/>
          <w:u w:val="single"/>
        </w:rPr>
        <w:t xml:space="preserve">                       </w:t>
      </w:r>
    </w:p>
    <w:p w14:paraId="31E6BE50">
      <w:pPr>
        <w:adjustRightInd/>
        <w:spacing w:line="360" w:lineRule="auto"/>
        <w:rPr>
          <w:rFonts w:hint="eastAsia" w:ascii="宋体" w:hAnsi="宋体" w:eastAsia="宋体" w:cs="宋体"/>
          <w:sz w:val="32"/>
          <w:szCs w:val="32"/>
        </w:rPr>
      </w:pPr>
    </w:p>
    <w:p w14:paraId="48CF9E4E">
      <w:pPr>
        <w:adjustRightInd/>
        <w:spacing w:line="360" w:lineRule="auto"/>
        <w:ind w:firstLine="800" w:firstLineChars="250"/>
        <w:rPr>
          <w:rFonts w:hint="eastAsia" w:ascii="宋体" w:hAnsi="宋体" w:eastAsia="宋体" w:cs="宋体"/>
          <w:sz w:val="32"/>
          <w:szCs w:val="32"/>
        </w:rPr>
      </w:pPr>
      <w:r>
        <w:rPr>
          <w:rFonts w:hint="eastAsia" w:ascii="宋体" w:hAnsi="宋体" w:eastAsia="宋体" w:cs="宋体"/>
          <w:sz w:val="32"/>
          <w:szCs w:val="32"/>
        </w:rPr>
        <w:t>签署日期：202</w:t>
      </w:r>
      <w:r>
        <w:rPr>
          <w:rFonts w:hint="eastAsia" w:ascii="宋体" w:hAnsi="宋体" w:cs="宋体"/>
          <w:sz w:val="32"/>
          <w:szCs w:val="32"/>
          <w:lang w:val="en-US" w:eastAsia="zh-CN"/>
        </w:rPr>
        <w:t>5</w:t>
      </w:r>
      <w:r>
        <w:rPr>
          <w:rFonts w:hint="eastAsia" w:ascii="宋体" w:hAnsi="宋体" w:eastAsia="宋体" w:cs="宋体"/>
          <w:sz w:val="32"/>
          <w:szCs w:val="32"/>
        </w:rPr>
        <w:t xml:space="preserve">年     月     日 </w:t>
      </w:r>
    </w:p>
    <w:p w14:paraId="0895A7F2">
      <w:pPr>
        <w:keepNext w:val="0"/>
        <w:keepLines w:val="0"/>
        <w:pageBreakBefore w:val="0"/>
        <w:widowControl w:val="0"/>
        <w:kinsoku/>
        <w:wordWrap/>
        <w:overflowPunct/>
        <w:topLinePunct w:val="0"/>
        <w:bidi w:val="0"/>
        <w:adjustRightInd/>
        <w:spacing w:line="440" w:lineRule="exact"/>
        <w:ind w:left="0" w:leftChars="0"/>
        <w:jc w:val="center"/>
        <w:textAlignment w:val="auto"/>
        <w:outlineLvl w:val="2"/>
        <w:rPr>
          <w:rFonts w:ascii="Times New Roman" w:hAnsi="Times New Roman" w:eastAsia="宋体" w:cs="Times New Roman"/>
          <w:color w:val="auto"/>
          <w:szCs w:val="20"/>
          <w:highlight w:val="none"/>
        </w:rPr>
      </w:pPr>
      <w:r>
        <w:rPr>
          <w:rFonts w:hint="eastAsia" w:ascii="宋体" w:hAnsi="宋体" w:eastAsia="宋体" w:cs="宋体"/>
          <w:b/>
          <w:sz w:val="36"/>
          <w:szCs w:val="36"/>
        </w:rPr>
        <w:br w:type="page"/>
      </w:r>
      <w:bookmarkStart w:id="440" w:name="_Toc53398289"/>
      <w:bookmarkStart w:id="441" w:name="OLE_LINK60"/>
      <w:r>
        <w:rPr>
          <w:rFonts w:hint="eastAsia" w:ascii="Times New Roman" w:hAnsi="Times New Roman" w:eastAsia="宋体" w:cs="Times New Roman"/>
          <w:b/>
          <w:color w:val="auto"/>
          <w:sz w:val="24"/>
          <w:szCs w:val="20"/>
          <w:highlight w:val="none"/>
        </w:rPr>
        <w:t>第一部分</w:t>
      </w:r>
      <w:r>
        <w:rPr>
          <w:rFonts w:ascii="Times New Roman" w:hAnsi="Times New Roman" w:eastAsia="宋体" w:cs="Times New Roman"/>
          <w:b/>
          <w:color w:val="auto"/>
          <w:sz w:val="24"/>
          <w:szCs w:val="20"/>
          <w:highlight w:val="none"/>
        </w:rPr>
        <w:t xml:space="preserve"> </w:t>
      </w:r>
      <w:r>
        <w:rPr>
          <w:rFonts w:hint="eastAsia" w:ascii="Times New Roman" w:hAnsi="Times New Roman" w:eastAsia="宋体" w:cs="Times New Roman"/>
          <w:b/>
          <w:color w:val="auto"/>
          <w:sz w:val="24"/>
          <w:szCs w:val="20"/>
          <w:highlight w:val="none"/>
        </w:rPr>
        <w:t>合同协议书</w:t>
      </w:r>
      <w:bookmarkEnd w:id="440"/>
    </w:p>
    <w:p w14:paraId="2D8A8668">
      <w:pPr>
        <w:keepNext w:val="0"/>
        <w:keepLines w:val="0"/>
        <w:pageBreakBefore w:val="0"/>
        <w:widowControl w:val="0"/>
        <w:kinsoku/>
        <w:wordWrap/>
        <w:overflowPunct/>
        <w:topLinePunct w:val="0"/>
        <w:bidi w:val="0"/>
        <w:adjustRightInd w:val="0"/>
        <w:snapToGrid w:val="0"/>
        <w:spacing w:line="440" w:lineRule="exact"/>
        <w:ind w:left="0" w:leftChars="0" w:firstLine="422" w:firstLineChars="200"/>
        <w:textAlignment w:val="auto"/>
        <w:rPr>
          <w:rFonts w:hint="eastAsia" w:ascii="宋体" w:hAnsi="宋体" w:eastAsia="宋体" w:cs="宋体"/>
          <w:b/>
          <w:color w:val="auto"/>
          <w:szCs w:val="21"/>
          <w:highlight w:val="none"/>
        </w:rPr>
      </w:pPr>
    </w:p>
    <w:p w14:paraId="6715385F">
      <w:pPr>
        <w:keepNext w:val="0"/>
        <w:keepLines w:val="0"/>
        <w:pageBreakBefore w:val="0"/>
        <w:widowControl w:val="0"/>
        <w:kinsoku/>
        <w:wordWrap/>
        <w:overflowPunct/>
        <w:topLinePunct w:val="0"/>
        <w:bidi w:val="0"/>
        <w:adjustRightInd w:val="0"/>
        <w:snapToGrid w:val="0"/>
        <w:spacing w:line="360" w:lineRule="auto"/>
        <w:ind w:left="0" w:leftChars="0" w:firstLine="422" w:firstLineChars="200"/>
        <w:textAlignment w:val="auto"/>
        <w:rPr>
          <w:rFonts w:hint="default" w:ascii="宋体" w:hAnsi="宋体" w:eastAsia="宋体" w:cs="宋体"/>
          <w:color w:val="auto"/>
          <w:szCs w:val="21"/>
          <w:highlight w:val="none"/>
          <w:u w:val="single"/>
          <w:lang w:val="en-US" w:eastAsia="zh-CN"/>
        </w:rPr>
      </w:pPr>
      <w:r>
        <w:rPr>
          <w:rFonts w:hint="eastAsia" w:ascii="宋体" w:hAnsi="宋体" w:eastAsia="宋体" w:cs="宋体"/>
          <w:b/>
          <w:color w:val="auto"/>
          <w:szCs w:val="21"/>
          <w:highlight w:val="none"/>
        </w:rPr>
        <w:t>发包人（全称）：</w:t>
      </w:r>
      <w:r>
        <w:rPr>
          <w:rFonts w:hint="eastAsia" w:ascii="宋体" w:hAnsi="宋体" w:eastAsia="宋体" w:cs="Times New Roman"/>
          <w:color w:val="auto"/>
          <w:szCs w:val="21"/>
          <w:highlight w:val="none"/>
          <w:u w:val="single"/>
          <w:lang w:val="en-US" w:eastAsia="zh-CN"/>
        </w:rPr>
        <w:t xml:space="preserve">宁海县水利局                         </w:t>
      </w:r>
    </w:p>
    <w:p w14:paraId="6A36D263">
      <w:pPr>
        <w:keepNext w:val="0"/>
        <w:keepLines w:val="0"/>
        <w:pageBreakBefore w:val="0"/>
        <w:widowControl w:val="0"/>
        <w:kinsoku/>
        <w:wordWrap/>
        <w:overflowPunct/>
        <w:topLinePunct w:val="0"/>
        <w:bidi w:val="0"/>
        <w:adjustRightInd w:val="0"/>
        <w:snapToGrid w:val="0"/>
        <w:spacing w:line="360" w:lineRule="auto"/>
        <w:ind w:left="0" w:leftChars="0" w:firstLine="422" w:firstLineChars="200"/>
        <w:textAlignment w:val="auto"/>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rPr>
        <w:t>承包人（全称）：</w:t>
      </w:r>
      <w:r>
        <w:rPr>
          <w:rFonts w:hint="eastAsia" w:ascii="Times New Roman" w:hAnsi="Times New Roman" w:eastAsia="宋体" w:cs="Times New Roman"/>
          <w:color w:val="auto"/>
          <w:szCs w:val="22"/>
          <w:highlight w:val="none"/>
          <w:u w:val="single"/>
        </w:rPr>
        <w:t xml:space="preserve">                                     </w:t>
      </w:r>
      <w:r>
        <w:rPr>
          <w:rFonts w:hint="eastAsia" w:ascii="宋体" w:hAnsi="宋体" w:eastAsia="宋体" w:cs="宋体"/>
          <w:b/>
          <w:color w:val="auto"/>
          <w:szCs w:val="21"/>
          <w:highlight w:val="none"/>
          <w:u w:val="single"/>
        </w:rPr>
        <w:t xml:space="preserve"> </w:t>
      </w:r>
    </w:p>
    <w:p w14:paraId="50B72783">
      <w:pPr>
        <w:keepNext w:val="0"/>
        <w:keepLines w:val="0"/>
        <w:pageBreakBefore w:val="0"/>
        <w:widowControl w:val="0"/>
        <w:kinsoku/>
        <w:wordWrap/>
        <w:overflowPunct/>
        <w:topLinePunct w:val="0"/>
        <w:bidi w:val="0"/>
        <w:snapToGrid w:val="0"/>
        <w:spacing w:after="0" w:line="360" w:lineRule="auto"/>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根据《中华人民共和国民法典》、《中华人民共和国建筑法》及有关法律规定，遵循平等、自愿、公平和诚实信用的原则，双方就</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施工及有关事项协商一致，共同达成如下协议：</w:t>
      </w:r>
    </w:p>
    <w:p w14:paraId="144E3C92">
      <w:pPr>
        <w:keepNext w:val="0"/>
        <w:keepLines w:val="0"/>
        <w:pageBreakBefore w:val="0"/>
        <w:widowControl w:val="0"/>
        <w:kinsoku/>
        <w:wordWrap/>
        <w:overflowPunct/>
        <w:topLinePunct w:val="0"/>
        <w:bidi w:val="0"/>
        <w:adjustRightInd/>
        <w:spacing w:line="360" w:lineRule="auto"/>
        <w:ind w:left="0" w:leftChars="0"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一</w:t>
      </w:r>
      <w:r>
        <w:rPr>
          <w:rFonts w:hint="eastAsia" w:ascii="宋体" w:hAnsi="宋体" w:eastAsia="宋体" w:cs="宋体"/>
          <w:b/>
          <w:bCs/>
          <w:color w:val="auto"/>
          <w:szCs w:val="21"/>
          <w:highlight w:val="none"/>
        </w:rPr>
        <w:t>、合同价</w:t>
      </w:r>
      <w:r>
        <w:rPr>
          <w:rFonts w:hint="eastAsia" w:ascii="宋体" w:hAnsi="宋体" w:eastAsia="宋体" w:cs="宋体"/>
          <w:b/>
          <w:bCs/>
          <w:color w:val="auto"/>
          <w:szCs w:val="21"/>
          <w:highlight w:val="none"/>
          <w:lang w:val="en-US" w:eastAsia="zh-CN"/>
        </w:rPr>
        <w:t>及付款方式</w:t>
      </w:r>
      <w:r>
        <w:rPr>
          <w:rFonts w:hint="eastAsia" w:ascii="宋体" w:hAnsi="宋体" w:eastAsia="宋体" w:cs="宋体"/>
          <w:b/>
          <w:bCs/>
          <w:color w:val="auto"/>
          <w:szCs w:val="21"/>
          <w:highlight w:val="none"/>
        </w:rPr>
        <w:tab/>
      </w:r>
    </w:p>
    <w:p w14:paraId="1F739F0D">
      <w:pPr>
        <w:keepNext w:val="0"/>
        <w:keepLines w:val="0"/>
        <w:pageBreakBefore w:val="0"/>
        <w:widowControl w:val="0"/>
        <w:kinsoku/>
        <w:wordWrap/>
        <w:overflowPunct/>
        <w:topLinePunct w:val="0"/>
        <w:bidi w:val="0"/>
        <w:adjustRightIn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1.签约合同价为：人民币（大写）</w:t>
      </w:r>
      <w:r>
        <w:rPr>
          <w:rFonts w:hint="eastAsia" w:ascii="宋体" w:hAnsi="宋体" w:eastAsia="宋体" w:cs="宋体"/>
          <w:color w:val="auto"/>
          <w:szCs w:val="21"/>
          <w:highlight w:val="none"/>
          <w:u w:val="single"/>
        </w:rPr>
        <w:t xml:space="preserve">               整（¥      </w:t>
      </w:r>
      <w:r>
        <w:rPr>
          <w:rFonts w:hint="eastAsia" w:ascii="宋体" w:hAnsi="宋体" w:eastAsia="宋体" w:cs="宋体"/>
          <w:color w:val="auto"/>
          <w:szCs w:val="21"/>
          <w:highlight w:val="none"/>
        </w:rPr>
        <w:t>元）； 其中：中标下浮   ％ ，大写：下浮百分之</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 xml:space="preserve"> </w:t>
      </w:r>
    </w:p>
    <w:p w14:paraId="02580A11">
      <w:pPr>
        <w:keepNext w:val="0"/>
        <w:keepLines w:val="0"/>
        <w:pageBreakBefore w:val="0"/>
        <w:widowControl w:val="0"/>
        <w:kinsoku/>
        <w:wordWrap/>
        <w:overflowPunct/>
        <w:topLinePunct w:val="0"/>
        <w:bidi w:val="0"/>
        <w:adjustRightInd/>
        <w:spacing w:line="360" w:lineRule="auto"/>
        <w:ind w:left="0" w:leftChars="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2.付款方式：</w:t>
      </w:r>
    </w:p>
    <w:p w14:paraId="5BC8C482">
      <w:pPr>
        <w:keepNext w:val="0"/>
        <w:keepLines w:val="0"/>
        <w:pageBreakBefore w:val="0"/>
        <w:widowControl w:val="0"/>
        <w:kinsoku/>
        <w:wordWrap/>
        <w:overflowPunct/>
        <w:topLinePunct w:val="0"/>
        <w:autoSpaceDE/>
        <w:autoSpaceDN/>
        <w:bidi w:val="0"/>
        <w:adjustRightInd w:val="0"/>
        <w:snapToGrid/>
        <w:spacing w:line="360" w:lineRule="auto"/>
        <w:ind w:firstLine="210" w:firstLineChars="100"/>
        <w:textAlignment w:val="auto"/>
        <w:rPr>
          <w:rFonts w:hint="eastAsia" w:ascii="宋体" w:hAnsi="宋体" w:eastAsia="宋体" w:cs="Times New Roman"/>
          <w:color w:val="auto"/>
          <w:sz w:val="21"/>
          <w:szCs w:val="21"/>
        </w:rPr>
      </w:pPr>
      <w:r>
        <w:rPr>
          <w:rFonts w:hint="eastAsia" w:ascii="宋体" w:hAnsi="宋体" w:eastAsia="宋体" w:cs="Times New Roman"/>
          <w:color w:val="auto"/>
          <w:sz w:val="21"/>
          <w:szCs w:val="21"/>
          <w:lang w:eastAsia="zh-CN"/>
        </w:rPr>
        <w:t>（</w:t>
      </w:r>
      <w:r>
        <w:rPr>
          <w:rFonts w:hint="eastAsia" w:ascii="宋体" w:hAnsi="宋体" w:eastAsia="宋体" w:cs="Times New Roman"/>
          <w:color w:val="auto"/>
          <w:sz w:val="21"/>
          <w:szCs w:val="21"/>
          <w:lang w:val="en-US" w:eastAsia="zh-CN"/>
        </w:rPr>
        <w:t>1</w:t>
      </w:r>
      <w:r>
        <w:rPr>
          <w:rFonts w:hint="eastAsia" w:ascii="宋体" w:hAnsi="宋体" w:eastAsia="宋体" w:cs="Times New Roman"/>
          <w:color w:val="auto"/>
          <w:sz w:val="21"/>
          <w:szCs w:val="21"/>
          <w:lang w:eastAsia="zh-CN"/>
        </w:rPr>
        <w:t>）</w:t>
      </w:r>
      <w:r>
        <w:rPr>
          <w:rFonts w:hint="eastAsia" w:ascii="宋体" w:hAnsi="宋体" w:eastAsia="宋体" w:cs="Times New Roman"/>
          <w:color w:val="auto"/>
          <w:sz w:val="21"/>
          <w:szCs w:val="21"/>
        </w:rPr>
        <w:t>预付款支付比例或期限：</w:t>
      </w:r>
    </w:p>
    <w:p w14:paraId="1B8531CA">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合同生效后，发包人7个工作日内支付给承包人签约合同价款的40%作为工程预付款（承包人明确表示无需预付款或者主动要求降低预付款比例的，可不适用本条款），承包人</w:t>
      </w:r>
      <w:r>
        <w:rPr>
          <w:rFonts w:hint="eastAsia" w:ascii="宋体" w:hAnsi="宋体" w:eastAsia="宋体" w:cs="Times New Roman"/>
          <w:color w:val="auto"/>
          <w:sz w:val="21"/>
          <w:szCs w:val="21"/>
          <w:lang w:val="zh-CN" w:eastAsia="zh-CN"/>
        </w:rPr>
        <w:t>需提交银行、保险公司等金融机构出具等额的预付款保函或其他担保措施；</w:t>
      </w:r>
    </w:p>
    <w:p w14:paraId="1B27CAC9">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Times New Roman"/>
          <w:color w:val="auto"/>
          <w:sz w:val="21"/>
          <w:szCs w:val="21"/>
        </w:rPr>
      </w:pPr>
      <w:r>
        <w:rPr>
          <w:rFonts w:hint="eastAsia" w:ascii="宋体" w:hAnsi="宋体" w:eastAsia="宋体" w:cs="Times New Roman"/>
          <w:color w:val="auto"/>
          <w:sz w:val="21"/>
          <w:szCs w:val="21"/>
          <w:lang w:val="en-US" w:eastAsia="zh-CN"/>
        </w:rPr>
        <w:t>预付款扣回的方式(时间、金额)：</w:t>
      </w:r>
      <w:r>
        <w:rPr>
          <w:rFonts w:hint="eastAsia" w:ascii="宋体" w:hAnsi="宋体" w:eastAsia="宋体" w:cs="Times New Roman"/>
          <w:color w:val="auto"/>
          <w:sz w:val="21"/>
          <w:szCs w:val="21"/>
        </w:rPr>
        <w:t>在支付第一笔工程进度款时一次性扣回</w:t>
      </w:r>
      <w:r>
        <w:rPr>
          <w:rFonts w:hint="eastAsia" w:ascii="宋体" w:hAnsi="宋体" w:eastAsia="宋体" w:cs="Times New Roman"/>
          <w:color w:val="auto"/>
          <w:sz w:val="21"/>
          <w:szCs w:val="21"/>
          <w:lang w:eastAsia="zh-CN"/>
        </w:rPr>
        <w:t>，</w:t>
      </w:r>
      <w:r>
        <w:rPr>
          <w:rFonts w:hint="eastAsia" w:ascii="宋体" w:hAnsi="宋体" w:eastAsia="宋体" w:cs="Times New Roman"/>
          <w:color w:val="auto"/>
          <w:sz w:val="21"/>
          <w:szCs w:val="21"/>
          <w:lang w:val="en-US" w:eastAsia="zh-CN"/>
        </w:rPr>
        <w:t>不足部分在下一期</w:t>
      </w:r>
      <w:r>
        <w:rPr>
          <w:rFonts w:hint="eastAsia" w:ascii="宋体" w:hAnsi="宋体" w:eastAsia="宋体" w:cs="Times New Roman"/>
          <w:color w:val="auto"/>
          <w:sz w:val="21"/>
          <w:szCs w:val="21"/>
        </w:rPr>
        <w:t>工程进度款时</w:t>
      </w:r>
      <w:r>
        <w:rPr>
          <w:rFonts w:hint="eastAsia" w:ascii="宋体" w:hAnsi="宋体" w:eastAsia="宋体" w:cs="Times New Roman"/>
          <w:color w:val="auto"/>
          <w:sz w:val="21"/>
          <w:szCs w:val="21"/>
          <w:lang w:val="en-US" w:eastAsia="zh-CN"/>
        </w:rPr>
        <w:t>扣回</w:t>
      </w:r>
      <w:r>
        <w:rPr>
          <w:rFonts w:hint="eastAsia" w:ascii="宋体" w:hAnsi="宋体" w:eastAsia="宋体" w:cs="Times New Roman"/>
          <w:color w:val="auto"/>
          <w:sz w:val="21"/>
          <w:szCs w:val="21"/>
        </w:rPr>
        <w:t>。</w:t>
      </w:r>
    </w:p>
    <w:p w14:paraId="0BE8619D">
      <w:pPr>
        <w:keepNext w:val="0"/>
        <w:keepLines w:val="0"/>
        <w:pageBreakBefore w:val="0"/>
        <w:widowControl w:val="0"/>
        <w:numPr>
          <w:ilvl w:val="-1"/>
          <w:numId w:val="0"/>
        </w:numPr>
        <w:kinsoku/>
        <w:wordWrap/>
        <w:overflowPunct/>
        <w:topLinePunct w:val="0"/>
        <w:autoSpaceDE/>
        <w:autoSpaceDN/>
        <w:bidi w:val="0"/>
        <w:adjustRightInd w:val="0"/>
        <w:snapToGrid/>
        <w:spacing w:line="360" w:lineRule="auto"/>
        <w:ind w:firstLine="210" w:firstLineChars="100"/>
        <w:textAlignment w:val="auto"/>
        <w:rPr>
          <w:rFonts w:hint="eastAsia" w:ascii="宋体" w:hAnsi="宋体" w:eastAsia="宋体" w:cs="Times New Roman"/>
          <w:b w:val="0"/>
          <w:bCs w:val="0"/>
          <w:color w:val="auto"/>
          <w:sz w:val="21"/>
          <w:szCs w:val="21"/>
        </w:rPr>
      </w:pPr>
      <w:r>
        <w:rPr>
          <w:rFonts w:hint="eastAsia" w:ascii="宋体" w:hAnsi="宋体" w:eastAsia="宋体" w:cs="Times New Roman"/>
          <w:b w:val="0"/>
          <w:bCs w:val="0"/>
          <w:color w:val="auto"/>
          <w:sz w:val="21"/>
          <w:szCs w:val="21"/>
          <w:lang w:val="en-US" w:eastAsia="zh-CN"/>
        </w:rPr>
        <w:t>（2）</w:t>
      </w:r>
      <w:r>
        <w:rPr>
          <w:rFonts w:hint="eastAsia" w:ascii="宋体" w:hAnsi="宋体" w:eastAsia="宋体" w:cs="Times New Roman"/>
          <w:b w:val="0"/>
          <w:bCs w:val="0"/>
          <w:color w:val="auto"/>
          <w:sz w:val="21"/>
          <w:szCs w:val="21"/>
        </w:rPr>
        <w:t>工程进度款支付</w:t>
      </w:r>
      <w:r>
        <w:rPr>
          <w:rFonts w:hint="eastAsia" w:ascii="宋体" w:hAnsi="宋体" w:eastAsia="宋体" w:cs="Times New Roman"/>
          <w:b w:val="0"/>
          <w:bCs w:val="0"/>
          <w:color w:val="auto"/>
          <w:sz w:val="21"/>
          <w:szCs w:val="21"/>
          <w:lang w:eastAsia="zh-CN"/>
        </w:rPr>
        <w:t>：</w:t>
      </w:r>
    </w:p>
    <w:p w14:paraId="06E23380">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Times New Roman"/>
          <w:color w:val="auto"/>
          <w:sz w:val="21"/>
          <w:szCs w:val="21"/>
        </w:rPr>
      </w:pPr>
      <w:r>
        <w:rPr>
          <w:rFonts w:hint="eastAsia" w:ascii="宋体" w:hAnsi="宋体" w:eastAsia="宋体" w:cs="Times New Roman"/>
          <w:color w:val="auto"/>
          <w:sz w:val="21"/>
          <w:szCs w:val="21"/>
        </w:rPr>
        <w:t>关于付款</w:t>
      </w:r>
      <w:r>
        <w:rPr>
          <w:rFonts w:hint="eastAsia" w:ascii="宋体" w:hAnsi="宋体" w:eastAsia="宋体" w:cs="Times New Roman"/>
          <w:color w:val="auto"/>
          <w:sz w:val="21"/>
          <w:szCs w:val="21"/>
          <w:lang w:val="en-US" w:eastAsia="zh-CN"/>
        </w:rPr>
        <w:t>周期的约定（除暂列金额、暂估价及合同其它有约定的支付以外的其余款项支付）：实行按每个月支付一次工程进度款，竣工后清算的办法</w:t>
      </w:r>
      <w:r>
        <w:rPr>
          <w:rFonts w:hint="eastAsia" w:ascii="宋体" w:hAnsi="宋体" w:eastAsia="宋体" w:cs="Times New Roman"/>
          <w:color w:val="auto"/>
          <w:sz w:val="21"/>
          <w:szCs w:val="21"/>
        </w:rPr>
        <w:t>。</w:t>
      </w:r>
    </w:p>
    <w:p w14:paraId="42219CE4">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承包人每次汇总报送的实际完成工作量，须经监理方计量鉴证和发包人或发包人委托的咨询方核定，发包人签署意见后作为进度款支付依据；</w:t>
      </w:r>
    </w:p>
    <w:p w14:paraId="1489AAD4">
      <w:pPr>
        <w:keepNext w:val="0"/>
        <w:keepLines w:val="0"/>
        <w:pageBreakBefore w:val="0"/>
        <w:widowControl w:val="0"/>
        <w:numPr>
          <w:ilvl w:val="-1"/>
          <w:numId w:val="0"/>
        </w:numPr>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A.每月支付一次进度款：承包人每月提交工程量报表和工程进度款支付申请表，经监理复核并经发包人最终审核确认后支付核定的实际完成合格工作量的85%（工程款申报程序未能在该付款时间内完成的，则相应工程款并入下一个付款周期申报，本次不再予以支付）</w:t>
      </w:r>
    </w:p>
    <w:p w14:paraId="074CA1D2">
      <w:pPr>
        <w:keepNext w:val="0"/>
        <w:keepLines w:val="0"/>
        <w:pageBreakBefore w:val="0"/>
        <w:widowControl w:val="0"/>
        <w:numPr>
          <w:ilvl w:val="-1"/>
          <w:numId w:val="0"/>
        </w:numPr>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Times New Roman"/>
          <w:bCs w:val="0"/>
          <w:color w:val="auto"/>
          <w:sz w:val="21"/>
          <w:szCs w:val="21"/>
        </w:rPr>
      </w:pPr>
      <w:r>
        <w:rPr>
          <w:rFonts w:hint="eastAsia" w:ascii="宋体" w:hAnsi="宋体" w:eastAsia="宋体" w:cs="Times New Roman"/>
          <w:color w:val="auto"/>
          <w:sz w:val="21"/>
          <w:szCs w:val="21"/>
          <w:lang w:val="en-US" w:eastAsia="zh-CN"/>
        </w:rPr>
        <w:t>B.竣工验收合格后支付至合同价款的85%；待最终审计结束，承包人提交所有资料（含已备案的竣工资料、完整的结算资料、城建归档资料）并缴纳相应金额的质量保证金后，经项目最终审计完成发包人支付审定的工程余款</w:t>
      </w:r>
      <w:r>
        <w:rPr>
          <w:rFonts w:hint="eastAsia" w:ascii="宋体" w:hAnsi="宋体" w:eastAsia="宋体" w:cs="Times New Roman"/>
          <w:bCs w:val="0"/>
          <w:color w:val="auto"/>
          <w:sz w:val="21"/>
          <w:szCs w:val="21"/>
        </w:rPr>
        <w:t>。</w:t>
      </w:r>
    </w:p>
    <w:p w14:paraId="3FD2266F">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Times New Roman"/>
          <w:bCs w:val="0"/>
          <w:color w:val="auto"/>
          <w:sz w:val="21"/>
          <w:szCs w:val="21"/>
          <w:lang w:eastAsia="zh-CN"/>
        </w:rPr>
      </w:pPr>
      <w:r>
        <w:rPr>
          <w:rFonts w:hint="eastAsia" w:ascii="宋体" w:hAnsi="宋体" w:eastAsia="宋体" w:cs="Times New Roman"/>
          <w:bCs w:val="0"/>
          <w:color w:val="auto"/>
          <w:sz w:val="21"/>
          <w:szCs w:val="21"/>
        </w:rPr>
        <w:t>备注：①经</w:t>
      </w:r>
      <w:r>
        <w:rPr>
          <w:rFonts w:hint="eastAsia" w:ascii="宋体" w:hAnsi="宋体" w:eastAsia="宋体" w:cs="Times New Roman"/>
          <w:color w:val="auto"/>
          <w:sz w:val="21"/>
          <w:szCs w:val="21"/>
          <w:lang w:val="en-US" w:eastAsia="zh-CN"/>
        </w:rPr>
        <w:t>发包人</w:t>
      </w:r>
      <w:r>
        <w:rPr>
          <w:rFonts w:hint="eastAsia" w:ascii="宋体" w:hAnsi="宋体" w:eastAsia="宋体" w:cs="Times New Roman"/>
          <w:bCs w:val="0"/>
          <w:color w:val="auto"/>
          <w:sz w:val="21"/>
          <w:szCs w:val="21"/>
        </w:rPr>
        <w:t>审核后的联系单部分按工程结算审定后一并支付</w:t>
      </w:r>
      <w:r>
        <w:rPr>
          <w:rFonts w:hint="eastAsia" w:ascii="宋体" w:hAnsi="宋体" w:eastAsia="宋体" w:cs="Times New Roman"/>
          <w:bCs w:val="0"/>
          <w:color w:val="auto"/>
          <w:sz w:val="21"/>
          <w:szCs w:val="21"/>
          <w:lang w:eastAsia="zh-CN"/>
        </w:rPr>
        <w:t>。</w:t>
      </w:r>
    </w:p>
    <w:p w14:paraId="69FD251D">
      <w:pPr>
        <w:keepNext w:val="0"/>
        <w:keepLines w:val="0"/>
        <w:pageBreakBefore w:val="0"/>
        <w:widowControl w:val="0"/>
        <w:numPr>
          <w:ilvl w:val="0"/>
          <w:numId w:val="0"/>
        </w:numPr>
        <w:kinsoku/>
        <w:wordWrap/>
        <w:overflowPunct/>
        <w:topLinePunct w:val="0"/>
        <w:bidi w:val="0"/>
        <w:adjustRightInd w:val="0"/>
        <w:spacing w:line="360" w:lineRule="auto"/>
        <w:ind w:left="0" w:leftChars="0" w:firstLine="0" w:firstLineChars="0"/>
        <w:textAlignment w:val="auto"/>
        <w:rPr>
          <w:rFonts w:hint="default" w:ascii="宋体" w:hAnsi="宋体" w:eastAsia="宋体" w:cs="宋体"/>
          <w:color w:val="auto"/>
          <w:szCs w:val="21"/>
          <w:highlight w:val="none"/>
          <w:lang w:val="en-US" w:eastAsia="zh-CN"/>
        </w:rPr>
      </w:pPr>
      <w:r>
        <w:rPr>
          <w:rFonts w:hint="eastAsia" w:ascii="宋体" w:hAnsi="宋体" w:eastAsia="宋体" w:cs="Times New Roman"/>
          <w:bCs w:val="0"/>
          <w:color w:val="auto"/>
          <w:sz w:val="21"/>
          <w:szCs w:val="21"/>
        </w:rPr>
        <w:t>②</w:t>
      </w:r>
      <w:r>
        <w:rPr>
          <w:rFonts w:hint="eastAsia" w:ascii="宋体" w:hAnsi="宋体" w:eastAsia="宋体" w:cs="Times New Roman"/>
          <w:bCs w:val="0"/>
          <w:color w:val="auto"/>
          <w:sz w:val="21"/>
          <w:szCs w:val="21"/>
          <w:lang w:val="en-US" w:eastAsia="zh-CN"/>
        </w:rPr>
        <w:t>每阶段付款前中标人需提供对应金额且符合</w:t>
      </w:r>
      <w:r>
        <w:rPr>
          <w:rFonts w:hint="eastAsia" w:ascii="宋体" w:hAnsi="宋体" w:eastAsia="宋体" w:cs="Times New Roman"/>
          <w:color w:val="auto"/>
          <w:sz w:val="21"/>
          <w:szCs w:val="21"/>
          <w:lang w:val="en-US" w:eastAsia="zh-CN"/>
        </w:rPr>
        <w:t>发包人</w:t>
      </w:r>
      <w:r>
        <w:rPr>
          <w:rFonts w:hint="eastAsia" w:ascii="宋体" w:hAnsi="宋体" w:eastAsia="宋体" w:cs="Times New Roman"/>
          <w:bCs w:val="0"/>
          <w:color w:val="auto"/>
          <w:sz w:val="21"/>
          <w:szCs w:val="21"/>
          <w:lang w:val="en-US" w:eastAsia="zh-CN"/>
        </w:rPr>
        <w:t>财务制度要求的发票，</w:t>
      </w:r>
      <w:r>
        <w:rPr>
          <w:rFonts w:hint="eastAsia" w:ascii="宋体" w:hAnsi="宋体" w:eastAsia="宋体" w:cs="Times New Roman"/>
          <w:color w:val="auto"/>
          <w:sz w:val="21"/>
          <w:szCs w:val="21"/>
          <w:lang w:val="en-US" w:eastAsia="zh-CN"/>
        </w:rPr>
        <w:t>发包人</w:t>
      </w:r>
      <w:r>
        <w:rPr>
          <w:rFonts w:hint="eastAsia" w:ascii="宋体" w:hAnsi="宋体" w:eastAsia="宋体" w:cs="Times New Roman"/>
          <w:bCs w:val="0"/>
          <w:color w:val="auto"/>
          <w:sz w:val="21"/>
          <w:szCs w:val="21"/>
          <w:lang w:val="en-US" w:eastAsia="zh-CN"/>
        </w:rPr>
        <w:t>于收到发票后7个工作日内支付应付款项，</w:t>
      </w:r>
      <w:r>
        <w:rPr>
          <w:rFonts w:hint="eastAsia" w:ascii="宋体" w:hAnsi="宋体" w:eastAsia="宋体" w:cs="Times New Roman"/>
          <w:color w:val="auto"/>
          <w:sz w:val="21"/>
          <w:szCs w:val="21"/>
          <w:lang w:val="en-US" w:eastAsia="zh-CN"/>
        </w:rPr>
        <w:t>承包人</w:t>
      </w:r>
      <w:r>
        <w:rPr>
          <w:rFonts w:hint="eastAsia" w:ascii="宋体" w:hAnsi="宋体" w:eastAsia="宋体" w:cs="Times New Roman"/>
          <w:bCs w:val="0"/>
          <w:color w:val="auto"/>
          <w:sz w:val="21"/>
          <w:szCs w:val="21"/>
          <w:lang w:val="en-US" w:eastAsia="zh-CN"/>
        </w:rPr>
        <w:t>未及时提供发票的，</w:t>
      </w:r>
      <w:r>
        <w:rPr>
          <w:rFonts w:hint="eastAsia" w:ascii="宋体" w:hAnsi="宋体" w:eastAsia="宋体" w:cs="Times New Roman"/>
          <w:color w:val="auto"/>
          <w:sz w:val="21"/>
          <w:szCs w:val="21"/>
          <w:lang w:val="en-US" w:eastAsia="zh-CN"/>
        </w:rPr>
        <w:t>发包人</w:t>
      </w:r>
      <w:r>
        <w:rPr>
          <w:rFonts w:hint="eastAsia" w:ascii="宋体" w:hAnsi="宋体" w:eastAsia="宋体" w:cs="Times New Roman"/>
          <w:bCs w:val="0"/>
          <w:color w:val="auto"/>
          <w:sz w:val="21"/>
          <w:szCs w:val="21"/>
          <w:lang w:val="en-US" w:eastAsia="zh-CN"/>
        </w:rPr>
        <w:t>不承担逾期付款的违约责任。</w:t>
      </w:r>
    </w:p>
    <w:p w14:paraId="43CBD724">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二、履约保证金</w:t>
      </w:r>
    </w:p>
    <w:p w14:paraId="6FEB53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1.履约保证金金额（人民币）：合同金额的1%；</w:t>
      </w:r>
    </w:p>
    <w:p w14:paraId="469117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2.履约保证金形式：支票、汇票、本票或者金融机构、担保机构出具的保函等非现金形式提交；</w:t>
      </w:r>
    </w:p>
    <w:p w14:paraId="0C0E90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3.提交时间：合同签订后7日内；</w:t>
      </w:r>
    </w:p>
    <w:p w14:paraId="438F7276">
      <w:pPr>
        <w:keepNext w:val="0"/>
        <w:keepLines w:val="0"/>
        <w:pageBreakBefore w:val="0"/>
        <w:widowControl w:val="0"/>
        <w:kinsoku/>
        <w:wordWrap/>
        <w:overflowPunct/>
        <w:topLinePunct w:val="0"/>
        <w:bidi w:val="0"/>
        <w:adjustRightInd/>
        <w:spacing w:line="360" w:lineRule="auto"/>
        <w:ind w:left="0" w:leftChars="0" w:firstLine="420" w:firstLineChars="200"/>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color w:val="auto"/>
          <w:sz w:val="21"/>
          <w:szCs w:val="21"/>
          <w:highlight w:val="none"/>
          <w:lang w:val="en-US" w:eastAsia="zh-CN"/>
        </w:rPr>
        <w:t>4.履约保证金的退还：项目验收合格后十日内退还，但如中标人未履行或未完全履行合同规定的任何义务，给采购人造成损失的，采购人有权在其提交的履约保证金中获得相应赔偿，不足部分采购人有权继续向中标人追偿。</w:t>
      </w:r>
    </w:p>
    <w:p w14:paraId="782E0FD4">
      <w:pPr>
        <w:keepNext w:val="0"/>
        <w:keepLines w:val="0"/>
        <w:pageBreakBefore w:val="0"/>
        <w:widowControl w:val="0"/>
        <w:numPr>
          <w:ilvl w:val="0"/>
          <w:numId w:val="0"/>
        </w:numPr>
        <w:kinsoku/>
        <w:wordWrap/>
        <w:overflowPunct/>
        <w:topLinePunct w:val="0"/>
        <w:bidi w:val="0"/>
        <w:adjustRightInd/>
        <w:spacing w:line="360" w:lineRule="auto"/>
        <w:ind w:left="0" w:leftChars="0"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三、</w:t>
      </w:r>
      <w:r>
        <w:rPr>
          <w:rFonts w:hint="eastAsia" w:ascii="宋体" w:hAnsi="宋体" w:eastAsia="宋体" w:cs="宋体"/>
          <w:b/>
          <w:bCs/>
          <w:color w:val="auto"/>
          <w:szCs w:val="21"/>
          <w:highlight w:val="none"/>
        </w:rPr>
        <w:t>质量标准</w:t>
      </w:r>
    </w:p>
    <w:p w14:paraId="45F9F64B">
      <w:pPr>
        <w:keepNext w:val="0"/>
        <w:keepLines w:val="0"/>
        <w:pageBreakBefore w:val="0"/>
        <w:widowControl w:val="0"/>
        <w:kinsoku/>
        <w:wordWrap/>
        <w:overflowPunct/>
        <w:topLinePunct w:val="0"/>
        <w:bidi w:val="0"/>
        <w:adjustRightIn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工程质量符合</w:t>
      </w:r>
      <w:r>
        <w:rPr>
          <w:rFonts w:hint="eastAsia" w:ascii="Times New Roman" w:hAnsi="Calibri" w:eastAsia="宋体" w:cs="Times New Roman"/>
          <w:color w:val="auto"/>
          <w:szCs w:val="21"/>
          <w:highlight w:val="none"/>
          <w:u w:val="single"/>
        </w:rPr>
        <w:t>国家、浙江省、宁波市验收规范（从高）一次性验收合格标准</w:t>
      </w:r>
      <w:r>
        <w:rPr>
          <w:rFonts w:hint="eastAsia" w:ascii="宋体" w:hAnsi="宋体" w:eastAsia="宋体" w:cs="宋体"/>
          <w:color w:val="auto"/>
          <w:szCs w:val="21"/>
          <w:highlight w:val="none"/>
        </w:rPr>
        <w:t>。</w:t>
      </w:r>
    </w:p>
    <w:p w14:paraId="3DB77975">
      <w:pPr>
        <w:keepNext w:val="0"/>
        <w:keepLines w:val="0"/>
        <w:pageBreakBefore w:val="0"/>
        <w:widowControl w:val="0"/>
        <w:kinsoku/>
        <w:wordWrap/>
        <w:overflowPunct/>
        <w:topLinePunct w:val="0"/>
        <w:bidi w:val="0"/>
        <w:adjustRightIn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安全等级要求：</w:t>
      </w:r>
      <w:r>
        <w:rPr>
          <w:rFonts w:hint="eastAsia" w:ascii="Times New Roman" w:hAnsi="Calibri" w:eastAsia="宋体" w:cs="Times New Roman"/>
          <w:color w:val="auto"/>
          <w:szCs w:val="21"/>
          <w:highlight w:val="none"/>
          <w:u w:val="single"/>
        </w:rPr>
        <w:t>合格</w:t>
      </w:r>
      <w:r>
        <w:rPr>
          <w:rFonts w:hint="eastAsia" w:ascii="Times New Roman" w:hAnsi="Calibri" w:eastAsia="宋体" w:cs="Times New Roman"/>
          <w:color w:val="auto"/>
          <w:szCs w:val="21"/>
          <w:highlight w:val="none"/>
        </w:rPr>
        <w:t>。</w:t>
      </w:r>
    </w:p>
    <w:p w14:paraId="19AA52E6">
      <w:pPr>
        <w:keepNext w:val="0"/>
        <w:keepLines w:val="0"/>
        <w:pageBreakBefore w:val="0"/>
        <w:widowControl w:val="0"/>
        <w:kinsoku/>
        <w:wordWrap/>
        <w:overflowPunct/>
        <w:topLinePunct w:val="0"/>
        <w:bidi w:val="0"/>
        <w:adjustRightInd/>
        <w:spacing w:line="360" w:lineRule="auto"/>
        <w:ind w:left="0" w:leftChars="0"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四</w:t>
      </w:r>
      <w:r>
        <w:rPr>
          <w:rFonts w:hint="eastAsia" w:ascii="宋体" w:hAnsi="宋体" w:eastAsia="宋体" w:cs="宋体"/>
          <w:b/>
          <w:bCs/>
          <w:color w:val="auto"/>
          <w:szCs w:val="21"/>
          <w:highlight w:val="none"/>
        </w:rPr>
        <w:t>、项目经理</w:t>
      </w:r>
    </w:p>
    <w:p w14:paraId="5AAB7D39">
      <w:pPr>
        <w:keepNext w:val="0"/>
        <w:keepLines w:val="0"/>
        <w:pageBreakBefore w:val="0"/>
        <w:widowControl w:val="0"/>
        <w:kinsoku/>
        <w:wordWrap/>
        <w:overflowPunct/>
        <w:topLinePunct w:val="0"/>
        <w:bidi w:val="0"/>
        <w:adjustRightIn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承包人项目经理：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061406F4">
      <w:pPr>
        <w:keepNext w:val="0"/>
        <w:keepLines w:val="0"/>
        <w:pageBreakBefore w:val="0"/>
        <w:widowControl w:val="0"/>
        <w:kinsoku/>
        <w:wordWrap/>
        <w:overflowPunct/>
        <w:topLinePunct w:val="0"/>
        <w:bidi w:val="0"/>
        <w:adjustRightInd/>
        <w:spacing w:line="360" w:lineRule="auto"/>
        <w:ind w:left="0" w:leftChars="0"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五</w:t>
      </w:r>
      <w:r>
        <w:rPr>
          <w:rFonts w:hint="eastAsia" w:ascii="宋体" w:hAnsi="宋体" w:eastAsia="宋体" w:cs="宋体"/>
          <w:b/>
          <w:bCs/>
          <w:color w:val="auto"/>
          <w:szCs w:val="21"/>
          <w:highlight w:val="none"/>
        </w:rPr>
        <w:t>、合同文件构成</w:t>
      </w:r>
    </w:p>
    <w:p w14:paraId="24864FCF">
      <w:pPr>
        <w:keepNext w:val="0"/>
        <w:keepLines w:val="0"/>
        <w:pageBreakBefore w:val="0"/>
        <w:widowControl w:val="0"/>
        <w:kinsoku/>
        <w:wordWrap/>
        <w:overflowPunct/>
        <w:topLinePunct w:val="0"/>
        <w:bidi w:val="0"/>
        <w:adjustRightInd/>
        <w:spacing w:line="360" w:lineRule="auto"/>
        <w:ind w:left="0" w:leftChars="0" w:firstLine="420" w:firstLineChars="200"/>
        <w:textAlignment w:val="auto"/>
        <w:rPr>
          <w:rFonts w:hint="eastAsia" w:ascii="宋体" w:hAnsi="宋体" w:eastAsia="宋体" w:cs="宋体"/>
          <w:bCs w:val="0"/>
          <w:color w:val="auto"/>
          <w:szCs w:val="21"/>
          <w:highlight w:val="none"/>
        </w:rPr>
      </w:pPr>
      <w:r>
        <w:rPr>
          <w:rFonts w:hint="eastAsia" w:ascii="宋体" w:hAnsi="宋体" w:eastAsia="宋体" w:cs="宋体"/>
          <w:bCs w:val="0"/>
          <w:color w:val="auto"/>
          <w:szCs w:val="21"/>
          <w:highlight w:val="none"/>
        </w:rPr>
        <w:t>本协议书与下列文件一起构成合同文件：</w:t>
      </w:r>
    </w:p>
    <w:p w14:paraId="2DB81C07">
      <w:pPr>
        <w:shd w:val="clear"/>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本合同及其附件、补充合同、变更协议；</w:t>
      </w:r>
    </w:p>
    <w:p w14:paraId="03EA4253">
      <w:pPr>
        <w:shd w:val="clear"/>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2.中标通知书；</w:t>
      </w:r>
    </w:p>
    <w:p w14:paraId="171F7B3B">
      <w:pPr>
        <w:shd w:val="clear"/>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投标文件（含澄清或者说明文件）；</w:t>
      </w:r>
    </w:p>
    <w:p w14:paraId="06AD7063">
      <w:pPr>
        <w:shd w:val="clear"/>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招标文件（含澄清或者修改文件）；</w:t>
      </w:r>
    </w:p>
    <w:p w14:paraId="529BD34F">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其他相关采购文件。</w:t>
      </w:r>
      <w:r>
        <w:rPr>
          <w:rFonts w:hint="eastAsia" w:ascii="宋体" w:hAnsi="宋体" w:eastAsia="宋体" w:cs="宋体"/>
          <w:color w:val="auto"/>
          <w:szCs w:val="21"/>
          <w:highlight w:val="none"/>
        </w:rPr>
        <w:t>在合同订立及履行过程中形成的与合同有关的文件均构成合同文件组成部分。</w:t>
      </w:r>
    </w:p>
    <w:p w14:paraId="57B5C8F1">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0D781194">
      <w:pPr>
        <w:shd w:val="clear" w:color="auto" w:fill="auto"/>
        <w:spacing w:line="360" w:lineRule="auto"/>
        <w:ind w:firstLine="422" w:firstLineChars="200"/>
        <w:outlineLvl w:val="0"/>
        <w:rPr>
          <w:rFonts w:ascii="宋体" w:hAnsi="宋体" w:eastAsia="宋体" w:cs="仿宋"/>
          <w:b/>
          <w:color w:val="auto"/>
          <w:sz w:val="21"/>
          <w:szCs w:val="21"/>
        </w:rPr>
      </w:pPr>
      <w:r>
        <w:rPr>
          <w:rFonts w:hint="eastAsia" w:ascii="宋体" w:hAnsi="宋体" w:eastAsia="宋体" w:cs="仿宋"/>
          <w:b/>
          <w:color w:val="auto"/>
          <w:sz w:val="21"/>
          <w:szCs w:val="21"/>
          <w:lang w:val="en-US" w:eastAsia="zh-CN"/>
        </w:rPr>
        <w:t>六、</w:t>
      </w:r>
      <w:r>
        <w:rPr>
          <w:rFonts w:hint="eastAsia" w:ascii="宋体" w:hAnsi="宋体" w:eastAsia="宋体" w:cs="仿宋"/>
          <w:b/>
          <w:color w:val="auto"/>
          <w:sz w:val="21"/>
          <w:szCs w:val="21"/>
        </w:rPr>
        <w:t>违约责任</w:t>
      </w:r>
    </w:p>
    <w:p w14:paraId="5F72A30E">
      <w:pPr>
        <w:shd w:val="clear" w:color="auto" w:fill="auto"/>
        <w:spacing w:line="360" w:lineRule="auto"/>
        <w:ind w:firstLine="420" w:firstLineChars="200"/>
        <w:rPr>
          <w:rFonts w:ascii="宋体" w:hAnsi="宋体" w:eastAsia="宋体" w:cs="仿宋"/>
          <w:color w:val="auto"/>
          <w:sz w:val="21"/>
          <w:szCs w:val="21"/>
        </w:rPr>
      </w:pPr>
      <w:r>
        <w:rPr>
          <w:rFonts w:hint="eastAsia" w:ascii="宋体" w:hAnsi="宋体" w:eastAsia="宋体" w:cs="仿宋"/>
          <w:color w:val="auto"/>
          <w:sz w:val="21"/>
          <w:szCs w:val="21"/>
          <w:lang w:eastAsia="zh-CN"/>
        </w:rPr>
        <w:t>1</w:t>
      </w:r>
      <w:r>
        <w:rPr>
          <w:rFonts w:hint="eastAsia" w:ascii="宋体" w:hAnsi="宋体" w:eastAsia="宋体" w:cs="仿宋"/>
          <w:color w:val="auto"/>
          <w:sz w:val="21"/>
          <w:szCs w:val="21"/>
          <w:lang w:val="en-US" w:eastAsia="zh-CN"/>
        </w:rPr>
        <w:t>.</w:t>
      </w:r>
      <w:r>
        <w:rPr>
          <w:rFonts w:hint="eastAsia" w:ascii="宋体" w:hAnsi="宋体" w:eastAsia="宋体" w:cs="仿宋"/>
          <w:color w:val="auto"/>
          <w:sz w:val="21"/>
          <w:szCs w:val="21"/>
        </w:rPr>
        <w:t xml:space="preserve"> 除不可抗力外，如果</w:t>
      </w:r>
      <w:r>
        <w:rPr>
          <w:rFonts w:hint="eastAsia" w:ascii="宋体" w:hAnsi="宋体" w:eastAsia="宋体" w:cs="仿宋"/>
          <w:color w:val="auto"/>
          <w:sz w:val="21"/>
          <w:szCs w:val="21"/>
          <w:lang w:eastAsia="zh-CN"/>
        </w:rPr>
        <w:t>承包人</w:t>
      </w:r>
      <w:r>
        <w:rPr>
          <w:rFonts w:hint="eastAsia" w:ascii="宋体" w:hAnsi="宋体" w:eastAsia="宋体" w:cs="仿宋"/>
          <w:color w:val="auto"/>
          <w:sz w:val="21"/>
          <w:szCs w:val="21"/>
        </w:rPr>
        <w:t>拒绝履行合同，或没有按照本合同约定的期限、标准和成果展现方式完成服务，那么</w:t>
      </w:r>
      <w:r>
        <w:rPr>
          <w:rFonts w:hint="eastAsia" w:ascii="宋体" w:hAnsi="宋体" w:eastAsia="宋体" w:cs="仿宋"/>
          <w:color w:val="auto"/>
          <w:sz w:val="21"/>
          <w:szCs w:val="21"/>
          <w:lang w:eastAsia="zh-CN"/>
        </w:rPr>
        <w:t>发包人</w:t>
      </w:r>
      <w:r>
        <w:rPr>
          <w:rFonts w:hint="eastAsia" w:ascii="宋体" w:hAnsi="宋体" w:eastAsia="宋体" w:cs="仿宋"/>
          <w:color w:val="auto"/>
          <w:sz w:val="21"/>
          <w:szCs w:val="21"/>
        </w:rPr>
        <w:t>可要求</w:t>
      </w:r>
      <w:r>
        <w:rPr>
          <w:rFonts w:hint="eastAsia" w:ascii="宋体" w:hAnsi="宋体" w:eastAsia="宋体" w:cs="仿宋"/>
          <w:color w:val="auto"/>
          <w:sz w:val="21"/>
          <w:szCs w:val="21"/>
          <w:lang w:eastAsia="zh-CN"/>
        </w:rPr>
        <w:t>承包人</w:t>
      </w:r>
      <w:r>
        <w:rPr>
          <w:rFonts w:hint="eastAsia" w:ascii="宋体" w:hAnsi="宋体" w:eastAsia="宋体" w:cs="仿宋"/>
          <w:color w:val="auto"/>
          <w:sz w:val="21"/>
          <w:szCs w:val="21"/>
        </w:rPr>
        <w:t>支付违约金，违约金按每日计合同总价的</w:t>
      </w:r>
      <w:r>
        <w:rPr>
          <w:rFonts w:hint="eastAsia" w:ascii="宋体" w:hAnsi="宋体" w:eastAsia="宋体" w:cs="仿宋"/>
          <w:color w:val="auto"/>
          <w:sz w:val="21"/>
          <w:szCs w:val="21"/>
          <w:u w:val="single"/>
        </w:rPr>
        <w:t xml:space="preserve">  0.05  </w:t>
      </w:r>
      <w:r>
        <w:rPr>
          <w:rFonts w:hint="eastAsia" w:ascii="宋体" w:hAnsi="宋体" w:eastAsia="宋体" w:cs="仿宋"/>
          <w:color w:val="auto"/>
          <w:sz w:val="21"/>
          <w:szCs w:val="21"/>
        </w:rPr>
        <w:t>%，最高限额为本合同总价的</w:t>
      </w:r>
      <w:r>
        <w:rPr>
          <w:rFonts w:hint="eastAsia" w:ascii="宋体" w:hAnsi="宋体" w:eastAsia="宋体" w:cs="仿宋"/>
          <w:color w:val="auto"/>
          <w:sz w:val="21"/>
          <w:szCs w:val="21"/>
          <w:u w:val="single"/>
        </w:rPr>
        <w:t xml:space="preserve"> 10  </w:t>
      </w:r>
      <w:r>
        <w:rPr>
          <w:rFonts w:hint="eastAsia" w:ascii="宋体" w:hAnsi="宋体" w:eastAsia="宋体" w:cs="仿宋"/>
          <w:color w:val="auto"/>
          <w:sz w:val="21"/>
          <w:szCs w:val="21"/>
        </w:rPr>
        <w:t>%；迟延完成服务的违约金计算数额达到前述最高限额之日起，</w:t>
      </w:r>
      <w:r>
        <w:rPr>
          <w:rFonts w:hint="eastAsia" w:ascii="宋体" w:hAnsi="宋体" w:eastAsia="宋体" w:cs="仿宋"/>
          <w:color w:val="auto"/>
          <w:sz w:val="21"/>
          <w:szCs w:val="21"/>
          <w:lang w:eastAsia="zh-CN"/>
        </w:rPr>
        <w:t>发包人</w:t>
      </w:r>
      <w:r>
        <w:rPr>
          <w:rFonts w:hint="eastAsia" w:ascii="宋体" w:hAnsi="宋体" w:eastAsia="宋体" w:cs="仿宋"/>
          <w:color w:val="auto"/>
          <w:sz w:val="21"/>
          <w:szCs w:val="21"/>
        </w:rPr>
        <w:t>有权在要求</w:t>
      </w:r>
      <w:r>
        <w:rPr>
          <w:rFonts w:hint="eastAsia" w:ascii="宋体" w:hAnsi="宋体" w:eastAsia="宋体" w:cs="仿宋"/>
          <w:color w:val="auto"/>
          <w:sz w:val="21"/>
          <w:szCs w:val="21"/>
          <w:lang w:eastAsia="zh-CN"/>
        </w:rPr>
        <w:t>承包人</w:t>
      </w:r>
      <w:r>
        <w:rPr>
          <w:rFonts w:hint="eastAsia" w:ascii="宋体" w:hAnsi="宋体" w:eastAsia="宋体" w:cs="仿宋"/>
          <w:color w:val="auto"/>
          <w:sz w:val="21"/>
          <w:szCs w:val="21"/>
        </w:rPr>
        <w:t>支付违约金的同时，书面通知</w:t>
      </w:r>
      <w:r>
        <w:rPr>
          <w:rFonts w:hint="eastAsia" w:ascii="宋体" w:hAnsi="宋体" w:eastAsia="宋体" w:cs="仿宋"/>
          <w:color w:val="auto"/>
          <w:sz w:val="21"/>
          <w:szCs w:val="21"/>
          <w:lang w:eastAsia="zh-CN"/>
        </w:rPr>
        <w:t>承包人</w:t>
      </w:r>
      <w:r>
        <w:rPr>
          <w:rFonts w:hint="eastAsia" w:ascii="宋体" w:hAnsi="宋体" w:eastAsia="宋体" w:cs="仿宋"/>
          <w:color w:val="auto"/>
          <w:sz w:val="21"/>
          <w:szCs w:val="21"/>
        </w:rPr>
        <w:t>解除本合同；</w:t>
      </w:r>
    </w:p>
    <w:p w14:paraId="690AFF07">
      <w:pPr>
        <w:shd w:val="clear" w:color="auto" w:fill="auto"/>
        <w:spacing w:line="360" w:lineRule="auto"/>
        <w:ind w:firstLine="420" w:firstLineChars="200"/>
        <w:rPr>
          <w:rFonts w:ascii="宋体" w:hAnsi="宋体" w:eastAsia="宋体" w:cs="仿宋"/>
          <w:color w:val="auto"/>
          <w:sz w:val="21"/>
          <w:szCs w:val="21"/>
        </w:rPr>
      </w:pPr>
      <w:r>
        <w:rPr>
          <w:rFonts w:hint="eastAsia" w:ascii="宋体" w:hAnsi="宋体" w:eastAsia="宋体" w:cs="仿宋"/>
          <w:color w:val="auto"/>
          <w:sz w:val="21"/>
          <w:szCs w:val="21"/>
          <w:lang w:val="en-US" w:eastAsia="zh-CN"/>
        </w:rPr>
        <w:t>2.</w:t>
      </w:r>
      <w:r>
        <w:rPr>
          <w:rFonts w:hint="eastAsia" w:ascii="宋体" w:hAnsi="宋体" w:eastAsia="宋体" w:cs="仿宋"/>
          <w:color w:val="auto"/>
          <w:sz w:val="21"/>
          <w:szCs w:val="21"/>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063E63F">
      <w:pPr>
        <w:shd w:val="clear" w:color="auto" w:fill="auto"/>
        <w:spacing w:line="360" w:lineRule="auto"/>
        <w:ind w:firstLine="420" w:firstLineChars="200"/>
        <w:rPr>
          <w:rFonts w:ascii="宋体" w:hAnsi="宋体" w:eastAsia="宋体" w:cs="仿宋"/>
          <w:color w:val="auto"/>
          <w:sz w:val="21"/>
          <w:szCs w:val="21"/>
        </w:rPr>
      </w:pPr>
      <w:r>
        <w:rPr>
          <w:rFonts w:hint="eastAsia" w:ascii="宋体" w:hAnsi="宋体" w:eastAsia="宋体" w:cs="仿宋"/>
          <w:color w:val="auto"/>
          <w:sz w:val="21"/>
          <w:szCs w:val="21"/>
          <w:lang w:eastAsia="zh-CN"/>
        </w:rPr>
        <w:t>3</w:t>
      </w:r>
      <w:r>
        <w:rPr>
          <w:rFonts w:hint="eastAsia" w:ascii="宋体" w:hAnsi="宋体" w:eastAsia="宋体" w:cs="仿宋"/>
          <w:color w:val="auto"/>
          <w:sz w:val="21"/>
          <w:szCs w:val="21"/>
          <w:lang w:val="en-US" w:eastAsia="zh-CN"/>
        </w:rPr>
        <w:t>.</w:t>
      </w:r>
      <w:r>
        <w:rPr>
          <w:rFonts w:hint="eastAsia" w:ascii="宋体" w:hAnsi="宋体" w:eastAsia="宋体" w:cs="仿宋"/>
          <w:color w:val="auto"/>
          <w:sz w:val="21"/>
          <w:szCs w:val="21"/>
        </w:rPr>
        <w:t xml:space="preserve">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AE4D536">
      <w:pPr>
        <w:shd w:val="clear" w:color="auto" w:fill="auto"/>
        <w:spacing w:line="360" w:lineRule="auto"/>
        <w:ind w:firstLine="420" w:firstLineChars="200"/>
        <w:rPr>
          <w:rFonts w:ascii="宋体" w:hAnsi="宋体" w:eastAsia="宋体" w:cs="仿宋"/>
          <w:color w:val="auto"/>
          <w:sz w:val="21"/>
          <w:szCs w:val="21"/>
        </w:rPr>
      </w:pPr>
      <w:r>
        <w:rPr>
          <w:rFonts w:hint="eastAsia" w:ascii="宋体" w:hAnsi="宋体" w:eastAsia="宋体" w:cs="仿宋"/>
          <w:color w:val="auto"/>
          <w:sz w:val="21"/>
          <w:szCs w:val="21"/>
          <w:lang w:eastAsia="zh-CN"/>
        </w:rPr>
        <w:t>4</w:t>
      </w:r>
      <w:r>
        <w:rPr>
          <w:rFonts w:hint="eastAsia" w:ascii="宋体" w:hAnsi="宋体" w:eastAsia="宋体" w:cs="仿宋"/>
          <w:color w:val="auto"/>
          <w:sz w:val="21"/>
          <w:szCs w:val="21"/>
          <w:lang w:val="en-US" w:eastAsia="zh-CN"/>
        </w:rPr>
        <w:t>.</w:t>
      </w:r>
      <w:r>
        <w:rPr>
          <w:rFonts w:hint="eastAsia" w:ascii="宋体" w:hAnsi="宋体" w:eastAsia="宋体" w:cs="仿宋"/>
          <w:color w:val="auto"/>
          <w:sz w:val="21"/>
          <w:szCs w:val="21"/>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48288D1">
      <w:pPr>
        <w:shd w:val="clear" w:color="auto" w:fill="auto"/>
        <w:spacing w:line="360" w:lineRule="auto"/>
        <w:ind w:firstLine="422" w:firstLineChars="200"/>
        <w:outlineLvl w:val="0"/>
        <w:rPr>
          <w:rFonts w:ascii="宋体" w:hAnsi="宋体" w:eastAsia="宋体" w:cs="仿宋"/>
          <w:b/>
          <w:color w:val="auto"/>
          <w:sz w:val="21"/>
          <w:szCs w:val="21"/>
        </w:rPr>
      </w:pPr>
      <w:r>
        <w:rPr>
          <w:rFonts w:hint="eastAsia" w:ascii="宋体" w:hAnsi="宋体" w:eastAsia="宋体" w:cs="仿宋"/>
          <w:b/>
          <w:color w:val="auto"/>
          <w:sz w:val="21"/>
          <w:szCs w:val="21"/>
          <w:lang w:eastAsia="zh-CN"/>
        </w:rPr>
        <w:t>七、</w:t>
      </w:r>
      <w:r>
        <w:rPr>
          <w:rFonts w:hint="eastAsia" w:ascii="宋体" w:hAnsi="宋体" w:eastAsia="宋体" w:cs="仿宋"/>
          <w:b/>
          <w:color w:val="auto"/>
          <w:sz w:val="21"/>
          <w:szCs w:val="21"/>
        </w:rPr>
        <w:t>不可抗力</w:t>
      </w:r>
    </w:p>
    <w:p w14:paraId="65BB13A3">
      <w:pPr>
        <w:shd w:val="clear" w:color="auto" w:fill="auto"/>
        <w:spacing w:line="360" w:lineRule="auto"/>
        <w:ind w:firstLine="420" w:firstLineChars="200"/>
        <w:rPr>
          <w:rFonts w:ascii="宋体" w:hAnsi="宋体" w:eastAsia="宋体" w:cs="仿宋"/>
          <w:color w:val="auto"/>
          <w:sz w:val="21"/>
          <w:szCs w:val="21"/>
        </w:rPr>
      </w:pPr>
      <w:r>
        <w:rPr>
          <w:rFonts w:hint="eastAsia" w:ascii="宋体" w:hAnsi="宋体" w:eastAsia="宋体" w:cs="仿宋"/>
          <w:color w:val="auto"/>
          <w:sz w:val="21"/>
          <w:szCs w:val="21"/>
          <w:lang w:eastAsia="zh-CN"/>
        </w:rPr>
        <w:t>1</w:t>
      </w:r>
      <w:r>
        <w:rPr>
          <w:rFonts w:hint="eastAsia" w:ascii="宋体" w:hAnsi="宋体" w:eastAsia="宋体" w:cs="仿宋"/>
          <w:color w:val="auto"/>
          <w:sz w:val="21"/>
          <w:szCs w:val="21"/>
          <w:lang w:val="en-US" w:eastAsia="zh-CN"/>
        </w:rPr>
        <w:t>.</w:t>
      </w:r>
      <w:r>
        <w:rPr>
          <w:rFonts w:hint="eastAsia" w:ascii="宋体" w:hAnsi="宋体" w:eastAsia="宋体" w:cs="仿宋"/>
          <w:color w:val="auto"/>
          <w:sz w:val="21"/>
          <w:szCs w:val="21"/>
        </w:rPr>
        <w:t>如果任何一方遭遇法律规定的不可抗力，致使合同履行受阻时，履行合同的期限应予延长，延长的期限应相当于不可抗力所影响的时间；</w:t>
      </w:r>
    </w:p>
    <w:p w14:paraId="135EE0AE">
      <w:pPr>
        <w:shd w:val="clear" w:color="auto" w:fill="auto"/>
        <w:spacing w:line="360" w:lineRule="auto"/>
        <w:ind w:firstLine="420" w:firstLineChars="200"/>
        <w:rPr>
          <w:rFonts w:ascii="宋体" w:hAnsi="宋体" w:eastAsia="宋体" w:cs="仿宋"/>
          <w:color w:val="auto"/>
          <w:sz w:val="21"/>
          <w:szCs w:val="21"/>
        </w:rPr>
      </w:pPr>
      <w:r>
        <w:rPr>
          <w:rFonts w:hint="eastAsia" w:ascii="宋体" w:hAnsi="宋体" w:eastAsia="宋体" w:cs="仿宋"/>
          <w:color w:val="auto"/>
          <w:sz w:val="21"/>
          <w:szCs w:val="21"/>
          <w:lang w:eastAsia="zh-CN"/>
        </w:rPr>
        <w:t>2</w:t>
      </w:r>
      <w:r>
        <w:rPr>
          <w:rFonts w:hint="eastAsia" w:ascii="宋体" w:hAnsi="宋体" w:eastAsia="宋体" w:cs="仿宋"/>
          <w:color w:val="auto"/>
          <w:sz w:val="21"/>
          <w:szCs w:val="21"/>
          <w:lang w:val="en-US" w:eastAsia="zh-CN"/>
        </w:rPr>
        <w:t>.</w:t>
      </w:r>
      <w:r>
        <w:rPr>
          <w:rFonts w:hint="eastAsia" w:ascii="宋体" w:hAnsi="宋体" w:eastAsia="宋体" w:cs="仿宋"/>
          <w:color w:val="auto"/>
          <w:sz w:val="21"/>
          <w:szCs w:val="21"/>
        </w:rPr>
        <w:t xml:space="preserve"> 因不可抗力致使不能实现合同目的的，当事人可以解除合同；</w:t>
      </w:r>
    </w:p>
    <w:p w14:paraId="4330F8EB">
      <w:pPr>
        <w:shd w:val="clear" w:color="auto" w:fill="auto"/>
        <w:spacing w:line="360" w:lineRule="auto"/>
        <w:ind w:firstLine="420" w:firstLineChars="200"/>
        <w:rPr>
          <w:rFonts w:ascii="宋体" w:hAnsi="宋体" w:eastAsia="宋体" w:cs="仿宋"/>
          <w:color w:val="auto"/>
          <w:sz w:val="21"/>
          <w:szCs w:val="21"/>
        </w:rPr>
      </w:pPr>
      <w:r>
        <w:rPr>
          <w:rFonts w:hint="eastAsia" w:ascii="宋体" w:hAnsi="宋体" w:eastAsia="宋体" w:cs="仿宋"/>
          <w:color w:val="auto"/>
          <w:sz w:val="21"/>
          <w:szCs w:val="21"/>
          <w:lang w:eastAsia="zh-CN"/>
        </w:rPr>
        <w:t>3</w:t>
      </w:r>
      <w:r>
        <w:rPr>
          <w:rFonts w:hint="eastAsia" w:ascii="宋体" w:hAnsi="宋体" w:eastAsia="宋体" w:cs="仿宋"/>
          <w:color w:val="auto"/>
          <w:sz w:val="21"/>
          <w:szCs w:val="21"/>
          <w:lang w:val="en-US" w:eastAsia="zh-CN"/>
        </w:rPr>
        <w:t>.</w:t>
      </w:r>
      <w:r>
        <w:rPr>
          <w:rFonts w:hint="eastAsia" w:ascii="宋体" w:hAnsi="宋体" w:eastAsia="宋体" w:cs="仿宋"/>
          <w:color w:val="auto"/>
          <w:sz w:val="21"/>
          <w:szCs w:val="21"/>
        </w:rPr>
        <w:t xml:space="preserve"> 因不可抗力致使合同有变更必要的，双方当事人应在不可抗力发生后</w:t>
      </w:r>
      <w:r>
        <w:rPr>
          <w:rFonts w:hint="eastAsia" w:ascii="宋体" w:hAnsi="宋体" w:eastAsia="宋体" w:cs="仿宋"/>
          <w:color w:val="auto"/>
          <w:sz w:val="21"/>
          <w:szCs w:val="21"/>
          <w:u w:val="single"/>
        </w:rPr>
        <w:t xml:space="preserve"> 10 </w:t>
      </w:r>
      <w:r>
        <w:rPr>
          <w:rFonts w:hint="eastAsia" w:ascii="宋体" w:hAnsi="宋体" w:eastAsia="宋体" w:cs="仿宋"/>
          <w:color w:val="auto"/>
          <w:sz w:val="21"/>
          <w:szCs w:val="21"/>
        </w:rPr>
        <w:t>日内以书面形式变更合同；</w:t>
      </w:r>
    </w:p>
    <w:p w14:paraId="041B5C7F">
      <w:pPr>
        <w:shd w:val="clear" w:color="auto" w:fill="auto"/>
        <w:spacing w:line="360" w:lineRule="auto"/>
        <w:ind w:firstLine="420" w:firstLineChars="200"/>
        <w:rPr>
          <w:rFonts w:ascii="宋体" w:hAnsi="宋体" w:eastAsia="宋体" w:cs="仿宋"/>
          <w:color w:val="auto"/>
          <w:sz w:val="21"/>
          <w:szCs w:val="21"/>
        </w:rPr>
      </w:pPr>
      <w:r>
        <w:rPr>
          <w:rFonts w:hint="eastAsia" w:ascii="宋体" w:hAnsi="宋体" w:eastAsia="宋体" w:cs="仿宋"/>
          <w:color w:val="auto"/>
          <w:sz w:val="21"/>
          <w:szCs w:val="21"/>
          <w:lang w:eastAsia="zh-CN"/>
        </w:rPr>
        <w:t>4</w:t>
      </w:r>
      <w:r>
        <w:rPr>
          <w:rFonts w:hint="eastAsia" w:ascii="宋体" w:hAnsi="宋体" w:eastAsia="宋体" w:cs="仿宋"/>
          <w:color w:val="auto"/>
          <w:sz w:val="21"/>
          <w:szCs w:val="21"/>
          <w:lang w:val="en-US" w:eastAsia="zh-CN"/>
        </w:rPr>
        <w:t>.</w:t>
      </w:r>
      <w:r>
        <w:rPr>
          <w:rFonts w:hint="eastAsia" w:ascii="宋体" w:hAnsi="宋体" w:eastAsia="宋体" w:cs="仿宋"/>
          <w:color w:val="auto"/>
          <w:sz w:val="21"/>
          <w:szCs w:val="21"/>
        </w:rPr>
        <w:t>受不可抗力影响的一方在不可抗力发生后，应在</w:t>
      </w:r>
      <w:r>
        <w:rPr>
          <w:rFonts w:hint="eastAsia" w:ascii="宋体" w:hAnsi="宋体" w:eastAsia="宋体" w:cs="仿宋"/>
          <w:color w:val="auto"/>
          <w:sz w:val="21"/>
          <w:szCs w:val="21"/>
          <w:u w:val="single"/>
        </w:rPr>
        <w:t xml:space="preserve">  5  </w:t>
      </w:r>
      <w:r>
        <w:rPr>
          <w:rFonts w:hint="eastAsia" w:ascii="宋体" w:hAnsi="宋体" w:eastAsia="宋体" w:cs="仿宋"/>
          <w:color w:val="auto"/>
          <w:sz w:val="21"/>
          <w:szCs w:val="21"/>
        </w:rPr>
        <w:t>日内以书面形式通知对方当事人，并在</w:t>
      </w:r>
      <w:r>
        <w:rPr>
          <w:rFonts w:hint="eastAsia" w:ascii="宋体" w:hAnsi="宋体" w:eastAsia="宋体" w:cs="仿宋"/>
          <w:color w:val="auto"/>
          <w:sz w:val="21"/>
          <w:szCs w:val="21"/>
          <w:u w:val="single"/>
        </w:rPr>
        <w:t xml:space="preserve">  15  </w:t>
      </w:r>
      <w:r>
        <w:rPr>
          <w:rFonts w:hint="eastAsia" w:ascii="宋体" w:hAnsi="宋体" w:eastAsia="宋体" w:cs="仿宋"/>
          <w:color w:val="auto"/>
          <w:sz w:val="21"/>
          <w:szCs w:val="21"/>
        </w:rPr>
        <w:t>日内，将有关部门出具的证明文件送达对方当事人。</w:t>
      </w:r>
    </w:p>
    <w:p w14:paraId="39253CD5">
      <w:pPr>
        <w:shd w:val="clear" w:color="auto" w:fill="auto"/>
        <w:spacing w:line="360" w:lineRule="auto"/>
        <w:ind w:firstLine="422" w:firstLineChars="200"/>
        <w:outlineLvl w:val="0"/>
        <w:rPr>
          <w:rFonts w:ascii="宋体" w:hAnsi="宋体" w:eastAsia="宋体" w:cs="仿宋"/>
          <w:b/>
          <w:color w:val="auto"/>
          <w:sz w:val="21"/>
          <w:szCs w:val="21"/>
        </w:rPr>
      </w:pPr>
      <w:r>
        <w:rPr>
          <w:rFonts w:hint="eastAsia" w:ascii="宋体" w:hAnsi="宋体" w:eastAsia="宋体" w:cs="仿宋"/>
          <w:b/>
          <w:color w:val="auto"/>
          <w:sz w:val="21"/>
          <w:szCs w:val="21"/>
          <w:lang w:eastAsia="zh-CN"/>
        </w:rPr>
        <w:t>八、</w:t>
      </w:r>
      <w:r>
        <w:rPr>
          <w:rFonts w:hint="eastAsia" w:ascii="宋体" w:hAnsi="宋体" w:eastAsia="宋体" w:cs="仿宋"/>
          <w:b/>
          <w:color w:val="auto"/>
          <w:sz w:val="21"/>
          <w:szCs w:val="21"/>
        </w:rPr>
        <w:t>税费</w:t>
      </w:r>
    </w:p>
    <w:p w14:paraId="7CA27C23">
      <w:pPr>
        <w:shd w:val="clear" w:color="auto" w:fill="auto"/>
        <w:spacing w:line="360" w:lineRule="auto"/>
        <w:ind w:firstLine="420" w:firstLineChars="200"/>
        <w:rPr>
          <w:rFonts w:ascii="宋体" w:hAnsi="宋体" w:eastAsia="宋体" w:cs="仿宋"/>
          <w:color w:val="auto"/>
          <w:sz w:val="21"/>
          <w:szCs w:val="21"/>
        </w:rPr>
      </w:pPr>
      <w:r>
        <w:rPr>
          <w:rFonts w:hint="eastAsia" w:ascii="宋体" w:hAnsi="宋体" w:eastAsia="宋体" w:cs="仿宋"/>
          <w:color w:val="auto"/>
          <w:sz w:val="21"/>
          <w:szCs w:val="21"/>
        </w:rPr>
        <w:t>与合同有关的一切税费，均按照中华人民共和国法律的相关规定。</w:t>
      </w:r>
    </w:p>
    <w:p w14:paraId="44F6E956">
      <w:pPr>
        <w:shd w:val="clear" w:color="auto" w:fill="auto"/>
        <w:spacing w:line="360" w:lineRule="auto"/>
        <w:ind w:firstLine="422" w:firstLineChars="200"/>
        <w:outlineLvl w:val="0"/>
        <w:rPr>
          <w:rFonts w:ascii="宋体" w:hAnsi="宋体" w:eastAsia="宋体" w:cs="仿宋"/>
          <w:b/>
          <w:color w:val="auto"/>
          <w:sz w:val="21"/>
          <w:szCs w:val="21"/>
        </w:rPr>
      </w:pPr>
      <w:r>
        <w:rPr>
          <w:rFonts w:hint="eastAsia" w:ascii="宋体" w:hAnsi="宋体" w:eastAsia="宋体" w:cs="仿宋"/>
          <w:b/>
          <w:color w:val="auto"/>
          <w:sz w:val="21"/>
          <w:szCs w:val="21"/>
          <w:lang w:val="en-US" w:eastAsia="zh-CN"/>
        </w:rPr>
        <w:t>九、</w:t>
      </w:r>
      <w:r>
        <w:rPr>
          <w:rFonts w:hint="eastAsia" w:ascii="宋体" w:hAnsi="宋体" w:eastAsia="宋体" w:cs="仿宋"/>
          <w:b/>
          <w:color w:val="auto"/>
          <w:sz w:val="21"/>
          <w:szCs w:val="21"/>
        </w:rPr>
        <w:t xml:space="preserve"> 合同争议的解决</w:t>
      </w:r>
    </w:p>
    <w:p w14:paraId="5B76D0F5">
      <w:pPr>
        <w:shd w:val="clear" w:color="auto" w:fill="auto"/>
        <w:adjustRightInd w:val="0"/>
        <w:spacing w:line="360" w:lineRule="auto"/>
        <w:ind w:firstLine="420" w:firstLineChars="200"/>
        <w:rPr>
          <w:rFonts w:ascii="宋体" w:hAnsi="宋体" w:eastAsia="宋体" w:cs="仿宋"/>
          <w:color w:val="auto"/>
          <w:sz w:val="21"/>
          <w:szCs w:val="21"/>
        </w:rPr>
      </w:pPr>
      <w:r>
        <w:rPr>
          <w:rFonts w:hint="eastAsia" w:ascii="宋体" w:hAnsi="宋体" w:eastAsia="宋体" w:cs="仿宋"/>
          <w:color w:val="auto"/>
          <w:sz w:val="21"/>
          <w:szCs w:val="21"/>
        </w:rPr>
        <w:t>本合同履行过程中发生的任何争议，双方当事人均可通过和解或者调解解决；不愿和解、调解或者和解、调解不成的，可以向</w:t>
      </w:r>
      <w:r>
        <w:rPr>
          <w:rFonts w:hint="eastAsia" w:ascii="宋体" w:hAnsi="宋体" w:cs="仿宋"/>
          <w:color w:val="auto"/>
          <w:sz w:val="21"/>
          <w:szCs w:val="21"/>
          <w:lang w:val="en-US" w:eastAsia="zh-CN"/>
        </w:rPr>
        <w:t>宁海县</w:t>
      </w:r>
      <w:r>
        <w:rPr>
          <w:rFonts w:hint="eastAsia" w:ascii="宋体" w:hAnsi="宋体" w:eastAsia="宋体" w:cs="仿宋"/>
          <w:color w:val="auto"/>
          <w:sz w:val="21"/>
          <w:szCs w:val="21"/>
        </w:rPr>
        <w:t>人民法院提起诉讼。</w:t>
      </w:r>
    </w:p>
    <w:p w14:paraId="4BC7A815">
      <w:pPr>
        <w:shd w:val="clear" w:color="auto" w:fill="auto"/>
        <w:spacing w:line="360" w:lineRule="auto"/>
        <w:ind w:firstLine="422" w:firstLineChars="200"/>
        <w:outlineLvl w:val="0"/>
        <w:rPr>
          <w:rFonts w:ascii="宋体" w:hAnsi="宋体" w:eastAsia="宋体" w:cs="仿宋"/>
          <w:b/>
          <w:color w:val="auto"/>
          <w:sz w:val="21"/>
          <w:szCs w:val="21"/>
        </w:rPr>
      </w:pPr>
      <w:r>
        <w:rPr>
          <w:rFonts w:hint="eastAsia" w:ascii="宋体" w:hAnsi="宋体" w:eastAsia="宋体" w:cs="仿宋"/>
          <w:b/>
          <w:color w:val="auto"/>
          <w:sz w:val="21"/>
          <w:szCs w:val="21"/>
          <w:lang w:val="en-US" w:eastAsia="zh-CN"/>
        </w:rPr>
        <w:t>十、</w:t>
      </w:r>
      <w:r>
        <w:rPr>
          <w:rFonts w:hint="eastAsia" w:ascii="宋体" w:hAnsi="宋体" w:eastAsia="宋体" w:cs="仿宋"/>
          <w:b/>
          <w:color w:val="auto"/>
          <w:sz w:val="21"/>
          <w:szCs w:val="21"/>
        </w:rPr>
        <w:t>合同中止、终止</w:t>
      </w:r>
    </w:p>
    <w:p w14:paraId="06A3B3D3">
      <w:pPr>
        <w:shd w:val="clear" w:color="auto" w:fill="auto"/>
        <w:spacing w:line="360" w:lineRule="auto"/>
        <w:ind w:firstLine="420" w:firstLineChars="200"/>
        <w:rPr>
          <w:rFonts w:ascii="宋体" w:hAnsi="宋体" w:eastAsia="宋体" w:cs="仿宋"/>
          <w:color w:val="auto"/>
          <w:sz w:val="21"/>
          <w:szCs w:val="21"/>
        </w:rPr>
      </w:pPr>
      <w:r>
        <w:rPr>
          <w:rFonts w:hint="eastAsia" w:ascii="宋体" w:hAnsi="宋体" w:eastAsia="宋体" w:cs="仿宋"/>
          <w:color w:val="auto"/>
          <w:sz w:val="21"/>
          <w:szCs w:val="21"/>
          <w:lang w:eastAsia="zh-CN"/>
        </w:rPr>
        <w:t>1</w:t>
      </w:r>
      <w:r>
        <w:rPr>
          <w:rFonts w:hint="eastAsia" w:ascii="宋体" w:hAnsi="宋体" w:eastAsia="宋体" w:cs="仿宋"/>
          <w:color w:val="auto"/>
          <w:sz w:val="21"/>
          <w:szCs w:val="21"/>
          <w:lang w:val="en-US" w:eastAsia="zh-CN"/>
        </w:rPr>
        <w:t>.</w:t>
      </w:r>
      <w:r>
        <w:rPr>
          <w:rFonts w:hint="eastAsia" w:ascii="宋体" w:hAnsi="宋体" w:eastAsia="宋体" w:cs="仿宋"/>
          <w:color w:val="auto"/>
          <w:sz w:val="21"/>
          <w:szCs w:val="21"/>
        </w:rPr>
        <w:t>双方当事人不得擅自中止或者终止合同；</w:t>
      </w:r>
    </w:p>
    <w:p w14:paraId="393A0E75">
      <w:pPr>
        <w:shd w:val="clear" w:color="auto" w:fill="auto"/>
        <w:spacing w:line="360" w:lineRule="auto"/>
        <w:ind w:firstLine="420" w:firstLineChars="200"/>
        <w:rPr>
          <w:rFonts w:ascii="宋体" w:hAnsi="宋体" w:eastAsia="宋体" w:cs="仿宋"/>
          <w:color w:val="auto"/>
          <w:sz w:val="21"/>
          <w:szCs w:val="21"/>
        </w:rPr>
      </w:pPr>
      <w:r>
        <w:rPr>
          <w:rFonts w:hint="eastAsia" w:ascii="宋体" w:hAnsi="宋体" w:eastAsia="宋体" w:cs="仿宋"/>
          <w:color w:val="auto"/>
          <w:sz w:val="21"/>
          <w:szCs w:val="21"/>
          <w:lang w:eastAsia="zh-CN"/>
        </w:rPr>
        <w:t>2</w:t>
      </w:r>
      <w:r>
        <w:rPr>
          <w:rFonts w:hint="eastAsia" w:ascii="宋体" w:hAnsi="宋体" w:eastAsia="宋体" w:cs="仿宋"/>
          <w:color w:val="auto"/>
          <w:sz w:val="21"/>
          <w:szCs w:val="21"/>
          <w:lang w:val="en-US" w:eastAsia="zh-CN"/>
        </w:rPr>
        <w:t>.</w:t>
      </w:r>
      <w:r>
        <w:rPr>
          <w:rFonts w:hint="eastAsia" w:ascii="宋体" w:hAnsi="宋体" w:eastAsia="宋体" w:cs="仿宋"/>
          <w:color w:val="auto"/>
          <w:sz w:val="21"/>
          <w:szCs w:val="21"/>
        </w:rPr>
        <w:t>合同继续履行将损害国家利益和社会公共利益的，双方当事人应当中止或者终止合同。有过错的一方应当承担赔偿责任，双方当事人都有过错的，各自承担相应的责任。</w:t>
      </w:r>
    </w:p>
    <w:p w14:paraId="0A90FA2C">
      <w:pPr>
        <w:keepNext w:val="0"/>
        <w:keepLines w:val="0"/>
        <w:pageBreakBefore w:val="0"/>
        <w:widowControl w:val="0"/>
        <w:kinsoku/>
        <w:wordWrap/>
        <w:overflowPunct/>
        <w:topLinePunct w:val="0"/>
        <w:bidi w:val="0"/>
        <w:adjustRightInd/>
        <w:spacing w:line="360" w:lineRule="auto"/>
        <w:ind w:left="0" w:leftChars="0"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十一</w:t>
      </w:r>
      <w:r>
        <w:rPr>
          <w:rFonts w:hint="eastAsia" w:ascii="宋体" w:hAnsi="宋体" w:eastAsia="宋体" w:cs="宋体"/>
          <w:b/>
          <w:bCs/>
          <w:color w:val="auto"/>
          <w:szCs w:val="21"/>
          <w:highlight w:val="none"/>
        </w:rPr>
        <w:t>、签订时间</w:t>
      </w:r>
    </w:p>
    <w:p w14:paraId="039EE37A">
      <w:pPr>
        <w:keepNext w:val="0"/>
        <w:keepLines w:val="0"/>
        <w:pageBreakBefore w:val="0"/>
        <w:widowControl w:val="0"/>
        <w:kinsoku/>
        <w:wordWrap/>
        <w:overflowPunct/>
        <w:topLinePunct w:val="0"/>
        <w:bidi w:val="0"/>
        <w:adjustRightInd/>
        <w:spacing w:line="360" w:lineRule="auto"/>
        <w:ind w:left="0" w:leftChars="0"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本合同于</w:t>
      </w:r>
      <w:r>
        <w:rPr>
          <w:rFonts w:hint="eastAsia" w:ascii="宋体" w:hAnsi="宋体" w:eastAsia="宋体" w:cs="宋体"/>
          <w:color w:val="auto"/>
          <w:szCs w:val="21"/>
          <w:highlight w:val="none"/>
          <w:u w:val="single"/>
        </w:rPr>
        <w:t xml:space="preserve">            </w:t>
      </w:r>
      <w:r>
        <w:rPr>
          <w:rFonts w:hint="eastAsia" w:ascii="宋体" w:hAnsi="宋体" w:eastAsia="宋体" w:cs="宋体"/>
          <w:bCs/>
          <w:color w:val="auto"/>
          <w:szCs w:val="21"/>
          <w:highlight w:val="none"/>
        </w:rPr>
        <w:t>年</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月</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日签订。</w:t>
      </w:r>
    </w:p>
    <w:p w14:paraId="543284BE">
      <w:pPr>
        <w:keepNext w:val="0"/>
        <w:keepLines w:val="0"/>
        <w:pageBreakBefore w:val="0"/>
        <w:widowControl w:val="0"/>
        <w:kinsoku/>
        <w:wordWrap/>
        <w:overflowPunct/>
        <w:topLinePunct w:val="0"/>
        <w:bidi w:val="0"/>
        <w:adjustRightInd/>
        <w:spacing w:line="360" w:lineRule="auto"/>
        <w:ind w:left="0" w:leftChars="0"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十二</w:t>
      </w:r>
      <w:r>
        <w:rPr>
          <w:rFonts w:hint="eastAsia" w:ascii="宋体" w:hAnsi="宋体" w:eastAsia="宋体" w:cs="宋体"/>
          <w:b/>
          <w:bCs/>
          <w:color w:val="auto"/>
          <w:szCs w:val="21"/>
          <w:highlight w:val="none"/>
        </w:rPr>
        <w:t>、签订地点</w:t>
      </w:r>
    </w:p>
    <w:p w14:paraId="4FA9DC17">
      <w:pPr>
        <w:keepNext w:val="0"/>
        <w:keepLines w:val="0"/>
        <w:pageBreakBefore w:val="0"/>
        <w:widowControl w:val="0"/>
        <w:kinsoku/>
        <w:wordWrap/>
        <w:overflowPunct/>
        <w:topLinePunct w:val="0"/>
        <w:bidi w:val="0"/>
        <w:adjustRightInd/>
        <w:spacing w:line="360" w:lineRule="auto"/>
        <w:ind w:left="0" w:leftChars="0"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本合同在</w:t>
      </w:r>
      <w:r>
        <w:rPr>
          <w:rFonts w:hint="eastAsia" w:ascii="宋体" w:hAnsi="宋体" w:eastAsia="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none"/>
        </w:rPr>
        <w:t>签订。</w:t>
      </w:r>
    </w:p>
    <w:p w14:paraId="60F6C7F4">
      <w:pPr>
        <w:keepNext w:val="0"/>
        <w:keepLines w:val="0"/>
        <w:pageBreakBefore w:val="0"/>
        <w:widowControl w:val="0"/>
        <w:kinsoku/>
        <w:wordWrap/>
        <w:overflowPunct/>
        <w:topLinePunct w:val="0"/>
        <w:bidi w:val="0"/>
        <w:adjustRightInd/>
        <w:spacing w:line="360" w:lineRule="auto"/>
        <w:ind w:left="0" w:leftChars="0"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w:t>
      </w:r>
      <w:r>
        <w:rPr>
          <w:rFonts w:hint="eastAsia" w:ascii="宋体" w:hAnsi="宋体" w:eastAsia="宋体" w:cs="宋体"/>
          <w:b/>
          <w:bCs/>
          <w:color w:val="auto"/>
          <w:szCs w:val="21"/>
          <w:highlight w:val="none"/>
          <w:lang w:val="en-US" w:eastAsia="zh-CN"/>
        </w:rPr>
        <w:t>三</w:t>
      </w:r>
      <w:r>
        <w:rPr>
          <w:rFonts w:hint="eastAsia" w:ascii="宋体" w:hAnsi="宋体" w:eastAsia="宋体" w:cs="宋体"/>
          <w:b/>
          <w:bCs/>
          <w:color w:val="auto"/>
          <w:szCs w:val="21"/>
          <w:highlight w:val="none"/>
        </w:rPr>
        <w:t>、补充协议</w:t>
      </w:r>
    </w:p>
    <w:p w14:paraId="66149564">
      <w:pPr>
        <w:keepNext w:val="0"/>
        <w:keepLines w:val="0"/>
        <w:pageBreakBefore w:val="0"/>
        <w:widowControl w:val="0"/>
        <w:kinsoku/>
        <w:wordWrap/>
        <w:overflowPunct/>
        <w:topLinePunct w:val="0"/>
        <w:bidi w:val="0"/>
        <w:adjustRightInd/>
        <w:spacing w:line="360" w:lineRule="auto"/>
        <w:ind w:left="0" w:leftChars="0" w:firstLine="420" w:firstLineChars="200"/>
        <w:textAlignment w:val="auto"/>
        <w:rPr>
          <w:rFonts w:hint="eastAsia" w:ascii="宋体" w:hAnsi="宋体" w:eastAsia="宋体" w:cs="宋体"/>
          <w:b/>
          <w:bCs/>
          <w:color w:val="auto"/>
          <w:szCs w:val="21"/>
          <w:highlight w:val="none"/>
        </w:rPr>
      </w:pPr>
      <w:r>
        <w:rPr>
          <w:rFonts w:hint="eastAsia" w:ascii="宋体" w:hAnsi="宋体" w:eastAsia="宋体" w:cs="宋体"/>
          <w:bCs/>
          <w:color w:val="auto"/>
          <w:szCs w:val="21"/>
          <w:highlight w:val="none"/>
        </w:rPr>
        <w:t>合同未尽事宜，合同当事人另行签订补充协议，补充协议是合同的组成部分。</w:t>
      </w:r>
    </w:p>
    <w:p w14:paraId="45CA2A4D">
      <w:pPr>
        <w:keepNext w:val="0"/>
        <w:keepLines w:val="0"/>
        <w:pageBreakBefore w:val="0"/>
        <w:widowControl w:val="0"/>
        <w:kinsoku/>
        <w:wordWrap/>
        <w:overflowPunct/>
        <w:topLinePunct w:val="0"/>
        <w:bidi w:val="0"/>
        <w:adjustRightInd/>
        <w:spacing w:line="360" w:lineRule="auto"/>
        <w:ind w:left="0" w:leftChars="0"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w:t>
      </w:r>
      <w:r>
        <w:rPr>
          <w:rFonts w:hint="eastAsia" w:ascii="宋体" w:hAnsi="宋体" w:eastAsia="宋体" w:cs="宋体"/>
          <w:b/>
          <w:bCs/>
          <w:color w:val="auto"/>
          <w:szCs w:val="21"/>
          <w:highlight w:val="none"/>
          <w:lang w:val="en-US" w:eastAsia="zh-CN"/>
        </w:rPr>
        <w:t>四</w:t>
      </w:r>
      <w:r>
        <w:rPr>
          <w:rFonts w:hint="eastAsia" w:ascii="宋体" w:hAnsi="宋体" w:eastAsia="宋体" w:cs="宋体"/>
          <w:b/>
          <w:bCs/>
          <w:color w:val="auto"/>
          <w:szCs w:val="21"/>
          <w:highlight w:val="none"/>
        </w:rPr>
        <w:t>、合同生效</w:t>
      </w:r>
    </w:p>
    <w:p w14:paraId="10B43B33">
      <w:pPr>
        <w:keepNext w:val="0"/>
        <w:keepLines w:val="0"/>
        <w:pageBreakBefore w:val="0"/>
        <w:widowControl w:val="0"/>
        <w:tabs>
          <w:tab w:val="left" w:pos="0"/>
        </w:tabs>
        <w:kinsoku/>
        <w:wordWrap/>
        <w:overflowPunct/>
        <w:topLinePunct w:val="0"/>
        <w:autoSpaceDE w:val="0"/>
        <w:autoSpaceDN w:val="0"/>
        <w:bidi w:val="0"/>
        <w:adjustRightInd w:val="0"/>
        <w:snapToGrid w:val="0"/>
        <w:spacing w:before="0" w:after="0" w:line="360" w:lineRule="auto"/>
        <w:ind w:left="0" w:leftChars="0" w:right="0" w:firstLine="420" w:firstLineChars="20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本合同自</w:t>
      </w:r>
      <w:r>
        <w:rPr>
          <w:rFonts w:hint="eastAsia" w:ascii="宋体" w:hAnsi="宋体" w:eastAsia="宋体" w:cs="宋体"/>
          <w:color w:val="auto"/>
          <w:kern w:val="2"/>
          <w:sz w:val="21"/>
          <w:szCs w:val="21"/>
          <w:highlight w:val="none"/>
          <w:u w:val="single"/>
          <w:lang w:val="en-US" w:eastAsia="zh-CN" w:bidi="ar-SA"/>
        </w:rPr>
        <w:t xml:space="preserve"> 双方法定代表人或委托代理人签字盖章，承包人向发包人提交了有效的履约担保</w:t>
      </w:r>
      <w:r>
        <w:rPr>
          <w:rFonts w:hint="eastAsia" w:ascii="宋体" w:hAnsi="宋体" w:eastAsia="宋体" w:cs="宋体"/>
          <w:color w:val="auto"/>
          <w:kern w:val="2"/>
          <w:sz w:val="21"/>
          <w:szCs w:val="21"/>
          <w:highlight w:val="none"/>
          <w:lang w:val="en-US" w:eastAsia="zh-CN" w:bidi="ar-SA"/>
        </w:rPr>
        <w:t>后生效。</w:t>
      </w:r>
    </w:p>
    <w:p w14:paraId="7FE24A17">
      <w:pPr>
        <w:keepNext w:val="0"/>
        <w:keepLines w:val="0"/>
        <w:pageBreakBefore w:val="0"/>
        <w:widowControl w:val="0"/>
        <w:kinsoku/>
        <w:wordWrap/>
        <w:overflowPunct/>
        <w:topLinePunct w:val="0"/>
        <w:bidi w:val="0"/>
        <w:adjustRightInd/>
        <w:spacing w:line="360" w:lineRule="auto"/>
        <w:ind w:left="0" w:leftChars="0"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w:t>
      </w:r>
      <w:r>
        <w:rPr>
          <w:rFonts w:hint="eastAsia" w:ascii="宋体" w:hAnsi="宋体" w:eastAsia="宋体" w:cs="宋体"/>
          <w:b/>
          <w:bCs/>
          <w:color w:val="auto"/>
          <w:szCs w:val="21"/>
          <w:highlight w:val="none"/>
          <w:lang w:val="en-US" w:eastAsia="zh-CN"/>
        </w:rPr>
        <w:t>五</w:t>
      </w:r>
      <w:r>
        <w:rPr>
          <w:rFonts w:hint="eastAsia" w:ascii="宋体" w:hAnsi="宋体" w:eastAsia="宋体" w:cs="宋体"/>
          <w:b/>
          <w:bCs/>
          <w:color w:val="auto"/>
          <w:szCs w:val="21"/>
          <w:highlight w:val="none"/>
        </w:rPr>
        <w:t>、合同份数</w:t>
      </w:r>
    </w:p>
    <w:p w14:paraId="323576F5">
      <w:pPr>
        <w:keepNext w:val="0"/>
        <w:keepLines w:val="0"/>
        <w:pageBreakBefore w:val="0"/>
        <w:widowControl w:val="0"/>
        <w:kinsoku/>
        <w:wordWrap/>
        <w:overflowPunct/>
        <w:topLinePunct w:val="0"/>
        <w:bidi w:val="0"/>
        <w:adjustRightIn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本合同一式</w:t>
      </w:r>
      <w:bookmarkStart w:id="442" w:name="OLE_LINK33"/>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bookmarkEnd w:id="442"/>
      <w:r>
        <w:rPr>
          <w:rFonts w:hint="eastAsia" w:ascii="宋体" w:hAnsi="宋体" w:eastAsia="宋体" w:cs="宋体"/>
          <w:color w:val="auto"/>
          <w:szCs w:val="21"/>
          <w:highlight w:val="none"/>
        </w:rPr>
        <w:t>份，均具有同等法律效力，发包人执</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none"/>
          <w:lang w:eastAsia="zh-CN"/>
        </w:rPr>
        <w:t>份</w:t>
      </w:r>
      <w:r>
        <w:rPr>
          <w:rFonts w:hint="eastAsia" w:ascii="宋体" w:hAnsi="宋体" w:eastAsia="宋体" w:cs="宋体"/>
          <w:color w:val="auto"/>
          <w:szCs w:val="21"/>
          <w:highlight w:val="none"/>
        </w:rPr>
        <w:t>，承包人执</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份。</w:t>
      </w:r>
    </w:p>
    <w:p w14:paraId="23EE1863">
      <w:pPr>
        <w:keepNext w:val="0"/>
        <w:keepLines w:val="0"/>
        <w:pageBreakBefore w:val="0"/>
        <w:widowControl w:val="0"/>
        <w:kinsoku/>
        <w:wordWrap/>
        <w:overflowPunct/>
        <w:topLinePunct w:val="0"/>
        <w:bidi w:val="0"/>
        <w:adjustRightInd/>
        <w:spacing w:line="360" w:lineRule="auto"/>
        <w:ind w:left="0" w:leftChars="0" w:firstLine="420" w:firstLineChars="200"/>
        <w:textAlignment w:val="auto"/>
        <w:rPr>
          <w:rFonts w:hint="eastAsia" w:ascii="宋体" w:hAnsi="宋体" w:eastAsia="宋体" w:cs="宋体"/>
          <w:color w:val="auto"/>
          <w:szCs w:val="21"/>
          <w:highlight w:val="none"/>
        </w:rPr>
      </w:pPr>
    </w:p>
    <w:p w14:paraId="3EA5EF72">
      <w:pPr>
        <w:keepNext w:val="0"/>
        <w:keepLines w:val="0"/>
        <w:pageBreakBefore w:val="0"/>
        <w:widowControl w:val="0"/>
        <w:kinsoku/>
        <w:wordWrap/>
        <w:overflowPunct/>
        <w:topLinePunct w:val="0"/>
        <w:bidi w:val="0"/>
        <w:adjustRightIn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发包人：（公章）               承包人：（公章） </w:t>
      </w:r>
    </w:p>
    <w:p w14:paraId="510602E3">
      <w:pPr>
        <w:keepNext w:val="0"/>
        <w:keepLines w:val="0"/>
        <w:pageBreakBefore w:val="0"/>
        <w:widowControl w:val="0"/>
        <w:kinsoku/>
        <w:wordWrap/>
        <w:overflowPunct/>
        <w:topLinePunct w:val="0"/>
        <w:bidi w:val="0"/>
        <w:adjustRightInd/>
        <w:spacing w:line="360" w:lineRule="auto"/>
        <w:ind w:left="0" w:lef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法定代表人：                   法定代表人：</w:t>
      </w:r>
    </w:p>
    <w:p w14:paraId="50421D0F">
      <w:pPr>
        <w:keepNext w:val="0"/>
        <w:keepLines w:val="0"/>
        <w:pageBreakBefore w:val="0"/>
        <w:widowControl w:val="0"/>
        <w:kinsoku/>
        <w:wordWrap/>
        <w:overflowPunct/>
        <w:topLinePunct w:val="0"/>
        <w:bidi w:val="0"/>
        <w:adjustRightIn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                   委托代理人：</w:t>
      </w:r>
    </w:p>
    <w:p w14:paraId="79D8EC16">
      <w:pPr>
        <w:keepNext w:val="0"/>
        <w:keepLines w:val="0"/>
        <w:pageBreakBefore w:val="0"/>
        <w:widowControl w:val="0"/>
        <w:kinsoku/>
        <w:wordWrap/>
        <w:overflowPunct/>
        <w:topLinePunct w:val="0"/>
        <w:bidi w:val="0"/>
        <w:adjustRightIn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                   电      话：</w:t>
      </w:r>
    </w:p>
    <w:p w14:paraId="57B1F93A">
      <w:pPr>
        <w:keepNext w:val="0"/>
        <w:keepLines w:val="0"/>
        <w:pageBreakBefore w:val="0"/>
        <w:widowControl w:val="0"/>
        <w:kinsoku/>
        <w:wordWrap/>
        <w:overflowPunct/>
        <w:topLinePunct w:val="0"/>
        <w:bidi w:val="0"/>
        <w:adjustRightIn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                   传      真：</w:t>
      </w:r>
    </w:p>
    <w:p w14:paraId="21B11972">
      <w:pPr>
        <w:keepNext w:val="0"/>
        <w:keepLines w:val="0"/>
        <w:pageBreakBefore w:val="0"/>
        <w:widowControl w:val="0"/>
        <w:kinsoku/>
        <w:wordWrap/>
        <w:overflowPunct/>
        <w:topLinePunct w:val="0"/>
        <w:bidi w:val="0"/>
        <w:adjustRightIn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                     开户银行：</w:t>
      </w:r>
    </w:p>
    <w:p w14:paraId="1CC84876">
      <w:pPr>
        <w:keepNext w:val="0"/>
        <w:keepLines w:val="0"/>
        <w:pageBreakBefore w:val="0"/>
        <w:widowControl w:val="0"/>
        <w:kinsoku/>
        <w:wordWrap/>
        <w:overflowPunct/>
        <w:topLinePunct w:val="0"/>
        <w:bidi w:val="0"/>
        <w:adjustRightIn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帐      号：                   帐      号：</w:t>
      </w:r>
    </w:p>
    <w:bookmarkEnd w:id="441"/>
    <w:p w14:paraId="5099014E">
      <w:pPr>
        <w:adjustRightInd/>
        <w:spacing w:line="360" w:lineRule="auto"/>
        <w:jc w:val="both"/>
        <w:rPr>
          <w:rFonts w:hint="eastAsia" w:ascii="宋体" w:hAnsi="宋体" w:eastAsia="宋体" w:cs="宋体"/>
          <w:b/>
          <w:bCs/>
          <w:color w:val="auto"/>
          <w:sz w:val="32"/>
          <w:szCs w:val="32"/>
          <w:highlight w:val="none"/>
        </w:rPr>
      </w:pPr>
    </w:p>
    <w:p w14:paraId="4CFBD539">
      <w:pPr>
        <w:pStyle w:val="2"/>
        <w:rPr>
          <w:rFonts w:hint="eastAsia"/>
        </w:rPr>
      </w:pPr>
    </w:p>
    <w:p w14:paraId="4DD9BA85">
      <w:pPr>
        <w:adjustRightInd/>
        <w:spacing w:line="360" w:lineRule="auto"/>
        <w:jc w:val="center"/>
        <w:rPr>
          <w:rFonts w:hint="eastAsia" w:ascii="宋体" w:hAnsi="宋体" w:eastAsia="宋体" w:cs="宋体"/>
          <w:b/>
          <w:bCs/>
          <w:color w:val="auto"/>
          <w:sz w:val="32"/>
          <w:szCs w:val="32"/>
          <w:highlight w:val="none"/>
        </w:rPr>
      </w:pPr>
    </w:p>
    <w:p w14:paraId="55315CEC">
      <w:pPr>
        <w:adjustRightInd/>
        <w:spacing w:line="360" w:lineRule="auto"/>
        <w:jc w:val="center"/>
        <w:rPr>
          <w:rFonts w:hint="eastAsia" w:ascii="宋体" w:hAnsi="宋体" w:eastAsia="宋体" w:cs="宋体"/>
          <w:b/>
          <w:bCs/>
          <w:color w:val="auto"/>
          <w:sz w:val="32"/>
          <w:szCs w:val="32"/>
          <w:highlight w:val="none"/>
        </w:rPr>
      </w:pPr>
    </w:p>
    <w:p w14:paraId="7E4D9150">
      <w:pPr>
        <w:adjustRightInd/>
        <w:spacing w:line="360" w:lineRule="auto"/>
        <w:jc w:val="center"/>
        <w:rPr>
          <w:rFonts w:hint="eastAsia" w:ascii="宋体" w:hAnsi="宋体" w:eastAsia="宋体" w:cs="宋体"/>
          <w:b/>
          <w:bCs/>
          <w:color w:val="auto"/>
          <w:sz w:val="32"/>
          <w:szCs w:val="32"/>
          <w:highlight w:val="none"/>
        </w:rPr>
      </w:pPr>
    </w:p>
    <w:p w14:paraId="0646C30D">
      <w:pPr>
        <w:adjustRightInd/>
        <w:spacing w:line="360" w:lineRule="auto"/>
        <w:jc w:val="center"/>
        <w:rPr>
          <w:rFonts w:hint="eastAsia" w:ascii="宋体" w:hAnsi="宋体" w:eastAsia="宋体" w:cs="宋体"/>
          <w:b/>
          <w:bCs/>
          <w:color w:val="auto"/>
          <w:sz w:val="32"/>
          <w:szCs w:val="32"/>
          <w:highlight w:val="none"/>
        </w:rPr>
      </w:pPr>
    </w:p>
    <w:p w14:paraId="536A0448">
      <w:pPr>
        <w:adjustRightInd/>
        <w:spacing w:line="360" w:lineRule="auto"/>
        <w:jc w:val="center"/>
        <w:rPr>
          <w:rFonts w:hint="eastAsia" w:ascii="宋体" w:hAnsi="宋体" w:eastAsia="宋体" w:cs="宋体"/>
          <w:b/>
          <w:bCs/>
          <w:color w:val="auto"/>
          <w:sz w:val="32"/>
          <w:szCs w:val="32"/>
          <w:highlight w:val="none"/>
        </w:rPr>
      </w:pPr>
    </w:p>
    <w:p w14:paraId="79608487">
      <w:pPr>
        <w:adjustRightInd/>
        <w:spacing w:line="360" w:lineRule="auto"/>
        <w:jc w:val="center"/>
        <w:rPr>
          <w:rFonts w:hint="eastAsia" w:ascii="宋体" w:hAnsi="宋体" w:eastAsia="宋体" w:cs="宋体"/>
          <w:b/>
          <w:bCs/>
          <w:color w:val="auto"/>
          <w:sz w:val="32"/>
          <w:szCs w:val="32"/>
          <w:highlight w:val="none"/>
        </w:rPr>
      </w:pPr>
    </w:p>
    <w:p w14:paraId="258C60B6">
      <w:pPr>
        <w:adjustRightInd/>
        <w:spacing w:line="360" w:lineRule="auto"/>
        <w:jc w:val="center"/>
        <w:rPr>
          <w:rFonts w:hint="eastAsia" w:ascii="宋体" w:hAnsi="宋体" w:eastAsia="宋体" w:cs="宋体"/>
          <w:b/>
          <w:bCs/>
          <w:color w:val="auto"/>
          <w:sz w:val="32"/>
          <w:szCs w:val="32"/>
          <w:highlight w:val="none"/>
        </w:rPr>
      </w:pPr>
    </w:p>
    <w:p w14:paraId="26B9CA2B">
      <w:pPr>
        <w:adjustRightInd/>
        <w:spacing w:line="360" w:lineRule="auto"/>
        <w:jc w:val="center"/>
        <w:rPr>
          <w:rFonts w:hint="eastAsia" w:ascii="宋体" w:hAnsi="宋体" w:eastAsia="宋体" w:cs="宋体"/>
          <w:b/>
          <w:bCs/>
          <w:color w:val="auto"/>
          <w:sz w:val="32"/>
          <w:szCs w:val="32"/>
          <w:highlight w:val="none"/>
        </w:rPr>
      </w:pPr>
    </w:p>
    <w:p w14:paraId="5BCE1D83">
      <w:pPr>
        <w:adjustRightInd/>
        <w:spacing w:line="360" w:lineRule="auto"/>
        <w:jc w:val="center"/>
        <w:rPr>
          <w:rFonts w:hint="eastAsia" w:ascii="宋体" w:hAnsi="宋体" w:eastAsia="宋体" w:cs="宋体"/>
          <w:b/>
          <w:bCs/>
          <w:color w:val="auto"/>
          <w:sz w:val="32"/>
          <w:szCs w:val="32"/>
          <w:highlight w:val="none"/>
        </w:rPr>
      </w:pPr>
    </w:p>
    <w:p w14:paraId="6E0907BB">
      <w:pPr>
        <w:adjustRightInd/>
        <w:spacing w:line="360" w:lineRule="auto"/>
        <w:jc w:val="center"/>
        <w:rPr>
          <w:rFonts w:hint="eastAsia" w:ascii="宋体" w:hAnsi="宋体" w:eastAsia="宋体" w:cs="宋体"/>
          <w:b/>
          <w:bCs/>
          <w:color w:val="auto"/>
          <w:sz w:val="32"/>
          <w:szCs w:val="32"/>
          <w:highlight w:val="none"/>
        </w:rPr>
      </w:pPr>
    </w:p>
    <w:p w14:paraId="09EDD938">
      <w:pPr>
        <w:adjustRightInd/>
        <w:spacing w:line="360" w:lineRule="auto"/>
        <w:jc w:val="center"/>
        <w:rPr>
          <w:rFonts w:hint="eastAsia" w:ascii="宋体" w:hAnsi="宋体" w:eastAsia="宋体" w:cs="宋体"/>
          <w:b/>
          <w:bCs/>
          <w:color w:val="auto"/>
          <w:sz w:val="32"/>
          <w:szCs w:val="32"/>
          <w:highlight w:val="none"/>
        </w:rPr>
      </w:pPr>
    </w:p>
    <w:p w14:paraId="0231974B">
      <w:pPr>
        <w:adjustRightInd/>
        <w:spacing w:line="360" w:lineRule="auto"/>
        <w:jc w:val="center"/>
        <w:rPr>
          <w:rFonts w:hint="eastAsia" w:ascii="宋体" w:hAnsi="宋体" w:eastAsia="宋体" w:cs="宋体"/>
          <w:b/>
          <w:bCs/>
          <w:color w:val="auto"/>
          <w:sz w:val="32"/>
          <w:szCs w:val="32"/>
          <w:highlight w:val="none"/>
        </w:rPr>
      </w:pPr>
    </w:p>
    <w:p w14:paraId="48262A59">
      <w:pPr>
        <w:adjustRightInd/>
        <w:spacing w:line="360" w:lineRule="auto"/>
        <w:jc w:val="center"/>
        <w:rPr>
          <w:rFonts w:hint="eastAsia" w:ascii="宋体" w:hAnsi="宋体" w:eastAsia="宋体" w:cs="宋体"/>
          <w:b/>
          <w:bCs/>
          <w:color w:val="auto"/>
          <w:sz w:val="32"/>
          <w:szCs w:val="32"/>
          <w:highlight w:val="none"/>
        </w:rPr>
      </w:pPr>
    </w:p>
    <w:p w14:paraId="2E0EC170">
      <w:pPr>
        <w:adjustRightInd/>
        <w:spacing w:line="360" w:lineRule="auto"/>
        <w:jc w:val="center"/>
        <w:rPr>
          <w:rFonts w:hint="eastAsia" w:ascii="宋体" w:hAnsi="宋体" w:eastAsia="宋体" w:cs="宋体"/>
          <w:b/>
          <w:bCs/>
          <w:color w:val="auto"/>
          <w:sz w:val="32"/>
          <w:szCs w:val="32"/>
          <w:highlight w:val="none"/>
        </w:rPr>
      </w:pPr>
    </w:p>
    <w:p w14:paraId="2D0D884B">
      <w:pPr>
        <w:adjustRightInd/>
        <w:spacing w:line="360" w:lineRule="auto"/>
        <w:jc w:val="center"/>
        <w:rPr>
          <w:rFonts w:hint="eastAsia" w:ascii="宋体" w:hAnsi="宋体" w:eastAsia="宋体" w:cs="宋体"/>
          <w:b/>
          <w:bCs/>
          <w:color w:val="auto"/>
          <w:sz w:val="32"/>
          <w:szCs w:val="32"/>
          <w:highlight w:val="none"/>
        </w:rPr>
      </w:pPr>
    </w:p>
    <w:p w14:paraId="234E88B0">
      <w:pPr>
        <w:adjustRightInd/>
        <w:spacing w:line="360" w:lineRule="auto"/>
        <w:jc w:val="center"/>
        <w:rPr>
          <w:rFonts w:hint="eastAsia" w:ascii="宋体" w:hAnsi="宋体" w:eastAsia="宋体" w:cs="宋体"/>
          <w:b/>
          <w:bCs/>
          <w:color w:val="auto"/>
          <w:sz w:val="32"/>
          <w:szCs w:val="32"/>
          <w:highlight w:val="none"/>
        </w:rPr>
      </w:pPr>
    </w:p>
    <w:p w14:paraId="79F2F84C">
      <w:pPr>
        <w:adjustRightInd/>
        <w:spacing w:line="360" w:lineRule="auto"/>
        <w:jc w:val="center"/>
        <w:rPr>
          <w:rFonts w:hint="eastAsia" w:ascii="宋体" w:hAnsi="宋体" w:eastAsia="宋体" w:cs="宋体"/>
          <w:b/>
          <w:bCs/>
          <w:color w:val="auto"/>
          <w:sz w:val="32"/>
          <w:szCs w:val="32"/>
          <w:highlight w:val="none"/>
        </w:rPr>
      </w:pPr>
    </w:p>
    <w:p w14:paraId="49338805">
      <w:pPr>
        <w:adjustRightInd/>
        <w:spacing w:line="360" w:lineRule="auto"/>
        <w:jc w:val="center"/>
        <w:rPr>
          <w:rFonts w:hint="eastAsia" w:ascii="宋体" w:hAnsi="宋体" w:eastAsia="宋体" w:cs="宋体"/>
          <w:b/>
          <w:bCs/>
          <w:color w:val="auto"/>
          <w:sz w:val="32"/>
          <w:szCs w:val="32"/>
          <w:highlight w:val="none"/>
        </w:rPr>
      </w:pPr>
    </w:p>
    <w:p w14:paraId="3373B7E0">
      <w:pPr>
        <w:adjustRightInd/>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安全生产协议</w:t>
      </w:r>
    </w:p>
    <w:p w14:paraId="370CCCC9">
      <w:pPr>
        <w:adjustRightInd/>
        <w:spacing w:line="288" w:lineRule="auto"/>
        <w:rPr>
          <w:rFonts w:hint="eastAsia" w:ascii="宋体" w:hAnsi="宋体" w:eastAsia="宋体" w:cs="宋体"/>
          <w:color w:val="auto"/>
          <w:kern w:val="1"/>
          <w:sz w:val="24"/>
          <w:szCs w:val="21"/>
          <w:highlight w:val="none"/>
        </w:rPr>
      </w:pPr>
    </w:p>
    <w:p w14:paraId="3A40E3C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发包单位：</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kern w:val="1"/>
          <w:sz w:val="21"/>
          <w:szCs w:val="21"/>
          <w:highlight w:val="none"/>
        </w:rPr>
        <w:t>（以下称</w:t>
      </w:r>
      <w:r>
        <w:rPr>
          <w:rFonts w:hint="eastAsia" w:ascii="宋体" w:hAnsi="宋体" w:eastAsia="宋体" w:cs="宋体"/>
          <w:color w:val="auto"/>
          <w:kern w:val="1"/>
          <w:sz w:val="21"/>
          <w:szCs w:val="21"/>
          <w:highlight w:val="none"/>
          <w:lang w:eastAsia="zh-CN"/>
        </w:rPr>
        <w:t>发包人</w:t>
      </w:r>
      <w:r>
        <w:rPr>
          <w:rFonts w:hint="eastAsia" w:ascii="宋体" w:hAnsi="宋体" w:eastAsia="宋体" w:cs="宋体"/>
          <w:color w:val="auto"/>
          <w:kern w:val="1"/>
          <w:sz w:val="21"/>
          <w:szCs w:val="21"/>
          <w:highlight w:val="none"/>
        </w:rPr>
        <w:t>）</w:t>
      </w:r>
    </w:p>
    <w:p w14:paraId="4B3E510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承包单位：</w:t>
      </w:r>
      <w:r>
        <w:rPr>
          <w:rFonts w:hint="eastAsia" w:ascii="宋体" w:hAnsi="宋体" w:eastAsia="宋体" w:cs="宋体"/>
          <w:color w:val="auto"/>
          <w:kern w:val="1"/>
          <w:sz w:val="21"/>
          <w:szCs w:val="21"/>
          <w:highlight w:val="none"/>
          <w:u w:val="single"/>
        </w:rPr>
        <w:t xml:space="preserve">                        </w:t>
      </w:r>
      <w:r>
        <w:rPr>
          <w:rFonts w:hint="eastAsia" w:ascii="宋体" w:hAnsi="宋体" w:eastAsia="宋体" w:cs="宋体"/>
          <w:color w:val="auto"/>
          <w:kern w:val="1"/>
          <w:sz w:val="21"/>
          <w:szCs w:val="21"/>
          <w:highlight w:val="none"/>
        </w:rPr>
        <w:t>（以下称</w:t>
      </w:r>
      <w:r>
        <w:rPr>
          <w:rFonts w:hint="eastAsia" w:ascii="宋体" w:hAnsi="宋体" w:eastAsia="宋体" w:cs="宋体"/>
          <w:color w:val="auto"/>
          <w:kern w:val="1"/>
          <w:sz w:val="21"/>
          <w:szCs w:val="21"/>
          <w:highlight w:val="none"/>
          <w:lang w:eastAsia="zh-CN"/>
        </w:rPr>
        <w:t>承包人</w:t>
      </w:r>
      <w:r>
        <w:rPr>
          <w:rFonts w:hint="eastAsia" w:ascii="宋体" w:hAnsi="宋体" w:eastAsia="宋体" w:cs="宋体"/>
          <w:color w:val="auto"/>
          <w:kern w:val="1"/>
          <w:sz w:val="21"/>
          <w:szCs w:val="21"/>
          <w:highlight w:val="none"/>
        </w:rPr>
        <w:t>）</w:t>
      </w:r>
    </w:p>
    <w:p w14:paraId="08CD5C3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承包方式（工程承包）：施工承包</w:t>
      </w:r>
    </w:p>
    <w:p w14:paraId="1CF922B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color w:val="auto"/>
          <w:kern w:val="0"/>
          <w:sz w:val="21"/>
          <w:szCs w:val="21"/>
          <w:highlight w:val="none"/>
          <w:u w:val="single"/>
        </w:rPr>
      </w:pPr>
      <w:r>
        <w:rPr>
          <w:rFonts w:hint="eastAsia" w:ascii="宋体" w:hAnsi="宋体" w:eastAsia="宋体" w:cs="宋体"/>
          <w:color w:val="auto"/>
          <w:kern w:val="1"/>
          <w:sz w:val="21"/>
          <w:szCs w:val="21"/>
          <w:highlight w:val="none"/>
        </w:rPr>
        <w:t>承包项目名称：</w:t>
      </w:r>
      <w:r>
        <w:rPr>
          <w:rFonts w:hint="eastAsia" w:ascii="宋体" w:hAnsi="宋体" w:eastAsia="宋体" w:cs="宋体"/>
          <w:b/>
          <w:bCs/>
          <w:color w:val="auto"/>
          <w:kern w:val="1"/>
          <w:sz w:val="21"/>
          <w:szCs w:val="21"/>
          <w:highlight w:val="none"/>
          <w:u w:val="single"/>
        </w:rPr>
        <w:t xml:space="preserve">                         </w:t>
      </w:r>
    </w:p>
    <w:p w14:paraId="3099D78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color w:val="auto"/>
          <w:sz w:val="21"/>
          <w:szCs w:val="21"/>
          <w:highlight w:val="none"/>
          <w:u w:val="single"/>
        </w:rPr>
      </w:pPr>
      <w:r>
        <w:rPr>
          <w:rFonts w:hint="eastAsia" w:ascii="宋体" w:hAnsi="宋体" w:eastAsia="宋体" w:cs="宋体"/>
          <w:color w:val="auto"/>
          <w:kern w:val="1"/>
          <w:sz w:val="21"/>
          <w:szCs w:val="21"/>
          <w:highlight w:val="none"/>
        </w:rPr>
        <w:t>承包范围：</w:t>
      </w:r>
      <w:r>
        <w:rPr>
          <w:rFonts w:hint="eastAsia" w:ascii="宋体" w:hAnsi="宋体" w:eastAsia="宋体" w:cs="宋体"/>
          <w:b/>
          <w:color w:val="auto"/>
          <w:sz w:val="21"/>
          <w:szCs w:val="21"/>
          <w:highlight w:val="none"/>
          <w:u w:val="single"/>
        </w:rPr>
        <w:t xml:space="preserve">                             </w:t>
      </w:r>
    </w:p>
    <w:p w14:paraId="08D0AAA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 xml:space="preserve">    为贯彻“安全第一，预防为主”的方针，及确保工程项目部安全管理的实现，根据国家有关规定，甲乙双方在签定承包合同的同时签定本协议。</w:t>
      </w:r>
    </w:p>
    <w:p w14:paraId="40C85D9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color w:val="auto"/>
          <w:kern w:val="1"/>
          <w:sz w:val="21"/>
          <w:szCs w:val="21"/>
          <w:highlight w:val="none"/>
        </w:rPr>
      </w:pPr>
      <w:r>
        <w:rPr>
          <w:rFonts w:hint="eastAsia" w:ascii="宋体" w:hAnsi="宋体" w:eastAsia="宋体" w:cs="宋体"/>
          <w:color w:val="auto"/>
          <w:kern w:val="1"/>
          <w:sz w:val="21"/>
          <w:szCs w:val="21"/>
          <w:highlight w:val="none"/>
        </w:rPr>
        <w:t xml:space="preserve">   </w:t>
      </w:r>
      <w:r>
        <w:rPr>
          <w:rFonts w:hint="eastAsia" w:ascii="宋体" w:hAnsi="宋体" w:eastAsia="宋体" w:cs="宋体"/>
          <w:b/>
          <w:color w:val="auto"/>
          <w:kern w:val="1"/>
          <w:sz w:val="21"/>
          <w:szCs w:val="21"/>
          <w:highlight w:val="none"/>
        </w:rPr>
        <w:t xml:space="preserve"> 一、</w:t>
      </w:r>
      <w:r>
        <w:rPr>
          <w:rFonts w:hint="eastAsia" w:ascii="宋体" w:hAnsi="宋体" w:eastAsia="宋体" w:cs="宋体"/>
          <w:b/>
          <w:color w:val="auto"/>
          <w:kern w:val="1"/>
          <w:sz w:val="21"/>
          <w:szCs w:val="21"/>
          <w:highlight w:val="none"/>
          <w:lang w:eastAsia="zh-CN"/>
        </w:rPr>
        <w:t>发包人</w:t>
      </w:r>
      <w:r>
        <w:rPr>
          <w:rFonts w:hint="eastAsia" w:ascii="宋体" w:hAnsi="宋体" w:eastAsia="宋体" w:cs="宋体"/>
          <w:b/>
          <w:color w:val="auto"/>
          <w:kern w:val="1"/>
          <w:sz w:val="21"/>
          <w:szCs w:val="21"/>
          <w:highlight w:val="none"/>
        </w:rPr>
        <w:t>的责任和保证</w:t>
      </w:r>
    </w:p>
    <w:p w14:paraId="3823270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 xml:space="preserve">    1、认真贯彻国家、行业、地方有关安全生产的法律法规、方针、政策，严格履行承包合同本协议中规定的安全生产责任。</w:t>
      </w:r>
    </w:p>
    <w:p w14:paraId="6ABDF84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 xml:space="preserve">    2、审查</w:t>
      </w:r>
      <w:r>
        <w:rPr>
          <w:rFonts w:hint="eastAsia" w:ascii="宋体" w:hAnsi="宋体" w:eastAsia="宋体" w:cs="宋体"/>
          <w:color w:val="auto"/>
          <w:kern w:val="1"/>
          <w:sz w:val="21"/>
          <w:szCs w:val="21"/>
          <w:highlight w:val="none"/>
          <w:lang w:eastAsia="zh-CN"/>
        </w:rPr>
        <w:t>承包人</w:t>
      </w:r>
      <w:r>
        <w:rPr>
          <w:rFonts w:hint="eastAsia" w:ascii="宋体" w:hAnsi="宋体" w:eastAsia="宋体" w:cs="宋体"/>
          <w:color w:val="auto"/>
          <w:kern w:val="1"/>
          <w:sz w:val="21"/>
          <w:szCs w:val="21"/>
          <w:highlight w:val="none"/>
        </w:rPr>
        <w:t>的安全生产资格和安全生产保证体系。</w:t>
      </w:r>
    </w:p>
    <w:p w14:paraId="43AB4BFE">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3、（按照承包合同规定），为</w:t>
      </w:r>
      <w:r>
        <w:rPr>
          <w:rFonts w:hint="eastAsia" w:ascii="宋体" w:hAnsi="宋体" w:eastAsia="宋体" w:cs="宋体"/>
          <w:color w:val="auto"/>
          <w:kern w:val="1"/>
          <w:sz w:val="21"/>
          <w:szCs w:val="21"/>
          <w:highlight w:val="none"/>
          <w:lang w:eastAsia="zh-CN"/>
        </w:rPr>
        <w:t>承包人</w:t>
      </w:r>
      <w:r>
        <w:rPr>
          <w:rFonts w:hint="eastAsia" w:ascii="宋体" w:hAnsi="宋体" w:eastAsia="宋体" w:cs="宋体"/>
          <w:color w:val="auto"/>
          <w:kern w:val="1"/>
          <w:sz w:val="21"/>
          <w:szCs w:val="21"/>
          <w:highlight w:val="none"/>
        </w:rPr>
        <w:t>提供以下施工生产及现场人员临时生活设施或条件。</w:t>
      </w:r>
    </w:p>
    <w:p w14:paraId="286AA47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 xml:space="preserve">    4、负责协助</w:t>
      </w:r>
      <w:r>
        <w:rPr>
          <w:rFonts w:hint="eastAsia" w:ascii="宋体" w:hAnsi="宋体" w:eastAsia="宋体" w:cs="宋体"/>
          <w:color w:val="auto"/>
          <w:kern w:val="1"/>
          <w:sz w:val="21"/>
          <w:szCs w:val="21"/>
          <w:highlight w:val="none"/>
          <w:lang w:eastAsia="zh-CN"/>
        </w:rPr>
        <w:t>承包人</w:t>
      </w:r>
      <w:r>
        <w:rPr>
          <w:rFonts w:hint="eastAsia" w:ascii="宋体" w:hAnsi="宋体" w:eastAsia="宋体" w:cs="宋体"/>
          <w:color w:val="auto"/>
          <w:kern w:val="1"/>
          <w:sz w:val="21"/>
          <w:szCs w:val="21"/>
          <w:highlight w:val="none"/>
        </w:rPr>
        <w:t>对</w:t>
      </w:r>
      <w:r>
        <w:rPr>
          <w:rFonts w:hint="eastAsia" w:ascii="宋体" w:hAnsi="宋体" w:eastAsia="宋体" w:cs="宋体"/>
          <w:color w:val="auto"/>
          <w:kern w:val="1"/>
          <w:sz w:val="21"/>
          <w:szCs w:val="21"/>
          <w:highlight w:val="none"/>
          <w:lang w:eastAsia="zh-CN"/>
        </w:rPr>
        <w:t>承包人</w:t>
      </w:r>
      <w:r>
        <w:rPr>
          <w:rFonts w:hint="eastAsia" w:ascii="宋体" w:hAnsi="宋体" w:eastAsia="宋体" w:cs="宋体"/>
          <w:color w:val="auto"/>
          <w:kern w:val="1"/>
          <w:sz w:val="21"/>
          <w:szCs w:val="21"/>
          <w:highlight w:val="none"/>
        </w:rPr>
        <w:t>现场人员的安全生产教育和培训管理，督促其做好对进场管理人员和作业人员的三级安全教育。</w:t>
      </w:r>
    </w:p>
    <w:p w14:paraId="68197C0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 xml:space="preserve">    5、协助</w:t>
      </w:r>
      <w:r>
        <w:rPr>
          <w:rFonts w:hint="eastAsia" w:ascii="宋体" w:hAnsi="宋体" w:eastAsia="宋体" w:cs="宋体"/>
          <w:color w:val="auto"/>
          <w:kern w:val="1"/>
          <w:sz w:val="21"/>
          <w:szCs w:val="21"/>
          <w:highlight w:val="none"/>
          <w:lang w:eastAsia="zh-CN"/>
        </w:rPr>
        <w:t>承包人</w:t>
      </w:r>
      <w:r>
        <w:rPr>
          <w:rFonts w:hint="eastAsia" w:ascii="宋体" w:hAnsi="宋体" w:eastAsia="宋体" w:cs="宋体"/>
          <w:color w:val="auto"/>
          <w:kern w:val="1"/>
          <w:sz w:val="21"/>
          <w:szCs w:val="21"/>
          <w:highlight w:val="none"/>
        </w:rPr>
        <w:t>进行安全生产总交底，使其现场人员熟悉本工程施工的特点，现场的危险部位和危险因数，现场的安全防护设施及其他应注意的安全事项等，并督促</w:t>
      </w:r>
      <w:r>
        <w:rPr>
          <w:rFonts w:hint="eastAsia" w:ascii="宋体" w:hAnsi="宋体" w:eastAsia="宋体" w:cs="宋体"/>
          <w:color w:val="auto"/>
          <w:kern w:val="1"/>
          <w:sz w:val="21"/>
          <w:szCs w:val="21"/>
          <w:highlight w:val="none"/>
          <w:lang w:eastAsia="zh-CN"/>
        </w:rPr>
        <w:t>承包人</w:t>
      </w:r>
      <w:r>
        <w:rPr>
          <w:rFonts w:hint="eastAsia" w:ascii="宋体" w:hAnsi="宋体" w:eastAsia="宋体" w:cs="宋体"/>
          <w:color w:val="auto"/>
          <w:kern w:val="1"/>
          <w:sz w:val="21"/>
          <w:szCs w:val="21"/>
          <w:highlight w:val="none"/>
        </w:rPr>
        <w:t>对其现场管理人员和作业人员进行逐级细化的安全技术交底。</w:t>
      </w:r>
    </w:p>
    <w:p w14:paraId="73F9FD1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 xml:space="preserve">    6、</w:t>
      </w:r>
      <w:r>
        <w:rPr>
          <w:rFonts w:hint="eastAsia" w:ascii="宋体" w:hAnsi="宋体" w:eastAsia="宋体" w:cs="宋体"/>
          <w:color w:val="auto"/>
          <w:kern w:val="1"/>
          <w:sz w:val="21"/>
          <w:szCs w:val="21"/>
          <w:highlight w:val="none"/>
          <w:lang w:eastAsia="zh-CN"/>
        </w:rPr>
        <w:t>发包人</w:t>
      </w:r>
      <w:r>
        <w:rPr>
          <w:rFonts w:hint="eastAsia" w:ascii="宋体" w:hAnsi="宋体" w:eastAsia="宋体" w:cs="宋体"/>
          <w:color w:val="auto"/>
          <w:kern w:val="1"/>
          <w:sz w:val="21"/>
          <w:szCs w:val="21"/>
          <w:highlight w:val="none"/>
        </w:rPr>
        <w:t>有权对</w:t>
      </w:r>
      <w:r>
        <w:rPr>
          <w:rFonts w:hint="eastAsia" w:ascii="宋体" w:hAnsi="宋体" w:eastAsia="宋体" w:cs="宋体"/>
          <w:color w:val="auto"/>
          <w:kern w:val="1"/>
          <w:sz w:val="21"/>
          <w:szCs w:val="21"/>
          <w:highlight w:val="none"/>
          <w:lang w:eastAsia="zh-CN"/>
        </w:rPr>
        <w:t>承包人</w:t>
      </w:r>
      <w:r>
        <w:rPr>
          <w:rFonts w:hint="eastAsia" w:ascii="宋体" w:hAnsi="宋体" w:eastAsia="宋体" w:cs="宋体"/>
          <w:color w:val="auto"/>
          <w:kern w:val="1"/>
          <w:sz w:val="21"/>
          <w:szCs w:val="21"/>
          <w:highlight w:val="none"/>
        </w:rPr>
        <w:t>的安全保护用品、安全设施进行进场检验和安装使用验收。</w:t>
      </w:r>
    </w:p>
    <w:p w14:paraId="665BB10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 xml:space="preserve">    7、有权对</w:t>
      </w:r>
      <w:r>
        <w:rPr>
          <w:rFonts w:hint="eastAsia" w:ascii="宋体" w:hAnsi="宋体" w:eastAsia="宋体" w:cs="宋体"/>
          <w:color w:val="auto"/>
          <w:kern w:val="1"/>
          <w:sz w:val="21"/>
          <w:szCs w:val="21"/>
          <w:highlight w:val="none"/>
          <w:lang w:eastAsia="zh-CN"/>
        </w:rPr>
        <w:t>承包人</w:t>
      </w:r>
      <w:r>
        <w:rPr>
          <w:rFonts w:hint="eastAsia" w:ascii="宋体" w:hAnsi="宋体" w:eastAsia="宋体" w:cs="宋体"/>
          <w:color w:val="auto"/>
          <w:kern w:val="1"/>
          <w:sz w:val="21"/>
          <w:szCs w:val="21"/>
          <w:highlight w:val="none"/>
        </w:rPr>
        <w:t>提出安全生产要求，对</w:t>
      </w:r>
      <w:r>
        <w:rPr>
          <w:rFonts w:hint="eastAsia" w:ascii="宋体" w:hAnsi="宋体" w:eastAsia="宋体" w:cs="宋体"/>
          <w:color w:val="auto"/>
          <w:kern w:val="1"/>
          <w:sz w:val="21"/>
          <w:szCs w:val="21"/>
          <w:highlight w:val="none"/>
          <w:lang w:eastAsia="zh-CN"/>
        </w:rPr>
        <w:t>承包人</w:t>
      </w:r>
      <w:r>
        <w:rPr>
          <w:rFonts w:hint="eastAsia" w:ascii="宋体" w:hAnsi="宋体" w:eastAsia="宋体" w:cs="宋体"/>
          <w:color w:val="auto"/>
          <w:kern w:val="1"/>
          <w:sz w:val="21"/>
          <w:szCs w:val="21"/>
          <w:highlight w:val="none"/>
        </w:rPr>
        <w:t>作业场所、生活设施等区域进行定期和经常性的安全检查，并督促其及时整改查出的安全隐患。对</w:t>
      </w:r>
      <w:r>
        <w:rPr>
          <w:rFonts w:hint="eastAsia" w:ascii="宋体" w:hAnsi="宋体" w:eastAsia="宋体" w:cs="宋体"/>
          <w:color w:val="auto"/>
          <w:kern w:val="1"/>
          <w:sz w:val="21"/>
          <w:szCs w:val="21"/>
          <w:highlight w:val="none"/>
          <w:lang w:eastAsia="zh-CN"/>
        </w:rPr>
        <w:t>承包人</w:t>
      </w:r>
      <w:r>
        <w:rPr>
          <w:rFonts w:hint="eastAsia" w:ascii="宋体" w:hAnsi="宋体" w:eastAsia="宋体" w:cs="宋体"/>
          <w:color w:val="auto"/>
          <w:kern w:val="1"/>
          <w:sz w:val="21"/>
          <w:szCs w:val="21"/>
          <w:highlight w:val="none"/>
        </w:rPr>
        <w:t>违反安全生产规定冒险蛮干的行为，有权勒令停工整改。</w:t>
      </w:r>
    </w:p>
    <w:p w14:paraId="18240CE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 xml:space="preserve">    8、</w:t>
      </w:r>
      <w:r>
        <w:rPr>
          <w:rFonts w:hint="eastAsia" w:ascii="宋体" w:hAnsi="宋体" w:eastAsia="宋体" w:cs="宋体"/>
          <w:color w:val="auto"/>
          <w:kern w:val="1"/>
          <w:sz w:val="21"/>
          <w:szCs w:val="21"/>
          <w:highlight w:val="none"/>
          <w:lang w:eastAsia="zh-CN"/>
        </w:rPr>
        <w:t>发包人</w:t>
      </w:r>
      <w:r>
        <w:rPr>
          <w:rFonts w:hint="eastAsia" w:ascii="宋体" w:hAnsi="宋体" w:eastAsia="宋体" w:cs="宋体"/>
          <w:color w:val="auto"/>
          <w:kern w:val="1"/>
          <w:sz w:val="21"/>
          <w:szCs w:val="21"/>
          <w:highlight w:val="none"/>
        </w:rPr>
        <w:t>各级相关部门和工程项目都应按照承包约定，并视事故等级，协助或参与</w:t>
      </w:r>
      <w:r>
        <w:rPr>
          <w:rFonts w:hint="eastAsia" w:ascii="宋体" w:hAnsi="宋体" w:eastAsia="宋体" w:cs="宋体"/>
          <w:color w:val="auto"/>
          <w:kern w:val="1"/>
          <w:sz w:val="21"/>
          <w:szCs w:val="21"/>
          <w:highlight w:val="none"/>
          <w:lang w:eastAsia="zh-CN"/>
        </w:rPr>
        <w:t>承包人</w:t>
      </w:r>
      <w:r>
        <w:rPr>
          <w:rFonts w:hint="eastAsia" w:ascii="宋体" w:hAnsi="宋体" w:eastAsia="宋体" w:cs="宋体"/>
          <w:color w:val="auto"/>
          <w:kern w:val="1"/>
          <w:sz w:val="21"/>
          <w:szCs w:val="21"/>
          <w:highlight w:val="none"/>
        </w:rPr>
        <w:t>安全伤亡事故的调查和处理。工程项目部作为基本填报单位，统计和报告所有在施工过程中发生的安全伤亡事故。</w:t>
      </w:r>
    </w:p>
    <w:p w14:paraId="1B50D35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 xml:space="preserve">    9、督促</w:t>
      </w:r>
      <w:r>
        <w:rPr>
          <w:rFonts w:hint="eastAsia" w:ascii="宋体" w:hAnsi="宋体" w:eastAsia="宋体" w:cs="宋体"/>
          <w:color w:val="auto"/>
          <w:kern w:val="1"/>
          <w:sz w:val="21"/>
          <w:szCs w:val="21"/>
          <w:highlight w:val="none"/>
          <w:lang w:eastAsia="zh-CN"/>
        </w:rPr>
        <w:t>承包人</w:t>
      </w:r>
      <w:r>
        <w:rPr>
          <w:rFonts w:hint="eastAsia" w:ascii="宋体" w:hAnsi="宋体" w:eastAsia="宋体" w:cs="宋体"/>
          <w:color w:val="auto"/>
          <w:kern w:val="1"/>
          <w:sz w:val="21"/>
          <w:szCs w:val="21"/>
          <w:highlight w:val="none"/>
        </w:rPr>
        <w:t>建立健全现场安全技术台帐资料。</w:t>
      </w:r>
    </w:p>
    <w:p w14:paraId="05665CFE">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10、</w:t>
      </w:r>
      <w:r>
        <w:rPr>
          <w:rFonts w:hint="eastAsia" w:ascii="宋体" w:hAnsi="宋体" w:eastAsia="宋体" w:cs="宋体"/>
          <w:color w:val="auto"/>
          <w:kern w:val="1"/>
          <w:sz w:val="21"/>
          <w:szCs w:val="21"/>
          <w:highlight w:val="none"/>
          <w:lang w:eastAsia="zh-CN"/>
        </w:rPr>
        <w:t>发包人</w:t>
      </w:r>
      <w:r>
        <w:rPr>
          <w:rFonts w:hint="eastAsia" w:ascii="宋体" w:hAnsi="宋体" w:eastAsia="宋体" w:cs="宋体"/>
          <w:color w:val="auto"/>
          <w:kern w:val="1"/>
          <w:sz w:val="21"/>
          <w:szCs w:val="21"/>
          <w:highlight w:val="none"/>
        </w:rPr>
        <w:t>的检查、监督、管理并不减轻或免除</w:t>
      </w:r>
      <w:r>
        <w:rPr>
          <w:rFonts w:hint="eastAsia" w:ascii="宋体" w:hAnsi="宋体" w:eastAsia="宋体" w:cs="宋体"/>
          <w:color w:val="auto"/>
          <w:kern w:val="1"/>
          <w:sz w:val="21"/>
          <w:szCs w:val="21"/>
          <w:highlight w:val="none"/>
          <w:lang w:eastAsia="zh-CN"/>
        </w:rPr>
        <w:t>承包人</w:t>
      </w:r>
      <w:r>
        <w:rPr>
          <w:rFonts w:hint="eastAsia" w:ascii="宋体" w:hAnsi="宋体" w:eastAsia="宋体" w:cs="宋体"/>
          <w:color w:val="auto"/>
          <w:kern w:val="1"/>
          <w:sz w:val="21"/>
          <w:szCs w:val="21"/>
          <w:highlight w:val="none"/>
        </w:rPr>
        <w:t>应承担的工程施工安全责任。</w:t>
      </w:r>
    </w:p>
    <w:p w14:paraId="15CBB16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color w:val="auto"/>
          <w:kern w:val="1"/>
          <w:sz w:val="21"/>
          <w:szCs w:val="21"/>
          <w:highlight w:val="none"/>
        </w:rPr>
      </w:pPr>
      <w:r>
        <w:rPr>
          <w:rFonts w:hint="eastAsia" w:ascii="宋体" w:hAnsi="宋体" w:eastAsia="宋体" w:cs="宋体"/>
          <w:color w:val="auto"/>
          <w:kern w:val="1"/>
          <w:sz w:val="21"/>
          <w:szCs w:val="21"/>
          <w:highlight w:val="none"/>
        </w:rPr>
        <w:t xml:space="preserve">    </w:t>
      </w:r>
      <w:r>
        <w:rPr>
          <w:rFonts w:hint="eastAsia" w:ascii="宋体" w:hAnsi="宋体" w:eastAsia="宋体" w:cs="宋体"/>
          <w:b/>
          <w:color w:val="auto"/>
          <w:kern w:val="1"/>
          <w:sz w:val="21"/>
          <w:szCs w:val="21"/>
          <w:highlight w:val="none"/>
        </w:rPr>
        <w:t>二、</w:t>
      </w:r>
      <w:r>
        <w:rPr>
          <w:rFonts w:hint="eastAsia" w:ascii="宋体" w:hAnsi="宋体" w:eastAsia="宋体" w:cs="宋体"/>
          <w:b/>
          <w:color w:val="auto"/>
          <w:kern w:val="1"/>
          <w:sz w:val="21"/>
          <w:szCs w:val="21"/>
          <w:highlight w:val="none"/>
          <w:lang w:eastAsia="zh-CN"/>
        </w:rPr>
        <w:t>承包人</w:t>
      </w:r>
      <w:r>
        <w:rPr>
          <w:rFonts w:hint="eastAsia" w:ascii="宋体" w:hAnsi="宋体" w:eastAsia="宋体" w:cs="宋体"/>
          <w:b/>
          <w:color w:val="auto"/>
          <w:kern w:val="1"/>
          <w:sz w:val="21"/>
          <w:szCs w:val="21"/>
          <w:highlight w:val="none"/>
        </w:rPr>
        <w:t>的责任和保证</w:t>
      </w:r>
    </w:p>
    <w:p w14:paraId="17BFA83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 xml:space="preserve">    1、认真贯彻国家、行业、地方有关安全生产的法律法规、方针、政策，严格履行承包合同本协议中规定的安全生产责任。</w:t>
      </w:r>
    </w:p>
    <w:p w14:paraId="1C2EA4D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 xml:space="preserve">    2、建立健全安全生产保证体系和安全生产责任制。</w:t>
      </w:r>
    </w:p>
    <w:p w14:paraId="58E4D2C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 xml:space="preserve">    3、遵守</w:t>
      </w:r>
      <w:r>
        <w:rPr>
          <w:rFonts w:hint="eastAsia" w:ascii="宋体" w:hAnsi="宋体" w:eastAsia="宋体" w:cs="宋体"/>
          <w:color w:val="auto"/>
          <w:kern w:val="1"/>
          <w:sz w:val="21"/>
          <w:szCs w:val="21"/>
          <w:highlight w:val="none"/>
          <w:lang w:eastAsia="zh-CN"/>
        </w:rPr>
        <w:t>发包人</w:t>
      </w:r>
      <w:r>
        <w:rPr>
          <w:rFonts w:hint="eastAsia" w:ascii="宋体" w:hAnsi="宋体" w:eastAsia="宋体" w:cs="宋体"/>
          <w:color w:val="auto"/>
          <w:kern w:val="1"/>
          <w:sz w:val="21"/>
          <w:szCs w:val="21"/>
          <w:highlight w:val="none"/>
        </w:rPr>
        <w:t>各项安全生产管理规章制度，服从</w:t>
      </w:r>
      <w:r>
        <w:rPr>
          <w:rFonts w:hint="eastAsia" w:ascii="宋体" w:hAnsi="宋体" w:eastAsia="宋体" w:cs="宋体"/>
          <w:color w:val="auto"/>
          <w:kern w:val="1"/>
          <w:sz w:val="21"/>
          <w:szCs w:val="21"/>
          <w:highlight w:val="none"/>
          <w:lang w:eastAsia="zh-CN"/>
        </w:rPr>
        <w:t>发包人</w:t>
      </w:r>
      <w:r>
        <w:rPr>
          <w:rFonts w:hint="eastAsia" w:ascii="宋体" w:hAnsi="宋体" w:eastAsia="宋体" w:cs="宋体"/>
          <w:color w:val="auto"/>
          <w:kern w:val="1"/>
          <w:sz w:val="21"/>
          <w:szCs w:val="21"/>
          <w:highlight w:val="none"/>
        </w:rPr>
        <w:t>对施工现场的安全生产管理，并对承包范围内的施工安全向</w:t>
      </w:r>
      <w:r>
        <w:rPr>
          <w:rFonts w:hint="eastAsia" w:ascii="宋体" w:hAnsi="宋体" w:eastAsia="宋体" w:cs="宋体"/>
          <w:color w:val="auto"/>
          <w:kern w:val="1"/>
          <w:sz w:val="21"/>
          <w:szCs w:val="21"/>
          <w:highlight w:val="none"/>
          <w:lang w:eastAsia="zh-CN"/>
        </w:rPr>
        <w:t>发包人</w:t>
      </w:r>
      <w:r>
        <w:rPr>
          <w:rFonts w:hint="eastAsia" w:ascii="宋体" w:hAnsi="宋体" w:eastAsia="宋体" w:cs="宋体"/>
          <w:color w:val="auto"/>
          <w:kern w:val="1"/>
          <w:sz w:val="21"/>
          <w:szCs w:val="21"/>
          <w:highlight w:val="none"/>
        </w:rPr>
        <w:t>负全责。</w:t>
      </w:r>
    </w:p>
    <w:p w14:paraId="3B153EB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 xml:space="preserve">    4、现场负责人经过定期的安全教育和培训，已具备与从事生产经营活动相应的安全生产知识和管理能力。</w:t>
      </w:r>
    </w:p>
    <w:p w14:paraId="4252075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 xml:space="preserve">    5、负责对现场员工进行安全生产教育和培训管理，做好对进场管理人员和作业人员的“三级”安全教育，现场特种作业人员均持有效证件上岗作业，且人、证相符。</w:t>
      </w:r>
    </w:p>
    <w:p w14:paraId="148FD80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 xml:space="preserve">    6、保证在承包施工期间不录用未成年人和童工从事生产劳动，现场管理作业人员必须有本人身份证、暂住证、就业证、计划生育证（指女性）才准现场住宿。</w:t>
      </w:r>
    </w:p>
    <w:p w14:paraId="18299AC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 xml:space="preserve">    7、为现场人员配备相应的、符合规范和标准要求的劳动防护用品，在承包作业场所设置必要的安全防护设施，配置施工、生产必备的机械设备。</w:t>
      </w:r>
    </w:p>
    <w:p w14:paraId="5B3040C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 xml:space="preserve">    8、对分部、分项工程编制相应的专项安全施工方案或安全技术措施，并及时上报</w:t>
      </w:r>
      <w:r>
        <w:rPr>
          <w:rFonts w:hint="eastAsia" w:ascii="宋体" w:hAnsi="宋体" w:eastAsia="宋体" w:cs="宋体"/>
          <w:color w:val="auto"/>
          <w:kern w:val="1"/>
          <w:sz w:val="21"/>
          <w:szCs w:val="21"/>
          <w:highlight w:val="none"/>
          <w:lang w:eastAsia="zh-CN"/>
        </w:rPr>
        <w:t>发包人</w:t>
      </w:r>
      <w:r>
        <w:rPr>
          <w:rFonts w:hint="eastAsia" w:ascii="宋体" w:hAnsi="宋体" w:eastAsia="宋体" w:cs="宋体"/>
          <w:color w:val="auto"/>
          <w:kern w:val="1"/>
          <w:sz w:val="21"/>
          <w:szCs w:val="21"/>
          <w:highlight w:val="none"/>
        </w:rPr>
        <w:t>项目部经理、公司技术负责人进行审核、批准。</w:t>
      </w:r>
    </w:p>
    <w:p w14:paraId="46EE582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 xml:space="preserve">    9、对其现场管理人员和作业人员进行逐级细化的安全技术交底，并向</w:t>
      </w:r>
      <w:r>
        <w:rPr>
          <w:rFonts w:hint="eastAsia" w:ascii="宋体" w:hAnsi="宋体" w:eastAsia="宋体" w:cs="宋体"/>
          <w:color w:val="auto"/>
          <w:kern w:val="1"/>
          <w:sz w:val="21"/>
          <w:szCs w:val="21"/>
          <w:highlight w:val="none"/>
          <w:lang w:eastAsia="zh-CN"/>
        </w:rPr>
        <w:t>发包人</w:t>
      </w:r>
      <w:r>
        <w:rPr>
          <w:rFonts w:hint="eastAsia" w:ascii="宋体" w:hAnsi="宋体" w:eastAsia="宋体" w:cs="宋体"/>
          <w:color w:val="auto"/>
          <w:kern w:val="1"/>
          <w:sz w:val="21"/>
          <w:szCs w:val="21"/>
          <w:highlight w:val="none"/>
        </w:rPr>
        <w:t>提供安全技术交底书面记录。</w:t>
      </w:r>
    </w:p>
    <w:p w14:paraId="45D0C48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 xml:space="preserve">    10、定期和经常对分包范围内的施工、生产场所和临时生活设施进行安全生产检查，及时消除安全隐患。</w:t>
      </w:r>
    </w:p>
    <w:p w14:paraId="69B08A9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 xml:space="preserve">    11、接受和积极配合</w:t>
      </w:r>
      <w:r>
        <w:rPr>
          <w:rFonts w:hint="eastAsia" w:ascii="宋体" w:hAnsi="宋体" w:eastAsia="宋体" w:cs="宋体"/>
          <w:color w:val="auto"/>
          <w:kern w:val="1"/>
          <w:sz w:val="21"/>
          <w:szCs w:val="21"/>
          <w:highlight w:val="none"/>
          <w:lang w:eastAsia="zh-CN"/>
        </w:rPr>
        <w:t>发包人</w:t>
      </w:r>
      <w:r>
        <w:rPr>
          <w:rFonts w:hint="eastAsia" w:ascii="宋体" w:hAnsi="宋体" w:eastAsia="宋体" w:cs="宋体"/>
          <w:color w:val="auto"/>
          <w:kern w:val="1"/>
          <w:sz w:val="21"/>
          <w:szCs w:val="21"/>
          <w:highlight w:val="none"/>
        </w:rPr>
        <w:t>安全生产管理部门人员的监督检查，对查出的安全隐患，及时和认真地组织整改。</w:t>
      </w:r>
    </w:p>
    <w:p w14:paraId="57B692D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 xml:space="preserve">    12、及时向四方项目经理报告承包范围内发生的安全事故，并按照承包合同约定，要求</w:t>
      </w:r>
      <w:r>
        <w:rPr>
          <w:rFonts w:hint="eastAsia" w:ascii="宋体" w:hAnsi="宋体" w:eastAsia="宋体" w:cs="宋体"/>
          <w:color w:val="auto"/>
          <w:kern w:val="1"/>
          <w:sz w:val="21"/>
          <w:szCs w:val="21"/>
          <w:highlight w:val="none"/>
          <w:lang w:eastAsia="zh-CN"/>
        </w:rPr>
        <w:t>发包人</w:t>
      </w:r>
      <w:r>
        <w:rPr>
          <w:rFonts w:hint="eastAsia" w:ascii="宋体" w:hAnsi="宋体" w:eastAsia="宋体" w:cs="宋体"/>
          <w:color w:val="auto"/>
          <w:kern w:val="1"/>
          <w:sz w:val="21"/>
          <w:szCs w:val="21"/>
          <w:highlight w:val="none"/>
        </w:rPr>
        <w:t>相关部门和工程项目部协助或参与对事故的调查和处理。</w:t>
      </w:r>
    </w:p>
    <w:p w14:paraId="78BD410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 xml:space="preserve">    13、建立健全现场安全技术台帐资料。</w:t>
      </w:r>
    </w:p>
    <w:p w14:paraId="1552874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 xml:space="preserve">    14、确保安全保障金100%到位，并实行专项专用。</w:t>
      </w:r>
    </w:p>
    <w:p w14:paraId="1FFC675B">
      <w:pPr>
        <w:keepNext w:val="0"/>
        <w:keepLines w:val="0"/>
        <w:pageBreakBefore w:val="0"/>
        <w:widowControl w:val="0"/>
        <w:kinsoku/>
        <w:wordWrap/>
        <w:overflowPunct/>
        <w:topLinePunct w:val="0"/>
        <w:autoSpaceDE/>
        <w:autoSpaceDN/>
        <w:bidi w:val="0"/>
        <w:adjustRightInd/>
        <w:snapToGrid/>
        <w:spacing w:line="440" w:lineRule="exact"/>
        <w:ind w:firstLine="310"/>
        <w:textAlignment w:val="auto"/>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 xml:space="preserve"> 三、特别约定</w:t>
      </w:r>
    </w:p>
    <w:p w14:paraId="1A142243">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承包人</w:t>
      </w:r>
      <w:r>
        <w:rPr>
          <w:rFonts w:hint="eastAsia" w:ascii="宋体" w:hAnsi="宋体" w:eastAsia="宋体" w:cs="宋体"/>
          <w:color w:val="auto"/>
          <w:kern w:val="1"/>
          <w:sz w:val="21"/>
          <w:szCs w:val="21"/>
          <w:highlight w:val="none"/>
        </w:rPr>
        <w:t>与施工有关或者因施工引发的一切人身财产损失及其他一切事故，均由</w:t>
      </w:r>
      <w:r>
        <w:rPr>
          <w:rFonts w:hint="eastAsia" w:ascii="宋体" w:hAnsi="宋体" w:eastAsia="宋体" w:cs="宋体"/>
          <w:color w:val="auto"/>
          <w:kern w:val="1"/>
          <w:sz w:val="21"/>
          <w:szCs w:val="21"/>
          <w:highlight w:val="none"/>
          <w:lang w:eastAsia="zh-CN"/>
        </w:rPr>
        <w:t>承包人</w:t>
      </w:r>
      <w:r>
        <w:rPr>
          <w:rFonts w:hint="eastAsia" w:ascii="宋体" w:hAnsi="宋体" w:eastAsia="宋体" w:cs="宋体"/>
          <w:color w:val="auto"/>
          <w:kern w:val="1"/>
          <w:sz w:val="21"/>
          <w:szCs w:val="21"/>
          <w:highlight w:val="none"/>
        </w:rPr>
        <w:t>负责处理，</w:t>
      </w:r>
      <w:r>
        <w:rPr>
          <w:rFonts w:hint="eastAsia" w:ascii="宋体" w:hAnsi="宋体" w:eastAsia="宋体" w:cs="宋体"/>
          <w:color w:val="auto"/>
          <w:kern w:val="1"/>
          <w:sz w:val="21"/>
          <w:szCs w:val="21"/>
          <w:highlight w:val="none"/>
          <w:lang w:eastAsia="zh-CN"/>
        </w:rPr>
        <w:t>发包人</w:t>
      </w:r>
      <w:r>
        <w:rPr>
          <w:rFonts w:hint="eastAsia" w:ascii="宋体" w:hAnsi="宋体" w:eastAsia="宋体" w:cs="宋体"/>
          <w:color w:val="auto"/>
          <w:kern w:val="1"/>
          <w:sz w:val="21"/>
          <w:szCs w:val="21"/>
          <w:highlight w:val="none"/>
        </w:rPr>
        <w:t>提供必要的协助，</w:t>
      </w:r>
      <w:r>
        <w:rPr>
          <w:rFonts w:hint="eastAsia" w:ascii="宋体" w:hAnsi="宋体" w:eastAsia="宋体" w:cs="宋体"/>
          <w:color w:val="auto"/>
          <w:kern w:val="1"/>
          <w:sz w:val="21"/>
          <w:szCs w:val="21"/>
          <w:highlight w:val="none"/>
          <w:lang w:eastAsia="zh-CN"/>
        </w:rPr>
        <w:t>承包人</w:t>
      </w:r>
      <w:r>
        <w:rPr>
          <w:rFonts w:hint="eastAsia" w:ascii="宋体" w:hAnsi="宋体" w:eastAsia="宋体" w:cs="宋体"/>
          <w:color w:val="auto"/>
          <w:kern w:val="1"/>
          <w:sz w:val="21"/>
          <w:szCs w:val="21"/>
          <w:highlight w:val="none"/>
        </w:rPr>
        <w:t>应承担由此产生的全部法律责任和经济损失，造成</w:t>
      </w:r>
      <w:r>
        <w:rPr>
          <w:rFonts w:hint="eastAsia" w:ascii="宋体" w:hAnsi="宋体" w:eastAsia="宋体" w:cs="宋体"/>
          <w:color w:val="auto"/>
          <w:kern w:val="1"/>
          <w:sz w:val="21"/>
          <w:szCs w:val="21"/>
          <w:highlight w:val="none"/>
          <w:lang w:eastAsia="zh-CN"/>
        </w:rPr>
        <w:t>发包人</w:t>
      </w:r>
      <w:r>
        <w:rPr>
          <w:rFonts w:hint="eastAsia" w:ascii="宋体" w:hAnsi="宋体" w:eastAsia="宋体" w:cs="宋体"/>
          <w:color w:val="auto"/>
          <w:kern w:val="1"/>
          <w:sz w:val="21"/>
          <w:szCs w:val="21"/>
          <w:highlight w:val="none"/>
        </w:rPr>
        <w:t>损失的，</w:t>
      </w:r>
      <w:r>
        <w:rPr>
          <w:rFonts w:hint="eastAsia" w:ascii="宋体" w:hAnsi="宋体" w:eastAsia="宋体" w:cs="宋体"/>
          <w:color w:val="auto"/>
          <w:kern w:val="1"/>
          <w:sz w:val="21"/>
          <w:szCs w:val="21"/>
          <w:highlight w:val="none"/>
          <w:lang w:eastAsia="zh-CN"/>
        </w:rPr>
        <w:t>承包人</w:t>
      </w:r>
      <w:r>
        <w:rPr>
          <w:rFonts w:hint="eastAsia" w:ascii="宋体" w:hAnsi="宋体" w:eastAsia="宋体" w:cs="宋体"/>
          <w:color w:val="auto"/>
          <w:kern w:val="1"/>
          <w:sz w:val="21"/>
          <w:szCs w:val="21"/>
          <w:highlight w:val="none"/>
        </w:rPr>
        <w:t>应负责全额赔偿。</w:t>
      </w:r>
    </w:p>
    <w:p w14:paraId="0104D70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color w:val="auto"/>
          <w:kern w:val="1"/>
          <w:sz w:val="21"/>
          <w:szCs w:val="21"/>
          <w:highlight w:val="none"/>
        </w:rPr>
      </w:pPr>
      <w:r>
        <w:rPr>
          <w:rFonts w:hint="eastAsia" w:ascii="宋体" w:hAnsi="宋体" w:eastAsia="宋体" w:cs="宋体"/>
          <w:color w:val="auto"/>
          <w:kern w:val="1"/>
          <w:sz w:val="21"/>
          <w:szCs w:val="21"/>
          <w:highlight w:val="none"/>
        </w:rPr>
        <w:t xml:space="preserve">   </w:t>
      </w:r>
      <w:r>
        <w:rPr>
          <w:rFonts w:hint="eastAsia" w:ascii="宋体" w:hAnsi="宋体" w:eastAsia="宋体" w:cs="宋体"/>
          <w:b/>
          <w:color w:val="auto"/>
          <w:kern w:val="1"/>
          <w:sz w:val="21"/>
          <w:szCs w:val="21"/>
          <w:highlight w:val="none"/>
        </w:rPr>
        <w:t xml:space="preserve"> 四、处罚措施</w:t>
      </w:r>
    </w:p>
    <w:p w14:paraId="2EFDD43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 xml:space="preserve">    1、</w:t>
      </w:r>
      <w:r>
        <w:rPr>
          <w:rFonts w:hint="eastAsia" w:ascii="宋体" w:hAnsi="宋体" w:eastAsia="宋体" w:cs="宋体"/>
          <w:color w:val="auto"/>
          <w:kern w:val="1"/>
          <w:sz w:val="21"/>
          <w:szCs w:val="21"/>
          <w:highlight w:val="none"/>
          <w:lang w:eastAsia="zh-CN"/>
        </w:rPr>
        <w:t>发包人</w:t>
      </w:r>
      <w:r>
        <w:rPr>
          <w:rFonts w:hint="eastAsia" w:ascii="宋体" w:hAnsi="宋体" w:eastAsia="宋体" w:cs="宋体"/>
          <w:color w:val="auto"/>
          <w:kern w:val="1"/>
          <w:sz w:val="21"/>
          <w:szCs w:val="21"/>
          <w:highlight w:val="none"/>
        </w:rPr>
        <w:t>对</w:t>
      </w:r>
      <w:r>
        <w:rPr>
          <w:rFonts w:hint="eastAsia" w:ascii="宋体" w:hAnsi="宋体" w:eastAsia="宋体" w:cs="宋体"/>
          <w:color w:val="auto"/>
          <w:kern w:val="1"/>
          <w:sz w:val="21"/>
          <w:szCs w:val="21"/>
          <w:highlight w:val="none"/>
          <w:lang w:eastAsia="zh-CN"/>
        </w:rPr>
        <w:t>承包人</w:t>
      </w:r>
      <w:r>
        <w:rPr>
          <w:rFonts w:hint="eastAsia" w:ascii="宋体" w:hAnsi="宋体" w:eastAsia="宋体" w:cs="宋体"/>
          <w:color w:val="auto"/>
          <w:kern w:val="1"/>
          <w:sz w:val="21"/>
          <w:szCs w:val="21"/>
          <w:highlight w:val="none"/>
        </w:rPr>
        <w:t>实行质量安全保证制度，在承包合同中明确保证金比例及保证措施。</w:t>
      </w:r>
    </w:p>
    <w:p w14:paraId="685AAE44">
      <w:pPr>
        <w:keepNext w:val="0"/>
        <w:keepLines w:val="0"/>
        <w:pageBreakBefore w:val="0"/>
        <w:widowControl w:val="0"/>
        <w:kinsoku/>
        <w:wordWrap/>
        <w:overflowPunct/>
        <w:topLinePunct w:val="0"/>
        <w:autoSpaceDE/>
        <w:autoSpaceDN/>
        <w:bidi w:val="0"/>
        <w:adjustRightInd/>
        <w:snapToGrid/>
        <w:spacing w:line="440" w:lineRule="exact"/>
        <w:ind w:firstLine="405"/>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w:t>
      </w:r>
      <w:r>
        <w:rPr>
          <w:rFonts w:hint="eastAsia" w:ascii="宋体" w:hAnsi="宋体" w:eastAsia="宋体" w:cs="宋体"/>
          <w:color w:val="auto"/>
          <w:kern w:val="1"/>
          <w:sz w:val="21"/>
          <w:szCs w:val="21"/>
          <w:highlight w:val="none"/>
          <w:lang w:eastAsia="zh-CN"/>
        </w:rPr>
        <w:t>发包人</w:t>
      </w:r>
      <w:r>
        <w:rPr>
          <w:rFonts w:hint="eastAsia" w:ascii="宋体" w:hAnsi="宋体" w:eastAsia="宋体" w:cs="宋体"/>
          <w:color w:val="auto"/>
          <w:kern w:val="1"/>
          <w:sz w:val="21"/>
          <w:szCs w:val="21"/>
          <w:highlight w:val="none"/>
        </w:rPr>
        <w:t>对</w:t>
      </w:r>
      <w:r>
        <w:rPr>
          <w:rFonts w:hint="eastAsia" w:ascii="宋体" w:hAnsi="宋体" w:eastAsia="宋体" w:cs="宋体"/>
          <w:color w:val="auto"/>
          <w:kern w:val="1"/>
          <w:sz w:val="21"/>
          <w:szCs w:val="21"/>
          <w:highlight w:val="none"/>
          <w:lang w:eastAsia="zh-CN"/>
        </w:rPr>
        <w:t>承包人</w:t>
      </w:r>
      <w:r>
        <w:rPr>
          <w:rFonts w:hint="eastAsia" w:ascii="宋体" w:hAnsi="宋体" w:eastAsia="宋体" w:cs="宋体"/>
          <w:color w:val="auto"/>
          <w:kern w:val="1"/>
          <w:sz w:val="21"/>
          <w:szCs w:val="21"/>
          <w:highlight w:val="none"/>
        </w:rPr>
        <w:t>违章违纪、冒险蛮干、危害现场安全的行为，可采取以下措施：</w:t>
      </w:r>
    </w:p>
    <w:p w14:paraId="1E4AB729">
      <w:pPr>
        <w:keepNext w:val="0"/>
        <w:keepLines w:val="0"/>
        <w:pageBreakBefore w:val="0"/>
        <w:widowControl w:val="0"/>
        <w:kinsoku/>
        <w:wordWrap/>
        <w:overflowPunct/>
        <w:topLinePunct w:val="0"/>
        <w:autoSpaceDE/>
        <w:autoSpaceDN/>
        <w:bidi w:val="0"/>
        <w:adjustRightInd/>
        <w:snapToGrid/>
        <w:spacing w:line="440" w:lineRule="exact"/>
        <w:ind w:firstLine="405"/>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（1）要求立即或限期整改；</w:t>
      </w:r>
    </w:p>
    <w:p w14:paraId="626AF11A">
      <w:pPr>
        <w:keepNext w:val="0"/>
        <w:keepLines w:val="0"/>
        <w:pageBreakBefore w:val="0"/>
        <w:widowControl w:val="0"/>
        <w:kinsoku/>
        <w:wordWrap/>
        <w:overflowPunct/>
        <w:topLinePunct w:val="0"/>
        <w:autoSpaceDE/>
        <w:autoSpaceDN/>
        <w:bidi w:val="0"/>
        <w:adjustRightInd/>
        <w:snapToGrid/>
        <w:spacing w:line="440" w:lineRule="exact"/>
        <w:ind w:firstLine="405"/>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（2）勒令停工整顿、按照约定处以罚款；</w:t>
      </w:r>
    </w:p>
    <w:p w14:paraId="617115DA">
      <w:pPr>
        <w:keepNext w:val="0"/>
        <w:keepLines w:val="0"/>
        <w:pageBreakBefore w:val="0"/>
        <w:widowControl w:val="0"/>
        <w:kinsoku/>
        <w:wordWrap/>
        <w:overflowPunct/>
        <w:topLinePunct w:val="0"/>
        <w:autoSpaceDE/>
        <w:autoSpaceDN/>
        <w:bidi w:val="0"/>
        <w:adjustRightInd/>
        <w:snapToGrid/>
        <w:spacing w:line="440" w:lineRule="exact"/>
        <w:ind w:firstLine="405"/>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（3）赔偿造成</w:t>
      </w:r>
      <w:r>
        <w:rPr>
          <w:rFonts w:hint="eastAsia" w:ascii="宋体" w:hAnsi="宋体" w:eastAsia="宋体" w:cs="宋体"/>
          <w:color w:val="auto"/>
          <w:kern w:val="1"/>
          <w:sz w:val="21"/>
          <w:szCs w:val="21"/>
          <w:highlight w:val="none"/>
          <w:lang w:eastAsia="zh-CN"/>
        </w:rPr>
        <w:t>发包人</w:t>
      </w:r>
      <w:r>
        <w:rPr>
          <w:rFonts w:hint="eastAsia" w:ascii="宋体" w:hAnsi="宋体" w:eastAsia="宋体" w:cs="宋体"/>
          <w:color w:val="auto"/>
          <w:kern w:val="1"/>
          <w:sz w:val="21"/>
          <w:szCs w:val="21"/>
          <w:highlight w:val="none"/>
        </w:rPr>
        <w:t>的所有损失；</w:t>
      </w:r>
    </w:p>
    <w:p w14:paraId="17127CFB">
      <w:pPr>
        <w:keepNext w:val="0"/>
        <w:keepLines w:val="0"/>
        <w:pageBreakBefore w:val="0"/>
        <w:widowControl w:val="0"/>
        <w:kinsoku/>
        <w:wordWrap/>
        <w:overflowPunct/>
        <w:topLinePunct w:val="0"/>
        <w:autoSpaceDE/>
        <w:autoSpaceDN/>
        <w:bidi w:val="0"/>
        <w:adjustRightInd/>
        <w:snapToGrid/>
        <w:spacing w:line="440" w:lineRule="exact"/>
        <w:ind w:firstLine="405"/>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（4）停止承包，予以清退；</w:t>
      </w:r>
    </w:p>
    <w:p w14:paraId="5E849C95">
      <w:pPr>
        <w:keepNext w:val="0"/>
        <w:keepLines w:val="0"/>
        <w:pageBreakBefore w:val="0"/>
        <w:widowControl w:val="0"/>
        <w:kinsoku/>
        <w:wordWrap/>
        <w:overflowPunct/>
        <w:topLinePunct w:val="0"/>
        <w:autoSpaceDE/>
        <w:autoSpaceDN/>
        <w:bidi w:val="0"/>
        <w:adjustRightInd/>
        <w:snapToGrid/>
        <w:spacing w:line="440" w:lineRule="exact"/>
        <w:ind w:firstLine="405"/>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（5）情节严重，构成犯罪的，提请司法部门追究其法律责任。</w:t>
      </w:r>
    </w:p>
    <w:p w14:paraId="46A31B83">
      <w:pPr>
        <w:keepNext w:val="0"/>
        <w:keepLines w:val="0"/>
        <w:pageBreakBefore w:val="0"/>
        <w:widowControl w:val="0"/>
        <w:kinsoku/>
        <w:wordWrap/>
        <w:overflowPunct/>
        <w:topLinePunct w:val="0"/>
        <w:autoSpaceDE/>
        <w:autoSpaceDN/>
        <w:bidi w:val="0"/>
        <w:adjustRightInd/>
        <w:snapToGrid/>
        <w:spacing w:line="440" w:lineRule="exact"/>
        <w:ind w:firstLine="405"/>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3、</w:t>
      </w:r>
      <w:r>
        <w:rPr>
          <w:rFonts w:hint="eastAsia" w:ascii="宋体" w:hAnsi="宋体" w:eastAsia="宋体" w:cs="宋体"/>
          <w:color w:val="auto"/>
          <w:kern w:val="1"/>
          <w:sz w:val="21"/>
          <w:szCs w:val="21"/>
          <w:highlight w:val="none"/>
          <w:lang w:eastAsia="zh-CN"/>
        </w:rPr>
        <w:t>承包人</w:t>
      </w:r>
      <w:r>
        <w:rPr>
          <w:rFonts w:hint="eastAsia" w:ascii="宋体" w:hAnsi="宋体" w:eastAsia="宋体" w:cs="宋体"/>
          <w:color w:val="auto"/>
          <w:kern w:val="1"/>
          <w:sz w:val="21"/>
          <w:szCs w:val="21"/>
          <w:highlight w:val="none"/>
        </w:rPr>
        <w:t>在施工过程由于自身因数导致安全伤亡事故或造成经济损失，由</w:t>
      </w:r>
      <w:r>
        <w:rPr>
          <w:rFonts w:hint="eastAsia" w:ascii="宋体" w:hAnsi="宋体" w:eastAsia="宋体" w:cs="宋体"/>
          <w:color w:val="auto"/>
          <w:kern w:val="1"/>
          <w:sz w:val="21"/>
          <w:szCs w:val="21"/>
          <w:highlight w:val="none"/>
          <w:lang w:eastAsia="zh-CN"/>
        </w:rPr>
        <w:t>承包人</w:t>
      </w:r>
      <w:r>
        <w:rPr>
          <w:rFonts w:hint="eastAsia" w:ascii="宋体" w:hAnsi="宋体" w:eastAsia="宋体" w:cs="宋体"/>
          <w:color w:val="auto"/>
          <w:kern w:val="1"/>
          <w:sz w:val="21"/>
          <w:szCs w:val="21"/>
          <w:highlight w:val="none"/>
        </w:rPr>
        <w:t>自行承担所有责任。</w:t>
      </w:r>
    </w:p>
    <w:p w14:paraId="47C1E244">
      <w:pPr>
        <w:keepNext w:val="0"/>
        <w:keepLines w:val="0"/>
        <w:pageBreakBefore w:val="0"/>
        <w:widowControl w:val="0"/>
        <w:kinsoku/>
        <w:wordWrap/>
        <w:overflowPunct/>
        <w:topLinePunct w:val="0"/>
        <w:autoSpaceDE/>
        <w:autoSpaceDN/>
        <w:bidi w:val="0"/>
        <w:adjustRightInd/>
        <w:snapToGrid/>
        <w:spacing w:line="440" w:lineRule="exact"/>
        <w:ind w:firstLine="405"/>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4、</w:t>
      </w:r>
      <w:r>
        <w:rPr>
          <w:rFonts w:hint="eastAsia" w:ascii="宋体" w:hAnsi="宋体" w:eastAsia="宋体" w:cs="宋体"/>
          <w:color w:val="auto"/>
          <w:kern w:val="1"/>
          <w:sz w:val="21"/>
          <w:szCs w:val="21"/>
          <w:highlight w:val="none"/>
          <w:lang w:eastAsia="zh-CN"/>
        </w:rPr>
        <w:t>承包人</w:t>
      </w:r>
      <w:r>
        <w:rPr>
          <w:rFonts w:hint="eastAsia" w:ascii="宋体" w:hAnsi="宋体" w:eastAsia="宋体" w:cs="宋体"/>
          <w:color w:val="auto"/>
          <w:kern w:val="1"/>
          <w:sz w:val="21"/>
          <w:szCs w:val="21"/>
          <w:highlight w:val="none"/>
        </w:rPr>
        <w:t>人员对</w:t>
      </w:r>
      <w:r>
        <w:rPr>
          <w:rFonts w:hint="eastAsia" w:ascii="宋体" w:hAnsi="宋体" w:eastAsia="宋体" w:cs="宋体"/>
          <w:color w:val="auto"/>
          <w:kern w:val="1"/>
          <w:sz w:val="21"/>
          <w:szCs w:val="21"/>
          <w:highlight w:val="none"/>
          <w:lang w:eastAsia="zh-CN"/>
        </w:rPr>
        <w:t>发包人</w:t>
      </w:r>
      <w:r>
        <w:rPr>
          <w:rFonts w:hint="eastAsia" w:ascii="宋体" w:hAnsi="宋体" w:eastAsia="宋体" w:cs="宋体"/>
          <w:color w:val="auto"/>
          <w:kern w:val="1"/>
          <w:sz w:val="21"/>
          <w:szCs w:val="21"/>
          <w:highlight w:val="none"/>
        </w:rPr>
        <w:t>提供的安全防护设施、安全警示标识等，不得擅自拆除或变动。未经四方现场负责人和安全管理人员同意擅自拆除或变动上述设施、标识，而造成的一切后果均由</w:t>
      </w:r>
      <w:r>
        <w:rPr>
          <w:rFonts w:hint="eastAsia" w:ascii="宋体" w:hAnsi="宋体" w:eastAsia="宋体" w:cs="宋体"/>
          <w:color w:val="auto"/>
          <w:kern w:val="1"/>
          <w:sz w:val="21"/>
          <w:szCs w:val="21"/>
          <w:highlight w:val="none"/>
          <w:lang w:eastAsia="zh-CN"/>
        </w:rPr>
        <w:t>承包人</w:t>
      </w:r>
      <w:r>
        <w:rPr>
          <w:rFonts w:hint="eastAsia" w:ascii="宋体" w:hAnsi="宋体" w:eastAsia="宋体" w:cs="宋体"/>
          <w:color w:val="auto"/>
          <w:kern w:val="1"/>
          <w:sz w:val="21"/>
          <w:szCs w:val="21"/>
          <w:highlight w:val="none"/>
        </w:rPr>
        <w:t>承担。</w:t>
      </w:r>
    </w:p>
    <w:p w14:paraId="3F282874">
      <w:pPr>
        <w:keepNext w:val="0"/>
        <w:keepLines w:val="0"/>
        <w:pageBreakBefore w:val="0"/>
        <w:widowControl w:val="0"/>
        <w:kinsoku/>
        <w:wordWrap/>
        <w:overflowPunct/>
        <w:topLinePunct w:val="0"/>
        <w:autoSpaceDE/>
        <w:autoSpaceDN/>
        <w:bidi w:val="0"/>
        <w:adjustRightInd/>
        <w:snapToGrid/>
        <w:spacing w:line="440" w:lineRule="exact"/>
        <w:ind w:firstLine="405"/>
        <w:textAlignment w:val="auto"/>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五、其他</w:t>
      </w:r>
    </w:p>
    <w:p w14:paraId="0D23EB04">
      <w:pPr>
        <w:keepNext w:val="0"/>
        <w:keepLines w:val="0"/>
        <w:pageBreakBefore w:val="0"/>
        <w:widowControl w:val="0"/>
        <w:kinsoku/>
        <w:wordWrap/>
        <w:overflowPunct/>
        <w:topLinePunct w:val="0"/>
        <w:autoSpaceDE/>
        <w:autoSpaceDN/>
        <w:bidi w:val="0"/>
        <w:adjustRightInd/>
        <w:snapToGrid/>
        <w:spacing w:line="440" w:lineRule="exact"/>
        <w:ind w:firstLine="405"/>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1、本协议一式二份，甲乙双方各持一份。</w:t>
      </w:r>
    </w:p>
    <w:p w14:paraId="637B8510">
      <w:pPr>
        <w:keepNext w:val="0"/>
        <w:keepLines w:val="0"/>
        <w:pageBreakBefore w:val="0"/>
        <w:widowControl w:val="0"/>
        <w:kinsoku/>
        <w:wordWrap/>
        <w:overflowPunct/>
        <w:topLinePunct w:val="0"/>
        <w:autoSpaceDE/>
        <w:autoSpaceDN/>
        <w:bidi w:val="0"/>
        <w:adjustRightInd/>
        <w:snapToGrid/>
        <w:spacing w:line="440" w:lineRule="exact"/>
        <w:ind w:firstLine="405"/>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2、本协议经甲乙协议双方签字盖章后生效，并作为承包合同附件，与承包合同具有同等法律效力和实效。</w:t>
      </w:r>
    </w:p>
    <w:p w14:paraId="237158B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
          <w:sz w:val="21"/>
          <w:szCs w:val="21"/>
          <w:highlight w:val="none"/>
        </w:rPr>
      </w:pPr>
    </w:p>
    <w:p w14:paraId="7303BBE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发包人</w:t>
      </w:r>
      <w:r>
        <w:rPr>
          <w:rFonts w:hint="eastAsia" w:ascii="宋体" w:hAnsi="宋体" w:eastAsia="宋体" w:cs="宋体"/>
          <w:color w:val="auto"/>
          <w:kern w:val="1"/>
          <w:sz w:val="21"/>
          <w:szCs w:val="21"/>
          <w:highlight w:val="none"/>
        </w:rPr>
        <w:t xml:space="preserve">单位（盖章）：                   </w:t>
      </w:r>
      <w:r>
        <w:rPr>
          <w:rFonts w:hint="eastAsia" w:ascii="宋体" w:hAnsi="宋体" w:eastAsia="宋体" w:cs="宋体"/>
          <w:color w:val="auto"/>
          <w:kern w:val="1"/>
          <w:sz w:val="21"/>
          <w:szCs w:val="21"/>
          <w:highlight w:val="none"/>
          <w:lang w:eastAsia="zh-CN"/>
        </w:rPr>
        <w:t>承包人</w:t>
      </w:r>
      <w:r>
        <w:rPr>
          <w:rFonts w:hint="eastAsia" w:ascii="宋体" w:hAnsi="宋体" w:eastAsia="宋体" w:cs="宋体"/>
          <w:color w:val="auto"/>
          <w:kern w:val="1"/>
          <w:sz w:val="21"/>
          <w:szCs w:val="21"/>
          <w:highlight w:val="none"/>
        </w:rPr>
        <w:t>单位（盖章）：</w:t>
      </w:r>
    </w:p>
    <w:p w14:paraId="37CB1F5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
          <w:sz w:val="21"/>
          <w:szCs w:val="21"/>
          <w:highlight w:val="none"/>
        </w:rPr>
      </w:pPr>
    </w:p>
    <w:p w14:paraId="057BEC1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法定代表人：                           法定代表人：</w:t>
      </w:r>
    </w:p>
    <w:p w14:paraId="36D8FD7A">
      <w:pPr>
        <w:keepNext w:val="0"/>
        <w:keepLines w:val="0"/>
        <w:pageBreakBefore w:val="0"/>
        <w:widowControl w:val="0"/>
        <w:kinsoku/>
        <w:wordWrap/>
        <w:overflowPunct/>
        <w:topLinePunct w:val="0"/>
        <w:autoSpaceDE/>
        <w:autoSpaceDN/>
        <w:bidi w:val="0"/>
        <w:adjustRightInd/>
        <w:snapToGrid/>
        <w:spacing w:line="440" w:lineRule="exact"/>
        <w:ind w:firstLine="570"/>
        <w:textAlignment w:val="auto"/>
        <w:rPr>
          <w:rFonts w:hint="eastAsia" w:ascii="宋体" w:hAnsi="宋体" w:eastAsia="宋体" w:cs="宋体"/>
          <w:color w:val="auto"/>
          <w:kern w:val="1"/>
          <w:sz w:val="21"/>
          <w:szCs w:val="21"/>
          <w:highlight w:val="none"/>
        </w:rPr>
      </w:pPr>
    </w:p>
    <w:p w14:paraId="08C0EDF8">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 xml:space="preserve">委托代理人：                           委托代理人：    </w:t>
      </w:r>
    </w:p>
    <w:p w14:paraId="3379655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1"/>
          <w:sz w:val="21"/>
          <w:szCs w:val="21"/>
          <w:highlight w:val="none"/>
        </w:rPr>
      </w:pPr>
    </w:p>
    <w:p w14:paraId="248F9B7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1"/>
          <w:sz w:val="21"/>
          <w:szCs w:val="21"/>
          <w:highlight w:val="none"/>
        </w:rPr>
      </w:pPr>
    </w:p>
    <w:p w14:paraId="4A2E29E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1"/>
          <w:sz w:val="21"/>
          <w:szCs w:val="21"/>
          <w:highlight w:val="none"/>
        </w:rPr>
      </w:pPr>
    </w:p>
    <w:p w14:paraId="49DC4CC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1"/>
          <w:sz w:val="21"/>
          <w:szCs w:val="21"/>
          <w:highlight w:val="none"/>
        </w:rPr>
      </w:pPr>
    </w:p>
    <w:p w14:paraId="683BC11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1"/>
          <w:sz w:val="21"/>
          <w:szCs w:val="21"/>
          <w:highlight w:val="none"/>
        </w:rPr>
      </w:pPr>
    </w:p>
    <w:p w14:paraId="33C324C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1"/>
          <w:sz w:val="21"/>
          <w:szCs w:val="21"/>
          <w:highlight w:val="none"/>
        </w:rPr>
      </w:pPr>
    </w:p>
    <w:p w14:paraId="541016C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1"/>
          <w:sz w:val="21"/>
          <w:szCs w:val="21"/>
          <w:highlight w:val="none"/>
        </w:rPr>
      </w:pPr>
    </w:p>
    <w:p w14:paraId="3A49D961">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1"/>
          <w:sz w:val="21"/>
          <w:szCs w:val="21"/>
          <w:highlight w:val="none"/>
        </w:rPr>
      </w:pPr>
    </w:p>
    <w:p w14:paraId="05F2D00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1"/>
          <w:sz w:val="21"/>
          <w:szCs w:val="21"/>
          <w:highlight w:val="none"/>
        </w:rPr>
      </w:pPr>
    </w:p>
    <w:p w14:paraId="35C4352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1"/>
          <w:sz w:val="21"/>
          <w:szCs w:val="21"/>
          <w:highlight w:val="none"/>
        </w:rPr>
      </w:pPr>
    </w:p>
    <w:p w14:paraId="1E89056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1"/>
          <w:szCs w:val="21"/>
          <w:highlight w:val="none"/>
        </w:rPr>
      </w:pPr>
    </w:p>
    <w:p w14:paraId="08A1971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1"/>
          <w:szCs w:val="21"/>
          <w:highlight w:val="none"/>
        </w:rPr>
      </w:pPr>
    </w:p>
    <w:p w14:paraId="4A75AAFC">
      <w:pPr>
        <w:adjustRightInd/>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廉政合同</w:t>
      </w:r>
    </w:p>
    <w:p w14:paraId="669A6D96">
      <w:pPr>
        <w:adjustRightInd/>
        <w:jc w:val="center"/>
        <w:rPr>
          <w:rFonts w:hint="eastAsia" w:ascii="宋体" w:hAnsi="宋体" w:eastAsia="宋体" w:cs="宋体"/>
          <w:color w:val="auto"/>
          <w:sz w:val="30"/>
          <w:szCs w:val="30"/>
          <w:highlight w:val="none"/>
        </w:rPr>
      </w:pPr>
    </w:p>
    <w:p w14:paraId="7F78DE9D">
      <w:pPr>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工程项目名称：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p>
    <w:p w14:paraId="76C8C44D">
      <w:pPr>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工程项目地址：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246D955C">
      <w:pPr>
        <w:adjustRightInd/>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发包单位名称（建设单位，以下称发包人）：</w:t>
      </w:r>
      <w:r>
        <w:rPr>
          <w:rFonts w:hint="eastAsia" w:ascii="宋体" w:hAnsi="宋体" w:eastAsia="宋体" w:cs="宋体"/>
          <w:color w:val="auto"/>
          <w:sz w:val="21"/>
          <w:szCs w:val="21"/>
          <w:highlight w:val="none"/>
          <w:u w:val="single"/>
        </w:rPr>
        <w:t xml:space="preserve">                              </w:t>
      </w:r>
    </w:p>
    <w:p w14:paraId="751CE040">
      <w:pPr>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承包单位名称（施工单位，以下称</w:t>
      </w:r>
      <w:r>
        <w:rPr>
          <w:rFonts w:hint="eastAsia" w:ascii="宋体" w:hAnsi="宋体" w:eastAsia="宋体" w:cs="宋体"/>
          <w:color w:val="auto"/>
          <w:sz w:val="21"/>
          <w:szCs w:val="21"/>
          <w:highlight w:val="none"/>
          <w:lang w:eastAsia="zh-CN"/>
        </w:rPr>
        <w:t>承包人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AA9A1F2">
      <w:pPr>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加强市级重点工程项目建设中的廉政建设，规范工程建设承包、发包双方的各项活动，防止发生各种谋取不正当利益的违法违纪行为，保护国家、集体和当事人的合法权益，根据国家有关工程建设的法律法规和廉政建设规定，特订立本廉政合同。</w:t>
      </w:r>
    </w:p>
    <w:p w14:paraId="3CF751EF">
      <w:pPr>
        <w:adjustRightInd/>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第一条  甲乙双方的权利和义务</w:t>
      </w:r>
    </w:p>
    <w:p w14:paraId="7C9E6352">
      <w:pPr>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（一）严格遵守国家关于市场准入、勘测设计、施工监理、招标投标、工程施工、设备安装和市场经营活动等有关法律法规和相关政策，以及廉政建设和各项规定。</w:t>
      </w:r>
    </w:p>
    <w:p w14:paraId="3A87DEDB">
      <w:pPr>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（二）严格执行本项目发包人承包人双方签订的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（施工）合同文件，自觉按合同办事。</w:t>
      </w:r>
    </w:p>
    <w:p w14:paraId="0975B44B">
      <w:pPr>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业务活动必须坚持公开、公平、公正、诚信、透明的原则（除法律法规认定的商业秘密和合同文件另有规定者除外），双方人员不得为获取不正当的利益，就工程费用、材料供应、工程量变动、工程验收、工程质量等问题进行私下商谈或达成默契，不得损害国家利益，违反工程建设管理规章制度。</w:t>
      </w:r>
    </w:p>
    <w:p w14:paraId="7381A5EE">
      <w:pPr>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建立健全廉政制度，开展廉政教育，设立廉政告示牌，公布举报电话，监督并认真查处违法违纪行为。发现对方在业务活动中有违反本合同行为的，有及时提醒对方纠正的权利和义务。情节严重的，有向其上级有关部门举报、建议给予处理并要求告知处理结果的权利。</w:t>
      </w:r>
    </w:p>
    <w:p w14:paraId="72A6B68E">
      <w:pPr>
        <w:adjustRightInd/>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第二条  发包人的责任</w:t>
      </w:r>
    </w:p>
    <w:p w14:paraId="1DEE0B2A">
      <w:pPr>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发包人的领导和从事该工程项目的工作人员，在工程项目的事前、事中、事后应遵守以下规定：</w:t>
      </w:r>
    </w:p>
    <w:p w14:paraId="5C499A09">
      <w:pPr>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（一）不准向</w:t>
      </w:r>
      <w:r>
        <w:rPr>
          <w:rFonts w:hint="eastAsia" w:ascii="宋体" w:hAnsi="宋体" w:eastAsia="宋体" w:cs="宋体"/>
          <w:color w:val="auto"/>
          <w:sz w:val="21"/>
          <w:szCs w:val="21"/>
          <w:highlight w:val="none"/>
          <w:lang w:eastAsia="zh-CN"/>
        </w:rPr>
        <w:t>承包人</w:t>
      </w:r>
      <w:r>
        <w:rPr>
          <w:rFonts w:hint="eastAsia" w:ascii="宋体" w:hAnsi="宋体" w:eastAsia="宋体" w:cs="宋体"/>
          <w:color w:val="auto"/>
          <w:sz w:val="21"/>
          <w:szCs w:val="21"/>
          <w:highlight w:val="none"/>
        </w:rPr>
        <w:t>索要或接受回扣、礼金、有价证券、贵重物品和好处费、感谢费等；不准在</w:t>
      </w:r>
      <w:r>
        <w:rPr>
          <w:rFonts w:hint="eastAsia" w:ascii="宋体" w:hAnsi="宋体" w:eastAsia="宋体" w:cs="宋体"/>
          <w:color w:val="auto"/>
          <w:sz w:val="21"/>
          <w:szCs w:val="21"/>
          <w:highlight w:val="none"/>
          <w:lang w:eastAsia="zh-CN"/>
        </w:rPr>
        <w:t>承包人</w:t>
      </w:r>
      <w:r>
        <w:rPr>
          <w:rFonts w:hint="eastAsia" w:ascii="宋体" w:hAnsi="宋体" w:eastAsia="宋体" w:cs="宋体"/>
          <w:color w:val="auto"/>
          <w:sz w:val="21"/>
          <w:szCs w:val="21"/>
          <w:highlight w:val="none"/>
        </w:rPr>
        <w:t>报销任何应由发包人或个人支付的费用。</w:t>
      </w:r>
    </w:p>
    <w:p w14:paraId="65BA34FF">
      <w:pPr>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（二）不准参加</w:t>
      </w:r>
      <w:r>
        <w:rPr>
          <w:rFonts w:hint="eastAsia" w:ascii="宋体" w:hAnsi="宋体" w:eastAsia="宋体" w:cs="宋体"/>
          <w:color w:val="auto"/>
          <w:sz w:val="21"/>
          <w:szCs w:val="21"/>
          <w:highlight w:val="none"/>
          <w:lang w:eastAsia="zh-CN"/>
        </w:rPr>
        <w:t>承包人</w:t>
      </w:r>
      <w:r>
        <w:rPr>
          <w:rFonts w:hint="eastAsia" w:ascii="宋体" w:hAnsi="宋体" w:eastAsia="宋体" w:cs="宋体"/>
          <w:color w:val="auto"/>
          <w:sz w:val="21"/>
          <w:szCs w:val="21"/>
          <w:highlight w:val="none"/>
        </w:rPr>
        <w:t>安排的宴请及健身、娱乐等活动；不得接受</w:t>
      </w:r>
      <w:r>
        <w:rPr>
          <w:rFonts w:hint="eastAsia" w:ascii="宋体" w:hAnsi="宋体" w:eastAsia="宋体" w:cs="宋体"/>
          <w:color w:val="auto"/>
          <w:sz w:val="21"/>
          <w:szCs w:val="21"/>
          <w:highlight w:val="none"/>
          <w:lang w:eastAsia="zh-CN"/>
        </w:rPr>
        <w:t>承包人</w:t>
      </w:r>
      <w:r>
        <w:rPr>
          <w:rFonts w:hint="eastAsia" w:ascii="宋体" w:hAnsi="宋体" w:eastAsia="宋体" w:cs="宋体"/>
          <w:color w:val="auto"/>
          <w:sz w:val="21"/>
          <w:szCs w:val="21"/>
          <w:highlight w:val="none"/>
        </w:rPr>
        <w:t>提供的通讯工具、交通工具、高档办公用品等。</w:t>
      </w:r>
    </w:p>
    <w:p w14:paraId="7D8C9870">
      <w:pPr>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（三）不准要求、暗示和接受</w:t>
      </w:r>
      <w:r>
        <w:rPr>
          <w:rFonts w:hint="eastAsia" w:ascii="宋体" w:hAnsi="宋体" w:eastAsia="宋体" w:cs="宋体"/>
          <w:color w:val="auto"/>
          <w:sz w:val="21"/>
          <w:szCs w:val="21"/>
          <w:highlight w:val="none"/>
          <w:lang w:eastAsia="zh-CN"/>
        </w:rPr>
        <w:t>承包人</w:t>
      </w:r>
      <w:r>
        <w:rPr>
          <w:rFonts w:hint="eastAsia" w:ascii="宋体" w:hAnsi="宋体" w:eastAsia="宋体" w:cs="宋体"/>
          <w:color w:val="auto"/>
          <w:sz w:val="21"/>
          <w:szCs w:val="21"/>
          <w:highlight w:val="none"/>
        </w:rPr>
        <w:t>为个人装修住房、婚丧嫁娶、配偶子女的工作安排以及出国（境）、旅游等提供方便。</w:t>
      </w:r>
    </w:p>
    <w:p w14:paraId="2EC2A0C9">
      <w:pPr>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（四）不得要求</w:t>
      </w:r>
      <w:r>
        <w:rPr>
          <w:rFonts w:hint="eastAsia" w:ascii="宋体" w:hAnsi="宋体" w:eastAsia="宋体" w:cs="宋体"/>
          <w:color w:val="auto"/>
          <w:sz w:val="21"/>
          <w:szCs w:val="21"/>
          <w:highlight w:val="none"/>
          <w:lang w:eastAsia="zh-CN"/>
        </w:rPr>
        <w:t>承包人</w:t>
      </w:r>
      <w:r>
        <w:rPr>
          <w:rFonts w:hint="eastAsia" w:ascii="宋体" w:hAnsi="宋体" w:eastAsia="宋体" w:cs="宋体"/>
          <w:color w:val="auto"/>
          <w:sz w:val="21"/>
          <w:szCs w:val="21"/>
          <w:highlight w:val="none"/>
        </w:rPr>
        <w:t>在实施工程过程中由发包人配偶、子女提供设备材料供应、工程分包、劳务等经济活动。</w:t>
      </w:r>
    </w:p>
    <w:p w14:paraId="2EB940C6">
      <w:pPr>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（五）不得以任何理由向</w:t>
      </w:r>
      <w:r>
        <w:rPr>
          <w:rFonts w:hint="eastAsia" w:ascii="宋体" w:hAnsi="宋体" w:eastAsia="宋体" w:cs="宋体"/>
          <w:color w:val="auto"/>
          <w:sz w:val="21"/>
          <w:szCs w:val="21"/>
          <w:highlight w:val="none"/>
          <w:lang w:eastAsia="zh-CN"/>
        </w:rPr>
        <w:t>承包人</w:t>
      </w:r>
      <w:r>
        <w:rPr>
          <w:rFonts w:hint="eastAsia" w:ascii="宋体" w:hAnsi="宋体" w:eastAsia="宋体" w:cs="宋体"/>
          <w:color w:val="auto"/>
          <w:sz w:val="21"/>
          <w:szCs w:val="21"/>
          <w:highlight w:val="none"/>
        </w:rPr>
        <w:t>推荐分包单位或要求</w:t>
      </w:r>
      <w:r>
        <w:rPr>
          <w:rFonts w:hint="eastAsia" w:ascii="宋体" w:hAnsi="宋体" w:eastAsia="宋体" w:cs="宋体"/>
          <w:color w:val="auto"/>
          <w:sz w:val="21"/>
          <w:szCs w:val="21"/>
          <w:highlight w:val="none"/>
          <w:lang w:eastAsia="zh-CN"/>
        </w:rPr>
        <w:t>承包人</w:t>
      </w:r>
      <w:r>
        <w:rPr>
          <w:rFonts w:hint="eastAsia" w:ascii="宋体" w:hAnsi="宋体" w:eastAsia="宋体" w:cs="宋体"/>
          <w:color w:val="auto"/>
          <w:sz w:val="21"/>
          <w:szCs w:val="21"/>
          <w:highlight w:val="none"/>
        </w:rPr>
        <w:t>购买项目合同规定以外的材料、设备和服务等。</w:t>
      </w:r>
    </w:p>
    <w:p w14:paraId="04A84D57">
      <w:pPr>
        <w:adjustRightInd/>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第三条  </w:t>
      </w:r>
      <w:r>
        <w:rPr>
          <w:rFonts w:hint="eastAsia" w:ascii="宋体" w:hAnsi="宋体" w:eastAsia="宋体" w:cs="宋体"/>
          <w:color w:val="auto"/>
          <w:sz w:val="21"/>
          <w:szCs w:val="21"/>
          <w:highlight w:val="none"/>
          <w:lang w:eastAsia="zh-CN"/>
        </w:rPr>
        <w:t>承包人</w:t>
      </w:r>
      <w:r>
        <w:rPr>
          <w:rFonts w:hint="eastAsia" w:ascii="宋体" w:hAnsi="宋体" w:eastAsia="宋体" w:cs="宋体"/>
          <w:color w:val="auto"/>
          <w:sz w:val="21"/>
          <w:szCs w:val="21"/>
          <w:highlight w:val="none"/>
        </w:rPr>
        <w:t>的责任</w:t>
      </w:r>
    </w:p>
    <w:p w14:paraId="42D40EBD">
      <w:pPr>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承包人</w:t>
      </w:r>
      <w:r>
        <w:rPr>
          <w:rFonts w:hint="eastAsia" w:ascii="宋体" w:hAnsi="宋体" w:eastAsia="宋体" w:cs="宋体"/>
          <w:color w:val="auto"/>
          <w:sz w:val="21"/>
          <w:szCs w:val="21"/>
          <w:highlight w:val="none"/>
        </w:rPr>
        <w:t>应与发包人保持正常的业务交往，按照有关法律法规和程序开展业务工作，严格执行工程建设的有关方针、政策，尤其是有关强制标准和规范，并遵守以下规定：</w:t>
      </w:r>
    </w:p>
    <w:p w14:paraId="2D1A20C1">
      <w:pPr>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（一）不准以任何理由向发包人及其工作人员行贿或赠送礼金、有价证券、贵重物品。</w:t>
      </w:r>
    </w:p>
    <w:p w14:paraId="537CD76E">
      <w:pPr>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（二）不准以任何名义为发包人及其工作人员报销应由对方或个人支付的费用。</w:t>
      </w:r>
    </w:p>
    <w:p w14:paraId="7E2078E9">
      <w:pPr>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（三）不准以任何理由安排发包人工作人员参加宴请及健身、娱乐和旅游等活动。</w:t>
      </w:r>
    </w:p>
    <w:p w14:paraId="1F13BAFB">
      <w:pPr>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（四）不准为发包人单位和工作人员购置或提供通讯工具、交通工具、高档办公用品和装修住房等。</w:t>
      </w:r>
    </w:p>
    <w:p w14:paraId="32DED375">
      <w:pPr>
        <w:adjustRightInd/>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第四条  违约责任</w:t>
      </w:r>
    </w:p>
    <w:p w14:paraId="00B3A8DE">
      <w:pPr>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（一）发包人工作人员有违反本合同第一、二条责任行为的，按照管理权限，依据有关法律法规和规定给予党纪、政纪处分或组织处理；涉嫌犯罪的，移交司法机关追究刑事责任；给</w:t>
      </w:r>
      <w:r>
        <w:rPr>
          <w:rFonts w:hint="eastAsia" w:ascii="宋体" w:hAnsi="宋体" w:eastAsia="宋体" w:cs="宋体"/>
          <w:color w:val="auto"/>
          <w:sz w:val="21"/>
          <w:szCs w:val="21"/>
          <w:highlight w:val="none"/>
          <w:lang w:eastAsia="zh-CN"/>
        </w:rPr>
        <w:t>承包人</w:t>
      </w:r>
      <w:r>
        <w:rPr>
          <w:rFonts w:hint="eastAsia" w:ascii="宋体" w:hAnsi="宋体" w:eastAsia="宋体" w:cs="宋体"/>
          <w:color w:val="auto"/>
          <w:sz w:val="21"/>
          <w:szCs w:val="21"/>
          <w:highlight w:val="none"/>
        </w:rPr>
        <w:t>单位造成经济损失的，应予以赔偿。</w:t>
      </w:r>
    </w:p>
    <w:p w14:paraId="1DB0DBE8">
      <w:pPr>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lang w:eastAsia="zh-CN"/>
        </w:rPr>
        <w:t>承包人</w:t>
      </w:r>
      <w:r>
        <w:rPr>
          <w:rFonts w:hint="eastAsia" w:ascii="宋体" w:hAnsi="宋体" w:eastAsia="宋体" w:cs="宋体"/>
          <w:color w:val="auto"/>
          <w:sz w:val="21"/>
          <w:szCs w:val="21"/>
          <w:highlight w:val="none"/>
        </w:rPr>
        <w:t>工作人员有违反本合同第一、三条责任行为的，按照管理权限，依据有关法律法规和规定给予党纪、政纪处分或组织处理；涉嫌犯罪的，移交司法机关追究刑事责任；给发包人单位造成经济损失的，应予以赔偿。情节严重的，发包人可以建议项目主管部门给予</w:t>
      </w:r>
      <w:r>
        <w:rPr>
          <w:rFonts w:hint="eastAsia" w:ascii="宋体" w:hAnsi="宋体" w:eastAsia="宋体" w:cs="宋体"/>
          <w:color w:val="auto"/>
          <w:sz w:val="21"/>
          <w:szCs w:val="21"/>
          <w:highlight w:val="none"/>
          <w:lang w:eastAsia="zh-CN"/>
        </w:rPr>
        <w:t>承包人</w:t>
      </w:r>
      <w:r>
        <w:rPr>
          <w:rFonts w:hint="eastAsia" w:ascii="宋体" w:hAnsi="宋体" w:eastAsia="宋体" w:cs="宋体"/>
          <w:color w:val="auto"/>
          <w:sz w:val="21"/>
          <w:szCs w:val="21"/>
          <w:highlight w:val="none"/>
        </w:rPr>
        <w:t>一至三年内不得承包市级以上重点工程的处罚。</w:t>
      </w:r>
    </w:p>
    <w:p w14:paraId="1C2BAC4D">
      <w:pPr>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r>
        <w:rPr>
          <w:rFonts w:hint="eastAsia" w:ascii="宋体" w:hAnsi="宋体" w:eastAsia="宋体" w:cs="宋体"/>
          <w:color w:val="auto"/>
          <w:sz w:val="21"/>
          <w:szCs w:val="21"/>
          <w:highlight w:val="none"/>
          <w:lang w:eastAsia="zh-CN"/>
        </w:rPr>
        <w:t>承包人</w:t>
      </w:r>
      <w:r>
        <w:rPr>
          <w:rFonts w:hint="eastAsia" w:ascii="宋体" w:hAnsi="宋体" w:eastAsia="宋体" w:cs="宋体"/>
          <w:color w:val="auto"/>
          <w:sz w:val="21"/>
          <w:szCs w:val="21"/>
          <w:highlight w:val="none"/>
        </w:rPr>
        <w:t>如将部分辅助项目分包的，</w:t>
      </w:r>
      <w:r>
        <w:rPr>
          <w:rFonts w:hint="eastAsia" w:ascii="宋体" w:hAnsi="宋体" w:eastAsia="宋体" w:cs="宋体"/>
          <w:color w:val="auto"/>
          <w:sz w:val="21"/>
          <w:szCs w:val="21"/>
          <w:highlight w:val="none"/>
          <w:lang w:eastAsia="zh-CN"/>
        </w:rPr>
        <w:t>承包人</w:t>
      </w:r>
      <w:r>
        <w:rPr>
          <w:rFonts w:hint="eastAsia" w:ascii="宋体" w:hAnsi="宋体" w:eastAsia="宋体" w:cs="宋体"/>
          <w:color w:val="auto"/>
          <w:sz w:val="21"/>
          <w:szCs w:val="21"/>
          <w:highlight w:val="none"/>
        </w:rPr>
        <w:t>有责任向分包单位交待本合同的具体内容，严格执行本合同之规定，分包单位如有违反上述责任行为的，</w:t>
      </w:r>
      <w:r>
        <w:rPr>
          <w:rFonts w:hint="eastAsia" w:ascii="宋体" w:hAnsi="宋体" w:eastAsia="宋体" w:cs="宋体"/>
          <w:color w:val="auto"/>
          <w:sz w:val="21"/>
          <w:szCs w:val="21"/>
          <w:highlight w:val="none"/>
          <w:lang w:eastAsia="zh-CN"/>
        </w:rPr>
        <w:t>承包人</w:t>
      </w:r>
      <w:r>
        <w:rPr>
          <w:rFonts w:hint="eastAsia" w:ascii="宋体" w:hAnsi="宋体" w:eastAsia="宋体" w:cs="宋体"/>
          <w:color w:val="auto"/>
          <w:sz w:val="21"/>
          <w:szCs w:val="21"/>
          <w:highlight w:val="none"/>
        </w:rPr>
        <w:t>将承担连带责任。</w:t>
      </w:r>
    </w:p>
    <w:p w14:paraId="3549D56D">
      <w:pPr>
        <w:adjustRightInd/>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第五条  双方约定：本合同由市监察局负责监督。日常监管由甲、乙双方的监察部门或主管单位负责实施，并对本合同履行情况进行检查。</w:t>
      </w:r>
    </w:p>
    <w:p w14:paraId="0058DFB6">
      <w:pPr>
        <w:adjustRightInd/>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第六条  本合同作为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合同的附件，与主合同具有同等法律效力。甲乙双方签署后立即生效。</w:t>
      </w:r>
    </w:p>
    <w:p w14:paraId="5011E683">
      <w:pPr>
        <w:adjustRightInd/>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第七条  本合同的有效期为双方签署之日起至该工程项目竣工验收合格止。</w:t>
      </w:r>
    </w:p>
    <w:p w14:paraId="6BE5FC1D">
      <w:pPr>
        <w:adjustRightInd/>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第八条  本合同一式七份，</w:t>
      </w:r>
      <w:r>
        <w:rPr>
          <w:rFonts w:hint="eastAsia" w:ascii="宋体" w:hAnsi="宋体" w:eastAsia="宋体" w:cs="宋体"/>
          <w:color w:val="auto"/>
          <w:sz w:val="21"/>
          <w:szCs w:val="21"/>
          <w:highlight w:val="none"/>
          <w:lang w:eastAsia="zh-CN"/>
        </w:rPr>
        <w:t>发包人</w:t>
      </w:r>
      <w:r>
        <w:rPr>
          <w:rFonts w:hint="eastAsia" w:ascii="宋体" w:hAnsi="宋体" w:eastAsia="宋体" w:cs="宋体"/>
          <w:color w:val="auto"/>
          <w:sz w:val="21"/>
          <w:szCs w:val="21"/>
          <w:highlight w:val="none"/>
        </w:rPr>
        <w:t>执四份、</w:t>
      </w:r>
      <w:r>
        <w:rPr>
          <w:rFonts w:hint="eastAsia" w:ascii="宋体" w:hAnsi="宋体" w:eastAsia="宋体" w:cs="宋体"/>
          <w:color w:val="auto"/>
          <w:sz w:val="21"/>
          <w:szCs w:val="21"/>
          <w:highlight w:val="none"/>
          <w:lang w:eastAsia="zh-CN"/>
        </w:rPr>
        <w:t>承包人</w:t>
      </w:r>
      <w:r>
        <w:rPr>
          <w:rFonts w:hint="eastAsia" w:ascii="宋体" w:hAnsi="宋体" w:eastAsia="宋体" w:cs="宋体"/>
          <w:color w:val="auto"/>
          <w:sz w:val="21"/>
          <w:szCs w:val="21"/>
          <w:highlight w:val="none"/>
        </w:rPr>
        <w:t>执两份，送交甲、乙双方的监督单位各一份。</w:t>
      </w:r>
    </w:p>
    <w:p w14:paraId="1A1C39F7">
      <w:pPr>
        <w:adjustRightInd/>
        <w:spacing w:line="360" w:lineRule="auto"/>
        <w:rPr>
          <w:rFonts w:hint="eastAsia" w:ascii="宋体" w:hAnsi="宋体" w:eastAsia="宋体" w:cs="宋体"/>
          <w:color w:val="auto"/>
          <w:sz w:val="21"/>
          <w:szCs w:val="21"/>
          <w:highlight w:val="none"/>
        </w:rPr>
      </w:pPr>
    </w:p>
    <w:tbl>
      <w:tblPr>
        <w:tblStyle w:val="67"/>
        <w:tblW w:w="0" w:type="auto"/>
        <w:tblInd w:w="0" w:type="dxa"/>
        <w:tblLayout w:type="fixed"/>
        <w:tblCellMar>
          <w:top w:w="0" w:type="dxa"/>
          <w:left w:w="108" w:type="dxa"/>
          <w:bottom w:w="0" w:type="dxa"/>
          <w:right w:w="108" w:type="dxa"/>
        </w:tblCellMar>
      </w:tblPr>
      <w:tblGrid>
        <w:gridCol w:w="4729"/>
        <w:gridCol w:w="4729"/>
      </w:tblGrid>
      <w:tr w14:paraId="60C8B1AE">
        <w:tblPrEx>
          <w:tblCellMar>
            <w:top w:w="0" w:type="dxa"/>
            <w:left w:w="108" w:type="dxa"/>
            <w:bottom w:w="0" w:type="dxa"/>
            <w:right w:w="108" w:type="dxa"/>
          </w:tblCellMar>
        </w:tblPrEx>
        <w:tc>
          <w:tcPr>
            <w:tcW w:w="4729" w:type="dxa"/>
            <w:noWrap w:val="0"/>
            <w:vAlign w:val="top"/>
          </w:tcPr>
          <w:p w14:paraId="05440432">
            <w:pPr>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发包人</w:t>
            </w:r>
            <w:r>
              <w:rPr>
                <w:rFonts w:hint="eastAsia" w:ascii="宋体" w:hAnsi="宋体" w:eastAsia="宋体" w:cs="宋体"/>
                <w:color w:val="auto"/>
                <w:sz w:val="21"/>
                <w:szCs w:val="21"/>
                <w:highlight w:val="none"/>
              </w:rPr>
              <w:t>单位（盖章）：</w:t>
            </w:r>
          </w:p>
        </w:tc>
        <w:tc>
          <w:tcPr>
            <w:tcW w:w="4729" w:type="dxa"/>
            <w:noWrap w:val="0"/>
            <w:vAlign w:val="top"/>
          </w:tcPr>
          <w:p w14:paraId="0CCB0D26">
            <w:pPr>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承包人</w:t>
            </w:r>
            <w:r>
              <w:rPr>
                <w:rFonts w:hint="eastAsia" w:ascii="宋体" w:hAnsi="宋体" w:eastAsia="宋体" w:cs="宋体"/>
                <w:color w:val="auto"/>
                <w:sz w:val="21"/>
                <w:szCs w:val="21"/>
                <w:highlight w:val="none"/>
              </w:rPr>
              <w:t>单位（盖章）：</w:t>
            </w:r>
          </w:p>
        </w:tc>
      </w:tr>
      <w:tr w14:paraId="401F8BAF">
        <w:tblPrEx>
          <w:tblCellMar>
            <w:top w:w="0" w:type="dxa"/>
            <w:left w:w="108" w:type="dxa"/>
            <w:bottom w:w="0" w:type="dxa"/>
            <w:right w:w="108" w:type="dxa"/>
          </w:tblCellMar>
        </w:tblPrEx>
        <w:tc>
          <w:tcPr>
            <w:tcW w:w="4729" w:type="dxa"/>
            <w:noWrap w:val="0"/>
            <w:vAlign w:val="top"/>
          </w:tcPr>
          <w:p w14:paraId="674151FB">
            <w:pPr>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c>
          <w:tcPr>
            <w:tcW w:w="4729" w:type="dxa"/>
            <w:noWrap w:val="0"/>
            <w:vAlign w:val="top"/>
          </w:tcPr>
          <w:p w14:paraId="057A08AA">
            <w:pPr>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r>
      <w:tr w14:paraId="1F0ABBE3">
        <w:tc>
          <w:tcPr>
            <w:tcW w:w="4729" w:type="dxa"/>
            <w:noWrap w:val="0"/>
            <w:vAlign w:val="top"/>
          </w:tcPr>
          <w:p w14:paraId="527E9727">
            <w:pPr>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p>
        </w:tc>
        <w:tc>
          <w:tcPr>
            <w:tcW w:w="4729" w:type="dxa"/>
            <w:noWrap w:val="0"/>
            <w:vAlign w:val="top"/>
          </w:tcPr>
          <w:p w14:paraId="4CCA84AE">
            <w:pPr>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p>
        </w:tc>
      </w:tr>
      <w:tr w14:paraId="6DF782DD">
        <w:tblPrEx>
          <w:tblCellMar>
            <w:top w:w="0" w:type="dxa"/>
            <w:left w:w="108" w:type="dxa"/>
            <w:bottom w:w="0" w:type="dxa"/>
            <w:right w:w="108" w:type="dxa"/>
          </w:tblCellMar>
        </w:tblPrEx>
        <w:tc>
          <w:tcPr>
            <w:tcW w:w="4729" w:type="dxa"/>
            <w:noWrap w:val="0"/>
            <w:vAlign w:val="top"/>
          </w:tcPr>
          <w:p w14:paraId="0A061666">
            <w:pPr>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p>
        </w:tc>
        <w:tc>
          <w:tcPr>
            <w:tcW w:w="4729" w:type="dxa"/>
            <w:noWrap w:val="0"/>
            <w:vAlign w:val="top"/>
          </w:tcPr>
          <w:p w14:paraId="65A0F782">
            <w:pPr>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p>
        </w:tc>
      </w:tr>
      <w:tr w14:paraId="6CE66E16">
        <w:tblPrEx>
          <w:tblCellMar>
            <w:top w:w="0" w:type="dxa"/>
            <w:left w:w="108" w:type="dxa"/>
            <w:bottom w:w="0" w:type="dxa"/>
            <w:right w:w="108" w:type="dxa"/>
          </w:tblCellMar>
        </w:tblPrEx>
        <w:tc>
          <w:tcPr>
            <w:tcW w:w="4729" w:type="dxa"/>
            <w:noWrap w:val="0"/>
            <w:vAlign w:val="top"/>
          </w:tcPr>
          <w:p w14:paraId="0B1A4DA8">
            <w:pPr>
              <w:adjustRightInd/>
              <w:spacing w:line="360" w:lineRule="auto"/>
              <w:ind w:firstLine="2100" w:firstLineChars="10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tc>
        <w:tc>
          <w:tcPr>
            <w:tcW w:w="4729" w:type="dxa"/>
            <w:noWrap w:val="0"/>
            <w:vAlign w:val="top"/>
          </w:tcPr>
          <w:p w14:paraId="64D76DDF">
            <w:pPr>
              <w:adjustRightInd/>
              <w:spacing w:line="360" w:lineRule="auto"/>
              <w:ind w:firstLine="2100" w:firstLineChars="10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tc>
      </w:tr>
      <w:tr w14:paraId="64F3EF86">
        <w:tblPrEx>
          <w:tblCellMar>
            <w:top w:w="0" w:type="dxa"/>
            <w:left w:w="108" w:type="dxa"/>
            <w:bottom w:w="0" w:type="dxa"/>
            <w:right w:w="108" w:type="dxa"/>
          </w:tblCellMar>
        </w:tblPrEx>
        <w:tc>
          <w:tcPr>
            <w:tcW w:w="4729" w:type="dxa"/>
            <w:noWrap w:val="0"/>
            <w:vAlign w:val="top"/>
          </w:tcPr>
          <w:p w14:paraId="2C357128">
            <w:pPr>
              <w:adjustRightInd/>
              <w:spacing w:line="360" w:lineRule="auto"/>
              <w:rPr>
                <w:rFonts w:hint="eastAsia" w:ascii="宋体" w:hAnsi="宋体" w:eastAsia="宋体" w:cs="宋体"/>
                <w:color w:val="auto"/>
                <w:sz w:val="21"/>
                <w:szCs w:val="21"/>
                <w:highlight w:val="none"/>
              </w:rPr>
            </w:pPr>
          </w:p>
        </w:tc>
        <w:tc>
          <w:tcPr>
            <w:tcW w:w="4729" w:type="dxa"/>
            <w:noWrap w:val="0"/>
            <w:vAlign w:val="top"/>
          </w:tcPr>
          <w:p w14:paraId="00186E09">
            <w:pPr>
              <w:adjustRightInd/>
              <w:spacing w:line="360" w:lineRule="auto"/>
              <w:rPr>
                <w:rFonts w:hint="eastAsia" w:ascii="宋体" w:hAnsi="宋体" w:eastAsia="宋体" w:cs="宋体"/>
                <w:color w:val="auto"/>
                <w:sz w:val="21"/>
                <w:szCs w:val="21"/>
                <w:highlight w:val="none"/>
              </w:rPr>
            </w:pPr>
          </w:p>
        </w:tc>
      </w:tr>
      <w:tr w14:paraId="4EB49F0E">
        <w:tblPrEx>
          <w:tblCellMar>
            <w:top w:w="0" w:type="dxa"/>
            <w:left w:w="108" w:type="dxa"/>
            <w:bottom w:w="0" w:type="dxa"/>
            <w:right w:w="108" w:type="dxa"/>
          </w:tblCellMar>
        </w:tblPrEx>
        <w:tc>
          <w:tcPr>
            <w:tcW w:w="4729" w:type="dxa"/>
            <w:noWrap w:val="0"/>
            <w:vAlign w:val="top"/>
          </w:tcPr>
          <w:p w14:paraId="7E1D5B21">
            <w:pPr>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发包人</w:t>
            </w:r>
            <w:r>
              <w:rPr>
                <w:rFonts w:hint="eastAsia" w:ascii="宋体" w:hAnsi="宋体" w:eastAsia="宋体" w:cs="宋体"/>
                <w:color w:val="auto"/>
                <w:sz w:val="21"/>
                <w:szCs w:val="21"/>
                <w:highlight w:val="none"/>
              </w:rPr>
              <w:t>监督单位（盖章）</w:t>
            </w:r>
          </w:p>
        </w:tc>
        <w:tc>
          <w:tcPr>
            <w:tcW w:w="4729" w:type="dxa"/>
            <w:noWrap w:val="0"/>
            <w:vAlign w:val="top"/>
          </w:tcPr>
          <w:p w14:paraId="49A6A99B">
            <w:pPr>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承包人</w:t>
            </w:r>
            <w:r>
              <w:rPr>
                <w:rFonts w:hint="eastAsia" w:ascii="宋体" w:hAnsi="宋体" w:eastAsia="宋体" w:cs="宋体"/>
                <w:color w:val="auto"/>
                <w:sz w:val="21"/>
                <w:szCs w:val="21"/>
                <w:highlight w:val="none"/>
              </w:rPr>
              <w:t>监督单位（盖章）</w:t>
            </w:r>
          </w:p>
        </w:tc>
      </w:tr>
      <w:tr w14:paraId="4D8E88DA">
        <w:tblPrEx>
          <w:tblCellMar>
            <w:top w:w="0" w:type="dxa"/>
            <w:left w:w="108" w:type="dxa"/>
            <w:bottom w:w="0" w:type="dxa"/>
            <w:right w:w="108" w:type="dxa"/>
          </w:tblCellMar>
        </w:tblPrEx>
        <w:tc>
          <w:tcPr>
            <w:tcW w:w="4729" w:type="dxa"/>
            <w:noWrap w:val="0"/>
            <w:vAlign w:val="top"/>
          </w:tcPr>
          <w:p w14:paraId="356B3DDD">
            <w:pPr>
              <w:adjustRightInd/>
              <w:spacing w:line="360" w:lineRule="auto"/>
              <w:ind w:firstLine="2100" w:firstLineChars="10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tc>
        <w:tc>
          <w:tcPr>
            <w:tcW w:w="4729" w:type="dxa"/>
            <w:noWrap w:val="0"/>
            <w:vAlign w:val="top"/>
          </w:tcPr>
          <w:p w14:paraId="4B753773">
            <w:pPr>
              <w:adjustRightInd/>
              <w:spacing w:line="360" w:lineRule="auto"/>
              <w:ind w:firstLine="2100" w:firstLineChars="10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tc>
      </w:tr>
    </w:tbl>
    <w:p w14:paraId="76B162FB">
      <w:pPr>
        <w:adjustRightInd/>
        <w:spacing w:line="360" w:lineRule="auto"/>
        <w:ind w:firstLine="422" w:firstLineChars="200"/>
        <w:rPr>
          <w:rFonts w:hint="eastAsia" w:ascii="宋体" w:hAnsi="宋体" w:eastAsia="宋体" w:cs="宋体"/>
          <w:b/>
          <w:color w:val="auto"/>
          <w:sz w:val="21"/>
          <w:szCs w:val="21"/>
          <w:highlight w:val="none"/>
        </w:rPr>
      </w:pPr>
    </w:p>
    <w:p w14:paraId="48A7C76F">
      <w:pPr>
        <w:spacing w:line="360" w:lineRule="auto"/>
        <w:rPr>
          <w:rFonts w:hint="eastAsia" w:ascii="宋体" w:hAnsi="宋体" w:eastAsia="宋体" w:cs="宋体"/>
          <w:sz w:val="24"/>
        </w:rPr>
      </w:pPr>
    </w:p>
    <w:p w14:paraId="26232389">
      <w:pPr>
        <w:widowControl/>
        <w:overflowPunct w:val="0"/>
        <w:autoSpaceDE w:val="0"/>
        <w:autoSpaceDN w:val="0"/>
        <w:spacing w:line="320" w:lineRule="exact"/>
        <w:jc w:val="left"/>
        <w:rPr>
          <w:rFonts w:hint="eastAsia" w:ascii="宋体" w:hAnsi="宋体" w:eastAsia="宋体" w:cs="宋体"/>
          <w:kern w:val="0"/>
          <w:sz w:val="24"/>
        </w:rPr>
      </w:pPr>
    </w:p>
    <w:p w14:paraId="7CE86F9E">
      <w:pPr>
        <w:widowControl/>
        <w:adjustRightInd/>
        <w:jc w:val="center"/>
        <w:rPr>
          <w:rFonts w:hint="eastAsia" w:ascii="宋体" w:hAnsi="宋体" w:eastAsia="宋体" w:cs="宋体"/>
          <w:b/>
          <w:sz w:val="36"/>
          <w:szCs w:val="20"/>
        </w:rPr>
      </w:pPr>
      <w:r>
        <w:rPr>
          <w:rFonts w:hint="eastAsia" w:ascii="宋体" w:hAnsi="宋体" w:eastAsia="宋体" w:cs="宋体"/>
          <w:b/>
          <w:sz w:val="36"/>
          <w:szCs w:val="20"/>
        </w:rPr>
        <w:t>第六部分</w:t>
      </w:r>
      <w:bookmarkEnd w:id="438"/>
      <w:r>
        <w:rPr>
          <w:rFonts w:hint="eastAsia" w:ascii="宋体" w:hAnsi="宋体" w:eastAsia="宋体" w:cs="宋体"/>
          <w:b/>
          <w:sz w:val="36"/>
          <w:szCs w:val="20"/>
        </w:rPr>
        <w:t xml:space="preserve"> </w:t>
      </w:r>
      <w:bookmarkEnd w:id="439"/>
      <w:r>
        <w:rPr>
          <w:rFonts w:hint="eastAsia" w:ascii="宋体" w:hAnsi="宋体" w:eastAsia="宋体" w:cs="宋体"/>
          <w:b/>
          <w:sz w:val="36"/>
          <w:szCs w:val="20"/>
        </w:rPr>
        <w:t>应提交的有关格式范例</w:t>
      </w:r>
    </w:p>
    <w:p w14:paraId="28831CF0">
      <w:pPr>
        <w:spacing w:line="360" w:lineRule="auto"/>
        <w:jc w:val="center"/>
        <w:outlineLvl w:val="0"/>
        <w:rPr>
          <w:rFonts w:hint="eastAsia" w:ascii="宋体" w:hAnsi="宋体" w:eastAsia="宋体" w:cs="宋体"/>
          <w:b/>
          <w:kern w:val="0"/>
          <w:sz w:val="36"/>
          <w:szCs w:val="36"/>
        </w:rPr>
      </w:pPr>
    </w:p>
    <w:p w14:paraId="0E4A5DCB">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14:paraId="52E3D228">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62745210">
      <w:pPr>
        <w:spacing w:line="360" w:lineRule="auto"/>
        <w:jc w:val="center"/>
        <w:outlineLvl w:val="0"/>
        <w:rPr>
          <w:rFonts w:hint="eastAsia" w:ascii="宋体" w:hAnsi="宋体" w:eastAsia="宋体" w:cs="宋体"/>
          <w:b/>
          <w:kern w:val="0"/>
          <w:sz w:val="36"/>
          <w:szCs w:val="36"/>
        </w:rPr>
      </w:pPr>
    </w:p>
    <w:p w14:paraId="617B6DEB">
      <w:pPr>
        <w:snapToGrid w:val="0"/>
        <w:spacing w:line="360" w:lineRule="auto"/>
        <w:rPr>
          <w:rFonts w:hint="eastAsia" w:ascii="宋体" w:hAnsi="宋体" w:eastAsia="宋体" w:cs="宋体"/>
          <w:sz w:val="24"/>
        </w:rPr>
      </w:pPr>
      <w:r>
        <w:rPr>
          <w:rFonts w:hint="eastAsia" w:ascii="宋体" w:hAnsi="宋体" w:eastAsia="宋体" w:cs="宋体"/>
          <w:sz w:val="24"/>
        </w:rPr>
        <w:t>（1）符合参加政府采购活动应当具备的一般条件的承诺函……………（页码）</w:t>
      </w:r>
    </w:p>
    <w:p w14:paraId="790BDF3C">
      <w:pPr>
        <w:snapToGrid w:val="0"/>
        <w:spacing w:line="360" w:lineRule="auto"/>
        <w:rPr>
          <w:rFonts w:hint="eastAsia" w:ascii="宋体" w:hAnsi="宋体" w:eastAsia="宋体" w:cs="宋体"/>
          <w:sz w:val="24"/>
        </w:rPr>
      </w:pPr>
      <w:r>
        <w:rPr>
          <w:rFonts w:hint="eastAsia" w:ascii="宋体" w:hAnsi="宋体" w:eastAsia="宋体" w:cs="宋体"/>
          <w:snapToGrid w:val="0"/>
          <w:kern w:val="28"/>
          <w:sz w:val="24"/>
          <w:szCs w:val="20"/>
        </w:rPr>
        <w:t>（2）联合协议</w:t>
      </w:r>
      <w:r>
        <w:rPr>
          <w:rFonts w:hint="eastAsia" w:ascii="宋体" w:hAnsi="宋体" w:eastAsia="宋体" w:cs="宋体"/>
          <w:sz w:val="24"/>
        </w:rPr>
        <w:t>………………………………………………………………（页码）</w:t>
      </w:r>
    </w:p>
    <w:p w14:paraId="64D0BFE6">
      <w:pPr>
        <w:snapToGrid w:val="0"/>
        <w:spacing w:line="360" w:lineRule="auto"/>
        <w:rPr>
          <w:rFonts w:hint="eastAsia" w:ascii="宋体" w:hAnsi="宋体" w:eastAsia="宋体" w:cs="宋体"/>
          <w:sz w:val="24"/>
        </w:rPr>
      </w:pPr>
      <w:r>
        <w:rPr>
          <w:rFonts w:hint="eastAsia" w:ascii="宋体" w:hAnsi="宋体" w:eastAsia="宋体" w:cs="宋体"/>
          <w:sz w:val="24"/>
        </w:rPr>
        <w:t>（3）落实政府采购政策需满足的资格要求………………………………（页码）</w:t>
      </w:r>
    </w:p>
    <w:p w14:paraId="72AB586F">
      <w:pPr>
        <w:snapToGrid w:val="0"/>
        <w:spacing w:line="360" w:lineRule="auto"/>
        <w:rPr>
          <w:rFonts w:hint="eastAsia" w:ascii="宋体" w:hAnsi="宋体" w:eastAsia="宋体" w:cs="宋体"/>
          <w:sz w:val="24"/>
        </w:rPr>
      </w:pPr>
      <w:r>
        <w:rPr>
          <w:rFonts w:hint="eastAsia" w:ascii="宋体" w:hAnsi="宋体" w:eastAsia="宋体" w:cs="宋体"/>
          <w:sz w:val="24"/>
        </w:rPr>
        <w:t>（4）本项目的特定资格要求………………………………………………（页码）</w:t>
      </w:r>
    </w:p>
    <w:p w14:paraId="77BF5EE9">
      <w:pPr>
        <w:snapToGrid w:val="0"/>
        <w:spacing w:line="360" w:lineRule="auto"/>
        <w:ind w:firstLine="480" w:firstLineChars="200"/>
        <w:rPr>
          <w:rFonts w:hint="eastAsia" w:ascii="宋体" w:hAnsi="宋体" w:eastAsia="宋体" w:cs="宋体"/>
          <w:sz w:val="24"/>
        </w:rPr>
      </w:pPr>
    </w:p>
    <w:p w14:paraId="564D94A2">
      <w:pPr>
        <w:spacing w:line="360" w:lineRule="auto"/>
        <w:ind w:firstLine="480" w:firstLineChars="200"/>
        <w:rPr>
          <w:rFonts w:hint="eastAsia" w:ascii="宋体" w:hAnsi="宋体" w:eastAsia="宋体" w:cs="宋体"/>
          <w:sz w:val="24"/>
        </w:rPr>
      </w:pPr>
    </w:p>
    <w:p w14:paraId="47867B82">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kern w:val="0"/>
          <w:sz w:val="24"/>
        </w:rPr>
        <w:br w:type="page"/>
      </w:r>
      <w:r>
        <w:rPr>
          <w:rFonts w:hint="eastAsia" w:ascii="宋体" w:hAnsi="宋体" w:eastAsia="宋体" w:cs="宋体"/>
          <w:b/>
          <w:kern w:val="0"/>
          <w:sz w:val="32"/>
          <w:szCs w:val="32"/>
        </w:rPr>
        <w:t xml:space="preserve">  一、 符合参加政府采购活动应当具备的一般条件的承诺函</w:t>
      </w:r>
    </w:p>
    <w:p w14:paraId="5DA35833">
      <w:pPr>
        <w:snapToGrid w:val="0"/>
        <w:spacing w:line="360" w:lineRule="auto"/>
        <w:rPr>
          <w:rFonts w:hint="eastAsia" w:ascii="宋体" w:hAnsi="宋体" w:eastAsia="宋体" w:cs="宋体"/>
          <w:sz w:val="24"/>
        </w:rPr>
      </w:pPr>
      <w:r>
        <w:rPr>
          <w:rFonts w:hint="eastAsia" w:ascii="宋体" w:hAnsi="宋体" w:cs="宋体"/>
          <w:sz w:val="24"/>
          <w:lang w:eastAsia="zh-CN"/>
        </w:rPr>
        <w:t>宁海县水利局</w:t>
      </w:r>
      <w:r>
        <w:rPr>
          <w:rFonts w:hint="eastAsia" w:ascii="宋体" w:hAnsi="宋体" w:eastAsia="宋体" w:cs="宋体"/>
          <w:sz w:val="24"/>
        </w:rPr>
        <w:t>、</w:t>
      </w:r>
      <w:r>
        <w:rPr>
          <w:rFonts w:hint="eastAsia" w:ascii="宋体" w:hAnsi="宋体" w:cs="宋体"/>
          <w:sz w:val="24"/>
          <w:lang w:eastAsia="zh-CN"/>
        </w:rPr>
        <w:t>宁波工建工程造价咨询有限公司</w:t>
      </w:r>
      <w:r>
        <w:rPr>
          <w:rFonts w:hint="eastAsia" w:ascii="宋体" w:hAnsi="宋体" w:eastAsia="宋体" w:cs="宋体"/>
          <w:sz w:val="24"/>
        </w:rPr>
        <w:t>：</w:t>
      </w:r>
    </w:p>
    <w:p w14:paraId="2BA0ADB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我方参与</w:t>
      </w:r>
      <w:r>
        <w:rPr>
          <w:rFonts w:hint="eastAsia" w:ascii="宋体" w:hAnsi="宋体" w:cs="宋体"/>
          <w:sz w:val="24"/>
          <w:lang w:eastAsia="zh-CN"/>
        </w:rPr>
        <w:t>宁海县排水设施零星维修改造项目</w:t>
      </w:r>
      <w:r>
        <w:rPr>
          <w:rFonts w:hint="eastAsia" w:ascii="宋体" w:hAnsi="宋体" w:eastAsia="宋体" w:cs="宋体"/>
          <w:sz w:val="24"/>
        </w:rPr>
        <w:t>【招标编号：</w:t>
      </w:r>
      <w:r>
        <w:rPr>
          <w:rFonts w:hint="eastAsia" w:ascii="宋体" w:hAnsi="宋体" w:cs="宋体"/>
          <w:sz w:val="24"/>
          <w:lang w:eastAsia="zh-CN"/>
        </w:rPr>
        <w:t>NBGJ2025-CG0060</w:t>
      </w:r>
      <w:r>
        <w:rPr>
          <w:rFonts w:hint="eastAsia" w:ascii="宋体" w:hAnsi="宋体" w:eastAsia="宋体" w:cs="宋体"/>
          <w:sz w:val="24"/>
        </w:rPr>
        <w:t>】政府采购活动，郑重承诺：</w:t>
      </w:r>
    </w:p>
    <w:p w14:paraId="052A6AAF">
      <w:pPr>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（一）具备《中华人民共和国政府采购法》第二十二条第一款规定的条件：</w:t>
      </w:r>
    </w:p>
    <w:p w14:paraId="27A3304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14:paraId="7E71D44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14:paraId="5ACE453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48A9704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3FD312A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5、参加政府采购活动前三年内，在经营活动中没有重大违法记录；</w:t>
      </w:r>
    </w:p>
    <w:p w14:paraId="75D6CFD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14:paraId="0D9F359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（二）未被信用中国（www.creditchina.gov.cn)、中国政府采购网（www.ccgp.gov.cn）列入失信被执行人、重大税收违法案件当事人名单（重大税收违法失信主体）、政府采购严重违法失信行为记录名单。</w:t>
      </w:r>
    </w:p>
    <w:p w14:paraId="6299686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14:paraId="75EA081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1、单位负责人为同一人或者存在直接控股、管理关系的不同供应商参加同一合同项下的政府采购活动的；</w:t>
      </w:r>
    </w:p>
    <w:p w14:paraId="6FFD76A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2、为采购项目提供整体设计、规范编制或者项目管理、监理、检测等服务后再参加该采购项目的其他采购活动的。</w:t>
      </w:r>
    </w:p>
    <w:p w14:paraId="6AAF12A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3、未在中国裁判文书网有行贿犯罪相关记录。</w:t>
      </w:r>
    </w:p>
    <w:p w14:paraId="3ABDF5DC">
      <w:pPr>
        <w:snapToGrid w:val="0"/>
        <w:spacing w:line="360" w:lineRule="auto"/>
        <w:ind w:firstLine="5520" w:firstLineChars="2300"/>
        <w:rPr>
          <w:rFonts w:hint="eastAsia" w:ascii="宋体" w:hAnsi="宋体" w:eastAsia="宋体" w:cs="宋体"/>
          <w:kern w:val="0"/>
          <w:sz w:val="24"/>
        </w:rPr>
      </w:pPr>
      <w:r>
        <w:rPr>
          <w:rFonts w:hint="eastAsia" w:ascii="宋体" w:hAnsi="宋体" w:cs="宋体"/>
          <w:kern w:val="0"/>
          <w:sz w:val="24"/>
          <w:lang w:val="zh-CN"/>
        </w:rPr>
        <w:t>供应商</w:t>
      </w:r>
      <w:r>
        <w:rPr>
          <w:rFonts w:hint="eastAsia" w:ascii="宋体" w:hAnsi="宋体" w:eastAsia="宋体" w:cs="宋体"/>
          <w:kern w:val="0"/>
          <w:sz w:val="24"/>
          <w:lang w:val="zh-CN"/>
        </w:rPr>
        <w:t>名称(电子签名)：</w:t>
      </w:r>
    </w:p>
    <w:p w14:paraId="2DA9A877">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232CC602">
      <w:pPr>
        <w:snapToGrid w:val="0"/>
        <w:spacing w:line="360" w:lineRule="auto"/>
        <w:ind w:right="480"/>
        <w:jc w:val="center"/>
        <w:rPr>
          <w:rFonts w:hint="eastAsia" w:ascii="宋体" w:hAnsi="宋体" w:eastAsia="宋体" w:cs="宋体"/>
          <w:b/>
          <w:kern w:val="0"/>
          <w:sz w:val="32"/>
          <w:szCs w:val="32"/>
        </w:rPr>
      </w:pPr>
    </w:p>
    <w:p w14:paraId="68FFC16D">
      <w:pPr>
        <w:rPr>
          <w:rFonts w:hint="eastAsia" w:ascii="宋体" w:hAnsi="宋体" w:eastAsia="宋体" w:cs="宋体"/>
        </w:rPr>
      </w:pPr>
    </w:p>
    <w:p w14:paraId="5949BAA0">
      <w:pPr>
        <w:snapToGrid w:val="0"/>
        <w:spacing w:line="360" w:lineRule="auto"/>
        <w:ind w:right="480"/>
        <w:jc w:val="center"/>
        <w:rPr>
          <w:rFonts w:hint="eastAsia" w:ascii="宋体" w:hAnsi="宋体" w:eastAsia="宋体" w:cs="宋体"/>
          <w:b/>
          <w:kern w:val="0"/>
          <w:sz w:val="32"/>
          <w:szCs w:val="32"/>
        </w:rPr>
      </w:pPr>
    </w:p>
    <w:p w14:paraId="100A9B63">
      <w:pPr>
        <w:snapToGrid w:val="0"/>
        <w:spacing w:line="360" w:lineRule="auto"/>
        <w:ind w:right="480"/>
        <w:jc w:val="center"/>
        <w:rPr>
          <w:rFonts w:hint="eastAsia" w:ascii="宋体" w:hAnsi="宋体" w:eastAsia="宋体" w:cs="宋体"/>
          <w:b/>
          <w:kern w:val="0"/>
          <w:sz w:val="32"/>
          <w:szCs w:val="32"/>
        </w:rPr>
      </w:pPr>
    </w:p>
    <w:p w14:paraId="78CB7532">
      <w:pPr>
        <w:snapToGrid w:val="0"/>
        <w:spacing w:line="360" w:lineRule="auto"/>
        <w:ind w:right="480"/>
        <w:jc w:val="center"/>
        <w:rPr>
          <w:rFonts w:hint="eastAsia" w:ascii="宋体" w:hAnsi="宋体" w:eastAsia="宋体" w:cs="宋体"/>
          <w:b/>
          <w:kern w:val="0"/>
          <w:sz w:val="32"/>
          <w:szCs w:val="32"/>
        </w:rPr>
      </w:pPr>
    </w:p>
    <w:p w14:paraId="785096D1">
      <w:pPr>
        <w:widowControl/>
        <w:adjustRightInd/>
        <w:jc w:val="left"/>
        <w:rPr>
          <w:rFonts w:hint="eastAsia" w:ascii="宋体" w:hAnsi="宋体" w:eastAsia="宋体" w:cs="宋体"/>
          <w:b/>
          <w:kern w:val="0"/>
          <w:sz w:val="32"/>
          <w:szCs w:val="32"/>
        </w:rPr>
      </w:pPr>
      <w:r>
        <w:rPr>
          <w:rFonts w:hint="eastAsia" w:ascii="宋体" w:hAnsi="宋体" w:eastAsia="宋体" w:cs="宋体"/>
          <w:b/>
          <w:kern w:val="0"/>
          <w:sz w:val="32"/>
          <w:szCs w:val="32"/>
        </w:rPr>
        <w:br w:type="page"/>
      </w:r>
    </w:p>
    <w:p w14:paraId="248A1870">
      <w:pPr>
        <w:widowControl/>
        <w:spacing w:line="360" w:lineRule="auto"/>
        <w:ind w:firstLine="643" w:firstLineChars="200"/>
        <w:jc w:val="center"/>
        <w:rPr>
          <w:rFonts w:hint="eastAsia" w:ascii="宋体" w:hAnsi="宋体" w:eastAsia="宋体" w:cs="宋体"/>
          <w:b/>
          <w:kern w:val="0"/>
          <w:sz w:val="32"/>
          <w:szCs w:val="32"/>
        </w:rPr>
      </w:pPr>
      <w:r>
        <w:rPr>
          <w:rFonts w:hint="eastAsia" w:ascii="宋体" w:hAnsi="宋体" w:eastAsia="宋体" w:cs="宋体"/>
          <w:b/>
          <w:kern w:val="0"/>
          <w:sz w:val="32"/>
          <w:szCs w:val="32"/>
        </w:rPr>
        <w:t>二、联合协议（如果有）</w:t>
      </w:r>
    </w:p>
    <w:p w14:paraId="1AE6811A">
      <w:pPr>
        <w:widowControl/>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[以联合体形式投标的，提供联合协议（附件5）；本项目不接受联合体投标或者</w:t>
      </w:r>
      <w:r>
        <w:rPr>
          <w:rFonts w:hint="eastAsia" w:ascii="宋体" w:hAnsi="宋体" w:cs="宋体"/>
          <w:b/>
          <w:sz w:val="24"/>
          <w:lang w:eastAsia="zh-CN"/>
        </w:rPr>
        <w:t>供应商</w:t>
      </w:r>
      <w:r>
        <w:rPr>
          <w:rFonts w:hint="eastAsia" w:ascii="宋体" w:hAnsi="宋体" w:eastAsia="宋体" w:cs="宋体"/>
          <w:b/>
          <w:sz w:val="24"/>
        </w:rPr>
        <w:t>不以联合体形式投标的，则不需要提供）]</w:t>
      </w:r>
    </w:p>
    <w:p w14:paraId="38288D35">
      <w:pPr>
        <w:snapToGrid w:val="0"/>
        <w:spacing w:line="360" w:lineRule="auto"/>
        <w:ind w:right="480"/>
        <w:jc w:val="center"/>
        <w:rPr>
          <w:rFonts w:hint="eastAsia" w:ascii="宋体" w:hAnsi="宋体" w:eastAsia="宋体" w:cs="宋体"/>
          <w:b/>
          <w:kern w:val="0"/>
          <w:sz w:val="32"/>
          <w:szCs w:val="32"/>
        </w:rPr>
      </w:pPr>
    </w:p>
    <w:p w14:paraId="64BD245C">
      <w:pPr>
        <w:snapToGrid w:val="0"/>
        <w:spacing w:line="360" w:lineRule="auto"/>
        <w:ind w:right="480"/>
        <w:jc w:val="center"/>
        <w:rPr>
          <w:rFonts w:hint="eastAsia" w:ascii="宋体" w:hAnsi="宋体" w:eastAsia="宋体" w:cs="宋体"/>
          <w:b/>
          <w:kern w:val="0"/>
          <w:sz w:val="32"/>
          <w:szCs w:val="32"/>
        </w:rPr>
      </w:pPr>
    </w:p>
    <w:p w14:paraId="467C8E3C">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三、落实政府采购政策需满足的资格要求</w:t>
      </w:r>
    </w:p>
    <w:p w14:paraId="67B69D1D">
      <w:pPr>
        <w:spacing w:line="360" w:lineRule="auto"/>
        <w:rPr>
          <w:rFonts w:hint="eastAsia" w:ascii="宋体" w:hAnsi="宋体" w:eastAsia="宋体" w:cs="宋体"/>
          <w:sz w:val="24"/>
        </w:rPr>
      </w:pPr>
      <w:r>
        <w:rPr>
          <w:rFonts w:hint="eastAsia" w:ascii="宋体" w:hAnsi="宋体" w:eastAsia="宋体" w:cs="宋体"/>
          <w:sz w:val="24"/>
        </w:rPr>
        <w:t>（根据招标公告落实政府采购政策需满足的资格要求选择提供相应的材料；未要求的，无需提供）</w:t>
      </w:r>
    </w:p>
    <w:p w14:paraId="38E9332B">
      <w:pPr>
        <w:snapToGrid w:val="0"/>
        <w:spacing w:before="50" w:after="50" w:line="360" w:lineRule="auto"/>
        <w:ind w:firstLine="472" w:firstLineChars="196"/>
        <w:jc w:val="left"/>
        <w:rPr>
          <w:rFonts w:hint="eastAsia" w:ascii="宋体" w:hAnsi="宋体" w:eastAsia="宋体" w:cs="宋体"/>
          <w:sz w:val="24"/>
        </w:rPr>
      </w:pPr>
      <w:r>
        <w:rPr>
          <w:rFonts w:hint="eastAsia" w:ascii="宋体" w:hAnsi="宋体" w:eastAsia="宋体" w:cs="宋体"/>
          <w:b/>
          <w:sz w:val="24"/>
        </w:rPr>
        <w:t>A</w:t>
      </w:r>
      <w:r>
        <w:rPr>
          <w:rFonts w:hint="eastAsia" w:ascii="宋体" w:hAnsi="宋体" w:eastAsia="宋体" w:cs="宋体"/>
          <w:sz w:val="24"/>
        </w:rPr>
        <w:t xml:space="preserve">.专门面向中小企业，服务全部由符合政策要求的中小企业（或小微企业）承接的，提供相应的中小企业声明函（附件6）。 </w:t>
      </w:r>
    </w:p>
    <w:p w14:paraId="233E2780">
      <w:pPr>
        <w:widowControl/>
        <w:spacing w:line="360" w:lineRule="auto"/>
        <w:ind w:firstLine="480"/>
        <w:jc w:val="left"/>
        <w:rPr>
          <w:rFonts w:hint="eastAsia" w:ascii="宋体" w:hAnsi="宋体" w:eastAsia="宋体" w:cs="宋体"/>
          <w:sz w:val="24"/>
        </w:rPr>
      </w:pPr>
    </w:p>
    <w:p w14:paraId="3B88D06F">
      <w:pPr>
        <w:widowControl/>
        <w:spacing w:line="360" w:lineRule="auto"/>
        <w:ind w:firstLine="472" w:firstLineChars="196"/>
        <w:jc w:val="left"/>
        <w:rPr>
          <w:rFonts w:hint="eastAsia" w:ascii="宋体" w:hAnsi="宋体" w:eastAsia="宋体" w:cs="宋体"/>
          <w:sz w:val="24"/>
        </w:rPr>
      </w:pPr>
      <w:r>
        <w:rPr>
          <w:rFonts w:hint="eastAsia" w:ascii="宋体" w:hAnsi="宋体" w:eastAsia="宋体" w:cs="宋体"/>
          <w:b/>
          <w:sz w:val="24"/>
        </w:rPr>
        <w:t>B.</w:t>
      </w:r>
      <w:r>
        <w:rPr>
          <w:rFonts w:hint="eastAsia" w:ascii="宋体" w:hAnsi="宋体" w:eastAsia="宋体" w:cs="宋体"/>
          <w:sz w:val="24"/>
        </w:rPr>
        <w:t>要求以联合体形式参加的，提供联合协议（附件5）和中小企业声明函（附件6），联合协议中中小企业合同金额应当达到招标公告载明的比例；如果供应商本身提供所有标的均由中小企业承接的，</w:t>
      </w:r>
      <w:r>
        <w:rPr>
          <w:rFonts w:hint="eastAsia" w:ascii="宋体" w:hAnsi="宋体" w:eastAsia="宋体" w:cs="宋体"/>
          <w:spacing w:val="8"/>
          <w:kern w:val="0"/>
          <w:sz w:val="24"/>
        </w:rPr>
        <w:t>并相应达到了前述比例要求，</w:t>
      </w:r>
      <w:r>
        <w:rPr>
          <w:rFonts w:hint="eastAsia" w:ascii="宋体" w:hAnsi="宋体" w:eastAsia="宋体" w:cs="宋体"/>
          <w:sz w:val="24"/>
        </w:rPr>
        <w:t>视同符合了资格条件，无需再与其他中小企业组成联合体参加政府采购活动，无需提供联合协议。</w:t>
      </w:r>
    </w:p>
    <w:p w14:paraId="7B155B37">
      <w:pPr>
        <w:snapToGrid w:val="0"/>
        <w:spacing w:before="50" w:after="50" w:line="360" w:lineRule="auto"/>
        <w:jc w:val="center"/>
        <w:rPr>
          <w:rFonts w:hint="eastAsia" w:ascii="宋体" w:hAnsi="宋体" w:eastAsia="宋体" w:cs="宋体"/>
          <w:sz w:val="24"/>
        </w:rPr>
      </w:pPr>
      <w:r>
        <w:rPr>
          <w:rFonts w:hint="eastAsia" w:ascii="宋体" w:hAnsi="宋体" w:eastAsia="宋体" w:cs="宋体"/>
          <w:b/>
          <w:sz w:val="24"/>
        </w:rPr>
        <w:t xml:space="preserve">    </w:t>
      </w:r>
    </w:p>
    <w:p w14:paraId="4DDBD38D">
      <w:pPr>
        <w:spacing w:line="360" w:lineRule="auto"/>
        <w:ind w:firstLine="482" w:firstLineChars="200"/>
        <w:rPr>
          <w:rFonts w:hint="eastAsia" w:ascii="宋体" w:hAnsi="宋体" w:eastAsia="宋体" w:cs="宋体"/>
          <w:sz w:val="24"/>
        </w:rPr>
      </w:pPr>
      <w:r>
        <w:rPr>
          <w:rFonts w:hint="eastAsia" w:ascii="宋体" w:hAnsi="宋体" w:eastAsia="宋体" w:cs="宋体"/>
          <w:b/>
          <w:sz w:val="24"/>
        </w:rPr>
        <w:t>C、</w:t>
      </w:r>
      <w:r>
        <w:rPr>
          <w:rFonts w:hint="eastAsia" w:ascii="宋体" w:hAnsi="宋体" w:eastAsia="宋体" w:cs="宋体"/>
          <w:sz w:val="24"/>
        </w:rPr>
        <w:t>要求合同分包的，提供分包意向协议和中小企业声明函（附件6），分包意向协议中中小企业合同金额应当达到招标公告载明的比例；如果供应商本身提供所有标的均由中小企业承接的，</w:t>
      </w:r>
      <w:r>
        <w:rPr>
          <w:rFonts w:hint="eastAsia" w:ascii="宋体" w:hAnsi="宋体" w:eastAsia="宋体" w:cs="宋体"/>
          <w:spacing w:val="8"/>
          <w:kern w:val="0"/>
          <w:sz w:val="24"/>
        </w:rPr>
        <w:t>并相应达到了前述比例要求，</w:t>
      </w:r>
      <w:r>
        <w:rPr>
          <w:rFonts w:hint="eastAsia" w:ascii="宋体" w:hAnsi="宋体" w:eastAsia="宋体" w:cs="宋体"/>
          <w:sz w:val="24"/>
        </w:rPr>
        <w:t>视同符合了资格条件，无需再向中小企业分包，无需提供分包意向协议。</w:t>
      </w:r>
    </w:p>
    <w:p w14:paraId="4E87EA52">
      <w:pPr>
        <w:widowControl/>
        <w:spacing w:line="360" w:lineRule="auto"/>
        <w:ind w:left="150"/>
        <w:jc w:val="center"/>
        <w:rPr>
          <w:rFonts w:hint="eastAsia" w:ascii="宋体" w:hAnsi="宋体" w:eastAsia="宋体" w:cs="宋体"/>
          <w:b/>
          <w:kern w:val="0"/>
          <w:sz w:val="32"/>
          <w:szCs w:val="32"/>
        </w:rPr>
      </w:pPr>
    </w:p>
    <w:p w14:paraId="1FC5A83E">
      <w:pPr>
        <w:widowControl/>
        <w:spacing w:line="360" w:lineRule="auto"/>
        <w:ind w:left="150"/>
        <w:jc w:val="center"/>
        <w:rPr>
          <w:rFonts w:hint="eastAsia" w:ascii="宋体" w:hAnsi="宋体" w:eastAsia="宋体" w:cs="宋体"/>
          <w:b/>
          <w:kern w:val="0"/>
          <w:sz w:val="32"/>
          <w:szCs w:val="32"/>
        </w:rPr>
      </w:pPr>
      <w:r>
        <w:rPr>
          <w:rFonts w:hint="eastAsia" w:ascii="宋体" w:hAnsi="宋体" w:eastAsia="宋体" w:cs="宋体"/>
          <w:b/>
          <w:kern w:val="0"/>
          <w:sz w:val="32"/>
          <w:szCs w:val="32"/>
        </w:rPr>
        <w:t>四、本项目的特定资格要求</w:t>
      </w:r>
    </w:p>
    <w:p w14:paraId="56C02675">
      <w:pPr>
        <w:spacing w:line="360" w:lineRule="auto"/>
        <w:jc w:val="center"/>
        <w:rPr>
          <w:rFonts w:hint="eastAsia" w:ascii="宋体" w:hAnsi="宋体" w:eastAsia="宋体" w:cs="宋体"/>
          <w:sz w:val="24"/>
        </w:rPr>
      </w:pPr>
      <w:r>
        <w:rPr>
          <w:rFonts w:hint="eastAsia" w:ascii="宋体" w:hAnsi="宋体" w:eastAsia="宋体" w:cs="宋体"/>
          <w:sz w:val="24"/>
        </w:rPr>
        <w:t>（根据招标公告本项目的特定资格要求提供相应的材料；未要求的，无需提供）</w:t>
      </w:r>
    </w:p>
    <w:p w14:paraId="640E1E34">
      <w:pPr>
        <w:rPr>
          <w:rFonts w:hint="eastAsia" w:ascii="宋体" w:hAnsi="宋体" w:eastAsia="宋体" w:cs="宋体"/>
        </w:rPr>
      </w:pPr>
    </w:p>
    <w:p w14:paraId="7794F9D0">
      <w:pPr>
        <w:snapToGrid w:val="0"/>
        <w:spacing w:line="360" w:lineRule="auto"/>
        <w:ind w:right="480"/>
        <w:jc w:val="center"/>
        <w:rPr>
          <w:rFonts w:hint="eastAsia" w:ascii="宋体" w:hAnsi="宋体" w:eastAsia="宋体" w:cs="宋体"/>
          <w:b/>
          <w:kern w:val="0"/>
          <w:sz w:val="32"/>
          <w:szCs w:val="32"/>
        </w:rPr>
      </w:pPr>
    </w:p>
    <w:p w14:paraId="32700F64">
      <w:pPr>
        <w:widowControl/>
        <w:adjustRightInd/>
        <w:jc w:val="left"/>
        <w:rPr>
          <w:rFonts w:hint="eastAsia" w:ascii="宋体" w:hAnsi="宋体" w:eastAsia="宋体" w:cs="宋体"/>
          <w:b/>
          <w:kern w:val="0"/>
          <w:sz w:val="36"/>
          <w:szCs w:val="36"/>
        </w:rPr>
      </w:pPr>
      <w:r>
        <w:rPr>
          <w:rFonts w:hint="eastAsia" w:ascii="宋体" w:hAnsi="宋体" w:eastAsia="宋体" w:cs="宋体"/>
          <w:b/>
          <w:kern w:val="0"/>
          <w:sz w:val="36"/>
          <w:szCs w:val="36"/>
        </w:rPr>
        <w:br w:type="page"/>
      </w:r>
    </w:p>
    <w:p w14:paraId="41BB900A">
      <w:pPr>
        <w:spacing w:line="360" w:lineRule="auto"/>
        <w:ind w:right="420" w:firstLine="3614" w:firstLineChars="1000"/>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14:paraId="070843B9">
      <w:pPr>
        <w:spacing w:line="360" w:lineRule="auto"/>
        <w:jc w:val="center"/>
        <w:outlineLvl w:val="0"/>
        <w:rPr>
          <w:rFonts w:hint="eastAsia" w:ascii="宋体" w:hAnsi="宋体" w:eastAsia="宋体" w:cs="宋体"/>
          <w:b/>
          <w:kern w:val="0"/>
          <w:sz w:val="24"/>
        </w:rPr>
      </w:pPr>
    </w:p>
    <w:p w14:paraId="11F0CFD6">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14:paraId="1DA31CBE">
      <w:pPr>
        <w:snapToGrid w:val="0"/>
        <w:spacing w:line="360" w:lineRule="auto"/>
        <w:ind w:left="479" w:leftChars="228"/>
        <w:rPr>
          <w:rFonts w:hint="eastAsia" w:ascii="宋体" w:hAnsi="宋体" w:eastAsia="宋体" w:cs="宋体"/>
        </w:rPr>
      </w:pPr>
      <w:r>
        <w:rPr>
          <w:rFonts w:hint="eastAsia" w:ascii="宋体" w:hAnsi="宋体" w:eastAsia="宋体" w:cs="宋体"/>
          <w:sz w:val="24"/>
        </w:rPr>
        <w:t>（1）投标函</w:t>
      </w:r>
      <w:r>
        <w:rPr>
          <w:rFonts w:hint="eastAsia" w:ascii="宋体" w:hAnsi="宋体" w:eastAsia="宋体" w:cs="宋体"/>
        </w:rPr>
        <w:t>…………………………………………………………………………………（页码）</w:t>
      </w:r>
      <w:r>
        <w:rPr>
          <w:rFonts w:hint="eastAsia" w:ascii="宋体" w:hAnsi="宋体" w:eastAsia="宋体" w:cs="宋体"/>
          <w:sz w:val="24"/>
        </w:rPr>
        <w:t>（2）授权委托书或法定代表人（单位负责人、自然人本人）身份证明</w:t>
      </w:r>
      <w:r>
        <w:rPr>
          <w:rFonts w:hint="eastAsia" w:ascii="宋体" w:hAnsi="宋体" w:eastAsia="宋体" w:cs="宋体"/>
        </w:rPr>
        <w:t>………（页码）</w:t>
      </w:r>
    </w:p>
    <w:p w14:paraId="092D7CAE">
      <w:pPr>
        <w:snapToGrid w:val="0"/>
        <w:spacing w:line="360" w:lineRule="auto"/>
        <w:ind w:left="479" w:leftChars="228"/>
        <w:rPr>
          <w:rFonts w:hint="eastAsia" w:ascii="宋体" w:hAnsi="宋体" w:eastAsia="宋体" w:cs="宋体"/>
        </w:rPr>
      </w:pPr>
      <w:r>
        <w:rPr>
          <w:rFonts w:hint="eastAsia" w:ascii="宋体" w:hAnsi="宋体" w:eastAsia="宋体" w:cs="宋体"/>
          <w:sz w:val="24"/>
        </w:rPr>
        <w:t>（3）分包意向协议</w:t>
      </w:r>
      <w:r>
        <w:rPr>
          <w:rFonts w:hint="eastAsia" w:ascii="宋体" w:hAnsi="宋体" w:eastAsia="宋体" w:cs="宋体"/>
        </w:rPr>
        <w:t>…………………………………………………………………………（页码）</w:t>
      </w:r>
    </w:p>
    <w:p w14:paraId="4236A5B9">
      <w:pPr>
        <w:snapToGrid w:val="0"/>
        <w:spacing w:line="360" w:lineRule="auto"/>
        <w:ind w:firstLine="480" w:firstLineChars="200"/>
        <w:rPr>
          <w:rFonts w:hint="eastAsia" w:ascii="宋体" w:hAnsi="宋体" w:eastAsia="宋体" w:cs="宋体"/>
        </w:rPr>
      </w:pPr>
      <w:r>
        <w:rPr>
          <w:rFonts w:hint="eastAsia" w:ascii="宋体" w:hAnsi="宋体" w:eastAsia="宋体" w:cs="宋体"/>
          <w:sz w:val="24"/>
        </w:rPr>
        <w:t>（4）符合性审查资料</w:t>
      </w:r>
      <w:r>
        <w:rPr>
          <w:rFonts w:hint="eastAsia" w:ascii="宋体" w:hAnsi="宋体" w:eastAsia="宋体" w:cs="宋体"/>
        </w:rPr>
        <w:t>………………………………………………………………………（页码）</w:t>
      </w:r>
    </w:p>
    <w:p w14:paraId="055ADD8A">
      <w:pPr>
        <w:snapToGrid w:val="0"/>
        <w:spacing w:line="360" w:lineRule="auto"/>
        <w:ind w:left="479" w:leftChars="228"/>
        <w:rPr>
          <w:rFonts w:hint="eastAsia" w:ascii="宋体" w:hAnsi="宋体" w:eastAsia="宋体" w:cs="宋体"/>
        </w:rPr>
      </w:pPr>
      <w:r>
        <w:rPr>
          <w:rFonts w:hint="eastAsia" w:ascii="宋体" w:hAnsi="宋体" w:eastAsia="宋体" w:cs="宋体"/>
          <w:sz w:val="24"/>
        </w:rPr>
        <w:t>（5）评标标准相应的商务技术资料</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……………（页码）</w:t>
      </w:r>
      <w:r>
        <w:rPr>
          <w:rFonts w:hint="eastAsia" w:ascii="宋体" w:hAnsi="宋体" w:eastAsia="宋体" w:cs="宋体"/>
          <w:sz w:val="24"/>
        </w:rPr>
        <w:t>（6）商务技术偏离表</w:t>
      </w:r>
      <w:r>
        <w:rPr>
          <w:rFonts w:hint="eastAsia" w:ascii="宋体" w:hAnsi="宋体" w:eastAsia="宋体" w:cs="宋体"/>
        </w:rPr>
        <w:t>………………………………………………………………………（页码）</w:t>
      </w:r>
    </w:p>
    <w:p w14:paraId="10C92EC7">
      <w:pPr>
        <w:snapToGrid w:val="0"/>
        <w:spacing w:line="360" w:lineRule="auto"/>
        <w:ind w:left="479" w:leftChars="228"/>
        <w:rPr>
          <w:rFonts w:hint="eastAsia" w:ascii="宋体" w:hAnsi="宋体" w:eastAsia="宋体" w:cs="宋体"/>
        </w:rPr>
      </w:pPr>
      <w:r>
        <w:rPr>
          <w:rFonts w:hint="eastAsia" w:ascii="宋体" w:hAnsi="宋体" w:eastAsia="宋体" w:cs="宋体"/>
          <w:sz w:val="24"/>
          <w:lang w:val="zh-CN"/>
        </w:rPr>
        <w:t>（</w:t>
      </w:r>
      <w:r>
        <w:rPr>
          <w:rFonts w:hint="eastAsia" w:ascii="宋体" w:hAnsi="宋体" w:eastAsia="宋体" w:cs="宋体"/>
          <w:sz w:val="24"/>
        </w:rPr>
        <w:t>7</w:t>
      </w:r>
      <w:r>
        <w:rPr>
          <w:rFonts w:hint="eastAsia" w:ascii="宋体" w:hAnsi="宋体" w:eastAsia="宋体" w:cs="宋体"/>
          <w:sz w:val="24"/>
          <w:lang w:val="zh-CN"/>
        </w:rPr>
        <w:t>）政府采购供应商廉洁自律承诺书</w:t>
      </w:r>
      <w:r>
        <w:rPr>
          <w:rFonts w:hint="eastAsia" w:ascii="宋体" w:hAnsi="宋体" w:eastAsia="宋体" w:cs="宋体"/>
        </w:rPr>
        <w:t>…………………………………………………（页码）</w:t>
      </w:r>
    </w:p>
    <w:p w14:paraId="1C258DE6">
      <w:pPr>
        <w:snapToGrid w:val="0"/>
        <w:spacing w:line="360" w:lineRule="auto"/>
        <w:jc w:val="center"/>
        <w:rPr>
          <w:rFonts w:hint="eastAsia" w:ascii="宋体" w:hAnsi="宋体" w:eastAsia="宋体" w:cs="宋体"/>
          <w:b/>
          <w:kern w:val="0"/>
          <w:sz w:val="32"/>
          <w:szCs w:val="32"/>
          <w:lang w:val="zh-CN"/>
        </w:rPr>
      </w:pPr>
    </w:p>
    <w:p w14:paraId="29BDE8AB">
      <w:pPr>
        <w:snapToGrid w:val="0"/>
        <w:spacing w:line="360" w:lineRule="auto"/>
        <w:jc w:val="center"/>
        <w:rPr>
          <w:rFonts w:hint="eastAsia" w:ascii="宋体" w:hAnsi="宋体" w:eastAsia="宋体" w:cs="宋体"/>
          <w:b/>
          <w:kern w:val="0"/>
          <w:sz w:val="32"/>
          <w:szCs w:val="32"/>
          <w:lang w:val="zh-CN"/>
        </w:rPr>
      </w:pPr>
    </w:p>
    <w:p w14:paraId="2123EB8C">
      <w:pPr>
        <w:snapToGrid w:val="0"/>
        <w:spacing w:line="360" w:lineRule="auto"/>
        <w:jc w:val="center"/>
        <w:rPr>
          <w:rFonts w:hint="eastAsia" w:ascii="宋体" w:hAnsi="宋体" w:eastAsia="宋体" w:cs="宋体"/>
          <w:b/>
          <w:kern w:val="0"/>
          <w:sz w:val="32"/>
          <w:szCs w:val="32"/>
          <w:lang w:val="zh-CN"/>
        </w:rPr>
      </w:pPr>
    </w:p>
    <w:p w14:paraId="235ADF32">
      <w:pPr>
        <w:snapToGrid w:val="0"/>
        <w:spacing w:line="360" w:lineRule="auto"/>
        <w:jc w:val="center"/>
        <w:rPr>
          <w:rFonts w:hint="eastAsia" w:ascii="宋体" w:hAnsi="宋体" w:eastAsia="宋体" w:cs="宋体"/>
          <w:b/>
          <w:kern w:val="0"/>
          <w:sz w:val="32"/>
          <w:szCs w:val="32"/>
          <w:lang w:val="zh-CN"/>
        </w:rPr>
      </w:pPr>
    </w:p>
    <w:p w14:paraId="7908DAB3">
      <w:pPr>
        <w:snapToGrid w:val="0"/>
        <w:spacing w:line="360" w:lineRule="auto"/>
        <w:jc w:val="center"/>
        <w:rPr>
          <w:rFonts w:hint="eastAsia" w:ascii="宋体" w:hAnsi="宋体" w:eastAsia="宋体" w:cs="宋体"/>
          <w:b/>
          <w:kern w:val="0"/>
          <w:sz w:val="32"/>
          <w:szCs w:val="32"/>
          <w:lang w:val="zh-CN"/>
        </w:rPr>
      </w:pPr>
    </w:p>
    <w:p w14:paraId="18F17F46">
      <w:pPr>
        <w:snapToGrid w:val="0"/>
        <w:spacing w:line="360" w:lineRule="auto"/>
        <w:jc w:val="center"/>
        <w:rPr>
          <w:rFonts w:hint="eastAsia" w:ascii="宋体" w:hAnsi="宋体" w:eastAsia="宋体" w:cs="宋体"/>
          <w:b/>
          <w:kern w:val="0"/>
          <w:sz w:val="32"/>
          <w:szCs w:val="32"/>
          <w:lang w:val="zh-CN"/>
        </w:rPr>
      </w:pPr>
    </w:p>
    <w:p w14:paraId="43B68194">
      <w:pPr>
        <w:snapToGrid w:val="0"/>
        <w:spacing w:line="360" w:lineRule="auto"/>
        <w:jc w:val="center"/>
        <w:rPr>
          <w:rFonts w:hint="eastAsia" w:ascii="宋体" w:hAnsi="宋体" w:eastAsia="宋体" w:cs="宋体"/>
          <w:b/>
          <w:kern w:val="0"/>
          <w:sz w:val="32"/>
          <w:szCs w:val="32"/>
          <w:lang w:val="zh-CN"/>
        </w:rPr>
      </w:pPr>
    </w:p>
    <w:p w14:paraId="56CA2B52">
      <w:pPr>
        <w:snapToGrid w:val="0"/>
        <w:spacing w:line="360" w:lineRule="auto"/>
        <w:jc w:val="center"/>
        <w:rPr>
          <w:rFonts w:hint="eastAsia" w:ascii="宋体" w:hAnsi="宋体" w:eastAsia="宋体" w:cs="宋体"/>
          <w:b/>
          <w:kern w:val="0"/>
          <w:sz w:val="32"/>
          <w:szCs w:val="32"/>
          <w:lang w:val="zh-CN"/>
        </w:rPr>
      </w:pPr>
    </w:p>
    <w:p w14:paraId="4ECD76E5">
      <w:pPr>
        <w:snapToGrid w:val="0"/>
        <w:spacing w:line="360" w:lineRule="auto"/>
        <w:jc w:val="center"/>
        <w:rPr>
          <w:rFonts w:hint="eastAsia" w:ascii="宋体" w:hAnsi="宋体" w:eastAsia="宋体" w:cs="宋体"/>
          <w:b/>
          <w:kern w:val="0"/>
          <w:sz w:val="32"/>
          <w:szCs w:val="32"/>
          <w:lang w:val="zh-CN"/>
        </w:rPr>
      </w:pPr>
    </w:p>
    <w:p w14:paraId="1BA35E78">
      <w:pPr>
        <w:snapToGrid w:val="0"/>
        <w:spacing w:line="360" w:lineRule="auto"/>
        <w:jc w:val="center"/>
        <w:rPr>
          <w:rFonts w:hint="eastAsia" w:ascii="宋体" w:hAnsi="宋体" w:eastAsia="宋体" w:cs="宋体"/>
          <w:b/>
          <w:kern w:val="0"/>
          <w:sz w:val="32"/>
          <w:szCs w:val="32"/>
          <w:lang w:val="zh-CN"/>
        </w:rPr>
      </w:pPr>
    </w:p>
    <w:p w14:paraId="0F54FE83">
      <w:pPr>
        <w:snapToGrid w:val="0"/>
        <w:spacing w:line="360" w:lineRule="auto"/>
        <w:jc w:val="center"/>
        <w:rPr>
          <w:rFonts w:hint="eastAsia" w:ascii="宋体" w:hAnsi="宋体" w:eastAsia="宋体" w:cs="宋体"/>
          <w:b/>
          <w:kern w:val="0"/>
          <w:sz w:val="32"/>
          <w:szCs w:val="32"/>
          <w:lang w:val="zh-CN"/>
        </w:rPr>
      </w:pPr>
    </w:p>
    <w:p w14:paraId="0972FC64">
      <w:pPr>
        <w:snapToGrid w:val="0"/>
        <w:spacing w:line="360" w:lineRule="auto"/>
        <w:jc w:val="center"/>
        <w:rPr>
          <w:rFonts w:hint="eastAsia" w:ascii="宋体" w:hAnsi="宋体" w:eastAsia="宋体" w:cs="宋体"/>
          <w:b/>
          <w:kern w:val="0"/>
          <w:sz w:val="32"/>
          <w:szCs w:val="32"/>
          <w:lang w:val="zh-CN"/>
        </w:rPr>
      </w:pPr>
    </w:p>
    <w:p w14:paraId="1BEDAC60">
      <w:pPr>
        <w:rPr>
          <w:rFonts w:hint="eastAsia" w:ascii="宋体" w:hAnsi="宋体" w:eastAsia="宋体" w:cs="宋体"/>
          <w:b/>
          <w:kern w:val="0"/>
          <w:sz w:val="32"/>
          <w:szCs w:val="32"/>
          <w:lang w:val="zh-CN"/>
        </w:rPr>
      </w:pPr>
    </w:p>
    <w:p w14:paraId="43933310">
      <w:pPr>
        <w:widowControl/>
        <w:adjustRightInd/>
        <w:jc w:val="left"/>
        <w:rPr>
          <w:rFonts w:hint="eastAsia" w:ascii="宋体" w:hAnsi="宋体" w:eastAsia="宋体" w:cs="宋体"/>
          <w:b/>
          <w:kern w:val="0"/>
          <w:sz w:val="32"/>
          <w:szCs w:val="32"/>
        </w:rPr>
      </w:pPr>
      <w:r>
        <w:rPr>
          <w:rFonts w:hint="eastAsia" w:ascii="宋体" w:hAnsi="宋体" w:eastAsia="宋体" w:cs="宋体"/>
          <w:b/>
          <w:kern w:val="0"/>
          <w:sz w:val="32"/>
          <w:szCs w:val="32"/>
        </w:rPr>
        <w:br w:type="page"/>
      </w:r>
    </w:p>
    <w:p w14:paraId="7E961205">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kern w:val="0"/>
          <w:sz w:val="32"/>
          <w:szCs w:val="32"/>
        </w:rPr>
        <w:t>一、投标</w:t>
      </w:r>
      <w:r>
        <w:rPr>
          <w:rFonts w:hint="eastAsia" w:ascii="宋体" w:hAnsi="宋体" w:eastAsia="宋体" w:cs="宋体"/>
          <w:b/>
          <w:sz w:val="32"/>
          <w:szCs w:val="32"/>
        </w:rPr>
        <w:t>函</w:t>
      </w:r>
    </w:p>
    <w:p w14:paraId="355C74BE">
      <w:pPr>
        <w:snapToGrid w:val="0"/>
        <w:spacing w:line="360" w:lineRule="auto"/>
        <w:rPr>
          <w:rFonts w:hint="eastAsia" w:ascii="宋体" w:hAnsi="宋体" w:eastAsia="宋体" w:cs="宋体"/>
          <w:sz w:val="24"/>
        </w:rPr>
      </w:pPr>
      <w:r>
        <w:rPr>
          <w:rFonts w:hint="eastAsia" w:ascii="宋体" w:hAnsi="宋体" w:cs="宋体"/>
          <w:sz w:val="24"/>
          <w:lang w:eastAsia="zh-CN"/>
        </w:rPr>
        <w:t>宁海县水利局</w:t>
      </w:r>
      <w:r>
        <w:rPr>
          <w:rFonts w:hint="eastAsia" w:ascii="宋体" w:hAnsi="宋体" w:eastAsia="宋体" w:cs="宋体"/>
          <w:sz w:val="24"/>
        </w:rPr>
        <w:t>、</w:t>
      </w:r>
      <w:r>
        <w:rPr>
          <w:rFonts w:hint="eastAsia" w:ascii="宋体" w:hAnsi="宋体" w:cs="宋体"/>
          <w:sz w:val="24"/>
          <w:lang w:eastAsia="zh-CN"/>
        </w:rPr>
        <w:t>宁波工建工程造价咨询有限公司</w:t>
      </w:r>
      <w:r>
        <w:rPr>
          <w:rFonts w:hint="eastAsia" w:ascii="宋体" w:hAnsi="宋体" w:eastAsia="宋体" w:cs="宋体"/>
          <w:sz w:val="24"/>
        </w:rPr>
        <w:t>：</w:t>
      </w:r>
    </w:p>
    <w:p w14:paraId="2230B28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我方参加你方组织的</w:t>
      </w:r>
      <w:r>
        <w:rPr>
          <w:rFonts w:hint="eastAsia" w:ascii="宋体" w:hAnsi="宋体" w:cs="宋体"/>
          <w:sz w:val="24"/>
          <w:lang w:eastAsia="zh-CN"/>
        </w:rPr>
        <w:t>宁海县排水设施零星维修改造项目</w:t>
      </w:r>
      <w:r>
        <w:rPr>
          <w:rFonts w:hint="eastAsia" w:ascii="宋体" w:hAnsi="宋体" w:eastAsia="宋体" w:cs="宋体"/>
          <w:sz w:val="24"/>
        </w:rPr>
        <w:t>【招标编号：</w:t>
      </w:r>
      <w:r>
        <w:rPr>
          <w:rFonts w:hint="eastAsia" w:ascii="宋体" w:hAnsi="宋体" w:cs="宋体"/>
          <w:sz w:val="24"/>
          <w:lang w:eastAsia="zh-CN"/>
        </w:rPr>
        <w:t>NBGJ2025-CG0060</w:t>
      </w:r>
      <w:r>
        <w:rPr>
          <w:rFonts w:hint="eastAsia" w:ascii="宋体" w:hAnsi="宋体" w:eastAsia="宋体" w:cs="宋体"/>
          <w:sz w:val="24"/>
        </w:rPr>
        <w:t>】招标的有关活动，并对此项目进行投标。为此：</w:t>
      </w:r>
    </w:p>
    <w:p w14:paraId="4DA6124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1、我方承诺投标有效期从提交投标文件的截止之日起</w:t>
      </w:r>
      <w:r>
        <w:rPr>
          <w:rFonts w:hint="eastAsia" w:ascii="宋体" w:hAnsi="宋体" w:eastAsia="宋体" w:cs="宋体"/>
          <w:sz w:val="24"/>
          <w:u w:val="single"/>
        </w:rPr>
        <w:t xml:space="preserve">     </w:t>
      </w:r>
      <w:r>
        <w:rPr>
          <w:rFonts w:hint="eastAsia" w:ascii="宋体" w:hAnsi="宋体" w:eastAsia="宋体" w:cs="宋体"/>
          <w:sz w:val="24"/>
        </w:rPr>
        <w:t>天（不少于90天）</w:t>
      </w:r>
      <w:r>
        <w:rPr>
          <w:rFonts w:hint="eastAsia" w:ascii="宋体" w:hAnsi="宋体" w:eastAsia="宋体" w:cs="宋体"/>
        </w:rPr>
        <w:t>，</w:t>
      </w:r>
      <w:r>
        <w:rPr>
          <w:rFonts w:hint="eastAsia" w:ascii="宋体" w:hAnsi="宋体" w:eastAsia="宋体" w:cs="宋体"/>
          <w:sz w:val="24"/>
        </w:rPr>
        <w:t>本投标文件在投标有效期满之前均具有约束力。</w:t>
      </w:r>
    </w:p>
    <w:p w14:paraId="3615D1F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2、我方的投标文件包括以下内容：</w:t>
      </w:r>
    </w:p>
    <w:p w14:paraId="1C140CE3">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2.1资格文件：</w:t>
      </w:r>
    </w:p>
    <w:p w14:paraId="3487514B">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2.1.1符合参加政府采购活动应当具备的一般条件的承诺函；</w:t>
      </w:r>
    </w:p>
    <w:p w14:paraId="7501344C">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2.1.2</w:t>
      </w:r>
      <w:r>
        <w:rPr>
          <w:rFonts w:hint="eastAsia" w:ascii="宋体" w:hAnsi="宋体" w:eastAsia="宋体" w:cs="宋体"/>
          <w:snapToGrid w:val="0"/>
          <w:kern w:val="28"/>
          <w:sz w:val="24"/>
          <w:szCs w:val="20"/>
        </w:rPr>
        <w:t>联合协议</w:t>
      </w:r>
      <w:bookmarkStart w:id="443" w:name="_Hlk101257010"/>
      <w:r>
        <w:rPr>
          <w:rFonts w:hint="eastAsia" w:ascii="宋体" w:hAnsi="宋体" w:eastAsia="宋体" w:cs="宋体"/>
          <w:sz w:val="24"/>
        </w:rPr>
        <w:t>（如果有)</w:t>
      </w:r>
      <w:bookmarkEnd w:id="443"/>
      <w:r>
        <w:rPr>
          <w:rFonts w:hint="eastAsia" w:ascii="宋体" w:hAnsi="宋体" w:eastAsia="宋体" w:cs="宋体"/>
          <w:snapToGrid w:val="0"/>
          <w:kern w:val="28"/>
          <w:sz w:val="24"/>
          <w:szCs w:val="20"/>
        </w:rPr>
        <w:t>；</w:t>
      </w:r>
    </w:p>
    <w:p w14:paraId="4425264D">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2.1.3落实政府采购政策需满足的资格要求（如果有）；</w:t>
      </w:r>
    </w:p>
    <w:p w14:paraId="1D2ECD72">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2.1.4本项目的特定资格要求（如果有)。</w:t>
      </w:r>
    </w:p>
    <w:p w14:paraId="0ADDCD74">
      <w:pPr>
        <w:snapToGrid w:val="0"/>
        <w:spacing w:line="360" w:lineRule="auto"/>
        <w:ind w:left="210" w:leftChars="1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 xml:space="preserve"> </w:t>
      </w:r>
      <w:r>
        <w:rPr>
          <w:rFonts w:hint="eastAsia" w:ascii="宋体" w:hAnsi="宋体" w:eastAsia="宋体" w:cs="宋体"/>
          <w:sz w:val="24"/>
        </w:rPr>
        <w:t>商务技术</w:t>
      </w:r>
      <w:r>
        <w:rPr>
          <w:rFonts w:hint="eastAsia" w:ascii="宋体" w:hAnsi="宋体" w:eastAsia="宋体" w:cs="宋体"/>
          <w:sz w:val="24"/>
          <w:lang w:val="zh-CN"/>
        </w:rPr>
        <w:t>文件：</w:t>
      </w:r>
    </w:p>
    <w:p w14:paraId="0621CDDE">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2.2.1投标函；</w:t>
      </w:r>
      <w:r>
        <w:rPr>
          <w:rFonts w:hint="eastAsia" w:ascii="宋体" w:hAnsi="宋体" w:eastAsia="宋体" w:cs="宋体"/>
          <w:sz w:val="24"/>
          <w:lang w:val="zh-CN"/>
        </w:rPr>
        <w:t xml:space="preserve"> </w:t>
      </w:r>
    </w:p>
    <w:p w14:paraId="66C2FF30">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2.2.2</w:t>
      </w:r>
      <w:r>
        <w:rPr>
          <w:rFonts w:hint="eastAsia" w:ascii="宋体" w:hAnsi="宋体" w:eastAsia="宋体" w:cs="宋体"/>
          <w:sz w:val="24"/>
          <w:lang w:val="zh-CN"/>
        </w:rPr>
        <w:t>授权委托书或法定代表人（单位负责人、自然人本人）身份证明</w:t>
      </w:r>
      <w:r>
        <w:rPr>
          <w:rFonts w:hint="eastAsia" w:ascii="宋体" w:hAnsi="宋体" w:eastAsia="宋体" w:cs="宋体"/>
          <w:sz w:val="24"/>
        </w:rPr>
        <w:t>；</w:t>
      </w:r>
    </w:p>
    <w:p w14:paraId="2702E89E">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2.2.3分包意向协议（如果有)；</w:t>
      </w:r>
    </w:p>
    <w:p w14:paraId="0122CBF8">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2.2.4符合性审查资料；</w:t>
      </w:r>
    </w:p>
    <w:p w14:paraId="4E6A05B0">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2.2.5评标标准相应的商务技术资料；</w:t>
      </w:r>
    </w:p>
    <w:p w14:paraId="7BA7BCA9">
      <w:pPr>
        <w:snapToGrid w:val="0"/>
        <w:spacing w:line="360" w:lineRule="auto"/>
        <w:ind w:left="420" w:leftChars="2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.2.</w:t>
      </w:r>
      <w:r>
        <w:rPr>
          <w:rFonts w:hint="eastAsia" w:ascii="宋体" w:hAnsi="宋体" w:eastAsia="宋体" w:cs="宋体"/>
          <w:sz w:val="24"/>
        </w:rPr>
        <w:t>6</w:t>
      </w:r>
      <w:r>
        <w:rPr>
          <w:rFonts w:hint="eastAsia" w:ascii="宋体" w:hAnsi="宋体" w:eastAsia="宋体" w:cs="宋体"/>
          <w:sz w:val="24"/>
          <w:lang w:val="zh-CN"/>
        </w:rPr>
        <w:t>商务技术偏离表；</w:t>
      </w:r>
    </w:p>
    <w:p w14:paraId="33064E48">
      <w:pPr>
        <w:snapToGrid w:val="0"/>
        <w:spacing w:line="360" w:lineRule="auto"/>
        <w:ind w:left="420" w:leftChars="200" w:firstLine="480" w:firstLineChars="200"/>
        <w:rPr>
          <w:rFonts w:hint="eastAsia" w:ascii="宋体" w:hAnsi="宋体" w:eastAsia="宋体" w:cs="宋体"/>
          <w:sz w:val="24"/>
          <w:lang w:val="zh-CN"/>
        </w:rPr>
      </w:pPr>
      <w:r>
        <w:rPr>
          <w:rFonts w:hint="eastAsia" w:ascii="宋体" w:hAnsi="宋体" w:eastAsia="宋体" w:cs="宋体"/>
          <w:sz w:val="24"/>
          <w:lang w:val="zh-CN"/>
        </w:rPr>
        <w:t>2.2.</w:t>
      </w:r>
      <w:r>
        <w:rPr>
          <w:rFonts w:hint="eastAsia" w:ascii="宋体" w:hAnsi="宋体" w:eastAsia="宋体" w:cs="宋体"/>
          <w:sz w:val="24"/>
        </w:rPr>
        <w:t>7</w:t>
      </w:r>
      <w:r>
        <w:rPr>
          <w:rFonts w:hint="eastAsia" w:ascii="宋体" w:hAnsi="宋体" w:eastAsia="宋体" w:cs="宋体"/>
          <w:sz w:val="24"/>
          <w:lang w:val="zh-CN"/>
        </w:rPr>
        <w:t>政府采购供应商廉洁自律承诺书；</w:t>
      </w:r>
    </w:p>
    <w:p w14:paraId="69F5DA55">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3报价文件</w:t>
      </w:r>
    </w:p>
    <w:p w14:paraId="63B9A24B">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2.3.1开标一览表（报价表）；</w:t>
      </w:r>
    </w:p>
    <w:p w14:paraId="3ED059B6">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2.3.2中小企业声明函（如果有）；</w:t>
      </w:r>
    </w:p>
    <w:p w14:paraId="6782C10E">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2.3.3投标报价明细表。</w:t>
      </w:r>
    </w:p>
    <w:p w14:paraId="5B5C998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3、我方承诺除商务技术偏离表列出的偏离外，我方响应招标文件的全部要求。</w:t>
      </w:r>
    </w:p>
    <w:p w14:paraId="7E66D74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4、如我方中标，我方承诺：</w:t>
      </w:r>
    </w:p>
    <w:p w14:paraId="1B66B808">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4.1在收到中标通知书后，在中标通知书规定的期限内与你方签订合同； </w:t>
      </w:r>
    </w:p>
    <w:p w14:paraId="2DAD6586">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14:paraId="57B7921D">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4.3按照招标文件要求提交履约保证金； </w:t>
      </w:r>
    </w:p>
    <w:p w14:paraId="0F89650C">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4.4在合同约定的期限内完成合同规定的全部义务。 </w:t>
      </w:r>
    </w:p>
    <w:p w14:paraId="41087A28">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5、其他补充说明:</w:t>
      </w:r>
      <w:r>
        <w:rPr>
          <w:rFonts w:hint="eastAsia" w:ascii="宋体" w:hAnsi="宋体" w:eastAsia="宋体" w:cs="宋体"/>
          <w:sz w:val="24"/>
          <w:u w:val="single"/>
        </w:rPr>
        <w:t xml:space="preserve">                                        </w:t>
      </w:r>
      <w:r>
        <w:rPr>
          <w:rFonts w:hint="eastAsia" w:ascii="宋体" w:hAnsi="宋体" w:eastAsia="宋体" w:cs="宋体"/>
          <w:sz w:val="24"/>
        </w:rPr>
        <w:t>。</w:t>
      </w:r>
    </w:p>
    <w:p w14:paraId="298B06A3">
      <w:pPr>
        <w:spacing w:line="360" w:lineRule="auto"/>
        <w:ind w:firstLine="3600" w:firstLineChars="1500"/>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 xml:space="preserve">名称（电子签名）：                          </w:t>
      </w:r>
    </w:p>
    <w:p w14:paraId="3A9802AD">
      <w:pPr>
        <w:spacing w:line="360" w:lineRule="auto"/>
        <w:jc w:val="center"/>
        <w:rPr>
          <w:rFonts w:hint="eastAsia" w:ascii="宋体" w:hAnsi="宋体" w:eastAsia="宋体" w:cs="宋体"/>
          <w:sz w:val="24"/>
        </w:rPr>
      </w:pPr>
      <w:r>
        <w:rPr>
          <w:rFonts w:hint="eastAsia" w:ascii="宋体" w:hAnsi="宋体" w:eastAsia="宋体" w:cs="宋体"/>
          <w:sz w:val="24"/>
        </w:rPr>
        <w:t xml:space="preserve">     日期：  年   月   日</w:t>
      </w:r>
    </w:p>
    <w:p w14:paraId="1DE523E2">
      <w:pPr>
        <w:snapToGrid w:val="0"/>
        <w:spacing w:line="360" w:lineRule="auto"/>
        <w:ind w:left="420" w:leftChars="200" w:firstLine="4200" w:firstLineChars="1750"/>
        <w:rPr>
          <w:rFonts w:hint="eastAsia" w:ascii="宋体" w:hAnsi="宋体" w:eastAsia="宋体" w:cs="宋体"/>
          <w:kern w:val="0"/>
          <w:sz w:val="24"/>
          <w:u w:val="single"/>
        </w:rPr>
      </w:pPr>
    </w:p>
    <w:p w14:paraId="37B3DAA3">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770993BD">
      <w:pPr>
        <w:snapToGrid w:val="0"/>
        <w:spacing w:line="360" w:lineRule="auto"/>
        <w:jc w:val="center"/>
        <w:rPr>
          <w:rFonts w:hint="eastAsia" w:ascii="宋体" w:hAnsi="宋体" w:eastAsia="宋体" w:cs="宋体"/>
          <w:b/>
          <w:kern w:val="0"/>
          <w:sz w:val="32"/>
          <w:szCs w:val="32"/>
        </w:rPr>
      </w:pPr>
    </w:p>
    <w:p w14:paraId="4378DB73">
      <w:pPr>
        <w:snapToGrid w:val="0"/>
        <w:spacing w:line="360" w:lineRule="auto"/>
        <w:rPr>
          <w:rFonts w:hint="eastAsia" w:ascii="宋体" w:hAnsi="宋体" w:eastAsia="宋体" w:cs="宋体"/>
          <w:sz w:val="24"/>
        </w:rPr>
      </w:pPr>
    </w:p>
    <w:p w14:paraId="6AC42776">
      <w:pPr>
        <w:jc w:val="center"/>
        <w:rPr>
          <w:rFonts w:hint="eastAsia" w:ascii="宋体" w:hAnsi="宋体" w:eastAsia="宋体" w:cs="宋体"/>
          <w:b/>
          <w:kern w:val="0"/>
          <w:sz w:val="32"/>
          <w:szCs w:val="32"/>
        </w:rPr>
      </w:pPr>
    </w:p>
    <w:p w14:paraId="6EEF5537">
      <w:pPr>
        <w:jc w:val="center"/>
        <w:rPr>
          <w:rFonts w:hint="eastAsia" w:ascii="宋体" w:hAnsi="宋体" w:eastAsia="宋体" w:cs="宋体"/>
          <w:b/>
          <w:kern w:val="0"/>
          <w:sz w:val="32"/>
          <w:szCs w:val="32"/>
        </w:rPr>
      </w:pPr>
    </w:p>
    <w:p w14:paraId="079B73D0">
      <w:pPr>
        <w:jc w:val="center"/>
        <w:rPr>
          <w:rFonts w:hint="eastAsia" w:ascii="宋体" w:hAnsi="宋体" w:eastAsia="宋体" w:cs="宋体"/>
          <w:b/>
          <w:kern w:val="0"/>
          <w:sz w:val="32"/>
          <w:szCs w:val="32"/>
        </w:rPr>
      </w:pPr>
    </w:p>
    <w:p w14:paraId="27445BF1">
      <w:pPr>
        <w:jc w:val="center"/>
        <w:rPr>
          <w:rFonts w:hint="eastAsia" w:ascii="宋体" w:hAnsi="宋体" w:eastAsia="宋体" w:cs="宋体"/>
          <w:b/>
          <w:kern w:val="0"/>
          <w:sz w:val="32"/>
          <w:szCs w:val="32"/>
        </w:rPr>
      </w:pPr>
    </w:p>
    <w:p w14:paraId="15FD4457">
      <w:pPr>
        <w:jc w:val="center"/>
        <w:rPr>
          <w:rFonts w:hint="eastAsia" w:ascii="宋体" w:hAnsi="宋体" w:eastAsia="宋体" w:cs="宋体"/>
          <w:b/>
          <w:kern w:val="0"/>
          <w:sz w:val="32"/>
          <w:szCs w:val="32"/>
        </w:rPr>
      </w:pPr>
    </w:p>
    <w:p w14:paraId="3ED3E0BC">
      <w:pPr>
        <w:jc w:val="center"/>
        <w:rPr>
          <w:rFonts w:hint="eastAsia" w:ascii="宋体" w:hAnsi="宋体" w:eastAsia="宋体" w:cs="宋体"/>
          <w:b/>
          <w:kern w:val="0"/>
          <w:sz w:val="32"/>
          <w:szCs w:val="32"/>
        </w:rPr>
      </w:pPr>
    </w:p>
    <w:p w14:paraId="00292C33">
      <w:pPr>
        <w:jc w:val="center"/>
        <w:rPr>
          <w:rFonts w:hint="eastAsia" w:ascii="宋体" w:hAnsi="宋体" w:eastAsia="宋体" w:cs="宋体"/>
          <w:b/>
          <w:kern w:val="0"/>
          <w:sz w:val="32"/>
          <w:szCs w:val="32"/>
        </w:rPr>
      </w:pPr>
    </w:p>
    <w:p w14:paraId="4EEC83C5">
      <w:pPr>
        <w:jc w:val="center"/>
        <w:rPr>
          <w:rFonts w:hint="eastAsia" w:ascii="宋体" w:hAnsi="宋体" w:eastAsia="宋体" w:cs="宋体"/>
          <w:b/>
          <w:kern w:val="0"/>
          <w:sz w:val="32"/>
          <w:szCs w:val="32"/>
        </w:rPr>
      </w:pPr>
    </w:p>
    <w:p w14:paraId="7EE91FE6">
      <w:pPr>
        <w:jc w:val="center"/>
        <w:rPr>
          <w:rFonts w:hint="eastAsia" w:ascii="宋体" w:hAnsi="宋体" w:eastAsia="宋体" w:cs="宋体"/>
          <w:b/>
          <w:kern w:val="0"/>
          <w:sz w:val="32"/>
          <w:szCs w:val="32"/>
        </w:rPr>
      </w:pPr>
    </w:p>
    <w:p w14:paraId="28FB2FD8">
      <w:pPr>
        <w:jc w:val="center"/>
        <w:rPr>
          <w:rFonts w:hint="eastAsia" w:ascii="宋体" w:hAnsi="宋体" w:eastAsia="宋体" w:cs="宋体"/>
          <w:b/>
          <w:kern w:val="0"/>
          <w:sz w:val="32"/>
          <w:szCs w:val="32"/>
        </w:rPr>
      </w:pPr>
    </w:p>
    <w:p w14:paraId="21E07B63">
      <w:pPr>
        <w:jc w:val="center"/>
        <w:rPr>
          <w:rFonts w:hint="eastAsia" w:ascii="宋体" w:hAnsi="宋体" w:eastAsia="宋体" w:cs="宋体"/>
          <w:b/>
          <w:kern w:val="0"/>
          <w:sz w:val="32"/>
          <w:szCs w:val="32"/>
        </w:rPr>
      </w:pPr>
    </w:p>
    <w:p w14:paraId="3F01F25C">
      <w:pPr>
        <w:jc w:val="center"/>
        <w:rPr>
          <w:rFonts w:hint="eastAsia" w:ascii="宋体" w:hAnsi="宋体" w:eastAsia="宋体" w:cs="宋体"/>
          <w:b/>
          <w:kern w:val="0"/>
          <w:sz w:val="32"/>
          <w:szCs w:val="32"/>
        </w:rPr>
      </w:pPr>
    </w:p>
    <w:p w14:paraId="7A53D92C">
      <w:pPr>
        <w:jc w:val="center"/>
        <w:rPr>
          <w:rFonts w:hint="eastAsia" w:ascii="宋体" w:hAnsi="宋体" w:eastAsia="宋体" w:cs="宋体"/>
          <w:b/>
          <w:kern w:val="0"/>
          <w:sz w:val="32"/>
          <w:szCs w:val="32"/>
        </w:rPr>
      </w:pPr>
    </w:p>
    <w:p w14:paraId="69D3BCFD">
      <w:pPr>
        <w:jc w:val="center"/>
        <w:rPr>
          <w:rFonts w:hint="eastAsia" w:ascii="宋体" w:hAnsi="宋体" w:eastAsia="宋体" w:cs="宋体"/>
          <w:b/>
          <w:kern w:val="0"/>
          <w:sz w:val="32"/>
          <w:szCs w:val="32"/>
        </w:rPr>
      </w:pPr>
    </w:p>
    <w:p w14:paraId="651AD7FD">
      <w:pPr>
        <w:jc w:val="center"/>
        <w:rPr>
          <w:rFonts w:hint="eastAsia" w:ascii="宋体" w:hAnsi="宋体" w:eastAsia="宋体" w:cs="宋体"/>
          <w:b/>
          <w:kern w:val="0"/>
          <w:sz w:val="32"/>
          <w:szCs w:val="32"/>
        </w:rPr>
      </w:pPr>
    </w:p>
    <w:p w14:paraId="2ADD8C7B">
      <w:pPr>
        <w:jc w:val="center"/>
        <w:rPr>
          <w:rFonts w:hint="eastAsia" w:ascii="宋体" w:hAnsi="宋体" w:eastAsia="宋体" w:cs="宋体"/>
          <w:b/>
          <w:kern w:val="0"/>
          <w:sz w:val="32"/>
          <w:szCs w:val="32"/>
        </w:rPr>
      </w:pPr>
    </w:p>
    <w:p w14:paraId="7EA1C6EA">
      <w:pPr>
        <w:jc w:val="center"/>
        <w:rPr>
          <w:rFonts w:hint="eastAsia" w:ascii="宋体" w:hAnsi="宋体" w:eastAsia="宋体" w:cs="宋体"/>
          <w:b/>
          <w:kern w:val="0"/>
          <w:sz w:val="32"/>
          <w:szCs w:val="32"/>
        </w:rPr>
      </w:pPr>
    </w:p>
    <w:p w14:paraId="5D5277AE">
      <w:pPr>
        <w:jc w:val="center"/>
        <w:rPr>
          <w:rFonts w:hint="eastAsia" w:ascii="宋体" w:hAnsi="宋体" w:eastAsia="宋体" w:cs="宋体"/>
          <w:b/>
          <w:kern w:val="0"/>
          <w:sz w:val="32"/>
          <w:szCs w:val="32"/>
        </w:rPr>
      </w:pPr>
    </w:p>
    <w:p w14:paraId="41666E3A">
      <w:pPr>
        <w:jc w:val="center"/>
        <w:rPr>
          <w:rFonts w:hint="eastAsia" w:ascii="宋体" w:hAnsi="宋体" w:eastAsia="宋体" w:cs="宋体"/>
          <w:b/>
          <w:kern w:val="0"/>
          <w:sz w:val="32"/>
          <w:szCs w:val="32"/>
        </w:rPr>
      </w:pPr>
    </w:p>
    <w:p w14:paraId="5750DF4D">
      <w:pPr>
        <w:jc w:val="center"/>
        <w:rPr>
          <w:rFonts w:hint="eastAsia" w:ascii="宋体" w:hAnsi="宋体" w:eastAsia="宋体" w:cs="宋体"/>
          <w:b/>
          <w:kern w:val="0"/>
          <w:sz w:val="32"/>
          <w:szCs w:val="32"/>
        </w:rPr>
      </w:pPr>
    </w:p>
    <w:p w14:paraId="43F068F3">
      <w:pPr>
        <w:jc w:val="center"/>
        <w:rPr>
          <w:rFonts w:hint="eastAsia" w:ascii="宋体" w:hAnsi="宋体" w:eastAsia="宋体" w:cs="宋体"/>
          <w:b/>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4B8ED2AF">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二、授权委托书或法定代表人（单位负责人、自然人本人）身份证明</w:t>
      </w:r>
    </w:p>
    <w:p w14:paraId="01CF3DF4">
      <w:pPr>
        <w:snapToGrid w:val="0"/>
        <w:spacing w:line="360" w:lineRule="auto"/>
        <w:rPr>
          <w:rFonts w:hint="eastAsia" w:ascii="宋体" w:hAnsi="宋体" w:eastAsia="宋体" w:cs="宋体"/>
          <w:sz w:val="24"/>
        </w:rPr>
      </w:pPr>
      <w:r>
        <w:rPr>
          <w:rFonts w:hint="eastAsia" w:ascii="宋体" w:hAnsi="宋体" w:eastAsia="宋体" w:cs="宋体"/>
          <w:sz w:val="24"/>
        </w:rPr>
        <w:t xml:space="preserve">                                </w:t>
      </w:r>
    </w:p>
    <w:p w14:paraId="3B8C7129">
      <w:pPr>
        <w:snapToGrid w:val="0"/>
        <w:spacing w:line="360" w:lineRule="auto"/>
        <w:ind w:firstLine="2872" w:firstLineChars="894"/>
        <w:rPr>
          <w:rFonts w:hint="eastAsia" w:ascii="宋体" w:hAnsi="宋体" w:eastAsia="宋体" w:cs="宋体"/>
        </w:rPr>
      </w:pPr>
      <w:r>
        <w:rPr>
          <w:rFonts w:hint="eastAsia" w:ascii="宋体" w:hAnsi="宋体" w:eastAsia="宋体" w:cs="宋体"/>
          <w:b/>
          <w:kern w:val="0"/>
          <w:sz w:val="32"/>
          <w:szCs w:val="32"/>
          <w:lang w:val="zh-CN"/>
        </w:rPr>
        <w:t>授权委托书（适用于非联合体投标）</w:t>
      </w:r>
      <w:r>
        <w:rPr>
          <w:rFonts w:hint="eastAsia" w:ascii="宋体" w:hAnsi="宋体" w:eastAsia="宋体" w:cs="宋体"/>
        </w:rPr>
        <w:t xml:space="preserve">                               </w:t>
      </w:r>
    </w:p>
    <w:p w14:paraId="2EDBF8B6">
      <w:pPr>
        <w:snapToGrid w:val="0"/>
        <w:spacing w:line="360" w:lineRule="auto"/>
        <w:rPr>
          <w:rFonts w:hint="eastAsia" w:ascii="宋体" w:hAnsi="宋体" w:eastAsia="宋体" w:cs="宋体"/>
          <w:kern w:val="0"/>
          <w:sz w:val="24"/>
        </w:rPr>
      </w:pPr>
      <w:r>
        <w:rPr>
          <w:rFonts w:hint="eastAsia" w:ascii="宋体" w:hAnsi="宋体" w:cs="宋体"/>
          <w:sz w:val="24"/>
          <w:lang w:eastAsia="zh-CN"/>
        </w:rPr>
        <w:t>宁海县水利局</w:t>
      </w:r>
      <w:r>
        <w:rPr>
          <w:rFonts w:hint="eastAsia" w:ascii="宋体" w:hAnsi="宋体" w:eastAsia="宋体" w:cs="宋体"/>
          <w:sz w:val="24"/>
        </w:rPr>
        <w:t>、</w:t>
      </w:r>
      <w:r>
        <w:rPr>
          <w:rFonts w:hint="eastAsia" w:ascii="宋体" w:hAnsi="宋体" w:cs="宋体"/>
          <w:sz w:val="24"/>
          <w:lang w:eastAsia="zh-CN"/>
        </w:rPr>
        <w:t>宁波工建工程造价咨询有限公司</w:t>
      </w:r>
      <w:r>
        <w:rPr>
          <w:rFonts w:hint="eastAsia" w:ascii="宋体" w:hAnsi="宋体" w:eastAsia="宋体" w:cs="宋体"/>
          <w:kern w:val="0"/>
          <w:sz w:val="24"/>
          <w:lang w:val="zh-CN"/>
        </w:rPr>
        <w:t>：</w:t>
      </w:r>
    </w:p>
    <w:p w14:paraId="6FD68ABF">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（姓名）为我方代理人（身份证号码：</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），以我方名义处理</w:t>
      </w:r>
      <w:r>
        <w:rPr>
          <w:rFonts w:hint="eastAsia" w:ascii="宋体" w:hAnsi="宋体" w:cs="宋体"/>
          <w:sz w:val="24"/>
          <w:lang w:eastAsia="zh-CN"/>
        </w:rPr>
        <w:t>宁海县排水设施零星维修改造项目</w:t>
      </w:r>
      <w:r>
        <w:rPr>
          <w:rFonts w:hint="eastAsia" w:ascii="宋体" w:hAnsi="宋体" w:eastAsia="宋体" w:cs="宋体"/>
          <w:sz w:val="24"/>
        </w:rPr>
        <w:t>【招标编号：</w:t>
      </w:r>
      <w:r>
        <w:rPr>
          <w:rFonts w:hint="eastAsia" w:ascii="宋体" w:hAnsi="宋体" w:cs="宋体"/>
          <w:sz w:val="24"/>
          <w:lang w:eastAsia="zh-CN"/>
        </w:rPr>
        <w:t>NBGJ2025-CG0060</w:t>
      </w:r>
      <w:r>
        <w:rPr>
          <w:rFonts w:hint="eastAsia" w:ascii="宋体" w:hAnsi="宋体" w:eastAsia="宋体" w:cs="宋体"/>
          <w:sz w:val="24"/>
        </w:rPr>
        <w:t>】</w:t>
      </w:r>
      <w:r>
        <w:rPr>
          <w:rFonts w:hint="eastAsia" w:ascii="宋体" w:hAnsi="宋体" w:eastAsia="宋体" w:cs="宋体"/>
          <w:kern w:val="0"/>
          <w:sz w:val="24"/>
          <w:lang w:val="zh-CN"/>
        </w:rPr>
        <w:t>政府采购投标的一切事项，其法律后果由我方承担。</w:t>
      </w:r>
    </w:p>
    <w:p w14:paraId="2BFE9E6A">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w:t>
      </w:r>
    </w:p>
    <w:p w14:paraId="78351D7F">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特此告知。</w:t>
      </w:r>
    </w:p>
    <w:p w14:paraId="41518C71">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w:t>
      </w:r>
      <w:r>
        <w:rPr>
          <w:rFonts w:hint="eastAsia" w:ascii="宋体" w:hAnsi="宋体" w:cs="宋体"/>
          <w:kern w:val="0"/>
          <w:sz w:val="24"/>
          <w:lang w:val="zh-CN"/>
        </w:rPr>
        <w:t>供应商</w:t>
      </w:r>
      <w:r>
        <w:rPr>
          <w:rFonts w:hint="eastAsia" w:ascii="宋体" w:hAnsi="宋体" w:eastAsia="宋体" w:cs="宋体"/>
          <w:kern w:val="0"/>
          <w:sz w:val="24"/>
          <w:lang w:val="zh-CN"/>
        </w:rPr>
        <w:t>名称(电子签名)：</w:t>
      </w:r>
    </w:p>
    <w:p w14:paraId="6F4870DA">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签发日期：  年  月   日</w:t>
      </w:r>
    </w:p>
    <w:p w14:paraId="1244A316">
      <w:pPr>
        <w:snapToGrid w:val="0"/>
        <w:spacing w:line="360" w:lineRule="auto"/>
        <w:rPr>
          <w:rFonts w:hint="eastAsia" w:ascii="宋体" w:hAnsi="宋体" w:eastAsia="宋体" w:cs="宋体"/>
          <w:sz w:val="24"/>
        </w:rPr>
      </w:pPr>
    </w:p>
    <w:p w14:paraId="55CF3687">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zh-CN"/>
        </w:rPr>
        <w:t xml:space="preserve">      </w:t>
      </w:r>
      <w:r>
        <w:rPr>
          <w:rFonts w:hint="eastAsia" w:ascii="宋体" w:hAnsi="宋体" w:eastAsia="宋体" w:cs="宋体"/>
          <w:b/>
          <w:kern w:val="0"/>
          <w:sz w:val="32"/>
          <w:szCs w:val="32"/>
        </w:rPr>
        <w:t xml:space="preserve"> </w:t>
      </w:r>
      <w:r>
        <w:rPr>
          <w:rFonts w:hint="eastAsia" w:ascii="宋体" w:hAnsi="宋体" w:eastAsia="宋体" w:cs="宋体"/>
          <w:b/>
          <w:kern w:val="0"/>
          <w:sz w:val="32"/>
          <w:szCs w:val="32"/>
          <w:lang w:val="zh-CN"/>
        </w:rPr>
        <w:t>授权委托书（适用于联合体投标）</w:t>
      </w:r>
    </w:p>
    <w:p w14:paraId="1DCF8EF7">
      <w:pPr>
        <w:snapToGrid w:val="0"/>
        <w:spacing w:line="360" w:lineRule="auto"/>
        <w:rPr>
          <w:rFonts w:hint="eastAsia" w:ascii="宋体" w:hAnsi="宋体" w:eastAsia="宋体" w:cs="宋体"/>
          <w:kern w:val="0"/>
          <w:sz w:val="24"/>
        </w:rPr>
      </w:pPr>
      <w:r>
        <w:rPr>
          <w:rFonts w:hint="eastAsia" w:ascii="宋体" w:hAnsi="宋体" w:cs="宋体"/>
          <w:sz w:val="24"/>
          <w:lang w:eastAsia="zh-CN"/>
        </w:rPr>
        <w:t>宁海县水利局</w:t>
      </w:r>
      <w:r>
        <w:rPr>
          <w:rFonts w:hint="eastAsia" w:ascii="宋体" w:hAnsi="宋体" w:eastAsia="宋体" w:cs="宋体"/>
          <w:sz w:val="24"/>
        </w:rPr>
        <w:t>、</w:t>
      </w:r>
      <w:r>
        <w:rPr>
          <w:rFonts w:hint="eastAsia" w:ascii="宋体" w:hAnsi="宋体" w:cs="宋体"/>
          <w:sz w:val="24"/>
          <w:lang w:eastAsia="zh-CN"/>
        </w:rPr>
        <w:t>宁波工建工程造价咨询有限公司</w:t>
      </w:r>
      <w:r>
        <w:rPr>
          <w:rFonts w:hint="eastAsia" w:ascii="宋体" w:hAnsi="宋体" w:eastAsia="宋体" w:cs="宋体"/>
          <w:kern w:val="0"/>
          <w:sz w:val="24"/>
          <w:lang w:val="zh-CN"/>
        </w:rPr>
        <w:t>：</w:t>
      </w:r>
    </w:p>
    <w:p w14:paraId="20A2C024">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（姓名）为我方代理人（身份证号码：</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），以我方名义处理</w:t>
      </w:r>
      <w:r>
        <w:rPr>
          <w:rFonts w:hint="eastAsia" w:ascii="宋体" w:hAnsi="宋体" w:cs="宋体"/>
          <w:sz w:val="24"/>
          <w:lang w:eastAsia="zh-CN"/>
        </w:rPr>
        <w:t>宁海县排水设施零星维修改造项目</w:t>
      </w:r>
      <w:r>
        <w:rPr>
          <w:rFonts w:hint="eastAsia" w:ascii="宋体" w:hAnsi="宋体" w:eastAsia="宋体" w:cs="宋体"/>
          <w:sz w:val="24"/>
        </w:rPr>
        <w:t>【招标编号：</w:t>
      </w:r>
      <w:r>
        <w:rPr>
          <w:rFonts w:hint="eastAsia" w:ascii="宋体" w:hAnsi="宋体" w:cs="宋体"/>
          <w:sz w:val="24"/>
          <w:lang w:eastAsia="zh-CN"/>
        </w:rPr>
        <w:t>NBGJ2025-CG0060</w:t>
      </w:r>
      <w:r>
        <w:rPr>
          <w:rFonts w:hint="eastAsia" w:ascii="宋体" w:hAnsi="宋体" w:eastAsia="宋体" w:cs="宋体"/>
          <w:sz w:val="24"/>
        </w:rPr>
        <w:t>】</w:t>
      </w:r>
      <w:r>
        <w:rPr>
          <w:rFonts w:hint="eastAsia" w:ascii="宋体" w:hAnsi="宋体" w:eastAsia="宋体" w:cs="宋体"/>
          <w:kern w:val="0"/>
          <w:sz w:val="24"/>
          <w:lang w:val="zh-CN"/>
        </w:rPr>
        <w:t>政府采购投标的一切事项，其法律后果由我方承担。</w:t>
      </w:r>
    </w:p>
    <w:p w14:paraId="26E4B7AD">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w:t>
      </w:r>
    </w:p>
    <w:p w14:paraId="38BDBFBA">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特此告知。</w:t>
      </w:r>
    </w:p>
    <w:p w14:paraId="66A87C60">
      <w:pPr>
        <w:jc w:val="center"/>
        <w:rPr>
          <w:rFonts w:hint="eastAsia" w:ascii="宋体" w:hAnsi="宋体" w:eastAsia="宋体" w:cs="宋体"/>
          <w:b/>
          <w:kern w:val="0"/>
          <w:sz w:val="32"/>
          <w:szCs w:val="32"/>
        </w:rPr>
      </w:pPr>
    </w:p>
    <w:p w14:paraId="7C7AE319">
      <w:pPr>
        <w:rPr>
          <w:rFonts w:hint="eastAsia" w:ascii="宋体" w:hAnsi="宋体" w:eastAsia="宋体" w:cs="宋体"/>
        </w:rPr>
      </w:pPr>
    </w:p>
    <w:p w14:paraId="32C83234">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62E273A0">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271621B7">
      <w:pPr>
        <w:snapToGrid w:val="0"/>
        <w:spacing w:line="360" w:lineRule="auto"/>
        <w:ind w:firstLine="5760" w:firstLineChars="2400"/>
        <w:rPr>
          <w:rFonts w:hint="eastAsia" w:ascii="宋体" w:hAnsi="宋体" w:eastAsia="宋体" w:cs="宋体"/>
        </w:rPr>
      </w:pPr>
      <w:r>
        <w:rPr>
          <w:rFonts w:hint="eastAsia" w:ascii="宋体" w:hAnsi="宋体" w:eastAsia="宋体" w:cs="宋体"/>
          <w:kern w:val="0"/>
          <w:sz w:val="24"/>
          <w:lang w:val="zh-CN"/>
        </w:rPr>
        <w:t>……</w:t>
      </w:r>
    </w:p>
    <w:p w14:paraId="7DBD2EC4">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0A18CCF5">
      <w:pPr>
        <w:autoSpaceDE w:val="0"/>
        <w:autoSpaceDN w:val="0"/>
        <w:spacing w:line="360" w:lineRule="auto"/>
        <w:jc w:val="center"/>
        <w:rPr>
          <w:rFonts w:hint="eastAsia" w:ascii="宋体" w:hAnsi="宋体" w:eastAsia="宋体" w:cs="宋体"/>
          <w:b/>
          <w:kern w:val="0"/>
          <w:sz w:val="32"/>
          <w:szCs w:val="32"/>
          <w:lang w:val="zh-CN"/>
        </w:rPr>
      </w:pPr>
    </w:p>
    <w:p w14:paraId="46FD3D52">
      <w:pPr>
        <w:autoSpaceDE w:val="0"/>
        <w:autoSpaceDN w:val="0"/>
        <w:spacing w:line="360" w:lineRule="auto"/>
        <w:jc w:val="center"/>
        <w:rPr>
          <w:rFonts w:hint="eastAsia" w:ascii="宋体" w:hAnsi="宋体" w:eastAsia="宋体" w:cs="宋体"/>
          <w:b/>
          <w:kern w:val="0"/>
          <w:sz w:val="32"/>
          <w:szCs w:val="32"/>
          <w:lang w:val="zh-CN"/>
        </w:rPr>
      </w:pPr>
    </w:p>
    <w:p w14:paraId="33D24795">
      <w:pPr>
        <w:autoSpaceDE w:val="0"/>
        <w:autoSpaceDN w:val="0"/>
        <w:spacing w:line="360" w:lineRule="auto"/>
        <w:jc w:val="center"/>
        <w:rPr>
          <w:rFonts w:hint="eastAsia" w:ascii="宋体" w:hAnsi="宋体" w:eastAsia="宋体" w:cs="宋体"/>
          <w:b/>
          <w:kern w:val="0"/>
          <w:sz w:val="32"/>
          <w:szCs w:val="32"/>
          <w:lang w:val="zh-CN"/>
        </w:rPr>
      </w:pPr>
    </w:p>
    <w:p w14:paraId="0F073754">
      <w:pPr>
        <w:autoSpaceDE w:val="0"/>
        <w:autoSpaceDN w:val="0"/>
        <w:spacing w:line="360" w:lineRule="auto"/>
        <w:jc w:val="center"/>
        <w:rPr>
          <w:rFonts w:hint="eastAsia" w:ascii="宋体" w:hAnsi="宋体" w:eastAsia="宋体" w:cs="宋体"/>
          <w:b/>
          <w:kern w:val="0"/>
          <w:sz w:val="32"/>
          <w:szCs w:val="32"/>
          <w:lang w:val="zh-CN"/>
        </w:rPr>
      </w:pPr>
    </w:p>
    <w:p w14:paraId="34234477">
      <w:pPr>
        <w:autoSpaceDE w:val="0"/>
        <w:autoSpaceDN w:val="0"/>
        <w:spacing w:line="360" w:lineRule="auto"/>
        <w:jc w:val="center"/>
        <w:rPr>
          <w:rFonts w:hint="eastAsia" w:ascii="宋体" w:hAnsi="宋体" w:eastAsia="宋体" w:cs="宋体"/>
          <w:b/>
          <w:sz w:val="24"/>
        </w:rPr>
      </w:pPr>
      <w:r>
        <w:rPr>
          <w:rFonts w:hint="eastAsia" w:ascii="宋体" w:hAnsi="宋体" w:eastAsia="宋体" w:cs="宋体"/>
          <w:b/>
          <w:kern w:val="0"/>
          <w:sz w:val="32"/>
          <w:szCs w:val="32"/>
          <w:lang w:val="zh-CN"/>
        </w:rPr>
        <w:t>法定代表人、单位负责人或自然人本人</w:t>
      </w:r>
      <w:r>
        <w:rPr>
          <w:rFonts w:hint="eastAsia" w:ascii="宋体" w:hAnsi="宋体" w:eastAsia="宋体" w:cs="宋体"/>
          <w:b/>
          <w:sz w:val="30"/>
          <w:szCs w:val="30"/>
        </w:rPr>
        <w:t>的身份证明（适用于法定代表人、单位负责人或者自然人本人代表</w:t>
      </w:r>
      <w:r>
        <w:rPr>
          <w:rFonts w:hint="eastAsia" w:ascii="宋体" w:hAnsi="宋体" w:cs="宋体"/>
          <w:b/>
          <w:sz w:val="30"/>
          <w:szCs w:val="30"/>
          <w:lang w:eastAsia="zh-CN"/>
        </w:rPr>
        <w:t>供应商</w:t>
      </w:r>
      <w:r>
        <w:rPr>
          <w:rFonts w:hint="eastAsia" w:ascii="宋体" w:hAnsi="宋体" w:eastAsia="宋体" w:cs="宋体"/>
          <w:b/>
          <w:sz w:val="30"/>
          <w:szCs w:val="30"/>
        </w:rPr>
        <w:t>参加投标）</w:t>
      </w:r>
    </w:p>
    <w:p w14:paraId="0586A4C9">
      <w:pPr>
        <w:pStyle w:val="152"/>
        <w:spacing w:line="360" w:lineRule="auto"/>
        <w:rPr>
          <w:rFonts w:hint="eastAsia" w:ascii="宋体" w:hAnsi="宋体" w:eastAsia="宋体" w:cs="宋体"/>
          <w:bCs/>
          <w:sz w:val="24"/>
        </w:rPr>
      </w:pPr>
      <w:r>
        <w:rPr>
          <w:rFonts w:hint="eastAsia" w:ascii="宋体" w:hAnsi="宋体" w:eastAsia="宋体" w:cs="宋体"/>
          <w:bCs/>
          <w:sz w:val="24"/>
        </w:rPr>
        <w:t>身份证件扫描件：</w:t>
      </w:r>
    </w:p>
    <w:tbl>
      <w:tblPr>
        <w:tblStyle w:val="6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2426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07C26AF">
            <w:pPr>
              <w:pStyle w:val="152"/>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09D9DE19">
            <w:pPr>
              <w:pStyle w:val="152"/>
              <w:adjustRightInd w:val="0"/>
              <w:spacing w:line="360" w:lineRule="auto"/>
              <w:rPr>
                <w:rFonts w:hint="eastAsia" w:ascii="宋体" w:hAnsi="宋体" w:eastAsia="宋体" w:cs="宋体"/>
                <w:bCs/>
                <w:sz w:val="24"/>
              </w:rPr>
            </w:pPr>
          </w:p>
        </w:tc>
      </w:tr>
    </w:tbl>
    <w:p w14:paraId="39DFA86A">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1FA49051">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r>
        <w:rPr>
          <w:rFonts w:hint="eastAsia" w:ascii="宋体" w:hAnsi="宋体" w:cs="宋体"/>
          <w:kern w:val="0"/>
          <w:sz w:val="24"/>
          <w:lang w:val="zh-CN"/>
        </w:rPr>
        <w:t>供应商</w:t>
      </w:r>
      <w:r>
        <w:rPr>
          <w:rFonts w:hint="eastAsia" w:ascii="宋体" w:hAnsi="宋体" w:eastAsia="宋体" w:cs="宋体"/>
          <w:kern w:val="0"/>
          <w:sz w:val="24"/>
          <w:lang w:val="zh-CN"/>
        </w:rPr>
        <w:t xml:space="preserve">名称(电子签名)：                              </w:t>
      </w:r>
    </w:p>
    <w:p w14:paraId="48C46429">
      <w:pPr>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3B4E65F3">
      <w:pPr>
        <w:jc w:val="center"/>
        <w:rPr>
          <w:rFonts w:hint="eastAsia" w:ascii="宋体" w:hAnsi="宋体" w:eastAsia="宋体" w:cs="宋体"/>
          <w:b/>
          <w:kern w:val="0"/>
          <w:sz w:val="32"/>
          <w:szCs w:val="32"/>
        </w:rPr>
      </w:pPr>
    </w:p>
    <w:p w14:paraId="193D46DD">
      <w:pPr>
        <w:jc w:val="center"/>
        <w:rPr>
          <w:rFonts w:hint="eastAsia" w:ascii="宋体" w:hAnsi="宋体" w:eastAsia="宋体" w:cs="宋体"/>
          <w:b/>
          <w:kern w:val="0"/>
          <w:sz w:val="32"/>
          <w:szCs w:val="32"/>
        </w:rPr>
      </w:pPr>
    </w:p>
    <w:p w14:paraId="2FF6AA5B">
      <w:pPr>
        <w:jc w:val="center"/>
        <w:rPr>
          <w:rFonts w:hint="eastAsia" w:ascii="宋体" w:hAnsi="宋体" w:eastAsia="宋体" w:cs="宋体"/>
          <w:b/>
          <w:kern w:val="0"/>
          <w:sz w:val="32"/>
          <w:szCs w:val="32"/>
        </w:rPr>
      </w:pPr>
    </w:p>
    <w:p w14:paraId="7D364770">
      <w:pPr>
        <w:jc w:val="center"/>
        <w:rPr>
          <w:rFonts w:hint="eastAsia" w:ascii="宋体" w:hAnsi="宋体" w:eastAsia="宋体" w:cs="宋体"/>
          <w:b/>
          <w:kern w:val="0"/>
          <w:sz w:val="32"/>
          <w:szCs w:val="32"/>
        </w:rPr>
      </w:pPr>
    </w:p>
    <w:p w14:paraId="67BDE33E">
      <w:pPr>
        <w:jc w:val="center"/>
        <w:rPr>
          <w:rFonts w:hint="eastAsia" w:ascii="宋体" w:hAnsi="宋体" w:eastAsia="宋体" w:cs="宋体"/>
          <w:b/>
          <w:kern w:val="0"/>
          <w:sz w:val="32"/>
          <w:szCs w:val="32"/>
        </w:rPr>
      </w:pPr>
    </w:p>
    <w:p w14:paraId="14D4DCC0">
      <w:pPr>
        <w:jc w:val="center"/>
        <w:rPr>
          <w:rFonts w:hint="eastAsia" w:ascii="宋体" w:hAnsi="宋体" w:eastAsia="宋体" w:cs="宋体"/>
          <w:b/>
          <w:kern w:val="0"/>
          <w:sz w:val="32"/>
          <w:szCs w:val="32"/>
        </w:rPr>
      </w:pPr>
    </w:p>
    <w:p w14:paraId="100CE9FE">
      <w:pPr>
        <w:jc w:val="center"/>
        <w:rPr>
          <w:rFonts w:hint="eastAsia" w:ascii="宋体" w:hAnsi="宋体" w:eastAsia="宋体" w:cs="宋体"/>
          <w:b/>
          <w:kern w:val="0"/>
          <w:sz w:val="32"/>
          <w:szCs w:val="32"/>
        </w:rPr>
      </w:pPr>
    </w:p>
    <w:p w14:paraId="1A5CDB2A">
      <w:pPr>
        <w:jc w:val="center"/>
        <w:rPr>
          <w:rFonts w:hint="eastAsia" w:ascii="宋体" w:hAnsi="宋体" w:eastAsia="宋体" w:cs="宋体"/>
          <w:b/>
          <w:kern w:val="0"/>
          <w:sz w:val="32"/>
          <w:szCs w:val="32"/>
        </w:rPr>
      </w:pPr>
    </w:p>
    <w:p w14:paraId="67DC6918">
      <w:pPr>
        <w:jc w:val="center"/>
        <w:rPr>
          <w:rFonts w:hint="eastAsia" w:ascii="宋体" w:hAnsi="宋体" w:eastAsia="宋体" w:cs="宋体"/>
          <w:b/>
          <w:kern w:val="0"/>
          <w:sz w:val="32"/>
          <w:szCs w:val="32"/>
        </w:rPr>
      </w:pPr>
    </w:p>
    <w:p w14:paraId="7D5B9A70">
      <w:pPr>
        <w:jc w:val="center"/>
        <w:rPr>
          <w:rFonts w:hint="eastAsia" w:ascii="宋体" w:hAnsi="宋体" w:eastAsia="宋体" w:cs="宋体"/>
          <w:b/>
          <w:kern w:val="0"/>
          <w:sz w:val="32"/>
          <w:szCs w:val="32"/>
        </w:rPr>
      </w:pPr>
    </w:p>
    <w:p w14:paraId="303CADD2">
      <w:pPr>
        <w:snapToGrid w:val="0"/>
        <w:spacing w:line="360" w:lineRule="auto"/>
        <w:ind w:right="480"/>
        <w:rPr>
          <w:rFonts w:hint="eastAsia" w:ascii="宋体" w:hAnsi="宋体" w:eastAsia="宋体" w:cs="宋体"/>
          <w:b/>
          <w:kern w:val="0"/>
          <w:sz w:val="32"/>
          <w:szCs w:val="32"/>
        </w:rPr>
        <w:sectPr>
          <w:pgSz w:w="11906" w:h="16838"/>
          <w:pgMar w:top="1276" w:right="1418" w:bottom="1247" w:left="1418" w:header="851" w:footer="992" w:gutter="0"/>
          <w:pgNumType w:fmt="decimal"/>
          <w:cols w:space="720" w:num="1"/>
          <w:titlePg/>
          <w:docGrid w:linePitch="312" w:charSpace="0"/>
        </w:sectPr>
      </w:pPr>
    </w:p>
    <w:p w14:paraId="7091B564">
      <w:pPr>
        <w:snapToGrid w:val="0"/>
        <w:spacing w:line="360" w:lineRule="auto"/>
        <w:jc w:val="center"/>
        <w:rPr>
          <w:rFonts w:hint="eastAsia" w:ascii="宋体" w:hAnsi="宋体" w:eastAsia="宋体" w:cs="宋体"/>
          <w:b/>
          <w:kern w:val="0"/>
          <w:sz w:val="32"/>
          <w:szCs w:val="32"/>
        </w:rPr>
      </w:pPr>
      <w:r>
        <w:rPr>
          <w:rFonts w:hint="eastAsia" w:ascii="宋体" w:hAnsi="宋体" w:eastAsia="宋体" w:cs="宋体"/>
          <w:b/>
          <w:kern w:val="0"/>
          <w:sz w:val="32"/>
          <w:szCs w:val="32"/>
        </w:rPr>
        <w:t>三、分包意向协议（如果有）</w:t>
      </w:r>
    </w:p>
    <w:p w14:paraId="759EBCCA">
      <w:pPr>
        <w:widowControl/>
        <w:spacing w:line="360" w:lineRule="auto"/>
        <w:ind w:firstLine="120" w:firstLineChars="50"/>
        <w:jc w:val="left"/>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b/>
          <w:sz w:val="24"/>
        </w:rPr>
        <w:t>中标后以分包方式履行合同的，提供分包意向协议；采购人不同意分包或者</w:t>
      </w:r>
      <w:r>
        <w:rPr>
          <w:rFonts w:hint="eastAsia" w:ascii="宋体" w:hAnsi="宋体" w:cs="宋体"/>
          <w:b/>
          <w:sz w:val="24"/>
          <w:lang w:eastAsia="zh-CN"/>
        </w:rPr>
        <w:t>供应商</w:t>
      </w:r>
      <w:r>
        <w:rPr>
          <w:rFonts w:hint="eastAsia" w:ascii="宋体" w:hAnsi="宋体" w:eastAsia="宋体" w:cs="宋体"/>
          <w:b/>
          <w:sz w:val="24"/>
        </w:rPr>
        <w:t>中标后不以分包方式履行合同的，则不需要提供。</w:t>
      </w:r>
      <w:r>
        <w:rPr>
          <w:rFonts w:hint="eastAsia" w:ascii="宋体" w:hAnsi="宋体" w:eastAsia="宋体" w:cs="宋体"/>
          <w:sz w:val="24"/>
        </w:rPr>
        <w:t>]</w:t>
      </w:r>
    </w:p>
    <w:p w14:paraId="78AE5D88">
      <w:pPr>
        <w:snapToGrid w:val="0"/>
        <w:spacing w:line="360" w:lineRule="auto"/>
        <w:rPr>
          <w:rFonts w:hint="eastAsia" w:ascii="宋体" w:hAnsi="宋体" w:eastAsia="宋体" w:cs="宋体"/>
          <w:kern w:val="0"/>
          <w:sz w:val="24"/>
        </w:rPr>
      </w:pPr>
    </w:p>
    <w:p w14:paraId="00B62A7B">
      <w:pPr>
        <w:jc w:val="center"/>
        <w:rPr>
          <w:rFonts w:hint="eastAsia" w:ascii="宋体" w:hAnsi="宋体" w:eastAsia="宋体" w:cs="宋体"/>
          <w:b/>
          <w:kern w:val="0"/>
          <w:sz w:val="32"/>
          <w:szCs w:val="32"/>
        </w:rPr>
      </w:pPr>
      <w:r>
        <w:rPr>
          <w:rFonts w:hint="eastAsia" w:ascii="宋体" w:hAnsi="宋体" w:eastAsia="宋体" w:cs="宋体"/>
          <w:b/>
          <w:kern w:val="0"/>
          <w:sz w:val="32"/>
          <w:szCs w:val="32"/>
        </w:rPr>
        <w:t>四、符合性审查资料</w:t>
      </w:r>
    </w:p>
    <w:p w14:paraId="30FB07D7">
      <w:pPr>
        <w:jc w:val="center"/>
        <w:rPr>
          <w:rFonts w:hint="eastAsia" w:ascii="宋体" w:hAnsi="宋体" w:eastAsia="宋体" w:cs="宋体"/>
          <w:b/>
          <w:kern w:val="0"/>
          <w:sz w:val="32"/>
          <w:szCs w:val="32"/>
        </w:rPr>
      </w:pPr>
    </w:p>
    <w:tbl>
      <w:tblPr>
        <w:tblStyle w:val="6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0CF8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E92FD14">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序号</w:t>
            </w:r>
          </w:p>
        </w:tc>
        <w:tc>
          <w:tcPr>
            <w:tcW w:w="4991" w:type="dxa"/>
            <w:vAlign w:val="center"/>
          </w:tcPr>
          <w:p w14:paraId="637B36E2">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2551" w:type="dxa"/>
            <w:vAlign w:val="center"/>
          </w:tcPr>
          <w:p w14:paraId="762B269F">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418" w:type="dxa"/>
            <w:vAlign w:val="center"/>
          </w:tcPr>
          <w:p w14:paraId="4EE62A29">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投标文件中的</w:t>
            </w:r>
          </w:p>
          <w:p w14:paraId="5B732EAA">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页码位置</w:t>
            </w:r>
          </w:p>
        </w:tc>
      </w:tr>
      <w:tr w14:paraId="73D01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86B1DB5">
            <w:pPr>
              <w:jc w:val="center"/>
              <w:rPr>
                <w:rFonts w:hint="eastAsia" w:ascii="宋体" w:hAnsi="宋体" w:eastAsia="宋体" w:cs="宋体"/>
                <w:sz w:val="24"/>
              </w:rPr>
            </w:pPr>
            <w:r>
              <w:rPr>
                <w:rFonts w:hint="eastAsia" w:ascii="宋体" w:hAnsi="宋体" w:eastAsia="宋体" w:cs="宋体"/>
                <w:sz w:val="24"/>
              </w:rPr>
              <w:t>1</w:t>
            </w:r>
          </w:p>
        </w:tc>
        <w:tc>
          <w:tcPr>
            <w:tcW w:w="4991" w:type="dxa"/>
          </w:tcPr>
          <w:p w14:paraId="62239B4E">
            <w:pPr>
              <w:spacing w:line="360" w:lineRule="auto"/>
              <w:rPr>
                <w:rFonts w:hint="eastAsia" w:ascii="宋体" w:hAnsi="宋体" w:eastAsia="宋体" w:cs="宋体"/>
                <w:sz w:val="24"/>
              </w:rPr>
            </w:pPr>
            <w:r>
              <w:rPr>
                <w:rFonts w:hint="eastAsia" w:ascii="宋体" w:hAnsi="宋体" w:eastAsia="宋体" w:cs="宋体"/>
                <w:sz w:val="24"/>
              </w:rPr>
              <w:t>投标文件按照招标文件要求签署、盖章。</w:t>
            </w:r>
          </w:p>
        </w:tc>
        <w:tc>
          <w:tcPr>
            <w:tcW w:w="2551" w:type="dxa"/>
            <w:vAlign w:val="center"/>
          </w:tcPr>
          <w:p w14:paraId="40FB7F56">
            <w:pPr>
              <w:rPr>
                <w:rFonts w:hint="eastAsia" w:ascii="宋体" w:hAnsi="宋体" w:eastAsia="宋体" w:cs="宋体"/>
                <w:sz w:val="24"/>
              </w:rPr>
            </w:pPr>
            <w:r>
              <w:rPr>
                <w:rFonts w:hint="eastAsia" w:ascii="宋体" w:hAnsi="宋体" w:eastAsia="宋体" w:cs="宋体"/>
                <w:sz w:val="24"/>
              </w:rPr>
              <w:t>需要使用电子签名或者签字盖章的投标文件的组成部分</w:t>
            </w:r>
          </w:p>
        </w:tc>
        <w:tc>
          <w:tcPr>
            <w:tcW w:w="1418" w:type="dxa"/>
          </w:tcPr>
          <w:p w14:paraId="034A8FC2">
            <w:pPr>
              <w:rPr>
                <w:rFonts w:hint="eastAsia" w:ascii="宋体" w:hAnsi="宋体" w:eastAsia="宋体" w:cs="宋体"/>
                <w:sz w:val="24"/>
              </w:rPr>
            </w:pPr>
          </w:p>
          <w:p w14:paraId="5FF37F01">
            <w:pPr>
              <w:rPr>
                <w:rFonts w:hint="eastAsia" w:ascii="宋体" w:hAnsi="宋体" w:eastAsia="宋体" w:cs="宋体"/>
                <w:sz w:val="24"/>
              </w:rPr>
            </w:pPr>
            <w:r>
              <w:rPr>
                <w:rFonts w:hint="eastAsia" w:ascii="宋体" w:hAnsi="宋体" w:eastAsia="宋体" w:cs="宋体"/>
                <w:sz w:val="24"/>
              </w:rPr>
              <w:t>见投标文件</w:t>
            </w:r>
          </w:p>
          <w:p w14:paraId="53B142D1">
            <w:pPr>
              <w:rPr>
                <w:rFonts w:hint="eastAsia" w:ascii="宋体" w:hAnsi="宋体" w:eastAsia="宋体" w:cs="宋体"/>
              </w:rPr>
            </w:pPr>
            <w:r>
              <w:rPr>
                <w:rFonts w:hint="eastAsia" w:ascii="宋体" w:hAnsi="宋体" w:eastAsia="宋体" w:cs="宋体"/>
                <w:sz w:val="24"/>
              </w:rPr>
              <w:t>第</w:t>
            </w:r>
            <w:r>
              <w:rPr>
                <w:rFonts w:hint="eastAsia" w:ascii="宋体" w:hAnsi="宋体" w:eastAsia="宋体" w:cs="宋体"/>
                <w:sz w:val="24"/>
                <w:u w:val="single"/>
              </w:rPr>
              <w:t xml:space="preserve">  </w:t>
            </w:r>
            <w:r>
              <w:rPr>
                <w:rFonts w:hint="eastAsia" w:ascii="宋体" w:hAnsi="宋体" w:eastAsia="宋体" w:cs="宋体"/>
                <w:sz w:val="24"/>
              </w:rPr>
              <w:t>页</w:t>
            </w:r>
          </w:p>
        </w:tc>
      </w:tr>
      <w:tr w14:paraId="05A49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C2B7E59">
            <w:pPr>
              <w:jc w:val="center"/>
              <w:rPr>
                <w:rFonts w:hint="eastAsia" w:ascii="宋体" w:hAnsi="宋体" w:eastAsia="宋体" w:cs="宋体"/>
                <w:sz w:val="24"/>
              </w:rPr>
            </w:pPr>
            <w:r>
              <w:rPr>
                <w:rFonts w:hint="eastAsia" w:ascii="宋体" w:hAnsi="宋体" w:eastAsia="宋体" w:cs="宋体"/>
                <w:sz w:val="24"/>
              </w:rPr>
              <w:t>2</w:t>
            </w:r>
          </w:p>
        </w:tc>
        <w:tc>
          <w:tcPr>
            <w:tcW w:w="4991" w:type="dxa"/>
          </w:tcPr>
          <w:p w14:paraId="102E0B8D">
            <w:pPr>
              <w:spacing w:line="360" w:lineRule="auto"/>
              <w:rPr>
                <w:rFonts w:hint="eastAsia" w:ascii="宋体" w:hAnsi="宋体" w:eastAsia="宋体" w:cs="宋体"/>
                <w:sz w:val="24"/>
              </w:rPr>
            </w:pPr>
            <w:r>
              <w:rPr>
                <w:rFonts w:hint="eastAsia" w:ascii="宋体" w:hAnsi="宋体" w:eastAsia="宋体" w:cs="宋体"/>
                <w:sz w:val="24"/>
              </w:rPr>
              <w:t>投标文件中承诺的投标有效期不少于招标文件中载明的投标有效期。</w:t>
            </w:r>
          </w:p>
        </w:tc>
        <w:tc>
          <w:tcPr>
            <w:tcW w:w="2551" w:type="dxa"/>
            <w:vAlign w:val="center"/>
          </w:tcPr>
          <w:p w14:paraId="5A92A3C1">
            <w:pPr>
              <w:rPr>
                <w:rFonts w:hint="eastAsia" w:ascii="宋体" w:hAnsi="宋体" w:eastAsia="宋体" w:cs="宋体"/>
                <w:sz w:val="24"/>
              </w:rPr>
            </w:pPr>
            <w:r>
              <w:rPr>
                <w:rFonts w:hint="eastAsia" w:ascii="宋体" w:hAnsi="宋体" w:eastAsia="宋体" w:cs="宋体"/>
                <w:sz w:val="24"/>
              </w:rPr>
              <w:t>投标函</w:t>
            </w:r>
          </w:p>
        </w:tc>
        <w:tc>
          <w:tcPr>
            <w:tcW w:w="1418" w:type="dxa"/>
          </w:tcPr>
          <w:p w14:paraId="70793BFA">
            <w:pPr>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r w14:paraId="3E454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FADE1F0">
            <w:pPr>
              <w:jc w:val="center"/>
              <w:rPr>
                <w:rFonts w:hint="eastAsia" w:ascii="宋体" w:hAnsi="宋体" w:eastAsia="宋体" w:cs="宋体"/>
                <w:sz w:val="24"/>
              </w:rPr>
            </w:pPr>
            <w:r>
              <w:rPr>
                <w:rFonts w:hint="eastAsia" w:ascii="宋体" w:hAnsi="宋体" w:eastAsia="宋体" w:cs="宋体"/>
                <w:sz w:val="24"/>
              </w:rPr>
              <w:t>3</w:t>
            </w:r>
          </w:p>
        </w:tc>
        <w:tc>
          <w:tcPr>
            <w:tcW w:w="4991" w:type="dxa"/>
          </w:tcPr>
          <w:p w14:paraId="609AE54E">
            <w:pPr>
              <w:spacing w:line="360" w:lineRule="auto"/>
              <w:rPr>
                <w:rFonts w:hint="eastAsia" w:ascii="宋体" w:hAnsi="宋体" w:eastAsia="宋体" w:cs="宋体"/>
                <w:sz w:val="24"/>
              </w:rPr>
            </w:pPr>
            <w:r>
              <w:rPr>
                <w:rFonts w:hint="eastAsia" w:ascii="宋体" w:hAnsi="宋体" w:eastAsia="宋体" w:cs="宋体"/>
                <w:sz w:val="24"/>
              </w:rPr>
              <w:t>投标文件满足招标文件的其它实质性要求。</w:t>
            </w:r>
          </w:p>
        </w:tc>
        <w:tc>
          <w:tcPr>
            <w:tcW w:w="2551" w:type="dxa"/>
            <w:vAlign w:val="center"/>
          </w:tcPr>
          <w:p w14:paraId="4ECEFC3A">
            <w:pPr>
              <w:rPr>
                <w:rFonts w:hint="eastAsia" w:ascii="宋体" w:hAnsi="宋体" w:eastAsia="宋体" w:cs="宋体"/>
                <w:sz w:val="24"/>
              </w:rPr>
            </w:pPr>
            <w:r>
              <w:rPr>
                <w:rFonts w:hint="eastAsia" w:ascii="宋体" w:hAnsi="宋体" w:eastAsia="宋体" w:cs="宋体"/>
                <w:kern w:val="0"/>
                <w:sz w:val="24"/>
              </w:rPr>
              <w:t>招标文件其它实质性要求相应的材料（“▲” 系指实质性要求条款，招标文件无其它实质性要求的，无需提供）</w:t>
            </w:r>
          </w:p>
        </w:tc>
        <w:tc>
          <w:tcPr>
            <w:tcW w:w="1418" w:type="dxa"/>
          </w:tcPr>
          <w:p w14:paraId="1CB45F54">
            <w:pPr>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bl>
    <w:p w14:paraId="1AD41DE7">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4DB30D54">
      <w:pPr>
        <w:jc w:val="center"/>
        <w:rPr>
          <w:rFonts w:hint="eastAsia" w:ascii="宋体" w:hAnsi="宋体" w:eastAsia="宋体" w:cs="宋体"/>
          <w:b/>
          <w:kern w:val="0"/>
          <w:sz w:val="32"/>
          <w:szCs w:val="32"/>
        </w:rPr>
      </w:pPr>
    </w:p>
    <w:p w14:paraId="2F894D8A">
      <w:pPr>
        <w:jc w:val="center"/>
        <w:rPr>
          <w:rFonts w:hint="eastAsia" w:ascii="宋体" w:hAnsi="宋体" w:eastAsia="宋体" w:cs="宋体"/>
          <w:b/>
          <w:kern w:val="0"/>
          <w:sz w:val="32"/>
          <w:szCs w:val="32"/>
        </w:rPr>
      </w:pPr>
      <w:r>
        <w:rPr>
          <w:rFonts w:hint="eastAsia" w:ascii="宋体" w:hAnsi="宋体" w:eastAsia="宋体" w:cs="宋体"/>
          <w:b/>
          <w:kern w:val="0"/>
          <w:sz w:val="32"/>
          <w:szCs w:val="32"/>
        </w:rPr>
        <w:t xml:space="preserve">            </w:t>
      </w:r>
    </w:p>
    <w:p w14:paraId="522F0FFE">
      <w:pPr>
        <w:jc w:val="center"/>
        <w:rPr>
          <w:rFonts w:hint="eastAsia" w:ascii="宋体" w:hAnsi="宋体" w:eastAsia="宋体" w:cs="宋体"/>
          <w:b/>
          <w:kern w:val="0"/>
          <w:sz w:val="32"/>
          <w:szCs w:val="32"/>
        </w:rPr>
      </w:pPr>
    </w:p>
    <w:p w14:paraId="621AF121">
      <w:pPr>
        <w:jc w:val="center"/>
        <w:rPr>
          <w:rFonts w:hint="eastAsia" w:ascii="宋体" w:hAnsi="宋体" w:eastAsia="宋体" w:cs="宋体"/>
          <w:b/>
          <w:kern w:val="0"/>
          <w:sz w:val="32"/>
          <w:szCs w:val="32"/>
        </w:rPr>
      </w:pPr>
    </w:p>
    <w:p w14:paraId="1D10C16E">
      <w:pPr>
        <w:jc w:val="center"/>
        <w:rPr>
          <w:rFonts w:hint="eastAsia" w:ascii="宋体" w:hAnsi="宋体" w:eastAsia="宋体" w:cs="宋体"/>
          <w:b/>
          <w:kern w:val="0"/>
          <w:sz w:val="32"/>
          <w:szCs w:val="32"/>
        </w:rPr>
      </w:pPr>
    </w:p>
    <w:p w14:paraId="2A5AEEF8">
      <w:pPr>
        <w:jc w:val="center"/>
        <w:rPr>
          <w:rFonts w:hint="eastAsia" w:ascii="宋体" w:hAnsi="宋体" w:eastAsia="宋体" w:cs="宋体"/>
          <w:b/>
          <w:kern w:val="0"/>
          <w:sz w:val="32"/>
          <w:szCs w:val="32"/>
        </w:rPr>
      </w:pPr>
    </w:p>
    <w:p w14:paraId="20B2B395">
      <w:pPr>
        <w:jc w:val="center"/>
        <w:rPr>
          <w:rFonts w:hint="eastAsia" w:ascii="宋体" w:hAnsi="宋体" w:eastAsia="宋体" w:cs="宋体"/>
          <w:b/>
          <w:kern w:val="0"/>
          <w:sz w:val="32"/>
          <w:szCs w:val="32"/>
        </w:rPr>
      </w:pPr>
    </w:p>
    <w:p w14:paraId="0B148803">
      <w:pPr>
        <w:jc w:val="center"/>
        <w:rPr>
          <w:rFonts w:hint="eastAsia" w:ascii="宋体" w:hAnsi="宋体" w:eastAsia="宋体" w:cs="宋体"/>
          <w:b/>
          <w:kern w:val="0"/>
          <w:sz w:val="32"/>
          <w:szCs w:val="32"/>
        </w:rPr>
      </w:pPr>
    </w:p>
    <w:p w14:paraId="30ED070D">
      <w:pPr>
        <w:jc w:val="center"/>
        <w:rPr>
          <w:rFonts w:hint="eastAsia" w:ascii="宋体" w:hAnsi="宋体" w:eastAsia="宋体" w:cs="宋体"/>
          <w:b/>
          <w:kern w:val="0"/>
          <w:sz w:val="32"/>
          <w:szCs w:val="32"/>
        </w:rPr>
      </w:pPr>
    </w:p>
    <w:p w14:paraId="51116504">
      <w:pPr>
        <w:jc w:val="center"/>
        <w:rPr>
          <w:rFonts w:hint="eastAsia" w:ascii="宋体" w:hAnsi="宋体" w:eastAsia="宋体" w:cs="宋体"/>
          <w:b/>
          <w:kern w:val="0"/>
          <w:sz w:val="32"/>
          <w:szCs w:val="32"/>
        </w:rPr>
      </w:pPr>
    </w:p>
    <w:p w14:paraId="6EDBFB4A">
      <w:pPr>
        <w:jc w:val="center"/>
        <w:rPr>
          <w:rFonts w:hint="eastAsia" w:ascii="宋体" w:hAnsi="宋体" w:eastAsia="宋体" w:cs="宋体"/>
          <w:b/>
          <w:kern w:val="0"/>
          <w:sz w:val="32"/>
          <w:szCs w:val="32"/>
        </w:rPr>
      </w:pPr>
    </w:p>
    <w:p w14:paraId="4D80869C">
      <w:pPr>
        <w:jc w:val="center"/>
        <w:rPr>
          <w:rFonts w:hint="eastAsia" w:ascii="宋体" w:hAnsi="宋体" w:eastAsia="宋体" w:cs="宋体"/>
          <w:b/>
          <w:kern w:val="0"/>
          <w:sz w:val="32"/>
          <w:szCs w:val="32"/>
        </w:rPr>
      </w:pPr>
    </w:p>
    <w:p w14:paraId="23039C69">
      <w:pPr>
        <w:jc w:val="center"/>
        <w:rPr>
          <w:rFonts w:hint="eastAsia" w:ascii="宋体" w:hAnsi="宋体" w:eastAsia="宋体" w:cs="宋体"/>
          <w:b/>
          <w:kern w:val="0"/>
          <w:sz w:val="32"/>
          <w:szCs w:val="32"/>
        </w:rPr>
      </w:pPr>
    </w:p>
    <w:p w14:paraId="1C47C28F">
      <w:pPr>
        <w:jc w:val="center"/>
        <w:rPr>
          <w:rFonts w:hint="eastAsia" w:ascii="宋体" w:hAnsi="宋体" w:eastAsia="宋体" w:cs="宋体"/>
          <w:b/>
          <w:kern w:val="0"/>
          <w:sz w:val="32"/>
          <w:szCs w:val="32"/>
        </w:rPr>
      </w:pPr>
    </w:p>
    <w:p w14:paraId="5367D12D">
      <w:pPr>
        <w:pStyle w:val="2"/>
        <w:rPr>
          <w:rFonts w:hint="eastAsia"/>
        </w:rPr>
      </w:pPr>
    </w:p>
    <w:p w14:paraId="7D392FEE">
      <w:pPr>
        <w:jc w:val="center"/>
        <w:rPr>
          <w:rFonts w:hint="eastAsia" w:ascii="宋体" w:hAnsi="宋体" w:eastAsia="宋体" w:cs="宋体"/>
        </w:rPr>
      </w:pPr>
      <w:r>
        <w:rPr>
          <w:rFonts w:hint="eastAsia" w:ascii="宋体" w:hAnsi="宋体" w:eastAsia="宋体" w:cs="宋体"/>
          <w:b/>
          <w:kern w:val="0"/>
          <w:sz w:val="32"/>
          <w:szCs w:val="32"/>
        </w:rPr>
        <w:t>五、评标标准相应的商务技术资料</w:t>
      </w:r>
    </w:p>
    <w:p w14:paraId="4287A98D">
      <w:pPr>
        <w:snapToGrid w:val="0"/>
        <w:spacing w:line="360" w:lineRule="auto"/>
        <w:jc w:val="left"/>
        <w:rPr>
          <w:rFonts w:hint="eastAsia" w:ascii="宋体" w:hAnsi="宋体" w:eastAsia="宋体" w:cs="宋体"/>
          <w:b/>
          <w:sz w:val="24"/>
        </w:rPr>
      </w:pPr>
      <w:r>
        <w:rPr>
          <w:rFonts w:hint="eastAsia" w:ascii="宋体" w:hAnsi="宋体" w:eastAsia="宋体" w:cs="宋体"/>
          <w:b/>
          <w:sz w:val="24"/>
        </w:rPr>
        <w:t>（按招标文件第四部分评标办法前附表中“投标文件中评标标准相应的商务技术资料目录”提供资料。）</w:t>
      </w:r>
    </w:p>
    <w:p w14:paraId="3A8B1E4B">
      <w:pPr>
        <w:jc w:val="center"/>
        <w:rPr>
          <w:rFonts w:hint="eastAsia" w:ascii="宋体" w:hAnsi="宋体" w:eastAsia="宋体" w:cs="宋体"/>
          <w:b/>
          <w:kern w:val="0"/>
          <w:sz w:val="32"/>
          <w:szCs w:val="32"/>
        </w:rPr>
      </w:pPr>
    </w:p>
    <w:p w14:paraId="08ABD7C6">
      <w:pPr>
        <w:jc w:val="center"/>
        <w:rPr>
          <w:rFonts w:hint="eastAsia" w:ascii="宋体" w:hAnsi="宋体" w:eastAsia="宋体" w:cs="宋体"/>
          <w:b/>
          <w:kern w:val="0"/>
          <w:sz w:val="32"/>
          <w:szCs w:val="32"/>
        </w:rPr>
      </w:pPr>
    </w:p>
    <w:p w14:paraId="0E7219CC">
      <w:pPr>
        <w:jc w:val="center"/>
        <w:rPr>
          <w:rFonts w:hint="eastAsia" w:ascii="宋体" w:hAnsi="宋体" w:eastAsia="宋体" w:cs="宋体"/>
          <w:b/>
          <w:kern w:val="0"/>
          <w:sz w:val="32"/>
          <w:szCs w:val="32"/>
        </w:rPr>
      </w:pPr>
    </w:p>
    <w:p w14:paraId="1ED615F2">
      <w:pPr>
        <w:jc w:val="center"/>
        <w:rPr>
          <w:rFonts w:hint="eastAsia" w:ascii="宋体" w:hAnsi="宋体" w:eastAsia="宋体" w:cs="宋体"/>
          <w:b/>
          <w:kern w:val="0"/>
          <w:sz w:val="32"/>
          <w:szCs w:val="32"/>
        </w:rPr>
      </w:pPr>
      <w:r>
        <w:rPr>
          <w:rFonts w:hint="eastAsia" w:ascii="宋体" w:hAnsi="宋体" w:eastAsia="宋体" w:cs="宋体"/>
          <w:b/>
          <w:kern w:val="0"/>
          <w:sz w:val="32"/>
          <w:szCs w:val="32"/>
        </w:rPr>
        <w:t>六、商务技术偏离表</w:t>
      </w:r>
    </w:p>
    <w:tbl>
      <w:tblPr>
        <w:tblStyle w:val="6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0F18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4B54E0F">
            <w:pPr>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tcPr>
          <w:p w14:paraId="74F16800">
            <w:pPr>
              <w:jc w:val="center"/>
              <w:rPr>
                <w:rFonts w:hint="eastAsia" w:ascii="宋体" w:hAnsi="宋体" w:eastAsia="宋体" w:cs="宋体"/>
                <w:b/>
                <w:bCs/>
                <w:sz w:val="24"/>
              </w:rPr>
            </w:pPr>
            <w:r>
              <w:rPr>
                <w:rFonts w:hint="eastAsia" w:ascii="宋体" w:hAnsi="宋体" w:eastAsia="宋体" w:cs="宋体"/>
                <w:b/>
                <w:bCs/>
                <w:sz w:val="24"/>
              </w:rPr>
              <w:t>招标文件章节及具体内容</w:t>
            </w:r>
          </w:p>
        </w:tc>
        <w:tc>
          <w:tcPr>
            <w:tcW w:w="3546" w:type="dxa"/>
          </w:tcPr>
          <w:p w14:paraId="0F4ADAE2">
            <w:pPr>
              <w:jc w:val="center"/>
              <w:rPr>
                <w:rFonts w:hint="eastAsia" w:ascii="宋体" w:hAnsi="宋体" w:eastAsia="宋体" w:cs="宋体"/>
                <w:b/>
                <w:bCs/>
                <w:sz w:val="24"/>
              </w:rPr>
            </w:pPr>
            <w:r>
              <w:rPr>
                <w:rFonts w:hint="eastAsia" w:ascii="宋体" w:hAnsi="宋体" w:eastAsia="宋体" w:cs="宋体"/>
                <w:b/>
                <w:bCs/>
                <w:sz w:val="24"/>
              </w:rPr>
              <w:t>投标文件章节及具体内容</w:t>
            </w:r>
          </w:p>
        </w:tc>
        <w:tc>
          <w:tcPr>
            <w:tcW w:w="1276" w:type="dxa"/>
          </w:tcPr>
          <w:p w14:paraId="21BF3AF6">
            <w:pPr>
              <w:jc w:val="center"/>
              <w:rPr>
                <w:rFonts w:hint="eastAsia" w:ascii="宋体" w:hAnsi="宋体" w:eastAsia="宋体" w:cs="宋体"/>
                <w:b/>
                <w:bCs/>
                <w:sz w:val="24"/>
              </w:rPr>
            </w:pPr>
            <w:r>
              <w:rPr>
                <w:rFonts w:hint="eastAsia" w:ascii="宋体" w:hAnsi="宋体" w:eastAsia="宋体" w:cs="宋体"/>
                <w:b/>
                <w:bCs/>
                <w:sz w:val="24"/>
              </w:rPr>
              <w:t>偏离说明</w:t>
            </w:r>
          </w:p>
        </w:tc>
      </w:tr>
      <w:tr w14:paraId="791CE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C8D4CEC">
            <w:pPr>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tcPr>
          <w:p w14:paraId="3092F1D7">
            <w:pPr>
              <w:jc w:val="center"/>
              <w:rPr>
                <w:rFonts w:hint="eastAsia" w:ascii="宋体" w:hAnsi="宋体" w:eastAsia="宋体" w:cs="宋体"/>
                <w:b/>
                <w:kern w:val="0"/>
                <w:sz w:val="32"/>
                <w:szCs w:val="32"/>
              </w:rPr>
            </w:pPr>
          </w:p>
        </w:tc>
        <w:tc>
          <w:tcPr>
            <w:tcW w:w="3546" w:type="dxa"/>
          </w:tcPr>
          <w:p w14:paraId="7041EF8A">
            <w:pPr>
              <w:jc w:val="center"/>
              <w:rPr>
                <w:rFonts w:hint="eastAsia" w:ascii="宋体" w:hAnsi="宋体" w:eastAsia="宋体" w:cs="宋体"/>
                <w:b/>
                <w:kern w:val="0"/>
                <w:sz w:val="32"/>
                <w:szCs w:val="32"/>
              </w:rPr>
            </w:pPr>
          </w:p>
        </w:tc>
        <w:tc>
          <w:tcPr>
            <w:tcW w:w="1276" w:type="dxa"/>
          </w:tcPr>
          <w:p w14:paraId="6D7A7323">
            <w:pPr>
              <w:jc w:val="center"/>
              <w:rPr>
                <w:rFonts w:hint="eastAsia" w:ascii="宋体" w:hAnsi="宋体" w:eastAsia="宋体" w:cs="宋体"/>
                <w:b/>
                <w:kern w:val="0"/>
                <w:sz w:val="32"/>
                <w:szCs w:val="32"/>
              </w:rPr>
            </w:pPr>
          </w:p>
        </w:tc>
      </w:tr>
      <w:tr w14:paraId="1CEAA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A71E98">
            <w:pPr>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tcPr>
          <w:p w14:paraId="0DCDD5C2">
            <w:pPr>
              <w:jc w:val="center"/>
              <w:rPr>
                <w:rFonts w:hint="eastAsia" w:ascii="宋体" w:hAnsi="宋体" w:eastAsia="宋体" w:cs="宋体"/>
                <w:b/>
                <w:kern w:val="0"/>
                <w:sz w:val="32"/>
                <w:szCs w:val="32"/>
              </w:rPr>
            </w:pPr>
          </w:p>
        </w:tc>
        <w:tc>
          <w:tcPr>
            <w:tcW w:w="3546" w:type="dxa"/>
          </w:tcPr>
          <w:p w14:paraId="17DF6D52">
            <w:pPr>
              <w:jc w:val="center"/>
              <w:rPr>
                <w:rFonts w:hint="eastAsia" w:ascii="宋体" w:hAnsi="宋体" w:eastAsia="宋体" w:cs="宋体"/>
                <w:b/>
                <w:kern w:val="0"/>
                <w:sz w:val="32"/>
                <w:szCs w:val="32"/>
              </w:rPr>
            </w:pPr>
          </w:p>
        </w:tc>
        <w:tc>
          <w:tcPr>
            <w:tcW w:w="1276" w:type="dxa"/>
          </w:tcPr>
          <w:p w14:paraId="36CCF875">
            <w:pPr>
              <w:jc w:val="center"/>
              <w:rPr>
                <w:rFonts w:hint="eastAsia" w:ascii="宋体" w:hAnsi="宋体" w:eastAsia="宋体" w:cs="宋体"/>
                <w:b/>
                <w:kern w:val="0"/>
                <w:sz w:val="32"/>
                <w:szCs w:val="32"/>
              </w:rPr>
            </w:pPr>
          </w:p>
        </w:tc>
      </w:tr>
      <w:tr w14:paraId="13C37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8A4F978">
            <w:pPr>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tcPr>
          <w:p w14:paraId="0683ACEC">
            <w:pPr>
              <w:jc w:val="center"/>
              <w:rPr>
                <w:rFonts w:hint="eastAsia" w:ascii="宋体" w:hAnsi="宋体" w:eastAsia="宋体" w:cs="宋体"/>
                <w:b/>
                <w:kern w:val="0"/>
                <w:sz w:val="32"/>
                <w:szCs w:val="32"/>
              </w:rPr>
            </w:pPr>
          </w:p>
        </w:tc>
        <w:tc>
          <w:tcPr>
            <w:tcW w:w="3546" w:type="dxa"/>
          </w:tcPr>
          <w:p w14:paraId="13246AC2">
            <w:pPr>
              <w:jc w:val="center"/>
              <w:rPr>
                <w:rFonts w:hint="eastAsia" w:ascii="宋体" w:hAnsi="宋体" w:eastAsia="宋体" w:cs="宋体"/>
                <w:b/>
                <w:kern w:val="0"/>
                <w:sz w:val="32"/>
                <w:szCs w:val="32"/>
              </w:rPr>
            </w:pPr>
          </w:p>
        </w:tc>
        <w:tc>
          <w:tcPr>
            <w:tcW w:w="1276" w:type="dxa"/>
          </w:tcPr>
          <w:p w14:paraId="635B99B8">
            <w:pPr>
              <w:jc w:val="center"/>
              <w:rPr>
                <w:rFonts w:hint="eastAsia" w:ascii="宋体" w:hAnsi="宋体" w:eastAsia="宋体" w:cs="宋体"/>
                <w:b/>
                <w:kern w:val="0"/>
                <w:sz w:val="32"/>
                <w:szCs w:val="32"/>
              </w:rPr>
            </w:pPr>
          </w:p>
        </w:tc>
      </w:tr>
    </w:tbl>
    <w:p w14:paraId="7F09A71D">
      <w:pPr>
        <w:jc w:val="left"/>
        <w:rPr>
          <w:rFonts w:hint="eastAsia" w:ascii="宋体" w:hAnsi="宋体" w:eastAsia="宋体" w:cs="宋体"/>
          <w:kern w:val="0"/>
          <w:sz w:val="24"/>
        </w:rPr>
      </w:pPr>
      <w:r>
        <w:rPr>
          <w:rFonts w:hint="eastAsia" w:ascii="宋体" w:hAnsi="宋体" w:cs="宋体"/>
          <w:kern w:val="0"/>
          <w:sz w:val="24"/>
          <w:lang w:eastAsia="zh-CN"/>
        </w:rPr>
        <w:t>供应商</w:t>
      </w:r>
      <w:r>
        <w:rPr>
          <w:rFonts w:hint="eastAsia" w:ascii="宋体" w:hAnsi="宋体" w:eastAsia="宋体" w:cs="宋体"/>
          <w:kern w:val="0"/>
          <w:sz w:val="24"/>
        </w:rPr>
        <w:t>保证：除商务技术偏离表列出的偏离外，</w:t>
      </w:r>
      <w:r>
        <w:rPr>
          <w:rFonts w:hint="eastAsia" w:ascii="宋体" w:hAnsi="宋体" w:cs="宋体"/>
          <w:kern w:val="0"/>
          <w:sz w:val="24"/>
          <w:lang w:eastAsia="zh-CN"/>
        </w:rPr>
        <w:t>供应商</w:t>
      </w:r>
      <w:r>
        <w:rPr>
          <w:rFonts w:hint="eastAsia" w:ascii="宋体" w:hAnsi="宋体" w:eastAsia="宋体" w:cs="宋体"/>
          <w:kern w:val="0"/>
          <w:sz w:val="24"/>
        </w:rPr>
        <w:t>响应招标文件的全部要求</w:t>
      </w:r>
    </w:p>
    <w:p w14:paraId="33717271">
      <w:pPr>
        <w:jc w:val="center"/>
        <w:rPr>
          <w:rFonts w:hint="eastAsia" w:ascii="宋体" w:hAnsi="宋体" w:eastAsia="宋体" w:cs="宋体"/>
          <w:b/>
          <w:kern w:val="0"/>
          <w:sz w:val="32"/>
          <w:szCs w:val="32"/>
        </w:rPr>
      </w:pPr>
    </w:p>
    <w:p w14:paraId="2095462F">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5A273C65">
      <w:pPr>
        <w:ind w:firstLine="1911" w:firstLineChars="595"/>
        <w:rPr>
          <w:rFonts w:hint="eastAsia" w:ascii="宋体" w:hAnsi="宋体" w:eastAsia="宋体" w:cs="宋体"/>
          <w:b/>
          <w:bCs/>
          <w:sz w:val="32"/>
          <w:szCs w:val="32"/>
        </w:rPr>
      </w:pPr>
    </w:p>
    <w:p w14:paraId="04F6E0CC">
      <w:pPr>
        <w:ind w:firstLine="1911" w:firstLineChars="595"/>
        <w:rPr>
          <w:rFonts w:hint="eastAsia" w:ascii="宋体" w:hAnsi="宋体" w:eastAsia="宋体" w:cs="宋体"/>
          <w:b/>
          <w:bCs/>
          <w:sz w:val="32"/>
          <w:szCs w:val="32"/>
        </w:rPr>
      </w:pPr>
    </w:p>
    <w:p w14:paraId="4D791F35">
      <w:pPr>
        <w:ind w:firstLine="1911" w:firstLineChars="595"/>
        <w:rPr>
          <w:rFonts w:hint="eastAsia" w:ascii="宋体" w:hAnsi="宋体" w:eastAsia="宋体" w:cs="宋体"/>
          <w:b/>
          <w:bCs/>
          <w:sz w:val="32"/>
          <w:szCs w:val="32"/>
        </w:rPr>
      </w:pPr>
    </w:p>
    <w:p w14:paraId="24798F1E">
      <w:pPr>
        <w:widowControl/>
        <w:adjustRightInd/>
        <w:jc w:val="left"/>
        <w:rPr>
          <w:rFonts w:hint="eastAsia" w:ascii="宋体" w:hAnsi="宋体" w:eastAsia="宋体" w:cs="宋体"/>
          <w:b/>
          <w:bCs/>
          <w:sz w:val="32"/>
          <w:szCs w:val="32"/>
        </w:rPr>
      </w:pPr>
      <w:r>
        <w:rPr>
          <w:rFonts w:hint="eastAsia" w:ascii="宋体" w:hAnsi="宋体" w:eastAsia="宋体" w:cs="宋体"/>
          <w:b/>
          <w:bCs/>
          <w:sz w:val="32"/>
          <w:szCs w:val="32"/>
        </w:rPr>
        <w:br w:type="page"/>
      </w:r>
    </w:p>
    <w:p w14:paraId="2C39232F">
      <w:pPr>
        <w:ind w:firstLine="1911" w:firstLineChars="595"/>
        <w:rPr>
          <w:rFonts w:hint="eastAsia" w:ascii="宋体" w:hAnsi="宋体" w:eastAsia="宋体" w:cs="宋体"/>
          <w:b/>
          <w:kern w:val="0"/>
          <w:sz w:val="32"/>
          <w:szCs w:val="32"/>
        </w:rPr>
      </w:pPr>
      <w:r>
        <w:rPr>
          <w:rFonts w:hint="eastAsia" w:ascii="宋体" w:hAnsi="宋体" w:eastAsia="宋体" w:cs="宋体"/>
          <w:b/>
          <w:bCs/>
          <w:sz w:val="32"/>
          <w:szCs w:val="32"/>
        </w:rPr>
        <w:t>七</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政府采购供应商廉洁自律承诺书</w:t>
      </w:r>
    </w:p>
    <w:p w14:paraId="30606490">
      <w:pPr>
        <w:snapToGrid w:val="0"/>
        <w:spacing w:line="360" w:lineRule="auto"/>
        <w:rPr>
          <w:rFonts w:hint="eastAsia" w:ascii="宋体" w:hAnsi="宋体" w:eastAsia="宋体" w:cs="宋体"/>
          <w:sz w:val="24"/>
        </w:rPr>
      </w:pPr>
    </w:p>
    <w:p w14:paraId="0E9B0DAC">
      <w:pPr>
        <w:snapToGrid w:val="0"/>
        <w:spacing w:line="360" w:lineRule="auto"/>
        <w:rPr>
          <w:rFonts w:hint="eastAsia" w:ascii="宋体" w:hAnsi="宋体" w:eastAsia="宋体" w:cs="宋体"/>
          <w:kern w:val="0"/>
          <w:sz w:val="24"/>
        </w:rPr>
      </w:pPr>
      <w:r>
        <w:rPr>
          <w:rFonts w:hint="eastAsia" w:ascii="宋体" w:hAnsi="宋体" w:cs="宋体"/>
          <w:sz w:val="24"/>
          <w:lang w:eastAsia="zh-CN"/>
        </w:rPr>
        <w:t>宁海县水利局</w:t>
      </w:r>
      <w:r>
        <w:rPr>
          <w:rFonts w:hint="eastAsia" w:ascii="宋体" w:hAnsi="宋体" w:eastAsia="宋体" w:cs="宋体"/>
          <w:sz w:val="24"/>
        </w:rPr>
        <w:t>、</w:t>
      </w:r>
      <w:r>
        <w:rPr>
          <w:rFonts w:hint="eastAsia" w:ascii="宋体" w:hAnsi="宋体" w:cs="宋体"/>
          <w:sz w:val="24"/>
          <w:lang w:eastAsia="zh-CN"/>
        </w:rPr>
        <w:t>宁波工建工程造价咨询有限公司</w:t>
      </w:r>
      <w:r>
        <w:rPr>
          <w:rFonts w:hint="eastAsia" w:ascii="宋体" w:hAnsi="宋体" w:eastAsia="宋体" w:cs="宋体"/>
          <w:kern w:val="0"/>
          <w:sz w:val="24"/>
          <w:lang w:val="zh-CN"/>
        </w:rPr>
        <w:t>：</w:t>
      </w:r>
    </w:p>
    <w:p w14:paraId="31DE4F2F">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项目招标要求参加投标。在这次投标过程中和中标后，我们将严格遵守国家法律法规要求，并郑重承诺：</w:t>
      </w:r>
    </w:p>
    <w:p w14:paraId="76838B15">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14:paraId="1CB95108">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14:paraId="00EAB7CE">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14:paraId="63367211">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14:paraId="0AE26B1A">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14:paraId="7DB20B84">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14:paraId="2F0E4DEB">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六、严格遵守《</w:t>
      </w:r>
      <w:r>
        <w:rPr>
          <w:rFonts w:hint="eastAsia" w:ascii="宋体" w:hAnsi="宋体" w:eastAsia="宋体" w:cs="宋体"/>
          <w:sz w:val="24"/>
          <w:lang w:val="zh-CN"/>
        </w:rPr>
        <w:t>中华人民共和国</w:t>
      </w:r>
      <w:r>
        <w:rPr>
          <w:rFonts w:hint="eastAsia" w:ascii="宋体" w:hAnsi="宋体" w:eastAsia="宋体" w:cs="宋体"/>
          <w:kern w:val="0"/>
          <w:sz w:val="24"/>
          <w:lang w:val="zh-CN"/>
        </w:rPr>
        <w:t>政府采购法》《</w:t>
      </w:r>
      <w:r>
        <w:rPr>
          <w:rFonts w:hint="eastAsia" w:ascii="宋体" w:hAnsi="宋体" w:eastAsia="宋体" w:cs="宋体"/>
          <w:sz w:val="24"/>
          <w:lang w:val="zh-CN"/>
        </w:rPr>
        <w:t>中华人民共和国</w:t>
      </w:r>
      <w:r>
        <w:rPr>
          <w:rFonts w:hint="eastAsia" w:ascii="宋体" w:hAnsi="宋体" w:eastAsia="宋体" w:cs="宋体"/>
          <w:kern w:val="0"/>
          <w:sz w:val="24"/>
          <w:lang w:val="zh-CN"/>
        </w:rPr>
        <w:t>招标投标</w:t>
      </w:r>
    </w:p>
    <w:p w14:paraId="72D1895E">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法》</w:t>
      </w:r>
      <w:r>
        <w:rPr>
          <w:rFonts w:hint="eastAsia" w:ascii="宋体" w:hAnsi="宋体" w:eastAsia="宋体" w:cs="宋体"/>
          <w:sz w:val="24"/>
          <w:lang w:val="zh-CN"/>
        </w:rPr>
        <w:t>《中华人民共和国民法典》</w:t>
      </w:r>
      <w:r>
        <w:rPr>
          <w:rFonts w:hint="eastAsia" w:ascii="宋体" w:hAnsi="宋体" w:eastAsia="宋体" w:cs="宋体"/>
          <w:kern w:val="0"/>
          <w:sz w:val="24"/>
          <w:lang w:val="zh-CN"/>
        </w:rPr>
        <w:t xml:space="preserve">等法律法规，诚实守信，合法经营，坚决抵制各种违法违纪行为。 </w:t>
      </w:r>
    </w:p>
    <w:p w14:paraId="7F48058B">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有权立即取消我单位投标、中标或在建项目的建设资格，有权拒绝我单位在一定时期内进入你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进行项目建设或其他经营活动，并通报</w:t>
      </w:r>
      <w:r>
        <w:rPr>
          <w:rFonts w:hint="eastAsia" w:ascii="宋体" w:hAnsi="宋体" w:eastAsia="宋体" w:cs="宋体"/>
          <w:kern w:val="0"/>
          <w:sz w:val="24"/>
        </w:rPr>
        <w:t>区</w:t>
      </w:r>
      <w:r>
        <w:rPr>
          <w:rFonts w:hint="eastAsia" w:ascii="宋体" w:hAnsi="宋体" w:eastAsia="宋体" w:cs="宋体"/>
          <w:kern w:val="0"/>
          <w:sz w:val="24"/>
          <w:lang w:val="zh-CN"/>
        </w:rPr>
        <w:t>财政局。由此引起的相应损失均由我单位承担。</w:t>
      </w:r>
    </w:p>
    <w:p w14:paraId="4CA746C9">
      <w:pPr>
        <w:autoSpaceDE w:val="0"/>
        <w:autoSpaceDN w:val="0"/>
        <w:spacing w:line="360" w:lineRule="auto"/>
        <w:ind w:left="2"/>
        <w:jc w:val="left"/>
        <w:rPr>
          <w:rFonts w:hint="eastAsia" w:ascii="宋体" w:hAnsi="宋体" w:eastAsia="宋体" w:cs="宋体"/>
          <w:kern w:val="0"/>
          <w:sz w:val="24"/>
          <w:lang w:val="zh-CN"/>
        </w:rPr>
      </w:pPr>
    </w:p>
    <w:p w14:paraId="0E76C8F9">
      <w:pPr>
        <w:autoSpaceDE w:val="0"/>
        <w:autoSpaceDN w:val="0"/>
        <w:spacing w:line="360" w:lineRule="auto"/>
        <w:ind w:left="2"/>
        <w:jc w:val="left"/>
        <w:rPr>
          <w:rFonts w:hint="eastAsia" w:ascii="宋体" w:hAnsi="宋体" w:eastAsia="宋体" w:cs="宋体"/>
          <w:kern w:val="0"/>
          <w:sz w:val="24"/>
          <w:lang w:val="zh-CN"/>
        </w:rPr>
      </w:pPr>
    </w:p>
    <w:p w14:paraId="7DE00BE2">
      <w:pPr>
        <w:autoSpaceDE w:val="0"/>
        <w:autoSpaceDN w:val="0"/>
        <w:spacing w:line="360" w:lineRule="auto"/>
        <w:ind w:left="2"/>
        <w:jc w:val="left"/>
        <w:rPr>
          <w:rFonts w:hint="eastAsia" w:ascii="宋体" w:hAnsi="宋体" w:eastAsia="宋体" w:cs="宋体"/>
          <w:kern w:val="0"/>
          <w:sz w:val="24"/>
          <w:lang w:val="zh-CN"/>
        </w:rPr>
      </w:pPr>
    </w:p>
    <w:p w14:paraId="22DD542F">
      <w:pPr>
        <w:autoSpaceDE w:val="0"/>
        <w:autoSpaceDN w:val="0"/>
        <w:spacing w:line="360" w:lineRule="auto"/>
        <w:ind w:left="2" w:leftChars="1" w:right="1120" w:firstLine="4560" w:firstLineChars="1900"/>
        <w:jc w:val="left"/>
        <w:rPr>
          <w:rFonts w:hint="eastAsia" w:ascii="宋体" w:hAnsi="宋体" w:eastAsia="宋体" w:cs="宋体"/>
          <w:kern w:val="0"/>
          <w:sz w:val="24"/>
          <w:lang w:val="zh-CN"/>
        </w:rPr>
      </w:pPr>
      <w:r>
        <w:rPr>
          <w:rFonts w:hint="eastAsia" w:ascii="宋体" w:hAnsi="宋体" w:cs="宋体"/>
          <w:kern w:val="0"/>
          <w:sz w:val="24"/>
          <w:lang w:val="zh-CN"/>
        </w:rPr>
        <w:t>供应商</w:t>
      </w:r>
      <w:r>
        <w:rPr>
          <w:rFonts w:hint="eastAsia" w:ascii="宋体" w:hAnsi="宋体" w:eastAsia="宋体" w:cs="宋体"/>
          <w:kern w:val="0"/>
          <w:sz w:val="24"/>
          <w:lang w:val="zh-CN"/>
        </w:rPr>
        <w:t>名称（</w:t>
      </w:r>
      <w:r>
        <w:rPr>
          <w:rFonts w:hint="eastAsia" w:ascii="宋体" w:hAnsi="宋体" w:eastAsia="宋体" w:cs="宋体"/>
          <w:sz w:val="24"/>
        </w:rPr>
        <w:t>电子签名</w:t>
      </w:r>
      <w:r>
        <w:rPr>
          <w:rFonts w:hint="eastAsia" w:ascii="宋体" w:hAnsi="宋体" w:eastAsia="宋体" w:cs="宋体"/>
          <w:kern w:val="0"/>
          <w:sz w:val="24"/>
          <w:lang w:val="zh-CN"/>
        </w:rPr>
        <w:t xml:space="preserve">）：                                                                                                                                                                                                               </w:t>
      </w:r>
    </w:p>
    <w:p w14:paraId="59FDAF6A">
      <w:pPr>
        <w:spacing w:line="360" w:lineRule="auto"/>
        <w:ind w:left="4620" w:leftChars="22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6ED552D0">
      <w:pPr>
        <w:spacing w:line="360" w:lineRule="auto"/>
        <w:jc w:val="center"/>
        <w:rPr>
          <w:rFonts w:hint="eastAsia" w:ascii="宋体" w:hAnsi="宋体" w:eastAsia="宋体" w:cs="宋体"/>
          <w:b/>
          <w:bCs/>
          <w:sz w:val="24"/>
        </w:rPr>
      </w:pPr>
    </w:p>
    <w:p w14:paraId="3B2B62F6">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74A46244">
      <w:pPr>
        <w:spacing w:line="360" w:lineRule="auto"/>
        <w:jc w:val="center"/>
        <w:rPr>
          <w:rFonts w:hint="eastAsia" w:ascii="宋体" w:hAnsi="宋体" w:eastAsia="宋体" w:cs="宋体"/>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384258EC">
      <w:pPr>
        <w:jc w:val="center"/>
        <w:rPr>
          <w:rFonts w:hint="eastAsia" w:ascii="宋体" w:hAnsi="宋体" w:eastAsia="宋体" w:cs="宋体"/>
          <w:b/>
          <w:kern w:val="0"/>
          <w:sz w:val="32"/>
          <w:szCs w:val="32"/>
        </w:rPr>
      </w:pPr>
    </w:p>
    <w:p w14:paraId="4E1A8514">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14:paraId="1EE5658B">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165CD5FB">
      <w:pPr>
        <w:spacing w:line="360" w:lineRule="auto"/>
        <w:jc w:val="center"/>
        <w:outlineLvl w:val="0"/>
        <w:rPr>
          <w:rFonts w:hint="eastAsia" w:ascii="宋体" w:hAnsi="宋体" w:eastAsia="宋体" w:cs="宋体"/>
          <w:b/>
          <w:kern w:val="0"/>
          <w:sz w:val="36"/>
          <w:szCs w:val="36"/>
        </w:rPr>
      </w:pPr>
    </w:p>
    <w:p w14:paraId="1C214C49">
      <w:pPr>
        <w:snapToGrid w:val="0"/>
        <w:spacing w:line="360" w:lineRule="auto"/>
        <w:rPr>
          <w:rFonts w:hint="eastAsia" w:ascii="宋体" w:hAnsi="宋体" w:eastAsia="宋体" w:cs="宋体"/>
          <w:sz w:val="24"/>
        </w:rPr>
      </w:pPr>
      <w:r>
        <w:rPr>
          <w:rFonts w:hint="eastAsia" w:ascii="宋体" w:hAnsi="宋体" w:eastAsia="宋体" w:cs="宋体"/>
          <w:sz w:val="24"/>
        </w:rPr>
        <w:t>（1）开标一览表（报价表）………………………………………………………（页码）</w:t>
      </w:r>
    </w:p>
    <w:p w14:paraId="6033F20C">
      <w:pPr>
        <w:snapToGrid w:val="0"/>
        <w:spacing w:line="360" w:lineRule="auto"/>
        <w:rPr>
          <w:rFonts w:hint="eastAsia" w:ascii="宋体" w:hAnsi="宋体" w:eastAsia="宋体" w:cs="宋体"/>
          <w:sz w:val="24"/>
        </w:rPr>
      </w:pPr>
      <w:r>
        <w:rPr>
          <w:rFonts w:hint="eastAsia" w:ascii="宋体" w:hAnsi="宋体" w:eastAsia="宋体" w:cs="宋体"/>
          <w:sz w:val="24"/>
        </w:rPr>
        <w:t>（2）中小企业声明函………………………………………………………………（页码）</w:t>
      </w:r>
    </w:p>
    <w:p w14:paraId="4B4A4374">
      <w:pPr>
        <w:snapToGrid w:val="0"/>
        <w:spacing w:line="360" w:lineRule="auto"/>
        <w:rPr>
          <w:rFonts w:hint="eastAsia" w:ascii="宋体" w:hAnsi="宋体" w:eastAsia="宋体" w:cs="宋体"/>
          <w:sz w:val="24"/>
        </w:rPr>
      </w:pPr>
      <w:r>
        <w:rPr>
          <w:rFonts w:hint="eastAsia" w:ascii="宋体" w:hAnsi="宋体" w:eastAsia="宋体" w:cs="宋体"/>
          <w:sz w:val="24"/>
        </w:rPr>
        <w:t>（3）投标报价明细表………………………………………………………………（页码）</w:t>
      </w:r>
    </w:p>
    <w:p w14:paraId="1F51EDBD">
      <w:pPr>
        <w:pStyle w:val="3"/>
        <w:rPr>
          <w:rFonts w:hint="eastAsia" w:ascii="宋体" w:hAnsi="宋体" w:eastAsia="宋体" w:cs="宋体"/>
        </w:rPr>
      </w:pPr>
    </w:p>
    <w:p w14:paraId="218327FC">
      <w:pPr>
        <w:snapToGrid w:val="0"/>
        <w:spacing w:line="360" w:lineRule="auto"/>
        <w:ind w:right="480"/>
        <w:jc w:val="center"/>
        <w:rPr>
          <w:rFonts w:hint="eastAsia" w:ascii="宋体" w:hAnsi="宋体" w:eastAsia="宋体" w:cs="宋体"/>
          <w:b/>
          <w:kern w:val="0"/>
          <w:sz w:val="32"/>
          <w:szCs w:val="32"/>
        </w:rPr>
      </w:pPr>
    </w:p>
    <w:p w14:paraId="582B0989">
      <w:pPr>
        <w:snapToGrid w:val="0"/>
        <w:spacing w:line="360" w:lineRule="auto"/>
        <w:ind w:right="480"/>
        <w:jc w:val="center"/>
        <w:rPr>
          <w:rFonts w:hint="eastAsia" w:ascii="宋体" w:hAnsi="宋体" w:eastAsia="宋体" w:cs="宋体"/>
          <w:b/>
          <w:kern w:val="0"/>
          <w:sz w:val="32"/>
          <w:szCs w:val="32"/>
        </w:rPr>
      </w:pPr>
    </w:p>
    <w:p w14:paraId="457E3EC5">
      <w:pPr>
        <w:snapToGrid w:val="0"/>
        <w:spacing w:line="360" w:lineRule="auto"/>
        <w:ind w:right="480"/>
        <w:jc w:val="center"/>
        <w:rPr>
          <w:rFonts w:hint="eastAsia" w:ascii="宋体" w:hAnsi="宋体" w:eastAsia="宋体" w:cs="宋体"/>
          <w:b/>
          <w:kern w:val="0"/>
          <w:sz w:val="32"/>
          <w:szCs w:val="32"/>
        </w:rPr>
      </w:pPr>
    </w:p>
    <w:p w14:paraId="246F44AB">
      <w:pPr>
        <w:snapToGrid w:val="0"/>
        <w:spacing w:line="360" w:lineRule="auto"/>
        <w:ind w:right="480"/>
        <w:jc w:val="center"/>
        <w:rPr>
          <w:rFonts w:hint="eastAsia" w:ascii="宋体" w:hAnsi="宋体" w:eastAsia="宋体" w:cs="宋体"/>
          <w:b/>
          <w:kern w:val="0"/>
          <w:sz w:val="32"/>
          <w:szCs w:val="32"/>
        </w:rPr>
      </w:pPr>
    </w:p>
    <w:p w14:paraId="548A8430">
      <w:pPr>
        <w:snapToGrid w:val="0"/>
        <w:spacing w:line="360" w:lineRule="auto"/>
        <w:ind w:right="480"/>
        <w:jc w:val="center"/>
        <w:rPr>
          <w:rFonts w:hint="eastAsia" w:ascii="宋体" w:hAnsi="宋体" w:eastAsia="宋体" w:cs="宋体"/>
          <w:b/>
          <w:kern w:val="0"/>
          <w:sz w:val="32"/>
          <w:szCs w:val="32"/>
        </w:rPr>
      </w:pPr>
    </w:p>
    <w:p w14:paraId="7F9DCF0C">
      <w:pPr>
        <w:snapToGrid w:val="0"/>
        <w:spacing w:line="360" w:lineRule="auto"/>
        <w:ind w:right="480"/>
        <w:jc w:val="center"/>
        <w:rPr>
          <w:rFonts w:hint="eastAsia" w:ascii="宋体" w:hAnsi="宋体" w:eastAsia="宋体" w:cs="宋体"/>
          <w:b/>
          <w:kern w:val="0"/>
          <w:sz w:val="32"/>
          <w:szCs w:val="32"/>
        </w:rPr>
      </w:pPr>
    </w:p>
    <w:p w14:paraId="35B2511A">
      <w:pPr>
        <w:snapToGrid w:val="0"/>
        <w:spacing w:line="360" w:lineRule="auto"/>
        <w:ind w:right="480"/>
        <w:jc w:val="center"/>
        <w:rPr>
          <w:rFonts w:hint="eastAsia" w:ascii="宋体" w:hAnsi="宋体" w:eastAsia="宋体" w:cs="宋体"/>
          <w:b/>
          <w:kern w:val="0"/>
          <w:sz w:val="32"/>
          <w:szCs w:val="32"/>
        </w:rPr>
      </w:pPr>
    </w:p>
    <w:p w14:paraId="0DC563EC">
      <w:pPr>
        <w:snapToGrid w:val="0"/>
        <w:spacing w:line="360" w:lineRule="auto"/>
        <w:ind w:right="480"/>
        <w:jc w:val="center"/>
        <w:rPr>
          <w:rFonts w:hint="eastAsia" w:ascii="宋体" w:hAnsi="宋体" w:eastAsia="宋体" w:cs="宋体"/>
          <w:b/>
          <w:kern w:val="0"/>
          <w:sz w:val="32"/>
          <w:szCs w:val="32"/>
        </w:rPr>
      </w:pPr>
    </w:p>
    <w:p w14:paraId="072A242D">
      <w:pPr>
        <w:snapToGrid w:val="0"/>
        <w:spacing w:line="360" w:lineRule="auto"/>
        <w:ind w:right="480"/>
        <w:jc w:val="center"/>
        <w:rPr>
          <w:rFonts w:hint="eastAsia" w:ascii="宋体" w:hAnsi="宋体" w:eastAsia="宋体" w:cs="宋体"/>
          <w:b/>
          <w:kern w:val="0"/>
          <w:sz w:val="32"/>
          <w:szCs w:val="32"/>
        </w:rPr>
      </w:pPr>
    </w:p>
    <w:p w14:paraId="38906C4A">
      <w:pPr>
        <w:snapToGrid w:val="0"/>
        <w:spacing w:line="360" w:lineRule="auto"/>
        <w:ind w:right="480"/>
        <w:jc w:val="center"/>
        <w:rPr>
          <w:rFonts w:hint="eastAsia" w:ascii="宋体" w:hAnsi="宋体" w:eastAsia="宋体" w:cs="宋体"/>
          <w:b/>
          <w:kern w:val="0"/>
          <w:sz w:val="32"/>
          <w:szCs w:val="32"/>
        </w:rPr>
      </w:pPr>
    </w:p>
    <w:p w14:paraId="60A361E1">
      <w:pPr>
        <w:snapToGrid w:val="0"/>
        <w:spacing w:line="360" w:lineRule="auto"/>
        <w:ind w:right="480"/>
        <w:jc w:val="center"/>
        <w:rPr>
          <w:rFonts w:hint="eastAsia" w:ascii="宋体" w:hAnsi="宋体" w:eastAsia="宋体" w:cs="宋体"/>
          <w:b/>
          <w:kern w:val="0"/>
          <w:sz w:val="32"/>
          <w:szCs w:val="32"/>
        </w:rPr>
      </w:pPr>
    </w:p>
    <w:p w14:paraId="32484416">
      <w:pPr>
        <w:snapToGrid w:val="0"/>
        <w:spacing w:line="360" w:lineRule="auto"/>
        <w:ind w:right="480"/>
        <w:jc w:val="center"/>
        <w:rPr>
          <w:rFonts w:hint="eastAsia" w:ascii="宋体" w:hAnsi="宋体" w:eastAsia="宋体" w:cs="宋体"/>
          <w:b/>
          <w:kern w:val="0"/>
          <w:sz w:val="32"/>
          <w:szCs w:val="32"/>
        </w:rPr>
      </w:pPr>
    </w:p>
    <w:p w14:paraId="1D1F938F">
      <w:pPr>
        <w:snapToGrid w:val="0"/>
        <w:spacing w:line="360" w:lineRule="auto"/>
        <w:ind w:right="480"/>
        <w:jc w:val="center"/>
        <w:rPr>
          <w:rFonts w:hint="eastAsia" w:ascii="宋体" w:hAnsi="宋体" w:eastAsia="宋体" w:cs="宋体"/>
          <w:b/>
          <w:kern w:val="0"/>
          <w:sz w:val="32"/>
          <w:szCs w:val="32"/>
        </w:rPr>
      </w:pPr>
    </w:p>
    <w:p w14:paraId="532457AB">
      <w:pPr>
        <w:snapToGrid w:val="0"/>
        <w:spacing w:line="360" w:lineRule="auto"/>
        <w:ind w:right="480"/>
        <w:jc w:val="center"/>
        <w:rPr>
          <w:rFonts w:hint="eastAsia" w:ascii="宋体" w:hAnsi="宋体" w:eastAsia="宋体" w:cs="宋体"/>
          <w:b/>
          <w:kern w:val="0"/>
          <w:sz w:val="32"/>
          <w:szCs w:val="32"/>
        </w:rPr>
      </w:pPr>
    </w:p>
    <w:p w14:paraId="73532C63">
      <w:pPr>
        <w:pStyle w:val="696"/>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14:paraId="268EF103">
      <w:pPr>
        <w:pStyle w:val="696"/>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14:paraId="7FDE615F">
      <w:pPr>
        <w:snapToGrid w:val="0"/>
        <w:spacing w:line="360" w:lineRule="auto"/>
        <w:rPr>
          <w:rFonts w:hint="eastAsia" w:ascii="宋体" w:hAnsi="宋体" w:eastAsia="宋体" w:cs="宋体"/>
          <w:kern w:val="0"/>
          <w:sz w:val="24"/>
        </w:rPr>
      </w:pPr>
      <w:r>
        <w:rPr>
          <w:rFonts w:hint="eastAsia" w:ascii="宋体" w:hAnsi="宋体" w:cs="宋体"/>
          <w:sz w:val="24"/>
          <w:lang w:eastAsia="zh-CN"/>
        </w:rPr>
        <w:t>宁海县水利局</w:t>
      </w:r>
      <w:r>
        <w:rPr>
          <w:rFonts w:hint="eastAsia" w:ascii="宋体" w:hAnsi="宋体" w:eastAsia="宋体" w:cs="宋体"/>
          <w:sz w:val="24"/>
        </w:rPr>
        <w:t>、</w:t>
      </w:r>
      <w:r>
        <w:rPr>
          <w:rFonts w:hint="eastAsia" w:ascii="宋体" w:hAnsi="宋体" w:cs="宋体"/>
          <w:sz w:val="24"/>
          <w:lang w:eastAsia="zh-CN"/>
        </w:rPr>
        <w:t>宁波工建工程造价咨询有限公司</w:t>
      </w:r>
      <w:r>
        <w:rPr>
          <w:rFonts w:hint="eastAsia" w:ascii="宋体" w:hAnsi="宋体" w:eastAsia="宋体" w:cs="宋体"/>
          <w:kern w:val="0"/>
          <w:sz w:val="24"/>
          <w:lang w:val="zh-CN"/>
        </w:rPr>
        <w:t>：</w:t>
      </w:r>
    </w:p>
    <w:p w14:paraId="48D5E203">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lang w:eastAsia="zh-CN"/>
        </w:rPr>
        <w:t>宁海县排水设施零星维修改造项目</w:t>
      </w:r>
      <w:r>
        <w:rPr>
          <w:rFonts w:hint="eastAsia" w:ascii="宋体" w:hAnsi="宋体" w:eastAsia="宋体" w:cs="宋体"/>
          <w:kern w:val="0"/>
          <w:sz w:val="24"/>
          <w:lang w:val="zh-CN"/>
        </w:rPr>
        <w:t>【招标编号：</w:t>
      </w:r>
      <w:r>
        <w:rPr>
          <w:rFonts w:hint="eastAsia" w:ascii="宋体" w:hAnsi="宋体" w:cs="宋体"/>
          <w:sz w:val="24"/>
          <w:lang w:eastAsia="zh-CN"/>
        </w:rPr>
        <w:t>NBGJ2025-CG0060</w:t>
      </w:r>
      <w:r>
        <w:rPr>
          <w:rFonts w:hint="eastAsia" w:ascii="宋体" w:hAnsi="宋体" w:eastAsia="宋体" w:cs="宋体"/>
          <w:sz w:val="24"/>
        </w:rPr>
        <w:t>】的实施</w:t>
      </w:r>
      <w:r>
        <w:rPr>
          <w:rFonts w:hint="eastAsia" w:ascii="宋体" w:hAnsi="宋体" w:eastAsia="宋体" w:cs="宋体"/>
          <w:kern w:val="0"/>
          <w:sz w:val="24"/>
          <w:lang w:val="zh-CN"/>
        </w:rPr>
        <w:t>。</w:t>
      </w:r>
    </w:p>
    <w:p w14:paraId="5B3306DA">
      <w:pPr>
        <w:spacing w:line="360" w:lineRule="auto"/>
        <w:jc w:val="center"/>
        <w:rPr>
          <w:rFonts w:hint="eastAsia" w:ascii="宋体" w:hAnsi="宋体" w:eastAsia="宋体" w:cs="宋体"/>
          <w:b/>
          <w:kern w:val="0"/>
          <w:sz w:val="24"/>
          <w:lang w:val="zh-CN"/>
        </w:rPr>
      </w:pPr>
      <w:r>
        <w:rPr>
          <w:rFonts w:hint="eastAsia" w:ascii="宋体" w:hAnsi="宋体" w:eastAsia="宋体" w:cs="宋体"/>
          <w:b/>
          <w:kern w:val="0"/>
          <w:sz w:val="24"/>
          <w:lang w:val="zh-CN"/>
        </w:rPr>
        <w:t>开标一览表（报价表）(单位均为人民币元)</w:t>
      </w:r>
    </w:p>
    <w:tbl>
      <w:tblPr>
        <w:tblStyle w:val="67"/>
        <w:tblW w:w="12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3499"/>
        <w:gridCol w:w="3581"/>
        <w:gridCol w:w="3664"/>
      </w:tblGrid>
      <w:tr w14:paraId="0CE22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4" w:type="dxa"/>
            <w:vAlign w:val="center"/>
          </w:tcPr>
          <w:p w14:paraId="4BC31A70">
            <w:pPr>
              <w:adjustRightInd/>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序号</w:t>
            </w:r>
          </w:p>
        </w:tc>
        <w:tc>
          <w:tcPr>
            <w:tcW w:w="3499" w:type="dxa"/>
            <w:vAlign w:val="center"/>
          </w:tcPr>
          <w:p w14:paraId="14C9B259">
            <w:pPr>
              <w:adjustRightInd/>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采购内容</w:t>
            </w:r>
          </w:p>
        </w:tc>
        <w:tc>
          <w:tcPr>
            <w:tcW w:w="3581" w:type="dxa"/>
            <w:vAlign w:val="center"/>
          </w:tcPr>
          <w:p w14:paraId="216132B8">
            <w:pPr>
              <w:adjustRightInd/>
              <w:snapToGrid w:val="0"/>
              <w:spacing w:line="360" w:lineRule="auto"/>
              <w:jc w:val="center"/>
              <w:rPr>
                <w:rFonts w:hint="default" w:ascii="宋体" w:hAnsi="宋体" w:eastAsia="宋体" w:cs="宋体"/>
                <w:b/>
                <w:bCs/>
                <w:sz w:val="24"/>
                <w:lang w:val="en-US" w:eastAsia="zh-CN"/>
              </w:rPr>
            </w:pPr>
            <w:r>
              <w:rPr>
                <w:rFonts w:hint="eastAsia" w:ascii="宋体" w:hAnsi="宋体" w:eastAsia="宋体" w:cs="宋体"/>
                <w:b/>
                <w:bCs/>
                <w:kern w:val="2"/>
                <w:sz w:val="24"/>
                <w:szCs w:val="24"/>
                <w:lang w:val="en-US" w:eastAsia="zh-CN" w:bidi="ar-SA"/>
              </w:rPr>
              <w:t>价格折扣率</w:t>
            </w:r>
            <w:r>
              <w:rPr>
                <w:rFonts w:hint="eastAsia" w:ascii="宋体" w:hAnsi="宋体" w:eastAsia="宋体" w:cs="宋体"/>
                <w:b/>
                <w:bCs/>
                <w:sz w:val="24"/>
                <w:lang w:val="en-US" w:eastAsia="zh-CN"/>
              </w:rPr>
              <w:t>（%）</w:t>
            </w:r>
          </w:p>
        </w:tc>
        <w:tc>
          <w:tcPr>
            <w:tcW w:w="3664" w:type="dxa"/>
            <w:vAlign w:val="center"/>
          </w:tcPr>
          <w:p w14:paraId="00A465D4">
            <w:pPr>
              <w:adjustRightInd/>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合同履行期限</w:t>
            </w:r>
          </w:p>
        </w:tc>
      </w:tr>
      <w:tr w14:paraId="65DCF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394" w:type="dxa"/>
            <w:vAlign w:val="center"/>
          </w:tcPr>
          <w:p w14:paraId="1E772AA7">
            <w:pPr>
              <w:adjustRightInd/>
              <w:snapToGrid w:val="0"/>
              <w:spacing w:line="360" w:lineRule="auto"/>
              <w:jc w:val="center"/>
              <w:rPr>
                <w:rFonts w:hint="eastAsia" w:ascii="宋体" w:hAnsi="宋体" w:eastAsia="宋体" w:cs="宋体"/>
                <w:sz w:val="24"/>
              </w:rPr>
            </w:pPr>
          </w:p>
        </w:tc>
        <w:tc>
          <w:tcPr>
            <w:tcW w:w="3499" w:type="dxa"/>
            <w:vAlign w:val="center"/>
          </w:tcPr>
          <w:p w14:paraId="438B27E6">
            <w:pPr>
              <w:adjustRightInd/>
              <w:snapToGrid w:val="0"/>
              <w:spacing w:line="360" w:lineRule="auto"/>
              <w:jc w:val="center"/>
              <w:rPr>
                <w:rFonts w:hint="eastAsia" w:ascii="宋体" w:hAnsi="宋体" w:eastAsia="宋体" w:cs="宋体"/>
                <w:sz w:val="24"/>
              </w:rPr>
            </w:pPr>
          </w:p>
        </w:tc>
        <w:tc>
          <w:tcPr>
            <w:tcW w:w="3581" w:type="dxa"/>
            <w:vAlign w:val="center"/>
          </w:tcPr>
          <w:p w14:paraId="4690EE76">
            <w:pPr>
              <w:adjustRightInd/>
              <w:snapToGrid w:val="0"/>
              <w:spacing w:line="360" w:lineRule="auto"/>
              <w:rPr>
                <w:rFonts w:hint="eastAsia" w:ascii="宋体" w:hAnsi="宋体" w:eastAsia="宋体" w:cs="宋体"/>
                <w:sz w:val="24"/>
              </w:rPr>
            </w:pPr>
          </w:p>
        </w:tc>
        <w:tc>
          <w:tcPr>
            <w:tcW w:w="3664" w:type="dxa"/>
            <w:vAlign w:val="center"/>
          </w:tcPr>
          <w:p w14:paraId="33A48D62">
            <w:pPr>
              <w:adjustRightInd/>
              <w:snapToGrid w:val="0"/>
              <w:spacing w:line="360" w:lineRule="auto"/>
              <w:jc w:val="center"/>
              <w:rPr>
                <w:rFonts w:hint="eastAsia" w:ascii="宋体" w:hAnsi="宋体" w:eastAsia="宋体" w:cs="宋体"/>
                <w:sz w:val="24"/>
              </w:rPr>
            </w:pPr>
          </w:p>
        </w:tc>
      </w:tr>
      <w:tr w14:paraId="1EA4D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4893" w:type="dxa"/>
            <w:gridSpan w:val="2"/>
            <w:vAlign w:val="center"/>
          </w:tcPr>
          <w:p w14:paraId="461DC5C0">
            <w:pPr>
              <w:adjustRightInd/>
              <w:snapToGrid w:val="0"/>
              <w:spacing w:line="360" w:lineRule="auto"/>
              <w:jc w:val="center"/>
              <w:rPr>
                <w:rFonts w:hint="eastAsia" w:ascii="宋体" w:hAnsi="宋体" w:eastAsia="宋体" w:cs="宋体"/>
                <w:sz w:val="24"/>
              </w:rPr>
            </w:pPr>
            <w:r>
              <w:rPr>
                <w:rFonts w:hint="eastAsia" w:ascii="宋体" w:hAnsi="宋体" w:eastAsia="宋体" w:cs="宋体"/>
                <w:sz w:val="24"/>
              </w:rPr>
              <w:t>投标总价（元）</w:t>
            </w:r>
          </w:p>
        </w:tc>
        <w:tc>
          <w:tcPr>
            <w:tcW w:w="7245" w:type="dxa"/>
            <w:gridSpan w:val="2"/>
            <w:vAlign w:val="center"/>
          </w:tcPr>
          <w:p w14:paraId="2190CC12">
            <w:pPr>
              <w:adjustRightInd/>
              <w:snapToGrid w:val="0"/>
              <w:spacing w:line="360" w:lineRule="auto"/>
              <w:jc w:val="left"/>
              <w:rPr>
                <w:rFonts w:hint="eastAsia" w:ascii="宋体" w:hAnsi="宋体" w:eastAsia="宋体" w:cs="宋体"/>
                <w:sz w:val="24"/>
              </w:rPr>
            </w:pPr>
            <w:r>
              <w:rPr>
                <w:rFonts w:hint="eastAsia" w:ascii="宋体" w:hAnsi="宋体" w:eastAsia="宋体" w:cs="宋体"/>
                <w:sz w:val="24"/>
              </w:rPr>
              <w:t>小写：</w:t>
            </w:r>
          </w:p>
          <w:p w14:paraId="3198FF61">
            <w:pPr>
              <w:adjustRightInd/>
              <w:snapToGrid w:val="0"/>
              <w:spacing w:line="360" w:lineRule="auto"/>
              <w:jc w:val="left"/>
              <w:rPr>
                <w:rFonts w:hint="eastAsia" w:ascii="宋体" w:hAnsi="宋体" w:eastAsia="宋体" w:cs="宋体"/>
                <w:sz w:val="24"/>
              </w:rPr>
            </w:pPr>
            <w:r>
              <w:rPr>
                <w:rFonts w:hint="eastAsia" w:ascii="宋体" w:hAnsi="宋体" w:eastAsia="宋体" w:cs="宋体"/>
                <w:sz w:val="24"/>
              </w:rPr>
              <w:t>大写：</w:t>
            </w:r>
          </w:p>
        </w:tc>
      </w:tr>
      <w:tr w14:paraId="3D58F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93" w:type="dxa"/>
            <w:gridSpan w:val="2"/>
            <w:vAlign w:val="center"/>
          </w:tcPr>
          <w:p w14:paraId="6A4CB4A9">
            <w:pPr>
              <w:adjustRightInd/>
              <w:snapToGrid w:val="0"/>
              <w:spacing w:line="360" w:lineRule="auto"/>
              <w:jc w:val="center"/>
              <w:rPr>
                <w:rFonts w:hint="eastAsia" w:ascii="宋体" w:hAnsi="宋体" w:eastAsia="宋体" w:cs="宋体"/>
                <w:sz w:val="24"/>
              </w:rPr>
            </w:pPr>
            <w:r>
              <w:rPr>
                <w:rFonts w:hint="eastAsia" w:ascii="宋体" w:hAnsi="宋体" w:eastAsia="宋体" w:cs="宋体"/>
                <w:sz w:val="24"/>
              </w:rPr>
              <w:t>投标声明</w:t>
            </w:r>
          </w:p>
        </w:tc>
        <w:tc>
          <w:tcPr>
            <w:tcW w:w="7245" w:type="dxa"/>
            <w:gridSpan w:val="2"/>
            <w:vAlign w:val="center"/>
          </w:tcPr>
          <w:p w14:paraId="7ECA7903">
            <w:pPr>
              <w:adjustRightInd/>
              <w:snapToGrid w:val="0"/>
              <w:spacing w:line="360" w:lineRule="auto"/>
              <w:jc w:val="center"/>
              <w:rPr>
                <w:rFonts w:hint="eastAsia" w:ascii="宋体" w:hAnsi="宋体" w:eastAsia="宋体" w:cs="宋体"/>
                <w:sz w:val="24"/>
              </w:rPr>
            </w:pPr>
          </w:p>
        </w:tc>
      </w:tr>
    </w:tbl>
    <w:p w14:paraId="406C5176">
      <w:pPr>
        <w:snapToGrid w:val="0"/>
        <w:spacing w:line="360" w:lineRule="auto"/>
        <w:ind w:left="480"/>
        <w:rPr>
          <w:rFonts w:hint="eastAsia" w:ascii="宋体" w:hAnsi="宋体" w:eastAsia="宋体" w:cs="宋体"/>
          <w:b/>
          <w:kern w:val="0"/>
          <w:sz w:val="24"/>
          <w:lang w:val="zh-CN"/>
        </w:rPr>
      </w:pPr>
      <w:r>
        <w:rPr>
          <w:rFonts w:hint="eastAsia" w:ascii="宋体" w:hAnsi="宋体" w:eastAsia="宋体" w:cs="宋体"/>
          <w:b/>
          <w:kern w:val="0"/>
          <w:sz w:val="24"/>
          <w:lang w:val="zh-CN"/>
        </w:rPr>
        <w:t>注：</w:t>
      </w:r>
    </w:p>
    <w:p w14:paraId="55134960">
      <w:pPr>
        <w:spacing w:line="360" w:lineRule="auto"/>
        <w:ind w:left="-2" w:leftChars="-1"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zh-CN"/>
        </w:rPr>
        <w:t>1、</w:t>
      </w:r>
      <w:r>
        <w:rPr>
          <w:rFonts w:hint="eastAsia" w:ascii="宋体" w:hAnsi="宋体" w:cs="宋体"/>
          <w:kern w:val="0"/>
          <w:sz w:val="24"/>
          <w:lang w:val="en-US" w:eastAsia="zh-CN"/>
        </w:rPr>
        <w:t>投标总价</w:t>
      </w:r>
      <w:r>
        <w:rPr>
          <w:rFonts w:hint="eastAsia" w:ascii="宋体" w:hAnsi="宋体" w:eastAsia="宋体" w:cs="宋体"/>
          <w:kern w:val="0"/>
          <w:sz w:val="24"/>
          <w:lang w:val="en-US" w:eastAsia="zh-CN"/>
        </w:rPr>
        <w:t>=</w:t>
      </w:r>
      <w:r>
        <w:rPr>
          <w:rFonts w:hint="eastAsia" w:ascii="宋体" w:hAnsi="宋体" w:eastAsia="宋体" w:cs="宋体"/>
          <w:kern w:val="0"/>
          <w:sz w:val="24"/>
          <w:szCs w:val="24"/>
          <w:lang w:val="en-US" w:eastAsia="zh-CN" w:bidi="ar-SA"/>
        </w:rPr>
        <w:t>最高限价×（1-价格折扣率）</w:t>
      </w:r>
    </w:p>
    <w:p w14:paraId="296E643E">
      <w:pPr>
        <w:spacing w:line="360" w:lineRule="auto"/>
        <w:ind w:left="-2" w:leftChars="-1" w:firstLine="480" w:firstLineChars="200"/>
        <w:rPr>
          <w:rFonts w:hint="eastAsia" w:ascii="宋体" w:hAnsi="宋体" w:eastAsia="宋体" w:cs="宋体"/>
          <w:kern w:val="0"/>
          <w:sz w:val="24"/>
          <w:lang w:val="zh-CN"/>
        </w:rPr>
      </w:pPr>
      <w:r>
        <w:rPr>
          <w:rFonts w:hint="eastAsia" w:ascii="宋体" w:hAnsi="宋体" w:cs="宋体"/>
          <w:kern w:val="0"/>
          <w:sz w:val="24"/>
          <w:lang w:val="en-US" w:eastAsia="zh-CN"/>
        </w:rPr>
        <w:t>2、</w:t>
      </w:r>
      <w:r>
        <w:rPr>
          <w:rFonts w:hint="eastAsia" w:ascii="宋体" w:hAnsi="宋体" w:cs="宋体"/>
          <w:kern w:val="0"/>
          <w:sz w:val="24"/>
          <w:lang w:val="zh-CN"/>
        </w:rPr>
        <w:t>供应商</w:t>
      </w:r>
      <w:r>
        <w:rPr>
          <w:rFonts w:hint="eastAsia" w:ascii="宋体" w:hAnsi="宋体" w:eastAsia="宋体" w:cs="宋体"/>
          <w:kern w:val="0"/>
          <w:sz w:val="24"/>
          <w:lang w:val="zh-CN"/>
        </w:rPr>
        <w:t>需按本表格式填写</w:t>
      </w:r>
      <w:r>
        <w:rPr>
          <w:rFonts w:hint="eastAsia" w:ascii="宋体" w:hAnsi="宋体" w:eastAsia="宋体" w:cs="宋体"/>
          <w:b/>
          <w:kern w:val="0"/>
          <w:sz w:val="24"/>
          <w:lang w:val="zh-CN"/>
        </w:rPr>
        <w:t>，</w:t>
      </w:r>
      <w:r>
        <w:rPr>
          <w:rFonts w:hint="eastAsia" w:ascii="宋体" w:hAnsi="宋体" w:eastAsia="宋体" w:cs="宋体"/>
          <w:b/>
          <w:kern w:val="0"/>
          <w:sz w:val="24"/>
        </w:rPr>
        <w:t>否则视为</w:t>
      </w:r>
      <w:r>
        <w:rPr>
          <w:rFonts w:hint="eastAsia" w:ascii="宋体" w:hAnsi="宋体" w:eastAsia="宋体" w:cs="宋体"/>
          <w:b/>
          <w:sz w:val="24"/>
        </w:rPr>
        <w:t>投标文件含有采购人不能接受的附加条件，投标无效</w:t>
      </w:r>
      <w:r>
        <w:rPr>
          <w:rFonts w:hint="eastAsia" w:ascii="宋体" w:hAnsi="宋体" w:eastAsia="宋体" w:cs="宋体"/>
          <w:b/>
          <w:kern w:val="0"/>
          <w:sz w:val="24"/>
          <w:lang w:val="zh-CN"/>
        </w:rPr>
        <w:t>；</w:t>
      </w:r>
      <w:r>
        <w:rPr>
          <w:rFonts w:hint="eastAsia" w:ascii="宋体" w:hAnsi="宋体" w:eastAsia="宋体" w:cs="宋体"/>
          <w:kern w:val="0"/>
          <w:sz w:val="24"/>
          <w:lang w:val="zh-CN"/>
        </w:rPr>
        <w:t>。</w:t>
      </w:r>
    </w:p>
    <w:p w14:paraId="7D447801">
      <w:pPr>
        <w:spacing w:line="360" w:lineRule="auto"/>
        <w:ind w:firstLine="480" w:firstLineChars="200"/>
        <w:rPr>
          <w:rFonts w:hint="eastAsia" w:ascii="宋体" w:hAnsi="宋体" w:eastAsia="宋体" w:cs="宋体"/>
          <w:kern w:val="0"/>
          <w:sz w:val="24"/>
        </w:rPr>
      </w:pPr>
      <w:r>
        <w:rPr>
          <w:rFonts w:hint="eastAsia" w:ascii="宋体" w:hAnsi="宋体" w:cs="宋体"/>
          <w:kern w:val="0"/>
          <w:sz w:val="24"/>
          <w:lang w:val="en-US" w:eastAsia="zh-CN"/>
        </w:rPr>
        <w:t>3</w:t>
      </w:r>
      <w:r>
        <w:rPr>
          <w:rFonts w:hint="eastAsia" w:ascii="宋体" w:hAnsi="宋体" w:eastAsia="宋体" w:cs="宋体"/>
          <w:kern w:val="0"/>
          <w:sz w:val="24"/>
          <w:lang w:val="zh-CN"/>
        </w:rPr>
        <w:t>、有关本项目实施所涉及的一切费用均计入报价。</w:t>
      </w:r>
      <w:r>
        <w:rPr>
          <w:rFonts w:hint="eastAsia" w:ascii="宋体" w:hAnsi="宋体" w:eastAsia="宋体" w:cs="宋体"/>
          <w:b/>
          <w:kern w:val="0"/>
          <w:sz w:val="24"/>
          <w:lang w:val="zh-CN"/>
        </w:rPr>
        <w:t>采购人将以合同形式有偿取得货物或服务，不接受</w:t>
      </w:r>
      <w:r>
        <w:rPr>
          <w:rFonts w:hint="eastAsia" w:ascii="宋体" w:hAnsi="宋体" w:cs="宋体"/>
          <w:b/>
          <w:kern w:val="0"/>
          <w:sz w:val="24"/>
          <w:lang w:val="zh-CN"/>
        </w:rPr>
        <w:t>供应商</w:t>
      </w:r>
      <w:r>
        <w:rPr>
          <w:rFonts w:hint="eastAsia" w:ascii="宋体" w:hAnsi="宋体" w:eastAsia="宋体" w:cs="宋体"/>
          <w:b/>
          <w:kern w:val="0"/>
          <w:sz w:val="24"/>
          <w:lang w:val="zh-CN"/>
        </w:rPr>
        <w:t>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投标文件含有采购人不能接受的附加条件，投标无效</w:t>
      </w:r>
      <w:r>
        <w:rPr>
          <w:rFonts w:hint="eastAsia" w:ascii="宋体" w:hAnsi="宋体" w:eastAsia="宋体" w:cs="宋体"/>
          <w:b/>
          <w:kern w:val="0"/>
          <w:sz w:val="24"/>
          <w:lang w:val="zh-CN"/>
        </w:rPr>
        <w:t>；采购内容未包含在《开标一览表（报价表）》名称栏中，</w:t>
      </w:r>
      <w:r>
        <w:rPr>
          <w:rFonts w:hint="eastAsia" w:ascii="宋体" w:hAnsi="宋体" w:cs="宋体"/>
          <w:b/>
          <w:kern w:val="0"/>
          <w:sz w:val="24"/>
          <w:lang w:val="zh-CN"/>
        </w:rPr>
        <w:t>供应商</w:t>
      </w:r>
      <w:r>
        <w:rPr>
          <w:rFonts w:hint="eastAsia" w:ascii="宋体" w:hAnsi="宋体" w:eastAsia="宋体" w:cs="宋体"/>
          <w:b/>
          <w:kern w:val="0"/>
          <w:sz w:val="24"/>
          <w:lang w:val="zh-CN"/>
        </w:rPr>
        <w:t>不能作出合理解释的，</w:t>
      </w:r>
      <w:r>
        <w:rPr>
          <w:rFonts w:hint="eastAsia" w:ascii="宋体" w:hAnsi="宋体" w:eastAsia="宋体" w:cs="宋体"/>
          <w:b/>
          <w:kern w:val="0"/>
          <w:sz w:val="24"/>
        </w:rPr>
        <w:t>视为</w:t>
      </w:r>
      <w:r>
        <w:rPr>
          <w:rFonts w:hint="eastAsia" w:ascii="宋体" w:hAnsi="宋体" w:eastAsia="宋体" w:cs="宋体"/>
          <w:b/>
          <w:sz w:val="24"/>
        </w:rPr>
        <w:t>投标文件含有采购人不能接受的附加条件的，投标无效。</w:t>
      </w:r>
    </w:p>
    <w:p w14:paraId="10E8CFE9">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cs="宋体"/>
          <w:kern w:val="0"/>
          <w:sz w:val="24"/>
          <w:lang w:val="en-US" w:eastAsia="zh-CN"/>
        </w:rPr>
        <w:t>4</w:t>
      </w:r>
      <w:r>
        <w:rPr>
          <w:rFonts w:hint="eastAsia" w:ascii="宋体" w:hAnsi="宋体" w:eastAsia="宋体" w:cs="宋体"/>
          <w:kern w:val="0"/>
          <w:sz w:val="24"/>
          <w:lang w:val="zh-CN"/>
        </w:rPr>
        <w:t>、特别提示：采购代理机构将对项目名称和项目编号，中标人名称、地址和中标金额，主要中标标的名称、服务范围、服务要求、服务时间、服务标准等予以公示。</w:t>
      </w:r>
    </w:p>
    <w:p w14:paraId="7C4998C2">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cs="宋体"/>
          <w:kern w:val="0"/>
          <w:sz w:val="24"/>
          <w:szCs w:val="22"/>
          <w:lang w:val="en-US" w:eastAsia="zh-CN"/>
        </w:rPr>
        <w:t>5</w:t>
      </w:r>
      <w:r>
        <w:rPr>
          <w:rFonts w:hint="eastAsia" w:ascii="宋体" w:hAnsi="宋体" w:eastAsia="宋体" w:cs="宋体"/>
          <w:kern w:val="0"/>
          <w:sz w:val="24"/>
          <w:szCs w:val="22"/>
          <w:lang w:val="zh-CN"/>
        </w:rPr>
        <w:t>、</w:t>
      </w:r>
      <w:r>
        <w:rPr>
          <w:rFonts w:hint="eastAsia" w:ascii="宋体" w:hAnsi="宋体" w:eastAsia="宋体" w:cs="宋体"/>
          <w:kern w:val="0"/>
          <w:sz w:val="24"/>
          <w:lang w:val="zh-CN"/>
        </w:rPr>
        <w:t>符合招标文件中列明的可享受中小企业扶持政策的</w:t>
      </w:r>
      <w:r>
        <w:rPr>
          <w:rFonts w:hint="eastAsia" w:ascii="宋体" w:hAnsi="宋体" w:cs="宋体"/>
          <w:kern w:val="0"/>
          <w:sz w:val="24"/>
          <w:lang w:val="zh-CN"/>
        </w:rPr>
        <w:t>供应商</w:t>
      </w:r>
      <w:r>
        <w:rPr>
          <w:rFonts w:hint="eastAsia" w:ascii="宋体" w:hAnsi="宋体" w:eastAsia="宋体" w:cs="宋体"/>
          <w:kern w:val="0"/>
          <w:sz w:val="24"/>
          <w:lang w:val="zh-CN"/>
        </w:rPr>
        <w:t>，请填写中小企业声明函。注：</w:t>
      </w:r>
      <w:r>
        <w:rPr>
          <w:rFonts w:hint="eastAsia" w:ascii="宋体" w:hAnsi="宋体" w:cs="宋体"/>
          <w:kern w:val="0"/>
          <w:sz w:val="24"/>
          <w:lang w:val="zh-CN"/>
        </w:rPr>
        <w:t>供应商</w:t>
      </w:r>
      <w:r>
        <w:rPr>
          <w:rFonts w:hint="eastAsia" w:ascii="宋体" w:hAnsi="宋体" w:eastAsia="宋体" w:cs="宋体"/>
          <w:kern w:val="0"/>
          <w:sz w:val="24"/>
          <w:lang w:val="zh-CN"/>
        </w:rPr>
        <w:t>提供的中小企业声明函内容不实的，属于提供虚假材料谋取中标、成交，依照《中华人民共和国政府采购法》等国家有关规定追究相应责任。</w:t>
      </w:r>
    </w:p>
    <w:p w14:paraId="2329C858">
      <w:pPr>
        <w:spacing w:line="360" w:lineRule="auto"/>
        <w:ind w:firstLine="482" w:firstLineChars="200"/>
        <w:rPr>
          <w:rFonts w:hint="eastAsia" w:ascii="宋体" w:hAnsi="宋体" w:eastAsia="宋体" w:cs="宋体"/>
          <w:b/>
          <w:kern w:val="0"/>
          <w:sz w:val="24"/>
        </w:rPr>
      </w:pPr>
    </w:p>
    <w:p w14:paraId="352C2E81">
      <w:pPr>
        <w:pStyle w:val="696"/>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5774A7FE">
      <w:pPr>
        <w:pStyle w:val="696"/>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pgSz w:w="16838" w:h="11906" w:orient="landscape"/>
          <w:pgMar w:top="1418" w:right="1247" w:bottom="1418" w:left="1276" w:header="851" w:footer="992" w:gutter="0"/>
          <w:pgNumType w:fmt="decimal"/>
          <w:cols w:space="720" w:num="1"/>
          <w:titlePg/>
          <w:docGrid w:linePitch="312" w:charSpace="0"/>
        </w:sectPr>
      </w:pPr>
    </w:p>
    <w:p w14:paraId="6334E518">
      <w:pPr>
        <w:pStyle w:val="696"/>
        <w:keepNext w:val="0"/>
        <w:pageBreakBefore w:val="0"/>
        <w:tabs>
          <w:tab w:val="clear" w:pos="720"/>
        </w:tabs>
        <w:snapToGrid w:val="0"/>
        <w:spacing w:before="120" w:after="120"/>
        <w:ind w:firstLine="643"/>
        <w:outlineLvl w:val="9"/>
        <w:rPr>
          <w:rFonts w:hint="eastAsia"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中小企业声明函（如果有）</w:t>
      </w:r>
    </w:p>
    <w:p w14:paraId="591AD7CC">
      <w:pPr>
        <w:widowControl/>
        <w:spacing w:line="360" w:lineRule="auto"/>
        <w:ind w:firstLine="120" w:firstLineChars="50"/>
        <w:jc w:val="left"/>
        <w:rPr>
          <w:rFonts w:hint="eastAsia" w:ascii="宋体" w:hAnsi="宋体" w:eastAsia="宋体" w:cs="宋体"/>
          <w:b/>
          <w:sz w:val="24"/>
        </w:rPr>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NumType w:fmt="decimal"/>
          <w:cols w:space="720" w:num="1"/>
          <w:titlePg/>
          <w:docGrid w:linePitch="312" w:charSpace="0"/>
        </w:sectPr>
      </w:pPr>
      <w:r>
        <w:rPr>
          <w:rFonts w:hint="eastAsia" w:ascii="宋体" w:hAnsi="宋体" w:eastAsia="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6）。</w:t>
      </w:r>
    </w:p>
    <w:p w14:paraId="26F1A969">
      <w:pPr>
        <w:pStyle w:val="5"/>
        <w:keepNext w:val="0"/>
        <w:keepLines w:val="0"/>
        <w:pageBreakBefore/>
        <w:widowControl/>
        <w:spacing w:before="100" w:beforeAutospacing="1" w:after="100" w:afterAutospacing="1" w:line="360" w:lineRule="auto"/>
        <w:ind w:left="0" w:firstLine="0" w:firstLineChars="0"/>
        <w:jc w:val="center"/>
        <w:rPr>
          <w:rFonts w:hint="eastAsia" w:ascii="宋体" w:hAnsi="宋体" w:eastAsia="宋体" w:cs="宋体"/>
        </w:rPr>
      </w:pPr>
      <w:r>
        <w:rPr>
          <w:rFonts w:hint="eastAsia" w:ascii="宋体" w:hAnsi="宋体" w:eastAsia="宋体" w:cs="宋体"/>
        </w:rPr>
        <w:t>附件</w:t>
      </w:r>
    </w:p>
    <w:p w14:paraId="662F57D0">
      <w:pPr>
        <w:spacing w:line="360" w:lineRule="auto"/>
        <w:rPr>
          <w:rFonts w:hint="eastAsia" w:ascii="宋体" w:hAnsi="宋体" w:eastAsia="宋体" w:cs="宋体"/>
          <w:b/>
          <w:spacing w:val="6"/>
          <w:sz w:val="32"/>
          <w:szCs w:val="32"/>
        </w:rPr>
      </w:pPr>
      <w:r>
        <w:rPr>
          <w:rFonts w:hint="eastAsia" w:ascii="宋体" w:hAnsi="宋体" w:eastAsia="宋体" w:cs="宋体"/>
          <w:b/>
          <w:spacing w:val="6"/>
          <w:sz w:val="32"/>
          <w:szCs w:val="32"/>
        </w:rPr>
        <w:t>附件1：</w:t>
      </w:r>
    </w:p>
    <w:p w14:paraId="66E77A27">
      <w:pPr>
        <w:spacing w:line="360" w:lineRule="auto"/>
        <w:jc w:val="center"/>
        <w:rPr>
          <w:rFonts w:hint="eastAsia" w:ascii="宋体" w:hAnsi="宋体" w:eastAsia="宋体" w:cs="宋体"/>
          <w:b/>
          <w:spacing w:val="6"/>
          <w:sz w:val="32"/>
          <w:szCs w:val="32"/>
        </w:rPr>
      </w:pPr>
      <w:bookmarkStart w:id="444" w:name="OLE_LINK13"/>
      <w:bookmarkStart w:id="445" w:name="OLE_LINK14"/>
      <w:r>
        <w:rPr>
          <w:rFonts w:hint="eastAsia" w:ascii="宋体" w:hAnsi="宋体" w:eastAsia="宋体" w:cs="宋体"/>
          <w:b/>
          <w:spacing w:val="6"/>
          <w:sz w:val="32"/>
          <w:szCs w:val="32"/>
        </w:rPr>
        <w:t>残疾人福利性单位声明函</w:t>
      </w:r>
    </w:p>
    <w:bookmarkEnd w:id="444"/>
    <w:bookmarkEnd w:id="445"/>
    <w:p w14:paraId="023F0BCE">
      <w:pPr>
        <w:spacing w:line="360" w:lineRule="auto"/>
        <w:rPr>
          <w:rFonts w:hint="eastAsia" w:ascii="宋体" w:hAnsi="宋体" w:eastAsia="宋体" w:cs="宋体"/>
          <w:b/>
          <w:spacing w:val="6"/>
          <w:sz w:val="30"/>
          <w:szCs w:val="30"/>
        </w:rPr>
      </w:pPr>
    </w:p>
    <w:p w14:paraId="3CCF1A27">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sz w:val="24"/>
          <w:u w:val="single"/>
        </w:rPr>
        <w:t>(采购人)</w:t>
      </w:r>
      <w:r>
        <w:rPr>
          <w:rFonts w:hint="eastAsia" w:ascii="宋体" w:hAnsi="宋体" w:eastAsia="宋体" w:cs="宋体"/>
          <w:sz w:val="24"/>
        </w:rPr>
        <w:t>_单位的_</w:t>
      </w:r>
      <w:r>
        <w:rPr>
          <w:rFonts w:hint="eastAsia" w:ascii="宋体" w:hAnsi="宋体" w:cs="宋体"/>
          <w:sz w:val="24"/>
          <w:u w:val="single"/>
          <w:lang w:eastAsia="zh-CN"/>
        </w:rPr>
        <w:t>宁海县排水设施零星维修改造项目</w:t>
      </w:r>
      <w:r>
        <w:rPr>
          <w:rFonts w:hint="eastAsia" w:ascii="宋体" w:hAnsi="宋体" w:eastAsia="宋体" w:cs="宋体"/>
          <w:sz w:val="24"/>
        </w:rPr>
        <w:t>__采购活动提供本单位制造的货物（由本单位承担工程/提供服务），或者提供其他残疾人福利性单位制造的货物（不包括使用非残疾人福利性单位注册商标的货物）。</w:t>
      </w:r>
    </w:p>
    <w:p w14:paraId="1F5D9856">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6070525C">
      <w:pPr>
        <w:spacing w:line="360" w:lineRule="auto"/>
        <w:ind w:firstLine="480" w:firstLineChars="200"/>
        <w:rPr>
          <w:rFonts w:hint="eastAsia" w:ascii="宋体" w:hAnsi="宋体" w:eastAsia="宋体" w:cs="宋体"/>
          <w:sz w:val="24"/>
        </w:rPr>
      </w:pPr>
    </w:p>
    <w:p w14:paraId="02D61C22">
      <w:pPr>
        <w:spacing w:line="360" w:lineRule="auto"/>
        <w:ind w:firstLine="480" w:firstLineChars="200"/>
        <w:rPr>
          <w:rFonts w:hint="eastAsia" w:ascii="宋体" w:hAnsi="宋体" w:eastAsia="宋体" w:cs="宋体"/>
          <w:sz w:val="24"/>
        </w:rPr>
      </w:pPr>
    </w:p>
    <w:p w14:paraId="42888DFA">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cs="宋体"/>
          <w:kern w:val="0"/>
          <w:sz w:val="24"/>
          <w:lang w:val="zh-CN"/>
        </w:rPr>
        <w:t>供应商</w:t>
      </w:r>
      <w:r>
        <w:rPr>
          <w:rFonts w:hint="eastAsia" w:ascii="宋体" w:hAnsi="宋体" w:eastAsia="宋体" w:cs="宋体"/>
          <w:kern w:val="0"/>
          <w:sz w:val="24"/>
          <w:lang w:val="zh-CN"/>
        </w:rPr>
        <w:t>名称（电子签名）</w:t>
      </w:r>
      <w:r>
        <w:rPr>
          <w:rFonts w:hint="eastAsia" w:ascii="宋体" w:hAnsi="宋体" w:eastAsia="宋体" w:cs="宋体"/>
          <w:sz w:val="24"/>
        </w:rPr>
        <w:t>：</w:t>
      </w:r>
    </w:p>
    <w:p w14:paraId="54FB5DC8">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日  期：</w:t>
      </w:r>
    </w:p>
    <w:p w14:paraId="0E3CBDE2">
      <w:pPr>
        <w:spacing w:line="360" w:lineRule="auto"/>
        <w:ind w:firstLine="480" w:firstLineChars="200"/>
        <w:rPr>
          <w:rFonts w:hint="eastAsia" w:ascii="宋体" w:hAnsi="宋体" w:eastAsia="宋体" w:cs="宋体"/>
          <w:sz w:val="24"/>
        </w:rPr>
      </w:pPr>
    </w:p>
    <w:p w14:paraId="018EF58A">
      <w:pPr>
        <w:spacing w:line="360" w:lineRule="auto"/>
        <w:ind w:firstLine="420" w:firstLineChars="200"/>
        <w:rPr>
          <w:rFonts w:hint="eastAsia" w:ascii="宋体" w:hAnsi="宋体" w:eastAsia="宋体" w:cs="宋体"/>
        </w:rPr>
      </w:pPr>
    </w:p>
    <w:p w14:paraId="473A498F">
      <w:pPr>
        <w:spacing w:line="360" w:lineRule="auto"/>
        <w:ind w:firstLine="420" w:firstLineChars="200"/>
        <w:rPr>
          <w:rFonts w:hint="eastAsia" w:ascii="宋体" w:hAnsi="宋体" w:eastAsia="宋体" w:cs="宋体"/>
        </w:rPr>
      </w:pPr>
    </w:p>
    <w:p w14:paraId="473174D3">
      <w:pPr>
        <w:spacing w:line="360" w:lineRule="auto"/>
        <w:ind w:firstLine="420" w:firstLineChars="200"/>
        <w:rPr>
          <w:rFonts w:hint="eastAsia" w:ascii="宋体" w:hAnsi="宋体" w:eastAsia="宋体" w:cs="宋体"/>
        </w:rPr>
      </w:pPr>
    </w:p>
    <w:p w14:paraId="5770D55F">
      <w:pPr>
        <w:spacing w:line="360" w:lineRule="auto"/>
        <w:ind w:firstLine="420" w:firstLineChars="200"/>
        <w:rPr>
          <w:rFonts w:hint="eastAsia" w:ascii="宋体" w:hAnsi="宋体" w:eastAsia="宋体" w:cs="宋体"/>
        </w:rPr>
      </w:pPr>
    </w:p>
    <w:p w14:paraId="5B6D5E92">
      <w:pPr>
        <w:spacing w:line="360" w:lineRule="auto"/>
        <w:rPr>
          <w:rFonts w:hint="eastAsia" w:ascii="宋体" w:hAnsi="宋体" w:eastAsia="宋体" w:cs="宋体"/>
          <w:b/>
          <w:sz w:val="24"/>
        </w:rPr>
      </w:pPr>
    </w:p>
    <w:p w14:paraId="0BAA209C">
      <w:pPr>
        <w:spacing w:line="360" w:lineRule="auto"/>
        <w:rPr>
          <w:rFonts w:hint="eastAsia" w:ascii="宋体" w:hAnsi="宋体" w:eastAsia="宋体" w:cs="宋体"/>
          <w:b/>
          <w:sz w:val="24"/>
        </w:rPr>
      </w:pPr>
    </w:p>
    <w:p w14:paraId="72B66052">
      <w:pPr>
        <w:spacing w:line="360" w:lineRule="auto"/>
        <w:rPr>
          <w:rFonts w:hint="eastAsia" w:ascii="宋体" w:hAnsi="宋体" w:eastAsia="宋体" w:cs="宋体"/>
          <w:b/>
          <w:sz w:val="24"/>
        </w:rPr>
      </w:pPr>
    </w:p>
    <w:p w14:paraId="2EC8130A">
      <w:pPr>
        <w:spacing w:line="360" w:lineRule="auto"/>
        <w:rPr>
          <w:rFonts w:hint="eastAsia" w:ascii="宋体" w:hAnsi="宋体" w:eastAsia="宋体" w:cs="宋体"/>
          <w:b/>
          <w:sz w:val="24"/>
        </w:rPr>
      </w:pPr>
    </w:p>
    <w:p w14:paraId="24AD76A4">
      <w:pPr>
        <w:spacing w:line="360" w:lineRule="auto"/>
        <w:rPr>
          <w:rFonts w:hint="eastAsia" w:ascii="宋体" w:hAnsi="宋体" w:eastAsia="宋体" w:cs="宋体"/>
          <w:b/>
          <w:sz w:val="24"/>
        </w:rPr>
      </w:pPr>
    </w:p>
    <w:p w14:paraId="668514D4">
      <w:pPr>
        <w:spacing w:line="360" w:lineRule="auto"/>
        <w:rPr>
          <w:rFonts w:hint="eastAsia" w:ascii="宋体" w:hAnsi="宋体" w:eastAsia="宋体" w:cs="宋体"/>
          <w:b/>
          <w:sz w:val="24"/>
        </w:rPr>
      </w:pPr>
    </w:p>
    <w:p w14:paraId="44A0A6AD">
      <w:pPr>
        <w:spacing w:line="360" w:lineRule="auto"/>
        <w:rPr>
          <w:rFonts w:hint="eastAsia" w:ascii="宋体" w:hAnsi="宋体" w:eastAsia="宋体" w:cs="宋体"/>
          <w:b/>
          <w:sz w:val="24"/>
        </w:rPr>
      </w:pPr>
    </w:p>
    <w:p w14:paraId="3D0A387F">
      <w:pPr>
        <w:spacing w:line="360" w:lineRule="auto"/>
        <w:rPr>
          <w:rFonts w:hint="eastAsia" w:ascii="宋体" w:hAnsi="宋体" w:eastAsia="宋体" w:cs="宋体"/>
          <w:b/>
          <w:sz w:val="24"/>
        </w:rPr>
      </w:pPr>
    </w:p>
    <w:p w14:paraId="270AB4D9">
      <w:pPr>
        <w:spacing w:line="360" w:lineRule="auto"/>
        <w:rPr>
          <w:rFonts w:hint="eastAsia" w:ascii="宋体" w:hAnsi="宋体" w:eastAsia="宋体" w:cs="宋体"/>
          <w:b/>
          <w:spacing w:val="6"/>
          <w:sz w:val="32"/>
          <w:szCs w:val="32"/>
        </w:rPr>
      </w:pPr>
    </w:p>
    <w:p w14:paraId="790614CC">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w:t>
      </w:r>
      <w:r>
        <w:rPr>
          <w:rFonts w:hint="eastAsia" w:ascii="宋体" w:hAnsi="宋体" w:cs="宋体"/>
          <w:b/>
          <w:spacing w:val="6"/>
          <w:sz w:val="32"/>
          <w:szCs w:val="32"/>
          <w:lang w:val="en-US" w:eastAsia="zh-CN"/>
        </w:rPr>
        <w:t>2</w:t>
      </w:r>
      <w:r>
        <w:rPr>
          <w:rFonts w:hint="eastAsia" w:ascii="宋体" w:hAnsi="宋体" w:eastAsia="宋体" w:cs="宋体"/>
          <w:b/>
          <w:spacing w:val="6"/>
          <w:sz w:val="32"/>
          <w:szCs w:val="32"/>
        </w:rPr>
        <w:t>：质疑函范本及制作说明</w:t>
      </w:r>
    </w:p>
    <w:p w14:paraId="1D7153FA">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14:paraId="76B9B637">
      <w:pPr>
        <w:snapToGrid w:val="0"/>
        <w:spacing w:before="240"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14:paraId="27FDF879">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14:paraId="20E97A37">
      <w:pPr>
        <w:snapToGrid w:val="0"/>
        <w:spacing w:line="360"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08F9D1E2">
      <w:pPr>
        <w:snapToGrid w:val="0"/>
        <w:spacing w:line="360" w:lineRule="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6D9E1EAF">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14:paraId="3BA3B831">
      <w:pPr>
        <w:snapToGrid w:val="0"/>
        <w:spacing w:line="360"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6C0F67A2">
      <w:pPr>
        <w:snapToGrid w:val="0"/>
        <w:spacing w:line="360"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14F01D2F">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14:paraId="04AECFC5">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14:paraId="57E10E95">
      <w:pPr>
        <w:snapToGrid w:val="0"/>
        <w:spacing w:line="360"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3E7F446C">
      <w:pPr>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14:paraId="52F7A03B">
      <w:pPr>
        <w:snapToGrid w:val="0"/>
        <w:spacing w:line="360" w:lineRule="auto"/>
        <w:rPr>
          <w:rFonts w:hint="eastAsia" w:ascii="宋体" w:hAnsi="宋体" w:eastAsia="宋体" w:cs="宋体"/>
          <w:sz w:val="24"/>
        </w:rPr>
      </w:pPr>
      <w:r>
        <w:rPr>
          <w:rFonts w:hint="eastAsia" w:ascii="宋体" w:hAnsi="宋体" w:eastAsia="宋体" w:cs="宋体"/>
          <w:sz w:val="24"/>
        </w:rPr>
        <w:t>采购文件获取日期：</w:t>
      </w:r>
      <w:r>
        <w:rPr>
          <w:rFonts w:hint="eastAsia" w:ascii="宋体" w:hAnsi="宋体" w:eastAsia="宋体" w:cs="宋体"/>
          <w:sz w:val="24"/>
          <w:u w:val="dotted"/>
        </w:rPr>
        <w:t xml:space="preserve">                                           </w:t>
      </w:r>
    </w:p>
    <w:p w14:paraId="294F00AB">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14:paraId="58DDE7A7">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14:paraId="6D23862B">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3D458262">
      <w:pPr>
        <w:snapToGrid w:val="0"/>
        <w:spacing w:line="360" w:lineRule="auto"/>
        <w:rPr>
          <w:rFonts w:hint="eastAsia" w:ascii="宋体" w:hAnsi="宋体" w:eastAsia="宋体" w:cs="宋体"/>
          <w:sz w:val="24"/>
        </w:rPr>
      </w:pPr>
      <w:r>
        <w:rPr>
          <w:rFonts w:hint="eastAsia" w:ascii="宋体" w:hAnsi="宋体" w:eastAsia="宋体" w:cs="宋体"/>
          <w:sz w:val="24"/>
          <w:u w:val="dotted"/>
        </w:rPr>
        <w:t xml:space="preserve">                                                       </w:t>
      </w:r>
    </w:p>
    <w:p w14:paraId="6C9A16DB">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13375EDD">
      <w:pPr>
        <w:snapToGrid w:val="0"/>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16FCC422">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14:paraId="0B480260">
      <w:pPr>
        <w:snapToGrid w:val="0"/>
        <w:spacing w:line="360" w:lineRule="auto"/>
        <w:rPr>
          <w:rFonts w:hint="eastAsia" w:ascii="宋体" w:hAnsi="宋体" w:eastAsia="宋体" w:cs="宋体"/>
          <w:sz w:val="24"/>
        </w:rPr>
      </w:pPr>
      <w:r>
        <w:rPr>
          <w:rFonts w:hint="eastAsia" w:ascii="宋体" w:hAnsi="宋体" w:eastAsia="宋体" w:cs="宋体"/>
          <w:sz w:val="24"/>
        </w:rPr>
        <w:t>……</w:t>
      </w:r>
    </w:p>
    <w:p w14:paraId="0F1B1239">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14:paraId="1BAFA0C5">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14:paraId="62CA3B06">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4F48684A">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17318EFD">
      <w:pPr>
        <w:spacing w:line="360" w:lineRule="auto"/>
        <w:jc w:val="center"/>
        <w:rPr>
          <w:rFonts w:hint="eastAsia" w:ascii="宋体" w:hAnsi="宋体" w:eastAsia="宋体" w:cs="宋体"/>
          <w:b/>
          <w:bCs/>
          <w:sz w:val="24"/>
        </w:rPr>
      </w:pPr>
    </w:p>
    <w:p w14:paraId="4FA0C7CB">
      <w:pPr>
        <w:spacing w:line="360" w:lineRule="auto"/>
        <w:rPr>
          <w:rFonts w:hint="eastAsia" w:ascii="宋体" w:hAnsi="宋体" w:eastAsia="宋体" w:cs="宋体"/>
          <w:b/>
          <w:sz w:val="24"/>
        </w:rPr>
      </w:pPr>
    </w:p>
    <w:p w14:paraId="33B8490C">
      <w:pPr>
        <w:spacing w:line="360" w:lineRule="auto"/>
        <w:rPr>
          <w:rFonts w:hint="eastAsia" w:ascii="宋体" w:hAnsi="宋体" w:eastAsia="宋体" w:cs="宋体"/>
          <w:b/>
          <w:sz w:val="24"/>
        </w:rPr>
      </w:pPr>
    </w:p>
    <w:p w14:paraId="3D7C7372">
      <w:pPr>
        <w:spacing w:line="360" w:lineRule="auto"/>
        <w:rPr>
          <w:rFonts w:hint="eastAsia" w:ascii="宋体" w:hAnsi="宋体" w:eastAsia="宋体" w:cs="宋体"/>
          <w:b/>
          <w:sz w:val="24"/>
        </w:rPr>
      </w:pPr>
    </w:p>
    <w:p w14:paraId="1749D780">
      <w:pPr>
        <w:spacing w:line="360" w:lineRule="auto"/>
        <w:rPr>
          <w:rFonts w:hint="eastAsia" w:ascii="宋体" w:hAnsi="宋体" w:eastAsia="宋体" w:cs="宋体"/>
          <w:b/>
          <w:sz w:val="24"/>
        </w:rPr>
      </w:pPr>
      <w:r>
        <w:rPr>
          <w:rFonts w:hint="eastAsia" w:ascii="宋体" w:hAnsi="宋体" w:eastAsia="宋体" w:cs="宋体"/>
          <w:b/>
          <w:sz w:val="24"/>
        </w:rPr>
        <w:t>质疑函制作说明：</w:t>
      </w:r>
    </w:p>
    <w:p w14:paraId="3B78C871">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6EC06FB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14:paraId="3C5FAA78">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3.质疑供应商若对项目的某一分包进行质疑，质疑函中应列明具体分包号。</w:t>
      </w:r>
    </w:p>
    <w:p w14:paraId="04E76B4E">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14:paraId="19637B1F">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5.质疑函的质疑请求应与质疑事项相关。</w:t>
      </w:r>
    </w:p>
    <w:p w14:paraId="35EA9E56">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14:paraId="3051295B">
      <w:pPr>
        <w:widowControl/>
        <w:spacing w:line="360" w:lineRule="auto"/>
        <w:ind w:firstLine="600" w:firstLineChars="200"/>
        <w:jc w:val="left"/>
        <w:rPr>
          <w:rFonts w:hint="eastAsia" w:ascii="宋体" w:hAnsi="宋体" w:eastAsia="宋体" w:cs="宋体"/>
          <w:sz w:val="30"/>
          <w:szCs w:val="30"/>
        </w:rPr>
      </w:pPr>
    </w:p>
    <w:p w14:paraId="2AE2B854">
      <w:pPr>
        <w:spacing w:line="360" w:lineRule="auto"/>
        <w:jc w:val="center"/>
        <w:rPr>
          <w:rFonts w:hint="eastAsia" w:ascii="宋体" w:hAnsi="宋体" w:eastAsia="宋体" w:cs="宋体"/>
          <w:b/>
          <w:spacing w:val="6"/>
          <w:sz w:val="32"/>
          <w:szCs w:val="32"/>
        </w:rPr>
      </w:pPr>
    </w:p>
    <w:p w14:paraId="24FF962D">
      <w:pPr>
        <w:spacing w:line="360" w:lineRule="auto"/>
        <w:jc w:val="center"/>
        <w:rPr>
          <w:rFonts w:hint="eastAsia" w:ascii="宋体" w:hAnsi="宋体" w:eastAsia="宋体" w:cs="宋体"/>
          <w:b/>
          <w:spacing w:val="6"/>
          <w:sz w:val="32"/>
          <w:szCs w:val="32"/>
        </w:rPr>
      </w:pPr>
    </w:p>
    <w:p w14:paraId="6D2AD99A">
      <w:pPr>
        <w:spacing w:line="360" w:lineRule="auto"/>
        <w:jc w:val="center"/>
        <w:rPr>
          <w:rFonts w:hint="eastAsia" w:ascii="宋体" w:hAnsi="宋体" w:eastAsia="宋体" w:cs="宋体"/>
          <w:b/>
          <w:spacing w:val="6"/>
          <w:sz w:val="32"/>
          <w:szCs w:val="32"/>
        </w:rPr>
      </w:pPr>
    </w:p>
    <w:p w14:paraId="1A2B39F9">
      <w:pPr>
        <w:spacing w:line="360" w:lineRule="auto"/>
        <w:jc w:val="center"/>
        <w:rPr>
          <w:rFonts w:hint="eastAsia" w:ascii="宋体" w:hAnsi="宋体" w:eastAsia="宋体" w:cs="宋体"/>
          <w:b/>
          <w:spacing w:val="6"/>
          <w:sz w:val="32"/>
          <w:szCs w:val="32"/>
        </w:rPr>
      </w:pPr>
    </w:p>
    <w:p w14:paraId="1BA36C60">
      <w:pPr>
        <w:spacing w:line="360" w:lineRule="auto"/>
        <w:jc w:val="center"/>
        <w:rPr>
          <w:rFonts w:hint="eastAsia" w:ascii="宋体" w:hAnsi="宋体" w:eastAsia="宋体" w:cs="宋体"/>
          <w:b/>
          <w:spacing w:val="6"/>
          <w:sz w:val="32"/>
          <w:szCs w:val="32"/>
        </w:rPr>
      </w:pPr>
    </w:p>
    <w:p w14:paraId="62CAC14E">
      <w:pPr>
        <w:spacing w:line="360" w:lineRule="auto"/>
        <w:jc w:val="center"/>
        <w:rPr>
          <w:rFonts w:hint="eastAsia" w:ascii="宋体" w:hAnsi="宋体" w:eastAsia="宋体" w:cs="宋体"/>
          <w:b/>
          <w:spacing w:val="6"/>
          <w:sz w:val="32"/>
          <w:szCs w:val="32"/>
        </w:rPr>
      </w:pPr>
    </w:p>
    <w:p w14:paraId="21E5DED4">
      <w:pPr>
        <w:spacing w:line="360" w:lineRule="auto"/>
        <w:jc w:val="center"/>
        <w:rPr>
          <w:rFonts w:hint="eastAsia" w:ascii="宋体" w:hAnsi="宋体" w:eastAsia="宋体" w:cs="宋体"/>
          <w:b/>
          <w:spacing w:val="6"/>
          <w:sz w:val="32"/>
          <w:szCs w:val="32"/>
        </w:rPr>
      </w:pPr>
    </w:p>
    <w:p w14:paraId="22A5656B">
      <w:pPr>
        <w:spacing w:line="360" w:lineRule="auto"/>
        <w:jc w:val="center"/>
        <w:rPr>
          <w:rFonts w:hint="eastAsia" w:ascii="宋体" w:hAnsi="宋体" w:eastAsia="宋体" w:cs="宋体"/>
          <w:b/>
          <w:spacing w:val="6"/>
          <w:sz w:val="32"/>
          <w:szCs w:val="32"/>
        </w:rPr>
      </w:pPr>
    </w:p>
    <w:p w14:paraId="1D51F7AA">
      <w:pPr>
        <w:spacing w:line="360" w:lineRule="auto"/>
        <w:jc w:val="center"/>
        <w:rPr>
          <w:rFonts w:hint="eastAsia" w:ascii="宋体" w:hAnsi="宋体" w:eastAsia="宋体" w:cs="宋体"/>
          <w:b/>
          <w:spacing w:val="6"/>
          <w:sz w:val="32"/>
          <w:szCs w:val="32"/>
        </w:rPr>
      </w:pPr>
    </w:p>
    <w:p w14:paraId="67D313F6">
      <w:pPr>
        <w:spacing w:line="360" w:lineRule="auto"/>
        <w:jc w:val="center"/>
        <w:rPr>
          <w:rFonts w:hint="eastAsia" w:ascii="宋体" w:hAnsi="宋体" w:eastAsia="宋体" w:cs="宋体"/>
          <w:b/>
          <w:spacing w:val="6"/>
          <w:sz w:val="32"/>
          <w:szCs w:val="32"/>
        </w:rPr>
      </w:pPr>
    </w:p>
    <w:p w14:paraId="7FA844D2">
      <w:pPr>
        <w:spacing w:line="360" w:lineRule="auto"/>
        <w:jc w:val="center"/>
        <w:rPr>
          <w:rFonts w:hint="eastAsia" w:ascii="宋体" w:hAnsi="宋体" w:eastAsia="宋体" w:cs="宋体"/>
          <w:b/>
          <w:spacing w:val="6"/>
          <w:sz w:val="32"/>
          <w:szCs w:val="32"/>
        </w:rPr>
      </w:pPr>
    </w:p>
    <w:p w14:paraId="161AE9E5">
      <w:pPr>
        <w:spacing w:line="360" w:lineRule="auto"/>
        <w:jc w:val="center"/>
        <w:rPr>
          <w:rFonts w:hint="eastAsia" w:ascii="宋体" w:hAnsi="宋体" w:eastAsia="宋体" w:cs="宋体"/>
          <w:b/>
          <w:spacing w:val="6"/>
          <w:sz w:val="32"/>
          <w:szCs w:val="32"/>
        </w:rPr>
      </w:pPr>
    </w:p>
    <w:p w14:paraId="79FE93B7">
      <w:pPr>
        <w:spacing w:line="360" w:lineRule="auto"/>
        <w:jc w:val="left"/>
        <w:rPr>
          <w:rFonts w:hint="eastAsia" w:ascii="宋体" w:hAnsi="宋体" w:eastAsia="宋体" w:cs="宋体"/>
          <w:b/>
          <w:spacing w:val="6"/>
          <w:sz w:val="32"/>
          <w:szCs w:val="32"/>
        </w:rPr>
      </w:pPr>
    </w:p>
    <w:p w14:paraId="466574E0">
      <w:pPr>
        <w:spacing w:line="360" w:lineRule="auto"/>
        <w:jc w:val="left"/>
        <w:rPr>
          <w:rFonts w:hint="eastAsia" w:ascii="宋体" w:hAnsi="宋体" w:eastAsia="宋体" w:cs="宋体"/>
          <w:b/>
          <w:spacing w:val="6"/>
          <w:sz w:val="32"/>
          <w:szCs w:val="32"/>
        </w:rPr>
      </w:pPr>
    </w:p>
    <w:p w14:paraId="3B9963BC">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w:t>
      </w:r>
      <w:r>
        <w:rPr>
          <w:rFonts w:hint="eastAsia" w:ascii="宋体" w:hAnsi="宋体" w:cs="宋体"/>
          <w:b/>
          <w:spacing w:val="6"/>
          <w:sz w:val="32"/>
          <w:szCs w:val="32"/>
          <w:lang w:val="en-US" w:eastAsia="zh-CN"/>
        </w:rPr>
        <w:t>3</w:t>
      </w:r>
      <w:r>
        <w:rPr>
          <w:rFonts w:hint="eastAsia" w:ascii="宋体" w:hAnsi="宋体" w:eastAsia="宋体" w:cs="宋体"/>
          <w:b/>
          <w:spacing w:val="6"/>
          <w:sz w:val="32"/>
          <w:szCs w:val="32"/>
        </w:rPr>
        <w:t>：投诉书范本及制作说明</w:t>
      </w:r>
    </w:p>
    <w:p w14:paraId="79887E08">
      <w:pPr>
        <w:spacing w:line="360" w:lineRule="auto"/>
        <w:jc w:val="center"/>
        <w:rPr>
          <w:rFonts w:hint="eastAsia" w:ascii="宋体" w:hAnsi="宋体" w:eastAsia="宋体" w:cs="宋体"/>
          <w:b/>
          <w:sz w:val="24"/>
        </w:rPr>
      </w:pPr>
    </w:p>
    <w:p w14:paraId="200D3059">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投诉书范本</w:t>
      </w:r>
    </w:p>
    <w:p w14:paraId="1A0425E9">
      <w:pPr>
        <w:spacing w:line="360" w:lineRule="auto"/>
        <w:rPr>
          <w:rFonts w:hint="eastAsia" w:ascii="宋体" w:hAnsi="宋体" w:eastAsia="宋体" w:cs="宋体"/>
          <w:sz w:val="24"/>
        </w:rPr>
      </w:pPr>
      <w:r>
        <w:rPr>
          <w:rFonts w:hint="eastAsia" w:ascii="宋体" w:hAnsi="宋体" w:eastAsia="宋体" w:cs="宋体"/>
          <w:sz w:val="24"/>
        </w:rPr>
        <w:t>一、投诉相关主体基本情况</w:t>
      </w:r>
    </w:p>
    <w:p w14:paraId="4FB43485">
      <w:pPr>
        <w:spacing w:line="360" w:lineRule="auto"/>
        <w:rPr>
          <w:rFonts w:hint="eastAsia" w:ascii="宋体" w:hAnsi="宋体" w:eastAsia="宋体" w:cs="宋体"/>
          <w:sz w:val="24"/>
          <w:u w:val="dotted"/>
        </w:rPr>
      </w:pPr>
      <w:r>
        <w:rPr>
          <w:rFonts w:hint="eastAsia" w:ascii="宋体" w:hAnsi="宋体" w:eastAsia="宋体" w:cs="宋体"/>
          <w:sz w:val="24"/>
        </w:rPr>
        <w:t>投诉人：</w:t>
      </w:r>
      <w:r>
        <w:rPr>
          <w:rFonts w:hint="eastAsia" w:ascii="宋体" w:hAnsi="宋体" w:eastAsia="宋体" w:cs="宋体"/>
          <w:sz w:val="24"/>
          <w:u w:val="dotted"/>
        </w:rPr>
        <w:t xml:space="preserve">                                               </w:t>
      </w:r>
    </w:p>
    <w:p w14:paraId="083C2FC4">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4C7F6E96">
      <w:pPr>
        <w:tabs>
          <w:tab w:val="left" w:pos="6510"/>
        </w:tabs>
        <w:spacing w:line="360" w:lineRule="auto"/>
        <w:jc w:val="left"/>
        <w:rPr>
          <w:rFonts w:hint="eastAsia" w:ascii="宋体" w:hAnsi="宋体" w:eastAsia="宋体" w:cs="宋体"/>
          <w:sz w:val="24"/>
        </w:rPr>
      </w:pPr>
      <w:r>
        <w:rPr>
          <w:rFonts w:hint="eastAsia" w:ascii="宋体" w:hAnsi="宋体" w:eastAsia="宋体" w:cs="宋体"/>
          <w:sz w:val="24"/>
        </w:rPr>
        <w:t>法定代表人/主要负责人：</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49378865">
      <w:pPr>
        <w:tabs>
          <w:tab w:val="left" w:pos="6510"/>
        </w:tabs>
        <w:spacing w:line="360" w:lineRule="auto"/>
        <w:rPr>
          <w:rFonts w:hint="eastAsia" w:ascii="宋体" w:hAnsi="宋体" w:eastAsia="宋体" w:cs="宋体"/>
          <w:sz w:val="24"/>
          <w:u w:val="dotted"/>
        </w:rPr>
      </w:pPr>
      <w:r>
        <w:rPr>
          <w:rFonts w:hint="eastAsia" w:ascii="宋体" w:hAnsi="宋体" w:eastAsia="宋体" w:cs="宋体"/>
          <w:sz w:val="24"/>
        </w:rPr>
        <w:t>联系电话：</w:t>
      </w:r>
      <w:r>
        <w:rPr>
          <w:rFonts w:hint="eastAsia" w:ascii="宋体" w:hAnsi="宋体" w:eastAsia="宋体" w:cs="宋体"/>
          <w:sz w:val="24"/>
          <w:u w:val="dotted"/>
        </w:rPr>
        <w:t xml:space="preserve">                                             </w:t>
      </w:r>
    </w:p>
    <w:p w14:paraId="6CFF5148">
      <w:pPr>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70297C3D">
      <w:pPr>
        <w:spacing w:line="360" w:lineRule="auto"/>
        <w:rPr>
          <w:rFonts w:hint="eastAsia" w:ascii="宋体" w:hAnsi="宋体" w:eastAsia="宋体" w:cs="宋体"/>
          <w:sz w:val="24"/>
          <w:u w:val="dotted"/>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r>
        <w:rPr>
          <w:rFonts w:hint="eastAsia" w:ascii="宋体" w:hAnsi="宋体" w:eastAsia="宋体" w:cs="宋体"/>
          <w:sz w:val="24"/>
          <w:u w:val="dotted"/>
        </w:rPr>
        <w:t xml:space="preserve">                   </w:t>
      </w:r>
    </w:p>
    <w:p w14:paraId="1FC1811D">
      <w:pPr>
        <w:spacing w:line="360" w:lineRule="auto"/>
        <w:rPr>
          <w:rFonts w:hint="eastAsia" w:ascii="宋体" w:hAnsi="宋体" w:eastAsia="宋体" w:cs="宋体"/>
          <w:sz w:val="24"/>
          <w:u w:val="single"/>
        </w:rPr>
      </w:pPr>
      <w:r>
        <w:rPr>
          <w:rFonts w:hint="eastAsia" w:ascii="宋体" w:hAnsi="宋体" w:eastAsia="宋体" w:cs="宋体"/>
          <w:sz w:val="24"/>
        </w:rPr>
        <w:t>被投诉人1：</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3A387BD2">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0513B8F9">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67CC5968">
      <w:pPr>
        <w:spacing w:line="360" w:lineRule="auto"/>
        <w:rPr>
          <w:rFonts w:hint="eastAsia" w:ascii="宋体" w:hAnsi="宋体" w:eastAsia="宋体" w:cs="宋体"/>
          <w:sz w:val="24"/>
        </w:rPr>
      </w:pPr>
      <w:r>
        <w:rPr>
          <w:rFonts w:hint="eastAsia" w:ascii="宋体" w:hAnsi="宋体" w:eastAsia="宋体" w:cs="宋体"/>
          <w:sz w:val="24"/>
        </w:rPr>
        <w:t>被投诉人2</w:t>
      </w:r>
    </w:p>
    <w:p w14:paraId="36492A37">
      <w:pPr>
        <w:spacing w:line="360" w:lineRule="auto"/>
        <w:rPr>
          <w:rFonts w:hint="eastAsia" w:ascii="宋体" w:hAnsi="宋体" w:eastAsia="宋体" w:cs="宋体"/>
          <w:sz w:val="24"/>
          <w:u w:val="dotted"/>
        </w:rPr>
      </w:pPr>
      <w:r>
        <w:rPr>
          <w:rFonts w:hint="eastAsia" w:ascii="宋体" w:hAnsi="宋体" w:eastAsia="宋体" w:cs="宋体"/>
          <w:sz w:val="24"/>
        </w:rPr>
        <w:t>……</w:t>
      </w:r>
    </w:p>
    <w:p w14:paraId="7D224B4C">
      <w:pPr>
        <w:spacing w:line="360" w:lineRule="auto"/>
        <w:rPr>
          <w:rFonts w:hint="eastAsia" w:ascii="宋体" w:hAnsi="宋体" w:eastAsia="宋体" w:cs="宋体"/>
          <w:sz w:val="24"/>
          <w:u w:val="single"/>
        </w:rPr>
      </w:pPr>
      <w:r>
        <w:rPr>
          <w:rFonts w:hint="eastAsia" w:ascii="宋体" w:hAnsi="宋体" w:eastAsia="宋体" w:cs="宋体"/>
          <w:sz w:val="24"/>
        </w:rPr>
        <w:t>相关供应商：</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6BD989A4">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2F3D987A">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4FE41994">
      <w:pPr>
        <w:spacing w:line="360" w:lineRule="auto"/>
        <w:rPr>
          <w:rFonts w:hint="eastAsia" w:ascii="宋体" w:hAnsi="宋体" w:eastAsia="宋体" w:cs="宋体"/>
          <w:sz w:val="24"/>
        </w:rPr>
      </w:pPr>
      <w:r>
        <w:rPr>
          <w:rFonts w:hint="eastAsia" w:ascii="宋体" w:hAnsi="宋体" w:eastAsia="宋体" w:cs="宋体"/>
          <w:sz w:val="24"/>
        </w:rPr>
        <w:t>二、投诉项目基本情况</w:t>
      </w:r>
    </w:p>
    <w:p w14:paraId="0013230B">
      <w:pPr>
        <w:spacing w:line="360" w:lineRule="auto"/>
        <w:rPr>
          <w:rFonts w:hint="eastAsia" w:ascii="宋体" w:hAnsi="宋体" w:eastAsia="宋体" w:cs="宋体"/>
          <w:sz w:val="24"/>
          <w:u w:val="dotted"/>
        </w:rPr>
      </w:pPr>
      <w:r>
        <w:rPr>
          <w:rFonts w:hint="eastAsia" w:ascii="宋体" w:hAnsi="宋体" w:eastAsia="宋体" w:cs="宋体"/>
          <w:sz w:val="24"/>
        </w:rPr>
        <w:t>采购项目名称：</w:t>
      </w:r>
      <w:r>
        <w:rPr>
          <w:rFonts w:hint="eastAsia" w:ascii="宋体" w:hAnsi="宋体" w:eastAsia="宋体" w:cs="宋体"/>
          <w:sz w:val="24"/>
          <w:u w:val="dotted"/>
        </w:rPr>
        <w:t xml:space="preserve">                                        </w:t>
      </w:r>
    </w:p>
    <w:p w14:paraId="3019B6CD">
      <w:pPr>
        <w:spacing w:line="360" w:lineRule="auto"/>
        <w:rPr>
          <w:rFonts w:hint="eastAsia" w:ascii="宋体" w:hAnsi="宋体" w:eastAsia="宋体" w:cs="宋体"/>
          <w:sz w:val="24"/>
          <w:u w:val="single"/>
        </w:rPr>
      </w:pPr>
      <w:r>
        <w:rPr>
          <w:rFonts w:hint="eastAsia" w:ascii="宋体" w:hAnsi="宋体" w:eastAsia="宋体" w:cs="宋体"/>
          <w:sz w:val="24"/>
        </w:rPr>
        <w:t>采购项目编号：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0872B36A">
      <w:pPr>
        <w:spacing w:line="360" w:lineRule="auto"/>
        <w:rPr>
          <w:rFonts w:hint="eastAsia" w:ascii="宋体" w:hAnsi="宋体" w:eastAsia="宋体" w:cs="宋体"/>
          <w:sz w:val="24"/>
        </w:rPr>
      </w:pPr>
      <w:r>
        <w:rPr>
          <w:rFonts w:hint="eastAsia" w:ascii="宋体" w:hAnsi="宋体" w:eastAsia="宋体" w:cs="宋体"/>
          <w:sz w:val="24"/>
        </w:rPr>
        <w:t>采购人名称：</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2DF8CB50">
      <w:pPr>
        <w:spacing w:line="360" w:lineRule="auto"/>
        <w:rPr>
          <w:rFonts w:hint="eastAsia" w:ascii="宋体" w:hAnsi="宋体" w:eastAsia="宋体" w:cs="宋体"/>
          <w:sz w:val="24"/>
          <w:u w:val="single"/>
        </w:rPr>
      </w:pPr>
      <w:r>
        <w:rPr>
          <w:rFonts w:hint="eastAsia" w:ascii="宋体" w:hAnsi="宋体" w:eastAsia="宋体" w:cs="宋体"/>
          <w:sz w:val="24"/>
        </w:rPr>
        <w:t>代理机构名称：</w:t>
      </w:r>
      <w:r>
        <w:rPr>
          <w:rFonts w:hint="eastAsia" w:ascii="宋体" w:hAnsi="宋体" w:eastAsia="宋体" w:cs="宋体"/>
          <w:sz w:val="24"/>
          <w:u w:val="dotted"/>
        </w:rPr>
        <w:t xml:space="preserve">                                         </w:t>
      </w:r>
    </w:p>
    <w:p w14:paraId="5C1DC36D">
      <w:pPr>
        <w:spacing w:line="360" w:lineRule="auto"/>
        <w:rPr>
          <w:rFonts w:hint="eastAsia" w:ascii="宋体" w:hAnsi="宋体" w:eastAsia="宋体" w:cs="宋体"/>
          <w:sz w:val="24"/>
          <w:u w:val="dotted"/>
        </w:rPr>
      </w:pPr>
      <w:r>
        <w:rPr>
          <w:rFonts w:hint="eastAsia" w:ascii="宋体" w:hAnsi="宋体" w:eastAsia="宋体" w:cs="宋体"/>
          <w:sz w:val="24"/>
        </w:rPr>
        <w:t>采购文件公告: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14:paraId="180EAF56">
      <w:pPr>
        <w:spacing w:line="360" w:lineRule="auto"/>
        <w:rPr>
          <w:rFonts w:hint="eastAsia" w:ascii="宋体" w:hAnsi="宋体" w:eastAsia="宋体" w:cs="宋体"/>
          <w:sz w:val="24"/>
          <w:u w:val="single"/>
        </w:rPr>
      </w:pPr>
      <w:r>
        <w:rPr>
          <w:rFonts w:hint="eastAsia" w:ascii="宋体" w:hAnsi="宋体" w:eastAsia="宋体" w:cs="宋体"/>
          <w:sz w:val="24"/>
        </w:rPr>
        <w:t>采购结果公告: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14:paraId="519C0C14">
      <w:pPr>
        <w:spacing w:line="360" w:lineRule="auto"/>
        <w:rPr>
          <w:rFonts w:hint="eastAsia" w:ascii="宋体" w:hAnsi="宋体" w:eastAsia="宋体" w:cs="宋体"/>
          <w:sz w:val="24"/>
        </w:rPr>
      </w:pPr>
      <w:r>
        <w:rPr>
          <w:rFonts w:hint="eastAsia" w:ascii="宋体" w:hAnsi="宋体" w:eastAsia="宋体" w:cs="宋体"/>
          <w:sz w:val="24"/>
        </w:rPr>
        <w:t>三、质疑基本情况</w:t>
      </w:r>
    </w:p>
    <w:p w14:paraId="7869308B">
      <w:pPr>
        <w:spacing w:line="360" w:lineRule="auto"/>
        <w:ind w:firstLine="480" w:firstLineChars="200"/>
        <w:rPr>
          <w:rFonts w:hint="eastAsia" w:ascii="宋体" w:hAnsi="宋体" w:eastAsia="宋体" w:cs="宋体"/>
          <w:sz w:val="24"/>
          <w:u w:val="dotted"/>
        </w:rPr>
      </w:pPr>
      <w:r>
        <w:rPr>
          <w:rFonts w:hint="eastAsia" w:ascii="宋体" w:hAnsi="宋体" w:eastAsia="宋体" w:cs="宋体"/>
          <w:sz w:val="24"/>
        </w:rPr>
        <w:t>投诉人于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日,向</w:t>
      </w:r>
      <w:r>
        <w:rPr>
          <w:rFonts w:hint="eastAsia" w:ascii="宋体" w:hAnsi="宋体" w:eastAsia="宋体" w:cs="宋体"/>
          <w:sz w:val="24"/>
          <w:u w:val="dotted"/>
        </w:rPr>
        <w:t xml:space="preserve">                   </w:t>
      </w:r>
      <w:r>
        <w:rPr>
          <w:rFonts w:hint="eastAsia" w:ascii="宋体" w:hAnsi="宋体" w:eastAsia="宋体" w:cs="宋体"/>
          <w:sz w:val="24"/>
        </w:rPr>
        <w:t>提出质疑，质疑事项为：</w:t>
      </w:r>
      <w:r>
        <w:rPr>
          <w:rFonts w:hint="eastAsia" w:ascii="宋体" w:hAnsi="宋体" w:eastAsia="宋体" w:cs="宋体"/>
          <w:sz w:val="24"/>
          <w:u w:val="dotted"/>
        </w:rPr>
        <w:t xml:space="preserve">                                </w:t>
      </w:r>
    </w:p>
    <w:p w14:paraId="381A9F25">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r>
        <w:rPr>
          <w:rFonts w:hint="eastAsia" w:ascii="宋体" w:hAnsi="宋体" w:eastAsia="宋体" w:cs="宋体"/>
          <w:sz w:val="24"/>
        </w:rPr>
        <w:t xml:space="preserve">  </w:t>
      </w:r>
    </w:p>
    <w:p w14:paraId="1EDCA552">
      <w:pPr>
        <w:spacing w:line="360" w:lineRule="auto"/>
        <w:ind w:firstLine="360" w:firstLineChars="150"/>
        <w:rPr>
          <w:rFonts w:hint="eastAsia" w:ascii="宋体" w:hAnsi="宋体" w:eastAsia="宋体" w:cs="宋体"/>
          <w:sz w:val="24"/>
        </w:rPr>
      </w:pPr>
      <w:r>
        <w:rPr>
          <w:rFonts w:hint="eastAsia" w:ascii="宋体" w:hAnsi="宋体" w:eastAsia="宋体" w:cs="宋体"/>
          <w:sz w:val="24"/>
          <w:u w:val="dotted"/>
        </w:rPr>
        <w:t>采购人/代理机构</w:t>
      </w:r>
      <w:r>
        <w:rPr>
          <w:rFonts w:hint="eastAsia" w:ascii="宋体" w:hAnsi="宋体" w:eastAsia="宋体" w:cs="宋体"/>
          <w:sz w:val="24"/>
        </w:rPr>
        <w:t>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日,就质疑事项作出了答复/没有在法定期限内作出答复。</w:t>
      </w:r>
    </w:p>
    <w:p w14:paraId="481E5707">
      <w:pPr>
        <w:spacing w:line="360" w:lineRule="auto"/>
        <w:rPr>
          <w:rFonts w:hint="eastAsia" w:ascii="宋体" w:hAnsi="宋体" w:eastAsia="宋体" w:cs="宋体"/>
          <w:sz w:val="24"/>
        </w:rPr>
      </w:pPr>
      <w:r>
        <w:rPr>
          <w:rFonts w:hint="eastAsia" w:ascii="宋体" w:hAnsi="宋体" w:eastAsia="宋体" w:cs="宋体"/>
          <w:sz w:val="24"/>
        </w:rPr>
        <w:t>四、投诉事项具体内容</w:t>
      </w:r>
    </w:p>
    <w:p w14:paraId="52F503CC">
      <w:pPr>
        <w:spacing w:line="360" w:lineRule="auto"/>
        <w:rPr>
          <w:rFonts w:hint="eastAsia" w:ascii="宋体" w:hAnsi="宋体" w:eastAsia="宋体" w:cs="宋体"/>
          <w:sz w:val="24"/>
          <w:u w:val="single"/>
        </w:rPr>
      </w:pPr>
      <w:r>
        <w:rPr>
          <w:rFonts w:hint="eastAsia" w:ascii="宋体" w:hAnsi="宋体" w:eastAsia="宋体" w:cs="宋体"/>
          <w:sz w:val="24"/>
        </w:rPr>
        <w:t>投诉事项 1：</w:t>
      </w:r>
      <w:r>
        <w:rPr>
          <w:rFonts w:hint="eastAsia" w:ascii="宋体" w:hAnsi="宋体" w:eastAsia="宋体" w:cs="宋体"/>
          <w:sz w:val="24"/>
          <w:u w:val="dotted"/>
        </w:rPr>
        <w:t xml:space="preserve">                                       </w:t>
      </w:r>
    </w:p>
    <w:p w14:paraId="702BB3EA">
      <w:pPr>
        <w:spacing w:line="360" w:lineRule="auto"/>
        <w:rPr>
          <w:rFonts w:hint="eastAsia" w:ascii="宋体" w:hAnsi="宋体" w:eastAsia="宋体" w:cs="宋体"/>
          <w:sz w:val="24"/>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6B611B05">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69278ED3">
      <w:pPr>
        <w:spacing w:line="360" w:lineRule="auto"/>
        <w:rPr>
          <w:rFonts w:hint="eastAsia" w:ascii="宋体" w:hAnsi="宋体" w:eastAsia="宋体" w:cs="宋体"/>
          <w:sz w:val="24"/>
          <w:u w:val="single"/>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766E5332">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09600A13">
      <w:pPr>
        <w:spacing w:line="360" w:lineRule="auto"/>
        <w:rPr>
          <w:rFonts w:hint="eastAsia" w:ascii="宋体" w:hAnsi="宋体" w:eastAsia="宋体" w:cs="宋体"/>
          <w:sz w:val="24"/>
        </w:rPr>
      </w:pPr>
      <w:r>
        <w:rPr>
          <w:rFonts w:hint="eastAsia" w:ascii="宋体" w:hAnsi="宋体" w:eastAsia="宋体" w:cs="宋体"/>
          <w:sz w:val="24"/>
        </w:rPr>
        <w:t>投诉事项2</w:t>
      </w:r>
    </w:p>
    <w:p w14:paraId="4A3E059F">
      <w:pPr>
        <w:spacing w:line="360" w:lineRule="auto"/>
        <w:rPr>
          <w:rFonts w:hint="eastAsia" w:ascii="宋体" w:hAnsi="宋体" w:eastAsia="宋体" w:cs="宋体"/>
          <w:sz w:val="24"/>
          <w:u w:val="dotted"/>
        </w:rPr>
      </w:pPr>
      <w:r>
        <w:rPr>
          <w:rFonts w:hint="eastAsia" w:ascii="宋体" w:hAnsi="宋体" w:eastAsia="宋体" w:cs="宋体"/>
          <w:sz w:val="24"/>
        </w:rPr>
        <w:t>……</w:t>
      </w:r>
    </w:p>
    <w:p w14:paraId="21C202A7">
      <w:pPr>
        <w:spacing w:line="360" w:lineRule="auto"/>
        <w:rPr>
          <w:rFonts w:hint="eastAsia" w:ascii="宋体" w:hAnsi="宋体" w:eastAsia="宋体" w:cs="宋体"/>
          <w:sz w:val="24"/>
        </w:rPr>
      </w:pPr>
      <w:r>
        <w:rPr>
          <w:rFonts w:hint="eastAsia" w:ascii="宋体" w:hAnsi="宋体" w:eastAsia="宋体" w:cs="宋体"/>
          <w:sz w:val="24"/>
        </w:rPr>
        <w:t>五、与投诉事项相关的投诉请求</w:t>
      </w:r>
    </w:p>
    <w:p w14:paraId="73F6CFBF">
      <w:pPr>
        <w:spacing w:line="360" w:lineRule="auto"/>
        <w:rPr>
          <w:rFonts w:hint="eastAsia" w:ascii="宋体" w:hAnsi="宋体" w:eastAsia="宋体" w:cs="宋体"/>
          <w:sz w:val="24"/>
        </w:rPr>
      </w:pPr>
      <w:r>
        <w:rPr>
          <w:rFonts w:hint="eastAsia" w:ascii="宋体" w:hAnsi="宋体" w:eastAsia="宋体" w:cs="宋体"/>
          <w:sz w:val="24"/>
        </w:rPr>
        <w:t>请求：</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64EA0D3E">
      <w:pPr>
        <w:spacing w:line="360" w:lineRule="auto"/>
        <w:rPr>
          <w:rFonts w:hint="eastAsia" w:ascii="宋体" w:hAnsi="宋体" w:eastAsia="宋体" w:cs="宋体"/>
          <w:sz w:val="24"/>
          <w:u w:val="single"/>
        </w:rPr>
      </w:pPr>
      <w:r>
        <w:rPr>
          <w:rFonts w:hint="eastAsia" w:ascii="宋体" w:hAnsi="宋体" w:eastAsia="宋体" w:cs="宋体"/>
          <w:sz w:val="24"/>
        </w:rPr>
        <w:t xml:space="preserve">                                                                                                    </w:t>
      </w:r>
    </w:p>
    <w:p w14:paraId="07028997">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2E67637D">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229C3D1D">
      <w:pPr>
        <w:spacing w:line="360" w:lineRule="auto"/>
        <w:rPr>
          <w:rFonts w:hint="eastAsia" w:ascii="宋体" w:hAnsi="宋体" w:eastAsia="宋体" w:cs="宋体"/>
          <w:b/>
          <w:sz w:val="24"/>
        </w:rPr>
      </w:pPr>
    </w:p>
    <w:p w14:paraId="4FFB9632">
      <w:pPr>
        <w:spacing w:line="360" w:lineRule="auto"/>
        <w:rPr>
          <w:rFonts w:hint="eastAsia" w:ascii="宋体" w:hAnsi="宋体" w:eastAsia="宋体" w:cs="宋体"/>
          <w:b/>
          <w:sz w:val="24"/>
        </w:rPr>
      </w:pPr>
    </w:p>
    <w:p w14:paraId="0EBDF1C3">
      <w:pPr>
        <w:spacing w:line="360" w:lineRule="auto"/>
        <w:rPr>
          <w:rFonts w:hint="eastAsia" w:ascii="宋体" w:hAnsi="宋体" w:eastAsia="宋体" w:cs="宋体"/>
          <w:b/>
          <w:sz w:val="24"/>
        </w:rPr>
      </w:pPr>
      <w:r>
        <w:rPr>
          <w:rFonts w:hint="eastAsia" w:ascii="宋体" w:hAnsi="宋体" w:eastAsia="宋体" w:cs="宋体"/>
          <w:b/>
          <w:sz w:val="24"/>
        </w:rPr>
        <w:t>投诉书制作说明：</w:t>
      </w:r>
    </w:p>
    <w:p w14:paraId="4F1CF199">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sz w:val="24"/>
        </w:rPr>
        <w:t>1.投诉人提起投诉时，应当提交投诉书和必要的证明材料，并按照被投诉人和与投诉事项有关的供应商数量提供投诉书副本。</w:t>
      </w:r>
    </w:p>
    <w:p w14:paraId="0286F217">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2.投诉人若委托代理人进行投诉的，投诉书应按照要求列明“授权代表”的有关内容，并在附件中提交由</w:t>
      </w:r>
      <w:r>
        <w:rPr>
          <w:rFonts w:hint="eastAsia" w:ascii="宋体" w:hAnsi="宋体" w:eastAsia="宋体" w:cs="宋体"/>
          <w:kern w:val="0"/>
          <w:sz w:val="24"/>
        </w:rPr>
        <w:t>投诉人签署的授权委托书。授权委托书应当载明代理人的姓名或者名称、代理事项、具体权限、期限和相关事项。</w:t>
      </w:r>
    </w:p>
    <w:p w14:paraId="7DAF6DAE">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3.投诉人若对项目的某一分包进行投诉，投诉书应列明具体分包号。</w:t>
      </w:r>
    </w:p>
    <w:p w14:paraId="4902543F">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4.投诉书应简要列明质疑事项，质疑函、质疑答复等作为附件材料提供。</w:t>
      </w:r>
    </w:p>
    <w:p w14:paraId="7B579D1C">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5.投诉书的投诉事项应具体、明确，并有必要的事实依据和法律依据。</w:t>
      </w:r>
    </w:p>
    <w:p w14:paraId="65E0045E">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6.投诉书的投诉请求应与投诉事项相关。</w:t>
      </w:r>
    </w:p>
    <w:p w14:paraId="1E2CB314">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7.投诉人为自然人的，投诉书应当由本人签字；投诉人为法人或者其他组织的，投诉书应当由法定代表人、主要负责人，或者其授权代表签字或者盖章，并加盖公章。</w:t>
      </w:r>
    </w:p>
    <w:p w14:paraId="393D673E">
      <w:pPr>
        <w:spacing w:line="360" w:lineRule="auto"/>
        <w:rPr>
          <w:rFonts w:hint="eastAsia" w:ascii="宋体" w:hAnsi="宋体" w:eastAsia="宋体" w:cs="宋体"/>
          <w:b/>
          <w:sz w:val="24"/>
        </w:rPr>
      </w:pPr>
    </w:p>
    <w:p w14:paraId="2E116C82">
      <w:pPr>
        <w:autoSpaceDE w:val="0"/>
        <w:autoSpaceDN w:val="0"/>
        <w:jc w:val="center"/>
        <w:rPr>
          <w:rFonts w:hint="eastAsia" w:ascii="宋体" w:hAnsi="宋体" w:eastAsia="宋体" w:cs="宋体"/>
          <w:b/>
          <w:spacing w:val="6"/>
          <w:sz w:val="32"/>
          <w:szCs w:val="32"/>
        </w:rPr>
      </w:pPr>
    </w:p>
    <w:p w14:paraId="03B23286">
      <w:pPr>
        <w:autoSpaceDE w:val="0"/>
        <w:autoSpaceDN w:val="0"/>
        <w:jc w:val="center"/>
        <w:rPr>
          <w:rFonts w:hint="eastAsia" w:ascii="宋体" w:hAnsi="宋体" w:eastAsia="宋体" w:cs="宋体"/>
          <w:b/>
          <w:spacing w:val="6"/>
          <w:sz w:val="32"/>
          <w:szCs w:val="32"/>
        </w:rPr>
      </w:pPr>
    </w:p>
    <w:p w14:paraId="27B32E29">
      <w:pPr>
        <w:autoSpaceDE w:val="0"/>
        <w:autoSpaceDN w:val="0"/>
        <w:jc w:val="center"/>
        <w:rPr>
          <w:rFonts w:hint="eastAsia" w:ascii="宋体" w:hAnsi="宋体" w:eastAsia="宋体" w:cs="宋体"/>
          <w:b/>
          <w:bCs/>
          <w:sz w:val="32"/>
          <w:szCs w:val="32"/>
        </w:rPr>
      </w:pPr>
      <w:r>
        <w:rPr>
          <w:rFonts w:hint="eastAsia" w:ascii="宋体" w:hAnsi="宋体" w:eastAsia="宋体" w:cs="宋体"/>
          <w:b/>
          <w:spacing w:val="6"/>
          <w:sz w:val="32"/>
          <w:szCs w:val="32"/>
        </w:rPr>
        <w:t>附件</w:t>
      </w:r>
      <w:r>
        <w:rPr>
          <w:rFonts w:hint="eastAsia" w:ascii="宋体" w:hAnsi="宋体" w:cs="宋体"/>
          <w:b/>
          <w:spacing w:val="6"/>
          <w:sz w:val="32"/>
          <w:szCs w:val="32"/>
          <w:lang w:val="en-US" w:eastAsia="zh-CN"/>
        </w:rPr>
        <w:t>4</w:t>
      </w:r>
      <w:r>
        <w:rPr>
          <w:rFonts w:hint="eastAsia" w:ascii="宋体" w:hAnsi="宋体" w:eastAsia="宋体" w:cs="宋体"/>
          <w:b/>
          <w:spacing w:val="6"/>
          <w:sz w:val="32"/>
          <w:szCs w:val="32"/>
        </w:rPr>
        <w:t>：</w:t>
      </w:r>
      <w:r>
        <w:rPr>
          <w:rFonts w:hint="eastAsia" w:ascii="宋体" w:hAnsi="宋体" w:eastAsia="宋体" w:cs="宋体"/>
          <w:b/>
          <w:bCs/>
          <w:sz w:val="32"/>
          <w:szCs w:val="32"/>
        </w:rPr>
        <w:t>业务专用章使用说明函</w:t>
      </w:r>
    </w:p>
    <w:p w14:paraId="5C0593D8">
      <w:pPr>
        <w:spacing w:line="360" w:lineRule="auto"/>
        <w:rPr>
          <w:rFonts w:hint="eastAsia" w:ascii="宋体" w:hAnsi="宋体" w:eastAsia="宋体" w:cs="宋体"/>
          <w:sz w:val="24"/>
          <w:u w:val="single"/>
        </w:rPr>
      </w:pPr>
    </w:p>
    <w:p w14:paraId="63A957D7">
      <w:pPr>
        <w:spacing w:line="360" w:lineRule="auto"/>
        <w:rPr>
          <w:rFonts w:hint="eastAsia" w:ascii="宋体" w:hAnsi="宋体" w:eastAsia="宋体" w:cs="宋体"/>
          <w:sz w:val="24"/>
        </w:rPr>
      </w:pPr>
      <w:r>
        <w:rPr>
          <w:rFonts w:hint="eastAsia" w:ascii="宋体" w:hAnsi="宋体" w:cs="宋体"/>
          <w:sz w:val="24"/>
          <w:u w:val="single"/>
          <w:lang w:eastAsia="zh-CN"/>
        </w:rPr>
        <w:t>宁海县水利局</w:t>
      </w:r>
      <w:r>
        <w:rPr>
          <w:rFonts w:hint="eastAsia" w:ascii="宋体" w:hAnsi="宋体" w:eastAsia="宋体" w:cs="宋体"/>
          <w:sz w:val="24"/>
          <w:u w:val="single"/>
        </w:rPr>
        <w:t>、</w:t>
      </w:r>
      <w:r>
        <w:rPr>
          <w:rFonts w:hint="eastAsia" w:ascii="宋体" w:hAnsi="宋体" w:cs="宋体"/>
          <w:sz w:val="24"/>
          <w:u w:val="single"/>
          <w:lang w:eastAsia="zh-CN"/>
        </w:rPr>
        <w:t>宁波工建工程造价咨询有限公司</w:t>
      </w:r>
      <w:r>
        <w:rPr>
          <w:rFonts w:hint="eastAsia" w:ascii="宋体" w:hAnsi="宋体" w:eastAsia="宋体" w:cs="宋体"/>
          <w:sz w:val="24"/>
          <w:u w:val="single"/>
        </w:rPr>
        <w:t>：</w:t>
      </w:r>
    </w:p>
    <w:p w14:paraId="35BC011F">
      <w:pPr>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我方</w:t>
      </w:r>
      <w:r>
        <w:rPr>
          <w:rFonts w:hint="eastAsia" w:ascii="宋体" w:hAnsi="宋体" w:eastAsia="宋体" w:cs="宋体"/>
          <w:kern w:val="0"/>
          <w:sz w:val="24"/>
          <w:u w:val="single"/>
          <w:lang w:val="zh-CN"/>
        </w:rPr>
        <w:t xml:space="preserve">                         </w:t>
      </w:r>
      <w:r>
        <w:rPr>
          <w:rFonts w:hint="eastAsia" w:ascii="宋体" w:hAnsi="宋体" w:eastAsia="宋体" w:cs="宋体"/>
          <w:sz w:val="24"/>
        </w:rPr>
        <w:t>(</w:t>
      </w:r>
      <w:r>
        <w:rPr>
          <w:rFonts w:hint="eastAsia" w:ascii="宋体" w:hAnsi="宋体" w:cs="宋体"/>
          <w:sz w:val="24"/>
          <w:lang w:eastAsia="zh-CN"/>
        </w:rPr>
        <w:t>供应商</w:t>
      </w:r>
      <w:r>
        <w:rPr>
          <w:rFonts w:hint="eastAsia" w:ascii="宋体" w:hAnsi="宋体" w:eastAsia="宋体" w:cs="宋体"/>
          <w:sz w:val="24"/>
        </w:rPr>
        <w:t>全称)是中华人民共和国依法登记注册的合法企业，</w:t>
      </w:r>
      <w:r>
        <w:rPr>
          <w:rFonts w:hint="eastAsia" w:ascii="宋体" w:hAnsi="宋体" w:eastAsia="宋体" w:cs="宋体"/>
          <w:bCs/>
          <w:sz w:val="24"/>
        </w:rPr>
        <w:t>在参加</w:t>
      </w:r>
      <w:r>
        <w:rPr>
          <w:rFonts w:hint="eastAsia" w:ascii="宋体" w:hAnsi="宋体" w:eastAsia="宋体" w:cs="宋体"/>
          <w:sz w:val="24"/>
        </w:rPr>
        <w:t>你方组织的</w:t>
      </w:r>
      <w:r>
        <w:rPr>
          <w:rFonts w:hint="eastAsia" w:ascii="宋体" w:hAnsi="宋体" w:cs="宋体"/>
          <w:sz w:val="24"/>
          <w:lang w:eastAsia="zh-CN"/>
        </w:rPr>
        <w:t>宁海县排水设施零星维修改造项目</w:t>
      </w:r>
      <w:r>
        <w:rPr>
          <w:rFonts w:hint="eastAsia" w:ascii="宋体" w:hAnsi="宋体" w:eastAsia="宋体" w:cs="宋体"/>
          <w:sz w:val="24"/>
        </w:rPr>
        <w:t>【招标编号：</w:t>
      </w:r>
      <w:r>
        <w:rPr>
          <w:rFonts w:hint="eastAsia" w:ascii="宋体" w:hAnsi="宋体" w:cs="宋体"/>
          <w:sz w:val="24"/>
          <w:lang w:eastAsia="zh-CN"/>
        </w:rPr>
        <w:t>NBGJ2025-CG0060</w:t>
      </w:r>
      <w:r>
        <w:rPr>
          <w:rFonts w:hint="eastAsia" w:ascii="宋体" w:hAnsi="宋体" w:eastAsia="宋体" w:cs="宋体"/>
          <w:sz w:val="24"/>
        </w:rPr>
        <w:t>】</w:t>
      </w:r>
      <w:r>
        <w:rPr>
          <w:rFonts w:hint="eastAsia" w:ascii="宋体" w:hAnsi="宋体" w:eastAsia="宋体" w:cs="宋体"/>
          <w:bCs/>
          <w:sz w:val="24"/>
        </w:rPr>
        <w:t>投标活动中作如下说明：</w:t>
      </w:r>
      <w:r>
        <w:rPr>
          <w:rFonts w:hint="eastAsia" w:ascii="宋体" w:hAnsi="宋体" w:eastAsia="宋体" w:cs="宋体"/>
          <w:sz w:val="24"/>
        </w:rPr>
        <w:t xml:space="preserve">我方所使用的“XX专用章”与法定名称章具有同等的法律效力，对使用“XX专用章”的行为予以完全承认，并愿意承担相应责任。   </w:t>
      </w:r>
    </w:p>
    <w:p w14:paraId="3F0F24AC">
      <w:pPr>
        <w:spacing w:line="360" w:lineRule="auto"/>
        <w:ind w:firstLine="480" w:firstLineChars="200"/>
        <w:rPr>
          <w:rFonts w:hint="eastAsia" w:ascii="宋体" w:hAnsi="宋体" w:eastAsia="宋体" w:cs="宋体"/>
          <w:sz w:val="24"/>
        </w:rPr>
      </w:pPr>
      <w:r>
        <w:rPr>
          <w:rFonts w:hint="eastAsia" w:ascii="宋体" w:hAnsi="宋体" w:eastAsia="宋体" w:cs="宋体"/>
          <w:sz w:val="24"/>
        </w:rPr>
        <w:t>特此说明。</w:t>
      </w:r>
    </w:p>
    <w:p w14:paraId="43416B82">
      <w:pPr>
        <w:spacing w:line="360" w:lineRule="auto"/>
        <w:ind w:firstLine="494"/>
        <w:rPr>
          <w:rFonts w:hint="eastAsia" w:ascii="宋体" w:hAnsi="宋体" w:eastAsia="宋体" w:cs="宋体"/>
          <w:sz w:val="24"/>
        </w:rPr>
      </w:pPr>
    </w:p>
    <w:p w14:paraId="1946E31E">
      <w:pPr>
        <w:spacing w:line="360" w:lineRule="auto"/>
        <w:ind w:firstLine="494"/>
        <w:rPr>
          <w:rFonts w:hint="eastAsia" w:ascii="宋体" w:hAnsi="宋体" w:eastAsia="宋体" w:cs="宋体"/>
          <w:sz w:val="24"/>
        </w:rPr>
      </w:pPr>
    </w:p>
    <w:p w14:paraId="240E6778">
      <w:pPr>
        <w:spacing w:line="360" w:lineRule="auto"/>
        <w:ind w:firstLine="494"/>
        <w:rPr>
          <w:rFonts w:hint="eastAsia" w:ascii="宋体" w:hAnsi="宋体" w:eastAsia="宋体" w:cs="宋体"/>
          <w:sz w:val="24"/>
        </w:rPr>
      </w:pPr>
    </w:p>
    <w:p w14:paraId="5E084B54">
      <w:pPr>
        <w:spacing w:line="360" w:lineRule="auto"/>
        <w:ind w:firstLine="494"/>
        <w:rPr>
          <w:rFonts w:hint="eastAsia" w:ascii="宋体" w:hAnsi="宋体" w:eastAsia="宋体" w:cs="宋体"/>
          <w:sz w:val="24"/>
        </w:rPr>
      </w:pPr>
    </w:p>
    <w:p w14:paraId="65EB0486">
      <w:pPr>
        <w:spacing w:line="360" w:lineRule="auto"/>
        <w:ind w:right="480" w:firstLine="4080" w:firstLineChars="1700"/>
        <w:rPr>
          <w:rFonts w:hint="eastAsia" w:ascii="宋体" w:hAnsi="宋体" w:eastAsia="宋体" w:cs="宋体"/>
          <w:sz w:val="24"/>
        </w:rPr>
      </w:pPr>
      <w:r>
        <w:rPr>
          <w:rFonts w:hint="eastAsia" w:ascii="宋体" w:hAnsi="宋体" w:eastAsia="宋体" w:cs="宋体"/>
          <w:sz w:val="24"/>
        </w:rPr>
        <w:t>投标单位（法定名称章）：</w:t>
      </w:r>
    </w:p>
    <w:p w14:paraId="75E5F6BE">
      <w:pPr>
        <w:ind w:right="1440" w:firstLine="494"/>
        <w:jc w:val="center"/>
        <w:rPr>
          <w:rFonts w:hint="eastAsia" w:ascii="宋体" w:hAnsi="宋体" w:eastAsia="宋体" w:cs="宋体"/>
          <w:sz w:val="24"/>
        </w:rPr>
      </w:pPr>
      <w:r>
        <w:rPr>
          <w:rFonts w:hint="eastAsia" w:ascii="宋体" w:hAnsi="宋体" w:eastAsia="宋体" w:cs="宋体"/>
          <w:sz w:val="24"/>
        </w:rPr>
        <w:t xml:space="preserve">                              日期：       年     月     日</w:t>
      </w:r>
    </w:p>
    <w:p w14:paraId="3AA72A37">
      <w:pPr>
        <w:rPr>
          <w:rFonts w:hint="eastAsia" w:ascii="宋体" w:hAnsi="宋体" w:eastAsia="宋体" w:cs="宋体"/>
          <w:sz w:val="24"/>
        </w:rPr>
      </w:pPr>
      <w:r>
        <w:rPr>
          <w:rFonts w:hint="eastAsia" w:ascii="宋体" w:hAnsi="宋体" w:eastAsia="宋体" w:cs="宋体"/>
          <w:b/>
          <w:bCs/>
          <w:sz w:val="24"/>
        </w:rPr>
        <w:t>附：</w:t>
      </w:r>
    </w:p>
    <w:p w14:paraId="085C73B4">
      <w:pPr>
        <w:spacing w:line="360" w:lineRule="auto"/>
        <w:rPr>
          <w:rFonts w:hint="eastAsia" w:ascii="宋体" w:hAnsi="宋体" w:eastAsia="宋体" w:cs="宋体"/>
          <w:bCs/>
          <w:sz w:val="24"/>
        </w:rPr>
      </w:pPr>
      <w:r>
        <w:rPr>
          <w:rFonts w:hint="eastAsia" w:ascii="宋体" w:hAnsi="宋体" w:eastAsia="宋体" w:cs="宋体"/>
          <w:b/>
          <w:bCs/>
          <w:sz w:val="24"/>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513D097C">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513D097C">
                      <w:pPr>
                        <w:jc w:val="center"/>
                      </w:pPr>
                    </w:p>
                  </w:txbxContent>
                </v:textbox>
              </v:rect>
            </w:pict>
          </mc:Fallback>
        </mc:AlternateContent>
      </w:r>
      <w:r>
        <w:rPr>
          <w:rFonts w:hint="eastAsia" w:ascii="宋体" w:hAnsi="宋体" w:eastAsia="宋体" w:cs="宋体"/>
          <w:b/>
          <w:bCs/>
          <w:sz w:val="24"/>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6427E399">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6427E399">
                      <w:pPr>
                        <w:jc w:val="center"/>
                      </w:pPr>
                    </w:p>
                  </w:txbxContent>
                </v:textbox>
              </v:rect>
            </w:pict>
          </mc:Fallback>
        </mc:AlternateContent>
      </w:r>
      <w:r>
        <w:rPr>
          <w:rFonts w:hint="eastAsia" w:ascii="宋体" w:hAnsi="宋体" w:eastAsia="宋体" w:cs="宋体"/>
          <w:sz w:val="24"/>
        </w:rPr>
        <w:t>投标单位法定名称章（印模）                投标单位“XX专用章”（印模）</w:t>
      </w:r>
    </w:p>
    <w:p w14:paraId="7818CA10">
      <w:pPr>
        <w:autoSpaceDE w:val="0"/>
        <w:autoSpaceDN w:val="0"/>
        <w:jc w:val="center"/>
        <w:rPr>
          <w:rFonts w:hint="eastAsia" w:ascii="宋体" w:hAnsi="宋体" w:eastAsia="宋体" w:cs="宋体"/>
          <w:b/>
          <w:spacing w:val="6"/>
          <w:sz w:val="32"/>
          <w:szCs w:val="32"/>
        </w:rPr>
      </w:pPr>
    </w:p>
    <w:p w14:paraId="625C4AE9">
      <w:pPr>
        <w:autoSpaceDE w:val="0"/>
        <w:autoSpaceDN w:val="0"/>
        <w:jc w:val="center"/>
        <w:rPr>
          <w:rFonts w:hint="eastAsia" w:ascii="宋体" w:hAnsi="宋体" w:eastAsia="宋体" w:cs="宋体"/>
          <w:b/>
          <w:spacing w:val="6"/>
          <w:sz w:val="32"/>
          <w:szCs w:val="32"/>
        </w:rPr>
      </w:pPr>
    </w:p>
    <w:p w14:paraId="7F0B5F5B">
      <w:pPr>
        <w:autoSpaceDE w:val="0"/>
        <w:autoSpaceDN w:val="0"/>
        <w:jc w:val="center"/>
        <w:rPr>
          <w:rFonts w:hint="eastAsia" w:ascii="宋体" w:hAnsi="宋体" w:eastAsia="宋体" w:cs="宋体"/>
          <w:b/>
          <w:spacing w:val="6"/>
          <w:sz w:val="32"/>
          <w:szCs w:val="32"/>
        </w:rPr>
      </w:pPr>
    </w:p>
    <w:p w14:paraId="592F14DA">
      <w:pPr>
        <w:autoSpaceDE w:val="0"/>
        <w:autoSpaceDN w:val="0"/>
        <w:jc w:val="center"/>
        <w:rPr>
          <w:rFonts w:hint="eastAsia" w:ascii="宋体" w:hAnsi="宋体" w:eastAsia="宋体" w:cs="宋体"/>
          <w:b/>
          <w:spacing w:val="6"/>
          <w:sz w:val="32"/>
          <w:szCs w:val="32"/>
        </w:rPr>
      </w:pPr>
    </w:p>
    <w:p w14:paraId="551D64B2">
      <w:pPr>
        <w:autoSpaceDE w:val="0"/>
        <w:autoSpaceDN w:val="0"/>
        <w:jc w:val="center"/>
        <w:rPr>
          <w:rFonts w:hint="eastAsia" w:ascii="宋体" w:hAnsi="宋体" w:eastAsia="宋体" w:cs="宋体"/>
          <w:b/>
          <w:spacing w:val="6"/>
          <w:sz w:val="32"/>
          <w:szCs w:val="32"/>
        </w:rPr>
      </w:pPr>
    </w:p>
    <w:p w14:paraId="4F1F1B9B">
      <w:pPr>
        <w:autoSpaceDE w:val="0"/>
        <w:autoSpaceDN w:val="0"/>
        <w:jc w:val="center"/>
        <w:rPr>
          <w:rFonts w:hint="eastAsia" w:ascii="宋体" w:hAnsi="宋体" w:eastAsia="宋体" w:cs="宋体"/>
          <w:b/>
          <w:spacing w:val="6"/>
          <w:sz w:val="32"/>
          <w:szCs w:val="32"/>
        </w:rPr>
      </w:pPr>
    </w:p>
    <w:p w14:paraId="34A1A4A2">
      <w:pPr>
        <w:autoSpaceDE w:val="0"/>
        <w:autoSpaceDN w:val="0"/>
        <w:jc w:val="center"/>
        <w:rPr>
          <w:rFonts w:hint="eastAsia" w:ascii="宋体" w:hAnsi="宋体" w:eastAsia="宋体" w:cs="宋体"/>
          <w:b/>
          <w:spacing w:val="6"/>
          <w:sz w:val="32"/>
          <w:szCs w:val="32"/>
        </w:rPr>
      </w:pPr>
    </w:p>
    <w:p w14:paraId="0BFEBBCD">
      <w:pPr>
        <w:autoSpaceDE w:val="0"/>
        <w:autoSpaceDN w:val="0"/>
        <w:jc w:val="center"/>
        <w:rPr>
          <w:rFonts w:hint="eastAsia" w:ascii="宋体" w:hAnsi="宋体" w:eastAsia="宋体" w:cs="宋体"/>
          <w:b/>
          <w:spacing w:val="6"/>
          <w:sz w:val="32"/>
          <w:szCs w:val="32"/>
        </w:rPr>
      </w:pPr>
    </w:p>
    <w:p w14:paraId="745025BE">
      <w:pPr>
        <w:autoSpaceDE w:val="0"/>
        <w:autoSpaceDN w:val="0"/>
        <w:jc w:val="center"/>
        <w:rPr>
          <w:rFonts w:hint="eastAsia" w:ascii="宋体" w:hAnsi="宋体" w:eastAsia="宋体" w:cs="宋体"/>
          <w:b/>
          <w:spacing w:val="6"/>
          <w:sz w:val="32"/>
          <w:szCs w:val="32"/>
        </w:rPr>
      </w:pPr>
    </w:p>
    <w:p w14:paraId="72ABDF07">
      <w:pPr>
        <w:autoSpaceDE w:val="0"/>
        <w:autoSpaceDN w:val="0"/>
        <w:jc w:val="center"/>
        <w:rPr>
          <w:rFonts w:hint="eastAsia" w:ascii="宋体" w:hAnsi="宋体" w:eastAsia="宋体" w:cs="宋体"/>
          <w:b/>
          <w:spacing w:val="6"/>
          <w:sz w:val="32"/>
          <w:szCs w:val="32"/>
        </w:rPr>
      </w:pPr>
    </w:p>
    <w:p w14:paraId="6699034D">
      <w:pPr>
        <w:autoSpaceDE w:val="0"/>
        <w:autoSpaceDN w:val="0"/>
        <w:jc w:val="center"/>
        <w:rPr>
          <w:rFonts w:hint="eastAsia" w:ascii="宋体" w:hAnsi="宋体" w:eastAsia="宋体" w:cs="宋体"/>
          <w:b/>
          <w:spacing w:val="6"/>
          <w:sz w:val="32"/>
          <w:szCs w:val="32"/>
        </w:rPr>
      </w:pPr>
    </w:p>
    <w:p w14:paraId="297C157A">
      <w:pPr>
        <w:autoSpaceDE w:val="0"/>
        <w:autoSpaceDN w:val="0"/>
        <w:jc w:val="center"/>
        <w:rPr>
          <w:rFonts w:hint="eastAsia" w:ascii="宋体" w:hAnsi="宋体" w:eastAsia="宋体" w:cs="宋体"/>
          <w:b/>
          <w:spacing w:val="6"/>
          <w:sz w:val="32"/>
          <w:szCs w:val="32"/>
        </w:rPr>
      </w:pPr>
    </w:p>
    <w:p w14:paraId="3EE82D2A">
      <w:pPr>
        <w:autoSpaceDE w:val="0"/>
        <w:autoSpaceDN w:val="0"/>
        <w:jc w:val="center"/>
        <w:rPr>
          <w:rFonts w:hint="eastAsia" w:ascii="宋体" w:hAnsi="宋体" w:eastAsia="宋体" w:cs="宋体"/>
          <w:b/>
          <w:spacing w:val="6"/>
          <w:sz w:val="32"/>
          <w:szCs w:val="32"/>
        </w:rPr>
      </w:pPr>
    </w:p>
    <w:p w14:paraId="6B10113D">
      <w:pPr>
        <w:autoSpaceDE w:val="0"/>
        <w:autoSpaceDN w:val="0"/>
        <w:jc w:val="center"/>
        <w:rPr>
          <w:rFonts w:hint="eastAsia" w:ascii="宋体" w:hAnsi="宋体" w:eastAsia="宋体" w:cs="宋体"/>
          <w:b/>
          <w:spacing w:val="6"/>
          <w:sz w:val="32"/>
          <w:szCs w:val="32"/>
        </w:rPr>
      </w:pPr>
    </w:p>
    <w:p w14:paraId="48477F76">
      <w:pPr>
        <w:autoSpaceDE w:val="0"/>
        <w:autoSpaceDN w:val="0"/>
        <w:jc w:val="center"/>
        <w:rPr>
          <w:rFonts w:hint="eastAsia" w:ascii="宋体" w:hAnsi="宋体" w:eastAsia="宋体" w:cs="宋体"/>
          <w:b/>
          <w:spacing w:val="6"/>
          <w:sz w:val="32"/>
          <w:szCs w:val="32"/>
        </w:rPr>
      </w:pPr>
    </w:p>
    <w:p w14:paraId="4D5A8DD3">
      <w:pPr>
        <w:autoSpaceDE w:val="0"/>
        <w:autoSpaceDN w:val="0"/>
        <w:jc w:val="center"/>
        <w:rPr>
          <w:rFonts w:hint="eastAsia" w:ascii="宋体" w:hAnsi="宋体" w:eastAsia="宋体" w:cs="宋体"/>
          <w:b/>
          <w:spacing w:val="6"/>
          <w:sz w:val="32"/>
          <w:szCs w:val="32"/>
        </w:rPr>
      </w:pPr>
    </w:p>
    <w:p w14:paraId="51A5DD33">
      <w:pPr>
        <w:autoSpaceDE w:val="0"/>
        <w:autoSpaceDN w:val="0"/>
        <w:jc w:val="center"/>
        <w:rPr>
          <w:rFonts w:hint="eastAsia" w:ascii="宋体" w:hAnsi="宋体" w:eastAsia="宋体" w:cs="宋体"/>
          <w:b/>
          <w:spacing w:val="6"/>
          <w:sz w:val="32"/>
          <w:szCs w:val="32"/>
        </w:rPr>
      </w:pPr>
    </w:p>
    <w:p w14:paraId="4516529D">
      <w:pPr>
        <w:autoSpaceDE w:val="0"/>
        <w:autoSpaceDN w:val="0"/>
        <w:jc w:val="center"/>
        <w:rPr>
          <w:rFonts w:hint="eastAsia" w:ascii="宋体" w:hAnsi="宋体" w:eastAsia="宋体" w:cs="宋体"/>
          <w:b/>
          <w:kern w:val="0"/>
          <w:sz w:val="32"/>
          <w:szCs w:val="32"/>
          <w:lang w:val="zh-CN"/>
        </w:rPr>
      </w:pPr>
      <w:r>
        <w:rPr>
          <w:rFonts w:hint="eastAsia" w:ascii="宋体" w:hAnsi="宋体" w:eastAsia="宋体" w:cs="宋体"/>
          <w:b/>
          <w:spacing w:val="6"/>
          <w:sz w:val="32"/>
          <w:szCs w:val="32"/>
        </w:rPr>
        <w:t>附件</w:t>
      </w:r>
      <w:r>
        <w:rPr>
          <w:rFonts w:hint="eastAsia" w:ascii="宋体" w:hAnsi="宋体" w:cs="宋体"/>
          <w:b/>
          <w:spacing w:val="6"/>
          <w:sz w:val="32"/>
          <w:szCs w:val="32"/>
          <w:lang w:val="en-US" w:eastAsia="zh-CN"/>
        </w:rPr>
        <w:t>5</w:t>
      </w:r>
      <w:r>
        <w:rPr>
          <w:rFonts w:hint="eastAsia" w:ascii="宋体" w:hAnsi="宋体" w:eastAsia="宋体" w:cs="宋体"/>
          <w:b/>
          <w:spacing w:val="6"/>
          <w:sz w:val="32"/>
          <w:szCs w:val="32"/>
        </w:rPr>
        <w:t>：</w:t>
      </w:r>
      <w:r>
        <w:rPr>
          <w:rFonts w:hint="eastAsia" w:ascii="宋体" w:hAnsi="宋体" w:eastAsia="宋体" w:cs="宋体"/>
          <w:b/>
          <w:kern w:val="0"/>
          <w:sz w:val="32"/>
          <w:szCs w:val="32"/>
          <w:lang w:val="zh-CN"/>
        </w:rPr>
        <w:t>联合协议</w:t>
      </w:r>
    </w:p>
    <w:p w14:paraId="4C43DE70">
      <w:pPr>
        <w:widowControl/>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（以联合体形式投标的，提供联合协议；本项目不接受联合体投标或者</w:t>
      </w:r>
      <w:r>
        <w:rPr>
          <w:rFonts w:hint="eastAsia" w:ascii="宋体" w:hAnsi="宋体" w:cs="宋体"/>
          <w:b/>
          <w:sz w:val="24"/>
          <w:lang w:eastAsia="zh-CN"/>
        </w:rPr>
        <w:t>供应商</w:t>
      </w:r>
      <w:r>
        <w:rPr>
          <w:rFonts w:hint="eastAsia" w:ascii="宋体" w:hAnsi="宋体" w:eastAsia="宋体" w:cs="宋体"/>
          <w:b/>
          <w:sz w:val="24"/>
        </w:rPr>
        <w:t>不以联合体形式投标的，则不需要提供）</w:t>
      </w:r>
    </w:p>
    <w:p w14:paraId="658A2F85">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（联合体所有成员名称）</w:t>
      </w:r>
      <w:r>
        <w:rPr>
          <w:rFonts w:hint="eastAsia" w:ascii="宋体" w:hAnsi="宋体" w:eastAsia="宋体" w:cs="宋体"/>
          <w:kern w:val="0"/>
          <w:sz w:val="24"/>
        </w:rPr>
        <w:t>自愿</w:t>
      </w:r>
      <w:r>
        <w:rPr>
          <w:rFonts w:hint="eastAsia" w:ascii="宋体" w:hAnsi="宋体" w:eastAsia="宋体" w:cs="宋体"/>
          <w:kern w:val="0"/>
          <w:sz w:val="24"/>
          <w:lang w:val="zh-CN"/>
        </w:rPr>
        <w:t>组成一个联合体，以一个</w:t>
      </w:r>
      <w:r>
        <w:rPr>
          <w:rFonts w:hint="eastAsia" w:ascii="宋体" w:hAnsi="宋体" w:cs="宋体"/>
          <w:kern w:val="0"/>
          <w:sz w:val="24"/>
          <w:lang w:val="zh-CN"/>
        </w:rPr>
        <w:t>供应商</w:t>
      </w:r>
      <w:r>
        <w:rPr>
          <w:rFonts w:hint="eastAsia" w:ascii="宋体" w:hAnsi="宋体" w:eastAsia="宋体" w:cs="宋体"/>
          <w:kern w:val="0"/>
          <w:sz w:val="24"/>
          <w:lang w:val="zh-CN"/>
        </w:rPr>
        <w:t>的身份</w:t>
      </w:r>
      <w:r>
        <w:rPr>
          <w:rFonts w:hint="eastAsia" w:ascii="宋体" w:hAnsi="宋体" w:eastAsia="宋体" w:cs="宋体"/>
          <w:kern w:val="0"/>
          <w:sz w:val="24"/>
        </w:rPr>
        <w:t>参加</w:t>
      </w:r>
      <w:r>
        <w:rPr>
          <w:rFonts w:hint="eastAsia" w:ascii="宋体" w:hAnsi="宋体" w:cs="宋体"/>
          <w:sz w:val="24"/>
          <w:lang w:eastAsia="zh-CN"/>
        </w:rPr>
        <w:t>宁海县排水设施零星维修改造项目</w:t>
      </w:r>
      <w:r>
        <w:rPr>
          <w:rFonts w:hint="eastAsia" w:ascii="宋体" w:hAnsi="宋体" w:eastAsia="宋体" w:cs="宋体"/>
          <w:sz w:val="24"/>
        </w:rPr>
        <w:t>【招标编号：</w:t>
      </w:r>
      <w:r>
        <w:rPr>
          <w:rFonts w:hint="eastAsia" w:ascii="宋体" w:hAnsi="宋体" w:cs="宋体"/>
          <w:sz w:val="24"/>
          <w:lang w:eastAsia="zh-CN"/>
        </w:rPr>
        <w:t>NBGJ2025-CG0060</w:t>
      </w:r>
      <w:r>
        <w:rPr>
          <w:rFonts w:hint="eastAsia" w:ascii="宋体" w:hAnsi="宋体" w:eastAsia="宋体" w:cs="宋体"/>
          <w:sz w:val="24"/>
        </w:rPr>
        <w:t>】</w:t>
      </w:r>
      <w:r>
        <w:rPr>
          <w:rFonts w:hint="eastAsia" w:ascii="宋体" w:hAnsi="宋体" w:eastAsia="宋体" w:cs="宋体"/>
          <w:kern w:val="0"/>
          <w:sz w:val="24"/>
          <w:lang w:val="zh-CN"/>
        </w:rPr>
        <w:t xml:space="preserve">投标。 </w:t>
      </w:r>
    </w:p>
    <w:p w14:paraId="3481F9BF">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一、各方一致决定，</w:t>
      </w:r>
      <w:r>
        <w:rPr>
          <w:rFonts w:hint="eastAsia" w:ascii="宋体" w:hAnsi="宋体" w:eastAsia="宋体" w:cs="宋体"/>
          <w:kern w:val="0"/>
          <w:sz w:val="24"/>
          <w:u w:val="single"/>
        </w:rPr>
        <w:t>（某联合体成员名称）</w:t>
      </w:r>
      <w:r>
        <w:rPr>
          <w:rFonts w:hint="eastAsia" w:ascii="宋体" w:hAnsi="宋体" w:eastAsia="宋体" w:cs="宋体"/>
          <w:kern w:val="0"/>
          <w:sz w:val="24"/>
        </w:rPr>
        <w:t>为联合体</w:t>
      </w:r>
      <w:r>
        <w:rPr>
          <w:rFonts w:hint="eastAsia" w:ascii="宋体" w:hAnsi="宋体" w:eastAsia="宋体" w:cs="宋体"/>
          <w:kern w:val="0"/>
          <w:sz w:val="24"/>
          <w:lang w:val="zh-CN"/>
        </w:rPr>
        <w:t>牵头人</w:t>
      </w:r>
      <w:r>
        <w:rPr>
          <w:rFonts w:hint="eastAsia" w:ascii="宋体" w:hAnsi="宋体" w:eastAsia="宋体" w:cs="宋体"/>
          <w:sz w:val="24"/>
        </w:rPr>
        <w:t>，代表所有联合体成员负责投标和合同实施阶段的主办、协调工作</w:t>
      </w:r>
      <w:r>
        <w:rPr>
          <w:rFonts w:hint="eastAsia" w:ascii="宋体" w:hAnsi="宋体" w:eastAsia="宋体" w:cs="宋体"/>
          <w:kern w:val="0"/>
          <w:sz w:val="24"/>
          <w:lang w:val="zh-CN"/>
        </w:rPr>
        <w:t>。</w:t>
      </w:r>
    </w:p>
    <w:p w14:paraId="5DA14B0A">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w:t>
      </w:r>
      <w:r>
        <w:rPr>
          <w:rFonts w:hint="eastAsia" w:ascii="宋体" w:hAnsi="宋体" w:eastAsia="宋体" w:cs="宋体"/>
          <w:sz w:val="24"/>
        </w:rPr>
        <w:t>所有联合体成员各方签署授权书，授权书载明的</w:t>
      </w:r>
      <w:r>
        <w:rPr>
          <w:rFonts w:hint="eastAsia" w:ascii="宋体" w:hAnsi="宋体" w:eastAsia="宋体" w:cs="宋体"/>
          <w:kern w:val="0"/>
          <w:sz w:val="24"/>
          <w:lang w:val="zh-CN"/>
        </w:rPr>
        <w:t>授权代表根据招标文件规定及投标内容而对采购人、采购代理机构所作的任何合法承诺，包括书面澄清及相应等均对联合投标各方产生约束力。</w:t>
      </w:r>
    </w:p>
    <w:p w14:paraId="30298EB7">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三、本次联合投标中，分工如下：</w:t>
      </w:r>
    </w:p>
    <w:p w14:paraId="2FFFD022">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（联合体成员1）</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14:paraId="06F57BFB">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（联合体成员2）</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14:paraId="2DB5AC56">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w:t>
      </w:r>
    </w:p>
    <w:p w14:paraId="27ED5D10">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四、联合体成员中小企业合同份额。</w:t>
      </w:r>
    </w:p>
    <w:p w14:paraId="5E91EFCD">
      <w:pPr>
        <w:snapToGrid w:val="0"/>
        <w:spacing w:line="360" w:lineRule="auto"/>
        <w:ind w:firstLine="576"/>
        <w:rPr>
          <w:rFonts w:hint="eastAsia" w:ascii="宋体" w:hAnsi="宋体" w:eastAsia="宋体" w:cs="宋体"/>
          <w:b/>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u w:val="single"/>
        </w:rPr>
        <w:t>（</w:t>
      </w:r>
      <w:bookmarkStart w:id="446" w:name="_Hlk101131882"/>
      <w:r>
        <w:rPr>
          <w:rFonts w:hint="eastAsia" w:ascii="宋体" w:hAnsi="宋体" w:eastAsia="宋体" w:cs="宋体"/>
          <w:kern w:val="0"/>
          <w:sz w:val="24"/>
          <w:u w:val="single"/>
        </w:rPr>
        <w:t>联合体成员X,……</w:t>
      </w:r>
      <w:bookmarkEnd w:id="446"/>
      <w:r>
        <w:rPr>
          <w:rFonts w:hint="eastAsia" w:ascii="宋体" w:hAnsi="宋体" w:eastAsia="宋体" w:cs="宋体"/>
          <w:kern w:val="0"/>
          <w:sz w:val="24"/>
          <w:u w:val="single"/>
        </w:rPr>
        <w:t>）</w:t>
      </w:r>
      <w:r>
        <w:rPr>
          <w:rFonts w:hint="eastAsia" w:ascii="宋体" w:hAnsi="宋体" w:eastAsia="宋体" w:cs="宋体"/>
          <w:kern w:val="0"/>
          <w:sz w:val="24"/>
        </w:rPr>
        <w:t>提供的服务由小微企业承接，其合同份额占到合同总金额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kern w:val="0"/>
          <w:sz w:val="24"/>
          <w:lang w:val="zh-CN"/>
        </w:rPr>
        <w:t>。</w:t>
      </w:r>
      <w:r>
        <w:rPr>
          <w:rFonts w:hint="eastAsia" w:ascii="宋体" w:hAnsi="宋体" w:eastAsia="宋体" w:cs="宋体"/>
          <w:b/>
          <w:kern w:val="0"/>
          <w:sz w:val="24"/>
          <w:lang w:val="zh-CN"/>
        </w:rPr>
        <w:t>（</w:t>
      </w:r>
      <w:bookmarkStart w:id="447" w:name="_Hlk101133598"/>
      <w:r>
        <w:rPr>
          <w:rFonts w:hint="eastAsia" w:ascii="宋体" w:hAnsi="宋体" w:eastAsia="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 w:val="24"/>
        </w:rPr>
        <w:t>拟享受以上价格扣除政策的，填写有关内容。</w:t>
      </w:r>
      <w:bookmarkEnd w:id="447"/>
      <w:r>
        <w:rPr>
          <w:rFonts w:hint="eastAsia" w:ascii="宋体" w:hAnsi="宋体" w:eastAsia="宋体" w:cs="宋体"/>
          <w:b/>
          <w:kern w:val="0"/>
          <w:sz w:val="24"/>
          <w:lang w:val="zh-CN"/>
        </w:rPr>
        <w:t>）</w:t>
      </w:r>
    </w:p>
    <w:p w14:paraId="08DA8723">
      <w:pPr>
        <w:spacing w:line="360" w:lineRule="auto"/>
        <w:ind w:firstLine="480" w:firstLineChars="200"/>
        <w:rPr>
          <w:rFonts w:hint="eastAsia" w:ascii="宋体" w:hAnsi="宋体" w:eastAsia="宋体" w:cs="宋体"/>
          <w:b/>
          <w:bCs/>
          <w:kern w:val="0"/>
          <w:sz w:val="24"/>
          <w:lang w:val="zh-CN"/>
        </w:rPr>
      </w:pPr>
      <w:r>
        <w:rPr>
          <w:rFonts w:hint="eastAsia" w:ascii="宋体" w:hAnsi="宋体" w:eastAsia="宋体" w:cs="宋体"/>
          <w:sz w:val="24"/>
        </w:rPr>
        <w:t>2、</w:t>
      </w:r>
      <w:bookmarkStart w:id="448" w:name="_Hlk101133173"/>
      <w:r>
        <w:rPr>
          <w:rFonts w:hint="eastAsia" w:ascii="宋体" w:hAnsi="宋体" w:eastAsia="宋体" w:cs="宋体"/>
          <w:sz w:val="24"/>
        </w:rPr>
        <w:t>中小企业合同金额达到</w:t>
      </w:r>
      <w:r>
        <w:rPr>
          <w:rFonts w:hint="eastAsia" w:ascii="宋体" w:hAnsi="宋体" w:eastAsia="宋体" w:cs="宋体"/>
          <w:sz w:val="24"/>
          <w:u w:val="single"/>
        </w:rPr>
        <w:t xml:space="preserve">  </w:t>
      </w:r>
      <w:r>
        <w:rPr>
          <w:rFonts w:hint="eastAsia" w:ascii="宋体" w:hAnsi="宋体" w:eastAsia="宋体" w:cs="宋体"/>
          <w:sz w:val="24"/>
        </w:rPr>
        <w:t>%，小微企业合同金额达到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w:t>
      </w:r>
      <w:r>
        <w:rPr>
          <w:rFonts w:hint="eastAsia" w:ascii="宋体" w:hAnsi="宋体" w:eastAsia="宋体" w:cs="宋体"/>
          <w:b/>
          <w:bCs/>
          <w:kern w:val="0"/>
          <w:sz w:val="24"/>
          <w:lang w:val="zh-CN"/>
        </w:rPr>
        <w:t>（</w:t>
      </w:r>
      <w:r>
        <w:rPr>
          <w:rFonts w:hint="eastAsia" w:ascii="宋体" w:hAnsi="宋体" w:eastAsia="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kern w:val="0"/>
          <w:sz w:val="24"/>
          <w:lang w:val="zh-CN"/>
        </w:rPr>
        <w:t>）</w:t>
      </w:r>
      <w:bookmarkEnd w:id="448"/>
    </w:p>
    <w:p w14:paraId="0422E407">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五、如果中标，</w:t>
      </w:r>
      <w:r>
        <w:rPr>
          <w:rFonts w:hint="eastAsia" w:ascii="宋体" w:hAnsi="宋体" w:eastAsia="宋体" w:cs="宋体"/>
          <w:sz w:val="24"/>
        </w:rPr>
        <w:t>联合体各成员方共同与采购人签订合同，并就采购合同约定的事项对采购人承担连带责任。</w:t>
      </w:r>
    </w:p>
    <w:p w14:paraId="4D03682E">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六、有关本次联合投标的其他事宜：</w:t>
      </w:r>
    </w:p>
    <w:p w14:paraId="5A0F419E">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1、联合体各方不再单独参加或者与其他供应商另外组成联合体参加同一合同项下的政府采购活动。</w:t>
      </w:r>
    </w:p>
    <w:p w14:paraId="1A7BB864">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2、联合体中有同类资质的各方按照联合体分工承担相同工作的，按照资质等级较低的供应商确定资质等级。</w:t>
      </w:r>
    </w:p>
    <w:p w14:paraId="0636B010">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3、本协议提交采购人、采购代理机构后，联合体各方不得以任何形式对上述内容进行修改或撤销。</w:t>
      </w:r>
    </w:p>
    <w:p w14:paraId="4BD2FCC1">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11B49349">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7E131475">
      <w:pPr>
        <w:snapToGrid w:val="0"/>
        <w:spacing w:line="360" w:lineRule="auto"/>
        <w:ind w:right="960"/>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2B8676AB">
      <w:pPr>
        <w:snapToGrid w:val="0"/>
        <w:spacing w:line="360"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日期：  年  月   日</w:t>
      </w:r>
    </w:p>
    <w:p w14:paraId="7ABDCF48">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6879BCAD">
      <w:pPr>
        <w:autoSpaceDE w:val="0"/>
        <w:autoSpaceDN w:val="0"/>
        <w:jc w:val="center"/>
        <w:rPr>
          <w:rFonts w:hint="eastAsia" w:ascii="宋体" w:hAnsi="宋体" w:eastAsia="宋体" w:cs="宋体"/>
          <w:b/>
          <w:spacing w:val="6"/>
          <w:sz w:val="32"/>
          <w:szCs w:val="32"/>
        </w:rPr>
      </w:pPr>
    </w:p>
    <w:p w14:paraId="39947005">
      <w:pPr>
        <w:autoSpaceDE w:val="0"/>
        <w:autoSpaceDN w:val="0"/>
        <w:jc w:val="center"/>
        <w:rPr>
          <w:rFonts w:hint="eastAsia" w:ascii="宋体" w:hAnsi="宋体" w:eastAsia="宋体" w:cs="宋体"/>
          <w:b/>
          <w:spacing w:val="6"/>
          <w:sz w:val="32"/>
          <w:szCs w:val="32"/>
        </w:rPr>
      </w:pPr>
    </w:p>
    <w:p w14:paraId="004D82C0">
      <w:pPr>
        <w:autoSpaceDE w:val="0"/>
        <w:autoSpaceDN w:val="0"/>
        <w:jc w:val="center"/>
        <w:rPr>
          <w:rFonts w:hint="eastAsia" w:ascii="宋体" w:hAnsi="宋体" w:eastAsia="宋体" w:cs="宋体"/>
          <w:b/>
          <w:spacing w:val="6"/>
          <w:sz w:val="32"/>
          <w:szCs w:val="32"/>
        </w:rPr>
      </w:pPr>
    </w:p>
    <w:p w14:paraId="25329314">
      <w:pPr>
        <w:autoSpaceDE w:val="0"/>
        <w:autoSpaceDN w:val="0"/>
        <w:jc w:val="center"/>
        <w:rPr>
          <w:rFonts w:hint="eastAsia" w:ascii="宋体" w:hAnsi="宋体" w:eastAsia="宋体" w:cs="宋体"/>
          <w:b/>
          <w:spacing w:val="6"/>
          <w:sz w:val="32"/>
          <w:szCs w:val="32"/>
        </w:rPr>
      </w:pPr>
    </w:p>
    <w:p w14:paraId="678FB362">
      <w:pPr>
        <w:autoSpaceDE w:val="0"/>
        <w:autoSpaceDN w:val="0"/>
        <w:jc w:val="center"/>
        <w:rPr>
          <w:rFonts w:hint="eastAsia" w:ascii="宋体" w:hAnsi="宋体" w:eastAsia="宋体" w:cs="宋体"/>
          <w:b/>
          <w:spacing w:val="6"/>
          <w:sz w:val="32"/>
          <w:szCs w:val="32"/>
        </w:rPr>
      </w:pPr>
    </w:p>
    <w:p w14:paraId="0C2225FE">
      <w:pPr>
        <w:autoSpaceDE w:val="0"/>
        <w:autoSpaceDN w:val="0"/>
        <w:jc w:val="center"/>
        <w:rPr>
          <w:rFonts w:hint="eastAsia" w:ascii="宋体" w:hAnsi="宋体" w:eastAsia="宋体" w:cs="宋体"/>
          <w:b/>
          <w:spacing w:val="6"/>
          <w:sz w:val="32"/>
          <w:szCs w:val="32"/>
        </w:rPr>
      </w:pPr>
    </w:p>
    <w:p w14:paraId="1702785F">
      <w:pPr>
        <w:autoSpaceDE w:val="0"/>
        <w:autoSpaceDN w:val="0"/>
        <w:jc w:val="center"/>
        <w:rPr>
          <w:rFonts w:hint="eastAsia" w:ascii="宋体" w:hAnsi="宋体" w:eastAsia="宋体" w:cs="宋体"/>
          <w:b/>
          <w:spacing w:val="6"/>
          <w:sz w:val="32"/>
          <w:szCs w:val="32"/>
        </w:rPr>
      </w:pPr>
    </w:p>
    <w:p w14:paraId="169E6C72">
      <w:pPr>
        <w:autoSpaceDE w:val="0"/>
        <w:autoSpaceDN w:val="0"/>
        <w:jc w:val="center"/>
        <w:rPr>
          <w:rFonts w:hint="eastAsia" w:ascii="宋体" w:hAnsi="宋体" w:eastAsia="宋体" w:cs="宋体"/>
          <w:b/>
          <w:spacing w:val="6"/>
          <w:sz w:val="32"/>
          <w:szCs w:val="32"/>
        </w:rPr>
      </w:pPr>
    </w:p>
    <w:p w14:paraId="1EDA575D">
      <w:pPr>
        <w:autoSpaceDE w:val="0"/>
        <w:autoSpaceDN w:val="0"/>
        <w:jc w:val="center"/>
        <w:rPr>
          <w:rFonts w:hint="eastAsia" w:ascii="宋体" w:hAnsi="宋体" w:eastAsia="宋体" w:cs="宋体"/>
          <w:b/>
          <w:spacing w:val="6"/>
          <w:sz w:val="32"/>
          <w:szCs w:val="32"/>
        </w:rPr>
      </w:pPr>
    </w:p>
    <w:p w14:paraId="17635572">
      <w:pPr>
        <w:autoSpaceDE w:val="0"/>
        <w:autoSpaceDN w:val="0"/>
        <w:jc w:val="center"/>
        <w:rPr>
          <w:rFonts w:hint="eastAsia" w:ascii="宋体" w:hAnsi="宋体" w:eastAsia="宋体" w:cs="宋体"/>
          <w:b/>
          <w:spacing w:val="6"/>
          <w:sz w:val="32"/>
          <w:szCs w:val="32"/>
        </w:rPr>
      </w:pPr>
    </w:p>
    <w:p w14:paraId="055D140C">
      <w:pPr>
        <w:autoSpaceDE w:val="0"/>
        <w:autoSpaceDN w:val="0"/>
        <w:jc w:val="center"/>
        <w:rPr>
          <w:rFonts w:hint="eastAsia" w:ascii="宋体" w:hAnsi="宋体" w:eastAsia="宋体" w:cs="宋体"/>
          <w:b/>
          <w:spacing w:val="6"/>
          <w:sz w:val="32"/>
          <w:szCs w:val="32"/>
        </w:rPr>
      </w:pPr>
    </w:p>
    <w:p w14:paraId="097AD090">
      <w:pPr>
        <w:autoSpaceDE w:val="0"/>
        <w:autoSpaceDN w:val="0"/>
        <w:jc w:val="center"/>
        <w:rPr>
          <w:rFonts w:hint="eastAsia" w:ascii="宋体" w:hAnsi="宋体" w:eastAsia="宋体" w:cs="宋体"/>
          <w:b/>
          <w:spacing w:val="6"/>
          <w:sz w:val="32"/>
          <w:szCs w:val="32"/>
        </w:rPr>
      </w:pPr>
    </w:p>
    <w:p w14:paraId="3CC36B39">
      <w:pPr>
        <w:autoSpaceDE w:val="0"/>
        <w:autoSpaceDN w:val="0"/>
        <w:jc w:val="center"/>
        <w:rPr>
          <w:rFonts w:hint="eastAsia" w:ascii="宋体" w:hAnsi="宋体" w:eastAsia="宋体" w:cs="宋体"/>
          <w:b/>
          <w:spacing w:val="6"/>
          <w:sz w:val="32"/>
          <w:szCs w:val="32"/>
        </w:rPr>
      </w:pPr>
    </w:p>
    <w:p w14:paraId="0E3646DE">
      <w:pPr>
        <w:autoSpaceDE w:val="0"/>
        <w:autoSpaceDN w:val="0"/>
        <w:jc w:val="center"/>
        <w:rPr>
          <w:rFonts w:hint="eastAsia" w:ascii="宋体" w:hAnsi="宋体" w:eastAsia="宋体" w:cs="宋体"/>
          <w:b/>
          <w:spacing w:val="6"/>
          <w:sz w:val="32"/>
          <w:szCs w:val="32"/>
        </w:rPr>
      </w:pPr>
    </w:p>
    <w:p w14:paraId="7ED5720E">
      <w:pPr>
        <w:autoSpaceDE w:val="0"/>
        <w:autoSpaceDN w:val="0"/>
        <w:jc w:val="center"/>
        <w:rPr>
          <w:rFonts w:hint="eastAsia" w:ascii="宋体" w:hAnsi="宋体" w:eastAsia="宋体" w:cs="宋体"/>
          <w:b/>
          <w:spacing w:val="6"/>
          <w:sz w:val="32"/>
          <w:szCs w:val="32"/>
        </w:rPr>
      </w:pPr>
    </w:p>
    <w:p w14:paraId="56297798">
      <w:pPr>
        <w:autoSpaceDE w:val="0"/>
        <w:autoSpaceDN w:val="0"/>
        <w:jc w:val="center"/>
        <w:rPr>
          <w:rFonts w:hint="eastAsia" w:ascii="宋体" w:hAnsi="宋体" w:eastAsia="宋体" w:cs="宋体"/>
          <w:b/>
          <w:spacing w:val="6"/>
          <w:sz w:val="32"/>
          <w:szCs w:val="32"/>
        </w:rPr>
      </w:pPr>
    </w:p>
    <w:p w14:paraId="61E96383">
      <w:pPr>
        <w:autoSpaceDE w:val="0"/>
        <w:autoSpaceDN w:val="0"/>
        <w:jc w:val="center"/>
        <w:rPr>
          <w:rFonts w:hint="eastAsia" w:ascii="宋体" w:hAnsi="宋体" w:eastAsia="宋体" w:cs="宋体"/>
          <w:b/>
          <w:spacing w:val="6"/>
          <w:sz w:val="32"/>
          <w:szCs w:val="32"/>
        </w:rPr>
      </w:pPr>
    </w:p>
    <w:p w14:paraId="282B0006">
      <w:pPr>
        <w:autoSpaceDE w:val="0"/>
        <w:autoSpaceDN w:val="0"/>
        <w:jc w:val="center"/>
        <w:rPr>
          <w:rFonts w:hint="eastAsia" w:ascii="宋体" w:hAnsi="宋体" w:eastAsia="宋体" w:cs="宋体"/>
          <w:b/>
          <w:spacing w:val="6"/>
          <w:sz w:val="32"/>
          <w:szCs w:val="32"/>
        </w:rPr>
      </w:pPr>
    </w:p>
    <w:p w14:paraId="350B9E5D">
      <w:pPr>
        <w:autoSpaceDE w:val="0"/>
        <w:autoSpaceDN w:val="0"/>
        <w:jc w:val="center"/>
        <w:rPr>
          <w:rFonts w:hint="eastAsia" w:ascii="宋体" w:hAnsi="宋体" w:eastAsia="宋体" w:cs="宋体"/>
          <w:b/>
          <w:spacing w:val="6"/>
          <w:sz w:val="32"/>
          <w:szCs w:val="32"/>
        </w:rPr>
      </w:pPr>
    </w:p>
    <w:p w14:paraId="188DECC2">
      <w:pPr>
        <w:autoSpaceDE w:val="0"/>
        <w:autoSpaceDN w:val="0"/>
        <w:jc w:val="center"/>
        <w:rPr>
          <w:rFonts w:hint="eastAsia" w:ascii="宋体" w:hAnsi="宋体" w:eastAsia="宋体" w:cs="宋体"/>
          <w:b/>
          <w:spacing w:val="6"/>
          <w:sz w:val="32"/>
          <w:szCs w:val="32"/>
        </w:rPr>
      </w:pPr>
    </w:p>
    <w:p w14:paraId="21143F8D">
      <w:pPr>
        <w:autoSpaceDE w:val="0"/>
        <w:autoSpaceDN w:val="0"/>
        <w:jc w:val="center"/>
        <w:rPr>
          <w:rFonts w:hint="eastAsia" w:ascii="宋体" w:hAnsi="宋体" w:eastAsia="宋体" w:cs="宋体"/>
          <w:b/>
          <w:spacing w:val="6"/>
          <w:sz w:val="32"/>
          <w:szCs w:val="32"/>
        </w:rPr>
      </w:pPr>
    </w:p>
    <w:p w14:paraId="627F7F0D">
      <w:pPr>
        <w:autoSpaceDE w:val="0"/>
        <w:autoSpaceDN w:val="0"/>
        <w:jc w:val="center"/>
        <w:rPr>
          <w:rFonts w:hint="eastAsia" w:ascii="宋体" w:hAnsi="宋体" w:eastAsia="宋体" w:cs="宋体"/>
          <w:b/>
          <w:spacing w:val="6"/>
          <w:sz w:val="32"/>
          <w:szCs w:val="32"/>
        </w:rPr>
      </w:pPr>
    </w:p>
    <w:p w14:paraId="6BB0BD47">
      <w:pPr>
        <w:autoSpaceDE w:val="0"/>
        <w:autoSpaceDN w:val="0"/>
        <w:jc w:val="center"/>
        <w:rPr>
          <w:rFonts w:hint="eastAsia" w:ascii="宋体" w:hAnsi="宋体" w:eastAsia="宋体" w:cs="宋体"/>
          <w:b/>
          <w:spacing w:val="6"/>
          <w:sz w:val="32"/>
          <w:szCs w:val="32"/>
        </w:rPr>
      </w:pPr>
    </w:p>
    <w:p w14:paraId="2F04533E">
      <w:pPr>
        <w:snapToGrid w:val="0"/>
        <w:spacing w:line="360" w:lineRule="auto"/>
        <w:ind w:firstLine="3666" w:firstLineChars="1100"/>
        <w:rPr>
          <w:rFonts w:hint="eastAsia" w:ascii="宋体" w:hAnsi="宋体" w:eastAsia="宋体" w:cs="宋体"/>
          <w:b/>
          <w:spacing w:val="6"/>
          <w:sz w:val="32"/>
          <w:szCs w:val="32"/>
        </w:rPr>
      </w:pPr>
    </w:p>
    <w:p w14:paraId="6B568255">
      <w:pPr>
        <w:widowControl/>
        <w:adjustRightInd/>
        <w:jc w:val="left"/>
        <w:rPr>
          <w:rFonts w:hint="eastAsia" w:ascii="宋体" w:hAnsi="宋体" w:eastAsia="宋体" w:cs="宋体"/>
          <w:b/>
          <w:spacing w:val="6"/>
          <w:sz w:val="32"/>
          <w:szCs w:val="32"/>
        </w:rPr>
      </w:pPr>
      <w:r>
        <w:rPr>
          <w:rFonts w:hint="eastAsia" w:ascii="宋体" w:hAnsi="宋体" w:eastAsia="宋体" w:cs="宋体"/>
          <w:b/>
          <w:spacing w:val="6"/>
          <w:sz w:val="32"/>
          <w:szCs w:val="32"/>
        </w:rPr>
        <w:br w:type="page"/>
      </w:r>
    </w:p>
    <w:p w14:paraId="75C90F5F">
      <w:pPr>
        <w:spacing w:line="360" w:lineRule="auto"/>
        <w:jc w:val="left"/>
        <w:outlineLvl w:val="0"/>
        <w:rPr>
          <w:rFonts w:hint="eastAsia" w:ascii="宋体" w:hAnsi="宋体" w:eastAsia="宋体" w:cs="宋体"/>
          <w:b/>
          <w:sz w:val="32"/>
          <w:szCs w:val="18"/>
        </w:rPr>
      </w:pPr>
      <w:r>
        <w:rPr>
          <w:rFonts w:hint="eastAsia" w:ascii="宋体" w:hAnsi="宋体" w:eastAsia="宋体" w:cs="宋体"/>
          <w:b/>
          <w:sz w:val="32"/>
          <w:szCs w:val="18"/>
        </w:rPr>
        <w:t>附件</w:t>
      </w:r>
      <w:r>
        <w:rPr>
          <w:rFonts w:hint="eastAsia" w:ascii="宋体" w:hAnsi="宋体" w:cs="宋体"/>
          <w:b/>
          <w:sz w:val="32"/>
          <w:szCs w:val="18"/>
          <w:lang w:val="en-US" w:eastAsia="zh-CN"/>
        </w:rPr>
        <w:t>6</w:t>
      </w:r>
      <w:r>
        <w:rPr>
          <w:rFonts w:hint="eastAsia" w:ascii="宋体" w:hAnsi="宋体" w:eastAsia="宋体" w:cs="宋体"/>
          <w:b/>
          <w:sz w:val="32"/>
          <w:szCs w:val="18"/>
        </w:rPr>
        <w:t>：中小企业声明函</w:t>
      </w:r>
    </w:p>
    <w:p w14:paraId="24A0928D">
      <w:pPr>
        <w:spacing w:line="360" w:lineRule="auto"/>
        <w:jc w:val="center"/>
        <w:rPr>
          <w:rFonts w:hint="eastAsia" w:ascii="宋体" w:hAnsi="宋体" w:eastAsia="宋体" w:cs="宋体"/>
          <w:sz w:val="24"/>
          <w:u w:val="single"/>
        </w:rPr>
      </w:pPr>
    </w:p>
    <w:p w14:paraId="7441AF23">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中小企业声明函（服务）</w:t>
      </w:r>
    </w:p>
    <w:p w14:paraId="5B021CBE">
      <w:pPr>
        <w:spacing w:line="360" w:lineRule="auto"/>
        <w:ind w:firstLine="360" w:firstLineChars="150"/>
        <w:jc w:val="left"/>
        <w:rPr>
          <w:rFonts w:hint="eastAsia" w:ascii="宋体" w:hAnsi="宋体" w:eastAsia="宋体" w:cs="宋体"/>
          <w:sz w:val="24"/>
        </w:rPr>
      </w:pPr>
      <w:r>
        <w:rPr>
          <w:rFonts w:hint="eastAsia" w:ascii="宋体" w:hAnsi="宋体" w:eastAsia="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lang w:eastAsia="zh-CN"/>
        </w:rPr>
        <w:t>宁海县水利局</w:t>
      </w:r>
      <w:r>
        <w:rPr>
          <w:rFonts w:hint="eastAsia" w:ascii="宋体" w:hAnsi="宋体" w:eastAsia="宋体" w:cs="宋体"/>
          <w:sz w:val="24"/>
          <w:u w:val="single"/>
        </w:rPr>
        <w:t xml:space="preserve"> </w:t>
      </w:r>
      <w:r>
        <w:rPr>
          <w:rFonts w:hint="eastAsia" w:ascii="宋体" w:hAnsi="宋体" w:eastAsia="宋体" w:cs="宋体"/>
          <w:sz w:val="24"/>
        </w:rPr>
        <w:t>的</w:t>
      </w:r>
      <w:r>
        <w:rPr>
          <w:rFonts w:hint="eastAsia" w:ascii="宋体" w:hAnsi="宋体" w:eastAsia="宋体" w:cs="宋体"/>
          <w:sz w:val="24"/>
          <w:u w:val="single"/>
        </w:rPr>
        <w:t xml:space="preserve"> </w:t>
      </w:r>
      <w:r>
        <w:rPr>
          <w:rFonts w:hint="eastAsia" w:ascii="宋体" w:hAnsi="宋体" w:cs="宋体"/>
          <w:sz w:val="24"/>
          <w:u w:val="single"/>
          <w:lang w:eastAsia="zh-CN"/>
        </w:rPr>
        <w:t>宁海县排水设施零星维修改造项目</w:t>
      </w:r>
      <w:r>
        <w:rPr>
          <w:rFonts w:hint="eastAsia" w:ascii="宋体" w:hAnsi="宋体" w:eastAsia="宋体" w:cs="宋体"/>
          <w:sz w:val="24"/>
          <w:u w:val="single"/>
        </w:rPr>
        <w:t xml:space="preserve"> </w:t>
      </w:r>
      <w:r>
        <w:rPr>
          <w:rFonts w:hint="eastAsia" w:ascii="宋体" w:hAnsi="宋体" w:eastAsia="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52EFACCC">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rPr>
        <w:t xml:space="preserve"> </w:t>
      </w:r>
      <w:r>
        <w:rPr>
          <w:rFonts w:hint="eastAsia" w:ascii="宋体" w:hAnsi="宋体" w:eastAsia="宋体" w:cs="宋体"/>
          <w:sz w:val="24"/>
          <w:u w:val="single"/>
        </w:rPr>
        <w:t>（标的名称）</w:t>
      </w:r>
      <w:r>
        <w:rPr>
          <w:rFonts w:hint="eastAsia" w:ascii="宋体" w:hAnsi="宋体" w:eastAsia="宋体" w:cs="宋体"/>
          <w:sz w:val="24"/>
        </w:rPr>
        <w:t>，属于</w:t>
      </w:r>
      <w:r>
        <w:rPr>
          <w:rFonts w:hint="eastAsia" w:ascii="宋体" w:hAnsi="宋体" w:eastAsia="宋体" w:cs="宋体"/>
          <w:sz w:val="24"/>
          <w:u w:val="single"/>
        </w:rPr>
        <w:t xml:space="preserve"> （其他未列明行业）</w:t>
      </w:r>
      <w:r>
        <w:rPr>
          <w:rFonts w:hint="eastAsia" w:ascii="宋体" w:hAnsi="宋体" w:eastAsia="宋体" w:cs="宋体"/>
          <w:sz w:val="24"/>
        </w:rPr>
        <w:t xml:space="preserve"> ；承建（承接）企业为 </w:t>
      </w:r>
      <w:r>
        <w:rPr>
          <w:rFonts w:hint="eastAsia" w:ascii="宋体" w:hAnsi="宋体" w:eastAsia="宋体" w:cs="宋体"/>
          <w:sz w:val="24"/>
          <w:u w:val="single"/>
        </w:rPr>
        <w:t>（企业名称）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 </w:t>
      </w:r>
      <w:r>
        <w:rPr>
          <w:rFonts w:hint="eastAsia" w:ascii="宋体" w:hAnsi="宋体" w:eastAsia="宋体" w:cs="宋体"/>
          <w:sz w:val="24"/>
        </w:rPr>
        <w:t>；</w:t>
      </w:r>
    </w:p>
    <w:p w14:paraId="24F5D7FD">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u w:val="single"/>
        </w:rPr>
        <w:t xml:space="preserve"> （标的名称），</w:t>
      </w:r>
      <w:r>
        <w:rPr>
          <w:rFonts w:hint="eastAsia" w:ascii="宋体" w:hAnsi="宋体" w:eastAsia="宋体" w:cs="宋体"/>
          <w:sz w:val="24"/>
        </w:rPr>
        <w:t xml:space="preserve">属于 </w:t>
      </w:r>
      <w:r>
        <w:rPr>
          <w:rFonts w:hint="eastAsia" w:ascii="宋体" w:hAnsi="宋体" w:eastAsia="宋体" w:cs="宋体"/>
          <w:sz w:val="24"/>
          <w:u w:val="single"/>
        </w:rPr>
        <w:t xml:space="preserve">（其他未列明行业） </w:t>
      </w:r>
      <w:r>
        <w:rPr>
          <w:rFonts w:hint="eastAsia" w:ascii="宋体" w:hAnsi="宋体" w:eastAsia="宋体" w:cs="宋体"/>
          <w:sz w:val="24"/>
        </w:rPr>
        <w:t xml:space="preserve">；承建（承接）企业为 </w:t>
      </w:r>
      <w:r>
        <w:rPr>
          <w:rFonts w:hint="eastAsia" w:ascii="宋体" w:hAnsi="宋体" w:eastAsia="宋体" w:cs="宋体"/>
          <w:sz w:val="24"/>
          <w:u w:val="single"/>
        </w:rPr>
        <w:t>（企业名称）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 </w:t>
      </w:r>
      <w:r>
        <w:rPr>
          <w:rFonts w:hint="eastAsia" w:ascii="宋体" w:hAnsi="宋体" w:eastAsia="宋体" w:cs="宋体"/>
          <w:sz w:val="24"/>
        </w:rPr>
        <w:t>；</w:t>
      </w:r>
    </w:p>
    <w:p w14:paraId="5FF5CCE4">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w:t>
      </w:r>
    </w:p>
    <w:p w14:paraId="27C66171">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14:paraId="3D7EBB0A">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5E5A3345">
      <w:pPr>
        <w:spacing w:line="360" w:lineRule="auto"/>
        <w:ind w:right="1760"/>
        <w:jc w:val="right"/>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名称（电子签名）：</w:t>
      </w:r>
    </w:p>
    <w:p w14:paraId="55AF51A1">
      <w:pPr>
        <w:spacing w:line="360" w:lineRule="auto"/>
        <w:ind w:right="1120" w:firstLine="4680" w:firstLineChars="1950"/>
        <w:rPr>
          <w:rFonts w:hint="eastAsia" w:ascii="宋体" w:hAnsi="宋体" w:eastAsia="宋体" w:cs="宋体"/>
          <w:sz w:val="24"/>
        </w:rPr>
      </w:pPr>
      <w:r>
        <w:rPr>
          <w:rFonts w:hint="eastAsia" w:ascii="宋体" w:hAnsi="宋体" w:eastAsia="宋体" w:cs="宋体"/>
          <w:sz w:val="24"/>
        </w:rPr>
        <w:t>日 期：</w:t>
      </w:r>
    </w:p>
    <w:p w14:paraId="79ACC9AB">
      <w:pPr>
        <w:spacing w:line="360" w:lineRule="auto"/>
        <w:ind w:firstLine="310" w:firstLineChars="147"/>
        <w:jc w:val="left"/>
        <w:rPr>
          <w:rFonts w:hint="eastAsia" w:ascii="宋体" w:hAnsi="宋体" w:eastAsia="宋体" w:cs="宋体"/>
          <w:b/>
          <w:szCs w:val="21"/>
        </w:rPr>
      </w:pPr>
      <w:r>
        <w:rPr>
          <w:rFonts w:hint="eastAsia" w:ascii="宋体" w:hAnsi="宋体" w:eastAsia="宋体" w:cs="宋体"/>
          <w:b/>
          <w:szCs w:val="21"/>
        </w:rPr>
        <w:t>从业人员、营业收入、资产总额填报上一年度数据，无上一年度数据的新成立企业可不填报。</w:t>
      </w:r>
    </w:p>
    <w:p w14:paraId="29338F59">
      <w:pPr>
        <w:spacing w:line="360" w:lineRule="auto"/>
        <w:ind w:right="420"/>
        <w:rPr>
          <w:rFonts w:hint="eastAsia" w:ascii="宋体" w:hAnsi="宋体" w:eastAsia="宋体" w:cs="宋体"/>
          <w:sz w:val="24"/>
        </w:rPr>
      </w:pPr>
    </w:p>
    <w:p w14:paraId="2458CAA5">
      <w:pPr>
        <w:spacing w:line="360" w:lineRule="auto"/>
        <w:ind w:right="420"/>
        <w:rPr>
          <w:rFonts w:hint="eastAsia" w:ascii="宋体" w:hAnsi="宋体" w:eastAsia="宋体" w:cs="宋体"/>
          <w:sz w:val="24"/>
        </w:rPr>
      </w:pPr>
      <w:r>
        <w:rPr>
          <w:rFonts w:hint="eastAsia" w:ascii="宋体" w:hAnsi="宋体" w:eastAsia="宋体" w:cs="宋体"/>
          <w:sz w:val="24"/>
        </w:rPr>
        <w:t xml:space="preserve">   注：</w:t>
      </w:r>
    </w:p>
    <w:p w14:paraId="75DDBE57">
      <w:pPr>
        <w:spacing w:line="360" w:lineRule="auto"/>
        <w:ind w:right="420" w:firstLine="480" w:firstLineChars="200"/>
        <w:rPr>
          <w:rFonts w:hint="eastAsia" w:ascii="宋体" w:hAnsi="宋体" w:eastAsia="宋体" w:cs="宋体"/>
          <w:sz w:val="24"/>
        </w:rPr>
      </w:pPr>
      <w:r>
        <w:rPr>
          <w:rFonts w:hint="eastAsia" w:ascii="宋体" w:hAnsi="宋体" w:eastAsia="宋体" w:cs="宋体"/>
          <w:sz w:val="24"/>
        </w:rPr>
        <w:t>1、填写要求：①“标的名称”、“采购文件中明确的所属行业”依据招标文件第二部分</w:t>
      </w:r>
      <w:r>
        <w:rPr>
          <w:rFonts w:hint="eastAsia" w:ascii="宋体" w:hAnsi="宋体" w:cs="宋体"/>
          <w:sz w:val="24"/>
          <w:lang w:eastAsia="zh-CN"/>
        </w:rPr>
        <w:t>供应商</w:t>
      </w:r>
      <w:r>
        <w:rPr>
          <w:rFonts w:hint="eastAsia" w:ascii="宋体" w:hAnsi="宋体" w:eastAsia="宋体" w:cs="宋体"/>
          <w:sz w:val="24"/>
        </w:rPr>
        <w:t>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w:t>
      </w:r>
      <w:r>
        <w:rPr>
          <w:rFonts w:hint="eastAsia" w:ascii="宋体" w:hAnsi="宋体" w:cs="宋体"/>
          <w:sz w:val="24"/>
          <w:lang w:eastAsia="zh-CN"/>
        </w:rPr>
        <w:t>供应商</w:t>
      </w:r>
      <w:r>
        <w:rPr>
          <w:rFonts w:hint="eastAsia" w:ascii="宋体" w:hAnsi="宋体" w:eastAsia="宋体" w:cs="宋体"/>
          <w:sz w:val="24"/>
        </w:rPr>
        <w:t>提供的《中小企业声明函》与实际情况不符的或者未按以上要求填写的，中小企业声明函无效，不享受中小企业扶持政策。声明内容不实的，属于提供虚假材料谋取中标、成交的，依法承担法律责任。</w:t>
      </w:r>
    </w:p>
    <w:p w14:paraId="6DFA3CDF">
      <w:pPr>
        <w:spacing w:line="360" w:lineRule="auto"/>
        <w:ind w:right="420" w:firstLine="720" w:firstLineChars="300"/>
        <w:rPr>
          <w:rFonts w:hint="eastAsia" w:ascii="宋体" w:hAnsi="宋体" w:eastAsia="宋体" w:cs="宋体"/>
          <w:sz w:val="24"/>
        </w:rPr>
      </w:pPr>
      <w:r>
        <w:rPr>
          <w:rFonts w:hint="eastAsia" w:ascii="宋体" w:hAnsi="宋体" w:eastAsia="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w:t>
      </w:r>
      <w:r>
        <w:rPr>
          <w:rFonts w:hint="eastAsia" w:ascii="宋体" w:hAnsi="宋体" w:cs="宋体"/>
          <w:sz w:val="24"/>
          <w:lang w:eastAsia="zh-CN"/>
        </w:rPr>
        <w:t>供应商</w:t>
      </w:r>
      <w:r>
        <w:rPr>
          <w:rFonts w:hint="eastAsia" w:ascii="宋体" w:hAnsi="宋体" w:eastAsia="宋体" w:cs="宋体"/>
          <w:sz w:val="24"/>
        </w:rPr>
        <w:t>提供由省级以上监狱管理局、戒毒管理局（含新疆生产建设兵团）出具的属于监狱企业证明文件的，视同为小型和微型企业。</w:t>
      </w:r>
    </w:p>
    <w:p w14:paraId="29D16FA0">
      <w:pPr>
        <w:spacing w:line="360" w:lineRule="auto"/>
        <w:ind w:right="420" w:firstLine="723" w:firstLineChars="300"/>
        <w:rPr>
          <w:rFonts w:hint="eastAsia" w:ascii="宋体" w:hAnsi="宋体" w:eastAsia="宋体" w:cs="宋体"/>
          <w:b/>
          <w:bCs/>
          <w:sz w:val="24"/>
        </w:rPr>
      </w:pPr>
      <w:r>
        <w:rPr>
          <w:rFonts w:hint="eastAsia" w:ascii="宋体" w:hAnsi="宋体" w:eastAsia="宋体" w:cs="宋体"/>
          <w:b/>
          <w:bCs/>
          <w:sz w:val="24"/>
        </w:rPr>
        <w:t>3、本采购文件中明确的所属行业为其他未列明行业：从业人员300人以下的为中小微型企业。其中，从业人员100人及以上的为中型企业；从业人员10人及以上的为小型企业；从业人员10人以下的为微型企业。</w:t>
      </w:r>
    </w:p>
    <w:p w14:paraId="5A189913">
      <w:pPr>
        <w:pStyle w:val="3"/>
        <w:rPr>
          <w:rFonts w:hint="eastAsia" w:ascii="宋体" w:hAnsi="宋体" w:eastAsia="宋体" w:cs="宋体"/>
        </w:rPr>
      </w:pPr>
    </w:p>
    <w:p w14:paraId="0DB408BF">
      <w:pPr>
        <w:pStyle w:val="6"/>
        <w:rPr>
          <w:rFonts w:hint="eastAsia" w:ascii="宋体" w:hAnsi="宋体" w:eastAsia="宋体" w:cs="宋体"/>
          <w:lang w:val="en-US"/>
        </w:rPr>
      </w:pPr>
    </w:p>
    <w:p w14:paraId="075CC217">
      <w:pPr>
        <w:spacing w:line="360" w:lineRule="auto"/>
        <w:ind w:right="420"/>
        <w:rPr>
          <w:rFonts w:hint="eastAsia" w:ascii="宋体" w:hAnsi="宋体" w:eastAsia="宋体" w:cs="宋体"/>
        </w:rPr>
      </w:pPr>
    </w:p>
    <w:p w14:paraId="0704337B">
      <w:pPr>
        <w:spacing w:line="360" w:lineRule="auto"/>
        <w:rPr>
          <w:rFonts w:hint="eastAsia" w:ascii="宋体" w:hAnsi="宋体" w:eastAsia="宋体" w:cs="宋体"/>
          <w:bCs/>
          <w:sz w:val="24"/>
        </w:rPr>
      </w:pPr>
    </w:p>
    <w:sectPr>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
    <w:altName w:val="Times New Roman"/>
    <w:panose1 w:val="00000000000000000000"/>
    <w:charset w:val="00"/>
    <w:family w:val="auto"/>
    <w:pitch w:val="default"/>
    <w:sig w:usb0="00000000" w:usb1="00000000" w:usb2="00000000"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B0604020202020204"/>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20B0602020204020303"/>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604020202020204"/>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20B0604020202020204"/>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altName w:val="Arial"/>
    <w:panose1 w:val="020B0604020202020204"/>
    <w:charset w:val="80"/>
    <w:family w:val="swiss"/>
    <w:pitch w:val="default"/>
    <w:sig w:usb0="00000000" w:usb1="00000000" w:usb2="0000003F" w:usb3="00000000" w:csb0="603F01FF" w:csb1="FFFF0000"/>
  </w:font>
  <w:font w:name="Helvetica">
    <w:altName w:val="Arial"/>
    <w:panose1 w:val="00000000000000000000"/>
    <w:charset w:val="00"/>
    <w:family w:val="auto"/>
    <w:pitch w:val="default"/>
    <w:sig w:usb0="00000000" w:usb1="00000000" w:usb2="00000000" w:usb3="00000000" w:csb0="0000019F" w:csb1="00000000"/>
  </w:font>
  <w:font w:name="Cumberland">
    <w:altName w:val="微软雅黑"/>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Segoe Print"/>
    <w:panose1 w:val="020B0602020204020303"/>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20B0604020202020204"/>
    <w:charset w:val="00"/>
    <w:family w:val="roman"/>
    <w:pitch w:val="default"/>
    <w:sig w:usb0="00000000" w:usb1="00000000" w:usb2="00000000" w:usb3="00000000" w:csb0="00000011" w:csb1="00000000"/>
  </w:font>
  <w:font w:name=".PingFang SC">
    <w:altName w:val="微软雅黑"/>
    <w:panose1 w:val="020B0604020202020204"/>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06E87">
    <w:pPr>
      <w:pStyle w:val="46"/>
      <w:framePr w:wrap="around" w:vAnchor="text" w:hAnchor="margin" w:xAlign="right" w:y="1"/>
      <w:rPr>
        <w:rStyle w:val="77"/>
      </w:rPr>
    </w:pPr>
    <w:r>
      <w:fldChar w:fldCharType="begin"/>
    </w:r>
    <w:r>
      <w:rPr>
        <w:rStyle w:val="77"/>
      </w:rPr>
      <w:instrText xml:space="preserve">PAGE  </w:instrText>
    </w:r>
    <w:r>
      <w:fldChar w:fldCharType="end"/>
    </w:r>
  </w:p>
  <w:p w14:paraId="09A01404">
    <w:pPr>
      <w:pStyle w:val="4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DC8F6">
    <w:pPr>
      <w:pStyle w:val="46"/>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7F927C">
                          <w:pPr>
                            <w:pStyle w:val="46"/>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B7F927C">
                    <w:pPr>
                      <w:pStyle w:val="46"/>
                    </w:pPr>
                    <w:r>
                      <w:fldChar w:fldCharType="begin"/>
                    </w:r>
                    <w:r>
                      <w:instrText xml:space="preserve"> PAGE  \* MERGEFORMAT </w:instrText>
                    </w:r>
                    <w:r>
                      <w:fldChar w:fldCharType="separate"/>
                    </w:r>
                    <w:r>
                      <w:t>56</w:t>
                    </w:r>
                    <w:r>
                      <w:fldChar w:fldCharType="end"/>
                    </w:r>
                  </w:p>
                </w:txbxContent>
              </v:textbox>
            </v:shape>
          </w:pict>
        </mc:Fallback>
      </mc:AlternateContent>
    </w:r>
  </w:p>
  <w:p w14:paraId="544D045F">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AF318">
    <w:pPr>
      <w:pStyle w:val="46"/>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92CD90">
                          <w:pPr>
                            <w:pStyle w:val="46"/>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292CD90">
                    <w:pPr>
                      <w:pStyle w:val="46"/>
                    </w:pPr>
                    <w:r>
                      <w:fldChar w:fldCharType="begin"/>
                    </w:r>
                    <w:r>
                      <w:instrText xml:space="preserve"> PAGE  \* MERGEFORMAT </w:instrText>
                    </w:r>
                    <w:r>
                      <w:fldChar w:fldCharType="separate"/>
                    </w:r>
                    <w:r>
                      <w:t>54</w:t>
                    </w:r>
                    <w:r>
                      <w:fldChar w:fldCharType="end"/>
                    </w:r>
                  </w:p>
                </w:txbxContent>
              </v:textbox>
            </v:shape>
          </w:pict>
        </mc:Fallback>
      </mc:AlternateContent>
    </w:r>
  </w:p>
  <w:p w14:paraId="45A9528D">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742A3">
    <w:pPr>
      <w:pStyle w:val="46"/>
      <w:jc w:val="center"/>
      <w:rPr>
        <w:rFonts w:ascii="仿宋_GB2312" w:eastAsia="仿宋_GB2312"/>
        <w:szCs w:val="24"/>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3C6FF0">
                          <w:pPr>
                            <w:pStyle w:val="46"/>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63C6FF0">
                    <w:pPr>
                      <w:pStyle w:val="46"/>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E32F1">
    <w:pPr>
      <w:pStyle w:val="46"/>
      <w:framePr w:wrap="around" w:vAnchor="text" w:hAnchor="margin" w:xAlign="right" w:y="1"/>
      <w:rPr>
        <w:rStyle w:val="77"/>
      </w:rPr>
    </w:pPr>
    <w:r>
      <w:fldChar w:fldCharType="begin"/>
    </w:r>
    <w:r>
      <w:rPr>
        <w:rStyle w:val="77"/>
      </w:rPr>
      <w:instrText xml:space="preserve">PAGE  </w:instrText>
    </w:r>
    <w:r>
      <w:fldChar w:fldCharType="end"/>
    </w:r>
  </w:p>
  <w:p w14:paraId="555F2804">
    <w:pPr>
      <w:pStyle w:val="46"/>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3EC61">
    <w:pPr>
      <w:pStyle w:val="46"/>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CCA334">
                          <w:pPr>
                            <w:pStyle w:val="46"/>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3CCA334">
                    <w:pPr>
                      <w:pStyle w:val="46"/>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EF811">
    <w:pPr>
      <w:pStyle w:val="46"/>
      <w:jc w:val="cente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6F94B">
    <w:pPr>
      <w:pStyle w:val="4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D381F2">
                          <w:pPr>
                            <w:pStyle w:val="4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7D381F2">
                    <w:pPr>
                      <w:pStyle w:val="46"/>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D822E">
    <w:pPr>
      <w:pStyle w:val="46"/>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A5DC91">
                          <w:pPr>
                            <w:pStyle w:val="4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DA5DC91">
                    <w:pPr>
                      <w:pStyle w:val="4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0C4F8">
    <w:pPr>
      <w:spacing w:line="172" w:lineRule="auto"/>
      <w:ind w:left="7178"/>
      <w:rPr>
        <w:rFonts w:ascii="宋体" w:hAnsi="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AAB905">
                          <w:pPr>
                            <w:pStyle w:val="46"/>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BAAB905">
                    <w:pPr>
                      <w:pStyle w:val="46"/>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006CB">
    <w:pPr>
      <w:pStyle w:val="46"/>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11A1A2">
                          <w:pPr>
                            <w:pStyle w:val="46"/>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C11A1A2">
                    <w:pPr>
                      <w:pStyle w:val="46"/>
                    </w:pPr>
                    <w:r>
                      <w:fldChar w:fldCharType="begin"/>
                    </w:r>
                    <w:r>
                      <w:instrText xml:space="preserve"> PAGE  \* MERGEFORMAT </w:instrText>
                    </w:r>
                    <w:r>
                      <w:fldChar w:fldCharType="separate"/>
                    </w:r>
                    <w:r>
                      <w:t>40</w:t>
                    </w:r>
                    <w:r>
                      <w:fldChar w:fldCharType="end"/>
                    </w:r>
                  </w:p>
                </w:txbxContent>
              </v:textbox>
            </v:shape>
          </w:pict>
        </mc:Fallback>
      </mc:AlternateContent>
    </w:r>
  </w:p>
  <w:p w14:paraId="65A3F53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28555">
    <w:pPr>
      <w:pStyle w:val="46"/>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ED6555">
                          <w:pPr>
                            <w:pStyle w:val="46"/>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DED6555">
                    <w:pPr>
                      <w:pStyle w:val="46"/>
                    </w:pPr>
                    <w:r>
                      <w:fldChar w:fldCharType="begin"/>
                    </w:r>
                    <w:r>
                      <w:instrText xml:space="preserve"> PAGE  \* MERGEFORMAT </w:instrText>
                    </w:r>
                    <w:r>
                      <w:fldChar w:fldCharType="separate"/>
                    </w:r>
                    <w:r>
                      <w:t>39</w:t>
                    </w:r>
                    <w:r>
                      <w:fldChar w:fldCharType="end"/>
                    </w:r>
                  </w:p>
                </w:txbxContent>
              </v:textbox>
            </v:shape>
          </w:pict>
        </mc:Fallback>
      </mc:AlternateContent>
    </w:r>
  </w:p>
  <w:p w14:paraId="4C73885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5E064">
    <w:pPr>
      <w:pStyle w:val="46"/>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895104">
                          <w:pPr>
                            <w:pStyle w:val="46"/>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2895104">
                    <w:pPr>
                      <w:pStyle w:val="46"/>
                    </w:pPr>
                    <w:r>
                      <w:fldChar w:fldCharType="begin"/>
                    </w:r>
                    <w:r>
                      <w:instrText xml:space="preserve"> PAGE  \* MERGEFORMAT </w:instrText>
                    </w:r>
                    <w:r>
                      <w:fldChar w:fldCharType="separate"/>
                    </w:r>
                    <w:r>
                      <w:t>52</w:t>
                    </w:r>
                    <w:r>
                      <w:fldChar w:fldCharType="end"/>
                    </w:r>
                  </w:p>
                </w:txbxContent>
              </v:textbox>
            </v:shape>
          </w:pict>
        </mc:Fallback>
      </mc:AlternateContent>
    </w:r>
  </w:p>
  <w:p w14:paraId="766046F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C8F10">
    <w:pPr>
      <w:pStyle w:val="46"/>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2F807A">
                          <w:pPr>
                            <w:pStyle w:val="46"/>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F2F807A">
                    <w:pPr>
                      <w:pStyle w:val="46"/>
                    </w:pPr>
                    <w:r>
                      <w:fldChar w:fldCharType="begin"/>
                    </w:r>
                    <w:r>
                      <w:instrText xml:space="preserve"> PAGE  \* MERGEFORMAT </w:instrText>
                    </w:r>
                    <w:r>
                      <w:fldChar w:fldCharType="separate"/>
                    </w:r>
                    <w:r>
                      <w:t>51</w:t>
                    </w:r>
                    <w:r>
                      <w:fldChar w:fldCharType="end"/>
                    </w:r>
                  </w:p>
                </w:txbxContent>
              </v:textbox>
            </v:shape>
          </w:pict>
        </mc:Fallback>
      </mc:AlternateContent>
    </w:r>
  </w:p>
  <w:p w14:paraId="769AF50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15665">
    <w:pPr>
      <w:pStyle w:val="47"/>
      <w:pBdr>
        <w:bottom w:val="none" w:color="auto" w:sz="0" w:space="4"/>
      </w:pBdr>
      <w:jc w:val="right"/>
    </w:pPr>
    <w:r>
      <w:t></w:t>
    </w:r>
    <w:r>
      <w:rPr>
        <w:rFonts w:hint="eastAsia"/>
      </w:rPr>
      <w:t xml:space="preserve">            </w:t>
    </w:r>
  </w:p>
  <w:p w14:paraId="6E008076">
    <w:pPr>
      <w:pStyle w:val="64"/>
      <w:pBdr>
        <w:bottom w:val="none" w:color="auto" w:sz="0" w:space="0"/>
      </w:pBdr>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158E1">
    <w:pPr>
      <w:pStyle w:val="47"/>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8A2B1">
    <w:pPr>
      <w:pStyle w:val="47"/>
      <w:pBdr>
        <w:bottom w:val="none" w:color="auto" w:sz="0"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72335">
    <w:pPr>
      <w:pStyle w:val="47"/>
      <w:pBdr>
        <w:bottom w:val="none" w:color="auto" w:sz="0" w:space="1"/>
      </w:pBdr>
      <w:rPr>
        <w:rFonts w:ascii="仿宋_GB2312" w:eastAsia="仿宋_GB2312"/>
        <w:b/>
        <w:i/>
        <w:u w:val="single"/>
      </w:rPr>
    </w:pPr>
    <w:r>
      <w:t></w:t>
    </w:r>
    <w:r>
      <w:rPr>
        <w:rFonts w:hint="eastAsia"/>
      </w:rPr>
      <w:t xml:space="preserve">                                                  </w:t>
    </w:r>
    <w:r>
      <w:t xml:space="preserve">             </w:t>
    </w:r>
    <w:r>
      <w:rPr>
        <w:rFonts w:hint="eastAsia"/>
      </w:rPr>
      <w:t xml:space="preserve">   </w:t>
    </w:r>
  </w:p>
  <w:p w14:paraId="164F0B66">
    <w:pPr>
      <w:pBdr>
        <w:bottom w:val="none" w:color="auto" w:sz="0" w:space="0"/>
      </w:pBd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0EA1E">
    <w:pPr>
      <w:pStyle w:val="47"/>
      <w:pBdr>
        <w:bottom w:val="none" w:color="auto" w:sz="0" w:space="1"/>
      </w:pBdr>
    </w:pPr>
    <w:r>
      <w:t></w:t>
    </w:r>
    <w:r>
      <w:rPr>
        <w:rFonts w:hint="eastAsia"/>
      </w:rPr>
      <w:t xml:space="preserve">         </w:t>
    </w:r>
  </w:p>
  <w:p w14:paraId="095EB396">
    <w:pPr>
      <w:pStyle w:val="47"/>
      <w:pBdr>
        <w:bottom w:val="none" w:color="auto" w:sz="0" w:space="1"/>
      </w:pBdr>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C2296">
    <w:pPr>
      <w:pStyle w:val="47"/>
      <w:pBdr>
        <w:bottom w:val="none" w:color="auto" w:sz="0" w:space="1"/>
      </w:pBdr>
      <w:rPr>
        <w:rFonts w:ascii="仿宋_GB2312" w:eastAsia="仿宋_GB2312"/>
        <w:b/>
        <w:i/>
        <w:u w:val="single"/>
      </w:rPr>
    </w:pPr>
    <w:r>
      <w:t></w:t>
    </w:r>
    <w:r>
      <w:rPr>
        <w:rFonts w:hint="eastAsia"/>
      </w:rPr>
      <w:t xml:space="preserve">                                                   </w:t>
    </w:r>
  </w:p>
  <w:p w14:paraId="302AD92A">
    <w:pPr>
      <w:pBdr>
        <w:bottom w:val="none" w:color="auto" w:sz="0" w:space="0"/>
      </w:pBd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6C000">
    <w:pPr>
      <w:pStyle w:val="47"/>
      <w:pBdr>
        <w:bottom w:val="none" w:color="auto" w:sz="0" w:space="1"/>
      </w:pBdr>
      <w:jc w:val="right"/>
    </w:pPr>
    <w:r>
      <w:t></w:t>
    </w:r>
    <w:r>
      <w:rPr>
        <w:rFonts w:hint="eastAsia"/>
      </w:rPr>
      <w:t xml:space="preserve">                 </w:t>
    </w:r>
    <w:r>
      <w:t xml:space="preserve">                                </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9EE52">
    <w:pPr>
      <w:pStyle w:val="47"/>
      <w:jc w:val="right"/>
    </w:pPr>
    <w:r>
      <w:rPr>
        <w:rFonts w:hint="eastAsia"/>
      </w:rPr>
      <w:t xml:space="preserve">                                  </w:t>
    </w:r>
  </w:p>
  <w:p w14:paraId="22291498">
    <w:pPr>
      <w:pStyle w:val="47"/>
      <w:jc w:val="right"/>
      <w:rPr>
        <w:rFonts w:ascii="仿宋_GB2312" w:eastAsia="仿宋_GB2312"/>
        <w:b/>
        <w:i/>
        <w:u w:val="single"/>
      </w:rPr>
    </w:pPr>
    <w:r>
      <w:t>政府采购公开招标文件</w:t>
    </w:r>
  </w:p>
  <w:p w14:paraId="49A87CD2">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D7CA5">
    <w:pPr>
      <w:pStyle w:val="47"/>
      <w:pBdr>
        <w:bottom w:val="none" w:color="auto" w:sz="0" w:space="1"/>
      </w:pBdr>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7603E">
    <w:pPr>
      <w:pStyle w:val="47"/>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63DDAA"/>
    <w:multiLevelType w:val="singleLevel"/>
    <w:tmpl w:val="7263DDAA"/>
    <w:lvl w:ilvl="0" w:tentative="0">
      <w:start w:val="1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5MGNhZWI0NjJlMTQwZDA4OGIwOTE4NzAwMTNlMGMifQ=="/>
    <w:docVar w:name="KSO_WPS_MARK_KEY" w:val="5039789f-acc4-42b1-b64e-d6d92dbee501"/>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1B86"/>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090"/>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5D55"/>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8AA"/>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6E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B3B"/>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0BA"/>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1EB4"/>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96C"/>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C0F"/>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613"/>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B7BA4"/>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05330"/>
    <w:rsid w:val="010651D9"/>
    <w:rsid w:val="011F6449"/>
    <w:rsid w:val="01236AFB"/>
    <w:rsid w:val="018E0D0D"/>
    <w:rsid w:val="019F7441"/>
    <w:rsid w:val="01B37585"/>
    <w:rsid w:val="01BD3BBD"/>
    <w:rsid w:val="01D55165"/>
    <w:rsid w:val="01DF6BF8"/>
    <w:rsid w:val="01EC2C57"/>
    <w:rsid w:val="025F0711"/>
    <w:rsid w:val="026B2E25"/>
    <w:rsid w:val="02824D4D"/>
    <w:rsid w:val="02C807D0"/>
    <w:rsid w:val="02DC4B10"/>
    <w:rsid w:val="02DD76CE"/>
    <w:rsid w:val="02F36323"/>
    <w:rsid w:val="02F5619C"/>
    <w:rsid w:val="02FD2E8D"/>
    <w:rsid w:val="0326446A"/>
    <w:rsid w:val="032D5555"/>
    <w:rsid w:val="036634D2"/>
    <w:rsid w:val="038846DF"/>
    <w:rsid w:val="03DD35E4"/>
    <w:rsid w:val="03F71BE7"/>
    <w:rsid w:val="04076900"/>
    <w:rsid w:val="041A5A3B"/>
    <w:rsid w:val="042311BA"/>
    <w:rsid w:val="042B157A"/>
    <w:rsid w:val="046D67FB"/>
    <w:rsid w:val="048F763B"/>
    <w:rsid w:val="049F330E"/>
    <w:rsid w:val="04AA775C"/>
    <w:rsid w:val="04AF1889"/>
    <w:rsid w:val="04F66F48"/>
    <w:rsid w:val="05251E14"/>
    <w:rsid w:val="05A16594"/>
    <w:rsid w:val="05A7762D"/>
    <w:rsid w:val="05C3392A"/>
    <w:rsid w:val="060E5941"/>
    <w:rsid w:val="06110FAF"/>
    <w:rsid w:val="06493CA7"/>
    <w:rsid w:val="065A6178"/>
    <w:rsid w:val="066F1CF3"/>
    <w:rsid w:val="06930BB8"/>
    <w:rsid w:val="07245D42"/>
    <w:rsid w:val="07264C62"/>
    <w:rsid w:val="0779354C"/>
    <w:rsid w:val="078400DD"/>
    <w:rsid w:val="07C34B8B"/>
    <w:rsid w:val="08061376"/>
    <w:rsid w:val="0823202C"/>
    <w:rsid w:val="08452D77"/>
    <w:rsid w:val="086401F8"/>
    <w:rsid w:val="08751CAA"/>
    <w:rsid w:val="087E4C40"/>
    <w:rsid w:val="08952CA3"/>
    <w:rsid w:val="08A871D0"/>
    <w:rsid w:val="08AE69CD"/>
    <w:rsid w:val="08C95DA1"/>
    <w:rsid w:val="08D66AD6"/>
    <w:rsid w:val="08DA33A3"/>
    <w:rsid w:val="08E80F13"/>
    <w:rsid w:val="08EE6740"/>
    <w:rsid w:val="09335624"/>
    <w:rsid w:val="0944690F"/>
    <w:rsid w:val="09535675"/>
    <w:rsid w:val="095624FF"/>
    <w:rsid w:val="095F057D"/>
    <w:rsid w:val="09642282"/>
    <w:rsid w:val="09733572"/>
    <w:rsid w:val="09772C16"/>
    <w:rsid w:val="098353B5"/>
    <w:rsid w:val="09A92330"/>
    <w:rsid w:val="09B06B87"/>
    <w:rsid w:val="09C13146"/>
    <w:rsid w:val="09E04166"/>
    <w:rsid w:val="0A1C0718"/>
    <w:rsid w:val="0A3E7710"/>
    <w:rsid w:val="0A5B7E63"/>
    <w:rsid w:val="0AA374A5"/>
    <w:rsid w:val="0AA56AB0"/>
    <w:rsid w:val="0AAB7649"/>
    <w:rsid w:val="0ABC5606"/>
    <w:rsid w:val="0B30404E"/>
    <w:rsid w:val="0B3D575C"/>
    <w:rsid w:val="0B4C6C14"/>
    <w:rsid w:val="0B514A22"/>
    <w:rsid w:val="0B547599"/>
    <w:rsid w:val="0B631A88"/>
    <w:rsid w:val="0B683D45"/>
    <w:rsid w:val="0B7F3F11"/>
    <w:rsid w:val="0B884417"/>
    <w:rsid w:val="0BEB5FCA"/>
    <w:rsid w:val="0BF6188C"/>
    <w:rsid w:val="0BF73C91"/>
    <w:rsid w:val="0C170175"/>
    <w:rsid w:val="0C571A41"/>
    <w:rsid w:val="0C5C1171"/>
    <w:rsid w:val="0C5E1CBC"/>
    <w:rsid w:val="0C615B50"/>
    <w:rsid w:val="0C7E4887"/>
    <w:rsid w:val="0C8445DA"/>
    <w:rsid w:val="0C87121B"/>
    <w:rsid w:val="0CAF1157"/>
    <w:rsid w:val="0CC007F7"/>
    <w:rsid w:val="0CC617AC"/>
    <w:rsid w:val="0CE618DF"/>
    <w:rsid w:val="0CFE707A"/>
    <w:rsid w:val="0D063BDA"/>
    <w:rsid w:val="0D08375F"/>
    <w:rsid w:val="0D184CFB"/>
    <w:rsid w:val="0D3715BC"/>
    <w:rsid w:val="0D4A7419"/>
    <w:rsid w:val="0D827401"/>
    <w:rsid w:val="0D84094E"/>
    <w:rsid w:val="0D8A00E9"/>
    <w:rsid w:val="0D8D589E"/>
    <w:rsid w:val="0DA01C73"/>
    <w:rsid w:val="0DD63300"/>
    <w:rsid w:val="0DF50604"/>
    <w:rsid w:val="0DF702FE"/>
    <w:rsid w:val="0E060E51"/>
    <w:rsid w:val="0E5604B2"/>
    <w:rsid w:val="0E602003"/>
    <w:rsid w:val="0E6D5D79"/>
    <w:rsid w:val="0E8677F0"/>
    <w:rsid w:val="0E9D0089"/>
    <w:rsid w:val="0EAD7893"/>
    <w:rsid w:val="0EB803EE"/>
    <w:rsid w:val="0EF94D4B"/>
    <w:rsid w:val="0F4958DC"/>
    <w:rsid w:val="0F515DF7"/>
    <w:rsid w:val="0F596BA8"/>
    <w:rsid w:val="0F6248D2"/>
    <w:rsid w:val="0F693536"/>
    <w:rsid w:val="0F7B0511"/>
    <w:rsid w:val="0F7B76D9"/>
    <w:rsid w:val="0F816ACD"/>
    <w:rsid w:val="0F9832DB"/>
    <w:rsid w:val="0FB40FDB"/>
    <w:rsid w:val="0FBF3FD2"/>
    <w:rsid w:val="0FBF7FF3"/>
    <w:rsid w:val="0FFC6856"/>
    <w:rsid w:val="10646583"/>
    <w:rsid w:val="107D4B15"/>
    <w:rsid w:val="108A3C80"/>
    <w:rsid w:val="10931D1A"/>
    <w:rsid w:val="10B244F7"/>
    <w:rsid w:val="10C26171"/>
    <w:rsid w:val="10F33360"/>
    <w:rsid w:val="10FC16EA"/>
    <w:rsid w:val="110F1D40"/>
    <w:rsid w:val="11266F33"/>
    <w:rsid w:val="118963A1"/>
    <w:rsid w:val="11C6522A"/>
    <w:rsid w:val="11E104CC"/>
    <w:rsid w:val="11E20309"/>
    <w:rsid w:val="11F2667A"/>
    <w:rsid w:val="12255233"/>
    <w:rsid w:val="12530213"/>
    <w:rsid w:val="12651FD3"/>
    <w:rsid w:val="127723A9"/>
    <w:rsid w:val="12862074"/>
    <w:rsid w:val="12883966"/>
    <w:rsid w:val="129E45B4"/>
    <w:rsid w:val="12D81596"/>
    <w:rsid w:val="13072A44"/>
    <w:rsid w:val="131A7767"/>
    <w:rsid w:val="135F4BE2"/>
    <w:rsid w:val="139B1A0A"/>
    <w:rsid w:val="139D25C7"/>
    <w:rsid w:val="13BF3CE4"/>
    <w:rsid w:val="13FC12C2"/>
    <w:rsid w:val="141008D8"/>
    <w:rsid w:val="14125FE6"/>
    <w:rsid w:val="143E57C7"/>
    <w:rsid w:val="146D271E"/>
    <w:rsid w:val="14982588"/>
    <w:rsid w:val="149A5AD9"/>
    <w:rsid w:val="14A7619D"/>
    <w:rsid w:val="150536C3"/>
    <w:rsid w:val="150C1963"/>
    <w:rsid w:val="151447A0"/>
    <w:rsid w:val="154A6454"/>
    <w:rsid w:val="15762120"/>
    <w:rsid w:val="15F61834"/>
    <w:rsid w:val="163724F8"/>
    <w:rsid w:val="16A8729C"/>
    <w:rsid w:val="16B33777"/>
    <w:rsid w:val="16BC70A7"/>
    <w:rsid w:val="16C6339E"/>
    <w:rsid w:val="17260F0E"/>
    <w:rsid w:val="172F2D79"/>
    <w:rsid w:val="17557BEF"/>
    <w:rsid w:val="17D349C1"/>
    <w:rsid w:val="181F7BEB"/>
    <w:rsid w:val="1830729E"/>
    <w:rsid w:val="1864152A"/>
    <w:rsid w:val="1870062C"/>
    <w:rsid w:val="18817102"/>
    <w:rsid w:val="18830A15"/>
    <w:rsid w:val="18852B28"/>
    <w:rsid w:val="188B5321"/>
    <w:rsid w:val="19074202"/>
    <w:rsid w:val="194667FA"/>
    <w:rsid w:val="199030F5"/>
    <w:rsid w:val="19932372"/>
    <w:rsid w:val="19A20DD5"/>
    <w:rsid w:val="19AE03F1"/>
    <w:rsid w:val="1A071A03"/>
    <w:rsid w:val="1A1F16AE"/>
    <w:rsid w:val="1A3B5C77"/>
    <w:rsid w:val="1A8342DE"/>
    <w:rsid w:val="1A984BAD"/>
    <w:rsid w:val="1AB8220E"/>
    <w:rsid w:val="1AE4166C"/>
    <w:rsid w:val="1AF06CFB"/>
    <w:rsid w:val="1AF11B8D"/>
    <w:rsid w:val="1B067919"/>
    <w:rsid w:val="1B11359C"/>
    <w:rsid w:val="1B2A271F"/>
    <w:rsid w:val="1B530544"/>
    <w:rsid w:val="1B713184"/>
    <w:rsid w:val="1BA209CF"/>
    <w:rsid w:val="1BB4777D"/>
    <w:rsid w:val="1BD75AB8"/>
    <w:rsid w:val="1C0459C2"/>
    <w:rsid w:val="1C1B3B4A"/>
    <w:rsid w:val="1C364492"/>
    <w:rsid w:val="1C790A9E"/>
    <w:rsid w:val="1C88086E"/>
    <w:rsid w:val="1CAB1088"/>
    <w:rsid w:val="1D266CE1"/>
    <w:rsid w:val="1D3963AF"/>
    <w:rsid w:val="1D6A673C"/>
    <w:rsid w:val="1D9247AE"/>
    <w:rsid w:val="1DB567EC"/>
    <w:rsid w:val="1DF51A98"/>
    <w:rsid w:val="1E2A1362"/>
    <w:rsid w:val="1E361291"/>
    <w:rsid w:val="1E3D060F"/>
    <w:rsid w:val="1E3F7D2E"/>
    <w:rsid w:val="1E4134E4"/>
    <w:rsid w:val="1E5062B3"/>
    <w:rsid w:val="1E523514"/>
    <w:rsid w:val="1E714A66"/>
    <w:rsid w:val="1E802593"/>
    <w:rsid w:val="1E8B6156"/>
    <w:rsid w:val="1EA402FF"/>
    <w:rsid w:val="1EA703CC"/>
    <w:rsid w:val="1EB7330C"/>
    <w:rsid w:val="1F0A0FF3"/>
    <w:rsid w:val="1F5771FF"/>
    <w:rsid w:val="1F9C026B"/>
    <w:rsid w:val="1FC1466E"/>
    <w:rsid w:val="1FD52DD5"/>
    <w:rsid w:val="1FE868A9"/>
    <w:rsid w:val="20034907"/>
    <w:rsid w:val="20173E4B"/>
    <w:rsid w:val="204E48BC"/>
    <w:rsid w:val="208921B3"/>
    <w:rsid w:val="20973DEB"/>
    <w:rsid w:val="20B26522"/>
    <w:rsid w:val="20B44310"/>
    <w:rsid w:val="211116EB"/>
    <w:rsid w:val="216133FC"/>
    <w:rsid w:val="21D56769"/>
    <w:rsid w:val="21E52EF3"/>
    <w:rsid w:val="21F279AA"/>
    <w:rsid w:val="21FB5D7B"/>
    <w:rsid w:val="22015E94"/>
    <w:rsid w:val="220B1C3D"/>
    <w:rsid w:val="221D1D20"/>
    <w:rsid w:val="22334A87"/>
    <w:rsid w:val="22BE6801"/>
    <w:rsid w:val="230212A8"/>
    <w:rsid w:val="233500BF"/>
    <w:rsid w:val="23377FF7"/>
    <w:rsid w:val="236B425F"/>
    <w:rsid w:val="23836192"/>
    <w:rsid w:val="23901F29"/>
    <w:rsid w:val="239C0061"/>
    <w:rsid w:val="23B908A4"/>
    <w:rsid w:val="23E95BEF"/>
    <w:rsid w:val="23FD0064"/>
    <w:rsid w:val="244F60E9"/>
    <w:rsid w:val="245375B0"/>
    <w:rsid w:val="24642C0A"/>
    <w:rsid w:val="24B22173"/>
    <w:rsid w:val="24B95AD9"/>
    <w:rsid w:val="24BE24DA"/>
    <w:rsid w:val="24BE28B4"/>
    <w:rsid w:val="24CF5825"/>
    <w:rsid w:val="24D663E6"/>
    <w:rsid w:val="24D77F2B"/>
    <w:rsid w:val="258B00E2"/>
    <w:rsid w:val="25A917A6"/>
    <w:rsid w:val="25BE27CC"/>
    <w:rsid w:val="25F74A5C"/>
    <w:rsid w:val="2628662C"/>
    <w:rsid w:val="262D45DE"/>
    <w:rsid w:val="2650413E"/>
    <w:rsid w:val="26871DC8"/>
    <w:rsid w:val="26A53EF9"/>
    <w:rsid w:val="26A94201"/>
    <w:rsid w:val="26AC274F"/>
    <w:rsid w:val="27044A29"/>
    <w:rsid w:val="271D34C8"/>
    <w:rsid w:val="27427F2B"/>
    <w:rsid w:val="275C5AF1"/>
    <w:rsid w:val="276142BF"/>
    <w:rsid w:val="27783712"/>
    <w:rsid w:val="27813AF1"/>
    <w:rsid w:val="27907362"/>
    <w:rsid w:val="27A623E4"/>
    <w:rsid w:val="28333E1D"/>
    <w:rsid w:val="28454BD6"/>
    <w:rsid w:val="28455253"/>
    <w:rsid w:val="28551971"/>
    <w:rsid w:val="285B1C53"/>
    <w:rsid w:val="289F7086"/>
    <w:rsid w:val="28B94DA8"/>
    <w:rsid w:val="28C32028"/>
    <w:rsid w:val="28CC490F"/>
    <w:rsid w:val="28DE40AA"/>
    <w:rsid w:val="29345E77"/>
    <w:rsid w:val="294C65AD"/>
    <w:rsid w:val="29806583"/>
    <w:rsid w:val="298B3C4C"/>
    <w:rsid w:val="29A5533F"/>
    <w:rsid w:val="29CE295C"/>
    <w:rsid w:val="29F23E8A"/>
    <w:rsid w:val="29F26D24"/>
    <w:rsid w:val="2A15033F"/>
    <w:rsid w:val="2A1662C1"/>
    <w:rsid w:val="2A1C7367"/>
    <w:rsid w:val="2A2815FA"/>
    <w:rsid w:val="2A6D6092"/>
    <w:rsid w:val="2A7D76B4"/>
    <w:rsid w:val="2B021058"/>
    <w:rsid w:val="2B437463"/>
    <w:rsid w:val="2B7807EE"/>
    <w:rsid w:val="2B9B1BD7"/>
    <w:rsid w:val="2BA50BF7"/>
    <w:rsid w:val="2BBF00EC"/>
    <w:rsid w:val="2BC37CFD"/>
    <w:rsid w:val="2BD5237F"/>
    <w:rsid w:val="2BE21CDC"/>
    <w:rsid w:val="2BE536CE"/>
    <w:rsid w:val="2BE758D9"/>
    <w:rsid w:val="2C09049E"/>
    <w:rsid w:val="2C0A653C"/>
    <w:rsid w:val="2C191F85"/>
    <w:rsid w:val="2CE82D6F"/>
    <w:rsid w:val="2D343236"/>
    <w:rsid w:val="2D535B99"/>
    <w:rsid w:val="2D5C23F2"/>
    <w:rsid w:val="2DD15014"/>
    <w:rsid w:val="2DF72DE4"/>
    <w:rsid w:val="2E0220AF"/>
    <w:rsid w:val="2E4B082A"/>
    <w:rsid w:val="2E5D4E86"/>
    <w:rsid w:val="2E5D790B"/>
    <w:rsid w:val="2E9A3C18"/>
    <w:rsid w:val="2EBB0FEE"/>
    <w:rsid w:val="2EC63002"/>
    <w:rsid w:val="2ED57263"/>
    <w:rsid w:val="2F0A6B38"/>
    <w:rsid w:val="2F740E9D"/>
    <w:rsid w:val="2F946CCB"/>
    <w:rsid w:val="2FD25781"/>
    <w:rsid w:val="2FDC745C"/>
    <w:rsid w:val="2FFD7934"/>
    <w:rsid w:val="30252E9E"/>
    <w:rsid w:val="30733ACD"/>
    <w:rsid w:val="308C3862"/>
    <w:rsid w:val="309379D8"/>
    <w:rsid w:val="30A270F7"/>
    <w:rsid w:val="30DF1478"/>
    <w:rsid w:val="30EC586F"/>
    <w:rsid w:val="314550B7"/>
    <w:rsid w:val="31693E16"/>
    <w:rsid w:val="319C6071"/>
    <w:rsid w:val="31A744BA"/>
    <w:rsid w:val="31AC537E"/>
    <w:rsid w:val="31D24182"/>
    <w:rsid w:val="31E3679B"/>
    <w:rsid w:val="31E732FD"/>
    <w:rsid w:val="322067D3"/>
    <w:rsid w:val="32517576"/>
    <w:rsid w:val="32BE5C2C"/>
    <w:rsid w:val="32FB6478"/>
    <w:rsid w:val="33260961"/>
    <w:rsid w:val="33263B3F"/>
    <w:rsid w:val="336963EB"/>
    <w:rsid w:val="33816EEB"/>
    <w:rsid w:val="339F31A2"/>
    <w:rsid w:val="33E347C2"/>
    <w:rsid w:val="33EB55CD"/>
    <w:rsid w:val="33EC4C02"/>
    <w:rsid w:val="340D2360"/>
    <w:rsid w:val="3410665D"/>
    <w:rsid w:val="34211214"/>
    <w:rsid w:val="342E63AB"/>
    <w:rsid w:val="34950E68"/>
    <w:rsid w:val="34986E94"/>
    <w:rsid w:val="34AF62C9"/>
    <w:rsid w:val="34CB4388"/>
    <w:rsid w:val="34FA6E12"/>
    <w:rsid w:val="354D7158"/>
    <w:rsid w:val="358D5588"/>
    <w:rsid w:val="35E46B2D"/>
    <w:rsid w:val="363A3B40"/>
    <w:rsid w:val="365302AE"/>
    <w:rsid w:val="36607A0A"/>
    <w:rsid w:val="366E227C"/>
    <w:rsid w:val="366F2E0D"/>
    <w:rsid w:val="367B6A5C"/>
    <w:rsid w:val="36A74ADA"/>
    <w:rsid w:val="36AD60D5"/>
    <w:rsid w:val="36AE3E82"/>
    <w:rsid w:val="36B224F9"/>
    <w:rsid w:val="36C73EDA"/>
    <w:rsid w:val="36EC0CC9"/>
    <w:rsid w:val="373F410B"/>
    <w:rsid w:val="37CF0CE0"/>
    <w:rsid w:val="37EE7094"/>
    <w:rsid w:val="380F52D6"/>
    <w:rsid w:val="38296C89"/>
    <w:rsid w:val="383002EB"/>
    <w:rsid w:val="38586797"/>
    <w:rsid w:val="38BC0149"/>
    <w:rsid w:val="38D87D1C"/>
    <w:rsid w:val="38EE74F9"/>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A1195A"/>
    <w:rsid w:val="3CB21257"/>
    <w:rsid w:val="3CCE23CB"/>
    <w:rsid w:val="3CD17D17"/>
    <w:rsid w:val="3D3C7F39"/>
    <w:rsid w:val="3D440F09"/>
    <w:rsid w:val="3D4504A0"/>
    <w:rsid w:val="3D8734BB"/>
    <w:rsid w:val="3D9A11D4"/>
    <w:rsid w:val="3DA02CE4"/>
    <w:rsid w:val="3DA16D89"/>
    <w:rsid w:val="3DA364BE"/>
    <w:rsid w:val="3DE041CB"/>
    <w:rsid w:val="3E0D48F6"/>
    <w:rsid w:val="3E1868B4"/>
    <w:rsid w:val="3E377251"/>
    <w:rsid w:val="3E42664B"/>
    <w:rsid w:val="3E5A7334"/>
    <w:rsid w:val="3E7B5D6B"/>
    <w:rsid w:val="3E843E66"/>
    <w:rsid w:val="3E8F2C5F"/>
    <w:rsid w:val="3E8F51FE"/>
    <w:rsid w:val="3E926F87"/>
    <w:rsid w:val="3E9A59DE"/>
    <w:rsid w:val="3EAF4836"/>
    <w:rsid w:val="3EC33DFA"/>
    <w:rsid w:val="3F060E16"/>
    <w:rsid w:val="3F197770"/>
    <w:rsid w:val="3F1D1096"/>
    <w:rsid w:val="3F2F0234"/>
    <w:rsid w:val="3F6363FE"/>
    <w:rsid w:val="3F756B8F"/>
    <w:rsid w:val="3F95482B"/>
    <w:rsid w:val="4019356B"/>
    <w:rsid w:val="40592157"/>
    <w:rsid w:val="406E1CAE"/>
    <w:rsid w:val="40A0133A"/>
    <w:rsid w:val="40C02650"/>
    <w:rsid w:val="40C31A53"/>
    <w:rsid w:val="40FF545D"/>
    <w:rsid w:val="410067C8"/>
    <w:rsid w:val="418F0D2A"/>
    <w:rsid w:val="41D01505"/>
    <w:rsid w:val="41EC0D67"/>
    <w:rsid w:val="42075E9B"/>
    <w:rsid w:val="42474939"/>
    <w:rsid w:val="424C3C57"/>
    <w:rsid w:val="424D2F1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411BCD"/>
    <w:rsid w:val="449101DD"/>
    <w:rsid w:val="44DE1391"/>
    <w:rsid w:val="44EB409B"/>
    <w:rsid w:val="451B225C"/>
    <w:rsid w:val="452410C9"/>
    <w:rsid w:val="45317DFB"/>
    <w:rsid w:val="456D3CE4"/>
    <w:rsid w:val="4579042C"/>
    <w:rsid w:val="457F0571"/>
    <w:rsid w:val="45851176"/>
    <w:rsid w:val="45C63B94"/>
    <w:rsid w:val="460E7DA5"/>
    <w:rsid w:val="462B0339"/>
    <w:rsid w:val="46422483"/>
    <w:rsid w:val="4659254A"/>
    <w:rsid w:val="465B0637"/>
    <w:rsid w:val="465E3F0D"/>
    <w:rsid w:val="466A16E6"/>
    <w:rsid w:val="46893F2B"/>
    <w:rsid w:val="46C4686E"/>
    <w:rsid w:val="47117DEE"/>
    <w:rsid w:val="47186A28"/>
    <w:rsid w:val="475A727F"/>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9FA1BB1"/>
    <w:rsid w:val="4A0347A8"/>
    <w:rsid w:val="4A064FA0"/>
    <w:rsid w:val="4A16615C"/>
    <w:rsid w:val="4A4424D7"/>
    <w:rsid w:val="4AB82D0F"/>
    <w:rsid w:val="4ABB7913"/>
    <w:rsid w:val="4AEB7664"/>
    <w:rsid w:val="4AFD7C19"/>
    <w:rsid w:val="4B0567D1"/>
    <w:rsid w:val="4B236AAE"/>
    <w:rsid w:val="4B2F10B4"/>
    <w:rsid w:val="4B707271"/>
    <w:rsid w:val="4B9739F7"/>
    <w:rsid w:val="4B981108"/>
    <w:rsid w:val="4BB349BA"/>
    <w:rsid w:val="4BEE2503"/>
    <w:rsid w:val="4C245A30"/>
    <w:rsid w:val="4C924C55"/>
    <w:rsid w:val="4CB6685F"/>
    <w:rsid w:val="4CC367FE"/>
    <w:rsid w:val="4D077F3C"/>
    <w:rsid w:val="4D123355"/>
    <w:rsid w:val="4D2A3B31"/>
    <w:rsid w:val="4D312C52"/>
    <w:rsid w:val="4D4E12EF"/>
    <w:rsid w:val="4D7A4C4B"/>
    <w:rsid w:val="4D905305"/>
    <w:rsid w:val="4D964A72"/>
    <w:rsid w:val="4D9C1254"/>
    <w:rsid w:val="4DC664DC"/>
    <w:rsid w:val="4E793892"/>
    <w:rsid w:val="4E800872"/>
    <w:rsid w:val="4E867065"/>
    <w:rsid w:val="4EC569ED"/>
    <w:rsid w:val="4ED50EA1"/>
    <w:rsid w:val="4EEC050C"/>
    <w:rsid w:val="4F104EC3"/>
    <w:rsid w:val="4F47354A"/>
    <w:rsid w:val="4F911C54"/>
    <w:rsid w:val="4FE625E0"/>
    <w:rsid w:val="5021480F"/>
    <w:rsid w:val="503736EF"/>
    <w:rsid w:val="50962ECB"/>
    <w:rsid w:val="50A42E38"/>
    <w:rsid w:val="50A4577F"/>
    <w:rsid w:val="50B17876"/>
    <w:rsid w:val="50B73D1F"/>
    <w:rsid w:val="50BD5BC9"/>
    <w:rsid w:val="50C11EEE"/>
    <w:rsid w:val="50E97CFC"/>
    <w:rsid w:val="50FA4028"/>
    <w:rsid w:val="510D65B7"/>
    <w:rsid w:val="511157AB"/>
    <w:rsid w:val="5142540C"/>
    <w:rsid w:val="515E4D2F"/>
    <w:rsid w:val="518832C8"/>
    <w:rsid w:val="519D3C50"/>
    <w:rsid w:val="51A0432A"/>
    <w:rsid w:val="51A86090"/>
    <w:rsid w:val="51B7396D"/>
    <w:rsid w:val="51BF308A"/>
    <w:rsid w:val="52067F7E"/>
    <w:rsid w:val="522E4CC3"/>
    <w:rsid w:val="5244713B"/>
    <w:rsid w:val="52615633"/>
    <w:rsid w:val="526F4DE4"/>
    <w:rsid w:val="52977FD4"/>
    <w:rsid w:val="52A25790"/>
    <w:rsid w:val="52A96B6F"/>
    <w:rsid w:val="52AF3E17"/>
    <w:rsid w:val="52B45975"/>
    <w:rsid w:val="52D94AA4"/>
    <w:rsid w:val="52EA3A62"/>
    <w:rsid w:val="52F50BB8"/>
    <w:rsid w:val="5306391A"/>
    <w:rsid w:val="53097272"/>
    <w:rsid w:val="53544462"/>
    <w:rsid w:val="5397158E"/>
    <w:rsid w:val="54013861"/>
    <w:rsid w:val="542E6D86"/>
    <w:rsid w:val="54487265"/>
    <w:rsid w:val="544D6070"/>
    <w:rsid w:val="54605E1E"/>
    <w:rsid w:val="54B3506A"/>
    <w:rsid w:val="54CA0D16"/>
    <w:rsid w:val="54DD4057"/>
    <w:rsid w:val="54E26277"/>
    <w:rsid w:val="54E7490F"/>
    <w:rsid w:val="54F065B4"/>
    <w:rsid w:val="550764A4"/>
    <w:rsid w:val="550B2BF6"/>
    <w:rsid w:val="55214EB5"/>
    <w:rsid w:val="55364EFD"/>
    <w:rsid w:val="555D4828"/>
    <w:rsid w:val="55602A34"/>
    <w:rsid w:val="557A4C8B"/>
    <w:rsid w:val="558931E1"/>
    <w:rsid w:val="55923347"/>
    <w:rsid w:val="55925180"/>
    <w:rsid w:val="55983B1B"/>
    <w:rsid w:val="55A8376B"/>
    <w:rsid w:val="55BC7D0E"/>
    <w:rsid w:val="55DC29B6"/>
    <w:rsid w:val="55DD4241"/>
    <w:rsid w:val="55E72401"/>
    <w:rsid w:val="563E4BAE"/>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BB257A"/>
    <w:rsid w:val="58E363A9"/>
    <w:rsid w:val="595E1678"/>
    <w:rsid w:val="596D5BD4"/>
    <w:rsid w:val="597E3DD8"/>
    <w:rsid w:val="59F50429"/>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006DA"/>
    <w:rsid w:val="5B843A1C"/>
    <w:rsid w:val="5B873E3F"/>
    <w:rsid w:val="5C02690E"/>
    <w:rsid w:val="5C196DA7"/>
    <w:rsid w:val="5C2A048C"/>
    <w:rsid w:val="5C317D2D"/>
    <w:rsid w:val="5C80234E"/>
    <w:rsid w:val="5C8A680C"/>
    <w:rsid w:val="5CA41FDA"/>
    <w:rsid w:val="5D0C4701"/>
    <w:rsid w:val="5D0F0395"/>
    <w:rsid w:val="5D221076"/>
    <w:rsid w:val="5D397964"/>
    <w:rsid w:val="5D5A391C"/>
    <w:rsid w:val="5D5F10C0"/>
    <w:rsid w:val="5D891B7B"/>
    <w:rsid w:val="5DAD38EE"/>
    <w:rsid w:val="5E006862"/>
    <w:rsid w:val="5E0207B9"/>
    <w:rsid w:val="5E0F6562"/>
    <w:rsid w:val="5E1834A1"/>
    <w:rsid w:val="5E261785"/>
    <w:rsid w:val="5E4A7017"/>
    <w:rsid w:val="5E552BBA"/>
    <w:rsid w:val="5E611C10"/>
    <w:rsid w:val="5E7A0F3F"/>
    <w:rsid w:val="5EE82461"/>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1F0140"/>
    <w:rsid w:val="61421856"/>
    <w:rsid w:val="615227C4"/>
    <w:rsid w:val="61654E3F"/>
    <w:rsid w:val="6182292A"/>
    <w:rsid w:val="619F7F92"/>
    <w:rsid w:val="61F94C26"/>
    <w:rsid w:val="62000E56"/>
    <w:rsid w:val="624F3E49"/>
    <w:rsid w:val="62632286"/>
    <w:rsid w:val="62885958"/>
    <w:rsid w:val="62F40B65"/>
    <w:rsid w:val="62FC2CFE"/>
    <w:rsid w:val="63024505"/>
    <w:rsid w:val="63471762"/>
    <w:rsid w:val="634E4770"/>
    <w:rsid w:val="635600A5"/>
    <w:rsid w:val="635B1DB5"/>
    <w:rsid w:val="63711FED"/>
    <w:rsid w:val="63880DDC"/>
    <w:rsid w:val="638D750D"/>
    <w:rsid w:val="63910123"/>
    <w:rsid w:val="63AC6CC0"/>
    <w:rsid w:val="64055776"/>
    <w:rsid w:val="64240056"/>
    <w:rsid w:val="643B41CE"/>
    <w:rsid w:val="643E143A"/>
    <w:rsid w:val="64491666"/>
    <w:rsid w:val="646507CF"/>
    <w:rsid w:val="648915B9"/>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1625CB"/>
    <w:rsid w:val="68551F4F"/>
    <w:rsid w:val="687C10C9"/>
    <w:rsid w:val="68840C16"/>
    <w:rsid w:val="68872541"/>
    <w:rsid w:val="68876EFB"/>
    <w:rsid w:val="68884654"/>
    <w:rsid w:val="689F444F"/>
    <w:rsid w:val="68B8248C"/>
    <w:rsid w:val="68B96DBB"/>
    <w:rsid w:val="68CA2805"/>
    <w:rsid w:val="68DD6BF5"/>
    <w:rsid w:val="68E937A3"/>
    <w:rsid w:val="691664E5"/>
    <w:rsid w:val="693E15D3"/>
    <w:rsid w:val="69627681"/>
    <w:rsid w:val="6977531D"/>
    <w:rsid w:val="69CC2BFF"/>
    <w:rsid w:val="69FD55B8"/>
    <w:rsid w:val="6A04125B"/>
    <w:rsid w:val="6A0B1C62"/>
    <w:rsid w:val="6A2406C8"/>
    <w:rsid w:val="6A362E04"/>
    <w:rsid w:val="6ADE0BD1"/>
    <w:rsid w:val="6ADF362F"/>
    <w:rsid w:val="6AE96859"/>
    <w:rsid w:val="6B147746"/>
    <w:rsid w:val="6B24787C"/>
    <w:rsid w:val="6B4F325E"/>
    <w:rsid w:val="6B573233"/>
    <w:rsid w:val="6B5B6274"/>
    <w:rsid w:val="6B935D53"/>
    <w:rsid w:val="6C196F71"/>
    <w:rsid w:val="6C226FCB"/>
    <w:rsid w:val="6C31226F"/>
    <w:rsid w:val="6C552F0B"/>
    <w:rsid w:val="6C8C67B7"/>
    <w:rsid w:val="6C9B0980"/>
    <w:rsid w:val="6C9D744C"/>
    <w:rsid w:val="6D167928"/>
    <w:rsid w:val="6D26299B"/>
    <w:rsid w:val="6D4772EC"/>
    <w:rsid w:val="6D9078AF"/>
    <w:rsid w:val="6DA028F1"/>
    <w:rsid w:val="6DAA3FEF"/>
    <w:rsid w:val="6DC0172B"/>
    <w:rsid w:val="6DCB690C"/>
    <w:rsid w:val="6DD41A5B"/>
    <w:rsid w:val="6DF43C2E"/>
    <w:rsid w:val="6DF51CA3"/>
    <w:rsid w:val="6E8335BD"/>
    <w:rsid w:val="6E8E12EF"/>
    <w:rsid w:val="6E972936"/>
    <w:rsid w:val="6ED446C5"/>
    <w:rsid w:val="6ED564F7"/>
    <w:rsid w:val="6F1928EC"/>
    <w:rsid w:val="6F2A7D94"/>
    <w:rsid w:val="6F700D66"/>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420532"/>
    <w:rsid w:val="73C0646E"/>
    <w:rsid w:val="74212243"/>
    <w:rsid w:val="742222F5"/>
    <w:rsid w:val="74476126"/>
    <w:rsid w:val="74706664"/>
    <w:rsid w:val="747F3682"/>
    <w:rsid w:val="749C4185"/>
    <w:rsid w:val="75067759"/>
    <w:rsid w:val="75282B83"/>
    <w:rsid w:val="752E6DCD"/>
    <w:rsid w:val="7551380D"/>
    <w:rsid w:val="75600BE5"/>
    <w:rsid w:val="7564475C"/>
    <w:rsid w:val="7583797F"/>
    <w:rsid w:val="75A924EB"/>
    <w:rsid w:val="75D20F1D"/>
    <w:rsid w:val="75DA2C18"/>
    <w:rsid w:val="75F54412"/>
    <w:rsid w:val="76003BF8"/>
    <w:rsid w:val="761D08E0"/>
    <w:rsid w:val="765D347C"/>
    <w:rsid w:val="766F54E7"/>
    <w:rsid w:val="76826699"/>
    <w:rsid w:val="768A6013"/>
    <w:rsid w:val="76C87133"/>
    <w:rsid w:val="76CD08D5"/>
    <w:rsid w:val="76DB4B92"/>
    <w:rsid w:val="76FA0980"/>
    <w:rsid w:val="76FD013A"/>
    <w:rsid w:val="77052AA4"/>
    <w:rsid w:val="77136511"/>
    <w:rsid w:val="77340A39"/>
    <w:rsid w:val="77351FD0"/>
    <w:rsid w:val="77472422"/>
    <w:rsid w:val="777F31F2"/>
    <w:rsid w:val="77D1700D"/>
    <w:rsid w:val="77EC04CC"/>
    <w:rsid w:val="78617D97"/>
    <w:rsid w:val="78680440"/>
    <w:rsid w:val="78775729"/>
    <w:rsid w:val="787F7779"/>
    <w:rsid w:val="78A42DB0"/>
    <w:rsid w:val="78A656AB"/>
    <w:rsid w:val="78B2245C"/>
    <w:rsid w:val="78CF66CA"/>
    <w:rsid w:val="78E172CC"/>
    <w:rsid w:val="78EA1D1F"/>
    <w:rsid w:val="7904172F"/>
    <w:rsid w:val="790F7E27"/>
    <w:rsid w:val="792A231A"/>
    <w:rsid w:val="79316829"/>
    <w:rsid w:val="797E66A9"/>
    <w:rsid w:val="798518A4"/>
    <w:rsid w:val="79A97383"/>
    <w:rsid w:val="79E27E8B"/>
    <w:rsid w:val="79F850CE"/>
    <w:rsid w:val="79FD443C"/>
    <w:rsid w:val="7A0B1EBF"/>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13689"/>
    <w:rsid w:val="7B667AF9"/>
    <w:rsid w:val="7B7468F8"/>
    <w:rsid w:val="7BEE0103"/>
    <w:rsid w:val="7BFF487F"/>
    <w:rsid w:val="7C0A0FE4"/>
    <w:rsid w:val="7C254906"/>
    <w:rsid w:val="7C590818"/>
    <w:rsid w:val="7C6D071B"/>
    <w:rsid w:val="7C7C10F6"/>
    <w:rsid w:val="7C8430A7"/>
    <w:rsid w:val="7C853BEA"/>
    <w:rsid w:val="7C881368"/>
    <w:rsid w:val="7CB34BB4"/>
    <w:rsid w:val="7CE27788"/>
    <w:rsid w:val="7D0C32F1"/>
    <w:rsid w:val="7D0F408D"/>
    <w:rsid w:val="7D491C6C"/>
    <w:rsid w:val="7D5429C0"/>
    <w:rsid w:val="7D6E6D43"/>
    <w:rsid w:val="7DB57A34"/>
    <w:rsid w:val="7DE60973"/>
    <w:rsid w:val="7DEA63CB"/>
    <w:rsid w:val="7DEF0916"/>
    <w:rsid w:val="7E1E5218"/>
    <w:rsid w:val="7E4954D5"/>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6"/>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30"/>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50"/>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5"/>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4">
    <w:name w:val="Default Paragraph Font"/>
    <w:semiHidden/>
    <w:unhideWhenUsed/>
    <w:qFormat/>
    <w:uiPriority w:val="1"/>
  </w:style>
  <w:style w:type="table" w:default="1" w:styleId="6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324"/>
    <w:qFormat/>
    <w:uiPriority w:val="0"/>
    <w:pPr>
      <w:ind w:firstLine="420"/>
    </w:pPr>
    <w:rPr>
      <w:rFonts w:hAnsi="Calibri" w:cs="Times New Roman"/>
      <w:snapToGrid/>
      <w:szCs w:val="20"/>
    </w:rPr>
  </w:style>
  <w:style w:type="paragraph" w:styleId="3">
    <w:name w:val="Body Text"/>
    <w:basedOn w:val="1"/>
    <w:next w:val="2"/>
    <w:link w:val="433"/>
    <w:autoRedefine/>
    <w:qFormat/>
    <w:uiPriority w:val="0"/>
    <w:pPr>
      <w:autoSpaceDE w:val="0"/>
      <w:autoSpaceDN w:val="0"/>
      <w:spacing w:line="360" w:lineRule="auto"/>
    </w:pPr>
    <w:rPr>
      <w:rFonts w:ascii="宋体" w:hAnsi="Arial" w:cs="Arial"/>
      <w:snapToGrid w:val="0"/>
      <w:sz w:val="24"/>
      <w:szCs w:val="21"/>
      <w:lang w:val="zh-CN"/>
    </w:rPr>
  </w:style>
  <w:style w:type="paragraph" w:styleId="4">
    <w:name w:val="toc 6"/>
    <w:basedOn w:val="1"/>
    <w:next w:val="1"/>
    <w:autoRedefine/>
    <w:qFormat/>
    <w:uiPriority w:val="0"/>
    <w:pPr>
      <w:ind w:left="2100" w:leftChars="1000"/>
    </w:pPr>
  </w:style>
  <w:style w:type="paragraph" w:styleId="8">
    <w:name w:val="Normal Indent"/>
    <w:basedOn w:val="1"/>
    <w:next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autoRedefine/>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32"/>
    <w:autoRedefine/>
    <w:qFormat/>
    <w:uiPriority w:val="0"/>
    <w:rPr>
      <w:b/>
      <w:sz w:val="28"/>
      <w:szCs w:val="20"/>
    </w:rPr>
  </w:style>
  <w:style w:type="paragraph" w:styleId="20">
    <w:name w:val="index 5"/>
    <w:basedOn w:val="1"/>
    <w:next w:val="1"/>
    <w:autoRedefine/>
    <w:qFormat/>
    <w:uiPriority w:val="0"/>
    <w:pPr>
      <w:adjustRightInd/>
      <w:ind w:left="800" w:leftChars="800" w:firstLine="200" w:firstLineChars="200"/>
    </w:pPr>
  </w:style>
  <w:style w:type="paragraph" w:styleId="21">
    <w:name w:val="Document Map"/>
    <w:basedOn w:val="1"/>
    <w:link w:val="205"/>
    <w:autoRedefine/>
    <w:qFormat/>
    <w:uiPriority w:val="0"/>
    <w:pPr>
      <w:shd w:val="clear" w:color="auto" w:fill="000080"/>
    </w:pPr>
  </w:style>
  <w:style w:type="paragraph" w:styleId="22">
    <w:name w:val="annotation text"/>
    <w:basedOn w:val="1"/>
    <w:link w:val="347"/>
    <w:autoRedefine/>
    <w:qFormat/>
    <w:uiPriority w:val="99"/>
    <w:pPr>
      <w:jc w:val="left"/>
    </w:pPr>
  </w:style>
  <w:style w:type="paragraph" w:styleId="23">
    <w:name w:val="Salutation"/>
    <w:basedOn w:val="1"/>
    <w:next w:val="1"/>
    <w:link w:val="301"/>
    <w:autoRedefine/>
    <w:qFormat/>
    <w:uiPriority w:val="0"/>
    <w:rPr>
      <w:rFonts w:ascii="仿宋_GB2312" w:eastAsia="仿宋_GB2312"/>
      <w:sz w:val="28"/>
      <w:szCs w:val="20"/>
    </w:rPr>
  </w:style>
  <w:style w:type="paragraph" w:styleId="24">
    <w:name w:val="Body Text 3"/>
    <w:basedOn w:val="1"/>
    <w:link w:val="333"/>
    <w:autoRedefine/>
    <w:qFormat/>
    <w:uiPriority w:val="0"/>
    <w:pPr>
      <w:jc w:val="center"/>
    </w:pPr>
    <w:rPr>
      <w:szCs w:val="20"/>
    </w:rPr>
  </w:style>
  <w:style w:type="paragraph" w:styleId="25">
    <w:name w:val="List Bullet 3"/>
    <w:basedOn w:val="1"/>
    <w:autoRedefine/>
    <w:unhideWhenUsed/>
    <w:qFormat/>
    <w:uiPriority w:val="0"/>
    <w:pPr>
      <w:snapToGrid w:val="0"/>
      <w:spacing w:line="360" w:lineRule="auto"/>
      <w:ind w:left="360" w:right="238" w:hanging="360"/>
      <w:contextualSpacing/>
    </w:pPr>
    <w:rPr>
      <w:sz w:val="24"/>
    </w:rPr>
  </w:style>
  <w:style w:type="paragraph" w:styleId="26">
    <w:name w:val="Body Text Indent"/>
    <w:basedOn w:val="1"/>
    <w:next w:val="27"/>
    <w:link w:val="268"/>
    <w:autoRedefine/>
    <w:qFormat/>
    <w:uiPriority w:val="0"/>
    <w:pPr>
      <w:spacing w:line="480" w:lineRule="exact"/>
      <w:ind w:firstLine="480" w:firstLineChars="200"/>
    </w:pPr>
    <w:rPr>
      <w:rFonts w:ascii="宋体" w:hAnsi="宋体"/>
      <w:sz w:val="24"/>
    </w:rPr>
  </w:style>
  <w:style w:type="paragraph" w:customStyle="1" w:styleId="27">
    <w:name w:val="正文文本首行缩进 2"/>
    <w:basedOn w:val="28"/>
    <w:qFormat/>
    <w:uiPriority w:val="99"/>
    <w:pPr>
      <w:tabs>
        <w:tab w:val="right" w:leader="dot" w:pos="8268"/>
      </w:tabs>
      <w:spacing w:line="200" w:lineRule="atLeast"/>
      <w:ind w:firstLine="420"/>
    </w:pPr>
    <w:rPr>
      <w:rFonts w:ascii="宋体" w:hAnsi="Courier New"/>
      <w:spacing w:val="-4"/>
      <w:sz w:val="18"/>
    </w:rPr>
  </w:style>
  <w:style w:type="paragraph" w:customStyle="1" w:styleId="28">
    <w:name w:val="正文缩进1"/>
    <w:basedOn w:val="29"/>
    <w:next w:val="32"/>
    <w:autoRedefine/>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29">
    <w:name w:val="正文1"/>
    <w:basedOn w:val="30"/>
    <w:next w:val="31"/>
    <w:autoRedefine/>
    <w:qFormat/>
    <w:uiPriority w:val="0"/>
    <w:pPr>
      <w:tabs>
        <w:tab w:val="right" w:leader="dot" w:pos="8268"/>
      </w:tabs>
      <w:spacing w:line="318" w:lineRule="atLeast"/>
      <w:ind w:left="369" w:firstLine="369"/>
      <w:textAlignment w:val="baseline"/>
    </w:pPr>
    <w:rPr>
      <w:rFonts w:ascii="宋体"/>
      <w:szCs w:val="20"/>
    </w:rPr>
  </w:style>
  <w:style w:type="paragraph" w:styleId="30">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customStyle="1" w:styleId="31">
    <w:name w:val="标题 21"/>
    <w:basedOn w:val="29"/>
    <w:next w:val="29"/>
    <w:qFormat/>
    <w:uiPriority w:val="0"/>
    <w:pPr>
      <w:keepNext/>
      <w:keepLines/>
      <w:tabs>
        <w:tab w:val="left" w:pos="706"/>
      </w:tabs>
      <w:ind w:left="106" w:firstLine="454"/>
      <w:outlineLvl w:val="1"/>
    </w:pPr>
    <w:rPr>
      <w:rFonts w:ascii="Arial" w:hAnsi="Arial" w:eastAsia="??"/>
      <w:b/>
      <w:bCs/>
      <w:szCs w:val="32"/>
    </w:rPr>
  </w:style>
  <w:style w:type="paragraph" w:customStyle="1" w:styleId="32">
    <w:name w:val="正文文本首行缩进 21"/>
    <w:basedOn w:val="26"/>
    <w:qFormat/>
    <w:uiPriority w:val="99"/>
    <w:pPr>
      <w:tabs>
        <w:tab w:val="right" w:leader="dot" w:pos="8268"/>
      </w:tabs>
      <w:spacing w:line="200" w:lineRule="atLeast"/>
      <w:ind w:firstLine="420"/>
    </w:pPr>
    <w:rPr>
      <w:rFonts w:ascii="宋体"/>
      <w:spacing w:val="-4"/>
      <w:sz w:val="18"/>
    </w:rPr>
  </w:style>
  <w:style w:type="paragraph" w:styleId="33">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4">
    <w:name w:val="List 2"/>
    <w:basedOn w:val="1"/>
    <w:autoRedefine/>
    <w:qFormat/>
    <w:uiPriority w:val="0"/>
    <w:pPr>
      <w:adjustRightInd/>
      <w:spacing w:line="360" w:lineRule="auto"/>
      <w:ind w:left="100" w:leftChars="200" w:hanging="200" w:hangingChars="200"/>
    </w:pPr>
    <w:rPr>
      <w:rFonts w:eastAsia="微软雅黑"/>
    </w:rPr>
  </w:style>
  <w:style w:type="paragraph" w:styleId="35">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6">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7">
    <w:name w:val="HTML Address"/>
    <w:basedOn w:val="1"/>
    <w:link w:val="222"/>
    <w:autoRedefine/>
    <w:qFormat/>
    <w:uiPriority w:val="0"/>
    <w:pPr>
      <w:widowControl/>
      <w:adjustRightInd/>
      <w:ind w:firstLine="200" w:firstLineChars="200"/>
      <w:jc w:val="left"/>
    </w:pPr>
    <w:rPr>
      <w:rFonts w:ascii="宋体" w:hAnsi="宋体"/>
      <w:i/>
      <w:iCs/>
      <w:kern w:val="0"/>
      <w:sz w:val="24"/>
    </w:rPr>
  </w:style>
  <w:style w:type="paragraph" w:styleId="38">
    <w:name w:val="toc 5"/>
    <w:basedOn w:val="1"/>
    <w:next w:val="1"/>
    <w:autoRedefine/>
    <w:qFormat/>
    <w:uiPriority w:val="0"/>
    <w:pPr>
      <w:ind w:left="1680" w:leftChars="800"/>
    </w:pPr>
  </w:style>
  <w:style w:type="paragraph" w:styleId="39">
    <w:name w:val="Plain Text"/>
    <w:basedOn w:val="1"/>
    <w:link w:val="128"/>
    <w:autoRedefine/>
    <w:qFormat/>
    <w:uiPriority w:val="0"/>
    <w:rPr>
      <w:rFonts w:ascii="宋体" w:hAnsi="Courier New" w:cs="Arial"/>
      <w:snapToGrid w:val="0"/>
      <w:szCs w:val="21"/>
    </w:rPr>
  </w:style>
  <w:style w:type="paragraph" w:styleId="40">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41">
    <w:name w:val="toc 8"/>
    <w:basedOn w:val="1"/>
    <w:next w:val="1"/>
    <w:autoRedefine/>
    <w:qFormat/>
    <w:uiPriority w:val="0"/>
    <w:pPr>
      <w:ind w:left="2940" w:leftChars="1400"/>
    </w:pPr>
  </w:style>
  <w:style w:type="paragraph" w:styleId="42">
    <w:name w:val="Date"/>
    <w:basedOn w:val="1"/>
    <w:next w:val="1"/>
    <w:link w:val="184"/>
    <w:autoRedefine/>
    <w:qFormat/>
    <w:uiPriority w:val="0"/>
    <w:pPr>
      <w:ind w:left="100" w:leftChars="2500"/>
    </w:pPr>
    <w:rPr>
      <w:rFonts w:ascii="宋体"/>
      <w:sz w:val="24"/>
      <w:szCs w:val="21"/>
      <w:lang w:val="zh-CN"/>
    </w:rPr>
  </w:style>
  <w:style w:type="paragraph" w:styleId="43">
    <w:name w:val="Body Text Indent 2"/>
    <w:basedOn w:val="1"/>
    <w:link w:val="311"/>
    <w:autoRedefine/>
    <w:qFormat/>
    <w:uiPriority w:val="0"/>
    <w:pPr>
      <w:spacing w:line="360" w:lineRule="auto"/>
      <w:ind w:firstLine="601"/>
      <w:textAlignment w:val="baseline"/>
    </w:pPr>
    <w:rPr>
      <w:rFonts w:ascii="宋体"/>
      <w:kern w:val="0"/>
      <w:sz w:val="28"/>
      <w:szCs w:val="20"/>
    </w:rPr>
  </w:style>
  <w:style w:type="paragraph" w:styleId="44">
    <w:name w:val="endnote text"/>
    <w:basedOn w:val="1"/>
    <w:link w:val="934"/>
    <w:autoRedefine/>
    <w:qFormat/>
    <w:uiPriority w:val="0"/>
    <w:rPr>
      <w:lang w:val="zh-CN"/>
    </w:rPr>
  </w:style>
  <w:style w:type="paragraph" w:styleId="45">
    <w:name w:val="Balloon Text"/>
    <w:basedOn w:val="1"/>
    <w:link w:val="191"/>
    <w:autoRedefine/>
    <w:qFormat/>
    <w:uiPriority w:val="0"/>
    <w:rPr>
      <w:sz w:val="18"/>
      <w:szCs w:val="18"/>
    </w:rPr>
  </w:style>
  <w:style w:type="paragraph" w:styleId="46">
    <w:name w:val="footer"/>
    <w:basedOn w:val="1"/>
    <w:link w:val="386"/>
    <w:autoRedefine/>
    <w:qFormat/>
    <w:uiPriority w:val="99"/>
    <w:pPr>
      <w:tabs>
        <w:tab w:val="center" w:pos="4153"/>
        <w:tab w:val="right" w:pos="8306"/>
      </w:tabs>
      <w:snapToGrid w:val="0"/>
      <w:jc w:val="left"/>
    </w:pPr>
    <w:rPr>
      <w:sz w:val="18"/>
      <w:szCs w:val="18"/>
    </w:rPr>
  </w:style>
  <w:style w:type="paragraph" w:styleId="47">
    <w:name w:val="header"/>
    <w:basedOn w:val="1"/>
    <w:link w:val="395"/>
    <w:autoRedefine/>
    <w:qFormat/>
    <w:uiPriority w:val="99"/>
    <w:pPr>
      <w:pBdr>
        <w:bottom w:val="single" w:color="auto" w:sz="6" w:space="1"/>
      </w:pBdr>
      <w:tabs>
        <w:tab w:val="center" w:pos="4153"/>
        <w:tab w:val="right" w:pos="8306"/>
      </w:tabs>
      <w:snapToGrid w:val="0"/>
      <w:jc w:val="center"/>
    </w:pPr>
    <w:rPr>
      <w:sz w:val="18"/>
      <w:szCs w:val="18"/>
    </w:rPr>
  </w:style>
  <w:style w:type="paragraph" w:styleId="48">
    <w:name w:val="Signature"/>
    <w:basedOn w:val="1"/>
    <w:link w:val="348"/>
    <w:autoRedefine/>
    <w:qFormat/>
    <w:uiPriority w:val="0"/>
    <w:pPr>
      <w:spacing w:after="600" w:line="312" w:lineRule="atLeast"/>
      <w:jc w:val="center"/>
      <w:textAlignment w:val="baseline"/>
    </w:pPr>
    <w:rPr>
      <w:rFonts w:eastAsia="仿宋_GB2312"/>
      <w:kern w:val="0"/>
      <w:sz w:val="24"/>
      <w:szCs w:val="20"/>
    </w:rPr>
  </w:style>
  <w:style w:type="paragraph" w:styleId="49">
    <w:name w:val="toc 1"/>
    <w:basedOn w:val="1"/>
    <w:next w:val="1"/>
    <w:autoRedefine/>
    <w:qFormat/>
    <w:uiPriority w:val="0"/>
  </w:style>
  <w:style w:type="paragraph" w:styleId="50">
    <w:name w:val="toc 4"/>
    <w:basedOn w:val="1"/>
    <w:next w:val="1"/>
    <w:autoRedefine/>
    <w:qFormat/>
    <w:uiPriority w:val="0"/>
    <w:pPr>
      <w:ind w:left="1260" w:leftChars="600"/>
    </w:pPr>
  </w:style>
  <w:style w:type="paragraph" w:styleId="51">
    <w:name w:val="index heading"/>
    <w:basedOn w:val="1"/>
    <w:next w:val="52"/>
    <w:autoRedefine/>
    <w:qFormat/>
    <w:uiPriority w:val="0"/>
    <w:pPr>
      <w:adjustRightInd/>
      <w:ind w:firstLine="200" w:firstLineChars="200"/>
    </w:pPr>
  </w:style>
  <w:style w:type="paragraph" w:styleId="52">
    <w:name w:val="index 1"/>
    <w:basedOn w:val="1"/>
    <w:next w:val="1"/>
    <w:autoRedefine/>
    <w:qFormat/>
    <w:uiPriority w:val="0"/>
    <w:pPr>
      <w:adjustRightInd/>
      <w:spacing w:line="360" w:lineRule="auto"/>
      <w:ind w:firstLine="200" w:firstLineChars="200"/>
      <w:jc w:val="center"/>
    </w:pPr>
    <w:rPr>
      <w:sz w:val="24"/>
      <w:szCs w:val="20"/>
    </w:rPr>
  </w:style>
  <w:style w:type="paragraph" w:styleId="53">
    <w:name w:val="Subtitle"/>
    <w:link w:val="13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4">
    <w:name w:val="List Number 5"/>
    <w:basedOn w:val="1"/>
    <w:autoRedefine/>
    <w:qFormat/>
    <w:uiPriority w:val="0"/>
    <w:pPr>
      <w:tabs>
        <w:tab w:val="left" w:pos="902"/>
      </w:tabs>
      <w:adjustRightInd/>
      <w:spacing w:line="400" w:lineRule="exact"/>
      <w:ind w:left="902" w:hanging="420"/>
    </w:pPr>
    <w:rPr>
      <w:sz w:val="24"/>
      <w:szCs w:val="20"/>
    </w:rPr>
  </w:style>
  <w:style w:type="paragraph" w:styleId="55">
    <w:name w:val="List"/>
    <w:basedOn w:val="1"/>
    <w:autoRedefine/>
    <w:qFormat/>
    <w:uiPriority w:val="0"/>
    <w:pPr>
      <w:ind w:left="200" w:hanging="200" w:hangingChars="200"/>
    </w:pPr>
  </w:style>
  <w:style w:type="paragraph" w:styleId="56">
    <w:name w:val="footnote text"/>
    <w:basedOn w:val="8"/>
    <w:link w:val="313"/>
    <w:autoRedefine/>
    <w:qFormat/>
    <w:uiPriority w:val="0"/>
    <w:pPr>
      <w:adjustRightInd/>
      <w:snapToGrid/>
      <w:spacing w:before="60" w:after="60" w:line="300" w:lineRule="exact"/>
      <w:ind w:firstLine="0"/>
    </w:pPr>
    <w:rPr>
      <w:rFonts w:ascii="Calibri"/>
      <w:snapToGrid/>
      <w:color w:val="0000FF"/>
      <w:kern w:val="0"/>
      <w:sz w:val="21"/>
    </w:rPr>
  </w:style>
  <w:style w:type="paragraph" w:styleId="57">
    <w:name w:val="List 5"/>
    <w:basedOn w:val="1"/>
    <w:autoRedefine/>
    <w:qFormat/>
    <w:uiPriority w:val="0"/>
    <w:pPr>
      <w:adjustRightInd/>
      <w:ind w:left="100" w:leftChars="800" w:hanging="200" w:hangingChars="200"/>
    </w:pPr>
  </w:style>
  <w:style w:type="paragraph" w:styleId="58">
    <w:name w:val="Body Text Indent 3"/>
    <w:basedOn w:val="1"/>
    <w:link w:val="378"/>
    <w:autoRedefine/>
    <w:qFormat/>
    <w:uiPriority w:val="0"/>
    <w:pPr>
      <w:spacing w:line="360" w:lineRule="auto"/>
      <w:ind w:firstLine="420"/>
    </w:pPr>
    <w:rPr>
      <w:sz w:val="24"/>
      <w:szCs w:val="20"/>
    </w:rPr>
  </w:style>
  <w:style w:type="paragraph" w:styleId="59">
    <w:name w:val="toc 2"/>
    <w:basedOn w:val="1"/>
    <w:next w:val="1"/>
    <w:autoRedefine/>
    <w:qFormat/>
    <w:uiPriority w:val="0"/>
    <w:pPr>
      <w:ind w:left="420" w:leftChars="200"/>
    </w:pPr>
  </w:style>
  <w:style w:type="paragraph" w:styleId="60">
    <w:name w:val="toc 9"/>
    <w:basedOn w:val="1"/>
    <w:next w:val="1"/>
    <w:qFormat/>
    <w:uiPriority w:val="0"/>
    <w:pPr>
      <w:ind w:left="3360" w:leftChars="1600"/>
    </w:pPr>
  </w:style>
  <w:style w:type="paragraph" w:styleId="61">
    <w:name w:val="Body Text 2"/>
    <w:basedOn w:val="1"/>
    <w:link w:val="305"/>
    <w:autoRedefine/>
    <w:qFormat/>
    <w:uiPriority w:val="0"/>
    <w:pPr>
      <w:spacing w:after="120" w:line="480" w:lineRule="auto"/>
    </w:pPr>
  </w:style>
  <w:style w:type="paragraph" w:styleId="62">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3">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4">
    <w:name w:val="Title"/>
    <w:basedOn w:val="1"/>
    <w:link w:val="289"/>
    <w:autoRedefine/>
    <w:qFormat/>
    <w:uiPriority w:val="10"/>
    <w:pPr>
      <w:widowControl/>
      <w:overflowPunct w:val="0"/>
      <w:autoSpaceDE w:val="0"/>
      <w:autoSpaceDN w:val="0"/>
      <w:jc w:val="center"/>
      <w:textAlignment w:val="baseline"/>
    </w:pPr>
    <w:rPr>
      <w:b/>
      <w:kern w:val="0"/>
      <w:sz w:val="24"/>
      <w:szCs w:val="20"/>
      <w:lang w:val="en-GB"/>
    </w:rPr>
  </w:style>
  <w:style w:type="paragraph" w:styleId="65">
    <w:name w:val="annotation subject"/>
    <w:basedOn w:val="22"/>
    <w:next w:val="22"/>
    <w:link w:val="99"/>
    <w:qFormat/>
    <w:uiPriority w:val="0"/>
    <w:rPr>
      <w:b/>
      <w:bCs/>
    </w:rPr>
  </w:style>
  <w:style w:type="paragraph" w:styleId="66">
    <w:name w:val="Body Text First Indent 2"/>
    <w:basedOn w:val="26"/>
    <w:link w:val="124"/>
    <w:autoRedefine/>
    <w:qFormat/>
    <w:uiPriority w:val="0"/>
    <w:pPr>
      <w:adjustRightInd/>
      <w:spacing w:after="120" w:line="240" w:lineRule="auto"/>
      <w:ind w:left="420" w:leftChars="200" w:firstLine="210"/>
    </w:pPr>
    <w:rPr>
      <w:sz w:val="21"/>
    </w:rPr>
  </w:style>
  <w:style w:type="table" w:styleId="68">
    <w:name w:val="Table Grid"/>
    <w:basedOn w:val="6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9">
    <w:name w:val="Table Theme"/>
    <w:basedOn w:val="6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0">
    <w:name w:val="Table Elegant"/>
    <w:basedOn w:val="67"/>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1">
    <w:name w:val="Table Grid 5"/>
    <w:basedOn w:val="67"/>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2">
    <w:name w:val="Table Grid 8"/>
    <w:basedOn w:val="67"/>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3">
    <w:name w:val="Table Professional"/>
    <w:basedOn w:val="67"/>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5">
    <w:name w:val="Strong"/>
    <w:autoRedefine/>
    <w:qFormat/>
    <w:uiPriority w:val="22"/>
    <w:rPr>
      <w:b/>
      <w:bCs/>
    </w:rPr>
  </w:style>
  <w:style w:type="character" w:styleId="76">
    <w:name w:val="endnote reference"/>
    <w:autoRedefine/>
    <w:qFormat/>
    <w:uiPriority w:val="0"/>
    <w:rPr>
      <w:vertAlign w:val="superscript"/>
    </w:rPr>
  </w:style>
  <w:style w:type="character" w:styleId="77">
    <w:name w:val="page number"/>
    <w:basedOn w:val="74"/>
    <w:qFormat/>
    <w:uiPriority w:val="0"/>
    <w:rPr>
      <w:rFonts w:ascii="Arial" w:hAnsi="Arial" w:eastAsia="黑体" w:cs="Arial"/>
      <w:snapToGrid w:val="0"/>
      <w:kern w:val="0"/>
      <w:szCs w:val="21"/>
    </w:rPr>
  </w:style>
  <w:style w:type="character" w:styleId="78">
    <w:name w:val="FollowedHyperlink"/>
    <w:autoRedefine/>
    <w:qFormat/>
    <w:uiPriority w:val="99"/>
    <w:rPr>
      <w:rFonts w:ascii="Arial" w:hAnsi="Arial" w:eastAsia="黑体" w:cs="Arial"/>
      <w:snapToGrid w:val="0"/>
      <w:color w:val="000000"/>
      <w:kern w:val="0"/>
      <w:sz w:val="18"/>
      <w:szCs w:val="18"/>
      <w:u w:val="none"/>
    </w:rPr>
  </w:style>
  <w:style w:type="character" w:styleId="79">
    <w:name w:val="Emphasis"/>
    <w:autoRedefine/>
    <w:qFormat/>
    <w:uiPriority w:val="20"/>
    <w:rPr>
      <w:color w:val="CC0033"/>
    </w:rPr>
  </w:style>
  <w:style w:type="character" w:styleId="80">
    <w:name w:val="line number"/>
    <w:basedOn w:val="74"/>
    <w:autoRedefine/>
    <w:qFormat/>
    <w:uiPriority w:val="0"/>
    <w:rPr>
      <w:rFonts w:ascii="Arial" w:hAnsi="Arial" w:eastAsia="黑体" w:cs="Arial"/>
      <w:snapToGrid w:val="0"/>
      <w:kern w:val="0"/>
      <w:szCs w:val="21"/>
    </w:rPr>
  </w:style>
  <w:style w:type="character" w:styleId="81">
    <w:name w:val="Hyperlink"/>
    <w:autoRedefine/>
    <w:qFormat/>
    <w:uiPriority w:val="99"/>
    <w:rPr>
      <w:rFonts w:ascii="Arial" w:hAnsi="Arial" w:eastAsia="黑体" w:cs="Arial"/>
      <w:snapToGrid w:val="0"/>
      <w:color w:val="000000"/>
      <w:kern w:val="0"/>
      <w:sz w:val="18"/>
      <w:szCs w:val="18"/>
      <w:u w:val="none"/>
    </w:rPr>
  </w:style>
  <w:style w:type="character" w:styleId="82">
    <w:name w:val="HTML Code"/>
    <w:autoRedefine/>
    <w:qFormat/>
    <w:uiPriority w:val="0"/>
    <w:rPr>
      <w:rFonts w:ascii="黑体" w:hAnsi="Courier New" w:eastAsia="黑体" w:cs="楷体_GB2312"/>
      <w:sz w:val="20"/>
      <w:szCs w:val="20"/>
    </w:rPr>
  </w:style>
  <w:style w:type="character" w:styleId="83">
    <w:name w:val="annotation reference"/>
    <w:autoRedefine/>
    <w:qFormat/>
    <w:uiPriority w:val="99"/>
    <w:rPr>
      <w:sz w:val="21"/>
      <w:szCs w:val="21"/>
    </w:rPr>
  </w:style>
  <w:style w:type="paragraph" w:customStyle="1" w:styleId="84">
    <w:name w:val="自动更正"/>
    <w:autoRedefine/>
    <w:unhideWhenUsed/>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autoRedefine/>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autoRedefine/>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autoRedefine/>
    <w:qFormat/>
    <w:uiPriority w:val="6"/>
    <w:rPr>
      <w:rFonts w:ascii="Times New Roman" w:hAnsi="Times New Roman" w:eastAsia="黑体" w:cs="Times New Roman"/>
      <w:b/>
      <w:kern w:val="0"/>
      <w:sz w:val="24"/>
      <w:szCs w:val="24"/>
    </w:rPr>
  </w:style>
  <w:style w:type="character" w:customStyle="1" w:styleId="96">
    <w:name w:val="U_正文 Char"/>
    <w:link w:val="97"/>
    <w:autoRedefine/>
    <w:qFormat/>
    <w:uiPriority w:val="0"/>
    <w:rPr>
      <w:sz w:val="24"/>
      <w:szCs w:val="24"/>
    </w:rPr>
  </w:style>
  <w:style w:type="paragraph" w:customStyle="1" w:styleId="97">
    <w:name w:val="U_正文"/>
    <w:basedOn w:val="1"/>
    <w:link w:val="96"/>
    <w:autoRedefine/>
    <w:qFormat/>
    <w:uiPriority w:val="0"/>
    <w:pPr>
      <w:adjustRightInd/>
      <w:spacing w:beforeLines="20" w:afterLines="20" w:line="300" w:lineRule="auto"/>
      <w:ind w:firstLine="200" w:firstLineChars="200"/>
    </w:pPr>
    <w:rPr>
      <w:kern w:val="0"/>
      <w:sz w:val="24"/>
    </w:rPr>
  </w:style>
  <w:style w:type="character" w:customStyle="1" w:styleId="98">
    <w:name w:val="HTML 地址 Char1"/>
    <w:autoRedefine/>
    <w:qFormat/>
    <w:uiPriority w:val="0"/>
    <w:rPr>
      <w:rFonts w:ascii="Times New Roman" w:hAnsi="Times New Roman" w:eastAsia="宋体" w:cs="Times New Roman"/>
      <w:i/>
      <w:iCs/>
      <w:szCs w:val="24"/>
    </w:rPr>
  </w:style>
  <w:style w:type="character" w:customStyle="1" w:styleId="99">
    <w:name w:val="批注主题 字符"/>
    <w:link w:val="65"/>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autoRedefine/>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autoRedefine/>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autoRedefine/>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autoRedefine/>
    <w:qFormat/>
    <w:uiPriority w:val="6"/>
    <w:rPr>
      <w:rFonts w:ascii="黑体" w:hAnsi="黑体" w:eastAsia="黑体"/>
    </w:rPr>
  </w:style>
  <w:style w:type="character" w:customStyle="1" w:styleId="123">
    <w:name w:val="Heading 2 Hidden Char"/>
    <w:autoRedefine/>
    <w:qFormat/>
    <w:uiPriority w:val="0"/>
    <w:rPr>
      <w:rFonts w:ascii="仿宋_GB2312" w:eastAsia="仿宋_GB2312"/>
      <w:b/>
      <w:bCs/>
      <w:kern w:val="2"/>
      <w:sz w:val="24"/>
      <w:szCs w:val="24"/>
      <w:lang w:val="zh-CN" w:eastAsia="zh-CN" w:bidi="ar-SA"/>
    </w:rPr>
  </w:style>
  <w:style w:type="character" w:customStyle="1" w:styleId="124">
    <w:name w:val="正文文本首行缩进 2 字符"/>
    <w:link w:val="66"/>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autoRedefine/>
    <w:qFormat/>
    <w:uiPriority w:val="0"/>
    <w:rPr>
      <w:rFonts w:ascii="宋体" w:eastAsia="宋体"/>
      <w:snapToGrid w:val="0"/>
      <w:color w:val="000000"/>
      <w:kern w:val="28"/>
      <w:sz w:val="28"/>
    </w:rPr>
  </w:style>
  <w:style w:type="character" w:customStyle="1" w:styleId="127">
    <w:name w:val="blue1"/>
    <w:basedOn w:val="74"/>
    <w:autoRedefine/>
    <w:qFormat/>
    <w:uiPriority w:val="0"/>
    <w:rPr>
      <w:rFonts w:ascii="Arial" w:hAnsi="Arial" w:eastAsia="黑体" w:cs="Arial"/>
      <w:snapToGrid w:val="0"/>
      <w:kern w:val="0"/>
      <w:szCs w:val="21"/>
    </w:rPr>
  </w:style>
  <w:style w:type="character" w:customStyle="1" w:styleId="128">
    <w:name w:val="纯文本 字符1"/>
    <w:link w:val="39"/>
    <w:autoRedefine/>
    <w:qFormat/>
    <w:uiPriority w:val="0"/>
    <w:rPr>
      <w:rFonts w:ascii="宋体" w:hAnsi="Courier New" w:eastAsia="宋体" w:cs="Arial"/>
      <w:snapToGrid w:val="0"/>
      <w:kern w:val="2"/>
      <w:sz w:val="21"/>
      <w:szCs w:val="21"/>
      <w:lang w:val="en-US" w:eastAsia="zh-CN" w:bidi="ar-SA"/>
    </w:rPr>
  </w:style>
  <w:style w:type="character" w:customStyle="1" w:styleId="129">
    <w:name w:val="标书1 Char"/>
    <w:autoRedefine/>
    <w:qFormat/>
    <w:uiPriority w:val="0"/>
    <w:rPr>
      <w:rFonts w:eastAsia="宋体"/>
      <w:b/>
      <w:bCs/>
      <w:kern w:val="44"/>
      <w:sz w:val="44"/>
      <w:szCs w:val="44"/>
      <w:lang w:val="en-US" w:eastAsia="zh-CN" w:bidi="ar-SA"/>
    </w:rPr>
  </w:style>
  <w:style w:type="character" w:customStyle="1" w:styleId="130">
    <w:name w:val="样式5 Char"/>
    <w:autoRedefine/>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autoRedefine/>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字符"/>
    <w:link w:val="53"/>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autoRedefine/>
    <w:qFormat/>
    <w:uiPriority w:val="0"/>
    <w:rPr>
      <w:rFonts w:eastAsia="宋体"/>
      <w:b/>
      <w:bCs/>
      <w:kern w:val="2"/>
      <w:sz w:val="32"/>
      <w:szCs w:val="32"/>
      <w:lang w:bidi="ar-SA"/>
    </w:rPr>
  </w:style>
  <w:style w:type="character" w:customStyle="1" w:styleId="139">
    <w:name w:val="标题 Char1"/>
    <w:autoRedefine/>
    <w:qFormat/>
    <w:uiPriority w:val="0"/>
    <w:rPr>
      <w:rFonts w:ascii="Cambria" w:hAnsi="Cambria" w:eastAsia="宋体" w:cs="Times New Roman"/>
      <w:b/>
      <w:bCs/>
      <w:sz w:val="32"/>
      <w:szCs w:val="32"/>
      <w:lang w:bidi="ar-SA"/>
    </w:rPr>
  </w:style>
  <w:style w:type="character" w:customStyle="1" w:styleId="140">
    <w:name w:val="gf正文1 Char"/>
    <w:autoRedefine/>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autoRedefine/>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autoRedefine/>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autoRedefine/>
    <w:qFormat/>
    <w:uiPriority w:val="0"/>
    <w:rPr>
      <w:rFonts w:hint="eastAsia" w:ascii="仿宋_GB2312" w:eastAsia="仿宋_GB2312" w:cs="仿宋_GB2312"/>
      <w:color w:val="000000"/>
      <w:sz w:val="22"/>
      <w:szCs w:val="22"/>
      <w:u w:val="none"/>
    </w:rPr>
  </w:style>
  <w:style w:type="character" w:customStyle="1" w:styleId="150">
    <w:name w:val="标题 6 字符"/>
    <w:link w:val="11"/>
    <w:autoRedefine/>
    <w:qFormat/>
    <w:uiPriority w:val="0"/>
    <w:rPr>
      <w:rFonts w:ascii="Arial" w:hAnsi="Arial" w:eastAsia="黑体"/>
      <w:b/>
      <w:bCs/>
      <w:kern w:val="2"/>
      <w:sz w:val="24"/>
      <w:szCs w:val="24"/>
    </w:rPr>
  </w:style>
  <w:style w:type="character" w:customStyle="1" w:styleId="151">
    <w:name w:val="纯文本 Char_0"/>
    <w:link w:val="152"/>
    <w:autoRedefine/>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autoRedefine/>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autoRedefine/>
    <w:qFormat/>
    <w:uiPriority w:val="6"/>
    <w:rPr>
      <w:rFonts w:ascii="宋体" w:hAnsi="宋体" w:eastAsia="宋体"/>
      <w:color w:val="000000"/>
      <w:kern w:val="1"/>
      <w:sz w:val="28"/>
      <w:lang w:val="en-US" w:eastAsia="zh-CN" w:bidi="ar-SA"/>
    </w:rPr>
  </w:style>
  <w:style w:type="character" w:customStyle="1" w:styleId="159">
    <w:name w:val="px14"/>
    <w:autoRedefine/>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autoRedefine/>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autoRedefine/>
    <w:qFormat/>
    <w:uiPriority w:val="0"/>
    <w:rPr>
      <w:rFonts w:ascii="Arial" w:hAnsi="Arial"/>
      <w:sz w:val="21"/>
      <w:szCs w:val="21"/>
    </w:rPr>
  </w:style>
  <w:style w:type="paragraph" w:customStyle="1" w:styleId="164">
    <w:name w:val="正文（绿盟科技）"/>
    <w:link w:val="163"/>
    <w:autoRedefine/>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autoRedefine/>
    <w:qFormat/>
    <w:uiPriority w:val="6"/>
    <w:rPr>
      <w:rFonts w:ascii="宋体" w:hAnsi="宋体"/>
      <w:i/>
      <w:sz w:val="24"/>
      <w:szCs w:val="24"/>
    </w:rPr>
  </w:style>
  <w:style w:type="character" w:customStyle="1" w:styleId="166">
    <w:name w:val="页脚 Char"/>
    <w:autoRedefine/>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autoRedefine/>
    <w:qFormat/>
    <w:locked/>
    <w:uiPriority w:val="0"/>
    <w:rPr>
      <w:rFonts w:ascii="宋体" w:hAnsi="宋体" w:eastAsia="宋体"/>
      <w:kern w:val="2"/>
      <w:sz w:val="24"/>
      <w:lang w:val="en-US" w:eastAsia="zh-CN" w:bidi="ar-SA"/>
    </w:rPr>
  </w:style>
  <w:style w:type="character" w:customStyle="1" w:styleId="169">
    <w:name w:val="标题 2 字符"/>
    <w:autoRedefine/>
    <w:qFormat/>
    <w:uiPriority w:val="1"/>
    <w:rPr>
      <w:rFonts w:ascii="仿宋_GB2312" w:hAnsi="Times New Roman" w:eastAsia="仿宋_GB2312" w:cs="Times New Roman"/>
      <w:b/>
      <w:kern w:val="2"/>
      <w:sz w:val="24"/>
      <w:lang w:val="zh-CN"/>
    </w:rPr>
  </w:style>
  <w:style w:type="character" w:customStyle="1" w:styleId="170">
    <w:name w:val="Char Char72"/>
    <w:autoRedefine/>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autoRedefine/>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autoRedefine/>
    <w:qFormat/>
    <w:uiPriority w:val="0"/>
    <w:rPr>
      <w:sz w:val="32"/>
    </w:rPr>
  </w:style>
  <w:style w:type="paragraph" w:customStyle="1" w:styleId="174">
    <w:name w:val="表格名称"/>
    <w:basedOn w:val="6"/>
    <w:link w:val="173"/>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autoRedefine/>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autoRedefine/>
    <w:semiHidden/>
    <w:qFormat/>
    <w:uiPriority w:val="99"/>
    <w:rPr>
      <w:rFonts w:ascii="Times New Roman" w:hAnsi="Times New Roman" w:eastAsia="宋体" w:cs="Times New Roman"/>
      <w:sz w:val="16"/>
      <w:szCs w:val="16"/>
    </w:rPr>
  </w:style>
  <w:style w:type="character" w:customStyle="1" w:styleId="178">
    <w:name w:val="tw4winInternal"/>
    <w:autoRedefine/>
    <w:qFormat/>
    <w:uiPriority w:val="0"/>
    <w:rPr>
      <w:rFonts w:ascii="Courier New" w:hAnsi="Courier New" w:cs="Courier New"/>
      <w:color w:val="FF0000"/>
      <w:lang w:val="en-US" w:eastAsia="zh-CN"/>
    </w:rPr>
  </w:style>
  <w:style w:type="character" w:customStyle="1" w:styleId="179">
    <w:name w:val="Char Char10"/>
    <w:autoRedefine/>
    <w:semiHidden/>
    <w:qFormat/>
    <w:uiPriority w:val="0"/>
    <w:rPr>
      <w:rFonts w:ascii="宋体" w:hAnsi="宋体"/>
      <w:kern w:val="2"/>
      <w:sz w:val="21"/>
      <w:szCs w:val="24"/>
      <w:lang w:val="en-US" w:eastAsia="zh-CN"/>
    </w:rPr>
  </w:style>
  <w:style w:type="character" w:customStyle="1" w:styleId="180">
    <w:name w:val="shadow11"/>
    <w:autoRedefine/>
    <w:qFormat/>
    <w:uiPriority w:val="0"/>
    <w:rPr>
      <w:color w:val="000000"/>
      <w:sz w:val="21"/>
    </w:rPr>
  </w:style>
  <w:style w:type="character" w:customStyle="1" w:styleId="181">
    <w:name w:val="正文非缩进 Char3"/>
    <w:autoRedefine/>
    <w:qFormat/>
    <w:uiPriority w:val="0"/>
    <w:rPr>
      <w:rFonts w:ascii="宋体" w:eastAsia="宋体"/>
      <w:snapToGrid w:val="0"/>
      <w:color w:val="000000"/>
      <w:kern w:val="28"/>
      <w:sz w:val="28"/>
      <w:lang w:val="en-US" w:eastAsia="zh-CN" w:bidi="ar-SA"/>
    </w:rPr>
  </w:style>
  <w:style w:type="character" w:customStyle="1" w:styleId="182">
    <w:name w:val="Char Char"/>
    <w:autoRedefine/>
    <w:qFormat/>
    <w:uiPriority w:val="0"/>
    <w:rPr>
      <w:rFonts w:ascii="宋体" w:hAnsi="Courier New" w:eastAsia="宋体"/>
      <w:kern w:val="2"/>
      <w:sz w:val="21"/>
      <w:lang w:val="en-US" w:eastAsia="zh-CN" w:bidi="ar-SA"/>
    </w:rPr>
  </w:style>
  <w:style w:type="character" w:customStyle="1" w:styleId="183">
    <w:name w:val="签名 Char1"/>
    <w:autoRedefine/>
    <w:qFormat/>
    <w:uiPriority w:val="0"/>
    <w:rPr>
      <w:rFonts w:ascii="Times New Roman" w:hAnsi="Times New Roman" w:eastAsia="宋体" w:cs="Times New Roman"/>
      <w:szCs w:val="24"/>
    </w:rPr>
  </w:style>
  <w:style w:type="character" w:customStyle="1" w:styleId="184">
    <w:name w:val="日期 字符"/>
    <w:link w:val="42"/>
    <w:autoRedefine/>
    <w:qFormat/>
    <w:uiPriority w:val="0"/>
    <w:rPr>
      <w:rFonts w:ascii="宋体"/>
      <w:kern w:val="2"/>
      <w:sz w:val="24"/>
      <w:szCs w:val="21"/>
      <w:lang w:val="zh-CN"/>
    </w:rPr>
  </w:style>
  <w:style w:type="character" w:customStyle="1" w:styleId="185">
    <w:name w:val="标题 9 字符"/>
    <w:link w:val="14"/>
    <w:autoRedefine/>
    <w:qFormat/>
    <w:uiPriority w:val="0"/>
    <w:rPr>
      <w:rFonts w:ascii="Arial" w:hAnsi="Arial" w:eastAsia="黑体"/>
      <w:kern w:val="2"/>
      <w:sz w:val="21"/>
      <w:szCs w:val="21"/>
    </w:rPr>
  </w:style>
  <w:style w:type="character" w:customStyle="1" w:styleId="186">
    <w:name w:val="Char Char18"/>
    <w:autoRedefine/>
    <w:qFormat/>
    <w:uiPriority w:val="6"/>
    <w:rPr>
      <w:rFonts w:ascii="宋体" w:hAnsi="宋体"/>
      <w:sz w:val="28"/>
    </w:rPr>
  </w:style>
  <w:style w:type="character" w:customStyle="1" w:styleId="187">
    <w:name w:val="批注文字 Char"/>
    <w:autoRedefine/>
    <w:qFormat/>
    <w:uiPriority w:val="99"/>
    <w:rPr>
      <w:kern w:val="2"/>
      <w:sz w:val="21"/>
      <w:szCs w:val="24"/>
    </w:rPr>
  </w:style>
  <w:style w:type="character" w:customStyle="1" w:styleId="188">
    <w:name w:val="Char Char22"/>
    <w:autoRedefine/>
    <w:qFormat/>
    <w:uiPriority w:val="6"/>
    <w:rPr>
      <w:rFonts w:ascii="宋体" w:hAnsi="宋体"/>
      <w:kern w:val="1"/>
      <w:sz w:val="24"/>
      <w:szCs w:val="24"/>
    </w:rPr>
  </w:style>
  <w:style w:type="character" w:customStyle="1" w:styleId="189">
    <w:name w:val="pt141"/>
    <w:autoRedefine/>
    <w:qFormat/>
    <w:uiPriority w:val="0"/>
    <w:rPr>
      <w:color w:val="330066"/>
      <w:sz w:val="22"/>
      <w:szCs w:val="22"/>
    </w:rPr>
  </w:style>
  <w:style w:type="character" w:customStyle="1" w:styleId="190">
    <w:name w:val="正文文本缩进 2 Char1"/>
    <w:autoRedefine/>
    <w:semiHidden/>
    <w:qFormat/>
    <w:uiPriority w:val="99"/>
    <w:rPr>
      <w:rFonts w:ascii="Times New Roman" w:hAnsi="Times New Roman" w:eastAsia="宋体" w:cs="Times New Roman"/>
      <w:szCs w:val="24"/>
    </w:rPr>
  </w:style>
  <w:style w:type="character" w:customStyle="1" w:styleId="191">
    <w:name w:val="批注框文本 字符1"/>
    <w:link w:val="45"/>
    <w:autoRedefine/>
    <w:qFormat/>
    <w:uiPriority w:val="0"/>
    <w:rPr>
      <w:kern w:val="2"/>
      <w:sz w:val="18"/>
      <w:szCs w:val="18"/>
    </w:rPr>
  </w:style>
  <w:style w:type="character" w:customStyle="1" w:styleId="192">
    <w:name w:val="Char Char611"/>
    <w:autoRedefine/>
    <w:qFormat/>
    <w:uiPriority w:val="0"/>
    <w:rPr>
      <w:rFonts w:eastAsia="宋体"/>
      <w:kern w:val="2"/>
      <w:sz w:val="21"/>
      <w:szCs w:val="24"/>
      <w:lang w:val="en-US" w:eastAsia="zh-CN" w:bidi="ar-SA"/>
    </w:rPr>
  </w:style>
  <w:style w:type="character" w:customStyle="1" w:styleId="193">
    <w:name w:val="highlight1"/>
    <w:autoRedefine/>
    <w:qFormat/>
    <w:uiPriority w:val="0"/>
    <w:rPr>
      <w:rFonts w:ascii="仿宋_GB2312" w:eastAsia="微软雅黑"/>
      <w:b/>
      <w:kern w:val="2"/>
      <w:sz w:val="23"/>
      <w:szCs w:val="23"/>
      <w:lang w:val="en-US" w:eastAsia="zh-CN" w:bidi="ar-SA"/>
    </w:rPr>
  </w:style>
  <w:style w:type="character" w:customStyle="1" w:styleId="194">
    <w:name w:val="my正文 Char"/>
    <w:link w:val="195"/>
    <w:autoRedefine/>
    <w:qFormat/>
    <w:locked/>
    <w:uiPriority w:val="0"/>
    <w:rPr>
      <w:rFonts w:ascii="Tahoma" w:hAnsi="Tahoma"/>
      <w:sz w:val="24"/>
      <w:szCs w:val="24"/>
    </w:rPr>
  </w:style>
  <w:style w:type="paragraph" w:customStyle="1" w:styleId="195">
    <w:name w:val="my正文"/>
    <w:basedOn w:val="1"/>
    <w:link w:val="194"/>
    <w:autoRedefine/>
    <w:qFormat/>
    <w:uiPriority w:val="0"/>
    <w:pPr>
      <w:adjustRightInd/>
      <w:spacing w:line="360" w:lineRule="auto"/>
      <w:ind w:firstLine="480" w:firstLineChars="200"/>
    </w:pPr>
    <w:rPr>
      <w:rFonts w:ascii="Tahoma" w:hAnsi="Tahoma"/>
      <w:kern w:val="0"/>
      <w:sz w:val="24"/>
    </w:rPr>
  </w:style>
  <w:style w:type="character" w:customStyle="1" w:styleId="196">
    <w:name w:val="正文缩进 字符2"/>
    <w:link w:val="8"/>
    <w:autoRedefine/>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autoRedefine/>
    <w:qFormat/>
    <w:uiPriority w:val="0"/>
    <w:rPr>
      <w:color w:val="0000FF"/>
      <w:sz w:val="21"/>
    </w:rPr>
  </w:style>
  <w:style w:type="character" w:customStyle="1" w:styleId="198">
    <w:name w:val="页眉 Char"/>
    <w:autoRedefine/>
    <w:qFormat/>
    <w:uiPriority w:val="0"/>
    <w:rPr>
      <w:rFonts w:eastAsia="仿宋_GB2312"/>
      <w:kern w:val="2"/>
      <w:sz w:val="18"/>
      <w:lang w:val="en-US" w:eastAsia="zh-CN"/>
    </w:rPr>
  </w:style>
  <w:style w:type="character" w:customStyle="1" w:styleId="199">
    <w:name w:val="FA正文 Char Char"/>
    <w:autoRedefine/>
    <w:qFormat/>
    <w:uiPriority w:val="0"/>
    <w:rPr>
      <w:rFonts w:hAnsi="宋体"/>
      <w:kern w:val="2"/>
      <w:sz w:val="24"/>
      <w:lang w:bidi="ar-SA"/>
    </w:rPr>
  </w:style>
  <w:style w:type="character" w:customStyle="1" w:styleId="20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autoRedefine/>
    <w:qFormat/>
    <w:uiPriority w:val="0"/>
    <w:rPr>
      <w:rFonts w:ascii="宋体" w:hAnsi="宋体"/>
      <w:b/>
      <w:bCs/>
      <w:snapToGrid/>
      <w:sz w:val="28"/>
    </w:rPr>
  </w:style>
  <w:style w:type="paragraph" w:customStyle="1" w:styleId="202">
    <w:name w:val="3级"/>
    <w:basedOn w:val="203"/>
    <w:link w:val="201"/>
    <w:autoRedefine/>
    <w:qFormat/>
    <w:uiPriority w:val="0"/>
    <w:pPr>
      <w:ind w:left="0" w:right="466" w:firstLine="288"/>
    </w:pPr>
    <w:rPr>
      <w:rFonts w:hAnsi="宋体"/>
      <w:snapToGrid/>
    </w:rPr>
  </w:style>
  <w:style w:type="paragraph" w:customStyle="1" w:styleId="203">
    <w:name w:val="样式 标题 3h33rd level3BOD 0H3l3CTHeading 3 - oldLevel 3 He..."/>
    <w:basedOn w:val="7"/>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autoRedefine/>
    <w:qFormat/>
    <w:uiPriority w:val="0"/>
    <w:rPr>
      <w:rFonts w:ascii="仿宋_GB2312" w:eastAsia="微软雅黑"/>
      <w:b/>
      <w:kern w:val="2"/>
      <w:sz w:val="32"/>
      <w:szCs w:val="32"/>
      <w:lang w:val="en-US" w:eastAsia="zh-CN" w:bidi="ar-SA"/>
    </w:rPr>
  </w:style>
  <w:style w:type="character" w:customStyle="1" w:styleId="205">
    <w:name w:val="文档结构图 字符"/>
    <w:link w:val="21"/>
    <w:autoRedefine/>
    <w:qFormat/>
    <w:uiPriority w:val="0"/>
    <w:rPr>
      <w:kern w:val="2"/>
      <w:sz w:val="21"/>
      <w:szCs w:val="24"/>
      <w:shd w:val="clear" w:color="auto" w:fill="000080"/>
    </w:rPr>
  </w:style>
  <w:style w:type="character" w:customStyle="1" w:styleId="206">
    <w:name w:val="H6 Char"/>
    <w:autoRedefine/>
    <w:qFormat/>
    <w:uiPriority w:val="0"/>
    <w:rPr>
      <w:rFonts w:ascii="Arial" w:hAnsi="Arial" w:eastAsia="黑体"/>
      <w:b/>
      <w:bCs/>
      <w:kern w:val="2"/>
      <w:sz w:val="24"/>
      <w:szCs w:val="24"/>
    </w:rPr>
  </w:style>
  <w:style w:type="character" w:customStyle="1" w:styleId="207">
    <w:name w:val="Char Char91"/>
    <w:autoRedefine/>
    <w:qFormat/>
    <w:uiPriority w:val="0"/>
    <w:rPr>
      <w:rFonts w:eastAsia="宋体"/>
      <w:kern w:val="2"/>
      <w:sz w:val="18"/>
      <w:szCs w:val="18"/>
      <w:lang w:val="en-US" w:eastAsia="zh-CN" w:bidi="ar-SA"/>
    </w:rPr>
  </w:style>
  <w:style w:type="character" w:customStyle="1" w:styleId="208">
    <w:name w:val="副标题 Char1"/>
    <w:autoRedefine/>
    <w:qFormat/>
    <w:uiPriority w:val="0"/>
    <w:rPr>
      <w:rFonts w:ascii="Cambria" w:hAnsi="Cambria" w:eastAsia="宋体" w:cs="Times New Roman"/>
      <w:b/>
      <w:bCs/>
      <w:snapToGrid w:val="0"/>
      <w:kern w:val="28"/>
      <w:sz w:val="32"/>
      <w:szCs w:val="32"/>
    </w:rPr>
  </w:style>
  <w:style w:type="character" w:customStyle="1" w:styleId="209">
    <w:name w:val="font61"/>
    <w:autoRedefine/>
    <w:qFormat/>
    <w:uiPriority w:val="0"/>
    <w:rPr>
      <w:rFonts w:hint="eastAsia" w:ascii="仿宋" w:hAnsi="仿宋" w:eastAsia="仿宋" w:cs="仿宋"/>
      <w:color w:val="000000"/>
      <w:sz w:val="20"/>
      <w:szCs w:val="20"/>
      <w:u w:val="none"/>
    </w:rPr>
  </w:style>
  <w:style w:type="character" w:customStyle="1" w:styleId="21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autoRedefine/>
    <w:qFormat/>
    <w:uiPriority w:val="0"/>
    <w:rPr>
      <w:rFonts w:eastAsia="宋体"/>
      <w:b/>
      <w:bCs/>
      <w:kern w:val="2"/>
      <w:sz w:val="21"/>
      <w:szCs w:val="24"/>
      <w:lang w:val="en-US" w:eastAsia="zh-CN" w:bidi="ar-SA"/>
    </w:rPr>
  </w:style>
  <w:style w:type="character" w:customStyle="1" w:styleId="212">
    <w:name w:val="标题 2 Char"/>
    <w:autoRedefine/>
    <w:qFormat/>
    <w:uiPriority w:val="0"/>
    <w:rPr>
      <w:rFonts w:ascii="Arial" w:hAnsi="Arial" w:eastAsia="黑体"/>
      <w:b/>
      <w:kern w:val="2"/>
      <w:sz w:val="32"/>
      <w:lang w:val="en-US" w:eastAsia="zh-CN"/>
    </w:rPr>
  </w:style>
  <w:style w:type="character" w:customStyle="1" w:styleId="213">
    <w:name w:val="maywed421"/>
    <w:autoRedefine/>
    <w:qFormat/>
    <w:uiPriority w:val="0"/>
    <w:rPr>
      <w:color w:val="366FB6"/>
      <w:u w:val="none"/>
    </w:rPr>
  </w:style>
  <w:style w:type="character" w:customStyle="1" w:styleId="214">
    <w:name w:val="正文文本缩进 Char"/>
    <w:autoRedefine/>
    <w:qFormat/>
    <w:uiPriority w:val="0"/>
    <w:rPr>
      <w:rFonts w:ascii="宋体" w:hAnsi="宋体"/>
      <w:kern w:val="2"/>
      <w:sz w:val="24"/>
      <w:szCs w:val="24"/>
    </w:rPr>
  </w:style>
  <w:style w:type="character" w:customStyle="1" w:styleId="215">
    <w:name w:val="Char Char102"/>
    <w:autoRedefine/>
    <w:semiHidden/>
    <w:qFormat/>
    <w:uiPriority w:val="0"/>
    <w:rPr>
      <w:rFonts w:ascii="宋体" w:hAnsi="宋体"/>
      <w:kern w:val="2"/>
      <w:sz w:val="21"/>
      <w:szCs w:val="24"/>
      <w:lang w:val="en-US" w:eastAsia="zh-CN"/>
    </w:rPr>
  </w:style>
  <w:style w:type="character" w:customStyle="1" w:styleId="216">
    <w:name w:val="页眉 Char1"/>
    <w:autoRedefine/>
    <w:qFormat/>
    <w:uiPriority w:val="0"/>
    <w:rPr>
      <w:rFonts w:eastAsia="宋体"/>
      <w:kern w:val="2"/>
      <w:sz w:val="18"/>
      <w:szCs w:val="18"/>
      <w:lang w:val="en-US" w:eastAsia="zh-CN" w:bidi="ar-SA"/>
    </w:rPr>
  </w:style>
  <w:style w:type="character" w:customStyle="1" w:styleId="217">
    <w:name w:val="md"/>
    <w:basedOn w:val="74"/>
    <w:autoRedefine/>
    <w:qFormat/>
    <w:uiPriority w:val="0"/>
    <w:rPr>
      <w:rFonts w:ascii="Arial" w:hAnsi="Arial" w:eastAsia="黑体" w:cs="Arial"/>
      <w:snapToGrid w:val="0"/>
      <w:kern w:val="0"/>
      <w:szCs w:val="21"/>
    </w:rPr>
  </w:style>
  <w:style w:type="character" w:customStyle="1" w:styleId="218">
    <w:name w:val="big1"/>
    <w:autoRedefine/>
    <w:qFormat/>
    <w:uiPriority w:val="0"/>
    <w:rPr>
      <w:rFonts w:hint="eastAsia" w:ascii="宋体" w:hAnsi="宋体" w:eastAsia="宋体"/>
      <w:color w:val="333333"/>
      <w:sz w:val="22"/>
      <w:szCs w:val="22"/>
    </w:rPr>
  </w:style>
  <w:style w:type="character" w:customStyle="1" w:styleId="219">
    <w:name w:val="Char Char311"/>
    <w:autoRedefine/>
    <w:qFormat/>
    <w:uiPriority w:val="0"/>
    <w:rPr>
      <w:rFonts w:eastAsia="宋体"/>
      <w:kern w:val="2"/>
      <w:sz w:val="21"/>
      <w:szCs w:val="24"/>
      <w:lang w:val="en-US" w:eastAsia="zh-CN" w:bidi="ar-SA"/>
    </w:rPr>
  </w:style>
  <w:style w:type="character" w:customStyle="1" w:styleId="220">
    <w:name w:val="Char Char81"/>
    <w:autoRedefine/>
    <w:qFormat/>
    <w:uiPriority w:val="6"/>
    <w:rPr>
      <w:rFonts w:eastAsia="宋体"/>
      <w:b/>
      <w:sz w:val="24"/>
      <w:lang w:val="en-GB" w:eastAsia="zh-CN"/>
    </w:rPr>
  </w:style>
  <w:style w:type="character" w:customStyle="1" w:styleId="221">
    <w:name w:val="样式3 Char"/>
    <w:basedOn w:val="172"/>
    <w:autoRedefine/>
    <w:qFormat/>
    <w:uiPriority w:val="0"/>
    <w:rPr>
      <w:rFonts w:ascii="仿宋_GB2312" w:hAnsi="仿宋" w:eastAsia="仿宋_GB2312" w:cs="仿宋_GB2312"/>
      <w:sz w:val="32"/>
      <w:szCs w:val="30"/>
      <w:lang w:val="zh-CN"/>
    </w:rPr>
  </w:style>
  <w:style w:type="character" w:customStyle="1" w:styleId="222">
    <w:name w:val="HTML 地址 字符"/>
    <w:link w:val="37"/>
    <w:autoRedefine/>
    <w:qFormat/>
    <w:uiPriority w:val="0"/>
    <w:rPr>
      <w:rFonts w:ascii="宋体" w:hAnsi="宋体"/>
      <w:i/>
      <w:iCs/>
      <w:sz w:val="24"/>
      <w:szCs w:val="24"/>
    </w:rPr>
  </w:style>
  <w:style w:type="character" w:customStyle="1" w:styleId="223">
    <w:name w:val="正文首行缩进 2 Char1"/>
    <w:autoRedefine/>
    <w:qFormat/>
    <w:uiPriority w:val="0"/>
    <w:rPr>
      <w:rFonts w:ascii="Times New Roman" w:hAnsi="Times New Roman" w:eastAsia="宋体" w:cs="Times New Roman"/>
      <w:kern w:val="2"/>
      <w:sz w:val="24"/>
      <w:szCs w:val="24"/>
    </w:rPr>
  </w:style>
  <w:style w:type="character" w:customStyle="1" w:styleId="224">
    <w:name w:val="副标题 Char2"/>
    <w:autoRedefine/>
    <w:qFormat/>
    <w:uiPriority w:val="0"/>
    <w:rPr>
      <w:rFonts w:ascii="Cambria" w:hAnsi="Cambria" w:eastAsia="宋体" w:cs="Times New Roman"/>
      <w:b/>
      <w:bCs/>
      <w:snapToGrid w:val="0"/>
      <w:kern w:val="28"/>
      <w:sz w:val="32"/>
      <w:szCs w:val="32"/>
    </w:rPr>
  </w:style>
  <w:style w:type="character" w:customStyle="1" w:styleId="225">
    <w:name w:val="标题4-dyf Char"/>
    <w:link w:val="226"/>
    <w:autoRedefine/>
    <w:qFormat/>
    <w:uiPriority w:val="0"/>
    <w:rPr>
      <w:rFonts w:ascii="Cambria" w:hAnsi="Cambria"/>
      <w:b/>
      <w:bCs/>
      <w:color w:val="000000"/>
      <w:kern w:val="2"/>
      <w:sz w:val="21"/>
      <w:szCs w:val="21"/>
    </w:rPr>
  </w:style>
  <w:style w:type="paragraph" w:customStyle="1" w:styleId="226">
    <w:name w:val="标题4-dyf"/>
    <w:basedOn w:val="9"/>
    <w:link w:val="225"/>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autoRedefine/>
    <w:qFormat/>
    <w:uiPriority w:val="0"/>
    <w:rPr>
      <w:rFonts w:ascii="宋体" w:hAnsi="宋体" w:eastAsia="宋体"/>
      <w:color w:val="333333"/>
      <w:sz w:val="21"/>
      <w:szCs w:val="21"/>
      <w:u w:val="none"/>
    </w:rPr>
  </w:style>
  <w:style w:type="character" w:customStyle="1" w:styleId="228">
    <w:name w:val="冯 Char"/>
    <w:link w:val="229"/>
    <w:autoRedefine/>
    <w:qFormat/>
    <w:uiPriority w:val="0"/>
    <w:rPr>
      <w:rFonts w:ascii="宋体" w:hAnsi="宋体"/>
      <w:color w:val="000000"/>
      <w:sz w:val="24"/>
      <w:szCs w:val="24"/>
    </w:rPr>
  </w:style>
  <w:style w:type="paragraph" w:customStyle="1" w:styleId="229">
    <w:name w:val="冯"/>
    <w:basedOn w:val="1"/>
    <w:link w:val="228"/>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autoRedefine/>
    <w:qFormat/>
    <w:locked/>
    <w:uiPriority w:val="0"/>
    <w:rPr>
      <w:rFonts w:eastAsia="宋体"/>
      <w:kern w:val="2"/>
      <w:sz w:val="18"/>
      <w:szCs w:val="18"/>
      <w:lang w:val="en-US" w:eastAsia="zh-CN" w:bidi="ar-SA"/>
    </w:rPr>
  </w:style>
  <w:style w:type="character" w:customStyle="1" w:styleId="231">
    <w:name w:val="Char Char12"/>
    <w:autoRedefine/>
    <w:qFormat/>
    <w:uiPriority w:val="0"/>
    <w:rPr>
      <w:rFonts w:ascii="仿宋_GB2312" w:eastAsia="仿宋_GB2312"/>
      <w:b/>
      <w:bCs/>
      <w:kern w:val="2"/>
      <w:sz w:val="24"/>
      <w:szCs w:val="24"/>
      <w:lang w:val="zh-CN" w:eastAsia="zh-CN" w:bidi="ar-SA"/>
    </w:rPr>
  </w:style>
  <w:style w:type="character" w:customStyle="1" w:styleId="232">
    <w:name w:val="题注 字符"/>
    <w:link w:val="19"/>
    <w:autoRedefine/>
    <w:qFormat/>
    <w:uiPriority w:val="0"/>
    <w:rPr>
      <w:b/>
      <w:kern w:val="2"/>
      <w:sz w:val="28"/>
    </w:rPr>
  </w:style>
  <w:style w:type="character" w:customStyle="1" w:styleId="233">
    <w:name w:val="普通文字 Char3"/>
    <w:autoRedefine/>
    <w:qFormat/>
    <w:uiPriority w:val="0"/>
    <w:rPr>
      <w:rFonts w:ascii="宋体" w:hAnsi="Courier New" w:eastAsia="宋体"/>
      <w:kern w:val="2"/>
      <w:sz w:val="21"/>
      <w:lang w:val="en-US" w:eastAsia="zh-CN" w:bidi="ar-SA"/>
    </w:rPr>
  </w:style>
  <w:style w:type="character" w:customStyle="1" w:styleId="234">
    <w:name w:val="公文正文 Char"/>
    <w:autoRedefine/>
    <w:qFormat/>
    <w:uiPriority w:val="0"/>
    <w:rPr>
      <w:rFonts w:ascii="仿宋_GB2312" w:eastAsia="仿宋_GB2312"/>
      <w:kern w:val="2"/>
      <w:sz w:val="24"/>
      <w:szCs w:val="24"/>
      <w:lang w:val="en-US" w:eastAsia="zh-CN" w:bidi="ar-SA"/>
    </w:rPr>
  </w:style>
  <w:style w:type="character" w:customStyle="1" w:styleId="235">
    <w:name w:val="正文首行缩进 Char Char Char Char Char"/>
    <w:autoRedefine/>
    <w:qFormat/>
    <w:uiPriority w:val="0"/>
    <w:rPr>
      <w:rFonts w:ascii="宋体"/>
      <w:kern w:val="2"/>
      <w:sz w:val="24"/>
      <w:lang w:val="zh-CN"/>
    </w:rPr>
  </w:style>
  <w:style w:type="character" w:customStyle="1" w:styleId="236">
    <w:name w:val="PI Char"/>
    <w:autoRedefine/>
    <w:qFormat/>
    <w:uiPriority w:val="0"/>
    <w:rPr>
      <w:rFonts w:ascii="宋体" w:hAnsi="宋体" w:eastAsia="宋体"/>
      <w:kern w:val="2"/>
      <w:sz w:val="24"/>
      <w:szCs w:val="24"/>
      <w:lang w:val="en-US" w:eastAsia="zh-CN" w:bidi="ar-SA"/>
    </w:rPr>
  </w:style>
  <w:style w:type="character" w:customStyle="1" w:styleId="237">
    <w:name w:val="Default Char"/>
    <w:link w:val="238"/>
    <w:autoRedefine/>
    <w:qFormat/>
    <w:uiPriority w:val="0"/>
    <w:rPr>
      <w:rFonts w:ascii="仿宋_GB2312" w:eastAsia="仿宋_GB2312" w:cs="仿宋_GB2312"/>
      <w:color w:val="000000"/>
      <w:sz w:val="24"/>
      <w:szCs w:val="24"/>
      <w:lang w:val="en-US" w:eastAsia="zh-CN" w:bidi="ar-SA"/>
    </w:rPr>
  </w:style>
  <w:style w:type="paragraph" w:customStyle="1" w:styleId="238">
    <w:name w:val="Default"/>
    <w:link w:val="23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spacing w:line="360" w:lineRule="auto"/>
      <w:ind w:firstLine="480" w:firstLineChars="200"/>
    </w:pPr>
    <w:rPr>
      <w:kern w:val="0"/>
      <w:sz w:val="24"/>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61"/>
    <w:link w:val="259"/>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字符1"/>
    <w:link w:val="26"/>
    <w:autoRedefine/>
    <w:qFormat/>
    <w:uiPriority w:val="0"/>
    <w:rPr>
      <w:rFonts w:ascii="宋体" w:hAnsi="宋体"/>
      <w:kern w:val="2"/>
      <w:sz w:val="24"/>
      <w:szCs w:val="24"/>
    </w:rPr>
  </w:style>
  <w:style w:type="character" w:customStyle="1" w:styleId="269">
    <w:name w:val="font01"/>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0"/>
    <w:rPr>
      <w:rFonts w:ascii="Arial" w:hAnsi="Arial" w:eastAsia="黑体" w:cs="Arial"/>
      <w:snapToGrid w:val="0"/>
      <w:kern w:val="0"/>
      <w:sz w:val="18"/>
      <w:szCs w:val="18"/>
    </w:rPr>
  </w:style>
  <w:style w:type="character" w:customStyle="1" w:styleId="279">
    <w:name w:val="纯文本 Char2"/>
    <w:autoRedefine/>
    <w:semiHidden/>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
    <w:autoRedefine/>
    <w:qFormat/>
    <w:locked/>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spacing w:line="360" w:lineRule="auto"/>
      <w:ind w:firstLine="200" w:firstLineChars="200"/>
    </w:pPr>
    <w:rPr>
      <w:sz w:val="24"/>
    </w:r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标题 1 字符1"/>
    <w:link w:val="5"/>
    <w:autoRedefine/>
    <w:qFormat/>
    <w:uiPriority w:val="9"/>
    <w:rPr>
      <w:b/>
      <w:bCs/>
      <w:kern w:val="44"/>
      <w:sz w:val="44"/>
      <w:szCs w:val="44"/>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字符"/>
    <w:link w:val="64"/>
    <w:autoRedefine/>
    <w:qFormat/>
    <w:uiPriority w:val="10"/>
    <w:rPr>
      <w:b/>
      <w:sz w:val="24"/>
      <w:lang w:val="en-GB"/>
    </w:rPr>
  </w:style>
  <w:style w:type="character" w:customStyle="1" w:styleId="290">
    <w:name w:val="font81"/>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0"/>
    <w:rPr>
      <w:rFonts w:ascii="Calibri" w:hAnsi="Calibri" w:eastAsia="黑体" w:cs="Arial"/>
      <w:snapToGrid w:val="0"/>
      <w:kern w:val="2"/>
      <w:sz w:val="28"/>
      <w:szCs w:val="21"/>
    </w:rPr>
  </w:style>
  <w:style w:type="character" w:customStyle="1" w:styleId="296">
    <w:name w:val="标题 5 字符"/>
    <w:link w:val="10"/>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字符"/>
    <w:link w:val="23"/>
    <w:autoRedefine/>
    <w:qFormat/>
    <w:uiPriority w:val="0"/>
    <w:rPr>
      <w:rFonts w:ascii="仿宋_GB2312" w:eastAsia="仿宋_GB2312"/>
      <w:kern w:val="2"/>
      <w:sz w:val="28"/>
    </w:rPr>
  </w:style>
  <w:style w:type="character" w:customStyle="1" w:styleId="302">
    <w:name w:val="文本正文 Char Char"/>
    <w:autoRedefine/>
    <w:qFormat/>
    <w:locked/>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字符"/>
    <w:link w:val="62"/>
    <w:autoRedefine/>
    <w:qFormat/>
    <w:uiPriority w:val="0"/>
    <w:rPr>
      <w:rFonts w:ascii="黑体" w:hAnsi="Courier New" w:eastAsia="黑体"/>
    </w:rPr>
  </w:style>
  <w:style w:type="character" w:customStyle="1" w:styleId="305">
    <w:name w:val="正文文本 2 字符1"/>
    <w:link w:val="61"/>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9"/>
    <w:link w:val="416"/>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字符"/>
    <w:link w:val="12"/>
    <w:autoRedefine/>
    <w:qFormat/>
    <w:uiPriority w:val="0"/>
    <w:rPr>
      <w:b/>
      <w:bCs/>
      <w:kern w:val="2"/>
      <w:sz w:val="24"/>
      <w:szCs w:val="24"/>
    </w:rPr>
  </w:style>
  <w:style w:type="character" w:customStyle="1" w:styleId="311">
    <w:name w:val="正文文本缩进 2 字符"/>
    <w:link w:val="43"/>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字符"/>
    <w:link w:val="56"/>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0"/>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文本首行缩进 字符"/>
    <w:link w:val="2"/>
    <w:autoRedefine/>
    <w:qFormat/>
    <w:uiPriority w:val="0"/>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字符1"/>
    <w:link w:val="9"/>
    <w:autoRedefine/>
    <w:qFormat/>
    <w:uiPriority w:val="9"/>
    <w:rPr>
      <w:rFonts w:ascii="Arial" w:hAnsi="Arial" w:eastAsia="黑体"/>
      <w:b/>
      <w:bCs/>
      <w:kern w:val="2"/>
      <w:sz w:val="28"/>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字符"/>
    <w:link w:val="24"/>
    <w:autoRedefine/>
    <w:qFormat/>
    <w:uiPriority w:val="0"/>
    <w:rPr>
      <w:kern w:val="2"/>
      <w:sz w:val="21"/>
    </w:rPr>
  </w:style>
  <w:style w:type="character" w:customStyle="1" w:styleId="334">
    <w:name w:val="font3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spacing w:line="360" w:lineRule="auto"/>
    </w:pPr>
    <w:rPr>
      <w:kern w:val="0"/>
      <w:sz w:val="24"/>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sz w:val="24"/>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字符1"/>
    <w:link w:val="22"/>
    <w:autoRedefine/>
    <w:qFormat/>
    <w:uiPriority w:val="99"/>
    <w:rPr>
      <w:kern w:val="2"/>
      <w:sz w:val="21"/>
      <w:szCs w:val="24"/>
    </w:rPr>
  </w:style>
  <w:style w:type="character" w:customStyle="1" w:styleId="348">
    <w:name w:val="签名 字符"/>
    <w:link w:val="48"/>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semiHidden/>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13"/>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字符"/>
    <w:link w:val="58"/>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99"/>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字符2"/>
    <w:link w:val="46"/>
    <w:autoRedefine/>
    <w:qFormat/>
    <w:locked/>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字符2"/>
    <w:link w:val="47"/>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napToGrid w:val="0"/>
      <w:spacing w:after="156" w:afterLines="50"/>
      <w:ind w:firstLine="200" w:firstLineChars="200"/>
    </w:pPr>
    <w:rPr>
      <w:kern w:val="0"/>
      <w:sz w:val="24"/>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spacing w:line="360" w:lineRule="auto"/>
      <w:ind w:firstLine="480" w:firstLineChars="200"/>
    </w:pPr>
    <w:rPr>
      <w:rFonts w:ascii="宋体" w:hAnsi="宋体"/>
      <w:sz w:val="24"/>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字符"/>
    <w:autoRedefine/>
    <w:qFormat/>
    <w:uiPriority w:val="9"/>
    <w:rPr>
      <w:rFonts w:ascii="Arial" w:hAnsi="Arial" w:eastAsia="黑体" w:cs="Arial"/>
      <w:b/>
      <w:bCs/>
      <w:snapToGrid w:val="0"/>
      <w:kern w:val="44"/>
      <w:sz w:val="44"/>
      <w:szCs w:val="44"/>
    </w:rPr>
  </w:style>
  <w:style w:type="character" w:customStyle="1" w:styleId="424">
    <w:name w:val="style36"/>
    <w:basedOn w:val="74"/>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99"/>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8"/>
    <w:link w:val="431"/>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字符"/>
    <w:link w:val="3"/>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74"/>
    <w:autoRedefine/>
    <w:qFormat/>
    <w:uiPriority w:val="0"/>
    <w:rPr>
      <w:rFonts w:ascii="Arial" w:hAnsi="Arial" w:eastAsia="黑体" w:cs="Arial"/>
      <w:snapToGrid w:val="0"/>
      <w:kern w:val="0"/>
      <w:szCs w:val="21"/>
    </w:rPr>
  </w:style>
  <w:style w:type="character" w:customStyle="1" w:styleId="435">
    <w:name w:val="hui"/>
    <w:basedOn w:val="74"/>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9"/>
    <w:autoRedefine/>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line="360" w:lineRule="auto"/>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firstLineChars="200"/>
    </w:pPr>
    <w:rPr>
      <w:rFonts w:ascii="Tahoma" w:hAnsi="Tahoma"/>
      <w:sz w:val="24"/>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autoRedefine/>
    <w:qFormat/>
    <w:uiPriority w:val="0"/>
    <w:pPr>
      <w:tabs>
        <w:tab w:val="left" w:pos="360"/>
      </w:tabs>
    </w:pPr>
    <w:rPr>
      <w:sz w:val="24"/>
      <w:szCs w:val="20"/>
    </w:rPr>
  </w:style>
  <w:style w:type="paragraph" w:customStyle="1" w:styleId="459">
    <w:name w:val="Char Char11 Char Char Char"/>
    <w:basedOn w:val="1"/>
    <w:autoRedefine/>
    <w:qFormat/>
    <w:uiPriority w:val="0"/>
    <w:pPr>
      <w:spacing w:line="360" w:lineRule="auto"/>
    </w:pPr>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autoRedefine/>
    <w:qFormat/>
    <w:uiPriority w:val="0"/>
    <w:pPr>
      <w:tabs>
        <w:tab w:val="left" w:pos="2790"/>
        <w:tab w:val="left" w:pos="4230"/>
      </w:tabs>
      <w:spacing w:before="312" w:beforeLines="100"/>
      <w:jc w:val="left"/>
    </w:pPr>
  </w:style>
  <w:style w:type="paragraph" w:customStyle="1" w:styleId="46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sz w:val="24"/>
    </w:rPr>
  </w:style>
  <w:style w:type="paragraph" w:customStyle="1" w:styleId="465">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6"/>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line="360" w:lineRule="auto"/>
      <w:ind w:firstLine="510" w:firstLineChars="200"/>
    </w:pPr>
    <w:rPr>
      <w:sz w:val="24"/>
      <w:szCs w:val="20"/>
    </w:rPr>
  </w:style>
  <w:style w:type="paragraph" w:customStyle="1" w:styleId="469">
    <w:name w:val="Test2"/>
    <w:basedOn w:val="6"/>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4">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spacing w:before="0" w:after="0"/>
      <w:outlineLvl w:val="5"/>
    </w:pPr>
  </w:style>
  <w:style w:type="paragraph" w:customStyle="1" w:styleId="477">
    <w:name w:val="5级标题"/>
    <w:basedOn w:val="478"/>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 w:val="24"/>
      <w:szCs w:val="20"/>
    </w:rPr>
  </w:style>
  <w:style w:type="paragraph" w:customStyle="1" w:styleId="481">
    <w:name w:val="_Style 11"/>
    <w:basedOn w:val="1"/>
    <w:autoRedefine/>
    <w:qFormat/>
    <w:uiPriority w:val="34"/>
    <w:pPr>
      <w:adjustRightInd/>
      <w:ind w:firstLine="420" w:firstLineChars="20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 w:val="24"/>
      <w:szCs w:val="20"/>
    </w:rPr>
  </w:style>
  <w:style w:type="paragraph" w:customStyle="1" w:styleId="484">
    <w:name w:val="数字标题6"/>
    <w:basedOn w:val="11"/>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5"/>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 w:val="24"/>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6"/>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5"/>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7"/>
    <w:next w:val="1"/>
    <w:autoRedefine/>
    <w:qFormat/>
    <w:uiPriority w:val="0"/>
    <w:pPr>
      <w:spacing w:line="240" w:lineRule="auto"/>
    </w:pPr>
    <w:rPr>
      <w:sz w:val="28"/>
      <w:szCs w:val="28"/>
    </w:rPr>
  </w:style>
  <w:style w:type="paragraph" w:customStyle="1" w:styleId="500">
    <w:name w:val="FA正文"/>
    <w:basedOn w:val="1"/>
    <w:autoRedefine/>
    <w:qFormat/>
    <w:uiPriority w:val="0"/>
    <w:pPr>
      <w:spacing w:line="360" w:lineRule="auto"/>
      <w:ind w:firstLine="480" w:firstLineChars="200"/>
    </w:pPr>
    <w:rPr>
      <w:rFonts w:hAnsi="宋体"/>
      <w:sz w:val="24"/>
      <w:szCs w:val="20"/>
    </w:rPr>
  </w:style>
  <w:style w:type="paragraph" w:customStyle="1" w:styleId="501">
    <w:name w:val="MM Topic 5"/>
    <w:basedOn w:val="10"/>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4"/>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7"/>
    <w:autoRedefine/>
    <w:qFormat/>
    <w:uiPriority w:val="0"/>
    <w:pPr>
      <w:tabs>
        <w:tab w:val="left" w:pos="1680"/>
      </w:tabs>
      <w:adjustRightInd/>
      <w:ind w:left="1680" w:hanging="420"/>
    </w:pPr>
  </w:style>
  <w:style w:type="paragraph" w:customStyle="1" w:styleId="511">
    <w:name w:val="标准小四"/>
    <w:basedOn w:val="1"/>
    <w:autoRedefine/>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6"/>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napToGrid w:val="0"/>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 w:val="24"/>
      <w:szCs w:val="20"/>
    </w:rPr>
  </w:style>
  <w:style w:type="paragraph" w:customStyle="1" w:styleId="516">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8"/>
    <w:autoRedefine/>
    <w:qFormat/>
    <w:uiPriority w:val="0"/>
    <w:pPr>
      <w:adjustRightInd/>
      <w:ind w:firstLine="200" w:firstLineChars="200"/>
    </w:pPr>
    <w:rPr>
      <w:rFonts w:ascii="Arial" w:hAnsi="Arial"/>
      <w:spacing w:val="-5"/>
      <w:kern w:val="0"/>
      <w:sz w:val="24"/>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5"/>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autoRedefine/>
    <w:qFormat/>
    <w:uiPriority w:val="0"/>
    <w:pPr>
      <w:adjustRightInd/>
      <w:ind w:firstLine="420" w:firstLineChars="200"/>
    </w:pPr>
    <w:rPr>
      <w:rFonts w:eastAsia="仿宋_GB2312"/>
      <w:sz w:val="28"/>
    </w:rPr>
  </w:style>
  <w:style w:type="paragraph" w:customStyle="1" w:styleId="52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autoRedefine/>
    <w:qFormat/>
    <w:uiPriority w:val="0"/>
    <w:pPr>
      <w:adjustRightInd/>
      <w:ind w:firstLine="200" w:firstLineChars="200"/>
      <w:jc w:val="right"/>
    </w:pPr>
  </w:style>
  <w:style w:type="paragraph" w:customStyle="1" w:styleId="528">
    <w:name w:val="Char Char11 Char Char Char Char Char Char Char Char Char"/>
    <w:basedOn w:val="1"/>
    <w:autoRedefine/>
    <w:qFormat/>
    <w:uiPriority w:val="0"/>
    <w:pPr>
      <w:spacing w:line="360" w:lineRule="auto"/>
    </w:pPr>
    <w:rPr>
      <w:szCs w:val="20"/>
    </w:rPr>
  </w:style>
  <w:style w:type="paragraph" w:customStyle="1" w:styleId="529">
    <w:name w:val="正文1.25"/>
    <w:basedOn w:val="1"/>
    <w:autoRedefine/>
    <w:qFormat/>
    <w:uiPriority w:val="0"/>
    <w:pPr>
      <w:adjustRightInd/>
      <w:spacing w:line="300" w:lineRule="auto"/>
      <w:ind w:firstLine="480" w:firstLineChars="200"/>
    </w:pPr>
    <w:rPr>
      <w:sz w:val="24"/>
      <w:szCs w:val="20"/>
    </w:rPr>
  </w:style>
  <w:style w:type="paragraph" w:customStyle="1" w:styleId="530">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autoRedefine/>
    <w:qFormat/>
    <w:uiPriority w:val="6"/>
    <w:rPr>
      <w:rFonts w:ascii="仿宋_GB2312" w:eastAsia="仿宋_GB2312"/>
      <w:b/>
      <w:sz w:val="32"/>
      <w:szCs w:val="20"/>
    </w:rPr>
  </w:style>
  <w:style w:type="paragraph" w:customStyle="1" w:styleId="534">
    <w:name w:val="列出段落2"/>
    <w:basedOn w:val="1"/>
    <w:autoRedefine/>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autoRedefine/>
    <w:qFormat/>
    <w:uiPriority w:val="0"/>
    <w:rPr>
      <w:rFonts w:eastAsia="仿宋_GB2312"/>
      <w:sz w:val="28"/>
      <w:szCs w:val="20"/>
    </w:rPr>
  </w:style>
  <w:style w:type="paragraph" w:customStyle="1" w:styleId="536">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9"/>
    <w:autoRedefine/>
    <w:qFormat/>
    <w:uiPriority w:val="0"/>
    <w:pPr>
      <w:widowControl/>
      <w:jc w:val="left"/>
    </w:pPr>
    <w:rPr>
      <w:rFonts w:cs="宋体"/>
      <w:sz w:val="24"/>
      <w:szCs w:val="20"/>
    </w:rPr>
  </w:style>
  <w:style w:type="paragraph" w:customStyle="1" w:styleId="538">
    <w:name w:val="彩色列表 - 强调文字颜色 11"/>
    <w:basedOn w:val="1"/>
    <w:autoRedefine/>
    <w:qFormat/>
    <w:uiPriority w:val="0"/>
    <w:pPr>
      <w:adjustRightInd/>
      <w:ind w:firstLine="420" w:firstLineChars="200"/>
    </w:pPr>
    <w:rPr>
      <w:rFonts w:ascii="Calibri" w:hAnsi="Calibri"/>
      <w:szCs w:val="22"/>
    </w:rPr>
  </w:style>
  <w:style w:type="paragraph" w:customStyle="1" w:styleId="539">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autoRedefine/>
    <w:qFormat/>
    <w:uiPriority w:val="6"/>
    <w:rPr>
      <w:szCs w:val="20"/>
    </w:rPr>
  </w:style>
  <w:style w:type="paragraph" w:customStyle="1" w:styleId="543">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6"/>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8"/>
    <w:next w:val="238"/>
    <w:autoRedefine/>
    <w:qFormat/>
    <w:uiPriority w:val="0"/>
    <w:pPr>
      <w:spacing w:after="68"/>
    </w:pPr>
    <w:rPr>
      <w:rFonts w:ascii="FHLHE E+ Futura Bk" w:eastAsia="FHLHE E+ Futura Bk" w:cs="Times New Roman"/>
      <w:color w:val="auto"/>
    </w:rPr>
  </w:style>
  <w:style w:type="paragraph" w:customStyle="1" w:styleId="549">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8"/>
    <w:next w:val="238"/>
    <w:autoRedefine/>
    <w:qFormat/>
    <w:uiPriority w:val="0"/>
    <w:rPr>
      <w:rFonts w:ascii="宋体" w:eastAsia="宋体" w:cs="Times New Roman"/>
      <w:color w:val="auto"/>
    </w:rPr>
  </w:style>
  <w:style w:type="paragraph" w:customStyle="1" w:styleId="553">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autoRedefine/>
    <w:qFormat/>
    <w:uiPriority w:val="0"/>
    <w:rPr>
      <w:rFonts w:ascii="仿宋_GB2312" w:eastAsia="仿宋_GB2312"/>
      <w:b/>
      <w:sz w:val="32"/>
      <w:szCs w:val="32"/>
    </w:rPr>
  </w:style>
  <w:style w:type="paragraph" w:customStyle="1" w:styleId="555">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autoRedefine/>
    <w:qFormat/>
    <w:uiPriority w:val="0"/>
    <w:pPr>
      <w:spacing w:line="360" w:lineRule="auto"/>
    </w:pPr>
    <w:rPr>
      <w:szCs w:val="20"/>
    </w:rPr>
  </w:style>
  <w:style w:type="paragraph" w:customStyle="1" w:styleId="558">
    <w:name w:val="Char"/>
    <w:basedOn w:val="1"/>
    <w:autoRedefine/>
    <w:qFormat/>
    <w:uiPriority w:val="0"/>
    <w:rPr>
      <w:rFonts w:ascii="仿宋_GB2312" w:eastAsia="仿宋_GB2312"/>
      <w:b/>
      <w:sz w:val="32"/>
      <w:szCs w:val="32"/>
    </w:rPr>
  </w:style>
  <w:style w:type="paragraph" w:customStyle="1" w:styleId="55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autoRedefine/>
    <w:qFormat/>
    <w:uiPriority w:val="0"/>
    <w:rPr>
      <w:szCs w:val="20"/>
    </w:rPr>
  </w:style>
  <w:style w:type="paragraph" w:customStyle="1" w:styleId="562">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8"/>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autoRedefine/>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7">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8">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autoRedefine/>
    <w:qFormat/>
    <w:uiPriority w:val="0"/>
    <w:rPr>
      <w:szCs w:val="20"/>
    </w:rPr>
  </w:style>
  <w:style w:type="paragraph" w:customStyle="1" w:styleId="58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autoRedefine/>
    <w:qFormat/>
    <w:uiPriority w:val="0"/>
    <w:rPr>
      <w:rFonts w:ascii="Tahoma" w:hAnsi="Tahoma"/>
      <w:sz w:val="24"/>
      <w:szCs w:val="20"/>
    </w:rPr>
  </w:style>
  <w:style w:type="paragraph" w:customStyle="1" w:styleId="587">
    <w:name w:val="标题五"/>
    <w:basedOn w:val="1"/>
    <w:autoRedefine/>
    <w:qFormat/>
    <w:uiPriority w:val="0"/>
    <w:pPr>
      <w:adjustRightInd/>
      <w:spacing w:before="156" w:beforeLines="50" w:line="360" w:lineRule="auto"/>
    </w:pPr>
    <w:rPr>
      <w:b/>
      <w:sz w:val="24"/>
    </w:rPr>
  </w:style>
  <w:style w:type="paragraph" w:customStyle="1" w:styleId="588">
    <w:name w:val="Char Char1101"/>
    <w:basedOn w:val="1"/>
    <w:autoRedefine/>
    <w:qFormat/>
    <w:uiPriority w:val="0"/>
    <w:pPr>
      <w:spacing w:line="360" w:lineRule="auto"/>
    </w:pPr>
    <w:rPr>
      <w:rFonts w:ascii="Tahoma" w:hAnsi="Tahoma"/>
      <w:sz w:val="24"/>
      <w:szCs w:val="20"/>
    </w:rPr>
  </w:style>
  <w:style w:type="paragraph" w:customStyle="1" w:styleId="589">
    <w:name w:val="Char Char Char Char Char Char Char Char1"/>
    <w:basedOn w:val="1"/>
    <w:autoRedefine/>
    <w:qFormat/>
    <w:uiPriority w:val="0"/>
    <w:pPr>
      <w:tabs>
        <w:tab w:val="left" w:pos="360"/>
      </w:tabs>
    </w:pPr>
    <w:rPr>
      <w:sz w:val="24"/>
      <w:szCs w:val="20"/>
    </w:rPr>
  </w:style>
  <w:style w:type="paragraph" w:customStyle="1" w:styleId="590">
    <w:name w:val="Char Char Char 字元 字元"/>
    <w:basedOn w:val="1"/>
    <w:autoRedefine/>
    <w:qFormat/>
    <w:uiPriority w:val="0"/>
    <w:pPr>
      <w:adjustRightInd/>
      <w:spacing w:line="360" w:lineRule="auto"/>
      <w:ind w:firstLine="200" w:firstLineChars="200"/>
    </w:pPr>
    <w:rPr>
      <w:szCs w:val="20"/>
    </w:rPr>
  </w:style>
  <w:style w:type="paragraph" w:customStyle="1" w:styleId="591">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autoRedefine/>
    <w:qFormat/>
    <w:uiPriority w:val="0"/>
    <w:rPr>
      <w:rFonts w:ascii="仿宋_GB2312" w:eastAsia="仿宋_GB2312"/>
      <w:b/>
      <w:sz w:val="32"/>
      <w:szCs w:val="32"/>
    </w:rPr>
  </w:style>
  <w:style w:type="paragraph" w:customStyle="1" w:styleId="59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6"/>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9"/>
    <w:autoRedefine/>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autoRedefine/>
    <w:qFormat/>
    <w:uiPriority w:val="0"/>
    <w:pPr>
      <w:adjustRightInd/>
    </w:pPr>
    <w:rPr>
      <w:sz w:val="18"/>
      <w:szCs w:val="20"/>
    </w:rPr>
  </w:style>
  <w:style w:type="paragraph" w:customStyle="1" w:styleId="59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3">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autoRedefine/>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61"/>
    <w:autoRedefine/>
    <w:qFormat/>
    <w:uiPriority w:val="0"/>
    <w:pPr>
      <w:snapToGrid w:val="0"/>
      <w:spacing w:line="360" w:lineRule="auto"/>
    </w:pPr>
    <w:rPr>
      <w:rFonts w:ascii="宋体"/>
      <w:b/>
      <w:sz w:val="24"/>
      <w:szCs w:val="20"/>
    </w:rPr>
  </w:style>
  <w:style w:type="paragraph" w:customStyle="1" w:styleId="608">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7"/>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autoRedefine/>
    <w:qFormat/>
    <w:uiPriority w:val="7"/>
    <w:pPr>
      <w:adjustRightInd/>
    </w:pPr>
    <w:rPr>
      <w:rFonts w:ascii="宋体" w:hAnsi="Courier New"/>
    </w:rPr>
  </w:style>
  <w:style w:type="paragraph" w:customStyle="1" w:styleId="611">
    <w:name w:val="Char3"/>
    <w:basedOn w:val="1"/>
    <w:autoRedefine/>
    <w:qFormat/>
    <w:uiPriority w:val="0"/>
    <w:pPr>
      <w:adjustRightInd/>
    </w:pPr>
    <w:rPr>
      <w:rFonts w:ascii="仿宋_GB2312" w:eastAsia="仿宋_GB2312"/>
      <w:b/>
      <w:sz w:val="32"/>
      <w:szCs w:val="32"/>
    </w:rPr>
  </w:style>
  <w:style w:type="paragraph" w:customStyle="1" w:styleId="612">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6"/>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7"/>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autoRedefine/>
    <w:qFormat/>
    <w:uiPriority w:val="0"/>
    <w:pPr>
      <w:widowControl/>
      <w:adjustRightInd/>
      <w:spacing w:after="160" w:line="240" w:lineRule="exact"/>
      <w:jc w:val="left"/>
    </w:pPr>
    <w:rPr>
      <w:szCs w:val="20"/>
    </w:rPr>
  </w:style>
  <w:style w:type="paragraph" w:customStyle="1" w:styleId="620">
    <w:name w:val="表格标题2"/>
    <w:basedOn w:val="621"/>
    <w:autoRedefine/>
    <w:qFormat/>
    <w:uiPriority w:val="0"/>
    <w:rPr>
      <w:b/>
    </w:rPr>
  </w:style>
  <w:style w:type="paragraph" w:customStyle="1" w:styleId="621">
    <w:name w:val="表格内文"/>
    <w:basedOn w:val="1"/>
    <w:autoRedefine/>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autoRedefine/>
    <w:qFormat/>
    <w:uiPriority w:val="0"/>
    <w:rPr>
      <w:rFonts w:ascii="仿宋_GB2312" w:eastAsia="仿宋_GB2312"/>
      <w:b/>
      <w:sz w:val="32"/>
      <w:szCs w:val="32"/>
    </w:rPr>
  </w:style>
  <w:style w:type="paragraph" w:customStyle="1" w:styleId="623">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autoRedefine/>
    <w:qFormat/>
    <w:uiPriority w:val="0"/>
    <w:pPr>
      <w:spacing w:line="360" w:lineRule="auto"/>
    </w:pPr>
    <w:rPr>
      <w:szCs w:val="20"/>
    </w:rPr>
  </w:style>
  <w:style w:type="paragraph" w:customStyle="1" w:styleId="626">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8">
    <w:name w:val="MM Topic 1"/>
    <w:basedOn w:val="5"/>
    <w:autoRedefine/>
    <w:qFormat/>
    <w:uiPriority w:val="0"/>
    <w:pPr>
      <w:tabs>
        <w:tab w:val="left" w:pos="840"/>
      </w:tabs>
      <w:adjustRightInd/>
      <w:ind w:left="840" w:hanging="420"/>
    </w:pPr>
  </w:style>
  <w:style w:type="paragraph" w:customStyle="1" w:styleId="629">
    <w:name w:val="样式 标题 2标题2H2Heading 2 HiddenHeading 2 CCBSheading 22nd lev..."/>
    <w:basedOn w:val="6"/>
    <w:autoRedefine/>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autoRedefine/>
    <w:qFormat/>
    <w:uiPriority w:val="0"/>
    <w:pPr>
      <w:spacing w:line="360" w:lineRule="auto"/>
      <w:ind w:firstLine="200" w:firstLineChars="200"/>
    </w:pPr>
    <w:rPr>
      <w:kern w:val="0"/>
      <w:sz w:val="24"/>
      <w:szCs w:val="20"/>
    </w:rPr>
  </w:style>
  <w:style w:type="paragraph" w:customStyle="1" w:styleId="631">
    <w:name w:val="表格"/>
    <w:basedOn w:val="1"/>
    <w:autoRedefine/>
    <w:qFormat/>
    <w:uiPriority w:val="0"/>
    <w:pPr>
      <w:snapToGrid w:val="0"/>
      <w:ind w:firstLine="42" w:firstLineChars="21"/>
    </w:pPr>
    <w:rPr>
      <w:rFonts w:ascii="宋体" w:hAnsi="宋体"/>
      <w:kern w:val="0"/>
      <w:sz w:val="20"/>
      <w:szCs w:val="20"/>
    </w:rPr>
  </w:style>
  <w:style w:type="paragraph" w:customStyle="1" w:styleId="632">
    <w:name w:val="标书标题4"/>
    <w:basedOn w:val="9"/>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6"/>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autoRedefine/>
    <w:qFormat/>
    <w:uiPriority w:val="0"/>
    <w:pPr>
      <w:adjustRightInd/>
      <w:spacing w:line="300" w:lineRule="auto"/>
      <w:jc w:val="center"/>
    </w:pPr>
  </w:style>
  <w:style w:type="paragraph" w:customStyle="1" w:styleId="637">
    <w:name w:val="_Style 6"/>
    <w:basedOn w:val="1"/>
    <w:autoRedefine/>
    <w:qFormat/>
    <w:uiPriority w:val="34"/>
    <w:pPr>
      <w:adjustRightInd/>
      <w:ind w:firstLine="420" w:firstLineChars="200"/>
    </w:pPr>
    <w:rPr>
      <w:rFonts w:eastAsia="仿宋_GB2312"/>
      <w:sz w:val="28"/>
    </w:rPr>
  </w:style>
  <w:style w:type="paragraph" w:customStyle="1" w:styleId="638">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6"/>
    <w:autoRedefine/>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autoRedefine/>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autoRedefine/>
    <w:qFormat/>
    <w:uiPriority w:val="0"/>
    <w:rPr>
      <w:rFonts w:ascii="仿宋_GB2312" w:eastAsia="仿宋_GB2312"/>
      <w:b/>
      <w:sz w:val="32"/>
      <w:szCs w:val="20"/>
    </w:rPr>
  </w:style>
  <w:style w:type="paragraph" w:customStyle="1" w:styleId="648">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autoRedefine/>
    <w:qFormat/>
    <w:uiPriority w:val="0"/>
    <w:pPr>
      <w:adjustRightInd/>
      <w:ind w:firstLine="200" w:firstLineChars="200"/>
    </w:pPr>
    <w:rPr>
      <w:rFonts w:ascii="Tahoma" w:hAnsi="Tahoma"/>
      <w:sz w:val="24"/>
      <w:szCs w:val="20"/>
    </w:rPr>
  </w:style>
  <w:style w:type="paragraph" w:customStyle="1" w:styleId="650">
    <w:name w:val="a1"/>
    <w:basedOn w:val="1"/>
    <w:autoRedefine/>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autoRedefine/>
    <w:qFormat/>
    <w:uiPriority w:val="0"/>
    <w:pPr>
      <w:spacing w:after="156" w:afterLines="50"/>
      <w:jc w:val="left"/>
      <w:outlineLvl w:val="3"/>
    </w:pPr>
    <w:rPr>
      <w:sz w:val="24"/>
      <w:szCs w:val="24"/>
    </w:rPr>
  </w:style>
  <w:style w:type="paragraph" w:customStyle="1" w:styleId="65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autoRedefine/>
    <w:qFormat/>
    <w:uiPriority w:val="0"/>
    <w:pPr>
      <w:adjustRightInd/>
    </w:pPr>
    <w:rPr>
      <w:rFonts w:ascii="Tahoma" w:hAnsi="Tahoma"/>
      <w:sz w:val="24"/>
      <w:szCs w:val="20"/>
    </w:rPr>
  </w:style>
  <w:style w:type="paragraph" w:customStyle="1" w:styleId="657">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autoRedefine/>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autoRedefine/>
    <w:qFormat/>
    <w:uiPriority w:val="0"/>
    <w:pPr>
      <w:tabs>
        <w:tab w:val="left" w:pos="1260"/>
        <w:tab w:val="left" w:pos="1680"/>
        <w:tab w:val="left" w:pos="2100"/>
      </w:tabs>
      <w:ind w:left="0"/>
      <w:outlineLvl w:val="3"/>
    </w:pPr>
  </w:style>
  <w:style w:type="paragraph" w:customStyle="1" w:styleId="660">
    <w:name w:val="一级条标题"/>
    <w:basedOn w:val="661"/>
    <w:next w:val="643"/>
    <w:autoRedefine/>
    <w:qFormat/>
    <w:uiPriority w:val="0"/>
    <w:pPr>
      <w:tabs>
        <w:tab w:val="left" w:pos="1260"/>
        <w:tab w:val="left" w:pos="1680"/>
      </w:tabs>
      <w:spacing w:before="0" w:beforeLines="0" w:after="0" w:afterLines="0"/>
      <w:ind w:left="1680"/>
      <w:outlineLvl w:val="2"/>
    </w:pPr>
  </w:style>
  <w:style w:type="paragraph" w:customStyle="1" w:styleId="661">
    <w:name w:val="章标题"/>
    <w:next w:val="643"/>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6"/>
    <w:next w:val="1"/>
    <w:autoRedefine/>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5"/>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5"/>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autoRedefine/>
    <w:qFormat/>
    <w:uiPriority w:val="0"/>
    <w:pPr>
      <w:tabs>
        <w:tab w:val="left" w:pos="840"/>
      </w:tabs>
      <w:spacing w:after="0"/>
      <w:ind w:left="900"/>
    </w:pPr>
  </w:style>
  <w:style w:type="paragraph" w:customStyle="1" w:styleId="66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autoRedefine/>
    <w:qFormat/>
    <w:uiPriority w:val="6"/>
    <w:pPr>
      <w:widowControl/>
      <w:adjustRightInd/>
      <w:ind w:left="720" w:hanging="720"/>
    </w:pPr>
    <w:rPr>
      <w:color w:val="000000"/>
      <w:kern w:val="0"/>
      <w:sz w:val="24"/>
      <w:szCs w:val="20"/>
      <w:lang w:val="en-GB"/>
    </w:rPr>
  </w:style>
  <w:style w:type="paragraph" w:customStyle="1" w:styleId="671">
    <w:name w:val="表1"/>
    <w:basedOn w:val="1"/>
    <w:autoRedefine/>
    <w:qFormat/>
    <w:uiPriority w:val="0"/>
    <w:pPr>
      <w:tabs>
        <w:tab w:val="left" w:pos="703"/>
      </w:tabs>
      <w:adjustRightInd/>
      <w:spacing w:line="360" w:lineRule="auto"/>
      <w:ind w:left="703"/>
      <w:jc w:val="center"/>
    </w:pPr>
  </w:style>
  <w:style w:type="paragraph" w:customStyle="1" w:styleId="672">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autoRedefine/>
    <w:qFormat/>
    <w:uiPriority w:val="0"/>
    <w:pPr>
      <w:jc w:val="left"/>
      <w:outlineLvl w:val="1"/>
    </w:pPr>
    <w:rPr>
      <w:rFonts w:ascii="Times New Roman" w:hAnsi="Times New Roman" w:eastAsia="仿宋"/>
      <w:sz w:val="30"/>
    </w:rPr>
  </w:style>
  <w:style w:type="paragraph" w:customStyle="1" w:styleId="676">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autoRedefine/>
    <w:qFormat/>
    <w:uiPriority w:val="0"/>
    <w:pPr>
      <w:tabs>
        <w:tab w:val="left" w:pos="840"/>
      </w:tabs>
      <w:adjustRightInd/>
      <w:ind w:left="840" w:hanging="420"/>
    </w:pPr>
  </w:style>
  <w:style w:type="paragraph" w:customStyle="1" w:styleId="682">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9"/>
    <w:autoRedefine/>
    <w:qFormat/>
    <w:uiPriority w:val="0"/>
    <w:pPr>
      <w:tabs>
        <w:tab w:val="left" w:pos="2100"/>
      </w:tabs>
      <w:adjustRightInd/>
      <w:ind w:left="2100" w:hanging="420"/>
    </w:pPr>
    <w:rPr>
      <w:lang w:val="en-US"/>
    </w:rPr>
  </w:style>
  <w:style w:type="paragraph" w:customStyle="1" w:styleId="690">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autoRedefine/>
    <w:qFormat/>
    <w:uiPriority w:val="6"/>
    <w:pPr>
      <w:spacing w:line="360" w:lineRule="auto"/>
    </w:pPr>
    <w:rPr>
      <w:szCs w:val="20"/>
    </w:rPr>
  </w:style>
  <w:style w:type="paragraph" w:customStyle="1" w:styleId="693">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9">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autoRedefine/>
    <w:qFormat/>
    <w:uiPriority w:val="0"/>
    <w:pPr>
      <w:adjustRightInd/>
      <w:spacing w:line="360" w:lineRule="auto"/>
      <w:jc w:val="center"/>
    </w:pPr>
    <w:rPr>
      <w:sz w:val="24"/>
    </w:rPr>
  </w:style>
  <w:style w:type="paragraph" w:customStyle="1" w:styleId="703">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autoRedefine/>
    <w:qFormat/>
    <w:uiPriority w:val="6"/>
    <w:rPr>
      <w:rFonts w:ascii="仿宋_GB2312" w:eastAsia="仿宋_GB2312"/>
      <w:b/>
      <w:sz w:val="32"/>
      <w:szCs w:val="32"/>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pPr>
      <w:spacing w:line="360" w:lineRule="auto"/>
    </w:pPr>
    <w:rPr>
      <w:szCs w:val="20"/>
    </w:rPr>
  </w:style>
  <w:style w:type="paragraph" w:customStyle="1" w:styleId="70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30"/>
    <w:autoRedefine/>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rPr>
      <w:sz w:val="24"/>
    </w:r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6"/>
    <w:autoRedefine/>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autoRedefine/>
    <w:qFormat/>
    <w:uiPriority w:val="0"/>
    <w:pPr>
      <w:adjustRightInd/>
      <w:spacing w:line="400" w:lineRule="exact"/>
      <w:ind w:firstLine="200" w:firstLineChars="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43"/>
    <w:autoRedefine/>
    <w:qFormat/>
    <w:uiPriority w:val="0"/>
    <w:pPr>
      <w:spacing w:after="120" w:line="480" w:lineRule="auto"/>
      <w:ind w:left="420" w:leftChars="200"/>
    </w:pPr>
    <w:rPr>
      <w:sz w:val="24"/>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7"/>
    <w:autoRedefine/>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9"/>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 w:val="24"/>
      <w:szCs w:val="20"/>
    </w:rPr>
  </w:style>
  <w:style w:type="paragraph" w:customStyle="1" w:styleId="74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autoRedefine/>
    <w:qFormat/>
    <w:uiPriority w:val="0"/>
    <w:pPr>
      <w:spacing w:line="360" w:lineRule="auto"/>
      <w:ind w:firstLine="200" w:firstLineChars="200"/>
    </w:pPr>
    <w:rPr>
      <w:sz w:val="24"/>
    </w:rPr>
  </w:style>
  <w:style w:type="paragraph" w:customStyle="1" w:styleId="74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autoRedefine/>
    <w:qFormat/>
    <w:uiPriority w:val="0"/>
    <w:pPr>
      <w:adjustRightInd/>
      <w:ind w:firstLine="200" w:firstLineChars="200"/>
    </w:pPr>
    <w:rPr>
      <w:rFonts w:ascii="Tahoma" w:hAnsi="Tahoma"/>
      <w:sz w:val="24"/>
      <w:szCs w:val="20"/>
    </w:rPr>
  </w:style>
  <w:style w:type="paragraph" w:customStyle="1" w:styleId="748">
    <w:name w:val="_标题2"/>
    <w:basedOn w:val="715"/>
    <w:next w:val="715"/>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autoRedefine/>
    <w:qFormat/>
    <w:uiPriority w:val="0"/>
    <w:pPr>
      <w:adjustRightInd/>
      <w:spacing w:line="360" w:lineRule="auto"/>
    </w:pPr>
    <w:rPr>
      <w:rFonts w:ascii="宋体" w:hAnsi="宋体"/>
      <w:szCs w:val="20"/>
    </w:rPr>
  </w:style>
  <w:style w:type="paragraph" w:customStyle="1" w:styleId="75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autoRedefine/>
    <w:qFormat/>
    <w:uiPriority w:val="0"/>
    <w:pPr>
      <w:adjustRightInd/>
    </w:pPr>
    <w:rPr>
      <w:rFonts w:ascii="Tahoma" w:hAnsi="Tahoma"/>
      <w:sz w:val="24"/>
    </w:rPr>
  </w:style>
  <w:style w:type="paragraph" w:customStyle="1" w:styleId="756">
    <w:name w:val="Char Char Char Char11"/>
    <w:basedOn w:val="1"/>
    <w:autoRedefine/>
    <w:qFormat/>
    <w:uiPriority w:val="0"/>
    <w:rPr>
      <w:rFonts w:ascii="Tahoma" w:hAnsi="Tahoma"/>
      <w:sz w:val="24"/>
      <w:szCs w:val="20"/>
    </w:rPr>
  </w:style>
  <w:style w:type="paragraph" w:customStyle="1" w:styleId="75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 w:val="24"/>
      <w:szCs w:val="20"/>
    </w:rPr>
  </w:style>
  <w:style w:type="paragraph" w:customStyle="1" w:styleId="75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autoRedefine/>
    <w:qFormat/>
    <w:uiPriority w:val="34"/>
    <w:pPr>
      <w:adjustRightInd/>
      <w:ind w:firstLine="420" w:firstLineChars="20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3"/>
    <w:autoRedefine/>
    <w:qFormat/>
    <w:uiPriority w:val="0"/>
    <w:pPr>
      <w:autoSpaceDE/>
      <w:autoSpaceDN/>
      <w:snapToGrid w:val="0"/>
      <w:ind w:firstLine="480" w:firstLineChars="200"/>
    </w:pPr>
    <w:rPr>
      <w:rFonts w:ascii="Times New Roman"/>
      <w:szCs w:val="24"/>
      <w:lang w:val="en-US"/>
    </w:rPr>
  </w:style>
  <w:style w:type="paragraph" w:customStyle="1" w:styleId="77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64"/>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 w:val="24"/>
      <w:szCs w:val="20"/>
    </w:rPr>
  </w:style>
  <w:style w:type="paragraph" w:customStyle="1" w:styleId="778">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8"/>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autoRedefine/>
    <w:qFormat/>
    <w:uiPriority w:val="0"/>
    <w:rPr>
      <w:rFonts w:ascii="仿宋_GB2312" w:eastAsia="仿宋_GB2312"/>
      <w:b/>
      <w:sz w:val="32"/>
      <w:szCs w:val="32"/>
    </w:rPr>
  </w:style>
  <w:style w:type="paragraph" w:customStyle="1" w:styleId="789">
    <w:name w:val="标题3"/>
    <w:basedOn w:val="7"/>
    <w:next w:val="58"/>
    <w:autoRedefine/>
    <w:qFormat/>
    <w:uiPriority w:val="0"/>
    <w:pPr>
      <w:tabs>
        <w:tab w:val="clear" w:pos="900"/>
      </w:tabs>
      <w:spacing w:after="0" w:line="360" w:lineRule="auto"/>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firstLineChars="200"/>
    </w:pPr>
    <w:rPr>
      <w:rFonts w:ascii="Tahoma" w:hAnsi="Tahoma"/>
      <w:sz w:val="24"/>
      <w:szCs w:val="20"/>
    </w:rPr>
  </w:style>
  <w:style w:type="paragraph" w:customStyle="1" w:styleId="793">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5"/>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3"/>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8"/>
    <w:next w:val="643"/>
    <w:autoRedefine/>
    <w:qFormat/>
    <w:uiPriority w:val="0"/>
    <w:pPr>
      <w:tabs>
        <w:tab w:val="left" w:pos="2940"/>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autoRedefine/>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4">
    <w:name w:val="单元格左对齐"/>
    <w:basedOn w:val="1"/>
    <w:autoRedefine/>
    <w:qFormat/>
    <w:uiPriority w:val="0"/>
    <w:pPr>
      <w:adjustRightInd/>
      <w:spacing w:line="360" w:lineRule="auto"/>
    </w:pPr>
    <w:rPr>
      <w:sz w:val="24"/>
    </w:rPr>
  </w:style>
  <w:style w:type="paragraph" w:customStyle="1" w:styleId="805">
    <w:name w:val="正文主体"/>
    <w:basedOn w:val="627"/>
    <w:autoRedefine/>
    <w:qFormat/>
    <w:uiPriority w:val="0"/>
  </w:style>
  <w:style w:type="paragraph" w:customStyle="1" w:styleId="80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autoRedefine/>
    <w:qFormat/>
    <w:uiPriority w:val="0"/>
    <w:pPr>
      <w:adjustRightInd/>
      <w:spacing w:line="360" w:lineRule="auto"/>
      <w:ind w:firstLine="480" w:firstLineChars="200"/>
    </w:pPr>
    <w:rPr>
      <w:sz w:val="24"/>
      <w:szCs w:val="20"/>
    </w:rPr>
  </w:style>
  <w:style w:type="paragraph" w:customStyle="1" w:styleId="810">
    <w:name w:val="P1"/>
    <w:basedOn w:val="1"/>
    <w:autoRedefine/>
    <w:qFormat/>
    <w:uiPriority w:val="0"/>
    <w:pPr>
      <w:adjustRightInd/>
      <w:spacing w:line="288" w:lineRule="auto"/>
      <w:ind w:firstLine="425" w:firstLineChars="200"/>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autoRedefine/>
    <w:qFormat/>
    <w:uiPriority w:val="6"/>
    <w:pPr>
      <w:spacing w:line="360" w:lineRule="auto"/>
    </w:pPr>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4">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autoRedefine/>
    <w:qFormat/>
    <w:uiPriority w:val="0"/>
    <w:pPr>
      <w:spacing w:line="360" w:lineRule="auto"/>
    </w:pPr>
    <w:rPr>
      <w:szCs w:val="20"/>
    </w:rPr>
  </w:style>
  <w:style w:type="paragraph" w:customStyle="1" w:styleId="81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autoRedefine/>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autoRedefine/>
    <w:qFormat/>
    <w:uiPriority w:val="0"/>
    <w:pPr>
      <w:spacing w:line="360" w:lineRule="auto"/>
    </w:pPr>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9"/>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autoRedefine/>
    <w:qFormat/>
    <w:uiPriority w:val="0"/>
    <w:pPr>
      <w:adjustRightInd/>
      <w:ind w:firstLine="200" w:firstLineChars="200"/>
    </w:pPr>
    <w:rPr>
      <w:rFonts w:ascii="Tahoma" w:hAnsi="Tahoma"/>
      <w:sz w:val="24"/>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43"/>
    <w:autoRedefine/>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autoRedefine/>
    <w:qFormat/>
    <w:uiPriority w:val="0"/>
    <w:rPr>
      <w:rFonts w:ascii="Tahoma" w:hAnsi="Tahoma" w:cs="仿宋_GB2312"/>
      <w:sz w:val="24"/>
      <w:szCs w:val="20"/>
    </w:rPr>
  </w:style>
  <w:style w:type="paragraph" w:customStyle="1" w:styleId="842">
    <w:name w:val="正文11"/>
    <w:basedOn w:val="30"/>
    <w:autoRedefine/>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1">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7"/>
    <w:autoRedefine/>
    <w:qFormat/>
    <w:uiPriority w:val="0"/>
    <w:pPr>
      <w:snapToGrid w:val="0"/>
      <w:ind w:left="0" w:firstLine="0"/>
      <w:jc w:val="left"/>
    </w:pPr>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firstLineChars="200"/>
    </w:pPr>
    <w:rPr>
      <w:rFonts w:ascii="仿宋_GB2312" w:eastAsia="仿宋_GB2312"/>
      <w:b/>
      <w:sz w:val="32"/>
      <w:szCs w:val="32"/>
    </w:rPr>
  </w:style>
  <w:style w:type="paragraph" w:customStyle="1" w:styleId="864">
    <w:name w:val="列表段落1"/>
    <w:basedOn w:val="1"/>
    <w:autoRedefine/>
    <w:qFormat/>
    <w:uiPriority w:val="34"/>
    <w:pPr>
      <w:adjustRightInd/>
      <w:ind w:right="238" w:firstLine="420"/>
    </w:pPr>
    <w:rPr>
      <w:rFonts w:ascii="Calibri" w:hAnsi="Calibri"/>
      <w:sz w:val="24"/>
    </w:rPr>
  </w:style>
  <w:style w:type="paragraph" w:customStyle="1" w:styleId="865">
    <w:name w:val="Char Char110"/>
    <w:basedOn w:val="1"/>
    <w:autoRedefine/>
    <w:qFormat/>
    <w:uiPriority w:val="6"/>
    <w:pPr>
      <w:spacing w:line="360" w:lineRule="auto"/>
    </w:pPr>
    <w:rPr>
      <w:rFonts w:ascii="Tahoma" w:hAnsi="Tahoma"/>
      <w:sz w:val="24"/>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 w:val="24"/>
      <w:szCs w:val="20"/>
    </w:rPr>
  </w:style>
  <w:style w:type="paragraph" w:customStyle="1" w:styleId="87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8"/>
    <w:autoRedefine/>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5">
    <w:name w:val="_Style 12"/>
    <w:basedOn w:val="21"/>
    <w:autoRedefine/>
    <w:qFormat/>
    <w:uiPriority w:val="0"/>
    <w:pPr>
      <w:snapToGrid w:val="0"/>
      <w:spacing w:line="360" w:lineRule="auto"/>
    </w:pPr>
  </w:style>
  <w:style w:type="paragraph" w:customStyle="1" w:styleId="876">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1"/>
    <w:autoRedefine/>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5"/>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autoRedefine/>
    <w:qFormat/>
    <w:uiPriority w:val="0"/>
    <w:pPr>
      <w:adjustRightInd/>
      <w:ind w:firstLine="200" w:firstLineChars="200"/>
    </w:pPr>
    <w:rPr>
      <w:rFonts w:ascii="Tahoma" w:hAnsi="Tahoma"/>
      <w:sz w:val="24"/>
      <w:szCs w:val="20"/>
    </w:rPr>
  </w:style>
  <w:style w:type="paragraph" w:customStyle="1" w:styleId="885">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6">
    <w:name w:val="MM Empty"/>
    <w:basedOn w:val="1"/>
    <w:autoRedefine/>
    <w:qFormat/>
    <w:uiPriority w:val="0"/>
    <w:pPr>
      <w:adjustRightInd/>
    </w:pPr>
  </w:style>
  <w:style w:type="paragraph" w:customStyle="1" w:styleId="887">
    <w:name w:val="Char24"/>
    <w:basedOn w:val="1"/>
    <w:autoRedefine/>
    <w:qFormat/>
    <w:uiPriority w:val="0"/>
    <w:rPr>
      <w:rFonts w:ascii="仿宋_GB2312" w:eastAsia="仿宋_GB2312"/>
      <w:b/>
      <w:sz w:val="32"/>
      <w:szCs w:val="32"/>
    </w:rPr>
  </w:style>
  <w:style w:type="paragraph" w:customStyle="1" w:styleId="888">
    <w:name w:val="正文箭头"/>
    <w:basedOn w:val="541"/>
    <w:autoRedefine/>
    <w:qFormat/>
    <w:uiPriority w:val="0"/>
  </w:style>
  <w:style w:type="paragraph" w:customStyle="1" w:styleId="889">
    <w:name w:val="U_编号2"/>
    <w:basedOn w:val="1"/>
    <w:autoRedefine/>
    <w:qFormat/>
    <w:uiPriority w:val="0"/>
    <w:pPr>
      <w:tabs>
        <w:tab w:val="left" w:pos="785"/>
      </w:tabs>
      <w:adjustRightInd/>
      <w:spacing w:beforeLines="10" w:afterLines="10" w:line="300" w:lineRule="auto"/>
    </w:pPr>
    <w:rPr>
      <w:sz w:val="24"/>
    </w:rPr>
  </w:style>
  <w:style w:type="paragraph" w:customStyle="1" w:styleId="89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7"/>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5"/>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autoRedefine/>
    <w:qFormat/>
    <w:uiPriority w:val="34"/>
    <w:pPr>
      <w:adjustRightInd/>
      <w:ind w:firstLine="420" w:firstLineChars="200"/>
    </w:pPr>
    <w:rPr>
      <w:rFonts w:eastAsia="仿宋_GB2312"/>
      <w:sz w:val="28"/>
    </w:rPr>
  </w:style>
  <w:style w:type="paragraph" w:customStyle="1" w:styleId="895">
    <w:name w:val="表格 内容"/>
    <w:basedOn w:val="731"/>
    <w:autoRedefine/>
    <w:qFormat/>
    <w:uiPriority w:val="0"/>
    <w:rPr>
      <w:b w:val="0"/>
      <w:sz w:val="20"/>
    </w:rPr>
  </w:style>
  <w:style w:type="paragraph" w:customStyle="1" w:styleId="896">
    <w:name w:val="正文首行缩进1"/>
    <w:basedOn w:val="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10"/>
    <w:next w:val="1"/>
    <w:autoRedefine/>
    <w:qFormat/>
    <w:uiPriority w:val="0"/>
    <w:pPr>
      <w:tabs>
        <w:tab w:val="left" w:pos="1080"/>
      </w:tabs>
      <w:ind w:left="1080" w:hanging="1080"/>
    </w:pPr>
  </w:style>
  <w:style w:type="paragraph" w:customStyle="1" w:styleId="899">
    <w:name w:val="数字标题1"/>
    <w:basedOn w:val="5"/>
    <w:next w:val="1"/>
    <w:autoRedefine/>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autoRedefine/>
    <w:qFormat/>
    <w:uiPriority w:val="0"/>
    <w:pPr>
      <w:widowControl/>
    </w:pPr>
    <w:rPr>
      <w:kern w:val="0"/>
      <w:sz w:val="24"/>
      <w:szCs w:val="20"/>
    </w:rPr>
  </w:style>
  <w:style w:type="paragraph" w:customStyle="1" w:styleId="907">
    <w:name w:val="Char Char113"/>
    <w:basedOn w:val="1"/>
    <w:autoRedefine/>
    <w:qFormat/>
    <w:uiPriority w:val="0"/>
    <w:pPr>
      <w:widowControl/>
      <w:spacing w:after="160" w:line="240" w:lineRule="exact"/>
      <w:jc w:val="left"/>
    </w:pPr>
    <w:rPr>
      <w:rFonts w:eastAsia="仿宋_GB2312"/>
      <w:sz w:val="28"/>
    </w:rPr>
  </w:style>
  <w:style w:type="paragraph" w:customStyle="1" w:styleId="90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autoRedefine/>
    <w:qFormat/>
    <w:uiPriority w:val="34"/>
    <w:pPr>
      <w:adjustRightInd/>
      <w:ind w:firstLine="420" w:firstLineChars="200"/>
    </w:pPr>
    <w:rPr>
      <w:rFonts w:eastAsia="仿宋_GB2312"/>
      <w:sz w:val="28"/>
    </w:rPr>
  </w:style>
  <w:style w:type="paragraph" w:customStyle="1" w:styleId="91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autoRedefine/>
    <w:qFormat/>
    <w:uiPriority w:val="6"/>
    <w:pPr>
      <w:widowControl/>
      <w:spacing w:after="160" w:line="240" w:lineRule="exact"/>
      <w:jc w:val="left"/>
    </w:pPr>
    <w:rPr>
      <w:rFonts w:eastAsia="仿宋_GB2312"/>
      <w:sz w:val="28"/>
    </w:rPr>
  </w:style>
  <w:style w:type="paragraph" w:customStyle="1" w:styleId="916">
    <w:name w:val="正文 图"/>
    <w:basedOn w:val="446"/>
    <w:autoRedefine/>
    <w:qFormat/>
    <w:uiPriority w:val="0"/>
    <w:pPr>
      <w:adjustRightInd/>
      <w:spacing w:before="0"/>
      <w:ind w:firstLine="0"/>
      <w:jc w:val="center"/>
    </w:pPr>
    <w:rPr>
      <w:rFonts w:ascii="微软雅黑" w:hAnsi="微软雅黑"/>
    </w:rPr>
  </w:style>
  <w:style w:type="paragraph" w:customStyle="1" w:styleId="91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5"/>
    <w:autoRedefine/>
    <w:qFormat/>
    <w:uiPriority w:val="0"/>
    <w:pPr>
      <w:ind w:left="0"/>
    </w:pPr>
  </w:style>
  <w:style w:type="paragraph" w:customStyle="1" w:styleId="92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autoRedefine/>
    <w:qFormat/>
    <w:uiPriority w:val="0"/>
    <w:pPr>
      <w:adjustRightInd/>
      <w:spacing w:line="360" w:lineRule="auto"/>
      <w:ind w:firstLine="480"/>
    </w:pPr>
    <w:rPr>
      <w:sz w:val="24"/>
    </w:rPr>
  </w:style>
  <w:style w:type="table" w:customStyle="1" w:styleId="923">
    <w:name w:val="网格型2"/>
    <w:basedOn w:val="67"/>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7"/>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7"/>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7"/>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7"/>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7"/>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autoRedefine/>
    <w:qFormat/>
    <w:uiPriority w:val="34"/>
    <w:pPr>
      <w:ind w:firstLine="420" w:firstLineChars="200"/>
    </w:pPr>
  </w:style>
  <w:style w:type="character" w:customStyle="1" w:styleId="93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autoRedefine/>
    <w:qFormat/>
    <w:uiPriority w:val="0"/>
    <w:rPr>
      <w:rFonts w:ascii="宋体" w:eastAsia="宋体"/>
      <w:snapToGrid w:val="0"/>
      <w:color w:val="000000"/>
      <w:kern w:val="28"/>
      <w:sz w:val="28"/>
      <w:lang w:val="en-US" w:eastAsia="zh-CN" w:bidi="ar-SA"/>
    </w:rPr>
  </w:style>
  <w:style w:type="character" w:customStyle="1" w:styleId="932">
    <w:name w:val="页脚 字符1"/>
    <w:autoRedefine/>
    <w:qFormat/>
    <w:locked/>
    <w:uiPriority w:val="99"/>
    <w:rPr>
      <w:kern w:val="2"/>
      <w:sz w:val="18"/>
      <w:szCs w:val="18"/>
    </w:rPr>
  </w:style>
  <w:style w:type="character" w:customStyle="1" w:styleId="933">
    <w:name w:val="页眉 字符1"/>
    <w:autoRedefine/>
    <w:qFormat/>
    <w:uiPriority w:val="99"/>
    <w:rPr>
      <w:kern w:val="2"/>
      <w:sz w:val="18"/>
      <w:szCs w:val="18"/>
    </w:rPr>
  </w:style>
  <w:style w:type="character" w:customStyle="1" w:styleId="934">
    <w:name w:val="尾注文本 字符"/>
    <w:link w:val="44"/>
    <w:autoRedefine/>
    <w:qFormat/>
    <w:uiPriority w:val="0"/>
    <w:rPr>
      <w:kern w:val="2"/>
      <w:sz w:val="21"/>
      <w:szCs w:val="24"/>
      <w:lang w:val="zh-CN"/>
    </w:rPr>
  </w:style>
  <w:style w:type="character" w:customStyle="1" w:styleId="935">
    <w:name w:val="无间隔 字符"/>
    <w:link w:val="486"/>
    <w:autoRedefine/>
    <w:qFormat/>
    <w:uiPriority w:val="99"/>
    <w:rPr>
      <w:kern w:val="2"/>
      <w:sz w:val="21"/>
      <w:szCs w:val="22"/>
    </w:rPr>
  </w:style>
  <w:style w:type="character" w:customStyle="1" w:styleId="936">
    <w:name w:val="标准文本 Char Char"/>
    <w:link w:val="937"/>
    <w:autoRedefine/>
    <w:qFormat/>
    <w:uiPriority w:val="0"/>
    <w:rPr>
      <w:rFonts w:cs="宋体"/>
      <w:kern w:val="2"/>
      <w:sz w:val="24"/>
    </w:rPr>
  </w:style>
  <w:style w:type="paragraph" w:customStyle="1" w:styleId="937">
    <w:name w:val="标准文本"/>
    <w:basedOn w:val="1"/>
    <w:link w:val="936"/>
    <w:autoRedefine/>
    <w:qFormat/>
    <w:uiPriority w:val="0"/>
    <w:pPr>
      <w:adjustRightInd/>
      <w:spacing w:line="360" w:lineRule="auto"/>
      <w:ind w:firstLine="480" w:firstLineChars="200"/>
    </w:pPr>
    <w:rPr>
      <w:rFonts w:cs="宋体"/>
      <w:sz w:val="24"/>
      <w:szCs w:val="20"/>
    </w:rPr>
  </w:style>
  <w:style w:type="character" w:customStyle="1" w:styleId="938">
    <w:name w:val="Char Char213"/>
    <w:autoRedefine/>
    <w:qFormat/>
    <w:uiPriority w:val="0"/>
    <w:rPr>
      <w:rFonts w:eastAsia="Century Gothic"/>
      <w:b/>
      <w:bCs/>
      <w:kern w:val="44"/>
      <w:sz w:val="32"/>
      <w:szCs w:val="44"/>
      <w:lang w:val="en-US" w:eastAsia="zh-CN" w:bidi="ar-SA"/>
    </w:rPr>
  </w:style>
  <w:style w:type="character" w:customStyle="1" w:styleId="939">
    <w:name w:val="apple-style-span"/>
    <w:autoRedefine/>
    <w:qFormat/>
    <w:uiPriority w:val="0"/>
    <w:rPr>
      <w:rFonts w:ascii="Arial" w:hAnsi="Arial" w:eastAsia="黑体" w:cs="Arial"/>
      <w:snapToGrid w:val="0"/>
      <w:kern w:val="0"/>
      <w:szCs w:val="21"/>
    </w:rPr>
  </w:style>
  <w:style w:type="character" w:customStyle="1" w:styleId="940">
    <w:name w:val="15"/>
    <w:autoRedefine/>
    <w:qFormat/>
    <w:uiPriority w:val="0"/>
    <w:rPr>
      <w:rFonts w:hint="default" w:ascii="Calibri" w:hAnsi="Calibri"/>
      <w:color w:val="0000FF"/>
      <w:u w:val="single"/>
    </w:rPr>
  </w:style>
  <w:style w:type="character" w:customStyle="1" w:styleId="941">
    <w:name w:val="16"/>
    <w:autoRedefine/>
    <w:qFormat/>
    <w:uiPriority w:val="0"/>
    <w:rPr>
      <w:rFonts w:hint="eastAsia" w:ascii="宋体" w:hAnsi="宋体" w:eastAsia="宋体"/>
      <w:color w:val="000000"/>
      <w:sz w:val="20"/>
      <w:szCs w:val="20"/>
    </w:rPr>
  </w:style>
  <w:style w:type="character" w:customStyle="1" w:styleId="942">
    <w:name w:val="edui-unclickable"/>
    <w:autoRedefine/>
    <w:qFormat/>
    <w:uiPriority w:val="0"/>
    <w:rPr>
      <w:color w:val="808080"/>
    </w:rPr>
  </w:style>
  <w:style w:type="character" w:customStyle="1" w:styleId="943">
    <w:name w:val="tpc_content1"/>
    <w:autoRedefine/>
    <w:qFormat/>
    <w:uiPriority w:val="0"/>
    <w:rPr>
      <w:sz w:val="20"/>
      <w:szCs w:val="20"/>
    </w:rPr>
  </w:style>
  <w:style w:type="character" w:customStyle="1" w:styleId="944">
    <w:name w:val="正文文本缩进 字符"/>
    <w:autoRedefine/>
    <w:qFormat/>
    <w:uiPriority w:val="0"/>
    <w:rPr>
      <w:rFonts w:ascii="Century Gothic" w:hAnsi="Century Gothic" w:eastAsia="Century Gothic"/>
      <w:kern w:val="2"/>
      <w:sz w:val="24"/>
      <w:lang w:val="en-US" w:eastAsia="zh-CN" w:bidi="ar-SA"/>
    </w:rPr>
  </w:style>
  <w:style w:type="character" w:customStyle="1" w:styleId="945">
    <w:name w:val="正文文本 2 字符"/>
    <w:autoRedefine/>
    <w:qFormat/>
    <w:uiPriority w:val="0"/>
    <w:rPr>
      <w:rFonts w:ascii="Arial" w:hAnsi="Arial" w:eastAsia="宋体"/>
      <w:kern w:val="2"/>
      <w:sz w:val="24"/>
      <w:szCs w:val="24"/>
      <w:lang w:val="en-US" w:eastAsia="zh-CN" w:bidi="ar-SA"/>
    </w:rPr>
  </w:style>
  <w:style w:type="character" w:customStyle="1" w:styleId="946">
    <w:name w:val="edui-clickable2"/>
    <w:autoRedefine/>
    <w:qFormat/>
    <w:uiPriority w:val="0"/>
    <w:rPr>
      <w:color w:val="0000FF"/>
      <w:u w:val="single"/>
    </w:rPr>
  </w:style>
  <w:style w:type="character" w:customStyle="1" w:styleId="947">
    <w:name w:val="style1"/>
    <w:autoRedefine/>
    <w:qFormat/>
    <w:uiPriority w:val="0"/>
    <w:rPr>
      <w:rFonts w:ascii="Arial" w:hAnsi="Arial" w:eastAsia="黑体" w:cs="Arial"/>
      <w:snapToGrid w:val="0"/>
      <w:kern w:val="0"/>
      <w:szCs w:val="21"/>
    </w:rPr>
  </w:style>
  <w:style w:type="character" w:customStyle="1" w:styleId="948">
    <w:name w:val="zbggtop11 style5"/>
    <w:autoRedefine/>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0">
    <w:name w:val="bulletintext1"/>
    <w:autoRedefine/>
    <w:qFormat/>
    <w:uiPriority w:val="0"/>
    <w:rPr>
      <w:color w:val="000000"/>
      <w:sz w:val="18"/>
    </w:rPr>
  </w:style>
  <w:style w:type="paragraph" w:customStyle="1" w:styleId="951">
    <w:name w:val="_Style 947"/>
    <w:basedOn w:val="1"/>
    <w:next w:val="261"/>
    <w:autoRedefine/>
    <w:qFormat/>
    <w:uiPriority w:val="34"/>
    <w:pPr>
      <w:adjustRightInd/>
      <w:ind w:firstLine="420" w:firstLineChars="200"/>
    </w:pPr>
  </w:style>
  <w:style w:type="paragraph" w:customStyle="1" w:styleId="95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6"/>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autoRedefine/>
    <w:qFormat/>
    <w:uiPriority w:val="0"/>
    <w:pPr>
      <w:adjustRightInd/>
      <w:jc w:val="left"/>
    </w:pPr>
    <w:rPr>
      <w:rFonts w:ascii="Calibri" w:hAnsi="Calibri"/>
      <w:kern w:val="0"/>
      <w:sz w:val="22"/>
      <w:szCs w:val="22"/>
      <w:lang w:eastAsia="en-US"/>
    </w:rPr>
  </w:style>
  <w:style w:type="paragraph" w:customStyle="1" w:styleId="96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4"/>
    <w:autoRedefine/>
    <w:qFormat/>
    <w:uiPriority w:val="0"/>
    <w:rPr>
      <w:color w:val="000000"/>
      <w:shd w:val="clear" w:color="auto" w:fill="EFD200"/>
    </w:rPr>
  </w:style>
  <w:style w:type="character" w:customStyle="1" w:styleId="964">
    <w:name w:val="font71"/>
    <w:autoRedefine/>
    <w:qFormat/>
    <w:uiPriority w:val="0"/>
    <w:rPr>
      <w:rFonts w:hint="eastAsia" w:ascii="宋体" w:hAnsi="宋体" w:eastAsia="宋体" w:cs="宋体"/>
      <w:color w:val="000000"/>
      <w:sz w:val="22"/>
      <w:szCs w:val="22"/>
      <w:u w:val="none"/>
    </w:rPr>
  </w:style>
  <w:style w:type="character" w:customStyle="1" w:styleId="965">
    <w:name w:val="font91"/>
    <w:autoRedefine/>
    <w:qFormat/>
    <w:uiPriority w:val="0"/>
    <w:rPr>
      <w:rFonts w:hint="eastAsia" w:ascii="仿宋" w:hAnsi="仿宋" w:eastAsia="仿宋" w:cs="仿宋"/>
      <w:color w:val="000000"/>
      <w:sz w:val="22"/>
      <w:szCs w:val="22"/>
      <w:u w:val="none"/>
    </w:rPr>
  </w:style>
  <w:style w:type="paragraph" w:customStyle="1" w:styleId="966">
    <w:name w:val="修订4"/>
    <w:autoRedefine/>
    <w:hidden/>
    <w:semiHidden/>
    <w:qFormat/>
    <w:uiPriority w:val="99"/>
    <w:rPr>
      <w:rFonts w:ascii="Times New Roman" w:hAnsi="Times New Roman" w:eastAsia="宋体" w:cs="Times New Roman"/>
      <w:kern w:val="2"/>
      <w:sz w:val="21"/>
      <w:szCs w:val="24"/>
      <w:lang w:val="en-US" w:eastAsia="zh-CN" w:bidi="ar-SA"/>
    </w:rPr>
  </w:style>
  <w:style w:type="table" w:customStyle="1" w:styleId="967">
    <w:name w:val="Table Normal"/>
    <w:autoRedefine/>
    <w:semiHidden/>
    <w:unhideWhenUsed/>
    <w:qFormat/>
    <w:uiPriority w:val="0"/>
    <w:tblPr>
      <w:tblCellMar>
        <w:top w:w="0" w:type="dxa"/>
        <w:left w:w="0" w:type="dxa"/>
        <w:bottom w:w="0" w:type="dxa"/>
        <w:right w:w="0" w:type="dxa"/>
      </w:tblCellMar>
    </w:tblPr>
  </w:style>
  <w:style w:type="paragraph" w:customStyle="1" w:styleId="968">
    <w:name w:val="须知小标题"/>
    <w:qFormat/>
    <w:uiPriority w:val="0"/>
    <w:pPr>
      <w:widowControl w:val="0"/>
      <w:spacing w:line="500" w:lineRule="exact"/>
      <w:jc w:val="both"/>
    </w:pPr>
    <w:rPr>
      <w:rFonts w:ascii="黑体" w:hAnsi="Times New Roman" w:eastAsia="黑体" w:cs="Times New Roman"/>
      <w:b/>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73</Pages>
  <Words>25409</Words>
  <Characters>26790</Characters>
  <Lines>286</Lines>
  <Paragraphs>80</Paragraphs>
  <TotalTime>6</TotalTime>
  <ScaleCrop>false</ScaleCrop>
  <LinksUpToDate>false</LinksUpToDate>
  <CharactersWithSpaces>27404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ACTIVE SIDELIGHTS</cp:lastModifiedBy>
  <cp:lastPrinted>2025-06-17T09:19:00Z</cp:lastPrinted>
  <dcterms:modified xsi:type="dcterms:W3CDTF">2025-06-30T07:02:12Z</dcterms:modified>
  <dc:title>杭州市市民卡扩大发卡工程</dc:title>
  <cp:revision>314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F23E4190719E44EA82354832837FBCFF_13</vt:lpwstr>
  </property>
  <property fmtid="{D5CDD505-2E9C-101B-9397-08002B2CF9AE}" pid="5" name="KSOTemplateDocerSaveRecord">
    <vt:lpwstr>eyJoZGlkIjoiYmM0MjNjODhlMmFmNWE2MDI2MDM4YTY5MWYzZTZhNTMiLCJ1c2VySWQiOiIyOTYzOTYwNTEifQ==</vt:lpwstr>
  </property>
</Properties>
</file>