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5DC4E5">
      <w:pPr>
        <w:spacing w:before="120" w:beforeLines="50" w:after="240" w:line="500" w:lineRule="exact"/>
        <w:ind w:right="-420" w:rightChars="-200"/>
        <w:jc w:val="center"/>
        <w:outlineLvl w:val="0"/>
        <w:rPr>
          <w:bCs/>
          <w:color w:val="000000"/>
          <w:sz w:val="52"/>
          <w:szCs w:val="52"/>
          <w:highlight w:val="none"/>
        </w:rPr>
      </w:pPr>
      <w:bookmarkStart w:id="0" w:name="_Toc24447"/>
    </w:p>
    <w:p w14:paraId="04683ED0">
      <w:pPr>
        <w:spacing w:after="120"/>
        <w:ind w:right="-420" w:rightChars="-200"/>
        <w:jc w:val="center"/>
        <w:rPr>
          <w:bCs/>
          <w:color w:val="auto"/>
          <w:sz w:val="72"/>
          <w:highlight w:val="none"/>
        </w:rPr>
      </w:pPr>
      <w:r>
        <w:rPr>
          <w:rFonts w:hint="eastAsia"/>
          <w:bCs/>
          <w:color w:val="auto"/>
          <w:sz w:val="72"/>
          <w:highlight w:val="none"/>
        </w:rPr>
        <w:t>竞争性磋商采购</w:t>
      </w:r>
      <w:r>
        <w:rPr>
          <w:bCs/>
          <w:color w:val="auto"/>
          <w:sz w:val="72"/>
          <w:highlight w:val="none"/>
        </w:rPr>
        <w:t>文件</w:t>
      </w:r>
    </w:p>
    <w:p w14:paraId="1E216AB1">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（电子交易）</w:t>
      </w:r>
    </w:p>
    <w:p w14:paraId="6951185C">
      <w:pPr>
        <w:adjustRightInd/>
        <w:spacing w:line="360" w:lineRule="auto"/>
        <w:jc w:val="center"/>
        <w:rPr>
          <w:rFonts w:hint="eastAsia" w:ascii="仿宋" w:hAnsi="仿宋" w:eastAsia="仿宋" w:cs="仿宋_GB2312"/>
          <w:b/>
          <w:color w:val="auto"/>
          <w:sz w:val="48"/>
          <w:szCs w:val="48"/>
          <w:highlight w:val="none"/>
          <w:lang w:val="en-US" w:eastAsia="zh-CN"/>
        </w:rPr>
      </w:pPr>
    </w:p>
    <w:p w14:paraId="5F553E84">
      <w:pPr>
        <w:ind w:right="-420" w:rightChars="-200"/>
        <w:jc w:val="center"/>
        <w:rPr>
          <w:rFonts w:hint="eastAsia"/>
          <w:bCs/>
          <w:color w:val="auto"/>
          <w:sz w:val="28"/>
          <w:highlight w:val="none"/>
        </w:rPr>
      </w:pPr>
    </w:p>
    <w:p w14:paraId="4E51F6D7">
      <w:pPr>
        <w:ind w:right="-420" w:rightChars="-200"/>
        <w:jc w:val="center"/>
        <w:rPr>
          <w:rFonts w:hint="eastAsia"/>
          <w:bCs/>
          <w:color w:val="auto"/>
          <w:sz w:val="28"/>
          <w:highlight w:val="none"/>
        </w:rPr>
      </w:pPr>
    </w:p>
    <w:p w14:paraId="36027662">
      <w:pPr>
        <w:ind w:right="-420" w:rightChars="-200"/>
        <w:jc w:val="center"/>
        <w:rPr>
          <w:rFonts w:hint="eastAsia"/>
          <w:bCs/>
          <w:color w:val="auto"/>
          <w:sz w:val="28"/>
          <w:highlight w:val="none"/>
        </w:rPr>
      </w:pPr>
    </w:p>
    <w:p w14:paraId="714123D1">
      <w:pPr>
        <w:ind w:right="-420" w:rightChars="-200"/>
        <w:rPr>
          <w:rFonts w:hint="eastAsia"/>
          <w:bCs/>
          <w:color w:val="auto"/>
          <w:sz w:val="28"/>
          <w:highlight w:val="none"/>
        </w:rPr>
      </w:pPr>
    </w:p>
    <w:p w14:paraId="1BA2FE70">
      <w:pPr>
        <w:ind w:right="-420" w:rightChars="-200"/>
        <w:rPr>
          <w:rFonts w:hint="eastAsia"/>
          <w:bCs/>
          <w:color w:val="auto"/>
          <w:sz w:val="28"/>
          <w:highlight w:val="none"/>
        </w:rPr>
      </w:pPr>
    </w:p>
    <w:p w14:paraId="55FA75C9">
      <w:pPr>
        <w:ind w:right="-420" w:rightChars="-200"/>
        <w:jc w:val="center"/>
        <w:rPr>
          <w:rFonts w:hint="eastAsia"/>
          <w:bCs/>
          <w:color w:val="auto"/>
          <w:sz w:val="28"/>
          <w:highlight w:val="none"/>
        </w:rPr>
      </w:pPr>
    </w:p>
    <w:p w14:paraId="5F77C3BA">
      <w:pPr>
        <w:ind w:right="-420" w:rightChars="-200"/>
        <w:jc w:val="center"/>
        <w:rPr>
          <w:rFonts w:hint="eastAsia"/>
          <w:bCs/>
          <w:color w:val="auto"/>
          <w:sz w:val="28"/>
          <w:highlight w:val="none"/>
        </w:rPr>
      </w:pPr>
    </w:p>
    <w:p w14:paraId="373311A6">
      <w:pPr>
        <w:ind w:right="-420" w:rightChars="-200"/>
        <w:jc w:val="center"/>
        <w:rPr>
          <w:rFonts w:hint="eastAsia"/>
          <w:bCs/>
          <w:color w:val="auto"/>
          <w:sz w:val="28"/>
          <w:highlight w:val="none"/>
        </w:rPr>
      </w:pPr>
    </w:p>
    <w:tbl>
      <w:tblPr>
        <w:tblStyle w:val="60"/>
        <w:tblW w:w="9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7320"/>
      </w:tblGrid>
      <w:tr w14:paraId="3840E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1812" w:type="dxa"/>
            <w:tcBorders>
              <w:top w:val="nil"/>
              <w:left w:val="nil"/>
              <w:bottom w:val="nil"/>
              <w:right w:val="nil"/>
            </w:tcBorders>
            <w:noWrap w:val="0"/>
            <w:vAlign w:val="center"/>
          </w:tcPr>
          <w:p w14:paraId="308B0B69">
            <w:pPr>
              <w:spacing w:line="520" w:lineRule="exact"/>
              <w:ind w:right="-420" w:rightChars="-200"/>
              <w:jc w:val="center"/>
              <w:rPr>
                <w:rFonts w:hint="eastAsia" w:ascii="宋体" w:hAnsi="宋体"/>
                <w:bCs/>
                <w:color w:val="auto"/>
                <w:sz w:val="32"/>
                <w:szCs w:val="32"/>
                <w:highlight w:val="none"/>
              </w:rPr>
            </w:pPr>
            <w:r>
              <w:rPr>
                <w:rFonts w:hint="eastAsia" w:ascii="宋体" w:hAnsi="宋体"/>
                <w:bCs/>
                <w:color w:val="auto"/>
                <w:sz w:val="32"/>
                <w:szCs w:val="32"/>
                <w:highlight w:val="none"/>
              </w:rPr>
              <w:t>项目编号：</w:t>
            </w:r>
          </w:p>
        </w:tc>
        <w:tc>
          <w:tcPr>
            <w:tcW w:w="7320" w:type="dxa"/>
            <w:tcBorders>
              <w:top w:val="nil"/>
              <w:left w:val="nil"/>
              <w:bottom w:val="single" w:color="auto" w:sz="4" w:space="0"/>
              <w:right w:val="nil"/>
            </w:tcBorders>
            <w:noWrap w:val="0"/>
            <w:vAlign w:val="center"/>
          </w:tcPr>
          <w:p w14:paraId="33B9A7A3">
            <w:pPr>
              <w:spacing w:line="520" w:lineRule="exact"/>
              <w:ind w:right="-420" w:rightChars="-200"/>
              <w:jc w:val="both"/>
              <w:rPr>
                <w:rFonts w:hint="default" w:ascii="宋体" w:hAnsi="宋体" w:eastAsia="宋体"/>
                <w:bCs/>
                <w:color w:val="auto"/>
                <w:sz w:val="32"/>
                <w:szCs w:val="32"/>
                <w:highlight w:val="none"/>
                <w:lang w:val="en-US" w:eastAsia="zh-CN"/>
              </w:rPr>
            </w:pPr>
            <w:r>
              <w:rPr>
                <w:rFonts w:hint="eastAsia" w:ascii="宋体" w:hAnsi="宋体" w:cs="Times New Roman"/>
                <w:bCs/>
                <w:color w:val="auto"/>
                <w:sz w:val="32"/>
                <w:szCs w:val="32"/>
                <w:highlight w:val="none"/>
                <w:lang w:val="zh-CN" w:eastAsia="zh-CN"/>
              </w:rPr>
              <w:t>NBGJ202</w:t>
            </w:r>
            <w:r>
              <w:rPr>
                <w:rFonts w:hint="eastAsia" w:ascii="宋体" w:hAnsi="宋体" w:cs="Times New Roman"/>
                <w:bCs/>
                <w:color w:val="auto"/>
                <w:sz w:val="32"/>
                <w:szCs w:val="32"/>
                <w:highlight w:val="none"/>
                <w:lang w:val="en-US" w:eastAsia="zh-CN"/>
              </w:rPr>
              <w:t>5</w:t>
            </w:r>
            <w:r>
              <w:rPr>
                <w:rFonts w:hint="eastAsia" w:ascii="宋体" w:hAnsi="宋体" w:cs="Times New Roman"/>
                <w:bCs/>
                <w:color w:val="auto"/>
                <w:sz w:val="32"/>
                <w:szCs w:val="32"/>
                <w:highlight w:val="none"/>
                <w:lang w:val="zh-CN" w:eastAsia="zh-CN"/>
              </w:rPr>
              <w:t>-CG00</w:t>
            </w:r>
            <w:r>
              <w:rPr>
                <w:rFonts w:hint="eastAsia" w:ascii="宋体" w:hAnsi="宋体" w:cs="Times New Roman"/>
                <w:bCs/>
                <w:color w:val="auto"/>
                <w:sz w:val="32"/>
                <w:szCs w:val="32"/>
                <w:highlight w:val="none"/>
                <w:lang w:val="en-US" w:eastAsia="zh-CN"/>
              </w:rPr>
              <w:t>23</w:t>
            </w:r>
          </w:p>
        </w:tc>
      </w:tr>
      <w:tr w14:paraId="7E1FA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812" w:type="dxa"/>
            <w:tcBorders>
              <w:top w:val="nil"/>
              <w:left w:val="nil"/>
              <w:bottom w:val="nil"/>
              <w:right w:val="nil"/>
            </w:tcBorders>
            <w:noWrap w:val="0"/>
            <w:vAlign w:val="center"/>
          </w:tcPr>
          <w:p w14:paraId="51BDA87A">
            <w:pPr>
              <w:spacing w:line="520" w:lineRule="exact"/>
              <w:ind w:right="-420" w:rightChars="-200"/>
              <w:jc w:val="center"/>
              <w:rPr>
                <w:rFonts w:hint="eastAsia" w:ascii="宋体" w:hAnsi="宋体"/>
                <w:bCs/>
                <w:color w:val="auto"/>
                <w:sz w:val="32"/>
                <w:szCs w:val="32"/>
                <w:highlight w:val="none"/>
              </w:rPr>
            </w:pPr>
            <w:r>
              <w:rPr>
                <w:rFonts w:hint="eastAsia" w:ascii="宋体" w:hAnsi="宋体"/>
                <w:bCs/>
                <w:color w:val="auto"/>
                <w:sz w:val="32"/>
                <w:szCs w:val="32"/>
                <w:highlight w:val="none"/>
              </w:rPr>
              <w:t>项目名称：</w:t>
            </w:r>
          </w:p>
        </w:tc>
        <w:tc>
          <w:tcPr>
            <w:tcW w:w="7320" w:type="dxa"/>
            <w:tcBorders>
              <w:top w:val="single" w:color="auto" w:sz="4" w:space="0"/>
              <w:left w:val="nil"/>
              <w:bottom w:val="single" w:color="auto" w:sz="4" w:space="0"/>
              <w:right w:val="nil"/>
            </w:tcBorders>
            <w:noWrap w:val="0"/>
            <w:vAlign w:val="center"/>
          </w:tcPr>
          <w:p w14:paraId="5625843E">
            <w:pPr>
              <w:keepNext w:val="0"/>
              <w:keepLines w:val="0"/>
              <w:pageBreakBefore w:val="0"/>
              <w:widowControl/>
              <w:kinsoku/>
              <w:wordWrap/>
              <w:overflowPunct/>
              <w:topLinePunct w:val="0"/>
              <w:autoSpaceDE/>
              <w:autoSpaceDN/>
              <w:bidi w:val="0"/>
              <w:adjustRightInd/>
              <w:snapToGrid/>
              <w:spacing w:line="520" w:lineRule="exact"/>
              <w:ind w:right="0" w:rightChars="0"/>
              <w:jc w:val="left"/>
              <w:textAlignment w:val="auto"/>
              <w:rPr>
                <w:rFonts w:hint="eastAsia" w:ascii="宋体" w:hAnsi="宋体" w:eastAsia="宋体"/>
                <w:bCs/>
                <w:color w:val="auto"/>
                <w:sz w:val="32"/>
                <w:szCs w:val="32"/>
                <w:highlight w:val="none"/>
                <w:lang w:eastAsia="zh-CN"/>
              </w:rPr>
            </w:pPr>
            <w:r>
              <w:rPr>
                <w:rFonts w:hint="eastAsia" w:ascii="宋体" w:hAnsi="宋体" w:cs="Times New Roman"/>
                <w:bCs/>
                <w:color w:val="auto"/>
                <w:sz w:val="32"/>
                <w:szCs w:val="32"/>
                <w:highlight w:val="none"/>
                <w:lang w:val="en-US" w:eastAsia="zh-CN"/>
              </w:rPr>
              <w:t>浙江省宁波市宁海县城乡公交物流一体化项目—梅林街道Y443下河桥至五松坑农村道路改造提升工程</w:t>
            </w:r>
          </w:p>
        </w:tc>
      </w:tr>
      <w:tr w14:paraId="52FAD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812" w:type="dxa"/>
            <w:tcBorders>
              <w:top w:val="nil"/>
              <w:left w:val="nil"/>
              <w:bottom w:val="nil"/>
              <w:right w:val="nil"/>
            </w:tcBorders>
            <w:noWrap w:val="0"/>
            <w:vAlign w:val="center"/>
          </w:tcPr>
          <w:p w14:paraId="5EAB3EA1">
            <w:pPr>
              <w:spacing w:line="520" w:lineRule="exact"/>
              <w:ind w:right="-420" w:rightChars="-200"/>
              <w:jc w:val="center"/>
              <w:rPr>
                <w:rFonts w:hint="eastAsia" w:ascii="宋体" w:hAnsi="宋体"/>
                <w:bCs/>
                <w:color w:val="auto"/>
                <w:sz w:val="32"/>
                <w:szCs w:val="32"/>
                <w:highlight w:val="none"/>
              </w:rPr>
            </w:pPr>
            <w:r>
              <w:rPr>
                <w:rFonts w:hint="eastAsia" w:ascii="宋体" w:hAnsi="宋体"/>
                <w:bCs/>
                <w:color w:val="auto"/>
                <w:sz w:val="32"/>
                <w:szCs w:val="32"/>
                <w:highlight w:val="none"/>
              </w:rPr>
              <w:t>采 购 人：</w:t>
            </w:r>
          </w:p>
        </w:tc>
        <w:tc>
          <w:tcPr>
            <w:tcW w:w="7320" w:type="dxa"/>
            <w:tcBorders>
              <w:top w:val="single" w:color="auto" w:sz="4" w:space="0"/>
              <w:left w:val="nil"/>
              <w:bottom w:val="single" w:color="auto" w:sz="4" w:space="0"/>
              <w:right w:val="nil"/>
            </w:tcBorders>
            <w:noWrap w:val="0"/>
            <w:vAlign w:val="center"/>
          </w:tcPr>
          <w:p w14:paraId="5A8FD0E7">
            <w:pPr>
              <w:spacing w:line="520" w:lineRule="exact"/>
              <w:ind w:right="-420" w:rightChars="-200"/>
              <w:jc w:val="both"/>
              <w:rPr>
                <w:rFonts w:hint="default" w:ascii="宋体" w:hAnsi="宋体" w:eastAsia="宋体"/>
                <w:bCs/>
                <w:color w:val="auto"/>
                <w:sz w:val="32"/>
                <w:szCs w:val="32"/>
                <w:highlight w:val="none"/>
                <w:lang w:val="en-US" w:eastAsia="zh-CN"/>
              </w:rPr>
            </w:pPr>
            <w:r>
              <w:rPr>
                <w:rFonts w:hint="eastAsia" w:ascii="宋体" w:hAnsi="宋体"/>
                <w:bCs/>
                <w:color w:val="auto"/>
                <w:sz w:val="32"/>
                <w:szCs w:val="32"/>
                <w:highlight w:val="none"/>
                <w:lang w:val="en-US" w:eastAsia="zh-CN"/>
              </w:rPr>
              <w:t>宁海县人民政府梅林街道办事处</w:t>
            </w:r>
          </w:p>
        </w:tc>
      </w:tr>
      <w:tr w14:paraId="4A604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812" w:type="dxa"/>
            <w:tcBorders>
              <w:top w:val="nil"/>
              <w:left w:val="nil"/>
              <w:bottom w:val="nil"/>
              <w:right w:val="nil"/>
            </w:tcBorders>
            <w:noWrap w:val="0"/>
            <w:vAlign w:val="center"/>
          </w:tcPr>
          <w:p w14:paraId="51E3A5FC">
            <w:pPr>
              <w:spacing w:line="520" w:lineRule="exact"/>
              <w:ind w:right="-420" w:rightChars="-200"/>
              <w:jc w:val="center"/>
              <w:rPr>
                <w:rFonts w:hint="eastAsia" w:ascii="宋体" w:hAnsi="宋体"/>
                <w:bCs/>
                <w:color w:val="auto"/>
                <w:sz w:val="32"/>
                <w:szCs w:val="32"/>
                <w:highlight w:val="none"/>
              </w:rPr>
            </w:pPr>
            <w:r>
              <w:rPr>
                <w:rFonts w:hint="eastAsia" w:ascii="宋体" w:hAnsi="宋体"/>
                <w:bCs/>
                <w:color w:val="auto"/>
                <w:sz w:val="32"/>
                <w:szCs w:val="32"/>
                <w:highlight w:val="none"/>
              </w:rPr>
              <w:t>采购代理：</w:t>
            </w:r>
          </w:p>
        </w:tc>
        <w:tc>
          <w:tcPr>
            <w:tcW w:w="7320" w:type="dxa"/>
            <w:tcBorders>
              <w:top w:val="single" w:color="auto" w:sz="4" w:space="0"/>
              <w:left w:val="nil"/>
              <w:bottom w:val="single" w:color="auto" w:sz="4" w:space="0"/>
              <w:right w:val="nil"/>
            </w:tcBorders>
            <w:noWrap w:val="0"/>
            <w:vAlign w:val="center"/>
          </w:tcPr>
          <w:p w14:paraId="251BB1A9">
            <w:pPr>
              <w:spacing w:line="520" w:lineRule="exact"/>
              <w:ind w:right="-420" w:rightChars="-200"/>
              <w:jc w:val="both"/>
              <w:rPr>
                <w:rFonts w:hint="default" w:ascii="宋体" w:hAnsi="宋体" w:eastAsia="宋体"/>
                <w:bCs/>
                <w:color w:val="auto"/>
                <w:sz w:val="32"/>
                <w:szCs w:val="32"/>
                <w:highlight w:val="none"/>
                <w:lang w:val="en-US" w:eastAsia="zh-CN"/>
              </w:rPr>
            </w:pPr>
            <w:r>
              <w:rPr>
                <w:rFonts w:hint="eastAsia" w:ascii="宋体" w:hAnsi="宋体"/>
                <w:bCs/>
                <w:color w:val="auto"/>
                <w:sz w:val="32"/>
                <w:szCs w:val="32"/>
                <w:highlight w:val="none"/>
                <w:lang w:val="en-US" w:eastAsia="zh-CN"/>
              </w:rPr>
              <w:t>宁波工建工程造价咨询有限公司</w:t>
            </w:r>
          </w:p>
        </w:tc>
      </w:tr>
    </w:tbl>
    <w:p w14:paraId="08D8483F">
      <w:pPr>
        <w:ind w:right="-420" w:rightChars="-200"/>
        <w:rPr>
          <w:rFonts w:hint="eastAsia"/>
          <w:bCs/>
          <w:color w:val="auto"/>
          <w:highlight w:val="none"/>
        </w:rPr>
      </w:pPr>
    </w:p>
    <w:p w14:paraId="2BC061F3">
      <w:pPr>
        <w:ind w:right="-420" w:rightChars="-200"/>
        <w:rPr>
          <w:rFonts w:hint="eastAsia"/>
          <w:bCs/>
          <w:color w:val="auto"/>
          <w:highlight w:val="none"/>
        </w:rPr>
      </w:pPr>
    </w:p>
    <w:p w14:paraId="5E57D548">
      <w:pPr>
        <w:ind w:right="-420" w:rightChars="-200"/>
        <w:rPr>
          <w:rFonts w:hint="eastAsia"/>
          <w:bCs/>
          <w:color w:val="auto"/>
          <w:highlight w:val="none"/>
        </w:rPr>
      </w:pPr>
    </w:p>
    <w:p w14:paraId="723F2A34">
      <w:pPr>
        <w:ind w:right="-420" w:rightChars="-200"/>
        <w:rPr>
          <w:rFonts w:hint="eastAsia"/>
          <w:bCs/>
          <w:color w:val="auto"/>
          <w:highlight w:val="none"/>
        </w:rPr>
      </w:pPr>
    </w:p>
    <w:p w14:paraId="43203ABE">
      <w:pPr>
        <w:ind w:right="-420" w:rightChars="-200"/>
        <w:rPr>
          <w:rFonts w:hint="eastAsia"/>
          <w:bCs/>
          <w:color w:val="auto"/>
          <w:highlight w:val="none"/>
        </w:rPr>
      </w:pPr>
    </w:p>
    <w:p w14:paraId="7CB35073">
      <w:pPr>
        <w:ind w:right="-420" w:rightChars="-200"/>
        <w:rPr>
          <w:rFonts w:hint="eastAsia"/>
          <w:bCs/>
          <w:color w:val="auto"/>
          <w:highlight w:val="none"/>
        </w:rPr>
      </w:pPr>
    </w:p>
    <w:bookmarkEnd w:id="0"/>
    <w:p w14:paraId="074B97BA">
      <w:pPr>
        <w:snapToGrid w:val="0"/>
        <w:spacing w:line="360" w:lineRule="auto"/>
        <w:jc w:val="center"/>
        <w:rPr>
          <w:rFonts w:cs="仿宋_GB2312" w:asciiTheme="minorEastAsia" w:hAnsiTheme="minorEastAsia" w:eastAsiaTheme="minorEastAsia"/>
          <w:bCs/>
          <w:color w:val="auto"/>
          <w:sz w:val="32"/>
          <w:szCs w:val="32"/>
          <w:highlight w:val="none"/>
        </w:rPr>
      </w:pPr>
    </w:p>
    <w:p w14:paraId="53D272D9">
      <w:pPr>
        <w:snapToGrid w:val="0"/>
        <w:spacing w:line="360" w:lineRule="auto"/>
        <w:jc w:val="center"/>
        <w:rPr>
          <w:rFonts w:cs="仿宋_GB2312" w:asciiTheme="minorEastAsia" w:hAnsiTheme="minorEastAsia" w:eastAsiaTheme="minorEastAsia"/>
          <w:bCs/>
          <w:color w:val="auto"/>
          <w:sz w:val="32"/>
          <w:szCs w:val="32"/>
          <w:highlight w:val="none"/>
        </w:rPr>
      </w:pPr>
      <w:r>
        <w:rPr>
          <w:rFonts w:hint="eastAsia" w:cs="仿宋_GB2312" w:asciiTheme="minorEastAsia" w:hAnsiTheme="minorEastAsia" w:eastAsiaTheme="minorEastAsia"/>
          <w:bCs/>
          <w:color w:val="auto"/>
          <w:sz w:val="32"/>
          <w:szCs w:val="32"/>
          <w:highlight w:val="none"/>
        </w:rPr>
        <w:t>二</w:t>
      </w:r>
      <w:r>
        <w:rPr>
          <w:rFonts w:hint="eastAsia" w:cs="宋体" w:asciiTheme="minorEastAsia" w:hAnsiTheme="minorEastAsia" w:eastAsiaTheme="minorEastAsia"/>
          <w:bCs/>
          <w:color w:val="auto"/>
          <w:sz w:val="32"/>
          <w:szCs w:val="32"/>
          <w:highlight w:val="none"/>
        </w:rPr>
        <w:t>〇</w:t>
      </w:r>
      <w:r>
        <w:rPr>
          <w:rFonts w:hint="eastAsia" w:cs="仿宋_GB2312" w:asciiTheme="minorEastAsia" w:hAnsiTheme="minorEastAsia" w:eastAsiaTheme="minorEastAsia"/>
          <w:bCs/>
          <w:color w:val="auto"/>
          <w:sz w:val="32"/>
          <w:szCs w:val="32"/>
          <w:highlight w:val="none"/>
        </w:rPr>
        <w:t>二</w:t>
      </w:r>
      <w:r>
        <w:rPr>
          <w:rFonts w:hint="eastAsia" w:cs="仿宋_GB2312" w:asciiTheme="minorEastAsia" w:hAnsiTheme="minorEastAsia" w:eastAsiaTheme="minorEastAsia"/>
          <w:bCs/>
          <w:color w:val="auto"/>
          <w:sz w:val="32"/>
          <w:szCs w:val="32"/>
          <w:highlight w:val="none"/>
          <w:lang w:val="en-US" w:eastAsia="zh-CN"/>
        </w:rPr>
        <w:t>五</w:t>
      </w:r>
      <w:r>
        <w:rPr>
          <w:rFonts w:hint="eastAsia" w:cs="仿宋_GB2312" w:asciiTheme="minorEastAsia" w:hAnsiTheme="minorEastAsia" w:eastAsiaTheme="minorEastAsia"/>
          <w:bCs/>
          <w:color w:val="auto"/>
          <w:sz w:val="32"/>
          <w:szCs w:val="32"/>
          <w:highlight w:val="none"/>
        </w:rPr>
        <w:t>年</w:t>
      </w:r>
      <w:r>
        <w:rPr>
          <w:rFonts w:hint="eastAsia" w:cs="仿宋_GB2312" w:asciiTheme="minorEastAsia" w:hAnsiTheme="minorEastAsia" w:eastAsiaTheme="minorEastAsia"/>
          <w:bCs/>
          <w:color w:val="auto"/>
          <w:sz w:val="32"/>
          <w:szCs w:val="32"/>
          <w:highlight w:val="none"/>
          <w:lang w:val="en-US" w:eastAsia="zh-CN"/>
        </w:rPr>
        <w:t>五</w:t>
      </w:r>
      <w:r>
        <w:rPr>
          <w:rFonts w:hint="eastAsia" w:cs="仿宋_GB2312" w:asciiTheme="minorEastAsia" w:hAnsiTheme="minorEastAsia" w:eastAsiaTheme="minorEastAsia"/>
          <w:bCs/>
          <w:color w:val="auto"/>
          <w:sz w:val="32"/>
          <w:szCs w:val="32"/>
          <w:highlight w:val="none"/>
        </w:rPr>
        <w:t>月</w:t>
      </w:r>
    </w:p>
    <w:p w14:paraId="4EF9C0DB">
      <w:pPr>
        <w:rPr>
          <w:rFonts w:cs="仿宋_GB2312" w:asciiTheme="minorEastAsia" w:hAnsiTheme="minorEastAsia" w:eastAsiaTheme="minorEastAsia"/>
          <w:color w:val="auto"/>
          <w:sz w:val="24"/>
          <w:highlight w:val="none"/>
        </w:rPr>
        <w:sectPr>
          <w:pgSz w:w="11906" w:h="16838"/>
          <w:pgMar w:top="1417" w:right="1474" w:bottom="1247" w:left="1474" w:header="851" w:footer="850" w:gutter="0"/>
          <w:pgNumType w:fmt="decimal"/>
          <w:cols w:space="720" w:num="1"/>
          <w:docGrid w:linePitch="312" w:charSpace="0"/>
        </w:sectPr>
      </w:pPr>
    </w:p>
    <w:p w14:paraId="1FA69FFF">
      <w:pPr>
        <w:rPr>
          <w:color w:val="auto"/>
          <w:highlight w:val="none"/>
        </w:rPr>
      </w:pPr>
    </w:p>
    <w:p w14:paraId="61F04960">
      <w:pPr>
        <w:pStyle w:val="31"/>
        <w:spacing w:before="120" w:after="120" w:line="360" w:lineRule="auto"/>
        <w:jc w:val="center"/>
        <w:rPr>
          <w:rFonts w:hint="eastAsia" w:ascii="创艺简标宋" w:hAnsi="宋体" w:eastAsia="创艺简标宋"/>
          <w:color w:val="auto"/>
          <w:sz w:val="44"/>
          <w:szCs w:val="44"/>
          <w:highlight w:val="none"/>
          <w:lang w:val="zh-CN"/>
        </w:rPr>
      </w:pPr>
    </w:p>
    <w:p w14:paraId="221DFAD5">
      <w:pPr>
        <w:pStyle w:val="31"/>
        <w:spacing w:before="120" w:after="120" w:line="360" w:lineRule="auto"/>
        <w:jc w:val="center"/>
        <w:rPr>
          <w:rFonts w:ascii="创艺简标宋" w:hAnsi="宋体" w:eastAsia="创艺简标宋"/>
          <w:color w:val="auto"/>
          <w:sz w:val="44"/>
          <w:szCs w:val="44"/>
          <w:highlight w:val="none"/>
        </w:rPr>
      </w:pPr>
      <w:r>
        <w:rPr>
          <w:rFonts w:hint="eastAsia" w:ascii="创艺简标宋" w:hAnsi="宋体" w:eastAsia="创艺简标宋"/>
          <w:color w:val="auto"/>
          <w:sz w:val="44"/>
          <w:szCs w:val="44"/>
          <w:highlight w:val="none"/>
          <w:lang w:val="zh-CN"/>
        </w:rPr>
        <w:t>目  录</w:t>
      </w:r>
    </w:p>
    <w:p w14:paraId="41C6958C">
      <w:pPr>
        <w:keepNext w:val="0"/>
        <w:keepLines w:val="0"/>
        <w:pageBreakBefore w:val="0"/>
        <w:kinsoku/>
        <w:wordWrap/>
        <w:overflowPunct/>
        <w:topLinePunct w:val="0"/>
        <w:autoSpaceDE/>
        <w:autoSpaceDN/>
        <w:bidi w:val="0"/>
        <w:adjustRightInd/>
        <w:snapToGrid/>
        <w:spacing w:before="0" w:beforeLines="0" w:after="0" w:afterLines="0" w:line="480" w:lineRule="auto"/>
        <w:ind w:left="0" w:leftChars="0" w:right="0" w:rightChars="0" w:firstLine="0" w:firstLineChars="0"/>
        <w:jc w:val="center"/>
        <w:textAlignment w:val="auto"/>
        <w:rPr>
          <w:color w:val="auto"/>
          <w:sz w:val="40"/>
          <w:szCs w:val="36"/>
          <w:highlight w:val="none"/>
        </w:rPr>
      </w:pPr>
      <w:r>
        <w:rPr>
          <w:rFonts w:hint="eastAsia" w:ascii="宋体" w:hAnsi="宋体"/>
          <w:color w:val="auto"/>
          <w:sz w:val="30"/>
          <w:highlight w:val="none"/>
        </w:rPr>
        <w:fldChar w:fldCharType="begin"/>
      </w:r>
      <w:r>
        <w:rPr>
          <w:rFonts w:hint="eastAsia" w:ascii="宋体" w:hAnsi="宋体"/>
          <w:color w:val="auto"/>
          <w:sz w:val="30"/>
          <w:highlight w:val="none"/>
        </w:rPr>
        <w:instrText xml:space="preserve"> TOC \o "1-3" \h \z \u </w:instrText>
      </w:r>
      <w:r>
        <w:rPr>
          <w:rFonts w:hint="eastAsia" w:ascii="宋体" w:hAnsi="宋体"/>
          <w:color w:val="auto"/>
          <w:sz w:val="30"/>
          <w:highlight w:val="none"/>
        </w:rPr>
        <w:fldChar w:fldCharType="separate"/>
      </w:r>
    </w:p>
    <w:p w14:paraId="75636434">
      <w:pPr>
        <w:pStyle w:val="636"/>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color w:val="auto"/>
          <w:sz w:val="28"/>
          <w:szCs w:val="28"/>
          <w:highlight w:val="none"/>
        </w:rPr>
      </w:pPr>
      <w:r>
        <w:rPr>
          <w:rFonts w:hint="eastAsia"/>
          <w:color w:val="auto"/>
          <w:sz w:val="28"/>
          <w:szCs w:val="28"/>
          <w:highlight w:val="none"/>
        </w:rPr>
        <w:fldChar w:fldCharType="begin"/>
      </w:r>
      <w:r>
        <w:rPr>
          <w:rFonts w:hint="eastAsia"/>
          <w:color w:val="auto"/>
          <w:sz w:val="28"/>
          <w:szCs w:val="28"/>
          <w:highlight w:val="none"/>
        </w:rPr>
        <w:instrText xml:space="preserve">TOC \o "1-1" \h \u </w:instrText>
      </w:r>
      <w:r>
        <w:rPr>
          <w:rFonts w:hint="eastAsia"/>
          <w:color w:val="auto"/>
          <w:sz w:val="28"/>
          <w:szCs w:val="28"/>
          <w:highlight w:val="none"/>
        </w:rPr>
        <w:fldChar w:fldCharType="separate"/>
      </w:r>
      <w:r>
        <w:rPr>
          <w:rFonts w:hint="eastAsia"/>
          <w:color w:val="auto"/>
          <w:sz w:val="28"/>
          <w:szCs w:val="28"/>
          <w:highlight w:val="none"/>
        </w:rPr>
        <w:fldChar w:fldCharType="begin"/>
      </w:r>
      <w:r>
        <w:rPr>
          <w:rFonts w:hint="eastAsia"/>
          <w:color w:val="auto"/>
          <w:sz w:val="28"/>
          <w:szCs w:val="28"/>
          <w:highlight w:val="none"/>
        </w:rPr>
        <w:instrText xml:space="preserve"> HYPERLINK \l _Toc10579 </w:instrText>
      </w:r>
      <w:r>
        <w:rPr>
          <w:rFonts w:hint="eastAsia"/>
          <w:color w:val="auto"/>
          <w:sz w:val="28"/>
          <w:szCs w:val="28"/>
          <w:highlight w:val="none"/>
        </w:rPr>
        <w:fldChar w:fldCharType="separate"/>
      </w:r>
      <w:r>
        <w:rPr>
          <w:rFonts w:hint="eastAsia"/>
          <w:color w:val="auto"/>
          <w:sz w:val="28"/>
          <w:szCs w:val="28"/>
          <w:highlight w:val="none"/>
        </w:rPr>
        <w:t>第一部分</w:t>
      </w:r>
      <w:r>
        <w:rPr>
          <w:color w:val="auto"/>
          <w:sz w:val="28"/>
          <w:szCs w:val="28"/>
          <w:highlight w:val="none"/>
        </w:rPr>
        <w:t xml:space="preserve">  </w:t>
      </w:r>
      <w:r>
        <w:rPr>
          <w:rFonts w:hint="eastAsia"/>
          <w:color w:val="auto"/>
          <w:sz w:val="28"/>
          <w:szCs w:val="28"/>
          <w:highlight w:val="none"/>
          <w:lang w:val="en-US" w:eastAsia="zh-CN"/>
        </w:rPr>
        <w:t>竞争性磋商</w:t>
      </w:r>
      <w:r>
        <w:rPr>
          <w:rFonts w:hint="eastAsia"/>
          <w:color w:val="auto"/>
          <w:sz w:val="28"/>
          <w:szCs w:val="28"/>
          <w:highlight w:val="none"/>
        </w:rPr>
        <w:t>公告</w:t>
      </w:r>
      <w:r>
        <w:rPr>
          <w:rFonts w:hint="eastAsia"/>
          <w:color w:val="auto"/>
          <w:sz w:val="28"/>
          <w:szCs w:val="28"/>
          <w:highlight w:val="none"/>
        </w:rPr>
        <w:fldChar w:fldCharType="end"/>
      </w:r>
    </w:p>
    <w:p w14:paraId="7CC924A5">
      <w:pPr>
        <w:pStyle w:val="636"/>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color w:val="auto"/>
          <w:sz w:val="28"/>
          <w:szCs w:val="28"/>
          <w:highlight w:val="none"/>
        </w:rPr>
      </w:pPr>
      <w:r>
        <w:rPr>
          <w:rFonts w:hint="eastAsia"/>
          <w:color w:val="auto"/>
          <w:sz w:val="28"/>
          <w:szCs w:val="28"/>
          <w:highlight w:val="none"/>
        </w:rPr>
        <w:fldChar w:fldCharType="begin"/>
      </w:r>
      <w:r>
        <w:rPr>
          <w:rFonts w:hint="eastAsia"/>
          <w:color w:val="auto"/>
          <w:sz w:val="28"/>
          <w:szCs w:val="28"/>
          <w:highlight w:val="none"/>
        </w:rPr>
        <w:instrText xml:space="preserve"> HYPERLINK \l _Toc31399 </w:instrText>
      </w:r>
      <w:r>
        <w:rPr>
          <w:rFonts w:hint="eastAsia"/>
          <w:color w:val="auto"/>
          <w:sz w:val="28"/>
          <w:szCs w:val="28"/>
          <w:highlight w:val="none"/>
        </w:rPr>
        <w:fldChar w:fldCharType="separate"/>
      </w:r>
      <w:r>
        <w:rPr>
          <w:rFonts w:hint="eastAsia"/>
          <w:color w:val="auto"/>
          <w:sz w:val="28"/>
          <w:szCs w:val="28"/>
          <w:highlight w:val="none"/>
        </w:rPr>
        <w:t>第</w:t>
      </w:r>
      <w:r>
        <w:rPr>
          <w:rFonts w:hint="eastAsia"/>
          <w:color w:val="auto"/>
          <w:sz w:val="28"/>
          <w:szCs w:val="28"/>
          <w:highlight w:val="none"/>
          <w:lang w:val="en-US" w:eastAsia="zh-CN"/>
        </w:rPr>
        <w:t>二</w:t>
      </w:r>
      <w:r>
        <w:rPr>
          <w:rFonts w:hint="eastAsia"/>
          <w:color w:val="auto"/>
          <w:sz w:val="28"/>
          <w:szCs w:val="28"/>
          <w:highlight w:val="none"/>
        </w:rPr>
        <w:t xml:space="preserve">部分 </w:t>
      </w:r>
      <w:r>
        <w:rPr>
          <w:rFonts w:hint="eastAsia"/>
          <w:color w:val="auto"/>
          <w:sz w:val="28"/>
          <w:szCs w:val="28"/>
          <w:highlight w:val="none"/>
          <w:lang w:val="en-US" w:eastAsia="zh-CN"/>
        </w:rPr>
        <w:t xml:space="preserve"> </w:t>
      </w:r>
      <w:r>
        <w:rPr>
          <w:rFonts w:hint="eastAsia"/>
          <w:color w:val="auto"/>
          <w:sz w:val="28"/>
          <w:szCs w:val="28"/>
          <w:highlight w:val="none"/>
        </w:rPr>
        <w:fldChar w:fldCharType="end"/>
      </w:r>
      <w:r>
        <w:rPr>
          <w:rFonts w:hint="eastAsia"/>
          <w:color w:val="auto"/>
          <w:sz w:val="28"/>
          <w:szCs w:val="28"/>
          <w:highlight w:val="none"/>
        </w:rPr>
        <w:t>竞争性磋商须知</w:t>
      </w:r>
    </w:p>
    <w:p w14:paraId="616B31B9">
      <w:pPr>
        <w:pStyle w:val="636"/>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color w:val="auto"/>
          <w:sz w:val="28"/>
          <w:szCs w:val="28"/>
          <w:highlight w:val="none"/>
        </w:rPr>
      </w:pPr>
      <w:r>
        <w:rPr>
          <w:rFonts w:hint="eastAsia"/>
          <w:color w:val="auto"/>
          <w:sz w:val="28"/>
          <w:szCs w:val="28"/>
          <w:highlight w:val="none"/>
        </w:rPr>
        <w:fldChar w:fldCharType="begin"/>
      </w:r>
      <w:r>
        <w:rPr>
          <w:rFonts w:hint="eastAsia"/>
          <w:color w:val="auto"/>
          <w:sz w:val="28"/>
          <w:szCs w:val="28"/>
          <w:highlight w:val="none"/>
        </w:rPr>
        <w:instrText xml:space="preserve"> HYPERLINK \l _Toc17126 </w:instrText>
      </w:r>
      <w:r>
        <w:rPr>
          <w:rFonts w:hint="eastAsia"/>
          <w:color w:val="auto"/>
          <w:sz w:val="28"/>
          <w:szCs w:val="28"/>
          <w:highlight w:val="none"/>
        </w:rPr>
        <w:fldChar w:fldCharType="separate"/>
      </w:r>
      <w:r>
        <w:rPr>
          <w:rFonts w:hint="eastAsia"/>
          <w:color w:val="auto"/>
          <w:sz w:val="28"/>
          <w:szCs w:val="28"/>
          <w:highlight w:val="none"/>
        </w:rPr>
        <w:t>第</w:t>
      </w:r>
      <w:r>
        <w:rPr>
          <w:rFonts w:hint="eastAsia"/>
          <w:color w:val="auto"/>
          <w:sz w:val="28"/>
          <w:szCs w:val="28"/>
          <w:highlight w:val="none"/>
          <w:lang w:val="en-US" w:eastAsia="zh-CN"/>
        </w:rPr>
        <w:t>三</w:t>
      </w:r>
      <w:r>
        <w:rPr>
          <w:rFonts w:hint="eastAsia"/>
          <w:color w:val="auto"/>
          <w:sz w:val="28"/>
          <w:szCs w:val="28"/>
          <w:highlight w:val="none"/>
        </w:rPr>
        <w:t>部分</w:t>
      </w:r>
      <w:r>
        <w:rPr>
          <w:color w:val="auto"/>
          <w:sz w:val="28"/>
          <w:szCs w:val="28"/>
          <w:highlight w:val="none"/>
        </w:rPr>
        <w:t xml:space="preserve"> </w:t>
      </w:r>
      <w:r>
        <w:rPr>
          <w:rFonts w:hint="eastAsia"/>
          <w:color w:val="auto"/>
          <w:sz w:val="28"/>
          <w:szCs w:val="28"/>
          <w:highlight w:val="none"/>
        </w:rPr>
        <w:t xml:space="preserve"> </w:t>
      </w:r>
      <w:r>
        <w:rPr>
          <w:rFonts w:hint="eastAsia"/>
          <w:color w:val="auto"/>
          <w:sz w:val="28"/>
          <w:szCs w:val="28"/>
          <w:highlight w:val="none"/>
        </w:rPr>
        <w:fldChar w:fldCharType="end"/>
      </w:r>
      <w:r>
        <w:rPr>
          <w:rFonts w:hint="eastAsia"/>
          <w:color w:val="auto"/>
          <w:sz w:val="28"/>
          <w:szCs w:val="28"/>
          <w:highlight w:val="none"/>
          <w:lang w:val="en-US" w:eastAsia="zh-CN"/>
        </w:rPr>
        <w:t>采购</w:t>
      </w:r>
      <w:r>
        <w:rPr>
          <w:rFonts w:hint="eastAsia"/>
          <w:color w:val="auto"/>
          <w:sz w:val="28"/>
          <w:szCs w:val="28"/>
          <w:highlight w:val="none"/>
        </w:rPr>
        <w:t>需求</w:t>
      </w:r>
    </w:p>
    <w:p w14:paraId="30702314">
      <w:pPr>
        <w:pStyle w:val="636"/>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rFonts w:hint="default" w:eastAsia="宋体"/>
          <w:color w:val="auto"/>
          <w:sz w:val="28"/>
          <w:szCs w:val="28"/>
          <w:highlight w:val="none"/>
          <w:lang w:val="en-US" w:eastAsia="zh-CN"/>
        </w:rPr>
      </w:pPr>
      <w:r>
        <w:rPr>
          <w:rFonts w:hint="eastAsia"/>
          <w:color w:val="auto"/>
          <w:sz w:val="28"/>
          <w:szCs w:val="28"/>
          <w:highlight w:val="none"/>
        </w:rPr>
        <w:fldChar w:fldCharType="begin"/>
      </w:r>
      <w:r>
        <w:rPr>
          <w:rFonts w:hint="eastAsia"/>
          <w:color w:val="auto"/>
          <w:sz w:val="28"/>
          <w:szCs w:val="28"/>
          <w:highlight w:val="none"/>
        </w:rPr>
        <w:instrText xml:space="preserve"> HYPERLINK \l _Toc228 </w:instrText>
      </w:r>
      <w:r>
        <w:rPr>
          <w:rFonts w:hint="eastAsia"/>
          <w:color w:val="auto"/>
          <w:sz w:val="28"/>
          <w:szCs w:val="28"/>
          <w:highlight w:val="none"/>
        </w:rPr>
        <w:fldChar w:fldCharType="separate"/>
      </w:r>
      <w:r>
        <w:rPr>
          <w:rFonts w:hint="eastAsia"/>
          <w:color w:val="auto"/>
          <w:sz w:val="28"/>
          <w:szCs w:val="28"/>
          <w:highlight w:val="none"/>
        </w:rPr>
        <w:t>第</w:t>
      </w:r>
      <w:r>
        <w:rPr>
          <w:rFonts w:hint="eastAsia"/>
          <w:color w:val="auto"/>
          <w:sz w:val="28"/>
          <w:szCs w:val="28"/>
          <w:highlight w:val="none"/>
          <w:lang w:val="en-US" w:eastAsia="zh-CN"/>
        </w:rPr>
        <w:t>四</w:t>
      </w:r>
      <w:r>
        <w:rPr>
          <w:rFonts w:hint="eastAsia"/>
          <w:color w:val="auto"/>
          <w:sz w:val="28"/>
          <w:szCs w:val="28"/>
          <w:highlight w:val="none"/>
        </w:rPr>
        <w:t xml:space="preserve">部分  </w:t>
      </w:r>
      <w:r>
        <w:rPr>
          <w:rFonts w:hint="eastAsia"/>
          <w:color w:val="auto"/>
          <w:sz w:val="28"/>
          <w:szCs w:val="28"/>
          <w:highlight w:val="none"/>
          <w:lang w:val="en-US" w:eastAsia="zh-CN"/>
        </w:rPr>
        <w:t>评审</w:t>
      </w:r>
      <w:r>
        <w:rPr>
          <w:rFonts w:hint="eastAsia"/>
          <w:color w:val="auto"/>
          <w:sz w:val="28"/>
          <w:szCs w:val="28"/>
          <w:highlight w:val="none"/>
        </w:rPr>
        <w:fldChar w:fldCharType="end"/>
      </w:r>
      <w:r>
        <w:rPr>
          <w:rFonts w:hint="eastAsia"/>
          <w:color w:val="auto"/>
          <w:sz w:val="28"/>
          <w:szCs w:val="28"/>
          <w:highlight w:val="none"/>
          <w:lang w:val="en-US" w:eastAsia="zh-CN"/>
        </w:rPr>
        <w:t>方法及评审标准</w:t>
      </w:r>
    </w:p>
    <w:p w14:paraId="353B4C77">
      <w:pPr>
        <w:pStyle w:val="636"/>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color w:val="auto"/>
          <w:sz w:val="28"/>
          <w:szCs w:val="28"/>
          <w:highlight w:val="none"/>
        </w:rPr>
      </w:pPr>
      <w:r>
        <w:rPr>
          <w:rFonts w:hint="eastAsia"/>
          <w:color w:val="auto"/>
          <w:sz w:val="28"/>
          <w:szCs w:val="28"/>
          <w:highlight w:val="none"/>
        </w:rPr>
        <w:fldChar w:fldCharType="begin"/>
      </w:r>
      <w:r>
        <w:rPr>
          <w:rFonts w:hint="eastAsia"/>
          <w:color w:val="auto"/>
          <w:sz w:val="28"/>
          <w:szCs w:val="28"/>
          <w:highlight w:val="none"/>
        </w:rPr>
        <w:instrText xml:space="preserve"> HYPERLINK \l _Toc24679 </w:instrText>
      </w:r>
      <w:r>
        <w:rPr>
          <w:rFonts w:hint="eastAsia"/>
          <w:color w:val="auto"/>
          <w:sz w:val="28"/>
          <w:szCs w:val="28"/>
          <w:highlight w:val="none"/>
        </w:rPr>
        <w:fldChar w:fldCharType="separate"/>
      </w:r>
      <w:r>
        <w:rPr>
          <w:rFonts w:hint="eastAsia"/>
          <w:color w:val="auto"/>
          <w:sz w:val="28"/>
          <w:szCs w:val="28"/>
          <w:highlight w:val="none"/>
        </w:rPr>
        <w:t xml:space="preserve">第五部分  </w:t>
      </w:r>
      <w:r>
        <w:rPr>
          <w:rFonts w:hint="eastAsia"/>
          <w:color w:val="auto"/>
          <w:sz w:val="28"/>
          <w:szCs w:val="28"/>
          <w:highlight w:val="none"/>
          <w:lang w:val="en-US" w:eastAsia="zh-CN"/>
        </w:rPr>
        <w:t>拟签订的</w:t>
      </w:r>
      <w:r>
        <w:rPr>
          <w:rFonts w:hint="eastAsia"/>
          <w:color w:val="auto"/>
          <w:sz w:val="28"/>
          <w:szCs w:val="28"/>
          <w:highlight w:val="none"/>
        </w:rPr>
        <w:t>合同</w:t>
      </w:r>
      <w:r>
        <w:rPr>
          <w:rFonts w:hint="eastAsia"/>
          <w:color w:val="auto"/>
          <w:sz w:val="28"/>
          <w:szCs w:val="28"/>
          <w:highlight w:val="none"/>
          <w:lang w:val="en-US" w:eastAsia="zh-CN"/>
        </w:rPr>
        <w:t>文本</w:t>
      </w:r>
      <w:r>
        <w:rPr>
          <w:rFonts w:hint="eastAsia"/>
          <w:color w:val="auto"/>
          <w:sz w:val="28"/>
          <w:szCs w:val="28"/>
          <w:highlight w:val="none"/>
        </w:rPr>
        <w:fldChar w:fldCharType="end"/>
      </w:r>
    </w:p>
    <w:p w14:paraId="7F79DB80">
      <w:pPr>
        <w:pStyle w:val="636"/>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rFonts w:hint="eastAsia"/>
          <w:color w:val="auto"/>
          <w:sz w:val="28"/>
          <w:szCs w:val="28"/>
          <w:highlight w:val="none"/>
        </w:rPr>
      </w:pPr>
      <w:r>
        <w:rPr>
          <w:rFonts w:hint="eastAsia"/>
          <w:color w:val="auto"/>
          <w:sz w:val="28"/>
          <w:szCs w:val="28"/>
          <w:highlight w:val="none"/>
        </w:rPr>
        <w:fldChar w:fldCharType="begin"/>
      </w:r>
      <w:r>
        <w:rPr>
          <w:rFonts w:hint="eastAsia"/>
          <w:color w:val="auto"/>
          <w:sz w:val="28"/>
          <w:szCs w:val="28"/>
          <w:highlight w:val="none"/>
        </w:rPr>
        <w:instrText xml:space="preserve"> HYPERLINK \l _Toc22255 </w:instrText>
      </w:r>
      <w:r>
        <w:rPr>
          <w:rFonts w:hint="eastAsia"/>
          <w:color w:val="auto"/>
          <w:sz w:val="28"/>
          <w:szCs w:val="28"/>
          <w:highlight w:val="none"/>
        </w:rPr>
        <w:fldChar w:fldCharType="separate"/>
      </w:r>
      <w:r>
        <w:rPr>
          <w:rFonts w:hint="eastAsia"/>
          <w:color w:val="auto"/>
          <w:sz w:val="28"/>
          <w:szCs w:val="28"/>
          <w:highlight w:val="none"/>
        </w:rPr>
        <w:t xml:space="preserve">第六部分 </w:t>
      </w:r>
      <w:r>
        <w:rPr>
          <w:rFonts w:hint="eastAsia"/>
          <w:color w:val="auto"/>
          <w:sz w:val="28"/>
          <w:szCs w:val="28"/>
          <w:highlight w:val="none"/>
          <w:lang w:val="en-US" w:eastAsia="zh-CN"/>
        </w:rPr>
        <w:t xml:space="preserve"> </w:t>
      </w:r>
      <w:r>
        <w:rPr>
          <w:rFonts w:hint="eastAsia"/>
          <w:color w:val="auto"/>
          <w:sz w:val="28"/>
          <w:szCs w:val="28"/>
          <w:highlight w:val="none"/>
        </w:rPr>
        <w:t>应提交的有关格式范例</w:t>
      </w:r>
      <w:r>
        <w:rPr>
          <w:rFonts w:hint="eastAsia"/>
          <w:color w:val="auto"/>
          <w:sz w:val="28"/>
          <w:szCs w:val="28"/>
          <w:highlight w:val="none"/>
        </w:rPr>
        <w:fldChar w:fldCharType="end"/>
      </w:r>
    </w:p>
    <w:p w14:paraId="60DD72A9">
      <w:pPr>
        <w:pStyle w:val="636"/>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rFonts w:hint="default" w:eastAsia="宋体"/>
          <w:color w:val="auto"/>
          <w:sz w:val="28"/>
          <w:szCs w:val="28"/>
          <w:highlight w:val="none"/>
          <w:lang w:val="en-US" w:eastAsia="zh-CN"/>
        </w:rPr>
      </w:pPr>
      <w:r>
        <w:rPr>
          <w:rFonts w:hint="eastAsia"/>
          <w:color w:val="auto"/>
          <w:sz w:val="28"/>
          <w:szCs w:val="28"/>
          <w:highlight w:val="none"/>
          <w:lang w:val="en-US" w:eastAsia="zh-CN"/>
        </w:rPr>
        <w:t>附件： 工程量清单</w:t>
      </w:r>
    </w:p>
    <w:p w14:paraId="13C6CA60">
      <w:pPr>
        <w:spacing w:before="120" w:beforeLines="50" w:line="360" w:lineRule="auto"/>
        <w:ind w:left="1440"/>
        <w:rPr>
          <w:rFonts w:ascii="宋体" w:hAnsi="宋体"/>
          <w:color w:val="auto"/>
          <w:sz w:val="30"/>
          <w:highlight w:val="none"/>
          <w:lang w:val="zh-CN"/>
        </w:rPr>
      </w:pPr>
      <w:r>
        <w:rPr>
          <w:rFonts w:hint="eastAsia"/>
          <w:color w:val="auto"/>
          <w:sz w:val="28"/>
          <w:szCs w:val="28"/>
          <w:highlight w:val="none"/>
        </w:rPr>
        <w:fldChar w:fldCharType="end"/>
      </w:r>
    </w:p>
    <w:p w14:paraId="1ED8A60A">
      <w:pPr>
        <w:spacing w:line="360" w:lineRule="auto"/>
        <w:rPr>
          <w:rFonts w:cs="仿宋_GB2312" w:asciiTheme="minorEastAsia" w:hAnsiTheme="minorEastAsia" w:eastAsiaTheme="minorEastAsia"/>
          <w:color w:val="auto"/>
          <w:sz w:val="32"/>
          <w:szCs w:val="32"/>
          <w:highlight w:val="none"/>
        </w:rPr>
      </w:pPr>
      <w:r>
        <w:rPr>
          <w:rFonts w:hint="eastAsia" w:ascii="宋体" w:hAnsi="宋体"/>
          <w:color w:val="auto"/>
          <w:sz w:val="30"/>
          <w:highlight w:val="none"/>
        </w:rPr>
        <w:fldChar w:fldCharType="end"/>
      </w:r>
    </w:p>
    <w:p w14:paraId="24AC082A">
      <w:pPr>
        <w:spacing w:line="360" w:lineRule="auto"/>
        <w:ind w:firstLine="549" w:firstLineChars="229"/>
        <w:rPr>
          <w:rFonts w:cs="仿宋_GB2312" w:asciiTheme="minorEastAsia" w:hAnsiTheme="minorEastAsia" w:eastAsiaTheme="minorEastAsia"/>
          <w:color w:val="auto"/>
          <w:sz w:val="24"/>
          <w:highlight w:val="none"/>
        </w:rPr>
      </w:pPr>
      <w:bookmarkStart w:id="1" w:name="_Hlt91233176"/>
      <w:bookmarkEnd w:id="1"/>
      <w:bookmarkStart w:id="2" w:name="_Toc91899869"/>
    </w:p>
    <w:p w14:paraId="3AA46D98">
      <w:pPr>
        <w:spacing w:line="360" w:lineRule="auto"/>
        <w:ind w:firstLine="549" w:firstLineChars="229"/>
        <w:rPr>
          <w:rFonts w:cs="仿宋_GB2312" w:asciiTheme="minorEastAsia" w:hAnsiTheme="minorEastAsia" w:eastAsiaTheme="minorEastAsia"/>
          <w:color w:val="auto"/>
          <w:sz w:val="24"/>
          <w:highlight w:val="none"/>
        </w:rPr>
      </w:pPr>
    </w:p>
    <w:p w14:paraId="66DF6C62">
      <w:pPr>
        <w:spacing w:line="360" w:lineRule="auto"/>
        <w:ind w:firstLine="549" w:firstLineChars="229"/>
        <w:rPr>
          <w:rFonts w:cs="仿宋_GB2312" w:asciiTheme="minorEastAsia" w:hAnsiTheme="minorEastAsia" w:eastAsiaTheme="minorEastAsia"/>
          <w:color w:val="auto"/>
          <w:sz w:val="24"/>
          <w:highlight w:val="none"/>
        </w:rPr>
      </w:pPr>
    </w:p>
    <w:p w14:paraId="35034E11">
      <w:pPr>
        <w:spacing w:line="360" w:lineRule="auto"/>
        <w:ind w:firstLine="549" w:firstLineChars="229"/>
        <w:rPr>
          <w:rFonts w:cs="仿宋_GB2312" w:asciiTheme="minorEastAsia" w:hAnsiTheme="minorEastAsia" w:eastAsiaTheme="minorEastAsia"/>
          <w:color w:val="auto"/>
          <w:sz w:val="24"/>
          <w:highlight w:val="none"/>
        </w:rPr>
      </w:pPr>
    </w:p>
    <w:p w14:paraId="397EA1D2">
      <w:pPr>
        <w:spacing w:line="360" w:lineRule="auto"/>
        <w:ind w:firstLine="549" w:firstLineChars="229"/>
        <w:rPr>
          <w:rFonts w:cs="仿宋_GB2312" w:asciiTheme="minorEastAsia" w:hAnsiTheme="minorEastAsia" w:eastAsiaTheme="minorEastAsia"/>
          <w:color w:val="auto"/>
          <w:sz w:val="24"/>
          <w:highlight w:val="none"/>
        </w:rPr>
      </w:pPr>
    </w:p>
    <w:p w14:paraId="0C3384CF">
      <w:pPr>
        <w:spacing w:line="360" w:lineRule="auto"/>
        <w:rPr>
          <w:rFonts w:cs="仿宋_GB2312" w:asciiTheme="minorEastAsia" w:hAnsiTheme="minorEastAsia" w:eastAsiaTheme="minorEastAsia"/>
          <w:color w:val="auto"/>
          <w:sz w:val="24"/>
          <w:highlight w:val="none"/>
        </w:rPr>
      </w:pPr>
    </w:p>
    <w:bookmarkEnd w:id="2"/>
    <w:p w14:paraId="3F685E7B">
      <w:pPr>
        <w:adjustRightInd/>
        <w:spacing w:line="360" w:lineRule="auto"/>
        <w:ind w:firstLine="2891" w:firstLineChars="800"/>
        <w:outlineLvl w:val="0"/>
        <w:rPr>
          <w:rFonts w:hint="eastAsia" w:cs="仿宋_GB2312" w:asciiTheme="minorEastAsia" w:hAnsiTheme="minorEastAsia" w:eastAsiaTheme="minorEastAsia"/>
          <w:b/>
          <w:color w:val="auto"/>
          <w:sz w:val="36"/>
          <w:szCs w:val="20"/>
          <w:highlight w:val="none"/>
        </w:rPr>
        <w:sectPr>
          <w:headerReference r:id="rId3" w:type="default"/>
          <w:footerReference r:id="rId4" w:type="default"/>
          <w:pgSz w:w="11906" w:h="16838"/>
          <w:pgMar w:top="1440" w:right="1440" w:bottom="1440" w:left="1440" w:header="851" w:footer="992" w:gutter="0"/>
          <w:cols w:space="720" w:num="1"/>
          <w:titlePg/>
          <w:docGrid w:linePitch="312" w:charSpace="0"/>
        </w:sectPr>
      </w:pPr>
      <w:bookmarkStart w:id="3" w:name="_Hlt74649545"/>
      <w:bookmarkEnd w:id="3"/>
      <w:bookmarkStart w:id="4" w:name="_Hlt74728647"/>
      <w:bookmarkEnd w:id="4"/>
      <w:bookmarkStart w:id="5" w:name="_Hlt74707423"/>
      <w:bookmarkEnd w:id="5"/>
      <w:bookmarkStart w:id="6" w:name="_Hlt74729822"/>
      <w:bookmarkEnd w:id="6"/>
      <w:bookmarkStart w:id="7" w:name="_Toc354"/>
      <w:bookmarkStart w:id="8" w:name="_Toc91899870"/>
      <w:bookmarkStart w:id="9" w:name="_Toc91899871"/>
      <w:bookmarkStart w:id="10" w:name="第二部分"/>
    </w:p>
    <w:p w14:paraId="75C07AE1">
      <w:pPr>
        <w:adjustRightInd/>
        <w:spacing w:line="360" w:lineRule="auto"/>
        <w:ind w:firstLine="2891" w:firstLineChars="800"/>
        <w:outlineLvl w:val="0"/>
        <w:rPr>
          <w:rFonts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36"/>
          <w:szCs w:val="20"/>
          <w:highlight w:val="none"/>
        </w:rPr>
        <w:t xml:space="preserve">第一部分 </w:t>
      </w:r>
      <w:bookmarkEnd w:id="7"/>
      <w:r>
        <w:rPr>
          <w:rFonts w:hint="eastAsia" w:cs="仿宋_GB2312" w:asciiTheme="minorEastAsia" w:hAnsiTheme="minorEastAsia" w:eastAsiaTheme="minorEastAsia"/>
          <w:b/>
          <w:color w:val="auto"/>
          <w:sz w:val="36"/>
          <w:szCs w:val="20"/>
          <w:highlight w:val="none"/>
        </w:rPr>
        <w:t>竞争性磋商公告</w:t>
      </w:r>
    </w:p>
    <w:p w14:paraId="279BF164">
      <w:pPr>
        <w:pBdr>
          <w:top w:val="single" w:color="auto" w:sz="4" w:space="1"/>
          <w:left w:val="single" w:color="auto" w:sz="4" w:space="4"/>
          <w:bottom w:val="single" w:color="auto" w:sz="4" w:space="1"/>
          <w:right w:val="single" w:color="auto" w:sz="4" w:space="4"/>
        </w:pBdr>
        <w:spacing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项目概况</w:t>
      </w:r>
    </w:p>
    <w:p w14:paraId="5D023745">
      <w:pPr>
        <w:pBdr>
          <w:top w:val="single" w:color="auto" w:sz="4" w:space="1"/>
          <w:left w:val="single" w:color="auto" w:sz="4" w:space="4"/>
          <w:bottom w:val="single" w:color="auto" w:sz="4" w:space="1"/>
          <w:right w:val="single" w:color="auto" w:sz="4" w:space="4"/>
        </w:pBdr>
        <w:spacing w:line="360" w:lineRule="auto"/>
        <w:ind w:firstLine="420" w:firstLineChars="200"/>
        <w:rPr>
          <w:rFonts w:asciiTheme="minorEastAsia" w:hAnsiTheme="minorEastAsia" w:eastAsiaTheme="minorEastAsia"/>
          <w:color w:val="auto"/>
          <w:sz w:val="21"/>
          <w:szCs w:val="21"/>
          <w:highlight w:val="none"/>
          <w:u w:val="single"/>
        </w:rPr>
      </w:pPr>
      <w:r>
        <w:rPr>
          <w:rFonts w:hint="eastAsia" w:asciiTheme="minorEastAsia" w:hAnsiTheme="minorEastAsia" w:eastAsiaTheme="minorEastAsia"/>
          <w:bCs/>
          <w:color w:val="auto"/>
          <w:sz w:val="21"/>
          <w:szCs w:val="21"/>
          <w:highlight w:val="none"/>
          <w:u w:val="none"/>
          <w:lang w:val="en-US" w:eastAsia="zh-CN"/>
        </w:rPr>
        <w:t>（</w:t>
      </w:r>
      <w:r>
        <w:rPr>
          <w:rFonts w:hint="eastAsia" w:asciiTheme="minorEastAsia" w:hAnsiTheme="minorEastAsia" w:eastAsiaTheme="minorEastAsia"/>
          <w:bCs/>
          <w:color w:val="auto"/>
          <w:sz w:val="21"/>
          <w:szCs w:val="21"/>
          <w:highlight w:val="none"/>
          <w:u w:val="single"/>
          <w:lang w:val="en-US" w:eastAsia="zh-CN"/>
        </w:rPr>
        <w:t>浙江省宁波市宁海县城乡公交物流一体化项目—梅林街道Y443下河桥至五松坑农村道路改造提升工程</w:t>
      </w:r>
      <w:r>
        <w:rPr>
          <w:rFonts w:hint="eastAsia" w:asciiTheme="minorEastAsia" w:hAnsiTheme="minorEastAsia" w:eastAsiaTheme="minorEastAsia"/>
          <w:color w:val="auto"/>
          <w:sz w:val="21"/>
          <w:szCs w:val="21"/>
          <w:highlight w:val="none"/>
          <w:u w:val="none"/>
        </w:rPr>
        <w:t>）</w:t>
      </w:r>
      <w:r>
        <w:rPr>
          <w:rFonts w:hint="eastAsia" w:asciiTheme="minorEastAsia" w:hAnsiTheme="minorEastAsia" w:eastAsiaTheme="minorEastAsia"/>
          <w:color w:val="auto"/>
          <w:sz w:val="21"/>
          <w:szCs w:val="21"/>
          <w:highlight w:val="none"/>
        </w:rPr>
        <w:t>采购项目的潜在供应商应在</w:t>
      </w:r>
      <w:r>
        <w:rPr>
          <w:rFonts w:hint="eastAsia" w:cs="仿宋_GB2312" w:asciiTheme="minorEastAsia" w:hAnsiTheme="minorEastAsia" w:eastAsiaTheme="minorEastAsia"/>
          <w:color w:val="auto"/>
          <w:sz w:val="21"/>
          <w:szCs w:val="21"/>
          <w:highlight w:val="none"/>
          <w:u w:val="single"/>
        </w:rPr>
        <w:t>政采云平台（</w:t>
      </w:r>
      <w:r>
        <w:rPr>
          <w:color w:val="auto"/>
          <w:sz w:val="21"/>
          <w:szCs w:val="21"/>
          <w:highlight w:val="none"/>
        </w:rPr>
        <w:fldChar w:fldCharType="begin"/>
      </w:r>
      <w:r>
        <w:rPr>
          <w:color w:val="auto"/>
          <w:sz w:val="21"/>
          <w:szCs w:val="21"/>
          <w:highlight w:val="none"/>
        </w:rPr>
        <w:instrText xml:space="preserve"> HYPERLINK "https://www.zcygov.cn/" </w:instrText>
      </w:r>
      <w:r>
        <w:rPr>
          <w:color w:val="auto"/>
          <w:sz w:val="21"/>
          <w:szCs w:val="21"/>
          <w:highlight w:val="none"/>
        </w:rPr>
        <w:fldChar w:fldCharType="separate"/>
      </w:r>
      <w:r>
        <w:rPr>
          <w:rStyle w:val="68"/>
          <w:rFonts w:hint="eastAsia" w:cs="仿宋_GB2312" w:asciiTheme="minorEastAsia" w:hAnsiTheme="minorEastAsia" w:eastAsiaTheme="minorEastAsia"/>
          <w:color w:val="auto"/>
          <w:sz w:val="21"/>
          <w:szCs w:val="21"/>
          <w:highlight w:val="none"/>
          <w:u w:val="single"/>
        </w:rPr>
        <w:t>https://www.zcygov.cn/</w:t>
      </w:r>
      <w:r>
        <w:rPr>
          <w:rStyle w:val="68"/>
          <w:rFonts w:hint="eastAsia" w:cs="仿宋_GB2312" w:asciiTheme="minorEastAsia" w:hAnsiTheme="minorEastAsia" w:eastAsiaTheme="minorEastAsia"/>
          <w:color w:val="auto"/>
          <w:sz w:val="21"/>
          <w:szCs w:val="21"/>
          <w:highlight w:val="none"/>
          <w:u w:val="single"/>
        </w:rPr>
        <w:fldChar w:fldCharType="end"/>
      </w:r>
      <w:r>
        <w:rPr>
          <w:rFonts w:hint="eastAsia" w:cs="仿宋_GB2312" w:asciiTheme="minorEastAsia" w:hAnsiTheme="minorEastAsia" w:eastAsiaTheme="minorEastAsia"/>
          <w:color w:val="auto"/>
          <w:sz w:val="21"/>
          <w:szCs w:val="21"/>
          <w:highlight w:val="none"/>
          <w:u w:val="single"/>
        </w:rPr>
        <w:t>）</w:t>
      </w:r>
      <w:r>
        <w:rPr>
          <w:rFonts w:hint="eastAsia" w:cs="仿宋_GB2312" w:asciiTheme="minorEastAsia" w:hAnsiTheme="minorEastAsia" w:eastAsiaTheme="minorEastAsia"/>
          <w:color w:val="auto"/>
          <w:sz w:val="21"/>
          <w:szCs w:val="21"/>
          <w:highlight w:val="none"/>
          <w:u w:val="none"/>
          <w:lang w:val="en-US" w:eastAsia="zh-CN"/>
        </w:rPr>
        <w:t>线上</w:t>
      </w:r>
      <w:r>
        <w:rPr>
          <w:rFonts w:hint="eastAsia" w:asciiTheme="minorEastAsia" w:hAnsiTheme="minorEastAsia" w:eastAsiaTheme="minorEastAsia"/>
          <w:color w:val="auto"/>
          <w:sz w:val="21"/>
          <w:szCs w:val="21"/>
          <w:highlight w:val="none"/>
        </w:rPr>
        <w:t>获取</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lang w:val="en-US" w:eastAsia="zh-CN"/>
        </w:rPr>
        <w:t>下载</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采购文件，并于</w:t>
      </w:r>
      <w:r>
        <w:rPr>
          <w:rFonts w:hint="eastAsia" w:asciiTheme="minorEastAsia" w:hAnsiTheme="minorEastAsia" w:eastAsiaTheme="minorEastAsia"/>
          <w:color w:val="auto"/>
          <w:sz w:val="21"/>
          <w:szCs w:val="21"/>
          <w:highlight w:val="none"/>
          <w:u w:val="single"/>
          <w:lang w:eastAsia="zh-CN"/>
        </w:rPr>
        <w:t>2025年</w:t>
      </w:r>
      <w:r>
        <w:rPr>
          <w:rFonts w:hint="eastAsia" w:asciiTheme="minorEastAsia" w:hAnsiTheme="minorEastAsia" w:eastAsiaTheme="minorEastAsia"/>
          <w:bCs/>
          <w:color w:val="auto"/>
          <w:sz w:val="21"/>
          <w:szCs w:val="21"/>
          <w:highlight w:val="none"/>
          <w:u w:val="single"/>
          <w:lang w:val="en-US" w:eastAsia="zh-CN"/>
        </w:rPr>
        <w:t>7</w:t>
      </w:r>
      <w:r>
        <w:rPr>
          <w:rFonts w:hint="eastAsia" w:asciiTheme="minorEastAsia" w:hAnsiTheme="minorEastAsia" w:eastAsiaTheme="minorEastAsia"/>
          <w:bCs/>
          <w:color w:val="auto"/>
          <w:sz w:val="21"/>
          <w:szCs w:val="21"/>
          <w:highlight w:val="none"/>
          <w:u w:val="single"/>
        </w:rPr>
        <w:t>月</w:t>
      </w:r>
      <w:r>
        <w:rPr>
          <w:rFonts w:hint="eastAsia" w:asciiTheme="minorEastAsia" w:hAnsiTheme="minorEastAsia" w:eastAsiaTheme="minorEastAsia"/>
          <w:bCs/>
          <w:color w:val="auto"/>
          <w:sz w:val="21"/>
          <w:szCs w:val="21"/>
          <w:highlight w:val="none"/>
          <w:u w:val="single"/>
          <w:lang w:val="en-US" w:eastAsia="zh-CN"/>
        </w:rPr>
        <w:t>10</w:t>
      </w:r>
      <w:r>
        <w:rPr>
          <w:rFonts w:hint="eastAsia" w:asciiTheme="minorEastAsia" w:hAnsiTheme="minorEastAsia" w:eastAsiaTheme="minorEastAsia"/>
          <w:bCs/>
          <w:color w:val="auto"/>
          <w:sz w:val="21"/>
          <w:szCs w:val="21"/>
          <w:highlight w:val="none"/>
          <w:u w:val="single"/>
        </w:rPr>
        <w:t>日</w:t>
      </w:r>
      <w:r>
        <w:rPr>
          <w:rFonts w:hint="eastAsia" w:asciiTheme="minorEastAsia" w:hAnsiTheme="minorEastAsia" w:eastAsiaTheme="minorEastAsia"/>
          <w:bCs/>
          <w:color w:val="auto"/>
          <w:sz w:val="21"/>
          <w:szCs w:val="21"/>
          <w:highlight w:val="none"/>
          <w:u w:val="single"/>
          <w:lang w:val="en-US" w:eastAsia="zh-CN"/>
        </w:rPr>
        <w:t>14</w:t>
      </w:r>
      <w:r>
        <w:rPr>
          <w:rFonts w:hint="eastAsia" w:asciiTheme="minorEastAsia" w:hAnsiTheme="minorEastAsia" w:eastAsiaTheme="minorEastAsia"/>
          <w:bCs/>
          <w:color w:val="auto"/>
          <w:sz w:val="21"/>
          <w:szCs w:val="21"/>
          <w:highlight w:val="none"/>
          <w:u w:val="single"/>
        </w:rPr>
        <w:t>点</w:t>
      </w:r>
      <w:r>
        <w:rPr>
          <w:rFonts w:hint="eastAsia" w:asciiTheme="minorEastAsia" w:hAnsiTheme="minorEastAsia" w:eastAsiaTheme="minorEastAsia"/>
          <w:bCs/>
          <w:color w:val="auto"/>
          <w:sz w:val="21"/>
          <w:szCs w:val="21"/>
          <w:highlight w:val="none"/>
          <w:u w:val="single"/>
          <w:lang w:val="en-US" w:eastAsia="zh-CN"/>
        </w:rPr>
        <w:t>00</w:t>
      </w:r>
      <w:r>
        <w:rPr>
          <w:rFonts w:hint="eastAsia" w:asciiTheme="minorEastAsia" w:hAnsiTheme="minorEastAsia" w:eastAsiaTheme="minorEastAsia"/>
          <w:bCs/>
          <w:color w:val="auto"/>
          <w:sz w:val="21"/>
          <w:szCs w:val="21"/>
          <w:highlight w:val="none"/>
          <w:u w:val="single"/>
        </w:rPr>
        <w:t>分00秒</w:t>
      </w:r>
      <w:r>
        <w:rPr>
          <w:rFonts w:hint="eastAsia" w:asciiTheme="minorEastAsia" w:hAnsiTheme="minorEastAsia" w:eastAsiaTheme="minorEastAsia"/>
          <w:bCs/>
          <w:color w:val="auto"/>
          <w:sz w:val="21"/>
          <w:szCs w:val="21"/>
          <w:highlight w:val="none"/>
        </w:rPr>
        <w:t>（北京时间）前提交</w:t>
      </w:r>
      <w:r>
        <w:rPr>
          <w:rFonts w:hint="eastAsia" w:asciiTheme="minorEastAsia" w:hAnsiTheme="minorEastAsia" w:eastAsiaTheme="minorEastAsia"/>
          <w:bCs/>
          <w:color w:val="auto"/>
          <w:sz w:val="21"/>
          <w:szCs w:val="21"/>
          <w:highlight w:val="none"/>
          <w:lang w:eastAsia="zh-CN"/>
        </w:rPr>
        <w:t>（</w:t>
      </w:r>
      <w:r>
        <w:rPr>
          <w:rFonts w:hint="eastAsia" w:asciiTheme="minorEastAsia" w:hAnsiTheme="minorEastAsia" w:eastAsiaTheme="minorEastAsia"/>
          <w:bCs/>
          <w:color w:val="auto"/>
          <w:sz w:val="21"/>
          <w:szCs w:val="21"/>
          <w:highlight w:val="none"/>
          <w:lang w:val="en-US" w:eastAsia="zh-CN"/>
        </w:rPr>
        <w:t>上传</w:t>
      </w:r>
      <w:r>
        <w:rPr>
          <w:rFonts w:hint="eastAsia" w:asciiTheme="minorEastAsia" w:hAnsiTheme="minorEastAsia" w:eastAsiaTheme="minorEastAsia"/>
          <w:bCs/>
          <w:color w:val="auto"/>
          <w:sz w:val="21"/>
          <w:szCs w:val="21"/>
          <w:highlight w:val="none"/>
          <w:lang w:eastAsia="zh-CN"/>
        </w:rPr>
        <w:t>）</w:t>
      </w:r>
      <w:r>
        <w:rPr>
          <w:rFonts w:hint="eastAsia" w:asciiTheme="minorEastAsia" w:hAnsiTheme="minorEastAsia" w:eastAsiaTheme="minorEastAsia"/>
          <w:bCs/>
          <w:color w:val="auto"/>
          <w:sz w:val="21"/>
          <w:szCs w:val="21"/>
          <w:highlight w:val="none"/>
          <w:lang w:val="en-US" w:eastAsia="zh-CN"/>
        </w:rPr>
        <w:t>响应</w:t>
      </w:r>
      <w:r>
        <w:rPr>
          <w:rFonts w:hint="eastAsia" w:asciiTheme="minorEastAsia" w:hAnsiTheme="minorEastAsia" w:eastAsiaTheme="minorEastAsia"/>
          <w:bCs/>
          <w:color w:val="auto"/>
          <w:sz w:val="21"/>
          <w:szCs w:val="21"/>
          <w:highlight w:val="none"/>
        </w:rPr>
        <w:t>文件</w:t>
      </w:r>
      <w:r>
        <w:rPr>
          <w:rFonts w:hint="eastAsia" w:asciiTheme="minorEastAsia" w:hAnsiTheme="minorEastAsia" w:eastAsiaTheme="minorEastAsia"/>
          <w:color w:val="auto"/>
          <w:sz w:val="21"/>
          <w:szCs w:val="21"/>
          <w:highlight w:val="none"/>
        </w:rPr>
        <w:t>。</w:t>
      </w:r>
    </w:p>
    <w:p w14:paraId="20F336DB">
      <w:pPr>
        <w:spacing w:line="360" w:lineRule="auto"/>
        <w:rPr>
          <w:rFonts w:asciiTheme="minorEastAsia" w:hAnsiTheme="minorEastAsia" w:eastAsiaTheme="minorEastAsia"/>
          <w:color w:val="auto"/>
          <w:sz w:val="21"/>
          <w:szCs w:val="21"/>
          <w:highlight w:val="none"/>
        </w:rPr>
      </w:pPr>
    </w:p>
    <w:p w14:paraId="4CE6B617">
      <w:pPr>
        <w:tabs>
          <w:tab w:val="left" w:pos="432"/>
        </w:tabs>
        <w:spacing w:line="360" w:lineRule="auto"/>
        <w:ind w:left="432" w:hanging="432"/>
        <w:rPr>
          <w:rFonts w:cs="宋体" w:asciiTheme="minorEastAsia" w:hAnsiTheme="minorEastAsia" w:eastAsiaTheme="minorEastAsia"/>
          <w:color w:val="auto"/>
          <w:sz w:val="21"/>
          <w:szCs w:val="21"/>
          <w:highlight w:val="none"/>
        </w:rPr>
      </w:pPr>
      <w:bookmarkStart w:id="11" w:name="_Toc28359012"/>
      <w:bookmarkStart w:id="12" w:name="_Toc28359089"/>
      <w:bookmarkStart w:id="13" w:name="_Toc35393798"/>
      <w:bookmarkStart w:id="14" w:name="_Toc35393629"/>
      <w:r>
        <w:rPr>
          <w:rFonts w:hint="eastAsia" w:cs="宋体" w:asciiTheme="minorEastAsia" w:hAnsiTheme="minorEastAsia" w:eastAsiaTheme="minorEastAsia"/>
          <w:color w:val="auto"/>
          <w:sz w:val="21"/>
          <w:szCs w:val="21"/>
          <w:highlight w:val="none"/>
        </w:rPr>
        <w:t>一、项目基本情况</w:t>
      </w:r>
      <w:bookmarkEnd w:id="11"/>
      <w:bookmarkEnd w:id="12"/>
      <w:bookmarkEnd w:id="13"/>
      <w:bookmarkEnd w:id="14"/>
    </w:p>
    <w:p w14:paraId="35B45FBD">
      <w:pPr>
        <w:spacing w:line="360" w:lineRule="auto"/>
        <w:ind w:firstLine="422" w:firstLineChars="200"/>
        <w:rPr>
          <w:rFonts w:hint="eastAsia" w:asciiTheme="minorEastAsia" w:hAnsiTheme="minorEastAsia" w:eastAsiaTheme="minorEastAsia"/>
          <w:color w:val="auto"/>
          <w:sz w:val="21"/>
          <w:szCs w:val="21"/>
          <w:highlight w:val="none"/>
          <w:lang w:eastAsia="zh-CN"/>
        </w:rPr>
      </w:pPr>
      <w:r>
        <w:rPr>
          <w:rFonts w:hint="eastAsia" w:asciiTheme="minorEastAsia" w:hAnsiTheme="minorEastAsia" w:eastAsiaTheme="minorEastAsia"/>
          <w:b/>
          <w:color w:val="auto"/>
          <w:sz w:val="21"/>
          <w:szCs w:val="21"/>
          <w:highlight w:val="none"/>
        </w:rPr>
        <w:t>项目编号：</w:t>
      </w:r>
      <w:r>
        <w:rPr>
          <w:rFonts w:hint="eastAsia" w:cs="Times New Roman" w:asciiTheme="minorEastAsia" w:hAnsiTheme="minorEastAsia" w:eastAsiaTheme="minorEastAsia"/>
          <w:b/>
          <w:color w:val="auto"/>
          <w:sz w:val="21"/>
          <w:szCs w:val="21"/>
          <w:highlight w:val="none"/>
          <w:lang w:val="zh-CN" w:eastAsia="zh-CN"/>
        </w:rPr>
        <w:t>NBGJ2025-CG0023</w:t>
      </w:r>
    </w:p>
    <w:p w14:paraId="4B29BFBE">
      <w:pPr>
        <w:spacing w:line="360" w:lineRule="auto"/>
        <w:ind w:firstLine="422" w:firstLineChars="200"/>
        <w:rPr>
          <w:rFonts w:hint="eastAsia" w:asciiTheme="minorEastAsia" w:hAnsiTheme="minorEastAsia" w:eastAsiaTheme="minorEastAsia"/>
          <w:color w:val="auto"/>
          <w:sz w:val="21"/>
          <w:szCs w:val="21"/>
          <w:highlight w:val="none"/>
          <w:u w:val="single"/>
          <w:lang w:eastAsia="zh-CN"/>
        </w:rPr>
      </w:pPr>
      <w:r>
        <w:rPr>
          <w:rFonts w:hint="eastAsia" w:asciiTheme="minorEastAsia" w:hAnsiTheme="minorEastAsia" w:eastAsiaTheme="minorEastAsia"/>
          <w:b/>
          <w:color w:val="auto"/>
          <w:sz w:val="21"/>
          <w:szCs w:val="21"/>
          <w:highlight w:val="none"/>
        </w:rPr>
        <w:t>项目名称：</w:t>
      </w:r>
      <w:r>
        <w:rPr>
          <w:rFonts w:hint="eastAsia" w:asciiTheme="minorEastAsia" w:hAnsiTheme="minorEastAsia" w:eastAsiaTheme="minorEastAsia"/>
          <w:color w:val="auto"/>
          <w:sz w:val="21"/>
          <w:szCs w:val="21"/>
          <w:highlight w:val="none"/>
          <w:lang w:eastAsia="zh-CN"/>
        </w:rPr>
        <w:t>浙江省宁波市宁海县城乡公交物流一体化项目—</w:t>
      </w:r>
      <w:r>
        <w:rPr>
          <w:rFonts w:hint="eastAsia" w:asciiTheme="minorEastAsia" w:hAnsiTheme="minorEastAsia" w:eastAsiaTheme="minorEastAsia"/>
          <w:color w:val="auto"/>
          <w:sz w:val="21"/>
          <w:szCs w:val="21"/>
          <w:highlight w:val="none"/>
          <w:lang w:val="en-US" w:eastAsia="zh-CN"/>
        </w:rPr>
        <w:t xml:space="preserve">梅林街道Y443下河桥至五松坑农村道路改造提升工程 </w:t>
      </w:r>
    </w:p>
    <w:p w14:paraId="0B0DA6D7">
      <w:pPr>
        <w:spacing w:line="360" w:lineRule="auto"/>
        <w:ind w:firstLine="422"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b/>
          <w:color w:val="auto"/>
          <w:sz w:val="21"/>
          <w:szCs w:val="21"/>
          <w:highlight w:val="none"/>
        </w:rPr>
        <w:t>采购方式：</w:t>
      </w:r>
      <w:r>
        <w:rPr>
          <w:rFonts w:hint="eastAsia" w:asciiTheme="minorEastAsia" w:hAnsiTheme="minorEastAsia" w:eastAsiaTheme="minorEastAsia"/>
          <w:color w:val="auto"/>
          <w:sz w:val="21"/>
          <w:szCs w:val="21"/>
          <w:highlight w:val="none"/>
        </w:rPr>
        <w:t>竞争性磋商</w:t>
      </w:r>
    </w:p>
    <w:p w14:paraId="3D5FA7ED">
      <w:pPr>
        <w:spacing w:line="360" w:lineRule="auto"/>
        <w:ind w:firstLine="422" w:firstLineChars="200"/>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预算金额（元）：</w:t>
      </w:r>
      <w:r>
        <w:rPr>
          <w:rFonts w:hint="eastAsia" w:asciiTheme="minorEastAsia" w:hAnsiTheme="minorEastAsia" w:eastAsiaTheme="minorEastAsia"/>
          <w:b/>
          <w:color w:val="auto"/>
          <w:sz w:val="21"/>
          <w:szCs w:val="21"/>
          <w:highlight w:val="none"/>
          <w:lang w:val="en-US" w:eastAsia="zh-CN"/>
        </w:rPr>
        <w:t>878034</w:t>
      </w:r>
    </w:p>
    <w:p w14:paraId="76837378">
      <w:pPr>
        <w:spacing w:line="360" w:lineRule="auto"/>
        <w:ind w:firstLine="422" w:firstLineChars="200"/>
        <w:rPr>
          <w:rFonts w:hint="default" w:ascii="宋体" w:hAnsi="宋体" w:eastAsia="宋体" w:cs="宋体"/>
          <w:color w:val="auto"/>
          <w:szCs w:val="21"/>
          <w:highlight w:val="none"/>
          <w:lang w:val="en-US" w:eastAsia="zh-CN"/>
        </w:rPr>
      </w:pPr>
      <w:r>
        <w:rPr>
          <w:rFonts w:hint="eastAsia" w:asciiTheme="minorEastAsia" w:hAnsiTheme="minorEastAsia" w:eastAsiaTheme="minorEastAsia"/>
          <w:b/>
          <w:color w:val="auto"/>
          <w:sz w:val="21"/>
          <w:szCs w:val="21"/>
          <w:highlight w:val="none"/>
        </w:rPr>
        <w:t>最高限价（元）：</w:t>
      </w:r>
      <w:r>
        <w:rPr>
          <w:rFonts w:hint="eastAsia" w:asciiTheme="minorEastAsia" w:hAnsiTheme="minorEastAsia" w:eastAsiaTheme="minorEastAsia"/>
          <w:b/>
          <w:color w:val="auto"/>
          <w:sz w:val="21"/>
          <w:szCs w:val="21"/>
          <w:highlight w:val="none"/>
          <w:lang w:val="en-US" w:eastAsia="zh-CN"/>
        </w:rPr>
        <w:t>835869</w:t>
      </w:r>
    </w:p>
    <w:p w14:paraId="6604C898">
      <w:pPr>
        <w:spacing w:line="360" w:lineRule="auto"/>
        <w:ind w:firstLine="422" w:firstLineChars="200"/>
        <w:rPr>
          <w:rFonts w:hint="eastAsia" w:asciiTheme="minorEastAsia" w:hAnsiTheme="minorEastAsia" w:eastAsiaTheme="minorEastAsia"/>
          <w:bCs/>
          <w:color w:val="auto"/>
          <w:sz w:val="21"/>
          <w:szCs w:val="21"/>
          <w:highlight w:val="none"/>
          <w:lang w:eastAsia="zh-CN"/>
        </w:rPr>
      </w:pPr>
      <w:r>
        <w:rPr>
          <w:rFonts w:hint="eastAsia" w:asciiTheme="minorEastAsia" w:hAnsiTheme="minorEastAsia" w:eastAsiaTheme="minorEastAsia"/>
          <w:b/>
          <w:color w:val="auto"/>
          <w:sz w:val="21"/>
          <w:szCs w:val="21"/>
          <w:highlight w:val="none"/>
        </w:rPr>
        <w:t>采购需求：</w:t>
      </w:r>
      <w:r>
        <w:rPr>
          <w:rFonts w:hint="eastAsia" w:asciiTheme="minorEastAsia" w:hAnsiTheme="minorEastAsia" w:eastAsiaTheme="minorEastAsia"/>
          <w:bCs/>
          <w:color w:val="auto"/>
          <w:sz w:val="21"/>
          <w:szCs w:val="21"/>
          <w:highlight w:val="none"/>
          <w:lang w:val="en-US" w:eastAsia="zh-CN"/>
        </w:rPr>
        <w:t xml:space="preserve"> </w:t>
      </w:r>
    </w:p>
    <w:p w14:paraId="4DB30569">
      <w:pPr>
        <w:pStyle w:val="22"/>
        <w:ind w:firstLine="420" w:firstLineChars="200"/>
        <w:rPr>
          <w:rFonts w:hAnsi="宋体"/>
          <w:color w:val="auto"/>
          <w:sz w:val="21"/>
          <w:szCs w:val="21"/>
          <w:highlight w:val="none"/>
        </w:rPr>
      </w:pPr>
      <w:r>
        <w:rPr>
          <w:rFonts w:hint="eastAsia" w:hAnsi="宋体"/>
          <w:color w:val="auto"/>
          <w:sz w:val="21"/>
          <w:szCs w:val="21"/>
          <w:highlight w:val="none"/>
        </w:rPr>
        <w:t>简要规格描述或项目基本概况介绍：其他</w:t>
      </w:r>
      <w:r>
        <w:rPr>
          <w:rFonts w:hAnsi="宋体"/>
          <w:color w:val="auto"/>
          <w:sz w:val="21"/>
          <w:szCs w:val="21"/>
          <w:highlight w:val="none"/>
        </w:rPr>
        <w:t>需求详见</w:t>
      </w:r>
      <w:r>
        <w:rPr>
          <w:rFonts w:hint="eastAsia" w:hAnsi="宋体"/>
          <w:color w:val="auto"/>
          <w:sz w:val="21"/>
          <w:szCs w:val="21"/>
          <w:highlight w:val="none"/>
        </w:rPr>
        <w:t>本项目磋商文件第</w:t>
      </w:r>
      <w:r>
        <w:rPr>
          <w:rFonts w:hint="eastAsia" w:hAnsi="宋体"/>
          <w:color w:val="auto"/>
          <w:sz w:val="21"/>
          <w:szCs w:val="21"/>
          <w:highlight w:val="none"/>
          <w:lang w:val="en-US" w:eastAsia="zh-CN"/>
        </w:rPr>
        <w:t>三部分</w:t>
      </w:r>
      <w:r>
        <w:rPr>
          <w:rFonts w:hint="eastAsia" w:hAnsi="宋体"/>
          <w:color w:val="auto"/>
          <w:sz w:val="21"/>
          <w:szCs w:val="21"/>
          <w:highlight w:val="none"/>
        </w:rPr>
        <w:t>“采购需求”。</w:t>
      </w:r>
    </w:p>
    <w:p w14:paraId="58FE6434">
      <w:pPr>
        <w:pStyle w:val="22"/>
        <w:ind w:firstLine="422" w:firstLineChars="200"/>
        <w:rPr>
          <w:rFonts w:asciiTheme="minorEastAsia" w:hAnsiTheme="minorEastAsia" w:eastAsiaTheme="minorEastAsia"/>
          <w:color w:val="auto"/>
          <w:sz w:val="21"/>
          <w:szCs w:val="21"/>
          <w:highlight w:val="none"/>
          <w:u w:val="single"/>
        </w:rPr>
      </w:pPr>
      <w:r>
        <w:rPr>
          <w:rFonts w:hint="eastAsia" w:asciiTheme="minorEastAsia" w:hAnsiTheme="minorEastAsia" w:eastAsiaTheme="minorEastAsia"/>
          <w:b/>
          <w:color w:val="auto"/>
          <w:sz w:val="21"/>
          <w:szCs w:val="21"/>
          <w:highlight w:val="none"/>
        </w:rPr>
        <w:t>合同履行期限</w:t>
      </w:r>
      <w:r>
        <w:rPr>
          <w:rFonts w:hint="eastAsia" w:asciiTheme="minorEastAsia" w:hAnsiTheme="minorEastAsia" w:eastAsiaTheme="minorEastAsia"/>
          <w:color w:val="auto"/>
          <w:sz w:val="21"/>
          <w:szCs w:val="21"/>
          <w:highlight w:val="none"/>
        </w:rPr>
        <w:t>：</w:t>
      </w:r>
      <w:r>
        <w:rPr>
          <w:rFonts w:hint="eastAsia" w:hAnsi="宋体" w:cs="Arial"/>
          <w:color w:val="auto"/>
          <w:sz w:val="21"/>
          <w:szCs w:val="21"/>
          <w:highlight w:val="none"/>
          <w:u w:val="single"/>
          <w:lang w:val="en-US" w:eastAsia="zh-CN"/>
        </w:rPr>
        <w:t xml:space="preserve"> 3 </w:t>
      </w:r>
      <w:r>
        <w:rPr>
          <w:rFonts w:hint="eastAsia" w:hAnsi="宋体" w:cs="Arial"/>
          <w:color w:val="auto"/>
          <w:sz w:val="21"/>
          <w:szCs w:val="21"/>
          <w:highlight w:val="none"/>
          <w:lang w:val="en-US" w:eastAsia="zh-CN"/>
        </w:rPr>
        <w:t>个月</w:t>
      </w:r>
      <w:r>
        <w:rPr>
          <w:rFonts w:hint="eastAsia" w:hAnsi="宋体"/>
          <w:color w:val="auto"/>
          <w:sz w:val="21"/>
          <w:szCs w:val="21"/>
          <w:highlight w:val="none"/>
        </w:rPr>
        <w:t>。</w:t>
      </w:r>
    </w:p>
    <w:p w14:paraId="15B280C7">
      <w:pPr>
        <w:spacing w:line="360" w:lineRule="auto"/>
        <w:ind w:firstLine="422" w:firstLineChars="200"/>
        <w:rPr>
          <w:rFonts w:asciiTheme="minorEastAsia" w:hAnsiTheme="minorEastAsia" w:eastAsiaTheme="minorEastAsia"/>
          <w:bCs/>
          <w:color w:val="auto"/>
          <w:sz w:val="21"/>
          <w:szCs w:val="21"/>
          <w:highlight w:val="none"/>
        </w:rPr>
      </w:pPr>
      <w:r>
        <w:rPr>
          <w:rFonts w:hint="eastAsia" w:asciiTheme="minorEastAsia" w:hAnsiTheme="minorEastAsia" w:eastAsiaTheme="minorEastAsia"/>
          <w:b/>
          <w:color w:val="auto"/>
          <w:sz w:val="21"/>
          <w:szCs w:val="21"/>
          <w:highlight w:val="none"/>
        </w:rPr>
        <w:t>本项目接受联合体投标：</w:t>
      </w:r>
      <w:sdt>
        <w:sdtPr>
          <w:rPr>
            <w:rFonts w:hint="eastAsia" w:asciiTheme="minorEastAsia" w:hAnsiTheme="minorEastAsia" w:eastAsiaTheme="minorEastAsia"/>
            <w:b/>
            <w:color w:val="auto"/>
            <w:sz w:val="21"/>
            <w:szCs w:val="21"/>
            <w:highlight w:val="none"/>
          </w:rPr>
          <w:id w:val="2035453831"/>
          <w14:checkbox>
            <w14:checked w14:val="0"/>
            <w14:checkedState w14:val="00FE" w14:font="Wingdings"/>
            <w14:uncheckedState w14:val="2610" w14:font="MS Gothic"/>
          </w14:checkbox>
        </w:sdtPr>
        <w:sdtEndPr>
          <w:rPr>
            <w:rFonts w:hint="eastAsia" w:asciiTheme="minorEastAsia" w:hAnsiTheme="minorEastAsia" w:eastAsiaTheme="minorEastAsia"/>
            <w:b w:val="0"/>
            <w:bCs/>
            <w:color w:val="auto"/>
            <w:sz w:val="21"/>
            <w:szCs w:val="21"/>
            <w:highlight w:val="none"/>
          </w:rPr>
        </w:sdtEndPr>
        <w:sdtContent>
          <w:r>
            <w:rPr>
              <w:rFonts w:hint="eastAsia" w:ascii="MS Gothic" w:hAnsi="MS Gothic" w:eastAsia="MS Gothic" w:cs="Times New Roman"/>
              <w:bCs/>
              <w:color w:val="auto"/>
              <w:kern w:val="2"/>
              <w:sz w:val="21"/>
              <w:szCs w:val="21"/>
              <w:highlight w:val="none"/>
              <w:lang w:val="en-US" w:eastAsia="zh-CN" w:bidi="ar-SA"/>
            </w:rPr>
            <w:t>☐</w:t>
          </w:r>
        </w:sdtContent>
      </w:sdt>
      <w:r>
        <w:rPr>
          <w:rFonts w:hint="eastAsia" w:asciiTheme="minorEastAsia" w:hAnsiTheme="minorEastAsia" w:eastAsiaTheme="minorEastAsia"/>
          <w:bCs/>
          <w:color w:val="auto"/>
          <w:sz w:val="21"/>
          <w:szCs w:val="21"/>
          <w:highlight w:val="none"/>
        </w:rPr>
        <w:t>是，</w:t>
      </w:r>
      <w:sdt>
        <w:sdtPr>
          <w:rPr>
            <w:rFonts w:hint="eastAsia" w:asciiTheme="minorEastAsia" w:hAnsiTheme="minorEastAsia" w:eastAsiaTheme="minorEastAsia"/>
            <w:bCs/>
            <w:color w:val="auto"/>
            <w:sz w:val="21"/>
            <w:szCs w:val="21"/>
            <w:highlight w:val="none"/>
          </w:rPr>
          <w:id w:val="-1"/>
          <w14:checkbox>
            <w14:checked w14:val="1"/>
            <w14:checkedState w14:val="00FE" w14:font="Wingdings"/>
            <w14:uncheckedState w14:val="2610" w14:font="MS Gothic"/>
          </w14:checkbox>
        </w:sdtPr>
        <w:sdtEndPr>
          <w:rPr>
            <w:rFonts w:hint="eastAsia" w:asciiTheme="minorEastAsia" w:hAnsiTheme="minorEastAsia" w:eastAsiaTheme="minorEastAsia"/>
            <w:bCs/>
            <w:color w:val="auto"/>
            <w:sz w:val="21"/>
            <w:szCs w:val="21"/>
            <w:highlight w:val="none"/>
          </w:rPr>
        </w:sdtEndPr>
        <w:sdtContent>
          <w:r>
            <w:rPr>
              <w:rFonts w:hint="eastAsia" w:ascii="Wingdings" w:hAnsi="Wingdings" w:eastAsia="MS Mincho" w:cs="MS Mincho"/>
              <w:bCs/>
              <w:color w:val="auto"/>
              <w:kern w:val="2"/>
              <w:sz w:val="21"/>
              <w:szCs w:val="21"/>
              <w:highlight w:val="none"/>
              <w:lang w:val="en-US" w:eastAsia="zh-CN" w:bidi="ar-SA"/>
            </w:rPr>
            <w:t>þ</w:t>
          </w:r>
        </w:sdtContent>
      </w:sdt>
      <w:r>
        <w:rPr>
          <w:rFonts w:hint="eastAsia" w:asciiTheme="minorEastAsia" w:hAnsiTheme="minorEastAsia" w:eastAsiaTheme="minorEastAsia"/>
          <w:bCs/>
          <w:color w:val="auto"/>
          <w:sz w:val="21"/>
          <w:szCs w:val="21"/>
          <w:highlight w:val="none"/>
        </w:rPr>
        <w:t>否。</w:t>
      </w:r>
    </w:p>
    <w:p w14:paraId="376F2051">
      <w:pPr>
        <w:tabs>
          <w:tab w:val="left" w:pos="432"/>
        </w:tabs>
        <w:spacing w:line="360" w:lineRule="auto"/>
        <w:ind w:left="432" w:hanging="432"/>
        <w:rPr>
          <w:rFonts w:cs="宋体" w:asciiTheme="minorEastAsia" w:hAnsiTheme="minorEastAsia" w:eastAsiaTheme="minorEastAsia"/>
          <w:color w:val="auto"/>
          <w:sz w:val="21"/>
          <w:szCs w:val="21"/>
          <w:highlight w:val="none"/>
        </w:rPr>
      </w:pPr>
      <w:bookmarkStart w:id="15" w:name="_Toc28359013"/>
      <w:bookmarkStart w:id="16" w:name="_Toc35393630"/>
      <w:bookmarkStart w:id="17" w:name="_Toc35393799"/>
      <w:bookmarkStart w:id="18" w:name="_Toc28359090"/>
      <w:r>
        <w:rPr>
          <w:rFonts w:hint="eastAsia" w:cs="宋体" w:asciiTheme="minorEastAsia" w:hAnsiTheme="minorEastAsia" w:eastAsiaTheme="minorEastAsia"/>
          <w:color w:val="auto"/>
          <w:sz w:val="21"/>
          <w:szCs w:val="21"/>
          <w:highlight w:val="none"/>
        </w:rPr>
        <w:t>二、申请人的资格要求：</w:t>
      </w:r>
      <w:bookmarkEnd w:id="15"/>
      <w:bookmarkEnd w:id="16"/>
      <w:bookmarkEnd w:id="17"/>
      <w:bookmarkEnd w:id="18"/>
    </w:p>
    <w:p w14:paraId="6954D9A0">
      <w:pPr>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cs="宋体" w:asciiTheme="minorEastAsia" w:hAnsiTheme="minorEastAsia" w:eastAsiaTheme="minorEastAsia"/>
          <w:snapToGrid w:val="0"/>
          <w:color w:val="auto"/>
          <w:kern w:val="28"/>
          <w:sz w:val="21"/>
          <w:szCs w:val="21"/>
          <w:highlight w:val="none"/>
        </w:rPr>
      </w:pPr>
      <w:r>
        <w:rPr>
          <w:rFonts w:hint="eastAsia" w:cs="宋体" w:asciiTheme="minorEastAsia" w:hAnsiTheme="minorEastAsia" w:eastAsiaTheme="minorEastAsia"/>
          <w:snapToGrid w:val="0"/>
          <w:color w:val="auto"/>
          <w:kern w:val="28"/>
          <w:sz w:val="21"/>
          <w:szCs w:val="21"/>
          <w:highlight w:val="none"/>
        </w:rPr>
        <w:t>1. 满足《中华人民共和国政府采购法》第二十二条规定；未被“信用中国”（www.creditchina.gov.cn)、中国政府采购网（www.ccgp.gov.cn）列入失信被执行人、重大税收违法案件当事人名单（重大税收违法失信主体）、政府采购严重违法失信行为记录名单；</w:t>
      </w:r>
    </w:p>
    <w:p w14:paraId="1995431A">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cs="宋体" w:asciiTheme="minorEastAsia" w:hAnsiTheme="minorEastAsia" w:eastAsiaTheme="minorEastAsia"/>
          <w:snapToGrid w:val="0"/>
          <w:color w:val="auto"/>
          <w:kern w:val="28"/>
          <w:sz w:val="21"/>
          <w:szCs w:val="21"/>
          <w:highlight w:val="none"/>
        </w:rPr>
      </w:pPr>
      <w:r>
        <w:rPr>
          <w:rFonts w:hint="eastAsia" w:cs="宋体" w:asciiTheme="minorEastAsia" w:hAnsiTheme="minorEastAsia" w:eastAsiaTheme="minorEastAsia"/>
          <w:snapToGrid w:val="0"/>
          <w:color w:val="auto"/>
          <w:kern w:val="28"/>
          <w:sz w:val="21"/>
          <w:szCs w:val="21"/>
          <w:highlight w:val="none"/>
        </w:rPr>
        <w:t>2.落实政府采购政策需满足的资格要求：</w:t>
      </w:r>
    </w:p>
    <w:p w14:paraId="059E9ED0">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sym w:font="Wingdings" w:char="00A8"/>
      </w:r>
      <w:r>
        <w:rPr>
          <w:rFonts w:hint="eastAsia" w:asciiTheme="minorEastAsia" w:hAnsiTheme="minorEastAsia" w:eastAsiaTheme="minorEastAsia" w:cstheme="minorEastAsia"/>
          <w:color w:val="auto"/>
          <w:sz w:val="21"/>
          <w:szCs w:val="21"/>
          <w:highlight w:val="none"/>
        </w:rPr>
        <w:t>无；</w:t>
      </w:r>
    </w:p>
    <w:p w14:paraId="5ED519B3">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sym w:font="Wingdings" w:char="00FE"/>
      </w:r>
      <w:r>
        <w:rPr>
          <w:rFonts w:hint="eastAsia" w:asciiTheme="minorEastAsia" w:hAnsiTheme="minorEastAsia" w:eastAsiaTheme="minorEastAsia" w:cstheme="minorEastAsia"/>
          <w:color w:val="auto"/>
          <w:kern w:val="0"/>
          <w:sz w:val="21"/>
          <w:szCs w:val="21"/>
          <w:highlight w:val="none"/>
        </w:rPr>
        <w:t>专</w:t>
      </w:r>
      <w:r>
        <w:rPr>
          <w:rFonts w:hint="eastAsia" w:asciiTheme="minorEastAsia" w:hAnsiTheme="minorEastAsia" w:eastAsiaTheme="minorEastAsia" w:cstheme="minorEastAsia"/>
          <w:color w:val="auto"/>
          <w:sz w:val="21"/>
          <w:szCs w:val="21"/>
          <w:highlight w:val="none"/>
        </w:rPr>
        <w:t>门面向中小企业</w:t>
      </w:r>
    </w:p>
    <w:p w14:paraId="5697F125">
      <w:pPr>
        <w:keepNext w:val="0"/>
        <w:keepLines w:val="0"/>
        <w:pageBreakBefore w:val="0"/>
        <w:widowControl w:val="0"/>
        <w:kinsoku/>
        <w:wordWrap/>
        <w:overflowPunct/>
        <w:topLinePunct w:val="0"/>
        <w:autoSpaceDE/>
        <w:autoSpaceDN/>
        <w:bidi w:val="0"/>
        <w:adjustRightInd w:val="0"/>
        <w:snapToGrid/>
        <w:spacing w:line="360" w:lineRule="auto"/>
        <w:ind w:firstLine="785" w:firstLineChars="374"/>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sym w:font="Wingdings" w:char="00FE"/>
      </w:r>
      <w:r>
        <w:rPr>
          <w:rFonts w:hint="eastAsia" w:asciiTheme="minorEastAsia" w:hAnsiTheme="minorEastAsia" w:eastAsiaTheme="minorEastAsia" w:cstheme="minorEastAsia"/>
          <w:color w:val="auto"/>
          <w:kern w:val="0"/>
          <w:sz w:val="21"/>
          <w:szCs w:val="21"/>
          <w:highlight w:val="none"/>
        </w:rPr>
        <w:t>工程</w:t>
      </w:r>
      <w:r>
        <w:rPr>
          <w:rFonts w:hint="eastAsia" w:asciiTheme="minorEastAsia" w:hAnsiTheme="minorEastAsia" w:eastAsiaTheme="minorEastAsia" w:cstheme="minorEastAsia"/>
          <w:color w:val="auto"/>
          <w:sz w:val="21"/>
          <w:szCs w:val="21"/>
          <w:highlight w:val="none"/>
        </w:rPr>
        <w:t>全部由符合政策要求的中小企业承接，提供中小企业声明函；</w:t>
      </w:r>
    </w:p>
    <w:p w14:paraId="4D11F7AD">
      <w:pPr>
        <w:keepNext w:val="0"/>
        <w:keepLines w:val="0"/>
        <w:pageBreakBefore w:val="0"/>
        <w:widowControl w:val="0"/>
        <w:kinsoku/>
        <w:wordWrap/>
        <w:overflowPunct/>
        <w:topLinePunct w:val="0"/>
        <w:autoSpaceDE/>
        <w:autoSpaceDN/>
        <w:bidi w:val="0"/>
        <w:adjustRightInd w:val="0"/>
        <w:snapToGrid/>
        <w:spacing w:line="360" w:lineRule="auto"/>
        <w:ind w:firstLine="785" w:firstLineChars="374"/>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sym w:font="Wingdings" w:char="00FE"/>
      </w:r>
      <w:r>
        <w:rPr>
          <w:rFonts w:hint="eastAsia" w:asciiTheme="minorEastAsia" w:hAnsiTheme="minorEastAsia" w:eastAsiaTheme="minorEastAsia" w:cstheme="minorEastAsia"/>
          <w:color w:val="auto"/>
          <w:sz w:val="21"/>
          <w:szCs w:val="21"/>
          <w:highlight w:val="none"/>
        </w:rPr>
        <w:t>工程全部由符合政策要求的小微企业承接，提供中小企业声明函；</w:t>
      </w:r>
    </w:p>
    <w:p w14:paraId="285C3AA4">
      <w:pPr>
        <w:spacing w:line="360" w:lineRule="auto"/>
        <w:ind w:firstLine="420" w:firstLineChars="200"/>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147472363"/>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MS Gothic" w:hAnsi="MS Gothic" w:cs="宋体"/>
              <w:color w:val="auto"/>
              <w:kern w:val="0"/>
              <w:sz w:val="21"/>
              <w:szCs w:val="21"/>
              <w:highlight w:val="none"/>
            </w:rPr>
            <w:t>☐</w:t>
          </w:r>
        </w:sdtContent>
      </w:sdt>
      <w:r>
        <w:rPr>
          <w:rFonts w:hint="eastAsia" w:ascii="宋体" w:hAnsi="宋体" w:cs="宋体"/>
          <w:color w:val="auto"/>
          <w:sz w:val="21"/>
          <w:szCs w:val="21"/>
          <w:highlight w:val="none"/>
        </w:rPr>
        <w:t>要求以联合体形式参加，提供联合协议和中小企业声明函，联合协议中中小企业合同金额应当达到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%，其中小微企业合同金额应当达到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r>
        <w:rPr>
          <w:rFonts w:hint="eastAsia" w:ascii="宋体" w:hAnsi="宋体" w:cs="宋体"/>
          <w:color w:val="auto"/>
          <w:spacing w:val="8"/>
          <w:kern w:val="0"/>
          <w:sz w:val="21"/>
          <w:szCs w:val="21"/>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1"/>
          <w:szCs w:val="21"/>
          <w:highlight w:val="none"/>
        </w:rPr>
        <w:t>；</w:t>
      </w:r>
    </w:p>
    <w:p w14:paraId="37F59379">
      <w:pPr>
        <w:spacing w:line="360" w:lineRule="auto"/>
        <w:ind w:firstLine="420" w:firstLineChars="200"/>
        <w:rPr>
          <w:rFonts w:asciiTheme="minorEastAsia" w:hAnsiTheme="minorEastAsia" w:eastAsiaTheme="minorEastAsia" w:cstheme="minorEastAsia"/>
          <w:color w:val="auto"/>
          <w:sz w:val="21"/>
          <w:szCs w:val="21"/>
          <w:highlight w:val="none"/>
        </w:rPr>
      </w:pPr>
      <w:sdt>
        <w:sdtPr>
          <w:rPr>
            <w:rFonts w:hint="eastAsia" w:ascii="宋体" w:hAnsi="宋体" w:cs="宋体"/>
            <w:color w:val="auto"/>
            <w:kern w:val="0"/>
            <w:sz w:val="21"/>
            <w:szCs w:val="21"/>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t>☐</w:t>
          </w:r>
        </w:sdtContent>
      </w:sdt>
      <w:r>
        <w:rPr>
          <w:rFonts w:hint="eastAsia" w:ascii="宋体" w:hAnsi="宋体" w:cs="宋体"/>
          <w:color w:val="auto"/>
          <w:sz w:val="21"/>
          <w:szCs w:val="21"/>
          <w:highlight w:val="none"/>
        </w:rPr>
        <w:t>要求合同分包，提供分包意向协议和中小企业声明函，分包意向协议中中小企业合同金额应当达到达到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，其中小微企业合同金额应当达到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 ;</w:t>
      </w:r>
      <w:r>
        <w:rPr>
          <w:rFonts w:hint="eastAsia" w:ascii="宋体" w:hAnsi="宋体" w:cs="宋体"/>
          <w:color w:val="auto"/>
          <w:spacing w:val="8"/>
          <w:kern w:val="0"/>
          <w:sz w:val="21"/>
          <w:szCs w:val="21"/>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1"/>
          <w:szCs w:val="21"/>
          <w:highlight w:val="none"/>
        </w:rPr>
        <w:t>；</w:t>
      </w:r>
    </w:p>
    <w:p w14:paraId="53EDCCD9">
      <w:pPr>
        <w:spacing w:line="360" w:lineRule="auto"/>
        <w:ind w:firstLine="420"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3.本项目的特定资格要求：</w:t>
      </w:r>
    </w:p>
    <w:p w14:paraId="1FEF369D">
      <w:pPr>
        <w:snapToGrid w:val="0"/>
        <w:spacing w:line="360" w:lineRule="auto"/>
        <w:ind w:firstLine="420" w:firstLineChars="200"/>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供应商须具备交通部（或省级交通主管部门）颁发的公路养护二类（乙级）从业资质或路基路面养护乙级资质或路基路面养护甲级资质，并在人员、设备等方面具有相应的养护施工能力</w:t>
      </w:r>
      <w:r>
        <w:rPr>
          <w:rFonts w:hint="eastAsia" w:asciiTheme="minorEastAsia" w:hAnsiTheme="minorEastAsia" w:eastAsiaTheme="minorEastAsia" w:cstheme="minorEastAsia"/>
          <w:color w:val="auto"/>
          <w:sz w:val="21"/>
          <w:szCs w:val="21"/>
          <w:highlight w:val="none"/>
        </w:rPr>
        <w:t>。</w:t>
      </w:r>
    </w:p>
    <w:p w14:paraId="3574C05C">
      <w:pPr>
        <w:snapToGrid w:val="0"/>
        <w:spacing w:line="360" w:lineRule="auto"/>
        <w:ind w:firstLine="420" w:firstLineChars="200"/>
        <w:rPr>
          <w:color w:val="auto"/>
          <w:sz w:val="21"/>
          <w:szCs w:val="21"/>
          <w:highlight w:val="none"/>
        </w:rPr>
      </w:pPr>
      <w:r>
        <w:rPr>
          <w:rFonts w:hint="eastAsia" w:asciiTheme="minorEastAsia" w:hAnsiTheme="minorEastAsia" w:eastAsiaTheme="minorEastAsia" w:cstheme="minorEastAsia"/>
          <w:color w:val="auto"/>
          <w:sz w:val="21"/>
          <w:szCs w:val="21"/>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43670FD">
      <w:pPr>
        <w:tabs>
          <w:tab w:val="left" w:pos="432"/>
        </w:tabs>
        <w:spacing w:line="360" w:lineRule="auto"/>
        <w:ind w:left="432" w:hanging="432"/>
        <w:rPr>
          <w:rFonts w:cs="宋体" w:asciiTheme="minorEastAsia" w:hAnsiTheme="minorEastAsia" w:eastAsiaTheme="minorEastAsia"/>
          <w:color w:val="auto"/>
          <w:sz w:val="21"/>
          <w:szCs w:val="21"/>
          <w:highlight w:val="none"/>
        </w:rPr>
      </w:pPr>
      <w:bookmarkStart w:id="19" w:name="_Toc28359091"/>
      <w:bookmarkStart w:id="20" w:name="_Toc28359014"/>
      <w:bookmarkStart w:id="21" w:name="_Toc35393631"/>
      <w:bookmarkStart w:id="22" w:name="_Toc35393800"/>
      <w:r>
        <w:rPr>
          <w:rFonts w:hint="eastAsia" w:cs="宋体" w:asciiTheme="minorEastAsia" w:hAnsiTheme="minorEastAsia" w:eastAsiaTheme="minorEastAsia"/>
          <w:color w:val="auto"/>
          <w:sz w:val="21"/>
          <w:szCs w:val="21"/>
          <w:highlight w:val="none"/>
        </w:rPr>
        <w:t>三、获取（下载）采购文件</w:t>
      </w:r>
      <w:bookmarkEnd w:id="19"/>
      <w:bookmarkEnd w:id="20"/>
      <w:bookmarkEnd w:id="21"/>
      <w:bookmarkEnd w:id="22"/>
    </w:p>
    <w:p w14:paraId="1F25A7FA">
      <w:pPr>
        <w:spacing w:line="348" w:lineRule="auto"/>
        <w:ind w:firstLine="540"/>
        <w:rPr>
          <w:rFonts w:ascii="宋体" w:hAnsi="宋体" w:cs="宋体"/>
          <w:color w:val="auto"/>
          <w:sz w:val="21"/>
          <w:szCs w:val="21"/>
          <w:highlight w:val="none"/>
        </w:rPr>
      </w:pPr>
      <w:bookmarkStart w:id="23" w:name="_Toc28359015"/>
      <w:bookmarkStart w:id="24" w:name="_Toc28359092"/>
      <w:bookmarkStart w:id="25" w:name="_Toc35393801"/>
      <w:bookmarkStart w:id="26" w:name="_Toc35393632"/>
      <w:r>
        <w:rPr>
          <w:rFonts w:hint="eastAsia" w:ascii="宋体" w:hAnsi="宋体" w:cs="宋体"/>
          <w:color w:val="auto"/>
          <w:sz w:val="21"/>
          <w:szCs w:val="21"/>
          <w:highlight w:val="none"/>
        </w:rPr>
        <w:t>时间：</w:t>
      </w:r>
      <w:r>
        <w:rPr>
          <w:rFonts w:hint="eastAsia" w:ascii="宋体" w:hAnsi="宋体" w:cs="宋体"/>
          <w:color w:val="auto"/>
          <w:sz w:val="21"/>
          <w:szCs w:val="21"/>
          <w:highlight w:val="none"/>
          <w:u w:val="single"/>
          <w:lang w:eastAsia="zh-CN"/>
        </w:rPr>
        <w:t>2025年</w:t>
      </w:r>
      <w:r>
        <w:rPr>
          <w:rFonts w:hint="eastAsia" w:ascii="宋体" w:hAnsi="宋体" w:cs="宋体"/>
          <w:color w:val="auto"/>
          <w:sz w:val="21"/>
          <w:szCs w:val="21"/>
          <w:highlight w:val="none"/>
          <w:u w:val="single"/>
          <w:lang w:val="en-US" w:eastAsia="zh-CN"/>
        </w:rPr>
        <w:t>6</w:t>
      </w:r>
      <w:r>
        <w:rPr>
          <w:rFonts w:hint="eastAsia" w:ascii="宋体" w:hAnsi="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19</w:t>
      </w:r>
      <w:r>
        <w:rPr>
          <w:rFonts w:hint="eastAsia" w:ascii="宋体" w:hAnsi="宋体" w:cs="宋体"/>
          <w:color w:val="auto"/>
          <w:sz w:val="21"/>
          <w:szCs w:val="21"/>
          <w:highlight w:val="none"/>
          <w:u w:val="single"/>
        </w:rPr>
        <w:t>日</w:t>
      </w:r>
      <w:r>
        <w:rPr>
          <w:rFonts w:hint="eastAsia" w:ascii="宋体" w:hAnsi="宋体" w:cs="宋体"/>
          <w:color w:val="auto"/>
          <w:sz w:val="21"/>
          <w:szCs w:val="21"/>
          <w:highlight w:val="none"/>
        </w:rPr>
        <w:t>至</w:t>
      </w:r>
      <w:r>
        <w:rPr>
          <w:rFonts w:hint="eastAsia" w:ascii="宋体" w:hAnsi="宋体" w:cs="宋体"/>
          <w:color w:val="auto"/>
          <w:sz w:val="21"/>
          <w:szCs w:val="21"/>
          <w:highlight w:val="none"/>
          <w:u w:val="single"/>
          <w:lang w:eastAsia="zh-CN"/>
        </w:rPr>
        <w:t>2025年</w:t>
      </w:r>
      <w:r>
        <w:rPr>
          <w:rFonts w:hint="eastAsia" w:ascii="宋体" w:hAnsi="宋体" w:cs="宋体"/>
          <w:color w:val="auto"/>
          <w:sz w:val="21"/>
          <w:szCs w:val="21"/>
          <w:highlight w:val="none"/>
          <w:u w:val="single"/>
          <w:lang w:val="en-US" w:eastAsia="zh-CN"/>
        </w:rPr>
        <w:t>6</w:t>
      </w:r>
      <w:r>
        <w:rPr>
          <w:rFonts w:hint="eastAsia" w:ascii="宋体" w:hAnsi="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26</w:t>
      </w:r>
      <w:r>
        <w:rPr>
          <w:rFonts w:hint="eastAsia" w:ascii="宋体" w:hAnsi="宋体" w:cs="宋体"/>
          <w:color w:val="auto"/>
          <w:sz w:val="21"/>
          <w:szCs w:val="21"/>
          <w:highlight w:val="none"/>
          <w:u w:val="single"/>
        </w:rPr>
        <w:t>日</w:t>
      </w:r>
      <w:r>
        <w:rPr>
          <w:rFonts w:hint="eastAsia" w:ascii="宋体" w:hAnsi="宋体" w:cs="宋体"/>
          <w:color w:val="auto"/>
          <w:sz w:val="21"/>
          <w:szCs w:val="21"/>
          <w:highlight w:val="none"/>
        </w:rPr>
        <w:t>，每天上午</w:t>
      </w:r>
      <w:r>
        <w:rPr>
          <w:rFonts w:hint="eastAsia" w:ascii="宋体" w:hAnsi="宋体" w:cs="宋体"/>
          <w:color w:val="auto"/>
          <w:sz w:val="21"/>
          <w:szCs w:val="21"/>
          <w:highlight w:val="none"/>
          <w:u w:val="single"/>
        </w:rPr>
        <w:t>00:00</w:t>
      </w:r>
      <w:r>
        <w:rPr>
          <w:rFonts w:hint="eastAsia" w:ascii="宋体" w:hAnsi="宋体" w:cs="宋体"/>
          <w:color w:val="auto"/>
          <w:sz w:val="21"/>
          <w:szCs w:val="21"/>
          <w:highlight w:val="none"/>
        </w:rPr>
        <w:t>至</w:t>
      </w:r>
      <w:r>
        <w:rPr>
          <w:rFonts w:hint="eastAsia" w:ascii="宋体" w:hAnsi="宋体" w:cs="宋体"/>
          <w:color w:val="auto"/>
          <w:sz w:val="21"/>
          <w:szCs w:val="21"/>
          <w:highlight w:val="none"/>
          <w:u w:val="single"/>
        </w:rPr>
        <w:t>12:00</w:t>
      </w:r>
      <w:r>
        <w:rPr>
          <w:rFonts w:hint="eastAsia" w:ascii="宋体" w:hAnsi="宋体" w:cs="宋体"/>
          <w:color w:val="auto"/>
          <w:sz w:val="21"/>
          <w:szCs w:val="21"/>
          <w:highlight w:val="none"/>
        </w:rPr>
        <w:t>，下午</w:t>
      </w:r>
      <w:r>
        <w:rPr>
          <w:rFonts w:hint="eastAsia" w:ascii="宋体" w:hAnsi="宋体" w:cs="宋体"/>
          <w:color w:val="auto"/>
          <w:sz w:val="21"/>
          <w:szCs w:val="21"/>
          <w:highlight w:val="none"/>
          <w:u w:val="single"/>
        </w:rPr>
        <w:t>12:00</w:t>
      </w:r>
      <w:r>
        <w:rPr>
          <w:rFonts w:hint="eastAsia" w:ascii="宋体" w:hAnsi="宋体" w:cs="宋体"/>
          <w:color w:val="auto"/>
          <w:sz w:val="21"/>
          <w:szCs w:val="21"/>
          <w:highlight w:val="none"/>
        </w:rPr>
        <w:t>至</w:t>
      </w:r>
      <w:r>
        <w:rPr>
          <w:rFonts w:hint="eastAsia" w:ascii="宋体" w:hAnsi="宋体" w:cs="宋体"/>
          <w:color w:val="auto"/>
          <w:sz w:val="21"/>
          <w:szCs w:val="21"/>
          <w:highlight w:val="none"/>
          <w:u w:val="single"/>
        </w:rPr>
        <w:t>23:59</w:t>
      </w:r>
      <w:r>
        <w:rPr>
          <w:rFonts w:hint="eastAsia" w:ascii="宋体" w:hAnsi="宋体" w:cs="宋体"/>
          <w:color w:val="auto"/>
          <w:sz w:val="21"/>
          <w:szCs w:val="21"/>
          <w:highlight w:val="none"/>
        </w:rPr>
        <w:t>（北京时间，线上获取法定节假日均可，线下获取文件法定节假日除外）。</w:t>
      </w:r>
    </w:p>
    <w:p w14:paraId="24515AEB">
      <w:pPr>
        <w:spacing w:line="348" w:lineRule="auto"/>
        <w:ind w:firstLine="540"/>
        <w:rPr>
          <w:rFonts w:ascii="宋体" w:hAnsi="宋体" w:cs="宋体"/>
          <w:color w:val="auto"/>
          <w:sz w:val="21"/>
          <w:szCs w:val="21"/>
          <w:highlight w:val="none"/>
          <w:u w:val="single"/>
        </w:rPr>
      </w:pPr>
      <w:r>
        <w:rPr>
          <w:rFonts w:hint="eastAsia" w:ascii="宋体" w:hAnsi="宋体" w:cs="宋体"/>
          <w:color w:val="auto"/>
          <w:sz w:val="21"/>
          <w:szCs w:val="21"/>
          <w:highlight w:val="none"/>
        </w:rPr>
        <w:t>地点（网址）：政府采购云平台（www.zcygov.cn）。</w:t>
      </w:r>
    </w:p>
    <w:p w14:paraId="7063B1CD">
      <w:pPr>
        <w:spacing w:line="348" w:lineRule="auto"/>
        <w:ind w:firstLine="540"/>
        <w:rPr>
          <w:rFonts w:ascii="宋体" w:hAnsi="宋体" w:cs="宋体"/>
          <w:color w:val="auto"/>
          <w:sz w:val="21"/>
          <w:szCs w:val="21"/>
          <w:highlight w:val="none"/>
        </w:rPr>
      </w:pPr>
      <w:r>
        <w:rPr>
          <w:rFonts w:hint="eastAsia" w:ascii="宋体" w:hAnsi="宋体" w:cs="宋体"/>
          <w:color w:val="auto"/>
          <w:sz w:val="21"/>
          <w:szCs w:val="21"/>
          <w:highlight w:val="none"/>
        </w:rPr>
        <w:t xml:space="preserve">方式：供应商登录政采云平台https://www.zcygov.cn/在线申请获取采购文件（进入“项目采购”应用，在获取采购文件菜单中选择项目，申请获取采购文件）。 </w:t>
      </w:r>
    </w:p>
    <w:p w14:paraId="681CD686">
      <w:pPr>
        <w:spacing w:line="348" w:lineRule="auto"/>
        <w:ind w:firstLine="540"/>
        <w:rPr>
          <w:rFonts w:ascii="宋体" w:hAnsi="宋体" w:cs="宋体"/>
          <w:color w:val="auto"/>
          <w:sz w:val="21"/>
          <w:szCs w:val="21"/>
          <w:highlight w:val="none"/>
        </w:rPr>
      </w:pPr>
      <w:r>
        <w:rPr>
          <w:rFonts w:hint="eastAsia" w:ascii="宋体" w:hAnsi="宋体" w:cs="宋体"/>
          <w:color w:val="auto"/>
          <w:sz w:val="21"/>
          <w:szCs w:val="21"/>
          <w:highlight w:val="none"/>
        </w:rPr>
        <w:t>售价（元）：0</w:t>
      </w:r>
    </w:p>
    <w:p w14:paraId="5BD095B9">
      <w:pPr>
        <w:spacing w:line="360" w:lineRule="auto"/>
        <w:rPr>
          <w:rFonts w:ascii="宋体" w:hAnsi="宋体" w:cs="宋体"/>
          <w:b/>
          <w:color w:val="auto"/>
          <w:sz w:val="21"/>
          <w:szCs w:val="21"/>
          <w:highlight w:val="none"/>
        </w:rPr>
      </w:pPr>
      <w:r>
        <w:rPr>
          <w:rFonts w:hint="eastAsia" w:cs="宋体" w:asciiTheme="minorEastAsia" w:hAnsiTheme="minorEastAsia" w:eastAsiaTheme="minorEastAsia"/>
          <w:color w:val="auto"/>
          <w:sz w:val="21"/>
          <w:szCs w:val="21"/>
          <w:highlight w:val="none"/>
        </w:rPr>
        <w:t>四、</w:t>
      </w:r>
      <w:bookmarkEnd w:id="23"/>
      <w:bookmarkEnd w:id="24"/>
      <w:bookmarkEnd w:id="25"/>
      <w:bookmarkEnd w:id="26"/>
      <w:r>
        <w:rPr>
          <w:rFonts w:hint="eastAsia" w:ascii="宋体" w:hAnsi="宋体" w:cs="宋体"/>
          <w:b/>
          <w:color w:val="auto"/>
          <w:sz w:val="21"/>
          <w:szCs w:val="21"/>
          <w:highlight w:val="none"/>
        </w:rPr>
        <w:t>提交</w:t>
      </w:r>
      <w:r>
        <w:rPr>
          <w:rFonts w:hint="eastAsia" w:ascii="宋体" w:hAnsi="宋体" w:cs="宋体"/>
          <w:b/>
          <w:color w:val="auto"/>
          <w:sz w:val="21"/>
          <w:szCs w:val="21"/>
          <w:highlight w:val="none"/>
          <w:lang w:val="en-US" w:eastAsia="zh-CN"/>
        </w:rPr>
        <w:t>响应</w:t>
      </w:r>
      <w:r>
        <w:rPr>
          <w:rFonts w:hint="eastAsia" w:ascii="宋体" w:hAnsi="宋体" w:cs="宋体"/>
          <w:b/>
          <w:color w:val="auto"/>
          <w:sz w:val="21"/>
          <w:szCs w:val="21"/>
          <w:highlight w:val="none"/>
        </w:rPr>
        <w:t>文件截止时间、开标时间和地点</w:t>
      </w:r>
    </w:p>
    <w:p w14:paraId="252A9A69">
      <w:pPr>
        <w:spacing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提交</w:t>
      </w:r>
      <w:r>
        <w:rPr>
          <w:rFonts w:hint="eastAsia" w:ascii="宋体" w:hAnsi="宋体" w:cs="宋体"/>
          <w:b/>
          <w:color w:val="auto"/>
          <w:sz w:val="21"/>
          <w:szCs w:val="21"/>
          <w:highlight w:val="none"/>
          <w:lang w:val="en-US" w:eastAsia="zh-CN"/>
        </w:rPr>
        <w:t>响应</w:t>
      </w:r>
      <w:r>
        <w:rPr>
          <w:rFonts w:hint="eastAsia" w:ascii="宋体" w:hAnsi="宋体" w:cs="宋体"/>
          <w:b/>
          <w:color w:val="auto"/>
          <w:sz w:val="21"/>
          <w:szCs w:val="21"/>
          <w:highlight w:val="none"/>
        </w:rPr>
        <w:t>文件截止时间：</w:t>
      </w:r>
      <w:r>
        <w:rPr>
          <w:rFonts w:hint="eastAsia" w:ascii="宋体" w:hAnsi="宋体" w:cs="宋体"/>
          <w:color w:val="auto"/>
          <w:sz w:val="21"/>
          <w:szCs w:val="21"/>
          <w:highlight w:val="none"/>
          <w:u w:val="single"/>
          <w:lang w:eastAsia="zh-CN"/>
        </w:rPr>
        <w:t>2025年</w:t>
      </w:r>
      <w:r>
        <w:rPr>
          <w:rFonts w:hint="eastAsia" w:ascii="宋体" w:hAnsi="宋体" w:cs="宋体"/>
          <w:color w:val="auto"/>
          <w:sz w:val="21"/>
          <w:szCs w:val="21"/>
          <w:highlight w:val="none"/>
          <w:u w:val="single"/>
          <w:lang w:val="en-US" w:eastAsia="zh-CN"/>
        </w:rPr>
        <w:t>7</w:t>
      </w:r>
      <w:r>
        <w:rPr>
          <w:rFonts w:hint="eastAsia" w:ascii="宋体" w:hAnsi="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10</w:t>
      </w:r>
      <w:r>
        <w:rPr>
          <w:rFonts w:hint="eastAsia" w:ascii="宋体" w:hAnsi="宋体" w:cs="宋体"/>
          <w:color w:val="auto"/>
          <w:sz w:val="21"/>
          <w:szCs w:val="21"/>
          <w:highlight w:val="none"/>
          <w:u w:val="single"/>
        </w:rPr>
        <w:t>日</w:t>
      </w:r>
      <w:r>
        <w:rPr>
          <w:rFonts w:hint="eastAsia" w:ascii="宋体" w:hAnsi="宋体" w:cs="宋体"/>
          <w:color w:val="auto"/>
          <w:sz w:val="21"/>
          <w:szCs w:val="21"/>
          <w:highlight w:val="none"/>
          <w:u w:val="single"/>
          <w:lang w:val="en-US" w:eastAsia="zh-CN"/>
        </w:rPr>
        <w:t>14</w:t>
      </w:r>
      <w:r>
        <w:rPr>
          <w:rFonts w:hint="eastAsia" w:ascii="宋体" w:hAnsi="宋体" w:cs="宋体"/>
          <w:color w:val="auto"/>
          <w:sz w:val="21"/>
          <w:szCs w:val="21"/>
          <w:highlight w:val="none"/>
          <w:u w:val="single"/>
        </w:rPr>
        <w:t>点</w:t>
      </w:r>
      <w:r>
        <w:rPr>
          <w:rFonts w:hint="eastAsia" w:ascii="宋体" w:hAnsi="宋体" w:cs="宋体"/>
          <w:color w:val="auto"/>
          <w:sz w:val="21"/>
          <w:szCs w:val="21"/>
          <w:highlight w:val="none"/>
          <w:u w:val="single"/>
          <w:lang w:val="en-US" w:eastAsia="zh-CN"/>
        </w:rPr>
        <w:t>00</w:t>
      </w:r>
      <w:r>
        <w:rPr>
          <w:rFonts w:hint="eastAsia" w:ascii="宋体" w:hAnsi="宋体" w:cs="宋体"/>
          <w:color w:val="auto"/>
          <w:sz w:val="21"/>
          <w:szCs w:val="21"/>
          <w:highlight w:val="none"/>
          <w:u w:val="single"/>
        </w:rPr>
        <w:t>分00秒</w:t>
      </w:r>
      <w:r>
        <w:rPr>
          <w:rFonts w:hint="eastAsia" w:ascii="宋体" w:hAnsi="宋体" w:cs="宋体"/>
          <w:bCs/>
          <w:color w:val="auto"/>
          <w:sz w:val="21"/>
          <w:szCs w:val="21"/>
          <w:highlight w:val="none"/>
          <w:u w:val="single"/>
        </w:rPr>
        <w:t xml:space="preserve"> </w:t>
      </w:r>
      <w:r>
        <w:rPr>
          <w:rFonts w:hint="eastAsia" w:ascii="宋体" w:hAnsi="宋体" w:cs="宋体"/>
          <w:color w:val="auto"/>
          <w:sz w:val="21"/>
          <w:szCs w:val="21"/>
          <w:highlight w:val="none"/>
        </w:rPr>
        <w:t>（北京时间）</w:t>
      </w:r>
    </w:p>
    <w:p w14:paraId="372BE36D">
      <w:pPr>
        <w:spacing w:line="360" w:lineRule="auto"/>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投标地点（网址）：</w:t>
      </w:r>
      <w:r>
        <w:rPr>
          <w:rFonts w:hint="eastAsia" w:ascii="宋体" w:hAnsi="宋体" w:cs="宋体"/>
          <w:color w:val="auto"/>
          <w:sz w:val="21"/>
          <w:szCs w:val="21"/>
          <w:highlight w:val="none"/>
        </w:rPr>
        <w:t xml:space="preserve">请登录政采云投标客户端投标  </w:t>
      </w:r>
    </w:p>
    <w:p w14:paraId="432B9D85">
      <w:pPr>
        <w:spacing w:line="360" w:lineRule="auto"/>
        <w:ind w:firstLine="422" w:firstLineChars="200"/>
        <w:rPr>
          <w:rFonts w:ascii="宋体" w:hAnsi="宋体" w:cs="宋体"/>
          <w:bCs/>
          <w:color w:val="auto"/>
          <w:sz w:val="21"/>
          <w:szCs w:val="21"/>
          <w:highlight w:val="none"/>
          <w:u w:val="single"/>
        </w:rPr>
      </w:pPr>
      <w:r>
        <w:rPr>
          <w:rFonts w:hint="eastAsia" w:ascii="宋体" w:hAnsi="宋体" w:cs="宋体"/>
          <w:b/>
          <w:color w:val="auto"/>
          <w:sz w:val="21"/>
          <w:szCs w:val="21"/>
          <w:highlight w:val="none"/>
        </w:rPr>
        <w:t>开标时间：</w:t>
      </w:r>
      <w:r>
        <w:rPr>
          <w:rFonts w:hint="eastAsia" w:ascii="宋体" w:hAnsi="宋体" w:cs="宋体"/>
          <w:color w:val="auto"/>
          <w:sz w:val="21"/>
          <w:szCs w:val="21"/>
          <w:highlight w:val="none"/>
          <w:u w:val="single"/>
          <w:lang w:eastAsia="zh-CN"/>
        </w:rPr>
        <w:t>2025年</w:t>
      </w:r>
      <w:r>
        <w:rPr>
          <w:rFonts w:hint="eastAsia" w:ascii="宋体" w:hAnsi="宋体" w:cs="宋体"/>
          <w:color w:val="auto"/>
          <w:sz w:val="21"/>
          <w:szCs w:val="21"/>
          <w:highlight w:val="none"/>
          <w:u w:val="single"/>
          <w:lang w:val="en-US" w:eastAsia="zh-CN"/>
        </w:rPr>
        <w:t>7</w:t>
      </w:r>
      <w:r>
        <w:rPr>
          <w:rFonts w:hint="eastAsia" w:ascii="宋体" w:hAnsi="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10</w:t>
      </w:r>
      <w:r>
        <w:rPr>
          <w:rFonts w:hint="eastAsia" w:ascii="宋体" w:hAnsi="宋体" w:cs="宋体"/>
          <w:color w:val="auto"/>
          <w:sz w:val="21"/>
          <w:szCs w:val="21"/>
          <w:highlight w:val="none"/>
          <w:u w:val="single"/>
        </w:rPr>
        <w:t>日</w:t>
      </w:r>
      <w:r>
        <w:rPr>
          <w:rFonts w:hint="eastAsia" w:ascii="宋体" w:hAnsi="宋体" w:cs="宋体"/>
          <w:color w:val="auto"/>
          <w:sz w:val="21"/>
          <w:szCs w:val="21"/>
          <w:highlight w:val="none"/>
          <w:u w:val="single"/>
          <w:lang w:val="en-US" w:eastAsia="zh-CN"/>
        </w:rPr>
        <w:t>14</w:t>
      </w:r>
      <w:r>
        <w:rPr>
          <w:rFonts w:hint="eastAsia" w:ascii="宋体" w:hAnsi="宋体" w:cs="宋体"/>
          <w:color w:val="auto"/>
          <w:sz w:val="21"/>
          <w:szCs w:val="21"/>
          <w:highlight w:val="none"/>
          <w:u w:val="single"/>
        </w:rPr>
        <w:t>点</w:t>
      </w:r>
      <w:r>
        <w:rPr>
          <w:rFonts w:hint="eastAsia" w:ascii="宋体" w:hAnsi="宋体" w:cs="宋体"/>
          <w:color w:val="auto"/>
          <w:sz w:val="21"/>
          <w:szCs w:val="21"/>
          <w:highlight w:val="none"/>
          <w:u w:val="single"/>
          <w:lang w:val="en-US" w:eastAsia="zh-CN"/>
        </w:rPr>
        <w:t>0</w:t>
      </w:r>
      <w:bookmarkStart w:id="78" w:name="_GoBack"/>
      <w:bookmarkEnd w:id="78"/>
      <w:r>
        <w:rPr>
          <w:rFonts w:hint="eastAsia" w:ascii="宋体" w:hAnsi="宋体" w:cs="宋体"/>
          <w:color w:val="auto"/>
          <w:sz w:val="21"/>
          <w:szCs w:val="21"/>
          <w:highlight w:val="none"/>
          <w:u w:val="single"/>
          <w:lang w:val="en-US" w:eastAsia="zh-CN"/>
        </w:rPr>
        <w:t>0</w:t>
      </w:r>
      <w:r>
        <w:rPr>
          <w:rFonts w:hint="eastAsia" w:ascii="宋体" w:hAnsi="宋体" w:cs="宋体"/>
          <w:color w:val="auto"/>
          <w:sz w:val="21"/>
          <w:szCs w:val="21"/>
          <w:highlight w:val="none"/>
          <w:u w:val="single"/>
        </w:rPr>
        <w:t>分00秒</w:t>
      </w:r>
      <w:r>
        <w:rPr>
          <w:rFonts w:hint="eastAsia" w:ascii="宋体" w:hAnsi="宋体" w:cs="宋体"/>
          <w:bCs/>
          <w:color w:val="auto"/>
          <w:sz w:val="21"/>
          <w:szCs w:val="21"/>
          <w:highlight w:val="none"/>
          <w:u w:val="single"/>
        </w:rPr>
        <w:t xml:space="preserve"> </w:t>
      </w:r>
      <w:r>
        <w:rPr>
          <w:rFonts w:hint="eastAsia" w:ascii="宋体" w:hAnsi="宋体" w:cs="宋体"/>
          <w:color w:val="auto"/>
          <w:sz w:val="21"/>
          <w:szCs w:val="21"/>
          <w:highlight w:val="none"/>
        </w:rPr>
        <w:t>（北京时间）</w:t>
      </w:r>
    </w:p>
    <w:p w14:paraId="24BC5485">
      <w:pPr>
        <w:spacing w:line="360" w:lineRule="auto"/>
        <w:ind w:firstLine="422" w:firstLineChars="200"/>
        <w:rPr>
          <w:rFonts w:asciiTheme="minorEastAsia" w:hAnsiTheme="minorEastAsia" w:eastAsiaTheme="minorEastAsia"/>
          <w:bCs/>
          <w:color w:val="auto"/>
          <w:sz w:val="21"/>
          <w:szCs w:val="21"/>
          <w:highlight w:val="none"/>
          <w:u w:val="single"/>
        </w:rPr>
      </w:pPr>
      <w:r>
        <w:rPr>
          <w:rFonts w:hint="eastAsia" w:ascii="宋体" w:hAnsi="宋体" w:cs="宋体"/>
          <w:b/>
          <w:color w:val="auto"/>
          <w:sz w:val="21"/>
          <w:szCs w:val="21"/>
          <w:highlight w:val="none"/>
        </w:rPr>
        <w:t>开标地点（网址）：</w:t>
      </w:r>
      <w:r>
        <w:rPr>
          <w:rFonts w:hint="eastAsia" w:ascii="宋体" w:hAnsi="宋体" w:cs="宋体"/>
          <w:color w:val="auto"/>
          <w:sz w:val="21"/>
          <w:szCs w:val="21"/>
          <w:highlight w:val="none"/>
        </w:rPr>
        <w:t>宁海县公共资源交易中心</w:t>
      </w:r>
      <w:r>
        <w:rPr>
          <w:rFonts w:hint="eastAsia" w:ascii="仿宋" w:hAnsi="仿宋" w:eastAsia="仿宋" w:cs="仿宋"/>
          <w:i w:val="0"/>
          <w:iCs w:val="0"/>
          <w:caps w:val="0"/>
          <w:color w:val="auto"/>
          <w:spacing w:val="0"/>
          <w:sz w:val="27"/>
          <w:szCs w:val="27"/>
          <w:highlight w:val="none"/>
          <w:shd w:val="clear" w:fill="FFFFFF"/>
        </w:rPr>
        <w:t>  </w:t>
      </w:r>
    </w:p>
    <w:p w14:paraId="034C7561">
      <w:pPr>
        <w:tabs>
          <w:tab w:val="left" w:pos="432"/>
        </w:tabs>
        <w:spacing w:line="360" w:lineRule="auto"/>
        <w:ind w:left="432" w:hanging="432"/>
        <w:rPr>
          <w:rFonts w:cs="宋体" w:asciiTheme="minorEastAsia" w:hAnsiTheme="minorEastAsia" w:eastAsiaTheme="minorEastAsia"/>
          <w:color w:val="auto"/>
          <w:sz w:val="21"/>
          <w:szCs w:val="21"/>
          <w:highlight w:val="none"/>
        </w:rPr>
      </w:pPr>
      <w:bookmarkStart w:id="27" w:name="_Toc28359094"/>
      <w:bookmarkStart w:id="28" w:name="_Toc28359017"/>
      <w:bookmarkStart w:id="29" w:name="_Toc35393634"/>
      <w:bookmarkStart w:id="30" w:name="_Toc35393803"/>
      <w:r>
        <w:rPr>
          <w:rFonts w:hint="eastAsia" w:cs="宋体" w:asciiTheme="minorEastAsia" w:hAnsiTheme="minorEastAsia" w:eastAsiaTheme="minorEastAsia"/>
          <w:color w:val="auto"/>
          <w:sz w:val="21"/>
          <w:szCs w:val="21"/>
          <w:highlight w:val="none"/>
        </w:rPr>
        <w:t>五、公告期限</w:t>
      </w:r>
      <w:bookmarkEnd w:id="27"/>
      <w:bookmarkEnd w:id="28"/>
      <w:bookmarkEnd w:id="29"/>
      <w:bookmarkEnd w:id="30"/>
    </w:p>
    <w:p w14:paraId="45D67DE1">
      <w:pPr>
        <w:spacing w:line="360" w:lineRule="auto"/>
        <w:ind w:firstLine="420" w:firstLineChars="200"/>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自本公告发布之日起3个工作日。</w:t>
      </w:r>
    </w:p>
    <w:p w14:paraId="22143469">
      <w:pPr>
        <w:tabs>
          <w:tab w:val="left" w:pos="432"/>
        </w:tabs>
        <w:spacing w:line="360" w:lineRule="auto"/>
        <w:ind w:left="432" w:hanging="432"/>
        <w:rPr>
          <w:rFonts w:cs="宋体" w:asciiTheme="minorEastAsia" w:hAnsiTheme="minorEastAsia" w:eastAsiaTheme="minorEastAsia"/>
          <w:color w:val="auto"/>
          <w:sz w:val="21"/>
          <w:szCs w:val="21"/>
          <w:highlight w:val="none"/>
        </w:rPr>
      </w:pPr>
      <w:bookmarkStart w:id="31" w:name="_Toc35393635"/>
      <w:bookmarkStart w:id="32" w:name="_Toc35393804"/>
      <w:r>
        <w:rPr>
          <w:rFonts w:hint="eastAsia" w:cs="宋体" w:asciiTheme="minorEastAsia" w:hAnsiTheme="minorEastAsia" w:eastAsiaTheme="minorEastAsia"/>
          <w:color w:val="auto"/>
          <w:sz w:val="21"/>
          <w:szCs w:val="21"/>
          <w:highlight w:val="none"/>
        </w:rPr>
        <w:t>六、其他补充事宜</w:t>
      </w:r>
      <w:bookmarkEnd w:id="31"/>
      <w:bookmarkEnd w:id="32"/>
    </w:p>
    <w:p w14:paraId="63B30821">
      <w:pPr>
        <w:spacing w:line="360" w:lineRule="auto"/>
        <w:ind w:firstLine="420" w:firstLineChars="200"/>
        <w:rPr>
          <w:rFonts w:hint="eastAsia" w:cs="宋体" w:asciiTheme="minorEastAsia" w:hAnsiTheme="minorEastAsia" w:eastAsiaTheme="minorEastAsia"/>
          <w:bCs/>
          <w:color w:val="auto"/>
          <w:kern w:val="0"/>
          <w:sz w:val="21"/>
          <w:szCs w:val="21"/>
          <w:highlight w:val="none"/>
        </w:rPr>
      </w:pPr>
      <w:r>
        <w:rPr>
          <w:rFonts w:hint="eastAsia" w:cs="宋体" w:asciiTheme="minorEastAsia" w:hAnsiTheme="minorEastAsia" w:eastAsiaTheme="minorEastAsia"/>
          <w:bCs/>
          <w:color w:val="auto"/>
          <w:kern w:val="0"/>
          <w:sz w:val="21"/>
          <w:szCs w:val="21"/>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 支持中小企业力度 助力扎实稳住经济 的通知》（浙财采监〔2022〕8号）已分别于2022年1月29日、2022年2月1日和2022年7月1日开始实施，此前有关规定与上述文件内容不一致的，按上述文件要求执行。</w:t>
      </w:r>
    </w:p>
    <w:p w14:paraId="0E44AE40">
      <w:pPr>
        <w:spacing w:line="360" w:lineRule="auto"/>
        <w:ind w:firstLine="420" w:firstLineChars="200"/>
        <w:rPr>
          <w:rFonts w:hint="eastAsia" w:cs="宋体" w:asciiTheme="minorEastAsia" w:hAnsiTheme="minorEastAsia" w:eastAsiaTheme="minorEastAsia"/>
          <w:bCs/>
          <w:color w:val="auto"/>
          <w:kern w:val="0"/>
          <w:sz w:val="21"/>
          <w:szCs w:val="21"/>
          <w:highlight w:val="none"/>
        </w:rPr>
      </w:pPr>
      <w:r>
        <w:rPr>
          <w:rFonts w:hint="eastAsia" w:cs="宋体" w:asciiTheme="minorEastAsia" w:hAnsiTheme="minorEastAsia" w:eastAsiaTheme="minorEastAsia"/>
          <w:bCs/>
          <w:color w:val="auto"/>
          <w:kern w:val="0"/>
          <w:sz w:val="21"/>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136F30C">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cs="宋体" w:asciiTheme="minorEastAsia" w:hAnsiTheme="minorEastAsia" w:eastAsiaTheme="minorEastAsia"/>
          <w:bCs/>
          <w:color w:val="auto"/>
          <w:kern w:val="0"/>
          <w:sz w:val="21"/>
          <w:szCs w:val="21"/>
          <w:highlight w:val="none"/>
        </w:rPr>
      </w:pPr>
      <w:r>
        <w:rPr>
          <w:rFonts w:hint="eastAsia" w:cs="宋体" w:asciiTheme="minorEastAsia" w:hAnsiTheme="minorEastAsia" w:eastAsiaTheme="minorEastAsia"/>
          <w:bCs/>
          <w:color w:val="auto"/>
          <w:kern w:val="0"/>
          <w:sz w:val="21"/>
          <w:szCs w:val="21"/>
          <w:highlight w:val="none"/>
          <w:lang w:val="en-US" w:eastAsia="zh-CN"/>
        </w:rPr>
        <w:t>3</w:t>
      </w:r>
      <w:r>
        <w:rPr>
          <w:rFonts w:hint="eastAsia" w:cs="宋体" w:asciiTheme="minorEastAsia" w:hAnsiTheme="minorEastAsia" w:eastAsiaTheme="minorEastAsia"/>
          <w:bCs/>
          <w:color w:val="auto"/>
          <w:kern w:val="0"/>
          <w:sz w:val="21"/>
          <w:szCs w:val="21"/>
          <w:highlight w:val="none"/>
        </w:rPr>
        <w:t>.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D1BBFE6">
      <w:pPr>
        <w:spacing w:line="360" w:lineRule="auto"/>
        <w:ind w:firstLine="422" w:firstLineChars="200"/>
        <w:rPr>
          <w:rFonts w:cs="宋体" w:asciiTheme="minorEastAsia" w:hAnsiTheme="minorEastAsia" w:eastAsiaTheme="minorEastAsia"/>
          <w:b/>
          <w:color w:val="auto"/>
          <w:kern w:val="0"/>
          <w:sz w:val="21"/>
          <w:szCs w:val="21"/>
          <w:highlight w:val="none"/>
        </w:rPr>
      </w:pPr>
      <w:r>
        <w:rPr>
          <w:rFonts w:hint="eastAsia" w:cs="宋体" w:asciiTheme="minorEastAsia" w:hAnsiTheme="minorEastAsia" w:eastAsiaTheme="minorEastAsia"/>
          <w:b/>
          <w:color w:val="auto"/>
          <w:kern w:val="0"/>
          <w:sz w:val="21"/>
          <w:szCs w:val="21"/>
          <w:highlight w:val="none"/>
        </w:rPr>
        <w:t>2. 其他事项：</w:t>
      </w:r>
    </w:p>
    <w:p w14:paraId="12C0E94C">
      <w:pPr>
        <w:spacing w:line="360" w:lineRule="auto"/>
        <w:ind w:firstLine="422" w:firstLineChars="200"/>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b/>
          <w:color w:val="auto"/>
          <w:kern w:val="0"/>
          <w:sz w:val="21"/>
          <w:szCs w:val="21"/>
          <w:highlight w:val="none"/>
        </w:rPr>
        <w:t>（1）需要落实的政府采购政策：</w:t>
      </w:r>
      <w:r>
        <w:rPr>
          <w:rFonts w:hint="eastAsia" w:cs="宋体" w:asciiTheme="minorEastAsia" w:hAnsiTheme="minorEastAsia" w:eastAsiaTheme="minorEastAsia"/>
          <w:color w:val="auto"/>
          <w:kern w:val="0"/>
          <w:sz w:val="21"/>
          <w:szCs w:val="21"/>
          <w:highlight w:val="none"/>
        </w:rPr>
        <w:t>包括节约资源、保护环境、</w:t>
      </w:r>
      <w:r>
        <w:rPr>
          <w:rFonts w:hint="eastAsia" w:cs="宋体" w:asciiTheme="minorEastAsia" w:hAnsiTheme="minorEastAsia" w:eastAsiaTheme="minorEastAsia"/>
          <w:color w:val="auto"/>
          <w:sz w:val="21"/>
          <w:szCs w:val="21"/>
          <w:highlight w:val="none"/>
        </w:rPr>
        <w:t>支持创新、</w:t>
      </w:r>
      <w:r>
        <w:rPr>
          <w:rFonts w:hint="eastAsia" w:cs="宋体" w:asciiTheme="minorEastAsia" w:hAnsiTheme="minorEastAsia" w:eastAsiaTheme="minorEastAsia"/>
          <w:color w:val="auto"/>
          <w:kern w:val="0"/>
          <w:sz w:val="21"/>
          <w:szCs w:val="21"/>
          <w:highlight w:val="none"/>
        </w:rPr>
        <w:t>促进中小企业发展等，详见磋商文件第</w:t>
      </w:r>
      <w:r>
        <w:rPr>
          <w:rFonts w:hint="eastAsia" w:cs="宋体" w:asciiTheme="minorEastAsia" w:hAnsiTheme="minorEastAsia" w:eastAsiaTheme="minorEastAsia"/>
          <w:color w:val="auto"/>
          <w:kern w:val="0"/>
          <w:sz w:val="21"/>
          <w:szCs w:val="21"/>
          <w:highlight w:val="none"/>
          <w:lang w:val="en-US" w:eastAsia="zh-CN"/>
        </w:rPr>
        <w:t>二</w:t>
      </w:r>
      <w:r>
        <w:rPr>
          <w:rFonts w:hint="eastAsia" w:cs="宋体" w:asciiTheme="minorEastAsia" w:hAnsiTheme="minorEastAsia" w:eastAsiaTheme="minorEastAsia"/>
          <w:color w:val="auto"/>
          <w:kern w:val="0"/>
          <w:sz w:val="21"/>
          <w:szCs w:val="21"/>
          <w:highlight w:val="none"/>
        </w:rPr>
        <w:t>部分总则。</w:t>
      </w:r>
    </w:p>
    <w:p w14:paraId="3F9D1F4C">
      <w:pPr>
        <w:spacing w:line="360" w:lineRule="auto"/>
        <w:ind w:firstLine="422" w:firstLineChars="200"/>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
          <w:color w:val="auto"/>
          <w:kern w:val="0"/>
          <w:sz w:val="21"/>
          <w:szCs w:val="21"/>
          <w:highlight w:val="none"/>
        </w:rPr>
        <w:t>（2）</w:t>
      </w:r>
      <w:r>
        <w:rPr>
          <w:rFonts w:hint="eastAsia" w:cs="仿宋_GB2312" w:asciiTheme="minorEastAsia" w:hAnsiTheme="minorEastAsia" w:eastAsiaTheme="minorEastAsia"/>
          <w:b/>
          <w:color w:val="auto"/>
          <w:sz w:val="21"/>
          <w:szCs w:val="21"/>
          <w:highlight w:val="none"/>
        </w:rPr>
        <w:t xml:space="preserve">电子交易的说明: </w:t>
      </w:r>
      <w:r>
        <w:rPr>
          <w:rFonts w:hint="eastAsia" w:cs="仿宋_GB2312" w:asciiTheme="minorEastAsia" w:hAnsiTheme="minorEastAsia" w:eastAsiaTheme="minorEastAsia"/>
          <w:b w:val="0"/>
          <w:bCs/>
          <w:color w:val="auto"/>
          <w:sz w:val="21"/>
          <w:szCs w:val="21"/>
          <w:highlight w:val="none"/>
        </w:rPr>
        <w:t>1）电子交易：本项目以数据电文形式，依托“政府采购云平台（www.zcygov.cn）”进行采购活动，不接受纸质</w:t>
      </w:r>
      <w:r>
        <w:rPr>
          <w:rFonts w:hint="eastAsia" w:cs="仿宋_GB2312" w:asciiTheme="minorEastAsia" w:hAnsiTheme="minorEastAsia" w:eastAsiaTheme="minorEastAsia"/>
          <w:b w:val="0"/>
          <w:bCs/>
          <w:color w:val="auto"/>
          <w:sz w:val="21"/>
          <w:szCs w:val="21"/>
          <w:highlight w:val="none"/>
          <w:lang w:val="en-US" w:eastAsia="zh-CN"/>
        </w:rPr>
        <w:t>响应</w:t>
      </w:r>
      <w:r>
        <w:rPr>
          <w:rFonts w:hint="eastAsia" w:cs="仿宋_GB2312" w:asciiTheme="minorEastAsia" w:hAnsiTheme="minorEastAsia" w:eastAsiaTheme="minorEastAsia"/>
          <w:b w:val="0"/>
          <w:bCs/>
          <w:color w:val="auto"/>
          <w:sz w:val="21"/>
          <w:szCs w:val="21"/>
          <w:highlight w:val="none"/>
        </w:rPr>
        <w:t>文件。2）响应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3）磋商文件的获取：使用账号登录或者使用CA登录政采云平台；进入“项目采购”应用，在获取采购文件菜单中选择项目，获取磋商文件。4）</w:t>
      </w:r>
      <w:r>
        <w:rPr>
          <w:rFonts w:hint="eastAsia" w:cs="仿宋_GB2312" w:asciiTheme="minorEastAsia" w:hAnsiTheme="minorEastAsia" w:eastAsiaTheme="minorEastAsia"/>
          <w:b w:val="0"/>
          <w:bCs/>
          <w:color w:val="auto"/>
          <w:sz w:val="21"/>
          <w:szCs w:val="21"/>
          <w:highlight w:val="none"/>
          <w:lang w:val="en-US" w:eastAsia="zh-CN"/>
        </w:rPr>
        <w:t>响应</w:t>
      </w:r>
      <w:r>
        <w:rPr>
          <w:rFonts w:hint="eastAsia" w:cs="仿宋_GB2312" w:asciiTheme="minorEastAsia" w:hAnsiTheme="minorEastAsia" w:eastAsiaTheme="minorEastAsia"/>
          <w:b w:val="0"/>
          <w:bCs/>
          <w:color w:val="auto"/>
          <w:sz w:val="21"/>
          <w:szCs w:val="21"/>
          <w:highlight w:val="none"/>
        </w:rPr>
        <w:t>文件的制作：在“政采云电子交易客户端”中完成“填写基本信息”、“导入</w:t>
      </w:r>
      <w:r>
        <w:rPr>
          <w:rFonts w:hint="eastAsia" w:cs="仿宋_GB2312" w:asciiTheme="minorEastAsia" w:hAnsiTheme="minorEastAsia" w:eastAsiaTheme="minorEastAsia"/>
          <w:b w:val="0"/>
          <w:bCs/>
          <w:color w:val="auto"/>
          <w:sz w:val="21"/>
          <w:szCs w:val="21"/>
          <w:highlight w:val="none"/>
          <w:lang w:val="en-US" w:eastAsia="zh-CN"/>
        </w:rPr>
        <w:t>响应</w:t>
      </w:r>
      <w:r>
        <w:rPr>
          <w:rFonts w:hint="eastAsia" w:cs="仿宋_GB2312" w:asciiTheme="minorEastAsia" w:hAnsiTheme="minorEastAsia" w:eastAsiaTheme="minorEastAsia"/>
          <w:b w:val="0"/>
          <w:bCs/>
          <w:color w:val="auto"/>
          <w:sz w:val="21"/>
          <w:szCs w:val="21"/>
          <w:highlight w:val="none"/>
        </w:rPr>
        <w:t>文件”、“标书关联”、“标书检查”、“电子签名”、“生成电子标书”等操作。</w:t>
      </w:r>
      <w:r>
        <w:rPr>
          <w:rFonts w:cs="仿宋_GB2312" w:asciiTheme="minorEastAsia" w:hAnsiTheme="minorEastAsia" w:eastAsiaTheme="minorEastAsia"/>
          <w:b w:val="0"/>
          <w:bCs/>
          <w:color w:val="auto"/>
          <w:sz w:val="21"/>
          <w:szCs w:val="21"/>
          <w:highlight w:val="none"/>
        </w:rPr>
        <w:t>5）</w:t>
      </w:r>
      <w:r>
        <w:rPr>
          <w:rFonts w:hint="eastAsia" w:cs="仿宋_GB2312" w:asciiTheme="minorEastAsia" w:hAnsiTheme="minorEastAsia" w:eastAsiaTheme="minorEastAsia"/>
          <w:b w:val="0"/>
          <w:bCs/>
          <w:color w:val="auto"/>
          <w:sz w:val="21"/>
          <w:szCs w:val="21"/>
          <w:highlight w:val="none"/>
        </w:rPr>
        <w:t>采购人、采购代理机构将依托政采云平台完成本项目的电子交易活动，平台不接受未按本公告约定方式获取磋商文件的供应商进行响应活动；</w:t>
      </w:r>
      <w:r>
        <w:rPr>
          <w:rFonts w:cs="仿宋_GB2312" w:asciiTheme="minorEastAsia" w:hAnsiTheme="minorEastAsia" w:eastAsiaTheme="minorEastAsia"/>
          <w:b w:val="0"/>
          <w:bCs/>
          <w:color w:val="auto"/>
          <w:sz w:val="21"/>
          <w:szCs w:val="21"/>
          <w:highlight w:val="none"/>
        </w:rPr>
        <w:t>6）</w:t>
      </w:r>
      <w:r>
        <w:rPr>
          <w:rFonts w:hint="eastAsia" w:cs="仿宋_GB2312" w:asciiTheme="minorEastAsia" w:hAnsiTheme="minorEastAsia" w:eastAsiaTheme="minorEastAsia"/>
          <w:b w:val="0"/>
          <w:bCs/>
          <w:color w:val="auto"/>
          <w:sz w:val="21"/>
          <w:szCs w:val="21"/>
          <w:highlight w:val="none"/>
        </w:rPr>
        <w:t>对未按上述方式获取磋商文件的供应商对该文件提出的质疑，采购人或采购代理机构将不予处理；</w:t>
      </w:r>
      <w:r>
        <w:rPr>
          <w:rFonts w:cs="仿宋_GB2312" w:asciiTheme="minorEastAsia" w:hAnsiTheme="minorEastAsia" w:eastAsiaTheme="minorEastAsia"/>
          <w:b w:val="0"/>
          <w:bCs/>
          <w:color w:val="auto"/>
          <w:sz w:val="21"/>
          <w:szCs w:val="21"/>
          <w:highlight w:val="none"/>
        </w:rPr>
        <w:t>7）</w:t>
      </w:r>
      <w:r>
        <w:rPr>
          <w:rFonts w:hint="eastAsia" w:cs="仿宋_GB2312" w:asciiTheme="minorEastAsia" w:hAnsiTheme="minorEastAsia" w:eastAsiaTheme="minorEastAsia"/>
          <w:b w:val="0"/>
          <w:bCs/>
          <w:color w:val="auto"/>
          <w:sz w:val="21"/>
          <w:szCs w:val="21"/>
          <w:highlight w:val="none"/>
        </w:rPr>
        <w:t>不提供磋商文件纸质版；</w:t>
      </w:r>
      <w:r>
        <w:rPr>
          <w:rFonts w:cs="仿宋_GB2312" w:asciiTheme="minorEastAsia" w:hAnsiTheme="minorEastAsia" w:eastAsiaTheme="minorEastAsia"/>
          <w:b w:val="0"/>
          <w:bCs/>
          <w:color w:val="auto"/>
          <w:sz w:val="21"/>
          <w:szCs w:val="21"/>
          <w:highlight w:val="none"/>
        </w:rPr>
        <w:t>8</w:t>
      </w:r>
      <w:r>
        <w:rPr>
          <w:rFonts w:hint="eastAsia" w:cs="仿宋_GB2312" w:asciiTheme="minorEastAsia" w:hAnsiTheme="minorEastAsia" w:eastAsiaTheme="minorEastAsia"/>
          <w:b w:val="0"/>
          <w:bCs/>
          <w:color w:val="auto"/>
          <w:sz w:val="21"/>
          <w:szCs w:val="21"/>
          <w:highlight w:val="none"/>
        </w:rPr>
        <w:t>）</w:t>
      </w:r>
      <w:r>
        <w:rPr>
          <w:rFonts w:hint="eastAsia" w:cs="仿宋_GB2312" w:asciiTheme="minorEastAsia" w:hAnsiTheme="minorEastAsia" w:eastAsiaTheme="minorEastAsia"/>
          <w:b w:val="0"/>
          <w:bCs/>
          <w:color w:val="auto"/>
          <w:sz w:val="21"/>
          <w:szCs w:val="21"/>
          <w:highlight w:val="none"/>
          <w:lang w:val="en-US" w:eastAsia="zh-CN"/>
        </w:rPr>
        <w:t>响应</w:t>
      </w:r>
      <w:r>
        <w:rPr>
          <w:rFonts w:hint="eastAsia" w:cs="仿宋_GB2312" w:asciiTheme="minorEastAsia" w:hAnsiTheme="minorEastAsia" w:eastAsiaTheme="minorEastAsia"/>
          <w:b w:val="0"/>
          <w:bCs/>
          <w:color w:val="auto"/>
          <w:sz w:val="21"/>
          <w:szCs w:val="21"/>
          <w:highlight w:val="none"/>
        </w:rPr>
        <w:t>文件的传输提交：供应商在提交</w:t>
      </w:r>
      <w:r>
        <w:rPr>
          <w:rFonts w:hint="eastAsia" w:cs="仿宋_GB2312" w:asciiTheme="minorEastAsia" w:hAnsiTheme="minorEastAsia" w:eastAsiaTheme="minorEastAsia"/>
          <w:b w:val="0"/>
          <w:bCs/>
          <w:color w:val="auto"/>
          <w:sz w:val="21"/>
          <w:szCs w:val="21"/>
          <w:highlight w:val="none"/>
          <w:lang w:val="en-US" w:eastAsia="zh-CN"/>
        </w:rPr>
        <w:t>响应</w:t>
      </w:r>
      <w:r>
        <w:rPr>
          <w:rFonts w:hint="eastAsia" w:cs="仿宋_GB2312" w:asciiTheme="minorEastAsia" w:hAnsiTheme="minorEastAsia" w:eastAsiaTheme="minorEastAsia"/>
          <w:b w:val="0"/>
          <w:bCs/>
          <w:color w:val="auto"/>
          <w:sz w:val="21"/>
          <w:szCs w:val="21"/>
          <w:highlight w:val="none"/>
        </w:rPr>
        <w:t>文件的截止时间前将加密的</w:t>
      </w:r>
      <w:r>
        <w:rPr>
          <w:rFonts w:hint="eastAsia" w:cs="仿宋_GB2312" w:asciiTheme="minorEastAsia" w:hAnsiTheme="minorEastAsia" w:eastAsiaTheme="minorEastAsia"/>
          <w:b w:val="0"/>
          <w:bCs/>
          <w:color w:val="auto"/>
          <w:sz w:val="21"/>
          <w:szCs w:val="21"/>
          <w:highlight w:val="none"/>
          <w:lang w:val="en-US" w:eastAsia="zh-CN"/>
        </w:rPr>
        <w:t>响应</w:t>
      </w:r>
      <w:r>
        <w:rPr>
          <w:rFonts w:hint="eastAsia" w:cs="仿宋_GB2312" w:asciiTheme="minorEastAsia" w:hAnsiTheme="minorEastAsia" w:eastAsiaTheme="minorEastAsia"/>
          <w:b w:val="0"/>
          <w:bCs/>
          <w:color w:val="auto"/>
          <w:sz w:val="21"/>
          <w:szCs w:val="21"/>
          <w:highlight w:val="none"/>
        </w:rPr>
        <w:t>文件（文件后缀为：jmbs）上传至政府采购云平台，还可以在提交</w:t>
      </w:r>
      <w:r>
        <w:rPr>
          <w:rFonts w:hint="eastAsia" w:cs="仿宋_GB2312" w:asciiTheme="minorEastAsia" w:hAnsiTheme="minorEastAsia" w:eastAsiaTheme="minorEastAsia"/>
          <w:b w:val="0"/>
          <w:bCs/>
          <w:color w:val="auto"/>
          <w:sz w:val="21"/>
          <w:szCs w:val="21"/>
          <w:highlight w:val="none"/>
          <w:lang w:val="en-US" w:eastAsia="zh-CN"/>
        </w:rPr>
        <w:t>响应</w:t>
      </w:r>
      <w:r>
        <w:rPr>
          <w:rFonts w:hint="eastAsia" w:cs="仿宋_GB2312" w:asciiTheme="minorEastAsia" w:hAnsiTheme="minorEastAsia" w:eastAsiaTheme="minorEastAsia"/>
          <w:b w:val="0"/>
          <w:bCs/>
          <w:color w:val="auto"/>
          <w:sz w:val="21"/>
          <w:szCs w:val="21"/>
          <w:highlight w:val="none"/>
        </w:rPr>
        <w:t>文件的截止时间前直接提交或者以邮政快递方式提交备份</w:t>
      </w:r>
      <w:r>
        <w:rPr>
          <w:rFonts w:hint="eastAsia" w:cs="仿宋_GB2312" w:asciiTheme="minorEastAsia" w:hAnsiTheme="minorEastAsia" w:eastAsiaTheme="minorEastAsia"/>
          <w:b w:val="0"/>
          <w:bCs/>
          <w:color w:val="auto"/>
          <w:sz w:val="21"/>
          <w:szCs w:val="21"/>
          <w:highlight w:val="none"/>
          <w:lang w:val="en-US" w:eastAsia="zh-CN"/>
        </w:rPr>
        <w:t>响应</w:t>
      </w:r>
      <w:r>
        <w:rPr>
          <w:rFonts w:hint="eastAsia" w:cs="仿宋_GB2312" w:asciiTheme="minorEastAsia" w:hAnsiTheme="minorEastAsia" w:eastAsiaTheme="minorEastAsia"/>
          <w:b w:val="0"/>
          <w:bCs/>
          <w:color w:val="auto"/>
          <w:sz w:val="21"/>
          <w:szCs w:val="21"/>
          <w:highlight w:val="none"/>
        </w:rPr>
        <w:t>文件1份。备份</w:t>
      </w:r>
      <w:r>
        <w:rPr>
          <w:rFonts w:hint="eastAsia" w:cs="仿宋_GB2312" w:asciiTheme="minorEastAsia" w:hAnsiTheme="minorEastAsia" w:eastAsiaTheme="minorEastAsia"/>
          <w:b w:val="0"/>
          <w:bCs/>
          <w:color w:val="auto"/>
          <w:sz w:val="21"/>
          <w:szCs w:val="21"/>
          <w:highlight w:val="none"/>
          <w:lang w:val="en-US" w:eastAsia="zh-CN"/>
        </w:rPr>
        <w:t>响应</w:t>
      </w:r>
      <w:r>
        <w:rPr>
          <w:rFonts w:hint="eastAsia" w:cs="仿宋_GB2312" w:asciiTheme="minorEastAsia" w:hAnsiTheme="minorEastAsia" w:eastAsiaTheme="minorEastAsia"/>
          <w:b w:val="0"/>
          <w:bCs/>
          <w:color w:val="auto"/>
          <w:sz w:val="21"/>
          <w:szCs w:val="21"/>
          <w:highlight w:val="none"/>
        </w:rPr>
        <w:t>文件的制作、存储、密封详见磋商文件第</w:t>
      </w:r>
      <w:r>
        <w:rPr>
          <w:rFonts w:hint="eastAsia" w:cs="仿宋_GB2312" w:asciiTheme="minorEastAsia" w:hAnsiTheme="minorEastAsia" w:eastAsiaTheme="minorEastAsia"/>
          <w:b w:val="0"/>
          <w:bCs/>
          <w:color w:val="auto"/>
          <w:sz w:val="21"/>
          <w:szCs w:val="21"/>
          <w:highlight w:val="none"/>
          <w:lang w:val="en-US" w:eastAsia="zh-CN"/>
        </w:rPr>
        <w:t>二</w:t>
      </w:r>
      <w:r>
        <w:rPr>
          <w:rFonts w:hint="eastAsia" w:cs="仿宋_GB2312" w:asciiTheme="minorEastAsia" w:hAnsiTheme="minorEastAsia" w:eastAsiaTheme="minorEastAsia"/>
          <w:b w:val="0"/>
          <w:bCs/>
          <w:color w:val="auto"/>
          <w:sz w:val="21"/>
          <w:szCs w:val="21"/>
          <w:highlight w:val="none"/>
        </w:rPr>
        <w:t>部分 “备份</w:t>
      </w:r>
      <w:r>
        <w:rPr>
          <w:rFonts w:hint="eastAsia" w:cs="仿宋_GB2312" w:asciiTheme="minorEastAsia" w:hAnsiTheme="minorEastAsia" w:eastAsiaTheme="minorEastAsia"/>
          <w:b w:val="0"/>
          <w:bCs/>
          <w:color w:val="auto"/>
          <w:sz w:val="21"/>
          <w:szCs w:val="21"/>
          <w:highlight w:val="none"/>
          <w:lang w:val="en-US" w:eastAsia="zh-CN"/>
        </w:rPr>
        <w:t>响应</w:t>
      </w:r>
      <w:r>
        <w:rPr>
          <w:rFonts w:hint="eastAsia" w:cs="仿宋_GB2312" w:asciiTheme="minorEastAsia" w:hAnsiTheme="minorEastAsia" w:eastAsiaTheme="minorEastAsia"/>
          <w:b w:val="0"/>
          <w:bCs/>
          <w:color w:val="auto"/>
          <w:sz w:val="21"/>
          <w:szCs w:val="21"/>
          <w:highlight w:val="none"/>
        </w:rPr>
        <w:t>文件”；9）</w:t>
      </w:r>
      <w:r>
        <w:rPr>
          <w:rFonts w:hint="eastAsia" w:cs="仿宋_GB2312" w:asciiTheme="minorEastAsia" w:hAnsiTheme="minorEastAsia" w:eastAsiaTheme="minorEastAsia"/>
          <w:b w:val="0"/>
          <w:bCs/>
          <w:color w:val="auto"/>
          <w:sz w:val="21"/>
          <w:szCs w:val="21"/>
          <w:highlight w:val="none"/>
          <w:lang w:val="en-US" w:eastAsia="zh-CN"/>
        </w:rPr>
        <w:t>响应</w:t>
      </w:r>
      <w:r>
        <w:rPr>
          <w:rFonts w:hint="eastAsia" w:cs="仿宋_GB2312" w:asciiTheme="minorEastAsia" w:hAnsiTheme="minorEastAsia" w:eastAsiaTheme="minorEastAsia"/>
          <w:b w:val="0"/>
          <w:bCs/>
          <w:color w:val="auto"/>
          <w:sz w:val="21"/>
          <w:szCs w:val="21"/>
          <w:highlight w:val="none"/>
        </w:rPr>
        <w:t>文件的解密：供应商按照平台提示和磋商文件的规定在半小时内完成在线解密。通过“政府采购云平台”上传递交的</w:t>
      </w:r>
      <w:r>
        <w:rPr>
          <w:rFonts w:hint="eastAsia" w:cs="仿宋_GB2312" w:asciiTheme="minorEastAsia" w:hAnsiTheme="minorEastAsia" w:eastAsiaTheme="minorEastAsia"/>
          <w:b w:val="0"/>
          <w:bCs/>
          <w:color w:val="auto"/>
          <w:sz w:val="21"/>
          <w:szCs w:val="21"/>
          <w:highlight w:val="none"/>
          <w:lang w:val="en-US" w:eastAsia="zh-CN"/>
        </w:rPr>
        <w:t>响应</w:t>
      </w:r>
      <w:r>
        <w:rPr>
          <w:rFonts w:hint="eastAsia" w:cs="仿宋_GB2312" w:asciiTheme="minorEastAsia" w:hAnsiTheme="minorEastAsia" w:eastAsiaTheme="minorEastAsia"/>
          <w:b w:val="0"/>
          <w:bCs/>
          <w:color w:val="auto"/>
          <w:sz w:val="21"/>
          <w:szCs w:val="21"/>
          <w:highlight w:val="none"/>
        </w:rPr>
        <w:t>文件无法按时解密，供应商递交了备份</w:t>
      </w:r>
      <w:r>
        <w:rPr>
          <w:rFonts w:hint="eastAsia" w:cs="仿宋_GB2312" w:asciiTheme="minorEastAsia" w:hAnsiTheme="minorEastAsia" w:eastAsiaTheme="minorEastAsia"/>
          <w:b w:val="0"/>
          <w:bCs/>
          <w:color w:val="auto"/>
          <w:sz w:val="21"/>
          <w:szCs w:val="21"/>
          <w:highlight w:val="none"/>
          <w:lang w:val="en-US" w:eastAsia="zh-CN"/>
        </w:rPr>
        <w:t>响应</w:t>
      </w:r>
      <w:r>
        <w:rPr>
          <w:rFonts w:hint="eastAsia" w:cs="仿宋_GB2312" w:asciiTheme="minorEastAsia" w:hAnsiTheme="minorEastAsia" w:eastAsiaTheme="minorEastAsia"/>
          <w:b w:val="0"/>
          <w:bCs/>
          <w:color w:val="auto"/>
          <w:sz w:val="21"/>
          <w:szCs w:val="21"/>
          <w:highlight w:val="none"/>
        </w:rPr>
        <w:t>文件的，以备份</w:t>
      </w:r>
      <w:r>
        <w:rPr>
          <w:rFonts w:hint="eastAsia" w:cs="仿宋_GB2312" w:asciiTheme="minorEastAsia" w:hAnsiTheme="minorEastAsia" w:eastAsiaTheme="minorEastAsia"/>
          <w:b w:val="0"/>
          <w:bCs/>
          <w:color w:val="auto"/>
          <w:sz w:val="21"/>
          <w:szCs w:val="21"/>
          <w:highlight w:val="none"/>
          <w:lang w:val="en-US" w:eastAsia="zh-CN"/>
        </w:rPr>
        <w:t>响应</w:t>
      </w:r>
      <w:r>
        <w:rPr>
          <w:rFonts w:hint="eastAsia" w:cs="仿宋_GB2312" w:asciiTheme="minorEastAsia" w:hAnsiTheme="minorEastAsia" w:eastAsiaTheme="minorEastAsia"/>
          <w:b w:val="0"/>
          <w:bCs/>
          <w:color w:val="auto"/>
          <w:sz w:val="21"/>
          <w:szCs w:val="21"/>
          <w:highlight w:val="none"/>
        </w:rPr>
        <w:t>文件为依据，否则视为</w:t>
      </w:r>
      <w:r>
        <w:rPr>
          <w:rFonts w:hint="eastAsia" w:cs="仿宋_GB2312" w:asciiTheme="minorEastAsia" w:hAnsiTheme="minorEastAsia" w:eastAsiaTheme="minorEastAsia"/>
          <w:b w:val="0"/>
          <w:bCs/>
          <w:color w:val="auto"/>
          <w:sz w:val="21"/>
          <w:szCs w:val="21"/>
          <w:highlight w:val="none"/>
          <w:lang w:val="en-US" w:eastAsia="zh-CN"/>
        </w:rPr>
        <w:t>响应</w:t>
      </w:r>
      <w:r>
        <w:rPr>
          <w:rFonts w:hint="eastAsia" w:cs="仿宋_GB2312" w:asciiTheme="minorEastAsia" w:hAnsiTheme="minorEastAsia" w:eastAsiaTheme="minorEastAsia"/>
          <w:b w:val="0"/>
          <w:bCs/>
          <w:color w:val="auto"/>
          <w:sz w:val="21"/>
          <w:szCs w:val="21"/>
          <w:highlight w:val="none"/>
        </w:rPr>
        <w:t>文件撤回。通过“政府采购云平台”上传提交的</w:t>
      </w:r>
      <w:r>
        <w:rPr>
          <w:rFonts w:hint="eastAsia" w:cs="仿宋_GB2312" w:asciiTheme="minorEastAsia" w:hAnsiTheme="minorEastAsia" w:eastAsiaTheme="minorEastAsia"/>
          <w:b w:val="0"/>
          <w:bCs/>
          <w:color w:val="auto"/>
          <w:sz w:val="21"/>
          <w:szCs w:val="21"/>
          <w:highlight w:val="none"/>
          <w:lang w:val="en-US" w:eastAsia="zh-CN"/>
        </w:rPr>
        <w:t>响应</w:t>
      </w:r>
      <w:r>
        <w:rPr>
          <w:rFonts w:hint="eastAsia" w:cs="仿宋_GB2312" w:asciiTheme="minorEastAsia" w:hAnsiTheme="minorEastAsia" w:eastAsiaTheme="minorEastAsia"/>
          <w:b w:val="0"/>
          <w:bCs/>
          <w:color w:val="auto"/>
          <w:sz w:val="21"/>
          <w:szCs w:val="21"/>
          <w:highlight w:val="none"/>
        </w:rPr>
        <w:t>文件已按时解密的，备份</w:t>
      </w:r>
      <w:r>
        <w:rPr>
          <w:rFonts w:hint="eastAsia" w:cs="仿宋_GB2312" w:asciiTheme="minorEastAsia" w:hAnsiTheme="minorEastAsia" w:eastAsiaTheme="minorEastAsia"/>
          <w:b w:val="0"/>
          <w:bCs/>
          <w:color w:val="auto"/>
          <w:sz w:val="21"/>
          <w:szCs w:val="21"/>
          <w:highlight w:val="none"/>
          <w:lang w:val="en-US" w:eastAsia="zh-CN"/>
        </w:rPr>
        <w:t>响应</w:t>
      </w:r>
      <w:r>
        <w:rPr>
          <w:rFonts w:hint="eastAsia" w:cs="仿宋_GB2312" w:asciiTheme="minorEastAsia" w:hAnsiTheme="minorEastAsia" w:eastAsiaTheme="minorEastAsia"/>
          <w:b w:val="0"/>
          <w:bCs/>
          <w:color w:val="auto"/>
          <w:sz w:val="21"/>
          <w:szCs w:val="21"/>
          <w:highlight w:val="none"/>
        </w:rPr>
        <w:t>文件自动失效。供应商仅提交备份</w:t>
      </w:r>
      <w:r>
        <w:rPr>
          <w:rFonts w:hint="eastAsia" w:cs="仿宋_GB2312" w:asciiTheme="minorEastAsia" w:hAnsiTheme="minorEastAsia" w:eastAsiaTheme="minorEastAsia"/>
          <w:b w:val="0"/>
          <w:bCs/>
          <w:color w:val="auto"/>
          <w:sz w:val="21"/>
          <w:szCs w:val="21"/>
          <w:highlight w:val="none"/>
          <w:lang w:val="en-US" w:eastAsia="zh-CN"/>
        </w:rPr>
        <w:t>响应</w:t>
      </w:r>
      <w:r>
        <w:rPr>
          <w:rFonts w:hint="eastAsia" w:cs="仿宋_GB2312" w:asciiTheme="minorEastAsia" w:hAnsiTheme="minorEastAsia" w:eastAsiaTheme="minorEastAsia"/>
          <w:b w:val="0"/>
          <w:bCs/>
          <w:color w:val="auto"/>
          <w:sz w:val="21"/>
          <w:szCs w:val="21"/>
          <w:highlight w:val="none"/>
        </w:rPr>
        <w:t>文件，没有在电子交易平台传输提交</w:t>
      </w:r>
      <w:r>
        <w:rPr>
          <w:rFonts w:hint="eastAsia" w:cs="仿宋_GB2312" w:asciiTheme="minorEastAsia" w:hAnsiTheme="minorEastAsia" w:eastAsiaTheme="minorEastAsia"/>
          <w:b w:val="0"/>
          <w:bCs/>
          <w:color w:val="auto"/>
          <w:sz w:val="21"/>
          <w:szCs w:val="21"/>
          <w:highlight w:val="none"/>
          <w:lang w:val="en-US" w:eastAsia="zh-CN"/>
        </w:rPr>
        <w:t>响应</w:t>
      </w:r>
      <w:r>
        <w:rPr>
          <w:rFonts w:hint="eastAsia" w:cs="仿宋_GB2312" w:asciiTheme="minorEastAsia" w:hAnsiTheme="minorEastAsia" w:eastAsiaTheme="minorEastAsia"/>
          <w:b w:val="0"/>
          <w:bCs/>
          <w:color w:val="auto"/>
          <w:sz w:val="21"/>
          <w:szCs w:val="21"/>
          <w:highlight w:val="none"/>
        </w:rPr>
        <w:t>文件的，响应无效；10）具体操作指南：详见政采云平台“服务中心-帮助文档-项目采购-操作流程-电子招投标-政府采</w:t>
      </w:r>
      <w:r>
        <w:rPr>
          <w:rFonts w:hint="eastAsia" w:cs="仿宋_GB2312" w:asciiTheme="minorEastAsia" w:hAnsiTheme="minorEastAsia" w:eastAsiaTheme="minorEastAsia"/>
          <w:color w:val="auto"/>
          <w:sz w:val="21"/>
          <w:szCs w:val="21"/>
          <w:highlight w:val="none"/>
        </w:rPr>
        <w:t>购项目电子交易管理操作指南-供应商”。</w:t>
      </w:r>
    </w:p>
    <w:p w14:paraId="410D2C68">
      <w:pPr>
        <w:spacing w:line="360" w:lineRule="auto"/>
        <w:ind w:firstLine="420" w:firstLineChars="200"/>
        <w:rPr>
          <w:rFonts w:cs="宋体"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（3）</w:t>
      </w:r>
      <w:r>
        <w:rPr>
          <w:rFonts w:hint="eastAsia" w:cs="宋体" w:asciiTheme="minorEastAsia" w:hAnsiTheme="minorEastAsia" w:eastAsiaTheme="minorEastAsia"/>
          <w:color w:val="auto"/>
          <w:sz w:val="21"/>
          <w:szCs w:val="21"/>
          <w:highlight w:val="none"/>
        </w:rPr>
        <w:t>磋商文件公告期限与磋商公告的公告期限一致。</w:t>
      </w:r>
    </w:p>
    <w:p w14:paraId="482C39DB">
      <w:pPr>
        <w:spacing w:line="360" w:lineRule="auto"/>
        <w:ind w:firstLine="420" w:firstLineChars="20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（4）本《第一部分  竞争性磋商公告》中二、申请人的资格要求：第一条中的“重大税收违法案件当事人名单”即为“重大税收违法失信主体”。</w:t>
      </w:r>
    </w:p>
    <w:p w14:paraId="41968FBE">
      <w:pPr>
        <w:spacing w:line="360" w:lineRule="auto"/>
        <w:ind w:firstLine="420" w:firstLineChars="20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（5）本公告发布媒体：浙江政府采购网（www.zjzfcg.gov.cn）、宁波政府采购(www.nbzfcg.cn)、宁波</w:t>
      </w:r>
      <w:r>
        <w:rPr>
          <w:rFonts w:hint="eastAsia" w:cs="宋体" w:asciiTheme="minorEastAsia" w:hAnsiTheme="minorEastAsia" w:eastAsiaTheme="minorEastAsia"/>
          <w:color w:val="auto"/>
          <w:sz w:val="21"/>
          <w:szCs w:val="21"/>
          <w:highlight w:val="none"/>
          <w:lang w:val="en-US" w:eastAsia="zh-CN"/>
        </w:rPr>
        <w:t>市</w:t>
      </w:r>
      <w:r>
        <w:rPr>
          <w:rFonts w:hint="eastAsia" w:cs="宋体" w:asciiTheme="minorEastAsia" w:hAnsiTheme="minorEastAsia" w:eastAsiaTheme="minorEastAsia"/>
          <w:color w:val="auto"/>
          <w:sz w:val="21"/>
          <w:szCs w:val="21"/>
          <w:highlight w:val="none"/>
        </w:rPr>
        <w:t>公共资源交易电子服务系统。</w:t>
      </w:r>
    </w:p>
    <w:p w14:paraId="602FB29F">
      <w:pPr>
        <w:tabs>
          <w:tab w:val="left" w:pos="432"/>
        </w:tabs>
        <w:spacing w:line="360" w:lineRule="auto"/>
        <w:ind w:left="432" w:hanging="432"/>
        <w:rPr>
          <w:rFonts w:cs="宋体" w:asciiTheme="minorEastAsia" w:hAnsiTheme="minorEastAsia" w:eastAsiaTheme="minorEastAsia"/>
          <w:color w:val="auto"/>
          <w:sz w:val="21"/>
          <w:szCs w:val="21"/>
          <w:highlight w:val="none"/>
        </w:rPr>
      </w:pPr>
      <w:bookmarkStart w:id="33" w:name="_Toc28359018"/>
      <w:bookmarkStart w:id="34" w:name="_Toc35393636"/>
      <w:bookmarkStart w:id="35" w:name="_Toc28359095"/>
      <w:bookmarkStart w:id="36" w:name="_Toc35393805"/>
      <w:r>
        <w:rPr>
          <w:rFonts w:hint="eastAsia" w:cs="宋体" w:asciiTheme="minorEastAsia" w:hAnsiTheme="minorEastAsia" w:eastAsiaTheme="minorEastAsia"/>
          <w:color w:val="auto"/>
          <w:sz w:val="21"/>
          <w:szCs w:val="21"/>
          <w:highlight w:val="none"/>
        </w:rPr>
        <w:t>八、凡对本次采购提出询问、质疑、投诉，请按以下方式联系</w:t>
      </w:r>
      <w:bookmarkEnd w:id="33"/>
      <w:bookmarkEnd w:id="34"/>
      <w:bookmarkEnd w:id="35"/>
      <w:bookmarkEnd w:id="36"/>
    </w:p>
    <w:p w14:paraId="0D612224">
      <w:pPr>
        <w:tabs>
          <w:tab w:val="left" w:pos="432"/>
        </w:tabs>
        <w:spacing w:line="360" w:lineRule="auto"/>
        <w:ind w:left="432" w:hanging="432"/>
        <w:rPr>
          <w:rFonts w:cs="宋体" w:asciiTheme="minorEastAsia" w:hAnsiTheme="minorEastAsia" w:eastAsiaTheme="minorEastAsia"/>
          <w:color w:val="auto"/>
          <w:sz w:val="21"/>
          <w:szCs w:val="21"/>
          <w:highlight w:val="none"/>
        </w:rPr>
      </w:pPr>
      <w:bookmarkStart w:id="37" w:name="_Toc28359096"/>
      <w:bookmarkStart w:id="38" w:name="_Toc35393806"/>
      <w:bookmarkStart w:id="39" w:name="_Toc28359019"/>
      <w:bookmarkStart w:id="40" w:name="_Toc35393637"/>
      <w:r>
        <w:rPr>
          <w:rFonts w:hint="eastAsia" w:cs="宋体" w:asciiTheme="minorEastAsia" w:hAnsiTheme="minorEastAsia" w:eastAsiaTheme="minorEastAsia"/>
          <w:color w:val="auto"/>
          <w:sz w:val="21"/>
          <w:szCs w:val="21"/>
          <w:highlight w:val="none"/>
        </w:rPr>
        <w:t>1.采购人信息</w:t>
      </w:r>
      <w:bookmarkEnd w:id="37"/>
      <w:bookmarkEnd w:id="38"/>
      <w:bookmarkEnd w:id="39"/>
      <w:bookmarkEnd w:id="40"/>
      <w:r>
        <w:rPr>
          <w:rFonts w:hint="eastAsia" w:cs="宋体" w:asciiTheme="minorEastAsia" w:hAnsiTheme="minorEastAsia" w:eastAsiaTheme="minorEastAsia"/>
          <w:color w:val="auto"/>
          <w:sz w:val="21"/>
          <w:szCs w:val="21"/>
          <w:highlight w:val="none"/>
        </w:rPr>
        <w:t>：</w:t>
      </w:r>
    </w:p>
    <w:p w14:paraId="350BE982">
      <w:pPr>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1.采购人信息</w:t>
      </w:r>
    </w:p>
    <w:p w14:paraId="528913CB">
      <w:pPr>
        <w:spacing w:line="360" w:lineRule="auto"/>
        <w:ind w:firstLine="420" w:firstLineChars="200"/>
        <w:rPr>
          <w:rFonts w:hint="eastAsia" w:asciiTheme="minorEastAsia" w:hAnsiTheme="minorEastAsia" w:eastAsiaTheme="minorEastAsia"/>
          <w:color w:val="auto"/>
          <w:sz w:val="21"/>
          <w:szCs w:val="21"/>
          <w:highlight w:val="none"/>
          <w:lang w:eastAsia="zh-CN"/>
        </w:rPr>
      </w:pPr>
      <w:r>
        <w:rPr>
          <w:rFonts w:hint="eastAsia" w:asciiTheme="minorEastAsia" w:hAnsiTheme="minorEastAsia" w:eastAsiaTheme="minorEastAsia"/>
          <w:color w:val="auto"/>
          <w:sz w:val="21"/>
          <w:szCs w:val="21"/>
          <w:highlight w:val="none"/>
        </w:rPr>
        <w:t>名称：</w:t>
      </w:r>
      <w:r>
        <w:rPr>
          <w:rFonts w:hint="eastAsia" w:asciiTheme="minorEastAsia" w:hAnsiTheme="minorEastAsia" w:eastAsiaTheme="minorEastAsia"/>
          <w:color w:val="auto"/>
          <w:sz w:val="21"/>
          <w:szCs w:val="21"/>
          <w:highlight w:val="none"/>
          <w:lang w:val="en-US" w:eastAsia="zh-CN"/>
        </w:rPr>
        <w:t xml:space="preserve">宁海县人民政府梅林街道办事处 </w:t>
      </w:r>
    </w:p>
    <w:p w14:paraId="7C34A572">
      <w:pPr>
        <w:spacing w:line="360" w:lineRule="auto"/>
        <w:ind w:firstLine="420" w:firstLineChars="200"/>
        <w:rPr>
          <w:rFonts w:hint="default" w:cs="Times New Roman"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rPr>
        <w:t>地址：</w:t>
      </w:r>
      <w:r>
        <w:rPr>
          <w:rFonts w:hint="eastAsia" w:asciiTheme="minorEastAsia" w:hAnsiTheme="minorEastAsia" w:eastAsiaTheme="minorEastAsia"/>
          <w:color w:val="auto"/>
          <w:sz w:val="21"/>
          <w:szCs w:val="21"/>
          <w:highlight w:val="none"/>
          <w:lang w:val="en-US" w:eastAsia="zh-CN"/>
        </w:rPr>
        <w:t>宁海县梅林街道梅泉路258号</w:t>
      </w:r>
    </w:p>
    <w:p w14:paraId="2D16F295">
      <w:pPr>
        <w:spacing w:line="360" w:lineRule="auto"/>
        <w:ind w:firstLine="420" w:firstLineChars="200"/>
        <w:rPr>
          <w:rFonts w:hint="default"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rPr>
        <w:t>项目联系人：</w:t>
      </w:r>
      <w:r>
        <w:rPr>
          <w:rFonts w:hint="eastAsia" w:eastAsiaTheme="minorEastAsia"/>
          <w:color w:val="auto"/>
          <w:sz w:val="21"/>
          <w:szCs w:val="21"/>
          <w:highlight w:val="none"/>
          <w:lang w:val="en-US" w:eastAsia="zh-CN"/>
        </w:rPr>
        <w:t>贺女士</w:t>
      </w:r>
    </w:p>
    <w:p w14:paraId="6BED1E5D">
      <w:pPr>
        <w:spacing w:line="360" w:lineRule="auto"/>
        <w:ind w:firstLine="420" w:firstLineChars="200"/>
        <w:rPr>
          <w:rFonts w:hint="default"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rPr>
        <w:t>项目联系方式：</w:t>
      </w:r>
      <w:r>
        <w:rPr>
          <w:rFonts w:hint="eastAsia" w:asciiTheme="minorEastAsia" w:hAnsiTheme="minorEastAsia" w:eastAsiaTheme="minorEastAsia"/>
          <w:color w:val="auto"/>
          <w:sz w:val="21"/>
          <w:szCs w:val="21"/>
          <w:highlight w:val="none"/>
          <w:lang w:val="en-US" w:eastAsia="zh-CN"/>
        </w:rPr>
        <w:t>0574-59956262</w:t>
      </w:r>
    </w:p>
    <w:p w14:paraId="3EBD01D1">
      <w:pPr>
        <w:spacing w:line="360" w:lineRule="auto"/>
        <w:ind w:firstLine="480" w:firstLineChars="200"/>
        <w:rPr>
          <w:rFonts w:hint="eastAsia" w:ascii="宋体" w:hAnsi="宋体" w:eastAsia="宋体" w:cs="宋体"/>
          <w:color w:val="auto"/>
          <w:sz w:val="24"/>
          <w:highlight w:val="none"/>
          <w:u w:val="single"/>
          <w:shd w:val="clear" w:color="auto" w:fill="auto"/>
          <w:lang w:eastAsia="zh-CN"/>
        </w:rPr>
      </w:pPr>
      <w:r>
        <w:rPr>
          <w:rFonts w:hint="eastAsia" w:ascii="宋体" w:hAnsi="宋体" w:cs="宋体"/>
          <w:color w:val="auto"/>
          <w:sz w:val="24"/>
          <w:highlight w:val="none"/>
          <w:u w:val="none"/>
          <w:shd w:val="clear" w:color="auto" w:fill="auto"/>
        </w:rPr>
        <w:t>质疑联系人：</w:t>
      </w:r>
      <w:r>
        <w:rPr>
          <w:rFonts w:hint="eastAsia" w:eastAsiaTheme="minorEastAsia"/>
          <w:color w:val="auto"/>
          <w:sz w:val="21"/>
          <w:szCs w:val="21"/>
          <w:highlight w:val="none"/>
          <w:shd w:val="clear" w:color="auto" w:fill="auto"/>
          <w:lang w:val="en-US" w:eastAsia="zh-CN"/>
        </w:rPr>
        <w:t>贺女士</w:t>
      </w:r>
    </w:p>
    <w:p w14:paraId="463562E4">
      <w:pPr>
        <w:spacing w:line="360" w:lineRule="auto"/>
        <w:ind w:firstLine="480" w:firstLineChars="200"/>
        <w:rPr>
          <w:rFonts w:hint="eastAsia" w:asciiTheme="minorEastAsia" w:hAnsiTheme="minorEastAsia" w:eastAsiaTheme="minorEastAsia"/>
          <w:color w:val="auto"/>
          <w:sz w:val="21"/>
          <w:szCs w:val="21"/>
          <w:highlight w:val="none"/>
          <w:u w:val="single"/>
          <w:lang w:val="en-US" w:eastAsia="zh-CN"/>
        </w:rPr>
      </w:pPr>
      <w:r>
        <w:rPr>
          <w:rFonts w:hint="eastAsia" w:ascii="宋体" w:hAnsi="宋体" w:cs="宋体"/>
          <w:color w:val="auto"/>
          <w:sz w:val="24"/>
          <w:highlight w:val="none"/>
          <w:shd w:val="clear" w:color="auto" w:fill="auto"/>
        </w:rPr>
        <w:t>质疑联系方式</w:t>
      </w:r>
      <w:r>
        <w:rPr>
          <w:rFonts w:hint="eastAsia" w:ascii="宋体" w:hAnsi="宋体" w:cs="宋体"/>
          <w:color w:val="auto"/>
          <w:sz w:val="24"/>
          <w:highlight w:val="none"/>
          <w:u w:val="none"/>
          <w:shd w:val="clear" w:color="auto" w:fill="auto"/>
          <w:lang w:val="en-US" w:eastAsia="zh-CN"/>
        </w:rPr>
        <w:t>：</w:t>
      </w:r>
      <w:r>
        <w:rPr>
          <w:rFonts w:hint="eastAsia" w:asciiTheme="minorEastAsia" w:hAnsiTheme="minorEastAsia" w:eastAsiaTheme="minorEastAsia"/>
          <w:color w:val="auto"/>
          <w:sz w:val="21"/>
          <w:szCs w:val="21"/>
          <w:highlight w:val="none"/>
          <w:u w:val="none"/>
          <w:lang w:val="en-US" w:eastAsia="zh-CN"/>
        </w:rPr>
        <w:t>0574-</w:t>
      </w:r>
      <w:r>
        <w:rPr>
          <w:rFonts w:hint="eastAsia" w:asciiTheme="minorEastAsia" w:hAnsiTheme="minorEastAsia" w:eastAsiaTheme="minorEastAsia"/>
          <w:color w:val="auto"/>
          <w:sz w:val="21"/>
          <w:szCs w:val="21"/>
          <w:highlight w:val="none"/>
          <w:lang w:val="en-US" w:eastAsia="zh-CN"/>
        </w:rPr>
        <w:t>59956262</w:t>
      </w:r>
    </w:p>
    <w:p w14:paraId="4A615D2F">
      <w:pPr>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2.采购代理机构信息</w:t>
      </w:r>
    </w:p>
    <w:p w14:paraId="27D11C4B">
      <w:pPr>
        <w:spacing w:line="360" w:lineRule="auto"/>
        <w:ind w:firstLine="420" w:firstLineChars="200"/>
        <w:rPr>
          <w:rFonts w:hint="eastAsia" w:asciiTheme="minorEastAsia" w:hAnsiTheme="minorEastAsia" w:eastAsiaTheme="minorEastAsia"/>
          <w:color w:val="auto"/>
          <w:sz w:val="21"/>
          <w:szCs w:val="21"/>
          <w:highlight w:val="none"/>
          <w:lang w:eastAsia="zh-CN"/>
        </w:rPr>
      </w:pPr>
      <w:r>
        <w:rPr>
          <w:rFonts w:hint="eastAsia" w:asciiTheme="minorEastAsia" w:hAnsiTheme="minorEastAsia" w:eastAsiaTheme="minorEastAsia"/>
          <w:color w:val="auto"/>
          <w:sz w:val="21"/>
          <w:szCs w:val="21"/>
          <w:highlight w:val="none"/>
        </w:rPr>
        <w:t>名称：</w:t>
      </w:r>
      <w:r>
        <w:rPr>
          <w:rFonts w:hint="eastAsia" w:eastAsiaTheme="minorEastAsia"/>
          <w:color w:val="auto"/>
          <w:sz w:val="21"/>
          <w:szCs w:val="21"/>
          <w:highlight w:val="none"/>
          <w:lang w:eastAsia="zh-CN"/>
        </w:rPr>
        <w:t>宁波工建工程造价咨询有限公司</w:t>
      </w:r>
      <w:r>
        <w:rPr>
          <w:rFonts w:hint="eastAsia" w:asciiTheme="minorEastAsia" w:hAnsiTheme="minorEastAsia" w:eastAsiaTheme="minorEastAsia"/>
          <w:color w:val="auto"/>
          <w:sz w:val="21"/>
          <w:szCs w:val="21"/>
          <w:highlight w:val="none"/>
          <w:lang w:val="en-US" w:eastAsia="zh-CN"/>
        </w:rPr>
        <w:t xml:space="preserve"> </w:t>
      </w:r>
    </w:p>
    <w:p w14:paraId="4DE5C558">
      <w:pPr>
        <w:spacing w:line="360" w:lineRule="auto"/>
        <w:ind w:firstLine="420" w:firstLineChars="200"/>
        <w:rPr>
          <w:rFonts w:hint="eastAsia"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rPr>
        <w:t>地址：</w:t>
      </w:r>
      <w:r>
        <w:rPr>
          <w:rFonts w:hint="eastAsia" w:eastAsiaTheme="minorEastAsia"/>
          <w:color w:val="auto"/>
          <w:sz w:val="21"/>
          <w:szCs w:val="21"/>
          <w:highlight w:val="none"/>
          <w:lang w:eastAsia="zh-CN"/>
        </w:rPr>
        <w:t>宁海县桃源街道兴工三路69号二楼</w:t>
      </w:r>
      <w:r>
        <w:rPr>
          <w:rFonts w:hint="eastAsia" w:asciiTheme="minorEastAsia" w:hAnsiTheme="minorEastAsia" w:eastAsiaTheme="minorEastAsia"/>
          <w:color w:val="auto"/>
          <w:sz w:val="21"/>
          <w:szCs w:val="21"/>
          <w:highlight w:val="none"/>
          <w:lang w:val="en-US" w:eastAsia="zh-CN"/>
        </w:rPr>
        <w:t xml:space="preserve"> </w:t>
      </w:r>
    </w:p>
    <w:p w14:paraId="09A7CB96">
      <w:pPr>
        <w:spacing w:line="360" w:lineRule="auto"/>
        <w:ind w:firstLine="420" w:firstLineChars="200"/>
        <w:rPr>
          <w:rFonts w:hint="eastAsia" w:asciiTheme="minorEastAsia" w:hAnsiTheme="minorEastAsia" w:eastAsiaTheme="minorEastAsia"/>
          <w:color w:val="auto"/>
          <w:sz w:val="21"/>
          <w:szCs w:val="21"/>
          <w:highlight w:val="none"/>
          <w:lang w:eastAsia="zh-CN"/>
        </w:rPr>
      </w:pPr>
      <w:r>
        <w:rPr>
          <w:rFonts w:hint="eastAsia" w:asciiTheme="minorEastAsia" w:hAnsiTheme="minorEastAsia" w:eastAsiaTheme="minorEastAsia"/>
          <w:color w:val="auto"/>
          <w:sz w:val="21"/>
          <w:szCs w:val="21"/>
          <w:highlight w:val="none"/>
        </w:rPr>
        <w:t>项目联系人：</w:t>
      </w:r>
      <w:r>
        <w:rPr>
          <w:rFonts w:hint="eastAsia" w:eastAsiaTheme="minorEastAsia"/>
          <w:color w:val="auto"/>
          <w:sz w:val="21"/>
          <w:szCs w:val="21"/>
          <w:highlight w:val="none"/>
          <w:lang w:eastAsia="zh-CN"/>
        </w:rPr>
        <w:t>王洋、周聪燕、周恒</w:t>
      </w:r>
      <w:r>
        <w:rPr>
          <w:rFonts w:hint="eastAsia" w:asciiTheme="minorEastAsia" w:hAnsiTheme="minorEastAsia" w:eastAsiaTheme="minorEastAsia"/>
          <w:color w:val="auto"/>
          <w:sz w:val="21"/>
          <w:szCs w:val="21"/>
          <w:highlight w:val="none"/>
          <w:lang w:val="en-US" w:eastAsia="zh-CN"/>
        </w:rPr>
        <w:t xml:space="preserve"> </w:t>
      </w:r>
    </w:p>
    <w:p w14:paraId="63946E2B">
      <w:pPr>
        <w:spacing w:line="360" w:lineRule="auto"/>
        <w:ind w:firstLine="420" w:firstLineChars="200"/>
        <w:rPr>
          <w:rFonts w:hint="eastAsia"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rPr>
        <w:t>项目联系方式：</w:t>
      </w:r>
      <w:r>
        <w:rPr>
          <w:rFonts w:hint="eastAsia" w:eastAsiaTheme="minorEastAsia"/>
          <w:color w:val="auto"/>
          <w:sz w:val="21"/>
          <w:szCs w:val="21"/>
          <w:highlight w:val="none"/>
          <w:lang w:eastAsia="zh-CN"/>
        </w:rPr>
        <w:t>0574-65250961</w:t>
      </w:r>
      <w:r>
        <w:rPr>
          <w:rFonts w:hint="eastAsia"/>
          <w:color w:val="auto"/>
          <w:sz w:val="21"/>
          <w:szCs w:val="21"/>
          <w:highlight w:val="none"/>
        </w:rPr>
        <w:t xml:space="preserve"> </w:t>
      </w:r>
      <w:r>
        <w:rPr>
          <w:rFonts w:hint="eastAsia"/>
          <w:color w:val="auto"/>
          <w:sz w:val="21"/>
          <w:szCs w:val="21"/>
          <w:highlight w:val="none"/>
          <w:lang w:val="en-US" w:eastAsia="zh-CN"/>
        </w:rPr>
        <w:t xml:space="preserve"> </w:t>
      </w:r>
    </w:p>
    <w:p w14:paraId="1AF9557D">
      <w:pPr>
        <w:spacing w:line="360" w:lineRule="auto"/>
        <w:ind w:firstLine="420" w:firstLineChars="200"/>
        <w:rPr>
          <w:rFonts w:hint="eastAsia" w:eastAsia="宋体"/>
          <w:color w:val="auto"/>
          <w:sz w:val="21"/>
          <w:szCs w:val="21"/>
          <w:highlight w:val="none"/>
          <w:lang w:eastAsia="zh-CN"/>
        </w:rPr>
      </w:pPr>
      <w:r>
        <w:rPr>
          <w:rFonts w:hint="eastAsia"/>
          <w:color w:val="auto"/>
          <w:sz w:val="21"/>
          <w:szCs w:val="21"/>
          <w:highlight w:val="none"/>
        </w:rPr>
        <w:t>质疑联系人：</w:t>
      </w:r>
      <w:r>
        <w:rPr>
          <w:rFonts w:hint="eastAsia"/>
          <w:color w:val="auto"/>
          <w:sz w:val="21"/>
          <w:szCs w:val="21"/>
          <w:highlight w:val="none"/>
          <w:lang w:eastAsia="zh-CN"/>
        </w:rPr>
        <w:t>赖静菲</w:t>
      </w:r>
    </w:p>
    <w:p w14:paraId="795D598A">
      <w:pPr>
        <w:spacing w:line="360" w:lineRule="auto"/>
        <w:ind w:firstLine="420" w:firstLineChars="200"/>
        <w:rPr>
          <w:rFonts w:hint="eastAsia"/>
          <w:color w:val="auto"/>
          <w:sz w:val="21"/>
          <w:szCs w:val="21"/>
          <w:highlight w:val="none"/>
          <w:lang w:val="en-US" w:eastAsia="zh-CN"/>
        </w:rPr>
      </w:pPr>
      <w:r>
        <w:rPr>
          <w:rFonts w:hint="eastAsia"/>
          <w:color w:val="auto"/>
          <w:sz w:val="21"/>
          <w:szCs w:val="21"/>
          <w:highlight w:val="none"/>
        </w:rPr>
        <w:t>质疑联系方式：</w:t>
      </w:r>
      <w:r>
        <w:rPr>
          <w:rFonts w:hint="eastAsia"/>
          <w:color w:val="auto"/>
          <w:sz w:val="21"/>
          <w:szCs w:val="21"/>
          <w:highlight w:val="none"/>
          <w:lang w:val="en-US" w:eastAsia="zh-CN"/>
        </w:rPr>
        <w:t>0574-67051519</w:t>
      </w:r>
    </w:p>
    <w:p w14:paraId="32D5DC75">
      <w:pPr>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3.同级政府采购监督管理部门</w:t>
      </w:r>
    </w:p>
    <w:p w14:paraId="5EEC61C1">
      <w:pPr>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名    称：宁海县政府采购管理办公室</w:t>
      </w:r>
    </w:p>
    <w:p w14:paraId="313D2C8A">
      <w:pPr>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地    址：宁海县跃龙街道桃源中路218号</w:t>
      </w:r>
    </w:p>
    <w:p w14:paraId="7A96E2AA">
      <w:pPr>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联系人：王老师</w:t>
      </w:r>
    </w:p>
    <w:p w14:paraId="64C1526A">
      <w:pPr>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投诉电话：0574-65265668</w:t>
      </w:r>
    </w:p>
    <w:p w14:paraId="26F2EFFE">
      <w:pPr>
        <w:spacing w:line="360" w:lineRule="auto"/>
        <w:ind w:firstLine="420" w:firstLineChars="200"/>
        <w:rPr>
          <w:rFonts w:hint="eastAsia" w:asciiTheme="minorEastAsia" w:hAnsiTheme="minorEastAsia" w:eastAsiaTheme="minorEastAsia"/>
          <w:color w:val="auto"/>
          <w:sz w:val="21"/>
          <w:szCs w:val="21"/>
          <w:highlight w:val="none"/>
        </w:rPr>
      </w:pPr>
    </w:p>
    <w:p w14:paraId="2EE86ECF">
      <w:pPr>
        <w:spacing w:line="360" w:lineRule="auto"/>
        <w:ind w:firstLine="420" w:firstLineChars="200"/>
        <w:rPr>
          <w:rFonts w:asciiTheme="minorEastAsia" w:hAnsiTheme="minorEastAsia" w:eastAsiaTheme="minorEastAsia"/>
          <w:color w:val="auto"/>
          <w:sz w:val="21"/>
          <w:szCs w:val="21"/>
          <w:highlight w:val="none"/>
        </w:rPr>
      </w:pPr>
      <w:bookmarkStart w:id="41" w:name="_Toc2540"/>
      <w:r>
        <w:rPr>
          <w:rFonts w:hint="eastAsia" w:asciiTheme="minorEastAsia" w:hAnsiTheme="minorEastAsia" w:eastAsiaTheme="minorEastAsia"/>
          <w:color w:val="auto"/>
          <w:sz w:val="21"/>
          <w:szCs w:val="21"/>
          <w:highlight w:val="none"/>
        </w:rPr>
        <w:t>若对项目采购电子交易系统操作有疑问，可登录政采云（</w:t>
      </w:r>
      <w:r>
        <w:rPr>
          <w:rFonts w:asciiTheme="minorEastAsia" w:hAnsiTheme="minorEastAsia" w:eastAsiaTheme="minorEastAsia"/>
          <w:color w:val="auto"/>
          <w:sz w:val="21"/>
          <w:szCs w:val="21"/>
          <w:highlight w:val="none"/>
        </w:rPr>
        <w:t>https://www.zcygov.cn/），点击右侧咨询小采，获取采小蜜智能服务管家帮助，或拨打政</w:t>
      </w:r>
      <w:r>
        <w:rPr>
          <w:rFonts w:hint="eastAsia" w:asciiTheme="minorEastAsia" w:hAnsiTheme="minorEastAsia" w:eastAsiaTheme="minorEastAsia"/>
          <w:color w:val="auto"/>
          <w:sz w:val="21"/>
          <w:szCs w:val="21"/>
          <w:highlight w:val="none"/>
        </w:rPr>
        <w:t>采云服务热线“95763”</w:t>
      </w:r>
      <w:r>
        <w:rPr>
          <w:rFonts w:asciiTheme="minorEastAsia" w:hAnsiTheme="minorEastAsia" w:eastAsiaTheme="minorEastAsia"/>
          <w:color w:val="auto"/>
          <w:sz w:val="21"/>
          <w:szCs w:val="21"/>
          <w:highlight w:val="none"/>
        </w:rPr>
        <w:t>获取热线服务帮助。</w:t>
      </w:r>
    </w:p>
    <w:p w14:paraId="395854A5">
      <w:pPr>
        <w:spacing w:line="360" w:lineRule="auto"/>
        <w:ind w:firstLine="420" w:firstLineChars="200"/>
        <w:rPr>
          <w:rFonts w:cs="仿宋_GB2312" w:asciiTheme="minorEastAsia" w:hAnsiTheme="minorEastAsia" w:eastAsiaTheme="minorEastAsia"/>
          <w:b/>
          <w:color w:val="auto"/>
          <w:sz w:val="21"/>
          <w:szCs w:val="21"/>
          <w:highlight w:val="none"/>
        </w:rPr>
      </w:pPr>
      <w:r>
        <w:rPr>
          <w:rFonts w:asciiTheme="minorEastAsia" w:hAnsiTheme="minorEastAsia" w:eastAsiaTheme="minorEastAsia"/>
          <w:color w:val="auto"/>
          <w:sz w:val="21"/>
          <w:szCs w:val="21"/>
          <w:highlight w:val="none"/>
        </w:rPr>
        <w:t>CA问题联系电话（人工）：</w:t>
      </w:r>
      <w:r>
        <w:rPr>
          <w:rFonts w:hint="eastAsia" w:asciiTheme="minorEastAsia" w:hAnsiTheme="minorEastAsia" w:eastAsiaTheme="minorEastAsia"/>
          <w:color w:val="auto"/>
          <w:sz w:val="21"/>
          <w:szCs w:val="21"/>
          <w:highlight w:val="none"/>
        </w:rPr>
        <w:t>汇信</w:t>
      </w:r>
      <w:r>
        <w:rPr>
          <w:rFonts w:asciiTheme="minorEastAsia" w:hAnsiTheme="minorEastAsia" w:eastAsiaTheme="minorEastAsia"/>
          <w:color w:val="auto"/>
          <w:sz w:val="21"/>
          <w:szCs w:val="21"/>
          <w:highlight w:val="none"/>
        </w:rPr>
        <w:t>CA 400-888-4636；天谷CA 400-087-8198。</w:t>
      </w:r>
    </w:p>
    <w:p w14:paraId="63385210">
      <w:pPr>
        <w:rPr>
          <w:rFonts w:ascii="仿宋" w:hAnsi="仿宋" w:eastAsia="仿宋" w:cs="仿宋"/>
          <w:b/>
          <w:color w:val="auto"/>
          <w:sz w:val="36"/>
          <w:szCs w:val="20"/>
          <w:highlight w:val="none"/>
        </w:rPr>
      </w:pPr>
      <w:r>
        <w:rPr>
          <w:rFonts w:ascii="仿宋" w:hAnsi="仿宋" w:eastAsia="仿宋" w:cs="仿宋"/>
          <w:b/>
          <w:color w:val="auto"/>
          <w:sz w:val="36"/>
          <w:szCs w:val="20"/>
          <w:highlight w:val="none"/>
        </w:rPr>
        <w:br w:type="page"/>
      </w:r>
    </w:p>
    <w:p w14:paraId="16FBECAD">
      <w:pPr>
        <w:adjustRightInd/>
        <w:spacing w:line="360" w:lineRule="auto"/>
        <w:jc w:val="center"/>
        <w:outlineLvl w:val="0"/>
        <w:rPr>
          <w:rFonts w:hint="eastAsia"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t>第</w:t>
      </w:r>
      <w:r>
        <w:rPr>
          <w:rFonts w:hint="eastAsia" w:asciiTheme="minorEastAsia" w:hAnsiTheme="minorEastAsia" w:eastAsiaTheme="minorEastAsia" w:cstheme="minorEastAsia"/>
          <w:b/>
          <w:color w:val="auto"/>
          <w:sz w:val="36"/>
          <w:szCs w:val="20"/>
          <w:highlight w:val="none"/>
          <w:lang w:val="en-US" w:eastAsia="zh-CN"/>
        </w:rPr>
        <w:t>二</w:t>
      </w:r>
      <w:r>
        <w:rPr>
          <w:rFonts w:hint="eastAsia" w:asciiTheme="minorEastAsia" w:hAnsiTheme="minorEastAsia" w:eastAsiaTheme="minorEastAsia" w:cstheme="minorEastAsia"/>
          <w:b/>
          <w:color w:val="auto"/>
          <w:sz w:val="36"/>
          <w:szCs w:val="20"/>
          <w:highlight w:val="none"/>
        </w:rPr>
        <w:t xml:space="preserve">部分 </w:t>
      </w:r>
      <w:r>
        <w:rPr>
          <w:rFonts w:hint="eastAsia" w:asciiTheme="minorEastAsia" w:hAnsiTheme="minorEastAsia" w:eastAsiaTheme="minorEastAsia" w:cstheme="minorEastAsia"/>
          <w:b/>
          <w:color w:val="auto"/>
          <w:sz w:val="36"/>
          <w:szCs w:val="36"/>
          <w:highlight w:val="none"/>
        </w:rPr>
        <w:t>竞争性磋商须知</w:t>
      </w:r>
    </w:p>
    <w:p w14:paraId="5EA3A8EF">
      <w:pPr>
        <w:snapToGrid w:val="0"/>
        <w:spacing w:line="360" w:lineRule="auto"/>
        <w:jc w:val="left"/>
        <w:rPr>
          <w:rFonts w:hint="eastAsia" w:ascii="仿宋" w:hAnsi="仿宋" w:eastAsia="仿宋" w:cs="仿宋"/>
          <w:b/>
          <w:color w:val="auto"/>
          <w:sz w:val="32"/>
          <w:szCs w:val="20"/>
          <w:highlight w:val="none"/>
        </w:rPr>
      </w:pPr>
      <w:r>
        <w:rPr>
          <w:rFonts w:hint="eastAsia" w:asciiTheme="minorEastAsia" w:hAnsiTheme="minorEastAsia" w:eastAsiaTheme="minorEastAsia" w:cstheme="minorEastAsia"/>
          <w:b/>
          <w:color w:val="auto"/>
          <w:sz w:val="32"/>
          <w:szCs w:val="20"/>
          <w:highlight w:val="none"/>
        </w:rPr>
        <w:t>前附表</w:t>
      </w:r>
    </w:p>
    <w:tbl>
      <w:tblPr>
        <w:tblStyle w:val="60"/>
        <w:tblW w:w="911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644"/>
      </w:tblGrid>
      <w:tr w14:paraId="73C3D0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0"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14:paraId="2584B267">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序号</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5633A6C5">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事项</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4E03D7C3">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本项目的特别规定</w:t>
            </w:r>
          </w:p>
        </w:tc>
      </w:tr>
      <w:tr w14:paraId="6768CC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7"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1EAD921B">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r>
              <w:rPr>
                <w:rFonts w:hint="eastAsia" w:ascii="宋体" w:hAnsi="宋体" w:cs="宋体"/>
                <w:color w:val="auto"/>
                <w:sz w:val="21"/>
                <w:szCs w:val="21"/>
                <w:highlight w:val="none"/>
              </w:rPr>
              <w:t>1</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46A28463">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宋体" w:hAnsi="宋体" w:cs="宋体"/>
                <w:b/>
                <w:color w:val="auto"/>
                <w:sz w:val="21"/>
                <w:szCs w:val="21"/>
                <w:highlight w:val="none"/>
              </w:rPr>
              <w:t>项目属性</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74D51EFC">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b/>
                <w:snapToGrid/>
                <w:color w:val="auto"/>
                <w:kern w:val="0"/>
                <w:sz w:val="21"/>
                <w:szCs w:val="21"/>
                <w:highlight w:val="none"/>
                <w:lang w:val="en-US" w:eastAsia="zh-CN" w:bidi="ar-SA"/>
              </w:rPr>
            </w:pPr>
            <w:r>
              <w:rPr>
                <w:rFonts w:hint="eastAsia" w:ascii="宋体" w:hAnsi="宋体" w:cs="宋体"/>
                <w:color w:val="auto"/>
                <w:kern w:val="0"/>
                <w:sz w:val="21"/>
                <w:szCs w:val="21"/>
                <w:highlight w:val="none"/>
                <w:u w:val="single"/>
              </w:rPr>
              <w:t>工程</w:t>
            </w:r>
            <w:r>
              <w:rPr>
                <w:rFonts w:hint="eastAsia" w:ascii="宋体" w:hAnsi="宋体" w:cs="宋体"/>
                <w:color w:val="auto"/>
                <w:sz w:val="21"/>
                <w:szCs w:val="21"/>
                <w:highlight w:val="none"/>
              </w:rPr>
              <w:t>类</w:t>
            </w:r>
          </w:p>
        </w:tc>
      </w:tr>
      <w:tr w14:paraId="2586F6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93"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14:paraId="08846C77">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lang w:val="en-US" w:eastAsia="zh-CN"/>
              </w:rPr>
            </w:pPr>
          </w:p>
          <w:p w14:paraId="663764C6">
            <w:pPr>
              <w:keepNext w:val="0"/>
              <w:keepLines w:val="0"/>
              <w:pageBreakBefore w:val="0"/>
              <w:kinsoku/>
              <w:wordWrap/>
              <w:overflowPunct/>
              <w:topLinePunct w:val="0"/>
              <w:bidi w:val="0"/>
              <w:snapToGrid w:val="0"/>
              <w:spacing w:line="320" w:lineRule="exact"/>
              <w:jc w:val="both"/>
              <w:rPr>
                <w:rFonts w:hint="eastAsia" w:asciiTheme="minorEastAsia" w:hAnsiTheme="minorEastAsia" w:eastAsiaTheme="minorEastAsia" w:cstheme="minorEastAsia"/>
                <w:color w:val="auto"/>
                <w:sz w:val="21"/>
                <w:szCs w:val="21"/>
                <w:highlight w:val="none"/>
                <w:lang w:val="en-US" w:eastAsia="zh-CN"/>
              </w:rPr>
            </w:pPr>
          </w:p>
          <w:p w14:paraId="4FE192AB">
            <w:pPr>
              <w:keepNext w:val="0"/>
              <w:keepLines w:val="0"/>
              <w:pageBreakBefore w:val="0"/>
              <w:kinsoku/>
              <w:wordWrap/>
              <w:overflowPunct/>
              <w:topLinePunct w:val="0"/>
              <w:bidi w:val="0"/>
              <w:snapToGrid w:val="0"/>
              <w:spacing w:line="320" w:lineRule="exact"/>
              <w:ind w:firstLine="210" w:firstLineChars="100"/>
              <w:jc w:val="both"/>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4E25A4B9">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采购标的对应的中小企业划分标准所属行业</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10A247EF">
            <w:pPr>
              <w:keepNext w:val="0"/>
              <w:keepLines w:val="0"/>
              <w:pageBreakBefore w:val="0"/>
              <w:kinsoku/>
              <w:wordWrap/>
              <w:overflowPunct/>
              <w:topLinePunct w:val="0"/>
              <w:bidi w:val="0"/>
              <w:snapToGrid w:val="0"/>
              <w:spacing w:line="320" w:lineRule="exact"/>
              <w:jc w:val="left"/>
              <w:rPr>
                <w:rFonts w:hint="eastAsia"/>
                <w:color w:val="auto"/>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rPr>
              <w:t>标的：</w:t>
            </w:r>
            <w:r>
              <w:rPr>
                <w:rFonts w:hint="eastAsia" w:asciiTheme="minorEastAsia" w:hAnsiTheme="minorEastAsia" w:eastAsiaTheme="minorEastAsia" w:cstheme="minorEastAsia"/>
                <w:color w:val="auto"/>
                <w:kern w:val="0"/>
                <w:sz w:val="21"/>
                <w:szCs w:val="21"/>
                <w:highlight w:val="none"/>
                <w:u w:val="single"/>
                <w:lang w:val="en-US" w:eastAsia="zh-CN"/>
              </w:rPr>
              <w:t xml:space="preserve"> 浙江省宁波市宁海县城乡公交物流一体化项目—梅林街道Y443下河桥至五松坑农村道路改造提升工程 </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zh-CN"/>
              </w:rPr>
              <w:t>属于</w:t>
            </w:r>
            <w:r>
              <w:rPr>
                <w:rFonts w:hint="eastAsia" w:asciiTheme="minorEastAsia" w:hAnsiTheme="minorEastAsia" w:eastAsiaTheme="minorEastAsia" w:cstheme="minorEastAsia"/>
                <w:color w:val="auto"/>
                <w:kern w:val="0"/>
                <w:sz w:val="21"/>
                <w:szCs w:val="21"/>
                <w:highlight w:val="none"/>
                <w:u w:val="single"/>
                <w:lang w:val="en-US" w:eastAsia="zh-CN"/>
              </w:rPr>
              <w:t>建筑业</w:t>
            </w:r>
            <w:r>
              <w:rPr>
                <w:rFonts w:hint="eastAsia" w:asciiTheme="minorEastAsia" w:hAnsiTheme="minorEastAsia" w:eastAsiaTheme="minorEastAsia" w:cstheme="minorEastAsia"/>
                <w:color w:val="auto"/>
                <w:kern w:val="0"/>
                <w:sz w:val="21"/>
                <w:szCs w:val="21"/>
                <w:highlight w:val="none"/>
                <w:lang w:val="zh-CN"/>
              </w:rPr>
              <w:t>行业；</w:t>
            </w:r>
          </w:p>
        </w:tc>
      </w:tr>
      <w:tr w14:paraId="3744FE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0"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4CA22E96">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cs="宋体"/>
                <w:color w:val="auto"/>
                <w:sz w:val="21"/>
                <w:szCs w:val="21"/>
                <w:highlight w:val="none"/>
              </w:rPr>
              <w:t>3</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33D185D5">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宋体" w:hAnsi="宋体" w:cs="宋体"/>
                <w:b/>
                <w:color w:val="auto"/>
                <w:sz w:val="21"/>
                <w:szCs w:val="21"/>
                <w:highlight w:val="none"/>
              </w:rPr>
              <w:t>是否允许采购进口产品</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008F6D50">
            <w:pPr>
              <w:keepNext w:val="0"/>
              <w:keepLines w:val="0"/>
              <w:pageBreakBefore w:val="0"/>
              <w:kinsoku/>
              <w:wordWrap/>
              <w:overflowPunct/>
              <w:topLinePunct w:val="0"/>
              <w:bidi w:val="0"/>
              <w:spacing w:line="320" w:lineRule="exact"/>
              <w:rPr>
                <w:rFonts w:ascii="宋体" w:hAnsi="宋体" w:cs="宋体"/>
                <w:color w:val="auto"/>
                <w:kern w:val="0"/>
                <w:sz w:val="21"/>
                <w:szCs w:val="21"/>
                <w:highlight w:val="none"/>
              </w:rPr>
            </w:pPr>
            <w:sdt>
              <w:sdtPr>
                <w:rPr>
                  <w:rFonts w:hint="eastAsia" w:ascii="宋体" w:hAnsi="宋体" w:cs="宋体"/>
                  <w:color w:val="auto"/>
                  <w:kern w:val="0"/>
                  <w:sz w:val="21"/>
                  <w:szCs w:val="21"/>
                  <w:highlight w:val="none"/>
                </w:rPr>
                <w:id w:val="147473072"/>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sym w:font="Wingdings" w:char="F0FE"/>
                </w:r>
              </w:sdtContent>
            </w:sdt>
            <w:r>
              <w:rPr>
                <w:rFonts w:hint="eastAsia" w:ascii="宋体" w:hAnsi="宋体" w:cs="宋体"/>
                <w:color w:val="auto"/>
                <w:kern w:val="0"/>
                <w:sz w:val="21"/>
                <w:szCs w:val="21"/>
                <w:highlight w:val="none"/>
              </w:rPr>
              <w:t>本项目不允许采购进口产品。</w:t>
            </w:r>
          </w:p>
          <w:p w14:paraId="065076D7">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kern w:val="0"/>
                <w:sz w:val="21"/>
                <w:szCs w:val="21"/>
                <w:highlight w:val="none"/>
                <w:lang w:val="en-US" w:eastAsia="zh-CN"/>
              </w:rPr>
            </w:pPr>
            <w:sdt>
              <w:sdtPr>
                <w:rPr>
                  <w:rFonts w:hint="eastAsia" w:ascii="宋体" w:hAnsi="宋体" w:cs="宋体"/>
                  <w:color w:val="auto"/>
                  <w:kern w:val="0"/>
                  <w:sz w:val="21"/>
                  <w:szCs w:val="21"/>
                  <w:highlight w:val="none"/>
                </w:rPr>
                <w:id w:val="147455321"/>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t>☐</w:t>
                </w:r>
              </w:sdtContent>
            </w:sdt>
            <w:r>
              <w:rPr>
                <w:rFonts w:hint="eastAsia" w:ascii="宋体" w:hAnsi="宋体" w:cs="宋体"/>
                <w:color w:val="auto"/>
                <w:kern w:val="0"/>
                <w:sz w:val="21"/>
                <w:szCs w:val="21"/>
                <w:highlight w:val="none"/>
              </w:rPr>
              <w:t>可以就</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rPr>
              <w:t>采购进口产品。</w:t>
            </w:r>
          </w:p>
        </w:tc>
      </w:tr>
      <w:tr w14:paraId="45AE38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50"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46DB883C">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cs="宋体"/>
                <w:color w:val="auto"/>
                <w:sz w:val="21"/>
                <w:szCs w:val="21"/>
                <w:highlight w:val="none"/>
              </w:rPr>
              <w:t>4</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30E7072A">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宋体" w:hAnsi="宋体" w:cs="宋体"/>
                <w:b/>
                <w:color w:val="auto"/>
                <w:sz w:val="21"/>
                <w:szCs w:val="21"/>
                <w:highlight w:val="none"/>
              </w:rPr>
              <w:t>分包</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2C7A931C">
            <w:pPr>
              <w:keepNext w:val="0"/>
              <w:keepLines w:val="0"/>
              <w:pageBreakBefore w:val="0"/>
              <w:kinsoku/>
              <w:wordWrap/>
              <w:overflowPunct/>
              <w:topLinePunct w:val="0"/>
              <w:bidi w:val="0"/>
              <w:spacing w:line="320" w:lineRule="exact"/>
              <w:rPr>
                <w:rFonts w:hint="eastAsia" w:ascii="宋体" w:hAnsi="宋体" w:cs="宋体"/>
                <w:color w:val="auto"/>
                <w:kern w:val="0"/>
                <w:sz w:val="21"/>
                <w:szCs w:val="21"/>
                <w:highlight w:val="none"/>
                <w:lang w:eastAsia="zh-CN"/>
              </w:rPr>
            </w:pPr>
            <w:sdt>
              <w:sdtPr>
                <w:rPr>
                  <w:rFonts w:hint="eastAsia" w:ascii="宋体" w:hAnsi="宋体" w:cs="宋体"/>
                  <w:color w:val="auto"/>
                  <w:kern w:val="0"/>
                  <w:sz w:val="21"/>
                  <w:szCs w:val="21"/>
                  <w:highlight w:val="none"/>
                </w:rPr>
                <w:id w:val="147460845"/>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sym w:font="Wingdings" w:char="F0FE"/>
                </w:r>
              </w:sdtContent>
            </w:sdt>
            <w:r>
              <w:rPr>
                <w:rFonts w:hint="eastAsia" w:ascii="宋体" w:hAnsi="宋体" w:cs="宋体"/>
                <w:color w:val="auto"/>
                <w:kern w:val="0"/>
                <w:sz w:val="21"/>
                <w:szCs w:val="21"/>
                <w:highlight w:val="none"/>
                <w:lang w:eastAsia="zh-CN"/>
              </w:rPr>
              <w:t>允许，允许分包的工程内容(或不允许分包的工程内容):应符合交通运输部《公路工程施工分包管理办法》及浙江省交通运输厅《浙江省公路水运工程施工分包和劳务合作管理实施细则》(浙交【2024】104号)的规定。</w:t>
            </w:r>
          </w:p>
          <w:p w14:paraId="2C4CBBE9">
            <w:pPr>
              <w:keepNext w:val="0"/>
              <w:keepLines w:val="0"/>
              <w:pageBreakBefore w:val="0"/>
              <w:kinsoku/>
              <w:wordWrap/>
              <w:overflowPunct/>
              <w:topLinePunct w:val="0"/>
              <w:bidi w:val="0"/>
              <w:spacing w:line="320" w:lineRule="exact"/>
              <w:rPr>
                <w:rFonts w:hint="default" w:eastAsia="宋体" w:asciiTheme="minorEastAsia" w:hAnsiTheme="minorEastAsia" w:cstheme="minorEastAsia"/>
                <w:color w:val="auto"/>
                <w:kern w:val="0"/>
                <w:sz w:val="21"/>
                <w:szCs w:val="21"/>
                <w:highlight w:val="none"/>
                <w:lang w:val="en-US" w:eastAsia="zh-CN"/>
              </w:rPr>
            </w:pPr>
            <w:r>
              <w:rPr>
                <w:rFonts w:hint="eastAsia" w:ascii="宋体" w:hAnsi="宋体" w:cs="宋体"/>
                <w:color w:val="auto"/>
                <w:kern w:val="0"/>
                <w:sz w:val="21"/>
                <w:szCs w:val="21"/>
                <w:highlight w:val="none"/>
                <w:lang w:eastAsia="zh-CN"/>
              </w:rPr>
              <w:t>对分包人的资格要求:</w:t>
            </w:r>
            <w:r>
              <w:rPr>
                <w:rFonts w:hint="eastAsia" w:ascii="宋体" w:hAnsi="宋体" w:cs="宋体"/>
                <w:color w:val="auto"/>
                <w:kern w:val="0"/>
                <w:sz w:val="21"/>
                <w:szCs w:val="21"/>
                <w:highlight w:val="none"/>
                <w:u w:val="single"/>
                <w:lang w:eastAsia="zh-CN"/>
              </w:rPr>
              <w:t>分包单位应具备相应资质且分包前须征得招标人同意。</w:t>
            </w:r>
          </w:p>
        </w:tc>
      </w:tr>
      <w:tr w14:paraId="3683F2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5"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3BEA024D">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cs="宋体"/>
                <w:color w:val="auto"/>
                <w:sz w:val="21"/>
                <w:szCs w:val="21"/>
                <w:highlight w:val="none"/>
              </w:rPr>
              <w:t>5</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7003FDAE">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宋体" w:hAnsi="宋体" w:cs="宋体"/>
                <w:b/>
                <w:color w:val="auto"/>
                <w:sz w:val="21"/>
                <w:szCs w:val="21"/>
                <w:highlight w:val="none"/>
              </w:rPr>
              <w:t>磋商前答疑会或现场考察</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08BCA6AB">
            <w:pPr>
              <w:keepNext w:val="0"/>
              <w:keepLines w:val="0"/>
              <w:pageBreakBefore w:val="0"/>
              <w:kinsoku/>
              <w:wordWrap/>
              <w:overflowPunct/>
              <w:topLinePunct w:val="0"/>
              <w:bidi w:val="0"/>
              <w:spacing w:line="320" w:lineRule="exact"/>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147461961"/>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sym w:font="Wingdings" w:char="F0FE"/>
                </w:r>
              </w:sdtContent>
            </w:sdt>
            <w:r>
              <w:rPr>
                <w:rFonts w:hint="eastAsia" w:ascii="宋体" w:hAnsi="宋体" w:cs="宋体"/>
                <w:color w:val="auto"/>
                <w:kern w:val="0"/>
                <w:sz w:val="21"/>
                <w:szCs w:val="21"/>
                <w:highlight w:val="none"/>
              </w:rPr>
              <w:t>A</w:t>
            </w:r>
            <w:r>
              <w:rPr>
                <w:rFonts w:hint="eastAsia" w:ascii="宋体" w:hAnsi="宋体" w:cs="宋体"/>
                <w:color w:val="auto"/>
                <w:sz w:val="21"/>
                <w:szCs w:val="21"/>
                <w:highlight w:val="none"/>
              </w:rPr>
              <w:t>不组织。</w:t>
            </w:r>
          </w:p>
          <w:p w14:paraId="5C96CC57">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kern w:val="0"/>
                <w:sz w:val="21"/>
                <w:szCs w:val="21"/>
                <w:highlight w:val="none"/>
                <w:lang w:val="en-US" w:eastAsia="zh-CN"/>
              </w:rPr>
            </w:pPr>
            <w:sdt>
              <w:sdtPr>
                <w:rPr>
                  <w:rFonts w:hint="eastAsia" w:ascii="宋体" w:hAnsi="宋体" w:cs="宋体"/>
                  <w:color w:val="auto"/>
                  <w:kern w:val="0"/>
                  <w:sz w:val="21"/>
                  <w:szCs w:val="21"/>
                  <w:highlight w:val="none"/>
                </w:rPr>
                <w:id w:val="147471717"/>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t>☐</w:t>
                </w:r>
              </w:sdtContent>
            </w:sdt>
            <w:r>
              <w:rPr>
                <w:rFonts w:hint="eastAsia" w:ascii="宋体" w:hAnsi="宋体" w:cs="宋体"/>
                <w:color w:val="auto"/>
                <w:kern w:val="0"/>
                <w:sz w:val="21"/>
                <w:szCs w:val="21"/>
                <w:highlight w:val="none"/>
              </w:rPr>
              <w:t>B组织，</w:t>
            </w:r>
            <w:r>
              <w:rPr>
                <w:rFonts w:hint="eastAsia" w:ascii="宋体" w:hAnsi="宋体" w:cs="宋体"/>
                <w:color w:val="auto"/>
                <w:sz w:val="21"/>
                <w:szCs w:val="21"/>
                <w:highlight w:val="none"/>
              </w:rPr>
              <w:t>时间：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,地点：</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，联系人：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，联系方式：</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tc>
      </w:tr>
      <w:tr w14:paraId="61D040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80"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7D8219F0">
            <w:pPr>
              <w:keepNext w:val="0"/>
              <w:keepLines w:val="0"/>
              <w:pageBreakBefore w:val="0"/>
              <w:kinsoku/>
              <w:wordWrap/>
              <w:overflowPunct/>
              <w:topLinePunct w:val="0"/>
              <w:bidi w:val="0"/>
              <w:snapToGrid w:val="0"/>
              <w:spacing w:line="320" w:lineRule="exact"/>
              <w:jc w:val="center"/>
              <w:rPr>
                <w:rFonts w:hint="eastAsia" w:ascii="宋体" w:hAnsi="宋体" w:cs="宋体"/>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6</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0024B72B">
            <w:pPr>
              <w:keepNext w:val="0"/>
              <w:keepLines w:val="0"/>
              <w:pageBreakBefore w:val="0"/>
              <w:kinsoku/>
              <w:wordWrap/>
              <w:overflowPunct/>
              <w:topLinePunct w:val="0"/>
              <w:bidi w:val="0"/>
              <w:snapToGrid w:val="0"/>
              <w:spacing w:line="320" w:lineRule="exact"/>
              <w:jc w:val="center"/>
              <w:rPr>
                <w:rFonts w:hint="eastAsia" w:ascii="宋体" w:hAnsi="宋体" w:cs="宋体"/>
                <w:b/>
                <w:color w:val="auto"/>
                <w:sz w:val="21"/>
                <w:szCs w:val="21"/>
                <w:highlight w:val="none"/>
              </w:rPr>
            </w:pPr>
            <w:r>
              <w:rPr>
                <w:rFonts w:hint="eastAsia" w:asciiTheme="minorEastAsia" w:hAnsiTheme="minorEastAsia" w:eastAsiaTheme="minorEastAsia" w:cstheme="minorEastAsia"/>
                <w:b/>
                <w:color w:val="auto"/>
                <w:sz w:val="21"/>
                <w:szCs w:val="21"/>
                <w:highlight w:val="none"/>
              </w:rPr>
              <w:t>样品提供</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1B13AA8D">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SA"/>
              </w:rPr>
              <w:sym w:font="Wingdings" w:char="00FE"/>
            </w:r>
            <w:r>
              <w:rPr>
                <w:rFonts w:hint="eastAsia" w:asciiTheme="minorEastAsia" w:hAnsiTheme="minorEastAsia" w:eastAsiaTheme="minorEastAsia" w:cstheme="minorEastAsia"/>
                <w:color w:val="auto"/>
                <w:kern w:val="0"/>
                <w:sz w:val="21"/>
                <w:szCs w:val="21"/>
                <w:highlight w:val="none"/>
              </w:rPr>
              <w:t>A</w:t>
            </w:r>
            <w:r>
              <w:rPr>
                <w:rFonts w:hint="eastAsia" w:asciiTheme="minorEastAsia" w:hAnsiTheme="minorEastAsia" w:eastAsiaTheme="minorEastAsia" w:cstheme="minorEastAsia"/>
                <w:color w:val="auto"/>
                <w:sz w:val="21"/>
                <w:szCs w:val="21"/>
                <w:highlight w:val="none"/>
              </w:rPr>
              <w:t>不要求提供。</w:t>
            </w:r>
          </w:p>
          <w:p w14:paraId="5C70295B">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sym w:font="Wingdings" w:char="00A8"/>
            </w:r>
            <w:r>
              <w:rPr>
                <w:rFonts w:hint="eastAsia" w:asciiTheme="minorEastAsia" w:hAnsiTheme="minorEastAsia" w:eastAsiaTheme="minorEastAsia" w:cstheme="minorEastAsia"/>
                <w:color w:val="auto"/>
                <w:kern w:val="0"/>
                <w:sz w:val="21"/>
                <w:szCs w:val="21"/>
                <w:highlight w:val="none"/>
              </w:rPr>
              <w:t>B要求提供，</w:t>
            </w:r>
          </w:p>
          <w:p w14:paraId="0FCDA565">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w:t>
            </w:r>
            <w:r>
              <w:rPr>
                <w:rFonts w:hint="eastAsia" w:asciiTheme="minorEastAsia" w:hAnsiTheme="minorEastAsia" w:eastAsiaTheme="minorEastAsia" w:cstheme="minorEastAsia"/>
                <w:snapToGrid w:val="0"/>
                <w:color w:val="auto"/>
                <w:kern w:val="28"/>
                <w:sz w:val="21"/>
                <w:szCs w:val="21"/>
                <w:highlight w:val="none"/>
              </w:rPr>
              <w:t>样品：</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w:t>
            </w:r>
          </w:p>
          <w:p w14:paraId="7DEC6397">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w:t>
            </w:r>
            <w:r>
              <w:rPr>
                <w:rFonts w:hint="eastAsia" w:asciiTheme="minorEastAsia" w:hAnsiTheme="minorEastAsia" w:eastAsiaTheme="minorEastAsia" w:cstheme="minorEastAsia"/>
                <w:snapToGrid w:val="0"/>
                <w:color w:val="auto"/>
                <w:kern w:val="28"/>
                <w:sz w:val="21"/>
                <w:szCs w:val="21"/>
                <w:highlight w:val="none"/>
              </w:rPr>
              <w:t>样品制作的标准和要求：</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w:t>
            </w:r>
          </w:p>
          <w:p w14:paraId="15261751">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（3）样品的评审方法以及评审标准</w:t>
            </w:r>
            <w:r>
              <w:rPr>
                <w:rFonts w:hint="eastAsia" w:asciiTheme="minorEastAsia" w:hAnsiTheme="minorEastAsia" w:eastAsiaTheme="minorEastAsia" w:cstheme="minorEastAsia"/>
                <w:snapToGrid w:val="0"/>
                <w:color w:val="auto"/>
                <w:kern w:val="28"/>
                <w:sz w:val="21"/>
                <w:szCs w:val="21"/>
                <w:highlight w:val="none"/>
              </w:rPr>
              <w:t>：详见</w:t>
            </w:r>
            <w:r>
              <w:rPr>
                <w:rFonts w:hint="eastAsia" w:asciiTheme="minorEastAsia" w:hAnsiTheme="minorEastAsia" w:eastAsiaTheme="minorEastAsia" w:cstheme="minorEastAsia"/>
                <w:color w:val="auto"/>
                <w:sz w:val="21"/>
                <w:szCs w:val="21"/>
                <w:highlight w:val="none"/>
                <w:u w:val="single"/>
              </w:rPr>
              <w:t>评标办法</w:t>
            </w:r>
            <w:r>
              <w:rPr>
                <w:rFonts w:hint="eastAsia" w:asciiTheme="minorEastAsia" w:hAnsiTheme="minorEastAsia" w:eastAsiaTheme="minorEastAsia" w:cstheme="minorEastAsia"/>
                <w:color w:val="auto"/>
                <w:kern w:val="0"/>
                <w:sz w:val="21"/>
                <w:szCs w:val="21"/>
                <w:highlight w:val="none"/>
              </w:rPr>
              <w:t>；</w:t>
            </w:r>
          </w:p>
          <w:p w14:paraId="763A9092">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（4）是否需要随样品提交检测报告：</w:t>
            </w:r>
            <w:r>
              <w:rPr>
                <w:rFonts w:hint="eastAsia" w:asciiTheme="minorEastAsia" w:hAnsiTheme="minorEastAsia" w:eastAsiaTheme="minorEastAsia" w:cstheme="minorEastAsia"/>
                <w:color w:val="auto"/>
                <w:kern w:val="0"/>
                <w:sz w:val="21"/>
                <w:szCs w:val="21"/>
                <w:highlight w:val="none"/>
              </w:rPr>
              <w:sym w:font="Wingdings" w:char="00A8"/>
            </w:r>
            <w:r>
              <w:rPr>
                <w:rFonts w:hint="eastAsia" w:asciiTheme="minorEastAsia" w:hAnsiTheme="minorEastAsia" w:eastAsiaTheme="minorEastAsia" w:cstheme="minorEastAsia"/>
                <w:color w:val="auto"/>
                <w:kern w:val="0"/>
                <w:sz w:val="21"/>
                <w:szCs w:val="21"/>
                <w:highlight w:val="none"/>
              </w:rPr>
              <w:t>否；☐是，检测机构的要求</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；检测内容</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w:t>
            </w:r>
          </w:p>
          <w:p w14:paraId="15A2C925">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（5）提供样品的时间：</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；地点：</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；联系人</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kern w:val="28"/>
                <w:sz w:val="21"/>
                <w:szCs w:val="21"/>
                <w:highlight w:val="none"/>
              </w:rPr>
              <w:t>联系电话：</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。请</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rPr>
              <w:t>在上述时间内提供样品并按规定位置安装完毕。超过截止时间的，采购人或采购代理机构将不予接收，并将清场并封闭样品现场。</w:t>
            </w:r>
          </w:p>
          <w:p w14:paraId="7BBF9D74">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(6)采购活动结束后，对于未</w:t>
            </w:r>
            <w:r>
              <w:rPr>
                <w:rFonts w:hint="eastAsia" w:asciiTheme="minorEastAsia" w:hAnsiTheme="minorEastAsia" w:eastAsiaTheme="minorEastAsia" w:cstheme="minorEastAsia"/>
                <w:color w:val="auto"/>
                <w:sz w:val="21"/>
                <w:szCs w:val="21"/>
                <w:highlight w:val="none"/>
                <w:lang w:eastAsia="zh-CN"/>
              </w:rPr>
              <w:t>成交</w:t>
            </w:r>
            <w:r>
              <w:rPr>
                <w:rFonts w:hint="eastAsia" w:asciiTheme="minorEastAsia" w:hAnsiTheme="minorEastAsia" w:eastAsiaTheme="minorEastAsia" w:cstheme="minorEastAsia"/>
                <w:color w:val="auto"/>
                <w:sz w:val="21"/>
                <w:szCs w:val="21"/>
                <w:highlight w:val="none"/>
              </w:rPr>
              <w:t>人提供的样品，采购人、采购</w:t>
            </w:r>
            <w:r>
              <w:rPr>
                <w:rFonts w:hint="eastAsia" w:asciiTheme="minorEastAsia" w:hAnsiTheme="minorEastAsia" w:eastAsiaTheme="minorEastAsia" w:cstheme="minorEastAsia"/>
                <w:color w:val="auto"/>
                <w:sz w:val="21"/>
                <w:szCs w:val="21"/>
                <w:highlight w:val="none"/>
                <w:lang w:eastAsia="zh-CN"/>
              </w:rPr>
              <w:t>代理</w:t>
            </w:r>
            <w:r>
              <w:rPr>
                <w:rFonts w:hint="eastAsia" w:asciiTheme="minorEastAsia" w:hAnsiTheme="minorEastAsia" w:eastAsiaTheme="minorEastAsia" w:cstheme="minorEastAsia"/>
                <w:color w:val="auto"/>
                <w:sz w:val="21"/>
                <w:szCs w:val="21"/>
                <w:highlight w:val="none"/>
              </w:rPr>
              <w:t>机构将通知未</w:t>
            </w:r>
            <w:r>
              <w:rPr>
                <w:rFonts w:hint="eastAsia" w:asciiTheme="minorEastAsia" w:hAnsiTheme="minorEastAsia" w:eastAsiaTheme="minorEastAsia" w:cstheme="minorEastAsia"/>
                <w:color w:val="auto"/>
                <w:sz w:val="21"/>
                <w:szCs w:val="21"/>
                <w:highlight w:val="none"/>
                <w:lang w:eastAsia="zh-CN"/>
              </w:rPr>
              <w:t>成交</w:t>
            </w:r>
            <w:r>
              <w:rPr>
                <w:rFonts w:hint="eastAsia" w:asciiTheme="minorEastAsia" w:hAnsiTheme="minorEastAsia" w:eastAsiaTheme="minorEastAsia" w:cstheme="minorEastAsia"/>
                <w:color w:val="auto"/>
                <w:sz w:val="21"/>
                <w:szCs w:val="21"/>
                <w:highlight w:val="none"/>
              </w:rPr>
              <w:t>人在规定的时间内取回，逾期未取回的，采购人、采购</w:t>
            </w:r>
            <w:r>
              <w:rPr>
                <w:rFonts w:hint="eastAsia" w:asciiTheme="minorEastAsia" w:hAnsiTheme="minorEastAsia" w:eastAsiaTheme="minorEastAsia" w:cstheme="minorEastAsia"/>
                <w:color w:val="auto"/>
                <w:sz w:val="21"/>
                <w:szCs w:val="21"/>
                <w:highlight w:val="none"/>
                <w:lang w:eastAsia="zh-CN"/>
              </w:rPr>
              <w:t>代理</w:t>
            </w:r>
            <w:r>
              <w:rPr>
                <w:rFonts w:hint="eastAsia" w:asciiTheme="minorEastAsia" w:hAnsiTheme="minorEastAsia" w:eastAsiaTheme="minorEastAsia" w:cstheme="minorEastAsia"/>
                <w:color w:val="auto"/>
                <w:sz w:val="21"/>
                <w:szCs w:val="21"/>
                <w:highlight w:val="none"/>
              </w:rPr>
              <w:t>机构不负保管义务；对于</w:t>
            </w:r>
            <w:r>
              <w:rPr>
                <w:rFonts w:hint="eastAsia" w:asciiTheme="minorEastAsia" w:hAnsiTheme="minorEastAsia" w:eastAsiaTheme="minorEastAsia" w:cstheme="minorEastAsia"/>
                <w:color w:val="auto"/>
                <w:sz w:val="21"/>
                <w:szCs w:val="21"/>
                <w:highlight w:val="none"/>
                <w:lang w:eastAsia="zh-CN"/>
              </w:rPr>
              <w:t>成交</w:t>
            </w:r>
            <w:r>
              <w:rPr>
                <w:rFonts w:hint="eastAsia" w:asciiTheme="minorEastAsia" w:hAnsiTheme="minorEastAsia" w:eastAsiaTheme="minorEastAsia" w:cstheme="minorEastAsia"/>
                <w:color w:val="auto"/>
                <w:sz w:val="21"/>
                <w:szCs w:val="21"/>
                <w:highlight w:val="none"/>
              </w:rPr>
              <w:t>人提供的样品，采购人将进行保管、封存，并作为履约验收的参考。</w:t>
            </w:r>
          </w:p>
          <w:p w14:paraId="30445574">
            <w:pPr>
              <w:keepNext w:val="0"/>
              <w:keepLines w:val="0"/>
              <w:pageBreakBefore w:val="0"/>
              <w:kinsoku/>
              <w:wordWrap/>
              <w:overflowPunct/>
              <w:topLinePunct w:val="0"/>
              <w:bidi w:val="0"/>
              <w:spacing w:line="320" w:lineRule="exact"/>
              <w:rPr>
                <w:rFonts w:hint="eastAsia" w:ascii="宋体" w:hAnsi="宋体" w:cs="宋体"/>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（7）制作、运输、安装和保管样品所发生的一切费用由</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rPr>
              <w:t>。</w:t>
            </w:r>
          </w:p>
        </w:tc>
      </w:tr>
      <w:tr w14:paraId="471CE6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30"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7C20A895">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7</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38A7C3B2">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方案讲解演示</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3A962A93">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SA"/>
              </w:rPr>
              <w:sym w:font="Wingdings" w:char="00FE"/>
            </w:r>
            <w:r>
              <w:rPr>
                <w:rFonts w:hint="eastAsia" w:asciiTheme="minorEastAsia" w:hAnsiTheme="minorEastAsia" w:eastAsiaTheme="minorEastAsia" w:cstheme="minorEastAsia"/>
                <w:color w:val="auto"/>
                <w:sz w:val="21"/>
                <w:szCs w:val="21"/>
                <w:highlight w:val="none"/>
              </w:rPr>
              <w:t>不组织。</w:t>
            </w:r>
          </w:p>
          <w:p w14:paraId="6947840B">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☐B组织。</w:t>
            </w:r>
          </w:p>
          <w:p w14:paraId="7E34E538">
            <w:pPr>
              <w:keepNext w:val="0"/>
              <w:keepLines w:val="0"/>
              <w:pageBreakBefore w:val="0"/>
              <w:kinsoku/>
              <w:wordWrap/>
              <w:overflowPunct/>
              <w:topLinePunct w:val="0"/>
              <w:bidi w:val="0"/>
              <w:snapToGrid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（1）在评标时安排每个</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进行方案讲解演示。每个</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时间不超过</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分钟，讲解次序以</w:t>
            </w:r>
            <w:r>
              <w:rPr>
                <w:rFonts w:hint="eastAsia" w:asciiTheme="minorEastAsia" w:hAnsiTheme="minorEastAsia" w:eastAsiaTheme="minorEastAsia" w:cstheme="minorEastAsia"/>
                <w:color w:val="auto"/>
                <w:kern w:val="0"/>
                <w:sz w:val="21"/>
                <w:szCs w:val="21"/>
                <w:highlight w:val="none"/>
                <w:lang w:val="en-US" w:eastAsia="zh-CN"/>
              </w:rPr>
              <w:t>响应</w:t>
            </w:r>
            <w:r>
              <w:rPr>
                <w:rFonts w:hint="eastAsia" w:asciiTheme="minorEastAsia" w:hAnsiTheme="minorEastAsia" w:eastAsiaTheme="minorEastAsia" w:cstheme="minorEastAsia"/>
                <w:color w:val="auto"/>
                <w:kern w:val="0"/>
                <w:sz w:val="21"/>
                <w:szCs w:val="21"/>
                <w:highlight w:val="none"/>
                <w:lang w:eastAsia="zh-CN"/>
              </w:rPr>
              <w:t>文件</w:t>
            </w:r>
            <w:r>
              <w:rPr>
                <w:rFonts w:hint="eastAsia" w:asciiTheme="minorEastAsia" w:hAnsiTheme="minorEastAsia" w:eastAsiaTheme="minorEastAsia" w:cstheme="minorEastAsia"/>
                <w:color w:val="auto"/>
                <w:kern w:val="0"/>
                <w:sz w:val="21"/>
                <w:szCs w:val="21"/>
                <w:highlight w:val="none"/>
              </w:rPr>
              <w:t>解密时间先后次序为准，讲解演示人员不超过</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人。讲解演示结束后按要求解答</w:t>
            </w:r>
            <w:r>
              <w:rPr>
                <w:rFonts w:hint="eastAsia" w:asciiTheme="minorEastAsia" w:hAnsiTheme="minorEastAsia" w:eastAsiaTheme="minorEastAsia" w:cstheme="minorEastAsia"/>
                <w:color w:val="auto"/>
                <w:kern w:val="0"/>
                <w:sz w:val="21"/>
                <w:szCs w:val="21"/>
                <w:highlight w:val="none"/>
                <w:lang w:eastAsia="zh-CN"/>
              </w:rPr>
              <w:t>磋商小组</w:t>
            </w:r>
            <w:r>
              <w:rPr>
                <w:rFonts w:hint="eastAsia" w:asciiTheme="minorEastAsia" w:hAnsiTheme="minorEastAsia" w:eastAsiaTheme="minorEastAsia" w:cstheme="minorEastAsia"/>
                <w:color w:val="auto"/>
                <w:kern w:val="0"/>
                <w:sz w:val="21"/>
                <w:szCs w:val="21"/>
                <w:highlight w:val="none"/>
              </w:rPr>
              <w:t>提问。</w:t>
            </w:r>
          </w:p>
          <w:p w14:paraId="38956C0D">
            <w:pPr>
              <w:keepNext w:val="0"/>
              <w:keepLines w:val="0"/>
              <w:pageBreakBefore w:val="0"/>
              <w:kinsoku/>
              <w:wordWrap/>
              <w:overflowPunct/>
              <w:topLinePunct w:val="0"/>
              <w:bidi w:val="0"/>
              <w:snapToGrid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（2）方案讲解演示可选择以下其中一种方式：</w:t>
            </w:r>
          </w:p>
          <w:p w14:paraId="2E647BAC">
            <w:pPr>
              <w:keepNext w:val="0"/>
              <w:keepLines w:val="0"/>
              <w:pageBreakBefore w:val="0"/>
              <w:kinsoku/>
              <w:wordWrap/>
              <w:overflowPunct/>
              <w:topLinePunct w:val="0"/>
              <w:bidi w:val="0"/>
              <w:snapToGrid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方式一：政采云平台在线讲解演示。政采云平台在线讲解需</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根据政采云平台操作要求做好准备工作，提前完善软硬件配置环境。</w:t>
            </w:r>
          </w:p>
          <w:p w14:paraId="0E7A6D71">
            <w:pPr>
              <w:keepNext w:val="0"/>
              <w:keepLines w:val="0"/>
              <w:pageBreakBefore w:val="0"/>
              <w:kinsoku/>
              <w:wordWrap/>
              <w:overflowPunct/>
              <w:topLinePunct w:val="0"/>
              <w:bidi w:val="0"/>
              <w:snapToGrid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方式二：交易中心现场讲解演示。现场讲解地点为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，讲解演示所用电脑等设备由</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自备。现场讲解演示人员进场时提供讲解人员名单（加盖公章）及身份证明，否则不得讲解演示。</w:t>
            </w:r>
          </w:p>
          <w:p w14:paraId="1C09DA71">
            <w:pPr>
              <w:keepNext w:val="0"/>
              <w:keepLines w:val="0"/>
              <w:pageBreakBefore w:val="0"/>
              <w:kinsoku/>
              <w:wordWrap/>
              <w:overflowPunct/>
              <w:topLinePunct w:val="0"/>
              <w:bidi w:val="0"/>
              <w:snapToGrid w:val="0"/>
              <w:spacing w:line="32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注：因</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自身原因导致无法演示或者演示效果不理想的，责任自负。因平台原因导致本项目方案讲解演示环节无法顺利开展，按照《浙江省政府采购项目电子交易管理暂行办法》相关规定执行。</w:t>
            </w:r>
          </w:p>
        </w:tc>
      </w:tr>
      <w:tr w14:paraId="7293D2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1"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4F4E3F95">
            <w:pPr>
              <w:keepNext w:val="0"/>
              <w:keepLines w:val="0"/>
              <w:pageBreakBefore w:val="0"/>
              <w:kinsoku/>
              <w:wordWrap/>
              <w:overflowPunct/>
              <w:topLinePunct w:val="0"/>
              <w:bidi w:val="0"/>
              <w:snapToGrid w:val="0"/>
              <w:spacing w:line="320" w:lineRule="exact"/>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8</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5A9485A7">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eastAsia="zh-CN"/>
              </w:rPr>
              <w:t>供应商</w:t>
            </w:r>
            <w:r>
              <w:rPr>
                <w:rFonts w:hint="eastAsia" w:asciiTheme="minorEastAsia" w:hAnsiTheme="minorEastAsia" w:eastAsiaTheme="minorEastAsia" w:cstheme="minorEastAsia"/>
                <w:b/>
                <w:color w:val="auto"/>
                <w:sz w:val="21"/>
                <w:szCs w:val="21"/>
                <w:highlight w:val="none"/>
              </w:rPr>
              <w:t>应当提供的资格文件</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18DCD541">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资格证明</w:t>
            </w:r>
            <w:r>
              <w:rPr>
                <w:rFonts w:hint="eastAsia" w:asciiTheme="minorEastAsia" w:hAnsiTheme="minorEastAsia" w:eastAsiaTheme="minorEastAsia" w:cstheme="minorEastAsia"/>
                <w:color w:val="auto"/>
                <w:sz w:val="21"/>
                <w:szCs w:val="21"/>
                <w:highlight w:val="none"/>
                <w:lang w:eastAsia="zh-CN"/>
              </w:rPr>
              <w:t>要求</w:t>
            </w:r>
            <w:r>
              <w:rPr>
                <w:rFonts w:hint="eastAsia" w:asciiTheme="minorEastAsia" w:hAnsiTheme="minorEastAsia" w:eastAsiaTheme="minorEastAsia" w:cstheme="minorEastAsia"/>
                <w:color w:val="auto"/>
                <w:sz w:val="21"/>
                <w:szCs w:val="21"/>
                <w:highlight w:val="none"/>
              </w:rPr>
              <w:t>：见</w:t>
            </w:r>
            <w:r>
              <w:rPr>
                <w:rFonts w:hint="eastAsia" w:asciiTheme="minorEastAsia" w:hAnsiTheme="minorEastAsia" w:eastAsiaTheme="minorEastAsia" w:cstheme="minorEastAsia"/>
                <w:color w:val="auto"/>
                <w:kern w:val="0"/>
                <w:sz w:val="21"/>
                <w:szCs w:val="21"/>
                <w:highlight w:val="none"/>
                <w:lang w:val="zh-CN"/>
              </w:rPr>
              <w:t>“采购公告”第二条申请人的资格要求</w:t>
            </w:r>
            <w:r>
              <w:rPr>
                <w:rFonts w:hint="eastAsia" w:asciiTheme="minorEastAsia" w:hAnsiTheme="minorEastAsia" w:eastAsiaTheme="minorEastAsia" w:cstheme="minorEastAsia"/>
                <w:color w:val="auto"/>
                <w:sz w:val="21"/>
                <w:szCs w:val="21"/>
                <w:highlight w:val="none"/>
              </w:rPr>
              <w:t>。</w:t>
            </w:r>
          </w:p>
          <w:p w14:paraId="2AC9555F">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资格证明文件不全的或者不符合</w:t>
            </w:r>
            <w:r>
              <w:rPr>
                <w:rFonts w:hint="eastAsia" w:asciiTheme="minorEastAsia" w:hAnsiTheme="minorEastAsia" w:eastAsiaTheme="minorEastAsia" w:cstheme="minorEastAsia"/>
                <w:color w:val="auto"/>
                <w:kern w:val="0"/>
                <w:sz w:val="21"/>
                <w:szCs w:val="21"/>
                <w:highlight w:val="none"/>
                <w:lang w:val="zh-CN"/>
              </w:rPr>
              <w:t>竞争性磋商文件</w:t>
            </w:r>
            <w:r>
              <w:rPr>
                <w:rFonts w:hint="eastAsia" w:asciiTheme="minorEastAsia" w:hAnsiTheme="minorEastAsia" w:eastAsiaTheme="minorEastAsia" w:cstheme="minorEastAsia"/>
                <w:color w:val="auto"/>
                <w:sz w:val="21"/>
                <w:szCs w:val="21"/>
                <w:highlight w:val="none"/>
              </w:rPr>
              <w:t>标明的资格要求的</w:t>
            </w:r>
            <w:r>
              <w:rPr>
                <w:rFonts w:hint="eastAsia" w:asciiTheme="minorEastAsia" w:hAnsiTheme="minorEastAsia" w:eastAsiaTheme="minorEastAsia" w:cstheme="minorEastAsia"/>
                <w:color w:val="auto"/>
                <w:sz w:val="21"/>
                <w:szCs w:val="21"/>
                <w:highlight w:val="none"/>
                <w:lang w:val="zh-CN"/>
              </w:rPr>
              <w:t>，视为供应商不具备</w:t>
            </w:r>
            <w:r>
              <w:rPr>
                <w:rFonts w:hint="eastAsia" w:asciiTheme="minorEastAsia" w:hAnsiTheme="minorEastAsia" w:eastAsiaTheme="minorEastAsia" w:cstheme="minorEastAsia"/>
                <w:color w:val="auto"/>
                <w:kern w:val="0"/>
                <w:sz w:val="21"/>
                <w:szCs w:val="21"/>
                <w:highlight w:val="none"/>
                <w:lang w:val="zh-CN"/>
              </w:rPr>
              <w:t>竞争性磋商文件</w:t>
            </w:r>
            <w:r>
              <w:rPr>
                <w:rFonts w:hint="eastAsia" w:asciiTheme="minorEastAsia" w:hAnsiTheme="minorEastAsia" w:eastAsiaTheme="minorEastAsia" w:cstheme="minorEastAsia"/>
                <w:color w:val="auto"/>
                <w:sz w:val="21"/>
                <w:szCs w:val="21"/>
                <w:highlight w:val="none"/>
                <w:lang w:val="zh-CN"/>
              </w:rPr>
              <w:t>中规定的资格要求，响应无效。</w:t>
            </w:r>
          </w:p>
        </w:tc>
      </w:tr>
      <w:tr w14:paraId="67B80C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56"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71041141">
            <w:pPr>
              <w:keepNext w:val="0"/>
              <w:keepLines w:val="0"/>
              <w:pageBreakBefore w:val="0"/>
              <w:kinsoku/>
              <w:wordWrap/>
              <w:overflowPunct/>
              <w:topLinePunct w:val="0"/>
              <w:bidi w:val="0"/>
              <w:snapToGrid w:val="0"/>
              <w:spacing w:line="320" w:lineRule="exact"/>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69861E33">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outlineLvl w:val="9"/>
              <w:rPr>
                <w:rFonts w:hint="eastAsia" w:asciiTheme="minorEastAsia" w:hAnsiTheme="minorEastAsia" w:eastAsiaTheme="minorEastAsia" w:cstheme="minorEastAsia"/>
                <w:b/>
                <w:color w:val="auto"/>
                <w:sz w:val="21"/>
                <w:szCs w:val="21"/>
                <w:highlight w:val="none"/>
                <w:lang w:eastAsia="zh-CN"/>
              </w:rPr>
            </w:pPr>
            <w:r>
              <w:rPr>
                <w:rFonts w:hint="eastAsia" w:ascii="宋体" w:hAnsi="宋体" w:eastAsia="宋体" w:cs="宋体"/>
                <w:b/>
                <w:color w:val="auto"/>
                <w:sz w:val="21"/>
                <w:szCs w:val="21"/>
                <w:highlight w:val="none"/>
              </w:rPr>
              <w:t>节能产品、环境标志产品</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7860DD1A">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92497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48"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14:paraId="71BAD8C9">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p>
          <w:p w14:paraId="6B2915CE">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p>
          <w:p w14:paraId="681A3F18">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p>
          <w:p w14:paraId="02D2E76C">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p>
          <w:p w14:paraId="5A836F45">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p>
          <w:p w14:paraId="1368E588">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p>
          <w:p w14:paraId="1081B4F7">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p>
          <w:p w14:paraId="4009EA27">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0</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25EE876E">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报价要求</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35BAA606">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有关本项目实施所需的所有费用（含税费）均计入报价。报价单是报价的唯一载体。采购文件未列明，而供应商认为必需的费用也需列入报价。</w:t>
            </w:r>
          </w:p>
          <w:p w14:paraId="5D42956A">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最后报价出现下列情形的，响应文件无效：</w:t>
            </w:r>
          </w:p>
          <w:p w14:paraId="18B23A97">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响应文件出现不是唯一的、有选择性最后报价的；</w:t>
            </w:r>
          </w:p>
          <w:p w14:paraId="5A755B31">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报价明显低于其他通过符合性审查供应商的报价，有可能影响产品质量或者不能诚信履约的，未能按要求提供书面说明或者提交相关证明材料证明其报价合理性的；</w:t>
            </w:r>
          </w:p>
          <w:p w14:paraId="0A4CFA79">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最后报价超过采购文件中规定的预算金额或者最高限价的；</w:t>
            </w:r>
          </w:p>
          <w:p w14:paraId="6A96EB9D">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供应商对根据修正原则修正后的报价不确认的。</w:t>
            </w:r>
          </w:p>
          <w:p w14:paraId="2C18791B">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outlineLvl w:val="9"/>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所有供应商初次报价须按采购文件的报价单及《工程量清单》格式报价；</w:t>
            </w:r>
          </w:p>
          <w:p w14:paraId="24D549BE">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outlineLvl w:val="9"/>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所有有效供应商应在规定时间内在线提交第二次报价，只填报总价（即最终报价），磋商小组以第二次报价（即最终报价）作为价格评议的标准。</w:t>
            </w:r>
          </w:p>
          <w:p w14:paraId="70D79DF3">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outlineLvl w:val="9"/>
              <w:rPr>
                <w:rFonts w:hint="eastAsia"/>
                <w:color w:val="auto"/>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注：在正式合同签订前，成交供应商必须提供与响应文件最后报价（即最终报价）相一致的已标价工程量清单明细。</w:t>
            </w:r>
          </w:p>
        </w:tc>
      </w:tr>
      <w:tr w14:paraId="5B811A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55"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14:paraId="0127EBE2">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p>
          <w:p w14:paraId="660749D7">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p>
          <w:p w14:paraId="0893DB4A">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1</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23F17E7D">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中小企业信用融资</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7CE5DD40">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b/>
                <w:snapToGrid/>
                <w:color w:val="auto"/>
                <w:kern w:val="0"/>
                <w:sz w:val="21"/>
                <w:szCs w:val="21"/>
                <w:highlight w:val="none"/>
                <w:lang w:val="en-US" w:eastAsia="zh-CN" w:bidi="ar-SA"/>
              </w:rPr>
            </w:pPr>
            <w:r>
              <w:rPr>
                <w:rFonts w:hint="eastAsia" w:asciiTheme="minorEastAsia" w:hAnsiTheme="minorEastAsia" w:eastAsiaTheme="minorEastAsia" w:cstheme="minorEastAsia"/>
                <w:snapToGrid w:val="0"/>
                <w:color w:val="auto"/>
                <w:kern w:val="28"/>
                <w:sz w:val="21"/>
                <w:szCs w:val="21"/>
                <w:highlight w:val="none"/>
              </w:rPr>
              <w:t>供应商</w:t>
            </w:r>
            <w:r>
              <w:rPr>
                <w:rFonts w:hint="eastAsia" w:asciiTheme="minorEastAsia" w:hAnsiTheme="minorEastAsia" w:eastAsiaTheme="minorEastAsia" w:cstheme="minorEastAsia"/>
                <w:color w:val="auto"/>
                <w:sz w:val="21"/>
                <w:szCs w:val="21"/>
                <w:highlight w:val="none"/>
                <w:lang w:eastAsia="zh-CN"/>
              </w:rPr>
              <w:t>成交</w:t>
            </w:r>
            <w:r>
              <w:rPr>
                <w:rFonts w:hint="eastAsia" w:asciiTheme="minorEastAsia" w:hAnsiTheme="minorEastAsia" w:eastAsiaTheme="minorEastAsia" w:cstheme="minorEastAsia"/>
                <w:snapToGrid w:val="0"/>
                <w:color w:val="auto"/>
                <w:kern w:val="28"/>
                <w:sz w:val="21"/>
                <w:szCs w:val="21"/>
                <w:highlight w:val="none"/>
              </w:rPr>
              <w:t>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F1BC2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8"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625B11F7">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12</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1831E598">
            <w:pPr>
              <w:pStyle w:val="31"/>
              <w:keepNext w:val="0"/>
              <w:keepLines w:val="0"/>
              <w:pageBreakBefore w:val="0"/>
              <w:kinsoku/>
              <w:wordWrap/>
              <w:overflowPunct/>
              <w:topLinePunct w:val="0"/>
              <w:bidi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kern w:val="28"/>
                <w:sz w:val="21"/>
                <w:szCs w:val="21"/>
                <w:highlight w:val="none"/>
              </w:rPr>
              <w:t>投标保证金</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5DC7CF0C">
            <w:pPr>
              <w:pStyle w:val="5"/>
              <w:keepNext w:val="0"/>
              <w:keepLines w:val="0"/>
              <w:pageBreakBefore w:val="0"/>
              <w:kinsoku/>
              <w:wordWrap/>
              <w:overflowPunct/>
              <w:topLinePunct w:val="0"/>
              <w:bidi w:val="0"/>
              <w:spacing w:line="320" w:lineRule="exact"/>
              <w:ind w:left="0" w:leftChars="0" w:firstLine="0" w:firstLineChars="0"/>
              <w:jc w:val="left"/>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本项目</w:t>
            </w:r>
            <w:r>
              <w:rPr>
                <w:rFonts w:hint="eastAsia" w:asciiTheme="minorEastAsia" w:hAnsiTheme="minorEastAsia" w:eastAsiaTheme="minorEastAsia" w:cstheme="minorEastAsia"/>
                <w:color w:val="auto"/>
                <w:sz w:val="21"/>
                <w:szCs w:val="21"/>
                <w:highlight w:val="none"/>
                <w:lang w:eastAsia="zh-CN"/>
              </w:rPr>
              <w:t>无</w:t>
            </w:r>
            <w:r>
              <w:rPr>
                <w:rFonts w:hint="eastAsia" w:asciiTheme="minorEastAsia" w:hAnsiTheme="minorEastAsia" w:eastAsiaTheme="minorEastAsia" w:cstheme="minorEastAsia"/>
                <w:color w:val="auto"/>
                <w:sz w:val="21"/>
                <w:szCs w:val="21"/>
                <w:highlight w:val="none"/>
              </w:rPr>
              <w:t>需缴纳投标保证金。</w:t>
            </w:r>
          </w:p>
        </w:tc>
      </w:tr>
      <w:tr w14:paraId="687FA1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7"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630663FC">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13</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7170F1F3">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备份</w:t>
            </w:r>
            <w:r>
              <w:rPr>
                <w:rFonts w:hint="eastAsia" w:asciiTheme="minorEastAsia" w:hAnsiTheme="minorEastAsia" w:eastAsiaTheme="minorEastAsia" w:cstheme="minorEastAsia"/>
                <w:b/>
                <w:color w:val="auto"/>
                <w:sz w:val="21"/>
                <w:szCs w:val="21"/>
                <w:highlight w:val="none"/>
                <w:lang w:val="en-US" w:eastAsia="zh-CN"/>
              </w:rPr>
              <w:t>响应</w:t>
            </w:r>
            <w:r>
              <w:rPr>
                <w:rFonts w:hint="eastAsia" w:asciiTheme="minorEastAsia" w:hAnsiTheme="minorEastAsia" w:eastAsiaTheme="minorEastAsia" w:cstheme="minorEastAsia"/>
                <w:b/>
                <w:color w:val="auto"/>
                <w:sz w:val="21"/>
                <w:szCs w:val="21"/>
                <w:highlight w:val="none"/>
              </w:rPr>
              <w:t>文件送达</w:t>
            </w:r>
            <w:r>
              <w:rPr>
                <w:rFonts w:hint="eastAsia" w:asciiTheme="minorEastAsia" w:hAnsiTheme="minorEastAsia" w:eastAsiaTheme="minorEastAsia" w:cstheme="minorEastAsia"/>
                <w:b/>
                <w:color w:val="auto"/>
                <w:sz w:val="21"/>
                <w:szCs w:val="21"/>
                <w:highlight w:val="none"/>
                <w:lang w:val="en-US" w:eastAsia="zh-CN"/>
              </w:rPr>
              <w:t>时间、</w:t>
            </w:r>
            <w:r>
              <w:rPr>
                <w:rFonts w:hint="eastAsia" w:asciiTheme="minorEastAsia" w:hAnsiTheme="minorEastAsia" w:eastAsiaTheme="minorEastAsia" w:cstheme="minorEastAsia"/>
                <w:b/>
                <w:color w:val="auto"/>
                <w:sz w:val="21"/>
                <w:szCs w:val="21"/>
                <w:highlight w:val="none"/>
              </w:rPr>
              <w:t>地点和签收人员</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7C576AB4">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lang w:val="en-US" w:eastAsia="zh-CN"/>
              </w:rPr>
            </w:pPr>
            <w:r>
              <w:rPr>
                <w:rFonts w:hint="eastAsia" w:asciiTheme="minorEastAsia" w:hAnsiTheme="minorEastAsia" w:eastAsiaTheme="minorEastAsia" w:cstheme="minorEastAsia"/>
                <w:snapToGrid w:val="0"/>
                <w:color w:val="auto"/>
                <w:kern w:val="28"/>
                <w:sz w:val="21"/>
                <w:szCs w:val="21"/>
                <w:highlight w:val="none"/>
                <w:lang w:val="en-US" w:eastAsia="zh-CN"/>
              </w:rPr>
              <w:t>（1）直接提交备份响应文件的：</w:t>
            </w:r>
          </w:p>
          <w:p w14:paraId="127BC105">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lang w:val="en-US" w:eastAsia="zh-CN"/>
              </w:rPr>
            </w:pPr>
            <w:r>
              <w:rPr>
                <w:rFonts w:hint="eastAsia" w:asciiTheme="minorEastAsia" w:hAnsiTheme="minorEastAsia" w:eastAsiaTheme="minorEastAsia" w:cstheme="minorEastAsia"/>
                <w:snapToGrid w:val="0"/>
                <w:color w:val="auto"/>
                <w:kern w:val="28"/>
                <w:sz w:val="21"/>
                <w:szCs w:val="21"/>
                <w:highlight w:val="none"/>
                <w:lang w:val="en-US" w:eastAsia="zh-CN"/>
              </w:rPr>
              <w:t>备份响应文件送达地点：</w:t>
            </w:r>
            <w:r>
              <w:rPr>
                <w:rFonts w:hint="eastAsia" w:asciiTheme="minorEastAsia" w:hAnsiTheme="minorEastAsia" w:eastAsiaTheme="minorEastAsia" w:cstheme="minorEastAsia"/>
                <w:snapToGrid w:val="0"/>
                <w:color w:val="auto"/>
                <w:kern w:val="28"/>
                <w:sz w:val="21"/>
                <w:szCs w:val="21"/>
                <w:highlight w:val="none"/>
                <w:u w:val="single"/>
                <w:lang w:val="en-US" w:eastAsia="zh-CN"/>
              </w:rPr>
              <w:t>宁海县公共资源交易中心五楼</w:t>
            </w:r>
            <w:r>
              <w:rPr>
                <w:rFonts w:hint="eastAsia" w:asciiTheme="minorEastAsia" w:hAnsiTheme="minorEastAsia" w:eastAsiaTheme="minorEastAsia" w:cstheme="minorEastAsia"/>
                <w:snapToGrid w:val="0"/>
                <w:color w:val="auto"/>
                <w:kern w:val="28"/>
                <w:sz w:val="21"/>
                <w:szCs w:val="21"/>
                <w:highlight w:val="none"/>
                <w:lang w:val="en-US" w:eastAsia="zh-CN"/>
              </w:rPr>
              <w:t>【具体受理场所详见当日电子指示屏】。</w:t>
            </w:r>
          </w:p>
          <w:p w14:paraId="7F0CF846">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lang w:val="en-US" w:eastAsia="zh-CN"/>
              </w:rPr>
            </w:pPr>
            <w:r>
              <w:rPr>
                <w:rFonts w:hint="eastAsia" w:asciiTheme="minorEastAsia" w:hAnsiTheme="minorEastAsia" w:eastAsiaTheme="minorEastAsia" w:cstheme="minorEastAsia"/>
                <w:snapToGrid w:val="0"/>
                <w:color w:val="auto"/>
                <w:kern w:val="28"/>
                <w:sz w:val="21"/>
                <w:szCs w:val="21"/>
                <w:highlight w:val="none"/>
                <w:lang w:val="en-US" w:eastAsia="zh-CN"/>
              </w:rPr>
              <w:t>（2）以邮政快递方式递交备份响应文件的：</w:t>
            </w:r>
          </w:p>
          <w:p w14:paraId="1779E992">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u w:val="single"/>
                <w:lang w:val="en-US" w:eastAsia="zh-CN"/>
              </w:rPr>
            </w:pPr>
            <w:r>
              <w:rPr>
                <w:rFonts w:hint="eastAsia" w:asciiTheme="minorEastAsia" w:hAnsiTheme="minorEastAsia" w:eastAsiaTheme="minorEastAsia" w:cstheme="minorEastAsia"/>
                <w:snapToGrid w:val="0"/>
                <w:color w:val="auto"/>
                <w:kern w:val="28"/>
                <w:sz w:val="21"/>
                <w:szCs w:val="21"/>
                <w:highlight w:val="none"/>
                <w:lang w:val="en-US" w:eastAsia="zh-CN"/>
              </w:rPr>
              <w:t>备份响应文件送达截止时间：</w:t>
            </w:r>
            <w:r>
              <w:rPr>
                <w:rFonts w:hint="eastAsia" w:asciiTheme="minorEastAsia" w:hAnsiTheme="minorEastAsia" w:eastAsiaTheme="minorEastAsia" w:cstheme="minorEastAsia"/>
                <w:snapToGrid w:val="0"/>
                <w:color w:val="auto"/>
                <w:kern w:val="28"/>
                <w:sz w:val="21"/>
                <w:szCs w:val="21"/>
                <w:highlight w:val="none"/>
                <w:u w:val="single"/>
                <w:lang w:val="en-US" w:eastAsia="zh-CN"/>
              </w:rPr>
              <w:t>开标时间前一个工作日的16:00止。</w:t>
            </w:r>
            <w:r>
              <w:rPr>
                <w:rFonts w:hint="eastAsia" w:asciiTheme="minorEastAsia" w:hAnsiTheme="minorEastAsia" w:eastAsiaTheme="minorEastAsia" w:cstheme="minorEastAsia"/>
                <w:snapToGrid w:val="0"/>
                <w:color w:val="auto"/>
                <w:kern w:val="28"/>
                <w:sz w:val="21"/>
                <w:szCs w:val="21"/>
                <w:highlight w:val="none"/>
                <w:lang w:val="en-US" w:eastAsia="zh-CN"/>
              </w:rPr>
              <w:t>备份响应文件送达地点</w:t>
            </w:r>
            <w:r>
              <w:rPr>
                <w:rFonts w:hint="eastAsia" w:asciiTheme="minorEastAsia" w:hAnsiTheme="minorEastAsia" w:eastAsiaTheme="minorEastAsia" w:cstheme="minorEastAsia"/>
                <w:snapToGrid w:val="0"/>
                <w:color w:val="auto"/>
                <w:kern w:val="28"/>
                <w:sz w:val="21"/>
                <w:szCs w:val="21"/>
                <w:highlight w:val="none"/>
                <w:u w:val="single"/>
                <w:lang w:val="en-US" w:eastAsia="zh-CN"/>
              </w:rPr>
              <w:t xml:space="preserve"> 宁海县桃源街道兴工三路69号二楼 </w:t>
            </w:r>
            <w:r>
              <w:rPr>
                <w:rFonts w:hint="eastAsia" w:asciiTheme="minorEastAsia" w:hAnsiTheme="minorEastAsia" w:eastAsiaTheme="minorEastAsia" w:cstheme="minorEastAsia"/>
                <w:snapToGrid w:val="0"/>
                <w:color w:val="auto"/>
                <w:kern w:val="28"/>
                <w:sz w:val="21"/>
                <w:szCs w:val="21"/>
                <w:highlight w:val="none"/>
                <w:lang w:val="en-US" w:eastAsia="zh-CN"/>
              </w:rPr>
              <w:t>；备份响应文件签收人员联系电话：</w:t>
            </w:r>
            <w:r>
              <w:rPr>
                <w:rFonts w:hint="eastAsia" w:asciiTheme="minorEastAsia" w:hAnsiTheme="minorEastAsia" w:eastAsiaTheme="minorEastAsia" w:cstheme="minorEastAsia"/>
                <w:snapToGrid w:val="0"/>
                <w:color w:val="auto"/>
                <w:kern w:val="28"/>
                <w:sz w:val="21"/>
                <w:szCs w:val="21"/>
                <w:highlight w:val="none"/>
                <w:u w:val="single"/>
                <w:lang w:val="en-US" w:eastAsia="zh-CN"/>
              </w:rPr>
              <w:t xml:space="preserve"> 周聪燕：13567869897 </w:t>
            </w:r>
          </w:p>
          <w:p w14:paraId="71332244">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snapToGrid w:val="0"/>
                <w:color w:val="auto"/>
                <w:kern w:val="28"/>
                <w:sz w:val="21"/>
                <w:szCs w:val="21"/>
                <w:highlight w:val="none"/>
                <w:lang w:val="en-US" w:eastAsia="zh-CN"/>
              </w:rPr>
              <w:t>采购人、采购代理机构不强制或变相强制供应商提交备份响应文件。</w:t>
            </w:r>
          </w:p>
        </w:tc>
      </w:tr>
      <w:tr w14:paraId="1514B1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82"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2FD0AD59">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14</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0A33A954">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宋体" w:hAnsi="宋体" w:cs="宋体"/>
                <w:b/>
                <w:color w:val="auto"/>
                <w:sz w:val="21"/>
                <w:szCs w:val="21"/>
                <w:highlight w:val="none"/>
              </w:rPr>
              <w:t>其它说明</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2FF3E249">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宋体" w:hAnsi="宋体" w:cs="宋体"/>
                <w:snapToGrid w:val="0"/>
                <w:color w:val="auto"/>
                <w:kern w:val="28"/>
                <w:sz w:val="21"/>
                <w:szCs w:val="21"/>
                <w:highlight w:val="none"/>
              </w:rPr>
              <w:t>联合体或者以分包方式履行合同的，联合体各方（供应商与分包供应商）分别提供与联合体协议（分包意向协议）中规定的分工内容相应的业绩证明材料，业绩数量以提供材料较少的一方为准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cs="宋体"/>
                <w:b/>
                <w:color w:val="auto"/>
                <w:kern w:val="0"/>
                <w:sz w:val="21"/>
                <w:szCs w:val="21"/>
                <w:highlight w:val="none"/>
              </w:rPr>
              <w:t>。</w:t>
            </w:r>
          </w:p>
        </w:tc>
      </w:tr>
      <w:tr w14:paraId="02E24D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037"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14:paraId="4A6EC02A">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15</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515CCBCF">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中标服务费</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2E2D6723">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lang w:val="en-US" w:eastAsia="zh-CN"/>
              </w:rPr>
            </w:pPr>
            <w:r>
              <w:rPr>
                <w:rFonts w:hint="eastAsia" w:asciiTheme="minorEastAsia" w:hAnsiTheme="minorEastAsia" w:eastAsiaTheme="minorEastAsia" w:cstheme="minorEastAsia"/>
                <w:snapToGrid w:val="0"/>
                <w:color w:val="auto"/>
                <w:kern w:val="28"/>
                <w:sz w:val="21"/>
                <w:szCs w:val="21"/>
                <w:highlight w:val="none"/>
                <w:lang w:val="en-US" w:eastAsia="zh-CN"/>
              </w:rPr>
              <w:t>采购代理按下表中服务招标标准（按差额定率累进法计算），根据中标金额，向中标人收取中标服务费。</w:t>
            </w:r>
          </w:p>
          <w:tbl>
            <w:tblPr>
              <w:tblStyle w:val="60"/>
              <w:tblW w:w="0" w:type="auto"/>
              <w:jc w:val="center"/>
              <w:tblLayout w:type="fixed"/>
              <w:tblCellMar>
                <w:top w:w="15" w:type="dxa"/>
                <w:left w:w="15" w:type="dxa"/>
                <w:bottom w:w="15" w:type="dxa"/>
                <w:right w:w="15" w:type="dxa"/>
              </w:tblCellMar>
            </w:tblPr>
            <w:tblGrid>
              <w:gridCol w:w="2740"/>
              <w:gridCol w:w="1276"/>
              <w:gridCol w:w="1276"/>
              <w:gridCol w:w="1278"/>
            </w:tblGrid>
            <w:tr w14:paraId="3841729A">
              <w:tblPrEx>
                <w:tblCellMar>
                  <w:top w:w="15" w:type="dxa"/>
                  <w:left w:w="15" w:type="dxa"/>
                  <w:bottom w:w="15" w:type="dxa"/>
                  <w:right w:w="15" w:type="dxa"/>
                </w:tblCellMar>
              </w:tblPrEx>
              <w:trPr>
                <w:trHeight w:val="23" w:hRule="atLeast"/>
                <w:jc w:val="center"/>
              </w:trPr>
              <w:tc>
                <w:tcPr>
                  <w:tcW w:w="2740" w:type="dxa"/>
                  <w:tcBorders>
                    <w:top w:val="single" w:color="auto" w:sz="4" w:space="0"/>
                    <w:left w:val="single" w:color="auto" w:sz="6" w:space="0"/>
                    <w:bottom w:val="single" w:color="auto" w:sz="4" w:space="0"/>
                    <w:right w:val="single" w:color="auto" w:sz="4" w:space="0"/>
                    <w:tl2br w:val="single" w:color="auto" w:sz="4" w:space="0"/>
                  </w:tcBorders>
                  <w:noWrap w:val="0"/>
                  <w:tcMar>
                    <w:top w:w="30" w:type="dxa"/>
                    <w:left w:w="150" w:type="dxa"/>
                    <w:bottom w:w="30" w:type="dxa"/>
                    <w:right w:w="150" w:type="dxa"/>
                  </w:tcMar>
                  <w:vAlign w:val="center"/>
                </w:tcPr>
                <w:p w14:paraId="74A99818">
                  <w:pPr>
                    <w:keepNext w:val="0"/>
                    <w:keepLines w:val="0"/>
                    <w:pageBreakBefore w:val="0"/>
                    <w:widowControl w:val="0"/>
                    <w:kinsoku/>
                    <w:wordWrap/>
                    <w:overflowPunct/>
                    <w:topLinePunct w:val="0"/>
                    <w:autoSpaceDE/>
                    <w:autoSpaceDN/>
                    <w:bidi w:val="0"/>
                    <w:adjustRightInd w:val="0"/>
                    <w:spacing w:line="240" w:lineRule="auto"/>
                    <w:jc w:val="right"/>
                    <w:textAlignment w:val="auto"/>
                    <w:outlineLvl w:val="9"/>
                    <w:rPr>
                      <w:rFonts w:hint="eastAsia" w:cs="Arial" w:asciiTheme="minorEastAsia" w:hAnsiTheme="minorEastAsia" w:eastAsiaTheme="minorEastAsia"/>
                      <w:color w:val="auto"/>
                      <w:kern w:val="0"/>
                      <w:sz w:val="21"/>
                      <w:szCs w:val="21"/>
                      <w:highlight w:val="none"/>
                      <w:lang w:val="en-US" w:eastAsia="zh-CN"/>
                    </w:rPr>
                  </w:pPr>
                  <w:r>
                    <w:rPr>
                      <w:rFonts w:hint="eastAsia" w:cs="Arial" w:asciiTheme="minorEastAsia" w:hAnsiTheme="minorEastAsia" w:eastAsiaTheme="minorEastAsia"/>
                      <w:color w:val="auto"/>
                      <w:kern w:val="0"/>
                      <w:sz w:val="21"/>
                      <w:szCs w:val="21"/>
                      <w:highlight w:val="none"/>
                      <w:lang w:val="en-US" w:eastAsia="zh-CN"/>
                    </w:rPr>
                    <w:t>类型</w:t>
                  </w:r>
                </w:p>
                <w:p w14:paraId="1B394186">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hint="eastAsia" w:cs="Arial" w:asciiTheme="minorEastAsia" w:hAnsiTheme="minorEastAsia" w:eastAsiaTheme="minorEastAsia"/>
                      <w:color w:val="auto"/>
                      <w:kern w:val="0"/>
                      <w:sz w:val="21"/>
                      <w:szCs w:val="21"/>
                      <w:highlight w:val="none"/>
                      <w:lang w:val="en-US" w:eastAsia="zh-CN"/>
                    </w:rPr>
                  </w:pPr>
                  <w:r>
                    <w:rPr>
                      <w:rFonts w:hint="eastAsia" w:cs="Arial" w:asciiTheme="minorEastAsia" w:hAnsiTheme="minorEastAsia" w:eastAsiaTheme="minorEastAsia"/>
                      <w:color w:val="auto"/>
                      <w:kern w:val="0"/>
                      <w:sz w:val="21"/>
                      <w:szCs w:val="21"/>
                      <w:highlight w:val="none"/>
                      <w:lang w:val="en-US" w:eastAsia="zh-CN"/>
                    </w:rPr>
                    <w:t>金额（万元）</w:t>
                  </w:r>
                </w:p>
              </w:tc>
              <w:tc>
                <w:tcPr>
                  <w:tcW w:w="1276"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2F3A16F8">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9"/>
                    <w:rPr>
                      <w:rFonts w:hint="eastAsia" w:cs="Arial" w:asciiTheme="minorEastAsia" w:hAnsiTheme="minorEastAsia" w:eastAsiaTheme="minorEastAsia"/>
                      <w:color w:val="auto"/>
                      <w:kern w:val="0"/>
                      <w:sz w:val="21"/>
                      <w:szCs w:val="21"/>
                      <w:highlight w:val="none"/>
                      <w:lang w:val="en-US" w:eastAsia="zh-CN"/>
                    </w:rPr>
                  </w:pPr>
                  <w:r>
                    <w:rPr>
                      <w:rFonts w:hint="eastAsia" w:cs="Arial" w:asciiTheme="minorEastAsia" w:hAnsiTheme="minorEastAsia" w:eastAsiaTheme="minorEastAsia"/>
                      <w:color w:val="auto"/>
                      <w:kern w:val="0"/>
                      <w:sz w:val="21"/>
                      <w:szCs w:val="21"/>
                      <w:highlight w:val="none"/>
                      <w:lang w:val="en-US" w:eastAsia="zh-CN"/>
                    </w:rPr>
                    <w:t>货物招标</w:t>
                  </w:r>
                </w:p>
              </w:tc>
              <w:tc>
                <w:tcPr>
                  <w:tcW w:w="1276"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35138F12">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9"/>
                    <w:rPr>
                      <w:rFonts w:hint="eastAsia" w:cs="Arial" w:asciiTheme="minorEastAsia" w:hAnsiTheme="minorEastAsia" w:eastAsiaTheme="minorEastAsia"/>
                      <w:color w:val="auto"/>
                      <w:kern w:val="0"/>
                      <w:sz w:val="21"/>
                      <w:szCs w:val="21"/>
                      <w:highlight w:val="none"/>
                      <w:lang w:val="en-US" w:eastAsia="zh-CN"/>
                    </w:rPr>
                  </w:pPr>
                  <w:r>
                    <w:rPr>
                      <w:rFonts w:hint="eastAsia" w:cs="Arial" w:asciiTheme="minorEastAsia" w:hAnsiTheme="minorEastAsia" w:eastAsiaTheme="minorEastAsia"/>
                      <w:color w:val="auto"/>
                      <w:kern w:val="0"/>
                      <w:sz w:val="21"/>
                      <w:szCs w:val="21"/>
                      <w:highlight w:val="none"/>
                      <w:lang w:val="en-US" w:eastAsia="zh-CN"/>
                    </w:rPr>
                    <w:t>服务招标</w:t>
                  </w:r>
                </w:p>
              </w:tc>
              <w:tc>
                <w:tcPr>
                  <w:tcW w:w="127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30645FE5">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9"/>
                    <w:rPr>
                      <w:rFonts w:hint="eastAsia" w:cs="Arial" w:asciiTheme="minorEastAsia" w:hAnsiTheme="minorEastAsia" w:eastAsiaTheme="minorEastAsia"/>
                      <w:color w:val="auto"/>
                      <w:kern w:val="0"/>
                      <w:sz w:val="21"/>
                      <w:szCs w:val="21"/>
                      <w:highlight w:val="none"/>
                      <w:lang w:val="en-US" w:eastAsia="zh-CN"/>
                    </w:rPr>
                  </w:pPr>
                  <w:r>
                    <w:rPr>
                      <w:rFonts w:hint="eastAsia" w:cs="Arial" w:asciiTheme="minorEastAsia" w:hAnsiTheme="minorEastAsia" w:eastAsiaTheme="minorEastAsia"/>
                      <w:color w:val="auto"/>
                      <w:kern w:val="0"/>
                      <w:sz w:val="21"/>
                      <w:szCs w:val="21"/>
                      <w:highlight w:val="none"/>
                      <w:lang w:val="en-US" w:eastAsia="zh-CN"/>
                    </w:rPr>
                    <w:t>工程招标</w:t>
                  </w:r>
                </w:p>
              </w:tc>
            </w:tr>
            <w:tr w14:paraId="700346B6">
              <w:tblPrEx>
                <w:tblCellMar>
                  <w:top w:w="15" w:type="dxa"/>
                  <w:left w:w="15" w:type="dxa"/>
                  <w:bottom w:w="15" w:type="dxa"/>
                  <w:right w:w="15" w:type="dxa"/>
                </w:tblCellMar>
              </w:tblPrEx>
              <w:trPr>
                <w:trHeight w:val="23" w:hRule="atLeast"/>
                <w:jc w:val="center"/>
              </w:trPr>
              <w:tc>
                <w:tcPr>
                  <w:tcW w:w="2740"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519D463F">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hint="eastAsia" w:cs="Arial" w:asciiTheme="minorEastAsia" w:hAnsiTheme="minorEastAsia" w:eastAsiaTheme="minorEastAsia"/>
                      <w:color w:val="auto"/>
                      <w:kern w:val="0"/>
                      <w:sz w:val="21"/>
                      <w:szCs w:val="21"/>
                      <w:highlight w:val="none"/>
                      <w:lang w:val="en-US" w:eastAsia="zh-CN"/>
                    </w:rPr>
                  </w:pPr>
                  <w:r>
                    <w:rPr>
                      <w:rFonts w:hint="eastAsia" w:cs="Arial" w:asciiTheme="minorEastAsia" w:hAnsiTheme="minorEastAsia" w:eastAsiaTheme="minorEastAsia"/>
                      <w:color w:val="auto"/>
                      <w:kern w:val="0"/>
                      <w:sz w:val="21"/>
                      <w:szCs w:val="21"/>
                      <w:highlight w:val="none"/>
                      <w:lang w:val="en-US" w:eastAsia="zh-CN"/>
                    </w:rPr>
                    <w:t>100以下</w:t>
                  </w:r>
                </w:p>
              </w:tc>
              <w:tc>
                <w:tcPr>
                  <w:tcW w:w="1276"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22F11E18">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9"/>
                    <w:rPr>
                      <w:rFonts w:hint="eastAsia" w:cs="Arial" w:asciiTheme="minorEastAsia" w:hAnsiTheme="minorEastAsia" w:eastAsiaTheme="minorEastAsia"/>
                      <w:color w:val="auto"/>
                      <w:kern w:val="0"/>
                      <w:sz w:val="21"/>
                      <w:szCs w:val="21"/>
                      <w:highlight w:val="none"/>
                      <w:lang w:val="en-US" w:eastAsia="zh-CN"/>
                    </w:rPr>
                  </w:pPr>
                  <w:r>
                    <w:rPr>
                      <w:rFonts w:hint="eastAsia" w:cs="Arial" w:asciiTheme="minorEastAsia" w:hAnsiTheme="minorEastAsia" w:eastAsiaTheme="minorEastAsia"/>
                      <w:color w:val="auto"/>
                      <w:kern w:val="0"/>
                      <w:sz w:val="21"/>
                      <w:szCs w:val="21"/>
                      <w:highlight w:val="none"/>
                      <w:lang w:val="en-US" w:eastAsia="zh-CN"/>
                    </w:rPr>
                    <w:t>1.5%</w:t>
                  </w:r>
                </w:p>
              </w:tc>
              <w:tc>
                <w:tcPr>
                  <w:tcW w:w="1276"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6DF00165">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9"/>
                    <w:rPr>
                      <w:rFonts w:hint="eastAsia" w:cs="Arial" w:asciiTheme="minorEastAsia" w:hAnsiTheme="minorEastAsia" w:eastAsiaTheme="minorEastAsia"/>
                      <w:color w:val="auto"/>
                      <w:kern w:val="0"/>
                      <w:sz w:val="21"/>
                      <w:szCs w:val="21"/>
                      <w:highlight w:val="none"/>
                      <w:lang w:val="en-US" w:eastAsia="zh-CN"/>
                    </w:rPr>
                  </w:pPr>
                  <w:r>
                    <w:rPr>
                      <w:rFonts w:hint="eastAsia" w:cs="Arial" w:asciiTheme="minorEastAsia" w:hAnsiTheme="minorEastAsia" w:eastAsiaTheme="minorEastAsia"/>
                      <w:color w:val="auto"/>
                      <w:kern w:val="0"/>
                      <w:sz w:val="21"/>
                      <w:szCs w:val="21"/>
                      <w:highlight w:val="none"/>
                      <w:lang w:val="en-US" w:eastAsia="zh-CN"/>
                    </w:rPr>
                    <w:t>1.5%</w:t>
                  </w:r>
                </w:p>
              </w:tc>
              <w:tc>
                <w:tcPr>
                  <w:tcW w:w="127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6B0336FA">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9"/>
                    <w:rPr>
                      <w:rFonts w:hint="eastAsia" w:cs="Arial" w:asciiTheme="minorEastAsia" w:hAnsiTheme="minorEastAsia" w:eastAsiaTheme="minorEastAsia"/>
                      <w:color w:val="auto"/>
                      <w:kern w:val="0"/>
                      <w:sz w:val="21"/>
                      <w:szCs w:val="21"/>
                      <w:highlight w:val="none"/>
                      <w:lang w:val="en-US" w:eastAsia="zh-CN"/>
                    </w:rPr>
                  </w:pPr>
                  <w:r>
                    <w:rPr>
                      <w:rFonts w:hint="eastAsia" w:cs="Arial" w:asciiTheme="minorEastAsia" w:hAnsiTheme="minorEastAsia" w:eastAsiaTheme="minorEastAsia"/>
                      <w:color w:val="auto"/>
                      <w:kern w:val="0"/>
                      <w:sz w:val="21"/>
                      <w:szCs w:val="21"/>
                      <w:highlight w:val="none"/>
                      <w:lang w:val="en-US" w:eastAsia="zh-CN"/>
                    </w:rPr>
                    <w:t>1.0%</w:t>
                  </w:r>
                </w:p>
              </w:tc>
            </w:tr>
            <w:tr w14:paraId="2C8D737F">
              <w:tblPrEx>
                <w:tblCellMar>
                  <w:top w:w="15" w:type="dxa"/>
                  <w:left w:w="15" w:type="dxa"/>
                  <w:bottom w:w="15" w:type="dxa"/>
                  <w:right w:w="15" w:type="dxa"/>
                </w:tblCellMar>
              </w:tblPrEx>
              <w:trPr>
                <w:trHeight w:val="23" w:hRule="atLeast"/>
                <w:jc w:val="center"/>
              </w:trPr>
              <w:tc>
                <w:tcPr>
                  <w:tcW w:w="2740"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5667D5BE">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hint="eastAsia" w:cs="Arial" w:asciiTheme="minorEastAsia" w:hAnsiTheme="minorEastAsia" w:eastAsiaTheme="minorEastAsia"/>
                      <w:color w:val="auto"/>
                      <w:kern w:val="0"/>
                      <w:sz w:val="21"/>
                      <w:szCs w:val="21"/>
                      <w:highlight w:val="none"/>
                      <w:lang w:val="en-US" w:eastAsia="zh-CN"/>
                    </w:rPr>
                  </w:pPr>
                  <w:r>
                    <w:rPr>
                      <w:rFonts w:hint="eastAsia" w:cs="Arial" w:asciiTheme="minorEastAsia" w:hAnsiTheme="minorEastAsia" w:eastAsiaTheme="minorEastAsia"/>
                      <w:color w:val="auto"/>
                      <w:kern w:val="0"/>
                      <w:sz w:val="21"/>
                      <w:szCs w:val="21"/>
                      <w:highlight w:val="none"/>
                      <w:lang w:val="en-US" w:eastAsia="zh-CN"/>
                    </w:rPr>
                    <w:t>100-500</w:t>
                  </w:r>
                </w:p>
              </w:tc>
              <w:tc>
                <w:tcPr>
                  <w:tcW w:w="1276"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0BD7C5C6">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9"/>
                    <w:rPr>
                      <w:rFonts w:hint="eastAsia" w:cs="Arial" w:asciiTheme="minorEastAsia" w:hAnsiTheme="minorEastAsia" w:eastAsiaTheme="minorEastAsia"/>
                      <w:color w:val="auto"/>
                      <w:kern w:val="0"/>
                      <w:sz w:val="21"/>
                      <w:szCs w:val="21"/>
                      <w:highlight w:val="none"/>
                      <w:lang w:val="en-US" w:eastAsia="zh-CN"/>
                    </w:rPr>
                  </w:pPr>
                  <w:r>
                    <w:rPr>
                      <w:rFonts w:hint="eastAsia" w:cs="Arial" w:asciiTheme="minorEastAsia" w:hAnsiTheme="minorEastAsia" w:eastAsiaTheme="minorEastAsia"/>
                      <w:color w:val="auto"/>
                      <w:kern w:val="0"/>
                      <w:sz w:val="21"/>
                      <w:szCs w:val="21"/>
                      <w:highlight w:val="none"/>
                      <w:lang w:val="en-US" w:eastAsia="zh-CN"/>
                    </w:rPr>
                    <w:t>1.1%</w:t>
                  </w:r>
                </w:p>
              </w:tc>
              <w:tc>
                <w:tcPr>
                  <w:tcW w:w="1276"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4B1E0FD0">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9"/>
                    <w:rPr>
                      <w:rFonts w:hint="eastAsia" w:cs="Arial" w:asciiTheme="minorEastAsia" w:hAnsiTheme="minorEastAsia" w:eastAsiaTheme="minorEastAsia"/>
                      <w:color w:val="auto"/>
                      <w:kern w:val="0"/>
                      <w:sz w:val="21"/>
                      <w:szCs w:val="21"/>
                      <w:highlight w:val="none"/>
                      <w:lang w:val="en-US" w:eastAsia="zh-CN"/>
                    </w:rPr>
                  </w:pPr>
                  <w:r>
                    <w:rPr>
                      <w:rFonts w:hint="eastAsia" w:cs="Arial" w:asciiTheme="minorEastAsia" w:hAnsiTheme="minorEastAsia" w:eastAsiaTheme="minorEastAsia"/>
                      <w:color w:val="auto"/>
                      <w:kern w:val="0"/>
                      <w:sz w:val="21"/>
                      <w:szCs w:val="21"/>
                      <w:highlight w:val="none"/>
                      <w:lang w:val="en-US" w:eastAsia="zh-CN"/>
                    </w:rPr>
                    <w:t>0.8%</w:t>
                  </w:r>
                </w:p>
              </w:tc>
              <w:tc>
                <w:tcPr>
                  <w:tcW w:w="127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13D3D7DA">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9"/>
                    <w:rPr>
                      <w:rFonts w:hint="eastAsia" w:cs="Arial" w:asciiTheme="minorEastAsia" w:hAnsiTheme="minorEastAsia" w:eastAsiaTheme="minorEastAsia"/>
                      <w:color w:val="auto"/>
                      <w:kern w:val="0"/>
                      <w:sz w:val="21"/>
                      <w:szCs w:val="21"/>
                      <w:highlight w:val="none"/>
                      <w:lang w:val="en-US" w:eastAsia="zh-CN"/>
                    </w:rPr>
                  </w:pPr>
                  <w:r>
                    <w:rPr>
                      <w:rFonts w:hint="eastAsia" w:cs="Arial" w:asciiTheme="minorEastAsia" w:hAnsiTheme="minorEastAsia" w:eastAsiaTheme="minorEastAsia"/>
                      <w:color w:val="auto"/>
                      <w:kern w:val="0"/>
                      <w:sz w:val="21"/>
                      <w:szCs w:val="21"/>
                      <w:highlight w:val="none"/>
                      <w:lang w:val="en-US" w:eastAsia="zh-CN"/>
                    </w:rPr>
                    <w:t>0.7%</w:t>
                  </w:r>
                </w:p>
              </w:tc>
            </w:tr>
            <w:tr w14:paraId="19ADB3E8">
              <w:tblPrEx>
                <w:tblCellMar>
                  <w:top w:w="15" w:type="dxa"/>
                  <w:left w:w="15" w:type="dxa"/>
                  <w:bottom w:w="15" w:type="dxa"/>
                  <w:right w:w="15" w:type="dxa"/>
                </w:tblCellMar>
              </w:tblPrEx>
              <w:trPr>
                <w:trHeight w:val="307" w:hRule="atLeast"/>
                <w:jc w:val="center"/>
              </w:trPr>
              <w:tc>
                <w:tcPr>
                  <w:tcW w:w="2740"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04C89EF5">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hint="eastAsia" w:cs="Arial" w:asciiTheme="minorEastAsia" w:hAnsiTheme="minorEastAsia" w:eastAsiaTheme="minorEastAsia"/>
                      <w:color w:val="auto"/>
                      <w:kern w:val="0"/>
                      <w:sz w:val="21"/>
                      <w:szCs w:val="21"/>
                      <w:highlight w:val="none"/>
                      <w:lang w:val="en-US" w:eastAsia="zh-CN"/>
                    </w:rPr>
                  </w:pPr>
                  <w:r>
                    <w:rPr>
                      <w:rFonts w:hint="eastAsia" w:cs="Arial" w:asciiTheme="minorEastAsia" w:hAnsiTheme="minorEastAsia" w:eastAsiaTheme="minorEastAsia"/>
                      <w:color w:val="auto"/>
                      <w:kern w:val="0"/>
                      <w:sz w:val="21"/>
                      <w:szCs w:val="21"/>
                      <w:highlight w:val="none"/>
                      <w:lang w:val="en-US" w:eastAsia="zh-CN"/>
                    </w:rPr>
                    <w:t>500-1000</w:t>
                  </w:r>
                </w:p>
              </w:tc>
              <w:tc>
                <w:tcPr>
                  <w:tcW w:w="1276"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130DD2E6">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9"/>
                    <w:rPr>
                      <w:rFonts w:hint="eastAsia" w:cs="Arial" w:asciiTheme="minorEastAsia" w:hAnsiTheme="minorEastAsia" w:eastAsiaTheme="minorEastAsia"/>
                      <w:color w:val="auto"/>
                      <w:kern w:val="0"/>
                      <w:sz w:val="21"/>
                      <w:szCs w:val="21"/>
                      <w:highlight w:val="none"/>
                      <w:lang w:val="en-US" w:eastAsia="zh-CN"/>
                    </w:rPr>
                  </w:pPr>
                  <w:r>
                    <w:rPr>
                      <w:rFonts w:hint="eastAsia" w:cs="Arial" w:asciiTheme="minorEastAsia" w:hAnsiTheme="minorEastAsia" w:eastAsiaTheme="minorEastAsia"/>
                      <w:color w:val="auto"/>
                      <w:kern w:val="0"/>
                      <w:sz w:val="21"/>
                      <w:szCs w:val="21"/>
                      <w:highlight w:val="none"/>
                      <w:lang w:val="en-US" w:eastAsia="zh-CN"/>
                    </w:rPr>
                    <w:t>0.8%</w:t>
                  </w:r>
                </w:p>
              </w:tc>
              <w:tc>
                <w:tcPr>
                  <w:tcW w:w="1276"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149BE608">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9"/>
                    <w:rPr>
                      <w:rFonts w:hint="eastAsia" w:cs="Arial" w:asciiTheme="minorEastAsia" w:hAnsiTheme="minorEastAsia" w:eastAsiaTheme="minorEastAsia"/>
                      <w:color w:val="auto"/>
                      <w:kern w:val="0"/>
                      <w:sz w:val="21"/>
                      <w:szCs w:val="21"/>
                      <w:highlight w:val="none"/>
                      <w:lang w:val="en-US" w:eastAsia="zh-CN"/>
                    </w:rPr>
                  </w:pPr>
                  <w:r>
                    <w:rPr>
                      <w:rFonts w:hint="eastAsia" w:cs="Arial" w:asciiTheme="minorEastAsia" w:hAnsiTheme="minorEastAsia" w:eastAsiaTheme="minorEastAsia"/>
                      <w:color w:val="auto"/>
                      <w:kern w:val="0"/>
                      <w:sz w:val="21"/>
                      <w:szCs w:val="21"/>
                      <w:highlight w:val="none"/>
                      <w:lang w:val="en-US" w:eastAsia="zh-CN"/>
                    </w:rPr>
                    <w:t>0.45%</w:t>
                  </w:r>
                </w:p>
              </w:tc>
              <w:tc>
                <w:tcPr>
                  <w:tcW w:w="127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502BA04C">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9"/>
                    <w:rPr>
                      <w:rFonts w:hint="eastAsia" w:cs="Arial" w:asciiTheme="minorEastAsia" w:hAnsiTheme="minorEastAsia" w:eastAsiaTheme="minorEastAsia"/>
                      <w:color w:val="auto"/>
                      <w:kern w:val="0"/>
                      <w:sz w:val="21"/>
                      <w:szCs w:val="21"/>
                      <w:highlight w:val="none"/>
                      <w:lang w:val="en-US" w:eastAsia="zh-CN"/>
                    </w:rPr>
                  </w:pPr>
                  <w:r>
                    <w:rPr>
                      <w:rFonts w:hint="eastAsia" w:cs="Arial" w:asciiTheme="minorEastAsia" w:hAnsiTheme="minorEastAsia" w:eastAsiaTheme="minorEastAsia"/>
                      <w:color w:val="auto"/>
                      <w:kern w:val="0"/>
                      <w:sz w:val="21"/>
                      <w:szCs w:val="21"/>
                      <w:highlight w:val="none"/>
                      <w:lang w:val="en-US" w:eastAsia="zh-CN"/>
                    </w:rPr>
                    <w:t>0.55%</w:t>
                  </w:r>
                </w:p>
              </w:tc>
            </w:tr>
            <w:tr w14:paraId="603B858F">
              <w:tblPrEx>
                <w:tblCellMar>
                  <w:top w:w="15" w:type="dxa"/>
                  <w:left w:w="15" w:type="dxa"/>
                  <w:bottom w:w="15" w:type="dxa"/>
                  <w:right w:w="15" w:type="dxa"/>
                </w:tblCellMar>
              </w:tblPrEx>
              <w:trPr>
                <w:trHeight w:val="23" w:hRule="atLeast"/>
                <w:jc w:val="center"/>
              </w:trPr>
              <w:tc>
                <w:tcPr>
                  <w:tcW w:w="2740"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118A8E11">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hint="eastAsia" w:cs="Arial" w:asciiTheme="minorEastAsia" w:hAnsiTheme="minorEastAsia" w:eastAsiaTheme="minorEastAsia"/>
                      <w:color w:val="auto"/>
                      <w:kern w:val="0"/>
                      <w:sz w:val="21"/>
                      <w:szCs w:val="21"/>
                      <w:highlight w:val="none"/>
                      <w:lang w:val="en-US" w:eastAsia="zh-CN"/>
                    </w:rPr>
                  </w:pPr>
                  <w:r>
                    <w:rPr>
                      <w:rFonts w:hint="eastAsia" w:cs="Arial" w:asciiTheme="minorEastAsia" w:hAnsiTheme="minorEastAsia" w:eastAsiaTheme="minorEastAsia"/>
                      <w:color w:val="auto"/>
                      <w:kern w:val="0"/>
                      <w:sz w:val="21"/>
                      <w:szCs w:val="21"/>
                      <w:highlight w:val="none"/>
                      <w:lang w:val="en-US" w:eastAsia="zh-CN"/>
                    </w:rPr>
                    <w:t>1000-5000</w:t>
                  </w:r>
                </w:p>
              </w:tc>
              <w:tc>
                <w:tcPr>
                  <w:tcW w:w="1276"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15579B37">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9"/>
                    <w:rPr>
                      <w:rFonts w:hint="eastAsia" w:cs="Arial" w:asciiTheme="minorEastAsia" w:hAnsiTheme="minorEastAsia" w:eastAsiaTheme="minorEastAsia"/>
                      <w:color w:val="auto"/>
                      <w:kern w:val="0"/>
                      <w:sz w:val="21"/>
                      <w:szCs w:val="21"/>
                      <w:highlight w:val="none"/>
                      <w:lang w:val="en-US" w:eastAsia="zh-CN"/>
                    </w:rPr>
                  </w:pPr>
                  <w:r>
                    <w:rPr>
                      <w:rFonts w:hint="eastAsia" w:cs="Arial" w:asciiTheme="minorEastAsia" w:hAnsiTheme="minorEastAsia" w:eastAsiaTheme="minorEastAsia"/>
                      <w:color w:val="auto"/>
                      <w:kern w:val="0"/>
                      <w:sz w:val="21"/>
                      <w:szCs w:val="21"/>
                      <w:highlight w:val="none"/>
                      <w:lang w:val="en-US" w:eastAsia="zh-CN"/>
                    </w:rPr>
                    <w:t>0.5%</w:t>
                  </w:r>
                </w:p>
              </w:tc>
              <w:tc>
                <w:tcPr>
                  <w:tcW w:w="1276"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04352DD6">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9"/>
                    <w:rPr>
                      <w:rFonts w:hint="eastAsia" w:cs="Arial" w:asciiTheme="minorEastAsia" w:hAnsiTheme="minorEastAsia" w:eastAsiaTheme="minorEastAsia"/>
                      <w:color w:val="auto"/>
                      <w:kern w:val="0"/>
                      <w:sz w:val="21"/>
                      <w:szCs w:val="21"/>
                      <w:highlight w:val="none"/>
                      <w:lang w:val="en-US" w:eastAsia="zh-CN"/>
                    </w:rPr>
                  </w:pPr>
                  <w:r>
                    <w:rPr>
                      <w:rFonts w:hint="eastAsia" w:cs="Arial" w:asciiTheme="minorEastAsia" w:hAnsiTheme="minorEastAsia" w:eastAsiaTheme="minorEastAsia"/>
                      <w:color w:val="auto"/>
                      <w:kern w:val="0"/>
                      <w:sz w:val="21"/>
                      <w:szCs w:val="21"/>
                      <w:highlight w:val="none"/>
                      <w:lang w:val="en-US" w:eastAsia="zh-CN"/>
                    </w:rPr>
                    <w:t>0.25%</w:t>
                  </w:r>
                </w:p>
              </w:tc>
              <w:tc>
                <w:tcPr>
                  <w:tcW w:w="127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7361BA44">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9"/>
                    <w:rPr>
                      <w:rFonts w:hint="eastAsia" w:cs="Arial" w:asciiTheme="minorEastAsia" w:hAnsiTheme="minorEastAsia" w:eastAsiaTheme="minorEastAsia"/>
                      <w:color w:val="auto"/>
                      <w:kern w:val="0"/>
                      <w:sz w:val="21"/>
                      <w:szCs w:val="21"/>
                      <w:highlight w:val="none"/>
                      <w:lang w:val="en-US" w:eastAsia="zh-CN"/>
                    </w:rPr>
                  </w:pPr>
                  <w:r>
                    <w:rPr>
                      <w:rFonts w:hint="eastAsia" w:cs="Arial" w:asciiTheme="minorEastAsia" w:hAnsiTheme="minorEastAsia" w:eastAsiaTheme="minorEastAsia"/>
                      <w:color w:val="auto"/>
                      <w:kern w:val="0"/>
                      <w:sz w:val="21"/>
                      <w:szCs w:val="21"/>
                      <w:highlight w:val="none"/>
                      <w:lang w:val="en-US" w:eastAsia="zh-CN"/>
                    </w:rPr>
                    <w:t>0.35%</w:t>
                  </w:r>
                </w:p>
              </w:tc>
            </w:tr>
            <w:tr w14:paraId="0C5CA14C">
              <w:tblPrEx>
                <w:tblCellMar>
                  <w:top w:w="15" w:type="dxa"/>
                  <w:left w:w="15" w:type="dxa"/>
                  <w:bottom w:w="15" w:type="dxa"/>
                  <w:right w:w="15" w:type="dxa"/>
                </w:tblCellMar>
              </w:tblPrEx>
              <w:trPr>
                <w:trHeight w:val="23" w:hRule="atLeast"/>
                <w:jc w:val="center"/>
              </w:trPr>
              <w:tc>
                <w:tcPr>
                  <w:tcW w:w="2740"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385AAB7A">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hint="eastAsia" w:cs="Arial" w:asciiTheme="minorEastAsia" w:hAnsiTheme="minorEastAsia" w:eastAsiaTheme="minorEastAsia"/>
                      <w:color w:val="auto"/>
                      <w:kern w:val="0"/>
                      <w:sz w:val="21"/>
                      <w:szCs w:val="21"/>
                      <w:highlight w:val="none"/>
                      <w:lang w:val="en-US" w:eastAsia="zh-CN"/>
                    </w:rPr>
                  </w:pPr>
                  <w:r>
                    <w:rPr>
                      <w:rFonts w:hint="eastAsia" w:cs="Arial" w:asciiTheme="minorEastAsia" w:hAnsiTheme="minorEastAsia" w:eastAsiaTheme="minorEastAsia"/>
                      <w:color w:val="auto"/>
                      <w:kern w:val="0"/>
                      <w:sz w:val="21"/>
                      <w:szCs w:val="21"/>
                      <w:highlight w:val="none"/>
                      <w:lang w:val="en-US" w:eastAsia="zh-CN"/>
                    </w:rPr>
                    <w:t>5000-10000</w:t>
                  </w:r>
                </w:p>
              </w:tc>
              <w:tc>
                <w:tcPr>
                  <w:tcW w:w="1276"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2A064FD7">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9"/>
                    <w:rPr>
                      <w:rFonts w:hint="eastAsia" w:cs="Arial" w:asciiTheme="minorEastAsia" w:hAnsiTheme="minorEastAsia" w:eastAsiaTheme="minorEastAsia"/>
                      <w:color w:val="auto"/>
                      <w:kern w:val="0"/>
                      <w:sz w:val="21"/>
                      <w:szCs w:val="21"/>
                      <w:highlight w:val="none"/>
                      <w:lang w:val="en-US" w:eastAsia="zh-CN"/>
                    </w:rPr>
                  </w:pPr>
                  <w:r>
                    <w:rPr>
                      <w:rFonts w:hint="eastAsia" w:cs="Arial" w:asciiTheme="minorEastAsia" w:hAnsiTheme="minorEastAsia" w:eastAsiaTheme="minorEastAsia"/>
                      <w:color w:val="auto"/>
                      <w:kern w:val="0"/>
                      <w:sz w:val="21"/>
                      <w:szCs w:val="21"/>
                      <w:highlight w:val="none"/>
                      <w:lang w:val="en-US" w:eastAsia="zh-CN"/>
                    </w:rPr>
                    <w:t>0.25%</w:t>
                  </w:r>
                </w:p>
              </w:tc>
              <w:tc>
                <w:tcPr>
                  <w:tcW w:w="1276"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12640A35">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9"/>
                    <w:rPr>
                      <w:rFonts w:hint="eastAsia" w:cs="Arial" w:asciiTheme="minorEastAsia" w:hAnsiTheme="minorEastAsia" w:eastAsiaTheme="minorEastAsia"/>
                      <w:color w:val="auto"/>
                      <w:kern w:val="0"/>
                      <w:sz w:val="21"/>
                      <w:szCs w:val="21"/>
                      <w:highlight w:val="none"/>
                      <w:lang w:val="en-US" w:eastAsia="zh-CN"/>
                    </w:rPr>
                  </w:pPr>
                  <w:r>
                    <w:rPr>
                      <w:rFonts w:hint="eastAsia" w:cs="Arial" w:asciiTheme="minorEastAsia" w:hAnsiTheme="minorEastAsia" w:eastAsiaTheme="minorEastAsia"/>
                      <w:color w:val="auto"/>
                      <w:kern w:val="0"/>
                      <w:sz w:val="21"/>
                      <w:szCs w:val="21"/>
                      <w:highlight w:val="none"/>
                      <w:lang w:val="en-US" w:eastAsia="zh-CN"/>
                    </w:rPr>
                    <w:t>0.1%</w:t>
                  </w:r>
                </w:p>
              </w:tc>
              <w:tc>
                <w:tcPr>
                  <w:tcW w:w="127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6747AA43">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9"/>
                    <w:rPr>
                      <w:rFonts w:hint="eastAsia" w:cs="Arial" w:asciiTheme="minorEastAsia" w:hAnsiTheme="minorEastAsia" w:eastAsiaTheme="minorEastAsia"/>
                      <w:color w:val="auto"/>
                      <w:kern w:val="0"/>
                      <w:sz w:val="21"/>
                      <w:szCs w:val="21"/>
                      <w:highlight w:val="none"/>
                      <w:lang w:val="en-US" w:eastAsia="zh-CN"/>
                    </w:rPr>
                  </w:pPr>
                  <w:r>
                    <w:rPr>
                      <w:rFonts w:hint="eastAsia" w:cs="Arial" w:asciiTheme="minorEastAsia" w:hAnsiTheme="minorEastAsia" w:eastAsiaTheme="minorEastAsia"/>
                      <w:color w:val="auto"/>
                      <w:kern w:val="0"/>
                      <w:sz w:val="21"/>
                      <w:szCs w:val="21"/>
                      <w:highlight w:val="none"/>
                      <w:lang w:val="en-US" w:eastAsia="zh-CN"/>
                    </w:rPr>
                    <w:t>0.2%</w:t>
                  </w:r>
                </w:p>
              </w:tc>
            </w:tr>
          </w:tbl>
          <w:p w14:paraId="65F0EFB3">
            <w:pPr>
              <w:pStyle w:val="73"/>
              <w:rPr>
                <w:rFonts w:hint="eastAsia"/>
                <w:color w:val="auto"/>
                <w:highlight w:val="none"/>
                <w:lang w:val="en-US" w:eastAsia="zh-CN"/>
              </w:rPr>
            </w:pPr>
          </w:p>
          <w:p w14:paraId="74F9C7BF">
            <w:pPr>
              <w:keepNext w:val="0"/>
              <w:keepLines w:val="0"/>
              <w:pageBreakBefore w:val="0"/>
              <w:kinsoku/>
              <w:wordWrap/>
              <w:overflowPunct/>
              <w:topLinePunct w:val="0"/>
              <w:bidi w:val="0"/>
              <w:spacing w:line="320" w:lineRule="exact"/>
              <w:ind w:firstLine="420" w:firstLineChars="200"/>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color w:val="auto"/>
                <w:sz w:val="21"/>
                <w:szCs w:val="21"/>
                <w:highlight w:val="none"/>
                <w:lang w:bidi="ar"/>
              </w:rPr>
              <w:t>备注：（1）中标服务费按差额定率累进法计算；（2）中标服务费只收现金、银行票汇款、电汇款。</w:t>
            </w:r>
          </w:p>
        </w:tc>
      </w:tr>
    </w:tbl>
    <w:p w14:paraId="23943C66">
      <w:pPr>
        <w:rPr>
          <w:rFonts w:cs="仿宋_GB2312" w:asciiTheme="minorEastAsia" w:hAnsiTheme="minorEastAsia" w:eastAsiaTheme="minorEastAsia"/>
          <w:b/>
          <w:color w:val="auto"/>
          <w:sz w:val="21"/>
          <w:szCs w:val="21"/>
          <w:highlight w:val="none"/>
        </w:rPr>
      </w:pPr>
      <w:r>
        <w:rPr>
          <w:rFonts w:cs="仿宋_GB2312" w:asciiTheme="minorEastAsia" w:hAnsiTheme="minorEastAsia" w:eastAsiaTheme="minorEastAsia"/>
          <w:b/>
          <w:color w:val="auto"/>
          <w:sz w:val="21"/>
          <w:szCs w:val="21"/>
          <w:highlight w:val="none"/>
        </w:rPr>
        <w:br w:type="page"/>
      </w:r>
    </w:p>
    <w:bookmarkEnd w:id="8"/>
    <w:bookmarkEnd w:id="9"/>
    <w:bookmarkEnd w:id="10"/>
    <w:bookmarkEnd w:id="41"/>
    <w:p w14:paraId="6D57C6F6">
      <w:pPr>
        <w:snapToGrid w:val="0"/>
        <w:spacing w:line="360" w:lineRule="auto"/>
        <w:jc w:val="center"/>
        <w:outlineLvl w:val="0"/>
        <w:rPr>
          <w:rFonts w:ascii="宋体" w:hAnsi="宋体" w:cs="宋体"/>
          <w:b/>
          <w:color w:val="auto"/>
          <w:sz w:val="21"/>
          <w:szCs w:val="21"/>
          <w:highlight w:val="none"/>
        </w:rPr>
      </w:pPr>
      <w:bookmarkStart w:id="42" w:name="_Hlt75236011"/>
      <w:bookmarkEnd w:id="42"/>
      <w:bookmarkStart w:id="43" w:name="_Hlt74714665"/>
      <w:bookmarkEnd w:id="43"/>
      <w:bookmarkStart w:id="44" w:name="_Hlt74730295"/>
      <w:bookmarkEnd w:id="44"/>
      <w:bookmarkStart w:id="45" w:name="_Hlt75236101"/>
      <w:bookmarkEnd w:id="45"/>
      <w:bookmarkStart w:id="46" w:name="_Hlt74729768"/>
      <w:bookmarkEnd w:id="46"/>
      <w:bookmarkStart w:id="47" w:name="_Hlt74707468"/>
      <w:bookmarkEnd w:id="47"/>
      <w:bookmarkStart w:id="48" w:name="_Hlt68072990"/>
      <w:bookmarkEnd w:id="48"/>
      <w:bookmarkStart w:id="49" w:name="_Hlt75236290"/>
      <w:bookmarkEnd w:id="49"/>
      <w:bookmarkStart w:id="50" w:name="_Hlt68057669"/>
      <w:bookmarkEnd w:id="50"/>
      <w:bookmarkStart w:id="51" w:name="_Toc91899903"/>
      <w:bookmarkStart w:id="52" w:name="第三部分"/>
      <w:bookmarkStart w:id="53" w:name="_Toc164416483"/>
      <w:r>
        <w:rPr>
          <w:rFonts w:hint="eastAsia" w:ascii="宋体" w:hAnsi="宋体" w:cs="宋体"/>
          <w:b/>
          <w:color w:val="auto"/>
          <w:sz w:val="32"/>
          <w:szCs w:val="32"/>
          <w:highlight w:val="none"/>
        </w:rPr>
        <w:t>一、总则</w:t>
      </w:r>
    </w:p>
    <w:p w14:paraId="66D38A0C">
      <w:pPr>
        <w:snapToGrid w:val="0"/>
        <w:spacing w:line="360" w:lineRule="auto"/>
        <w:rPr>
          <w:rFonts w:hint="eastAsia" w:ascii="宋体" w:hAnsi="宋体" w:eastAsia="宋体" w:cs="宋体"/>
          <w:b/>
          <w:color w:val="auto"/>
          <w:sz w:val="21"/>
          <w:szCs w:val="21"/>
          <w:highlight w:val="none"/>
          <w:lang w:eastAsia="zh-CN"/>
        </w:rPr>
      </w:pPr>
      <w:r>
        <w:rPr>
          <w:rFonts w:hint="eastAsia" w:ascii="宋体" w:hAnsi="宋体" w:cs="宋体"/>
          <w:b/>
          <w:color w:val="auto"/>
          <w:sz w:val="21"/>
          <w:szCs w:val="21"/>
          <w:highlight w:val="none"/>
          <w:lang w:val="en-US" w:eastAsia="zh-CN"/>
        </w:rPr>
        <w:t>1</w:t>
      </w:r>
      <w:r>
        <w:rPr>
          <w:rFonts w:hint="eastAsia" w:ascii="宋体" w:hAnsi="宋体" w:cs="宋体"/>
          <w:b/>
          <w:color w:val="auto"/>
          <w:sz w:val="21"/>
          <w:szCs w:val="21"/>
          <w:highlight w:val="none"/>
        </w:rPr>
        <w:t>.</w:t>
      </w:r>
      <w:r>
        <w:rPr>
          <w:rFonts w:hint="eastAsia" w:ascii="宋体" w:hAnsi="宋体" w:cs="宋体"/>
          <w:color w:val="auto"/>
          <w:sz w:val="21"/>
          <w:szCs w:val="21"/>
          <w:highlight w:val="none"/>
        </w:rPr>
        <w:t xml:space="preserve"> </w:t>
      </w:r>
      <w:r>
        <w:rPr>
          <w:rFonts w:hint="eastAsia" w:ascii="宋体" w:hAnsi="宋体" w:cs="宋体"/>
          <w:b/>
          <w:color w:val="auto"/>
          <w:sz w:val="21"/>
          <w:szCs w:val="21"/>
          <w:highlight w:val="none"/>
          <w:lang w:eastAsia="zh-CN"/>
        </w:rPr>
        <w:t>适用范围</w:t>
      </w:r>
    </w:p>
    <w:p w14:paraId="08474AD2">
      <w:pPr>
        <w:snapToGrid w:val="0"/>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本采购文件适用于该项目的采购邀请、响应文件提交、响应文件开启、资格审查及信用信息查询、磋商、评审、成交供应商确定、合同、验收等行为（法律、法规另有规定的，从其规定）。</w:t>
      </w:r>
    </w:p>
    <w:p w14:paraId="3AAFCDA4">
      <w:pPr>
        <w:snapToGrid w:val="0"/>
        <w:spacing w:line="360" w:lineRule="auto"/>
        <w:rPr>
          <w:rFonts w:hint="eastAsia" w:ascii="宋体" w:hAnsi="宋体" w:eastAsia="宋体" w:cs="宋体"/>
          <w:b/>
          <w:color w:val="auto"/>
          <w:sz w:val="21"/>
          <w:szCs w:val="21"/>
          <w:highlight w:val="none"/>
          <w:lang w:eastAsia="zh-CN"/>
        </w:rPr>
      </w:pPr>
      <w:r>
        <w:rPr>
          <w:rFonts w:hint="eastAsia" w:ascii="宋体" w:hAnsi="宋体" w:cs="宋体"/>
          <w:b/>
          <w:color w:val="auto"/>
          <w:sz w:val="21"/>
          <w:szCs w:val="21"/>
          <w:highlight w:val="none"/>
          <w:lang w:val="en-US" w:eastAsia="zh-CN"/>
        </w:rPr>
        <w:t>2</w:t>
      </w:r>
      <w:r>
        <w:rPr>
          <w:rFonts w:hint="eastAsia" w:ascii="宋体" w:hAnsi="宋体" w:cs="宋体"/>
          <w:b/>
          <w:color w:val="auto"/>
          <w:sz w:val="21"/>
          <w:szCs w:val="21"/>
          <w:highlight w:val="none"/>
        </w:rPr>
        <w:t>.</w:t>
      </w:r>
      <w:r>
        <w:rPr>
          <w:rFonts w:hint="eastAsia" w:ascii="宋体" w:hAnsi="宋体" w:cs="宋体"/>
          <w:color w:val="auto"/>
          <w:sz w:val="21"/>
          <w:szCs w:val="21"/>
          <w:highlight w:val="none"/>
        </w:rPr>
        <w:t xml:space="preserve"> </w:t>
      </w:r>
      <w:r>
        <w:rPr>
          <w:rFonts w:hint="eastAsia" w:ascii="宋体" w:hAnsi="宋体" w:cs="宋体"/>
          <w:b/>
          <w:color w:val="auto"/>
          <w:sz w:val="21"/>
          <w:szCs w:val="21"/>
          <w:highlight w:val="none"/>
          <w:lang w:eastAsia="zh-CN"/>
        </w:rPr>
        <w:t>定义</w:t>
      </w:r>
    </w:p>
    <w:p w14:paraId="36467D65">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2.1 “采购人”系指竞争性磋商公告中载明的本项目的采购人。</w:t>
      </w:r>
    </w:p>
    <w:p w14:paraId="40C3A82F">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2.2 “</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”系指竞争性磋商公告中载明的本项目的</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w:t>
      </w:r>
    </w:p>
    <w:p w14:paraId="50751F14">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2.3 “供应商”系指是指提交响应文件和报价、参与竞争性磋商采购活动的法人、其他组织或者自然人。</w:t>
      </w:r>
    </w:p>
    <w:p w14:paraId="107A4ADC">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2.4 “负责人”系指法人企业的法定负责人，或其他组织为法律、行政法规规定代表单位行使职权的主要负责人，或自然人本人。</w:t>
      </w:r>
    </w:p>
    <w:p w14:paraId="12DE957E">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3A569630">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2.6“电子交易平台”</w:t>
      </w:r>
      <w:r>
        <w:rPr>
          <w:rFonts w:hint="eastAsia" w:ascii="宋体" w:hAnsi="宋体" w:cs="宋体"/>
          <w:color w:val="auto"/>
          <w:sz w:val="21"/>
          <w:szCs w:val="21"/>
          <w:highlight w:val="none"/>
          <w:lang w:val="en-US" w:eastAsia="zh-CN"/>
        </w:rPr>
        <w:t>系</w:t>
      </w:r>
      <w:r>
        <w:rPr>
          <w:rFonts w:hint="eastAsia" w:ascii="宋体" w:hAnsi="宋体" w:cs="宋体"/>
          <w:color w:val="auto"/>
          <w:sz w:val="21"/>
          <w:szCs w:val="21"/>
          <w:highlight w:val="none"/>
        </w:rPr>
        <w:t>指本项目政府采购活动所依托的政府采购云平台（https://www.zcygov.cn/）。</w:t>
      </w:r>
    </w:p>
    <w:p w14:paraId="5C5D5D94">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2.7 “▲” 系指实质性要求条款，“</w:t>
      </w:r>
      <w:sdt>
        <w:sdtPr>
          <w:rPr>
            <w:rFonts w:hint="eastAsia" w:ascii="宋体" w:hAnsi="宋体" w:cs="宋体"/>
            <w:color w:val="auto"/>
            <w:kern w:val="0"/>
            <w:sz w:val="21"/>
            <w:szCs w:val="21"/>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ascii="Wingdings" w:hAnsi="Wingdings" w:cs="宋体"/>
              <w:color w:val="auto"/>
              <w:kern w:val="0"/>
              <w:sz w:val="21"/>
              <w:szCs w:val="21"/>
              <w:highlight w:val="none"/>
            </w:rPr>
            <w:t></w:t>
          </w:r>
        </w:sdtContent>
      </w:sdt>
      <w:r>
        <w:rPr>
          <w:rFonts w:hint="eastAsia" w:ascii="宋体" w:hAnsi="宋体" w:cs="宋体"/>
          <w:color w:val="auto"/>
          <w:sz w:val="21"/>
          <w:szCs w:val="21"/>
          <w:highlight w:val="none"/>
        </w:rPr>
        <w:t>” 系指适用本项目的要求，“</w:t>
      </w:r>
      <w:sdt>
        <w:sdtPr>
          <w:rPr>
            <w:rFonts w:hint="eastAsia" w:ascii="宋体" w:hAnsi="宋体" w:cs="宋体"/>
            <w:color w:val="auto"/>
            <w:kern w:val="0"/>
            <w:sz w:val="21"/>
            <w:szCs w:val="21"/>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t>☐</w:t>
          </w:r>
        </w:sdtContent>
      </w:sdt>
      <w:r>
        <w:rPr>
          <w:rFonts w:hint="eastAsia" w:ascii="宋体" w:hAnsi="宋体" w:cs="宋体"/>
          <w:color w:val="auto"/>
          <w:sz w:val="21"/>
          <w:szCs w:val="21"/>
          <w:highlight w:val="none"/>
        </w:rPr>
        <w:t>” 系指不适用本项目的要求，“※”系指磋商过程中可能实质性变动的内容。</w:t>
      </w:r>
    </w:p>
    <w:p w14:paraId="4576063B">
      <w:pPr>
        <w:snapToGrid w:val="0"/>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3.</w:t>
      </w:r>
      <w:r>
        <w:rPr>
          <w:rFonts w:hint="eastAsia" w:ascii="宋体" w:hAnsi="宋体" w:cs="宋体"/>
          <w:color w:val="auto"/>
          <w:sz w:val="21"/>
          <w:szCs w:val="21"/>
          <w:highlight w:val="none"/>
        </w:rPr>
        <w:t xml:space="preserve"> </w:t>
      </w:r>
      <w:r>
        <w:rPr>
          <w:rFonts w:hint="eastAsia" w:ascii="宋体" w:hAnsi="宋体" w:cs="宋体"/>
          <w:b/>
          <w:color w:val="auto"/>
          <w:sz w:val="21"/>
          <w:szCs w:val="21"/>
          <w:highlight w:val="none"/>
        </w:rPr>
        <w:t>采购项目需要落实的政府采购政策</w:t>
      </w:r>
    </w:p>
    <w:p w14:paraId="2A9CC98C">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不会对其加以限制，仍将按照公平竞争原则实施采购）；</w:t>
      </w:r>
      <w:r>
        <w:rPr>
          <w:rFonts w:hint="eastAsia" w:ascii="宋体" w:hAnsi="宋体" w:cs="宋体"/>
          <w:color w:val="auto"/>
          <w:kern w:val="0"/>
          <w:sz w:val="21"/>
          <w:szCs w:val="21"/>
          <w:highlight w:val="none"/>
        </w:rPr>
        <w:t>优先采购向我国企业转让技术、与我国企业签订消化吸收再创新方案的供应商的进口产品</w:t>
      </w:r>
      <w:r>
        <w:rPr>
          <w:rFonts w:hint="eastAsia" w:ascii="宋体" w:hAnsi="宋体" w:cs="宋体"/>
          <w:color w:val="auto"/>
          <w:sz w:val="21"/>
          <w:szCs w:val="21"/>
          <w:highlight w:val="none"/>
        </w:rPr>
        <w:t>。</w:t>
      </w:r>
    </w:p>
    <w:p w14:paraId="000A85FC">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3.2 支持绿色发展</w:t>
      </w:r>
    </w:p>
    <w:p w14:paraId="61118B56">
      <w:pPr>
        <w:snapToGrid w:val="0"/>
        <w:spacing w:line="360" w:lineRule="auto"/>
        <w:ind w:firstLine="420" w:firstLineChars="200"/>
        <w:rPr>
          <w:rFonts w:ascii="宋体" w:hAnsi="宋体" w:cs="宋体"/>
          <w:b/>
          <w:color w:val="auto"/>
          <w:sz w:val="21"/>
          <w:szCs w:val="21"/>
          <w:highlight w:val="none"/>
        </w:rPr>
      </w:pPr>
      <w:r>
        <w:rPr>
          <w:rFonts w:hint="eastAsia" w:ascii="宋体" w:hAnsi="宋体" w:cs="宋体"/>
          <w:color w:val="auto"/>
          <w:sz w:val="21"/>
          <w:szCs w:val="21"/>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color w:val="auto"/>
          <w:sz w:val="21"/>
          <w:szCs w:val="21"/>
          <w:highlight w:val="none"/>
        </w:rPr>
        <w:t>采购人拟采购的产品属于政府强制采购的节能产品品目清单范围的，供应商未按采购文件要求提供国家确定的认证机构出具的、处于有效期之内的节能产品认证证书的，响应文件无效。</w:t>
      </w:r>
    </w:p>
    <w:p w14:paraId="4F18B751">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3.2.2纳入政府采购管理的修缮、装修类项目采购建材的，鼓励采购单位将绿色建材性能、指标等作为实质性条件纳入采购文件和合同，具体性能指标要求参考相关绿色建材政府采购需求标准。</w:t>
      </w:r>
    </w:p>
    <w:p w14:paraId="3AA7F69C">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1DFEF21B">
      <w:pPr>
        <w:pStyle w:val="22"/>
        <w:ind w:firstLine="420" w:firstLineChars="200"/>
        <w:rPr>
          <w:color w:val="auto"/>
          <w:highlight w:val="none"/>
        </w:rPr>
      </w:pPr>
      <w:r>
        <w:rPr>
          <w:rFonts w:hint="eastAsia" w:ascii="宋体" w:hAnsi="宋体" w:cs="宋体"/>
          <w:color w:val="auto"/>
          <w:sz w:val="21"/>
          <w:szCs w:val="21"/>
          <w:highlight w:val="none"/>
        </w:rPr>
        <w:t>3.2.</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val="en-US"/>
        </w:rPr>
        <w:t>鼓励供应商在参加政府采购过程中开展绿色设计、选择绿色材料、打造绿色制造工艺、开展绿色运输、做好废弃产品回收处理，实现产品全周期的绿色环保。鼓励采购单位对其提高预付款比例、免收履约保证金</w:t>
      </w:r>
      <w:r>
        <w:rPr>
          <w:rFonts w:hint="eastAsia" w:ascii="宋体" w:hAnsi="宋体" w:cs="宋体"/>
          <w:color w:val="auto"/>
          <w:sz w:val="21"/>
          <w:szCs w:val="21"/>
          <w:highlight w:val="none"/>
        </w:rPr>
        <w:t>。</w:t>
      </w:r>
    </w:p>
    <w:p w14:paraId="63A0FCE0">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3.3支持中小企业发展</w:t>
      </w:r>
    </w:p>
    <w:p w14:paraId="2A845A09">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EDEDCFB">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符合中小企业划分标准的个体工商户，在政府采购活动中视同中小企业。</w:t>
      </w:r>
    </w:p>
    <w:p w14:paraId="0ACBDF35">
      <w:pPr>
        <w:widowControl/>
        <w:snapToGrid w:val="0"/>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bCs/>
          <w:color w:val="auto"/>
          <w:sz w:val="21"/>
          <w:szCs w:val="21"/>
          <w:highlight w:val="none"/>
        </w:rPr>
        <w:t>3.3.2</w:t>
      </w:r>
      <w:r>
        <w:rPr>
          <w:rFonts w:hint="eastAsia" w:ascii="宋体" w:hAnsi="宋体" w:cs="宋体"/>
          <w:color w:val="auto"/>
          <w:kern w:val="0"/>
          <w:sz w:val="21"/>
          <w:szCs w:val="21"/>
          <w:highlight w:val="none"/>
        </w:rPr>
        <w:t>在政府采购活动中，供应商提供的工程符合下列情形的，享受中小企业扶持政策：</w:t>
      </w:r>
      <w:r>
        <w:rPr>
          <w:rFonts w:ascii="宋体" w:hAnsi="宋体" w:cs="宋体"/>
          <w:color w:val="auto"/>
          <w:sz w:val="21"/>
          <w:szCs w:val="21"/>
          <w:highlight w:val="none"/>
        </w:rPr>
        <w:t>在工程采购项目中，工程由中小企业承建，即工程施工单位为中小企业</w:t>
      </w:r>
      <w:r>
        <w:rPr>
          <w:rFonts w:hint="eastAsia" w:ascii="宋体" w:hAnsi="宋体" w:cs="宋体"/>
          <w:color w:val="auto"/>
          <w:kern w:val="0"/>
          <w:sz w:val="21"/>
          <w:szCs w:val="21"/>
          <w:highlight w:val="none"/>
        </w:rPr>
        <w:t>。</w:t>
      </w:r>
    </w:p>
    <w:p w14:paraId="0BAF7589">
      <w:pPr>
        <w:widowControl/>
        <w:snapToGrid w:val="0"/>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以联合体形式参加政府采购活动，联合体各方均为中小企业的，联合体视同中小企业。其中，联合体各方均为小微企业的，联合体视同小微企业。</w:t>
      </w:r>
    </w:p>
    <w:p w14:paraId="6F7BB9E5">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54" w:name="_Hlk101132181"/>
      <w:r>
        <w:rPr>
          <w:rFonts w:hint="eastAsia" w:ascii="宋体" w:hAnsi="宋体" w:cs="宋体"/>
          <w:color w:val="auto"/>
          <w:sz w:val="21"/>
          <w:szCs w:val="21"/>
          <w:highlight w:val="none"/>
        </w:rPr>
        <w:t>联合协议或者分包意向协议约定小微企业的合同份额占到合同总金额30%以上的</w:t>
      </w:r>
      <w:bookmarkEnd w:id="54"/>
      <w:r>
        <w:rPr>
          <w:rFonts w:hint="eastAsia" w:ascii="宋体" w:hAnsi="宋体" w:cs="宋体"/>
          <w:color w:val="auto"/>
          <w:sz w:val="21"/>
          <w:szCs w:val="21"/>
          <w:highlight w:val="none"/>
        </w:rPr>
        <w:t>，对联合体或者大中型企业的报价给予2%的扣除，用扣除后的价格参加评审。组成联合体或者接受分包的小微企业与联合体内其他企业、分包企业之间存在直接控股、管理关系的，不享受价格扣除优惠政策。</w:t>
      </w:r>
    </w:p>
    <w:p w14:paraId="1AD374FE">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3.3.4符合《关于促进残疾人就业政府采购政策的通知》（财库〔2017〕141号）规定的条件并提供《残疾人福利性单位声明函》（附件1）的残疾人福利性单位视同小型、微型企业；</w:t>
      </w:r>
    </w:p>
    <w:p w14:paraId="1E945BE3">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E451BF8">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1BB90A40">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3.3.7中小企业享受扶持政策获得政府采购合同的，小微企业不得将合同分包给大中型企业，中型企业不得将合同分包给大型企业。</w:t>
      </w:r>
    </w:p>
    <w:p w14:paraId="21DAD1C4">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3.4</w:t>
      </w:r>
      <w:r>
        <w:rPr>
          <w:rFonts w:hint="eastAsia" w:ascii="宋体" w:hAnsi="宋体" w:cs="宋体"/>
          <w:bCs/>
          <w:color w:val="auto"/>
          <w:sz w:val="21"/>
          <w:szCs w:val="21"/>
          <w:highlight w:val="none"/>
        </w:rPr>
        <w:t>支持创新发展</w:t>
      </w:r>
    </w:p>
    <w:p w14:paraId="6CD77396">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3.4.1 采购人优先采购被认定为首台套产品和“制造精品”的自主创新产品。</w:t>
      </w:r>
    </w:p>
    <w:p w14:paraId="0E5A324D">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2454E2A5">
      <w:pPr>
        <w:snapToGrid w:val="0"/>
        <w:spacing w:line="360" w:lineRule="auto"/>
        <w:ind w:firstLine="210" w:firstLineChars="100"/>
        <w:rPr>
          <w:rFonts w:ascii="宋体" w:hAnsi="宋体" w:cs="宋体"/>
          <w:color w:val="auto"/>
          <w:sz w:val="21"/>
          <w:szCs w:val="21"/>
          <w:highlight w:val="none"/>
        </w:rPr>
      </w:pPr>
      <w:r>
        <w:rPr>
          <w:rFonts w:hint="eastAsia" w:ascii="宋体" w:hAnsi="宋体" w:cs="宋体"/>
          <w:color w:val="auto"/>
          <w:sz w:val="21"/>
          <w:szCs w:val="21"/>
          <w:highlight w:val="none"/>
        </w:rPr>
        <w:t>3.5平等对待内外资企业和符合条件的破产重整企业：</w:t>
      </w:r>
    </w:p>
    <w:p w14:paraId="573D0DA6">
      <w:pPr>
        <w:snapToGrid w:val="0"/>
        <w:spacing w:line="360" w:lineRule="auto"/>
        <w:ind w:firstLine="420" w:firstLineChars="200"/>
        <w:rPr>
          <w:rFonts w:ascii="宋体" w:hAnsi="宋体" w:cs="宋体"/>
          <w:b/>
          <w:color w:val="auto"/>
          <w:sz w:val="21"/>
          <w:szCs w:val="21"/>
          <w:highlight w:val="none"/>
        </w:rPr>
      </w:pPr>
      <w:r>
        <w:rPr>
          <w:rFonts w:hint="eastAsia" w:ascii="宋体" w:hAnsi="宋体" w:cs="宋体"/>
          <w:color w:val="auto"/>
          <w:sz w:val="21"/>
          <w:szCs w:val="21"/>
          <w:highlight w:val="none"/>
        </w:rPr>
        <w:t>平等对待内外资企业和符合条件的破产重整企业，切实保障企业公平竞争，平等维护企业的合法利益。</w:t>
      </w:r>
      <w:r>
        <w:rPr>
          <w:rFonts w:hint="eastAsia" w:ascii="宋体" w:hAnsi="宋体" w:cs="宋体"/>
          <w:color w:val="auto"/>
          <w:sz w:val="21"/>
          <w:szCs w:val="21"/>
          <w:highlight w:val="none"/>
        </w:rPr>
        <w:cr/>
      </w:r>
      <w:r>
        <w:rPr>
          <w:rFonts w:hint="eastAsia" w:ascii="宋体" w:hAnsi="宋体" w:cs="宋体"/>
          <w:b/>
          <w:color w:val="auto"/>
          <w:sz w:val="21"/>
          <w:szCs w:val="21"/>
          <w:highlight w:val="none"/>
        </w:rPr>
        <w:t>4. 询问、质疑、投诉</w:t>
      </w:r>
    </w:p>
    <w:p w14:paraId="3B06D50C">
      <w:pPr>
        <w:pStyle w:val="620"/>
        <w:shd w:val="clear" w:color="auto" w:fill="FFFFFF"/>
        <w:adjustRightInd w:val="0"/>
        <w:snapToGrid w:val="0"/>
        <w:spacing w:before="0" w:beforeAutospacing="0" w:after="0" w:afterAutospacing="0" w:line="360" w:lineRule="auto"/>
        <w:ind w:firstLine="420" w:firstLineChars="200"/>
        <w:contextualSpacing/>
        <w:rPr>
          <w:color w:val="auto"/>
          <w:sz w:val="21"/>
          <w:szCs w:val="21"/>
          <w:highlight w:val="none"/>
        </w:rPr>
      </w:pPr>
      <w:r>
        <w:rPr>
          <w:rFonts w:hint="eastAsia"/>
          <w:color w:val="auto"/>
          <w:sz w:val="21"/>
          <w:szCs w:val="21"/>
          <w:highlight w:val="none"/>
        </w:rPr>
        <w:t>4.1在线询问、质疑、投诉</w:t>
      </w:r>
    </w:p>
    <w:p w14:paraId="0581C07B">
      <w:pPr>
        <w:pStyle w:val="620"/>
        <w:shd w:val="clear" w:color="auto" w:fill="FFFFFF"/>
        <w:adjustRightInd w:val="0"/>
        <w:snapToGrid w:val="0"/>
        <w:spacing w:before="0" w:beforeAutospacing="0" w:after="0" w:afterAutospacing="0" w:line="360" w:lineRule="auto"/>
        <w:ind w:firstLine="420" w:firstLineChars="200"/>
        <w:contextualSpacing/>
        <w:rPr>
          <w:color w:val="auto"/>
          <w:sz w:val="21"/>
          <w:szCs w:val="21"/>
          <w:highlight w:val="none"/>
        </w:rPr>
      </w:pPr>
      <w:r>
        <w:rPr>
          <w:rFonts w:hint="eastAsia"/>
          <w:color w:val="auto"/>
          <w:sz w:val="21"/>
          <w:szCs w:val="21"/>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22B41E1">
      <w:pPr>
        <w:autoSpaceDE w:val="0"/>
        <w:autoSpaceDN w:val="0"/>
        <w:snapToGrid w:val="0"/>
        <w:spacing w:line="360" w:lineRule="auto"/>
        <w:ind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4.2供应商询问</w:t>
      </w:r>
    </w:p>
    <w:p w14:paraId="62B446F7">
      <w:pPr>
        <w:autoSpaceDE w:val="0"/>
        <w:autoSpaceDN w:val="0"/>
        <w:snapToGrid w:val="0"/>
        <w:spacing w:line="360" w:lineRule="auto"/>
        <w:ind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D3F1A47">
      <w:pPr>
        <w:autoSpaceDE w:val="0"/>
        <w:autoSpaceDN w:val="0"/>
        <w:snapToGrid w:val="0"/>
        <w:spacing w:line="360" w:lineRule="auto"/>
        <w:ind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4.3供应商质疑</w:t>
      </w:r>
    </w:p>
    <w:p w14:paraId="4DF4DB1E">
      <w:pPr>
        <w:pStyle w:val="31"/>
        <w:snapToGrid w:val="0"/>
        <w:spacing w:line="360" w:lineRule="auto"/>
        <w:ind w:firstLine="420" w:firstLineChars="200"/>
        <w:rPr>
          <w:rFonts w:hAnsi="宋体" w:cs="宋体"/>
          <w:color w:val="auto"/>
          <w:sz w:val="21"/>
          <w:szCs w:val="21"/>
          <w:highlight w:val="none"/>
        </w:rPr>
      </w:pPr>
      <w:r>
        <w:rPr>
          <w:rFonts w:hint="eastAsia" w:hAnsi="宋体" w:cs="宋体"/>
          <w:color w:val="auto"/>
          <w:kern w:val="0"/>
          <w:sz w:val="21"/>
          <w:szCs w:val="21"/>
          <w:highlight w:val="none"/>
          <w:lang w:val="zh-CN"/>
        </w:rPr>
        <w:t>4.3</w:t>
      </w:r>
      <w:r>
        <w:rPr>
          <w:rFonts w:hint="eastAsia" w:hAnsi="宋体" w:cs="宋体"/>
          <w:color w:val="auto"/>
          <w:sz w:val="21"/>
          <w:szCs w:val="21"/>
          <w:highlight w:val="none"/>
        </w:rPr>
        <w:t>.1提出质疑的供应商应当是参与所质疑项目采购活动的供应商。潜在供应商已依法获取其可质疑的采购文件的，可以对该文件提出质疑。</w:t>
      </w:r>
    </w:p>
    <w:p w14:paraId="63F4C368">
      <w:pPr>
        <w:pStyle w:val="31"/>
        <w:snapToGrid w:val="0"/>
        <w:spacing w:line="360" w:lineRule="auto"/>
        <w:ind w:firstLine="420" w:firstLineChars="200"/>
        <w:rPr>
          <w:rFonts w:hAnsi="宋体" w:cs="宋体"/>
          <w:color w:val="auto"/>
          <w:sz w:val="21"/>
          <w:szCs w:val="21"/>
          <w:highlight w:val="none"/>
        </w:rPr>
      </w:pPr>
      <w:r>
        <w:rPr>
          <w:rFonts w:hint="eastAsia" w:hAnsi="宋体" w:cs="宋体"/>
          <w:color w:val="auto"/>
          <w:kern w:val="0"/>
          <w:sz w:val="21"/>
          <w:szCs w:val="21"/>
          <w:highlight w:val="none"/>
          <w:lang w:val="zh-CN"/>
        </w:rPr>
        <w:t>4.3</w:t>
      </w:r>
      <w:r>
        <w:rPr>
          <w:rFonts w:hint="eastAsia" w:hAnsi="宋体" w:cs="宋体"/>
          <w:color w:val="auto"/>
          <w:sz w:val="21"/>
          <w:szCs w:val="21"/>
          <w:highlight w:val="none"/>
        </w:rPr>
        <w:t>.2供应商认为采购文件、采购过程和成交结果使自己的权益受到损害的，可以在知道或者应知其权益受到损害之日起七个工作日内，以书面形式向采购人或者</w:t>
      </w:r>
      <w:r>
        <w:rPr>
          <w:rFonts w:hint="eastAsia" w:hAnsi="宋体" w:cs="宋体"/>
          <w:color w:val="auto"/>
          <w:sz w:val="21"/>
          <w:szCs w:val="21"/>
          <w:highlight w:val="none"/>
          <w:lang w:eastAsia="zh-CN"/>
        </w:rPr>
        <w:t>采购代理机构</w:t>
      </w:r>
      <w:r>
        <w:rPr>
          <w:rFonts w:hint="eastAsia" w:hAnsi="宋体" w:cs="宋体"/>
          <w:color w:val="auto"/>
          <w:sz w:val="21"/>
          <w:szCs w:val="21"/>
          <w:highlight w:val="none"/>
        </w:rPr>
        <w:t>提出质疑，否则，采购人或者</w:t>
      </w:r>
      <w:r>
        <w:rPr>
          <w:rFonts w:hint="eastAsia" w:hAnsi="宋体" w:cs="宋体"/>
          <w:color w:val="auto"/>
          <w:sz w:val="21"/>
          <w:szCs w:val="21"/>
          <w:highlight w:val="none"/>
          <w:lang w:eastAsia="zh-CN"/>
        </w:rPr>
        <w:t>采购代理机构</w:t>
      </w:r>
      <w:r>
        <w:rPr>
          <w:rFonts w:hint="eastAsia" w:hAnsi="宋体" w:cs="宋体"/>
          <w:color w:val="auto"/>
          <w:sz w:val="21"/>
          <w:szCs w:val="21"/>
          <w:highlight w:val="none"/>
        </w:rPr>
        <w:t>不予受理：</w:t>
      </w:r>
    </w:p>
    <w:p w14:paraId="4F705EDA">
      <w:pPr>
        <w:pStyle w:val="5"/>
        <w:spacing w:line="360" w:lineRule="auto"/>
        <w:ind w:firstLine="420" w:firstLineChars="200"/>
        <w:rPr>
          <w:rFonts w:hAnsi="宋体" w:cs="宋体"/>
          <w:snapToGrid/>
          <w:color w:val="auto"/>
          <w:kern w:val="2"/>
          <w:sz w:val="21"/>
          <w:szCs w:val="21"/>
          <w:highlight w:val="none"/>
        </w:rPr>
      </w:pPr>
      <w:r>
        <w:rPr>
          <w:rFonts w:hint="eastAsia" w:hAnsi="宋体" w:cs="宋体"/>
          <w:snapToGrid/>
          <w:color w:val="auto"/>
          <w:kern w:val="2"/>
          <w:sz w:val="21"/>
          <w:szCs w:val="21"/>
          <w:highlight w:val="none"/>
        </w:rPr>
        <w:t>4.3.2.1对采购文件提出质疑的，质疑期限为供应商获得采购文件之日或者采购文件公告期限届满之日起计算。</w:t>
      </w:r>
    </w:p>
    <w:p w14:paraId="4AA03371">
      <w:pPr>
        <w:pStyle w:val="31"/>
        <w:snapToGrid w:val="0"/>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4.3.2.2对采购过程提出质疑的，质疑期限为各采购程序环节结束之日起计算。</w:t>
      </w:r>
    </w:p>
    <w:p w14:paraId="37F8EA51">
      <w:pPr>
        <w:pStyle w:val="31"/>
        <w:snapToGrid w:val="0"/>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4.3.2.3对采购结果提出质疑的，质疑期限自采购结果公告期限届满之日起计算。</w:t>
      </w:r>
    </w:p>
    <w:p w14:paraId="72958B9D">
      <w:pPr>
        <w:pStyle w:val="31"/>
        <w:snapToGrid w:val="0"/>
        <w:spacing w:line="360" w:lineRule="auto"/>
        <w:ind w:firstLine="420" w:firstLineChars="200"/>
        <w:rPr>
          <w:rFonts w:hAnsi="宋体" w:cs="宋体"/>
          <w:color w:val="auto"/>
          <w:kern w:val="0"/>
          <w:sz w:val="21"/>
          <w:szCs w:val="21"/>
          <w:highlight w:val="none"/>
          <w:lang w:val="zh-CN"/>
        </w:rPr>
      </w:pPr>
      <w:r>
        <w:rPr>
          <w:rFonts w:hint="eastAsia" w:hAnsi="宋体" w:cs="宋体"/>
          <w:color w:val="auto"/>
          <w:kern w:val="0"/>
          <w:sz w:val="21"/>
          <w:szCs w:val="21"/>
          <w:highlight w:val="none"/>
          <w:lang w:val="zh-CN"/>
        </w:rPr>
        <w:t>4.3.3</w:t>
      </w:r>
      <w:r>
        <w:rPr>
          <w:rFonts w:hint="eastAsia" w:hAnsi="宋体" w:cs="宋体"/>
          <w:color w:val="auto"/>
          <w:sz w:val="21"/>
          <w:szCs w:val="21"/>
          <w:highlight w:val="none"/>
        </w:rPr>
        <w:t>供应商提出质疑应当提交质疑函和必要的证明材料。质疑函应当包括下列内容：</w:t>
      </w:r>
    </w:p>
    <w:p w14:paraId="458A23F1">
      <w:pPr>
        <w:pStyle w:val="31"/>
        <w:snapToGrid w:val="0"/>
        <w:spacing w:line="360" w:lineRule="auto"/>
        <w:ind w:firstLine="630" w:firstLineChars="300"/>
        <w:rPr>
          <w:rFonts w:hAnsi="宋体" w:cs="宋体"/>
          <w:color w:val="auto"/>
          <w:kern w:val="0"/>
          <w:sz w:val="21"/>
          <w:szCs w:val="21"/>
          <w:highlight w:val="none"/>
          <w:lang w:val="zh-CN"/>
        </w:rPr>
      </w:pPr>
      <w:r>
        <w:rPr>
          <w:rFonts w:hint="eastAsia" w:hAnsi="宋体" w:cs="宋体"/>
          <w:color w:val="auto"/>
          <w:kern w:val="0"/>
          <w:sz w:val="21"/>
          <w:szCs w:val="21"/>
          <w:highlight w:val="none"/>
          <w:lang w:val="zh-CN"/>
        </w:rPr>
        <w:t>4.3.3.1供应商的姓名或者名称、地址、邮编、联系人及联系电话；</w:t>
      </w:r>
    </w:p>
    <w:p w14:paraId="2CF6C81B">
      <w:pPr>
        <w:pStyle w:val="31"/>
        <w:snapToGrid w:val="0"/>
        <w:spacing w:line="360" w:lineRule="auto"/>
        <w:ind w:firstLine="630" w:firstLineChars="300"/>
        <w:rPr>
          <w:rFonts w:hAnsi="宋体" w:cs="宋体"/>
          <w:color w:val="auto"/>
          <w:kern w:val="0"/>
          <w:sz w:val="21"/>
          <w:szCs w:val="21"/>
          <w:highlight w:val="none"/>
          <w:lang w:val="zh-CN"/>
        </w:rPr>
      </w:pPr>
      <w:r>
        <w:rPr>
          <w:rFonts w:hint="eastAsia" w:hAnsi="宋体" w:cs="宋体"/>
          <w:color w:val="auto"/>
          <w:kern w:val="0"/>
          <w:sz w:val="21"/>
          <w:szCs w:val="21"/>
          <w:highlight w:val="none"/>
          <w:lang w:val="zh-CN"/>
        </w:rPr>
        <w:t>4.3.3.2质疑项目的名称、编号；</w:t>
      </w:r>
    </w:p>
    <w:p w14:paraId="6DA725F8">
      <w:pPr>
        <w:pStyle w:val="31"/>
        <w:snapToGrid w:val="0"/>
        <w:spacing w:line="360" w:lineRule="auto"/>
        <w:ind w:firstLine="630" w:firstLineChars="300"/>
        <w:rPr>
          <w:rFonts w:hAnsi="宋体" w:cs="宋体"/>
          <w:color w:val="auto"/>
          <w:kern w:val="0"/>
          <w:sz w:val="21"/>
          <w:szCs w:val="21"/>
          <w:highlight w:val="none"/>
          <w:lang w:val="zh-CN"/>
        </w:rPr>
      </w:pPr>
      <w:r>
        <w:rPr>
          <w:rFonts w:hint="eastAsia" w:hAnsi="宋体" w:cs="宋体"/>
          <w:color w:val="auto"/>
          <w:kern w:val="0"/>
          <w:sz w:val="21"/>
          <w:szCs w:val="21"/>
          <w:highlight w:val="none"/>
          <w:lang w:val="zh-CN"/>
        </w:rPr>
        <w:t>4.3.3.3具体、明确的质疑事项和与质疑事项相关的请求；</w:t>
      </w:r>
    </w:p>
    <w:p w14:paraId="60665822">
      <w:pPr>
        <w:pStyle w:val="31"/>
        <w:snapToGrid w:val="0"/>
        <w:spacing w:line="360" w:lineRule="auto"/>
        <w:ind w:firstLine="630" w:firstLineChars="300"/>
        <w:rPr>
          <w:rFonts w:hAnsi="宋体" w:cs="宋体"/>
          <w:color w:val="auto"/>
          <w:kern w:val="0"/>
          <w:sz w:val="21"/>
          <w:szCs w:val="21"/>
          <w:highlight w:val="none"/>
          <w:lang w:val="zh-CN"/>
        </w:rPr>
      </w:pPr>
      <w:r>
        <w:rPr>
          <w:rFonts w:hint="eastAsia" w:hAnsi="宋体" w:cs="宋体"/>
          <w:color w:val="auto"/>
          <w:kern w:val="0"/>
          <w:sz w:val="21"/>
          <w:szCs w:val="21"/>
          <w:highlight w:val="none"/>
          <w:lang w:val="zh-CN"/>
        </w:rPr>
        <w:t>4.3.3.4事实依据；</w:t>
      </w:r>
    </w:p>
    <w:p w14:paraId="62A15DE5">
      <w:pPr>
        <w:pStyle w:val="31"/>
        <w:snapToGrid w:val="0"/>
        <w:spacing w:line="360" w:lineRule="auto"/>
        <w:ind w:firstLine="630" w:firstLineChars="300"/>
        <w:rPr>
          <w:rFonts w:hAnsi="宋体" w:cs="宋体"/>
          <w:color w:val="auto"/>
          <w:kern w:val="0"/>
          <w:sz w:val="21"/>
          <w:szCs w:val="21"/>
          <w:highlight w:val="none"/>
          <w:lang w:val="zh-CN"/>
        </w:rPr>
      </w:pPr>
      <w:r>
        <w:rPr>
          <w:rFonts w:hint="eastAsia" w:hAnsi="宋体" w:cs="宋体"/>
          <w:color w:val="auto"/>
          <w:kern w:val="0"/>
          <w:sz w:val="21"/>
          <w:szCs w:val="21"/>
          <w:highlight w:val="none"/>
          <w:lang w:val="zh-CN"/>
        </w:rPr>
        <w:t>4.3.3.5必要的法律依据；</w:t>
      </w:r>
    </w:p>
    <w:p w14:paraId="1659D1CB">
      <w:pPr>
        <w:pStyle w:val="31"/>
        <w:snapToGrid w:val="0"/>
        <w:spacing w:line="360" w:lineRule="auto"/>
        <w:ind w:firstLine="630" w:firstLineChars="300"/>
        <w:rPr>
          <w:rFonts w:hAnsi="宋体" w:cs="宋体"/>
          <w:color w:val="auto"/>
          <w:kern w:val="0"/>
          <w:sz w:val="21"/>
          <w:szCs w:val="21"/>
          <w:highlight w:val="none"/>
          <w:lang w:val="zh-CN"/>
        </w:rPr>
      </w:pPr>
      <w:r>
        <w:rPr>
          <w:rFonts w:hint="eastAsia" w:hAnsi="宋体" w:cs="宋体"/>
          <w:color w:val="auto"/>
          <w:kern w:val="0"/>
          <w:sz w:val="21"/>
          <w:szCs w:val="21"/>
          <w:highlight w:val="none"/>
          <w:lang w:val="zh-CN"/>
        </w:rPr>
        <w:t>4.3.3.6提出质疑的日期。</w:t>
      </w:r>
    </w:p>
    <w:p w14:paraId="68E8949C">
      <w:pPr>
        <w:pStyle w:val="620"/>
        <w:shd w:val="clear" w:color="auto" w:fill="FFFFFF"/>
        <w:adjustRightInd w:val="0"/>
        <w:snapToGrid w:val="0"/>
        <w:spacing w:before="0" w:beforeAutospacing="0" w:after="0" w:afterAutospacing="0" w:line="360" w:lineRule="auto"/>
        <w:ind w:firstLine="420" w:firstLineChars="200"/>
        <w:contextualSpacing/>
        <w:rPr>
          <w:color w:val="auto"/>
          <w:sz w:val="21"/>
          <w:szCs w:val="21"/>
          <w:highlight w:val="none"/>
        </w:rPr>
      </w:pPr>
      <w:r>
        <w:rPr>
          <w:rFonts w:hint="eastAsia"/>
          <w:color w:val="auto"/>
          <w:sz w:val="21"/>
          <w:szCs w:val="21"/>
          <w:highlight w:val="none"/>
        </w:rPr>
        <w:t>供应商提交的质疑函需一式三份。供应商为自然人的，应当由本人签字；供应商为法人或者其他组织的，应当由法定代表人、主要负责人，或者其授权代表签字或者盖章，并加盖公章。</w:t>
      </w:r>
    </w:p>
    <w:p w14:paraId="734EC33D">
      <w:pPr>
        <w:pStyle w:val="620"/>
        <w:shd w:val="clear" w:color="auto" w:fill="FFFFFF"/>
        <w:adjustRightInd w:val="0"/>
        <w:snapToGrid w:val="0"/>
        <w:spacing w:before="0" w:beforeAutospacing="0" w:after="0" w:afterAutospacing="0" w:line="360" w:lineRule="auto"/>
        <w:ind w:firstLine="420" w:firstLineChars="200"/>
        <w:contextualSpacing/>
        <w:rPr>
          <w:color w:val="auto"/>
          <w:sz w:val="21"/>
          <w:szCs w:val="21"/>
          <w:highlight w:val="none"/>
        </w:rPr>
      </w:pPr>
      <w:r>
        <w:rPr>
          <w:rFonts w:hint="eastAsia"/>
          <w:color w:val="auto"/>
          <w:sz w:val="21"/>
          <w:szCs w:val="21"/>
          <w:highlight w:val="none"/>
        </w:rPr>
        <w:t>质疑函范本及制作说明详见附件2。</w:t>
      </w:r>
    </w:p>
    <w:p w14:paraId="42F42E1E">
      <w:pPr>
        <w:pStyle w:val="620"/>
        <w:shd w:val="clear" w:color="auto" w:fill="FFFFFF"/>
        <w:adjustRightInd w:val="0"/>
        <w:snapToGrid w:val="0"/>
        <w:spacing w:before="0" w:beforeAutospacing="0" w:after="0" w:afterAutospacing="0" w:line="360" w:lineRule="auto"/>
        <w:ind w:firstLine="420" w:firstLineChars="200"/>
        <w:contextualSpacing/>
        <w:rPr>
          <w:color w:val="auto"/>
          <w:sz w:val="21"/>
          <w:szCs w:val="21"/>
          <w:highlight w:val="none"/>
        </w:rPr>
      </w:pPr>
      <w:r>
        <w:rPr>
          <w:rFonts w:hint="eastAsia"/>
          <w:color w:val="auto"/>
          <w:sz w:val="21"/>
          <w:szCs w:val="21"/>
          <w:highlight w:val="none"/>
        </w:rPr>
        <w:t>4.3.4对同一采购程序环节的质疑，供应商须在法定质疑期内一次性提出。</w:t>
      </w:r>
    </w:p>
    <w:p w14:paraId="5FB5CD9A">
      <w:pPr>
        <w:pStyle w:val="620"/>
        <w:shd w:val="clear" w:color="auto" w:fill="FFFFFF"/>
        <w:adjustRightInd w:val="0"/>
        <w:snapToGrid w:val="0"/>
        <w:spacing w:before="0" w:beforeAutospacing="0" w:after="0" w:afterAutospacing="0" w:line="360" w:lineRule="auto"/>
        <w:ind w:firstLine="420" w:firstLineChars="200"/>
        <w:contextualSpacing/>
        <w:rPr>
          <w:color w:val="auto"/>
          <w:sz w:val="21"/>
          <w:szCs w:val="21"/>
          <w:highlight w:val="none"/>
        </w:rPr>
      </w:pPr>
      <w:r>
        <w:rPr>
          <w:rFonts w:hint="eastAsia"/>
          <w:color w:val="auto"/>
          <w:sz w:val="21"/>
          <w:szCs w:val="21"/>
          <w:highlight w:val="none"/>
          <w:lang w:val="zh-CN"/>
        </w:rPr>
        <w:t>4.3</w:t>
      </w:r>
      <w:r>
        <w:rPr>
          <w:rFonts w:hint="eastAsia"/>
          <w:color w:val="auto"/>
          <w:sz w:val="21"/>
          <w:szCs w:val="21"/>
          <w:highlight w:val="none"/>
        </w:rPr>
        <w:t>.5采购人或者</w:t>
      </w:r>
      <w:r>
        <w:rPr>
          <w:rFonts w:hint="eastAsia"/>
          <w:color w:val="auto"/>
          <w:sz w:val="21"/>
          <w:szCs w:val="21"/>
          <w:highlight w:val="none"/>
          <w:lang w:eastAsia="zh-CN"/>
        </w:rPr>
        <w:t>采购代理机构</w:t>
      </w:r>
      <w:r>
        <w:rPr>
          <w:rFonts w:hint="eastAsia"/>
          <w:color w:val="auto"/>
          <w:sz w:val="21"/>
          <w:szCs w:val="21"/>
          <w:highlight w:val="none"/>
        </w:rPr>
        <w:t>应当在收到供应商的书面质疑后七个工作日内作出答复，并以书面形式通知质疑供应商和其他与质疑处理结果有利害关系的政府采购当事人，但答复的内容不得涉及商业秘密。采购人或者</w:t>
      </w:r>
      <w:r>
        <w:rPr>
          <w:rFonts w:hint="eastAsia"/>
          <w:color w:val="auto"/>
          <w:sz w:val="21"/>
          <w:szCs w:val="21"/>
          <w:highlight w:val="none"/>
          <w:lang w:eastAsia="zh-CN"/>
        </w:rPr>
        <w:t>采购代理机构</w:t>
      </w:r>
      <w:r>
        <w:rPr>
          <w:rFonts w:hint="eastAsia"/>
          <w:color w:val="auto"/>
          <w:sz w:val="21"/>
          <w:szCs w:val="21"/>
          <w:highlight w:val="none"/>
        </w:rPr>
        <w:t>在质疑回复后5个工作日内，在浙江政府采购网的“其他公告”栏目公开质疑答复，答复内容应当完整。质疑函作为附件上传。</w:t>
      </w:r>
    </w:p>
    <w:p w14:paraId="658DCEB2">
      <w:pPr>
        <w:pStyle w:val="620"/>
        <w:shd w:val="clear" w:color="auto" w:fill="FFFFFF"/>
        <w:adjustRightInd w:val="0"/>
        <w:snapToGrid w:val="0"/>
        <w:spacing w:before="0" w:beforeAutospacing="0" w:after="0" w:afterAutospacing="0" w:line="360" w:lineRule="auto"/>
        <w:ind w:firstLine="420" w:firstLineChars="200"/>
        <w:contextualSpacing/>
        <w:rPr>
          <w:color w:val="auto"/>
          <w:sz w:val="21"/>
          <w:szCs w:val="21"/>
          <w:highlight w:val="none"/>
        </w:rPr>
      </w:pPr>
      <w:r>
        <w:rPr>
          <w:rFonts w:hint="eastAsia"/>
          <w:color w:val="auto"/>
          <w:sz w:val="21"/>
          <w:szCs w:val="21"/>
          <w:highlight w:val="none"/>
          <w:lang w:val="zh-CN"/>
        </w:rPr>
        <w:t>4.3</w:t>
      </w:r>
      <w:r>
        <w:rPr>
          <w:rFonts w:hint="eastAsia"/>
          <w:color w:val="auto"/>
          <w:sz w:val="21"/>
          <w:szCs w:val="21"/>
          <w:highlight w:val="none"/>
        </w:rPr>
        <w:t>.6询问或者质疑事项可能影响采购结果的，采购人应当暂停签订合同，已经签订合同的，应当中止履行合同。</w:t>
      </w:r>
    </w:p>
    <w:p w14:paraId="61A14913">
      <w:pPr>
        <w:pStyle w:val="620"/>
        <w:shd w:val="clear" w:color="auto" w:fill="FFFFFF"/>
        <w:adjustRightInd w:val="0"/>
        <w:snapToGrid w:val="0"/>
        <w:spacing w:before="0" w:beforeAutospacing="0" w:after="0" w:afterAutospacing="0" w:line="360" w:lineRule="auto"/>
        <w:ind w:firstLine="420" w:firstLineChars="200"/>
        <w:contextualSpacing/>
        <w:rPr>
          <w:color w:val="auto"/>
          <w:sz w:val="21"/>
          <w:szCs w:val="21"/>
          <w:highlight w:val="none"/>
          <w:lang w:val="zh-CN"/>
        </w:rPr>
      </w:pPr>
      <w:r>
        <w:rPr>
          <w:rFonts w:hint="eastAsia"/>
          <w:color w:val="auto"/>
          <w:sz w:val="21"/>
          <w:szCs w:val="21"/>
          <w:highlight w:val="none"/>
          <w:lang w:val="zh-CN"/>
        </w:rPr>
        <w:t>4.4供应商投诉</w:t>
      </w:r>
    </w:p>
    <w:p w14:paraId="781B8299">
      <w:pPr>
        <w:pStyle w:val="620"/>
        <w:shd w:val="clear" w:color="auto" w:fill="FFFFFF"/>
        <w:adjustRightInd w:val="0"/>
        <w:snapToGrid w:val="0"/>
        <w:spacing w:before="0" w:beforeAutospacing="0" w:after="0" w:afterAutospacing="0" w:line="360" w:lineRule="auto"/>
        <w:ind w:firstLine="420" w:firstLineChars="200"/>
        <w:contextualSpacing/>
        <w:rPr>
          <w:color w:val="auto"/>
          <w:sz w:val="21"/>
          <w:szCs w:val="21"/>
          <w:highlight w:val="none"/>
        </w:rPr>
      </w:pPr>
      <w:r>
        <w:rPr>
          <w:rFonts w:hint="eastAsia"/>
          <w:color w:val="auto"/>
          <w:sz w:val="21"/>
          <w:szCs w:val="21"/>
          <w:highlight w:val="none"/>
        </w:rPr>
        <w:t>4.4.1质疑供应商对采购人、</w:t>
      </w:r>
      <w:r>
        <w:rPr>
          <w:rFonts w:hint="eastAsia"/>
          <w:color w:val="auto"/>
          <w:sz w:val="21"/>
          <w:szCs w:val="21"/>
          <w:highlight w:val="none"/>
          <w:lang w:eastAsia="zh-CN"/>
        </w:rPr>
        <w:t>采购代理机构</w:t>
      </w:r>
      <w:r>
        <w:rPr>
          <w:rFonts w:hint="eastAsia"/>
          <w:color w:val="auto"/>
          <w:sz w:val="21"/>
          <w:szCs w:val="21"/>
          <w:highlight w:val="none"/>
        </w:rPr>
        <w:t>的答复不满意或者采购人、</w:t>
      </w:r>
      <w:r>
        <w:rPr>
          <w:rFonts w:hint="eastAsia"/>
          <w:color w:val="auto"/>
          <w:sz w:val="21"/>
          <w:szCs w:val="21"/>
          <w:highlight w:val="none"/>
          <w:lang w:eastAsia="zh-CN"/>
        </w:rPr>
        <w:t>采购代理机构</w:t>
      </w:r>
      <w:r>
        <w:rPr>
          <w:rFonts w:hint="eastAsia"/>
          <w:color w:val="auto"/>
          <w:sz w:val="21"/>
          <w:szCs w:val="21"/>
          <w:highlight w:val="none"/>
        </w:rPr>
        <w:t>未在规定的时间内作出答复的，可以在答复期满后十五个工作日内向同级政府采购监督管理部门提出投诉。</w:t>
      </w:r>
    </w:p>
    <w:p w14:paraId="044BD054">
      <w:pPr>
        <w:pStyle w:val="620"/>
        <w:shd w:val="clear" w:color="auto" w:fill="FFFFFF"/>
        <w:adjustRightInd w:val="0"/>
        <w:snapToGrid w:val="0"/>
        <w:spacing w:before="0" w:beforeAutospacing="0" w:after="0" w:afterAutospacing="0" w:line="360" w:lineRule="auto"/>
        <w:ind w:firstLine="420" w:firstLineChars="200"/>
        <w:contextualSpacing/>
        <w:rPr>
          <w:color w:val="auto"/>
          <w:sz w:val="21"/>
          <w:szCs w:val="21"/>
          <w:highlight w:val="none"/>
        </w:rPr>
      </w:pPr>
      <w:r>
        <w:rPr>
          <w:rFonts w:hint="eastAsia"/>
          <w:color w:val="auto"/>
          <w:sz w:val="21"/>
          <w:szCs w:val="21"/>
          <w:highlight w:val="none"/>
        </w:rPr>
        <w:t>4.4.</w:t>
      </w:r>
      <w:r>
        <w:rPr>
          <w:rFonts w:hint="eastAsia"/>
          <w:color w:val="auto"/>
          <w:sz w:val="21"/>
          <w:szCs w:val="21"/>
          <w:highlight w:val="none"/>
          <w:lang w:val="zh-CN"/>
        </w:rPr>
        <w:t>2</w:t>
      </w:r>
      <w:r>
        <w:rPr>
          <w:rFonts w:hint="eastAsia"/>
          <w:color w:val="auto"/>
          <w:sz w:val="21"/>
          <w:szCs w:val="21"/>
          <w:highlight w:val="none"/>
        </w:rPr>
        <w:t>供应商投诉的事项不得超出已质疑事项的范围，基于质疑答复内容提出的投诉事项除外。</w:t>
      </w:r>
    </w:p>
    <w:p w14:paraId="1A2396C2">
      <w:pPr>
        <w:pStyle w:val="620"/>
        <w:shd w:val="clear" w:color="auto" w:fill="FFFFFF"/>
        <w:adjustRightInd w:val="0"/>
        <w:snapToGrid w:val="0"/>
        <w:spacing w:before="0" w:beforeAutospacing="0" w:after="0" w:afterAutospacing="0" w:line="360" w:lineRule="auto"/>
        <w:ind w:firstLine="420" w:firstLineChars="200"/>
        <w:contextualSpacing/>
        <w:rPr>
          <w:color w:val="auto"/>
          <w:sz w:val="21"/>
          <w:szCs w:val="21"/>
          <w:highlight w:val="none"/>
        </w:rPr>
      </w:pPr>
      <w:r>
        <w:rPr>
          <w:rFonts w:hint="eastAsia"/>
          <w:color w:val="auto"/>
          <w:sz w:val="21"/>
          <w:szCs w:val="21"/>
          <w:highlight w:val="none"/>
        </w:rPr>
        <w:t>4.4.3供应商投诉应当有明确的请求和必要的证明材料。</w:t>
      </w:r>
    </w:p>
    <w:p w14:paraId="5182E0E7">
      <w:pPr>
        <w:pStyle w:val="620"/>
        <w:shd w:val="clear" w:color="auto" w:fill="FFFFFF"/>
        <w:adjustRightInd w:val="0"/>
        <w:snapToGrid w:val="0"/>
        <w:spacing w:before="0" w:beforeAutospacing="0" w:after="0" w:afterAutospacing="0" w:line="360" w:lineRule="auto"/>
        <w:ind w:firstLine="420" w:firstLineChars="200"/>
        <w:contextualSpacing/>
        <w:rPr>
          <w:color w:val="auto"/>
          <w:sz w:val="21"/>
          <w:szCs w:val="21"/>
          <w:highlight w:val="none"/>
        </w:rPr>
      </w:pPr>
      <w:r>
        <w:rPr>
          <w:rFonts w:hint="eastAsia"/>
          <w:color w:val="auto"/>
          <w:sz w:val="21"/>
          <w:szCs w:val="21"/>
          <w:highlight w:val="none"/>
        </w:rPr>
        <w:t>4.4.4以联合体形式参加政府采购活动的，其投诉应当由组成联合体的所有供应商共同提出。</w:t>
      </w:r>
    </w:p>
    <w:p w14:paraId="02ABBBCB">
      <w:pPr>
        <w:pStyle w:val="620"/>
        <w:shd w:val="clear" w:color="auto" w:fill="FFFFFF"/>
        <w:adjustRightInd w:val="0"/>
        <w:snapToGrid w:val="0"/>
        <w:spacing w:before="0" w:beforeAutospacing="0" w:after="0" w:afterAutospacing="0" w:line="360" w:lineRule="auto"/>
        <w:ind w:firstLine="420" w:firstLineChars="200"/>
        <w:contextualSpacing/>
        <w:rPr>
          <w:color w:val="auto"/>
          <w:sz w:val="21"/>
          <w:szCs w:val="21"/>
          <w:highlight w:val="none"/>
        </w:rPr>
      </w:pPr>
      <w:r>
        <w:rPr>
          <w:rFonts w:hint="eastAsia"/>
          <w:color w:val="auto"/>
          <w:sz w:val="21"/>
          <w:szCs w:val="21"/>
          <w:highlight w:val="none"/>
        </w:rPr>
        <w:t>投诉书范本及制作说明详见附件3。</w:t>
      </w:r>
    </w:p>
    <w:p w14:paraId="50CB4A1E">
      <w:pPr>
        <w:pStyle w:val="397"/>
        <w:snapToGrid w:val="0"/>
        <w:spacing w:before="0"/>
        <w:ind w:firstLine="360"/>
        <w:rPr>
          <w:rFonts w:ascii="宋体" w:hAnsi="宋体" w:cs="宋体"/>
          <w:color w:val="auto"/>
          <w:sz w:val="21"/>
          <w:szCs w:val="21"/>
          <w:highlight w:val="none"/>
        </w:rPr>
      </w:pPr>
    </w:p>
    <w:p w14:paraId="1E0738E1">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t>二、采购文件的构成、澄清、修改</w:t>
      </w:r>
    </w:p>
    <w:p w14:paraId="2C7ED368">
      <w:pPr>
        <w:pStyle w:val="31"/>
        <w:spacing w:line="360" w:lineRule="auto"/>
        <w:rPr>
          <w:rFonts w:hAnsi="宋体" w:cs="宋体"/>
          <w:b/>
          <w:color w:val="auto"/>
          <w:sz w:val="21"/>
          <w:szCs w:val="21"/>
          <w:highlight w:val="none"/>
        </w:rPr>
      </w:pPr>
      <w:r>
        <w:rPr>
          <w:rFonts w:hint="eastAsia" w:hAnsi="宋体" w:cs="宋体"/>
          <w:b/>
          <w:color w:val="auto"/>
          <w:sz w:val="21"/>
          <w:szCs w:val="21"/>
          <w:highlight w:val="none"/>
        </w:rPr>
        <w:t>5．采购文件的构成</w:t>
      </w:r>
    </w:p>
    <w:p w14:paraId="33C9B990">
      <w:pPr>
        <w:pStyle w:val="31"/>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5.1 采购文件包括下列文件及附件：</w:t>
      </w:r>
    </w:p>
    <w:p w14:paraId="0C9C1480">
      <w:pPr>
        <w:pStyle w:val="31"/>
        <w:tabs>
          <w:tab w:val="left" w:pos="840"/>
        </w:tabs>
        <w:spacing w:line="360" w:lineRule="auto"/>
        <w:ind w:firstLine="840" w:firstLineChars="400"/>
        <w:rPr>
          <w:rFonts w:hAnsi="宋体" w:cs="宋体"/>
          <w:color w:val="auto"/>
          <w:sz w:val="21"/>
          <w:szCs w:val="21"/>
          <w:highlight w:val="none"/>
        </w:rPr>
      </w:pPr>
      <w:r>
        <w:rPr>
          <w:rFonts w:hint="eastAsia" w:hAnsi="宋体" w:cs="宋体"/>
          <w:color w:val="auto"/>
          <w:sz w:val="21"/>
          <w:szCs w:val="21"/>
          <w:highlight w:val="none"/>
        </w:rPr>
        <w:t>5.1.1竞争性磋商公告；</w:t>
      </w:r>
    </w:p>
    <w:p w14:paraId="73D06250">
      <w:pPr>
        <w:pStyle w:val="31"/>
        <w:tabs>
          <w:tab w:val="left" w:pos="840"/>
        </w:tabs>
        <w:spacing w:line="360" w:lineRule="auto"/>
        <w:ind w:firstLine="840" w:firstLineChars="400"/>
        <w:rPr>
          <w:rFonts w:hAnsi="宋体" w:cs="宋体"/>
          <w:color w:val="auto"/>
          <w:sz w:val="21"/>
          <w:szCs w:val="21"/>
          <w:highlight w:val="none"/>
        </w:rPr>
      </w:pPr>
      <w:r>
        <w:rPr>
          <w:rFonts w:hint="eastAsia" w:hAnsi="宋体" w:cs="宋体"/>
          <w:color w:val="auto"/>
          <w:sz w:val="21"/>
          <w:szCs w:val="21"/>
          <w:highlight w:val="none"/>
        </w:rPr>
        <w:t>5.1.2供应商须知；</w:t>
      </w:r>
    </w:p>
    <w:p w14:paraId="08934CB8">
      <w:pPr>
        <w:pStyle w:val="31"/>
        <w:tabs>
          <w:tab w:val="left" w:pos="840"/>
        </w:tabs>
        <w:spacing w:line="360" w:lineRule="auto"/>
        <w:ind w:firstLine="840" w:firstLineChars="400"/>
        <w:rPr>
          <w:rFonts w:hAnsi="宋体" w:cs="宋体"/>
          <w:color w:val="auto"/>
          <w:sz w:val="21"/>
          <w:szCs w:val="21"/>
          <w:highlight w:val="none"/>
        </w:rPr>
      </w:pPr>
      <w:r>
        <w:rPr>
          <w:rFonts w:hint="eastAsia" w:hAnsi="宋体" w:cs="宋体"/>
          <w:color w:val="auto"/>
          <w:sz w:val="21"/>
          <w:szCs w:val="21"/>
          <w:highlight w:val="none"/>
        </w:rPr>
        <w:t>5.1.3采购需求；</w:t>
      </w:r>
    </w:p>
    <w:p w14:paraId="4CD1FB08">
      <w:pPr>
        <w:pStyle w:val="31"/>
        <w:tabs>
          <w:tab w:val="left" w:pos="840"/>
        </w:tabs>
        <w:spacing w:line="360" w:lineRule="auto"/>
        <w:ind w:firstLine="840" w:firstLineChars="400"/>
        <w:rPr>
          <w:rFonts w:hAnsi="宋体" w:cs="宋体"/>
          <w:color w:val="auto"/>
          <w:sz w:val="21"/>
          <w:szCs w:val="21"/>
          <w:highlight w:val="none"/>
        </w:rPr>
      </w:pPr>
      <w:r>
        <w:rPr>
          <w:rFonts w:hint="eastAsia" w:hAnsi="宋体" w:cs="宋体"/>
          <w:color w:val="auto"/>
          <w:sz w:val="21"/>
          <w:szCs w:val="21"/>
          <w:highlight w:val="none"/>
        </w:rPr>
        <w:t>5.1.4评审</w:t>
      </w:r>
      <w:r>
        <w:rPr>
          <w:rFonts w:hint="eastAsia" w:hAnsi="宋体" w:cs="宋体"/>
          <w:color w:val="auto"/>
          <w:sz w:val="21"/>
          <w:szCs w:val="21"/>
          <w:highlight w:val="none"/>
          <w:lang w:val="en-US" w:eastAsia="zh-CN"/>
        </w:rPr>
        <w:t>方法及评审标准</w:t>
      </w:r>
      <w:r>
        <w:rPr>
          <w:rFonts w:hint="eastAsia" w:hAnsi="宋体" w:cs="宋体"/>
          <w:color w:val="auto"/>
          <w:sz w:val="21"/>
          <w:szCs w:val="21"/>
          <w:highlight w:val="none"/>
        </w:rPr>
        <w:t>；</w:t>
      </w:r>
    </w:p>
    <w:p w14:paraId="050816EB">
      <w:pPr>
        <w:pStyle w:val="31"/>
        <w:tabs>
          <w:tab w:val="left" w:pos="840"/>
        </w:tabs>
        <w:spacing w:line="360" w:lineRule="auto"/>
        <w:ind w:firstLine="840" w:firstLineChars="400"/>
        <w:rPr>
          <w:rFonts w:hAnsi="宋体" w:cs="宋体"/>
          <w:color w:val="auto"/>
          <w:sz w:val="21"/>
          <w:szCs w:val="21"/>
          <w:highlight w:val="none"/>
        </w:rPr>
      </w:pPr>
      <w:r>
        <w:rPr>
          <w:rFonts w:hint="eastAsia" w:hAnsi="宋体" w:cs="宋体"/>
          <w:color w:val="auto"/>
          <w:sz w:val="21"/>
          <w:szCs w:val="21"/>
          <w:highlight w:val="none"/>
        </w:rPr>
        <w:t>5.1.5拟签订的合同文本；</w:t>
      </w:r>
    </w:p>
    <w:p w14:paraId="2D83A382">
      <w:pPr>
        <w:pStyle w:val="31"/>
        <w:tabs>
          <w:tab w:val="left" w:pos="840"/>
        </w:tabs>
        <w:spacing w:line="360" w:lineRule="auto"/>
        <w:ind w:firstLine="840" w:firstLineChars="400"/>
        <w:rPr>
          <w:rFonts w:hAnsi="宋体" w:cs="宋体"/>
          <w:color w:val="auto"/>
          <w:sz w:val="21"/>
          <w:szCs w:val="21"/>
          <w:highlight w:val="none"/>
        </w:rPr>
      </w:pPr>
      <w:r>
        <w:rPr>
          <w:rFonts w:hint="eastAsia" w:hAnsi="宋体" w:cs="宋体"/>
          <w:color w:val="auto"/>
          <w:sz w:val="21"/>
          <w:szCs w:val="21"/>
          <w:highlight w:val="none"/>
        </w:rPr>
        <w:t>5.1.6应提交的有关格式范例。</w:t>
      </w:r>
    </w:p>
    <w:p w14:paraId="7DB68879">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5.2与本项目有关的</w:t>
      </w:r>
      <w:r>
        <w:rPr>
          <w:rFonts w:hint="eastAsia" w:ascii="宋体" w:hAnsi="宋体" w:cs="宋体"/>
          <w:bCs/>
          <w:color w:val="auto"/>
          <w:sz w:val="21"/>
          <w:szCs w:val="21"/>
          <w:highlight w:val="none"/>
        </w:rPr>
        <w:t>澄清或者修改的内容为采购文件的组成部分</w:t>
      </w:r>
      <w:r>
        <w:rPr>
          <w:rFonts w:hint="eastAsia" w:ascii="宋体" w:hAnsi="宋体" w:cs="宋体"/>
          <w:color w:val="auto"/>
          <w:sz w:val="21"/>
          <w:szCs w:val="21"/>
          <w:highlight w:val="none"/>
        </w:rPr>
        <w:t>。</w:t>
      </w:r>
    </w:p>
    <w:p w14:paraId="31D3F25D">
      <w:pPr>
        <w:pStyle w:val="31"/>
        <w:spacing w:line="360" w:lineRule="auto"/>
        <w:rPr>
          <w:rFonts w:hAnsi="宋体" w:cs="宋体"/>
          <w:b/>
          <w:color w:val="auto"/>
          <w:sz w:val="21"/>
          <w:szCs w:val="21"/>
          <w:highlight w:val="none"/>
        </w:rPr>
      </w:pPr>
      <w:r>
        <w:rPr>
          <w:rFonts w:hint="eastAsia" w:hAnsi="宋体" w:cs="宋体"/>
          <w:b/>
          <w:color w:val="auto"/>
          <w:sz w:val="21"/>
          <w:szCs w:val="21"/>
          <w:highlight w:val="none"/>
        </w:rPr>
        <w:t>6. 采购文件的澄清、修改</w:t>
      </w:r>
    </w:p>
    <w:p w14:paraId="58D69A0A">
      <w:pPr>
        <w:pStyle w:val="397"/>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6.1已获取采购文件的潜在供应商，若有问题需要澄清，应于响应文件提交（上传）截止时间前，以书面形式向</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提出。</w:t>
      </w:r>
    </w:p>
    <w:p w14:paraId="5A141CD0">
      <w:pPr>
        <w:pStyle w:val="397"/>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 xml:space="preserve">6.2 </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7C3A8A93">
      <w:pPr>
        <w:pStyle w:val="22"/>
        <w:rPr>
          <w:rFonts w:hAnsi="宋体" w:cs="宋体"/>
          <w:color w:val="auto"/>
          <w:sz w:val="21"/>
          <w:szCs w:val="21"/>
          <w:highlight w:val="none"/>
          <w:lang w:val="en-US"/>
        </w:rPr>
      </w:pPr>
    </w:p>
    <w:p w14:paraId="7A26536B">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t>三、提交响应文件</w:t>
      </w:r>
    </w:p>
    <w:p w14:paraId="1EE47D8D">
      <w:pPr>
        <w:pStyle w:val="31"/>
        <w:spacing w:line="360" w:lineRule="auto"/>
        <w:rPr>
          <w:rFonts w:hAnsi="宋体" w:cs="宋体"/>
          <w:b/>
          <w:color w:val="auto"/>
          <w:sz w:val="21"/>
          <w:szCs w:val="21"/>
          <w:highlight w:val="none"/>
        </w:rPr>
      </w:pPr>
      <w:r>
        <w:rPr>
          <w:rFonts w:hint="eastAsia" w:hAnsi="宋体" w:cs="宋体"/>
          <w:b/>
          <w:color w:val="auto"/>
          <w:sz w:val="21"/>
          <w:szCs w:val="21"/>
          <w:highlight w:val="none"/>
        </w:rPr>
        <w:t>7. 采购文件的获取</w:t>
      </w:r>
    </w:p>
    <w:p w14:paraId="4BDBA02D">
      <w:pPr>
        <w:spacing w:line="360" w:lineRule="auto"/>
        <w:ind w:firstLine="420" w:firstLineChars="200"/>
        <w:rPr>
          <w:rFonts w:ascii="宋体" w:hAnsi="宋体" w:cs="宋体"/>
          <w:snapToGrid w:val="0"/>
          <w:color w:val="auto"/>
          <w:kern w:val="28"/>
          <w:sz w:val="21"/>
          <w:szCs w:val="21"/>
          <w:highlight w:val="none"/>
        </w:rPr>
      </w:pPr>
      <w:r>
        <w:rPr>
          <w:rFonts w:hint="eastAsia" w:ascii="宋体" w:hAnsi="宋体" w:cs="宋体"/>
          <w:snapToGrid w:val="0"/>
          <w:color w:val="auto"/>
          <w:kern w:val="28"/>
          <w:sz w:val="21"/>
          <w:szCs w:val="21"/>
          <w:highlight w:val="none"/>
        </w:rPr>
        <w:t>详见竞争性磋商公告中获取采购文件的时间期限、地点、方式及采购文件售价。</w:t>
      </w:r>
    </w:p>
    <w:p w14:paraId="167BB45B">
      <w:pPr>
        <w:pStyle w:val="31"/>
        <w:numPr>
          <w:ilvl w:val="0"/>
          <w:numId w:val="7"/>
        </w:numPr>
        <w:spacing w:line="360" w:lineRule="auto"/>
        <w:rPr>
          <w:rFonts w:hAnsi="宋体" w:cs="宋体"/>
          <w:b/>
          <w:color w:val="auto"/>
          <w:sz w:val="21"/>
          <w:szCs w:val="21"/>
          <w:highlight w:val="none"/>
        </w:rPr>
      </w:pPr>
      <w:r>
        <w:rPr>
          <w:rFonts w:hint="eastAsia" w:hAnsi="宋体" w:cs="宋体"/>
          <w:b/>
          <w:color w:val="auto"/>
          <w:sz w:val="21"/>
          <w:szCs w:val="21"/>
          <w:highlight w:val="none"/>
        </w:rPr>
        <w:t>磋商前答疑会或现场考察</w:t>
      </w:r>
    </w:p>
    <w:p w14:paraId="2FC2E4DF">
      <w:pPr>
        <w:pStyle w:val="31"/>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采购人组织潜在供应商现场考察或者召开磋商前答疑会的，潜在供应商按第</w:t>
      </w:r>
      <w:r>
        <w:rPr>
          <w:rFonts w:hint="eastAsia" w:hAnsi="宋体" w:cs="宋体"/>
          <w:color w:val="auto"/>
          <w:sz w:val="21"/>
          <w:szCs w:val="21"/>
          <w:highlight w:val="none"/>
          <w:lang w:val="en-US" w:eastAsia="zh-CN"/>
        </w:rPr>
        <w:t>二</w:t>
      </w:r>
      <w:r>
        <w:rPr>
          <w:rFonts w:hint="eastAsia" w:hAnsi="宋体" w:cs="宋体"/>
          <w:color w:val="auto"/>
          <w:sz w:val="21"/>
          <w:szCs w:val="21"/>
          <w:highlight w:val="none"/>
        </w:rPr>
        <w:t>部分供应商须知前附表的规定参加现场考察或者磋商前答疑会。</w:t>
      </w:r>
    </w:p>
    <w:p w14:paraId="53600BB6">
      <w:pPr>
        <w:pStyle w:val="31"/>
        <w:numPr>
          <w:ilvl w:val="0"/>
          <w:numId w:val="7"/>
        </w:numPr>
        <w:spacing w:line="360" w:lineRule="auto"/>
        <w:ind w:left="0" w:leftChars="0" w:firstLine="0" w:firstLineChars="0"/>
        <w:rPr>
          <w:rFonts w:hAnsi="宋体" w:cs="宋体"/>
          <w:b/>
          <w:color w:val="auto"/>
          <w:sz w:val="21"/>
          <w:szCs w:val="21"/>
          <w:highlight w:val="none"/>
        </w:rPr>
      </w:pPr>
      <w:r>
        <w:rPr>
          <w:rFonts w:hint="eastAsia" w:hAnsi="宋体" w:cs="宋体"/>
          <w:b/>
          <w:color w:val="auto"/>
          <w:kern w:val="28"/>
          <w:sz w:val="21"/>
          <w:szCs w:val="21"/>
          <w:highlight w:val="none"/>
        </w:rPr>
        <w:t>磋商保证金</w:t>
      </w:r>
    </w:p>
    <w:p w14:paraId="3DC127C1">
      <w:pPr>
        <w:pStyle w:val="5"/>
        <w:spacing w:line="360" w:lineRule="auto"/>
        <w:ind w:firstLine="411" w:firstLineChars="196"/>
        <w:rPr>
          <w:rFonts w:hAnsi="宋体" w:cs="宋体"/>
          <w:color w:val="auto"/>
          <w:sz w:val="21"/>
          <w:szCs w:val="21"/>
          <w:highlight w:val="none"/>
        </w:rPr>
      </w:pPr>
      <w:r>
        <w:rPr>
          <w:rFonts w:hint="eastAsia" w:hAnsi="宋体" w:cs="宋体"/>
          <w:color w:val="auto"/>
          <w:sz w:val="21"/>
          <w:szCs w:val="21"/>
          <w:highlight w:val="none"/>
        </w:rPr>
        <w:t>本项目不需缴纳磋商保证金。</w:t>
      </w:r>
    </w:p>
    <w:p w14:paraId="0F97A248">
      <w:pPr>
        <w:pStyle w:val="31"/>
        <w:spacing w:line="360" w:lineRule="auto"/>
        <w:rPr>
          <w:rFonts w:hAnsi="宋体" w:cs="宋体"/>
          <w:b/>
          <w:color w:val="auto"/>
          <w:sz w:val="21"/>
          <w:szCs w:val="21"/>
          <w:highlight w:val="none"/>
        </w:rPr>
      </w:pPr>
      <w:r>
        <w:rPr>
          <w:rFonts w:hint="eastAsia" w:hAnsi="宋体" w:cs="宋体"/>
          <w:b/>
          <w:color w:val="auto"/>
          <w:sz w:val="21"/>
          <w:szCs w:val="21"/>
          <w:highlight w:val="none"/>
        </w:rPr>
        <w:t>10. 响应文件的语言</w:t>
      </w:r>
    </w:p>
    <w:p w14:paraId="242048FA">
      <w:pPr>
        <w:autoSpaceDE w:val="0"/>
        <w:autoSpaceDN w:val="0"/>
        <w:spacing w:line="360" w:lineRule="auto"/>
        <w:ind w:firstLine="420" w:firstLineChars="200"/>
        <w:rPr>
          <w:rFonts w:ascii="宋体" w:hAnsi="宋体" w:cs="宋体"/>
          <w:color w:val="auto"/>
          <w:sz w:val="21"/>
          <w:szCs w:val="21"/>
          <w:highlight w:val="none"/>
          <w:lang w:val="zh-CN"/>
        </w:rPr>
      </w:pPr>
      <w:r>
        <w:rPr>
          <w:rFonts w:hint="eastAsia" w:ascii="宋体" w:hAnsi="宋体" w:cs="宋体"/>
          <w:color w:val="auto"/>
          <w:sz w:val="21"/>
          <w:szCs w:val="21"/>
          <w:highlight w:val="none"/>
        </w:rPr>
        <w:t>响应文件及供应商与采购有关的来往通知、函件和文件均应使用中文。</w:t>
      </w:r>
    </w:p>
    <w:p w14:paraId="0DEA8498">
      <w:pPr>
        <w:pStyle w:val="31"/>
        <w:spacing w:line="360" w:lineRule="auto"/>
        <w:rPr>
          <w:rFonts w:hAnsi="宋体" w:cs="宋体"/>
          <w:b/>
          <w:color w:val="auto"/>
          <w:sz w:val="21"/>
          <w:szCs w:val="21"/>
          <w:highlight w:val="none"/>
        </w:rPr>
      </w:pPr>
      <w:r>
        <w:rPr>
          <w:rFonts w:hint="eastAsia" w:hAnsi="宋体" w:cs="宋体"/>
          <w:b/>
          <w:color w:val="auto"/>
          <w:sz w:val="21"/>
          <w:szCs w:val="21"/>
          <w:highlight w:val="none"/>
        </w:rPr>
        <w:t>11. 响应文件的组成</w:t>
      </w:r>
    </w:p>
    <w:p w14:paraId="165E72A6">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11.1</w:t>
      </w:r>
      <w:r>
        <w:rPr>
          <w:rFonts w:hint="eastAsia" w:ascii="宋体" w:hAnsi="宋体" w:cs="宋体"/>
          <w:b/>
          <w:color w:val="auto"/>
          <w:sz w:val="21"/>
          <w:szCs w:val="21"/>
          <w:highlight w:val="none"/>
        </w:rPr>
        <w:t>资格文件</w:t>
      </w:r>
      <w:r>
        <w:rPr>
          <w:rFonts w:hint="eastAsia" w:ascii="宋体" w:hAnsi="宋体" w:cs="宋体"/>
          <w:color w:val="auto"/>
          <w:sz w:val="21"/>
          <w:szCs w:val="21"/>
          <w:highlight w:val="none"/>
        </w:rPr>
        <w:t>：</w:t>
      </w:r>
    </w:p>
    <w:p w14:paraId="306FDDF7">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11.1.1符合参加政府采购活动应当具备的一般条件的承诺函；</w:t>
      </w:r>
    </w:p>
    <w:p w14:paraId="5843EB87">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w:t>
      </w:r>
      <w:r>
        <w:rPr>
          <w:rFonts w:ascii="宋体" w:hAnsi="宋体" w:cs="宋体"/>
          <w:color w:val="auto"/>
          <w:sz w:val="21"/>
          <w:szCs w:val="21"/>
          <w:highlight w:val="none"/>
        </w:rPr>
        <w:t>1.1.2</w:t>
      </w:r>
      <w:bookmarkStart w:id="55" w:name="_Hlk101259339"/>
      <w:r>
        <w:rPr>
          <w:rFonts w:hint="eastAsia" w:ascii="宋体" w:hAnsi="宋体" w:cs="宋体"/>
          <w:snapToGrid w:val="0"/>
          <w:color w:val="auto"/>
          <w:kern w:val="28"/>
          <w:sz w:val="21"/>
          <w:szCs w:val="21"/>
          <w:highlight w:val="none"/>
        </w:rPr>
        <w:t>联合协议</w:t>
      </w:r>
      <w:bookmarkStart w:id="56" w:name="_Hlk101257010"/>
      <w:r>
        <w:rPr>
          <w:rFonts w:hint="eastAsia" w:ascii="宋体" w:hAnsi="宋体" w:cs="宋体"/>
          <w:snapToGrid w:val="0"/>
          <w:color w:val="auto"/>
          <w:kern w:val="28"/>
          <w:sz w:val="21"/>
          <w:szCs w:val="21"/>
          <w:highlight w:val="none"/>
        </w:rPr>
        <w:t>（如果有)</w:t>
      </w:r>
      <w:bookmarkEnd w:id="55"/>
      <w:bookmarkEnd w:id="56"/>
      <w:r>
        <w:rPr>
          <w:rFonts w:hint="eastAsia" w:ascii="宋体" w:hAnsi="宋体" w:cs="宋体"/>
          <w:snapToGrid w:val="0"/>
          <w:color w:val="auto"/>
          <w:kern w:val="28"/>
          <w:sz w:val="21"/>
          <w:szCs w:val="21"/>
          <w:highlight w:val="none"/>
        </w:rPr>
        <w:t>；</w:t>
      </w:r>
    </w:p>
    <w:p w14:paraId="638298CF">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11.1.</w:t>
      </w:r>
      <w:r>
        <w:rPr>
          <w:rFonts w:ascii="宋体" w:hAnsi="宋体" w:cs="宋体"/>
          <w:color w:val="auto"/>
          <w:sz w:val="21"/>
          <w:szCs w:val="21"/>
          <w:highlight w:val="none"/>
        </w:rPr>
        <w:t>3</w:t>
      </w:r>
      <w:r>
        <w:rPr>
          <w:rFonts w:hint="eastAsia" w:ascii="宋体" w:hAnsi="宋体" w:cs="宋体"/>
          <w:color w:val="auto"/>
          <w:sz w:val="21"/>
          <w:szCs w:val="21"/>
          <w:highlight w:val="none"/>
        </w:rPr>
        <w:t>落实政府采购政策需满足的资格要求</w:t>
      </w:r>
      <w:r>
        <w:rPr>
          <w:rFonts w:hint="eastAsia" w:ascii="宋体" w:hAnsi="宋体" w:cs="宋体"/>
          <w:snapToGrid w:val="0"/>
          <w:color w:val="auto"/>
          <w:kern w:val="28"/>
          <w:sz w:val="21"/>
          <w:szCs w:val="21"/>
          <w:highlight w:val="none"/>
        </w:rPr>
        <w:t>（如果有)</w:t>
      </w:r>
      <w:r>
        <w:rPr>
          <w:rFonts w:hint="eastAsia" w:ascii="宋体" w:hAnsi="宋体" w:cs="宋体"/>
          <w:color w:val="auto"/>
          <w:sz w:val="21"/>
          <w:szCs w:val="21"/>
          <w:highlight w:val="none"/>
        </w:rPr>
        <w:t>；</w:t>
      </w:r>
    </w:p>
    <w:p w14:paraId="3E9EB57A">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11.1.</w:t>
      </w:r>
      <w:r>
        <w:rPr>
          <w:rFonts w:ascii="宋体" w:hAnsi="宋体" w:cs="宋体"/>
          <w:color w:val="auto"/>
          <w:sz w:val="21"/>
          <w:szCs w:val="21"/>
          <w:highlight w:val="none"/>
        </w:rPr>
        <w:t>4</w:t>
      </w:r>
      <w:r>
        <w:rPr>
          <w:rFonts w:hint="eastAsia" w:ascii="宋体" w:hAnsi="宋体" w:cs="宋体"/>
          <w:color w:val="auto"/>
          <w:sz w:val="21"/>
          <w:szCs w:val="21"/>
          <w:highlight w:val="none"/>
        </w:rPr>
        <w:t>本项目的特定资格要求</w:t>
      </w:r>
      <w:r>
        <w:rPr>
          <w:rFonts w:hint="eastAsia" w:ascii="宋体" w:hAnsi="宋体" w:cs="宋体"/>
          <w:snapToGrid w:val="0"/>
          <w:color w:val="auto"/>
          <w:kern w:val="28"/>
          <w:sz w:val="21"/>
          <w:szCs w:val="21"/>
          <w:highlight w:val="none"/>
        </w:rPr>
        <w:t>（如果有)</w:t>
      </w:r>
      <w:r>
        <w:rPr>
          <w:rFonts w:hint="eastAsia" w:ascii="宋体" w:hAnsi="宋体" w:cs="宋体"/>
          <w:color w:val="auto"/>
          <w:sz w:val="21"/>
          <w:szCs w:val="21"/>
          <w:highlight w:val="none"/>
        </w:rPr>
        <w:t>。</w:t>
      </w:r>
    </w:p>
    <w:p w14:paraId="6123E25C">
      <w:pPr>
        <w:snapToGrid w:val="0"/>
        <w:spacing w:line="360" w:lineRule="auto"/>
        <w:ind w:firstLine="420" w:firstLineChars="200"/>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11.</w:t>
      </w: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 xml:space="preserve">  </w:t>
      </w:r>
      <w:r>
        <w:rPr>
          <w:rFonts w:hint="eastAsia" w:ascii="宋体" w:hAnsi="宋体" w:cs="宋体"/>
          <w:color w:val="auto"/>
          <w:sz w:val="21"/>
          <w:szCs w:val="21"/>
          <w:highlight w:val="none"/>
        </w:rPr>
        <w:t>商务技术</w:t>
      </w:r>
      <w:r>
        <w:rPr>
          <w:rFonts w:hint="eastAsia" w:ascii="宋体" w:hAnsi="宋体" w:cs="宋体"/>
          <w:color w:val="auto"/>
          <w:sz w:val="21"/>
          <w:szCs w:val="21"/>
          <w:highlight w:val="none"/>
          <w:lang w:val="zh-CN"/>
        </w:rPr>
        <w:t>文件：</w:t>
      </w:r>
    </w:p>
    <w:p w14:paraId="2F73D8C5">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11.2.1响应函；</w:t>
      </w:r>
      <w:r>
        <w:rPr>
          <w:rFonts w:hint="eastAsia" w:ascii="宋体" w:hAnsi="宋体" w:cs="宋体"/>
          <w:color w:val="auto"/>
          <w:sz w:val="21"/>
          <w:szCs w:val="21"/>
          <w:highlight w:val="none"/>
          <w:lang w:val="zh-CN"/>
        </w:rPr>
        <w:t xml:space="preserve"> </w:t>
      </w:r>
    </w:p>
    <w:p w14:paraId="62E86479">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11.2.2授权委托书或法定代表人（单位负责人、自然人本人）身份证明；</w:t>
      </w:r>
    </w:p>
    <w:p w14:paraId="2322D61E">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11.2.3分包意向协议（如果有)；</w:t>
      </w:r>
    </w:p>
    <w:p w14:paraId="1330F0BD">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11.2.4符合性审查资料；</w:t>
      </w:r>
    </w:p>
    <w:p w14:paraId="39084333">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11.2.5评审标准相应的商务技术资料；</w:t>
      </w:r>
    </w:p>
    <w:p w14:paraId="78B983E7">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11.2.6商务技术偏离表；</w:t>
      </w:r>
    </w:p>
    <w:p w14:paraId="328C9CB5">
      <w:pPr>
        <w:snapToGrid w:val="0"/>
        <w:spacing w:line="360" w:lineRule="auto"/>
        <w:ind w:firstLine="840" w:firstLineChars="400"/>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11.</w:t>
      </w: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7</w:t>
      </w:r>
      <w:r>
        <w:rPr>
          <w:rFonts w:hint="eastAsia" w:ascii="宋体" w:hAnsi="宋体" w:cs="宋体"/>
          <w:color w:val="auto"/>
          <w:sz w:val="21"/>
          <w:szCs w:val="21"/>
          <w:highlight w:val="none"/>
          <w:lang w:val="zh-CN"/>
        </w:rPr>
        <w:t>政府采购供应商廉洁自律承诺书。</w:t>
      </w:r>
    </w:p>
    <w:p w14:paraId="675DB374">
      <w:pPr>
        <w:snapToGrid w:val="0"/>
        <w:spacing w:line="360" w:lineRule="auto"/>
        <w:ind w:firstLine="420" w:firstLineChars="200"/>
        <w:rPr>
          <w:rFonts w:ascii="宋体" w:hAnsi="宋体" w:cs="宋体"/>
          <w:color w:val="auto"/>
          <w:sz w:val="21"/>
          <w:szCs w:val="21"/>
          <w:highlight w:val="none"/>
          <w:u w:val="single"/>
          <w:lang w:val="zh-CN"/>
        </w:rPr>
      </w:pPr>
      <w:r>
        <w:rPr>
          <w:rFonts w:hint="eastAsia" w:ascii="宋体" w:hAnsi="宋体" w:cs="宋体"/>
          <w:color w:val="auto"/>
          <w:kern w:val="0"/>
          <w:sz w:val="21"/>
          <w:szCs w:val="21"/>
          <w:highlight w:val="none"/>
          <w:lang w:val="zh-CN"/>
        </w:rPr>
        <w:t>11.</w:t>
      </w:r>
      <w:r>
        <w:rPr>
          <w:rFonts w:hint="eastAsia" w:ascii="宋体" w:hAnsi="宋体" w:cs="宋体"/>
          <w:color w:val="auto"/>
          <w:kern w:val="0"/>
          <w:sz w:val="21"/>
          <w:szCs w:val="21"/>
          <w:highlight w:val="none"/>
        </w:rPr>
        <w:t>3</w:t>
      </w:r>
      <w:r>
        <w:rPr>
          <w:rFonts w:hint="eastAsia" w:ascii="宋体" w:hAnsi="宋体" w:cs="宋体"/>
          <w:b/>
          <w:color w:val="auto"/>
          <w:sz w:val="21"/>
          <w:szCs w:val="21"/>
          <w:highlight w:val="none"/>
        </w:rPr>
        <w:t>报价文件：</w:t>
      </w:r>
      <w:r>
        <w:rPr>
          <w:rFonts w:hint="eastAsia" w:ascii="宋体" w:hAnsi="宋体" w:cs="宋体"/>
          <w:color w:val="auto"/>
          <w:sz w:val="21"/>
          <w:szCs w:val="21"/>
          <w:highlight w:val="none"/>
        </w:rPr>
        <w:t xml:space="preserve"> </w:t>
      </w:r>
    </w:p>
    <w:p w14:paraId="7DED14D9">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11.3.1报价单；</w:t>
      </w:r>
    </w:p>
    <w:p w14:paraId="618AF3F8">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11.3.2已标价工程量清单；</w:t>
      </w:r>
    </w:p>
    <w:p w14:paraId="2555B027">
      <w:pPr>
        <w:spacing w:line="360" w:lineRule="auto"/>
        <w:ind w:firstLine="632" w:firstLineChars="300"/>
        <w:rPr>
          <w:rFonts w:ascii="宋体" w:hAnsi="宋体" w:cs="宋体"/>
          <w:b/>
          <w:color w:val="auto"/>
          <w:sz w:val="21"/>
          <w:szCs w:val="21"/>
          <w:highlight w:val="none"/>
        </w:rPr>
      </w:pPr>
      <w:r>
        <w:rPr>
          <w:rFonts w:hint="eastAsia" w:ascii="宋体" w:hAnsi="宋体" w:cs="宋体"/>
          <w:b/>
          <w:color w:val="auto"/>
          <w:sz w:val="21"/>
          <w:szCs w:val="21"/>
          <w:highlight w:val="none"/>
        </w:rPr>
        <w:t>响应文件含有采购人不能接受的附加条件的，响应文件无效；</w:t>
      </w:r>
    </w:p>
    <w:p w14:paraId="7E6A7B39">
      <w:pPr>
        <w:spacing w:line="360" w:lineRule="auto"/>
        <w:ind w:firstLine="632" w:firstLineChars="300"/>
        <w:rPr>
          <w:rFonts w:ascii="宋体" w:hAnsi="宋体" w:cs="宋体"/>
          <w:b/>
          <w:color w:val="auto"/>
          <w:sz w:val="21"/>
          <w:szCs w:val="21"/>
          <w:highlight w:val="none"/>
        </w:rPr>
      </w:pPr>
      <w:r>
        <w:rPr>
          <w:rFonts w:hint="eastAsia" w:ascii="宋体" w:hAnsi="宋体" w:cs="宋体"/>
          <w:b/>
          <w:color w:val="auto"/>
          <w:sz w:val="21"/>
          <w:szCs w:val="21"/>
          <w:highlight w:val="none"/>
        </w:rPr>
        <w:t>供应商提供虚假材料的，响应文件无效。</w:t>
      </w:r>
    </w:p>
    <w:p w14:paraId="20F95ECD">
      <w:pPr>
        <w:pStyle w:val="397"/>
        <w:snapToGrid w:val="0"/>
        <w:spacing w:before="0"/>
        <w:ind w:firstLine="0" w:firstLineChars="0"/>
        <w:outlineLvl w:val="0"/>
        <w:rPr>
          <w:rFonts w:ascii="宋体" w:hAnsi="宋体" w:cs="宋体"/>
          <w:b/>
          <w:color w:val="auto"/>
          <w:sz w:val="21"/>
          <w:szCs w:val="21"/>
          <w:highlight w:val="none"/>
        </w:rPr>
      </w:pPr>
      <w:r>
        <w:rPr>
          <w:rFonts w:hint="eastAsia" w:ascii="宋体" w:hAnsi="宋体" w:cs="宋体"/>
          <w:b/>
          <w:color w:val="auto"/>
          <w:sz w:val="21"/>
          <w:szCs w:val="21"/>
          <w:highlight w:val="none"/>
        </w:rPr>
        <w:t>12</w:t>
      </w:r>
      <w:r>
        <w:rPr>
          <w:rFonts w:hint="eastAsia" w:ascii="宋体" w:hAnsi="宋体" w:cs="宋体"/>
          <w:b/>
          <w:color w:val="auto"/>
          <w:kern w:val="0"/>
          <w:sz w:val="21"/>
          <w:szCs w:val="21"/>
          <w:highlight w:val="none"/>
          <w:lang w:val="zh-CN"/>
        </w:rPr>
        <w:t xml:space="preserve">. </w:t>
      </w:r>
      <w:r>
        <w:rPr>
          <w:rFonts w:hint="eastAsia" w:ascii="宋体" w:hAnsi="宋体" w:cs="宋体"/>
          <w:b/>
          <w:color w:val="auto"/>
          <w:sz w:val="21"/>
          <w:szCs w:val="21"/>
          <w:highlight w:val="none"/>
        </w:rPr>
        <w:t>响应文件的编制</w:t>
      </w:r>
    </w:p>
    <w:p w14:paraId="4EFEBD69">
      <w:pPr>
        <w:spacing w:line="360" w:lineRule="auto"/>
        <w:ind w:firstLine="420" w:firstLineChars="200"/>
        <w:rPr>
          <w:rFonts w:ascii="宋体" w:hAnsi="宋体" w:cs="宋体"/>
          <w:b/>
          <w:color w:val="auto"/>
          <w:sz w:val="21"/>
          <w:szCs w:val="21"/>
          <w:highlight w:val="none"/>
        </w:rPr>
      </w:pPr>
      <w:r>
        <w:rPr>
          <w:rFonts w:hint="eastAsia" w:ascii="宋体" w:hAnsi="宋体" w:cs="宋体"/>
          <w:color w:val="auto"/>
          <w:kern w:val="0"/>
          <w:sz w:val="21"/>
          <w:szCs w:val="21"/>
          <w:highlight w:val="none"/>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7D9697B8">
      <w:pPr>
        <w:spacing w:line="360" w:lineRule="auto"/>
        <w:ind w:firstLine="420" w:firstLineChars="2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138CF323">
      <w:pPr>
        <w:snapToGrid w:val="0"/>
        <w:spacing w:line="360" w:lineRule="auto"/>
        <w:ind w:firstLine="420" w:firstLineChars="2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12.3使用“政采云电子交易客户端”需要提前申领CA数字证书，申领流程请自行前往“浙江政府采购网-下载专区-电子交易客户端-CA驱动和申领流程”进行查阅。</w:t>
      </w:r>
    </w:p>
    <w:p w14:paraId="71AC5A3C">
      <w:pPr>
        <w:numPr>
          <w:ilvl w:val="0"/>
          <w:numId w:val="8"/>
        </w:numPr>
        <w:snapToGrid w:val="0"/>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响应文件的签署、盖章</w:t>
      </w:r>
    </w:p>
    <w:p w14:paraId="0B921C9D">
      <w:pPr>
        <w:pStyle w:val="397"/>
        <w:snapToGrid w:val="0"/>
        <w:spacing w:before="0"/>
        <w:ind w:firstLine="480"/>
        <w:rPr>
          <w:rFonts w:ascii="宋体" w:hAnsi="宋体" w:cs="宋体"/>
          <w:b/>
          <w:color w:val="auto"/>
          <w:sz w:val="21"/>
          <w:szCs w:val="21"/>
          <w:highlight w:val="none"/>
        </w:rPr>
      </w:pPr>
      <w:r>
        <w:rPr>
          <w:rFonts w:hint="eastAsia" w:ascii="宋体" w:hAnsi="宋体" w:cs="宋体"/>
          <w:color w:val="auto"/>
          <w:sz w:val="21"/>
          <w:szCs w:val="21"/>
          <w:highlight w:val="none"/>
        </w:rPr>
        <w:t>13.1响应文件按照采购文件第六部分格式要求进行签署、盖章。</w:t>
      </w:r>
      <w:r>
        <w:rPr>
          <w:rFonts w:hint="eastAsia" w:ascii="宋体" w:hAnsi="宋体" w:cs="宋体"/>
          <w:b/>
          <w:color w:val="auto"/>
          <w:sz w:val="21"/>
          <w:szCs w:val="21"/>
          <w:highlight w:val="none"/>
        </w:rPr>
        <w:t>▲供应商的响应文件未按照采购文件要求签署、盖章的，其响应文件无效</w:t>
      </w:r>
      <w:r>
        <w:rPr>
          <w:rFonts w:hint="eastAsia" w:ascii="宋体" w:hAnsi="宋体" w:cs="宋体"/>
          <w:color w:val="auto"/>
          <w:sz w:val="21"/>
          <w:szCs w:val="21"/>
          <w:highlight w:val="none"/>
        </w:rPr>
        <w:t>。</w:t>
      </w:r>
    </w:p>
    <w:p w14:paraId="5A91CFD7">
      <w:pPr>
        <w:pStyle w:val="397"/>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13.2为确保网上操作合法、有效和安全，供应商应当在响应文件提交（上传）截止时间前完成在“政府采购云平台”的身份认证，确保在电子投标过程中能够对相关数据电文进行加密和使用电子签名。</w:t>
      </w:r>
    </w:p>
    <w:p w14:paraId="67538C21">
      <w:pPr>
        <w:pStyle w:val="397"/>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13.3采购文件对响应文件签署、盖章的要求适用于电子签名。</w:t>
      </w:r>
    </w:p>
    <w:p w14:paraId="72B78E5D">
      <w:pPr>
        <w:pStyle w:val="397"/>
        <w:snapToGrid w:val="0"/>
        <w:spacing w:before="0"/>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14. 响应文件的提交、补充、修改、撤回</w:t>
      </w:r>
    </w:p>
    <w:p w14:paraId="7C5691A9">
      <w:pPr>
        <w:pStyle w:val="397"/>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29D20099">
      <w:pPr>
        <w:pStyle w:val="397"/>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14.2电子交易平台收到响应文件，将妥善保存并即时向供应商发出确认回执通知。在响应文件提交（上传）截止时间前，除供应商补充、修改或者撤回响应文件外，任何单位和个人不得解密或提取响应文件。</w:t>
      </w:r>
    </w:p>
    <w:p w14:paraId="0859F52E">
      <w:pPr>
        <w:pStyle w:val="397"/>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14.3采购人、</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可以视情况延长响应文件提交的截止时间。在上述情况下，</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与供应商以前在响应文件提交截止时间方面的全部权利、责任和义务，将适用于延长至新的响应文件提交截止时间。</w:t>
      </w:r>
    </w:p>
    <w:p w14:paraId="0CC249D2">
      <w:pPr>
        <w:pStyle w:val="31"/>
        <w:numPr>
          <w:ilvl w:val="0"/>
          <w:numId w:val="0"/>
        </w:numPr>
        <w:snapToGrid w:val="0"/>
        <w:spacing w:line="360" w:lineRule="auto"/>
        <w:ind w:leftChars="0"/>
        <w:rPr>
          <w:rFonts w:hAnsi="宋体" w:cs="宋体"/>
          <w:b/>
          <w:color w:val="auto"/>
          <w:sz w:val="21"/>
          <w:szCs w:val="21"/>
          <w:highlight w:val="none"/>
        </w:rPr>
      </w:pPr>
      <w:r>
        <w:rPr>
          <w:rFonts w:hint="eastAsia" w:hAnsi="宋体" w:cs="宋体"/>
          <w:b/>
          <w:color w:val="auto"/>
          <w:sz w:val="21"/>
          <w:szCs w:val="21"/>
          <w:highlight w:val="none"/>
          <w:lang w:val="en-US" w:eastAsia="zh-CN"/>
        </w:rPr>
        <w:t xml:space="preserve">15. </w:t>
      </w:r>
      <w:r>
        <w:rPr>
          <w:rFonts w:hint="eastAsia" w:hAnsi="宋体" w:cs="宋体"/>
          <w:b/>
          <w:color w:val="auto"/>
          <w:sz w:val="21"/>
          <w:szCs w:val="21"/>
          <w:highlight w:val="none"/>
        </w:rPr>
        <w:t>备份响应文件</w:t>
      </w:r>
    </w:p>
    <w:p w14:paraId="45A1FEB0">
      <w:pPr>
        <w:pStyle w:val="31"/>
        <w:snapToGrid w:val="0"/>
        <w:spacing w:line="360" w:lineRule="auto"/>
        <w:ind w:firstLine="315" w:firstLineChars="150"/>
        <w:rPr>
          <w:rFonts w:hAnsi="宋体" w:cs="宋体"/>
          <w:b/>
          <w:color w:val="auto"/>
          <w:sz w:val="21"/>
          <w:szCs w:val="21"/>
          <w:highlight w:val="none"/>
        </w:rPr>
      </w:pPr>
      <w:r>
        <w:rPr>
          <w:rFonts w:hint="eastAsia" w:hAnsi="宋体" w:cs="宋体"/>
          <w:color w:val="auto"/>
          <w:sz w:val="21"/>
          <w:szCs w:val="21"/>
          <w:highlight w:val="none"/>
        </w:rPr>
        <w:t xml:space="preserve"> 15.1供应商在电子交易平台传输递交响应文件后，还可以在响应文件提交（上传）截止时间前直接提交或者以邮政快递方式递交备份响应文件1份，</w:t>
      </w:r>
      <w:r>
        <w:rPr>
          <w:rFonts w:hint="eastAsia" w:hAnsi="宋体" w:cs="宋体"/>
          <w:b/>
          <w:color w:val="auto"/>
          <w:sz w:val="21"/>
          <w:szCs w:val="21"/>
          <w:highlight w:val="none"/>
        </w:rPr>
        <w:t>但采购人、</w:t>
      </w:r>
      <w:r>
        <w:rPr>
          <w:rFonts w:hint="eastAsia" w:hAnsi="宋体" w:cs="宋体"/>
          <w:b/>
          <w:color w:val="auto"/>
          <w:sz w:val="21"/>
          <w:szCs w:val="21"/>
          <w:highlight w:val="none"/>
          <w:lang w:eastAsia="zh-CN"/>
        </w:rPr>
        <w:t>采购代理机构</w:t>
      </w:r>
      <w:r>
        <w:rPr>
          <w:rFonts w:hint="eastAsia" w:hAnsi="宋体" w:cs="宋体"/>
          <w:b/>
          <w:color w:val="auto"/>
          <w:sz w:val="21"/>
          <w:szCs w:val="21"/>
          <w:highlight w:val="none"/>
        </w:rPr>
        <w:t>不强制或变相强制供应商提交备份响应文件。</w:t>
      </w:r>
    </w:p>
    <w:p w14:paraId="7CB4BEDA">
      <w:pPr>
        <w:pStyle w:val="31"/>
        <w:snapToGrid w:val="0"/>
        <w:spacing w:line="360" w:lineRule="auto"/>
        <w:ind w:firstLine="420" w:firstLineChars="200"/>
        <w:rPr>
          <w:rFonts w:hAnsi="宋体" w:cs="宋体"/>
          <w:b/>
          <w:color w:val="auto"/>
          <w:sz w:val="21"/>
          <w:szCs w:val="21"/>
          <w:highlight w:val="none"/>
        </w:rPr>
      </w:pPr>
      <w:r>
        <w:rPr>
          <w:rFonts w:hint="eastAsia" w:hAnsi="宋体" w:cs="宋体"/>
          <w:color w:val="auto"/>
          <w:sz w:val="21"/>
          <w:szCs w:val="21"/>
          <w:highlight w:val="none"/>
        </w:rPr>
        <w:t>15.2备份响应文件须在“政采云投标客户端”制作生成，并储存在DVD光盘</w:t>
      </w:r>
      <w:r>
        <w:rPr>
          <w:rFonts w:hint="eastAsia" w:hAnsi="宋体" w:cs="宋体"/>
          <w:color w:val="auto"/>
          <w:sz w:val="21"/>
          <w:szCs w:val="21"/>
          <w:highlight w:val="none"/>
          <w:lang w:val="en-US" w:eastAsia="zh-CN"/>
        </w:rPr>
        <w:t>等存储介质</w:t>
      </w:r>
      <w:r>
        <w:rPr>
          <w:rFonts w:hint="eastAsia" w:hAnsi="宋体" w:cs="宋体"/>
          <w:color w:val="auto"/>
          <w:sz w:val="21"/>
          <w:szCs w:val="21"/>
          <w:highlight w:val="none"/>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color w:val="auto"/>
          <w:sz w:val="21"/>
          <w:szCs w:val="21"/>
          <w:highlight w:val="none"/>
        </w:rPr>
        <w:t>不符合上述制作、存储、密封规定的备份响应文件将被视为无效或者被拒绝接收。</w:t>
      </w:r>
    </w:p>
    <w:p w14:paraId="46094D6A">
      <w:pPr>
        <w:pStyle w:val="31"/>
        <w:snapToGrid w:val="0"/>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15.3直接提交备份响应文件的，供应商应于响应文件提交（上传）截止时间前在竞争性磋商公告中载明的响应文件开启地点将备份响应文件提交给</w:t>
      </w:r>
      <w:r>
        <w:rPr>
          <w:rFonts w:hint="eastAsia" w:hAnsi="宋体" w:cs="宋体"/>
          <w:color w:val="auto"/>
          <w:sz w:val="21"/>
          <w:szCs w:val="21"/>
          <w:highlight w:val="none"/>
          <w:lang w:eastAsia="zh-CN"/>
        </w:rPr>
        <w:t>采购代理机构</w:t>
      </w:r>
      <w:r>
        <w:rPr>
          <w:rFonts w:hint="eastAsia" w:hAnsi="宋体" w:cs="宋体"/>
          <w:color w:val="auto"/>
          <w:sz w:val="21"/>
          <w:szCs w:val="21"/>
          <w:highlight w:val="none"/>
        </w:rPr>
        <w:t>，</w:t>
      </w:r>
      <w:r>
        <w:rPr>
          <w:rFonts w:hint="eastAsia" w:hAnsi="宋体" w:cs="宋体"/>
          <w:color w:val="auto"/>
          <w:sz w:val="21"/>
          <w:szCs w:val="21"/>
          <w:highlight w:val="none"/>
          <w:lang w:eastAsia="zh-CN"/>
        </w:rPr>
        <w:t>采购代理机构</w:t>
      </w:r>
      <w:r>
        <w:rPr>
          <w:rFonts w:hint="eastAsia" w:hAnsi="宋体" w:cs="宋体"/>
          <w:color w:val="auto"/>
          <w:sz w:val="21"/>
          <w:szCs w:val="21"/>
          <w:highlight w:val="none"/>
        </w:rPr>
        <w:t>将拒绝接受逾期送达的备份响应文件。</w:t>
      </w:r>
    </w:p>
    <w:p w14:paraId="7BA837C5">
      <w:pPr>
        <w:pStyle w:val="31"/>
        <w:snapToGrid w:val="0"/>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color w:val="auto"/>
          <w:sz w:val="21"/>
          <w:szCs w:val="21"/>
          <w:highlight w:val="none"/>
        </w:rPr>
        <w:t>采购文件第</w:t>
      </w:r>
      <w:r>
        <w:rPr>
          <w:rFonts w:hint="eastAsia" w:hAnsi="宋体" w:cs="宋体"/>
          <w:snapToGrid/>
          <w:color w:val="auto"/>
          <w:sz w:val="21"/>
          <w:szCs w:val="21"/>
          <w:highlight w:val="none"/>
          <w:lang w:val="en-US" w:eastAsia="zh-CN"/>
        </w:rPr>
        <w:t>二</w:t>
      </w:r>
      <w:r>
        <w:rPr>
          <w:rFonts w:hint="eastAsia" w:hAnsi="宋体" w:cs="宋体"/>
          <w:snapToGrid/>
          <w:color w:val="auto"/>
          <w:sz w:val="21"/>
          <w:szCs w:val="21"/>
          <w:highlight w:val="none"/>
        </w:rPr>
        <w:t>部分供应商须知前附表规定的备份响应文件送达地点；</w:t>
      </w:r>
      <w:r>
        <w:rPr>
          <w:rFonts w:hint="eastAsia" w:hAnsi="宋体" w:cs="宋体"/>
          <w:color w:val="auto"/>
          <w:sz w:val="21"/>
          <w:szCs w:val="21"/>
          <w:highlight w:val="none"/>
        </w:rPr>
        <w:t>送达时间以签收人签收时间为准。</w:t>
      </w:r>
      <w:r>
        <w:rPr>
          <w:rFonts w:hint="eastAsia" w:hAnsi="宋体" w:cs="宋体"/>
          <w:color w:val="auto"/>
          <w:sz w:val="21"/>
          <w:szCs w:val="21"/>
          <w:highlight w:val="none"/>
          <w:lang w:eastAsia="zh-CN"/>
        </w:rPr>
        <w:t>采购代理机构</w:t>
      </w:r>
      <w:r>
        <w:rPr>
          <w:rFonts w:hint="eastAsia" w:hAnsi="宋体" w:cs="宋体"/>
          <w:color w:val="auto"/>
          <w:sz w:val="21"/>
          <w:szCs w:val="21"/>
          <w:highlight w:val="none"/>
        </w:rPr>
        <w:t>将拒绝接受逾期送达的备份响应文件。邮寄过程中，电子备份响应文件发生泄露、遗失、损坏或延期送达等情况的，由供应商自行负责。</w:t>
      </w:r>
    </w:p>
    <w:p w14:paraId="3ABC5BDE">
      <w:pPr>
        <w:pStyle w:val="31"/>
        <w:snapToGrid w:val="0"/>
        <w:spacing w:line="360" w:lineRule="auto"/>
        <w:ind w:firstLine="420" w:firstLineChars="199"/>
        <w:rPr>
          <w:rFonts w:hAnsi="宋体" w:cs="宋体"/>
          <w:b/>
          <w:color w:val="auto"/>
          <w:sz w:val="21"/>
          <w:szCs w:val="21"/>
          <w:highlight w:val="none"/>
        </w:rPr>
      </w:pPr>
      <w:r>
        <w:rPr>
          <w:rFonts w:hint="eastAsia" w:hAnsi="宋体" w:cs="宋体"/>
          <w:b/>
          <w:color w:val="auto"/>
          <w:sz w:val="21"/>
          <w:szCs w:val="21"/>
          <w:highlight w:val="none"/>
        </w:rPr>
        <w:t>15.5供应商仅提交备份响应文件，未在电子交易平台传输递交响应文件的，响应文件无效。</w:t>
      </w:r>
    </w:p>
    <w:p w14:paraId="7E08B8A6">
      <w:pPr>
        <w:pStyle w:val="397"/>
        <w:numPr>
          <w:ilvl w:val="0"/>
          <w:numId w:val="9"/>
        </w:numPr>
        <w:spacing w:before="0"/>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响应文件的无效处理</w:t>
      </w:r>
    </w:p>
    <w:p w14:paraId="43A079F6">
      <w:pPr>
        <w:pStyle w:val="23"/>
        <w:spacing w:line="360" w:lineRule="auto"/>
        <w:ind w:firstLine="315" w:firstLineChars="150"/>
        <w:rPr>
          <w:rFonts w:cs="宋体"/>
          <w:color w:val="auto"/>
          <w:sz w:val="21"/>
          <w:szCs w:val="21"/>
          <w:highlight w:val="none"/>
        </w:rPr>
      </w:pPr>
      <w:r>
        <w:rPr>
          <w:rFonts w:hint="eastAsia" w:cs="宋体"/>
          <w:color w:val="auto"/>
          <w:sz w:val="21"/>
          <w:szCs w:val="21"/>
          <w:highlight w:val="none"/>
        </w:rPr>
        <w:t>有采购文件第四部分4.2规定的情形之一的，响应文件无效：</w:t>
      </w:r>
    </w:p>
    <w:p w14:paraId="711D776C">
      <w:pPr>
        <w:pStyle w:val="397"/>
        <w:numPr>
          <w:ilvl w:val="0"/>
          <w:numId w:val="9"/>
        </w:numPr>
        <w:spacing w:before="0"/>
        <w:ind w:left="0" w:leftChars="0"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响应文件有效期</w:t>
      </w:r>
    </w:p>
    <w:p w14:paraId="33AEA2B9">
      <w:pPr>
        <w:spacing w:line="360" w:lineRule="auto"/>
        <w:ind w:firstLine="420" w:firstLineChars="200"/>
        <w:rPr>
          <w:rFonts w:ascii="宋体" w:hAnsi="宋体" w:cs="宋体"/>
          <w:b/>
          <w:color w:val="auto"/>
          <w:sz w:val="21"/>
          <w:szCs w:val="21"/>
          <w:highlight w:val="none"/>
        </w:rPr>
      </w:pPr>
      <w:r>
        <w:rPr>
          <w:rFonts w:hint="eastAsia" w:ascii="宋体" w:hAnsi="宋体" w:cs="宋体"/>
          <w:color w:val="auto"/>
          <w:sz w:val="21"/>
          <w:szCs w:val="21"/>
          <w:highlight w:val="none"/>
        </w:rPr>
        <w:t>17.1响应文件有效期为从提交响应文件的截止之日起90天。▲</w:t>
      </w:r>
      <w:r>
        <w:rPr>
          <w:rFonts w:hint="eastAsia" w:ascii="宋体" w:hAnsi="宋体" w:cs="宋体"/>
          <w:b/>
          <w:color w:val="auto"/>
          <w:sz w:val="21"/>
          <w:szCs w:val="21"/>
          <w:highlight w:val="none"/>
        </w:rPr>
        <w:t>供应商的响应文件中承诺的响应文件有效期少于采购文件中载明的响应文件有效期的，响应文件无效。</w:t>
      </w:r>
    </w:p>
    <w:p w14:paraId="0D335BA8">
      <w:pPr>
        <w:pStyle w:val="397"/>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17.2响应文件合格投递后，自响应文件提交截止时间起，在响应文件有效期内有效。</w:t>
      </w:r>
    </w:p>
    <w:p w14:paraId="10B8AA6B">
      <w:pPr>
        <w:pStyle w:val="397"/>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17.3在原定响应文件有效期满之前，如果出现特殊情况，</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可以以书面形式通知供应商延长响应文件有效期。供应商同意延长的，不得要求或被允许修改其响应文件，供应商拒绝延长的，其响应文件无效。</w:t>
      </w:r>
    </w:p>
    <w:p w14:paraId="51F09C73">
      <w:pPr>
        <w:pStyle w:val="397"/>
        <w:spacing w:before="0"/>
        <w:ind w:firstLine="643"/>
        <w:rPr>
          <w:rFonts w:ascii="宋体" w:hAnsi="宋体" w:cs="宋体"/>
          <w:b/>
          <w:color w:val="auto"/>
          <w:sz w:val="21"/>
          <w:szCs w:val="21"/>
          <w:highlight w:val="none"/>
        </w:rPr>
      </w:pPr>
    </w:p>
    <w:p w14:paraId="69A17A6C">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t>四、响应文件开启、资格审查与信用信息查询</w:t>
      </w:r>
    </w:p>
    <w:p w14:paraId="2E8AD0C1">
      <w:pPr>
        <w:pStyle w:val="359"/>
        <w:spacing w:before="0" w:line="360" w:lineRule="auto"/>
        <w:ind w:left="0" w:firstLine="0"/>
        <w:contextualSpacing/>
        <w:rPr>
          <w:rFonts w:ascii="宋体" w:hAnsi="宋体" w:cs="宋体"/>
          <w:color w:val="auto"/>
          <w:sz w:val="21"/>
          <w:szCs w:val="21"/>
          <w:highlight w:val="none"/>
        </w:rPr>
      </w:pPr>
      <w:r>
        <w:rPr>
          <w:rFonts w:hint="eastAsia" w:ascii="宋体" w:hAnsi="宋体" w:cs="宋体"/>
          <w:b/>
          <w:color w:val="auto"/>
          <w:sz w:val="21"/>
          <w:szCs w:val="21"/>
          <w:highlight w:val="none"/>
        </w:rPr>
        <w:t>18.</w:t>
      </w:r>
      <w:r>
        <w:rPr>
          <w:rFonts w:hint="eastAsia" w:ascii="宋体" w:hAnsi="宋体" w:cs="宋体"/>
          <w:b/>
          <w:color w:val="auto"/>
          <w:sz w:val="21"/>
          <w:szCs w:val="21"/>
          <w:highlight w:val="none"/>
          <w:lang w:val="en-US" w:eastAsia="zh-CN"/>
        </w:rPr>
        <w:t xml:space="preserve"> </w:t>
      </w:r>
      <w:r>
        <w:rPr>
          <w:rFonts w:hint="eastAsia" w:ascii="宋体" w:hAnsi="宋体" w:cs="宋体"/>
          <w:b/>
          <w:color w:val="auto"/>
          <w:sz w:val="21"/>
          <w:szCs w:val="21"/>
          <w:highlight w:val="none"/>
        </w:rPr>
        <w:t>响应文件开启</w:t>
      </w:r>
      <w:r>
        <w:rPr>
          <w:rFonts w:hint="eastAsia" w:ascii="宋体" w:hAnsi="宋体" w:cs="宋体"/>
          <w:color w:val="auto"/>
          <w:sz w:val="21"/>
          <w:szCs w:val="21"/>
          <w:highlight w:val="none"/>
        </w:rPr>
        <w:t xml:space="preserve"> </w:t>
      </w:r>
    </w:p>
    <w:p w14:paraId="4427DF8A">
      <w:pPr>
        <w:pStyle w:val="359"/>
        <w:snapToGrid w:val="0"/>
        <w:spacing w:before="0" w:line="360" w:lineRule="auto"/>
        <w:ind w:left="0" w:firstLine="420" w:firstLineChars="200"/>
        <w:contextualSpacing/>
        <w:rPr>
          <w:rFonts w:ascii="宋体" w:hAnsi="宋体" w:cs="宋体"/>
          <w:color w:val="auto"/>
          <w:sz w:val="21"/>
          <w:szCs w:val="21"/>
          <w:highlight w:val="none"/>
        </w:rPr>
      </w:pPr>
      <w:r>
        <w:rPr>
          <w:rFonts w:hint="eastAsia" w:ascii="宋体" w:hAnsi="宋体" w:cs="宋体"/>
          <w:color w:val="auto"/>
          <w:sz w:val="21"/>
          <w:szCs w:val="21"/>
          <w:highlight w:val="none"/>
        </w:rPr>
        <w:t>18.1</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按照采购文件规定的时间通过电子交易平台组织响应文件开启，所有供应商均应当准时在线参加。供应商不足3家的，不得开启。</w:t>
      </w:r>
    </w:p>
    <w:p w14:paraId="294FDD20">
      <w:pPr>
        <w:pStyle w:val="359"/>
        <w:snapToGrid w:val="0"/>
        <w:spacing w:before="0" w:line="360" w:lineRule="auto"/>
        <w:ind w:left="0" w:firstLine="420" w:firstLineChars="200"/>
        <w:contextualSpacing/>
        <w:rPr>
          <w:rFonts w:ascii="宋体" w:hAnsi="宋体" w:cs="宋体"/>
          <w:color w:val="auto"/>
          <w:sz w:val="21"/>
          <w:szCs w:val="21"/>
          <w:highlight w:val="none"/>
        </w:rPr>
      </w:pPr>
      <w:r>
        <w:rPr>
          <w:rFonts w:hint="eastAsia" w:ascii="宋体" w:hAnsi="宋体" w:cs="宋体"/>
          <w:color w:val="auto"/>
          <w:sz w:val="21"/>
          <w:szCs w:val="21"/>
          <w:highlight w:val="none"/>
        </w:rPr>
        <w:t>18.2响应文件开启时，电子交易平台按响应文件开启时间自动提取所有响应文件。</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依托电子交易平台发起开始解密指令，供应商按照平台提示和采购文件的规定在半小时内完成在线解密。</w:t>
      </w:r>
    </w:p>
    <w:p w14:paraId="1C1D29E6">
      <w:pPr>
        <w:pStyle w:val="359"/>
        <w:snapToGrid w:val="0"/>
        <w:spacing w:before="0" w:line="360" w:lineRule="auto"/>
        <w:ind w:left="0" w:firstLine="420" w:firstLineChars="200"/>
        <w:contextualSpacing/>
        <w:rPr>
          <w:rFonts w:ascii="宋体" w:hAnsi="宋体" w:cs="宋体"/>
          <w:color w:val="auto"/>
          <w:sz w:val="21"/>
          <w:szCs w:val="21"/>
          <w:highlight w:val="none"/>
        </w:rPr>
      </w:pPr>
      <w:r>
        <w:rPr>
          <w:rFonts w:hint="eastAsia" w:ascii="宋体" w:hAnsi="宋体" w:cs="宋体"/>
          <w:color w:val="auto"/>
          <w:sz w:val="21"/>
          <w:szCs w:val="21"/>
          <w:highlight w:val="none"/>
        </w:rPr>
        <w:t>18.3</w:t>
      </w:r>
      <w:r>
        <w:rPr>
          <w:rFonts w:hint="eastAsia" w:ascii="宋体" w:hAnsi="宋体" w:cs="宋体"/>
          <w:b/>
          <w:bCs/>
          <w:color w:val="auto"/>
          <w:sz w:val="21"/>
          <w:szCs w:val="21"/>
          <w:highlight w:val="none"/>
        </w:rPr>
        <w:t>响应文件未按时解密，供应商提供了备份响应文件的，以备份响应文件作为依据，否则视为响应文件撤回。响应文件已按时解密的，备份响应文件自动失效。</w:t>
      </w:r>
    </w:p>
    <w:p w14:paraId="547700F9">
      <w:pPr>
        <w:pStyle w:val="359"/>
        <w:spacing w:before="0" w:line="360" w:lineRule="auto"/>
        <w:ind w:left="0" w:firstLine="0"/>
        <w:contextualSpacing/>
        <w:rPr>
          <w:rFonts w:ascii="宋体" w:hAnsi="宋体" w:cs="宋体"/>
          <w:b/>
          <w:color w:val="auto"/>
          <w:sz w:val="21"/>
          <w:szCs w:val="21"/>
          <w:highlight w:val="none"/>
        </w:rPr>
      </w:pPr>
      <w:r>
        <w:rPr>
          <w:rFonts w:hint="eastAsia" w:ascii="宋体" w:hAnsi="宋体" w:cs="宋体"/>
          <w:b/>
          <w:color w:val="auto"/>
          <w:sz w:val="21"/>
          <w:szCs w:val="21"/>
          <w:highlight w:val="none"/>
        </w:rPr>
        <w:t>19</w:t>
      </w:r>
      <w:r>
        <w:rPr>
          <w:rFonts w:hint="eastAsia" w:ascii="宋体" w:hAnsi="宋体" w:cs="宋体"/>
          <w:b/>
          <w:color w:val="auto"/>
          <w:sz w:val="21"/>
          <w:szCs w:val="21"/>
          <w:highlight w:val="none"/>
          <w:lang w:val="en-US" w:eastAsia="zh-CN"/>
        </w:rPr>
        <w:t xml:space="preserve">. </w:t>
      </w:r>
      <w:r>
        <w:rPr>
          <w:rFonts w:hint="eastAsia" w:ascii="宋体" w:hAnsi="宋体" w:cs="宋体"/>
          <w:b/>
          <w:color w:val="auto"/>
          <w:sz w:val="21"/>
          <w:szCs w:val="21"/>
          <w:highlight w:val="none"/>
        </w:rPr>
        <w:t>资格审查</w:t>
      </w:r>
    </w:p>
    <w:p w14:paraId="0CA9E2FB">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kern w:val="0"/>
          <w:sz w:val="21"/>
          <w:szCs w:val="21"/>
          <w:highlight w:val="none"/>
        </w:rPr>
        <w:t>19.</w:t>
      </w:r>
      <w:r>
        <w:rPr>
          <w:rFonts w:hint="eastAsia" w:ascii="宋体" w:hAnsi="宋体" w:cs="宋体"/>
          <w:color w:val="auto"/>
          <w:kern w:val="0"/>
          <w:sz w:val="21"/>
          <w:szCs w:val="21"/>
          <w:highlight w:val="none"/>
          <w:lang w:val="en-US" w:eastAsia="zh-CN"/>
        </w:rPr>
        <w:t>1</w:t>
      </w:r>
      <w:r>
        <w:rPr>
          <w:rFonts w:hint="eastAsia" w:ascii="宋体" w:hAnsi="宋体" w:cs="宋体"/>
          <w:color w:val="auto"/>
          <w:sz w:val="21"/>
          <w:szCs w:val="21"/>
          <w:highlight w:val="none"/>
        </w:rPr>
        <w:t>采购人、</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或磋商小组依据法律法规和采购文件的规定，对供应商的资格进行审查。</w:t>
      </w:r>
    </w:p>
    <w:p w14:paraId="33B4DE07">
      <w:pPr>
        <w:pStyle w:val="397"/>
        <w:spacing w:before="0"/>
        <w:ind w:firstLine="480"/>
        <w:rPr>
          <w:rFonts w:ascii="宋体" w:hAnsi="宋体" w:cs="宋体"/>
          <w:color w:val="auto"/>
          <w:sz w:val="21"/>
          <w:szCs w:val="21"/>
          <w:highlight w:val="none"/>
        </w:rPr>
      </w:pPr>
      <w:r>
        <w:rPr>
          <w:rFonts w:hint="eastAsia" w:ascii="宋体" w:hAnsi="宋体" w:cs="宋体"/>
          <w:color w:val="auto"/>
          <w:kern w:val="0"/>
          <w:sz w:val="21"/>
          <w:szCs w:val="21"/>
          <w:highlight w:val="none"/>
        </w:rPr>
        <w:t>19.</w:t>
      </w:r>
      <w:r>
        <w:rPr>
          <w:rFonts w:hint="eastAsia" w:ascii="宋体" w:hAnsi="宋体" w:cs="宋体"/>
          <w:color w:val="auto"/>
          <w:kern w:val="0"/>
          <w:sz w:val="21"/>
          <w:szCs w:val="21"/>
          <w:highlight w:val="none"/>
          <w:lang w:val="en-US" w:eastAsia="zh-CN"/>
        </w:rPr>
        <w:t>2</w:t>
      </w:r>
      <w:r>
        <w:rPr>
          <w:rFonts w:hint="eastAsia" w:ascii="宋体" w:hAnsi="宋体" w:cs="宋体"/>
          <w:color w:val="auto"/>
          <w:kern w:val="0"/>
          <w:sz w:val="21"/>
          <w:szCs w:val="21"/>
          <w:highlight w:val="none"/>
        </w:rPr>
        <w:t>供应商未按照采购文件要求提供与</w:t>
      </w:r>
      <w:r>
        <w:rPr>
          <w:rFonts w:hint="eastAsia" w:ascii="宋体" w:hAnsi="宋体" w:cs="宋体"/>
          <w:color w:val="auto"/>
          <w:sz w:val="21"/>
          <w:szCs w:val="21"/>
          <w:highlight w:val="none"/>
        </w:rPr>
        <w:t>资格条件相应的</w:t>
      </w:r>
      <w:r>
        <w:rPr>
          <w:rFonts w:hint="eastAsia" w:ascii="宋体" w:hAnsi="宋体" w:cs="宋体"/>
          <w:color w:val="auto"/>
          <w:kern w:val="0"/>
          <w:sz w:val="21"/>
          <w:szCs w:val="21"/>
          <w:highlight w:val="none"/>
        </w:rPr>
        <w:t>有效资格证明材料的，视为</w:t>
      </w:r>
      <w:r>
        <w:rPr>
          <w:rFonts w:hint="eastAsia" w:ascii="宋体" w:hAnsi="宋体" w:cs="宋体"/>
          <w:color w:val="auto"/>
          <w:sz w:val="21"/>
          <w:szCs w:val="21"/>
          <w:highlight w:val="none"/>
        </w:rPr>
        <w:t>供应商不具备采购文件中规定的资格要求，其响应文件无效。</w:t>
      </w:r>
    </w:p>
    <w:p w14:paraId="4FAB8018">
      <w:pPr>
        <w:pStyle w:val="397"/>
        <w:spacing w:before="0"/>
        <w:ind w:firstLine="480"/>
        <w:rPr>
          <w:rFonts w:ascii="宋体" w:hAnsi="宋体" w:cs="宋体"/>
          <w:color w:val="auto"/>
          <w:sz w:val="21"/>
          <w:szCs w:val="21"/>
          <w:highlight w:val="none"/>
        </w:rPr>
      </w:pPr>
      <w:r>
        <w:rPr>
          <w:rFonts w:hint="eastAsia" w:ascii="宋体" w:hAnsi="宋体" w:cs="宋体"/>
          <w:color w:val="auto"/>
          <w:kern w:val="0"/>
          <w:sz w:val="21"/>
          <w:szCs w:val="21"/>
          <w:highlight w:val="none"/>
        </w:rPr>
        <w:t>19.</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对未通过资格审查的供应商，采购人或</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告知其未通过的原因。</w:t>
      </w:r>
    </w:p>
    <w:p w14:paraId="391D852A">
      <w:pPr>
        <w:pStyle w:val="397"/>
        <w:spacing w:before="0"/>
        <w:ind w:firstLine="480"/>
        <w:rPr>
          <w:rFonts w:ascii="宋体" w:hAnsi="宋体" w:cs="宋体"/>
          <w:color w:val="auto"/>
          <w:sz w:val="21"/>
          <w:szCs w:val="21"/>
          <w:highlight w:val="none"/>
        </w:rPr>
      </w:pPr>
      <w:r>
        <w:rPr>
          <w:rFonts w:hint="eastAsia" w:ascii="宋体" w:hAnsi="宋体" w:cs="宋体"/>
          <w:color w:val="auto"/>
          <w:kern w:val="0"/>
          <w:sz w:val="21"/>
          <w:szCs w:val="21"/>
          <w:highlight w:val="none"/>
        </w:rPr>
        <w:t>19.</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合格供应商不足3家的，不再评审。</w:t>
      </w:r>
    </w:p>
    <w:p w14:paraId="580387B1">
      <w:pPr>
        <w:pStyle w:val="397"/>
        <w:numPr>
          <w:ilvl w:val="0"/>
          <w:numId w:val="10"/>
        </w:numPr>
        <w:spacing w:before="0"/>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信用信息查询</w:t>
      </w:r>
    </w:p>
    <w:p w14:paraId="58255CB3">
      <w:pPr>
        <w:pStyle w:val="397"/>
        <w:spacing w:before="0"/>
        <w:ind w:firstLine="495" w:firstLineChars="0"/>
        <w:rPr>
          <w:rFonts w:ascii="宋体" w:hAnsi="宋体" w:cs="宋体"/>
          <w:color w:val="auto"/>
          <w:kern w:val="0"/>
          <w:sz w:val="21"/>
          <w:szCs w:val="21"/>
          <w:highlight w:val="none"/>
        </w:rPr>
      </w:pPr>
      <w:r>
        <w:rPr>
          <w:rFonts w:hint="eastAsia" w:ascii="宋体" w:hAnsi="宋体" w:cs="宋体"/>
          <w:color w:val="auto"/>
          <w:kern w:val="0"/>
          <w:sz w:val="21"/>
          <w:szCs w:val="21"/>
          <w:highlight w:val="none"/>
        </w:rPr>
        <w:t>20.1信用信息查询渠道及截止时间：</w:t>
      </w:r>
      <w:r>
        <w:rPr>
          <w:rFonts w:hint="eastAsia" w:ascii="宋体" w:hAnsi="宋体" w:cs="宋体"/>
          <w:color w:val="auto"/>
          <w:kern w:val="0"/>
          <w:sz w:val="21"/>
          <w:szCs w:val="21"/>
          <w:highlight w:val="none"/>
          <w:lang w:eastAsia="zh-CN"/>
        </w:rPr>
        <w:t>采购代理机构</w:t>
      </w:r>
      <w:r>
        <w:rPr>
          <w:rFonts w:hint="eastAsia" w:ascii="宋体" w:hAnsi="宋体" w:cs="宋体"/>
          <w:color w:val="auto"/>
          <w:kern w:val="0"/>
          <w:sz w:val="21"/>
          <w:szCs w:val="21"/>
          <w:highlight w:val="none"/>
        </w:rPr>
        <w:t>将在资格审查时通过“信用中国”网站(www.creditchina.gov.cn)、中国政府采购网(www.ccgp.gov.cn)渠道查询供应商接受资格审查时的信用记录。</w:t>
      </w:r>
    </w:p>
    <w:p w14:paraId="735B7048">
      <w:pPr>
        <w:pStyle w:val="397"/>
        <w:spacing w:before="0"/>
        <w:ind w:firstLine="495" w:firstLineChars="0"/>
        <w:rPr>
          <w:rFonts w:ascii="宋体" w:hAnsi="宋体" w:cs="宋体"/>
          <w:color w:val="auto"/>
          <w:kern w:val="0"/>
          <w:sz w:val="21"/>
          <w:szCs w:val="21"/>
          <w:highlight w:val="none"/>
        </w:rPr>
      </w:pPr>
      <w:r>
        <w:rPr>
          <w:rFonts w:hint="eastAsia" w:ascii="宋体" w:hAnsi="宋体" w:cs="宋体"/>
          <w:color w:val="auto"/>
          <w:kern w:val="0"/>
          <w:sz w:val="21"/>
          <w:szCs w:val="21"/>
          <w:highlight w:val="none"/>
        </w:rPr>
        <w:t>20.2信用信息查询记录和证据留存的具体方式：现场查询的供应商的信用记录、查询结果经确认后将与采购文件一起存档。</w:t>
      </w:r>
    </w:p>
    <w:p w14:paraId="5121CC81">
      <w:pPr>
        <w:pStyle w:val="397"/>
        <w:spacing w:before="0"/>
        <w:ind w:firstLine="495" w:firstLineChars="0"/>
        <w:rPr>
          <w:rFonts w:ascii="宋体" w:hAnsi="宋体" w:cs="宋体"/>
          <w:color w:val="auto"/>
          <w:kern w:val="0"/>
          <w:sz w:val="21"/>
          <w:szCs w:val="21"/>
          <w:highlight w:val="none"/>
        </w:rPr>
      </w:pPr>
      <w:r>
        <w:rPr>
          <w:rFonts w:hint="eastAsia" w:ascii="宋体" w:hAnsi="宋体" w:cs="宋体"/>
          <w:color w:val="auto"/>
          <w:kern w:val="0"/>
          <w:sz w:val="21"/>
          <w:szCs w:val="21"/>
          <w:highlight w:val="none"/>
        </w:rPr>
        <w:t>20.3信用信息的使用规则：经查询列入失信被执行人名单、重大税收违法案件当事人名单、政府采购严重违法失信行为记录名单的供应商将被拒绝参与政府采购活动。</w:t>
      </w:r>
    </w:p>
    <w:p w14:paraId="0D8B6671">
      <w:pPr>
        <w:pStyle w:val="397"/>
        <w:spacing w:before="0"/>
        <w:ind w:firstLine="480"/>
        <w:rPr>
          <w:rFonts w:ascii="宋体" w:hAnsi="宋体" w:cs="宋体"/>
          <w:color w:val="auto"/>
          <w:sz w:val="21"/>
          <w:szCs w:val="21"/>
          <w:highlight w:val="none"/>
        </w:rPr>
      </w:pPr>
      <w:r>
        <w:rPr>
          <w:rFonts w:hint="eastAsia" w:ascii="宋体" w:hAnsi="宋体" w:cs="宋体"/>
          <w:color w:val="auto"/>
          <w:kern w:val="0"/>
          <w:sz w:val="21"/>
          <w:szCs w:val="21"/>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sz w:val="21"/>
          <w:szCs w:val="21"/>
          <w:highlight w:val="none"/>
        </w:rPr>
        <w:t>。</w:t>
      </w:r>
    </w:p>
    <w:p w14:paraId="505EC042">
      <w:pPr>
        <w:pStyle w:val="397"/>
        <w:spacing w:before="0"/>
        <w:ind w:firstLine="0" w:firstLineChars="0"/>
        <w:rPr>
          <w:rFonts w:ascii="宋体" w:hAnsi="宋体" w:cs="宋体"/>
          <w:color w:val="auto"/>
          <w:kern w:val="0"/>
          <w:sz w:val="21"/>
          <w:szCs w:val="21"/>
          <w:highlight w:val="none"/>
        </w:rPr>
      </w:pPr>
    </w:p>
    <w:p w14:paraId="3AE2BAD5">
      <w:pPr>
        <w:snapToGrid w:val="0"/>
        <w:spacing w:line="360" w:lineRule="auto"/>
        <w:jc w:val="center"/>
        <w:outlineLvl w:val="0"/>
        <w:rPr>
          <w:rFonts w:ascii="宋体" w:hAnsi="宋体" w:cs="宋体"/>
          <w:b/>
          <w:color w:val="auto"/>
          <w:sz w:val="21"/>
          <w:szCs w:val="21"/>
          <w:highlight w:val="none"/>
        </w:rPr>
      </w:pPr>
      <w:r>
        <w:rPr>
          <w:rFonts w:hint="eastAsia" w:ascii="宋体" w:hAnsi="宋体" w:cs="宋体"/>
          <w:b/>
          <w:color w:val="auto"/>
          <w:sz w:val="32"/>
          <w:szCs w:val="32"/>
          <w:highlight w:val="none"/>
        </w:rPr>
        <w:t>五、评审</w:t>
      </w:r>
    </w:p>
    <w:p w14:paraId="49A584AE">
      <w:pPr>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21.</w:t>
      </w:r>
      <w:r>
        <w:rPr>
          <w:rFonts w:hint="eastAsia" w:ascii="宋体" w:hAnsi="宋体" w:cs="宋体"/>
          <w:color w:val="auto"/>
          <w:sz w:val="21"/>
          <w:szCs w:val="21"/>
          <w:highlight w:val="none"/>
        </w:rPr>
        <w:t xml:space="preserve"> 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color w:val="auto"/>
          <w:sz w:val="21"/>
          <w:szCs w:val="21"/>
          <w:highlight w:val="none"/>
        </w:rPr>
        <w:t>详见采购文件第四部分评审</w:t>
      </w:r>
      <w:r>
        <w:rPr>
          <w:rFonts w:hint="eastAsia" w:ascii="宋体" w:hAnsi="宋体" w:cs="宋体"/>
          <w:b/>
          <w:color w:val="auto"/>
          <w:sz w:val="21"/>
          <w:szCs w:val="21"/>
          <w:highlight w:val="none"/>
          <w:lang w:val="en-US" w:eastAsia="zh-CN"/>
        </w:rPr>
        <w:t>方法及评标标准</w:t>
      </w:r>
      <w:r>
        <w:rPr>
          <w:rFonts w:hint="eastAsia" w:ascii="宋体" w:hAnsi="宋体" w:cs="宋体"/>
          <w:b/>
          <w:color w:val="auto"/>
          <w:sz w:val="21"/>
          <w:szCs w:val="21"/>
          <w:highlight w:val="none"/>
        </w:rPr>
        <w:t>。</w:t>
      </w:r>
    </w:p>
    <w:p w14:paraId="7472FC6D">
      <w:pPr>
        <w:spacing w:line="360" w:lineRule="auto"/>
        <w:rPr>
          <w:rFonts w:ascii="宋体" w:hAnsi="宋体" w:cs="宋体"/>
          <w:b/>
          <w:color w:val="auto"/>
          <w:sz w:val="21"/>
          <w:szCs w:val="21"/>
          <w:highlight w:val="none"/>
        </w:rPr>
      </w:pPr>
    </w:p>
    <w:p w14:paraId="53A82FDA">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t>六、成交供应商确定</w:t>
      </w:r>
    </w:p>
    <w:p w14:paraId="5CFAB198">
      <w:pPr>
        <w:pStyle w:val="23"/>
        <w:spacing w:line="360" w:lineRule="auto"/>
        <w:ind w:left="479" w:hanging="420" w:hangingChars="199"/>
        <w:rPr>
          <w:rFonts w:cs="宋体"/>
          <w:b/>
          <w:color w:val="auto"/>
          <w:sz w:val="21"/>
          <w:szCs w:val="21"/>
          <w:highlight w:val="none"/>
        </w:rPr>
      </w:pPr>
      <w:r>
        <w:rPr>
          <w:rFonts w:hint="eastAsia" w:cs="宋体"/>
          <w:b/>
          <w:color w:val="auto"/>
          <w:sz w:val="21"/>
          <w:szCs w:val="21"/>
          <w:highlight w:val="none"/>
        </w:rPr>
        <w:t>22. 确定成交供应商</w:t>
      </w:r>
    </w:p>
    <w:p w14:paraId="20CF840B">
      <w:pPr>
        <w:pStyle w:val="397"/>
        <w:snapToGrid w:val="0"/>
        <w:spacing w:before="0"/>
        <w:ind w:firstLine="480"/>
        <w:rPr>
          <w:rFonts w:hint="default" w:ascii="宋体" w:hAnsi="宋体" w:eastAsia="宋体" w:cs="宋体"/>
          <w:b/>
          <w:color w:val="auto"/>
          <w:sz w:val="21"/>
          <w:szCs w:val="21"/>
          <w:highlight w:val="none"/>
          <w:lang w:val="en-US" w:eastAsia="zh-CN"/>
        </w:rPr>
      </w:pPr>
      <w:r>
        <w:rPr>
          <w:rFonts w:hint="eastAsia" w:ascii="宋体" w:hAnsi="宋体" w:cs="宋体"/>
          <w:color w:val="auto"/>
          <w:sz w:val="21"/>
          <w:szCs w:val="21"/>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r>
        <w:rPr>
          <w:rFonts w:hint="eastAsia" w:ascii="宋体" w:hAnsi="宋体" w:cs="宋体"/>
          <w:color w:val="auto"/>
          <w:sz w:val="21"/>
          <w:szCs w:val="21"/>
          <w:highlight w:val="none"/>
          <w:lang w:val="en-US" w:eastAsia="zh-CN"/>
        </w:rPr>
        <w:t>采购单位应当在评审报告推荐的中标或者成交候选人中按顺序确定中标或者成交供应商。</w:t>
      </w:r>
    </w:p>
    <w:p w14:paraId="758C51A9">
      <w:pPr>
        <w:pStyle w:val="397"/>
        <w:snapToGrid w:val="0"/>
        <w:spacing w:before="0"/>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23. 成交通知与成交结果公告</w:t>
      </w:r>
    </w:p>
    <w:p w14:paraId="1CE6735F">
      <w:pPr>
        <w:widowControl/>
        <w:shd w:val="clear" w:color="auto" w:fill="FFFFFF"/>
        <w:spacing w:line="360" w:lineRule="auto"/>
        <w:ind w:firstLine="480"/>
        <w:jc w:val="left"/>
        <w:rPr>
          <w:rFonts w:ascii="宋体" w:hAnsi="宋体" w:cs="宋体"/>
          <w:color w:val="auto"/>
          <w:sz w:val="21"/>
          <w:szCs w:val="21"/>
          <w:highlight w:val="none"/>
        </w:rPr>
      </w:pPr>
      <w:r>
        <w:rPr>
          <w:rFonts w:hint="eastAsia" w:ascii="宋体" w:hAnsi="宋体" w:cs="宋体"/>
          <w:color w:val="auto"/>
          <w:sz w:val="21"/>
          <w:szCs w:val="21"/>
          <w:highlight w:val="none"/>
        </w:rPr>
        <w:t>23.1自成交供应商确定之日起1个工作日内，</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通过电子交易平台向成交供应商发出成交通知书，同时编制发布采购结果公告。</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也可以以纸质形式进行成交通知。</w:t>
      </w:r>
    </w:p>
    <w:p w14:paraId="751DBC8C">
      <w:pPr>
        <w:widowControl/>
        <w:shd w:val="clear" w:color="auto" w:fill="FFFFFF"/>
        <w:spacing w:line="360" w:lineRule="auto"/>
        <w:ind w:firstLine="480"/>
        <w:jc w:val="left"/>
        <w:rPr>
          <w:rFonts w:ascii="宋体" w:hAnsi="宋体" w:cs="宋体"/>
          <w:color w:val="auto"/>
          <w:sz w:val="21"/>
          <w:szCs w:val="21"/>
          <w:highlight w:val="none"/>
        </w:rPr>
      </w:pPr>
      <w:r>
        <w:rPr>
          <w:rFonts w:hint="eastAsia" w:ascii="宋体" w:hAnsi="宋体" w:cs="宋体"/>
          <w:color w:val="auto"/>
          <w:sz w:val="21"/>
          <w:szCs w:val="21"/>
          <w:highlight w:val="none"/>
        </w:rPr>
        <w:t>23.2成交结果公告内容包括采购人及其委托的</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1217DFB4">
      <w:pPr>
        <w:widowControl/>
        <w:shd w:val="clear" w:color="auto" w:fill="FFFFFF"/>
        <w:spacing w:line="360" w:lineRule="auto"/>
        <w:ind w:firstLine="480"/>
        <w:jc w:val="left"/>
        <w:rPr>
          <w:rFonts w:ascii="宋体" w:hAnsi="宋体" w:cs="宋体"/>
          <w:color w:val="auto"/>
          <w:sz w:val="21"/>
          <w:szCs w:val="21"/>
          <w:highlight w:val="none"/>
        </w:rPr>
      </w:pPr>
      <w:r>
        <w:rPr>
          <w:rFonts w:hint="eastAsia" w:ascii="宋体" w:hAnsi="宋体" w:cs="宋体"/>
          <w:color w:val="auto"/>
          <w:sz w:val="21"/>
          <w:szCs w:val="21"/>
          <w:highlight w:val="none"/>
        </w:rPr>
        <w:t>23.3公告期限为1个工作日。</w:t>
      </w:r>
    </w:p>
    <w:p w14:paraId="1FF1B21F">
      <w:pPr>
        <w:snapToGrid w:val="0"/>
        <w:spacing w:line="360" w:lineRule="auto"/>
        <w:ind w:left="120" w:leftChars="57" w:firstLine="316" w:firstLineChars="150"/>
        <w:jc w:val="center"/>
        <w:rPr>
          <w:rFonts w:ascii="宋体" w:hAnsi="宋体" w:cs="宋体"/>
          <w:b/>
          <w:color w:val="auto"/>
          <w:sz w:val="21"/>
          <w:szCs w:val="21"/>
          <w:highlight w:val="none"/>
        </w:rPr>
      </w:pPr>
    </w:p>
    <w:p w14:paraId="72997339">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t>七、合同授予</w:t>
      </w:r>
    </w:p>
    <w:p w14:paraId="56EB0E62">
      <w:pPr>
        <w:pStyle w:val="23"/>
        <w:snapToGrid w:val="0"/>
        <w:spacing w:line="360" w:lineRule="auto"/>
        <w:ind w:left="479" w:hanging="420" w:hangingChars="199"/>
        <w:rPr>
          <w:rFonts w:cs="宋体"/>
          <w:b/>
          <w:color w:val="auto"/>
          <w:sz w:val="21"/>
          <w:szCs w:val="21"/>
          <w:highlight w:val="none"/>
        </w:rPr>
      </w:pPr>
      <w:r>
        <w:rPr>
          <w:rFonts w:hint="eastAsia" w:cs="宋体"/>
          <w:b/>
          <w:color w:val="auto"/>
          <w:sz w:val="21"/>
          <w:szCs w:val="21"/>
          <w:highlight w:val="none"/>
        </w:rPr>
        <w:t xml:space="preserve">24. </w:t>
      </w:r>
      <w:r>
        <w:rPr>
          <w:rFonts w:hint="eastAsia" w:cs="宋体"/>
          <w:color w:val="auto"/>
          <w:sz w:val="21"/>
          <w:szCs w:val="21"/>
          <w:highlight w:val="none"/>
        </w:rPr>
        <w:t>合同主要条款详见第五部分拟签订的合同文本。</w:t>
      </w:r>
    </w:p>
    <w:p w14:paraId="6CE586D3">
      <w:pPr>
        <w:pStyle w:val="23"/>
        <w:snapToGrid w:val="0"/>
        <w:spacing w:line="360" w:lineRule="auto"/>
        <w:ind w:left="479" w:hanging="420" w:hangingChars="199"/>
        <w:rPr>
          <w:rFonts w:cs="宋体"/>
          <w:b/>
          <w:color w:val="auto"/>
          <w:sz w:val="21"/>
          <w:szCs w:val="21"/>
          <w:highlight w:val="none"/>
        </w:rPr>
      </w:pPr>
      <w:r>
        <w:rPr>
          <w:rFonts w:hint="eastAsia" w:cs="宋体"/>
          <w:b/>
          <w:color w:val="auto"/>
          <w:sz w:val="21"/>
          <w:szCs w:val="21"/>
          <w:highlight w:val="none"/>
        </w:rPr>
        <w:t>25. 合同的签订</w:t>
      </w:r>
    </w:p>
    <w:p w14:paraId="03538717">
      <w:pPr>
        <w:widowControl/>
        <w:shd w:val="clear" w:color="auto" w:fill="FFFFFF"/>
        <w:snapToGrid w:val="0"/>
        <w:spacing w:line="360" w:lineRule="auto"/>
        <w:ind w:firstLine="480"/>
        <w:jc w:val="left"/>
        <w:rPr>
          <w:rFonts w:ascii="宋体" w:hAnsi="宋体" w:cs="宋体"/>
          <w:color w:val="auto"/>
          <w:kern w:val="0"/>
          <w:sz w:val="21"/>
          <w:szCs w:val="21"/>
          <w:highlight w:val="none"/>
        </w:rPr>
      </w:pPr>
      <w:r>
        <w:rPr>
          <w:rFonts w:hint="eastAsia" w:ascii="宋体" w:hAnsi="宋体" w:cs="宋体"/>
          <w:color w:val="auto"/>
          <w:sz w:val="21"/>
          <w:szCs w:val="21"/>
          <w:highlight w:val="none"/>
        </w:rPr>
        <w:t>25.1</w:t>
      </w:r>
      <w:r>
        <w:rPr>
          <w:rFonts w:hint="eastAsia" w:ascii="宋体" w:hAnsi="宋体" w:cs="宋体"/>
          <w:color w:val="auto"/>
          <w:kern w:val="0"/>
          <w:sz w:val="21"/>
          <w:szCs w:val="21"/>
          <w:highlight w:val="none"/>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1150F86C">
      <w:pPr>
        <w:pStyle w:val="397"/>
        <w:snapToGrid w:val="0"/>
        <w:spacing w:before="0"/>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25.2成交供应商按规定的日期、时间、地点，由法定代表人或其授权代表与采购人代表签订合同。如成交供应商为联合体的，由联合体成员各方法定代表人或其授权代表与采购人代表签订合同。</w:t>
      </w:r>
    </w:p>
    <w:p w14:paraId="59E08311">
      <w:pPr>
        <w:pStyle w:val="397"/>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25.3如签订合同并生效后，供应商无故拒绝或延期，除按照合同条款处理外，列入不良行为记录一次，并给予通报。</w:t>
      </w:r>
    </w:p>
    <w:p w14:paraId="46492D11">
      <w:pPr>
        <w:pStyle w:val="397"/>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479B77B6">
      <w:pPr>
        <w:pStyle w:val="397"/>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25.5采购合同由采购人与成交供应商根据采购文件、响应文件等内容通过政府采购电子交易平台在线签订，自动备案。</w:t>
      </w:r>
    </w:p>
    <w:p w14:paraId="1A65D62E">
      <w:pPr>
        <w:pStyle w:val="23"/>
        <w:snapToGrid w:val="0"/>
        <w:spacing w:line="360" w:lineRule="auto"/>
        <w:ind w:left="479" w:hanging="420" w:hangingChars="199"/>
        <w:rPr>
          <w:rFonts w:cs="宋体"/>
          <w:b/>
          <w:color w:val="auto"/>
          <w:sz w:val="21"/>
          <w:szCs w:val="21"/>
          <w:highlight w:val="none"/>
        </w:rPr>
      </w:pPr>
      <w:r>
        <w:rPr>
          <w:rFonts w:hint="eastAsia" w:cs="宋体"/>
          <w:b/>
          <w:color w:val="auto"/>
          <w:sz w:val="21"/>
          <w:szCs w:val="21"/>
          <w:highlight w:val="none"/>
        </w:rPr>
        <w:t>26. 履约保证金</w:t>
      </w:r>
    </w:p>
    <w:p w14:paraId="7C708255">
      <w:pPr>
        <w:tabs>
          <w:tab w:val="left" w:pos="0"/>
        </w:tabs>
        <w:snapToGrid w:val="0"/>
        <w:spacing w:line="360" w:lineRule="auto"/>
        <w:ind w:firstLine="482"/>
        <w:rPr>
          <w:rFonts w:hint="eastAsia" w:ascii="宋体" w:hAnsi="宋体" w:cs="宋体"/>
          <w:color w:val="auto"/>
          <w:sz w:val="21"/>
          <w:szCs w:val="21"/>
          <w:highlight w:val="none"/>
        </w:rPr>
      </w:pPr>
      <w:r>
        <w:rPr>
          <w:rFonts w:hint="eastAsia" w:ascii="宋体" w:hAnsi="宋体" w:cs="宋体"/>
          <w:color w:val="auto"/>
          <w:kern w:val="0"/>
          <w:sz w:val="21"/>
          <w:szCs w:val="21"/>
          <w:highlight w:val="none"/>
        </w:rPr>
        <w:t>拟签订的合同文本要求成交供应商提交履约保证金的，供应商应当以支票、汇票、本票或者金融机构、担保机构出具的保函等非现金形式提交</w:t>
      </w:r>
      <w:r>
        <w:rPr>
          <w:rFonts w:hint="eastAsia" w:ascii="宋体" w:hAnsi="宋体" w:cs="宋体"/>
          <w:color w:val="auto"/>
          <w:sz w:val="21"/>
          <w:szCs w:val="21"/>
          <w:highlight w:val="none"/>
        </w:rPr>
        <w:t>。确需收取履约保证金的，履约保证金缴纳最高比例由不超过</w:t>
      </w:r>
      <w:r>
        <w:rPr>
          <w:rFonts w:hint="eastAsia" w:ascii="宋体" w:hAnsi="宋体" w:cs="宋体"/>
          <w:color w:val="auto"/>
          <w:kern w:val="2"/>
          <w:sz w:val="21"/>
          <w:szCs w:val="21"/>
          <w:highlight w:val="none"/>
        </w:rPr>
        <w:t>合同金额的</w:t>
      </w:r>
      <w:r>
        <w:rPr>
          <w:rFonts w:ascii="宋体" w:hAnsi="宋体" w:cs="宋体"/>
          <w:color w:val="auto"/>
          <w:kern w:val="2"/>
          <w:sz w:val="21"/>
          <w:szCs w:val="21"/>
          <w:highlight w:val="none"/>
        </w:rPr>
        <w:t>1%</w:t>
      </w:r>
      <w:r>
        <w:rPr>
          <w:rFonts w:hint="eastAsia" w:ascii="宋体" w:hAnsi="宋体" w:cs="宋体"/>
          <w:color w:val="auto"/>
          <w:kern w:val="2"/>
          <w:sz w:val="21"/>
          <w:szCs w:val="21"/>
          <w:highlight w:val="none"/>
        </w:rPr>
        <w:t>，鼓励根据项目特点、供应商诚信等因素免收履约保证金或降低缴纳比例。</w:t>
      </w:r>
      <w:r>
        <w:rPr>
          <w:rFonts w:hint="eastAsia" w:ascii="宋体" w:hAnsi="宋体" w:cs="宋体"/>
          <w:color w:val="auto"/>
          <w:sz w:val="21"/>
          <w:szCs w:val="21"/>
          <w:highlight w:val="none"/>
        </w:rPr>
        <w:t>采购单位鼓励供应商采取履约保函形式提供信用保证；供应商提供保函的，采购单位不得拒收。项目验收结束后应及时退还，</w:t>
      </w:r>
      <w:r>
        <w:rPr>
          <w:rFonts w:ascii="宋体" w:hAnsi="宋体" w:cs="宋体"/>
          <w:color w:val="auto"/>
          <w:sz w:val="21"/>
          <w:szCs w:val="21"/>
          <w:highlight w:val="none"/>
        </w:rPr>
        <w:t>延迟退还的，应当按照合同约定和法律规定承担相应的赔偿责任</w:t>
      </w:r>
      <w:r>
        <w:rPr>
          <w:rFonts w:hint="eastAsia" w:ascii="宋体" w:hAnsi="宋体" w:cs="宋体"/>
          <w:color w:val="auto"/>
          <w:sz w:val="21"/>
          <w:szCs w:val="21"/>
          <w:highlight w:val="none"/>
        </w:rPr>
        <w:t>。</w:t>
      </w:r>
    </w:p>
    <w:p w14:paraId="6E6E3F6F">
      <w:pPr>
        <w:numPr>
          <w:ilvl w:val="0"/>
          <w:numId w:val="11"/>
        </w:numPr>
        <w:adjustRightInd/>
        <w:spacing w:line="360" w:lineRule="auto"/>
        <w:rPr>
          <w:rFonts w:hint="eastAsia" w:ascii="宋体" w:hAnsi="宋体" w:cs="宋体"/>
          <w:b/>
          <w:color w:val="auto"/>
          <w:sz w:val="21"/>
          <w:szCs w:val="21"/>
          <w:highlight w:val="none"/>
          <w:lang w:eastAsia="zh-CN"/>
        </w:rPr>
      </w:pPr>
      <w:r>
        <w:rPr>
          <w:rFonts w:hint="eastAsia" w:ascii="宋体" w:hAnsi="宋体" w:cs="宋体"/>
          <w:b/>
          <w:color w:val="auto"/>
          <w:sz w:val="21"/>
          <w:szCs w:val="21"/>
          <w:highlight w:val="none"/>
          <w:lang w:eastAsia="zh-CN"/>
        </w:rPr>
        <w:t>预付款</w:t>
      </w:r>
    </w:p>
    <w:p w14:paraId="4879723F">
      <w:pPr>
        <w:numPr>
          <w:ilvl w:val="0"/>
          <w:numId w:val="0"/>
        </w:numPr>
        <w:adjustRightInd/>
        <w:spacing w:line="360" w:lineRule="auto"/>
        <w:ind w:firstLine="420" w:firstLineChars="200"/>
        <w:rPr>
          <w:color w:val="auto"/>
          <w:sz w:val="21"/>
          <w:szCs w:val="21"/>
          <w:highlight w:val="none"/>
        </w:rPr>
      </w:pPr>
      <w:r>
        <w:rPr>
          <w:rFonts w:hint="eastAsia" w:ascii="宋体" w:hAnsi="宋体" w:cs="Times New Roman"/>
          <w:color w:val="auto"/>
          <w:kern w:val="2"/>
          <w:sz w:val="21"/>
          <w:szCs w:val="21"/>
          <w:highlight w:val="none"/>
        </w:rPr>
        <w:t>采购单位应当在政府采购合同中约定预付款，对中小企业合同预付款比例原则上不低于合同金额的</w:t>
      </w:r>
      <w:r>
        <w:rPr>
          <w:rFonts w:ascii="宋体" w:hAnsi="宋体" w:cs="Times New Roman"/>
          <w:color w:val="auto"/>
          <w:kern w:val="2"/>
          <w:sz w:val="21"/>
          <w:szCs w:val="21"/>
          <w:highlight w:val="none"/>
        </w:rPr>
        <w:t>40％</w:t>
      </w:r>
      <w:r>
        <w:rPr>
          <w:rFonts w:hint="eastAsia" w:ascii="宋体" w:hAnsi="宋体" w:cs="Times New Roman"/>
          <w:color w:val="auto"/>
          <w:kern w:val="2"/>
          <w:sz w:val="21"/>
          <w:szCs w:val="21"/>
          <w:highlight w:val="none"/>
        </w:rPr>
        <w:t>，不高于合同金额的</w:t>
      </w:r>
      <w:r>
        <w:rPr>
          <w:rFonts w:ascii="宋体" w:hAnsi="宋体" w:cs="Times New Roman"/>
          <w:color w:val="auto"/>
          <w:kern w:val="2"/>
          <w:sz w:val="21"/>
          <w:szCs w:val="21"/>
          <w:highlight w:val="none"/>
        </w:rPr>
        <w:t>70%；项目分年安排预算的，每年预付款比例</w:t>
      </w:r>
      <w:r>
        <w:rPr>
          <w:rFonts w:hint="eastAsia" w:ascii="宋体" w:hAnsi="宋体"/>
          <w:color w:val="auto"/>
          <w:sz w:val="21"/>
          <w:szCs w:val="21"/>
          <w:highlight w:val="none"/>
        </w:rPr>
        <w:t>不低于</w:t>
      </w:r>
      <w:r>
        <w:rPr>
          <w:rFonts w:ascii="宋体" w:hAnsi="宋体" w:cs="Times New Roman"/>
          <w:color w:val="auto"/>
          <w:kern w:val="2"/>
          <w:sz w:val="21"/>
          <w:szCs w:val="21"/>
          <w:highlight w:val="none"/>
        </w:rPr>
        <w:t>项目年度计划支付资金额的40％</w:t>
      </w:r>
      <w:r>
        <w:rPr>
          <w:rFonts w:hint="eastAsia" w:ascii="宋体" w:hAnsi="宋体" w:cs="Times New Roman"/>
          <w:color w:val="auto"/>
          <w:kern w:val="2"/>
          <w:sz w:val="21"/>
          <w:szCs w:val="21"/>
          <w:highlight w:val="none"/>
        </w:rPr>
        <w:t>，不高于合同金额的</w:t>
      </w:r>
      <w:r>
        <w:rPr>
          <w:rFonts w:ascii="宋体" w:hAnsi="宋体" w:cs="Times New Roman"/>
          <w:color w:val="auto"/>
          <w:kern w:val="2"/>
          <w:sz w:val="21"/>
          <w:szCs w:val="21"/>
          <w:highlight w:val="none"/>
        </w:rPr>
        <w:t>70%；采购项目实施以人工投入为主的，</w:t>
      </w:r>
      <w:r>
        <w:rPr>
          <w:rFonts w:hint="eastAsia" w:ascii="宋体" w:hAnsi="宋体" w:cs="Times New Roman"/>
          <w:color w:val="auto"/>
          <w:kern w:val="2"/>
          <w:sz w:val="21"/>
          <w:szCs w:val="21"/>
          <w:highlight w:val="none"/>
        </w:rPr>
        <w:t>可适当降低预付款比例，但不得低于</w:t>
      </w:r>
      <w:r>
        <w:rPr>
          <w:rFonts w:ascii="宋体" w:hAnsi="宋体" w:cs="Times New Roman"/>
          <w:color w:val="auto"/>
          <w:kern w:val="2"/>
          <w:sz w:val="21"/>
          <w:szCs w:val="21"/>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1"/>
          <w:szCs w:val="21"/>
          <w:highlight w:val="none"/>
        </w:rPr>
        <w:t>供应商</w:t>
      </w:r>
      <w:r>
        <w:rPr>
          <w:rFonts w:ascii="宋体" w:hAnsi="宋体" w:cs="Times New Roman"/>
          <w:color w:val="auto"/>
          <w:kern w:val="2"/>
          <w:sz w:val="21"/>
          <w:szCs w:val="21"/>
          <w:highlight w:val="none"/>
        </w:rPr>
        <w:t>明确表示无需预付款或者主动要求降低预付款比例的，</w:t>
      </w:r>
      <w:r>
        <w:rPr>
          <w:rFonts w:hint="eastAsia" w:ascii="宋体" w:hAnsi="宋体" w:cs="Times New Roman"/>
          <w:color w:val="auto"/>
          <w:kern w:val="2"/>
          <w:sz w:val="21"/>
          <w:szCs w:val="21"/>
          <w:highlight w:val="none"/>
        </w:rPr>
        <w:t>采购单位</w:t>
      </w:r>
      <w:r>
        <w:rPr>
          <w:rFonts w:ascii="宋体" w:hAnsi="宋体" w:cs="Times New Roman"/>
          <w:color w:val="auto"/>
          <w:kern w:val="2"/>
          <w:sz w:val="21"/>
          <w:szCs w:val="21"/>
          <w:highlight w:val="none"/>
        </w:rPr>
        <w:t>可不适用前述规定。</w:t>
      </w:r>
      <w:r>
        <w:rPr>
          <w:rFonts w:hint="eastAsia" w:ascii="宋体" w:hAnsi="宋体" w:cs="Times New Roman"/>
          <w:color w:val="auto"/>
          <w:kern w:val="2"/>
          <w:sz w:val="21"/>
          <w:szCs w:val="21"/>
          <w:highlight w:val="none"/>
        </w:rPr>
        <w:t>采购单位</w:t>
      </w:r>
      <w:r>
        <w:rPr>
          <w:rFonts w:ascii="宋体" w:hAnsi="宋体" w:cs="Times New Roman"/>
          <w:color w:val="auto"/>
          <w:kern w:val="2"/>
          <w:sz w:val="21"/>
          <w:szCs w:val="21"/>
          <w:highlight w:val="none"/>
        </w:rPr>
        <w:t>根据项目特点、供应商诚信等因素，可以要求</w:t>
      </w:r>
      <w:r>
        <w:rPr>
          <w:rFonts w:hint="eastAsia" w:ascii="宋体" w:hAnsi="宋体" w:cs="Times New Roman"/>
          <w:color w:val="auto"/>
          <w:kern w:val="2"/>
          <w:sz w:val="21"/>
          <w:szCs w:val="21"/>
          <w:highlight w:val="none"/>
        </w:rPr>
        <w:t>供应商</w:t>
      </w:r>
      <w:r>
        <w:rPr>
          <w:rFonts w:ascii="宋体" w:hAnsi="宋体" w:cs="Times New Roman"/>
          <w:color w:val="auto"/>
          <w:kern w:val="2"/>
          <w:sz w:val="21"/>
          <w:szCs w:val="21"/>
          <w:highlight w:val="none"/>
        </w:rPr>
        <w:t>提交银行、保险公司等金融机构出具的预付款保函或其他担保措施。政府采购预付款应在合同生效以及具备实施条件后</w:t>
      </w:r>
      <w:r>
        <w:rPr>
          <w:rFonts w:hint="eastAsia" w:ascii="宋体" w:hAnsi="宋体" w:cs="Times New Roman"/>
          <w:color w:val="auto"/>
          <w:kern w:val="2"/>
          <w:sz w:val="21"/>
          <w:szCs w:val="21"/>
          <w:highlight w:val="none"/>
          <w:lang w:val="en-US" w:eastAsia="zh-CN"/>
        </w:rPr>
        <w:t>1</w:t>
      </w:r>
      <w:r>
        <w:rPr>
          <w:rFonts w:ascii="宋体" w:hAnsi="宋体" w:cs="Times New Roman"/>
          <w:color w:val="auto"/>
          <w:kern w:val="2"/>
          <w:sz w:val="21"/>
          <w:szCs w:val="21"/>
          <w:highlight w:val="none"/>
        </w:rPr>
        <w:t>5个工作日内支付。</w:t>
      </w:r>
    </w:p>
    <w:p w14:paraId="3888E20D">
      <w:pPr>
        <w:snapToGrid w:val="0"/>
        <w:spacing w:line="360" w:lineRule="auto"/>
        <w:ind w:firstLine="2203" w:firstLineChars="1045"/>
        <w:rPr>
          <w:rFonts w:ascii="宋体" w:hAnsi="宋体" w:cs="宋体"/>
          <w:b/>
          <w:color w:val="auto"/>
          <w:sz w:val="21"/>
          <w:szCs w:val="21"/>
          <w:highlight w:val="none"/>
        </w:rPr>
      </w:pPr>
    </w:p>
    <w:p w14:paraId="034D895C">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t>八、电子交易活动的中止</w:t>
      </w:r>
    </w:p>
    <w:p w14:paraId="1FA788D5">
      <w:pPr>
        <w:pStyle w:val="397"/>
        <w:snapToGrid w:val="0"/>
        <w:spacing w:before="0"/>
        <w:ind w:firstLine="0" w:firstLineChars="0"/>
        <w:rPr>
          <w:rFonts w:hint="eastAsia" w:ascii="宋体" w:hAnsi="宋体" w:cs="宋体"/>
          <w:b/>
          <w:color w:val="auto"/>
          <w:sz w:val="21"/>
          <w:szCs w:val="21"/>
          <w:highlight w:val="none"/>
        </w:rPr>
      </w:pPr>
      <w:r>
        <w:rPr>
          <w:rFonts w:ascii="宋体" w:hAnsi="宋体" w:cs="宋体"/>
          <w:b/>
          <w:bCs/>
          <w:color w:val="auto"/>
          <w:kern w:val="2"/>
          <w:sz w:val="21"/>
          <w:szCs w:val="21"/>
          <w:highlight w:val="none"/>
        </w:rPr>
        <w:t>28</w:t>
      </w:r>
      <w:r>
        <w:rPr>
          <w:rFonts w:hint="eastAsia" w:ascii="宋体" w:hAnsi="宋体" w:cs="宋体"/>
          <w:b/>
          <w:color w:val="auto"/>
          <w:sz w:val="21"/>
          <w:szCs w:val="21"/>
          <w:highlight w:val="none"/>
        </w:rPr>
        <w:t>. 电子交易活动的中止。</w:t>
      </w:r>
    </w:p>
    <w:p w14:paraId="738172E9">
      <w:pPr>
        <w:pStyle w:val="397"/>
        <w:snapToGrid w:val="0"/>
        <w:spacing w:before="0"/>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采购过程中出现以下情形，导致电子交易平台无法正常运行，或者无法保证电子交易的公平、公正和安全时，</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可中止电子交易活动：</w:t>
      </w:r>
    </w:p>
    <w:p w14:paraId="255E38A5">
      <w:pPr>
        <w:pStyle w:val="397"/>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 xml:space="preserve">28.1电子交易平台发生故障而无法登录访问的； </w:t>
      </w:r>
    </w:p>
    <w:p w14:paraId="47082D9D">
      <w:pPr>
        <w:pStyle w:val="397"/>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28.2电子交易平台应用或数据库出现错误，不能进行正常操作的；</w:t>
      </w:r>
    </w:p>
    <w:p w14:paraId="7A348800">
      <w:pPr>
        <w:pStyle w:val="397"/>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28.3电子交易平台发现严重安全漏洞，有潜在泄密危险的；</w:t>
      </w:r>
    </w:p>
    <w:p w14:paraId="4F8B15E0">
      <w:pPr>
        <w:pStyle w:val="397"/>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 xml:space="preserve">28.4病毒发作导致不能进行正常操作的； </w:t>
      </w:r>
    </w:p>
    <w:p w14:paraId="63A63304">
      <w:pPr>
        <w:pStyle w:val="397"/>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28.5其他无法保证电子交易的公平、公正和安全的情况。</w:t>
      </w:r>
    </w:p>
    <w:p w14:paraId="5BDBEA38">
      <w:pPr>
        <w:pStyle w:val="397"/>
        <w:snapToGrid w:val="0"/>
        <w:spacing w:before="0"/>
        <w:ind w:firstLine="0" w:firstLineChars="0"/>
        <w:rPr>
          <w:rFonts w:ascii="宋体" w:hAnsi="宋体" w:cs="宋体"/>
          <w:color w:val="auto"/>
          <w:sz w:val="21"/>
          <w:szCs w:val="21"/>
          <w:highlight w:val="none"/>
        </w:rPr>
      </w:pPr>
      <w:r>
        <w:rPr>
          <w:rFonts w:hint="eastAsia" w:ascii="宋体" w:hAnsi="宋体" w:cs="宋体"/>
          <w:b/>
          <w:bCs/>
          <w:color w:val="auto"/>
          <w:sz w:val="21"/>
          <w:szCs w:val="21"/>
          <w:highlight w:val="none"/>
        </w:rPr>
        <w:t>29.</w:t>
      </w:r>
      <w:r>
        <w:rPr>
          <w:rFonts w:hint="eastAsia" w:ascii="宋体" w:hAnsi="宋体" w:cs="宋体"/>
          <w:b/>
          <w:bCs/>
          <w:color w:val="auto"/>
          <w:sz w:val="21"/>
          <w:szCs w:val="21"/>
          <w:highlight w:val="none"/>
          <w:lang w:val="en-US" w:eastAsia="zh-CN"/>
        </w:rPr>
        <w:t xml:space="preserve"> </w:t>
      </w:r>
      <w:r>
        <w:rPr>
          <w:rFonts w:hint="eastAsia" w:ascii="宋体" w:hAnsi="宋体" w:cs="宋体"/>
          <w:color w:val="auto"/>
          <w:sz w:val="21"/>
          <w:szCs w:val="21"/>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4A41DC33">
      <w:pPr>
        <w:tabs>
          <w:tab w:val="left" w:pos="0"/>
        </w:tabs>
        <w:spacing w:line="360" w:lineRule="auto"/>
        <w:ind w:firstLine="480"/>
        <w:rPr>
          <w:rFonts w:ascii="宋体" w:hAnsi="宋体" w:cs="宋体"/>
          <w:color w:val="auto"/>
          <w:sz w:val="21"/>
          <w:szCs w:val="21"/>
          <w:highlight w:val="none"/>
        </w:rPr>
      </w:pPr>
    </w:p>
    <w:p w14:paraId="7CD664EC">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t>九、验收</w:t>
      </w:r>
    </w:p>
    <w:p w14:paraId="0E4B1C19">
      <w:pPr>
        <w:pStyle w:val="23"/>
        <w:spacing w:line="360" w:lineRule="auto"/>
        <w:ind w:firstLine="0" w:firstLineChars="0"/>
        <w:rPr>
          <w:rFonts w:cs="宋体"/>
          <w:b/>
          <w:color w:val="auto"/>
          <w:sz w:val="21"/>
          <w:szCs w:val="21"/>
          <w:highlight w:val="none"/>
        </w:rPr>
      </w:pPr>
      <w:r>
        <w:rPr>
          <w:rFonts w:hint="eastAsia" w:cs="宋体"/>
          <w:b/>
          <w:color w:val="auto"/>
          <w:sz w:val="21"/>
          <w:szCs w:val="21"/>
          <w:highlight w:val="none"/>
        </w:rPr>
        <w:t>30.验收</w:t>
      </w:r>
    </w:p>
    <w:p w14:paraId="3DAD8FED">
      <w:pPr>
        <w:tabs>
          <w:tab w:val="left" w:pos="0"/>
        </w:tabs>
        <w:spacing w:line="360" w:lineRule="auto"/>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7F73FD4">
      <w:pPr>
        <w:tabs>
          <w:tab w:val="left" w:pos="0"/>
        </w:tabs>
        <w:spacing w:line="360" w:lineRule="auto"/>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30.2采购人可以邀请参加本项目的其他供应商或者第三方机构参与验收。参与验收的供应商或者第三方机构的意见作为验收书的参考资料一并存档。</w:t>
      </w:r>
    </w:p>
    <w:p w14:paraId="223569F6">
      <w:pPr>
        <w:tabs>
          <w:tab w:val="left" w:pos="0"/>
        </w:tabs>
        <w:spacing w:line="360" w:lineRule="auto"/>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F2A0C5E">
      <w:pPr>
        <w:tabs>
          <w:tab w:val="left" w:pos="0"/>
        </w:tabs>
        <w:spacing w:line="360" w:lineRule="auto"/>
        <w:ind w:firstLine="480"/>
        <w:rPr>
          <w:rFonts w:hint="eastAsia" w:ascii="宋体" w:hAnsi="宋体" w:cs="宋体"/>
          <w:b/>
          <w:color w:val="auto"/>
          <w:sz w:val="36"/>
          <w:szCs w:val="36"/>
          <w:highlight w:val="none"/>
        </w:rPr>
      </w:pPr>
      <w:r>
        <w:rPr>
          <w:rFonts w:hint="eastAsia" w:ascii="宋体" w:hAnsi="宋体" w:cs="宋体"/>
          <w:color w:val="auto"/>
          <w:kern w:val="0"/>
          <w:sz w:val="21"/>
          <w:szCs w:val="21"/>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51"/>
      <w:bookmarkEnd w:id="52"/>
      <w:bookmarkEnd w:id="53"/>
      <w:bookmarkStart w:id="57" w:name="_Hlt68403820"/>
      <w:bookmarkEnd w:id="57"/>
      <w:bookmarkStart w:id="58" w:name="_Hlt68073093"/>
      <w:bookmarkEnd w:id="58"/>
      <w:bookmarkStart w:id="59" w:name="_Hlt68072998"/>
      <w:bookmarkEnd w:id="59"/>
      <w:bookmarkStart w:id="60" w:name="第四部分"/>
      <w:r>
        <w:rPr>
          <w:rFonts w:hint="eastAsia" w:ascii="宋体" w:hAnsi="宋体" w:cs="宋体"/>
          <w:b/>
          <w:color w:val="auto"/>
          <w:sz w:val="36"/>
          <w:szCs w:val="36"/>
          <w:highlight w:val="none"/>
        </w:rPr>
        <w:br w:type="page"/>
      </w:r>
    </w:p>
    <w:p w14:paraId="6542B642">
      <w:pPr>
        <w:pStyle w:val="40"/>
        <w:tabs>
          <w:tab w:val="right" w:leader="dot" w:pos="9180"/>
        </w:tabs>
        <w:spacing w:before="120" w:beforeLines="50" w:line="600" w:lineRule="exact"/>
        <w:ind w:right="-420" w:rightChars="-200"/>
        <w:jc w:val="center"/>
        <w:outlineLvl w:val="0"/>
        <w:rPr>
          <w:rFonts w:hint="eastAsia"/>
          <w:b/>
          <w:color w:val="auto"/>
          <w:sz w:val="36"/>
          <w:szCs w:val="36"/>
          <w:highlight w:val="none"/>
        </w:rPr>
      </w:pPr>
      <w:bookmarkStart w:id="61" w:name="_Toc31399"/>
      <w:bookmarkStart w:id="62" w:name="_Toc462908588"/>
      <w:bookmarkStart w:id="63" w:name="OLE_LINK1"/>
      <w:bookmarkStart w:id="64" w:name="OLE_LINK3"/>
      <w:r>
        <w:rPr>
          <w:rFonts w:hint="eastAsia"/>
          <w:b/>
          <w:color w:val="auto"/>
          <w:sz w:val="36"/>
          <w:szCs w:val="36"/>
          <w:highlight w:val="none"/>
        </w:rPr>
        <w:t>第</w:t>
      </w:r>
      <w:r>
        <w:rPr>
          <w:rFonts w:hint="eastAsia"/>
          <w:b/>
          <w:color w:val="auto"/>
          <w:sz w:val="36"/>
          <w:szCs w:val="36"/>
          <w:highlight w:val="none"/>
          <w:lang w:val="en-US" w:eastAsia="zh-CN"/>
        </w:rPr>
        <w:t>三</w:t>
      </w:r>
      <w:r>
        <w:rPr>
          <w:rFonts w:hint="eastAsia"/>
          <w:b/>
          <w:color w:val="auto"/>
          <w:sz w:val="36"/>
          <w:szCs w:val="36"/>
          <w:highlight w:val="none"/>
        </w:rPr>
        <w:t xml:space="preserve">部分 </w:t>
      </w:r>
      <w:r>
        <w:rPr>
          <w:rFonts w:hint="eastAsia"/>
          <w:b/>
          <w:color w:val="auto"/>
          <w:sz w:val="36"/>
          <w:szCs w:val="36"/>
          <w:highlight w:val="none"/>
          <w:lang w:val="en-US" w:eastAsia="zh-CN"/>
        </w:rPr>
        <w:t>采购</w:t>
      </w:r>
      <w:r>
        <w:rPr>
          <w:rFonts w:hint="eastAsia"/>
          <w:b/>
          <w:color w:val="auto"/>
          <w:sz w:val="36"/>
          <w:szCs w:val="36"/>
          <w:highlight w:val="none"/>
        </w:rPr>
        <w:t>需求</w:t>
      </w:r>
      <w:bookmarkEnd w:id="61"/>
      <w:r>
        <w:rPr>
          <w:rFonts w:hint="eastAsia"/>
          <w:b/>
          <w:color w:val="auto"/>
          <w:sz w:val="36"/>
          <w:szCs w:val="36"/>
          <w:highlight w:val="none"/>
        </w:rPr>
        <w:t xml:space="preserve"> </w:t>
      </w:r>
      <w:bookmarkEnd w:id="62"/>
    </w:p>
    <w:p w14:paraId="0E9E5149">
      <w:pPr>
        <w:rPr>
          <w:rFonts w:hint="eastAsia"/>
          <w:color w:val="auto"/>
          <w:highlight w:val="none"/>
        </w:rPr>
      </w:pPr>
    </w:p>
    <w:bookmarkEnd w:id="63"/>
    <w:bookmarkEnd w:id="64"/>
    <w:p w14:paraId="7A0D2FBA">
      <w:pPr>
        <w:spacing w:line="240" w:lineRule="exact"/>
        <w:jc w:val="center"/>
        <w:rPr>
          <w:rFonts w:hint="eastAsia" w:ascii="宋体" w:hAnsi="宋体" w:cs="宋体"/>
          <w:color w:val="auto"/>
          <w:sz w:val="44"/>
          <w:highlight w:val="none"/>
        </w:rPr>
      </w:pPr>
    </w:p>
    <w:p w14:paraId="38531D84">
      <w:pPr>
        <w:keepNext w:val="0"/>
        <w:keepLines w:val="0"/>
        <w:pageBreakBefore w:val="0"/>
        <w:tabs>
          <w:tab w:val="left" w:pos="840"/>
        </w:tabs>
        <w:kinsoku/>
        <w:wordWrap/>
        <w:overflowPunct/>
        <w:topLinePunct w:val="0"/>
        <w:bidi w:val="0"/>
        <w:snapToGrid/>
        <w:spacing w:line="360" w:lineRule="auto"/>
        <w:textAlignment w:val="auto"/>
        <w:rPr>
          <w:rFonts w:hint="eastAsia" w:asciiTheme="majorEastAsia" w:hAnsiTheme="majorEastAsia" w:eastAsiaTheme="majorEastAsia" w:cstheme="majorEastAsia"/>
          <w:b/>
          <w:bCs/>
          <w:color w:val="auto"/>
          <w:kern w:val="1"/>
          <w:sz w:val="21"/>
          <w:szCs w:val="21"/>
          <w:highlight w:val="none"/>
        </w:rPr>
      </w:pPr>
      <w:r>
        <w:rPr>
          <w:rFonts w:hint="eastAsia" w:asciiTheme="majorEastAsia" w:hAnsiTheme="majorEastAsia" w:eastAsiaTheme="majorEastAsia" w:cstheme="majorEastAsia"/>
          <w:b/>
          <w:bCs/>
          <w:color w:val="auto"/>
          <w:kern w:val="1"/>
          <w:sz w:val="21"/>
          <w:szCs w:val="21"/>
          <w:highlight w:val="none"/>
        </w:rPr>
        <w:t>一、采购内容及技术要求</w:t>
      </w:r>
    </w:p>
    <w:p w14:paraId="2FB3F660">
      <w:pPr>
        <w:keepNext w:val="0"/>
        <w:keepLines w:val="0"/>
        <w:pageBreakBefore w:val="0"/>
        <w:kinsoku/>
        <w:wordWrap/>
        <w:overflowPunct/>
        <w:topLinePunct w:val="0"/>
        <w:bidi w:val="0"/>
        <w:snapToGrid/>
        <w:spacing w:line="360" w:lineRule="auto"/>
        <w:ind w:firstLine="420"/>
        <w:textAlignment w:val="auto"/>
        <w:rPr>
          <w:rFonts w:hint="eastAsia" w:ascii="Times New Roman" w:hAnsi="Times New Roman" w:eastAsia="宋体" w:cs="Times New Roman"/>
          <w:color w:val="auto"/>
          <w:kern w:val="2"/>
          <w:sz w:val="21"/>
          <w:szCs w:val="24"/>
          <w:highlight w:val="none"/>
          <w:u w:val="single"/>
          <w:lang w:val="en-US" w:eastAsia="zh-CN"/>
        </w:rPr>
      </w:pPr>
      <w:r>
        <w:rPr>
          <w:rFonts w:hint="eastAsia" w:asciiTheme="majorEastAsia" w:hAnsiTheme="majorEastAsia" w:eastAsiaTheme="majorEastAsia" w:cstheme="majorEastAsia"/>
          <w:color w:val="auto"/>
          <w:sz w:val="21"/>
          <w:szCs w:val="21"/>
          <w:highlight w:val="none"/>
        </w:rPr>
        <w:t>1、项目概况：</w:t>
      </w:r>
      <w:r>
        <w:rPr>
          <w:rFonts w:hint="eastAsia" w:ascii="Times New Roman" w:hAnsi="Times New Roman" w:eastAsia="宋体" w:cs="Times New Roman"/>
          <w:color w:val="auto"/>
          <w:kern w:val="2"/>
          <w:sz w:val="21"/>
          <w:szCs w:val="24"/>
          <w:highlight w:val="none"/>
          <w:u w:val="single"/>
          <w:lang w:val="en-US" w:eastAsia="zh-CN"/>
        </w:rPr>
        <w:t>本工程建设地点位于宁海县梅林街道境内，起点桩号K0+000接于G527 K64+221处，终点结束于村口，桩号为K1+224，路线全长为1.224公里。本次实施范围为K0+082~K1+224段水泥砼路面，K0+000~K0+082段沥青砼路面原有利用。路基宽度5.5~7.5m，路面宽度4.5m，道路为四级公路，设计速度20Km/h。本次提升改造主要建设内容包括：（1）K0+082~K1+224段水泥砼路面碎板修复，凿除原18 cm厚水泥砼碎板后，浇筑18cm厚水泥砼面层；（2）全段土路肩进行硬化，挖除28cm土基后浇筑18cm厚水泥砼面层+10cm厚C20砼基层。全段破损的土路肩硬化修复，凿除原18cm厚水泥砼面层后，浇筑18cm厚水泥砼面层；（3）完善沿线路基防护及排水设施；（4）完善沿线标志、标线等交安及附属设施等</w:t>
      </w:r>
      <w:r>
        <w:rPr>
          <w:rFonts w:hint="eastAsia" w:cs="Times New Roman"/>
          <w:color w:val="auto"/>
          <w:kern w:val="2"/>
          <w:sz w:val="21"/>
          <w:szCs w:val="24"/>
          <w:highlight w:val="none"/>
          <w:u w:val="single"/>
          <w:lang w:val="en-US" w:eastAsia="zh-CN"/>
        </w:rPr>
        <w:t>项目。</w:t>
      </w:r>
    </w:p>
    <w:p w14:paraId="1FA37332">
      <w:pPr>
        <w:keepNext w:val="0"/>
        <w:keepLines w:val="0"/>
        <w:pageBreakBefore w:val="0"/>
        <w:kinsoku/>
        <w:wordWrap/>
        <w:overflowPunct/>
        <w:topLinePunct w:val="0"/>
        <w:bidi w:val="0"/>
        <w:snapToGrid/>
        <w:spacing w:line="360" w:lineRule="auto"/>
        <w:ind w:firstLine="420"/>
        <w:textAlignment w:val="auto"/>
        <w:rPr>
          <w:rFonts w:hint="eastAsia" w:ascii="Times New Roman" w:hAnsi="Times New Roman" w:eastAsia="宋体" w:cs="Times New Roman"/>
          <w:color w:val="auto"/>
          <w:kern w:val="2"/>
          <w:sz w:val="21"/>
          <w:szCs w:val="24"/>
          <w:highlight w:val="none"/>
          <w:u w:val="single"/>
          <w:lang w:val="en-US" w:eastAsia="zh-CN"/>
        </w:rPr>
      </w:pPr>
      <w:r>
        <w:rPr>
          <w:rFonts w:hint="eastAsia" w:asciiTheme="majorEastAsia" w:hAnsiTheme="majorEastAsia" w:eastAsiaTheme="majorEastAsia" w:cstheme="majorEastAsia"/>
          <w:color w:val="auto"/>
          <w:sz w:val="21"/>
          <w:szCs w:val="21"/>
          <w:highlight w:val="none"/>
        </w:rPr>
        <w:t>2、采购内容：</w:t>
      </w:r>
      <w:r>
        <w:rPr>
          <w:rFonts w:hint="eastAsia" w:ascii="Times New Roman" w:hAnsi="Times New Roman" w:eastAsia="宋体" w:cs="Times New Roman"/>
          <w:color w:val="auto"/>
          <w:kern w:val="2"/>
          <w:sz w:val="21"/>
          <w:szCs w:val="24"/>
          <w:highlight w:val="none"/>
          <w:u w:val="single"/>
          <w:lang w:val="en-US" w:eastAsia="zh-CN"/>
        </w:rPr>
        <w:t>施工图范围内的K0+082~K1+224段水泥砼路面碎板修复</w:t>
      </w:r>
      <w:r>
        <w:rPr>
          <w:rFonts w:hint="eastAsia" w:cs="Times New Roman"/>
          <w:color w:val="auto"/>
          <w:kern w:val="2"/>
          <w:sz w:val="21"/>
          <w:szCs w:val="24"/>
          <w:highlight w:val="none"/>
          <w:u w:val="single"/>
          <w:lang w:val="en-US" w:eastAsia="zh-CN"/>
        </w:rPr>
        <w:t>、</w:t>
      </w:r>
      <w:r>
        <w:rPr>
          <w:rFonts w:hint="eastAsia" w:ascii="Times New Roman" w:hAnsi="Times New Roman" w:eastAsia="宋体" w:cs="Times New Roman"/>
          <w:color w:val="auto"/>
          <w:kern w:val="2"/>
          <w:sz w:val="21"/>
          <w:szCs w:val="24"/>
          <w:highlight w:val="none"/>
          <w:u w:val="single"/>
          <w:lang w:val="en-US" w:eastAsia="zh-CN"/>
        </w:rPr>
        <w:t>全段土路肩进行硬化</w:t>
      </w:r>
      <w:r>
        <w:rPr>
          <w:rFonts w:hint="eastAsia" w:cs="Times New Roman"/>
          <w:color w:val="auto"/>
          <w:kern w:val="2"/>
          <w:sz w:val="21"/>
          <w:szCs w:val="24"/>
          <w:highlight w:val="none"/>
          <w:u w:val="single"/>
          <w:lang w:val="en-US" w:eastAsia="zh-CN"/>
        </w:rPr>
        <w:t>、部分土路肩硬化、修复破损的硬化路肩、完善沿线路基防护及排水设施、完善全线标志、标线等交安</w:t>
      </w:r>
      <w:r>
        <w:rPr>
          <w:rFonts w:hint="eastAsia" w:ascii="Times New Roman" w:hAnsi="Times New Roman" w:eastAsia="宋体" w:cs="Times New Roman"/>
          <w:color w:val="auto"/>
          <w:kern w:val="2"/>
          <w:sz w:val="21"/>
          <w:szCs w:val="24"/>
          <w:highlight w:val="none"/>
          <w:u w:val="single"/>
          <w:lang w:val="en-US" w:eastAsia="zh-CN"/>
        </w:rPr>
        <w:t xml:space="preserve">及附属工程的施工及缺陷责任期修复（详见施工图纸和工程量清单）。 </w:t>
      </w:r>
    </w:p>
    <w:p w14:paraId="7EE0137B">
      <w:pPr>
        <w:keepNext w:val="0"/>
        <w:keepLines w:val="0"/>
        <w:pageBreakBefore w:val="0"/>
        <w:kinsoku/>
        <w:wordWrap/>
        <w:overflowPunct/>
        <w:topLinePunct w:val="0"/>
        <w:bidi w:val="0"/>
        <w:snapToGrid/>
        <w:spacing w:line="360" w:lineRule="auto"/>
        <w:ind w:firstLine="42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3、工程量清单是根据采购文件中包括的、有合同约束力的图纸以及有关工程量清单的国家标准、行业标准、合同条款中约定的工程量计算规则编制。计量采用中华人民共和国法定计量单位。</w:t>
      </w:r>
    </w:p>
    <w:p w14:paraId="06B4C8AF">
      <w:pPr>
        <w:keepNext w:val="0"/>
        <w:keepLines w:val="0"/>
        <w:pageBreakBefore w:val="0"/>
        <w:kinsoku/>
        <w:wordWrap/>
        <w:overflowPunct/>
        <w:topLinePunct w:val="0"/>
        <w:bidi w:val="0"/>
        <w:snapToGrid/>
        <w:spacing w:line="360" w:lineRule="auto"/>
        <w:ind w:firstLine="42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4、工程量清单应与采购文件中的竞争性磋商须知、合同条款、技术标准和要求及图纸（如有）等一起阅读和理解。</w:t>
      </w:r>
    </w:p>
    <w:p w14:paraId="23D0CFB0">
      <w:pPr>
        <w:keepNext w:val="0"/>
        <w:keepLines w:val="0"/>
        <w:pageBreakBefore w:val="0"/>
        <w:kinsoku/>
        <w:wordWrap/>
        <w:overflowPunct/>
        <w:topLinePunct w:val="0"/>
        <w:bidi w:val="0"/>
        <w:snapToGrid/>
        <w:spacing w:line="360" w:lineRule="auto"/>
        <w:ind w:firstLine="420"/>
        <w:textAlignment w:val="auto"/>
        <w:rPr>
          <w:rFonts w:hint="eastAsia" w:eastAsiaTheme="majorEastAsia"/>
          <w:color w:val="auto"/>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5</w:t>
      </w:r>
      <w:r>
        <w:rPr>
          <w:rFonts w:hint="eastAsia" w:asciiTheme="majorEastAsia" w:hAnsiTheme="majorEastAsia" w:eastAsiaTheme="majorEastAsia" w:cstheme="majorEastAsia"/>
          <w:color w:val="auto"/>
          <w:sz w:val="21"/>
          <w:szCs w:val="21"/>
          <w:highlight w:val="none"/>
        </w:rPr>
        <w:t>、符合合同条款规定的全部费用应认为已被计入有标价的工程量清单所列各子目之中，未列子目不予计量的工作，其费用应视为已分摊在本合同工程的有关子目的单价或总价之中。</w:t>
      </w:r>
      <w:r>
        <w:rPr>
          <w:rFonts w:hint="eastAsia" w:eastAsiaTheme="majorEastAsia"/>
          <w:color w:val="auto"/>
          <w:highlight w:val="none"/>
          <w:lang w:val="en-US" w:eastAsia="zh-CN"/>
        </w:rPr>
        <w:t xml:space="preserve"> </w:t>
      </w:r>
    </w:p>
    <w:p w14:paraId="47C70868">
      <w:pPr>
        <w:pStyle w:val="22"/>
        <w:keepNext w:val="0"/>
        <w:keepLines w:val="0"/>
        <w:pageBreakBefore w:val="0"/>
        <w:kinsoku/>
        <w:wordWrap/>
        <w:overflowPunct/>
        <w:topLinePunct w:val="0"/>
        <w:bidi w:val="0"/>
        <w:snapToGrid/>
        <w:spacing w:line="360" w:lineRule="auto"/>
        <w:ind w:firstLine="42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6</w:t>
      </w:r>
      <w:r>
        <w:rPr>
          <w:rFonts w:hint="eastAsia" w:asciiTheme="majorEastAsia" w:hAnsiTheme="majorEastAsia" w:eastAsiaTheme="majorEastAsia" w:cstheme="majorEastAsia"/>
          <w:color w:val="auto"/>
          <w:sz w:val="21"/>
          <w:szCs w:val="21"/>
          <w:highlight w:val="none"/>
        </w:rPr>
        <w:t>、工程量清单、图纸，详见附件。</w:t>
      </w:r>
    </w:p>
    <w:p w14:paraId="1B967ACC">
      <w:pPr>
        <w:keepNext w:val="0"/>
        <w:keepLines w:val="0"/>
        <w:pageBreakBefore w:val="0"/>
        <w:kinsoku/>
        <w:wordWrap/>
        <w:overflowPunct/>
        <w:topLinePunct w:val="0"/>
        <w:bidi w:val="0"/>
        <w:snapToGrid/>
        <w:spacing w:line="360" w:lineRule="auto"/>
        <w:ind w:firstLine="42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由于图纸容量超出政采云系统要求，本项目图纸请与招标代理联系索取。</w:t>
      </w:r>
    </w:p>
    <w:p w14:paraId="081B035A">
      <w:pPr>
        <w:keepNext w:val="0"/>
        <w:keepLines w:val="0"/>
        <w:pageBreakBefore w:val="0"/>
        <w:kinsoku/>
        <w:wordWrap/>
        <w:overflowPunct/>
        <w:topLinePunct w:val="0"/>
        <w:bidi w:val="0"/>
        <w:snapToGrid/>
        <w:spacing w:line="360" w:lineRule="auto"/>
        <w:ind w:firstLine="420"/>
        <w:textAlignment w:val="auto"/>
        <w:rPr>
          <w:rFonts w:hint="eastAsia" w:asciiTheme="majorEastAsia" w:hAnsiTheme="majorEastAsia" w:eastAsiaTheme="majorEastAsia" w:cstheme="majorEastAsia"/>
          <w:color w:val="auto"/>
          <w:sz w:val="21"/>
          <w:szCs w:val="21"/>
          <w:highlight w:val="none"/>
          <w:u w:val="single"/>
        </w:rPr>
      </w:pPr>
      <w:r>
        <w:rPr>
          <w:rFonts w:hint="eastAsia" w:asciiTheme="majorEastAsia" w:hAnsiTheme="majorEastAsia" w:eastAsiaTheme="majorEastAsia" w:cstheme="majorEastAsia"/>
          <w:color w:val="auto"/>
          <w:sz w:val="21"/>
          <w:szCs w:val="21"/>
          <w:highlight w:val="none"/>
        </w:rPr>
        <w:t>联系人</w:t>
      </w:r>
      <w:r>
        <w:rPr>
          <w:rFonts w:hint="eastAsia" w:asciiTheme="majorEastAsia" w:hAnsiTheme="majorEastAsia" w:eastAsiaTheme="majorEastAsia" w:cstheme="majorEastAsia"/>
          <w:color w:val="auto"/>
          <w:sz w:val="21"/>
          <w:szCs w:val="21"/>
          <w:highlight w:val="none"/>
          <w:lang w:val="en-US" w:eastAsia="zh-CN"/>
        </w:rPr>
        <w:t>及联系方式</w:t>
      </w:r>
      <w:r>
        <w:rPr>
          <w:rFonts w:hint="eastAsia" w:asciiTheme="majorEastAsia" w:hAnsiTheme="majorEastAsia" w:eastAsiaTheme="majorEastAsia" w:cstheme="majorEastAsia"/>
          <w:color w:val="auto"/>
          <w:sz w:val="21"/>
          <w:szCs w:val="21"/>
          <w:highlight w:val="none"/>
        </w:rPr>
        <w:t>：</w:t>
      </w:r>
      <w:r>
        <w:rPr>
          <w:rFonts w:hint="eastAsia" w:asciiTheme="majorEastAsia" w:hAnsiTheme="majorEastAsia" w:eastAsiaTheme="majorEastAsia" w:cstheme="majorEastAsia"/>
          <w:color w:val="auto"/>
          <w:sz w:val="21"/>
          <w:szCs w:val="21"/>
          <w:highlight w:val="none"/>
          <w:u w:val="single"/>
          <w:lang w:val="en-US" w:eastAsia="zh-CN"/>
        </w:rPr>
        <w:t xml:space="preserve"> 周聪燕，0574-65250961、13567869897</w:t>
      </w:r>
      <w:r>
        <w:rPr>
          <w:rFonts w:hint="eastAsia" w:asciiTheme="majorEastAsia" w:hAnsiTheme="majorEastAsia" w:eastAsiaTheme="majorEastAsia" w:cstheme="majorEastAsia"/>
          <w:color w:val="auto"/>
          <w:sz w:val="21"/>
          <w:szCs w:val="21"/>
          <w:highlight w:val="none"/>
          <w:u w:val="single"/>
        </w:rPr>
        <w:t xml:space="preserve"> </w:t>
      </w:r>
    </w:p>
    <w:p w14:paraId="708A7955">
      <w:pPr>
        <w:pStyle w:val="22"/>
        <w:keepNext w:val="0"/>
        <w:keepLines w:val="0"/>
        <w:pageBreakBefore w:val="0"/>
        <w:numPr>
          <w:ilvl w:val="0"/>
          <w:numId w:val="0"/>
        </w:numPr>
        <w:kinsoku/>
        <w:wordWrap/>
        <w:overflowPunct/>
        <w:topLinePunct w:val="0"/>
        <w:bidi w:val="0"/>
        <w:snapToGrid/>
        <w:spacing w:line="360" w:lineRule="auto"/>
        <w:textAlignment w:val="auto"/>
        <w:rPr>
          <w:rFonts w:hint="eastAsia" w:asciiTheme="majorEastAsia" w:hAnsiTheme="majorEastAsia" w:eastAsiaTheme="majorEastAsia" w:cstheme="majorEastAsia"/>
          <w:b/>
          <w:bCs/>
          <w:color w:val="auto"/>
          <w:kern w:val="1"/>
          <w:sz w:val="21"/>
          <w:szCs w:val="21"/>
          <w:highlight w:val="none"/>
          <w:lang w:val="en-US" w:eastAsia="zh-CN" w:bidi="ar-SA"/>
        </w:rPr>
      </w:pPr>
      <w:r>
        <w:rPr>
          <w:rFonts w:hint="eastAsia" w:asciiTheme="majorEastAsia" w:hAnsiTheme="majorEastAsia" w:eastAsiaTheme="majorEastAsia" w:cstheme="majorEastAsia"/>
          <w:b/>
          <w:bCs/>
          <w:color w:val="auto"/>
          <w:kern w:val="1"/>
          <w:sz w:val="21"/>
          <w:szCs w:val="21"/>
          <w:highlight w:val="none"/>
          <w:lang w:val="en-US" w:eastAsia="zh-CN" w:bidi="ar-SA"/>
        </w:rPr>
        <w:t>▲二、人员配备要求</w:t>
      </w:r>
    </w:p>
    <w:p w14:paraId="65FF2261">
      <w:pPr>
        <w:pStyle w:val="71"/>
        <w:ind w:left="0" w:leftChars="0" w:firstLine="0" w:firstLineChars="0"/>
        <w:rPr>
          <w:rFonts w:hint="eastAsia" w:asciiTheme="majorEastAsia" w:hAnsiTheme="majorEastAsia" w:eastAsiaTheme="majorEastAsia" w:cstheme="majorEastAsia"/>
          <w:color w:val="auto"/>
          <w:sz w:val="21"/>
          <w:szCs w:val="21"/>
          <w:highlight w:val="none"/>
          <w:lang w:val="en-US" w:eastAsia="zh-CN"/>
        </w:rPr>
      </w:pPr>
      <w:r>
        <w:rPr>
          <w:rFonts w:hint="default" w:asciiTheme="majorEastAsia" w:hAnsiTheme="majorEastAsia" w:eastAsiaTheme="majorEastAsia" w:cstheme="majorEastAsia"/>
          <w:color w:val="auto"/>
          <w:sz w:val="21"/>
          <w:szCs w:val="21"/>
          <w:highlight w:val="none"/>
          <w:lang w:val="en-US" w:eastAsia="zh-CN"/>
        </w:rPr>
        <w:t>项目经理</w:t>
      </w:r>
      <w:r>
        <w:rPr>
          <w:rFonts w:hint="eastAsia" w:asciiTheme="majorEastAsia" w:hAnsiTheme="majorEastAsia" w:eastAsiaTheme="majorEastAsia" w:cstheme="majorEastAsia"/>
          <w:color w:val="auto"/>
          <w:sz w:val="21"/>
          <w:szCs w:val="21"/>
          <w:highlight w:val="none"/>
          <w:lang w:val="en-US" w:eastAsia="zh-CN"/>
        </w:rPr>
        <w:t>：1名，须具备公路工程专业二级及以上（不含临时）注册建造师证书，并有有效期内的公路水运工程施工企业主要负责人和安全生产管理人员安全生产考核合格证书（B 类）, 拟委任的项目经理在投标截止日未在其他在建合同工程中担任项目经理（包括工程总承包项目中的施工负责人）。项目技术负责人：1名，具备公路工程相关专业工程师及以上技术职称，并有有效期内的公路水运工程施工企业主要负责人和安全生产管理人员安全生产考核合格证书（B 类）。安全生产负责人：1名，具有有效期内的公路水运工程施工企业主要负责人和安全生产管理人员安全生产考核合格证书（C类）。</w:t>
      </w:r>
    </w:p>
    <w:p w14:paraId="5C1F958A">
      <w:pPr>
        <w:pStyle w:val="71"/>
        <w:ind w:left="0" w:leftChars="0" w:firstLine="0" w:firstLineChars="0"/>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注：1.响应文件中提供相关证书的扫描件或复印件。</w:t>
      </w:r>
    </w:p>
    <w:p w14:paraId="05EF97E1">
      <w:pPr>
        <w:pStyle w:val="71"/>
        <w:ind w:left="0" w:leftChars="0" w:firstLine="0" w:firstLineChars="0"/>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2．拟委任的项目经理是否有“在建合同工程”按以下原则认定：（1）若该合同工程协议书尚未签订，则其中标通知书中明确的项目经理和备选项目经理均视为有“在建合同工程”；（2）若该合同工程协议书已签订的，则仅合同协议书中明确的项目经理视为有“在建合同工程”；（3）该合同工程未通过验收或合同解除前，合同协议书中明确的项目经理已经更换的，则现任项目经理视为有“在建合同工程”，同时应在投标文件中附该合同工程项目发包人的同意更换证明材料，否则更换前后的项目经理均视为有“在建合同工程”。</w:t>
      </w:r>
    </w:p>
    <w:p w14:paraId="1382E713">
      <w:pPr>
        <w:pStyle w:val="71"/>
        <w:ind w:left="0" w:leftChars="0" w:firstLine="0" w:firstLineChars="0"/>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3.“在建合同工程”范围：包括在中华人民共和国境内所有建设工程，不受地域、行业和投资性质的限制。</w:t>
      </w:r>
    </w:p>
    <w:p w14:paraId="3D1365FA">
      <w:pPr>
        <w:keepNext w:val="0"/>
        <w:keepLines w:val="0"/>
        <w:pageBreakBefore w:val="0"/>
        <w:tabs>
          <w:tab w:val="left" w:pos="840"/>
        </w:tabs>
        <w:kinsoku/>
        <w:wordWrap/>
        <w:overflowPunct/>
        <w:topLinePunct w:val="0"/>
        <w:autoSpaceDE/>
        <w:autoSpaceDN/>
        <w:bidi w:val="0"/>
        <w:snapToGrid/>
        <w:spacing w:line="360" w:lineRule="auto"/>
        <w:textAlignment w:val="auto"/>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b/>
          <w:bCs/>
          <w:color w:val="auto"/>
          <w:kern w:val="1"/>
          <w:sz w:val="21"/>
          <w:szCs w:val="21"/>
          <w:highlight w:val="none"/>
          <w:lang w:val="en-US" w:eastAsia="zh-CN"/>
        </w:rPr>
        <w:t>三</w:t>
      </w:r>
      <w:r>
        <w:rPr>
          <w:rFonts w:hint="eastAsia" w:asciiTheme="majorEastAsia" w:hAnsiTheme="majorEastAsia" w:eastAsiaTheme="majorEastAsia" w:cstheme="majorEastAsia"/>
          <w:b/>
          <w:bCs/>
          <w:color w:val="auto"/>
          <w:kern w:val="1"/>
          <w:sz w:val="21"/>
          <w:szCs w:val="21"/>
          <w:highlight w:val="none"/>
        </w:rPr>
        <w:t>、</w:t>
      </w:r>
      <w:r>
        <w:rPr>
          <w:rFonts w:hint="eastAsia" w:asciiTheme="majorEastAsia" w:hAnsiTheme="majorEastAsia" w:eastAsiaTheme="majorEastAsia" w:cstheme="majorEastAsia"/>
          <w:b/>
          <w:bCs/>
          <w:color w:val="auto"/>
          <w:kern w:val="1"/>
          <w:sz w:val="21"/>
          <w:szCs w:val="21"/>
          <w:highlight w:val="none"/>
          <w:lang w:val="en-US" w:eastAsia="zh-CN"/>
        </w:rPr>
        <w:t>工程量清单</w:t>
      </w:r>
      <w:r>
        <w:rPr>
          <w:rFonts w:hint="eastAsia" w:asciiTheme="majorEastAsia" w:hAnsiTheme="majorEastAsia" w:eastAsiaTheme="majorEastAsia" w:cstheme="majorEastAsia"/>
          <w:b/>
          <w:bCs/>
          <w:color w:val="auto"/>
          <w:kern w:val="1"/>
          <w:sz w:val="21"/>
          <w:szCs w:val="21"/>
          <w:highlight w:val="none"/>
        </w:rPr>
        <w:t>编制依据</w:t>
      </w:r>
    </w:p>
    <w:p w14:paraId="218E6A8E">
      <w:pPr>
        <w:keepNext w:val="0"/>
        <w:keepLines w:val="0"/>
        <w:pageBreakBefore w:val="0"/>
        <w:kinsoku/>
        <w:wordWrap/>
        <w:overflowPunct/>
        <w:topLinePunct w:val="0"/>
        <w:autoSpaceDE/>
        <w:autoSpaceDN/>
        <w:bidi w:val="0"/>
        <w:snapToGrid/>
        <w:spacing w:line="360" w:lineRule="auto"/>
        <w:ind w:firstLine="420" w:firstLineChars="200"/>
        <w:textAlignment w:val="auto"/>
        <w:rPr>
          <w:rFonts w:hint="eastAsia" w:asciiTheme="majorEastAsia" w:hAnsiTheme="majorEastAsia" w:eastAsiaTheme="majorEastAsia" w:cstheme="majorEastAsia"/>
          <w:color w:val="auto"/>
          <w:sz w:val="21"/>
          <w:szCs w:val="21"/>
          <w:highlight w:val="none"/>
          <w:u w:val="none"/>
          <w:lang w:val="en-US" w:eastAsia="zh-CN"/>
        </w:rPr>
      </w:pPr>
      <w:r>
        <w:rPr>
          <w:rFonts w:hint="eastAsia" w:asciiTheme="majorEastAsia" w:hAnsiTheme="majorEastAsia" w:eastAsiaTheme="majorEastAsia" w:cstheme="majorEastAsia"/>
          <w:color w:val="auto"/>
          <w:sz w:val="21"/>
          <w:szCs w:val="21"/>
          <w:highlight w:val="none"/>
          <w:u w:val="none"/>
          <w:lang w:val="en-US" w:eastAsia="zh-CN"/>
        </w:rPr>
        <w:t>1、《</w:t>
      </w:r>
      <w:r>
        <w:rPr>
          <w:rFonts w:hint="eastAsia" w:asciiTheme="minorEastAsia" w:hAnsiTheme="minorEastAsia" w:eastAsiaTheme="minorEastAsia"/>
          <w:bCs/>
          <w:color w:val="auto"/>
          <w:sz w:val="21"/>
          <w:szCs w:val="21"/>
          <w:highlight w:val="none"/>
          <w:u w:val="none"/>
          <w:lang w:val="en-US" w:eastAsia="zh-CN"/>
        </w:rPr>
        <w:t>浙江省宁波市宁海县城乡公交物流一体化项目—梅林街道Y443下河桥至五松坑农村道路改造提升工程</w:t>
      </w:r>
      <w:r>
        <w:rPr>
          <w:rFonts w:hint="eastAsia" w:asciiTheme="majorEastAsia" w:hAnsiTheme="majorEastAsia" w:eastAsiaTheme="majorEastAsia" w:cstheme="majorEastAsia"/>
          <w:color w:val="auto"/>
          <w:sz w:val="21"/>
          <w:szCs w:val="21"/>
          <w:highlight w:val="none"/>
          <w:u w:val="none"/>
          <w:lang w:val="en-US" w:eastAsia="zh-CN"/>
        </w:rPr>
        <w:t>》施工图。</w:t>
      </w:r>
    </w:p>
    <w:p w14:paraId="547F49CB">
      <w:pPr>
        <w:keepNext w:val="0"/>
        <w:keepLines w:val="0"/>
        <w:pageBreakBefore w:val="0"/>
        <w:tabs>
          <w:tab w:val="left" w:pos="1260"/>
          <w:tab w:val="left" w:pos="9180"/>
          <w:tab w:val="left" w:pos="9360"/>
        </w:tabs>
        <w:kinsoku/>
        <w:wordWrap/>
        <w:overflowPunct/>
        <w:topLinePunct w:val="0"/>
        <w:autoSpaceDE/>
        <w:autoSpaceDN/>
        <w:bidi w:val="0"/>
        <w:snapToGrid/>
        <w:spacing w:line="360" w:lineRule="auto"/>
        <w:ind w:firstLine="420" w:firstLineChars="200"/>
        <w:textAlignment w:val="auto"/>
        <w:rPr>
          <w:rFonts w:hint="eastAsia" w:asciiTheme="majorEastAsia" w:hAnsiTheme="majorEastAsia" w:eastAsiaTheme="majorEastAsia" w:cstheme="majorEastAsia"/>
          <w:color w:val="auto"/>
          <w:sz w:val="21"/>
          <w:szCs w:val="21"/>
          <w:highlight w:val="none"/>
          <w:u w:val="none"/>
          <w:lang w:val="en-US" w:eastAsia="zh-CN"/>
        </w:rPr>
      </w:pPr>
      <w:r>
        <w:rPr>
          <w:rFonts w:hint="eastAsia" w:asciiTheme="majorEastAsia" w:hAnsiTheme="majorEastAsia" w:eastAsiaTheme="majorEastAsia" w:cstheme="majorEastAsia"/>
          <w:color w:val="auto"/>
          <w:sz w:val="21"/>
          <w:szCs w:val="21"/>
          <w:highlight w:val="none"/>
          <w:u w:val="none"/>
          <w:lang w:val="en-US" w:eastAsia="zh-CN"/>
        </w:rPr>
        <w:t>2、依据《浙江省2024公路养护工程工程量清单》、《交通养护工程工程量清单计价规范》（DB33/T751-2009）；《浙江省公路养护工程预算编制办法》（2005年7月1日）；《浙江省公路养护工程预算定额》（2005年7月1日）；《浙江省公路养护工程机械台班费用定额》（2005年7月1日）；《公路养护工程预算编制导则》（2005年7月1日）；《公路工程建设项目概算预算编制办法》［JTG 3830-2018］；《公路工程预算定额》[JTG/T 3832-2018]；《公路工程机械台班费用定额》［JTG/T 3833-2018］、浙江省交通运输厅[2019]116号文颁布的《转发交通运输部2018年第86号公告的通知》、交通运输部关于调整《公路工程建设项目投资估算编制办法》(JTG 3820-2018)和《公路工程建设项目概算预算编制办法》（JTG3830-2018）中“税金”有关规定的公告(交通运输部公告2019年第26号)文件规定、《浙江省公路工程四新技术预算定额》、《浙江省公路工程补充定额》。</w:t>
      </w:r>
    </w:p>
    <w:p w14:paraId="1BB26E8C">
      <w:pPr>
        <w:keepNext w:val="0"/>
        <w:keepLines w:val="0"/>
        <w:pageBreakBefore w:val="0"/>
        <w:tabs>
          <w:tab w:val="left" w:pos="1260"/>
          <w:tab w:val="left" w:pos="9180"/>
          <w:tab w:val="left" w:pos="9360"/>
        </w:tabs>
        <w:kinsoku/>
        <w:wordWrap/>
        <w:overflowPunct/>
        <w:topLinePunct w:val="0"/>
        <w:autoSpaceDE/>
        <w:autoSpaceDN/>
        <w:bidi w:val="0"/>
        <w:snapToGrid/>
        <w:spacing w:line="360" w:lineRule="auto"/>
        <w:ind w:firstLine="420" w:firstLineChars="200"/>
        <w:textAlignment w:val="auto"/>
        <w:rPr>
          <w:rFonts w:hint="default" w:asciiTheme="majorEastAsia" w:hAnsiTheme="majorEastAsia" w:eastAsiaTheme="majorEastAsia" w:cstheme="majorEastAsia"/>
          <w:color w:val="auto"/>
          <w:sz w:val="21"/>
          <w:szCs w:val="21"/>
          <w:highlight w:val="none"/>
          <w:u w:val="none"/>
          <w:lang w:val="en-US" w:eastAsia="zh-CN"/>
        </w:rPr>
      </w:pPr>
      <w:r>
        <w:rPr>
          <w:rFonts w:hint="eastAsia" w:asciiTheme="majorEastAsia" w:hAnsiTheme="majorEastAsia" w:eastAsiaTheme="majorEastAsia" w:cstheme="majorEastAsia"/>
          <w:color w:val="auto"/>
          <w:sz w:val="21"/>
          <w:szCs w:val="21"/>
          <w:highlight w:val="none"/>
          <w:u w:val="none"/>
          <w:lang w:val="en-US" w:eastAsia="zh-CN"/>
        </w:rPr>
        <w:t>3、材料价格：采用宁波市交通运输局（</w:t>
      </w:r>
      <w:r>
        <w:rPr>
          <w:rFonts w:hint="eastAsia" w:asciiTheme="majorEastAsia" w:hAnsiTheme="majorEastAsia" w:eastAsiaTheme="majorEastAsia" w:cstheme="majorEastAsia"/>
          <w:color w:val="auto"/>
          <w:sz w:val="21"/>
          <w:szCs w:val="21"/>
          <w:highlight w:val="none"/>
          <w:u w:val="none"/>
          <w:lang w:val="en-US" w:eastAsia="zh-CN"/>
        </w:rPr>
        <w:drawing>
          <wp:inline distT="0" distB="0" distL="0" distR="0">
            <wp:extent cx="191135" cy="138430"/>
            <wp:effectExtent l="0" t="0" r="18415" b="13970"/>
            <wp:docPr id="13" name="图片 13"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W@GJ$ACOF(TYDYECOKVDYB"/>
                    <pic:cNvPicPr>
                      <a:picLocks noChangeAspect="1" noChangeArrowheads="1"/>
                    </pic:cNvPicPr>
                  </pic:nvPicPr>
                  <pic:blipFill>
                    <a:blip r:embed="rId21" cstate="print"/>
                    <a:srcRect/>
                    <a:stretch>
                      <a:fillRect/>
                    </a:stretch>
                  </pic:blipFill>
                  <pic:spPr>
                    <a:xfrm>
                      <a:off x="0" y="0"/>
                      <a:ext cx="191135" cy="138430"/>
                    </a:xfrm>
                    <a:prstGeom prst="rect">
                      <a:avLst/>
                    </a:prstGeom>
                    <a:noFill/>
                    <a:ln w="9525">
                      <a:noFill/>
                      <a:miter lim="800000"/>
                      <a:headEnd/>
                      <a:tailEnd/>
                    </a:ln>
                  </pic:spPr>
                </pic:pic>
              </a:graphicData>
            </a:graphic>
          </wp:inline>
        </w:drawing>
      </w:r>
      <w:r>
        <w:rPr>
          <w:rFonts w:hint="eastAsia" w:asciiTheme="majorEastAsia" w:hAnsiTheme="majorEastAsia" w:eastAsiaTheme="majorEastAsia" w:cstheme="majorEastAsia"/>
          <w:color w:val="auto"/>
          <w:sz w:val="21"/>
          <w:szCs w:val="21"/>
          <w:highlight w:val="none"/>
          <w:u w:val="none"/>
          <w:lang w:val="en-US" w:eastAsia="zh-CN"/>
        </w:rPr>
        <w:t>http://jtw.ningbo.gov.cn/）统计数据宁波市2025年3月份材料信息价中的宁海县部分的材料信息价，宁海县未发布的采用宁波市材料信息价（若材料品种或规格不全时，可采用浙江省交通工程造价管理站同期发布的材料信息价格及2025年3月份的宁波建设工程造价信息）,以上信息价均缺项的材料按市场含税价计取。</w:t>
      </w:r>
    </w:p>
    <w:p w14:paraId="701CEB1E">
      <w:pPr>
        <w:keepNext w:val="0"/>
        <w:keepLines w:val="0"/>
        <w:pageBreakBefore w:val="0"/>
        <w:kinsoku/>
        <w:wordWrap/>
        <w:overflowPunct/>
        <w:topLinePunct w:val="0"/>
        <w:autoSpaceDE/>
        <w:autoSpaceDN/>
        <w:bidi w:val="0"/>
        <w:snapToGrid/>
        <w:spacing w:line="360" w:lineRule="auto"/>
        <w:textAlignment w:val="auto"/>
        <w:rPr>
          <w:rFonts w:hint="default"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b/>
          <w:color w:val="auto"/>
          <w:sz w:val="21"/>
          <w:szCs w:val="21"/>
          <w:highlight w:val="none"/>
        </w:rPr>
        <w:t>四、</w:t>
      </w:r>
      <w:r>
        <w:rPr>
          <w:rFonts w:hint="eastAsia" w:asciiTheme="majorEastAsia" w:hAnsiTheme="majorEastAsia" w:eastAsiaTheme="majorEastAsia" w:cstheme="majorEastAsia"/>
          <w:b/>
          <w:color w:val="auto"/>
          <w:sz w:val="21"/>
          <w:szCs w:val="21"/>
          <w:highlight w:val="none"/>
          <w:lang w:val="en-US" w:eastAsia="zh-CN"/>
        </w:rPr>
        <w:t>工程量清单编制说明</w:t>
      </w:r>
    </w:p>
    <w:p w14:paraId="3966A27C">
      <w:pPr>
        <w:keepNext w:val="0"/>
        <w:keepLines w:val="0"/>
        <w:pageBreakBefore w:val="0"/>
        <w:kinsoku/>
        <w:wordWrap/>
        <w:overflowPunct/>
        <w:topLinePunct w:val="0"/>
        <w:autoSpaceDE/>
        <w:autoSpaceDN/>
        <w:bidi w:val="0"/>
        <w:snapToGrid/>
        <w:spacing w:line="360" w:lineRule="auto"/>
        <w:ind w:firstLine="422" w:firstLineChars="200"/>
        <w:textAlignment w:val="auto"/>
        <w:rPr>
          <w:rFonts w:hint="eastAsia" w:asciiTheme="majorEastAsia" w:hAnsiTheme="majorEastAsia" w:eastAsiaTheme="majorEastAsia" w:cstheme="majorEastAsia"/>
          <w:b/>
          <w:color w:val="auto"/>
          <w:sz w:val="21"/>
          <w:szCs w:val="21"/>
          <w:highlight w:val="none"/>
          <w:lang w:val="en-US" w:eastAsia="zh-CN"/>
        </w:rPr>
      </w:pPr>
      <w:r>
        <w:rPr>
          <w:rFonts w:hint="eastAsia" w:asciiTheme="majorEastAsia" w:hAnsiTheme="majorEastAsia" w:eastAsiaTheme="majorEastAsia" w:cstheme="majorEastAsia"/>
          <w:b/>
          <w:bCs/>
          <w:color w:val="auto"/>
          <w:kern w:val="1"/>
          <w:sz w:val="21"/>
          <w:szCs w:val="21"/>
          <w:highlight w:val="none"/>
          <w:lang w:val="en-US" w:eastAsia="zh-CN" w:bidi="ar-SA"/>
        </w:rPr>
        <w:t>▲</w:t>
      </w:r>
      <w:r>
        <w:rPr>
          <w:rFonts w:hint="eastAsia" w:asciiTheme="majorEastAsia" w:hAnsiTheme="majorEastAsia" w:eastAsiaTheme="majorEastAsia" w:cstheme="majorEastAsia"/>
          <w:b/>
          <w:color w:val="auto"/>
          <w:sz w:val="21"/>
          <w:szCs w:val="21"/>
          <w:highlight w:val="none"/>
          <w:lang w:val="en-US" w:eastAsia="zh-CN"/>
        </w:rPr>
        <w:t>1．工程量清单说明</w:t>
      </w:r>
    </w:p>
    <w:p w14:paraId="23ED73D4">
      <w:pPr>
        <w:keepNext w:val="0"/>
        <w:keepLines w:val="0"/>
        <w:pageBreakBefore w:val="0"/>
        <w:kinsoku/>
        <w:wordWrap/>
        <w:overflowPunct/>
        <w:topLinePunct w:val="0"/>
        <w:autoSpaceDE/>
        <w:autoSpaceDN/>
        <w:bidi w:val="0"/>
        <w:snapToGrid/>
        <w:spacing w:line="360" w:lineRule="auto"/>
        <w:ind w:firstLine="420" w:firstLineChars="200"/>
        <w:textAlignment w:val="auto"/>
        <w:rPr>
          <w:rFonts w:hint="eastAsia"/>
          <w:color w:val="auto"/>
          <w:szCs w:val="21"/>
          <w:highlight w:val="none"/>
        </w:rPr>
      </w:pPr>
      <w:r>
        <w:rPr>
          <w:color w:val="auto"/>
          <w:szCs w:val="21"/>
          <w:highlight w:val="none"/>
        </w:rPr>
        <w:t>1.</w:t>
      </w:r>
      <w:r>
        <w:rPr>
          <w:rFonts w:hint="eastAsia"/>
          <w:color w:val="auto"/>
          <w:szCs w:val="21"/>
          <w:highlight w:val="none"/>
          <w:lang w:val="en-US" w:eastAsia="zh-CN"/>
        </w:rPr>
        <w:t>1</w:t>
      </w:r>
      <w:r>
        <w:rPr>
          <w:color w:val="auto"/>
          <w:szCs w:val="21"/>
          <w:highlight w:val="none"/>
        </w:rPr>
        <w:t xml:space="preserve">  本工程量清单中所列工程数量是估算的或</w:t>
      </w:r>
      <w:r>
        <w:rPr>
          <w:rFonts w:hint="eastAsia"/>
          <w:color w:val="auto"/>
          <w:szCs w:val="21"/>
          <w:highlight w:val="none"/>
        </w:rPr>
        <w:t>是</w:t>
      </w:r>
      <w:r>
        <w:rPr>
          <w:color w:val="auto"/>
          <w:szCs w:val="21"/>
          <w:highlight w:val="none"/>
        </w:rPr>
        <w:t>预计的数量，仅作为投标报价的共同基础，不能作为最终结算与支付的依据。实际支付应按实际完成的工程量，由承包人按技术规范规定的计量方法，以监理人认可的尺寸、断面计量，按本工程量清单的单价和总额价计算支付金额；或者，根据具体情况，按合同条款规定，由监理人确定的单价或总额价计算支付额。</w:t>
      </w:r>
    </w:p>
    <w:p w14:paraId="07C16BA0">
      <w:pPr>
        <w:keepNext w:val="0"/>
        <w:keepLines w:val="0"/>
        <w:pageBreakBefore w:val="0"/>
        <w:kinsoku/>
        <w:wordWrap/>
        <w:overflowPunct/>
        <w:topLinePunct w:val="0"/>
        <w:autoSpaceDE/>
        <w:autoSpaceDN/>
        <w:bidi w:val="0"/>
        <w:snapToGrid/>
        <w:spacing w:line="360" w:lineRule="auto"/>
        <w:ind w:firstLine="420" w:firstLineChars="200"/>
        <w:textAlignment w:val="auto"/>
        <w:rPr>
          <w:rFonts w:hint="eastAsia"/>
          <w:color w:val="auto"/>
          <w:szCs w:val="21"/>
          <w:highlight w:val="none"/>
        </w:rPr>
      </w:pPr>
      <w:r>
        <w:rPr>
          <w:rFonts w:hint="eastAsia"/>
          <w:color w:val="auto"/>
          <w:szCs w:val="21"/>
          <w:highlight w:val="none"/>
        </w:rPr>
        <w:t>1.</w:t>
      </w:r>
      <w:r>
        <w:rPr>
          <w:rFonts w:hint="eastAsia"/>
          <w:color w:val="auto"/>
          <w:szCs w:val="21"/>
          <w:highlight w:val="none"/>
          <w:lang w:val="en-US" w:eastAsia="zh-CN"/>
        </w:rPr>
        <w:t>2</w:t>
      </w:r>
      <w:r>
        <w:rPr>
          <w:rFonts w:hint="eastAsia"/>
          <w:color w:val="auto"/>
          <w:szCs w:val="21"/>
          <w:highlight w:val="none"/>
        </w:rPr>
        <w:t xml:space="preserve">  </w:t>
      </w:r>
      <w:r>
        <w:rPr>
          <w:color w:val="auto"/>
          <w:szCs w:val="21"/>
          <w:highlight w:val="none"/>
        </w:rPr>
        <w:t>工程量清单</w:t>
      </w:r>
      <w:r>
        <w:rPr>
          <w:rFonts w:hint="eastAsia"/>
          <w:color w:val="auto"/>
          <w:szCs w:val="21"/>
          <w:highlight w:val="none"/>
        </w:rPr>
        <w:t>中所列工程量的变动，丝毫不会降低或影响合同条款的效力，也不免除承包人按规定的标准进行施工和修复缺陷的责任。</w:t>
      </w:r>
    </w:p>
    <w:p w14:paraId="00A3BF2B">
      <w:pPr>
        <w:keepNext w:val="0"/>
        <w:keepLines w:val="0"/>
        <w:pageBreakBefore w:val="0"/>
        <w:kinsoku/>
        <w:wordWrap/>
        <w:overflowPunct/>
        <w:topLinePunct w:val="0"/>
        <w:autoSpaceDE/>
        <w:autoSpaceDN/>
        <w:bidi w:val="0"/>
        <w:snapToGrid/>
        <w:spacing w:line="360" w:lineRule="auto"/>
        <w:ind w:firstLine="420" w:firstLineChars="200"/>
        <w:jc w:val="left"/>
        <w:textAlignment w:val="auto"/>
        <w:rPr>
          <w:rFonts w:hint="eastAsia" w:asciiTheme="majorEastAsia" w:hAnsiTheme="majorEastAsia" w:eastAsiaTheme="majorEastAsia" w:cstheme="majorEastAsia"/>
          <w:b/>
          <w:color w:val="auto"/>
          <w:sz w:val="21"/>
          <w:szCs w:val="21"/>
          <w:highlight w:val="none"/>
          <w:lang w:val="en-US" w:eastAsia="zh-CN"/>
        </w:rPr>
      </w:pPr>
      <w:r>
        <w:rPr>
          <w:rFonts w:hint="eastAsia"/>
          <w:color w:val="auto"/>
          <w:szCs w:val="21"/>
          <w:highlight w:val="none"/>
        </w:rPr>
        <w:t>1.</w:t>
      </w:r>
      <w:r>
        <w:rPr>
          <w:rFonts w:hint="eastAsia"/>
          <w:color w:val="auto"/>
          <w:szCs w:val="21"/>
          <w:highlight w:val="none"/>
          <w:lang w:val="en-US" w:eastAsia="zh-CN"/>
        </w:rPr>
        <w:t>3</w:t>
      </w:r>
      <w:r>
        <w:rPr>
          <w:rFonts w:hint="eastAsia"/>
          <w:color w:val="auto"/>
          <w:szCs w:val="21"/>
          <w:highlight w:val="none"/>
        </w:rPr>
        <w:t xml:space="preserve">  图纸中所列的工程数量表及数量汇总表仅是提供资料，不是工程量清单的外延。当图纸与</w:t>
      </w:r>
      <w:r>
        <w:rPr>
          <w:color w:val="auto"/>
          <w:szCs w:val="21"/>
          <w:highlight w:val="none"/>
        </w:rPr>
        <w:t>工程量清单</w:t>
      </w:r>
      <w:r>
        <w:rPr>
          <w:rFonts w:hint="eastAsia"/>
          <w:color w:val="auto"/>
          <w:szCs w:val="21"/>
          <w:highlight w:val="none"/>
        </w:rPr>
        <w:t>所列数量不一致时，以</w:t>
      </w:r>
      <w:r>
        <w:rPr>
          <w:color w:val="auto"/>
          <w:szCs w:val="21"/>
          <w:highlight w:val="none"/>
        </w:rPr>
        <w:t>工程量清单</w:t>
      </w:r>
      <w:r>
        <w:rPr>
          <w:rFonts w:hint="eastAsia"/>
          <w:color w:val="auto"/>
          <w:szCs w:val="21"/>
          <w:highlight w:val="none"/>
        </w:rPr>
        <w:t>所列数量作为报价的依据。</w:t>
      </w:r>
    </w:p>
    <w:p w14:paraId="136C53A6">
      <w:pPr>
        <w:keepNext w:val="0"/>
        <w:keepLines w:val="0"/>
        <w:pageBreakBefore w:val="0"/>
        <w:kinsoku/>
        <w:wordWrap/>
        <w:overflowPunct/>
        <w:topLinePunct w:val="0"/>
        <w:bidi w:val="0"/>
        <w:snapToGrid/>
        <w:spacing w:line="360" w:lineRule="auto"/>
        <w:ind w:firstLine="422" w:firstLineChars="200"/>
        <w:textAlignment w:val="auto"/>
        <w:rPr>
          <w:rFonts w:hint="eastAsia" w:asciiTheme="majorEastAsia" w:hAnsiTheme="majorEastAsia" w:eastAsiaTheme="majorEastAsia" w:cstheme="majorEastAsia"/>
          <w:b/>
          <w:color w:val="auto"/>
          <w:sz w:val="21"/>
          <w:szCs w:val="21"/>
          <w:highlight w:val="none"/>
          <w:lang w:val="en-US" w:eastAsia="zh-CN"/>
        </w:rPr>
      </w:pPr>
      <w:r>
        <w:rPr>
          <w:rFonts w:hint="eastAsia" w:asciiTheme="majorEastAsia" w:hAnsiTheme="majorEastAsia" w:eastAsiaTheme="majorEastAsia" w:cstheme="majorEastAsia"/>
          <w:b/>
          <w:bCs/>
          <w:color w:val="auto"/>
          <w:kern w:val="1"/>
          <w:sz w:val="21"/>
          <w:szCs w:val="21"/>
          <w:highlight w:val="none"/>
          <w:lang w:val="en-US" w:eastAsia="zh-CN" w:bidi="ar-SA"/>
        </w:rPr>
        <w:t>▲</w:t>
      </w:r>
      <w:r>
        <w:rPr>
          <w:rFonts w:hint="eastAsia" w:asciiTheme="majorEastAsia" w:hAnsiTheme="majorEastAsia" w:eastAsiaTheme="majorEastAsia" w:cstheme="majorEastAsia"/>
          <w:b/>
          <w:color w:val="auto"/>
          <w:sz w:val="21"/>
          <w:szCs w:val="21"/>
          <w:highlight w:val="none"/>
          <w:lang w:val="en-US" w:eastAsia="zh-CN"/>
        </w:rPr>
        <w:t>2．投标报价说明</w:t>
      </w:r>
    </w:p>
    <w:p w14:paraId="68DB6880">
      <w:pPr>
        <w:keepNext w:val="0"/>
        <w:keepLines w:val="0"/>
        <w:pageBreakBefore w:val="0"/>
        <w:kinsoku/>
        <w:wordWrap/>
        <w:overflowPunct/>
        <w:topLinePunct w:val="0"/>
        <w:bidi w:val="0"/>
        <w:snapToGrid/>
        <w:spacing w:line="360" w:lineRule="auto"/>
        <w:ind w:firstLine="420" w:firstLineChars="200"/>
        <w:textAlignment w:val="auto"/>
        <w:rPr>
          <w:rFonts w:hint="eastAsia"/>
          <w:color w:val="auto"/>
          <w:szCs w:val="21"/>
          <w:highlight w:val="none"/>
        </w:rPr>
      </w:pPr>
      <w:r>
        <w:rPr>
          <w:rFonts w:hint="eastAsia"/>
          <w:color w:val="auto"/>
          <w:szCs w:val="21"/>
          <w:highlight w:val="none"/>
        </w:rPr>
        <w:t xml:space="preserve">2.1  </w:t>
      </w:r>
      <w:r>
        <w:rPr>
          <w:color w:val="auto"/>
          <w:szCs w:val="21"/>
          <w:highlight w:val="none"/>
        </w:rPr>
        <w:t>工程量清单</w:t>
      </w:r>
      <w:r>
        <w:rPr>
          <w:rFonts w:hint="eastAsia"/>
          <w:color w:val="auto"/>
          <w:szCs w:val="21"/>
          <w:highlight w:val="none"/>
        </w:rPr>
        <w:t>中的每一子目须填入单价或价格，且只允许有一个报价。</w:t>
      </w:r>
    </w:p>
    <w:p w14:paraId="696A850D">
      <w:pPr>
        <w:keepNext w:val="0"/>
        <w:keepLines w:val="0"/>
        <w:pageBreakBefore w:val="0"/>
        <w:kinsoku/>
        <w:wordWrap/>
        <w:overflowPunct/>
        <w:topLinePunct w:val="0"/>
        <w:bidi w:val="0"/>
        <w:snapToGrid/>
        <w:spacing w:line="360" w:lineRule="auto"/>
        <w:ind w:firstLine="420" w:firstLineChars="200"/>
        <w:textAlignment w:val="auto"/>
        <w:rPr>
          <w:rFonts w:hint="eastAsia"/>
          <w:color w:val="auto"/>
          <w:szCs w:val="21"/>
          <w:highlight w:val="none"/>
        </w:rPr>
      </w:pPr>
      <w:r>
        <w:rPr>
          <w:rFonts w:hint="eastAsia"/>
          <w:color w:val="auto"/>
          <w:szCs w:val="21"/>
          <w:highlight w:val="none"/>
        </w:rPr>
        <w:t>2.2  除非合同另有规定，工程量清单中有标价的单价和总额价均已包括了为实施和完成合同工程所需的劳务、材料、机械、质检（自检）、安装、缺陷修复、管理、保险、税费、利润等费用，以及合同明示或暗示的所有责任、义务和一般风险。</w:t>
      </w:r>
    </w:p>
    <w:p w14:paraId="5E552E4D">
      <w:pPr>
        <w:keepNext w:val="0"/>
        <w:keepLines w:val="0"/>
        <w:pageBreakBefore w:val="0"/>
        <w:kinsoku/>
        <w:wordWrap/>
        <w:overflowPunct/>
        <w:topLinePunct w:val="0"/>
        <w:bidi w:val="0"/>
        <w:snapToGrid/>
        <w:spacing w:line="360" w:lineRule="auto"/>
        <w:ind w:firstLine="420" w:firstLineChars="200"/>
        <w:textAlignment w:val="auto"/>
        <w:rPr>
          <w:rFonts w:hint="eastAsia"/>
          <w:color w:val="auto"/>
          <w:szCs w:val="21"/>
          <w:highlight w:val="none"/>
        </w:rPr>
      </w:pPr>
      <w:r>
        <w:rPr>
          <w:rFonts w:hint="eastAsia"/>
          <w:color w:val="auto"/>
          <w:szCs w:val="21"/>
          <w:highlight w:val="none"/>
        </w:rPr>
        <w:t>2.3  工程量清单中</w:t>
      </w:r>
      <w:r>
        <w:rPr>
          <w:rFonts w:hint="eastAsia"/>
          <w:color w:val="auto"/>
          <w:szCs w:val="21"/>
          <w:highlight w:val="none"/>
          <w:lang w:val="en-US" w:eastAsia="zh-CN"/>
        </w:rPr>
        <w:t>供应商</w:t>
      </w:r>
      <w:r>
        <w:rPr>
          <w:rFonts w:hint="eastAsia"/>
          <w:color w:val="auto"/>
          <w:szCs w:val="21"/>
          <w:highlight w:val="none"/>
        </w:rPr>
        <w:t>没有填入单价或价格的子目，其费用视为已分摊在工程量清单中其它相关子目的单价或价格之中。承包人必须按监理人指令完成工程量清单中未填入单价或价格的子目，但不能得到结算与支付。</w:t>
      </w:r>
    </w:p>
    <w:p w14:paraId="5394E431">
      <w:pPr>
        <w:keepNext w:val="0"/>
        <w:keepLines w:val="0"/>
        <w:pageBreakBefore w:val="0"/>
        <w:kinsoku/>
        <w:wordWrap/>
        <w:overflowPunct/>
        <w:topLinePunct w:val="0"/>
        <w:bidi w:val="0"/>
        <w:snapToGrid/>
        <w:spacing w:line="360" w:lineRule="auto"/>
        <w:ind w:firstLine="420" w:firstLineChars="200"/>
        <w:textAlignment w:val="auto"/>
        <w:rPr>
          <w:rFonts w:hint="eastAsia"/>
          <w:color w:val="auto"/>
          <w:szCs w:val="21"/>
          <w:highlight w:val="none"/>
        </w:rPr>
      </w:pPr>
      <w:r>
        <w:rPr>
          <w:rFonts w:hint="eastAsia"/>
          <w:color w:val="auto"/>
          <w:szCs w:val="21"/>
          <w:highlight w:val="none"/>
        </w:rPr>
        <w:t>2.4  符合合同条款规定的全部费用应认为已被计入有标价的工程量清单所列各子目之中，未列子目不予计量的工作，其费用应视为已分摊在本合同工程的有关子目的单价或总额价之中。</w:t>
      </w:r>
    </w:p>
    <w:p w14:paraId="0FE9E164">
      <w:pPr>
        <w:keepNext w:val="0"/>
        <w:keepLines w:val="0"/>
        <w:pageBreakBefore w:val="0"/>
        <w:kinsoku/>
        <w:wordWrap/>
        <w:overflowPunct/>
        <w:topLinePunct w:val="0"/>
        <w:bidi w:val="0"/>
        <w:snapToGrid/>
        <w:spacing w:line="360" w:lineRule="auto"/>
        <w:ind w:firstLine="420" w:firstLineChars="200"/>
        <w:textAlignment w:val="auto"/>
        <w:rPr>
          <w:rFonts w:hint="eastAsia"/>
          <w:color w:val="auto"/>
          <w:szCs w:val="21"/>
          <w:highlight w:val="none"/>
        </w:rPr>
      </w:pPr>
      <w:r>
        <w:rPr>
          <w:rFonts w:hint="eastAsia"/>
          <w:color w:val="auto"/>
          <w:szCs w:val="21"/>
          <w:highlight w:val="none"/>
        </w:rPr>
        <w:t>2.5  承包人用于本合同工程的各类装备的提供、运输、维护、拆卸、拼装等支付的费用，已包括在工程量清单的单价与总额价之中。</w:t>
      </w:r>
    </w:p>
    <w:p w14:paraId="09168C0C">
      <w:pPr>
        <w:keepNext w:val="0"/>
        <w:keepLines w:val="0"/>
        <w:pageBreakBefore w:val="0"/>
        <w:kinsoku/>
        <w:wordWrap/>
        <w:overflowPunct/>
        <w:topLinePunct w:val="0"/>
        <w:bidi w:val="0"/>
        <w:snapToGrid/>
        <w:spacing w:line="360" w:lineRule="auto"/>
        <w:ind w:firstLine="420" w:firstLineChars="200"/>
        <w:textAlignment w:val="auto"/>
        <w:rPr>
          <w:rFonts w:hint="eastAsia"/>
          <w:color w:val="auto"/>
          <w:szCs w:val="21"/>
          <w:highlight w:val="none"/>
        </w:rPr>
      </w:pPr>
      <w:r>
        <w:rPr>
          <w:rFonts w:hint="eastAsia"/>
          <w:color w:val="auto"/>
          <w:szCs w:val="21"/>
          <w:highlight w:val="none"/>
        </w:rPr>
        <w:t>2.6  工程量清单中各项金额均以人民币（元）结算。</w:t>
      </w:r>
    </w:p>
    <w:p w14:paraId="01CC3C85">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color w:val="auto"/>
          <w:szCs w:val="21"/>
          <w:highlight w:val="none"/>
        </w:rPr>
      </w:pPr>
      <w:r>
        <w:rPr>
          <w:rFonts w:hint="eastAsia"/>
          <w:color w:val="auto"/>
          <w:szCs w:val="21"/>
          <w:highlight w:val="none"/>
        </w:rPr>
        <w:t xml:space="preserve">2.7  暂列金额的数量及拟用子目的说明： </w:t>
      </w:r>
      <w:r>
        <w:rPr>
          <w:rFonts w:hint="eastAsia"/>
          <w:color w:val="auto"/>
          <w:szCs w:val="21"/>
          <w:highlight w:val="none"/>
          <w:u w:val="single"/>
        </w:rPr>
        <w:t xml:space="preserve">     /      </w:t>
      </w:r>
      <w:r>
        <w:rPr>
          <w:rFonts w:hint="eastAsia"/>
          <w:color w:val="auto"/>
          <w:szCs w:val="21"/>
          <w:highlight w:val="none"/>
        </w:rPr>
        <w:t>。</w:t>
      </w:r>
    </w:p>
    <w:p w14:paraId="4D16CACE">
      <w:pPr>
        <w:keepNext w:val="0"/>
        <w:keepLines w:val="0"/>
        <w:pageBreakBefore w:val="0"/>
        <w:kinsoku/>
        <w:wordWrap/>
        <w:overflowPunct/>
        <w:topLinePunct w:val="0"/>
        <w:bidi w:val="0"/>
        <w:snapToGrid/>
        <w:spacing w:line="360" w:lineRule="auto"/>
        <w:ind w:firstLine="420" w:firstLineChars="200"/>
        <w:textAlignment w:val="auto"/>
        <w:rPr>
          <w:rFonts w:hint="eastAsia"/>
          <w:color w:val="auto"/>
          <w:szCs w:val="21"/>
          <w:highlight w:val="none"/>
        </w:rPr>
      </w:pPr>
      <w:r>
        <w:rPr>
          <w:rFonts w:hint="eastAsia"/>
          <w:color w:val="auto"/>
          <w:szCs w:val="21"/>
          <w:highlight w:val="none"/>
        </w:rPr>
        <w:t>2.8  暂估价的数量及拟用子目的说明：</w:t>
      </w:r>
      <w:r>
        <w:rPr>
          <w:rFonts w:hint="eastAsia"/>
          <w:color w:val="auto"/>
          <w:szCs w:val="21"/>
          <w:highlight w:val="none"/>
          <w:u w:val="single"/>
        </w:rPr>
        <w:t xml:space="preserve">     /      </w:t>
      </w:r>
      <w:r>
        <w:rPr>
          <w:rFonts w:hint="eastAsia"/>
          <w:color w:val="auto"/>
          <w:szCs w:val="21"/>
          <w:highlight w:val="none"/>
        </w:rPr>
        <w:t>。</w:t>
      </w:r>
    </w:p>
    <w:p w14:paraId="5B71D8C4">
      <w:pPr>
        <w:keepNext w:val="0"/>
        <w:keepLines w:val="0"/>
        <w:pageBreakBefore w:val="0"/>
        <w:kinsoku/>
        <w:wordWrap/>
        <w:overflowPunct/>
        <w:topLinePunct w:val="0"/>
        <w:bidi w:val="0"/>
        <w:snapToGrid/>
        <w:spacing w:line="360" w:lineRule="auto"/>
        <w:ind w:firstLine="422" w:firstLineChars="200"/>
        <w:textAlignment w:val="auto"/>
        <w:rPr>
          <w:rFonts w:hint="eastAsia" w:asciiTheme="majorEastAsia" w:hAnsiTheme="majorEastAsia" w:eastAsiaTheme="majorEastAsia" w:cstheme="majorEastAsia"/>
          <w:b/>
          <w:color w:val="auto"/>
          <w:sz w:val="21"/>
          <w:szCs w:val="21"/>
          <w:highlight w:val="none"/>
          <w:lang w:val="en-US" w:eastAsia="zh-CN"/>
        </w:rPr>
      </w:pPr>
      <w:r>
        <w:rPr>
          <w:rFonts w:hint="eastAsia" w:asciiTheme="majorEastAsia" w:hAnsiTheme="majorEastAsia" w:eastAsiaTheme="majorEastAsia" w:cstheme="majorEastAsia"/>
          <w:b/>
          <w:color w:val="auto"/>
          <w:sz w:val="21"/>
          <w:szCs w:val="21"/>
          <w:highlight w:val="none"/>
          <w:lang w:val="en-US" w:eastAsia="zh-CN"/>
        </w:rPr>
        <w:t>3．其它说明</w:t>
      </w:r>
    </w:p>
    <w:p w14:paraId="1B6414B2">
      <w:pPr>
        <w:keepNext w:val="0"/>
        <w:keepLines w:val="0"/>
        <w:pageBreakBefore w:val="0"/>
        <w:kinsoku/>
        <w:wordWrap/>
        <w:overflowPunct/>
        <w:topLinePunct w:val="0"/>
        <w:bidi w:val="0"/>
        <w:snapToGrid/>
        <w:spacing w:line="360" w:lineRule="auto"/>
        <w:ind w:firstLine="420" w:firstLineChars="200"/>
        <w:textAlignment w:val="auto"/>
        <w:rPr>
          <w:color w:val="auto"/>
          <w:szCs w:val="21"/>
          <w:highlight w:val="none"/>
        </w:rPr>
      </w:pPr>
      <w:r>
        <w:rPr>
          <w:rFonts w:hint="eastAsia"/>
          <w:color w:val="auto"/>
          <w:szCs w:val="21"/>
          <w:highlight w:val="none"/>
        </w:rPr>
        <w:t>3.1</w:t>
      </w:r>
      <w:r>
        <w:rPr>
          <w:color w:val="auto"/>
          <w:szCs w:val="21"/>
          <w:highlight w:val="none"/>
        </w:rPr>
        <w:t> 建筑工程一切险按照第100章(不含建筑工程一切险</w:t>
      </w:r>
      <w:r>
        <w:rPr>
          <w:rFonts w:hint="eastAsia"/>
          <w:color w:val="auto"/>
          <w:szCs w:val="21"/>
          <w:highlight w:val="none"/>
        </w:rPr>
        <w:t>、</w:t>
      </w:r>
      <w:r>
        <w:rPr>
          <w:color w:val="auto"/>
          <w:szCs w:val="21"/>
          <w:highlight w:val="none"/>
        </w:rPr>
        <w:t>第三方责任险</w:t>
      </w:r>
      <w:r>
        <w:rPr>
          <w:rFonts w:hint="eastAsia"/>
          <w:color w:val="auto"/>
          <w:szCs w:val="21"/>
          <w:highlight w:val="none"/>
        </w:rPr>
        <w:t>的保险费和安全生产费用</w:t>
      </w:r>
      <w:r>
        <w:rPr>
          <w:color w:val="auto"/>
          <w:szCs w:val="21"/>
          <w:highlight w:val="none"/>
        </w:rPr>
        <w:t>)至第</w:t>
      </w:r>
      <w:r>
        <w:rPr>
          <w:rFonts w:hint="eastAsia"/>
          <w:color w:val="auto"/>
          <w:szCs w:val="21"/>
          <w:highlight w:val="none"/>
        </w:rPr>
        <w:t>6</w:t>
      </w:r>
      <w:r>
        <w:rPr>
          <w:color w:val="auto"/>
          <w:szCs w:val="21"/>
          <w:highlight w:val="none"/>
        </w:rPr>
        <w:t>00章的合计金额，保险费率暂定为</w:t>
      </w:r>
      <w:r>
        <w:rPr>
          <w:color w:val="auto"/>
          <w:szCs w:val="21"/>
          <w:highlight w:val="none"/>
          <w:u w:val="single"/>
        </w:rPr>
        <w:t> </w:t>
      </w:r>
      <w:r>
        <w:rPr>
          <w:rFonts w:hint="eastAsia"/>
          <w:color w:val="auto"/>
          <w:szCs w:val="21"/>
          <w:highlight w:val="none"/>
          <w:u w:val="single"/>
        </w:rPr>
        <w:t>3</w:t>
      </w:r>
      <w:r>
        <w:rPr>
          <w:color w:val="auto"/>
          <w:szCs w:val="21"/>
          <w:highlight w:val="none"/>
          <w:u w:val="single"/>
        </w:rPr>
        <w:t> </w:t>
      </w:r>
      <w:r>
        <w:rPr>
          <w:color w:val="auto"/>
          <w:szCs w:val="21"/>
          <w:highlight w:val="none"/>
        </w:rPr>
        <w:t>‰；第三方责任险的投保金额为 100 万元</w:t>
      </w:r>
      <w:r>
        <w:rPr>
          <w:rFonts w:hint="eastAsia"/>
          <w:color w:val="auto"/>
          <w:szCs w:val="21"/>
          <w:highlight w:val="none"/>
        </w:rPr>
        <w:t>，</w:t>
      </w:r>
      <w:r>
        <w:rPr>
          <w:color w:val="auto"/>
          <w:szCs w:val="21"/>
          <w:highlight w:val="none"/>
        </w:rPr>
        <w:t>保险费率暂定为</w:t>
      </w:r>
      <w:r>
        <w:rPr>
          <w:rFonts w:hint="eastAsia"/>
          <w:color w:val="auto"/>
          <w:szCs w:val="21"/>
          <w:highlight w:val="none"/>
          <w:u w:val="single"/>
        </w:rPr>
        <w:t xml:space="preserve"> 5</w:t>
      </w:r>
      <w:r>
        <w:rPr>
          <w:color w:val="auto"/>
          <w:szCs w:val="21"/>
          <w:highlight w:val="none"/>
        </w:rPr>
        <w:t>‰。工程量清单第100章内列有上述保险费的支付细目，</w:t>
      </w:r>
      <w:r>
        <w:rPr>
          <w:rFonts w:hint="eastAsia"/>
          <w:color w:val="auto"/>
          <w:szCs w:val="21"/>
          <w:highlight w:val="none"/>
          <w:lang w:val="en-US" w:eastAsia="zh-CN"/>
        </w:rPr>
        <w:t>供应商</w:t>
      </w:r>
      <w:r>
        <w:rPr>
          <w:color w:val="auto"/>
          <w:szCs w:val="21"/>
          <w:highlight w:val="none"/>
        </w:rPr>
        <w:t xml:space="preserve">根据上述保险费率计算出保险费，填入工程量清单。除上述工程一切险及第三方责任险以外，所投其他保险的保险费均由承包人承担并支付，不在报价中单列。 </w:t>
      </w:r>
    </w:p>
    <w:p w14:paraId="23AAEFD5">
      <w:pPr>
        <w:keepNext w:val="0"/>
        <w:keepLines w:val="0"/>
        <w:pageBreakBefore w:val="0"/>
        <w:kinsoku/>
        <w:wordWrap/>
        <w:overflowPunct/>
        <w:topLinePunct w:val="0"/>
        <w:bidi w:val="0"/>
        <w:snapToGrid/>
        <w:spacing w:line="360" w:lineRule="auto"/>
        <w:ind w:firstLine="420" w:firstLineChars="200"/>
        <w:textAlignment w:val="auto"/>
        <w:rPr>
          <w:color w:val="auto"/>
          <w:szCs w:val="21"/>
          <w:highlight w:val="none"/>
        </w:rPr>
      </w:pPr>
      <w:r>
        <w:rPr>
          <w:rFonts w:hint="eastAsia"/>
          <w:color w:val="auto"/>
          <w:szCs w:val="21"/>
          <w:highlight w:val="none"/>
        </w:rPr>
        <w:t>3.2</w:t>
      </w:r>
      <w:r>
        <w:rPr>
          <w:color w:val="auto"/>
          <w:szCs w:val="21"/>
          <w:highlight w:val="none"/>
        </w:rPr>
        <w:t>安全生产费：按第100章(不含安全生产费</w:t>
      </w:r>
      <w:r>
        <w:rPr>
          <w:rFonts w:hint="eastAsia"/>
          <w:color w:val="auto"/>
          <w:szCs w:val="21"/>
          <w:highlight w:val="none"/>
        </w:rPr>
        <w:t>、</w:t>
      </w:r>
      <w:r>
        <w:rPr>
          <w:color w:val="auto"/>
          <w:szCs w:val="21"/>
          <w:highlight w:val="none"/>
        </w:rPr>
        <w:t>建筑工程一切险</w:t>
      </w:r>
      <w:r>
        <w:rPr>
          <w:rFonts w:hint="eastAsia"/>
          <w:color w:val="auto"/>
          <w:szCs w:val="21"/>
          <w:highlight w:val="none"/>
        </w:rPr>
        <w:t>、</w:t>
      </w:r>
      <w:r>
        <w:rPr>
          <w:color w:val="auto"/>
          <w:szCs w:val="21"/>
          <w:highlight w:val="none"/>
        </w:rPr>
        <w:t>第三方责任险)至</w:t>
      </w:r>
      <w:r>
        <w:rPr>
          <w:rFonts w:hint="eastAsia"/>
          <w:color w:val="auto"/>
          <w:szCs w:val="21"/>
          <w:highlight w:val="none"/>
        </w:rPr>
        <w:t>60</w:t>
      </w:r>
      <w:r>
        <w:rPr>
          <w:color w:val="auto"/>
          <w:szCs w:val="21"/>
          <w:highlight w:val="none"/>
        </w:rPr>
        <w:t>0章清单合计金额的</w:t>
      </w:r>
      <w:r>
        <w:rPr>
          <w:rFonts w:hint="eastAsia"/>
          <w:color w:val="auto"/>
          <w:szCs w:val="21"/>
          <w:highlight w:val="none"/>
          <w:u w:val="single"/>
        </w:rPr>
        <w:t xml:space="preserve"> 2</w:t>
      </w:r>
      <w:r>
        <w:rPr>
          <w:rFonts w:hint="eastAsia"/>
          <w:color w:val="auto"/>
          <w:szCs w:val="21"/>
          <w:highlight w:val="none"/>
        </w:rPr>
        <w:t xml:space="preserve"> </w:t>
      </w:r>
      <w:r>
        <w:rPr>
          <w:color w:val="auto"/>
          <w:szCs w:val="21"/>
          <w:highlight w:val="none"/>
        </w:rPr>
        <w:t>% 计取，以后根据实际金额调整。</w:t>
      </w:r>
    </w:p>
    <w:p w14:paraId="16FC418E">
      <w:pPr>
        <w:keepNext w:val="0"/>
        <w:keepLines w:val="0"/>
        <w:pageBreakBefore w:val="0"/>
        <w:kinsoku/>
        <w:wordWrap/>
        <w:overflowPunct/>
        <w:topLinePunct w:val="0"/>
        <w:bidi w:val="0"/>
        <w:snapToGrid/>
        <w:spacing w:line="360" w:lineRule="auto"/>
        <w:ind w:firstLine="420" w:firstLineChars="200"/>
        <w:textAlignment w:val="auto"/>
        <w:rPr>
          <w:rFonts w:hint="eastAsia"/>
          <w:color w:val="auto"/>
          <w:szCs w:val="21"/>
          <w:highlight w:val="none"/>
        </w:rPr>
      </w:pPr>
      <w:r>
        <w:rPr>
          <w:rFonts w:hint="eastAsia"/>
          <w:color w:val="auto"/>
          <w:szCs w:val="21"/>
          <w:highlight w:val="none"/>
        </w:rPr>
        <w:t>3.3建筑施工企业从业人员需到参保关系所在地同级地方税务机关缴纳工伤保险费。</w:t>
      </w:r>
      <w:r>
        <w:rPr>
          <w:color w:val="auto"/>
          <w:szCs w:val="21"/>
          <w:highlight w:val="none"/>
        </w:rPr>
        <w:t xml:space="preserve"> </w:t>
      </w:r>
      <w:r>
        <w:rPr>
          <w:rFonts w:hint="eastAsia"/>
          <w:color w:val="auto"/>
          <w:szCs w:val="21"/>
          <w:highlight w:val="none"/>
        </w:rPr>
        <w:t>（按宁人社【2014】115号、甬人社发【2014】170号文件执行）。</w:t>
      </w:r>
    </w:p>
    <w:p w14:paraId="3C5F722C">
      <w:pPr>
        <w:keepNext w:val="0"/>
        <w:keepLines w:val="0"/>
        <w:pageBreakBefore w:val="0"/>
        <w:kinsoku/>
        <w:wordWrap/>
        <w:overflowPunct/>
        <w:topLinePunct w:val="0"/>
        <w:bidi w:val="0"/>
        <w:snapToGrid/>
        <w:spacing w:line="360" w:lineRule="auto"/>
        <w:ind w:firstLine="420" w:firstLineChars="200"/>
        <w:textAlignment w:val="auto"/>
        <w:rPr>
          <w:rFonts w:hint="eastAsia"/>
          <w:color w:val="auto"/>
          <w:szCs w:val="21"/>
          <w:highlight w:val="none"/>
        </w:rPr>
      </w:pPr>
      <w:r>
        <w:rPr>
          <w:rFonts w:hint="eastAsia"/>
          <w:color w:val="auto"/>
          <w:szCs w:val="21"/>
          <w:highlight w:val="none"/>
        </w:rPr>
        <w:t>3.4 取费标准：其它直接费和间接费率标准均按交通部2005年《浙江省公路养护工程预算编制办法》，参照其他公路标准取费,其中利润按3.5%计取,税金按3.41%计取。</w:t>
      </w:r>
    </w:p>
    <w:p w14:paraId="26E72CDD">
      <w:pPr>
        <w:keepNext w:val="0"/>
        <w:keepLines w:val="0"/>
        <w:pageBreakBefore w:val="0"/>
        <w:kinsoku/>
        <w:wordWrap/>
        <w:overflowPunct/>
        <w:topLinePunct w:val="0"/>
        <w:bidi w:val="0"/>
        <w:snapToGrid/>
        <w:spacing w:line="360" w:lineRule="auto"/>
        <w:ind w:firstLine="420" w:firstLineChars="200"/>
        <w:textAlignment w:val="auto"/>
        <w:rPr>
          <w:rFonts w:hint="eastAsia"/>
          <w:color w:val="auto"/>
          <w:szCs w:val="21"/>
          <w:highlight w:val="none"/>
        </w:rPr>
      </w:pPr>
      <w:r>
        <w:rPr>
          <w:rFonts w:hint="eastAsia"/>
          <w:color w:val="auto"/>
          <w:szCs w:val="21"/>
          <w:highlight w:val="none"/>
        </w:rPr>
        <w:t>养护工程人工费采用35.75元/工日，公路人工费根据浙江省交通厅［2019］116号关于《转发交通运输部2018年第86号公告的通知》取为127.66元/工日。</w:t>
      </w:r>
    </w:p>
    <w:p w14:paraId="0D8A6577">
      <w:pPr>
        <w:keepNext w:val="0"/>
        <w:keepLines w:val="0"/>
        <w:pageBreakBefore w:val="0"/>
        <w:kinsoku/>
        <w:wordWrap/>
        <w:overflowPunct/>
        <w:topLinePunct w:val="0"/>
        <w:bidi w:val="0"/>
        <w:snapToGrid/>
        <w:spacing w:line="360" w:lineRule="auto"/>
        <w:ind w:firstLine="420" w:firstLineChars="200"/>
        <w:textAlignment w:val="auto"/>
        <w:rPr>
          <w:rFonts w:hint="eastAsia"/>
          <w:color w:val="auto"/>
          <w:szCs w:val="21"/>
          <w:highlight w:val="none"/>
        </w:rPr>
      </w:pPr>
      <w:r>
        <w:rPr>
          <w:rFonts w:hint="eastAsia"/>
          <w:color w:val="auto"/>
          <w:szCs w:val="21"/>
          <w:highlight w:val="none"/>
        </w:rPr>
        <w:t>3.5 施工场地内临时供电措施的架设、拆除、维修由承包人负责，此外承包人应根据工程需要配备发电机组，作为后备电源，以保证电网停电时能继续进行施工。场地外供电临时设施（变压器等的安装）由业主提供。</w:t>
      </w:r>
    </w:p>
    <w:p w14:paraId="1FA0DFB1">
      <w:pPr>
        <w:keepNext w:val="0"/>
        <w:keepLines w:val="0"/>
        <w:pageBreakBefore w:val="0"/>
        <w:kinsoku/>
        <w:wordWrap/>
        <w:overflowPunct/>
        <w:topLinePunct w:val="0"/>
        <w:bidi w:val="0"/>
        <w:snapToGrid/>
        <w:spacing w:line="360" w:lineRule="auto"/>
        <w:ind w:firstLine="420" w:firstLineChars="200"/>
        <w:textAlignment w:val="auto"/>
        <w:rPr>
          <w:rFonts w:hint="eastAsia" w:eastAsia="宋体"/>
          <w:szCs w:val="21"/>
        </w:rPr>
      </w:pPr>
      <w:r>
        <w:rPr>
          <w:rFonts w:hint="eastAsia" w:eastAsia="宋体"/>
          <w:szCs w:val="21"/>
        </w:rPr>
        <w:t>3.</w:t>
      </w:r>
      <w:r>
        <w:rPr>
          <w:rFonts w:hint="eastAsia" w:eastAsia="宋体"/>
          <w:szCs w:val="21"/>
          <w:lang w:val="en-US" w:eastAsia="zh-CN"/>
        </w:rPr>
        <w:t>6</w:t>
      </w:r>
      <w:r>
        <w:rPr>
          <w:rFonts w:hint="eastAsia" w:eastAsia="宋体"/>
          <w:szCs w:val="21"/>
        </w:rPr>
        <w:t>施工环保费已包含在相关子目单价中。</w:t>
      </w:r>
    </w:p>
    <w:p w14:paraId="1CE76825">
      <w:pPr>
        <w:spacing w:line="384" w:lineRule="auto"/>
        <w:ind w:firstLine="420" w:firstLineChars="200"/>
        <w:rPr>
          <w:rFonts w:hint="default" w:ascii="Times New Roman" w:hAnsi="Times New Roman" w:cs="Times New Roman"/>
          <w:color w:val="auto"/>
          <w:szCs w:val="28"/>
          <w:lang w:val="en-US" w:eastAsia="zh-CN"/>
        </w:rPr>
      </w:pPr>
      <w:r>
        <w:rPr>
          <w:rFonts w:hint="eastAsia" w:ascii="宋体" w:hAnsi="宋体" w:cs="宋体"/>
          <w:szCs w:val="28"/>
          <w:lang w:val="en-US" w:eastAsia="zh-CN"/>
        </w:rPr>
        <w:t>3.7</w:t>
      </w:r>
      <w:r>
        <w:rPr>
          <w:rFonts w:hint="default" w:ascii="Times New Roman" w:hAnsi="Times New Roman" w:cs="Times New Roman"/>
          <w:color w:val="auto"/>
          <w:szCs w:val="28"/>
          <w:lang w:val="en-US" w:eastAsia="zh-CN"/>
        </w:rPr>
        <w:t>、工程量清单中有标价的单价和总额价均已包括了为实施和完成合同工程所需的劳务、材料、机械、质检（自检）、安装、缺陷修复、管理、保险、税费、利润等费用，以及合同明示或暗示的所有责任、义务和一般风险。</w:t>
      </w:r>
    </w:p>
    <w:p w14:paraId="289AF7C2">
      <w:pPr>
        <w:spacing w:line="384" w:lineRule="auto"/>
        <w:ind w:firstLine="420" w:firstLineChars="200"/>
        <w:rPr>
          <w:rFonts w:hint="default" w:ascii="Times New Roman" w:hAnsi="Times New Roman" w:cs="Times New Roman"/>
          <w:color w:val="auto"/>
          <w:szCs w:val="28"/>
          <w:lang w:val="en-US" w:eastAsia="zh-CN"/>
        </w:rPr>
      </w:pPr>
      <w:r>
        <w:rPr>
          <w:rFonts w:hint="eastAsia" w:cs="Times New Roman"/>
          <w:color w:val="auto"/>
          <w:szCs w:val="28"/>
          <w:lang w:val="en-US" w:eastAsia="zh-CN"/>
        </w:rPr>
        <w:t>3.8</w:t>
      </w:r>
      <w:r>
        <w:rPr>
          <w:rFonts w:hint="default" w:ascii="Times New Roman" w:hAnsi="Times New Roman" w:cs="Times New Roman"/>
          <w:color w:val="auto"/>
          <w:szCs w:val="28"/>
          <w:lang w:val="en-US" w:eastAsia="zh-CN"/>
        </w:rPr>
        <w:t>、用于本合同工程的各类装备的提供、运输、维护、拆卸、拼装等支付的费用，已包括在工程量清单的单价与总额价之中。</w:t>
      </w:r>
    </w:p>
    <w:p w14:paraId="6B4DC503">
      <w:pPr>
        <w:spacing w:line="384" w:lineRule="auto"/>
        <w:ind w:firstLine="420" w:firstLineChars="200"/>
        <w:rPr>
          <w:rFonts w:hint="eastAsia" w:ascii="Times New Roman" w:hAnsi="Times New Roman" w:eastAsia="宋体" w:cs="Times New Roman"/>
          <w:color w:val="auto"/>
          <w:szCs w:val="28"/>
          <w:lang w:val="en-US" w:eastAsia="zh-CN"/>
        </w:rPr>
      </w:pPr>
      <w:r>
        <w:rPr>
          <w:rFonts w:hint="eastAsia" w:cs="Times New Roman"/>
          <w:color w:val="auto"/>
          <w:szCs w:val="28"/>
          <w:lang w:val="en-US" w:eastAsia="zh-CN"/>
        </w:rPr>
        <w:t>3.9、</w:t>
      </w:r>
      <w:r>
        <w:rPr>
          <w:rFonts w:hint="eastAsia" w:ascii="Times New Roman" w:hAnsi="Times New Roman" w:eastAsia="宋体" w:cs="Times New Roman"/>
          <w:color w:val="auto"/>
          <w:szCs w:val="28"/>
          <w:lang w:val="en-US" w:eastAsia="zh-CN"/>
        </w:rPr>
        <w:t>本工程混凝土均按商品砼计算。</w:t>
      </w:r>
    </w:p>
    <w:p w14:paraId="7D65903A">
      <w:pPr>
        <w:keepNext w:val="0"/>
        <w:keepLines w:val="0"/>
        <w:pageBreakBefore w:val="0"/>
        <w:kinsoku/>
        <w:wordWrap/>
        <w:overflowPunct/>
        <w:topLinePunct w:val="0"/>
        <w:bidi w:val="0"/>
        <w:snapToGrid/>
        <w:spacing w:line="360" w:lineRule="auto"/>
        <w:ind w:firstLine="420" w:firstLineChars="200"/>
        <w:textAlignment w:val="auto"/>
        <w:rPr>
          <w:rFonts w:hint="eastAsia" w:cs="Times New Roman"/>
          <w:color w:val="auto"/>
          <w:szCs w:val="28"/>
          <w:lang w:val="en-US" w:eastAsia="zh-CN"/>
        </w:rPr>
      </w:pPr>
      <w:r>
        <w:rPr>
          <w:rFonts w:hint="eastAsia" w:cs="Times New Roman"/>
          <w:color w:val="auto"/>
          <w:szCs w:val="28"/>
          <w:lang w:val="en-US" w:eastAsia="zh-CN"/>
        </w:rPr>
        <w:t>3.10、本工程拆除挡墙旧料未考虑利用，如拆除料满足施工要求，施工时应优先考虑利用旧料。</w:t>
      </w:r>
    </w:p>
    <w:p w14:paraId="64A43650">
      <w:pPr>
        <w:keepNext w:val="0"/>
        <w:keepLines w:val="0"/>
        <w:pageBreakBefore w:val="0"/>
        <w:kinsoku/>
        <w:wordWrap/>
        <w:overflowPunct/>
        <w:topLinePunct w:val="0"/>
        <w:bidi w:val="0"/>
        <w:snapToGrid/>
        <w:spacing w:line="360" w:lineRule="auto"/>
        <w:ind w:firstLine="420" w:firstLineChars="200"/>
        <w:textAlignment w:val="auto"/>
        <w:rPr>
          <w:rFonts w:hint="eastAsia" w:cs="Times New Roman"/>
          <w:color w:val="auto"/>
          <w:szCs w:val="28"/>
          <w:lang w:val="en-US" w:eastAsia="zh-CN"/>
        </w:rPr>
      </w:pPr>
      <w:r>
        <w:rPr>
          <w:rFonts w:hint="eastAsia" w:cs="Times New Roman"/>
          <w:color w:val="auto"/>
          <w:szCs w:val="28"/>
          <w:lang w:val="en-US" w:eastAsia="zh-CN"/>
        </w:rPr>
        <w:t>3.11、C25现浇混凝土边沟、Φ0.4m纵向排水管回填料按利用开挖料考虑。</w:t>
      </w:r>
    </w:p>
    <w:p w14:paraId="7D2AC1F6">
      <w:pPr>
        <w:keepNext w:val="0"/>
        <w:keepLines w:val="0"/>
        <w:pageBreakBefore w:val="0"/>
        <w:kinsoku/>
        <w:wordWrap/>
        <w:overflowPunct/>
        <w:topLinePunct w:val="0"/>
        <w:bidi w:val="0"/>
        <w:snapToGrid/>
        <w:spacing w:line="360" w:lineRule="auto"/>
        <w:ind w:firstLine="420" w:firstLineChars="200"/>
        <w:textAlignment w:val="auto"/>
        <w:rPr>
          <w:rFonts w:hint="eastAsia" w:cs="Times New Roman"/>
          <w:color w:val="auto"/>
          <w:szCs w:val="28"/>
          <w:lang w:val="en-US" w:eastAsia="zh-CN"/>
        </w:rPr>
      </w:pPr>
      <w:r>
        <w:rPr>
          <w:rFonts w:hint="eastAsia" w:cs="Times New Roman"/>
          <w:color w:val="auto"/>
          <w:szCs w:val="28"/>
          <w:lang w:val="en-US" w:eastAsia="zh-CN"/>
        </w:rPr>
        <w:t>3.12、圆管涵处宕渣回填按利用方填筑考虑，利用挖除水稳基层，多余土方外运。</w:t>
      </w:r>
    </w:p>
    <w:p w14:paraId="06107199">
      <w:pPr>
        <w:keepNext w:val="0"/>
        <w:keepLines w:val="0"/>
        <w:pageBreakBefore w:val="0"/>
        <w:kinsoku/>
        <w:wordWrap/>
        <w:overflowPunct/>
        <w:topLinePunct w:val="0"/>
        <w:bidi w:val="0"/>
        <w:snapToGrid/>
        <w:spacing w:line="360" w:lineRule="auto"/>
        <w:ind w:left="420" w:leftChars="200" w:firstLine="0" w:firstLineChars="0"/>
        <w:textAlignment w:val="auto"/>
        <w:rPr>
          <w:rFonts w:hint="eastAsia" w:cs="Times New Roman"/>
          <w:color w:val="auto"/>
          <w:szCs w:val="28"/>
          <w:lang w:val="en-US" w:eastAsia="zh-CN"/>
        </w:rPr>
      </w:pPr>
      <w:r>
        <w:rPr>
          <w:rFonts w:hint="eastAsia" w:cs="Times New Roman"/>
          <w:color w:val="auto"/>
          <w:szCs w:val="28"/>
          <w:lang w:val="en-US" w:eastAsia="zh-CN"/>
        </w:rPr>
        <w:t>3.13、拆除旧料及土石方外运运距按5公里计算，运至业主指定场地堆放，渣土处置费不计取</w:t>
      </w:r>
      <w:r>
        <w:rPr>
          <w:rFonts w:hint="eastAsia" w:cs="Times New Roman"/>
          <w:color w:val="auto"/>
          <w:szCs w:val="28"/>
          <w:lang w:val="en-US" w:eastAsia="zh-CN"/>
        </w:rPr>
        <w:br w:type="textWrapping"/>
      </w:r>
      <w:r>
        <w:rPr>
          <w:rFonts w:hint="eastAsia" w:cs="Times New Roman"/>
          <w:color w:val="auto"/>
          <w:szCs w:val="28"/>
          <w:lang w:val="en-US" w:eastAsia="zh-CN"/>
        </w:rPr>
        <w:t>3.14、工程量清单中的任何遗漏，不应免除承包人根据图纸规定完成合同工程的义务。</w:t>
      </w:r>
    </w:p>
    <w:p w14:paraId="160C7A66">
      <w:pPr>
        <w:keepNext w:val="0"/>
        <w:keepLines w:val="0"/>
        <w:pageBreakBefore w:val="0"/>
        <w:kinsoku/>
        <w:wordWrap/>
        <w:overflowPunct/>
        <w:topLinePunct w:val="0"/>
        <w:bidi w:val="0"/>
        <w:snapToGrid/>
        <w:spacing w:line="360" w:lineRule="auto"/>
        <w:ind w:left="420" w:leftChars="200" w:firstLine="0" w:firstLineChars="0"/>
        <w:textAlignment w:val="auto"/>
        <w:rPr>
          <w:rFonts w:hint="default" w:eastAsia="宋体"/>
          <w:color w:val="auto"/>
          <w:szCs w:val="21"/>
          <w:highlight w:val="none"/>
          <w:lang w:val="en-US" w:eastAsia="zh-CN"/>
        </w:rPr>
      </w:pPr>
      <w:r>
        <w:rPr>
          <w:rFonts w:hint="eastAsia" w:eastAsia="宋体"/>
          <w:color w:val="auto"/>
          <w:szCs w:val="21"/>
          <w:highlight w:val="none"/>
          <w:lang w:val="en-US" w:eastAsia="zh-CN"/>
        </w:rPr>
        <w:t>3.</w:t>
      </w:r>
      <w:r>
        <w:rPr>
          <w:rFonts w:hint="eastAsia"/>
          <w:color w:val="auto"/>
          <w:szCs w:val="21"/>
          <w:highlight w:val="none"/>
          <w:lang w:val="en-US" w:eastAsia="zh-CN"/>
        </w:rPr>
        <w:t>15、</w:t>
      </w:r>
      <w:r>
        <w:rPr>
          <w:rFonts w:hint="default" w:eastAsia="宋体"/>
          <w:color w:val="auto"/>
          <w:szCs w:val="21"/>
          <w:highlight w:val="none"/>
          <w:lang w:val="en-US" w:eastAsia="zh-CN"/>
        </w:rPr>
        <w:t>其它未明确事宜见施工图要求及预算书。</w:t>
      </w:r>
    </w:p>
    <w:p w14:paraId="1B8CE105">
      <w:pPr>
        <w:keepNext w:val="0"/>
        <w:keepLines w:val="0"/>
        <w:pageBreakBefore w:val="0"/>
        <w:kinsoku/>
        <w:wordWrap/>
        <w:overflowPunct/>
        <w:topLinePunct w:val="0"/>
        <w:bidi w:val="0"/>
        <w:snapToGrid/>
        <w:spacing w:line="360" w:lineRule="auto"/>
        <w:ind w:firstLine="420" w:firstLineChars="200"/>
        <w:textAlignment w:val="auto"/>
        <w:rPr>
          <w:rFonts w:hint="eastAsia" w:eastAsia="宋体"/>
          <w:color w:val="auto"/>
          <w:szCs w:val="21"/>
          <w:highlight w:val="none"/>
          <w:lang w:val="en-US" w:eastAsia="zh-CN"/>
        </w:rPr>
      </w:pPr>
      <w:r>
        <w:rPr>
          <w:rFonts w:hint="eastAsia" w:eastAsia="宋体"/>
          <w:color w:val="auto"/>
          <w:szCs w:val="21"/>
          <w:highlight w:val="none"/>
          <w:lang w:val="en-US" w:eastAsia="zh-CN"/>
        </w:rPr>
        <w:t>3.1</w:t>
      </w:r>
      <w:r>
        <w:rPr>
          <w:rFonts w:hint="eastAsia"/>
          <w:color w:val="auto"/>
          <w:szCs w:val="21"/>
          <w:highlight w:val="none"/>
          <w:lang w:val="en-US" w:eastAsia="zh-CN"/>
        </w:rPr>
        <w:t>6、</w:t>
      </w:r>
      <w:r>
        <w:rPr>
          <w:rFonts w:hint="eastAsia" w:eastAsia="宋体"/>
          <w:color w:val="auto"/>
          <w:szCs w:val="21"/>
          <w:highlight w:val="none"/>
          <w:lang w:val="en-US" w:eastAsia="zh-CN"/>
        </w:rPr>
        <w:t>供应商按采购文件提供的《工程量清单》格式报价。</w:t>
      </w:r>
    </w:p>
    <w:p w14:paraId="78DA949D">
      <w:pPr>
        <w:keepNext w:val="0"/>
        <w:keepLines w:val="0"/>
        <w:pageBreakBefore w:val="0"/>
        <w:kinsoku/>
        <w:wordWrap/>
        <w:overflowPunct/>
        <w:topLinePunct w:val="0"/>
        <w:bidi w:val="0"/>
        <w:snapToGrid/>
        <w:spacing w:line="360" w:lineRule="auto"/>
        <w:ind w:firstLine="420" w:firstLineChars="200"/>
        <w:textAlignment w:val="auto"/>
        <w:rPr>
          <w:rFonts w:hint="eastAsia" w:ascii="Times New Roman" w:hAnsi="Times New Roman" w:eastAsia="宋体" w:cs="Times New Roman"/>
          <w:color w:val="auto"/>
          <w:szCs w:val="21"/>
          <w:highlight w:val="none"/>
          <w:lang w:val="en-US" w:eastAsia="zh-CN"/>
        </w:rPr>
      </w:pPr>
      <w:r>
        <w:rPr>
          <w:rFonts w:hint="eastAsia" w:eastAsia="宋体" w:cs="Times New Roman"/>
          <w:color w:val="auto"/>
          <w:szCs w:val="21"/>
          <w:highlight w:val="none"/>
          <w:lang w:val="en-US" w:eastAsia="zh-CN"/>
        </w:rPr>
        <w:t>3.1</w:t>
      </w:r>
      <w:r>
        <w:rPr>
          <w:rFonts w:hint="eastAsia" w:cs="Times New Roman"/>
          <w:color w:val="auto"/>
          <w:szCs w:val="21"/>
          <w:highlight w:val="none"/>
          <w:lang w:val="en-US" w:eastAsia="zh-CN"/>
        </w:rPr>
        <w:t>7、</w:t>
      </w:r>
      <w:r>
        <w:rPr>
          <w:rFonts w:hint="eastAsia" w:ascii="Times New Roman" w:hAnsi="Times New Roman" w:eastAsia="宋体" w:cs="Times New Roman"/>
          <w:color w:val="auto"/>
          <w:szCs w:val="21"/>
          <w:highlight w:val="none"/>
          <w:lang w:val="en-US" w:eastAsia="zh-CN"/>
        </w:rPr>
        <w:t>工程量清单</w:t>
      </w:r>
    </w:p>
    <w:p w14:paraId="4EEDF8C3">
      <w:pPr>
        <w:keepNext w:val="0"/>
        <w:keepLines w:val="0"/>
        <w:pageBreakBefore w:val="0"/>
        <w:kinsoku/>
        <w:wordWrap/>
        <w:overflowPunct/>
        <w:topLinePunct w:val="0"/>
        <w:bidi w:val="0"/>
        <w:snapToGrid/>
        <w:spacing w:line="360" w:lineRule="auto"/>
        <w:textAlignment w:val="auto"/>
        <w:rPr>
          <w:rFonts w:hint="eastAsia"/>
          <w:color w:val="auto"/>
          <w:sz w:val="24"/>
          <w:highlight w:val="none"/>
        </w:rPr>
      </w:pPr>
    </w:p>
    <w:p w14:paraId="4CF79CCD">
      <w:pPr>
        <w:rPr>
          <w:rFonts w:hint="eastAsia"/>
          <w:color w:val="auto"/>
          <w:highlight w:val="none"/>
        </w:rPr>
      </w:pPr>
      <w:r>
        <w:rPr>
          <w:rFonts w:hint="eastAsia"/>
          <w:color w:val="auto"/>
          <w:highlight w:val="none"/>
        </w:rPr>
        <w:br w:type="page"/>
      </w:r>
    </w:p>
    <w:tbl>
      <w:tblPr>
        <w:tblStyle w:val="60"/>
        <w:tblW w:w="85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1"/>
        <w:gridCol w:w="3572"/>
        <w:gridCol w:w="881"/>
        <w:gridCol w:w="1056"/>
        <w:gridCol w:w="1057"/>
        <w:gridCol w:w="1058"/>
      </w:tblGrid>
      <w:tr w14:paraId="4A208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505" w:type="dxa"/>
            <w:gridSpan w:val="6"/>
            <w:tcBorders>
              <w:top w:val="nil"/>
              <w:left w:val="nil"/>
              <w:bottom w:val="nil"/>
              <w:right w:val="nil"/>
            </w:tcBorders>
            <w:shd w:val="clear" w:color="auto" w:fill="FFFFFF"/>
            <w:vAlign w:val="top"/>
          </w:tcPr>
          <w:p w14:paraId="5219EE34">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工程细目工程量清单计价表</w:t>
            </w:r>
          </w:p>
        </w:tc>
      </w:tr>
      <w:tr w14:paraId="26B1D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505" w:type="dxa"/>
            <w:gridSpan w:val="6"/>
            <w:tcBorders>
              <w:top w:val="nil"/>
              <w:left w:val="nil"/>
              <w:bottom w:val="nil"/>
              <w:right w:val="nil"/>
            </w:tcBorders>
            <w:shd w:val="clear" w:color="auto" w:fill="FFFFFF"/>
            <w:vAlign w:val="center"/>
          </w:tcPr>
          <w:p w14:paraId="291BD365">
            <w:pPr>
              <w:jc w:val="right"/>
              <w:rPr>
                <w:rFonts w:hint="eastAsia" w:ascii="宋体" w:hAnsi="宋体" w:eastAsia="宋体" w:cs="宋体"/>
                <w:i w:val="0"/>
                <w:iCs w:val="0"/>
                <w:color w:val="000000"/>
                <w:sz w:val="18"/>
                <w:szCs w:val="18"/>
                <w:u w:val="none"/>
              </w:rPr>
            </w:pPr>
          </w:p>
        </w:tc>
      </w:tr>
      <w:tr w14:paraId="2CDD7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505"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689D050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第100章     总则</w:t>
            </w:r>
          </w:p>
        </w:tc>
      </w:tr>
      <w:tr w14:paraId="2449D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F3EE7D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细目号</w:t>
            </w:r>
          </w:p>
        </w:tc>
        <w:tc>
          <w:tcPr>
            <w:tcW w:w="3572" w:type="dxa"/>
            <w:tcBorders>
              <w:top w:val="nil"/>
              <w:left w:val="nil"/>
              <w:bottom w:val="single" w:color="000000" w:sz="4" w:space="0"/>
              <w:right w:val="single" w:color="000000" w:sz="4" w:space="0"/>
            </w:tcBorders>
            <w:shd w:val="clear" w:color="auto" w:fill="FFFFFF"/>
            <w:vAlign w:val="center"/>
          </w:tcPr>
          <w:p w14:paraId="3D7138F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细目名称</w:t>
            </w:r>
          </w:p>
        </w:tc>
        <w:tc>
          <w:tcPr>
            <w:tcW w:w="881" w:type="dxa"/>
            <w:tcBorders>
              <w:top w:val="nil"/>
              <w:left w:val="nil"/>
              <w:bottom w:val="single" w:color="000000" w:sz="4" w:space="0"/>
              <w:right w:val="single" w:color="000000" w:sz="4" w:space="0"/>
            </w:tcBorders>
            <w:shd w:val="clear" w:color="auto" w:fill="FFFFFF"/>
            <w:vAlign w:val="center"/>
          </w:tcPr>
          <w:p w14:paraId="43443CF9">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计量</w:t>
            </w:r>
          </w:p>
          <w:p w14:paraId="682EAFE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1056" w:type="dxa"/>
            <w:tcBorders>
              <w:top w:val="nil"/>
              <w:left w:val="nil"/>
              <w:bottom w:val="single" w:color="000000" w:sz="4" w:space="0"/>
              <w:right w:val="single" w:color="000000" w:sz="4" w:space="0"/>
            </w:tcBorders>
            <w:shd w:val="clear" w:color="auto" w:fill="FFFFFF"/>
            <w:vAlign w:val="center"/>
          </w:tcPr>
          <w:p w14:paraId="0252992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工程数量</w:t>
            </w:r>
          </w:p>
        </w:tc>
        <w:tc>
          <w:tcPr>
            <w:tcW w:w="1057" w:type="dxa"/>
            <w:tcBorders>
              <w:top w:val="nil"/>
              <w:left w:val="nil"/>
              <w:bottom w:val="single" w:color="000000" w:sz="4" w:space="0"/>
              <w:right w:val="single" w:color="000000" w:sz="4" w:space="0"/>
            </w:tcBorders>
            <w:shd w:val="clear" w:color="auto" w:fill="FFFFFF"/>
            <w:vAlign w:val="center"/>
          </w:tcPr>
          <w:p w14:paraId="15EB2CF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w:t>
            </w:r>
          </w:p>
        </w:tc>
        <w:tc>
          <w:tcPr>
            <w:tcW w:w="1058" w:type="dxa"/>
            <w:tcBorders>
              <w:top w:val="nil"/>
              <w:left w:val="nil"/>
              <w:bottom w:val="single" w:color="000000" w:sz="4" w:space="0"/>
              <w:right w:val="single" w:color="000000" w:sz="8" w:space="0"/>
            </w:tcBorders>
            <w:shd w:val="clear" w:color="auto" w:fill="FFFFFF"/>
            <w:vAlign w:val="center"/>
          </w:tcPr>
          <w:p w14:paraId="7570CBA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合价</w:t>
            </w:r>
          </w:p>
        </w:tc>
      </w:tr>
      <w:tr w14:paraId="6FB45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F4D14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101</w:t>
            </w:r>
          </w:p>
        </w:tc>
        <w:tc>
          <w:tcPr>
            <w:tcW w:w="3572" w:type="dxa"/>
            <w:tcBorders>
              <w:top w:val="nil"/>
              <w:left w:val="nil"/>
              <w:bottom w:val="single" w:color="000000" w:sz="4" w:space="0"/>
              <w:right w:val="single" w:color="000000" w:sz="4" w:space="0"/>
            </w:tcBorders>
            <w:shd w:val="clear" w:color="auto" w:fill="FFFFFF"/>
            <w:vAlign w:val="center"/>
          </w:tcPr>
          <w:p w14:paraId="42CA0A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通则</w:t>
            </w:r>
          </w:p>
        </w:tc>
        <w:tc>
          <w:tcPr>
            <w:tcW w:w="881" w:type="dxa"/>
            <w:tcBorders>
              <w:top w:val="nil"/>
              <w:left w:val="nil"/>
              <w:bottom w:val="single" w:color="000000" w:sz="4" w:space="0"/>
              <w:right w:val="single" w:color="000000" w:sz="4" w:space="0"/>
            </w:tcBorders>
            <w:shd w:val="clear" w:color="auto" w:fill="FFFFFF"/>
            <w:vAlign w:val="center"/>
          </w:tcPr>
          <w:p w14:paraId="4B2B9A7B">
            <w:pPr>
              <w:jc w:val="center"/>
              <w:rPr>
                <w:rFonts w:hint="eastAsia" w:ascii="宋体" w:hAnsi="宋体" w:eastAsia="宋体" w:cs="宋体"/>
                <w:i w:val="0"/>
                <w:iCs w:val="0"/>
                <w:color w:val="000000"/>
                <w:sz w:val="22"/>
                <w:szCs w:val="22"/>
                <w:u w:val="none"/>
              </w:rPr>
            </w:pPr>
          </w:p>
        </w:tc>
        <w:tc>
          <w:tcPr>
            <w:tcW w:w="1056" w:type="dxa"/>
            <w:tcBorders>
              <w:top w:val="nil"/>
              <w:left w:val="nil"/>
              <w:bottom w:val="single" w:color="000000" w:sz="4" w:space="0"/>
              <w:right w:val="single" w:color="000000" w:sz="4" w:space="0"/>
            </w:tcBorders>
            <w:shd w:val="clear" w:color="auto" w:fill="FFFFFF"/>
            <w:vAlign w:val="center"/>
          </w:tcPr>
          <w:p w14:paraId="7B392A2D">
            <w:pPr>
              <w:jc w:val="right"/>
              <w:rPr>
                <w:rFonts w:hint="eastAsia" w:ascii="Arial Narrow" w:hAnsi="Arial Narrow" w:eastAsia="Arial Narrow" w:cs="Arial Narrow"/>
                <w:i w:val="0"/>
                <w:iCs w:val="0"/>
                <w:color w:val="000000"/>
                <w:sz w:val="22"/>
                <w:szCs w:val="22"/>
                <w:u w:val="none"/>
              </w:rPr>
            </w:pPr>
          </w:p>
        </w:tc>
        <w:tc>
          <w:tcPr>
            <w:tcW w:w="1057" w:type="dxa"/>
            <w:tcBorders>
              <w:top w:val="nil"/>
              <w:left w:val="nil"/>
              <w:bottom w:val="single" w:color="000000" w:sz="4" w:space="0"/>
              <w:right w:val="single" w:color="000000" w:sz="4" w:space="0"/>
            </w:tcBorders>
            <w:shd w:val="clear" w:color="auto" w:fill="FFFFFF"/>
            <w:vAlign w:val="center"/>
          </w:tcPr>
          <w:p w14:paraId="05AFB288">
            <w:pPr>
              <w:jc w:val="right"/>
              <w:rPr>
                <w:rFonts w:hint="default" w:ascii="Arial Narrow" w:hAnsi="Arial Narrow" w:eastAsia="Arial Narrow" w:cs="Arial Narrow"/>
                <w:i w:val="0"/>
                <w:iCs w:val="0"/>
                <w:color w:val="000000"/>
                <w:sz w:val="22"/>
                <w:szCs w:val="22"/>
                <w:u w:val="none"/>
              </w:rPr>
            </w:pPr>
          </w:p>
        </w:tc>
        <w:tc>
          <w:tcPr>
            <w:tcW w:w="1058" w:type="dxa"/>
            <w:tcBorders>
              <w:top w:val="nil"/>
              <w:left w:val="nil"/>
              <w:bottom w:val="single" w:color="000000" w:sz="4" w:space="0"/>
              <w:right w:val="single" w:color="000000" w:sz="8" w:space="0"/>
            </w:tcBorders>
            <w:shd w:val="clear" w:color="auto" w:fill="FFFFFF"/>
            <w:vAlign w:val="center"/>
          </w:tcPr>
          <w:p w14:paraId="016A121C">
            <w:pPr>
              <w:jc w:val="right"/>
              <w:rPr>
                <w:rFonts w:hint="default" w:ascii="Arial Narrow" w:hAnsi="Arial Narrow" w:eastAsia="Arial Narrow" w:cs="Arial Narrow"/>
                <w:i w:val="0"/>
                <w:iCs w:val="0"/>
                <w:color w:val="000000"/>
                <w:sz w:val="22"/>
                <w:szCs w:val="22"/>
                <w:u w:val="none"/>
              </w:rPr>
            </w:pPr>
          </w:p>
        </w:tc>
      </w:tr>
      <w:tr w14:paraId="42BD6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B3395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101-1</w:t>
            </w:r>
          </w:p>
        </w:tc>
        <w:tc>
          <w:tcPr>
            <w:tcW w:w="3572" w:type="dxa"/>
            <w:tcBorders>
              <w:top w:val="nil"/>
              <w:left w:val="nil"/>
              <w:bottom w:val="single" w:color="000000" w:sz="4" w:space="0"/>
              <w:right w:val="single" w:color="000000" w:sz="4" w:space="0"/>
            </w:tcBorders>
            <w:shd w:val="clear" w:color="auto" w:fill="FFFFFF"/>
            <w:vAlign w:val="center"/>
          </w:tcPr>
          <w:p w14:paraId="50B405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保险费</w:t>
            </w:r>
          </w:p>
        </w:tc>
        <w:tc>
          <w:tcPr>
            <w:tcW w:w="881" w:type="dxa"/>
            <w:tcBorders>
              <w:top w:val="nil"/>
              <w:left w:val="nil"/>
              <w:bottom w:val="single" w:color="000000" w:sz="4" w:space="0"/>
              <w:right w:val="single" w:color="000000" w:sz="4" w:space="0"/>
            </w:tcBorders>
            <w:shd w:val="clear" w:color="auto" w:fill="FFFFFF"/>
            <w:vAlign w:val="center"/>
          </w:tcPr>
          <w:p w14:paraId="1481E1E3">
            <w:pPr>
              <w:jc w:val="center"/>
              <w:rPr>
                <w:rFonts w:hint="eastAsia" w:ascii="宋体" w:hAnsi="宋体" w:eastAsia="宋体" w:cs="宋体"/>
                <w:i w:val="0"/>
                <w:iCs w:val="0"/>
                <w:color w:val="000000"/>
                <w:sz w:val="22"/>
                <w:szCs w:val="22"/>
                <w:u w:val="none"/>
              </w:rPr>
            </w:pPr>
          </w:p>
        </w:tc>
        <w:tc>
          <w:tcPr>
            <w:tcW w:w="1056" w:type="dxa"/>
            <w:tcBorders>
              <w:top w:val="nil"/>
              <w:left w:val="nil"/>
              <w:bottom w:val="single" w:color="000000" w:sz="4" w:space="0"/>
              <w:right w:val="single" w:color="000000" w:sz="4" w:space="0"/>
            </w:tcBorders>
            <w:shd w:val="clear" w:color="auto" w:fill="FFFFFF"/>
            <w:vAlign w:val="center"/>
          </w:tcPr>
          <w:p w14:paraId="4244F6D4">
            <w:pPr>
              <w:jc w:val="right"/>
              <w:rPr>
                <w:rFonts w:hint="default" w:ascii="Arial Narrow" w:hAnsi="Arial Narrow" w:eastAsia="Arial Narrow" w:cs="Arial Narrow"/>
                <w:i w:val="0"/>
                <w:iCs w:val="0"/>
                <w:color w:val="000000"/>
                <w:sz w:val="22"/>
                <w:szCs w:val="22"/>
                <w:u w:val="none"/>
              </w:rPr>
            </w:pPr>
          </w:p>
        </w:tc>
        <w:tc>
          <w:tcPr>
            <w:tcW w:w="1057" w:type="dxa"/>
            <w:tcBorders>
              <w:top w:val="nil"/>
              <w:left w:val="nil"/>
              <w:bottom w:val="single" w:color="000000" w:sz="4" w:space="0"/>
              <w:right w:val="single" w:color="000000" w:sz="4" w:space="0"/>
            </w:tcBorders>
            <w:shd w:val="clear" w:color="auto" w:fill="FFFFFF"/>
            <w:vAlign w:val="center"/>
          </w:tcPr>
          <w:p w14:paraId="0A7605CE">
            <w:pPr>
              <w:jc w:val="right"/>
              <w:rPr>
                <w:rFonts w:hint="default" w:ascii="Arial Narrow" w:hAnsi="Arial Narrow" w:eastAsia="Arial Narrow" w:cs="Arial Narrow"/>
                <w:i w:val="0"/>
                <w:iCs w:val="0"/>
                <w:color w:val="000000"/>
                <w:sz w:val="22"/>
                <w:szCs w:val="22"/>
                <w:u w:val="none"/>
              </w:rPr>
            </w:pPr>
          </w:p>
        </w:tc>
        <w:tc>
          <w:tcPr>
            <w:tcW w:w="1058" w:type="dxa"/>
            <w:tcBorders>
              <w:top w:val="nil"/>
              <w:left w:val="nil"/>
              <w:bottom w:val="single" w:color="000000" w:sz="4" w:space="0"/>
              <w:right w:val="single" w:color="000000" w:sz="8" w:space="0"/>
            </w:tcBorders>
            <w:shd w:val="clear" w:color="auto" w:fill="FFFFFF"/>
            <w:vAlign w:val="center"/>
          </w:tcPr>
          <w:p w14:paraId="025551DB">
            <w:pPr>
              <w:jc w:val="right"/>
              <w:rPr>
                <w:rFonts w:hint="default" w:ascii="Arial Narrow" w:hAnsi="Arial Narrow" w:eastAsia="Arial Narrow" w:cs="Arial Narrow"/>
                <w:i w:val="0"/>
                <w:iCs w:val="0"/>
                <w:color w:val="000000"/>
                <w:sz w:val="22"/>
                <w:szCs w:val="22"/>
                <w:u w:val="none"/>
              </w:rPr>
            </w:pPr>
          </w:p>
        </w:tc>
      </w:tr>
      <w:tr w14:paraId="298CC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5BCE4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-a</w:t>
            </w:r>
          </w:p>
        </w:tc>
        <w:tc>
          <w:tcPr>
            <w:tcW w:w="3572" w:type="dxa"/>
            <w:tcBorders>
              <w:top w:val="nil"/>
              <w:left w:val="nil"/>
              <w:bottom w:val="single" w:color="000000" w:sz="4" w:space="0"/>
              <w:right w:val="single" w:color="000000" w:sz="4" w:space="0"/>
            </w:tcBorders>
            <w:shd w:val="clear" w:color="auto" w:fill="FFFFFF"/>
            <w:vAlign w:val="center"/>
          </w:tcPr>
          <w:p w14:paraId="17A599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按合同条款规定，提供建筑工程一切险</w:t>
            </w:r>
          </w:p>
        </w:tc>
        <w:tc>
          <w:tcPr>
            <w:tcW w:w="881" w:type="dxa"/>
            <w:tcBorders>
              <w:top w:val="nil"/>
              <w:left w:val="nil"/>
              <w:bottom w:val="single" w:color="000000" w:sz="4" w:space="0"/>
              <w:right w:val="single" w:color="000000" w:sz="4" w:space="0"/>
            </w:tcBorders>
            <w:shd w:val="clear" w:color="auto" w:fill="FFFFFF"/>
            <w:vAlign w:val="center"/>
          </w:tcPr>
          <w:p w14:paraId="66B0E6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总额</w:t>
            </w:r>
          </w:p>
        </w:tc>
        <w:tc>
          <w:tcPr>
            <w:tcW w:w="1056" w:type="dxa"/>
            <w:tcBorders>
              <w:top w:val="nil"/>
              <w:left w:val="nil"/>
              <w:bottom w:val="single" w:color="000000" w:sz="4" w:space="0"/>
              <w:right w:val="single" w:color="000000" w:sz="4" w:space="0"/>
            </w:tcBorders>
            <w:shd w:val="clear" w:color="auto" w:fill="FFFFFF"/>
            <w:vAlign w:val="center"/>
          </w:tcPr>
          <w:p w14:paraId="6606C599">
            <w:pPr>
              <w:keepNext w:val="0"/>
              <w:keepLines w:val="0"/>
              <w:widowControl/>
              <w:suppressLineNumbers w:val="0"/>
              <w:jc w:val="right"/>
              <w:textAlignment w:val="center"/>
              <w:rPr>
                <w:rFonts w:hint="default" w:ascii="Arial Narrow" w:hAnsi="Arial Narrow" w:eastAsia="Arial Narrow" w:cs="Arial Narrow"/>
                <w:i w:val="0"/>
                <w:iCs w:val="0"/>
                <w:color w:val="000000"/>
                <w:sz w:val="22"/>
                <w:szCs w:val="22"/>
                <w:u w:val="none"/>
              </w:rPr>
            </w:pPr>
            <w:r>
              <w:rPr>
                <w:rFonts w:hint="default" w:ascii="Arial Narrow" w:hAnsi="Arial Narrow" w:eastAsia="Arial Narrow" w:cs="Arial Narrow"/>
                <w:i w:val="0"/>
                <w:iCs w:val="0"/>
                <w:color w:val="000000"/>
                <w:kern w:val="0"/>
                <w:sz w:val="20"/>
                <w:szCs w:val="20"/>
                <w:u w:val="none"/>
                <w:lang w:val="en-US" w:eastAsia="zh-CN" w:bidi="ar"/>
              </w:rPr>
              <w:t>1</w:t>
            </w:r>
          </w:p>
        </w:tc>
        <w:tc>
          <w:tcPr>
            <w:tcW w:w="1057" w:type="dxa"/>
            <w:tcBorders>
              <w:top w:val="nil"/>
              <w:left w:val="nil"/>
              <w:bottom w:val="single" w:color="000000" w:sz="4" w:space="0"/>
              <w:right w:val="single" w:color="000000" w:sz="4" w:space="0"/>
            </w:tcBorders>
            <w:shd w:val="clear" w:color="auto" w:fill="FFFFFF"/>
            <w:vAlign w:val="center"/>
          </w:tcPr>
          <w:p w14:paraId="7C3A212A">
            <w:pPr>
              <w:keepNext w:val="0"/>
              <w:keepLines w:val="0"/>
              <w:widowControl/>
              <w:suppressLineNumbers w:val="0"/>
              <w:jc w:val="right"/>
              <w:textAlignment w:val="center"/>
              <w:rPr>
                <w:rFonts w:hint="default" w:ascii="Arial Narrow" w:hAnsi="Arial Narrow" w:eastAsia="Arial Narrow" w:cs="Arial Narrow"/>
                <w:i w:val="0"/>
                <w:iCs w:val="0"/>
                <w:color w:val="000000"/>
                <w:sz w:val="22"/>
                <w:szCs w:val="22"/>
                <w:u w:val="none"/>
              </w:rPr>
            </w:pPr>
            <w:r>
              <w:rPr>
                <w:rFonts w:hint="default" w:ascii="Arial Narrow" w:hAnsi="Arial Narrow" w:eastAsia="Arial Narrow" w:cs="Arial Narrow"/>
                <w:i w:val="0"/>
                <w:iCs w:val="0"/>
                <w:color w:val="000000"/>
                <w:kern w:val="0"/>
                <w:sz w:val="20"/>
                <w:szCs w:val="20"/>
                <w:u w:val="none"/>
                <w:lang w:val="en-US" w:eastAsia="zh-CN" w:bidi="ar"/>
              </w:rPr>
              <w:t>2575</w:t>
            </w:r>
          </w:p>
        </w:tc>
        <w:tc>
          <w:tcPr>
            <w:tcW w:w="1058" w:type="dxa"/>
            <w:tcBorders>
              <w:top w:val="nil"/>
              <w:left w:val="nil"/>
              <w:bottom w:val="single" w:color="000000" w:sz="4" w:space="0"/>
              <w:right w:val="single" w:color="000000" w:sz="8" w:space="0"/>
            </w:tcBorders>
            <w:shd w:val="clear" w:color="auto" w:fill="FFFFFF"/>
            <w:vAlign w:val="center"/>
          </w:tcPr>
          <w:p w14:paraId="37D77954">
            <w:pPr>
              <w:keepNext w:val="0"/>
              <w:keepLines w:val="0"/>
              <w:widowControl/>
              <w:suppressLineNumbers w:val="0"/>
              <w:jc w:val="right"/>
              <w:textAlignment w:val="center"/>
              <w:rPr>
                <w:rFonts w:hint="default" w:ascii="Arial Narrow" w:hAnsi="Arial Narrow" w:eastAsia="Arial Narrow" w:cs="Arial Narrow"/>
                <w:i w:val="0"/>
                <w:iCs w:val="0"/>
                <w:color w:val="000000"/>
                <w:sz w:val="22"/>
                <w:szCs w:val="22"/>
                <w:u w:val="none"/>
              </w:rPr>
            </w:pPr>
            <w:r>
              <w:rPr>
                <w:rFonts w:hint="default" w:ascii="Arial Narrow" w:hAnsi="Arial Narrow" w:eastAsia="Arial Narrow" w:cs="Arial Narrow"/>
                <w:i w:val="0"/>
                <w:iCs w:val="0"/>
                <w:color w:val="000000"/>
                <w:kern w:val="0"/>
                <w:sz w:val="20"/>
                <w:szCs w:val="20"/>
                <w:u w:val="none"/>
                <w:lang w:val="en-US" w:eastAsia="zh-CN" w:bidi="ar"/>
              </w:rPr>
              <w:t>2575</w:t>
            </w:r>
          </w:p>
        </w:tc>
      </w:tr>
      <w:tr w14:paraId="19BC1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80C11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102</w:t>
            </w:r>
          </w:p>
        </w:tc>
        <w:tc>
          <w:tcPr>
            <w:tcW w:w="3572" w:type="dxa"/>
            <w:tcBorders>
              <w:top w:val="nil"/>
              <w:left w:val="nil"/>
              <w:bottom w:val="single" w:color="000000" w:sz="4" w:space="0"/>
              <w:right w:val="single" w:color="000000" w:sz="4" w:space="0"/>
            </w:tcBorders>
            <w:shd w:val="clear" w:color="auto" w:fill="FFFFFF"/>
            <w:vAlign w:val="center"/>
          </w:tcPr>
          <w:p w14:paraId="451D2D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工程管理</w:t>
            </w:r>
          </w:p>
        </w:tc>
        <w:tc>
          <w:tcPr>
            <w:tcW w:w="881" w:type="dxa"/>
            <w:tcBorders>
              <w:top w:val="nil"/>
              <w:left w:val="nil"/>
              <w:bottom w:val="single" w:color="000000" w:sz="4" w:space="0"/>
              <w:right w:val="single" w:color="000000" w:sz="4" w:space="0"/>
            </w:tcBorders>
            <w:shd w:val="clear" w:color="auto" w:fill="FFFFFF"/>
            <w:vAlign w:val="center"/>
          </w:tcPr>
          <w:p w14:paraId="07AC083C">
            <w:pPr>
              <w:jc w:val="center"/>
              <w:rPr>
                <w:rFonts w:hint="eastAsia" w:ascii="宋体" w:hAnsi="宋体" w:eastAsia="宋体" w:cs="宋体"/>
                <w:i w:val="0"/>
                <w:iCs w:val="0"/>
                <w:color w:val="000000"/>
                <w:sz w:val="22"/>
                <w:szCs w:val="22"/>
                <w:u w:val="none"/>
              </w:rPr>
            </w:pPr>
          </w:p>
        </w:tc>
        <w:tc>
          <w:tcPr>
            <w:tcW w:w="1056" w:type="dxa"/>
            <w:tcBorders>
              <w:top w:val="nil"/>
              <w:left w:val="nil"/>
              <w:bottom w:val="single" w:color="000000" w:sz="4" w:space="0"/>
              <w:right w:val="single" w:color="000000" w:sz="4" w:space="0"/>
            </w:tcBorders>
            <w:shd w:val="clear" w:color="auto" w:fill="FFFFFF"/>
            <w:vAlign w:val="center"/>
          </w:tcPr>
          <w:p w14:paraId="3235A0D5">
            <w:pPr>
              <w:jc w:val="right"/>
              <w:rPr>
                <w:rFonts w:hint="default" w:ascii="Arial Narrow" w:hAnsi="Arial Narrow" w:eastAsia="Arial Narrow" w:cs="Arial Narrow"/>
                <w:i w:val="0"/>
                <w:iCs w:val="0"/>
                <w:color w:val="000000"/>
                <w:sz w:val="22"/>
                <w:szCs w:val="22"/>
                <w:u w:val="none"/>
              </w:rPr>
            </w:pPr>
          </w:p>
        </w:tc>
        <w:tc>
          <w:tcPr>
            <w:tcW w:w="1057" w:type="dxa"/>
            <w:tcBorders>
              <w:top w:val="nil"/>
              <w:left w:val="nil"/>
              <w:bottom w:val="single" w:color="000000" w:sz="4" w:space="0"/>
              <w:right w:val="single" w:color="000000" w:sz="4" w:space="0"/>
            </w:tcBorders>
            <w:shd w:val="clear" w:color="auto" w:fill="FFFFFF"/>
            <w:vAlign w:val="center"/>
          </w:tcPr>
          <w:p w14:paraId="5EFB83C8">
            <w:pPr>
              <w:jc w:val="right"/>
              <w:rPr>
                <w:rFonts w:hint="default" w:ascii="Arial Narrow" w:hAnsi="Arial Narrow" w:eastAsia="Arial Narrow" w:cs="Arial Narrow"/>
                <w:i w:val="0"/>
                <w:iCs w:val="0"/>
                <w:color w:val="000000"/>
                <w:sz w:val="22"/>
                <w:szCs w:val="22"/>
                <w:u w:val="none"/>
              </w:rPr>
            </w:pPr>
          </w:p>
        </w:tc>
        <w:tc>
          <w:tcPr>
            <w:tcW w:w="1058" w:type="dxa"/>
            <w:tcBorders>
              <w:top w:val="nil"/>
              <w:left w:val="nil"/>
              <w:bottom w:val="single" w:color="000000" w:sz="4" w:space="0"/>
              <w:right w:val="single" w:color="000000" w:sz="8" w:space="0"/>
            </w:tcBorders>
            <w:shd w:val="clear" w:color="auto" w:fill="FFFFFF"/>
            <w:vAlign w:val="center"/>
          </w:tcPr>
          <w:p w14:paraId="49A72F65">
            <w:pPr>
              <w:jc w:val="right"/>
              <w:rPr>
                <w:rFonts w:hint="default" w:ascii="Arial Narrow" w:hAnsi="Arial Narrow" w:eastAsia="Arial Narrow" w:cs="Arial Narrow"/>
                <w:i w:val="0"/>
                <w:iCs w:val="0"/>
                <w:color w:val="000000"/>
                <w:sz w:val="22"/>
                <w:szCs w:val="22"/>
                <w:u w:val="none"/>
              </w:rPr>
            </w:pPr>
          </w:p>
        </w:tc>
      </w:tr>
      <w:tr w14:paraId="0B5C3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B463E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102-1</w:t>
            </w:r>
          </w:p>
        </w:tc>
        <w:tc>
          <w:tcPr>
            <w:tcW w:w="3572" w:type="dxa"/>
            <w:tcBorders>
              <w:top w:val="nil"/>
              <w:left w:val="nil"/>
              <w:bottom w:val="single" w:color="000000" w:sz="4" w:space="0"/>
              <w:right w:val="single" w:color="000000" w:sz="4" w:space="0"/>
            </w:tcBorders>
            <w:shd w:val="clear" w:color="auto" w:fill="FFFFFF"/>
            <w:vAlign w:val="center"/>
          </w:tcPr>
          <w:p w14:paraId="682816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竣工文件</w:t>
            </w:r>
          </w:p>
        </w:tc>
        <w:tc>
          <w:tcPr>
            <w:tcW w:w="881" w:type="dxa"/>
            <w:tcBorders>
              <w:top w:val="nil"/>
              <w:left w:val="nil"/>
              <w:bottom w:val="single" w:color="000000" w:sz="4" w:space="0"/>
              <w:right w:val="single" w:color="000000" w:sz="4" w:space="0"/>
            </w:tcBorders>
            <w:shd w:val="clear" w:color="auto" w:fill="FFFFFF"/>
            <w:vAlign w:val="center"/>
          </w:tcPr>
          <w:p w14:paraId="7BF23D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总额</w:t>
            </w:r>
          </w:p>
        </w:tc>
        <w:tc>
          <w:tcPr>
            <w:tcW w:w="1056" w:type="dxa"/>
            <w:tcBorders>
              <w:top w:val="nil"/>
              <w:left w:val="nil"/>
              <w:bottom w:val="single" w:color="000000" w:sz="4" w:space="0"/>
              <w:right w:val="single" w:color="000000" w:sz="4" w:space="0"/>
            </w:tcBorders>
            <w:shd w:val="clear" w:color="auto" w:fill="FFFFFF"/>
            <w:vAlign w:val="center"/>
          </w:tcPr>
          <w:p w14:paraId="212D4088">
            <w:pPr>
              <w:keepNext w:val="0"/>
              <w:keepLines w:val="0"/>
              <w:widowControl/>
              <w:suppressLineNumbers w:val="0"/>
              <w:jc w:val="right"/>
              <w:textAlignment w:val="center"/>
              <w:rPr>
                <w:rFonts w:hint="default" w:ascii="Arial Narrow" w:hAnsi="Arial Narrow" w:eastAsia="Arial Narrow" w:cs="Arial Narrow"/>
                <w:i w:val="0"/>
                <w:iCs w:val="0"/>
                <w:color w:val="000000"/>
                <w:sz w:val="22"/>
                <w:szCs w:val="22"/>
                <w:u w:val="none"/>
              </w:rPr>
            </w:pPr>
            <w:r>
              <w:rPr>
                <w:rFonts w:hint="default" w:ascii="Arial Narrow" w:hAnsi="Arial Narrow" w:eastAsia="Arial Narrow" w:cs="Arial Narrow"/>
                <w:i w:val="0"/>
                <w:iCs w:val="0"/>
                <w:color w:val="000000"/>
                <w:kern w:val="0"/>
                <w:sz w:val="20"/>
                <w:szCs w:val="20"/>
                <w:u w:val="none"/>
                <w:lang w:val="en-US" w:eastAsia="zh-CN" w:bidi="ar"/>
              </w:rPr>
              <w:t>1</w:t>
            </w:r>
          </w:p>
        </w:tc>
        <w:tc>
          <w:tcPr>
            <w:tcW w:w="1057" w:type="dxa"/>
            <w:tcBorders>
              <w:top w:val="nil"/>
              <w:left w:val="nil"/>
              <w:bottom w:val="single" w:color="000000" w:sz="4" w:space="0"/>
              <w:right w:val="single" w:color="000000" w:sz="4" w:space="0"/>
            </w:tcBorders>
            <w:shd w:val="clear" w:color="auto" w:fill="FFFFFF"/>
            <w:vAlign w:val="center"/>
          </w:tcPr>
          <w:p w14:paraId="0F356C7D">
            <w:pPr>
              <w:keepNext w:val="0"/>
              <w:keepLines w:val="0"/>
              <w:widowControl/>
              <w:suppressLineNumbers w:val="0"/>
              <w:jc w:val="right"/>
              <w:textAlignment w:val="center"/>
              <w:rPr>
                <w:rFonts w:hint="default" w:ascii="Arial Narrow" w:hAnsi="Arial Narrow" w:eastAsia="Arial Narrow" w:cs="Arial Narrow"/>
                <w:i w:val="0"/>
                <w:iCs w:val="0"/>
                <w:color w:val="000000"/>
                <w:sz w:val="22"/>
                <w:szCs w:val="22"/>
                <w:u w:val="none"/>
              </w:rPr>
            </w:pPr>
            <w:r>
              <w:rPr>
                <w:rFonts w:hint="default" w:ascii="Arial Narrow" w:hAnsi="Arial Narrow" w:eastAsia="Arial Narrow" w:cs="Arial Narrow"/>
                <w:i w:val="0"/>
                <w:iCs w:val="0"/>
                <w:color w:val="000000"/>
                <w:kern w:val="0"/>
                <w:sz w:val="20"/>
                <w:szCs w:val="20"/>
                <w:u w:val="none"/>
                <w:lang w:val="en-US" w:eastAsia="zh-CN" w:bidi="ar"/>
              </w:rPr>
              <w:t>10000</w:t>
            </w:r>
          </w:p>
        </w:tc>
        <w:tc>
          <w:tcPr>
            <w:tcW w:w="1058" w:type="dxa"/>
            <w:tcBorders>
              <w:top w:val="nil"/>
              <w:left w:val="nil"/>
              <w:bottom w:val="single" w:color="000000" w:sz="4" w:space="0"/>
              <w:right w:val="single" w:color="000000" w:sz="8" w:space="0"/>
            </w:tcBorders>
            <w:shd w:val="clear" w:color="auto" w:fill="FFFFFF"/>
            <w:vAlign w:val="center"/>
          </w:tcPr>
          <w:p w14:paraId="545DDBE1">
            <w:pPr>
              <w:keepNext w:val="0"/>
              <w:keepLines w:val="0"/>
              <w:widowControl/>
              <w:suppressLineNumbers w:val="0"/>
              <w:jc w:val="right"/>
              <w:textAlignment w:val="center"/>
              <w:rPr>
                <w:rFonts w:hint="default" w:ascii="Arial Narrow" w:hAnsi="Arial Narrow" w:eastAsia="Arial Narrow" w:cs="Arial Narrow"/>
                <w:i w:val="0"/>
                <w:iCs w:val="0"/>
                <w:color w:val="000000"/>
                <w:sz w:val="22"/>
                <w:szCs w:val="22"/>
                <w:u w:val="none"/>
              </w:rPr>
            </w:pPr>
            <w:r>
              <w:rPr>
                <w:rFonts w:hint="default" w:ascii="Arial Narrow" w:hAnsi="Arial Narrow" w:eastAsia="Arial Narrow" w:cs="Arial Narrow"/>
                <w:i w:val="0"/>
                <w:iCs w:val="0"/>
                <w:color w:val="000000"/>
                <w:kern w:val="0"/>
                <w:sz w:val="20"/>
                <w:szCs w:val="20"/>
                <w:u w:val="none"/>
                <w:lang w:val="en-US" w:eastAsia="zh-CN" w:bidi="ar"/>
              </w:rPr>
              <w:t>10000</w:t>
            </w:r>
          </w:p>
        </w:tc>
      </w:tr>
      <w:tr w14:paraId="74DC4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6DC12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102-4</w:t>
            </w:r>
          </w:p>
        </w:tc>
        <w:tc>
          <w:tcPr>
            <w:tcW w:w="3572" w:type="dxa"/>
            <w:tcBorders>
              <w:top w:val="nil"/>
              <w:left w:val="nil"/>
              <w:bottom w:val="single" w:color="000000" w:sz="4" w:space="0"/>
              <w:right w:val="single" w:color="000000" w:sz="4" w:space="0"/>
            </w:tcBorders>
            <w:shd w:val="clear" w:color="auto" w:fill="FFFFFF"/>
            <w:vAlign w:val="center"/>
          </w:tcPr>
          <w:p w14:paraId="71CB9A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安全生产费（含安全生产责任保险）</w:t>
            </w:r>
          </w:p>
        </w:tc>
        <w:tc>
          <w:tcPr>
            <w:tcW w:w="881" w:type="dxa"/>
            <w:tcBorders>
              <w:top w:val="nil"/>
              <w:left w:val="nil"/>
              <w:bottom w:val="single" w:color="000000" w:sz="4" w:space="0"/>
              <w:right w:val="single" w:color="000000" w:sz="4" w:space="0"/>
            </w:tcBorders>
            <w:shd w:val="clear" w:color="auto" w:fill="FFFFFF"/>
            <w:vAlign w:val="center"/>
          </w:tcPr>
          <w:p w14:paraId="2EA20A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总额</w:t>
            </w:r>
          </w:p>
        </w:tc>
        <w:tc>
          <w:tcPr>
            <w:tcW w:w="1056" w:type="dxa"/>
            <w:tcBorders>
              <w:top w:val="nil"/>
              <w:left w:val="nil"/>
              <w:bottom w:val="single" w:color="000000" w:sz="4" w:space="0"/>
              <w:right w:val="single" w:color="000000" w:sz="4" w:space="0"/>
            </w:tcBorders>
            <w:shd w:val="clear" w:color="auto" w:fill="FFFFFF"/>
            <w:vAlign w:val="center"/>
          </w:tcPr>
          <w:p w14:paraId="4303B007">
            <w:pPr>
              <w:keepNext w:val="0"/>
              <w:keepLines w:val="0"/>
              <w:widowControl/>
              <w:suppressLineNumbers w:val="0"/>
              <w:jc w:val="right"/>
              <w:textAlignment w:val="center"/>
              <w:rPr>
                <w:rFonts w:hint="default" w:ascii="Arial Narrow" w:hAnsi="Arial Narrow" w:eastAsia="Arial Narrow" w:cs="Arial Narrow"/>
                <w:i w:val="0"/>
                <w:iCs w:val="0"/>
                <w:color w:val="000000"/>
                <w:sz w:val="22"/>
                <w:szCs w:val="22"/>
                <w:u w:val="none"/>
              </w:rPr>
            </w:pPr>
            <w:r>
              <w:rPr>
                <w:rFonts w:hint="default" w:ascii="Arial Narrow" w:hAnsi="Arial Narrow" w:eastAsia="Arial Narrow" w:cs="Arial Narrow"/>
                <w:i w:val="0"/>
                <w:iCs w:val="0"/>
                <w:color w:val="000000"/>
                <w:kern w:val="0"/>
                <w:sz w:val="20"/>
                <w:szCs w:val="20"/>
                <w:u w:val="none"/>
                <w:lang w:val="en-US" w:eastAsia="zh-CN" w:bidi="ar"/>
              </w:rPr>
              <w:t>1</w:t>
            </w:r>
          </w:p>
        </w:tc>
        <w:tc>
          <w:tcPr>
            <w:tcW w:w="1057" w:type="dxa"/>
            <w:tcBorders>
              <w:top w:val="nil"/>
              <w:left w:val="nil"/>
              <w:bottom w:val="single" w:color="000000" w:sz="4" w:space="0"/>
              <w:right w:val="single" w:color="000000" w:sz="4" w:space="0"/>
            </w:tcBorders>
            <w:shd w:val="clear" w:color="auto" w:fill="FFFFFF"/>
            <w:vAlign w:val="center"/>
          </w:tcPr>
          <w:p w14:paraId="2BB9B98F">
            <w:pPr>
              <w:keepNext w:val="0"/>
              <w:keepLines w:val="0"/>
              <w:widowControl/>
              <w:suppressLineNumbers w:val="0"/>
              <w:jc w:val="right"/>
              <w:textAlignment w:val="center"/>
              <w:rPr>
                <w:rFonts w:hint="default" w:ascii="Arial Narrow" w:hAnsi="Arial Narrow" w:eastAsia="Arial Narrow" w:cs="Arial Narrow"/>
                <w:i w:val="0"/>
                <w:iCs w:val="0"/>
                <w:color w:val="000000"/>
                <w:sz w:val="22"/>
                <w:szCs w:val="22"/>
                <w:u w:val="none"/>
              </w:rPr>
            </w:pPr>
            <w:r>
              <w:rPr>
                <w:rFonts w:hint="default" w:ascii="Arial Narrow" w:hAnsi="Arial Narrow" w:eastAsia="Arial Narrow" w:cs="Arial Narrow"/>
                <w:i w:val="0"/>
                <w:iCs w:val="0"/>
                <w:color w:val="000000"/>
                <w:kern w:val="0"/>
                <w:sz w:val="20"/>
                <w:szCs w:val="20"/>
                <w:u w:val="none"/>
                <w:lang w:val="en-US" w:eastAsia="zh-CN" w:bidi="ar"/>
              </w:rPr>
              <w:t>17166</w:t>
            </w:r>
          </w:p>
        </w:tc>
        <w:tc>
          <w:tcPr>
            <w:tcW w:w="1058" w:type="dxa"/>
            <w:tcBorders>
              <w:top w:val="nil"/>
              <w:left w:val="nil"/>
              <w:bottom w:val="single" w:color="000000" w:sz="4" w:space="0"/>
              <w:right w:val="single" w:color="000000" w:sz="8" w:space="0"/>
            </w:tcBorders>
            <w:shd w:val="clear" w:color="auto" w:fill="FFFFFF"/>
            <w:vAlign w:val="center"/>
          </w:tcPr>
          <w:p w14:paraId="06E56155">
            <w:pPr>
              <w:keepNext w:val="0"/>
              <w:keepLines w:val="0"/>
              <w:widowControl/>
              <w:suppressLineNumbers w:val="0"/>
              <w:jc w:val="right"/>
              <w:textAlignment w:val="center"/>
              <w:rPr>
                <w:rFonts w:hint="default" w:ascii="Arial Narrow" w:hAnsi="Arial Narrow" w:eastAsia="Arial Narrow" w:cs="Arial Narrow"/>
                <w:i w:val="0"/>
                <w:iCs w:val="0"/>
                <w:color w:val="000000"/>
                <w:sz w:val="22"/>
                <w:szCs w:val="22"/>
                <w:u w:val="none"/>
              </w:rPr>
            </w:pPr>
            <w:r>
              <w:rPr>
                <w:rFonts w:hint="default" w:ascii="Arial Narrow" w:hAnsi="Arial Narrow" w:eastAsia="Arial Narrow" w:cs="Arial Narrow"/>
                <w:i w:val="0"/>
                <w:iCs w:val="0"/>
                <w:color w:val="000000"/>
                <w:kern w:val="0"/>
                <w:sz w:val="20"/>
                <w:szCs w:val="20"/>
                <w:u w:val="none"/>
                <w:lang w:val="en-US" w:eastAsia="zh-CN" w:bidi="ar"/>
              </w:rPr>
              <w:t>17166</w:t>
            </w:r>
          </w:p>
        </w:tc>
      </w:tr>
      <w:tr w14:paraId="590E4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DD900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104</w:t>
            </w:r>
          </w:p>
        </w:tc>
        <w:tc>
          <w:tcPr>
            <w:tcW w:w="3572" w:type="dxa"/>
            <w:tcBorders>
              <w:top w:val="nil"/>
              <w:left w:val="nil"/>
              <w:bottom w:val="single" w:color="000000" w:sz="4" w:space="0"/>
              <w:right w:val="single" w:color="000000" w:sz="4" w:space="0"/>
            </w:tcBorders>
            <w:shd w:val="clear" w:color="auto" w:fill="FFFFFF"/>
            <w:vAlign w:val="center"/>
          </w:tcPr>
          <w:p w14:paraId="099FE5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承包人驻地建设</w:t>
            </w:r>
          </w:p>
        </w:tc>
        <w:tc>
          <w:tcPr>
            <w:tcW w:w="881" w:type="dxa"/>
            <w:tcBorders>
              <w:top w:val="nil"/>
              <w:left w:val="nil"/>
              <w:bottom w:val="single" w:color="000000" w:sz="4" w:space="0"/>
              <w:right w:val="single" w:color="000000" w:sz="4" w:space="0"/>
            </w:tcBorders>
            <w:shd w:val="clear" w:color="auto" w:fill="FFFFFF"/>
            <w:vAlign w:val="center"/>
          </w:tcPr>
          <w:p w14:paraId="64E89A06">
            <w:pPr>
              <w:jc w:val="center"/>
              <w:rPr>
                <w:rFonts w:hint="eastAsia" w:ascii="宋体" w:hAnsi="宋体" w:eastAsia="宋体" w:cs="宋体"/>
                <w:i w:val="0"/>
                <w:iCs w:val="0"/>
                <w:color w:val="000000"/>
                <w:sz w:val="22"/>
                <w:szCs w:val="22"/>
                <w:u w:val="none"/>
              </w:rPr>
            </w:pPr>
          </w:p>
        </w:tc>
        <w:tc>
          <w:tcPr>
            <w:tcW w:w="1056" w:type="dxa"/>
            <w:tcBorders>
              <w:top w:val="nil"/>
              <w:left w:val="nil"/>
              <w:bottom w:val="single" w:color="000000" w:sz="4" w:space="0"/>
              <w:right w:val="single" w:color="000000" w:sz="4" w:space="0"/>
            </w:tcBorders>
            <w:shd w:val="clear" w:color="auto" w:fill="FFFFFF"/>
            <w:vAlign w:val="center"/>
          </w:tcPr>
          <w:p w14:paraId="5F99CB81">
            <w:pPr>
              <w:jc w:val="right"/>
              <w:rPr>
                <w:rFonts w:hint="default" w:ascii="Arial Narrow" w:hAnsi="Arial Narrow" w:eastAsia="Arial Narrow" w:cs="Arial Narrow"/>
                <w:i w:val="0"/>
                <w:iCs w:val="0"/>
                <w:color w:val="000000"/>
                <w:sz w:val="22"/>
                <w:szCs w:val="22"/>
                <w:u w:val="none"/>
              </w:rPr>
            </w:pPr>
          </w:p>
        </w:tc>
        <w:tc>
          <w:tcPr>
            <w:tcW w:w="1057" w:type="dxa"/>
            <w:tcBorders>
              <w:top w:val="nil"/>
              <w:left w:val="nil"/>
              <w:bottom w:val="single" w:color="000000" w:sz="4" w:space="0"/>
              <w:right w:val="single" w:color="000000" w:sz="4" w:space="0"/>
            </w:tcBorders>
            <w:shd w:val="clear" w:color="auto" w:fill="FFFFFF"/>
            <w:vAlign w:val="center"/>
          </w:tcPr>
          <w:p w14:paraId="218DD17E">
            <w:pPr>
              <w:jc w:val="right"/>
              <w:rPr>
                <w:rFonts w:hint="default" w:ascii="Arial Narrow" w:hAnsi="Arial Narrow" w:eastAsia="Arial Narrow" w:cs="Arial Narrow"/>
                <w:i w:val="0"/>
                <w:iCs w:val="0"/>
                <w:color w:val="000000"/>
                <w:sz w:val="22"/>
                <w:szCs w:val="22"/>
                <w:u w:val="none"/>
              </w:rPr>
            </w:pPr>
          </w:p>
        </w:tc>
        <w:tc>
          <w:tcPr>
            <w:tcW w:w="1058" w:type="dxa"/>
            <w:tcBorders>
              <w:top w:val="nil"/>
              <w:left w:val="nil"/>
              <w:bottom w:val="single" w:color="000000" w:sz="4" w:space="0"/>
              <w:right w:val="single" w:color="000000" w:sz="8" w:space="0"/>
            </w:tcBorders>
            <w:shd w:val="clear" w:color="auto" w:fill="FFFFFF"/>
            <w:vAlign w:val="center"/>
          </w:tcPr>
          <w:p w14:paraId="09A4D7E9">
            <w:pPr>
              <w:jc w:val="right"/>
              <w:rPr>
                <w:rFonts w:hint="default" w:ascii="Arial Narrow" w:hAnsi="Arial Narrow" w:eastAsia="Arial Narrow" w:cs="Arial Narrow"/>
                <w:i w:val="0"/>
                <w:iCs w:val="0"/>
                <w:color w:val="000000"/>
                <w:sz w:val="22"/>
                <w:szCs w:val="22"/>
                <w:u w:val="none"/>
              </w:rPr>
            </w:pPr>
          </w:p>
        </w:tc>
      </w:tr>
      <w:tr w14:paraId="548B2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BB490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104-1</w:t>
            </w:r>
          </w:p>
        </w:tc>
        <w:tc>
          <w:tcPr>
            <w:tcW w:w="3572" w:type="dxa"/>
            <w:tcBorders>
              <w:top w:val="nil"/>
              <w:left w:val="nil"/>
              <w:bottom w:val="single" w:color="000000" w:sz="4" w:space="0"/>
              <w:right w:val="single" w:color="000000" w:sz="4" w:space="0"/>
            </w:tcBorders>
            <w:shd w:val="clear" w:color="auto" w:fill="FFFFFF"/>
            <w:vAlign w:val="center"/>
          </w:tcPr>
          <w:p w14:paraId="2ADE76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承包人驻地建设</w:t>
            </w:r>
          </w:p>
        </w:tc>
        <w:tc>
          <w:tcPr>
            <w:tcW w:w="881" w:type="dxa"/>
            <w:tcBorders>
              <w:top w:val="nil"/>
              <w:left w:val="nil"/>
              <w:bottom w:val="single" w:color="000000" w:sz="4" w:space="0"/>
              <w:right w:val="single" w:color="000000" w:sz="4" w:space="0"/>
            </w:tcBorders>
            <w:shd w:val="clear" w:color="auto" w:fill="FFFFFF"/>
            <w:vAlign w:val="center"/>
          </w:tcPr>
          <w:p w14:paraId="65E8CD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总额</w:t>
            </w:r>
          </w:p>
        </w:tc>
        <w:tc>
          <w:tcPr>
            <w:tcW w:w="1056" w:type="dxa"/>
            <w:tcBorders>
              <w:top w:val="nil"/>
              <w:left w:val="nil"/>
              <w:bottom w:val="single" w:color="000000" w:sz="4" w:space="0"/>
              <w:right w:val="single" w:color="000000" w:sz="4" w:space="0"/>
            </w:tcBorders>
            <w:shd w:val="clear" w:color="auto" w:fill="FFFFFF"/>
            <w:vAlign w:val="center"/>
          </w:tcPr>
          <w:p w14:paraId="3C976E8D">
            <w:pPr>
              <w:keepNext w:val="0"/>
              <w:keepLines w:val="0"/>
              <w:widowControl/>
              <w:suppressLineNumbers w:val="0"/>
              <w:jc w:val="right"/>
              <w:textAlignment w:val="center"/>
              <w:rPr>
                <w:rFonts w:hint="default" w:ascii="Arial Narrow" w:hAnsi="Arial Narrow" w:eastAsia="Arial Narrow" w:cs="Arial Narrow"/>
                <w:i w:val="0"/>
                <w:iCs w:val="0"/>
                <w:color w:val="000000"/>
                <w:sz w:val="22"/>
                <w:szCs w:val="22"/>
                <w:u w:val="none"/>
              </w:rPr>
            </w:pPr>
            <w:r>
              <w:rPr>
                <w:rFonts w:hint="default" w:ascii="Arial Narrow" w:hAnsi="Arial Narrow" w:eastAsia="Arial Narrow" w:cs="Arial Narrow"/>
                <w:i w:val="0"/>
                <w:iCs w:val="0"/>
                <w:color w:val="000000"/>
                <w:kern w:val="0"/>
                <w:sz w:val="20"/>
                <w:szCs w:val="20"/>
                <w:u w:val="none"/>
                <w:lang w:val="en-US" w:eastAsia="zh-CN" w:bidi="ar"/>
              </w:rPr>
              <w:t>1</w:t>
            </w:r>
          </w:p>
        </w:tc>
        <w:tc>
          <w:tcPr>
            <w:tcW w:w="1057" w:type="dxa"/>
            <w:tcBorders>
              <w:top w:val="nil"/>
              <w:left w:val="nil"/>
              <w:bottom w:val="single" w:color="000000" w:sz="4" w:space="0"/>
              <w:right w:val="single" w:color="000000" w:sz="4" w:space="0"/>
            </w:tcBorders>
            <w:shd w:val="clear" w:color="auto" w:fill="FFFFFF"/>
            <w:vAlign w:val="center"/>
          </w:tcPr>
          <w:p w14:paraId="5F8912CA">
            <w:pPr>
              <w:keepNext w:val="0"/>
              <w:keepLines w:val="0"/>
              <w:widowControl/>
              <w:suppressLineNumbers w:val="0"/>
              <w:jc w:val="right"/>
              <w:textAlignment w:val="center"/>
              <w:rPr>
                <w:rFonts w:hint="default" w:ascii="Arial Narrow" w:hAnsi="Arial Narrow" w:eastAsia="Arial Narrow" w:cs="Arial Narrow"/>
                <w:i w:val="0"/>
                <w:iCs w:val="0"/>
                <w:color w:val="000000"/>
                <w:sz w:val="22"/>
                <w:szCs w:val="22"/>
                <w:u w:val="none"/>
              </w:rPr>
            </w:pPr>
            <w:r>
              <w:rPr>
                <w:rFonts w:hint="default" w:ascii="Arial Narrow" w:hAnsi="Arial Narrow" w:eastAsia="Arial Narrow" w:cs="Arial Narrow"/>
                <w:i w:val="0"/>
                <w:iCs w:val="0"/>
                <w:color w:val="000000"/>
                <w:kern w:val="0"/>
                <w:sz w:val="20"/>
                <w:szCs w:val="20"/>
                <w:u w:val="none"/>
                <w:lang w:val="en-US" w:eastAsia="zh-CN" w:bidi="ar"/>
              </w:rPr>
              <w:t>5000</w:t>
            </w:r>
          </w:p>
        </w:tc>
        <w:tc>
          <w:tcPr>
            <w:tcW w:w="1058" w:type="dxa"/>
            <w:tcBorders>
              <w:top w:val="nil"/>
              <w:left w:val="nil"/>
              <w:bottom w:val="single" w:color="000000" w:sz="4" w:space="0"/>
              <w:right w:val="single" w:color="000000" w:sz="8" w:space="0"/>
            </w:tcBorders>
            <w:shd w:val="clear" w:color="auto" w:fill="FFFFFF"/>
            <w:vAlign w:val="center"/>
          </w:tcPr>
          <w:p w14:paraId="68FC0EDD">
            <w:pPr>
              <w:keepNext w:val="0"/>
              <w:keepLines w:val="0"/>
              <w:widowControl/>
              <w:suppressLineNumbers w:val="0"/>
              <w:jc w:val="right"/>
              <w:textAlignment w:val="center"/>
              <w:rPr>
                <w:rFonts w:hint="default" w:ascii="Arial Narrow" w:hAnsi="Arial Narrow" w:eastAsia="Arial Narrow" w:cs="Arial Narrow"/>
                <w:i w:val="0"/>
                <w:iCs w:val="0"/>
                <w:color w:val="000000"/>
                <w:sz w:val="22"/>
                <w:szCs w:val="22"/>
                <w:u w:val="none"/>
              </w:rPr>
            </w:pPr>
            <w:r>
              <w:rPr>
                <w:rFonts w:hint="default" w:ascii="Arial Narrow" w:hAnsi="Arial Narrow" w:eastAsia="Arial Narrow" w:cs="Arial Narrow"/>
                <w:i w:val="0"/>
                <w:iCs w:val="0"/>
                <w:color w:val="000000"/>
                <w:kern w:val="0"/>
                <w:sz w:val="20"/>
                <w:szCs w:val="20"/>
                <w:u w:val="none"/>
                <w:lang w:val="en-US" w:eastAsia="zh-CN" w:bidi="ar"/>
              </w:rPr>
              <w:t>5000</w:t>
            </w:r>
          </w:p>
        </w:tc>
      </w:tr>
      <w:tr w14:paraId="39308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CB11F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3572" w:type="dxa"/>
            <w:tcBorders>
              <w:top w:val="nil"/>
              <w:left w:val="nil"/>
              <w:bottom w:val="single" w:color="000000" w:sz="4" w:space="0"/>
              <w:right w:val="single" w:color="000000" w:sz="4" w:space="0"/>
            </w:tcBorders>
            <w:shd w:val="clear" w:color="auto" w:fill="FFFFFF"/>
            <w:vAlign w:val="center"/>
          </w:tcPr>
          <w:p w14:paraId="04E738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881" w:type="dxa"/>
            <w:tcBorders>
              <w:top w:val="nil"/>
              <w:left w:val="nil"/>
              <w:bottom w:val="single" w:color="000000" w:sz="4" w:space="0"/>
              <w:right w:val="single" w:color="000000" w:sz="4" w:space="0"/>
            </w:tcBorders>
            <w:shd w:val="clear" w:color="auto" w:fill="FFFFFF"/>
            <w:vAlign w:val="center"/>
          </w:tcPr>
          <w:p w14:paraId="162D529D">
            <w:pPr>
              <w:jc w:val="center"/>
              <w:rPr>
                <w:rFonts w:hint="eastAsia" w:ascii="宋体" w:hAnsi="宋体" w:eastAsia="宋体" w:cs="宋体"/>
                <w:i w:val="0"/>
                <w:iCs w:val="0"/>
                <w:color w:val="000000"/>
                <w:sz w:val="20"/>
                <w:szCs w:val="20"/>
                <w:u w:val="none"/>
              </w:rPr>
            </w:pPr>
          </w:p>
        </w:tc>
        <w:tc>
          <w:tcPr>
            <w:tcW w:w="1056" w:type="dxa"/>
            <w:tcBorders>
              <w:top w:val="nil"/>
              <w:left w:val="nil"/>
              <w:bottom w:val="single" w:color="000000" w:sz="4" w:space="0"/>
              <w:right w:val="single" w:color="000000" w:sz="4" w:space="0"/>
            </w:tcBorders>
            <w:shd w:val="clear" w:color="auto" w:fill="FFFFFF"/>
            <w:vAlign w:val="center"/>
          </w:tcPr>
          <w:p w14:paraId="339B4367">
            <w:pPr>
              <w:jc w:val="right"/>
              <w:rPr>
                <w:rFonts w:hint="default" w:ascii="Arial Narrow" w:hAnsi="Arial Narrow" w:eastAsia="Arial Narrow" w:cs="Arial Narrow"/>
                <w:i w:val="0"/>
                <w:iCs w:val="0"/>
                <w:color w:val="000000"/>
                <w:sz w:val="20"/>
                <w:szCs w:val="20"/>
                <w:u w:val="none"/>
              </w:rPr>
            </w:pPr>
          </w:p>
        </w:tc>
        <w:tc>
          <w:tcPr>
            <w:tcW w:w="1057" w:type="dxa"/>
            <w:tcBorders>
              <w:top w:val="nil"/>
              <w:left w:val="nil"/>
              <w:bottom w:val="single" w:color="000000" w:sz="4" w:space="0"/>
              <w:right w:val="single" w:color="000000" w:sz="4" w:space="0"/>
            </w:tcBorders>
            <w:shd w:val="clear" w:color="auto" w:fill="FFFFFF"/>
            <w:vAlign w:val="center"/>
          </w:tcPr>
          <w:p w14:paraId="0DB5020A">
            <w:pPr>
              <w:jc w:val="right"/>
              <w:rPr>
                <w:rFonts w:hint="default" w:ascii="Arial Narrow" w:hAnsi="Arial Narrow" w:eastAsia="Arial Narrow" w:cs="Arial Narrow"/>
                <w:i w:val="0"/>
                <w:iCs w:val="0"/>
                <w:color w:val="000000"/>
                <w:sz w:val="20"/>
                <w:szCs w:val="20"/>
                <w:u w:val="none"/>
              </w:rPr>
            </w:pPr>
          </w:p>
        </w:tc>
        <w:tc>
          <w:tcPr>
            <w:tcW w:w="1058" w:type="dxa"/>
            <w:tcBorders>
              <w:top w:val="nil"/>
              <w:left w:val="nil"/>
              <w:bottom w:val="single" w:color="000000" w:sz="4" w:space="0"/>
              <w:right w:val="single" w:color="000000" w:sz="8" w:space="0"/>
            </w:tcBorders>
            <w:shd w:val="clear" w:color="auto" w:fill="FFFFFF"/>
            <w:vAlign w:val="center"/>
          </w:tcPr>
          <w:p w14:paraId="25BC3589">
            <w:pPr>
              <w:jc w:val="right"/>
              <w:rPr>
                <w:rFonts w:hint="default" w:ascii="Arial Narrow" w:hAnsi="Arial Narrow" w:eastAsia="Arial Narrow" w:cs="Arial Narrow"/>
                <w:i w:val="0"/>
                <w:iCs w:val="0"/>
                <w:color w:val="000000"/>
                <w:sz w:val="20"/>
                <w:szCs w:val="20"/>
                <w:u w:val="none"/>
              </w:rPr>
            </w:pPr>
          </w:p>
        </w:tc>
      </w:tr>
      <w:tr w14:paraId="3F756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05C09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3572" w:type="dxa"/>
            <w:tcBorders>
              <w:top w:val="nil"/>
              <w:left w:val="nil"/>
              <w:bottom w:val="single" w:color="000000" w:sz="4" w:space="0"/>
              <w:right w:val="single" w:color="000000" w:sz="4" w:space="0"/>
            </w:tcBorders>
            <w:shd w:val="clear" w:color="auto" w:fill="FFFFFF"/>
            <w:vAlign w:val="center"/>
          </w:tcPr>
          <w:p w14:paraId="5E039E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881" w:type="dxa"/>
            <w:tcBorders>
              <w:top w:val="nil"/>
              <w:left w:val="nil"/>
              <w:bottom w:val="single" w:color="000000" w:sz="4" w:space="0"/>
              <w:right w:val="single" w:color="000000" w:sz="4" w:space="0"/>
            </w:tcBorders>
            <w:shd w:val="clear" w:color="auto" w:fill="FFFFFF"/>
            <w:vAlign w:val="center"/>
          </w:tcPr>
          <w:p w14:paraId="12FCF9C5">
            <w:pPr>
              <w:jc w:val="center"/>
              <w:rPr>
                <w:rFonts w:hint="eastAsia" w:ascii="宋体" w:hAnsi="宋体" w:eastAsia="宋体" w:cs="宋体"/>
                <w:i w:val="0"/>
                <w:iCs w:val="0"/>
                <w:color w:val="000000"/>
                <w:sz w:val="20"/>
                <w:szCs w:val="20"/>
                <w:u w:val="none"/>
              </w:rPr>
            </w:pPr>
          </w:p>
        </w:tc>
        <w:tc>
          <w:tcPr>
            <w:tcW w:w="1056" w:type="dxa"/>
            <w:tcBorders>
              <w:top w:val="nil"/>
              <w:left w:val="nil"/>
              <w:bottom w:val="single" w:color="000000" w:sz="4" w:space="0"/>
              <w:right w:val="single" w:color="000000" w:sz="4" w:space="0"/>
            </w:tcBorders>
            <w:shd w:val="clear" w:color="auto" w:fill="FFFFFF"/>
            <w:vAlign w:val="center"/>
          </w:tcPr>
          <w:p w14:paraId="18C8C410">
            <w:pPr>
              <w:jc w:val="right"/>
              <w:rPr>
                <w:rFonts w:hint="default" w:ascii="Arial Narrow" w:hAnsi="Arial Narrow" w:eastAsia="Arial Narrow" w:cs="Arial Narrow"/>
                <w:i w:val="0"/>
                <w:iCs w:val="0"/>
                <w:color w:val="000000"/>
                <w:sz w:val="20"/>
                <w:szCs w:val="20"/>
                <w:u w:val="none"/>
              </w:rPr>
            </w:pPr>
          </w:p>
        </w:tc>
        <w:tc>
          <w:tcPr>
            <w:tcW w:w="1057" w:type="dxa"/>
            <w:tcBorders>
              <w:top w:val="nil"/>
              <w:left w:val="nil"/>
              <w:bottom w:val="single" w:color="000000" w:sz="4" w:space="0"/>
              <w:right w:val="single" w:color="000000" w:sz="4" w:space="0"/>
            </w:tcBorders>
            <w:shd w:val="clear" w:color="auto" w:fill="FFFFFF"/>
            <w:vAlign w:val="center"/>
          </w:tcPr>
          <w:p w14:paraId="04A7D105">
            <w:pPr>
              <w:jc w:val="right"/>
              <w:rPr>
                <w:rFonts w:hint="default" w:ascii="Arial Narrow" w:hAnsi="Arial Narrow" w:eastAsia="Arial Narrow" w:cs="Arial Narrow"/>
                <w:i w:val="0"/>
                <w:iCs w:val="0"/>
                <w:color w:val="000000"/>
                <w:sz w:val="20"/>
                <w:szCs w:val="20"/>
                <w:u w:val="none"/>
              </w:rPr>
            </w:pPr>
          </w:p>
        </w:tc>
        <w:tc>
          <w:tcPr>
            <w:tcW w:w="1058" w:type="dxa"/>
            <w:tcBorders>
              <w:top w:val="nil"/>
              <w:left w:val="nil"/>
              <w:bottom w:val="single" w:color="000000" w:sz="4" w:space="0"/>
              <w:right w:val="single" w:color="000000" w:sz="8" w:space="0"/>
            </w:tcBorders>
            <w:shd w:val="clear" w:color="auto" w:fill="FFFFFF"/>
            <w:vAlign w:val="center"/>
          </w:tcPr>
          <w:p w14:paraId="2F112C0A">
            <w:pPr>
              <w:jc w:val="right"/>
              <w:rPr>
                <w:rFonts w:hint="default" w:ascii="Arial Narrow" w:hAnsi="Arial Narrow" w:eastAsia="Arial Narrow" w:cs="Arial Narrow"/>
                <w:i w:val="0"/>
                <w:iCs w:val="0"/>
                <w:color w:val="000000"/>
                <w:sz w:val="20"/>
                <w:szCs w:val="20"/>
                <w:u w:val="none"/>
              </w:rPr>
            </w:pPr>
          </w:p>
        </w:tc>
      </w:tr>
      <w:tr w14:paraId="7CD61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F2BDD40">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3572" w:type="dxa"/>
            <w:tcBorders>
              <w:top w:val="nil"/>
              <w:left w:val="nil"/>
              <w:bottom w:val="single" w:color="000000" w:sz="4" w:space="0"/>
              <w:right w:val="single" w:color="000000" w:sz="4" w:space="0"/>
            </w:tcBorders>
            <w:shd w:val="clear" w:color="auto" w:fill="FFFFFF"/>
            <w:vAlign w:val="center"/>
          </w:tcPr>
          <w:p w14:paraId="2EC0467E">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881" w:type="dxa"/>
            <w:tcBorders>
              <w:top w:val="nil"/>
              <w:left w:val="nil"/>
              <w:bottom w:val="single" w:color="000000" w:sz="4" w:space="0"/>
              <w:right w:val="single" w:color="000000" w:sz="4" w:space="0"/>
            </w:tcBorders>
            <w:shd w:val="clear" w:color="auto" w:fill="FFFFFF"/>
            <w:vAlign w:val="center"/>
          </w:tcPr>
          <w:p w14:paraId="7AAF81C3">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1056" w:type="dxa"/>
            <w:tcBorders>
              <w:top w:val="nil"/>
              <w:left w:val="nil"/>
              <w:bottom w:val="single" w:color="000000" w:sz="4" w:space="0"/>
              <w:right w:val="single" w:color="000000" w:sz="4" w:space="0"/>
            </w:tcBorders>
            <w:shd w:val="clear" w:color="auto" w:fill="FFFFFF"/>
            <w:vAlign w:val="center"/>
          </w:tcPr>
          <w:p w14:paraId="4053DE89">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7E03DD55">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1058" w:type="dxa"/>
            <w:tcBorders>
              <w:top w:val="nil"/>
              <w:left w:val="nil"/>
              <w:bottom w:val="single" w:color="000000" w:sz="4" w:space="0"/>
              <w:right w:val="single" w:color="000000" w:sz="8" w:space="0"/>
            </w:tcBorders>
            <w:shd w:val="clear" w:color="auto" w:fill="FFFFFF"/>
            <w:vAlign w:val="center"/>
          </w:tcPr>
          <w:p w14:paraId="3E8B5CBC">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7634D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505" w:type="dxa"/>
            <w:gridSpan w:val="6"/>
            <w:tcBorders>
              <w:top w:val="nil"/>
              <w:left w:val="single" w:color="000000" w:sz="8" w:space="0"/>
              <w:bottom w:val="single" w:color="000000" w:sz="4" w:space="0"/>
              <w:right w:val="single" w:color="000000" w:sz="8" w:space="0"/>
            </w:tcBorders>
            <w:shd w:val="clear" w:color="auto" w:fill="FFFFFF"/>
            <w:vAlign w:val="center"/>
          </w:tcPr>
          <w:p w14:paraId="254EBC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清单  100  合计   人民币  34741 元</w:t>
            </w:r>
          </w:p>
        </w:tc>
      </w:tr>
    </w:tbl>
    <w:p w14:paraId="15C759F4">
      <w:pPr>
        <w:pStyle w:val="31"/>
        <w:rPr>
          <w:rFonts w:hint="eastAsia"/>
          <w:color w:val="auto"/>
          <w:highlight w:val="none"/>
        </w:rPr>
      </w:pPr>
    </w:p>
    <w:p w14:paraId="1BDFD6AA">
      <w:pPr>
        <w:rPr>
          <w:color w:val="auto"/>
          <w:highlight w:val="none"/>
          <w:lang w:val="en-US"/>
        </w:rPr>
      </w:pPr>
      <w:r>
        <w:rPr>
          <w:color w:val="auto"/>
          <w:highlight w:val="none"/>
          <w:lang w:val="en-US"/>
        </w:rPr>
        <w:br w:type="page"/>
      </w:r>
    </w:p>
    <w:p w14:paraId="799AA1D0">
      <w:pPr>
        <w:pStyle w:val="31"/>
        <w:rPr>
          <w:color w:val="auto"/>
          <w:highlight w:val="none"/>
          <w:lang w:val="en-US"/>
        </w:rPr>
      </w:pPr>
    </w:p>
    <w:tbl>
      <w:tblPr>
        <w:tblStyle w:val="60"/>
        <w:tblW w:w="85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1"/>
        <w:gridCol w:w="3572"/>
        <w:gridCol w:w="881"/>
        <w:gridCol w:w="1057"/>
        <w:gridCol w:w="1057"/>
        <w:gridCol w:w="1057"/>
      </w:tblGrid>
      <w:tr w14:paraId="1A8CD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505" w:type="dxa"/>
            <w:gridSpan w:val="6"/>
            <w:tcBorders>
              <w:top w:val="nil"/>
              <w:left w:val="nil"/>
              <w:bottom w:val="nil"/>
              <w:right w:val="nil"/>
            </w:tcBorders>
            <w:shd w:val="clear" w:color="auto" w:fill="FFFFFF"/>
            <w:vAlign w:val="top"/>
          </w:tcPr>
          <w:p w14:paraId="4A3289D4">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工程细目工程量清单计价表</w:t>
            </w:r>
          </w:p>
        </w:tc>
      </w:tr>
      <w:tr w14:paraId="23726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505" w:type="dxa"/>
            <w:gridSpan w:val="6"/>
            <w:tcBorders>
              <w:top w:val="nil"/>
              <w:left w:val="nil"/>
              <w:bottom w:val="nil"/>
              <w:right w:val="nil"/>
            </w:tcBorders>
            <w:shd w:val="clear" w:color="auto" w:fill="FFFFFF"/>
            <w:vAlign w:val="center"/>
          </w:tcPr>
          <w:p w14:paraId="0793FF74">
            <w:pPr>
              <w:jc w:val="right"/>
              <w:rPr>
                <w:rFonts w:hint="eastAsia" w:ascii="宋体" w:hAnsi="宋体" w:eastAsia="宋体" w:cs="宋体"/>
                <w:i w:val="0"/>
                <w:iCs w:val="0"/>
                <w:color w:val="000000"/>
                <w:sz w:val="18"/>
                <w:szCs w:val="18"/>
                <w:u w:val="none"/>
              </w:rPr>
            </w:pPr>
          </w:p>
        </w:tc>
      </w:tr>
      <w:tr w14:paraId="0A197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05"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223D0F2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第200章     路基</w:t>
            </w:r>
          </w:p>
        </w:tc>
      </w:tr>
      <w:tr w14:paraId="675DC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5A9424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细目号</w:t>
            </w:r>
          </w:p>
        </w:tc>
        <w:tc>
          <w:tcPr>
            <w:tcW w:w="3572" w:type="dxa"/>
            <w:tcBorders>
              <w:top w:val="nil"/>
              <w:left w:val="nil"/>
              <w:bottom w:val="single" w:color="000000" w:sz="4" w:space="0"/>
              <w:right w:val="single" w:color="000000" w:sz="4" w:space="0"/>
            </w:tcBorders>
            <w:shd w:val="clear" w:color="auto" w:fill="FFFFFF"/>
            <w:vAlign w:val="center"/>
          </w:tcPr>
          <w:p w14:paraId="0674D97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细目名称</w:t>
            </w:r>
          </w:p>
        </w:tc>
        <w:tc>
          <w:tcPr>
            <w:tcW w:w="881" w:type="dxa"/>
            <w:tcBorders>
              <w:top w:val="nil"/>
              <w:left w:val="nil"/>
              <w:bottom w:val="single" w:color="000000" w:sz="4" w:space="0"/>
              <w:right w:val="single" w:color="000000" w:sz="4" w:space="0"/>
            </w:tcBorders>
            <w:shd w:val="clear" w:color="auto" w:fill="FFFFFF"/>
            <w:vAlign w:val="center"/>
          </w:tcPr>
          <w:p w14:paraId="4FC89311">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计量</w:t>
            </w:r>
          </w:p>
          <w:p w14:paraId="2DAACF7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1057" w:type="dxa"/>
            <w:tcBorders>
              <w:top w:val="nil"/>
              <w:left w:val="nil"/>
              <w:bottom w:val="single" w:color="000000" w:sz="4" w:space="0"/>
              <w:right w:val="single" w:color="000000" w:sz="4" w:space="0"/>
            </w:tcBorders>
            <w:shd w:val="clear" w:color="auto" w:fill="FFFFFF"/>
            <w:vAlign w:val="center"/>
          </w:tcPr>
          <w:p w14:paraId="4CD93DE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工程数量</w:t>
            </w:r>
          </w:p>
        </w:tc>
        <w:tc>
          <w:tcPr>
            <w:tcW w:w="1057" w:type="dxa"/>
            <w:tcBorders>
              <w:top w:val="nil"/>
              <w:left w:val="nil"/>
              <w:bottom w:val="single" w:color="000000" w:sz="4" w:space="0"/>
              <w:right w:val="single" w:color="000000" w:sz="4" w:space="0"/>
            </w:tcBorders>
            <w:shd w:val="clear" w:color="auto" w:fill="FFFFFF"/>
            <w:vAlign w:val="center"/>
          </w:tcPr>
          <w:p w14:paraId="39652AC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单价</w:t>
            </w:r>
          </w:p>
        </w:tc>
        <w:tc>
          <w:tcPr>
            <w:tcW w:w="1057" w:type="dxa"/>
            <w:tcBorders>
              <w:top w:val="nil"/>
              <w:left w:val="nil"/>
              <w:bottom w:val="single" w:color="000000" w:sz="4" w:space="0"/>
              <w:right w:val="single" w:color="000000" w:sz="8" w:space="0"/>
            </w:tcBorders>
            <w:shd w:val="clear" w:color="auto" w:fill="FFFFFF"/>
            <w:vAlign w:val="center"/>
          </w:tcPr>
          <w:p w14:paraId="2E2904F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合价</w:t>
            </w:r>
          </w:p>
        </w:tc>
      </w:tr>
      <w:tr w14:paraId="7CFB1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366E23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201</w:t>
            </w:r>
          </w:p>
        </w:tc>
        <w:tc>
          <w:tcPr>
            <w:tcW w:w="3572" w:type="dxa"/>
            <w:tcBorders>
              <w:top w:val="nil"/>
              <w:left w:val="nil"/>
              <w:bottom w:val="single" w:color="000000" w:sz="4" w:space="0"/>
              <w:right w:val="single" w:color="000000" w:sz="4" w:space="0"/>
            </w:tcBorders>
            <w:shd w:val="clear" w:color="auto" w:fill="FFFFFF"/>
            <w:vAlign w:val="center"/>
          </w:tcPr>
          <w:p w14:paraId="5212679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拆除路上结构物</w:t>
            </w:r>
          </w:p>
        </w:tc>
        <w:tc>
          <w:tcPr>
            <w:tcW w:w="881" w:type="dxa"/>
            <w:tcBorders>
              <w:top w:val="nil"/>
              <w:left w:val="nil"/>
              <w:bottom w:val="single" w:color="000000" w:sz="4" w:space="0"/>
              <w:right w:val="single" w:color="000000" w:sz="4" w:space="0"/>
            </w:tcBorders>
            <w:shd w:val="clear" w:color="auto" w:fill="FFFFFF"/>
            <w:vAlign w:val="center"/>
          </w:tcPr>
          <w:p w14:paraId="3EEB958B">
            <w:pPr>
              <w:jc w:val="center"/>
              <w:rPr>
                <w:rFonts w:hint="eastAsia" w:ascii="宋体" w:hAnsi="宋体" w:eastAsia="宋体" w:cs="宋体"/>
                <w:i w:val="0"/>
                <w:iCs w:val="0"/>
                <w:color w:val="000000"/>
                <w:kern w:val="0"/>
                <w:sz w:val="20"/>
                <w:szCs w:val="20"/>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12D2B403">
            <w:pPr>
              <w:jc w:val="right"/>
              <w:rPr>
                <w:rFonts w:hint="eastAsia" w:ascii="宋体" w:hAnsi="宋体" w:eastAsia="宋体" w:cs="宋体"/>
                <w:i w:val="0"/>
                <w:iCs w:val="0"/>
                <w:color w:val="000000"/>
                <w:kern w:val="0"/>
                <w:sz w:val="20"/>
                <w:szCs w:val="20"/>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6854476C">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062117E7">
            <w:pPr>
              <w:jc w:val="right"/>
              <w:rPr>
                <w:rFonts w:hint="default" w:ascii="Arial Narrow" w:hAnsi="Arial Narrow" w:eastAsia="Arial Narrow" w:cs="Arial Narrow"/>
                <w:i w:val="0"/>
                <w:iCs w:val="0"/>
                <w:color w:val="000000"/>
                <w:sz w:val="18"/>
                <w:szCs w:val="18"/>
                <w:u w:val="none"/>
              </w:rPr>
            </w:pPr>
          </w:p>
        </w:tc>
      </w:tr>
      <w:tr w14:paraId="1ACA9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146F4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201-2</w:t>
            </w:r>
          </w:p>
        </w:tc>
        <w:tc>
          <w:tcPr>
            <w:tcW w:w="3572" w:type="dxa"/>
            <w:tcBorders>
              <w:top w:val="nil"/>
              <w:left w:val="nil"/>
              <w:bottom w:val="single" w:color="000000" w:sz="4" w:space="0"/>
              <w:right w:val="single" w:color="000000" w:sz="4" w:space="0"/>
            </w:tcBorders>
            <w:shd w:val="clear" w:color="auto" w:fill="FFFFFF"/>
            <w:vAlign w:val="center"/>
          </w:tcPr>
          <w:p w14:paraId="0D32BDF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拆除干砌片（块）石结构</w:t>
            </w:r>
          </w:p>
        </w:tc>
        <w:tc>
          <w:tcPr>
            <w:tcW w:w="881" w:type="dxa"/>
            <w:tcBorders>
              <w:top w:val="nil"/>
              <w:left w:val="nil"/>
              <w:bottom w:val="single" w:color="000000" w:sz="4" w:space="0"/>
              <w:right w:val="single" w:color="000000" w:sz="4" w:space="0"/>
            </w:tcBorders>
            <w:shd w:val="clear" w:color="auto" w:fill="FFFFFF"/>
            <w:vAlign w:val="center"/>
          </w:tcPr>
          <w:p w14:paraId="4FD7BD4D">
            <w:pPr>
              <w:jc w:val="center"/>
              <w:rPr>
                <w:rFonts w:hint="eastAsia" w:ascii="宋体" w:hAnsi="宋体" w:eastAsia="宋体" w:cs="宋体"/>
                <w:i w:val="0"/>
                <w:iCs w:val="0"/>
                <w:color w:val="000000"/>
                <w:kern w:val="0"/>
                <w:sz w:val="20"/>
                <w:szCs w:val="20"/>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1B1F495A">
            <w:pPr>
              <w:jc w:val="right"/>
              <w:rPr>
                <w:rFonts w:hint="default" w:ascii="宋体" w:hAnsi="宋体" w:eastAsia="宋体" w:cs="宋体"/>
                <w:i w:val="0"/>
                <w:iCs w:val="0"/>
                <w:color w:val="000000"/>
                <w:kern w:val="0"/>
                <w:sz w:val="20"/>
                <w:szCs w:val="20"/>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752D132B">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125727CF">
            <w:pPr>
              <w:jc w:val="right"/>
              <w:rPr>
                <w:rFonts w:hint="default" w:ascii="Arial Narrow" w:hAnsi="Arial Narrow" w:eastAsia="Arial Narrow" w:cs="Arial Narrow"/>
                <w:i w:val="0"/>
                <w:iCs w:val="0"/>
                <w:color w:val="000000"/>
                <w:sz w:val="18"/>
                <w:szCs w:val="18"/>
                <w:u w:val="none"/>
              </w:rPr>
            </w:pPr>
          </w:p>
        </w:tc>
      </w:tr>
      <w:tr w14:paraId="5601D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12EE44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w:t>
            </w:r>
          </w:p>
        </w:tc>
        <w:tc>
          <w:tcPr>
            <w:tcW w:w="3572" w:type="dxa"/>
            <w:tcBorders>
              <w:top w:val="nil"/>
              <w:left w:val="nil"/>
              <w:bottom w:val="single" w:color="000000" w:sz="4" w:space="0"/>
              <w:right w:val="single" w:color="000000" w:sz="4" w:space="0"/>
            </w:tcBorders>
            <w:shd w:val="clear" w:color="auto" w:fill="FFFFFF"/>
            <w:vAlign w:val="center"/>
          </w:tcPr>
          <w:p w14:paraId="28393DB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拆除原浆砌挡墙（含外运）</w:t>
            </w:r>
          </w:p>
        </w:tc>
        <w:tc>
          <w:tcPr>
            <w:tcW w:w="881" w:type="dxa"/>
            <w:tcBorders>
              <w:top w:val="nil"/>
              <w:left w:val="nil"/>
              <w:bottom w:val="single" w:color="000000" w:sz="4" w:space="0"/>
              <w:right w:val="single" w:color="000000" w:sz="4" w:space="0"/>
            </w:tcBorders>
            <w:shd w:val="clear" w:color="auto" w:fill="FFFFFF"/>
            <w:vAlign w:val="center"/>
          </w:tcPr>
          <w:p w14:paraId="0BC519C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06B6C376">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default" w:ascii="Arial Narrow" w:hAnsi="Arial Narrow" w:eastAsia="Arial Narrow" w:cs="Arial Narrow"/>
                <w:i w:val="0"/>
                <w:iCs w:val="0"/>
                <w:color w:val="000000"/>
                <w:kern w:val="0"/>
                <w:sz w:val="20"/>
                <w:szCs w:val="20"/>
                <w:u w:val="none"/>
                <w:lang w:val="en-US" w:eastAsia="zh-CN" w:bidi="ar"/>
              </w:rPr>
              <w:t>96.9</w:t>
            </w:r>
          </w:p>
        </w:tc>
        <w:tc>
          <w:tcPr>
            <w:tcW w:w="1057" w:type="dxa"/>
            <w:tcBorders>
              <w:top w:val="nil"/>
              <w:left w:val="nil"/>
              <w:bottom w:val="single" w:color="000000" w:sz="4" w:space="0"/>
              <w:right w:val="single" w:color="000000" w:sz="4" w:space="0"/>
            </w:tcBorders>
            <w:shd w:val="clear" w:color="auto" w:fill="FFFFFF"/>
            <w:vAlign w:val="center"/>
          </w:tcPr>
          <w:p w14:paraId="52FAC9BE">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24DD1352">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2DC2B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89FF16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201-4</w:t>
            </w:r>
          </w:p>
        </w:tc>
        <w:tc>
          <w:tcPr>
            <w:tcW w:w="3572" w:type="dxa"/>
            <w:tcBorders>
              <w:top w:val="nil"/>
              <w:left w:val="nil"/>
              <w:bottom w:val="single" w:color="000000" w:sz="4" w:space="0"/>
              <w:right w:val="single" w:color="000000" w:sz="4" w:space="0"/>
            </w:tcBorders>
            <w:shd w:val="clear" w:color="auto" w:fill="FFFFFF"/>
            <w:vAlign w:val="center"/>
          </w:tcPr>
          <w:p w14:paraId="5E32EBD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拆除混凝土结构</w:t>
            </w:r>
          </w:p>
        </w:tc>
        <w:tc>
          <w:tcPr>
            <w:tcW w:w="881" w:type="dxa"/>
            <w:tcBorders>
              <w:top w:val="nil"/>
              <w:left w:val="nil"/>
              <w:bottom w:val="single" w:color="000000" w:sz="4" w:space="0"/>
              <w:right w:val="single" w:color="000000" w:sz="4" w:space="0"/>
            </w:tcBorders>
            <w:shd w:val="clear" w:color="auto" w:fill="FFFFFF"/>
            <w:vAlign w:val="center"/>
          </w:tcPr>
          <w:p w14:paraId="3E6F5BDD">
            <w:pPr>
              <w:jc w:val="center"/>
              <w:rPr>
                <w:rFonts w:hint="eastAsia" w:ascii="宋体" w:hAnsi="宋体" w:eastAsia="宋体" w:cs="宋体"/>
                <w:i w:val="0"/>
                <w:iCs w:val="0"/>
                <w:color w:val="000000"/>
                <w:kern w:val="0"/>
                <w:sz w:val="20"/>
                <w:szCs w:val="20"/>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3FF3C1FC">
            <w:pPr>
              <w:jc w:val="right"/>
              <w:rPr>
                <w:rFonts w:hint="default" w:ascii="宋体" w:hAnsi="宋体" w:eastAsia="宋体" w:cs="宋体"/>
                <w:i w:val="0"/>
                <w:iCs w:val="0"/>
                <w:color w:val="000000"/>
                <w:kern w:val="0"/>
                <w:sz w:val="20"/>
                <w:szCs w:val="20"/>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426DCDA3">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55ADEC3B">
            <w:pPr>
              <w:jc w:val="right"/>
              <w:rPr>
                <w:rFonts w:hint="default" w:ascii="Arial Narrow" w:hAnsi="Arial Narrow" w:eastAsia="Arial Narrow" w:cs="Arial Narrow"/>
                <w:i w:val="0"/>
                <w:iCs w:val="0"/>
                <w:color w:val="000000"/>
                <w:sz w:val="18"/>
                <w:szCs w:val="18"/>
                <w:u w:val="none"/>
              </w:rPr>
            </w:pPr>
          </w:p>
        </w:tc>
      </w:tr>
      <w:tr w14:paraId="585C9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2CB9F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w:t>
            </w:r>
          </w:p>
        </w:tc>
        <w:tc>
          <w:tcPr>
            <w:tcW w:w="3572" w:type="dxa"/>
            <w:tcBorders>
              <w:top w:val="nil"/>
              <w:left w:val="nil"/>
              <w:bottom w:val="single" w:color="000000" w:sz="4" w:space="0"/>
              <w:right w:val="single" w:color="000000" w:sz="4" w:space="0"/>
            </w:tcBorders>
            <w:shd w:val="clear" w:color="auto" w:fill="FFFFFF"/>
            <w:vAlign w:val="center"/>
          </w:tcPr>
          <w:p w14:paraId="05D3A1F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拆除旧砼构造物（含外运）</w:t>
            </w:r>
          </w:p>
        </w:tc>
        <w:tc>
          <w:tcPr>
            <w:tcW w:w="881" w:type="dxa"/>
            <w:tcBorders>
              <w:top w:val="nil"/>
              <w:left w:val="nil"/>
              <w:bottom w:val="single" w:color="000000" w:sz="4" w:space="0"/>
              <w:right w:val="single" w:color="000000" w:sz="4" w:space="0"/>
            </w:tcBorders>
            <w:shd w:val="clear" w:color="auto" w:fill="FFFFFF"/>
            <w:vAlign w:val="center"/>
          </w:tcPr>
          <w:p w14:paraId="367D91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0E8F6774">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default" w:ascii="Arial Narrow" w:hAnsi="Arial Narrow" w:eastAsia="Arial Narrow" w:cs="Arial Narrow"/>
                <w:i w:val="0"/>
                <w:iCs w:val="0"/>
                <w:color w:val="000000"/>
                <w:kern w:val="0"/>
                <w:sz w:val="20"/>
                <w:szCs w:val="20"/>
                <w:u w:val="none"/>
                <w:lang w:val="en-US" w:eastAsia="zh-CN" w:bidi="ar"/>
              </w:rPr>
              <w:t>101.64</w:t>
            </w:r>
          </w:p>
        </w:tc>
        <w:tc>
          <w:tcPr>
            <w:tcW w:w="1057" w:type="dxa"/>
            <w:tcBorders>
              <w:top w:val="nil"/>
              <w:left w:val="nil"/>
              <w:bottom w:val="single" w:color="000000" w:sz="4" w:space="0"/>
              <w:right w:val="single" w:color="000000" w:sz="4" w:space="0"/>
            </w:tcBorders>
            <w:shd w:val="clear" w:color="auto" w:fill="FFFFFF"/>
            <w:vAlign w:val="center"/>
          </w:tcPr>
          <w:p w14:paraId="5626CF46">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12B4F1DC">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28531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C28323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w:t>
            </w:r>
          </w:p>
        </w:tc>
        <w:tc>
          <w:tcPr>
            <w:tcW w:w="3572" w:type="dxa"/>
            <w:tcBorders>
              <w:top w:val="nil"/>
              <w:left w:val="nil"/>
              <w:bottom w:val="single" w:color="000000" w:sz="4" w:space="0"/>
              <w:right w:val="single" w:color="000000" w:sz="4" w:space="0"/>
            </w:tcBorders>
            <w:shd w:val="clear" w:color="auto" w:fill="FFFFFF"/>
            <w:vAlign w:val="center"/>
          </w:tcPr>
          <w:p w14:paraId="199F08B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局部维修挖方</w:t>
            </w:r>
          </w:p>
        </w:tc>
        <w:tc>
          <w:tcPr>
            <w:tcW w:w="881" w:type="dxa"/>
            <w:tcBorders>
              <w:top w:val="nil"/>
              <w:left w:val="nil"/>
              <w:bottom w:val="single" w:color="000000" w:sz="4" w:space="0"/>
              <w:right w:val="single" w:color="000000" w:sz="4" w:space="0"/>
            </w:tcBorders>
            <w:shd w:val="clear" w:color="auto" w:fill="FFFFFF"/>
            <w:vAlign w:val="center"/>
          </w:tcPr>
          <w:p w14:paraId="48DC651E">
            <w:pPr>
              <w:jc w:val="center"/>
              <w:rPr>
                <w:rFonts w:hint="eastAsia" w:ascii="宋体" w:hAnsi="宋体" w:eastAsia="宋体" w:cs="宋体"/>
                <w:i w:val="0"/>
                <w:iCs w:val="0"/>
                <w:color w:val="000000"/>
                <w:kern w:val="0"/>
                <w:sz w:val="20"/>
                <w:szCs w:val="20"/>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6315FA8C">
            <w:pPr>
              <w:jc w:val="right"/>
              <w:rPr>
                <w:rFonts w:hint="default" w:ascii="宋体" w:hAnsi="宋体" w:eastAsia="宋体" w:cs="宋体"/>
                <w:i w:val="0"/>
                <w:iCs w:val="0"/>
                <w:color w:val="000000"/>
                <w:kern w:val="0"/>
                <w:sz w:val="20"/>
                <w:szCs w:val="20"/>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2D83F455">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467DD022">
            <w:pPr>
              <w:jc w:val="right"/>
              <w:rPr>
                <w:rFonts w:hint="default" w:ascii="Arial Narrow" w:hAnsi="Arial Narrow" w:eastAsia="Arial Narrow" w:cs="Arial Narrow"/>
                <w:i w:val="0"/>
                <w:iCs w:val="0"/>
                <w:color w:val="000000"/>
                <w:sz w:val="18"/>
                <w:szCs w:val="18"/>
                <w:u w:val="none"/>
              </w:rPr>
            </w:pPr>
          </w:p>
        </w:tc>
      </w:tr>
      <w:tr w14:paraId="2221E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BF1982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202-1</w:t>
            </w:r>
          </w:p>
        </w:tc>
        <w:tc>
          <w:tcPr>
            <w:tcW w:w="3572" w:type="dxa"/>
            <w:tcBorders>
              <w:top w:val="nil"/>
              <w:left w:val="nil"/>
              <w:bottom w:val="single" w:color="000000" w:sz="4" w:space="0"/>
              <w:right w:val="single" w:color="000000" w:sz="4" w:space="0"/>
            </w:tcBorders>
            <w:shd w:val="clear" w:color="auto" w:fill="FFFFFF"/>
            <w:vAlign w:val="center"/>
          </w:tcPr>
          <w:p w14:paraId="3B84E74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挖土方（含外运）</w:t>
            </w:r>
          </w:p>
        </w:tc>
        <w:tc>
          <w:tcPr>
            <w:tcW w:w="881" w:type="dxa"/>
            <w:tcBorders>
              <w:top w:val="nil"/>
              <w:left w:val="nil"/>
              <w:bottom w:val="single" w:color="000000" w:sz="4" w:space="0"/>
              <w:right w:val="single" w:color="000000" w:sz="4" w:space="0"/>
            </w:tcBorders>
            <w:shd w:val="clear" w:color="auto" w:fill="FFFFFF"/>
            <w:vAlign w:val="center"/>
          </w:tcPr>
          <w:p w14:paraId="0D983CC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053A0DEE">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default" w:ascii="Arial Narrow" w:hAnsi="Arial Narrow" w:eastAsia="Arial Narrow" w:cs="Arial Narrow"/>
                <w:i w:val="0"/>
                <w:iCs w:val="0"/>
                <w:color w:val="000000"/>
                <w:kern w:val="0"/>
                <w:sz w:val="20"/>
                <w:szCs w:val="20"/>
                <w:u w:val="none"/>
                <w:lang w:val="en-US" w:eastAsia="zh-CN" w:bidi="ar"/>
              </w:rPr>
              <w:t>171.9</w:t>
            </w:r>
          </w:p>
        </w:tc>
        <w:tc>
          <w:tcPr>
            <w:tcW w:w="1057" w:type="dxa"/>
            <w:tcBorders>
              <w:top w:val="nil"/>
              <w:left w:val="nil"/>
              <w:bottom w:val="single" w:color="000000" w:sz="4" w:space="0"/>
              <w:right w:val="single" w:color="000000" w:sz="4" w:space="0"/>
            </w:tcBorders>
            <w:shd w:val="clear" w:color="auto" w:fill="FFFFFF"/>
            <w:vAlign w:val="center"/>
          </w:tcPr>
          <w:p w14:paraId="5128651A">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1E21BBCE">
            <w:pPr>
              <w:jc w:val="right"/>
              <w:rPr>
                <w:rFonts w:hint="default" w:ascii="Arial Narrow" w:hAnsi="Arial Narrow" w:eastAsia="Arial Narrow" w:cs="Arial Narrow"/>
                <w:i w:val="0"/>
                <w:iCs w:val="0"/>
                <w:color w:val="000000"/>
                <w:sz w:val="18"/>
                <w:szCs w:val="18"/>
                <w:u w:val="none"/>
              </w:rPr>
            </w:pPr>
          </w:p>
        </w:tc>
      </w:tr>
      <w:tr w14:paraId="4DC07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2D85B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205</w:t>
            </w:r>
          </w:p>
        </w:tc>
        <w:tc>
          <w:tcPr>
            <w:tcW w:w="3572" w:type="dxa"/>
            <w:tcBorders>
              <w:top w:val="nil"/>
              <w:left w:val="nil"/>
              <w:bottom w:val="single" w:color="000000" w:sz="4" w:space="0"/>
              <w:right w:val="single" w:color="000000" w:sz="4" w:space="0"/>
            </w:tcBorders>
            <w:shd w:val="clear" w:color="auto" w:fill="FFFFFF"/>
            <w:vAlign w:val="center"/>
          </w:tcPr>
          <w:p w14:paraId="5B42C41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修复或完善排水设施</w:t>
            </w:r>
          </w:p>
        </w:tc>
        <w:tc>
          <w:tcPr>
            <w:tcW w:w="881" w:type="dxa"/>
            <w:tcBorders>
              <w:top w:val="nil"/>
              <w:left w:val="nil"/>
              <w:bottom w:val="single" w:color="000000" w:sz="4" w:space="0"/>
              <w:right w:val="single" w:color="000000" w:sz="4" w:space="0"/>
            </w:tcBorders>
            <w:shd w:val="clear" w:color="auto" w:fill="FFFFFF"/>
            <w:vAlign w:val="center"/>
          </w:tcPr>
          <w:p w14:paraId="0710AC1D">
            <w:pPr>
              <w:jc w:val="center"/>
              <w:rPr>
                <w:rFonts w:hint="eastAsia" w:ascii="宋体" w:hAnsi="宋体" w:eastAsia="宋体" w:cs="宋体"/>
                <w:i w:val="0"/>
                <w:iCs w:val="0"/>
                <w:color w:val="000000"/>
                <w:kern w:val="0"/>
                <w:sz w:val="20"/>
                <w:szCs w:val="20"/>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3D4FDD51">
            <w:pPr>
              <w:jc w:val="right"/>
              <w:rPr>
                <w:rFonts w:hint="default" w:ascii="宋体" w:hAnsi="宋体" w:eastAsia="宋体" w:cs="宋体"/>
                <w:i w:val="0"/>
                <w:iCs w:val="0"/>
                <w:color w:val="000000"/>
                <w:kern w:val="0"/>
                <w:sz w:val="20"/>
                <w:szCs w:val="20"/>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0495EA40">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565B1D4A">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1D813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11291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205-2</w:t>
            </w:r>
          </w:p>
        </w:tc>
        <w:tc>
          <w:tcPr>
            <w:tcW w:w="3572" w:type="dxa"/>
            <w:tcBorders>
              <w:top w:val="nil"/>
              <w:left w:val="nil"/>
              <w:bottom w:val="single" w:color="000000" w:sz="4" w:space="0"/>
              <w:right w:val="single" w:color="000000" w:sz="4" w:space="0"/>
            </w:tcBorders>
            <w:shd w:val="clear" w:color="auto" w:fill="FFFFFF"/>
            <w:vAlign w:val="center"/>
          </w:tcPr>
          <w:p w14:paraId="4E67EC4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排水沟</w:t>
            </w:r>
          </w:p>
        </w:tc>
        <w:tc>
          <w:tcPr>
            <w:tcW w:w="881" w:type="dxa"/>
            <w:tcBorders>
              <w:top w:val="nil"/>
              <w:left w:val="nil"/>
              <w:bottom w:val="single" w:color="000000" w:sz="4" w:space="0"/>
              <w:right w:val="single" w:color="000000" w:sz="4" w:space="0"/>
            </w:tcBorders>
            <w:shd w:val="clear" w:color="auto" w:fill="FFFFFF"/>
            <w:vAlign w:val="center"/>
          </w:tcPr>
          <w:p w14:paraId="508AE59A">
            <w:pPr>
              <w:jc w:val="center"/>
              <w:rPr>
                <w:rFonts w:hint="eastAsia" w:ascii="宋体" w:hAnsi="宋体" w:eastAsia="宋体" w:cs="宋体"/>
                <w:i w:val="0"/>
                <w:iCs w:val="0"/>
                <w:color w:val="000000"/>
                <w:kern w:val="0"/>
                <w:sz w:val="20"/>
                <w:szCs w:val="20"/>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1AEFCF1D">
            <w:pPr>
              <w:jc w:val="right"/>
              <w:rPr>
                <w:rFonts w:hint="default" w:ascii="宋体" w:hAnsi="宋体" w:eastAsia="宋体" w:cs="宋体"/>
                <w:i w:val="0"/>
                <w:iCs w:val="0"/>
                <w:color w:val="000000"/>
                <w:kern w:val="0"/>
                <w:sz w:val="20"/>
                <w:szCs w:val="20"/>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4FCD7D53">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7E1343C4">
            <w:pPr>
              <w:jc w:val="right"/>
              <w:rPr>
                <w:rFonts w:hint="default" w:ascii="Arial Narrow" w:hAnsi="Arial Narrow" w:eastAsia="Arial Narrow" w:cs="Arial Narrow"/>
                <w:i w:val="0"/>
                <w:iCs w:val="0"/>
                <w:color w:val="000000"/>
                <w:sz w:val="18"/>
                <w:szCs w:val="18"/>
                <w:u w:val="none"/>
              </w:rPr>
            </w:pPr>
          </w:p>
        </w:tc>
      </w:tr>
      <w:tr w14:paraId="35FE5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C1B84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w:t>
            </w:r>
          </w:p>
        </w:tc>
        <w:tc>
          <w:tcPr>
            <w:tcW w:w="3572" w:type="dxa"/>
            <w:tcBorders>
              <w:top w:val="nil"/>
              <w:left w:val="nil"/>
              <w:bottom w:val="single" w:color="000000" w:sz="4" w:space="0"/>
              <w:right w:val="single" w:color="000000" w:sz="4" w:space="0"/>
            </w:tcBorders>
            <w:shd w:val="clear" w:color="auto" w:fill="FFFFFF"/>
            <w:vAlign w:val="center"/>
          </w:tcPr>
          <w:p w14:paraId="1BAF0A5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C25现浇混凝土边沟（含挖方、利用回填）</w:t>
            </w:r>
          </w:p>
        </w:tc>
        <w:tc>
          <w:tcPr>
            <w:tcW w:w="881" w:type="dxa"/>
            <w:tcBorders>
              <w:top w:val="nil"/>
              <w:left w:val="nil"/>
              <w:bottom w:val="single" w:color="000000" w:sz="4" w:space="0"/>
              <w:right w:val="single" w:color="000000" w:sz="4" w:space="0"/>
            </w:tcBorders>
            <w:shd w:val="clear" w:color="auto" w:fill="FFFFFF"/>
            <w:vAlign w:val="center"/>
          </w:tcPr>
          <w:p w14:paraId="74E9D1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754E682C">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default" w:ascii="Arial Narrow" w:hAnsi="Arial Narrow" w:eastAsia="Arial Narrow" w:cs="Arial Narrow"/>
                <w:i w:val="0"/>
                <w:iCs w:val="0"/>
                <w:color w:val="000000"/>
                <w:kern w:val="0"/>
                <w:sz w:val="20"/>
                <w:szCs w:val="20"/>
                <w:u w:val="none"/>
                <w:lang w:val="en-US" w:eastAsia="zh-CN" w:bidi="ar"/>
              </w:rPr>
              <w:t>130.04</w:t>
            </w:r>
          </w:p>
        </w:tc>
        <w:tc>
          <w:tcPr>
            <w:tcW w:w="1057" w:type="dxa"/>
            <w:tcBorders>
              <w:top w:val="nil"/>
              <w:left w:val="nil"/>
              <w:bottom w:val="single" w:color="000000" w:sz="4" w:space="0"/>
              <w:right w:val="single" w:color="000000" w:sz="4" w:space="0"/>
            </w:tcBorders>
            <w:shd w:val="clear" w:color="auto" w:fill="FFFFFF"/>
            <w:vAlign w:val="center"/>
          </w:tcPr>
          <w:p w14:paraId="159CE95D">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17FDA688">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32DE8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F9AA5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w:t>
            </w:r>
          </w:p>
        </w:tc>
        <w:tc>
          <w:tcPr>
            <w:tcW w:w="3572" w:type="dxa"/>
            <w:tcBorders>
              <w:top w:val="nil"/>
              <w:left w:val="nil"/>
              <w:bottom w:val="single" w:color="000000" w:sz="4" w:space="0"/>
              <w:right w:val="single" w:color="000000" w:sz="4" w:space="0"/>
            </w:tcBorders>
            <w:shd w:val="clear" w:color="auto" w:fill="FFFFFF"/>
            <w:vAlign w:val="center"/>
          </w:tcPr>
          <w:p w14:paraId="362C6CB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清理边沟</w:t>
            </w:r>
          </w:p>
        </w:tc>
        <w:tc>
          <w:tcPr>
            <w:tcW w:w="881" w:type="dxa"/>
            <w:tcBorders>
              <w:top w:val="nil"/>
              <w:left w:val="nil"/>
              <w:bottom w:val="single" w:color="000000" w:sz="4" w:space="0"/>
              <w:right w:val="single" w:color="000000" w:sz="4" w:space="0"/>
            </w:tcBorders>
            <w:shd w:val="clear" w:color="auto" w:fill="FFFFFF"/>
            <w:vAlign w:val="center"/>
          </w:tcPr>
          <w:p w14:paraId="5B4C88D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w:t>
            </w:r>
          </w:p>
        </w:tc>
        <w:tc>
          <w:tcPr>
            <w:tcW w:w="1057" w:type="dxa"/>
            <w:tcBorders>
              <w:top w:val="nil"/>
              <w:left w:val="nil"/>
              <w:bottom w:val="single" w:color="000000" w:sz="4" w:space="0"/>
              <w:right w:val="single" w:color="000000" w:sz="4" w:space="0"/>
            </w:tcBorders>
            <w:shd w:val="clear" w:color="auto" w:fill="FFFFFF"/>
            <w:vAlign w:val="center"/>
          </w:tcPr>
          <w:p w14:paraId="12DA8EA5">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default" w:ascii="Arial Narrow" w:hAnsi="Arial Narrow" w:eastAsia="Arial Narrow" w:cs="Arial Narrow"/>
                <w:i w:val="0"/>
                <w:iCs w:val="0"/>
                <w:color w:val="000000"/>
                <w:kern w:val="0"/>
                <w:sz w:val="20"/>
                <w:szCs w:val="20"/>
                <w:u w:val="none"/>
                <w:lang w:val="en-US" w:eastAsia="zh-CN" w:bidi="ar"/>
              </w:rPr>
              <w:t>441</w:t>
            </w:r>
          </w:p>
        </w:tc>
        <w:tc>
          <w:tcPr>
            <w:tcW w:w="1057" w:type="dxa"/>
            <w:tcBorders>
              <w:top w:val="nil"/>
              <w:left w:val="nil"/>
              <w:bottom w:val="single" w:color="000000" w:sz="4" w:space="0"/>
              <w:right w:val="single" w:color="000000" w:sz="4" w:space="0"/>
            </w:tcBorders>
            <w:shd w:val="clear" w:color="auto" w:fill="FFFFFF"/>
            <w:vAlign w:val="center"/>
          </w:tcPr>
          <w:p w14:paraId="790D4656">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6E472926">
            <w:pPr>
              <w:jc w:val="right"/>
              <w:rPr>
                <w:rFonts w:hint="default" w:ascii="Arial Narrow" w:hAnsi="Arial Narrow" w:eastAsia="Arial Narrow" w:cs="Arial Narrow"/>
                <w:i w:val="0"/>
                <w:iCs w:val="0"/>
                <w:color w:val="000000"/>
                <w:sz w:val="18"/>
                <w:szCs w:val="18"/>
                <w:u w:val="none"/>
              </w:rPr>
            </w:pPr>
          </w:p>
        </w:tc>
      </w:tr>
      <w:tr w14:paraId="1B1A1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375F09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w:t>
            </w:r>
          </w:p>
        </w:tc>
        <w:tc>
          <w:tcPr>
            <w:tcW w:w="3572" w:type="dxa"/>
            <w:tcBorders>
              <w:top w:val="nil"/>
              <w:left w:val="nil"/>
              <w:bottom w:val="single" w:color="000000" w:sz="4" w:space="0"/>
              <w:right w:val="single" w:color="000000" w:sz="4" w:space="0"/>
            </w:tcBorders>
            <w:shd w:val="clear" w:color="auto" w:fill="FFFFFF"/>
            <w:vAlign w:val="center"/>
          </w:tcPr>
          <w:p w14:paraId="29A343D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Φ0.4m纵向排水管（含挖土、利用回填）</w:t>
            </w:r>
          </w:p>
        </w:tc>
        <w:tc>
          <w:tcPr>
            <w:tcW w:w="881" w:type="dxa"/>
            <w:tcBorders>
              <w:top w:val="nil"/>
              <w:left w:val="nil"/>
              <w:bottom w:val="single" w:color="000000" w:sz="4" w:space="0"/>
              <w:right w:val="single" w:color="000000" w:sz="4" w:space="0"/>
            </w:tcBorders>
            <w:shd w:val="clear" w:color="auto" w:fill="FFFFFF"/>
            <w:vAlign w:val="center"/>
          </w:tcPr>
          <w:p w14:paraId="5DC2090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w:t>
            </w:r>
          </w:p>
        </w:tc>
        <w:tc>
          <w:tcPr>
            <w:tcW w:w="1057" w:type="dxa"/>
            <w:tcBorders>
              <w:top w:val="nil"/>
              <w:left w:val="nil"/>
              <w:bottom w:val="single" w:color="000000" w:sz="4" w:space="0"/>
              <w:right w:val="single" w:color="000000" w:sz="4" w:space="0"/>
            </w:tcBorders>
            <w:shd w:val="clear" w:color="auto" w:fill="FFFFFF"/>
            <w:vAlign w:val="center"/>
          </w:tcPr>
          <w:p w14:paraId="40A38A5F">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default" w:ascii="Arial Narrow" w:hAnsi="Arial Narrow" w:eastAsia="Arial Narrow" w:cs="Arial Narrow"/>
                <w:i w:val="0"/>
                <w:iCs w:val="0"/>
                <w:color w:val="000000"/>
                <w:kern w:val="0"/>
                <w:sz w:val="20"/>
                <w:szCs w:val="20"/>
                <w:u w:val="none"/>
                <w:lang w:val="en-US" w:eastAsia="zh-CN" w:bidi="ar"/>
              </w:rPr>
              <w:t>13</w:t>
            </w:r>
          </w:p>
        </w:tc>
        <w:tc>
          <w:tcPr>
            <w:tcW w:w="1057" w:type="dxa"/>
            <w:tcBorders>
              <w:top w:val="nil"/>
              <w:left w:val="nil"/>
              <w:bottom w:val="single" w:color="000000" w:sz="4" w:space="0"/>
              <w:right w:val="single" w:color="000000" w:sz="4" w:space="0"/>
            </w:tcBorders>
            <w:shd w:val="clear" w:color="auto" w:fill="FFFFFF"/>
            <w:vAlign w:val="center"/>
          </w:tcPr>
          <w:p w14:paraId="6072063B">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10A9E9B0">
            <w:pPr>
              <w:jc w:val="right"/>
              <w:rPr>
                <w:rFonts w:hint="default" w:ascii="Arial Narrow" w:hAnsi="Arial Narrow" w:eastAsia="Arial Narrow" w:cs="Arial Narrow"/>
                <w:i w:val="0"/>
                <w:iCs w:val="0"/>
                <w:color w:val="000000"/>
                <w:sz w:val="18"/>
                <w:szCs w:val="18"/>
                <w:u w:val="none"/>
              </w:rPr>
            </w:pPr>
          </w:p>
        </w:tc>
      </w:tr>
      <w:tr w14:paraId="5DA17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E5DDEF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206</w:t>
            </w:r>
          </w:p>
        </w:tc>
        <w:tc>
          <w:tcPr>
            <w:tcW w:w="3572" w:type="dxa"/>
            <w:tcBorders>
              <w:top w:val="nil"/>
              <w:left w:val="nil"/>
              <w:bottom w:val="single" w:color="000000" w:sz="4" w:space="0"/>
              <w:right w:val="single" w:color="000000" w:sz="4" w:space="0"/>
            </w:tcBorders>
            <w:shd w:val="clear" w:color="auto" w:fill="FFFFFF"/>
            <w:vAlign w:val="center"/>
          </w:tcPr>
          <w:p w14:paraId="1EAF42E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修复或完善防护工程</w:t>
            </w:r>
          </w:p>
        </w:tc>
        <w:tc>
          <w:tcPr>
            <w:tcW w:w="881" w:type="dxa"/>
            <w:tcBorders>
              <w:top w:val="nil"/>
              <w:left w:val="nil"/>
              <w:bottom w:val="single" w:color="000000" w:sz="4" w:space="0"/>
              <w:right w:val="single" w:color="000000" w:sz="4" w:space="0"/>
            </w:tcBorders>
            <w:shd w:val="clear" w:color="auto" w:fill="FFFFFF"/>
            <w:vAlign w:val="center"/>
          </w:tcPr>
          <w:p w14:paraId="453828BE">
            <w:pPr>
              <w:jc w:val="center"/>
              <w:rPr>
                <w:rFonts w:hint="eastAsia" w:ascii="宋体" w:hAnsi="宋体" w:eastAsia="宋体" w:cs="宋体"/>
                <w:i w:val="0"/>
                <w:iCs w:val="0"/>
                <w:color w:val="000000"/>
                <w:kern w:val="0"/>
                <w:sz w:val="20"/>
                <w:szCs w:val="20"/>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5259C2A5">
            <w:pPr>
              <w:jc w:val="right"/>
              <w:rPr>
                <w:rFonts w:hint="default" w:ascii="宋体" w:hAnsi="宋体" w:eastAsia="宋体" w:cs="宋体"/>
                <w:i w:val="0"/>
                <w:iCs w:val="0"/>
                <w:color w:val="000000"/>
                <w:kern w:val="0"/>
                <w:sz w:val="20"/>
                <w:szCs w:val="20"/>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1D2CF989">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008E193A">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7D114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7A52F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206-11</w:t>
            </w:r>
          </w:p>
        </w:tc>
        <w:tc>
          <w:tcPr>
            <w:tcW w:w="3572" w:type="dxa"/>
            <w:tcBorders>
              <w:top w:val="nil"/>
              <w:left w:val="nil"/>
              <w:bottom w:val="single" w:color="000000" w:sz="4" w:space="0"/>
              <w:right w:val="single" w:color="000000" w:sz="4" w:space="0"/>
            </w:tcBorders>
            <w:shd w:val="clear" w:color="auto" w:fill="FFFFFF"/>
            <w:vAlign w:val="center"/>
          </w:tcPr>
          <w:p w14:paraId="53E15B8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修复或完善挡土墙</w:t>
            </w:r>
          </w:p>
        </w:tc>
        <w:tc>
          <w:tcPr>
            <w:tcW w:w="881" w:type="dxa"/>
            <w:tcBorders>
              <w:top w:val="nil"/>
              <w:left w:val="nil"/>
              <w:bottom w:val="single" w:color="000000" w:sz="4" w:space="0"/>
              <w:right w:val="single" w:color="000000" w:sz="4" w:space="0"/>
            </w:tcBorders>
            <w:shd w:val="clear" w:color="auto" w:fill="FFFFFF"/>
            <w:vAlign w:val="center"/>
          </w:tcPr>
          <w:p w14:paraId="3178D0F1">
            <w:pPr>
              <w:jc w:val="center"/>
              <w:rPr>
                <w:rFonts w:hint="eastAsia" w:ascii="宋体" w:hAnsi="宋体" w:eastAsia="宋体" w:cs="宋体"/>
                <w:i w:val="0"/>
                <w:iCs w:val="0"/>
                <w:color w:val="000000"/>
                <w:kern w:val="0"/>
                <w:sz w:val="20"/>
                <w:szCs w:val="20"/>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03B82D14">
            <w:pPr>
              <w:jc w:val="right"/>
              <w:rPr>
                <w:rFonts w:hint="default" w:ascii="宋体" w:hAnsi="宋体" w:eastAsia="宋体" w:cs="宋体"/>
                <w:i w:val="0"/>
                <w:iCs w:val="0"/>
                <w:color w:val="000000"/>
                <w:kern w:val="0"/>
                <w:sz w:val="20"/>
                <w:szCs w:val="20"/>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0E16CB79">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4C5BBD6C">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44784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315E1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w:t>
            </w:r>
          </w:p>
        </w:tc>
        <w:tc>
          <w:tcPr>
            <w:tcW w:w="3572" w:type="dxa"/>
            <w:tcBorders>
              <w:top w:val="nil"/>
              <w:left w:val="nil"/>
              <w:bottom w:val="single" w:color="000000" w:sz="4" w:space="0"/>
              <w:right w:val="single" w:color="000000" w:sz="4" w:space="0"/>
            </w:tcBorders>
            <w:shd w:val="clear" w:color="auto" w:fill="FFFFFF"/>
            <w:vAlign w:val="center"/>
          </w:tcPr>
          <w:p w14:paraId="55AEC08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M7.5浆砌片石挡墙（含挖土、回填）</w:t>
            </w:r>
          </w:p>
        </w:tc>
        <w:tc>
          <w:tcPr>
            <w:tcW w:w="881" w:type="dxa"/>
            <w:tcBorders>
              <w:top w:val="nil"/>
              <w:left w:val="nil"/>
              <w:bottom w:val="single" w:color="000000" w:sz="4" w:space="0"/>
              <w:right w:val="single" w:color="000000" w:sz="4" w:space="0"/>
            </w:tcBorders>
            <w:shd w:val="clear" w:color="auto" w:fill="FFFFFF"/>
            <w:vAlign w:val="center"/>
          </w:tcPr>
          <w:p w14:paraId="4C7068D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5D01196B">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default" w:ascii="Arial Narrow" w:hAnsi="Arial Narrow" w:eastAsia="Arial Narrow" w:cs="Arial Narrow"/>
                <w:i w:val="0"/>
                <w:iCs w:val="0"/>
                <w:color w:val="000000"/>
                <w:kern w:val="0"/>
                <w:sz w:val="20"/>
                <w:szCs w:val="20"/>
                <w:u w:val="none"/>
                <w:lang w:val="en-US" w:eastAsia="zh-CN" w:bidi="ar"/>
              </w:rPr>
              <w:t>215.8</w:t>
            </w:r>
          </w:p>
        </w:tc>
        <w:tc>
          <w:tcPr>
            <w:tcW w:w="1057" w:type="dxa"/>
            <w:tcBorders>
              <w:top w:val="nil"/>
              <w:left w:val="nil"/>
              <w:bottom w:val="single" w:color="000000" w:sz="4" w:space="0"/>
              <w:right w:val="single" w:color="000000" w:sz="4" w:space="0"/>
            </w:tcBorders>
            <w:shd w:val="clear" w:color="auto" w:fill="FFFFFF"/>
            <w:vAlign w:val="center"/>
          </w:tcPr>
          <w:p w14:paraId="2072C089">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1E9BCD0E">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0D9F5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8166A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206-15</w:t>
            </w:r>
          </w:p>
        </w:tc>
        <w:tc>
          <w:tcPr>
            <w:tcW w:w="3572" w:type="dxa"/>
            <w:tcBorders>
              <w:top w:val="nil"/>
              <w:left w:val="nil"/>
              <w:bottom w:val="single" w:color="000000" w:sz="4" w:space="0"/>
              <w:right w:val="single" w:color="000000" w:sz="4" w:space="0"/>
            </w:tcBorders>
            <w:shd w:val="clear" w:color="auto" w:fill="FFFFFF"/>
            <w:vAlign w:val="center"/>
          </w:tcPr>
          <w:p w14:paraId="6B1FCB6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修复或完善混凝土封顶</w:t>
            </w:r>
          </w:p>
        </w:tc>
        <w:tc>
          <w:tcPr>
            <w:tcW w:w="881" w:type="dxa"/>
            <w:tcBorders>
              <w:top w:val="nil"/>
              <w:left w:val="nil"/>
              <w:bottom w:val="single" w:color="000000" w:sz="4" w:space="0"/>
              <w:right w:val="single" w:color="000000" w:sz="4" w:space="0"/>
            </w:tcBorders>
            <w:shd w:val="clear" w:color="auto" w:fill="FFFFFF"/>
            <w:vAlign w:val="center"/>
          </w:tcPr>
          <w:p w14:paraId="1AC8538D">
            <w:pPr>
              <w:jc w:val="center"/>
              <w:rPr>
                <w:rFonts w:hint="eastAsia" w:ascii="宋体" w:hAnsi="宋体" w:eastAsia="宋体" w:cs="宋体"/>
                <w:i w:val="0"/>
                <w:iCs w:val="0"/>
                <w:color w:val="000000"/>
                <w:kern w:val="0"/>
                <w:sz w:val="20"/>
                <w:szCs w:val="20"/>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722115AE">
            <w:pPr>
              <w:jc w:val="right"/>
              <w:rPr>
                <w:rFonts w:hint="default" w:ascii="宋体" w:hAnsi="宋体" w:eastAsia="宋体" w:cs="宋体"/>
                <w:i w:val="0"/>
                <w:iCs w:val="0"/>
                <w:color w:val="000000"/>
                <w:kern w:val="0"/>
                <w:sz w:val="20"/>
                <w:szCs w:val="20"/>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2867C87C">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42A75397">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69E84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AFDED5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w:t>
            </w:r>
          </w:p>
        </w:tc>
        <w:tc>
          <w:tcPr>
            <w:tcW w:w="3572" w:type="dxa"/>
            <w:tcBorders>
              <w:top w:val="nil"/>
              <w:left w:val="nil"/>
              <w:bottom w:val="single" w:color="000000" w:sz="4" w:space="0"/>
              <w:right w:val="single" w:color="000000" w:sz="4" w:space="0"/>
            </w:tcBorders>
            <w:shd w:val="clear" w:color="auto" w:fill="FFFFFF"/>
            <w:vAlign w:val="center"/>
          </w:tcPr>
          <w:p w14:paraId="39AD720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C25砼封顶</w:t>
            </w:r>
          </w:p>
        </w:tc>
        <w:tc>
          <w:tcPr>
            <w:tcW w:w="881" w:type="dxa"/>
            <w:tcBorders>
              <w:top w:val="nil"/>
              <w:left w:val="nil"/>
              <w:bottom w:val="single" w:color="000000" w:sz="4" w:space="0"/>
              <w:right w:val="single" w:color="000000" w:sz="4" w:space="0"/>
            </w:tcBorders>
            <w:shd w:val="clear" w:color="auto" w:fill="FFFFFF"/>
            <w:vAlign w:val="center"/>
          </w:tcPr>
          <w:p w14:paraId="7BF428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60CB10D8">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default" w:ascii="Arial Narrow" w:hAnsi="Arial Narrow" w:eastAsia="Arial Narrow" w:cs="Arial Narrow"/>
                <w:i w:val="0"/>
                <w:iCs w:val="0"/>
                <w:color w:val="000000"/>
                <w:kern w:val="0"/>
                <w:sz w:val="20"/>
                <w:szCs w:val="20"/>
                <w:u w:val="none"/>
                <w:lang w:val="en-US" w:eastAsia="zh-CN" w:bidi="ar"/>
              </w:rPr>
              <w:t>3.54</w:t>
            </w:r>
          </w:p>
        </w:tc>
        <w:tc>
          <w:tcPr>
            <w:tcW w:w="1057" w:type="dxa"/>
            <w:tcBorders>
              <w:top w:val="nil"/>
              <w:left w:val="nil"/>
              <w:bottom w:val="single" w:color="000000" w:sz="4" w:space="0"/>
              <w:right w:val="single" w:color="000000" w:sz="4" w:space="0"/>
            </w:tcBorders>
            <w:shd w:val="clear" w:color="auto" w:fill="FFFFFF"/>
            <w:vAlign w:val="center"/>
          </w:tcPr>
          <w:p w14:paraId="05969AD0">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6943E70E">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74B7F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CAB35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207</w:t>
            </w:r>
          </w:p>
        </w:tc>
        <w:tc>
          <w:tcPr>
            <w:tcW w:w="3572" w:type="dxa"/>
            <w:tcBorders>
              <w:top w:val="nil"/>
              <w:left w:val="nil"/>
              <w:bottom w:val="single" w:color="000000" w:sz="4" w:space="0"/>
              <w:right w:val="single" w:color="000000" w:sz="4" w:space="0"/>
            </w:tcBorders>
            <w:shd w:val="clear" w:color="auto" w:fill="FFFFFF"/>
            <w:vAlign w:val="center"/>
          </w:tcPr>
          <w:p w14:paraId="1248F2B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修复或完善路肩</w:t>
            </w:r>
          </w:p>
        </w:tc>
        <w:tc>
          <w:tcPr>
            <w:tcW w:w="881" w:type="dxa"/>
            <w:tcBorders>
              <w:top w:val="nil"/>
              <w:left w:val="nil"/>
              <w:bottom w:val="single" w:color="000000" w:sz="4" w:space="0"/>
              <w:right w:val="single" w:color="000000" w:sz="4" w:space="0"/>
            </w:tcBorders>
            <w:shd w:val="clear" w:color="auto" w:fill="FFFFFF"/>
            <w:vAlign w:val="center"/>
          </w:tcPr>
          <w:p w14:paraId="0E9BD5CE">
            <w:pPr>
              <w:jc w:val="center"/>
              <w:rPr>
                <w:rFonts w:hint="eastAsia" w:ascii="宋体" w:hAnsi="宋体" w:eastAsia="宋体" w:cs="宋体"/>
                <w:i w:val="0"/>
                <w:iCs w:val="0"/>
                <w:color w:val="000000"/>
                <w:kern w:val="0"/>
                <w:sz w:val="20"/>
                <w:szCs w:val="20"/>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0163BCC7">
            <w:pPr>
              <w:jc w:val="right"/>
              <w:rPr>
                <w:rFonts w:hint="default" w:ascii="宋体" w:hAnsi="宋体" w:eastAsia="宋体" w:cs="宋体"/>
                <w:i w:val="0"/>
                <w:iCs w:val="0"/>
                <w:color w:val="000000"/>
                <w:kern w:val="0"/>
                <w:sz w:val="20"/>
                <w:szCs w:val="20"/>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7B69C8DE">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32F1D1B0">
            <w:pPr>
              <w:jc w:val="right"/>
              <w:rPr>
                <w:rFonts w:hint="default" w:ascii="Arial Narrow" w:hAnsi="Arial Narrow" w:eastAsia="Arial Narrow" w:cs="Arial Narrow"/>
                <w:i w:val="0"/>
                <w:iCs w:val="0"/>
                <w:color w:val="000000"/>
                <w:sz w:val="18"/>
                <w:szCs w:val="18"/>
                <w:u w:val="none"/>
              </w:rPr>
            </w:pPr>
          </w:p>
        </w:tc>
      </w:tr>
      <w:tr w14:paraId="73966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818169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207-2</w:t>
            </w:r>
          </w:p>
        </w:tc>
        <w:tc>
          <w:tcPr>
            <w:tcW w:w="3572" w:type="dxa"/>
            <w:tcBorders>
              <w:top w:val="nil"/>
              <w:left w:val="nil"/>
              <w:bottom w:val="single" w:color="000000" w:sz="4" w:space="0"/>
              <w:right w:val="single" w:color="000000" w:sz="4" w:space="0"/>
            </w:tcBorders>
            <w:shd w:val="clear" w:color="auto" w:fill="FFFFFF"/>
            <w:vAlign w:val="center"/>
          </w:tcPr>
          <w:p w14:paraId="69A6D19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土路肩硬化</w:t>
            </w:r>
          </w:p>
        </w:tc>
        <w:tc>
          <w:tcPr>
            <w:tcW w:w="881" w:type="dxa"/>
            <w:tcBorders>
              <w:top w:val="nil"/>
              <w:left w:val="nil"/>
              <w:bottom w:val="single" w:color="000000" w:sz="4" w:space="0"/>
              <w:right w:val="single" w:color="000000" w:sz="4" w:space="0"/>
            </w:tcBorders>
            <w:shd w:val="clear" w:color="auto" w:fill="FFFFFF"/>
            <w:vAlign w:val="center"/>
          </w:tcPr>
          <w:p w14:paraId="7D702D7B">
            <w:pPr>
              <w:jc w:val="center"/>
              <w:rPr>
                <w:rFonts w:hint="eastAsia" w:ascii="宋体" w:hAnsi="宋体" w:eastAsia="宋体" w:cs="宋体"/>
                <w:i w:val="0"/>
                <w:iCs w:val="0"/>
                <w:color w:val="000000"/>
                <w:kern w:val="0"/>
                <w:sz w:val="20"/>
                <w:szCs w:val="20"/>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511CAB23">
            <w:pPr>
              <w:jc w:val="right"/>
              <w:rPr>
                <w:rFonts w:hint="default" w:ascii="宋体" w:hAnsi="宋体" w:eastAsia="宋体" w:cs="宋体"/>
                <w:i w:val="0"/>
                <w:iCs w:val="0"/>
                <w:color w:val="000000"/>
                <w:kern w:val="0"/>
                <w:sz w:val="20"/>
                <w:szCs w:val="20"/>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5D9CFF76">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5C54BE06">
            <w:pPr>
              <w:jc w:val="right"/>
              <w:rPr>
                <w:rFonts w:hint="default" w:ascii="Arial Narrow" w:hAnsi="Arial Narrow" w:eastAsia="Arial Narrow" w:cs="Arial Narrow"/>
                <w:i w:val="0"/>
                <w:iCs w:val="0"/>
                <w:color w:val="000000"/>
                <w:sz w:val="18"/>
                <w:szCs w:val="18"/>
                <w:u w:val="none"/>
              </w:rPr>
            </w:pPr>
          </w:p>
        </w:tc>
      </w:tr>
      <w:tr w14:paraId="02E0E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E3CDA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w:t>
            </w:r>
          </w:p>
        </w:tc>
        <w:tc>
          <w:tcPr>
            <w:tcW w:w="3572" w:type="dxa"/>
            <w:tcBorders>
              <w:top w:val="nil"/>
              <w:left w:val="nil"/>
              <w:bottom w:val="single" w:color="000000" w:sz="4" w:space="0"/>
              <w:right w:val="single" w:color="000000" w:sz="4" w:space="0"/>
            </w:tcBorders>
            <w:shd w:val="clear" w:color="auto" w:fill="FFFFFF"/>
            <w:vAlign w:val="center"/>
          </w:tcPr>
          <w:p w14:paraId="2003801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18cm厚水泥砼面层（含刻纹）</w:t>
            </w:r>
          </w:p>
        </w:tc>
        <w:tc>
          <w:tcPr>
            <w:tcW w:w="881" w:type="dxa"/>
            <w:tcBorders>
              <w:top w:val="nil"/>
              <w:left w:val="nil"/>
              <w:bottom w:val="single" w:color="000000" w:sz="4" w:space="0"/>
              <w:right w:val="single" w:color="000000" w:sz="4" w:space="0"/>
            </w:tcBorders>
            <w:shd w:val="clear" w:color="auto" w:fill="FFFFFF"/>
            <w:vAlign w:val="center"/>
          </w:tcPr>
          <w:p w14:paraId="68AEB9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1057" w:type="dxa"/>
            <w:tcBorders>
              <w:top w:val="nil"/>
              <w:left w:val="nil"/>
              <w:bottom w:val="single" w:color="000000" w:sz="4" w:space="0"/>
              <w:right w:val="single" w:color="000000" w:sz="4" w:space="0"/>
            </w:tcBorders>
            <w:shd w:val="clear" w:color="auto" w:fill="FFFFFF"/>
            <w:vAlign w:val="center"/>
          </w:tcPr>
          <w:p w14:paraId="5CE791D1">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default" w:ascii="Arial Narrow" w:hAnsi="Arial Narrow" w:eastAsia="Arial Narrow" w:cs="Arial Narrow"/>
                <w:i w:val="0"/>
                <w:iCs w:val="0"/>
                <w:color w:val="000000"/>
                <w:kern w:val="0"/>
                <w:sz w:val="20"/>
                <w:szCs w:val="20"/>
                <w:u w:val="none"/>
                <w:lang w:val="en-US" w:eastAsia="zh-CN" w:bidi="ar"/>
              </w:rPr>
              <w:t>1243</w:t>
            </w:r>
          </w:p>
        </w:tc>
        <w:tc>
          <w:tcPr>
            <w:tcW w:w="1057" w:type="dxa"/>
            <w:tcBorders>
              <w:top w:val="nil"/>
              <w:left w:val="nil"/>
              <w:bottom w:val="single" w:color="000000" w:sz="4" w:space="0"/>
              <w:right w:val="single" w:color="000000" w:sz="4" w:space="0"/>
            </w:tcBorders>
            <w:shd w:val="clear" w:color="auto" w:fill="FFFFFF"/>
            <w:vAlign w:val="center"/>
          </w:tcPr>
          <w:p w14:paraId="064C3970">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10651D6E">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6B57F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202B81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w:t>
            </w:r>
          </w:p>
        </w:tc>
        <w:tc>
          <w:tcPr>
            <w:tcW w:w="3572" w:type="dxa"/>
            <w:tcBorders>
              <w:top w:val="nil"/>
              <w:left w:val="nil"/>
              <w:bottom w:val="single" w:color="000000" w:sz="4" w:space="0"/>
              <w:right w:val="single" w:color="000000" w:sz="4" w:space="0"/>
            </w:tcBorders>
            <w:shd w:val="clear" w:color="auto" w:fill="FFFFFF"/>
            <w:vAlign w:val="center"/>
          </w:tcPr>
          <w:p w14:paraId="6DBF0C6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10cm厚C20砼基层</w:t>
            </w:r>
          </w:p>
        </w:tc>
        <w:tc>
          <w:tcPr>
            <w:tcW w:w="881" w:type="dxa"/>
            <w:tcBorders>
              <w:top w:val="nil"/>
              <w:left w:val="nil"/>
              <w:bottom w:val="single" w:color="000000" w:sz="4" w:space="0"/>
              <w:right w:val="single" w:color="000000" w:sz="4" w:space="0"/>
            </w:tcBorders>
            <w:shd w:val="clear" w:color="auto" w:fill="FFFFFF"/>
            <w:vAlign w:val="center"/>
          </w:tcPr>
          <w:p w14:paraId="4997CB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1057" w:type="dxa"/>
            <w:tcBorders>
              <w:top w:val="nil"/>
              <w:left w:val="nil"/>
              <w:bottom w:val="single" w:color="000000" w:sz="4" w:space="0"/>
              <w:right w:val="single" w:color="000000" w:sz="4" w:space="0"/>
            </w:tcBorders>
            <w:shd w:val="clear" w:color="auto" w:fill="FFFFFF"/>
            <w:vAlign w:val="center"/>
          </w:tcPr>
          <w:p w14:paraId="0E9CED5C">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default" w:ascii="Arial Narrow" w:hAnsi="Arial Narrow" w:eastAsia="Arial Narrow" w:cs="Arial Narrow"/>
                <w:i w:val="0"/>
                <w:iCs w:val="0"/>
                <w:color w:val="000000"/>
                <w:kern w:val="0"/>
                <w:sz w:val="20"/>
                <w:szCs w:val="20"/>
                <w:u w:val="none"/>
                <w:lang w:val="en-US" w:eastAsia="zh-CN" w:bidi="ar"/>
              </w:rPr>
              <w:t>614</w:t>
            </w:r>
          </w:p>
        </w:tc>
        <w:tc>
          <w:tcPr>
            <w:tcW w:w="1057" w:type="dxa"/>
            <w:tcBorders>
              <w:top w:val="nil"/>
              <w:left w:val="nil"/>
              <w:bottom w:val="single" w:color="000000" w:sz="4" w:space="0"/>
              <w:right w:val="single" w:color="000000" w:sz="4" w:space="0"/>
            </w:tcBorders>
            <w:shd w:val="clear" w:color="auto" w:fill="FFFFFF"/>
            <w:vAlign w:val="center"/>
          </w:tcPr>
          <w:p w14:paraId="407CC799">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769C255D">
            <w:pPr>
              <w:jc w:val="right"/>
              <w:rPr>
                <w:rFonts w:hint="default" w:ascii="Arial Narrow" w:hAnsi="Arial Narrow" w:eastAsia="Arial Narrow" w:cs="Arial Narrow"/>
                <w:i w:val="0"/>
                <w:iCs w:val="0"/>
                <w:color w:val="000000"/>
                <w:sz w:val="18"/>
                <w:szCs w:val="18"/>
                <w:u w:val="none"/>
              </w:rPr>
            </w:pPr>
          </w:p>
        </w:tc>
      </w:tr>
      <w:tr w14:paraId="119CA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AECC9F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w:t>
            </w:r>
          </w:p>
        </w:tc>
        <w:tc>
          <w:tcPr>
            <w:tcW w:w="3572" w:type="dxa"/>
            <w:tcBorders>
              <w:top w:val="nil"/>
              <w:left w:val="nil"/>
              <w:bottom w:val="single" w:color="000000" w:sz="4" w:space="0"/>
              <w:right w:val="single" w:color="000000" w:sz="4" w:space="0"/>
            </w:tcBorders>
            <w:shd w:val="clear" w:color="auto" w:fill="FFFFFF"/>
            <w:vAlign w:val="center"/>
          </w:tcPr>
          <w:p w14:paraId="289AC61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平整夯实</w:t>
            </w:r>
          </w:p>
        </w:tc>
        <w:tc>
          <w:tcPr>
            <w:tcW w:w="881" w:type="dxa"/>
            <w:tcBorders>
              <w:top w:val="nil"/>
              <w:left w:val="nil"/>
              <w:bottom w:val="single" w:color="000000" w:sz="4" w:space="0"/>
              <w:right w:val="single" w:color="000000" w:sz="4" w:space="0"/>
            </w:tcBorders>
            <w:shd w:val="clear" w:color="auto" w:fill="FFFFFF"/>
            <w:vAlign w:val="center"/>
          </w:tcPr>
          <w:p w14:paraId="673883B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1057" w:type="dxa"/>
            <w:tcBorders>
              <w:top w:val="nil"/>
              <w:left w:val="nil"/>
              <w:bottom w:val="single" w:color="000000" w:sz="4" w:space="0"/>
              <w:right w:val="single" w:color="000000" w:sz="4" w:space="0"/>
            </w:tcBorders>
            <w:shd w:val="clear" w:color="auto" w:fill="FFFFFF"/>
            <w:vAlign w:val="center"/>
          </w:tcPr>
          <w:p w14:paraId="43DA612C">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default" w:ascii="Arial Narrow" w:hAnsi="Arial Narrow" w:eastAsia="Arial Narrow" w:cs="Arial Narrow"/>
                <w:i w:val="0"/>
                <w:iCs w:val="0"/>
                <w:color w:val="000000"/>
                <w:kern w:val="0"/>
                <w:sz w:val="20"/>
                <w:szCs w:val="20"/>
                <w:u w:val="none"/>
                <w:lang w:val="en-US" w:eastAsia="zh-CN" w:bidi="ar"/>
              </w:rPr>
              <w:t>1243</w:t>
            </w:r>
          </w:p>
        </w:tc>
        <w:tc>
          <w:tcPr>
            <w:tcW w:w="1057" w:type="dxa"/>
            <w:tcBorders>
              <w:top w:val="nil"/>
              <w:left w:val="nil"/>
              <w:bottom w:val="single" w:color="000000" w:sz="4" w:space="0"/>
              <w:right w:val="single" w:color="000000" w:sz="4" w:space="0"/>
            </w:tcBorders>
            <w:shd w:val="clear" w:color="auto" w:fill="FFFFFF"/>
            <w:vAlign w:val="center"/>
          </w:tcPr>
          <w:p w14:paraId="7B4FD614">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2989707A">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30A31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B5069B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572" w:type="dxa"/>
            <w:tcBorders>
              <w:top w:val="nil"/>
              <w:left w:val="nil"/>
              <w:bottom w:val="single" w:color="000000" w:sz="4" w:space="0"/>
              <w:right w:val="single" w:color="000000" w:sz="4" w:space="0"/>
            </w:tcBorders>
            <w:shd w:val="clear" w:color="auto" w:fill="FFFFFF"/>
            <w:vAlign w:val="center"/>
          </w:tcPr>
          <w:p w14:paraId="1E16377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881" w:type="dxa"/>
            <w:tcBorders>
              <w:top w:val="nil"/>
              <w:left w:val="nil"/>
              <w:bottom w:val="single" w:color="000000" w:sz="4" w:space="0"/>
              <w:right w:val="single" w:color="000000" w:sz="4" w:space="0"/>
            </w:tcBorders>
            <w:shd w:val="clear" w:color="auto" w:fill="FFFFFF"/>
            <w:vAlign w:val="center"/>
          </w:tcPr>
          <w:p w14:paraId="3C00D21D">
            <w:pPr>
              <w:jc w:val="center"/>
              <w:rPr>
                <w:rFonts w:hint="eastAsia"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3072F860">
            <w:pPr>
              <w:jc w:val="right"/>
              <w:rPr>
                <w:rFonts w:hint="default"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1B9ED6E4">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411BCACA">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58E3A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55367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2" w:type="dxa"/>
            <w:tcBorders>
              <w:top w:val="nil"/>
              <w:left w:val="nil"/>
              <w:bottom w:val="single" w:color="000000" w:sz="4" w:space="0"/>
              <w:right w:val="single" w:color="000000" w:sz="4" w:space="0"/>
            </w:tcBorders>
            <w:shd w:val="clear" w:color="auto" w:fill="FFFFFF"/>
            <w:vAlign w:val="center"/>
          </w:tcPr>
          <w:p w14:paraId="6417A7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1" w:type="dxa"/>
            <w:tcBorders>
              <w:top w:val="nil"/>
              <w:left w:val="nil"/>
              <w:bottom w:val="single" w:color="000000" w:sz="4" w:space="0"/>
              <w:right w:val="single" w:color="000000" w:sz="4" w:space="0"/>
            </w:tcBorders>
            <w:shd w:val="clear" w:color="auto" w:fill="FFFFFF"/>
            <w:vAlign w:val="center"/>
          </w:tcPr>
          <w:p w14:paraId="7D3B656D">
            <w:pPr>
              <w:jc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03F22A6F">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715A5947">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386E95E5">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5F500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C2DFB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2" w:type="dxa"/>
            <w:tcBorders>
              <w:top w:val="nil"/>
              <w:left w:val="nil"/>
              <w:bottom w:val="single" w:color="000000" w:sz="4" w:space="0"/>
              <w:right w:val="single" w:color="000000" w:sz="4" w:space="0"/>
            </w:tcBorders>
            <w:shd w:val="clear" w:color="auto" w:fill="FFFFFF"/>
            <w:vAlign w:val="center"/>
          </w:tcPr>
          <w:p w14:paraId="602F47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1" w:type="dxa"/>
            <w:tcBorders>
              <w:top w:val="nil"/>
              <w:left w:val="nil"/>
              <w:bottom w:val="single" w:color="000000" w:sz="4" w:space="0"/>
              <w:right w:val="single" w:color="000000" w:sz="4" w:space="0"/>
            </w:tcBorders>
            <w:shd w:val="clear" w:color="auto" w:fill="FFFFFF"/>
            <w:vAlign w:val="center"/>
          </w:tcPr>
          <w:p w14:paraId="433D2444">
            <w:pPr>
              <w:jc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47BB5392">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0F4B3312">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404FBE0D">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716F2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BB944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2" w:type="dxa"/>
            <w:tcBorders>
              <w:top w:val="nil"/>
              <w:left w:val="nil"/>
              <w:bottom w:val="single" w:color="000000" w:sz="4" w:space="0"/>
              <w:right w:val="single" w:color="000000" w:sz="4" w:space="0"/>
            </w:tcBorders>
            <w:shd w:val="clear" w:color="auto" w:fill="FFFFFF"/>
            <w:vAlign w:val="center"/>
          </w:tcPr>
          <w:p w14:paraId="2A4C94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1" w:type="dxa"/>
            <w:tcBorders>
              <w:top w:val="nil"/>
              <w:left w:val="nil"/>
              <w:bottom w:val="single" w:color="000000" w:sz="4" w:space="0"/>
              <w:right w:val="single" w:color="000000" w:sz="4" w:space="0"/>
            </w:tcBorders>
            <w:shd w:val="clear" w:color="auto" w:fill="FFFFFF"/>
            <w:vAlign w:val="center"/>
          </w:tcPr>
          <w:p w14:paraId="494635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69D066F3">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5A270914">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6E51961A">
            <w:pPr>
              <w:jc w:val="right"/>
              <w:rPr>
                <w:rFonts w:hint="default" w:ascii="Arial Narrow" w:hAnsi="Arial Narrow" w:eastAsia="Arial Narrow" w:cs="Arial Narrow"/>
                <w:i w:val="0"/>
                <w:iCs w:val="0"/>
                <w:color w:val="000000"/>
                <w:sz w:val="18"/>
                <w:szCs w:val="18"/>
                <w:u w:val="none"/>
              </w:rPr>
            </w:pPr>
          </w:p>
        </w:tc>
      </w:tr>
      <w:tr w14:paraId="2ACAF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1F7D1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2" w:type="dxa"/>
            <w:tcBorders>
              <w:top w:val="nil"/>
              <w:left w:val="nil"/>
              <w:bottom w:val="single" w:color="000000" w:sz="4" w:space="0"/>
              <w:right w:val="single" w:color="000000" w:sz="4" w:space="0"/>
            </w:tcBorders>
            <w:shd w:val="clear" w:color="auto" w:fill="FFFFFF"/>
            <w:vAlign w:val="center"/>
          </w:tcPr>
          <w:p w14:paraId="3C5971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1" w:type="dxa"/>
            <w:tcBorders>
              <w:top w:val="nil"/>
              <w:left w:val="nil"/>
              <w:bottom w:val="single" w:color="000000" w:sz="4" w:space="0"/>
              <w:right w:val="single" w:color="000000" w:sz="4" w:space="0"/>
            </w:tcBorders>
            <w:shd w:val="clear" w:color="auto" w:fill="FFFFFF"/>
            <w:vAlign w:val="center"/>
          </w:tcPr>
          <w:p w14:paraId="3140D09C">
            <w:pPr>
              <w:jc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1E9F3FE5">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2B170C8F">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38B129DB">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19D24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11"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7BC77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2" w:type="dxa"/>
            <w:tcBorders>
              <w:top w:val="nil"/>
              <w:left w:val="nil"/>
              <w:bottom w:val="single" w:color="000000" w:sz="4" w:space="0"/>
              <w:right w:val="single" w:color="000000" w:sz="4" w:space="0"/>
            </w:tcBorders>
            <w:shd w:val="clear" w:color="auto" w:fill="FFFFFF"/>
            <w:vAlign w:val="center"/>
          </w:tcPr>
          <w:p w14:paraId="378170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1" w:type="dxa"/>
            <w:tcBorders>
              <w:top w:val="nil"/>
              <w:left w:val="nil"/>
              <w:bottom w:val="single" w:color="000000" w:sz="4" w:space="0"/>
              <w:right w:val="single" w:color="000000" w:sz="4" w:space="0"/>
            </w:tcBorders>
            <w:shd w:val="clear" w:color="auto" w:fill="FFFFFF"/>
            <w:vAlign w:val="center"/>
          </w:tcPr>
          <w:p w14:paraId="61F4C2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119D401F">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4E309531">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60DD7FBD">
            <w:pPr>
              <w:jc w:val="right"/>
              <w:rPr>
                <w:rFonts w:hint="default" w:ascii="Arial Narrow" w:hAnsi="Arial Narrow" w:eastAsia="Arial Narrow" w:cs="Arial Narrow"/>
                <w:i w:val="0"/>
                <w:iCs w:val="0"/>
                <w:color w:val="000000"/>
                <w:sz w:val="18"/>
                <w:szCs w:val="18"/>
                <w:u w:val="none"/>
              </w:rPr>
            </w:pPr>
          </w:p>
        </w:tc>
      </w:tr>
      <w:tr w14:paraId="704CF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11"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E698A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2" w:type="dxa"/>
            <w:tcBorders>
              <w:top w:val="nil"/>
              <w:left w:val="nil"/>
              <w:bottom w:val="single" w:color="000000" w:sz="4" w:space="0"/>
              <w:right w:val="single" w:color="000000" w:sz="4" w:space="0"/>
            </w:tcBorders>
            <w:shd w:val="clear" w:color="auto" w:fill="FFFFFF"/>
            <w:vAlign w:val="center"/>
          </w:tcPr>
          <w:p w14:paraId="582579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1" w:type="dxa"/>
            <w:tcBorders>
              <w:top w:val="nil"/>
              <w:left w:val="nil"/>
              <w:bottom w:val="single" w:color="000000" w:sz="4" w:space="0"/>
              <w:right w:val="single" w:color="000000" w:sz="4" w:space="0"/>
            </w:tcBorders>
            <w:shd w:val="clear" w:color="auto" w:fill="FFFFFF"/>
            <w:vAlign w:val="center"/>
          </w:tcPr>
          <w:p w14:paraId="6FFC1D43">
            <w:pPr>
              <w:jc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36FBF5CD">
            <w:pPr>
              <w:jc w:val="right"/>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1710AB46">
            <w:pPr>
              <w:jc w:val="right"/>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66B75D46">
            <w:pPr>
              <w:jc w:val="right"/>
              <w:rPr>
                <w:rFonts w:hint="eastAsia" w:ascii="宋体" w:hAnsi="宋体" w:eastAsia="宋体" w:cs="宋体"/>
                <w:i w:val="0"/>
                <w:iCs w:val="0"/>
                <w:color w:val="000000"/>
                <w:sz w:val="18"/>
                <w:szCs w:val="18"/>
                <w:u w:val="none"/>
              </w:rPr>
            </w:pPr>
          </w:p>
        </w:tc>
      </w:tr>
      <w:tr w14:paraId="07B65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D144F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2" w:type="dxa"/>
            <w:tcBorders>
              <w:top w:val="nil"/>
              <w:left w:val="nil"/>
              <w:bottom w:val="single" w:color="000000" w:sz="4" w:space="0"/>
              <w:right w:val="single" w:color="000000" w:sz="4" w:space="0"/>
            </w:tcBorders>
            <w:shd w:val="clear" w:color="auto" w:fill="FFFFFF"/>
            <w:vAlign w:val="center"/>
          </w:tcPr>
          <w:p w14:paraId="5DC454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1" w:type="dxa"/>
            <w:tcBorders>
              <w:top w:val="nil"/>
              <w:left w:val="nil"/>
              <w:bottom w:val="single" w:color="000000" w:sz="4" w:space="0"/>
              <w:right w:val="single" w:color="000000" w:sz="4" w:space="0"/>
            </w:tcBorders>
            <w:shd w:val="clear" w:color="auto" w:fill="FFFFFF"/>
            <w:vAlign w:val="center"/>
          </w:tcPr>
          <w:p w14:paraId="6B806D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0D45BFF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4C98B1FD">
            <w:pPr>
              <w:jc w:val="right"/>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5AAF03E4">
            <w:pPr>
              <w:jc w:val="right"/>
              <w:rPr>
                <w:rFonts w:hint="eastAsia" w:ascii="宋体" w:hAnsi="宋体" w:eastAsia="宋体" w:cs="宋体"/>
                <w:i w:val="0"/>
                <w:iCs w:val="0"/>
                <w:color w:val="000000"/>
                <w:sz w:val="18"/>
                <w:szCs w:val="18"/>
                <w:u w:val="none"/>
              </w:rPr>
            </w:pPr>
          </w:p>
        </w:tc>
      </w:tr>
      <w:tr w14:paraId="2C9C5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ED2DD4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572" w:type="dxa"/>
            <w:tcBorders>
              <w:top w:val="nil"/>
              <w:left w:val="nil"/>
              <w:bottom w:val="single" w:color="000000" w:sz="4" w:space="0"/>
              <w:right w:val="single" w:color="000000" w:sz="4" w:space="0"/>
            </w:tcBorders>
            <w:shd w:val="clear" w:color="auto" w:fill="FFFFFF"/>
            <w:vAlign w:val="center"/>
          </w:tcPr>
          <w:p w14:paraId="028E663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881" w:type="dxa"/>
            <w:tcBorders>
              <w:top w:val="nil"/>
              <w:left w:val="nil"/>
              <w:bottom w:val="single" w:color="000000" w:sz="4" w:space="0"/>
              <w:right w:val="single" w:color="000000" w:sz="4" w:space="0"/>
            </w:tcBorders>
            <w:shd w:val="clear" w:color="auto" w:fill="FFFFFF"/>
            <w:vAlign w:val="center"/>
          </w:tcPr>
          <w:p w14:paraId="1506C81E">
            <w:pPr>
              <w:jc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68CB1E1E">
            <w:pPr>
              <w:jc w:val="right"/>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1630B037">
            <w:pPr>
              <w:jc w:val="right"/>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06BCC94C">
            <w:pPr>
              <w:jc w:val="right"/>
              <w:rPr>
                <w:rFonts w:hint="eastAsia" w:ascii="宋体" w:hAnsi="宋体" w:eastAsia="宋体" w:cs="宋体"/>
                <w:i w:val="0"/>
                <w:iCs w:val="0"/>
                <w:color w:val="000000"/>
                <w:sz w:val="18"/>
                <w:szCs w:val="18"/>
                <w:u w:val="none"/>
              </w:rPr>
            </w:pPr>
          </w:p>
        </w:tc>
      </w:tr>
      <w:tr w14:paraId="6FCE2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943CB4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572" w:type="dxa"/>
            <w:tcBorders>
              <w:top w:val="nil"/>
              <w:left w:val="nil"/>
              <w:bottom w:val="single" w:color="000000" w:sz="4" w:space="0"/>
              <w:right w:val="single" w:color="000000" w:sz="4" w:space="0"/>
            </w:tcBorders>
            <w:shd w:val="clear" w:color="auto" w:fill="FFFFFF"/>
            <w:vAlign w:val="center"/>
          </w:tcPr>
          <w:p w14:paraId="30F0233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881" w:type="dxa"/>
            <w:tcBorders>
              <w:top w:val="nil"/>
              <w:left w:val="nil"/>
              <w:bottom w:val="single" w:color="000000" w:sz="4" w:space="0"/>
              <w:right w:val="single" w:color="000000" w:sz="4" w:space="0"/>
            </w:tcBorders>
            <w:shd w:val="clear" w:color="auto" w:fill="FFFFFF"/>
            <w:vAlign w:val="center"/>
          </w:tcPr>
          <w:p w14:paraId="3EB57B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15D2E1B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309A83AE">
            <w:pPr>
              <w:jc w:val="right"/>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40E06686">
            <w:pPr>
              <w:jc w:val="right"/>
              <w:rPr>
                <w:rFonts w:hint="eastAsia" w:ascii="宋体" w:hAnsi="宋体" w:eastAsia="宋体" w:cs="宋体"/>
                <w:i w:val="0"/>
                <w:iCs w:val="0"/>
                <w:color w:val="000000"/>
                <w:sz w:val="18"/>
                <w:szCs w:val="18"/>
                <w:u w:val="none"/>
              </w:rPr>
            </w:pPr>
          </w:p>
        </w:tc>
      </w:tr>
      <w:tr w14:paraId="3BF03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D3ED0D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572" w:type="dxa"/>
            <w:tcBorders>
              <w:top w:val="nil"/>
              <w:left w:val="nil"/>
              <w:bottom w:val="single" w:color="000000" w:sz="4" w:space="0"/>
              <w:right w:val="single" w:color="000000" w:sz="4" w:space="0"/>
            </w:tcBorders>
            <w:shd w:val="clear" w:color="auto" w:fill="FFFFFF"/>
            <w:vAlign w:val="center"/>
          </w:tcPr>
          <w:p w14:paraId="547944E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881" w:type="dxa"/>
            <w:tcBorders>
              <w:top w:val="nil"/>
              <w:left w:val="nil"/>
              <w:bottom w:val="single" w:color="000000" w:sz="4" w:space="0"/>
              <w:right w:val="single" w:color="000000" w:sz="4" w:space="0"/>
            </w:tcBorders>
            <w:shd w:val="clear" w:color="auto" w:fill="FFFFFF"/>
            <w:vAlign w:val="center"/>
          </w:tcPr>
          <w:p w14:paraId="11DDA7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6952DAB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1320C954">
            <w:pPr>
              <w:jc w:val="right"/>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6DECE032">
            <w:pPr>
              <w:jc w:val="right"/>
              <w:rPr>
                <w:rFonts w:hint="eastAsia" w:ascii="宋体" w:hAnsi="宋体" w:eastAsia="宋体" w:cs="宋体"/>
                <w:i w:val="0"/>
                <w:iCs w:val="0"/>
                <w:color w:val="000000"/>
                <w:sz w:val="18"/>
                <w:szCs w:val="18"/>
                <w:u w:val="none"/>
              </w:rPr>
            </w:pPr>
          </w:p>
        </w:tc>
      </w:tr>
      <w:tr w14:paraId="273A8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AB4C06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572" w:type="dxa"/>
            <w:tcBorders>
              <w:top w:val="nil"/>
              <w:left w:val="nil"/>
              <w:bottom w:val="single" w:color="000000" w:sz="4" w:space="0"/>
              <w:right w:val="single" w:color="000000" w:sz="4" w:space="0"/>
            </w:tcBorders>
            <w:shd w:val="clear" w:color="auto" w:fill="FFFFFF"/>
            <w:vAlign w:val="center"/>
          </w:tcPr>
          <w:p w14:paraId="00DE6D7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881" w:type="dxa"/>
            <w:tcBorders>
              <w:top w:val="nil"/>
              <w:left w:val="nil"/>
              <w:bottom w:val="single" w:color="000000" w:sz="4" w:space="0"/>
              <w:right w:val="single" w:color="000000" w:sz="4" w:space="0"/>
            </w:tcBorders>
            <w:shd w:val="clear" w:color="auto" w:fill="FFFFFF"/>
            <w:vAlign w:val="center"/>
          </w:tcPr>
          <w:p w14:paraId="7874E0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599A2F2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53FBF810">
            <w:pPr>
              <w:jc w:val="right"/>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3D3652F7">
            <w:pPr>
              <w:jc w:val="right"/>
              <w:rPr>
                <w:rFonts w:hint="eastAsia" w:ascii="宋体" w:hAnsi="宋体" w:eastAsia="宋体" w:cs="宋体"/>
                <w:i w:val="0"/>
                <w:iCs w:val="0"/>
                <w:color w:val="000000"/>
                <w:sz w:val="18"/>
                <w:szCs w:val="18"/>
                <w:u w:val="none"/>
              </w:rPr>
            </w:pPr>
          </w:p>
        </w:tc>
      </w:tr>
      <w:tr w14:paraId="15EF8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8505" w:type="dxa"/>
            <w:gridSpan w:val="6"/>
            <w:tcBorders>
              <w:top w:val="nil"/>
              <w:left w:val="single" w:color="000000" w:sz="8" w:space="0"/>
              <w:bottom w:val="single" w:color="000000" w:sz="4" w:space="0"/>
              <w:right w:val="single" w:color="000000" w:sz="8" w:space="0"/>
            </w:tcBorders>
            <w:shd w:val="clear" w:color="auto" w:fill="FFFFFF"/>
            <w:vAlign w:val="center"/>
          </w:tcPr>
          <w:p w14:paraId="63BFDF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清单  第200章  合计   人民币</w:t>
            </w:r>
            <w:r>
              <w:rPr>
                <w:rFonts w:hint="eastAsia" w:ascii="宋体" w:hAnsi="宋体" w:eastAsia="宋体" w:cs="宋体"/>
                <w:i w:val="0"/>
                <w:iCs w:val="0"/>
                <w:color w:val="000000"/>
                <w:kern w:val="0"/>
                <w:sz w:val="20"/>
                <w:szCs w:val="20"/>
                <w:u w:val="single"/>
                <w:lang w:val="en-US" w:eastAsia="zh-CN" w:bidi="ar"/>
              </w:rPr>
              <w:t xml:space="preserve">  </w:t>
            </w:r>
            <w:r>
              <w:rPr>
                <w:rFonts w:hint="eastAsia" w:ascii="宋体" w:hAnsi="宋体" w:cs="宋体"/>
                <w:i w:val="0"/>
                <w:iCs w:val="0"/>
                <w:color w:val="000000"/>
                <w:kern w:val="0"/>
                <w:sz w:val="20"/>
                <w:szCs w:val="20"/>
                <w:u w:val="singl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元</w:t>
            </w:r>
          </w:p>
        </w:tc>
      </w:tr>
    </w:tbl>
    <w:p w14:paraId="7EFD9C4B">
      <w:pPr>
        <w:pStyle w:val="31"/>
        <w:rPr>
          <w:color w:val="auto"/>
          <w:highlight w:val="none"/>
          <w:lang w:val="en-US"/>
        </w:rPr>
      </w:pPr>
      <w:r>
        <w:rPr>
          <w:color w:val="auto"/>
          <w:highlight w:val="none"/>
          <w:lang w:val="en-US"/>
        </w:rPr>
        <w:br w:type="page"/>
      </w:r>
    </w:p>
    <w:tbl>
      <w:tblPr>
        <w:tblStyle w:val="60"/>
        <w:tblW w:w="85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26"/>
        <w:gridCol w:w="3498"/>
        <w:gridCol w:w="861"/>
        <w:gridCol w:w="1046"/>
        <w:gridCol w:w="1043"/>
        <w:gridCol w:w="1031"/>
      </w:tblGrid>
      <w:tr w14:paraId="78F53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505" w:type="dxa"/>
            <w:gridSpan w:val="6"/>
            <w:tcBorders>
              <w:top w:val="nil"/>
              <w:left w:val="nil"/>
              <w:bottom w:val="nil"/>
              <w:right w:val="nil"/>
            </w:tcBorders>
            <w:shd w:val="clear" w:color="auto" w:fill="FFFFFF"/>
            <w:vAlign w:val="top"/>
          </w:tcPr>
          <w:p w14:paraId="1552B215">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工程细目工程量清单计价表</w:t>
            </w:r>
          </w:p>
        </w:tc>
      </w:tr>
      <w:tr w14:paraId="449F0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505" w:type="dxa"/>
            <w:gridSpan w:val="6"/>
            <w:tcBorders>
              <w:top w:val="nil"/>
              <w:left w:val="nil"/>
              <w:bottom w:val="nil"/>
              <w:right w:val="nil"/>
            </w:tcBorders>
            <w:shd w:val="clear" w:color="auto" w:fill="FFFFFF"/>
            <w:vAlign w:val="center"/>
          </w:tcPr>
          <w:p w14:paraId="1F481E72">
            <w:pPr>
              <w:jc w:val="right"/>
              <w:rPr>
                <w:rFonts w:hint="eastAsia" w:ascii="宋体" w:hAnsi="宋体" w:eastAsia="宋体" w:cs="宋体"/>
                <w:i w:val="0"/>
                <w:iCs w:val="0"/>
                <w:color w:val="000000"/>
                <w:sz w:val="18"/>
                <w:szCs w:val="18"/>
                <w:u w:val="none"/>
              </w:rPr>
            </w:pPr>
          </w:p>
        </w:tc>
      </w:tr>
      <w:tr w14:paraId="134A0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05"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7BC6FA5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第300章     路面</w:t>
            </w:r>
          </w:p>
        </w:tc>
      </w:tr>
      <w:tr w14:paraId="72590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1026" w:type="dxa"/>
            <w:tcBorders>
              <w:top w:val="nil"/>
              <w:left w:val="single" w:color="000000" w:sz="8" w:space="0"/>
              <w:bottom w:val="single" w:color="000000" w:sz="4" w:space="0"/>
              <w:right w:val="single" w:color="000000" w:sz="4" w:space="0"/>
            </w:tcBorders>
            <w:shd w:val="clear" w:color="auto" w:fill="FFFFFF"/>
            <w:vAlign w:val="center"/>
          </w:tcPr>
          <w:p w14:paraId="506CF18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细目号</w:t>
            </w:r>
          </w:p>
        </w:tc>
        <w:tc>
          <w:tcPr>
            <w:tcW w:w="3498" w:type="dxa"/>
            <w:tcBorders>
              <w:top w:val="nil"/>
              <w:left w:val="nil"/>
              <w:bottom w:val="single" w:color="000000" w:sz="4" w:space="0"/>
              <w:right w:val="single" w:color="000000" w:sz="4" w:space="0"/>
            </w:tcBorders>
            <w:shd w:val="clear" w:color="auto" w:fill="FFFFFF"/>
            <w:vAlign w:val="center"/>
          </w:tcPr>
          <w:p w14:paraId="370B418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细目名称</w:t>
            </w:r>
          </w:p>
        </w:tc>
        <w:tc>
          <w:tcPr>
            <w:tcW w:w="861" w:type="dxa"/>
            <w:tcBorders>
              <w:top w:val="nil"/>
              <w:left w:val="nil"/>
              <w:bottom w:val="single" w:color="000000" w:sz="4" w:space="0"/>
              <w:right w:val="single" w:color="000000" w:sz="4" w:space="0"/>
            </w:tcBorders>
            <w:shd w:val="clear" w:color="auto" w:fill="FFFFFF"/>
            <w:vAlign w:val="center"/>
          </w:tcPr>
          <w:p w14:paraId="38AFE81A">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计量</w:t>
            </w:r>
          </w:p>
          <w:p w14:paraId="5D409C2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1046" w:type="dxa"/>
            <w:tcBorders>
              <w:top w:val="nil"/>
              <w:left w:val="nil"/>
              <w:bottom w:val="single" w:color="000000" w:sz="4" w:space="0"/>
              <w:right w:val="single" w:color="000000" w:sz="4" w:space="0"/>
            </w:tcBorders>
            <w:shd w:val="clear" w:color="auto" w:fill="FFFFFF"/>
            <w:vAlign w:val="center"/>
          </w:tcPr>
          <w:p w14:paraId="065DD14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工程数量</w:t>
            </w:r>
          </w:p>
        </w:tc>
        <w:tc>
          <w:tcPr>
            <w:tcW w:w="1043" w:type="dxa"/>
            <w:tcBorders>
              <w:top w:val="nil"/>
              <w:left w:val="nil"/>
              <w:bottom w:val="single" w:color="000000" w:sz="4" w:space="0"/>
              <w:right w:val="single" w:color="000000" w:sz="4" w:space="0"/>
            </w:tcBorders>
            <w:shd w:val="clear" w:color="auto" w:fill="FFFFFF"/>
            <w:vAlign w:val="center"/>
          </w:tcPr>
          <w:p w14:paraId="78BB632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单价</w:t>
            </w:r>
          </w:p>
        </w:tc>
        <w:tc>
          <w:tcPr>
            <w:tcW w:w="1031" w:type="dxa"/>
            <w:tcBorders>
              <w:top w:val="nil"/>
              <w:left w:val="nil"/>
              <w:bottom w:val="single" w:color="000000" w:sz="4" w:space="0"/>
              <w:right w:val="single" w:color="000000" w:sz="8" w:space="0"/>
            </w:tcBorders>
            <w:shd w:val="clear" w:color="auto" w:fill="FFFFFF"/>
            <w:vAlign w:val="center"/>
          </w:tcPr>
          <w:p w14:paraId="45DB025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合价</w:t>
            </w:r>
          </w:p>
        </w:tc>
      </w:tr>
      <w:tr w14:paraId="51BB2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26" w:type="dxa"/>
            <w:tcBorders>
              <w:top w:val="nil"/>
              <w:left w:val="single" w:color="000000" w:sz="8" w:space="0"/>
              <w:bottom w:val="single" w:color="000000" w:sz="4" w:space="0"/>
              <w:right w:val="single" w:color="000000" w:sz="4" w:space="0"/>
            </w:tcBorders>
            <w:shd w:val="clear" w:color="auto" w:fill="FFFFFF"/>
            <w:vAlign w:val="center"/>
          </w:tcPr>
          <w:p w14:paraId="77953A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3498" w:type="dxa"/>
            <w:tcBorders>
              <w:top w:val="nil"/>
              <w:left w:val="nil"/>
              <w:bottom w:val="single" w:color="000000" w:sz="4" w:space="0"/>
              <w:right w:val="single" w:color="000000" w:sz="4" w:space="0"/>
            </w:tcBorders>
            <w:shd w:val="clear" w:color="auto" w:fill="FFFFFF"/>
            <w:vAlign w:val="center"/>
          </w:tcPr>
          <w:p w14:paraId="756651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挖除、铣刨、破碎旧路面</w:t>
            </w:r>
          </w:p>
        </w:tc>
        <w:tc>
          <w:tcPr>
            <w:tcW w:w="861" w:type="dxa"/>
            <w:tcBorders>
              <w:top w:val="nil"/>
              <w:left w:val="nil"/>
              <w:bottom w:val="single" w:color="000000" w:sz="4" w:space="0"/>
              <w:right w:val="single" w:color="000000" w:sz="4" w:space="0"/>
            </w:tcBorders>
            <w:shd w:val="clear" w:color="auto" w:fill="FFFFFF"/>
            <w:vAlign w:val="center"/>
          </w:tcPr>
          <w:p w14:paraId="7F898F05">
            <w:pPr>
              <w:jc w:val="center"/>
              <w:rPr>
                <w:rFonts w:hint="eastAsia" w:ascii="宋体" w:hAnsi="宋体" w:eastAsia="宋体" w:cs="宋体"/>
                <w:i w:val="0"/>
                <w:iCs w:val="0"/>
                <w:color w:val="000000"/>
                <w:sz w:val="20"/>
                <w:szCs w:val="20"/>
                <w:u w:val="none"/>
              </w:rPr>
            </w:pPr>
          </w:p>
        </w:tc>
        <w:tc>
          <w:tcPr>
            <w:tcW w:w="1046" w:type="dxa"/>
            <w:tcBorders>
              <w:top w:val="nil"/>
              <w:left w:val="nil"/>
              <w:bottom w:val="single" w:color="000000" w:sz="4" w:space="0"/>
              <w:right w:val="single" w:color="000000" w:sz="4" w:space="0"/>
            </w:tcBorders>
            <w:shd w:val="clear" w:color="auto" w:fill="FFFFFF"/>
            <w:vAlign w:val="center"/>
          </w:tcPr>
          <w:p w14:paraId="2B5F4035">
            <w:pPr>
              <w:jc w:val="right"/>
              <w:rPr>
                <w:rFonts w:hint="eastAsia" w:ascii="Arial Narrow" w:hAnsi="Arial Narrow" w:eastAsia="Arial Narrow" w:cs="Arial Narrow"/>
                <w:i w:val="0"/>
                <w:iCs w:val="0"/>
                <w:color w:val="000000"/>
                <w:sz w:val="20"/>
                <w:szCs w:val="20"/>
                <w:u w:val="none"/>
              </w:rPr>
            </w:pPr>
          </w:p>
        </w:tc>
        <w:tc>
          <w:tcPr>
            <w:tcW w:w="1043" w:type="dxa"/>
            <w:tcBorders>
              <w:top w:val="nil"/>
              <w:left w:val="nil"/>
              <w:bottom w:val="single" w:color="000000" w:sz="4" w:space="0"/>
              <w:right w:val="single" w:color="000000" w:sz="4" w:space="0"/>
            </w:tcBorders>
            <w:shd w:val="clear" w:color="auto" w:fill="FFFFFF"/>
            <w:vAlign w:val="center"/>
          </w:tcPr>
          <w:p w14:paraId="0A8541F0">
            <w:pPr>
              <w:jc w:val="right"/>
              <w:rPr>
                <w:rFonts w:hint="default" w:ascii="Arial Narrow" w:hAnsi="Arial Narrow" w:eastAsia="Arial Narrow" w:cs="Arial Narrow"/>
                <w:i w:val="0"/>
                <w:iCs w:val="0"/>
                <w:color w:val="000000"/>
                <w:sz w:val="18"/>
                <w:szCs w:val="18"/>
                <w:u w:val="none"/>
              </w:rPr>
            </w:pPr>
          </w:p>
        </w:tc>
        <w:tc>
          <w:tcPr>
            <w:tcW w:w="1031" w:type="dxa"/>
            <w:tcBorders>
              <w:top w:val="nil"/>
              <w:left w:val="nil"/>
              <w:bottom w:val="single" w:color="000000" w:sz="4" w:space="0"/>
              <w:right w:val="single" w:color="000000" w:sz="8" w:space="0"/>
            </w:tcBorders>
            <w:shd w:val="clear" w:color="auto" w:fill="FFFFFF"/>
            <w:vAlign w:val="center"/>
          </w:tcPr>
          <w:p w14:paraId="0D44DCDA">
            <w:pPr>
              <w:jc w:val="right"/>
              <w:rPr>
                <w:rFonts w:hint="default" w:ascii="Arial Narrow" w:hAnsi="Arial Narrow" w:eastAsia="Arial Narrow" w:cs="Arial Narrow"/>
                <w:i w:val="0"/>
                <w:iCs w:val="0"/>
                <w:color w:val="000000"/>
                <w:sz w:val="18"/>
                <w:szCs w:val="18"/>
                <w:u w:val="none"/>
              </w:rPr>
            </w:pPr>
          </w:p>
        </w:tc>
      </w:tr>
      <w:tr w14:paraId="6CC2D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26" w:type="dxa"/>
            <w:tcBorders>
              <w:top w:val="nil"/>
              <w:left w:val="single" w:color="000000" w:sz="8" w:space="0"/>
              <w:bottom w:val="single" w:color="000000" w:sz="4" w:space="0"/>
              <w:right w:val="single" w:color="000000" w:sz="4" w:space="0"/>
            </w:tcBorders>
            <w:shd w:val="clear" w:color="auto" w:fill="FFFFFF"/>
            <w:vAlign w:val="center"/>
          </w:tcPr>
          <w:p w14:paraId="66BBC6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w:t>
            </w:r>
          </w:p>
        </w:tc>
        <w:tc>
          <w:tcPr>
            <w:tcW w:w="3498" w:type="dxa"/>
            <w:tcBorders>
              <w:top w:val="nil"/>
              <w:left w:val="nil"/>
              <w:bottom w:val="single" w:color="000000" w:sz="4" w:space="0"/>
              <w:right w:val="single" w:color="000000" w:sz="4" w:space="0"/>
            </w:tcBorders>
            <w:shd w:val="clear" w:color="auto" w:fill="FFFFFF"/>
            <w:vAlign w:val="center"/>
          </w:tcPr>
          <w:p w14:paraId="7F8D8A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水泥混凝土路面</w:t>
            </w:r>
          </w:p>
        </w:tc>
        <w:tc>
          <w:tcPr>
            <w:tcW w:w="861" w:type="dxa"/>
            <w:tcBorders>
              <w:top w:val="nil"/>
              <w:left w:val="nil"/>
              <w:bottom w:val="single" w:color="000000" w:sz="4" w:space="0"/>
              <w:right w:val="single" w:color="000000" w:sz="4" w:space="0"/>
            </w:tcBorders>
            <w:shd w:val="clear" w:color="auto" w:fill="FFFFFF"/>
            <w:vAlign w:val="center"/>
          </w:tcPr>
          <w:p w14:paraId="2FB0C519">
            <w:pPr>
              <w:jc w:val="center"/>
              <w:rPr>
                <w:rFonts w:hint="eastAsia" w:ascii="宋体" w:hAnsi="宋体" w:eastAsia="宋体" w:cs="宋体"/>
                <w:i w:val="0"/>
                <w:iCs w:val="0"/>
                <w:color w:val="000000"/>
                <w:sz w:val="20"/>
                <w:szCs w:val="20"/>
                <w:u w:val="none"/>
              </w:rPr>
            </w:pPr>
          </w:p>
        </w:tc>
        <w:tc>
          <w:tcPr>
            <w:tcW w:w="1046" w:type="dxa"/>
            <w:tcBorders>
              <w:top w:val="nil"/>
              <w:left w:val="nil"/>
              <w:bottom w:val="single" w:color="000000" w:sz="4" w:space="0"/>
              <w:right w:val="single" w:color="000000" w:sz="4" w:space="0"/>
            </w:tcBorders>
            <w:shd w:val="clear" w:color="auto" w:fill="FFFFFF"/>
            <w:vAlign w:val="center"/>
          </w:tcPr>
          <w:p w14:paraId="24E050F0">
            <w:pPr>
              <w:jc w:val="right"/>
              <w:rPr>
                <w:rFonts w:hint="default" w:ascii="Arial Narrow" w:hAnsi="Arial Narrow" w:eastAsia="Arial Narrow" w:cs="Arial Narrow"/>
                <w:i w:val="0"/>
                <w:iCs w:val="0"/>
                <w:color w:val="000000"/>
                <w:sz w:val="20"/>
                <w:szCs w:val="20"/>
                <w:u w:val="none"/>
              </w:rPr>
            </w:pPr>
          </w:p>
        </w:tc>
        <w:tc>
          <w:tcPr>
            <w:tcW w:w="1043" w:type="dxa"/>
            <w:tcBorders>
              <w:top w:val="nil"/>
              <w:left w:val="nil"/>
              <w:bottom w:val="single" w:color="000000" w:sz="4" w:space="0"/>
              <w:right w:val="single" w:color="000000" w:sz="4" w:space="0"/>
            </w:tcBorders>
            <w:shd w:val="clear" w:color="auto" w:fill="FFFFFF"/>
            <w:vAlign w:val="center"/>
          </w:tcPr>
          <w:p w14:paraId="642584CB">
            <w:pPr>
              <w:jc w:val="right"/>
              <w:rPr>
                <w:rFonts w:hint="default" w:ascii="Arial Narrow" w:hAnsi="Arial Narrow" w:eastAsia="Arial Narrow" w:cs="Arial Narrow"/>
                <w:i w:val="0"/>
                <w:iCs w:val="0"/>
                <w:color w:val="000000"/>
                <w:sz w:val="18"/>
                <w:szCs w:val="18"/>
                <w:u w:val="none"/>
              </w:rPr>
            </w:pPr>
          </w:p>
        </w:tc>
        <w:tc>
          <w:tcPr>
            <w:tcW w:w="1031" w:type="dxa"/>
            <w:tcBorders>
              <w:top w:val="nil"/>
              <w:left w:val="nil"/>
              <w:bottom w:val="single" w:color="000000" w:sz="4" w:space="0"/>
              <w:right w:val="single" w:color="000000" w:sz="8" w:space="0"/>
            </w:tcBorders>
            <w:shd w:val="clear" w:color="auto" w:fill="FFFFFF"/>
            <w:vAlign w:val="center"/>
          </w:tcPr>
          <w:p w14:paraId="3185D8DE">
            <w:pPr>
              <w:jc w:val="right"/>
              <w:rPr>
                <w:rFonts w:hint="default" w:ascii="Arial Narrow" w:hAnsi="Arial Narrow" w:eastAsia="Arial Narrow" w:cs="Arial Narrow"/>
                <w:i w:val="0"/>
                <w:iCs w:val="0"/>
                <w:color w:val="000000"/>
                <w:sz w:val="18"/>
                <w:szCs w:val="18"/>
                <w:u w:val="none"/>
              </w:rPr>
            </w:pPr>
          </w:p>
        </w:tc>
      </w:tr>
      <w:tr w14:paraId="70AE6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26" w:type="dxa"/>
            <w:tcBorders>
              <w:top w:val="nil"/>
              <w:left w:val="single" w:color="000000" w:sz="8" w:space="0"/>
              <w:bottom w:val="single" w:color="000000" w:sz="4" w:space="0"/>
              <w:right w:val="single" w:color="000000" w:sz="4" w:space="0"/>
            </w:tcBorders>
            <w:shd w:val="clear" w:color="auto" w:fill="FFFFFF"/>
            <w:vAlign w:val="center"/>
          </w:tcPr>
          <w:p w14:paraId="74D6E8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3498" w:type="dxa"/>
            <w:tcBorders>
              <w:top w:val="nil"/>
              <w:left w:val="nil"/>
              <w:bottom w:val="single" w:color="000000" w:sz="4" w:space="0"/>
              <w:right w:val="single" w:color="000000" w:sz="4" w:space="0"/>
            </w:tcBorders>
            <w:shd w:val="clear" w:color="auto" w:fill="FFFFFF"/>
            <w:vAlign w:val="center"/>
          </w:tcPr>
          <w:p w14:paraId="0E276A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挖除原有水泥砼路面（含外运)</w:t>
            </w:r>
          </w:p>
        </w:tc>
        <w:tc>
          <w:tcPr>
            <w:tcW w:w="861" w:type="dxa"/>
            <w:tcBorders>
              <w:top w:val="nil"/>
              <w:left w:val="nil"/>
              <w:bottom w:val="single" w:color="000000" w:sz="4" w:space="0"/>
              <w:right w:val="single" w:color="000000" w:sz="4" w:space="0"/>
            </w:tcBorders>
            <w:shd w:val="clear" w:color="auto" w:fill="FFFFFF"/>
            <w:vAlign w:val="center"/>
          </w:tcPr>
          <w:p w14:paraId="5C9CC5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046" w:type="dxa"/>
            <w:tcBorders>
              <w:top w:val="nil"/>
              <w:left w:val="nil"/>
              <w:bottom w:val="single" w:color="000000" w:sz="4" w:space="0"/>
              <w:right w:val="single" w:color="000000" w:sz="4" w:space="0"/>
            </w:tcBorders>
            <w:shd w:val="clear" w:color="auto" w:fill="FFFFFF"/>
            <w:vAlign w:val="center"/>
          </w:tcPr>
          <w:p w14:paraId="081B9BA5">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545.53</w:t>
            </w:r>
          </w:p>
        </w:tc>
        <w:tc>
          <w:tcPr>
            <w:tcW w:w="1043" w:type="dxa"/>
            <w:tcBorders>
              <w:top w:val="nil"/>
              <w:left w:val="nil"/>
              <w:bottom w:val="single" w:color="000000" w:sz="4" w:space="0"/>
              <w:right w:val="single" w:color="000000" w:sz="4" w:space="0"/>
            </w:tcBorders>
            <w:shd w:val="clear" w:color="auto" w:fill="FFFFFF"/>
            <w:vAlign w:val="center"/>
          </w:tcPr>
          <w:p w14:paraId="33E87923">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31" w:type="dxa"/>
            <w:tcBorders>
              <w:top w:val="nil"/>
              <w:left w:val="nil"/>
              <w:bottom w:val="single" w:color="000000" w:sz="4" w:space="0"/>
              <w:right w:val="single" w:color="000000" w:sz="8" w:space="0"/>
            </w:tcBorders>
            <w:shd w:val="clear" w:color="auto" w:fill="FFFFFF"/>
            <w:vAlign w:val="center"/>
          </w:tcPr>
          <w:p w14:paraId="7F0CE94F">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6F1D6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26" w:type="dxa"/>
            <w:tcBorders>
              <w:top w:val="nil"/>
              <w:left w:val="single" w:color="000000" w:sz="8" w:space="0"/>
              <w:bottom w:val="single" w:color="000000" w:sz="4" w:space="0"/>
              <w:right w:val="single" w:color="000000" w:sz="4" w:space="0"/>
            </w:tcBorders>
            <w:shd w:val="clear" w:color="auto" w:fill="FFFFFF"/>
            <w:vAlign w:val="center"/>
          </w:tcPr>
          <w:p w14:paraId="2ADCDA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301-5</w:t>
            </w:r>
          </w:p>
        </w:tc>
        <w:tc>
          <w:tcPr>
            <w:tcW w:w="3498" w:type="dxa"/>
            <w:tcBorders>
              <w:top w:val="nil"/>
              <w:left w:val="nil"/>
              <w:bottom w:val="single" w:color="000000" w:sz="4" w:space="0"/>
              <w:right w:val="single" w:color="000000" w:sz="4" w:space="0"/>
            </w:tcBorders>
            <w:shd w:val="clear" w:color="auto" w:fill="FFFFFF"/>
            <w:vAlign w:val="center"/>
          </w:tcPr>
          <w:p w14:paraId="1CC913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基层</w:t>
            </w:r>
          </w:p>
        </w:tc>
        <w:tc>
          <w:tcPr>
            <w:tcW w:w="861" w:type="dxa"/>
            <w:tcBorders>
              <w:top w:val="nil"/>
              <w:left w:val="nil"/>
              <w:bottom w:val="single" w:color="000000" w:sz="4" w:space="0"/>
              <w:right w:val="single" w:color="000000" w:sz="4" w:space="0"/>
            </w:tcBorders>
            <w:shd w:val="clear" w:color="auto" w:fill="FFFFFF"/>
            <w:vAlign w:val="center"/>
          </w:tcPr>
          <w:p w14:paraId="1A308106">
            <w:pPr>
              <w:jc w:val="center"/>
              <w:rPr>
                <w:rFonts w:hint="eastAsia" w:ascii="宋体" w:hAnsi="宋体" w:eastAsia="宋体" w:cs="宋体"/>
                <w:i w:val="0"/>
                <w:iCs w:val="0"/>
                <w:color w:val="000000"/>
                <w:sz w:val="20"/>
                <w:szCs w:val="20"/>
                <w:u w:val="none"/>
              </w:rPr>
            </w:pPr>
          </w:p>
        </w:tc>
        <w:tc>
          <w:tcPr>
            <w:tcW w:w="1046" w:type="dxa"/>
            <w:tcBorders>
              <w:top w:val="nil"/>
              <w:left w:val="nil"/>
              <w:bottom w:val="single" w:color="000000" w:sz="4" w:space="0"/>
              <w:right w:val="single" w:color="000000" w:sz="4" w:space="0"/>
            </w:tcBorders>
            <w:shd w:val="clear" w:color="auto" w:fill="FFFFFF"/>
            <w:vAlign w:val="center"/>
          </w:tcPr>
          <w:p w14:paraId="4388F070">
            <w:pPr>
              <w:jc w:val="right"/>
              <w:rPr>
                <w:rFonts w:hint="default" w:ascii="Arial Narrow" w:hAnsi="Arial Narrow" w:eastAsia="Arial Narrow" w:cs="Arial Narrow"/>
                <w:i w:val="0"/>
                <w:iCs w:val="0"/>
                <w:color w:val="000000"/>
                <w:sz w:val="20"/>
                <w:szCs w:val="20"/>
                <w:u w:val="none"/>
              </w:rPr>
            </w:pPr>
          </w:p>
        </w:tc>
        <w:tc>
          <w:tcPr>
            <w:tcW w:w="1043" w:type="dxa"/>
            <w:tcBorders>
              <w:top w:val="nil"/>
              <w:left w:val="nil"/>
              <w:bottom w:val="single" w:color="000000" w:sz="4" w:space="0"/>
              <w:right w:val="single" w:color="000000" w:sz="4" w:space="0"/>
            </w:tcBorders>
            <w:shd w:val="clear" w:color="auto" w:fill="FFFFFF"/>
            <w:vAlign w:val="center"/>
          </w:tcPr>
          <w:p w14:paraId="63EAD2FB">
            <w:pPr>
              <w:jc w:val="right"/>
              <w:rPr>
                <w:rFonts w:hint="default" w:ascii="Arial Narrow" w:hAnsi="Arial Narrow" w:eastAsia="Arial Narrow" w:cs="Arial Narrow"/>
                <w:i w:val="0"/>
                <w:iCs w:val="0"/>
                <w:color w:val="000000"/>
                <w:sz w:val="18"/>
                <w:szCs w:val="18"/>
                <w:u w:val="none"/>
              </w:rPr>
            </w:pPr>
          </w:p>
        </w:tc>
        <w:tc>
          <w:tcPr>
            <w:tcW w:w="1031" w:type="dxa"/>
            <w:tcBorders>
              <w:top w:val="nil"/>
              <w:left w:val="nil"/>
              <w:bottom w:val="single" w:color="000000" w:sz="4" w:space="0"/>
              <w:right w:val="single" w:color="000000" w:sz="8" w:space="0"/>
            </w:tcBorders>
            <w:shd w:val="clear" w:color="auto" w:fill="FFFFFF"/>
            <w:vAlign w:val="center"/>
          </w:tcPr>
          <w:p w14:paraId="221356E7">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7D284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26" w:type="dxa"/>
            <w:tcBorders>
              <w:top w:val="nil"/>
              <w:left w:val="single" w:color="000000" w:sz="8" w:space="0"/>
              <w:bottom w:val="single" w:color="000000" w:sz="4" w:space="0"/>
              <w:right w:val="single" w:color="000000" w:sz="4" w:space="0"/>
            </w:tcBorders>
            <w:shd w:val="clear" w:color="auto" w:fill="FFFFFF"/>
            <w:vAlign w:val="center"/>
          </w:tcPr>
          <w:p w14:paraId="3D8E7A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w:t>
            </w:r>
          </w:p>
        </w:tc>
        <w:tc>
          <w:tcPr>
            <w:tcW w:w="3498" w:type="dxa"/>
            <w:tcBorders>
              <w:top w:val="nil"/>
              <w:left w:val="nil"/>
              <w:bottom w:val="single" w:color="000000" w:sz="4" w:space="0"/>
              <w:right w:val="single" w:color="000000" w:sz="4" w:space="0"/>
            </w:tcBorders>
            <w:shd w:val="clear" w:color="auto" w:fill="FFFFFF"/>
            <w:vAlign w:val="center"/>
          </w:tcPr>
          <w:p w14:paraId="3CFCE3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挖除水稳基层（含外运）</w:t>
            </w:r>
          </w:p>
        </w:tc>
        <w:tc>
          <w:tcPr>
            <w:tcW w:w="861" w:type="dxa"/>
            <w:tcBorders>
              <w:top w:val="nil"/>
              <w:left w:val="nil"/>
              <w:bottom w:val="single" w:color="000000" w:sz="4" w:space="0"/>
              <w:right w:val="single" w:color="000000" w:sz="4" w:space="0"/>
            </w:tcBorders>
            <w:shd w:val="clear" w:color="auto" w:fill="FFFFFF"/>
            <w:vAlign w:val="center"/>
          </w:tcPr>
          <w:p w14:paraId="1330CA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046" w:type="dxa"/>
            <w:tcBorders>
              <w:top w:val="nil"/>
              <w:left w:val="nil"/>
              <w:bottom w:val="single" w:color="000000" w:sz="4" w:space="0"/>
              <w:right w:val="single" w:color="000000" w:sz="4" w:space="0"/>
            </w:tcBorders>
            <w:shd w:val="clear" w:color="auto" w:fill="FFFFFF"/>
            <w:vAlign w:val="center"/>
          </w:tcPr>
          <w:p w14:paraId="4FCB3A06">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21.9</w:t>
            </w:r>
          </w:p>
        </w:tc>
        <w:tc>
          <w:tcPr>
            <w:tcW w:w="1043" w:type="dxa"/>
            <w:tcBorders>
              <w:top w:val="nil"/>
              <w:left w:val="nil"/>
              <w:bottom w:val="single" w:color="000000" w:sz="4" w:space="0"/>
              <w:right w:val="single" w:color="000000" w:sz="4" w:space="0"/>
            </w:tcBorders>
            <w:shd w:val="clear" w:color="auto" w:fill="FFFFFF"/>
            <w:vAlign w:val="center"/>
          </w:tcPr>
          <w:p w14:paraId="230A18B3">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31" w:type="dxa"/>
            <w:tcBorders>
              <w:top w:val="nil"/>
              <w:left w:val="nil"/>
              <w:bottom w:val="single" w:color="000000" w:sz="4" w:space="0"/>
              <w:right w:val="single" w:color="000000" w:sz="8" w:space="0"/>
            </w:tcBorders>
            <w:shd w:val="clear" w:color="auto" w:fill="FFFFFF"/>
            <w:vAlign w:val="center"/>
          </w:tcPr>
          <w:p w14:paraId="372DA256">
            <w:pPr>
              <w:jc w:val="right"/>
              <w:rPr>
                <w:rFonts w:hint="default" w:ascii="Arial Narrow" w:hAnsi="Arial Narrow" w:eastAsia="Arial Narrow" w:cs="Arial Narrow"/>
                <w:i w:val="0"/>
                <w:iCs w:val="0"/>
                <w:color w:val="000000"/>
                <w:sz w:val="18"/>
                <w:szCs w:val="18"/>
                <w:u w:val="none"/>
              </w:rPr>
            </w:pPr>
          </w:p>
        </w:tc>
      </w:tr>
      <w:tr w14:paraId="35CE3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1026" w:type="dxa"/>
            <w:tcBorders>
              <w:top w:val="nil"/>
              <w:left w:val="single" w:color="000000" w:sz="8" w:space="0"/>
              <w:bottom w:val="single" w:color="000000" w:sz="4" w:space="0"/>
              <w:right w:val="single" w:color="000000" w:sz="4" w:space="0"/>
            </w:tcBorders>
            <w:shd w:val="clear" w:color="auto" w:fill="FFFFFF"/>
            <w:vAlign w:val="center"/>
          </w:tcPr>
          <w:p w14:paraId="7E60B6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306</w:t>
            </w:r>
          </w:p>
        </w:tc>
        <w:tc>
          <w:tcPr>
            <w:tcW w:w="3498" w:type="dxa"/>
            <w:tcBorders>
              <w:top w:val="nil"/>
              <w:left w:val="nil"/>
              <w:bottom w:val="single" w:color="000000" w:sz="4" w:space="0"/>
              <w:right w:val="single" w:color="000000" w:sz="4" w:space="0"/>
            </w:tcBorders>
            <w:shd w:val="clear" w:color="auto" w:fill="FFFFFF"/>
            <w:vAlign w:val="center"/>
          </w:tcPr>
          <w:p w14:paraId="7B0A5B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修复或加铺调平层（垫层）</w:t>
            </w:r>
          </w:p>
        </w:tc>
        <w:tc>
          <w:tcPr>
            <w:tcW w:w="861" w:type="dxa"/>
            <w:tcBorders>
              <w:top w:val="nil"/>
              <w:left w:val="nil"/>
              <w:bottom w:val="single" w:color="000000" w:sz="4" w:space="0"/>
              <w:right w:val="single" w:color="000000" w:sz="4" w:space="0"/>
            </w:tcBorders>
            <w:shd w:val="clear" w:color="auto" w:fill="FFFFFF"/>
            <w:vAlign w:val="center"/>
          </w:tcPr>
          <w:p w14:paraId="17EC9915">
            <w:pPr>
              <w:jc w:val="center"/>
              <w:rPr>
                <w:rFonts w:hint="eastAsia" w:ascii="宋体" w:hAnsi="宋体" w:eastAsia="宋体" w:cs="宋体"/>
                <w:i w:val="0"/>
                <w:iCs w:val="0"/>
                <w:color w:val="000000"/>
                <w:sz w:val="20"/>
                <w:szCs w:val="20"/>
                <w:u w:val="none"/>
              </w:rPr>
            </w:pPr>
          </w:p>
        </w:tc>
        <w:tc>
          <w:tcPr>
            <w:tcW w:w="1046" w:type="dxa"/>
            <w:tcBorders>
              <w:top w:val="nil"/>
              <w:left w:val="nil"/>
              <w:bottom w:val="single" w:color="000000" w:sz="4" w:space="0"/>
              <w:right w:val="single" w:color="000000" w:sz="4" w:space="0"/>
            </w:tcBorders>
            <w:shd w:val="clear" w:color="auto" w:fill="FFFFFF"/>
            <w:vAlign w:val="center"/>
          </w:tcPr>
          <w:p w14:paraId="05AEFC6C">
            <w:pPr>
              <w:jc w:val="right"/>
              <w:rPr>
                <w:rFonts w:hint="default" w:ascii="Arial Narrow" w:hAnsi="Arial Narrow" w:eastAsia="Arial Narrow" w:cs="Arial Narrow"/>
                <w:i w:val="0"/>
                <w:iCs w:val="0"/>
                <w:color w:val="000000"/>
                <w:sz w:val="20"/>
                <w:szCs w:val="20"/>
                <w:u w:val="none"/>
              </w:rPr>
            </w:pPr>
          </w:p>
        </w:tc>
        <w:tc>
          <w:tcPr>
            <w:tcW w:w="1043" w:type="dxa"/>
            <w:tcBorders>
              <w:top w:val="nil"/>
              <w:left w:val="nil"/>
              <w:bottom w:val="single" w:color="000000" w:sz="4" w:space="0"/>
              <w:right w:val="single" w:color="000000" w:sz="4" w:space="0"/>
            </w:tcBorders>
            <w:shd w:val="clear" w:color="auto" w:fill="FFFFFF"/>
            <w:vAlign w:val="center"/>
          </w:tcPr>
          <w:p w14:paraId="587AA568">
            <w:pPr>
              <w:jc w:val="right"/>
              <w:rPr>
                <w:rFonts w:hint="default" w:ascii="Arial Narrow" w:hAnsi="Arial Narrow" w:eastAsia="Arial Narrow" w:cs="Arial Narrow"/>
                <w:i w:val="0"/>
                <w:iCs w:val="0"/>
                <w:color w:val="000000"/>
                <w:sz w:val="18"/>
                <w:szCs w:val="18"/>
                <w:u w:val="none"/>
              </w:rPr>
            </w:pPr>
          </w:p>
        </w:tc>
        <w:tc>
          <w:tcPr>
            <w:tcW w:w="1031" w:type="dxa"/>
            <w:tcBorders>
              <w:top w:val="nil"/>
              <w:left w:val="nil"/>
              <w:bottom w:val="single" w:color="000000" w:sz="4" w:space="0"/>
              <w:right w:val="single" w:color="000000" w:sz="8" w:space="0"/>
            </w:tcBorders>
            <w:shd w:val="clear" w:color="auto" w:fill="FFFFFF"/>
            <w:vAlign w:val="center"/>
          </w:tcPr>
          <w:p w14:paraId="00D5086D">
            <w:pPr>
              <w:jc w:val="right"/>
              <w:rPr>
                <w:rFonts w:hint="default" w:ascii="Arial Narrow" w:hAnsi="Arial Narrow" w:eastAsia="Arial Narrow" w:cs="Arial Narrow"/>
                <w:i w:val="0"/>
                <w:iCs w:val="0"/>
                <w:color w:val="000000"/>
                <w:sz w:val="18"/>
                <w:szCs w:val="18"/>
                <w:u w:val="none"/>
              </w:rPr>
            </w:pPr>
          </w:p>
        </w:tc>
      </w:tr>
      <w:tr w14:paraId="1CEF5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26" w:type="dxa"/>
            <w:tcBorders>
              <w:top w:val="nil"/>
              <w:left w:val="single" w:color="000000" w:sz="8" w:space="0"/>
              <w:bottom w:val="single" w:color="000000" w:sz="4" w:space="0"/>
              <w:right w:val="single" w:color="000000" w:sz="4" w:space="0"/>
            </w:tcBorders>
            <w:shd w:val="clear" w:color="auto" w:fill="FFFFFF"/>
            <w:vAlign w:val="center"/>
          </w:tcPr>
          <w:p w14:paraId="3190CA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306-3</w:t>
            </w:r>
          </w:p>
        </w:tc>
        <w:tc>
          <w:tcPr>
            <w:tcW w:w="3498" w:type="dxa"/>
            <w:tcBorders>
              <w:top w:val="nil"/>
              <w:left w:val="nil"/>
              <w:bottom w:val="single" w:color="000000" w:sz="4" w:space="0"/>
              <w:right w:val="single" w:color="000000" w:sz="4" w:space="0"/>
            </w:tcBorders>
            <w:shd w:val="clear" w:color="auto" w:fill="FFFFFF"/>
            <w:vAlign w:val="center"/>
          </w:tcPr>
          <w:p w14:paraId="55AFAA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水泥砼调平层</w:t>
            </w:r>
          </w:p>
        </w:tc>
        <w:tc>
          <w:tcPr>
            <w:tcW w:w="861" w:type="dxa"/>
            <w:tcBorders>
              <w:top w:val="nil"/>
              <w:left w:val="nil"/>
              <w:bottom w:val="single" w:color="000000" w:sz="4" w:space="0"/>
              <w:right w:val="single" w:color="000000" w:sz="4" w:space="0"/>
            </w:tcBorders>
            <w:shd w:val="clear" w:color="auto" w:fill="FFFFFF"/>
            <w:vAlign w:val="center"/>
          </w:tcPr>
          <w:p w14:paraId="5862CB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046" w:type="dxa"/>
            <w:tcBorders>
              <w:top w:val="nil"/>
              <w:left w:val="nil"/>
              <w:bottom w:val="single" w:color="000000" w:sz="4" w:space="0"/>
              <w:right w:val="single" w:color="000000" w:sz="4" w:space="0"/>
            </w:tcBorders>
            <w:shd w:val="clear" w:color="auto" w:fill="FFFFFF"/>
            <w:vAlign w:val="center"/>
          </w:tcPr>
          <w:p w14:paraId="543F0C96">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50.4</w:t>
            </w:r>
          </w:p>
        </w:tc>
        <w:tc>
          <w:tcPr>
            <w:tcW w:w="1043" w:type="dxa"/>
            <w:tcBorders>
              <w:top w:val="nil"/>
              <w:left w:val="nil"/>
              <w:bottom w:val="single" w:color="000000" w:sz="4" w:space="0"/>
              <w:right w:val="single" w:color="000000" w:sz="4" w:space="0"/>
            </w:tcBorders>
            <w:shd w:val="clear" w:color="auto" w:fill="FFFFFF"/>
            <w:vAlign w:val="center"/>
          </w:tcPr>
          <w:p w14:paraId="416F4E59">
            <w:pPr>
              <w:jc w:val="right"/>
              <w:rPr>
                <w:rFonts w:hint="default" w:ascii="Arial Narrow" w:hAnsi="Arial Narrow" w:eastAsia="Arial Narrow" w:cs="Arial Narrow"/>
                <w:i w:val="0"/>
                <w:iCs w:val="0"/>
                <w:color w:val="000000"/>
                <w:sz w:val="18"/>
                <w:szCs w:val="18"/>
                <w:u w:val="none"/>
              </w:rPr>
            </w:pPr>
          </w:p>
        </w:tc>
        <w:tc>
          <w:tcPr>
            <w:tcW w:w="1031" w:type="dxa"/>
            <w:tcBorders>
              <w:top w:val="nil"/>
              <w:left w:val="nil"/>
              <w:bottom w:val="single" w:color="000000" w:sz="4" w:space="0"/>
              <w:right w:val="single" w:color="000000" w:sz="8" w:space="0"/>
            </w:tcBorders>
            <w:shd w:val="clear" w:color="auto" w:fill="FFFFFF"/>
            <w:vAlign w:val="center"/>
          </w:tcPr>
          <w:p w14:paraId="07AF8300">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3DA1A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26" w:type="dxa"/>
            <w:tcBorders>
              <w:top w:val="nil"/>
              <w:left w:val="single" w:color="000000" w:sz="8" w:space="0"/>
              <w:bottom w:val="single" w:color="000000" w:sz="4" w:space="0"/>
              <w:right w:val="single" w:color="000000" w:sz="4" w:space="0"/>
            </w:tcBorders>
            <w:shd w:val="clear" w:color="auto" w:fill="FFFFFF"/>
            <w:vAlign w:val="center"/>
          </w:tcPr>
          <w:p w14:paraId="2FAF8B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315</w:t>
            </w:r>
          </w:p>
        </w:tc>
        <w:tc>
          <w:tcPr>
            <w:tcW w:w="3498" w:type="dxa"/>
            <w:tcBorders>
              <w:top w:val="nil"/>
              <w:left w:val="nil"/>
              <w:bottom w:val="single" w:color="000000" w:sz="4" w:space="0"/>
              <w:right w:val="single" w:color="000000" w:sz="4" w:space="0"/>
            </w:tcBorders>
            <w:shd w:val="clear" w:color="auto" w:fill="FFFFFF"/>
            <w:vAlign w:val="center"/>
          </w:tcPr>
          <w:p w14:paraId="4D413A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水泥混凝土路面修复和加铺</w:t>
            </w:r>
          </w:p>
        </w:tc>
        <w:tc>
          <w:tcPr>
            <w:tcW w:w="861" w:type="dxa"/>
            <w:tcBorders>
              <w:top w:val="nil"/>
              <w:left w:val="nil"/>
              <w:bottom w:val="single" w:color="000000" w:sz="4" w:space="0"/>
              <w:right w:val="single" w:color="000000" w:sz="4" w:space="0"/>
            </w:tcBorders>
            <w:shd w:val="clear" w:color="auto" w:fill="FFFFFF"/>
            <w:vAlign w:val="center"/>
          </w:tcPr>
          <w:p w14:paraId="499DF79D">
            <w:pPr>
              <w:jc w:val="center"/>
              <w:rPr>
                <w:rFonts w:hint="eastAsia" w:ascii="宋体" w:hAnsi="宋体" w:eastAsia="宋体" w:cs="宋体"/>
                <w:i w:val="0"/>
                <w:iCs w:val="0"/>
                <w:color w:val="000000"/>
                <w:sz w:val="20"/>
                <w:szCs w:val="20"/>
                <w:u w:val="none"/>
              </w:rPr>
            </w:pPr>
          </w:p>
        </w:tc>
        <w:tc>
          <w:tcPr>
            <w:tcW w:w="1046" w:type="dxa"/>
            <w:tcBorders>
              <w:top w:val="nil"/>
              <w:left w:val="nil"/>
              <w:bottom w:val="single" w:color="000000" w:sz="4" w:space="0"/>
              <w:right w:val="single" w:color="000000" w:sz="4" w:space="0"/>
            </w:tcBorders>
            <w:shd w:val="clear" w:color="auto" w:fill="FFFFFF"/>
            <w:vAlign w:val="center"/>
          </w:tcPr>
          <w:p w14:paraId="08594534">
            <w:pPr>
              <w:jc w:val="right"/>
              <w:rPr>
                <w:rFonts w:hint="default" w:ascii="Arial Narrow" w:hAnsi="Arial Narrow" w:eastAsia="Arial Narrow" w:cs="Arial Narrow"/>
                <w:i w:val="0"/>
                <w:iCs w:val="0"/>
                <w:color w:val="000000"/>
                <w:sz w:val="20"/>
                <w:szCs w:val="20"/>
                <w:u w:val="none"/>
              </w:rPr>
            </w:pPr>
          </w:p>
        </w:tc>
        <w:tc>
          <w:tcPr>
            <w:tcW w:w="1043" w:type="dxa"/>
            <w:tcBorders>
              <w:top w:val="nil"/>
              <w:left w:val="nil"/>
              <w:bottom w:val="single" w:color="000000" w:sz="4" w:space="0"/>
              <w:right w:val="single" w:color="000000" w:sz="4" w:space="0"/>
            </w:tcBorders>
            <w:shd w:val="clear" w:color="auto" w:fill="FFFFFF"/>
            <w:vAlign w:val="center"/>
          </w:tcPr>
          <w:p w14:paraId="787097A0">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31" w:type="dxa"/>
            <w:tcBorders>
              <w:top w:val="nil"/>
              <w:left w:val="nil"/>
              <w:bottom w:val="single" w:color="000000" w:sz="4" w:space="0"/>
              <w:right w:val="single" w:color="000000" w:sz="8" w:space="0"/>
            </w:tcBorders>
            <w:shd w:val="clear" w:color="auto" w:fill="FFFFFF"/>
            <w:vAlign w:val="center"/>
          </w:tcPr>
          <w:p w14:paraId="55463040">
            <w:pPr>
              <w:jc w:val="right"/>
              <w:rPr>
                <w:rFonts w:hint="default" w:ascii="Arial Narrow" w:hAnsi="Arial Narrow" w:eastAsia="Arial Narrow" w:cs="Arial Narrow"/>
                <w:i w:val="0"/>
                <w:iCs w:val="0"/>
                <w:color w:val="000000"/>
                <w:sz w:val="18"/>
                <w:szCs w:val="18"/>
                <w:u w:val="none"/>
              </w:rPr>
            </w:pPr>
          </w:p>
        </w:tc>
      </w:tr>
      <w:tr w14:paraId="1F28B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26" w:type="dxa"/>
            <w:tcBorders>
              <w:top w:val="nil"/>
              <w:left w:val="single" w:color="000000" w:sz="8" w:space="0"/>
              <w:bottom w:val="single" w:color="000000" w:sz="4" w:space="0"/>
              <w:right w:val="single" w:color="000000" w:sz="4" w:space="0"/>
            </w:tcBorders>
            <w:shd w:val="clear" w:color="auto" w:fill="FFFFFF"/>
            <w:vAlign w:val="center"/>
          </w:tcPr>
          <w:p w14:paraId="24A6CA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315-1</w:t>
            </w:r>
          </w:p>
        </w:tc>
        <w:tc>
          <w:tcPr>
            <w:tcW w:w="3498" w:type="dxa"/>
            <w:tcBorders>
              <w:top w:val="nil"/>
              <w:left w:val="nil"/>
              <w:bottom w:val="single" w:color="000000" w:sz="4" w:space="0"/>
              <w:right w:val="single" w:color="000000" w:sz="4" w:space="0"/>
            </w:tcBorders>
            <w:shd w:val="clear" w:color="auto" w:fill="FFFFFF"/>
            <w:vAlign w:val="center"/>
          </w:tcPr>
          <w:p w14:paraId="36039D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水泥混凝土路面破板修复</w:t>
            </w:r>
          </w:p>
        </w:tc>
        <w:tc>
          <w:tcPr>
            <w:tcW w:w="861" w:type="dxa"/>
            <w:tcBorders>
              <w:top w:val="nil"/>
              <w:left w:val="nil"/>
              <w:bottom w:val="single" w:color="000000" w:sz="4" w:space="0"/>
              <w:right w:val="single" w:color="000000" w:sz="4" w:space="0"/>
            </w:tcBorders>
            <w:shd w:val="clear" w:color="auto" w:fill="FFFFFF"/>
            <w:vAlign w:val="center"/>
          </w:tcPr>
          <w:p w14:paraId="24AE69A1">
            <w:pPr>
              <w:jc w:val="center"/>
              <w:rPr>
                <w:rFonts w:hint="eastAsia" w:ascii="宋体" w:hAnsi="宋体" w:eastAsia="宋体" w:cs="宋体"/>
                <w:i w:val="0"/>
                <w:iCs w:val="0"/>
                <w:color w:val="000000"/>
                <w:sz w:val="20"/>
                <w:szCs w:val="20"/>
                <w:u w:val="none"/>
              </w:rPr>
            </w:pPr>
          </w:p>
        </w:tc>
        <w:tc>
          <w:tcPr>
            <w:tcW w:w="1046" w:type="dxa"/>
            <w:tcBorders>
              <w:top w:val="nil"/>
              <w:left w:val="nil"/>
              <w:bottom w:val="single" w:color="000000" w:sz="4" w:space="0"/>
              <w:right w:val="single" w:color="000000" w:sz="4" w:space="0"/>
            </w:tcBorders>
            <w:shd w:val="clear" w:color="auto" w:fill="FFFFFF"/>
            <w:vAlign w:val="center"/>
          </w:tcPr>
          <w:p w14:paraId="13118182">
            <w:pPr>
              <w:jc w:val="right"/>
              <w:rPr>
                <w:rFonts w:hint="default" w:ascii="Arial Narrow" w:hAnsi="Arial Narrow" w:eastAsia="Arial Narrow" w:cs="Arial Narrow"/>
                <w:i w:val="0"/>
                <w:iCs w:val="0"/>
                <w:color w:val="000000"/>
                <w:sz w:val="20"/>
                <w:szCs w:val="20"/>
                <w:u w:val="none"/>
              </w:rPr>
            </w:pPr>
          </w:p>
        </w:tc>
        <w:tc>
          <w:tcPr>
            <w:tcW w:w="1043" w:type="dxa"/>
            <w:tcBorders>
              <w:top w:val="nil"/>
              <w:left w:val="nil"/>
              <w:bottom w:val="single" w:color="000000" w:sz="4" w:space="0"/>
              <w:right w:val="single" w:color="000000" w:sz="4" w:space="0"/>
            </w:tcBorders>
            <w:shd w:val="clear" w:color="auto" w:fill="FFFFFF"/>
            <w:vAlign w:val="center"/>
          </w:tcPr>
          <w:p w14:paraId="0CA674D8">
            <w:pPr>
              <w:jc w:val="right"/>
              <w:rPr>
                <w:rFonts w:hint="default" w:ascii="Arial Narrow" w:hAnsi="Arial Narrow" w:eastAsia="Arial Narrow" w:cs="Arial Narrow"/>
                <w:i w:val="0"/>
                <w:iCs w:val="0"/>
                <w:color w:val="000000"/>
                <w:sz w:val="18"/>
                <w:szCs w:val="18"/>
                <w:u w:val="none"/>
              </w:rPr>
            </w:pPr>
          </w:p>
        </w:tc>
        <w:tc>
          <w:tcPr>
            <w:tcW w:w="1031" w:type="dxa"/>
            <w:tcBorders>
              <w:top w:val="nil"/>
              <w:left w:val="nil"/>
              <w:bottom w:val="single" w:color="000000" w:sz="4" w:space="0"/>
              <w:right w:val="single" w:color="000000" w:sz="8" w:space="0"/>
            </w:tcBorders>
            <w:shd w:val="clear" w:color="auto" w:fill="FFFFFF"/>
            <w:vAlign w:val="center"/>
          </w:tcPr>
          <w:p w14:paraId="27CA0DE5">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3DA25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26" w:type="dxa"/>
            <w:tcBorders>
              <w:top w:val="nil"/>
              <w:left w:val="single" w:color="000000" w:sz="8" w:space="0"/>
              <w:bottom w:val="single" w:color="000000" w:sz="4" w:space="0"/>
              <w:right w:val="single" w:color="000000" w:sz="4" w:space="0"/>
            </w:tcBorders>
            <w:shd w:val="clear" w:color="auto" w:fill="FFFFFF"/>
            <w:vAlign w:val="center"/>
          </w:tcPr>
          <w:p w14:paraId="5867FA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-a </w:t>
            </w:r>
          </w:p>
        </w:tc>
        <w:tc>
          <w:tcPr>
            <w:tcW w:w="3498" w:type="dxa"/>
            <w:tcBorders>
              <w:top w:val="nil"/>
              <w:left w:val="nil"/>
              <w:bottom w:val="single" w:color="000000" w:sz="4" w:space="0"/>
              <w:right w:val="single" w:color="000000" w:sz="4" w:space="0"/>
            </w:tcBorders>
            <w:shd w:val="clear" w:color="auto" w:fill="FFFFFF"/>
            <w:vAlign w:val="center"/>
          </w:tcPr>
          <w:p w14:paraId="3FCD5B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18cm厚水泥砼面层（含刻纹）</w:t>
            </w:r>
          </w:p>
        </w:tc>
        <w:tc>
          <w:tcPr>
            <w:tcW w:w="861" w:type="dxa"/>
            <w:tcBorders>
              <w:top w:val="nil"/>
              <w:left w:val="nil"/>
              <w:bottom w:val="single" w:color="000000" w:sz="4" w:space="0"/>
              <w:right w:val="single" w:color="000000" w:sz="4" w:space="0"/>
            </w:tcBorders>
            <w:shd w:val="clear" w:color="auto" w:fill="FFFFFF"/>
            <w:vAlign w:val="center"/>
          </w:tcPr>
          <w:p w14:paraId="35297C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046" w:type="dxa"/>
            <w:tcBorders>
              <w:top w:val="nil"/>
              <w:left w:val="nil"/>
              <w:bottom w:val="single" w:color="000000" w:sz="4" w:space="0"/>
              <w:right w:val="single" w:color="000000" w:sz="4" w:space="0"/>
            </w:tcBorders>
            <w:shd w:val="clear" w:color="auto" w:fill="FFFFFF"/>
            <w:vAlign w:val="center"/>
          </w:tcPr>
          <w:p w14:paraId="5F64B649">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2406</w:t>
            </w:r>
          </w:p>
        </w:tc>
        <w:tc>
          <w:tcPr>
            <w:tcW w:w="1043" w:type="dxa"/>
            <w:tcBorders>
              <w:top w:val="nil"/>
              <w:left w:val="nil"/>
              <w:bottom w:val="single" w:color="000000" w:sz="4" w:space="0"/>
              <w:right w:val="single" w:color="000000" w:sz="4" w:space="0"/>
            </w:tcBorders>
            <w:shd w:val="clear" w:color="auto" w:fill="FFFFFF"/>
            <w:vAlign w:val="center"/>
          </w:tcPr>
          <w:p w14:paraId="4C1DAF41">
            <w:pPr>
              <w:jc w:val="right"/>
              <w:rPr>
                <w:rFonts w:hint="default" w:ascii="Arial Narrow" w:hAnsi="Arial Narrow" w:eastAsia="Arial Narrow" w:cs="Arial Narrow"/>
                <w:i w:val="0"/>
                <w:iCs w:val="0"/>
                <w:color w:val="000000"/>
                <w:sz w:val="18"/>
                <w:szCs w:val="18"/>
                <w:u w:val="none"/>
              </w:rPr>
            </w:pPr>
          </w:p>
        </w:tc>
        <w:tc>
          <w:tcPr>
            <w:tcW w:w="1031" w:type="dxa"/>
            <w:tcBorders>
              <w:top w:val="nil"/>
              <w:left w:val="nil"/>
              <w:bottom w:val="single" w:color="000000" w:sz="4" w:space="0"/>
              <w:right w:val="single" w:color="000000" w:sz="8" w:space="0"/>
            </w:tcBorders>
            <w:shd w:val="clear" w:color="auto" w:fill="FFFFFF"/>
            <w:vAlign w:val="center"/>
          </w:tcPr>
          <w:p w14:paraId="33DFA2F5">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35D36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26" w:type="dxa"/>
            <w:tcBorders>
              <w:top w:val="nil"/>
              <w:left w:val="single" w:color="000000" w:sz="8" w:space="0"/>
              <w:bottom w:val="single" w:color="000000" w:sz="4" w:space="0"/>
              <w:right w:val="single" w:color="000000" w:sz="4" w:space="0"/>
            </w:tcBorders>
            <w:shd w:val="clear" w:color="auto" w:fill="FFFFFF"/>
            <w:vAlign w:val="center"/>
          </w:tcPr>
          <w:p w14:paraId="042A21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w:t>
            </w:r>
          </w:p>
        </w:tc>
        <w:tc>
          <w:tcPr>
            <w:tcW w:w="3498" w:type="dxa"/>
            <w:tcBorders>
              <w:top w:val="nil"/>
              <w:left w:val="nil"/>
              <w:bottom w:val="single" w:color="000000" w:sz="4" w:space="0"/>
              <w:right w:val="single" w:color="000000" w:sz="4" w:space="0"/>
            </w:tcBorders>
            <w:shd w:val="clear" w:color="auto" w:fill="FFFFFF"/>
            <w:vAlign w:val="center"/>
          </w:tcPr>
          <w:p w14:paraId="1FC1F6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清缝及聚氨酯灌缝</w:t>
            </w:r>
          </w:p>
        </w:tc>
        <w:tc>
          <w:tcPr>
            <w:tcW w:w="861" w:type="dxa"/>
            <w:tcBorders>
              <w:top w:val="nil"/>
              <w:left w:val="nil"/>
              <w:bottom w:val="single" w:color="000000" w:sz="4" w:space="0"/>
              <w:right w:val="single" w:color="000000" w:sz="4" w:space="0"/>
            </w:tcBorders>
            <w:shd w:val="clear" w:color="auto" w:fill="FFFFFF"/>
            <w:vAlign w:val="center"/>
          </w:tcPr>
          <w:p w14:paraId="3CD1E7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046" w:type="dxa"/>
            <w:tcBorders>
              <w:top w:val="nil"/>
              <w:left w:val="nil"/>
              <w:bottom w:val="single" w:color="000000" w:sz="4" w:space="0"/>
              <w:right w:val="single" w:color="000000" w:sz="4" w:space="0"/>
            </w:tcBorders>
            <w:shd w:val="clear" w:color="auto" w:fill="FFFFFF"/>
            <w:vAlign w:val="center"/>
          </w:tcPr>
          <w:p w14:paraId="5AC0CC95">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5304</w:t>
            </w:r>
          </w:p>
        </w:tc>
        <w:tc>
          <w:tcPr>
            <w:tcW w:w="1043" w:type="dxa"/>
            <w:tcBorders>
              <w:top w:val="nil"/>
              <w:left w:val="nil"/>
              <w:bottom w:val="single" w:color="000000" w:sz="4" w:space="0"/>
              <w:right w:val="single" w:color="000000" w:sz="4" w:space="0"/>
            </w:tcBorders>
            <w:shd w:val="clear" w:color="auto" w:fill="FFFFFF"/>
            <w:vAlign w:val="center"/>
          </w:tcPr>
          <w:p w14:paraId="27DF45D2">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31" w:type="dxa"/>
            <w:tcBorders>
              <w:top w:val="nil"/>
              <w:left w:val="nil"/>
              <w:bottom w:val="single" w:color="000000" w:sz="4" w:space="0"/>
              <w:right w:val="single" w:color="000000" w:sz="8" w:space="0"/>
            </w:tcBorders>
            <w:shd w:val="clear" w:color="auto" w:fill="FFFFFF"/>
            <w:vAlign w:val="center"/>
          </w:tcPr>
          <w:p w14:paraId="4097D32E">
            <w:pPr>
              <w:jc w:val="right"/>
              <w:rPr>
                <w:rFonts w:hint="default" w:ascii="Arial Narrow" w:hAnsi="Arial Narrow" w:eastAsia="Arial Narrow" w:cs="Arial Narrow"/>
                <w:i w:val="0"/>
                <w:iCs w:val="0"/>
                <w:color w:val="000000"/>
                <w:sz w:val="18"/>
                <w:szCs w:val="18"/>
                <w:u w:val="none"/>
              </w:rPr>
            </w:pPr>
          </w:p>
        </w:tc>
      </w:tr>
      <w:tr w14:paraId="2F502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26" w:type="dxa"/>
            <w:tcBorders>
              <w:top w:val="nil"/>
              <w:left w:val="single" w:color="000000" w:sz="8" w:space="0"/>
              <w:bottom w:val="single" w:color="000000" w:sz="4" w:space="0"/>
              <w:right w:val="single" w:color="000000" w:sz="4" w:space="0"/>
            </w:tcBorders>
            <w:shd w:val="clear" w:color="auto" w:fill="FFFFFF"/>
            <w:vAlign w:val="center"/>
          </w:tcPr>
          <w:p w14:paraId="617717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w:t>
            </w:r>
          </w:p>
        </w:tc>
        <w:tc>
          <w:tcPr>
            <w:tcW w:w="3498" w:type="dxa"/>
            <w:tcBorders>
              <w:top w:val="nil"/>
              <w:left w:val="nil"/>
              <w:bottom w:val="single" w:color="000000" w:sz="4" w:space="0"/>
              <w:right w:val="single" w:color="000000" w:sz="4" w:space="0"/>
            </w:tcBorders>
            <w:shd w:val="clear" w:color="auto" w:fill="FFFFFF"/>
            <w:vAlign w:val="center"/>
          </w:tcPr>
          <w:p w14:paraId="1BD66A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钢筋</w:t>
            </w:r>
          </w:p>
        </w:tc>
        <w:tc>
          <w:tcPr>
            <w:tcW w:w="861" w:type="dxa"/>
            <w:tcBorders>
              <w:top w:val="nil"/>
              <w:left w:val="nil"/>
              <w:bottom w:val="single" w:color="000000" w:sz="4" w:space="0"/>
              <w:right w:val="single" w:color="000000" w:sz="4" w:space="0"/>
            </w:tcBorders>
            <w:shd w:val="clear" w:color="auto" w:fill="FFFFFF"/>
            <w:vAlign w:val="center"/>
          </w:tcPr>
          <w:p w14:paraId="276736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046" w:type="dxa"/>
            <w:tcBorders>
              <w:top w:val="nil"/>
              <w:left w:val="nil"/>
              <w:bottom w:val="single" w:color="000000" w:sz="4" w:space="0"/>
              <w:right w:val="single" w:color="000000" w:sz="4" w:space="0"/>
            </w:tcBorders>
            <w:shd w:val="clear" w:color="auto" w:fill="FFFFFF"/>
            <w:vAlign w:val="center"/>
          </w:tcPr>
          <w:p w14:paraId="3804E710">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2174.8</w:t>
            </w:r>
          </w:p>
        </w:tc>
        <w:tc>
          <w:tcPr>
            <w:tcW w:w="1043" w:type="dxa"/>
            <w:tcBorders>
              <w:top w:val="nil"/>
              <w:left w:val="nil"/>
              <w:bottom w:val="single" w:color="000000" w:sz="4" w:space="0"/>
              <w:right w:val="single" w:color="000000" w:sz="4" w:space="0"/>
            </w:tcBorders>
            <w:shd w:val="clear" w:color="auto" w:fill="FFFFFF"/>
            <w:vAlign w:val="center"/>
          </w:tcPr>
          <w:p w14:paraId="581868E1">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31" w:type="dxa"/>
            <w:tcBorders>
              <w:top w:val="nil"/>
              <w:left w:val="nil"/>
              <w:bottom w:val="single" w:color="000000" w:sz="4" w:space="0"/>
              <w:right w:val="single" w:color="000000" w:sz="8" w:space="0"/>
            </w:tcBorders>
            <w:shd w:val="clear" w:color="auto" w:fill="FFFFFF"/>
            <w:vAlign w:val="center"/>
          </w:tcPr>
          <w:p w14:paraId="348DD013">
            <w:pPr>
              <w:jc w:val="right"/>
              <w:rPr>
                <w:rFonts w:hint="default" w:ascii="Arial Narrow" w:hAnsi="Arial Narrow" w:eastAsia="Arial Narrow" w:cs="Arial Narrow"/>
                <w:i w:val="0"/>
                <w:iCs w:val="0"/>
                <w:color w:val="000000"/>
                <w:sz w:val="18"/>
                <w:szCs w:val="18"/>
                <w:u w:val="none"/>
              </w:rPr>
            </w:pPr>
          </w:p>
        </w:tc>
      </w:tr>
      <w:tr w14:paraId="4B8CF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26" w:type="dxa"/>
            <w:tcBorders>
              <w:top w:val="nil"/>
              <w:left w:val="single" w:color="000000" w:sz="8" w:space="0"/>
              <w:bottom w:val="single" w:color="000000" w:sz="4" w:space="0"/>
              <w:right w:val="single" w:color="000000" w:sz="4" w:space="0"/>
            </w:tcBorders>
            <w:shd w:val="clear" w:color="auto" w:fill="FFFFFF"/>
            <w:vAlign w:val="center"/>
          </w:tcPr>
          <w:p w14:paraId="494EB2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498" w:type="dxa"/>
            <w:tcBorders>
              <w:top w:val="nil"/>
              <w:left w:val="nil"/>
              <w:bottom w:val="single" w:color="000000" w:sz="4" w:space="0"/>
              <w:right w:val="single" w:color="000000" w:sz="4" w:space="0"/>
            </w:tcBorders>
            <w:shd w:val="clear" w:color="auto" w:fill="FFFFFF"/>
            <w:vAlign w:val="center"/>
          </w:tcPr>
          <w:p w14:paraId="0717EF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61" w:type="dxa"/>
            <w:tcBorders>
              <w:top w:val="nil"/>
              <w:left w:val="nil"/>
              <w:bottom w:val="single" w:color="000000" w:sz="4" w:space="0"/>
              <w:right w:val="single" w:color="000000" w:sz="4" w:space="0"/>
            </w:tcBorders>
            <w:shd w:val="clear" w:color="auto" w:fill="FFFFFF"/>
            <w:vAlign w:val="center"/>
          </w:tcPr>
          <w:p w14:paraId="62C35B91">
            <w:pPr>
              <w:jc w:val="center"/>
              <w:rPr>
                <w:rFonts w:hint="eastAsia" w:ascii="宋体" w:hAnsi="宋体" w:eastAsia="宋体" w:cs="宋体"/>
                <w:i w:val="0"/>
                <w:iCs w:val="0"/>
                <w:color w:val="000000"/>
                <w:sz w:val="18"/>
                <w:szCs w:val="18"/>
                <w:u w:val="none"/>
              </w:rPr>
            </w:pPr>
          </w:p>
        </w:tc>
        <w:tc>
          <w:tcPr>
            <w:tcW w:w="1046" w:type="dxa"/>
            <w:tcBorders>
              <w:top w:val="nil"/>
              <w:left w:val="nil"/>
              <w:bottom w:val="single" w:color="000000" w:sz="4" w:space="0"/>
              <w:right w:val="single" w:color="000000" w:sz="4" w:space="0"/>
            </w:tcBorders>
            <w:shd w:val="clear" w:color="auto" w:fill="FFFFFF"/>
            <w:vAlign w:val="center"/>
          </w:tcPr>
          <w:p w14:paraId="5C27D9ED">
            <w:pPr>
              <w:jc w:val="right"/>
              <w:rPr>
                <w:rFonts w:hint="default" w:ascii="Arial Narrow" w:hAnsi="Arial Narrow" w:eastAsia="Arial Narrow" w:cs="Arial Narrow"/>
                <w:i w:val="0"/>
                <w:iCs w:val="0"/>
                <w:color w:val="000000"/>
                <w:sz w:val="18"/>
                <w:szCs w:val="18"/>
                <w:u w:val="none"/>
              </w:rPr>
            </w:pPr>
          </w:p>
        </w:tc>
        <w:tc>
          <w:tcPr>
            <w:tcW w:w="1043" w:type="dxa"/>
            <w:tcBorders>
              <w:top w:val="nil"/>
              <w:left w:val="nil"/>
              <w:bottom w:val="single" w:color="000000" w:sz="4" w:space="0"/>
              <w:right w:val="single" w:color="000000" w:sz="4" w:space="0"/>
            </w:tcBorders>
            <w:shd w:val="clear" w:color="auto" w:fill="FFFFFF"/>
            <w:vAlign w:val="center"/>
          </w:tcPr>
          <w:p w14:paraId="12D0B9DA">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31" w:type="dxa"/>
            <w:tcBorders>
              <w:top w:val="nil"/>
              <w:left w:val="nil"/>
              <w:bottom w:val="single" w:color="000000" w:sz="4" w:space="0"/>
              <w:right w:val="single" w:color="000000" w:sz="8" w:space="0"/>
            </w:tcBorders>
            <w:shd w:val="clear" w:color="auto" w:fill="FFFFFF"/>
            <w:vAlign w:val="center"/>
          </w:tcPr>
          <w:p w14:paraId="6352AD05">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120CC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26" w:type="dxa"/>
            <w:tcBorders>
              <w:top w:val="nil"/>
              <w:left w:val="single" w:color="000000" w:sz="8" w:space="0"/>
              <w:bottom w:val="single" w:color="000000" w:sz="4" w:space="0"/>
              <w:right w:val="single" w:color="000000" w:sz="4" w:space="0"/>
            </w:tcBorders>
            <w:shd w:val="clear" w:color="auto" w:fill="FFFFFF"/>
            <w:vAlign w:val="center"/>
          </w:tcPr>
          <w:p w14:paraId="3B647B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498" w:type="dxa"/>
            <w:tcBorders>
              <w:top w:val="nil"/>
              <w:left w:val="nil"/>
              <w:bottom w:val="single" w:color="000000" w:sz="4" w:space="0"/>
              <w:right w:val="single" w:color="000000" w:sz="4" w:space="0"/>
            </w:tcBorders>
            <w:shd w:val="clear" w:color="auto" w:fill="FFFFFF"/>
            <w:vAlign w:val="center"/>
          </w:tcPr>
          <w:p w14:paraId="26AB07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61" w:type="dxa"/>
            <w:tcBorders>
              <w:top w:val="nil"/>
              <w:left w:val="nil"/>
              <w:bottom w:val="single" w:color="000000" w:sz="4" w:space="0"/>
              <w:right w:val="single" w:color="000000" w:sz="4" w:space="0"/>
            </w:tcBorders>
            <w:shd w:val="clear" w:color="auto" w:fill="FFFFFF"/>
            <w:vAlign w:val="center"/>
          </w:tcPr>
          <w:p w14:paraId="7E867370">
            <w:pPr>
              <w:jc w:val="center"/>
              <w:rPr>
                <w:rFonts w:hint="eastAsia" w:ascii="宋体" w:hAnsi="宋体" w:eastAsia="宋体" w:cs="宋体"/>
                <w:i w:val="0"/>
                <w:iCs w:val="0"/>
                <w:color w:val="000000"/>
                <w:sz w:val="18"/>
                <w:szCs w:val="18"/>
                <w:u w:val="none"/>
              </w:rPr>
            </w:pPr>
          </w:p>
        </w:tc>
        <w:tc>
          <w:tcPr>
            <w:tcW w:w="1046" w:type="dxa"/>
            <w:tcBorders>
              <w:top w:val="nil"/>
              <w:left w:val="nil"/>
              <w:bottom w:val="single" w:color="000000" w:sz="4" w:space="0"/>
              <w:right w:val="single" w:color="000000" w:sz="4" w:space="0"/>
            </w:tcBorders>
            <w:shd w:val="clear" w:color="auto" w:fill="FFFFFF"/>
            <w:vAlign w:val="center"/>
          </w:tcPr>
          <w:p w14:paraId="3B57E53B">
            <w:pPr>
              <w:jc w:val="right"/>
              <w:rPr>
                <w:rFonts w:hint="default" w:ascii="Arial Narrow" w:hAnsi="Arial Narrow" w:eastAsia="Arial Narrow" w:cs="Arial Narrow"/>
                <w:i w:val="0"/>
                <w:iCs w:val="0"/>
                <w:color w:val="000000"/>
                <w:sz w:val="18"/>
                <w:szCs w:val="18"/>
                <w:u w:val="none"/>
              </w:rPr>
            </w:pPr>
          </w:p>
        </w:tc>
        <w:tc>
          <w:tcPr>
            <w:tcW w:w="1043" w:type="dxa"/>
            <w:tcBorders>
              <w:top w:val="nil"/>
              <w:left w:val="nil"/>
              <w:bottom w:val="single" w:color="000000" w:sz="4" w:space="0"/>
              <w:right w:val="single" w:color="000000" w:sz="4" w:space="0"/>
            </w:tcBorders>
            <w:shd w:val="clear" w:color="auto" w:fill="FFFFFF"/>
            <w:vAlign w:val="center"/>
          </w:tcPr>
          <w:p w14:paraId="6A8D1EF2">
            <w:pPr>
              <w:jc w:val="right"/>
              <w:rPr>
                <w:rFonts w:hint="default" w:ascii="Arial Narrow" w:hAnsi="Arial Narrow" w:eastAsia="Arial Narrow" w:cs="Arial Narrow"/>
                <w:i w:val="0"/>
                <w:iCs w:val="0"/>
                <w:color w:val="000000"/>
                <w:sz w:val="18"/>
                <w:szCs w:val="18"/>
                <w:u w:val="none"/>
              </w:rPr>
            </w:pPr>
          </w:p>
        </w:tc>
        <w:tc>
          <w:tcPr>
            <w:tcW w:w="1031" w:type="dxa"/>
            <w:tcBorders>
              <w:top w:val="nil"/>
              <w:left w:val="nil"/>
              <w:bottom w:val="single" w:color="000000" w:sz="4" w:space="0"/>
              <w:right w:val="single" w:color="000000" w:sz="8" w:space="0"/>
            </w:tcBorders>
            <w:shd w:val="clear" w:color="auto" w:fill="FFFFFF"/>
            <w:vAlign w:val="center"/>
          </w:tcPr>
          <w:p w14:paraId="14A48E60">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07A00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26" w:type="dxa"/>
            <w:tcBorders>
              <w:top w:val="nil"/>
              <w:left w:val="single" w:color="000000" w:sz="8" w:space="0"/>
              <w:bottom w:val="single" w:color="000000" w:sz="4" w:space="0"/>
              <w:right w:val="single" w:color="000000" w:sz="4" w:space="0"/>
            </w:tcBorders>
            <w:shd w:val="clear" w:color="auto" w:fill="FFFFFF"/>
            <w:vAlign w:val="center"/>
          </w:tcPr>
          <w:p w14:paraId="004BA3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498" w:type="dxa"/>
            <w:tcBorders>
              <w:top w:val="nil"/>
              <w:left w:val="nil"/>
              <w:bottom w:val="single" w:color="000000" w:sz="4" w:space="0"/>
              <w:right w:val="single" w:color="000000" w:sz="4" w:space="0"/>
            </w:tcBorders>
            <w:shd w:val="clear" w:color="auto" w:fill="FFFFFF"/>
            <w:vAlign w:val="center"/>
          </w:tcPr>
          <w:p w14:paraId="50B278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61" w:type="dxa"/>
            <w:tcBorders>
              <w:top w:val="nil"/>
              <w:left w:val="nil"/>
              <w:bottom w:val="single" w:color="000000" w:sz="4" w:space="0"/>
              <w:right w:val="single" w:color="000000" w:sz="4" w:space="0"/>
            </w:tcBorders>
            <w:shd w:val="clear" w:color="auto" w:fill="FFFFFF"/>
            <w:vAlign w:val="center"/>
          </w:tcPr>
          <w:p w14:paraId="23F7DDEA">
            <w:pPr>
              <w:jc w:val="center"/>
              <w:rPr>
                <w:rFonts w:hint="eastAsia" w:ascii="宋体" w:hAnsi="宋体" w:eastAsia="宋体" w:cs="宋体"/>
                <w:i w:val="0"/>
                <w:iCs w:val="0"/>
                <w:color w:val="000000"/>
                <w:sz w:val="18"/>
                <w:szCs w:val="18"/>
                <w:u w:val="none"/>
              </w:rPr>
            </w:pPr>
          </w:p>
        </w:tc>
        <w:tc>
          <w:tcPr>
            <w:tcW w:w="1046" w:type="dxa"/>
            <w:tcBorders>
              <w:top w:val="nil"/>
              <w:left w:val="nil"/>
              <w:bottom w:val="single" w:color="000000" w:sz="4" w:space="0"/>
              <w:right w:val="single" w:color="000000" w:sz="4" w:space="0"/>
            </w:tcBorders>
            <w:shd w:val="clear" w:color="auto" w:fill="FFFFFF"/>
            <w:vAlign w:val="center"/>
          </w:tcPr>
          <w:p w14:paraId="4E903BC4">
            <w:pPr>
              <w:jc w:val="right"/>
              <w:rPr>
                <w:rFonts w:hint="default" w:ascii="Arial Narrow" w:hAnsi="Arial Narrow" w:eastAsia="Arial Narrow" w:cs="Arial Narrow"/>
                <w:i w:val="0"/>
                <w:iCs w:val="0"/>
                <w:color w:val="000000"/>
                <w:sz w:val="18"/>
                <w:szCs w:val="18"/>
                <w:u w:val="none"/>
              </w:rPr>
            </w:pPr>
          </w:p>
        </w:tc>
        <w:tc>
          <w:tcPr>
            <w:tcW w:w="1043" w:type="dxa"/>
            <w:tcBorders>
              <w:top w:val="nil"/>
              <w:left w:val="nil"/>
              <w:bottom w:val="single" w:color="000000" w:sz="4" w:space="0"/>
              <w:right w:val="single" w:color="000000" w:sz="4" w:space="0"/>
            </w:tcBorders>
            <w:shd w:val="clear" w:color="auto" w:fill="FFFFFF"/>
            <w:vAlign w:val="center"/>
          </w:tcPr>
          <w:p w14:paraId="70E624FC">
            <w:pPr>
              <w:jc w:val="right"/>
              <w:rPr>
                <w:rFonts w:hint="default" w:ascii="Arial Narrow" w:hAnsi="Arial Narrow" w:eastAsia="Arial Narrow" w:cs="Arial Narrow"/>
                <w:i w:val="0"/>
                <w:iCs w:val="0"/>
                <w:color w:val="000000"/>
                <w:sz w:val="18"/>
                <w:szCs w:val="18"/>
                <w:u w:val="none"/>
              </w:rPr>
            </w:pPr>
          </w:p>
        </w:tc>
        <w:tc>
          <w:tcPr>
            <w:tcW w:w="1031" w:type="dxa"/>
            <w:tcBorders>
              <w:top w:val="nil"/>
              <w:left w:val="nil"/>
              <w:bottom w:val="single" w:color="000000" w:sz="4" w:space="0"/>
              <w:right w:val="single" w:color="000000" w:sz="8" w:space="0"/>
            </w:tcBorders>
            <w:shd w:val="clear" w:color="auto" w:fill="FFFFFF"/>
            <w:vAlign w:val="center"/>
          </w:tcPr>
          <w:p w14:paraId="0D00ABF7">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27498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26" w:type="dxa"/>
            <w:tcBorders>
              <w:top w:val="nil"/>
              <w:left w:val="single" w:color="000000" w:sz="8" w:space="0"/>
              <w:bottom w:val="single" w:color="000000" w:sz="4" w:space="0"/>
              <w:right w:val="single" w:color="000000" w:sz="4" w:space="0"/>
            </w:tcBorders>
            <w:shd w:val="clear" w:color="auto" w:fill="FFFFFF"/>
            <w:vAlign w:val="center"/>
          </w:tcPr>
          <w:p w14:paraId="7D3B2A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498" w:type="dxa"/>
            <w:tcBorders>
              <w:top w:val="nil"/>
              <w:left w:val="nil"/>
              <w:bottom w:val="single" w:color="000000" w:sz="4" w:space="0"/>
              <w:right w:val="single" w:color="000000" w:sz="4" w:space="0"/>
            </w:tcBorders>
            <w:shd w:val="clear" w:color="auto" w:fill="FFFFFF"/>
            <w:vAlign w:val="center"/>
          </w:tcPr>
          <w:p w14:paraId="4FEFED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61" w:type="dxa"/>
            <w:tcBorders>
              <w:top w:val="nil"/>
              <w:left w:val="nil"/>
              <w:bottom w:val="single" w:color="000000" w:sz="4" w:space="0"/>
              <w:right w:val="single" w:color="000000" w:sz="4" w:space="0"/>
            </w:tcBorders>
            <w:shd w:val="clear" w:color="auto" w:fill="FFFFFF"/>
            <w:vAlign w:val="center"/>
          </w:tcPr>
          <w:p w14:paraId="05220254">
            <w:pPr>
              <w:jc w:val="center"/>
              <w:rPr>
                <w:rFonts w:hint="eastAsia" w:ascii="宋体" w:hAnsi="宋体" w:eastAsia="宋体" w:cs="宋体"/>
                <w:i w:val="0"/>
                <w:iCs w:val="0"/>
                <w:color w:val="000000"/>
                <w:sz w:val="18"/>
                <w:szCs w:val="18"/>
                <w:u w:val="none"/>
              </w:rPr>
            </w:pPr>
          </w:p>
        </w:tc>
        <w:tc>
          <w:tcPr>
            <w:tcW w:w="1046" w:type="dxa"/>
            <w:tcBorders>
              <w:top w:val="nil"/>
              <w:left w:val="nil"/>
              <w:bottom w:val="single" w:color="000000" w:sz="4" w:space="0"/>
              <w:right w:val="single" w:color="000000" w:sz="4" w:space="0"/>
            </w:tcBorders>
            <w:shd w:val="clear" w:color="auto" w:fill="FFFFFF"/>
            <w:vAlign w:val="center"/>
          </w:tcPr>
          <w:p w14:paraId="74C2EB18">
            <w:pPr>
              <w:jc w:val="right"/>
              <w:rPr>
                <w:rFonts w:hint="default" w:ascii="Arial Narrow" w:hAnsi="Arial Narrow" w:eastAsia="Arial Narrow" w:cs="Arial Narrow"/>
                <w:i w:val="0"/>
                <w:iCs w:val="0"/>
                <w:color w:val="000000"/>
                <w:sz w:val="18"/>
                <w:szCs w:val="18"/>
                <w:u w:val="none"/>
              </w:rPr>
            </w:pPr>
          </w:p>
        </w:tc>
        <w:tc>
          <w:tcPr>
            <w:tcW w:w="1043" w:type="dxa"/>
            <w:tcBorders>
              <w:top w:val="nil"/>
              <w:left w:val="nil"/>
              <w:bottom w:val="single" w:color="000000" w:sz="4" w:space="0"/>
              <w:right w:val="single" w:color="000000" w:sz="4" w:space="0"/>
            </w:tcBorders>
            <w:shd w:val="clear" w:color="auto" w:fill="FFFFFF"/>
            <w:vAlign w:val="center"/>
          </w:tcPr>
          <w:p w14:paraId="278D5C18">
            <w:pPr>
              <w:jc w:val="right"/>
              <w:rPr>
                <w:rFonts w:hint="default" w:ascii="Arial Narrow" w:hAnsi="Arial Narrow" w:eastAsia="Arial Narrow" w:cs="Arial Narrow"/>
                <w:i w:val="0"/>
                <w:iCs w:val="0"/>
                <w:color w:val="000000"/>
                <w:sz w:val="18"/>
                <w:szCs w:val="18"/>
                <w:u w:val="none"/>
              </w:rPr>
            </w:pPr>
          </w:p>
        </w:tc>
        <w:tc>
          <w:tcPr>
            <w:tcW w:w="1031" w:type="dxa"/>
            <w:tcBorders>
              <w:top w:val="nil"/>
              <w:left w:val="nil"/>
              <w:bottom w:val="single" w:color="000000" w:sz="4" w:space="0"/>
              <w:right w:val="single" w:color="000000" w:sz="8" w:space="0"/>
            </w:tcBorders>
            <w:shd w:val="clear" w:color="auto" w:fill="FFFFFF"/>
            <w:vAlign w:val="center"/>
          </w:tcPr>
          <w:p w14:paraId="4A894C5A">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001CE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26" w:type="dxa"/>
            <w:tcBorders>
              <w:top w:val="nil"/>
              <w:left w:val="single" w:color="000000" w:sz="8" w:space="0"/>
              <w:bottom w:val="single" w:color="000000" w:sz="4" w:space="0"/>
              <w:right w:val="single" w:color="000000" w:sz="4" w:space="0"/>
            </w:tcBorders>
            <w:shd w:val="clear" w:color="auto" w:fill="FFFFFF"/>
            <w:vAlign w:val="center"/>
          </w:tcPr>
          <w:p w14:paraId="716DC1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498" w:type="dxa"/>
            <w:tcBorders>
              <w:top w:val="nil"/>
              <w:left w:val="nil"/>
              <w:bottom w:val="single" w:color="000000" w:sz="4" w:space="0"/>
              <w:right w:val="single" w:color="000000" w:sz="4" w:space="0"/>
            </w:tcBorders>
            <w:shd w:val="clear" w:color="auto" w:fill="FFFFFF"/>
            <w:vAlign w:val="center"/>
          </w:tcPr>
          <w:p w14:paraId="56D15A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61" w:type="dxa"/>
            <w:tcBorders>
              <w:top w:val="nil"/>
              <w:left w:val="nil"/>
              <w:bottom w:val="single" w:color="000000" w:sz="4" w:space="0"/>
              <w:right w:val="single" w:color="000000" w:sz="4" w:space="0"/>
            </w:tcBorders>
            <w:shd w:val="clear" w:color="auto" w:fill="FFFFFF"/>
            <w:vAlign w:val="center"/>
          </w:tcPr>
          <w:p w14:paraId="1D04F9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6" w:type="dxa"/>
            <w:tcBorders>
              <w:top w:val="nil"/>
              <w:left w:val="nil"/>
              <w:bottom w:val="single" w:color="000000" w:sz="4" w:space="0"/>
              <w:right w:val="single" w:color="000000" w:sz="4" w:space="0"/>
            </w:tcBorders>
            <w:shd w:val="clear" w:color="auto" w:fill="FFFFFF"/>
            <w:vAlign w:val="center"/>
          </w:tcPr>
          <w:p w14:paraId="70D4FD93">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43" w:type="dxa"/>
            <w:tcBorders>
              <w:top w:val="nil"/>
              <w:left w:val="nil"/>
              <w:bottom w:val="single" w:color="000000" w:sz="4" w:space="0"/>
              <w:right w:val="single" w:color="000000" w:sz="4" w:space="0"/>
            </w:tcBorders>
            <w:shd w:val="clear" w:color="auto" w:fill="FFFFFF"/>
            <w:vAlign w:val="center"/>
          </w:tcPr>
          <w:p w14:paraId="5E050876">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31" w:type="dxa"/>
            <w:tcBorders>
              <w:top w:val="nil"/>
              <w:left w:val="nil"/>
              <w:bottom w:val="single" w:color="000000" w:sz="4" w:space="0"/>
              <w:right w:val="single" w:color="000000" w:sz="8" w:space="0"/>
            </w:tcBorders>
            <w:shd w:val="clear" w:color="auto" w:fill="FFFFFF"/>
            <w:vAlign w:val="center"/>
          </w:tcPr>
          <w:p w14:paraId="67E8D32F">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46E5E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26" w:type="dxa"/>
            <w:tcBorders>
              <w:top w:val="nil"/>
              <w:left w:val="single" w:color="000000" w:sz="8" w:space="0"/>
              <w:bottom w:val="single" w:color="000000" w:sz="4" w:space="0"/>
              <w:right w:val="single" w:color="000000" w:sz="4" w:space="0"/>
            </w:tcBorders>
            <w:shd w:val="clear" w:color="auto" w:fill="FFFFFF"/>
            <w:vAlign w:val="center"/>
          </w:tcPr>
          <w:p w14:paraId="2CD61B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498" w:type="dxa"/>
            <w:tcBorders>
              <w:top w:val="nil"/>
              <w:left w:val="nil"/>
              <w:bottom w:val="single" w:color="000000" w:sz="4" w:space="0"/>
              <w:right w:val="single" w:color="000000" w:sz="4" w:space="0"/>
            </w:tcBorders>
            <w:shd w:val="clear" w:color="auto" w:fill="FFFFFF"/>
            <w:vAlign w:val="center"/>
          </w:tcPr>
          <w:p w14:paraId="426A34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61" w:type="dxa"/>
            <w:tcBorders>
              <w:top w:val="nil"/>
              <w:left w:val="nil"/>
              <w:bottom w:val="single" w:color="000000" w:sz="4" w:space="0"/>
              <w:right w:val="single" w:color="000000" w:sz="4" w:space="0"/>
            </w:tcBorders>
            <w:shd w:val="clear" w:color="auto" w:fill="FFFFFF"/>
            <w:vAlign w:val="center"/>
          </w:tcPr>
          <w:p w14:paraId="20B9C2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6" w:type="dxa"/>
            <w:tcBorders>
              <w:top w:val="nil"/>
              <w:left w:val="nil"/>
              <w:bottom w:val="single" w:color="000000" w:sz="4" w:space="0"/>
              <w:right w:val="single" w:color="000000" w:sz="4" w:space="0"/>
            </w:tcBorders>
            <w:shd w:val="clear" w:color="auto" w:fill="FFFFFF"/>
            <w:vAlign w:val="center"/>
          </w:tcPr>
          <w:p w14:paraId="163B3ADB">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43" w:type="dxa"/>
            <w:tcBorders>
              <w:top w:val="nil"/>
              <w:left w:val="nil"/>
              <w:bottom w:val="single" w:color="000000" w:sz="4" w:space="0"/>
              <w:right w:val="single" w:color="000000" w:sz="4" w:space="0"/>
            </w:tcBorders>
            <w:shd w:val="clear" w:color="auto" w:fill="FFFFFF"/>
            <w:vAlign w:val="center"/>
          </w:tcPr>
          <w:p w14:paraId="13EFBBA2">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31" w:type="dxa"/>
            <w:tcBorders>
              <w:top w:val="nil"/>
              <w:left w:val="nil"/>
              <w:bottom w:val="single" w:color="000000" w:sz="4" w:space="0"/>
              <w:right w:val="single" w:color="000000" w:sz="8" w:space="0"/>
            </w:tcBorders>
            <w:shd w:val="clear" w:color="auto" w:fill="FFFFFF"/>
            <w:vAlign w:val="center"/>
          </w:tcPr>
          <w:p w14:paraId="73F1E963">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36781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26" w:type="dxa"/>
            <w:tcBorders>
              <w:top w:val="nil"/>
              <w:left w:val="single" w:color="000000" w:sz="8" w:space="0"/>
              <w:bottom w:val="single" w:color="000000" w:sz="4" w:space="0"/>
              <w:right w:val="single" w:color="000000" w:sz="4" w:space="0"/>
            </w:tcBorders>
            <w:shd w:val="clear" w:color="auto" w:fill="FFFFFF"/>
            <w:vAlign w:val="center"/>
          </w:tcPr>
          <w:p w14:paraId="43F089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498" w:type="dxa"/>
            <w:tcBorders>
              <w:top w:val="nil"/>
              <w:left w:val="nil"/>
              <w:bottom w:val="single" w:color="000000" w:sz="4" w:space="0"/>
              <w:right w:val="single" w:color="000000" w:sz="4" w:space="0"/>
            </w:tcBorders>
            <w:shd w:val="clear" w:color="auto" w:fill="FFFFFF"/>
            <w:vAlign w:val="center"/>
          </w:tcPr>
          <w:p w14:paraId="60D7CD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61" w:type="dxa"/>
            <w:tcBorders>
              <w:top w:val="nil"/>
              <w:left w:val="nil"/>
              <w:bottom w:val="single" w:color="000000" w:sz="4" w:space="0"/>
              <w:right w:val="single" w:color="000000" w:sz="4" w:space="0"/>
            </w:tcBorders>
            <w:shd w:val="clear" w:color="auto" w:fill="FFFFFF"/>
            <w:vAlign w:val="center"/>
          </w:tcPr>
          <w:p w14:paraId="01054F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6" w:type="dxa"/>
            <w:tcBorders>
              <w:top w:val="nil"/>
              <w:left w:val="nil"/>
              <w:bottom w:val="single" w:color="000000" w:sz="4" w:space="0"/>
              <w:right w:val="single" w:color="000000" w:sz="4" w:space="0"/>
            </w:tcBorders>
            <w:shd w:val="clear" w:color="auto" w:fill="FFFFFF"/>
            <w:vAlign w:val="center"/>
          </w:tcPr>
          <w:p w14:paraId="0715C2AA">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43" w:type="dxa"/>
            <w:tcBorders>
              <w:top w:val="nil"/>
              <w:left w:val="nil"/>
              <w:bottom w:val="single" w:color="000000" w:sz="4" w:space="0"/>
              <w:right w:val="single" w:color="000000" w:sz="4" w:space="0"/>
            </w:tcBorders>
            <w:shd w:val="clear" w:color="auto" w:fill="FFFFFF"/>
            <w:vAlign w:val="center"/>
          </w:tcPr>
          <w:p w14:paraId="35F2135D">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31" w:type="dxa"/>
            <w:tcBorders>
              <w:top w:val="nil"/>
              <w:left w:val="nil"/>
              <w:bottom w:val="single" w:color="000000" w:sz="4" w:space="0"/>
              <w:right w:val="single" w:color="000000" w:sz="8" w:space="0"/>
            </w:tcBorders>
            <w:shd w:val="clear" w:color="auto" w:fill="FFFFFF"/>
            <w:vAlign w:val="center"/>
          </w:tcPr>
          <w:p w14:paraId="41B86405">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6BA3E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26" w:type="dxa"/>
            <w:tcBorders>
              <w:top w:val="nil"/>
              <w:left w:val="single" w:color="000000" w:sz="8" w:space="0"/>
              <w:bottom w:val="single" w:color="000000" w:sz="4" w:space="0"/>
              <w:right w:val="single" w:color="000000" w:sz="4" w:space="0"/>
            </w:tcBorders>
            <w:shd w:val="clear" w:color="auto" w:fill="FFFFFF"/>
            <w:vAlign w:val="center"/>
          </w:tcPr>
          <w:p w14:paraId="126DC8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498" w:type="dxa"/>
            <w:tcBorders>
              <w:top w:val="nil"/>
              <w:left w:val="nil"/>
              <w:bottom w:val="single" w:color="000000" w:sz="4" w:space="0"/>
              <w:right w:val="single" w:color="000000" w:sz="4" w:space="0"/>
            </w:tcBorders>
            <w:shd w:val="clear" w:color="auto" w:fill="FFFFFF"/>
            <w:vAlign w:val="center"/>
          </w:tcPr>
          <w:p w14:paraId="758041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61" w:type="dxa"/>
            <w:tcBorders>
              <w:top w:val="nil"/>
              <w:left w:val="nil"/>
              <w:bottom w:val="single" w:color="000000" w:sz="4" w:space="0"/>
              <w:right w:val="single" w:color="000000" w:sz="4" w:space="0"/>
            </w:tcBorders>
            <w:shd w:val="clear" w:color="auto" w:fill="FFFFFF"/>
            <w:vAlign w:val="center"/>
          </w:tcPr>
          <w:p w14:paraId="3E897D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6" w:type="dxa"/>
            <w:tcBorders>
              <w:top w:val="nil"/>
              <w:left w:val="nil"/>
              <w:bottom w:val="single" w:color="000000" w:sz="4" w:space="0"/>
              <w:right w:val="single" w:color="000000" w:sz="4" w:space="0"/>
            </w:tcBorders>
            <w:shd w:val="clear" w:color="auto" w:fill="FFFFFF"/>
            <w:vAlign w:val="center"/>
          </w:tcPr>
          <w:p w14:paraId="393718DF">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43" w:type="dxa"/>
            <w:tcBorders>
              <w:top w:val="nil"/>
              <w:left w:val="nil"/>
              <w:bottom w:val="single" w:color="000000" w:sz="4" w:space="0"/>
              <w:right w:val="single" w:color="000000" w:sz="4" w:space="0"/>
            </w:tcBorders>
            <w:shd w:val="clear" w:color="auto" w:fill="FFFFFF"/>
            <w:vAlign w:val="center"/>
          </w:tcPr>
          <w:p w14:paraId="665F191A">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31" w:type="dxa"/>
            <w:tcBorders>
              <w:top w:val="nil"/>
              <w:left w:val="nil"/>
              <w:bottom w:val="single" w:color="000000" w:sz="4" w:space="0"/>
              <w:right w:val="single" w:color="000000" w:sz="8" w:space="0"/>
            </w:tcBorders>
            <w:shd w:val="clear" w:color="auto" w:fill="FFFFFF"/>
            <w:vAlign w:val="center"/>
          </w:tcPr>
          <w:p w14:paraId="4CF8E381">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5094F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26" w:type="dxa"/>
            <w:tcBorders>
              <w:top w:val="nil"/>
              <w:left w:val="single" w:color="000000" w:sz="8" w:space="0"/>
              <w:bottom w:val="single" w:color="000000" w:sz="4" w:space="0"/>
              <w:right w:val="single" w:color="000000" w:sz="4" w:space="0"/>
            </w:tcBorders>
            <w:shd w:val="clear" w:color="auto" w:fill="FFFFFF"/>
            <w:vAlign w:val="center"/>
          </w:tcPr>
          <w:p w14:paraId="6B06C4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498" w:type="dxa"/>
            <w:tcBorders>
              <w:top w:val="nil"/>
              <w:left w:val="nil"/>
              <w:bottom w:val="single" w:color="000000" w:sz="4" w:space="0"/>
              <w:right w:val="single" w:color="000000" w:sz="4" w:space="0"/>
            </w:tcBorders>
            <w:shd w:val="clear" w:color="auto" w:fill="FFFFFF"/>
            <w:vAlign w:val="center"/>
          </w:tcPr>
          <w:p w14:paraId="35C017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61" w:type="dxa"/>
            <w:tcBorders>
              <w:top w:val="nil"/>
              <w:left w:val="nil"/>
              <w:bottom w:val="single" w:color="000000" w:sz="4" w:space="0"/>
              <w:right w:val="single" w:color="000000" w:sz="4" w:space="0"/>
            </w:tcBorders>
            <w:shd w:val="clear" w:color="auto" w:fill="FFFFFF"/>
            <w:vAlign w:val="center"/>
          </w:tcPr>
          <w:p w14:paraId="35728C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6" w:type="dxa"/>
            <w:tcBorders>
              <w:top w:val="nil"/>
              <w:left w:val="nil"/>
              <w:bottom w:val="single" w:color="000000" w:sz="4" w:space="0"/>
              <w:right w:val="single" w:color="000000" w:sz="4" w:space="0"/>
            </w:tcBorders>
            <w:shd w:val="clear" w:color="auto" w:fill="FFFFFF"/>
            <w:vAlign w:val="center"/>
          </w:tcPr>
          <w:p w14:paraId="76F2F546">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43" w:type="dxa"/>
            <w:tcBorders>
              <w:top w:val="nil"/>
              <w:left w:val="nil"/>
              <w:bottom w:val="single" w:color="000000" w:sz="4" w:space="0"/>
              <w:right w:val="single" w:color="000000" w:sz="4" w:space="0"/>
            </w:tcBorders>
            <w:shd w:val="clear" w:color="auto" w:fill="FFFFFF"/>
            <w:vAlign w:val="center"/>
          </w:tcPr>
          <w:p w14:paraId="3B71E186">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31" w:type="dxa"/>
            <w:tcBorders>
              <w:top w:val="nil"/>
              <w:left w:val="nil"/>
              <w:bottom w:val="single" w:color="000000" w:sz="4" w:space="0"/>
              <w:right w:val="single" w:color="000000" w:sz="8" w:space="0"/>
            </w:tcBorders>
            <w:shd w:val="clear" w:color="auto" w:fill="FFFFFF"/>
            <w:vAlign w:val="center"/>
          </w:tcPr>
          <w:p w14:paraId="23088879">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143BB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26" w:type="dxa"/>
            <w:tcBorders>
              <w:top w:val="nil"/>
              <w:left w:val="single" w:color="000000" w:sz="8" w:space="0"/>
              <w:bottom w:val="single" w:color="000000" w:sz="4" w:space="0"/>
              <w:right w:val="single" w:color="000000" w:sz="4" w:space="0"/>
            </w:tcBorders>
            <w:shd w:val="clear" w:color="auto" w:fill="FFFFFF"/>
            <w:vAlign w:val="center"/>
          </w:tcPr>
          <w:p w14:paraId="4EA519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498" w:type="dxa"/>
            <w:tcBorders>
              <w:top w:val="nil"/>
              <w:left w:val="nil"/>
              <w:bottom w:val="single" w:color="000000" w:sz="4" w:space="0"/>
              <w:right w:val="single" w:color="000000" w:sz="4" w:space="0"/>
            </w:tcBorders>
            <w:shd w:val="clear" w:color="auto" w:fill="FFFFFF"/>
            <w:vAlign w:val="center"/>
          </w:tcPr>
          <w:p w14:paraId="54103B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61" w:type="dxa"/>
            <w:tcBorders>
              <w:top w:val="nil"/>
              <w:left w:val="nil"/>
              <w:bottom w:val="single" w:color="000000" w:sz="4" w:space="0"/>
              <w:right w:val="single" w:color="000000" w:sz="4" w:space="0"/>
            </w:tcBorders>
            <w:shd w:val="clear" w:color="auto" w:fill="FFFFFF"/>
            <w:vAlign w:val="center"/>
          </w:tcPr>
          <w:p w14:paraId="0C6170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6" w:type="dxa"/>
            <w:tcBorders>
              <w:top w:val="nil"/>
              <w:left w:val="nil"/>
              <w:bottom w:val="single" w:color="000000" w:sz="4" w:space="0"/>
              <w:right w:val="single" w:color="000000" w:sz="4" w:space="0"/>
            </w:tcBorders>
            <w:shd w:val="clear" w:color="auto" w:fill="FFFFFF"/>
            <w:vAlign w:val="center"/>
          </w:tcPr>
          <w:p w14:paraId="29202D69">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43" w:type="dxa"/>
            <w:tcBorders>
              <w:top w:val="nil"/>
              <w:left w:val="nil"/>
              <w:bottom w:val="single" w:color="000000" w:sz="4" w:space="0"/>
              <w:right w:val="single" w:color="000000" w:sz="4" w:space="0"/>
            </w:tcBorders>
            <w:shd w:val="clear" w:color="auto" w:fill="FFFFFF"/>
            <w:vAlign w:val="center"/>
          </w:tcPr>
          <w:p w14:paraId="10CF6B53">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31" w:type="dxa"/>
            <w:tcBorders>
              <w:top w:val="nil"/>
              <w:left w:val="nil"/>
              <w:bottom w:val="single" w:color="000000" w:sz="4" w:space="0"/>
              <w:right w:val="single" w:color="000000" w:sz="8" w:space="0"/>
            </w:tcBorders>
            <w:shd w:val="clear" w:color="auto" w:fill="FFFFFF"/>
            <w:vAlign w:val="center"/>
          </w:tcPr>
          <w:p w14:paraId="7A9BD700">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1F966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26" w:type="dxa"/>
            <w:tcBorders>
              <w:top w:val="nil"/>
              <w:left w:val="single" w:color="000000" w:sz="8" w:space="0"/>
              <w:bottom w:val="single" w:color="000000" w:sz="4" w:space="0"/>
              <w:right w:val="single" w:color="000000" w:sz="4" w:space="0"/>
            </w:tcBorders>
            <w:shd w:val="clear" w:color="auto" w:fill="FFFFFF"/>
            <w:vAlign w:val="center"/>
          </w:tcPr>
          <w:p w14:paraId="0F4041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498" w:type="dxa"/>
            <w:tcBorders>
              <w:top w:val="nil"/>
              <w:left w:val="nil"/>
              <w:bottom w:val="single" w:color="000000" w:sz="4" w:space="0"/>
              <w:right w:val="single" w:color="000000" w:sz="4" w:space="0"/>
            </w:tcBorders>
            <w:shd w:val="clear" w:color="auto" w:fill="FFFFFF"/>
            <w:vAlign w:val="center"/>
          </w:tcPr>
          <w:p w14:paraId="707EBB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61" w:type="dxa"/>
            <w:tcBorders>
              <w:top w:val="nil"/>
              <w:left w:val="nil"/>
              <w:bottom w:val="single" w:color="000000" w:sz="4" w:space="0"/>
              <w:right w:val="single" w:color="000000" w:sz="4" w:space="0"/>
            </w:tcBorders>
            <w:shd w:val="clear" w:color="auto" w:fill="FFFFFF"/>
            <w:vAlign w:val="center"/>
          </w:tcPr>
          <w:p w14:paraId="415465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6" w:type="dxa"/>
            <w:tcBorders>
              <w:top w:val="nil"/>
              <w:left w:val="nil"/>
              <w:bottom w:val="single" w:color="000000" w:sz="4" w:space="0"/>
              <w:right w:val="single" w:color="000000" w:sz="4" w:space="0"/>
            </w:tcBorders>
            <w:shd w:val="clear" w:color="auto" w:fill="FFFFFF"/>
            <w:vAlign w:val="center"/>
          </w:tcPr>
          <w:p w14:paraId="414CF4A2">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43" w:type="dxa"/>
            <w:tcBorders>
              <w:top w:val="nil"/>
              <w:left w:val="nil"/>
              <w:bottom w:val="single" w:color="000000" w:sz="4" w:space="0"/>
              <w:right w:val="single" w:color="000000" w:sz="4" w:space="0"/>
            </w:tcBorders>
            <w:shd w:val="clear" w:color="auto" w:fill="FFFFFF"/>
            <w:vAlign w:val="center"/>
          </w:tcPr>
          <w:p w14:paraId="1D0DC7E0">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31" w:type="dxa"/>
            <w:tcBorders>
              <w:top w:val="nil"/>
              <w:left w:val="nil"/>
              <w:bottom w:val="single" w:color="000000" w:sz="4" w:space="0"/>
              <w:right w:val="single" w:color="000000" w:sz="8" w:space="0"/>
            </w:tcBorders>
            <w:shd w:val="clear" w:color="auto" w:fill="FFFFFF"/>
            <w:vAlign w:val="center"/>
          </w:tcPr>
          <w:p w14:paraId="54608A8A">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58D5A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1026" w:type="dxa"/>
            <w:tcBorders>
              <w:top w:val="nil"/>
              <w:left w:val="single" w:color="000000" w:sz="8" w:space="0"/>
              <w:bottom w:val="single" w:color="000000" w:sz="4" w:space="0"/>
              <w:right w:val="single" w:color="000000" w:sz="4" w:space="0"/>
            </w:tcBorders>
            <w:shd w:val="clear" w:color="auto" w:fill="FFFFFF"/>
            <w:vAlign w:val="center"/>
          </w:tcPr>
          <w:p w14:paraId="44437D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498" w:type="dxa"/>
            <w:tcBorders>
              <w:top w:val="nil"/>
              <w:left w:val="nil"/>
              <w:bottom w:val="single" w:color="000000" w:sz="4" w:space="0"/>
              <w:right w:val="single" w:color="000000" w:sz="4" w:space="0"/>
            </w:tcBorders>
            <w:shd w:val="clear" w:color="auto" w:fill="FFFFFF"/>
            <w:vAlign w:val="center"/>
          </w:tcPr>
          <w:p w14:paraId="152E2C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61" w:type="dxa"/>
            <w:tcBorders>
              <w:top w:val="nil"/>
              <w:left w:val="nil"/>
              <w:bottom w:val="single" w:color="000000" w:sz="4" w:space="0"/>
              <w:right w:val="single" w:color="000000" w:sz="4" w:space="0"/>
            </w:tcBorders>
            <w:shd w:val="clear" w:color="auto" w:fill="FFFFFF"/>
            <w:vAlign w:val="center"/>
          </w:tcPr>
          <w:p w14:paraId="113397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6" w:type="dxa"/>
            <w:tcBorders>
              <w:top w:val="nil"/>
              <w:left w:val="nil"/>
              <w:bottom w:val="single" w:color="000000" w:sz="4" w:space="0"/>
              <w:right w:val="single" w:color="000000" w:sz="4" w:space="0"/>
            </w:tcBorders>
            <w:shd w:val="clear" w:color="auto" w:fill="FFFFFF"/>
            <w:vAlign w:val="center"/>
          </w:tcPr>
          <w:p w14:paraId="1F017DDB">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43" w:type="dxa"/>
            <w:tcBorders>
              <w:top w:val="nil"/>
              <w:left w:val="nil"/>
              <w:bottom w:val="single" w:color="000000" w:sz="4" w:space="0"/>
              <w:right w:val="single" w:color="000000" w:sz="4" w:space="0"/>
            </w:tcBorders>
            <w:shd w:val="clear" w:color="auto" w:fill="FFFFFF"/>
            <w:vAlign w:val="center"/>
          </w:tcPr>
          <w:p w14:paraId="5A0F8E11">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31" w:type="dxa"/>
            <w:tcBorders>
              <w:top w:val="nil"/>
              <w:left w:val="nil"/>
              <w:bottom w:val="single" w:color="000000" w:sz="4" w:space="0"/>
              <w:right w:val="single" w:color="000000" w:sz="8" w:space="0"/>
            </w:tcBorders>
            <w:shd w:val="clear" w:color="auto" w:fill="FFFFFF"/>
            <w:vAlign w:val="center"/>
          </w:tcPr>
          <w:p w14:paraId="0C06B948">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04BD0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26" w:type="dxa"/>
            <w:tcBorders>
              <w:top w:val="nil"/>
              <w:left w:val="single" w:color="000000" w:sz="8" w:space="0"/>
              <w:bottom w:val="single" w:color="000000" w:sz="4" w:space="0"/>
              <w:right w:val="single" w:color="000000" w:sz="4" w:space="0"/>
            </w:tcBorders>
            <w:shd w:val="clear" w:color="auto" w:fill="FFFFFF"/>
            <w:vAlign w:val="center"/>
          </w:tcPr>
          <w:p w14:paraId="7E9A7C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498" w:type="dxa"/>
            <w:tcBorders>
              <w:top w:val="nil"/>
              <w:left w:val="nil"/>
              <w:bottom w:val="single" w:color="000000" w:sz="4" w:space="0"/>
              <w:right w:val="single" w:color="000000" w:sz="4" w:space="0"/>
            </w:tcBorders>
            <w:shd w:val="clear" w:color="auto" w:fill="FFFFFF"/>
            <w:vAlign w:val="center"/>
          </w:tcPr>
          <w:p w14:paraId="78277B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61" w:type="dxa"/>
            <w:tcBorders>
              <w:top w:val="nil"/>
              <w:left w:val="nil"/>
              <w:bottom w:val="single" w:color="000000" w:sz="4" w:space="0"/>
              <w:right w:val="single" w:color="000000" w:sz="4" w:space="0"/>
            </w:tcBorders>
            <w:shd w:val="clear" w:color="auto" w:fill="FFFFFF"/>
            <w:vAlign w:val="center"/>
          </w:tcPr>
          <w:p w14:paraId="217B94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6" w:type="dxa"/>
            <w:tcBorders>
              <w:top w:val="nil"/>
              <w:left w:val="nil"/>
              <w:bottom w:val="single" w:color="000000" w:sz="4" w:space="0"/>
              <w:right w:val="single" w:color="000000" w:sz="4" w:space="0"/>
            </w:tcBorders>
            <w:shd w:val="clear" w:color="auto" w:fill="FFFFFF"/>
            <w:vAlign w:val="center"/>
          </w:tcPr>
          <w:p w14:paraId="06AAE45C">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43" w:type="dxa"/>
            <w:tcBorders>
              <w:top w:val="nil"/>
              <w:left w:val="nil"/>
              <w:bottom w:val="single" w:color="000000" w:sz="4" w:space="0"/>
              <w:right w:val="single" w:color="000000" w:sz="4" w:space="0"/>
            </w:tcBorders>
            <w:shd w:val="clear" w:color="auto" w:fill="FFFFFF"/>
            <w:vAlign w:val="center"/>
          </w:tcPr>
          <w:p w14:paraId="15BE7A16">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31" w:type="dxa"/>
            <w:tcBorders>
              <w:top w:val="nil"/>
              <w:left w:val="nil"/>
              <w:bottom w:val="single" w:color="000000" w:sz="4" w:space="0"/>
              <w:right w:val="single" w:color="000000" w:sz="8" w:space="0"/>
            </w:tcBorders>
            <w:shd w:val="clear" w:color="auto" w:fill="FFFFFF"/>
            <w:vAlign w:val="center"/>
          </w:tcPr>
          <w:p w14:paraId="52A56373">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33129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1026" w:type="dxa"/>
            <w:tcBorders>
              <w:top w:val="nil"/>
              <w:left w:val="single" w:color="000000" w:sz="8" w:space="0"/>
              <w:bottom w:val="single" w:color="000000" w:sz="4" w:space="0"/>
              <w:right w:val="single" w:color="000000" w:sz="4" w:space="0"/>
            </w:tcBorders>
            <w:shd w:val="clear" w:color="auto" w:fill="FFFFFF"/>
            <w:vAlign w:val="center"/>
          </w:tcPr>
          <w:p w14:paraId="18B937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498" w:type="dxa"/>
            <w:tcBorders>
              <w:top w:val="nil"/>
              <w:left w:val="nil"/>
              <w:bottom w:val="single" w:color="000000" w:sz="4" w:space="0"/>
              <w:right w:val="single" w:color="000000" w:sz="4" w:space="0"/>
            </w:tcBorders>
            <w:shd w:val="clear" w:color="auto" w:fill="FFFFFF"/>
            <w:vAlign w:val="center"/>
          </w:tcPr>
          <w:p w14:paraId="1B6D12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61" w:type="dxa"/>
            <w:tcBorders>
              <w:top w:val="nil"/>
              <w:left w:val="nil"/>
              <w:bottom w:val="single" w:color="000000" w:sz="4" w:space="0"/>
              <w:right w:val="single" w:color="000000" w:sz="4" w:space="0"/>
            </w:tcBorders>
            <w:shd w:val="clear" w:color="auto" w:fill="FFFFFF"/>
            <w:vAlign w:val="center"/>
          </w:tcPr>
          <w:p w14:paraId="5EEF2E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6" w:type="dxa"/>
            <w:tcBorders>
              <w:top w:val="nil"/>
              <w:left w:val="nil"/>
              <w:bottom w:val="single" w:color="000000" w:sz="4" w:space="0"/>
              <w:right w:val="single" w:color="000000" w:sz="4" w:space="0"/>
            </w:tcBorders>
            <w:shd w:val="clear" w:color="auto" w:fill="FFFFFF"/>
            <w:vAlign w:val="center"/>
          </w:tcPr>
          <w:p w14:paraId="6A214786">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43" w:type="dxa"/>
            <w:tcBorders>
              <w:top w:val="nil"/>
              <w:left w:val="nil"/>
              <w:bottom w:val="single" w:color="000000" w:sz="4" w:space="0"/>
              <w:right w:val="single" w:color="000000" w:sz="4" w:space="0"/>
            </w:tcBorders>
            <w:shd w:val="clear" w:color="auto" w:fill="FFFFFF"/>
            <w:vAlign w:val="center"/>
          </w:tcPr>
          <w:p w14:paraId="6AF12DE4">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31" w:type="dxa"/>
            <w:tcBorders>
              <w:top w:val="nil"/>
              <w:left w:val="nil"/>
              <w:bottom w:val="single" w:color="000000" w:sz="4" w:space="0"/>
              <w:right w:val="single" w:color="000000" w:sz="8" w:space="0"/>
            </w:tcBorders>
            <w:shd w:val="clear" w:color="auto" w:fill="FFFFFF"/>
            <w:vAlign w:val="center"/>
          </w:tcPr>
          <w:p w14:paraId="3CABB437">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681CA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1026" w:type="dxa"/>
            <w:tcBorders>
              <w:top w:val="nil"/>
              <w:left w:val="single" w:color="000000" w:sz="8" w:space="0"/>
              <w:bottom w:val="single" w:color="000000" w:sz="4" w:space="0"/>
              <w:right w:val="single" w:color="000000" w:sz="4" w:space="0"/>
            </w:tcBorders>
            <w:shd w:val="clear" w:color="auto" w:fill="FFFFFF"/>
            <w:vAlign w:val="center"/>
          </w:tcPr>
          <w:p w14:paraId="2FA58E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498" w:type="dxa"/>
            <w:tcBorders>
              <w:top w:val="nil"/>
              <w:left w:val="nil"/>
              <w:bottom w:val="single" w:color="000000" w:sz="4" w:space="0"/>
              <w:right w:val="single" w:color="000000" w:sz="4" w:space="0"/>
            </w:tcBorders>
            <w:shd w:val="clear" w:color="auto" w:fill="FFFFFF"/>
            <w:vAlign w:val="center"/>
          </w:tcPr>
          <w:p w14:paraId="732D37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61" w:type="dxa"/>
            <w:tcBorders>
              <w:top w:val="nil"/>
              <w:left w:val="nil"/>
              <w:bottom w:val="single" w:color="000000" w:sz="4" w:space="0"/>
              <w:right w:val="single" w:color="000000" w:sz="4" w:space="0"/>
            </w:tcBorders>
            <w:shd w:val="clear" w:color="auto" w:fill="FFFFFF"/>
            <w:vAlign w:val="center"/>
          </w:tcPr>
          <w:p w14:paraId="11F139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6" w:type="dxa"/>
            <w:tcBorders>
              <w:top w:val="nil"/>
              <w:left w:val="nil"/>
              <w:bottom w:val="single" w:color="000000" w:sz="4" w:space="0"/>
              <w:right w:val="single" w:color="000000" w:sz="4" w:space="0"/>
            </w:tcBorders>
            <w:shd w:val="clear" w:color="auto" w:fill="FFFFFF"/>
            <w:vAlign w:val="center"/>
          </w:tcPr>
          <w:p w14:paraId="2C82CAA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43" w:type="dxa"/>
            <w:tcBorders>
              <w:top w:val="nil"/>
              <w:left w:val="nil"/>
              <w:bottom w:val="single" w:color="000000" w:sz="4" w:space="0"/>
              <w:right w:val="single" w:color="000000" w:sz="4" w:space="0"/>
            </w:tcBorders>
            <w:shd w:val="clear" w:color="auto" w:fill="FFFFFF"/>
            <w:vAlign w:val="center"/>
          </w:tcPr>
          <w:p w14:paraId="769034B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8" w:space="0"/>
            </w:tcBorders>
            <w:shd w:val="clear" w:color="auto" w:fill="FFFFFF"/>
            <w:vAlign w:val="center"/>
          </w:tcPr>
          <w:p w14:paraId="3CF71B2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150D1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1026" w:type="dxa"/>
            <w:tcBorders>
              <w:top w:val="nil"/>
              <w:left w:val="single" w:color="000000" w:sz="8" w:space="0"/>
              <w:bottom w:val="single" w:color="000000" w:sz="4" w:space="0"/>
              <w:right w:val="single" w:color="000000" w:sz="4" w:space="0"/>
            </w:tcBorders>
            <w:shd w:val="clear" w:color="auto" w:fill="FFFFFF"/>
            <w:vAlign w:val="center"/>
          </w:tcPr>
          <w:p w14:paraId="18B287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498" w:type="dxa"/>
            <w:tcBorders>
              <w:top w:val="nil"/>
              <w:left w:val="nil"/>
              <w:bottom w:val="single" w:color="000000" w:sz="4" w:space="0"/>
              <w:right w:val="single" w:color="000000" w:sz="4" w:space="0"/>
            </w:tcBorders>
            <w:shd w:val="clear" w:color="auto" w:fill="FFFFFF"/>
            <w:vAlign w:val="center"/>
          </w:tcPr>
          <w:p w14:paraId="237A5E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61" w:type="dxa"/>
            <w:tcBorders>
              <w:top w:val="nil"/>
              <w:left w:val="nil"/>
              <w:bottom w:val="single" w:color="000000" w:sz="4" w:space="0"/>
              <w:right w:val="single" w:color="000000" w:sz="4" w:space="0"/>
            </w:tcBorders>
            <w:shd w:val="clear" w:color="auto" w:fill="FFFFFF"/>
            <w:vAlign w:val="center"/>
          </w:tcPr>
          <w:p w14:paraId="29B337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6" w:type="dxa"/>
            <w:tcBorders>
              <w:top w:val="nil"/>
              <w:left w:val="nil"/>
              <w:bottom w:val="single" w:color="000000" w:sz="4" w:space="0"/>
              <w:right w:val="single" w:color="000000" w:sz="4" w:space="0"/>
            </w:tcBorders>
            <w:shd w:val="clear" w:color="auto" w:fill="FFFFFF"/>
            <w:vAlign w:val="center"/>
          </w:tcPr>
          <w:p w14:paraId="58E07FA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43" w:type="dxa"/>
            <w:tcBorders>
              <w:top w:val="nil"/>
              <w:left w:val="nil"/>
              <w:bottom w:val="single" w:color="000000" w:sz="4" w:space="0"/>
              <w:right w:val="single" w:color="000000" w:sz="4" w:space="0"/>
            </w:tcBorders>
            <w:shd w:val="clear" w:color="auto" w:fill="FFFFFF"/>
            <w:vAlign w:val="center"/>
          </w:tcPr>
          <w:p w14:paraId="62B541B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8" w:space="0"/>
            </w:tcBorders>
            <w:shd w:val="clear" w:color="auto" w:fill="FFFFFF"/>
            <w:vAlign w:val="center"/>
          </w:tcPr>
          <w:p w14:paraId="34B22CF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5039D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1026" w:type="dxa"/>
            <w:tcBorders>
              <w:top w:val="nil"/>
              <w:left w:val="single" w:color="000000" w:sz="8" w:space="0"/>
              <w:bottom w:val="single" w:color="000000" w:sz="4" w:space="0"/>
              <w:right w:val="single" w:color="000000" w:sz="4" w:space="0"/>
            </w:tcBorders>
            <w:shd w:val="clear" w:color="auto" w:fill="FFFFFF"/>
            <w:vAlign w:val="center"/>
          </w:tcPr>
          <w:p w14:paraId="6C54CB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498" w:type="dxa"/>
            <w:tcBorders>
              <w:top w:val="nil"/>
              <w:left w:val="nil"/>
              <w:bottom w:val="single" w:color="000000" w:sz="4" w:space="0"/>
              <w:right w:val="single" w:color="000000" w:sz="4" w:space="0"/>
            </w:tcBorders>
            <w:shd w:val="clear" w:color="auto" w:fill="FFFFFF"/>
            <w:vAlign w:val="center"/>
          </w:tcPr>
          <w:p w14:paraId="2DF193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61" w:type="dxa"/>
            <w:tcBorders>
              <w:top w:val="nil"/>
              <w:left w:val="nil"/>
              <w:bottom w:val="single" w:color="000000" w:sz="4" w:space="0"/>
              <w:right w:val="single" w:color="000000" w:sz="4" w:space="0"/>
            </w:tcBorders>
            <w:shd w:val="clear" w:color="auto" w:fill="FFFFFF"/>
            <w:vAlign w:val="center"/>
          </w:tcPr>
          <w:p w14:paraId="04083C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6" w:type="dxa"/>
            <w:tcBorders>
              <w:top w:val="nil"/>
              <w:left w:val="nil"/>
              <w:bottom w:val="single" w:color="000000" w:sz="4" w:space="0"/>
              <w:right w:val="single" w:color="000000" w:sz="4" w:space="0"/>
            </w:tcBorders>
            <w:shd w:val="clear" w:color="auto" w:fill="FFFFFF"/>
            <w:vAlign w:val="center"/>
          </w:tcPr>
          <w:p w14:paraId="428BF30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43" w:type="dxa"/>
            <w:tcBorders>
              <w:top w:val="nil"/>
              <w:left w:val="nil"/>
              <w:bottom w:val="single" w:color="000000" w:sz="4" w:space="0"/>
              <w:right w:val="single" w:color="000000" w:sz="4" w:space="0"/>
            </w:tcBorders>
            <w:shd w:val="clear" w:color="auto" w:fill="FFFFFF"/>
            <w:vAlign w:val="center"/>
          </w:tcPr>
          <w:p w14:paraId="1FCDDBF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8" w:space="0"/>
            </w:tcBorders>
            <w:shd w:val="clear" w:color="auto" w:fill="FFFFFF"/>
            <w:vAlign w:val="center"/>
          </w:tcPr>
          <w:p w14:paraId="66FAE2E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1F1E3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026" w:type="dxa"/>
            <w:tcBorders>
              <w:top w:val="nil"/>
              <w:left w:val="single" w:color="000000" w:sz="8" w:space="0"/>
              <w:bottom w:val="single" w:color="000000" w:sz="4" w:space="0"/>
              <w:right w:val="single" w:color="000000" w:sz="4" w:space="0"/>
            </w:tcBorders>
            <w:shd w:val="clear" w:color="auto" w:fill="FFFFFF"/>
            <w:vAlign w:val="center"/>
          </w:tcPr>
          <w:p w14:paraId="070BB8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498" w:type="dxa"/>
            <w:tcBorders>
              <w:top w:val="nil"/>
              <w:left w:val="nil"/>
              <w:bottom w:val="single" w:color="000000" w:sz="4" w:space="0"/>
              <w:right w:val="single" w:color="000000" w:sz="4" w:space="0"/>
            </w:tcBorders>
            <w:shd w:val="clear" w:color="auto" w:fill="FFFFFF"/>
            <w:vAlign w:val="center"/>
          </w:tcPr>
          <w:p w14:paraId="7D9CA6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61" w:type="dxa"/>
            <w:tcBorders>
              <w:top w:val="nil"/>
              <w:left w:val="nil"/>
              <w:bottom w:val="single" w:color="000000" w:sz="4" w:space="0"/>
              <w:right w:val="single" w:color="000000" w:sz="4" w:space="0"/>
            </w:tcBorders>
            <w:shd w:val="clear" w:color="auto" w:fill="FFFFFF"/>
            <w:vAlign w:val="center"/>
          </w:tcPr>
          <w:p w14:paraId="08532D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6" w:type="dxa"/>
            <w:tcBorders>
              <w:top w:val="nil"/>
              <w:left w:val="nil"/>
              <w:bottom w:val="single" w:color="000000" w:sz="4" w:space="0"/>
              <w:right w:val="single" w:color="000000" w:sz="4" w:space="0"/>
            </w:tcBorders>
            <w:shd w:val="clear" w:color="auto" w:fill="FFFFFF"/>
            <w:vAlign w:val="center"/>
          </w:tcPr>
          <w:p w14:paraId="0E09FFB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43" w:type="dxa"/>
            <w:tcBorders>
              <w:top w:val="nil"/>
              <w:left w:val="nil"/>
              <w:bottom w:val="single" w:color="000000" w:sz="4" w:space="0"/>
              <w:right w:val="single" w:color="000000" w:sz="4" w:space="0"/>
            </w:tcBorders>
            <w:shd w:val="clear" w:color="auto" w:fill="FFFFFF"/>
            <w:vAlign w:val="center"/>
          </w:tcPr>
          <w:p w14:paraId="1731C27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8" w:space="0"/>
            </w:tcBorders>
            <w:shd w:val="clear" w:color="auto" w:fill="FFFFFF"/>
            <w:vAlign w:val="center"/>
          </w:tcPr>
          <w:p w14:paraId="47DA4B6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72304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026" w:type="dxa"/>
            <w:tcBorders>
              <w:top w:val="nil"/>
              <w:left w:val="single" w:color="000000" w:sz="8" w:space="0"/>
              <w:bottom w:val="single" w:color="000000" w:sz="4" w:space="0"/>
              <w:right w:val="single" w:color="000000" w:sz="4" w:space="0"/>
            </w:tcBorders>
            <w:shd w:val="clear" w:color="auto" w:fill="FFFFFF"/>
            <w:vAlign w:val="center"/>
          </w:tcPr>
          <w:p w14:paraId="67C36D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498" w:type="dxa"/>
            <w:tcBorders>
              <w:top w:val="nil"/>
              <w:left w:val="nil"/>
              <w:bottom w:val="single" w:color="000000" w:sz="4" w:space="0"/>
              <w:right w:val="single" w:color="000000" w:sz="4" w:space="0"/>
            </w:tcBorders>
            <w:shd w:val="clear" w:color="auto" w:fill="FFFFFF"/>
            <w:vAlign w:val="center"/>
          </w:tcPr>
          <w:p w14:paraId="3AC755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61" w:type="dxa"/>
            <w:tcBorders>
              <w:top w:val="nil"/>
              <w:left w:val="nil"/>
              <w:bottom w:val="single" w:color="000000" w:sz="4" w:space="0"/>
              <w:right w:val="single" w:color="000000" w:sz="4" w:space="0"/>
            </w:tcBorders>
            <w:shd w:val="clear" w:color="auto" w:fill="FFFFFF"/>
            <w:vAlign w:val="center"/>
          </w:tcPr>
          <w:p w14:paraId="70DA8E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6" w:type="dxa"/>
            <w:tcBorders>
              <w:top w:val="nil"/>
              <w:left w:val="nil"/>
              <w:bottom w:val="single" w:color="000000" w:sz="4" w:space="0"/>
              <w:right w:val="single" w:color="000000" w:sz="4" w:space="0"/>
            </w:tcBorders>
            <w:shd w:val="clear" w:color="auto" w:fill="FFFFFF"/>
            <w:vAlign w:val="center"/>
          </w:tcPr>
          <w:p w14:paraId="6B75177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43" w:type="dxa"/>
            <w:tcBorders>
              <w:top w:val="nil"/>
              <w:left w:val="nil"/>
              <w:bottom w:val="single" w:color="000000" w:sz="4" w:space="0"/>
              <w:right w:val="single" w:color="000000" w:sz="4" w:space="0"/>
            </w:tcBorders>
            <w:shd w:val="clear" w:color="auto" w:fill="FFFFFF"/>
            <w:vAlign w:val="center"/>
          </w:tcPr>
          <w:p w14:paraId="1C11DB5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8" w:space="0"/>
            </w:tcBorders>
            <w:shd w:val="clear" w:color="auto" w:fill="FFFFFF"/>
            <w:vAlign w:val="center"/>
          </w:tcPr>
          <w:p w14:paraId="716EABD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43BF2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026" w:type="dxa"/>
            <w:tcBorders>
              <w:top w:val="nil"/>
              <w:left w:val="single" w:color="000000" w:sz="8" w:space="0"/>
              <w:bottom w:val="single" w:color="000000" w:sz="4" w:space="0"/>
              <w:right w:val="single" w:color="000000" w:sz="4" w:space="0"/>
            </w:tcBorders>
            <w:shd w:val="clear" w:color="auto" w:fill="FFFFFF"/>
            <w:vAlign w:val="center"/>
          </w:tcPr>
          <w:p w14:paraId="02110F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498" w:type="dxa"/>
            <w:tcBorders>
              <w:top w:val="nil"/>
              <w:left w:val="nil"/>
              <w:bottom w:val="single" w:color="000000" w:sz="4" w:space="0"/>
              <w:right w:val="single" w:color="000000" w:sz="4" w:space="0"/>
            </w:tcBorders>
            <w:shd w:val="clear" w:color="auto" w:fill="FFFFFF"/>
            <w:vAlign w:val="center"/>
          </w:tcPr>
          <w:p w14:paraId="00BED4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61" w:type="dxa"/>
            <w:tcBorders>
              <w:top w:val="nil"/>
              <w:left w:val="nil"/>
              <w:bottom w:val="single" w:color="000000" w:sz="4" w:space="0"/>
              <w:right w:val="single" w:color="000000" w:sz="4" w:space="0"/>
            </w:tcBorders>
            <w:shd w:val="clear" w:color="auto" w:fill="FFFFFF"/>
            <w:vAlign w:val="center"/>
          </w:tcPr>
          <w:p w14:paraId="32DA9F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6" w:type="dxa"/>
            <w:tcBorders>
              <w:top w:val="nil"/>
              <w:left w:val="nil"/>
              <w:bottom w:val="single" w:color="000000" w:sz="4" w:space="0"/>
              <w:right w:val="single" w:color="000000" w:sz="4" w:space="0"/>
            </w:tcBorders>
            <w:shd w:val="clear" w:color="auto" w:fill="FFFFFF"/>
            <w:vAlign w:val="center"/>
          </w:tcPr>
          <w:p w14:paraId="1098569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43" w:type="dxa"/>
            <w:tcBorders>
              <w:top w:val="nil"/>
              <w:left w:val="nil"/>
              <w:bottom w:val="single" w:color="000000" w:sz="4" w:space="0"/>
              <w:right w:val="single" w:color="000000" w:sz="4" w:space="0"/>
            </w:tcBorders>
            <w:shd w:val="clear" w:color="auto" w:fill="FFFFFF"/>
            <w:vAlign w:val="center"/>
          </w:tcPr>
          <w:p w14:paraId="72C42C1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8" w:space="0"/>
            </w:tcBorders>
            <w:shd w:val="clear" w:color="auto" w:fill="FFFFFF"/>
            <w:vAlign w:val="center"/>
          </w:tcPr>
          <w:p w14:paraId="5085313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36CFF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026" w:type="dxa"/>
            <w:tcBorders>
              <w:top w:val="nil"/>
              <w:left w:val="single" w:color="000000" w:sz="8" w:space="0"/>
              <w:bottom w:val="single" w:color="000000" w:sz="4" w:space="0"/>
              <w:right w:val="single" w:color="000000" w:sz="4" w:space="0"/>
            </w:tcBorders>
            <w:shd w:val="clear" w:color="auto" w:fill="FFFFFF"/>
            <w:vAlign w:val="center"/>
          </w:tcPr>
          <w:p w14:paraId="2D425F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498" w:type="dxa"/>
            <w:tcBorders>
              <w:top w:val="nil"/>
              <w:left w:val="nil"/>
              <w:bottom w:val="single" w:color="000000" w:sz="4" w:space="0"/>
              <w:right w:val="single" w:color="000000" w:sz="4" w:space="0"/>
            </w:tcBorders>
            <w:shd w:val="clear" w:color="auto" w:fill="FFFFFF"/>
            <w:vAlign w:val="center"/>
          </w:tcPr>
          <w:p w14:paraId="646D99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61" w:type="dxa"/>
            <w:tcBorders>
              <w:top w:val="nil"/>
              <w:left w:val="nil"/>
              <w:bottom w:val="single" w:color="000000" w:sz="4" w:space="0"/>
              <w:right w:val="single" w:color="000000" w:sz="4" w:space="0"/>
            </w:tcBorders>
            <w:shd w:val="clear" w:color="auto" w:fill="FFFFFF"/>
            <w:vAlign w:val="center"/>
          </w:tcPr>
          <w:p w14:paraId="728B63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6" w:type="dxa"/>
            <w:tcBorders>
              <w:top w:val="nil"/>
              <w:left w:val="nil"/>
              <w:bottom w:val="single" w:color="000000" w:sz="4" w:space="0"/>
              <w:right w:val="single" w:color="000000" w:sz="4" w:space="0"/>
            </w:tcBorders>
            <w:shd w:val="clear" w:color="auto" w:fill="FFFFFF"/>
            <w:vAlign w:val="center"/>
          </w:tcPr>
          <w:p w14:paraId="75E14FA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43" w:type="dxa"/>
            <w:tcBorders>
              <w:top w:val="nil"/>
              <w:left w:val="nil"/>
              <w:bottom w:val="single" w:color="000000" w:sz="4" w:space="0"/>
              <w:right w:val="single" w:color="000000" w:sz="4" w:space="0"/>
            </w:tcBorders>
            <w:shd w:val="clear" w:color="auto" w:fill="FFFFFF"/>
            <w:vAlign w:val="center"/>
          </w:tcPr>
          <w:p w14:paraId="6C59E85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8" w:space="0"/>
            </w:tcBorders>
            <w:shd w:val="clear" w:color="auto" w:fill="FFFFFF"/>
            <w:vAlign w:val="center"/>
          </w:tcPr>
          <w:p w14:paraId="2A8970C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233C1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026" w:type="dxa"/>
            <w:tcBorders>
              <w:top w:val="nil"/>
              <w:left w:val="single" w:color="000000" w:sz="8" w:space="0"/>
              <w:bottom w:val="single" w:color="000000" w:sz="4" w:space="0"/>
              <w:right w:val="single" w:color="000000" w:sz="4" w:space="0"/>
            </w:tcBorders>
            <w:shd w:val="clear" w:color="auto" w:fill="FFFFFF"/>
            <w:vAlign w:val="center"/>
          </w:tcPr>
          <w:p w14:paraId="1A7AC5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498" w:type="dxa"/>
            <w:tcBorders>
              <w:top w:val="nil"/>
              <w:left w:val="nil"/>
              <w:bottom w:val="single" w:color="000000" w:sz="4" w:space="0"/>
              <w:right w:val="single" w:color="000000" w:sz="4" w:space="0"/>
            </w:tcBorders>
            <w:shd w:val="clear" w:color="auto" w:fill="FFFFFF"/>
            <w:vAlign w:val="center"/>
          </w:tcPr>
          <w:p w14:paraId="1D212D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61" w:type="dxa"/>
            <w:tcBorders>
              <w:top w:val="nil"/>
              <w:left w:val="nil"/>
              <w:bottom w:val="single" w:color="000000" w:sz="4" w:space="0"/>
              <w:right w:val="single" w:color="000000" w:sz="4" w:space="0"/>
            </w:tcBorders>
            <w:shd w:val="clear" w:color="auto" w:fill="FFFFFF"/>
            <w:vAlign w:val="center"/>
          </w:tcPr>
          <w:p w14:paraId="45D7B0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6" w:type="dxa"/>
            <w:tcBorders>
              <w:top w:val="nil"/>
              <w:left w:val="nil"/>
              <w:bottom w:val="single" w:color="000000" w:sz="4" w:space="0"/>
              <w:right w:val="single" w:color="000000" w:sz="4" w:space="0"/>
            </w:tcBorders>
            <w:shd w:val="clear" w:color="auto" w:fill="FFFFFF"/>
            <w:vAlign w:val="center"/>
          </w:tcPr>
          <w:p w14:paraId="562BE54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43" w:type="dxa"/>
            <w:tcBorders>
              <w:top w:val="nil"/>
              <w:left w:val="nil"/>
              <w:bottom w:val="single" w:color="000000" w:sz="4" w:space="0"/>
              <w:right w:val="single" w:color="000000" w:sz="4" w:space="0"/>
            </w:tcBorders>
            <w:shd w:val="clear" w:color="auto" w:fill="FFFFFF"/>
            <w:vAlign w:val="center"/>
          </w:tcPr>
          <w:p w14:paraId="389CB1E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8" w:space="0"/>
            </w:tcBorders>
            <w:shd w:val="clear" w:color="auto" w:fill="FFFFFF"/>
            <w:vAlign w:val="center"/>
          </w:tcPr>
          <w:p w14:paraId="18237BE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775E1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026" w:type="dxa"/>
            <w:tcBorders>
              <w:top w:val="nil"/>
              <w:left w:val="single" w:color="000000" w:sz="8" w:space="0"/>
              <w:bottom w:val="single" w:color="000000" w:sz="4" w:space="0"/>
              <w:right w:val="single" w:color="000000" w:sz="4" w:space="0"/>
            </w:tcBorders>
            <w:shd w:val="clear" w:color="auto" w:fill="FFFFFF"/>
            <w:vAlign w:val="center"/>
          </w:tcPr>
          <w:p w14:paraId="2E96F5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498" w:type="dxa"/>
            <w:tcBorders>
              <w:top w:val="nil"/>
              <w:left w:val="nil"/>
              <w:bottom w:val="single" w:color="000000" w:sz="4" w:space="0"/>
              <w:right w:val="single" w:color="000000" w:sz="4" w:space="0"/>
            </w:tcBorders>
            <w:shd w:val="clear" w:color="auto" w:fill="FFFFFF"/>
            <w:vAlign w:val="center"/>
          </w:tcPr>
          <w:p w14:paraId="44B614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61" w:type="dxa"/>
            <w:tcBorders>
              <w:top w:val="nil"/>
              <w:left w:val="nil"/>
              <w:bottom w:val="single" w:color="000000" w:sz="4" w:space="0"/>
              <w:right w:val="single" w:color="000000" w:sz="4" w:space="0"/>
            </w:tcBorders>
            <w:shd w:val="clear" w:color="auto" w:fill="FFFFFF"/>
            <w:vAlign w:val="center"/>
          </w:tcPr>
          <w:p w14:paraId="334798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6" w:type="dxa"/>
            <w:tcBorders>
              <w:top w:val="nil"/>
              <w:left w:val="nil"/>
              <w:bottom w:val="single" w:color="000000" w:sz="4" w:space="0"/>
              <w:right w:val="single" w:color="000000" w:sz="4" w:space="0"/>
            </w:tcBorders>
            <w:shd w:val="clear" w:color="auto" w:fill="FFFFFF"/>
            <w:vAlign w:val="center"/>
          </w:tcPr>
          <w:p w14:paraId="40BF150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43" w:type="dxa"/>
            <w:tcBorders>
              <w:top w:val="nil"/>
              <w:left w:val="nil"/>
              <w:bottom w:val="single" w:color="000000" w:sz="4" w:space="0"/>
              <w:right w:val="single" w:color="000000" w:sz="4" w:space="0"/>
            </w:tcBorders>
            <w:shd w:val="clear" w:color="auto" w:fill="FFFFFF"/>
            <w:vAlign w:val="center"/>
          </w:tcPr>
          <w:p w14:paraId="472E6A9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8" w:space="0"/>
            </w:tcBorders>
            <w:shd w:val="clear" w:color="auto" w:fill="FFFFFF"/>
            <w:vAlign w:val="center"/>
          </w:tcPr>
          <w:p w14:paraId="61439D6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1347B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1026" w:type="dxa"/>
            <w:tcBorders>
              <w:top w:val="nil"/>
              <w:left w:val="single" w:color="000000" w:sz="8" w:space="0"/>
              <w:bottom w:val="single" w:color="000000" w:sz="4" w:space="0"/>
              <w:right w:val="single" w:color="000000" w:sz="4" w:space="0"/>
            </w:tcBorders>
            <w:shd w:val="clear" w:color="auto" w:fill="FFFFFF"/>
            <w:vAlign w:val="center"/>
          </w:tcPr>
          <w:p w14:paraId="1A0BAC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498" w:type="dxa"/>
            <w:tcBorders>
              <w:top w:val="nil"/>
              <w:left w:val="nil"/>
              <w:bottom w:val="single" w:color="000000" w:sz="4" w:space="0"/>
              <w:right w:val="single" w:color="000000" w:sz="4" w:space="0"/>
            </w:tcBorders>
            <w:shd w:val="clear" w:color="auto" w:fill="FFFFFF"/>
            <w:vAlign w:val="center"/>
          </w:tcPr>
          <w:p w14:paraId="502104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61" w:type="dxa"/>
            <w:tcBorders>
              <w:top w:val="nil"/>
              <w:left w:val="nil"/>
              <w:bottom w:val="single" w:color="000000" w:sz="4" w:space="0"/>
              <w:right w:val="single" w:color="000000" w:sz="4" w:space="0"/>
            </w:tcBorders>
            <w:shd w:val="clear" w:color="auto" w:fill="FFFFFF"/>
            <w:vAlign w:val="center"/>
          </w:tcPr>
          <w:p w14:paraId="1962D0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6" w:type="dxa"/>
            <w:tcBorders>
              <w:top w:val="nil"/>
              <w:left w:val="nil"/>
              <w:bottom w:val="single" w:color="000000" w:sz="4" w:space="0"/>
              <w:right w:val="single" w:color="000000" w:sz="4" w:space="0"/>
            </w:tcBorders>
            <w:shd w:val="clear" w:color="auto" w:fill="FFFFFF"/>
            <w:vAlign w:val="center"/>
          </w:tcPr>
          <w:p w14:paraId="0D4236A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43" w:type="dxa"/>
            <w:tcBorders>
              <w:top w:val="nil"/>
              <w:left w:val="nil"/>
              <w:bottom w:val="single" w:color="000000" w:sz="4" w:space="0"/>
              <w:right w:val="single" w:color="000000" w:sz="4" w:space="0"/>
            </w:tcBorders>
            <w:shd w:val="clear" w:color="auto" w:fill="FFFFFF"/>
            <w:vAlign w:val="center"/>
          </w:tcPr>
          <w:p w14:paraId="7C0A8CF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8" w:space="0"/>
            </w:tcBorders>
            <w:shd w:val="clear" w:color="auto" w:fill="FFFFFF"/>
            <w:vAlign w:val="center"/>
          </w:tcPr>
          <w:p w14:paraId="4DE3E0C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14898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505" w:type="dxa"/>
            <w:gridSpan w:val="6"/>
            <w:tcBorders>
              <w:top w:val="nil"/>
              <w:left w:val="single" w:color="000000" w:sz="8" w:space="0"/>
              <w:bottom w:val="single" w:color="000000" w:sz="4" w:space="0"/>
              <w:right w:val="single" w:color="000000" w:sz="8" w:space="0"/>
            </w:tcBorders>
            <w:shd w:val="clear" w:color="auto" w:fill="FFFFFF"/>
            <w:vAlign w:val="center"/>
          </w:tcPr>
          <w:p w14:paraId="65330D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清单  第300章  合计   人民币</w:t>
            </w:r>
            <w:r>
              <w:rPr>
                <w:rFonts w:hint="eastAsia" w:ascii="宋体" w:hAnsi="宋体" w:eastAsia="宋体" w:cs="宋体"/>
                <w:i w:val="0"/>
                <w:iCs w:val="0"/>
                <w:color w:val="000000"/>
                <w:kern w:val="0"/>
                <w:sz w:val="20"/>
                <w:szCs w:val="20"/>
                <w:u w:val="single"/>
                <w:lang w:val="en-US" w:eastAsia="zh-CN" w:bidi="ar"/>
              </w:rPr>
              <w:t xml:space="preserve">   </w:t>
            </w:r>
            <w:r>
              <w:rPr>
                <w:rFonts w:hint="eastAsia" w:ascii="宋体" w:hAnsi="宋体" w:cs="宋体"/>
                <w:i w:val="0"/>
                <w:iCs w:val="0"/>
                <w:color w:val="000000"/>
                <w:kern w:val="0"/>
                <w:sz w:val="20"/>
                <w:szCs w:val="20"/>
                <w:u w:val="singl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元</w:t>
            </w:r>
          </w:p>
        </w:tc>
      </w:tr>
    </w:tbl>
    <w:p w14:paraId="66F9BFD5">
      <w:pPr>
        <w:pStyle w:val="31"/>
        <w:rPr>
          <w:rFonts w:hint="eastAsia"/>
          <w:color w:val="auto"/>
          <w:highlight w:val="none"/>
          <w:lang w:val="en-US"/>
        </w:rPr>
      </w:pPr>
    </w:p>
    <w:p w14:paraId="6015F15F">
      <w:pPr>
        <w:pStyle w:val="31"/>
        <w:rPr>
          <w:color w:val="auto"/>
          <w:highlight w:val="none"/>
          <w:lang w:val="en-US"/>
        </w:rPr>
      </w:pPr>
      <w:r>
        <w:rPr>
          <w:color w:val="auto"/>
          <w:highlight w:val="none"/>
          <w:lang w:val="en-US"/>
        </w:rPr>
        <w:br w:type="page"/>
      </w:r>
    </w:p>
    <w:tbl>
      <w:tblPr>
        <w:tblStyle w:val="60"/>
        <w:tblW w:w="85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1"/>
        <w:gridCol w:w="3574"/>
        <w:gridCol w:w="880"/>
        <w:gridCol w:w="1056"/>
        <w:gridCol w:w="1057"/>
        <w:gridCol w:w="1057"/>
      </w:tblGrid>
      <w:tr w14:paraId="1289C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505" w:type="dxa"/>
            <w:gridSpan w:val="6"/>
            <w:tcBorders>
              <w:top w:val="nil"/>
              <w:left w:val="nil"/>
              <w:bottom w:val="nil"/>
              <w:right w:val="nil"/>
            </w:tcBorders>
            <w:shd w:val="clear" w:color="auto" w:fill="FFFFFF"/>
            <w:vAlign w:val="top"/>
          </w:tcPr>
          <w:p w14:paraId="6543044F">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工程细目工程量清单计价表</w:t>
            </w:r>
          </w:p>
        </w:tc>
      </w:tr>
      <w:tr w14:paraId="0DBC1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505" w:type="dxa"/>
            <w:gridSpan w:val="6"/>
            <w:tcBorders>
              <w:top w:val="nil"/>
              <w:left w:val="nil"/>
              <w:bottom w:val="nil"/>
              <w:right w:val="nil"/>
            </w:tcBorders>
            <w:shd w:val="clear" w:color="auto" w:fill="FFFFFF"/>
            <w:vAlign w:val="center"/>
          </w:tcPr>
          <w:p w14:paraId="7F2F31E3">
            <w:pPr>
              <w:jc w:val="right"/>
              <w:rPr>
                <w:rFonts w:hint="eastAsia" w:ascii="宋体" w:hAnsi="宋体" w:eastAsia="宋体" w:cs="宋体"/>
                <w:i w:val="0"/>
                <w:iCs w:val="0"/>
                <w:color w:val="000000"/>
                <w:sz w:val="18"/>
                <w:szCs w:val="18"/>
                <w:u w:val="none"/>
              </w:rPr>
            </w:pPr>
          </w:p>
        </w:tc>
      </w:tr>
      <w:tr w14:paraId="52F74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05"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25358C6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第400章       桥梁、涵洞</w:t>
            </w:r>
          </w:p>
        </w:tc>
      </w:tr>
      <w:tr w14:paraId="06DE4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ABF8CE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细目号</w:t>
            </w:r>
          </w:p>
        </w:tc>
        <w:tc>
          <w:tcPr>
            <w:tcW w:w="3574" w:type="dxa"/>
            <w:tcBorders>
              <w:top w:val="nil"/>
              <w:left w:val="nil"/>
              <w:bottom w:val="single" w:color="000000" w:sz="4" w:space="0"/>
              <w:right w:val="single" w:color="000000" w:sz="4" w:space="0"/>
            </w:tcBorders>
            <w:shd w:val="clear" w:color="auto" w:fill="FFFFFF"/>
            <w:vAlign w:val="center"/>
          </w:tcPr>
          <w:p w14:paraId="2D13806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细目名称</w:t>
            </w:r>
          </w:p>
        </w:tc>
        <w:tc>
          <w:tcPr>
            <w:tcW w:w="880" w:type="dxa"/>
            <w:tcBorders>
              <w:top w:val="nil"/>
              <w:left w:val="nil"/>
              <w:bottom w:val="single" w:color="000000" w:sz="4" w:space="0"/>
              <w:right w:val="single" w:color="000000" w:sz="4" w:space="0"/>
            </w:tcBorders>
            <w:shd w:val="clear" w:color="auto" w:fill="FFFFFF"/>
            <w:vAlign w:val="center"/>
          </w:tcPr>
          <w:p w14:paraId="2FF68FB2">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计量</w:t>
            </w:r>
          </w:p>
          <w:p w14:paraId="7E25DCF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1056" w:type="dxa"/>
            <w:tcBorders>
              <w:top w:val="nil"/>
              <w:left w:val="nil"/>
              <w:bottom w:val="single" w:color="000000" w:sz="4" w:space="0"/>
              <w:right w:val="single" w:color="000000" w:sz="4" w:space="0"/>
            </w:tcBorders>
            <w:shd w:val="clear" w:color="auto" w:fill="FFFFFF"/>
            <w:vAlign w:val="center"/>
          </w:tcPr>
          <w:p w14:paraId="12CF66C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工程数量</w:t>
            </w:r>
          </w:p>
        </w:tc>
        <w:tc>
          <w:tcPr>
            <w:tcW w:w="1057" w:type="dxa"/>
            <w:tcBorders>
              <w:top w:val="nil"/>
              <w:left w:val="nil"/>
              <w:bottom w:val="single" w:color="000000" w:sz="4" w:space="0"/>
              <w:right w:val="single" w:color="000000" w:sz="4" w:space="0"/>
            </w:tcBorders>
            <w:shd w:val="clear" w:color="auto" w:fill="FFFFFF"/>
            <w:vAlign w:val="center"/>
          </w:tcPr>
          <w:p w14:paraId="778D631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单价</w:t>
            </w:r>
          </w:p>
        </w:tc>
        <w:tc>
          <w:tcPr>
            <w:tcW w:w="1057" w:type="dxa"/>
            <w:tcBorders>
              <w:top w:val="nil"/>
              <w:left w:val="nil"/>
              <w:bottom w:val="single" w:color="000000" w:sz="4" w:space="0"/>
              <w:right w:val="single" w:color="000000" w:sz="8" w:space="0"/>
            </w:tcBorders>
            <w:shd w:val="clear" w:color="auto" w:fill="FFFFFF"/>
            <w:vAlign w:val="center"/>
          </w:tcPr>
          <w:p w14:paraId="6E8B43E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合价</w:t>
            </w:r>
          </w:p>
        </w:tc>
      </w:tr>
      <w:tr w14:paraId="319E7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22B0B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415</w:t>
            </w:r>
          </w:p>
        </w:tc>
        <w:tc>
          <w:tcPr>
            <w:tcW w:w="3574" w:type="dxa"/>
            <w:tcBorders>
              <w:top w:val="nil"/>
              <w:left w:val="nil"/>
              <w:bottom w:val="single" w:color="000000" w:sz="4" w:space="0"/>
              <w:right w:val="single" w:color="000000" w:sz="4" w:space="0"/>
            </w:tcBorders>
            <w:shd w:val="clear" w:color="auto" w:fill="FFFFFF"/>
            <w:vAlign w:val="center"/>
          </w:tcPr>
          <w:p w14:paraId="4B404C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涵洞加固</w:t>
            </w:r>
          </w:p>
        </w:tc>
        <w:tc>
          <w:tcPr>
            <w:tcW w:w="880" w:type="dxa"/>
            <w:tcBorders>
              <w:top w:val="nil"/>
              <w:left w:val="nil"/>
              <w:bottom w:val="single" w:color="000000" w:sz="4" w:space="0"/>
              <w:right w:val="single" w:color="000000" w:sz="4" w:space="0"/>
            </w:tcBorders>
            <w:shd w:val="clear" w:color="auto" w:fill="FFFFFF"/>
            <w:vAlign w:val="center"/>
          </w:tcPr>
          <w:p w14:paraId="6BF4F467">
            <w:pPr>
              <w:jc w:val="center"/>
              <w:rPr>
                <w:rFonts w:hint="eastAsia" w:ascii="宋体" w:hAnsi="宋体" w:eastAsia="宋体" w:cs="宋体"/>
                <w:i w:val="0"/>
                <w:iCs w:val="0"/>
                <w:color w:val="000000"/>
                <w:sz w:val="20"/>
                <w:szCs w:val="20"/>
                <w:u w:val="none"/>
              </w:rPr>
            </w:pPr>
          </w:p>
        </w:tc>
        <w:tc>
          <w:tcPr>
            <w:tcW w:w="1056" w:type="dxa"/>
            <w:tcBorders>
              <w:top w:val="nil"/>
              <w:left w:val="nil"/>
              <w:bottom w:val="single" w:color="000000" w:sz="4" w:space="0"/>
              <w:right w:val="single" w:color="000000" w:sz="4" w:space="0"/>
            </w:tcBorders>
            <w:shd w:val="clear" w:color="auto" w:fill="FFFFFF"/>
            <w:vAlign w:val="center"/>
          </w:tcPr>
          <w:p w14:paraId="4F5EE1F8">
            <w:pPr>
              <w:jc w:val="right"/>
              <w:rPr>
                <w:rFonts w:hint="eastAsia" w:ascii="Arial Narrow" w:hAnsi="Arial Narrow" w:eastAsia="Arial Narrow" w:cs="Arial Narrow"/>
                <w:i w:val="0"/>
                <w:iCs w:val="0"/>
                <w:color w:val="000000"/>
                <w:sz w:val="20"/>
                <w:szCs w:val="20"/>
                <w:u w:val="none"/>
              </w:rPr>
            </w:pPr>
          </w:p>
        </w:tc>
        <w:tc>
          <w:tcPr>
            <w:tcW w:w="1057" w:type="dxa"/>
            <w:tcBorders>
              <w:top w:val="nil"/>
              <w:left w:val="nil"/>
              <w:bottom w:val="single" w:color="000000" w:sz="4" w:space="0"/>
              <w:right w:val="single" w:color="000000" w:sz="4" w:space="0"/>
            </w:tcBorders>
            <w:shd w:val="clear" w:color="auto" w:fill="FFFFFF"/>
            <w:vAlign w:val="center"/>
          </w:tcPr>
          <w:p w14:paraId="7CF3C542">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34E9612A">
            <w:pPr>
              <w:jc w:val="right"/>
              <w:rPr>
                <w:rFonts w:hint="default" w:ascii="Arial Narrow" w:hAnsi="Arial Narrow" w:eastAsia="Arial Narrow" w:cs="Arial Narrow"/>
                <w:i w:val="0"/>
                <w:iCs w:val="0"/>
                <w:color w:val="000000"/>
                <w:sz w:val="18"/>
                <w:szCs w:val="18"/>
                <w:u w:val="none"/>
              </w:rPr>
            </w:pPr>
          </w:p>
        </w:tc>
      </w:tr>
      <w:tr w14:paraId="0E541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A3AE0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415-7</w:t>
            </w:r>
          </w:p>
        </w:tc>
        <w:tc>
          <w:tcPr>
            <w:tcW w:w="3574" w:type="dxa"/>
            <w:tcBorders>
              <w:top w:val="nil"/>
              <w:left w:val="nil"/>
              <w:bottom w:val="single" w:color="000000" w:sz="4" w:space="0"/>
              <w:right w:val="single" w:color="000000" w:sz="4" w:space="0"/>
            </w:tcBorders>
            <w:shd w:val="clear" w:color="auto" w:fill="FFFFFF"/>
            <w:vAlign w:val="center"/>
          </w:tcPr>
          <w:p w14:paraId="5112F2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涵洞重建或增设</w:t>
            </w:r>
          </w:p>
        </w:tc>
        <w:tc>
          <w:tcPr>
            <w:tcW w:w="880" w:type="dxa"/>
            <w:tcBorders>
              <w:top w:val="nil"/>
              <w:left w:val="nil"/>
              <w:bottom w:val="single" w:color="000000" w:sz="4" w:space="0"/>
              <w:right w:val="single" w:color="000000" w:sz="4" w:space="0"/>
            </w:tcBorders>
            <w:shd w:val="clear" w:color="auto" w:fill="FFFFFF"/>
            <w:vAlign w:val="center"/>
          </w:tcPr>
          <w:p w14:paraId="42C840BC">
            <w:pPr>
              <w:jc w:val="center"/>
              <w:rPr>
                <w:rFonts w:hint="eastAsia" w:ascii="宋体" w:hAnsi="宋体" w:eastAsia="宋体" w:cs="宋体"/>
                <w:i w:val="0"/>
                <w:iCs w:val="0"/>
                <w:color w:val="000000"/>
                <w:sz w:val="20"/>
                <w:szCs w:val="20"/>
                <w:u w:val="none"/>
              </w:rPr>
            </w:pPr>
          </w:p>
        </w:tc>
        <w:tc>
          <w:tcPr>
            <w:tcW w:w="1056" w:type="dxa"/>
            <w:tcBorders>
              <w:top w:val="nil"/>
              <w:left w:val="nil"/>
              <w:bottom w:val="single" w:color="000000" w:sz="4" w:space="0"/>
              <w:right w:val="single" w:color="000000" w:sz="4" w:space="0"/>
            </w:tcBorders>
            <w:shd w:val="clear" w:color="auto" w:fill="FFFFFF"/>
            <w:vAlign w:val="center"/>
          </w:tcPr>
          <w:p w14:paraId="00FD9A82">
            <w:pPr>
              <w:jc w:val="right"/>
              <w:rPr>
                <w:rFonts w:hint="default" w:ascii="Arial Narrow" w:hAnsi="Arial Narrow" w:eastAsia="Arial Narrow" w:cs="Arial Narrow"/>
                <w:i w:val="0"/>
                <w:iCs w:val="0"/>
                <w:color w:val="000000"/>
                <w:sz w:val="20"/>
                <w:szCs w:val="20"/>
                <w:u w:val="none"/>
              </w:rPr>
            </w:pPr>
          </w:p>
        </w:tc>
        <w:tc>
          <w:tcPr>
            <w:tcW w:w="1057" w:type="dxa"/>
            <w:tcBorders>
              <w:top w:val="nil"/>
              <w:left w:val="nil"/>
              <w:bottom w:val="single" w:color="000000" w:sz="4" w:space="0"/>
              <w:right w:val="single" w:color="000000" w:sz="4" w:space="0"/>
            </w:tcBorders>
            <w:shd w:val="clear" w:color="auto" w:fill="FFFFFF"/>
            <w:vAlign w:val="center"/>
          </w:tcPr>
          <w:p w14:paraId="07C12D8D">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3827EF71">
            <w:pPr>
              <w:jc w:val="right"/>
              <w:rPr>
                <w:rFonts w:hint="default" w:ascii="Arial Narrow" w:hAnsi="Arial Narrow" w:eastAsia="Arial Narrow" w:cs="Arial Narrow"/>
                <w:i w:val="0"/>
                <w:iCs w:val="0"/>
                <w:color w:val="000000"/>
                <w:sz w:val="18"/>
                <w:szCs w:val="18"/>
                <w:u w:val="none"/>
              </w:rPr>
            </w:pPr>
          </w:p>
        </w:tc>
      </w:tr>
      <w:tr w14:paraId="07ECA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1E564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w:t>
            </w:r>
          </w:p>
        </w:tc>
        <w:tc>
          <w:tcPr>
            <w:tcW w:w="3574" w:type="dxa"/>
            <w:tcBorders>
              <w:top w:val="nil"/>
              <w:left w:val="nil"/>
              <w:bottom w:val="single" w:color="000000" w:sz="4" w:space="0"/>
              <w:right w:val="single" w:color="000000" w:sz="4" w:space="0"/>
            </w:tcBorders>
            <w:shd w:val="clear" w:color="auto" w:fill="FFFFFF"/>
            <w:vAlign w:val="center"/>
          </w:tcPr>
          <w:p w14:paraId="29FDC2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1-Φ0.6圆管涵</w:t>
            </w:r>
          </w:p>
        </w:tc>
        <w:tc>
          <w:tcPr>
            <w:tcW w:w="880" w:type="dxa"/>
            <w:tcBorders>
              <w:top w:val="nil"/>
              <w:left w:val="nil"/>
              <w:bottom w:val="single" w:color="000000" w:sz="4" w:space="0"/>
              <w:right w:val="single" w:color="000000" w:sz="4" w:space="0"/>
            </w:tcBorders>
            <w:shd w:val="clear" w:color="auto" w:fill="FFFFFF"/>
            <w:vAlign w:val="center"/>
          </w:tcPr>
          <w:p w14:paraId="5D7E28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056" w:type="dxa"/>
            <w:tcBorders>
              <w:top w:val="nil"/>
              <w:left w:val="nil"/>
              <w:bottom w:val="single" w:color="000000" w:sz="4" w:space="0"/>
              <w:right w:val="single" w:color="000000" w:sz="4" w:space="0"/>
            </w:tcBorders>
            <w:shd w:val="clear" w:color="auto" w:fill="FFFFFF"/>
            <w:vAlign w:val="center"/>
          </w:tcPr>
          <w:p w14:paraId="48F03F6C">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24</w:t>
            </w:r>
          </w:p>
        </w:tc>
        <w:tc>
          <w:tcPr>
            <w:tcW w:w="1057" w:type="dxa"/>
            <w:tcBorders>
              <w:top w:val="nil"/>
              <w:left w:val="nil"/>
              <w:bottom w:val="single" w:color="000000" w:sz="4" w:space="0"/>
              <w:right w:val="single" w:color="000000" w:sz="4" w:space="0"/>
            </w:tcBorders>
            <w:shd w:val="clear" w:color="auto" w:fill="FFFFFF"/>
            <w:vAlign w:val="center"/>
          </w:tcPr>
          <w:p w14:paraId="114F2669">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56DBC771">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1DE48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E157B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w:t>
            </w:r>
          </w:p>
        </w:tc>
        <w:tc>
          <w:tcPr>
            <w:tcW w:w="3574" w:type="dxa"/>
            <w:tcBorders>
              <w:top w:val="nil"/>
              <w:left w:val="nil"/>
              <w:bottom w:val="single" w:color="000000" w:sz="4" w:space="0"/>
              <w:right w:val="single" w:color="000000" w:sz="4" w:space="0"/>
            </w:tcBorders>
            <w:shd w:val="clear" w:color="auto" w:fill="FFFFFF"/>
            <w:vAlign w:val="center"/>
          </w:tcPr>
          <w:p w14:paraId="462B44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M7.5浆砌片石集水井</w:t>
            </w:r>
          </w:p>
        </w:tc>
        <w:tc>
          <w:tcPr>
            <w:tcW w:w="880" w:type="dxa"/>
            <w:tcBorders>
              <w:top w:val="nil"/>
              <w:left w:val="nil"/>
              <w:bottom w:val="single" w:color="000000" w:sz="4" w:space="0"/>
              <w:right w:val="single" w:color="000000" w:sz="4" w:space="0"/>
            </w:tcBorders>
            <w:shd w:val="clear" w:color="auto" w:fill="FFFFFF"/>
            <w:vAlign w:val="center"/>
          </w:tcPr>
          <w:p w14:paraId="3A938E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056" w:type="dxa"/>
            <w:tcBorders>
              <w:top w:val="nil"/>
              <w:left w:val="nil"/>
              <w:bottom w:val="single" w:color="000000" w:sz="4" w:space="0"/>
              <w:right w:val="single" w:color="000000" w:sz="4" w:space="0"/>
            </w:tcBorders>
            <w:shd w:val="clear" w:color="auto" w:fill="FFFFFF"/>
            <w:vAlign w:val="center"/>
          </w:tcPr>
          <w:p w14:paraId="2B9505E4">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2.16</w:t>
            </w:r>
          </w:p>
        </w:tc>
        <w:tc>
          <w:tcPr>
            <w:tcW w:w="1057" w:type="dxa"/>
            <w:tcBorders>
              <w:top w:val="nil"/>
              <w:left w:val="nil"/>
              <w:bottom w:val="single" w:color="000000" w:sz="4" w:space="0"/>
              <w:right w:val="single" w:color="000000" w:sz="4" w:space="0"/>
            </w:tcBorders>
            <w:shd w:val="clear" w:color="auto" w:fill="FFFFFF"/>
            <w:vAlign w:val="center"/>
          </w:tcPr>
          <w:p w14:paraId="415162FD">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0D11B6CE">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4B11E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9D9F1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w:t>
            </w:r>
          </w:p>
        </w:tc>
        <w:tc>
          <w:tcPr>
            <w:tcW w:w="3574" w:type="dxa"/>
            <w:tcBorders>
              <w:top w:val="nil"/>
              <w:left w:val="nil"/>
              <w:bottom w:val="single" w:color="000000" w:sz="4" w:space="0"/>
              <w:right w:val="single" w:color="000000" w:sz="4" w:space="0"/>
            </w:tcBorders>
            <w:shd w:val="clear" w:color="auto" w:fill="FFFFFF"/>
            <w:vAlign w:val="center"/>
          </w:tcPr>
          <w:p w14:paraId="41CC90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M7.5浆砌片石挡墙</w:t>
            </w:r>
          </w:p>
        </w:tc>
        <w:tc>
          <w:tcPr>
            <w:tcW w:w="880" w:type="dxa"/>
            <w:tcBorders>
              <w:top w:val="nil"/>
              <w:left w:val="nil"/>
              <w:bottom w:val="single" w:color="000000" w:sz="4" w:space="0"/>
              <w:right w:val="single" w:color="000000" w:sz="4" w:space="0"/>
            </w:tcBorders>
            <w:shd w:val="clear" w:color="auto" w:fill="FFFFFF"/>
            <w:vAlign w:val="center"/>
          </w:tcPr>
          <w:p w14:paraId="687C4A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056" w:type="dxa"/>
            <w:tcBorders>
              <w:top w:val="nil"/>
              <w:left w:val="nil"/>
              <w:bottom w:val="single" w:color="000000" w:sz="4" w:space="0"/>
              <w:right w:val="single" w:color="000000" w:sz="4" w:space="0"/>
            </w:tcBorders>
            <w:shd w:val="clear" w:color="auto" w:fill="FFFFFF"/>
            <w:vAlign w:val="center"/>
          </w:tcPr>
          <w:p w14:paraId="1EB29070">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5.7</w:t>
            </w:r>
          </w:p>
        </w:tc>
        <w:tc>
          <w:tcPr>
            <w:tcW w:w="1057" w:type="dxa"/>
            <w:tcBorders>
              <w:top w:val="nil"/>
              <w:left w:val="nil"/>
              <w:bottom w:val="single" w:color="000000" w:sz="4" w:space="0"/>
              <w:right w:val="single" w:color="000000" w:sz="4" w:space="0"/>
            </w:tcBorders>
            <w:shd w:val="clear" w:color="auto" w:fill="FFFFFF"/>
            <w:vAlign w:val="center"/>
          </w:tcPr>
          <w:p w14:paraId="0642BF84">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5406F84A">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73D85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8D445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3574" w:type="dxa"/>
            <w:tcBorders>
              <w:top w:val="nil"/>
              <w:left w:val="nil"/>
              <w:bottom w:val="single" w:color="000000" w:sz="4" w:space="0"/>
              <w:right w:val="single" w:color="000000" w:sz="4" w:space="0"/>
            </w:tcBorders>
            <w:shd w:val="clear" w:color="auto" w:fill="FFFFFF"/>
            <w:vAlign w:val="center"/>
          </w:tcPr>
          <w:p w14:paraId="4B95C7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示警桩Φ89×3.5×800</w:t>
            </w:r>
          </w:p>
        </w:tc>
        <w:tc>
          <w:tcPr>
            <w:tcW w:w="880" w:type="dxa"/>
            <w:tcBorders>
              <w:top w:val="nil"/>
              <w:left w:val="nil"/>
              <w:bottom w:val="single" w:color="000000" w:sz="4" w:space="0"/>
              <w:right w:val="single" w:color="000000" w:sz="4" w:space="0"/>
            </w:tcBorders>
            <w:shd w:val="clear" w:color="auto" w:fill="FFFFFF"/>
            <w:vAlign w:val="center"/>
          </w:tcPr>
          <w:p w14:paraId="327E57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056" w:type="dxa"/>
            <w:tcBorders>
              <w:top w:val="nil"/>
              <w:left w:val="nil"/>
              <w:bottom w:val="single" w:color="000000" w:sz="4" w:space="0"/>
              <w:right w:val="single" w:color="000000" w:sz="4" w:space="0"/>
            </w:tcBorders>
            <w:shd w:val="clear" w:color="auto" w:fill="FFFFFF"/>
            <w:vAlign w:val="center"/>
          </w:tcPr>
          <w:p w14:paraId="66647B65">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4</w:t>
            </w:r>
          </w:p>
        </w:tc>
        <w:tc>
          <w:tcPr>
            <w:tcW w:w="1057" w:type="dxa"/>
            <w:tcBorders>
              <w:top w:val="nil"/>
              <w:left w:val="nil"/>
              <w:bottom w:val="single" w:color="000000" w:sz="4" w:space="0"/>
              <w:right w:val="single" w:color="000000" w:sz="4" w:space="0"/>
            </w:tcBorders>
            <w:shd w:val="clear" w:color="auto" w:fill="FFFFFF"/>
            <w:vAlign w:val="center"/>
          </w:tcPr>
          <w:p w14:paraId="12F664C7">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790F609D">
            <w:pPr>
              <w:jc w:val="right"/>
              <w:rPr>
                <w:rFonts w:hint="default" w:ascii="Arial Narrow" w:hAnsi="Arial Narrow" w:eastAsia="Arial Narrow" w:cs="Arial Narrow"/>
                <w:i w:val="0"/>
                <w:iCs w:val="0"/>
                <w:color w:val="000000"/>
                <w:sz w:val="18"/>
                <w:szCs w:val="18"/>
                <w:u w:val="none"/>
              </w:rPr>
            </w:pPr>
          </w:p>
        </w:tc>
      </w:tr>
      <w:tr w14:paraId="133E2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E2D30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3574" w:type="dxa"/>
            <w:tcBorders>
              <w:top w:val="nil"/>
              <w:left w:val="nil"/>
              <w:bottom w:val="single" w:color="000000" w:sz="4" w:space="0"/>
              <w:right w:val="single" w:color="000000" w:sz="4" w:space="0"/>
            </w:tcBorders>
            <w:shd w:val="clear" w:color="auto" w:fill="FFFFFF"/>
            <w:vAlign w:val="center"/>
          </w:tcPr>
          <w:p w14:paraId="209ED0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宕渣回填（利用方填筑）</w:t>
            </w:r>
          </w:p>
        </w:tc>
        <w:tc>
          <w:tcPr>
            <w:tcW w:w="880" w:type="dxa"/>
            <w:tcBorders>
              <w:top w:val="nil"/>
              <w:left w:val="nil"/>
              <w:bottom w:val="single" w:color="000000" w:sz="4" w:space="0"/>
              <w:right w:val="single" w:color="000000" w:sz="4" w:space="0"/>
            </w:tcBorders>
            <w:shd w:val="clear" w:color="auto" w:fill="FFFFFF"/>
            <w:vAlign w:val="center"/>
          </w:tcPr>
          <w:p w14:paraId="06E179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056" w:type="dxa"/>
            <w:tcBorders>
              <w:top w:val="nil"/>
              <w:left w:val="nil"/>
              <w:bottom w:val="single" w:color="000000" w:sz="4" w:space="0"/>
              <w:right w:val="single" w:color="000000" w:sz="4" w:space="0"/>
            </w:tcBorders>
            <w:shd w:val="clear" w:color="auto" w:fill="FFFFFF"/>
            <w:vAlign w:val="center"/>
          </w:tcPr>
          <w:p w14:paraId="47EF65AD">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11.4</w:t>
            </w:r>
          </w:p>
        </w:tc>
        <w:tc>
          <w:tcPr>
            <w:tcW w:w="1057" w:type="dxa"/>
            <w:tcBorders>
              <w:top w:val="nil"/>
              <w:left w:val="nil"/>
              <w:bottom w:val="single" w:color="000000" w:sz="4" w:space="0"/>
              <w:right w:val="single" w:color="000000" w:sz="4" w:space="0"/>
            </w:tcBorders>
            <w:shd w:val="clear" w:color="auto" w:fill="FFFFFF"/>
            <w:vAlign w:val="center"/>
          </w:tcPr>
          <w:p w14:paraId="36920C81">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1BEC74E4">
            <w:pPr>
              <w:jc w:val="right"/>
              <w:rPr>
                <w:rFonts w:hint="default" w:ascii="Arial Narrow" w:hAnsi="Arial Narrow" w:eastAsia="Arial Narrow" w:cs="Arial Narrow"/>
                <w:i w:val="0"/>
                <w:iCs w:val="0"/>
                <w:color w:val="000000"/>
                <w:sz w:val="18"/>
                <w:szCs w:val="18"/>
                <w:u w:val="none"/>
              </w:rPr>
            </w:pPr>
          </w:p>
        </w:tc>
      </w:tr>
      <w:tr w14:paraId="20DB5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5EC55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w:t>
            </w:r>
          </w:p>
        </w:tc>
        <w:tc>
          <w:tcPr>
            <w:tcW w:w="3574" w:type="dxa"/>
            <w:tcBorders>
              <w:top w:val="nil"/>
              <w:left w:val="nil"/>
              <w:bottom w:val="single" w:color="000000" w:sz="4" w:space="0"/>
              <w:right w:val="single" w:color="000000" w:sz="4" w:space="0"/>
            </w:tcBorders>
            <w:shd w:val="clear" w:color="auto" w:fill="FFFFFF"/>
            <w:vAlign w:val="center"/>
          </w:tcPr>
          <w:p w14:paraId="249420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路基补强C20砼基层</w:t>
            </w:r>
          </w:p>
        </w:tc>
        <w:tc>
          <w:tcPr>
            <w:tcW w:w="880" w:type="dxa"/>
            <w:tcBorders>
              <w:top w:val="nil"/>
              <w:left w:val="nil"/>
              <w:bottom w:val="single" w:color="000000" w:sz="4" w:space="0"/>
              <w:right w:val="single" w:color="000000" w:sz="4" w:space="0"/>
            </w:tcBorders>
            <w:shd w:val="clear" w:color="auto" w:fill="FFFFFF"/>
            <w:vAlign w:val="center"/>
          </w:tcPr>
          <w:p w14:paraId="549E62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056" w:type="dxa"/>
            <w:tcBorders>
              <w:top w:val="nil"/>
              <w:left w:val="nil"/>
              <w:bottom w:val="single" w:color="000000" w:sz="4" w:space="0"/>
              <w:right w:val="single" w:color="000000" w:sz="4" w:space="0"/>
            </w:tcBorders>
            <w:shd w:val="clear" w:color="auto" w:fill="FFFFFF"/>
            <w:vAlign w:val="center"/>
          </w:tcPr>
          <w:p w14:paraId="7D72D236">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4.8</w:t>
            </w:r>
          </w:p>
        </w:tc>
        <w:tc>
          <w:tcPr>
            <w:tcW w:w="1057" w:type="dxa"/>
            <w:tcBorders>
              <w:top w:val="nil"/>
              <w:left w:val="nil"/>
              <w:bottom w:val="single" w:color="000000" w:sz="4" w:space="0"/>
              <w:right w:val="single" w:color="000000" w:sz="4" w:space="0"/>
            </w:tcBorders>
            <w:shd w:val="clear" w:color="auto" w:fill="FFFFFF"/>
            <w:vAlign w:val="center"/>
          </w:tcPr>
          <w:p w14:paraId="4B5AAAAF">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507BE137">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6E5F8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78B68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4B937B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6A1501F5">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3005CF6A">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62478104">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55881D84">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2AB8C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B4663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5FCC08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76AC7022">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2A1E5AE4">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35A230AE">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585A8A5A">
            <w:pPr>
              <w:jc w:val="right"/>
              <w:rPr>
                <w:rFonts w:hint="default" w:ascii="Arial Narrow" w:hAnsi="Arial Narrow" w:eastAsia="Arial Narrow" w:cs="Arial Narrow"/>
                <w:i w:val="0"/>
                <w:iCs w:val="0"/>
                <w:color w:val="000000"/>
                <w:sz w:val="18"/>
                <w:szCs w:val="18"/>
                <w:u w:val="none"/>
              </w:rPr>
            </w:pPr>
          </w:p>
        </w:tc>
      </w:tr>
      <w:tr w14:paraId="6B26F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F7238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42A7EF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3C6AD8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76EBD5F2">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2310F1A2">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4AE3B237">
            <w:pPr>
              <w:jc w:val="right"/>
              <w:rPr>
                <w:rFonts w:hint="default" w:ascii="Arial Narrow" w:hAnsi="Arial Narrow" w:eastAsia="Arial Narrow" w:cs="Arial Narrow"/>
                <w:i w:val="0"/>
                <w:iCs w:val="0"/>
                <w:color w:val="000000"/>
                <w:sz w:val="18"/>
                <w:szCs w:val="18"/>
                <w:u w:val="none"/>
              </w:rPr>
            </w:pPr>
          </w:p>
        </w:tc>
      </w:tr>
      <w:tr w14:paraId="3D25B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DCEA0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142FEF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24E472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7DA64760">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6C284C5B">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08951DA0">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6136E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ED0EC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512A03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57F4DA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23B0962D">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1A949AF5">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49D9E6F4">
            <w:pPr>
              <w:jc w:val="right"/>
              <w:rPr>
                <w:rFonts w:hint="default" w:ascii="Arial Narrow" w:hAnsi="Arial Narrow" w:eastAsia="Arial Narrow" w:cs="Arial Narrow"/>
                <w:i w:val="0"/>
                <w:iCs w:val="0"/>
                <w:color w:val="000000"/>
                <w:sz w:val="18"/>
                <w:szCs w:val="18"/>
                <w:u w:val="none"/>
              </w:rPr>
            </w:pPr>
          </w:p>
        </w:tc>
      </w:tr>
      <w:tr w14:paraId="3618A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9F3D7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1BDE41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786CAF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3356C3DC">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747C29BF">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045F4B1A">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2C0CC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D686E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5D0120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5CD559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51C0B6E4">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194B8FB2">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3C67F129">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7A499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9B0A6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4AA427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4EAB26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0B6B65DB">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0EBBEDC3">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6BBBC365">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65ED0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D16CD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6A7285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42A653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735E890C">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65D2E142">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6946F286">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42613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28E76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0DB966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359AF3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768EECF3">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27A4391D">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423A5553">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2D1BE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276AB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73A266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05D80E69">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2F0A6DA8">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6FD7970F">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2E9A3DE0">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10E31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EF22F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241393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49DDE9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283FC531">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540C757D">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26C2138E">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1B48B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57442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01C87C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2FA2D6EA">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443C08B4">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6007C949">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7AC4D772">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7A4FA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C8ECD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491876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3E54A94B">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65715A33">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35EE06EA">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77E238B1">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1B0F2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9AAA4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28810F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037E29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127D86F3">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12E3E084">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4FB1938C">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2A81A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0A263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0128A2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4B21BED9">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774834D2">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75A456C1">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6AA555BE">
            <w:pPr>
              <w:jc w:val="right"/>
              <w:rPr>
                <w:rFonts w:hint="default" w:ascii="Arial Narrow" w:hAnsi="Arial Narrow" w:eastAsia="Arial Narrow" w:cs="Arial Narrow"/>
                <w:i w:val="0"/>
                <w:iCs w:val="0"/>
                <w:color w:val="000000"/>
                <w:sz w:val="18"/>
                <w:szCs w:val="18"/>
                <w:u w:val="none"/>
              </w:rPr>
            </w:pPr>
          </w:p>
        </w:tc>
      </w:tr>
      <w:tr w14:paraId="379E5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0539C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775431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51FF36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6F32A4BE">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758F148B">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14D55DF1">
            <w:pPr>
              <w:jc w:val="right"/>
              <w:rPr>
                <w:rFonts w:hint="default" w:ascii="Arial Narrow" w:hAnsi="Arial Narrow" w:eastAsia="Arial Narrow" w:cs="Arial Narrow"/>
                <w:i w:val="0"/>
                <w:iCs w:val="0"/>
                <w:color w:val="000000"/>
                <w:sz w:val="18"/>
                <w:szCs w:val="18"/>
                <w:u w:val="none"/>
              </w:rPr>
            </w:pPr>
          </w:p>
        </w:tc>
      </w:tr>
      <w:tr w14:paraId="669CB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C6923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73A7AA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29F80D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113B8DBE">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141EB730">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33CA9E4E">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75F90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AF343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63F3CD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2820D0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7AF3CA75">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6274E495">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7A76268F">
            <w:pPr>
              <w:jc w:val="right"/>
              <w:rPr>
                <w:rFonts w:hint="default" w:ascii="Arial Narrow" w:hAnsi="Arial Narrow" w:eastAsia="Arial Narrow" w:cs="Arial Narrow"/>
                <w:i w:val="0"/>
                <w:iCs w:val="0"/>
                <w:color w:val="000000"/>
                <w:sz w:val="18"/>
                <w:szCs w:val="18"/>
                <w:u w:val="none"/>
              </w:rPr>
            </w:pPr>
          </w:p>
        </w:tc>
      </w:tr>
      <w:tr w14:paraId="4255A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A09A8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79DFEE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38C9154D">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002E30FF">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47AD7FBE">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3FBAF3CE">
            <w:pPr>
              <w:jc w:val="right"/>
              <w:rPr>
                <w:rFonts w:hint="default" w:ascii="Arial Narrow" w:hAnsi="Arial Narrow" w:eastAsia="Arial Narrow" w:cs="Arial Narrow"/>
                <w:i w:val="0"/>
                <w:iCs w:val="0"/>
                <w:color w:val="000000"/>
                <w:sz w:val="18"/>
                <w:szCs w:val="18"/>
                <w:u w:val="none"/>
              </w:rPr>
            </w:pPr>
          </w:p>
        </w:tc>
      </w:tr>
      <w:tr w14:paraId="79E60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2966A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1BAE9D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5B4794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4D717577">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6F6D73A6">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15931985">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572F1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42902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3DE9DC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05ABC19B">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09646E8D">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4EE417E7">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28191E10">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7D009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F106C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3DB430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4AB4E44A">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0B3A6001">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411D2A47">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09D2A486">
            <w:pPr>
              <w:jc w:val="right"/>
              <w:rPr>
                <w:rFonts w:hint="default" w:ascii="Arial Narrow" w:hAnsi="Arial Narrow" w:eastAsia="Arial Narrow" w:cs="Arial Narrow"/>
                <w:i w:val="0"/>
                <w:iCs w:val="0"/>
                <w:color w:val="000000"/>
                <w:sz w:val="18"/>
                <w:szCs w:val="18"/>
                <w:u w:val="none"/>
              </w:rPr>
            </w:pPr>
          </w:p>
        </w:tc>
      </w:tr>
      <w:tr w14:paraId="0BBF5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76AD0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2DF126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552E07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2D12FE61">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1EAEB8FD">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28B5AD67">
            <w:pPr>
              <w:jc w:val="right"/>
              <w:rPr>
                <w:rFonts w:hint="default" w:ascii="Arial Narrow" w:hAnsi="Arial Narrow" w:eastAsia="Arial Narrow" w:cs="Arial Narrow"/>
                <w:i w:val="0"/>
                <w:iCs w:val="0"/>
                <w:color w:val="000000"/>
                <w:sz w:val="18"/>
                <w:szCs w:val="18"/>
                <w:u w:val="none"/>
              </w:rPr>
            </w:pPr>
          </w:p>
        </w:tc>
      </w:tr>
      <w:tr w14:paraId="0033B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D959D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76C380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70FAB9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4E954A65">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64DD797E">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402D9115">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70E25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BCFCB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15339D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037F8CAA">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325D96FB">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06C0357D">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0B2B4B1C">
            <w:pPr>
              <w:jc w:val="right"/>
              <w:rPr>
                <w:rFonts w:hint="default" w:ascii="Arial Narrow" w:hAnsi="Arial Narrow" w:eastAsia="Arial Narrow" w:cs="Arial Narrow"/>
                <w:i w:val="0"/>
                <w:iCs w:val="0"/>
                <w:color w:val="000000"/>
                <w:sz w:val="18"/>
                <w:szCs w:val="18"/>
                <w:u w:val="none"/>
              </w:rPr>
            </w:pPr>
          </w:p>
        </w:tc>
      </w:tr>
      <w:tr w14:paraId="0EC06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36080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2A4562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4195C679">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4AA1EFAE">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7CD48475">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1487F5EB">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1D769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42784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1D40A9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5EFCAE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44CE386B">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3228913B">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053A908A">
            <w:pPr>
              <w:jc w:val="right"/>
              <w:rPr>
                <w:rFonts w:hint="default" w:ascii="Arial Narrow" w:hAnsi="Arial Narrow" w:eastAsia="Arial Narrow" w:cs="Arial Narrow"/>
                <w:i w:val="0"/>
                <w:iCs w:val="0"/>
                <w:color w:val="000000"/>
                <w:sz w:val="18"/>
                <w:szCs w:val="18"/>
                <w:u w:val="none"/>
              </w:rPr>
            </w:pPr>
          </w:p>
        </w:tc>
      </w:tr>
      <w:tr w14:paraId="06519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505" w:type="dxa"/>
            <w:gridSpan w:val="6"/>
            <w:tcBorders>
              <w:top w:val="nil"/>
              <w:left w:val="single" w:color="000000" w:sz="8" w:space="0"/>
              <w:bottom w:val="single" w:color="000000" w:sz="4" w:space="0"/>
              <w:right w:val="single" w:color="000000" w:sz="8" w:space="0"/>
            </w:tcBorders>
            <w:shd w:val="clear" w:color="auto" w:fill="FFFFFF"/>
            <w:vAlign w:val="center"/>
          </w:tcPr>
          <w:p w14:paraId="4B2465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清单  第400章  合计   人民币</w:t>
            </w:r>
            <w:r>
              <w:rPr>
                <w:rFonts w:hint="eastAsia" w:ascii="宋体" w:hAnsi="宋体" w:eastAsia="宋体" w:cs="宋体"/>
                <w:i w:val="0"/>
                <w:iCs w:val="0"/>
                <w:color w:val="000000"/>
                <w:kern w:val="0"/>
                <w:sz w:val="21"/>
                <w:szCs w:val="21"/>
                <w:u w:val="single"/>
                <w:lang w:val="en-US" w:eastAsia="zh-CN" w:bidi="ar"/>
              </w:rPr>
              <w:t xml:space="preserve">  </w:t>
            </w:r>
            <w:r>
              <w:rPr>
                <w:rFonts w:hint="eastAsia" w:ascii="宋体" w:hAnsi="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元</w:t>
            </w:r>
          </w:p>
        </w:tc>
      </w:tr>
      <w:tr w14:paraId="2498A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505" w:type="dxa"/>
            <w:gridSpan w:val="6"/>
            <w:tcBorders>
              <w:top w:val="nil"/>
              <w:left w:val="nil"/>
              <w:bottom w:val="nil"/>
              <w:right w:val="nil"/>
            </w:tcBorders>
            <w:shd w:val="clear" w:color="auto" w:fill="FFFFFF"/>
            <w:vAlign w:val="top"/>
          </w:tcPr>
          <w:p w14:paraId="77A63462">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工程细目工程量清单计价表</w:t>
            </w:r>
          </w:p>
        </w:tc>
      </w:tr>
      <w:tr w14:paraId="53C8A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505" w:type="dxa"/>
            <w:gridSpan w:val="6"/>
            <w:tcBorders>
              <w:top w:val="nil"/>
              <w:left w:val="nil"/>
              <w:bottom w:val="nil"/>
              <w:right w:val="nil"/>
            </w:tcBorders>
            <w:shd w:val="clear" w:color="auto" w:fill="FFFFFF"/>
            <w:vAlign w:val="center"/>
          </w:tcPr>
          <w:p w14:paraId="744C31F6">
            <w:pPr>
              <w:jc w:val="right"/>
              <w:rPr>
                <w:rFonts w:hint="eastAsia" w:ascii="宋体" w:hAnsi="宋体" w:eastAsia="宋体" w:cs="宋体"/>
                <w:i w:val="0"/>
                <w:iCs w:val="0"/>
                <w:color w:val="000000"/>
                <w:sz w:val="18"/>
                <w:szCs w:val="18"/>
                <w:u w:val="none"/>
              </w:rPr>
            </w:pPr>
          </w:p>
        </w:tc>
      </w:tr>
      <w:tr w14:paraId="04DFD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05"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1371CA2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cs="宋体"/>
                <w:b/>
                <w:bCs/>
                <w:i w:val="0"/>
                <w:iCs w:val="0"/>
                <w:color w:val="000000"/>
                <w:kern w:val="0"/>
                <w:sz w:val="24"/>
                <w:szCs w:val="24"/>
                <w:u w:val="none"/>
                <w:lang w:val="en-US" w:eastAsia="zh-CN" w:bidi="ar"/>
              </w:rPr>
              <w:t xml:space="preserve"> </w:t>
            </w:r>
            <w:r>
              <w:rPr>
                <w:rFonts w:hint="eastAsia" w:ascii="宋体" w:hAnsi="宋体" w:eastAsia="宋体" w:cs="宋体"/>
                <w:b/>
                <w:bCs/>
                <w:i w:val="0"/>
                <w:iCs w:val="0"/>
                <w:color w:val="000000"/>
                <w:kern w:val="0"/>
                <w:sz w:val="24"/>
                <w:szCs w:val="24"/>
                <w:u w:val="none"/>
                <w:lang w:val="en-US" w:eastAsia="zh-CN" w:bidi="ar"/>
              </w:rPr>
              <w:t>清单   第600章     交通安全设施</w:t>
            </w:r>
          </w:p>
        </w:tc>
      </w:tr>
      <w:tr w14:paraId="39E16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C5D69C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细目号</w:t>
            </w:r>
          </w:p>
        </w:tc>
        <w:tc>
          <w:tcPr>
            <w:tcW w:w="3574" w:type="dxa"/>
            <w:tcBorders>
              <w:top w:val="nil"/>
              <w:left w:val="nil"/>
              <w:bottom w:val="single" w:color="000000" w:sz="4" w:space="0"/>
              <w:right w:val="single" w:color="000000" w:sz="4" w:space="0"/>
            </w:tcBorders>
            <w:shd w:val="clear" w:color="auto" w:fill="FFFFFF"/>
            <w:vAlign w:val="center"/>
          </w:tcPr>
          <w:p w14:paraId="7F59572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细目名称</w:t>
            </w:r>
          </w:p>
        </w:tc>
        <w:tc>
          <w:tcPr>
            <w:tcW w:w="880" w:type="dxa"/>
            <w:tcBorders>
              <w:top w:val="nil"/>
              <w:left w:val="nil"/>
              <w:bottom w:val="single" w:color="000000" w:sz="4" w:space="0"/>
              <w:right w:val="single" w:color="000000" w:sz="4" w:space="0"/>
            </w:tcBorders>
            <w:shd w:val="clear" w:color="auto" w:fill="FFFFFF"/>
            <w:vAlign w:val="center"/>
          </w:tcPr>
          <w:p w14:paraId="1AE95168">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计量</w:t>
            </w:r>
          </w:p>
          <w:p w14:paraId="08B81CF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1056" w:type="dxa"/>
            <w:tcBorders>
              <w:top w:val="nil"/>
              <w:left w:val="nil"/>
              <w:bottom w:val="single" w:color="000000" w:sz="4" w:space="0"/>
              <w:right w:val="single" w:color="000000" w:sz="4" w:space="0"/>
            </w:tcBorders>
            <w:shd w:val="clear" w:color="auto" w:fill="FFFFFF"/>
            <w:vAlign w:val="center"/>
          </w:tcPr>
          <w:p w14:paraId="5729F86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工程数量</w:t>
            </w:r>
          </w:p>
        </w:tc>
        <w:tc>
          <w:tcPr>
            <w:tcW w:w="1057" w:type="dxa"/>
            <w:tcBorders>
              <w:top w:val="nil"/>
              <w:left w:val="nil"/>
              <w:bottom w:val="single" w:color="000000" w:sz="4" w:space="0"/>
              <w:right w:val="single" w:color="000000" w:sz="4" w:space="0"/>
            </w:tcBorders>
            <w:shd w:val="clear" w:color="auto" w:fill="FFFFFF"/>
            <w:vAlign w:val="center"/>
          </w:tcPr>
          <w:p w14:paraId="4F7C039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单价</w:t>
            </w:r>
          </w:p>
        </w:tc>
        <w:tc>
          <w:tcPr>
            <w:tcW w:w="1057" w:type="dxa"/>
            <w:tcBorders>
              <w:top w:val="nil"/>
              <w:left w:val="nil"/>
              <w:bottom w:val="single" w:color="000000" w:sz="4" w:space="0"/>
              <w:right w:val="single" w:color="000000" w:sz="8" w:space="0"/>
            </w:tcBorders>
            <w:shd w:val="clear" w:color="auto" w:fill="FFFFFF"/>
            <w:vAlign w:val="center"/>
          </w:tcPr>
          <w:p w14:paraId="7FE1092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合价</w:t>
            </w:r>
          </w:p>
        </w:tc>
      </w:tr>
      <w:tr w14:paraId="09C1A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741A7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602</w:t>
            </w:r>
          </w:p>
        </w:tc>
        <w:tc>
          <w:tcPr>
            <w:tcW w:w="3574" w:type="dxa"/>
            <w:tcBorders>
              <w:top w:val="nil"/>
              <w:left w:val="nil"/>
              <w:bottom w:val="single" w:color="000000" w:sz="4" w:space="0"/>
              <w:right w:val="single" w:color="000000" w:sz="4" w:space="0"/>
            </w:tcBorders>
            <w:shd w:val="clear" w:color="auto" w:fill="FFFFFF"/>
            <w:vAlign w:val="center"/>
          </w:tcPr>
          <w:p w14:paraId="45D30F6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波形梁护栏维修</w:t>
            </w:r>
          </w:p>
        </w:tc>
        <w:tc>
          <w:tcPr>
            <w:tcW w:w="880" w:type="dxa"/>
            <w:tcBorders>
              <w:top w:val="nil"/>
              <w:left w:val="nil"/>
              <w:bottom w:val="single" w:color="000000" w:sz="4" w:space="0"/>
              <w:right w:val="single" w:color="000000" w:sz="4" w:space="0"/>
            </w:tcBorders>
            <w:shd w:val="clear" w:color="auto" w:fill="FFFFFF"/>
            <w:vAlign w:val="center"/>
          </w:tcPr>
          <w:p w14:paraId="1B61A1EE">
            <w:pPr>
              <w:jc w:val="center"/>
              <w:rPr>
                <w:rFonts w:hint="eastAsia" w:ascii="宋体" w:hAnsi="宋体" w:eastAsia="宋体" w:cs="宋体"/>
                <w:i w:val="0"/>
                <w:iCs w:val="0"/>
                <w:color w:val="000000"/>
                <w:sz w:val="21"/>
                <w:szCs w:val="21"/>
                <w:u w:val="none"/>
              </w:rPr>
            </w:pPr>
          </w:p>
        </w:tc>
        <w:tc>
          <w:tcPr>
            <w:tcW w:w="1056" w:type="dxa"/>
            <w:tcBorders>
              <w:top w:val="nil"/>
              <w:left w:val="nil"/>
              <w:bottom w:val="single" w:color="000000" w:sz="4" w:space="0"/>
              <w:right w:val="single" w:color="000000" w:sz="4" w:space="0"/>
            </w:tcBorders>
            <w:shd w:val="clear" w:color="auto" w:fill="FFFFFF"/>
            <w:vAlign w:val="center"/>
          </w:tcPr>
          <w:p w14:paraId="2A2F0495">
            <w:pPr>
              <w:jc w:val="right"/>
              <w:rPr>
                <w:rFonts w:hint="eastAsia" w:ascii="Arial Narrow" w:hAnsi="Arial Narrow" w:eastAsia="Arial Narrow" w:cs="Arial Narrow"/>
                <w:i w:val="0"/>
                <w:iCs w:val="0"/>
                <w:color w:val="000000"/>
                <w:sz w:val="21"/>
                <w:szCs w:val="21"/>
                <w:u w:val="none"/>
              </w:rPr>
            </w:pPr>
          </w:p>
        </w:tc>
        <w:tc>
          <w:tcPr>
            <w:tcW w:w="1057" w:type="dxa"/>
            <w:tcBorders>
              <w:top w:val="nil"/>
              <w:left w:val="nil"/>
              <w:bottom w:val="single" w:color="000000" w:sz="4" w:space="0"/>
              <w:right w:val="single" w:color="000000" w:sz="4" w:space="0"/>
            </w:tcBorders>
            <w:shd w:val="clear" w:color="auto" w:fill="FFFFFF"/>
            <w:vAlign w:val="center"/>
          </w:tcPr>
          <w:p w14:paraId="4BA4E873">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149D2C37">
            <w:pPr>
              <w:jc w:val="right"/>
              <w:rPr>
                <w:rFonts w:hint="default" w:ascii="Arial Narrow" w:hAnsi="Arial Narrow" w:eastAsia="Arial Narrow" w:cs="Arial Narrow"/>
                <w:i w:val="0"/>
                <w:iCs w:val="0"/>
                <w:color w:val="000000"/>
                <w:sz w:val="18"/>
                <w:szCs w:val="18"/>
                <w:u w:val="none"/>
              </w:rPr>
            </w:pPr>
          </w:p>
        </w:tc>
      </w:tr>
      <w:tr w14:paraId="7BCEE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C68F1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602-4</w:t>
            </w:r>
          </w:p>
        </w:tc>
        <w:tc>
          <w:tcPr>
            <w:tcW w:w="3574" w:type="dxa"/>
            <w:tcBorders>
              <w:top w:val="nil"/>
              <w:left w:val="nil"/>
              <w:bottom w:val="single" w:color="000000" w:sz="4" w:space="0"/>
              <w:right w:val="single" w:color="000000" w:sz="4" w:space="0"/>
            </w:tcBorders>
            <w:shd w:val="clear" w:color="auto" w:fill="FFFFFF"/>
            <w:vAlign w:val="center"/>
          </w:tcPr>
          <w:p w14:paraId="4D8441C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重建或新增</w:t>
            </w:r>
          </w:p>
        </w:tc>
        <w:tc>
          <w:tcPr>
            <w:tcW w:w="880" w:type="dxa"/>
            <w:tcBorders>
              <w:top w:val="nil"/>
              <w:left w:val="nil"/>
              <w:bottom w:val="single" w:color="000000" w:sz="4" w:space="0"/>
              <w:right w:val="single" w:color="000000" w:sz="4" w:space="0"/>
            </w:tcBorders>
            <w:shd w:val="clear" w:color="auto" w:fill="FFFFFF"/>
            <w:vAlign w:val="center"/>
          </w:tcPr>
          <w:p w14:paraId="142A421A">
            <w:pPr>
              <w:jc w:val="center"/>
              <w:rPr>
                <w:rFonts w:hint="eastAsia" w:ascii="宋体" w:hAnsi="宋体" w:eastAsia="宋体" w:cs="宋体"/>
                <w:i w:val="0"/>
                <w:iCs w:val="0"/>
                <w:color w:val="000000"/>
                <w:sz w:val="21"/>
                <w:szCs w:val="21"/>
                <w:u w:val="none"/>
              </w:rPr>
            </w:pPr>
          </w:p>
        </w:tc>
        <w:tc>
          <w:tcPr>
            <w:tcW w:w="1056" w:type="dxa"/>
            <w:tcBorders>
              <w:top w:val="nil"/>
              <w:left w:val="nil"/>
              <w:bottom w:val="single" w:color="000000" w:sz="4" w:space="0"/>
              <w:right w:val="single" w:color="000000" w:sz="4" w:space="0"/>
            </w:tcBorders>
            <w:shd w:val="clear" w:color="auto" w:fill="FFFFFF"/>
            <w:vAlign w:val="center"/>
          </w:tcPr>
          <w:p w14:paraId="16E349ED">
            <w:pPr>
              <w:jc w:val="right"/>
              <w:rPr>
                <w:rFonts w:hint="default" w:ascii="Arial Narrow" w:hAnsi="Arial Narrow" w:eastAsia="Arial Narrow" w:cs="Arial Narrow"/>
                <w:i w:val="0"/>
                <w:iCs w:val="0"/>
                <w:color w:val="000000"/>
                <w:sz w:val="21"/>
                <w:szCs w:val="21"/>
                <w:u w:val="none"/>
              </w:rPr>
            </w:pPr>
          </w:p>
        </w:tc>
        <w:tc>
          <w:tcPr>
            <w:tcW w:w="1057" w:type="dxa"/>
            <w:tcBorders>
              <w:top w:val="nil"/>
              <w:left w:val="nil"/>
              <w:bottom w:val="single" w:color="000000" w:sz="4" w:space="0"/>
              <w:right w:val="single" w:color="000000" w:sz="4" w:space="0"/>
            </w:tcBorders>
            <w:shd w:val="clear" w:color="auto" w:fill="FFFFFF"/>
            <w:vAlign w:val="center"/>
          </w:tcPr>
          <w:p w14:paraId="2D0BFA5C">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0809FD58">
            <w:pPr>
              <w:jc w:val="right"/>
              <w:rPr>
                <w:rFonts w:hint="default" w:ascii="Arial Narrow" w:hAnsi="Arial Narrow" w:eastAsia="Arial Narrow" w:cs="Arial Narrow"/>
                <w:i w:val="0"/>
                <w:iCs w:val="0"/>
                <w:color w:val="000000"/>
                <w:sz w:val="18"/>
                <w:szCs w:val="18"/>
                <w:u w:val="none"/>
              </w:rPr>
            </w:pPr>
          </w:p>
        </w:tc>
      </w:tr>
      <w:tr w14:paraId="7537A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66F1D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w:t>
            </w:r>
          </w:p>
        </w:tc>
        <w:tc>
          <w:tcPr>
            <w:tcW w:w="3574" w:type="dxa"/>
            <w:tcBorders>
              <w:top w:val="nil"/>
              <w:left w:val="nil"/>
              <w:bottom w:val="single" w:color="000000" w:sz="4" w:space="0"/>
              <w:right w:val="single" w:color="000000" w:sz="4" w:space="0"/>
            </w:tcBorders>
            <w:shd w:val="clear" w:color="auto" w:fill="FFFFFF"/>
            <w:vAlign w:val="center"/>
          </w:tcPr>
          <w:p w14:paraId="5B82415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Gr-C-4C更换（版面、立柱均更换）</w:t>
            </w:r>
          </w:p>
        </w:tc>
        <w:tc>
          <w:tcPr>
            <w:tcW w:w="880" w:type="dxa"/>
            <w:tcBorders>
              <w:top w:val="nil"/>
              <w:left w:val="nil"/>
              <w:bottom w:val="single" w:color="000000" w:sz="4" w:space="0"/>
              <w:right w:val="single" w:color="000000" w:sz="4" w:space="0"/>
            </w:tcBorders>
            <w:shd w:val="clear" w:color="auto" w:fill="FFFFFF"/>
            <w:vAlign w:val="center"/>
          </w:tcPr>
          <w:p w14:paraId="7A35EE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056" w:type="dxa"/>
            <w:tcBorders>
              <w:top w:val="nil"/>
              <w:left w:val="nil"/>
              <w:bottom w:val="single" w:color="000000" w:sz="4" w:space="0"/>
              <w:right w:val="single" w:color="000000" w:sz="4" w:space="0"/>
            </w:tcBorders>
            <w:shd w:val="clear" w:color="auto" w:fill="FFFFFF"/>
            <w:vAlign w:val="center"/>
          </w:tcPr>
          <w:p w14:paraId="7D290D93">
            <w:pPr>
              <w:keepNext w:val="0"/>
              <w:keepLines w:val="0"/>
              <w:widowControl/>
              <w:suppressLineNumbers w:val="0"/>
              <w:jc w:val="right"/>
              <w:textAlignment w:val="center"/>
              <w:rPr>
                <w:rFonts w:hint="default" w:ascii="Arial Narrow" w:hAnsi="Arial Narrow" w:eastAsia="Arial Narrow" w:cs="Arial Narrow"/>
                <w:i w:val="0"/>
                <w:iCs w:val="0"/>
                <w:color w:val="000000"/>
                <w:sz w:val="21"/>
                <w:szCs w:val="21"/>
                <w:u w:val="none"/>
              </w:rPr>
            </w:pPr>
            <w:r>
              <w:rPr>
                <w:rFonts w:hint="default" w:ascii="Arial Narrow" w:hAnsi="Arial Narrow" w:eastAsia="Arial Narrow" w:cs="Arial Narrow"/>
                <w:i w:val="0"/>
                <w:iCs w:val="0"/>
                <w:color w:val="000000"/>
                <w:kern w:val="0"/>
                <w:sz w:val="21"/>
                <w:szCs w:val="21"/>
                <w:u w:val="none"/>
                <w:lang w:val="en-US" w:eastAsia="zh-CN" w:bidi="ar"/>
              </w:rPr>
              <w:t>152</w:t>
            </w:r>
          </w:p>
        </w:tc>
        <w:tc>
          <w:tcPr>
            <w:tcW w:w="1057" w:type="dxa"/>
            <w:tcBorders>
              <w:top w:val="nil"/>
              <w:left w:val="nil"/>
              <w:bottom w:val="single" w:color="000000" w:sz="4" w:space="0"/>
              <w:right w:val="single" w:color="000000" w:sz="4" w:space="0"/>
            </w:tcBorders>
            <w:shd w:val="clear" w:color="auto" w:fill="FFFFFF"/>
            <w:vAlign w:val="center"/>
          </w:tcPr>
          <w:p w14:paraId="08B71A7B">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27BE8438">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33F97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338B0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c>
          <w:tcPr>
            <w:tcW w:w="3574" w:type="dxa"/>
            <w:tcBorders>
              <w:top w:val="nil"/>
              <w:left w:val="nil"/>
              <w:bottom w:val="single" w:color="000000" w:sz="4" w:space="0"/>
              <w:right w:val="single" w:color="000000" w:sz="4" w:space="0"/>
            </w:tcBorders>
            <w:shd w:val="clear" w:color="auto" w:fill="FFFFFF"/>
            <w:vAlign w:val="center"/>
          </w:tcPr>
          <w:p w14:paraId="0109791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Gr-C-2C更换（版面、立柱均更换，含加强柱）</w:t>
            </w:r>
          </w:p>
        </w:tc>
        <w:tc>
          <w:tcPr>
            <w:tcW w:w="880" w:type="dxa"/>
            <w:tcBorders>
              <w:top w:val="nil"/>
              <w:left w:val="nil"/>
              <w:bottom w:val="single" w:color="000000" w:sz="4" w:space="0"/>
              <w:right w:val="single" w:color="000000" w:sz="4" w:space="0"/>
            </w:tcBorders>
            <w:shd w:val="clear" w:color="auto" w:fill="FFFFFF"/>
            <w:vAlign w:val="center"/>
          </w:tcPr>
          <w:p w14:paraId="419F54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056" w:type="dxa"/>
            <w:tcBorders>
              <w:top w:val="nil"/>
              <w:left w:val="nil"/>
              <w:bottom w:val="single" w:color="000000" w:sz="4" w:space="0"/>
              <w:right w:val="single" w:color="000000" w:sz="4" w:space="0"/>
            </w:tcBorders>
            <w:shd w:val="clear" w:color="auto" w:fill="FFFFFF"/>
            <w:vAlign w:val="center"/>
          </w:tcPr>
          <w:p w14:paraId="5BA55ADE">
            <w:pPr>
              <w:keepNext w:val="0"/>
              <w:keepLines w:val="0"/>
              <w:widowControl/>
              <w:suppressLineNumbers w:val="0"/>
              <w:jc w:val="right"/>
              <w:textAlignment w:val="center"/>
              <w:rPr>
                <w:rFonts w:hint="default" w:ascii="Arial Narrow" w:hAnsi="Arial Narrow" w:eastAsia="Arial Narrow" w:cs="Arial Narrow"/>
                <w:i w:val="0"/>
                <w:iCs w:val="0"/>
                <w:color w:val="000000"/>
                <w:sz w:val="21"/>
                <w:szCs w:val="21"/>
                <w:u w:val="none"/>
              </w:rPr>
            </w:pPr>
            <w:r>
              <w:rPr>
                <w:rFonts w:hint="default" w:ascii="Arial Narrow" w:hAnsi="Arial Narrow" w:eastAsia="Arial Narrow" w:cs="Arial Narrow"/>
                <w:i w:val="0"/>
                <w:iCs w:val="0"/>
                <w:color w:val="000000"/>
                <w:kern w:val="0"/>
                <w:sz w:val="21"/>
                <w:szCs w:val="21"/>
                <w:u w:val="none"/>
                <w:lang w:val="en-US" w:eastAsia="zh-CN" w:bidi="ar"/>
              </w:rPr>
              <w:t>18</w:t>
            </w:r>
          </w:p>
        </w:tc>
        <w:tc>
          <w:tcPr>
            <w:tcW w:w="1057" w:type="dxa"/>
            <w:tcBorders>
              <w:top w:val="nil"/>
              <w:left w:val="nil"/>
              <w:bottom w:val="single" w:color="000000" w:sz="4" w:space="0"/>
              <w:right w:val="single" w:color="000000" w:sz="4" w:space="0"/>
            </w:tcBorders>
            <w:shd w:val="clear" w:color="auto" w:fill="FFFFFF"/>
            <w:vAlign w:val="center"/>
          </w:tcPr>
          <w:p w14:paraId="18386457">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3BCCB466">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5B007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D9E2E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w:t>
            </w:r>
          </w:p>
        </w:tc>
        <w:tc>
          <w:tcPr>
            <w:tcW w:w="3574" w:type="dxa"/>
            <w:tcBorders>
              <w:top w:val="nil"/>
              <w:left w:val="nil"/>
              <w:bottom w:val="single" w:color="000000" w:sz="4" w:space="0"/>
              <w:right w:val="single" w:color="000000" w:sz="4" w:space="0"/>
            </w:tcBorders>
            <w:shd w:val="clear" w:color="auto" w:fill="FFFFFF"/>
            <w:vAlign w:val="center"/>
          </w:tcPr>
          <w:p w14:paraId="5148965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更换普通圆形端头（含反光膜）</w:t>
            </w:r>
          </w:p>
        </w:tc>
        <w:tc>
          <w:tcPr>
            <w:tcW w:w="880" w:type="dxa"/>
            <w:tcBorders>
              <w:top w:val="nil"/>
              <w:left w:val="nil"/>
              <w:bottom w:val="single" w:color="000000" w:sz="4" w:space="0"/>
              <w:right w:val="single" w:color="000000" w:sz="4" w:space="0"/>
            </w:tcBorders>
            <w:shd w:val="clear" w:color="auto" w:fill="FFFFFF"/>
            <w:vAlign w:val="center"/>
          </w:tcPr>
          <w:p w14:paraId="78F46C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56" w:type="dxa"/>
            <w:tcBorders>
              <w:top w:val="nil"/>
              <w:left w:val="nil"/>
              <w:bottom w:val="single" w:color="000000" w:sz="4" w:space="0"/>
              <w:right w:val="single" w:color="000000" w:sz="4" w:space="0"/>
            </w:tcBorders>
            <w:shd w:val="clear" w:color="auto" w:fill="FFFFFF"/>
            <w:vAlign w:val="center"/>
          </w:tcPr>
          <w:p w14:paraId="0E2809B6">
            <w:pPr>
              <w:keepNext w:val="0"/>
              <w:keepLines w:val="0"/>
              <w:widowControl/>
              <w:suppressLineNumbers w:val="0"/>
              <w:jc w:val="right"/>
              <w:textAlignment w:val="center"/>
              <w:rPr>
                <w:rFonts w:hint="default" w:ascii="Arial Narrow" w:hAnsi="Arial Narrow" w:eastAsia="Arial Narrow" w:cs="Arial Narrow"/>
                <w:i w:val="0"/>
                <w:iCs w:val="0"/>
                <w:color w:val="000000"/>
                <w:sz w:val="21"/>
                <w:szCs w:val="21"/>
                <w:u w:val="none"/>
              </w:rPr>
            </w:pPr>
            <w:r>
              <w:rPr>
                <w:rFonts w:hint="default" w:ascii="Arial Narrow" w:hAnsi="Arial Narrow" w:eastAsia="Arial Narrow" w:cs="Arial Narrow"/>
                <w:i w:val="0"/>
                <w:iCs w:val="0"/>
                <w:color w:val="000000"/>
                <w:kern w:val="0"/>
                <w:sz w:val="21"/>
                <w:szCs w:val="21"/>
                <w:u w:val="none"/>
                <w:lang w:val="en-US" w:eastAsia="zh-CN" w:bidi="ar"/>
              </w:rPr>
              <w:t>1</w:t>
            </w:r>
          </w:p>
        </w:tc>
        <w:tc>
          <w:tcPr>
            <w:tcW w:w="1057" w:type="dxa"/>
            <w:tcBorders>
              <w:top w:val="nil"/>
              <w:left w:val="nil"/>
              <w:bottom w:val="single" w:color="000000" w:sz="4" w:space="0"/>
              <w:right w:val="single" w:color="000000" w:sz="4" w:space="0"/>
            </w:tcBorders>
            <w:shd w:val="clear" w:color="auto" w:fill="FFFFFF"/>
            <w:vAlign w:val="center"/>
          </w:tcPr>
          <w:p w14:paraId="731B8255">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3C2A67DF">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456DE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FDFFD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w:t>
            </w:r>
          </w:p>
        </w:tc>
        <w:tc>
          <w:tcPr>
            <w:tcW w:w="3574" w:type="dxa"/>
            <w:tcBorders>
              <w:top w:val="nil"/>
              <w:left w:val="nil"/>
              <w:bottom w:val="single" w:color="000000" w:sz="4" w:space="0"/>
              <w:right w:val="single" w:color="000000" w:sz="4" w:space="0"/>
            </w:tcBorders>
            <w:shd w:val="clear" w:color="auto" w:fill="FFFFFF"/>
            <w:vAlign w:val="center"/>
          </w:tcPr>
          <w:p w14:paraId="4ED925F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更换IV类反光膜</w:t>
            </w:r>
          </w:p>
        </w:tc>
        <w:tc>
          <w:tcPr>
            <w:tcW w:w="880" w:type="dxa"/>
            <w:tcBorders>
              <w:top w:val="nil"/>
              <w:left w:val="nil"/>
              <w:bottom w:val="single" w:color="000000" w:sz="4" w:space="0"/>
              <w:right w:val="single" w:color="000000" w:sz="4" w:space="0"/>
            </w:tcBorders>
            <w:shd w:val="clear" w:color="auto" w:fill="FFFFFF"/>
            <w:vAlign w:val="center"/>
          </w:tcPr>
          <w:p w14:paraId="60F4D0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1056" w:type="dxa"/>
            <w:tcBorders>
              <w:top w:val="nil"/>
              <w:left w:val="nil"/>
              <w:bottom w:val="single" w:color="000000" w:sz="4" w:space="0"/>
              <w:right w:val="single" w:color="000000" w:sz="4" w:space="0"/>
            </w:tcBorders>
            <w:shd w:val="clear" w:color="auto" w:fill="FFFFFF"/>
            <w:vAlign w:val="center"/>
          </w:tcPr>
          <w:p w14:paraId="07E712DD">
            <w:pPr>
              <w:keepNext w:val="0"/>
              <w:keepLines w:val="0"/>
              <w:widowControl/>
              <w:suppressLineNumbers w:val="0"/>
              <w:jc w:val="right"/>
              <w:textAlignment w:val="center"/>
              <w:rPr>
                <w:rFonts w:hint="default" w:ascii="Arial Narrow" w:hAnsi="Arial Narrow" w:eastAsia="Arial Narrow" w:cs="Arial Narrow"/>
                <w:i w:val="0"/>
                <w:iCs w:val="0"/>
                <w:color w:val="000000"/>
                <w:sz w:val="21"/>
                <w:szCs w:val="21"/>
                <w:u w:val="none"/>
              </w:rPr>
            </w:pPr>
            <w:r>
              <w:rPr>
                <w:rFonts w:hint="default" w:ascii="Arial Narrow" w:hAnsi="Arial Narrow" w:eastAsia="Arial Narrow" w:cs="Arial Narrow"/>
                <w:i w:val="0"/>
                <w:iCs w:val="0"/>
                <w:color w:val="000000"/>
                <w:kern w:val="0"/>
                <w:sz w:val="21"/>
                <w:szCs w:val="21"/>
                <w:u w:val="none"/>
                <w:lang w:val="en-US" w:eastAsia="zh-CN" w:bidi="ar"/>
              </w:rPr>
              <w:t>1.6</w:t>
            </w:r>
          </w:p>
        </w:tc>
        <w:tc>
          <w:tcPr>
            <w:tcW w:w="1057" w:type="dxa"/>
            <w:tcBorders>
              <w:top w:val="nil"/>
              <w:left w:val="nil"/>
              <w:bottom w:val="single" w:color="000000" w:sz="4" w:space="0"/>
              <w:right w:val="single" w:color="000000" w:sz="4" w:space="0"/>
            </w:tcBorders>
            <w:shd w:val="clear" w:color="auto" w:fill="FFFFFF"/>
            <w:vAlign w:val="center"/>
          </w:tcPr>
          <w:p w14:paraId="1D4501C3">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02A61BF3">
            <w:pPr>
              <w:jc w:val="right"/>
              <w:rPr>
                <w:rFonts w:hint="default" w:ascii="Arial Narrow" w:hAnsi="Arial Narrow" w:eastAsia="Arial Narrow" w:cs="Arial Narrow"/>
                <w:i w:val="0"/>
                <w:iCs w:val="0"/>
                <w:color w:val="000000"/>
                <w:sz w:val="18"/>
                <w:szCs w:val="18"/>
                <w:u w:val="none"/>
              </w:rPr>
            </w:pPr>
          </w:p>
        </w:tc>
      </w:tr>
      <w:tr w14:paraId="3BEE6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D3E25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608</w:t>
            </w:r>
          </w:p>
        </w:tc>
        <w:tc>
          <w:tcPr>
            <w:tcW w:w="3574" w:type="dxa"/>
            <w:tcBorders>
              <w:top w:val="nil"/>
              <w:left w:val="nil"/>
              <w:bottom w:val="single" w:color="000000" w:sz="4" w:space="0"/>
              <w:right w:val="single" w:color="000000" w:sz="4" w:space="0"/>
            </w:tcBorders>
            <w:shd w:val="clear" w:color="auto" w:fill="FFFFFF"/>
            <w:vAlign w:val="center"/>
          </w:tcPr>
          <w:p w14:paraId="1A69367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单柱式交通标志维修</w:t>
            </w:r>
          </w:p>
        </w:tc>
        <w:tc>
          <w:tcPr>
            <w:tcW w:w="880" w:type="dxa"/>
            <w:tcBorders>
              <w:top w:val="nil"/>
              <w:left w:val="nil"/>
              <w:bottom w:val="single" w:color="000000" w:sz="4" w:space="0"/>
              <w:right w:val="single" w:color="000000" w:sz="4" w:space="0"/>
            </w:tcBorders>
            <w:shd w:val="clear" w:color="auto" w:fill="FFFFFF"/>
            <w:vAlign w:val="center"/>
          </w:tcPr>
          <w:p w14:paraId="6C1CEA95">
            <w:pPr>
              <w:jc w:val="center"/>
              <w:rPr>
                <w:rFonts w:hint="eastAsia" w:ascii="宋体" w:hAnsi="宋体" w:eastAsia="宋体" w:cs="宋体"/>
                <w:i w:val="0"/>
                <w:iCs w:val="0"/>
                <w:color w:val="000000"/>
                <w:sz w:val="21"/>
                <w:szCs w:val="21"/>
                <w:u w:val="none"/>
              </w:rPr>
            </w:pPr>
          </w:p>
        </w:tc>
        <w:tc>
          <w:tcPr>
            <w:tcW w:w="1056" w:type="dxa"/>
            <w:tcBorders>
              <w:top w:val="nil"/>
              <w:left w:val="nil"/>
              <w:bottom w:val="single" w:color="000000" w:sz="4" w:space="0"/>
              <w:right w:val="single" w:color="000000" w:sz="4" w:space="0"/>
            </w:tcBorders>
            <w:shd w:val="clear" w:color="auto" w:fill="FFFFFF"/>
            <w:vAlign w:val="center"/>
          </w:tcPr>
          <w:p w14:paraId="0D955506">
            <w:pPr>
              <w:jc w:val="right"/>
              <w:rPr>
                <w:rFonts w:hint="default" w:ascii="Arial Narrow" w:hAnsi="Arial Narrow" w:eastAsia="Arial Narrow" w:cs="Arial Narrow"/>
                <w:i w:val="0"/>
                <w:iCs w:val="0"/>
                <w:color w:val="000000"/>
                <w:sz w:val="21"/>
                <w:szCs w:val="21"/>
                <w:u w:val="none"/>
              </w:rPr>
            </w:pPr>
          </w:p>
        </w:tc>
        <w:tc>
          <w:tcPr>
            <w:tcW w:w="1057" w:type="dxa"/>
            <w:tcBorders>
              <w:top w:val="nil"/>
              <w:left w:val="nil"/>
              <w:bottom w:val="single" w:color="000000" w:sz="4" w:space="0"/>
              <w:right w:val="single" w:color="000000" w:sz="4" w:space="0"/>
            </w:tcBorders>
            <w:shd w:val="clear" w:color="auto" w:fill="FFFFFF"/>
            <w:vAlign w:val="center"/>
          </w:tcPr>
          <w:p w14:paraId="108100D9">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5B74A90C">
            <w:pPr>
              <w:jc w:val="right"/>
              <w:rPr>
                <w:rFonts w:hint="default" w:ascii="Arial Narrow" w:hAnsi="Arial Narrow" w:eastAsia="Arial Narrow" w:cs="Arial Narrow"/>
                <w:i w:val="0"/>
                <w:iCs w:val="0"/>
                <w:color w:val="000000"/>
                <w:sz w:val="18"/>
                <w:szCs w:val="18"/>
                <w:u w:val="none"/>
              </w:rPr>
            </w:pPr>
          </w:p>
        </w:tc>
      </w:tr>
      <w:tr w14:paraId="18260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821E6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608-3</w:t>
            </w:r>
          </w:p>
        </w:tc>
        <w:tc>
          <w:tcPr>
            <w:tcW w:w="3574" w:type="dxa"/>
            <w:tcBorders>
              <w:top w:val="nil"/>
              <w:left w:val="nil"/>
              <w:bottom w:val="single" w:color="000000" w:sz="4" w:space="0"/>
              <w:right w:val="single" w:color="000000" w:sz="4" w:space="0"/>
            </w:tcBorders>
            <w:shd w:val="clear" w:color="auto" w:fill="FFFFFF"/>
            <w:vAlign w:val="center"/>
          </w:tcPr>
          <w:p w14:paraId="69B169B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重建或新增</w:t>
            </w:r>
          </w:p>
        </w:tc>
        <w:tc>
          <w:tcPr>
            <w:tcW w:w="880" w:type="dxa"/>
            <w:tcBorders>
              <w:top w:val="nil"/>
              <w:left w:val="nil"/>
              <w:bottom w:val="single" w:color="000000" w:sz="4" w:space="0"/>
              <w:right w:val="single" w:color="000000" w:sz="4" w:space="0"/>
            </w:tcBorders>
            <w:shd w:val="clear" w:color="auto" w:fill="FFFFFF"/>
            <w:vAlign w:val="center"/>
          </w:tcPr>
          <w:p w14:paraId="56EA90C9">
            <w:pPr>
              <w:jc w:val="center"/>
              <w:rPr>
                <w:rFonts w:hint="eastAsia" w:ascii="宋体" w:hAnsi="宋体" w:eastAsia="宋体" w:cs="宋体"/>
                <w:i w:val="0"/>
                <w:iCs w:val="0"/>
                <w:color w:val="000000"/>
                <w:sz w:val="21"/>
                <w:szCs w:val="21"/>
                <w:u w:val="none"/>
              </w:rPr>
            </w:pPr>
          </w:p>
        </w:tc>
        <w:tc>
          <w:tcPr>
            <w:tcW w:w="1056" w:type="dxa"/>
            <w:tcBorders>
              <w:top w:val="nil"/>
              <w:left w:val="nil"/>
              <w:bottom w:val="single" w:color="000000" w:sz="4" w:space="0"/>
              <w:right w:val="single" w:color="000000" w:sz="4" w:space="0"/>
            </w:tcBorders>
            <w:shd w:val="clear" w:color="auto" w:fill="FFFFFF"/>
            <w:vAlign w:val="center"/>
          </w:tcPr>
          <w:p w14:paraId="57E6FD54">
            <w:pPr>
              <w:jc w:val="right"/>
              <w:rPr>
                <w:rFonts w:hint="default" w:ascii="Arial Narrow" w:hAnsi="Arial Narrow" w:eastAsia="Arial Narrow" w:cs="Arial Narrow"/>
                <w:i w:val="0"/>
                <w:iCs w:val="0"/>
                <w:color w:val="000000"/>
                <w:sz w:val="21"/>
                <w:szCs w:val="21"/>
                <w:u w:val="none"/>
              </w:rPr>
            </w:pPr>
          </w:p>
        </w:tc>
        <w:tc>
          <w:tcPr>
            <w:tcW w:w="1057" w:type="dxa"/>
            <w:tcBorders>
              <w:top w:val="nil"/>
              <w:left w:val="nil"/>
              <w:bottom w:val="single" w:color="000000" w:sz="4" w:space="0"/>
              <w:right w:val="single" w:color="000000" w:sz="4" w:space="0"/>
            </w:tcBorders>
            <w:shd w:val="clear" w:color="auto" w:fill="FFFFFF"/>
            <w:vAlign w:val="center"/>
          </w:tcPr>
          <w:p w14:paraId="47A0E690">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0406DFD1">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629D3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43050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w:t>
            </w:r>
          </w:p>
        </w:tc>
        <w:tc>
          <w:tcPr>
            <w:tcW w:w="3574" w:type="dxa"/>
            <w:tcBorders>
              <w:top w:val="nil"/>
              <w:left w:val="nil"/>
              <w:bottom w:val="single" w:color="000000" w:sz="4" w:space="0"/>
              <w:right w:val="single" w:color="000000" w:sz="4" w:space="0"/>
            </w:tcBorders>
            <w:shd w:val="clear" w:color="auto" w:fill="FFFFFF"/>
            <w:vAlign w:val="center"/>
          </w:tcPr>
          <w:p w14:paraId="68BFF8C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Φ89，120×60</w:t>
            </w:r>
          </w:p>
        </w:tc>
        <w:tc>
          <w:tcPr>
            <w:tcW w:w="880" w:type="dxa"/>
            <w:tcBorders>
              <w:top w:val="nil"/>
              <w:left w:val="nil"/>
              <w:bottom w:val="single" w:color="000000" w:sz="4" w:space="0"/>
              <w:right w:val="single" w:color="000000" w:sz="4" w:space="0"/>
            </w:tcBorders>
            <w:shd w:val="clear" w:color="auto" w:fill="FFFFFF"/>
            <w:vAlign w:val="center"/>
          </w:tcPr>
          <w:p w14:paraId="514ED1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56" w:type="dxa"/>
            <w:tcBorders>
              <w:top w:val="nil"/>
              <w:left w:val="nil"/>
              <w:bottom w:val="single" w:color="000000" w:sz="4" w:space="0"/>
              <w:right w:val="single" w:color="000000" w:sz="4" w:space="0"/>
            </w:tcBorders>
            <w:shd w:val="clear" w:color="auto" w:fill="FFFFFF"/>
            <w:vAlign w:val="center"/>
          </w:tcPr>
          <w:p w14:paraId="349C7D5E">
            <w:pPr>
              <w:keepNext w:val="0"/>
              <w:keepLines w:val="0"/>
              <w:widowControl/>
              <w:suppressLineNumbers w:val="0"/>
              <w:jc w:val="right"/>
              <w:textAlignment w:val="center"/>
              <w:rPr>
                <w:rFonts w:hint="default" w:ascii="Arial Narrow" w:hAnsi="Arial Narrow" w:eastAsia="Arial Narrow" w:cs="Arial Narrow"/>
                <w:i w:val="0"/>
                <w:iCs w:val="0"/>
                <w:color w:val="000000"/>
                <w:sz w:val="21"/>
                <w:szCs w:val="21"/>
                <w:u w:val="none"/>
              </w:rPr>
            </w:pPr>
            <w:r>
              <w:rPr>
                <w:rFonts w:hint="default" w:ascii="Arial Narrow" w:hAnsi="Arial Narrow" w:eastAsia="Arial Narrow" w:cs="Arial Narrow"/>
                <w:i w:val="0"/>
                <w:iCs w:val="0"/>
                <w:color w:val="000000"/>
                <w:kern w:val="0"/>
                <w:sz w:val="21"/>
                <w:szCs w:val="21"/>
                <w:u w:val="none"/>
                <w:lang w:val="en-US" w:eastAsia="zh-CN" w:bidi="ar"/>
              </w:rPr>
              <w:t>2</w:t>
            </w:r>
          </w:p>
        </w:tc>
        <w:tc>
          <w:tcPr>
            <w:tcW w:w="1057" w:type="dxa"/>
            <w:tcBorders>
              <w:top w:val="nil"/>
              <w:left w:val="nil"/>
              <w:bottom w:val="single" w:color="000000" w:sz="4" w:space="0"/>
              <w:right w:val="single" w:color="000000" w:sz="4" w:space="0"/>
            </w:tcBorders>
            <w:shd w:val="clear" w:color="auto" w:fill="FFFFFF"/>
            <w:vAlign w:val="center"/>
          </w:tcPr>
          <w:p w14:paraId="67B32EC1">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2D268574">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7A7DF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51DEE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c>
          <w:tcPr>
            <w:tcW w:w="3574" w:type="dxa"/>
            <w:tcBorders>
              <w:top w:val="nil"/>
              <w:left w:val="nil"/>
              <w:bottom w:val="single" w:color="000000" w:sz="4" w:space="0"/>
              <w:right w:val="single" w:color="000000" w:sz="4" w:space="0"/>
            </w:tcBorders>
            <w:shd w:val="clear" w:color="auto" w:fill="FFFFFF"/>
            <w:vAlign w:val="center"/>
          </w:tcPr>
          <w:p w14:paraId="0FCB25D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Φ140，□140*120</w:t>
            </w:r>
          </w:p>
        </w:tc>
        <w:tc>
          <w:tcPr>
            <w:tcW w:w="880" w:type="dxa"/>
            <w:tcBorders>
              <w:top w:val="nil"/>
              <w:left w:val="nil"/>
              <w:bottom w:val="single" w:color="000000" w:sz="4" w:space="0"/>
              <w:right w:val="single" w:color="000000" w:sz="4" w:space="0"/>
            </w:tcBorders>
            <w:shd w:val="clear" w:color="auto" w:fill="FFFFFF"/>
            <w:vAlign w:val="center"/>
          </w:tcPr>
          <w:p w14:paraId="7EC102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56" w:type="dxa"/>
            <w:tcBorders>
              <w:top w:val="nil"/>
              <w:left w:val="nil"/>
              <w:bottom w:val="single" w:color="000000" w:sz="4" w:space="0"/>
              <w:right w:val="single" w:color="000000" w:sz="4" w:space="0"/>
            </w:tcBorders>
            <w:shd w:val="clear" w:color="auto" w:fill="FFFFFF"/>
            <w:vAlign w:val="center"/>
          </w:tcPr>
          <w:p w14:paraId="6BFB6721">
            <w:pPr>
              <w:keepNext w:val="0"/>
              <w:keepLines w:val="0"/>
              <w:widowControl/>
              <w:suppressLineNumbers w:val="0"/>
              <w:jc w:val="right"/>
              <w:textAlignment w:val="center"/>
              <w:rPr>
                <w:rFonts w:hint="default" w:ascii="Arial Narrow" w:hAnsi="Arial Narrow" w:eastAsia="Arial Narrow" w:cs="Arial Narrow"/>
                <w:i w:val="0"/>
                <w:iCs w:val="0"/>
                <w:color w:val="000000"/>
                <w:sz w:val="21"/>
                <w:szCs w:val="21"/>
                <w:u w:val="none"/>
              </w:rPr>
            </w:pPr>
            <w:r>
              <w:rPr>
                <w:rFonts w:hint="default" w:ascii="Arial Narrow" w:hAnsi="Arial Narrow" w:eastAsia="Arial Narrow" w:cs="Arial Narrow"/>
                <w:i w:val="0"/>
                <w:iCs w:val="0"/>
                <w:color w:val="000000"/>
                <w:kern w:val="0"/>
                <w:sz w:val="21"/>
                <w:szCs w:val="21"/>
                <w:u w:val="none"/>
                <w:lang w:val="en-US" w:eastAsia="zh-CN" w:bidi="ar"/>
              </w:rPr>
              <w:t>1</w:t>
            </w:r>
          </w:p>
        </w:tc>
        <w:tc>
          <w:tcPr>
            <w:tcW w:w="1057" w:type="dxa"/>
            <w:tcBorders>
              <w:top w:val="nil"/>
              <w:left w:val="nil"/>
              <w:bottom w:val="single" w:color="000000" w:sz="4" w:space="0"/>
              <w:right w:val="single" w:color="000000" w:sz="4" w:space="0"/>
            </w:tcBorders>
            <w:shd w:val="clear" w:color="auto" w:fill="FFFFFF"/>
            <w:vAlign w:val="center"/>
          </w:tcPr>
          <w:p w14:paraId="2E560486">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091FBECC">
            <w:pPr>
              <w:jc w:val="right"/>
              <w:rPr>
                <w:rFonts w:hint="default" w:ascii="Arial Narrow" w:hAnsi="Arial Narrow" w:eastAsia="Arial Narrow" w:cs="Arial Narrow"/>
                <w:i w:val="0"/>
                <w:iCs w:val="0"/>
                <w:color w:val="000000"/>
                <w:sz w:val="18"/>
                <w:szCs w:val="18"/>
                <w:u w:val="none"/>
              </w:rPr>
            </w:pPr>
          </w:p>
        </w:tc>
      </w:tr>
      <w:tr w14:paraId="1EDC2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40DEE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w:t>
            </w:r>
          </w:p>
        </w:tc>
        <w:tc>
          <w:tcPr>
            <w:tcW w:w="3574" w:type="dxa"/>
            <w:tcBorders>
              <w:top w:val="nil"/>
              <w:left w:val="nil"/>
              <w:bottom w:val="single" w:color="000000" w:sz="4" w:space="0"/>
              <w:right w:val="single" w:color="000000" w:sz="4" w:space="0"/>
            </w:tcBorders>
            <w:shd w:val="clear" w:color="auto" w:fill="FFFFFF"/>
            <w:vAlign w:val="center"/>
          </w:tcPr>
          <w:p w14:paraId="12B5B06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Φ89，Φ100凸面广角镜</w:t>
            </w:r>
          </w:p>
        </w:tc>
        <w:tc>
          <w:tcPr>
            <w:tcW w:w="880" w:type="dxa"/>
            <w:tcBorders>
              <w:top w:val="nil"/>
              <w:left w:val="nil"/>
              <w:bottom w:val="single" w:color="000000" w:sz="4" w:space="0"/>
              <w:right w:val="single" w:color="000000" w:sz="4" w:space="0"/>
            </w:tcBorders>
            <w:shd w:val="clear" w:color="auto" w:fill="FFFFFF"/>
            <w:vAlign w:val="center"/>
          </w:tcPr>
          <w:p w14:paraId="2667D9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56" w:type="dxa"/>
            <w:tcBorders>
              <w:top w:val="nil"/>
              <w:left w:val="nil"/>
              <w:bottom w:val="single" w:color="000000" w:sz="4" w:space="0"/>
              <w:right w:val="single" w:color="000000" w:sz="4" w:space="0"/>
            </w:tcBorders>
            <w:shd w:val="clear" w:color="auto" w:fill="FFFFFF"/>
            <w:vAlign w:val="center"/>
          </w:tcPr>
          <w:p w14:paraId="372BD141">
            <w:pPr>
              <w:keepNext w:val="0"/>
              <w:keepLines w:val="0"/>
              <w:widowControl/>
              <w:suppressLineNumbers w:val="0"/>
              <w:jc w:val="right"/>
              <w:textAlignment w:val="center"/>
              <w:rPr>
                <w:rFonts w:hint="default" w:ascii="Arial Narrow" w:hAnsi="Arial Narrow" w:eastAsia="Arial Narrow" w:cs="Arial Narrow"/>
                <w:i w:val="0"/>
                <w:iCs w:val="0"/>
                <w:color w:val="000000"/>
                <w:sz w:val="21"/>
                <w:szCs w:val="21"/>
                <w:u w:val="none"/>
              </w:rPr>
            </w:pPr>
            <w:r>
              <w:rPr>
                <w:rFonts w:hint="default" w:ascii="Arial Narrow" w:hAnsi="Arial Narrow" w:eastAsia="Arial Narrow" w:cs="Arial Narrow"/>
                <w:i w:val="0"/>
                <w:iCs w:val="0"/>
                <w:color w:val="000000"/>
                <w:kern w:val="0"/>
                <w:sz w:val="21"/>
                <w:szCs w:val="21"/>
                <w:u w:val="none"/>
                <w:lang w:val="en-US" w:eastAsia="zh-CN" w:bidi="ar"/>
              </w:rPr>
              <w:t>1</w:t>
            </w:r>
          </w:p>
        </w:tc>
        <w:tc>
          <w:tcPr>
            <w:tcW w:w="1057" w:type="dxa"/>
            <w:tcBorders>
              <w:top w:val="nil"/>
              <w:left w:val="nil"/>
              <w:bottom w:val="single" w:color="000000" w:sz="4" w:space="0"/>
              <w:right w:val="single" w:color="000000" w:sz="4" w:space="0"/>
            </w:tcBorders>
            <w:shd w:val="clear" w:color="auto" w:fill="FFFFFF"/>
            <w:vAlign w:val="center"/>
          </w:tcPr>
          <w:p w14:paraId="6DB9DC3E">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156087EE">
            <w:pPr>
              <w:jc w:val="right"/>
              <w:rPr>
                <w:rFonts w:hint="default" w:ascii="Arial Narrow" w:hAnsi="Arial Narrow" w:eastAsia="Arial Narrow" w:cs="Arial Narrow"/>
                <w:i w:val="0"/>
                <w:iCs w:val="0"/>
                <w:color w:val="000000"/>
                <w:sz w:val="18"/>
                <w:szCs w:val="18"/>
                <w:u w:val="none"/>
              </w:rPr>
            </w:pPr>
          </w:p>
        </w:tc>
      </w:tr>
      <w:tr w14:paraId="1304B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5A171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w:t>
            </w:r>
          </w:p>
        </w:tc>
        <w:tc>
          <w:tcPr>
            <w:tcW w:w="3574" w:type="dxa"/>
            <w:tcBorders>
              <w:top w:val="nil"/>
              <w:left w:val="nil"/>
              <w:bottom w:val="single" w:color="000000" w:sz="4" w:space="0"/>
              <w:right w:val="single" w:color="000000" w:sz="4" w:space="0"/>
            </w:tcBorders>
            <w:shd w:val="clear" w:color="auto" w:fill="FFFFFF"/>
            <w:vAlign w:val="center"/>
          </w:tcPr>
          <w:p w14:paraId="0F7D32F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Φ89，D80</w:t>
            </w:r>
          </w:p>
        </w:tc>
        <w:tc>
          <w:tcPr>
            <w:tcW w:w="880" w:type="dxa"/>
            <w:tcBorders>
              <w:top w:val="nil"/>
              <w:left w:val="nil"/>
              <w:bottom w:val="single" w:color="000000" w:sz="4" w:space="0"/>
              <w:right w:val="single" w:color="000000" w:sz="4" w:space="0"/>
            </w:tcBorders>
            <w:shd w:val="clear" w:color="auto" w:fill="FFFFFF"/>
            <w:vAlign w:val="center"/>
          </w:tcPr>
          <w:p w14:paraId="326491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56" w:type="dxa"/>
            <w:tcBorders>
              <w:top w:val="nil"/>
              <w:left w:val="nil"/>
              <w:bottom w:val="single" w:color="000000" w:sz="4" w:space="0"/>
              <w:right w:val="single" w:color="000000" w:sz="4" w:space="0"/>
            </w:tcBorders>
            <w:shd w:val="clear" w:color="auto" w:fill="FFFFFF"/>
            <w:vAlign w:val="center"/>
          </w:tcPr>
          <w:p w14:paraId="2A87CA79">
            <w:pPr>
              <w:keepNext w:val="0"/>
              <w:keepLines w:val="0"/>
              <w:widowControl/>
              <w:suppressLineNumbers w:val="0"/>
              <w:jc w:val="right"/>
              <w:textAlignment w:val="center"/>
              <w:rPr>
                <w:rFonts w:hint="default" w:ascii="Arial Narrow" w:hAnsi="Arial Narrow" w:eastAsia="Arial Narrow" w:cs="Arial Narrow"/>
                <w:i w:val="0"/>
                <w:iCs w:val="0"/>
                <w:color w:val="000000"/>
                <w:sz w:val="21"/>
                <w:szCs w:val="21"/>
                <w:u w:val="none"/>
              </w:rPr>
            </w:pPr>
            <w:r>
              <w:rPr>
                <w:rFonts w:hint="default" w:ascii="Arial Narrow" w:hAnsi="Arial Narrow" w:eastAsia="Arial Narrow" w:cs="Arial Narrow"/>
                <w:i w:val="0"/>
                <w:iCs w:val="0"/>
                <w:color w:val="000000"/>
                <w:kern w:val="0"/>
                <w:sz w:val="21"/>
                <w:szCs w:val="21"/>
                <w:u w:val="none"/>
                <w:lang w:val="en-US" w:eastAsia="zh-CN" w:bidi="ar"/>
              </w:rPr>
              <w:t>1</w:t>
            </w:r>
          </w:p>
        </w:tc>
        <w:tc>
          <w:tcPr>
            <w:tcW w:w="1057" w:type="dxa"/>
            <w:tcBorders>
              <w:top w:val="nil"/>
              <w:left w:val="nil"/>
              <w:bottom w:val="single" w:color="000000" w:sz="4" w:space="0"/>
              <w:right w:val="single" w:color="000000" w:sz="4" w:space="0"/>
            </w:tcBorders>
            <w:shd w:val="clear" w:color="auto" w:fill="FFFFFF"/>
            <w:vAlign w:val="center"/>
          </w:tcPr>
          <w:p w14:paraId="047CC12F">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6795C09E">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3A383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AC850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w:t>
            </w:r>
          </w:p>
        </w:tc>
        <w:tc>
          <w:tcPr>
            <w:tcW w:w="3574" w:type="dxa"/>
            <w:tcBorders>
              <w:top w:val="nil"/>
              <w:left w:val="nil"/>
              <w:bottom w:val="single" w:color="000000" w:sz="4" w:space="0"/>
              <w:right w:val="single" w:color="000000" w:sz="4" w:space="0"/>
            </w:tcBorders>
            <w:shd w:val="clear" w:color="auto" w:fill="FFFFFF"/>
            <w:vAlign w:val="center"/>
          </w:tcPr>
          <w:p w14:paraId="77BA739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Φ89，120×60更换</w:t>
            </w:r>
          </w:p>
        </w:tc>
        <w:tc>
          <w:tcPr>
            <w:tcW w:w="880" w:type="dxa"/>
            <w:tcBorders>
              <w:top w:val="nil"/>
              <w:left w:val="nil"/>
              <w:bottom w:val="single" w:color="000000" w:sz="4" w:space="0"/>
              <w:right w:val="single" w:color="000000" w:sz="4" w:space="0"/>
            </w:tcBorders>
            <w:shd w:val="clear" w:color="auto" w:fill="FFFFFF"/>
            <w:vAlign w:val="center"/>
          </w:tcPr>
          <w:p w14:paraId="2B0340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56" w:type="dxa"/>
            <w:tcBorders>
              <w:top w:val="nil"/>
              <w:left w:val="nil"/>
              <w:bottom w:val="single" w:color="000000" w:sz="4" w:space="0"/>
              <w:right w:val="single" w:color="000000" w:sz="4" w:space="0"/>
            </w:tcBorders>
            <w:shd w:val="clear" w:color="auto" w:fill="FFFFFF"/>
            <w:vAlign w:val="center"/>
          </w:tcPr>
          <w:p w14:paraId="0D515B3F">
            <w:pPr>
              <w:keepNext w:val="0"/>
              <w:keepLines w:val="0"/>
              <w:widowControl/>
              <w:suppressLineNumbers w:val="0"/>
              <w:jc w:val="right"/>
              <w:textAlignment w:val="center"/>
              <w:rPr>
                <w:rFonts w:hint="default" w:ascii="Arial Narrow" w:hAnsi="Arial Narrow" w:eastAsia="Arial Narrow" w:cs="Arial Narrow"/>
                <w:i w:val="0"/>
                <w:iCs w:val="0"/>
                <w:color w:val="000000"/>
                <w:sz w:val="21"/>
                <w:szCs w:val="21"/>
                <w:u w:val="none"/>
              </w:rPr>
            </w:pPr>
            <w:r>
              <w:rPr>
                <w:rFonts w:hint="default" w:ascii="Arial Narrow" w:hAnsi="Arial Narrow" w:eastAsia="Arial Narrow" w:cs="Arial Narrow"/>
                <w:i w:val="0"/>
                <w:iCs w:val="0"/>
                <w:color w:val="000000"/>
                <w:kern w:val="0"/>
                <w:sz w:val="21"/>
                <w:szCs w:val="21"/>
                <w:u w:val="none"/>
                <w:lang w:val="en-US" w:eastAsia="zh-CN" w:bidi="ar"/>
              </w:rPr>
              <w:t>2</w:t>
            </w:r>
          </w:p>
        </w:tc>
        <w:tc>
          <w:tcPr>
            <w:tcW w:w="1057" w:type="dxa"/>
            <w:tcBorders>
              <w:top w:val="nil"/>
              <w:left w:val="nil"/>
              <w:bottom w:val="single" w:color="000000" w:sz="4" w:space="0"/>
              <w:right w:val="single" w:color="000000" w:sz="4" w:space="0"/>
            </w:tcBorders>
            <w:shd w:val="clear" w:color="auto" w:fill="FFFFFF"/>
            <w:vAlign w:val="center"/>
          </w:tcPr>
          <w:p w14:paraId="6A74D5E3">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453C1603">
            <w:pPr>
              <w:jc w:val="right"/>
              <w:rPr>
                <w:rFonts w:hint="default" w:ascii="Arial Narrow" w:hAnsi="Arial Narrow" w:eastAsia="Arial Narrow" w:cs="Arial Narrow"/>
                <w:i w:val="0"/>
                <w:iCs w:val="0"/>
                <w:color w:val="000000"/>
                <w:sz w:val="18"/>
                <w:szCs w:val="18"/>
                <w:u w:val="none"/>
              </w:rPr>
            </w:pPr>
          </w:p>
        </w:tc>
      </w:tr>
      <w:tr w14:paraId="06FD7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D7D5E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w:t>
            </w:r>
          </w:p>
        </w:tc>
        <w:tc>
          <w:tcPr>
            <w:tcW w:w="3574" w:type="dxa"/>
            <w:tcBorders>
              <w:top w:val="nil"/>
              <w:left w:val="nil"/>
              <w:bottom w:val="single" w:color="000000" w:sz="4" w:space="0"/>
              <w:right w:val="single" w:color="000000" w:sz="4" w:space="0"/>
            </w:tcBorders>
            <w:shd w:val="clear" w:color="auto" w:fill="FFFFFF"/>
            <w:vAlign w:val="center"/>
          </w:tcPr>
          <w:p w14:paraId="1121B2F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道口标柱Φ114×4.5×1200</w:t>
            </w:r>
          </w:p>
        </w:tc>
        <w:tc>
          <w:tcPr>
            <w:tcW w:w="880" w:type="dxa"/>
            <w:tcBorders>
              <w:top w:val="nil"/>
              <w:left w:val="nil"/>
              <w:bottom w:val="single" w:color="000000" w:sz="4" w:space="0"/>
              <w:right w:val="single" w:color="000000" w:sz="4" w:space="0"/>
            </w:tcBorders>
            <w:shd w:val="clear" w:color="auto" w:fill="FFFFFF"/>
            <w:vAlign w:val="center"/>
          </w:tcPr>
          <w:p w14:paraId="0BBD77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1056" w:type="dxa"/>
            <w:tcBorders>
              <w:top w:val="nil"/>
              <w:left w:val="nil"/>
              <w:bottom w:val="single" w:color="000000" w:sz="4" w:space="0"/>
              <w:right w:val="single" w:color="000000" w:sz="4" w:space="0"/>
            </w:tcBorders>
            <w:shd w:val="clear" w:color="auto" w:fill="FFFFFF"/>
            <w:vAlign w:val="center"/>
          </w:tcPr>
          <w:p w14:paraId="58B479C1">
            <w:pPr>
              <w:keepNext w:val="0"/>
              <w:keepLines w:val="0"/>
              <w:widowControl/>
              <w:suppressLineNumbers w:val="0"/>
              <w:jc w:val="right"/>
              <w:textAlignment w:val="center"/>
              <w:rPr>
                <w:rFonts w:hint="default" w:ascii="Arial Narrow" w:hAnsi="Arial Narrow" w:eastAsia="Arial Narrow" w:cs="Arial Narrow"/>
                <w:i w:val="0"/>
                <w:iCs w:val="0"/>
                <w:color w:val="000000"/>
                <w:sz w:val="21"/>
                <w:szCs w:val="21"/>
                <w:u w:val="none"/>
              </w:rPr>
            </w:pPr>
            <w:r>
              <w:rPr>
                <w:rFonts w:hint="default" w:ascii="Arial Narrow" w:hAnsi="Arial Narrow" w:eastAsia="Arial Narrow" w:cs="Arial Narrow"/>
                <w:i w:val="0"/>
                <w:iCs w:val="0"/>
                <w:color w:val="000000"/>
                <w:kern w:val="0"/>
                <w:sz w:val="21"/>
                <w:szCs w:val="21"/>
                <w:u w:val="none"/>
                <w:lang w:val="en-US" w:eastAsia="zh-CN" w:bidi="ar"/>
              </w:rPr>
              <w:t>4</w:t>
            </w:r>
          </w:p>
        </w:tc>
        <w:tc>
          <w:tcPr>
            <w:tcW w:w="1057" w:type="dxa"/>
            <w:tcBorders>
              <w:top w:val="nil"/>
              <w:left w:val="nil"/>
              <w:bottom w:val="single" w:color="000000" w:sz="4" w:space="0"/>
              <w:right w:val="single" w:color="000000" w:sz="4" w:space="0"/>
            </w:tcBorders>
            <w:shd w:val="clear" w:color="auto" w:fill="FFFFFF"/>
            <w:vAlign w:val="center"/>
          </w:tcPr>
          <w:p w14:paraId="47C8F978">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48F13FAE">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1F3CE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5C87A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611</w:t>
            </w:r>
          </w:p>
        </w:tc>
        <w:tc>
          <w:tcPr>
            <w:tcW w:w="3574" w:type="dxa"/>
            <w:tcBorders>
              <w:top w:val="nil"/>
              <w:left w:val="nil"/>
              <w:bottom w:val="single" w:color="000000" w:sz="4" w:space="0"/>
              <w:right w:val="single" w:color="000000" w:sz="4" w:space="0"/>
            </w:tcBorders>
            <w:shd w:val="clear" w:color="auto" w:fill="FFFFFF"/>
            <w:vAlign w:val="center"/>
          </w:tcPr>
          <w:p w14:paraId="2FD6FE9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单悬臂式交通标志维修</w:t>
            </w:r>
          </w:p>
        </w:tc>
        <w:tc>
          <w:tcPr>
            <w:tcW w:w="880" w:type="dxa"/>
            <w:tcBorders>
              <w:top w:val="nil"/>
              <w:left w:val="nil"/>
              <w:bottom w:val="single" w:color="000000" w:sz="4" w:space="0"/>
              <w:right w:val="single" w:color="000000" w:sz="4" w:space="0"/>
            </w:tcBorders>
            <w:shd w:val="clear" w:color="auto" w:fill="FFFFFF"/>
            <w:vAlign w:val="center"/>
          </w:tcPr>
          <w:p w14:paraId="7AAB8A38">
            <w:pPr>
              <w:jc w:val="center"/>
              <w:rPr>
                <w:rFonts w:hint="eastAsia" w:ascii="宋体" w:hAnsi="宋体" w:eastAsia="宋体" w:cs="宋体"/>
                <w:i w:val="0"/>
                <w:iCs w:val="0"/>
                <w:color w:val="000000"/>
                <w:sz w:val="21"/>
                <w:szCs w:val="21"/>
                <w:u w:val="none"/>
              </w:rPr>
            </w:pPr>
          </w:p>
        </w:tc>
        <w:tc>
          <w:tcPr>
            <w:tcW w:w="1056" w:type="dxa"/>
            <w:tcBorders>
              <w:top w:val="nil"/>
              <w:left w:val="nil"/>
              <w:bottom w:val="single" w:color="000000" w:sz="4" w:space="0"/>
              <w:right w:val="single" w:color="000000" w:sz="4" w:space="0"/>
            </w:tcBorders>
            <w:shd w:val="clear" w:color="auto" w:fill="FFFFFF"/>
            <w:vAlign w:val="center"/>
          </w:tcPr>
          <w:p w14:paraId="4DA9C372">
            <w:pPr>
              <w:jc w:val="right"/>
              <w:rPr>
                <w:rFonts w:hint="default" w:ascii="Arial Narrow" w:hAnsi="Arial Narrow" w:eastAsia="Arial Narrow" w:cs="Arial Narrow"/>
                <w:i w:val="0"/>
                <w:iCs w:val="0"/>
                <w:color w:val="000000"/>
                <w:sz w:val="21"/>
                <w:szCs w:val="21"/>
                <w:u w:val="none"/>
              </w:rPr>
            </w:pPr>
          </w:p>
        </w:tc>
        <w:tc>
          <w:tcPr>
            <w:tcW w:w="1057" w:type="dxa"/>
            <w:tcBorders>
              <w:top w:val="nil"/>
              <w:left w:val="nil"/>
              <w:bottom w:val="single" w:color="000000" w:sz="4" w:space="0"/>
              <w:right w:val="single" w:color="000000" w:sz="4" w:space="0"/>
            </w:tcBorders>
            <w:shd w:val="clear" w:color="auto" w:fill="FFFFFF"/>
            <w:vAlign w:val="center"/>
          </w:tcPr>
          <w:p w14:paraId="3E73CB03">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58422BB3">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2B0AF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2B931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611-3</w:t>
            </w:r>
          </w:p>
        </w:tc>
        <w:tc>
          <w:tcPr>
            <w:tcW w:w="3574" w:type="dxa"/>
            <w:tcBorders>
              <w:top w:val="nil"/>
              <w:left w:val="nil"/>
              <w:bottom w:val="single" w:color="000000" w:sz="4" w:space="0"/>
              <w:right w:val="single" w:color="000000" w:sz="4" w:space="0"/>
            </w:tcBorders>
            <w:shd w:val="clear" w:color="auto" w:fill="FFFFFF"/>
            <w:vAlign w:val="center"/>
          </w:tcPr>
          <w:p w14:paraId="486C790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重建或新增</w:t>
            </w:r>
          </w:p>
        </w:tc>
        <w:tc>
          <w:tcPr>
            <w:tcW w:w="880" w:type="dxa"/>
            <w:tcBorders>
              <w:top w:val="nil"/>
              <w:left w:val="nil"/>
              <w:bottom w:val="single" w:color="000000" w:sz="4" w:space="0"/>
              <w:right w:val="single" w:color="000000" w:sz="4" w:space="0"/>
            </w:tcBorders>
            <w:shd w:val="clear" w:color="auto" w:fill="FFFFFF"/>
            <w:vAlign w:val="center"/>
          </w:tcPr>
          <w:p w14:paraId="6946C1A1">
            <w:pPr>
              <w:jc w:val="center"/>
              <w:rPr>
                <w:rFonts w:hint="eastAsia" w:ascii="宋体" w:hAnsi="宋体" w:eastAsia="宋体" w:cs="宋体"/>
                <w:i w:val="0"/>
                <w:iCs w:val="0"/>
                <w:color w:val="000000"/>
                <w:sz w:val="21"/>
                <w:szCs w:val="21"/>
                <w:u w:val="none"/>
              </w:rPr>
            </w:pPr>
          </w:p>
        </w:tc>
        <w:tc>
          <w:tcPr>
            <w:tcW w:w="1056" w:type="dxa"/>
            <w:tcBorders>
              <w:top w:val="nil"/>
              <w:left w:val="nil"/>
              <w:bottom w:val="single" w:color="000000" w:sz="4" w:space="0"/>
              <w:right w:val="single" w:color="000000" w:sz="4" w:space="0"/>
            </w:tcBorders>
            <w:shd w:val="clear" w:color="auto" w:fill="FFFFFF"/>
            <w:vAlign w:val="center"/>
          </w:tcPr>
          <w:p w14:paraId="55BDED09">
            <w:pPr>
              <w:jc w:val="right"/>
              <w:rPr>
                <w:rFonts w:hint="default" w:ascii="Arial Narrow" w:hAnsi="Arial Narrow" w:eastAsia="Arial Narrow" w:cs="Arial Narrow"/>
                <w:i w:val="0"/>
                <w:iCs w:val="0"/>
                <w:color w:val="000000"/>
                <w:sz w:val="21"/>
                <w:szCs w:val="21"/>
                <w:u w:val="none"/>
              </w:rPr>
            </w:pPr>
          </w:p>
        </w:tc>
        <w:tc>
          <w:tcPr>
            <w:tcW w:w="1057" w:type="dxa"/>
            <w:tcBorders>
              <w:top w:val="nil"/>
              <w:left w:val="nil"/>
              <w:bottom w:val="single" w:color="000000" w:sz="4" w:space="0"/>
              <w:right w:val="single" w:color="000000" w:sz="4" w:space="0"/>
            </w:tcBorders>
            <w:shd w:val="clear" w:color="auto" w:fill="FFFFFF"/>
            <w:vAlign w:val="center"/>
          </w:tcPr>
          <w:p w14:paraId="34E53AA7">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24F517CD">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7BF94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501D5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w:t>
            </w:r>
          </w:p>
        </w:tc>
        <w:tc>
          <w:tcPr>
            <w:tcW w:w="3574" w:type="dxa"/>
            <w:tcBorders>
              <w:top w:val="nil"/>
              <w:left w:val="nil"/>
              <w:bottom w:val="single" w:color="000000" w:sz="4" w:space="0"/>
              <w:right w:val="single" w:color="000000" w:sz="4" w:space="0"/>
            </w:tcBorders>
            <w:shd w:val="clear" w:color="auto" w:fill="FFFFFF"/>
            <w:vAlign w:val="center"/>
          </w:tcPr>
          <w:p w14:paraId="0DAD508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Φ165，3Φ100</w:t>
            </w:r>
          </w:p>
        </w:tc>
        <w:tc>
          <w:tcPr>
            <w:tcW w:w="880" w:type="dxa"/>
            <w:tcBorders>
              <w:top w:val="nil"/>
              <w:left w:val="nil"/>
              <w:bottom w:val="single" w:color="000000" w:sz="4" w:space="0"/>
              <w:right w:val="single" w:color="000000" w:sz="4" w:space="0"/>
            </w:tcBorders>
            <w:shd w:val="clear" w:color="auto" w:fill="FFFFFF"/>
            <w:vAlign w:val="center"/>
          </w:tcPr>
          <w:p w14:paraId="4870F3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56" w:type="dxa"/>
            <w:tcBorders>
              <w:top w:val="nil"/>
              <w:left w:val="nil"/>
              <w:bottom w:val="single" w:color="000000" w:sz="4" w:space="0"/>
              <w:right w:val="single" w:color="000000" w:sz="4" w:space="0"/>
            </w:tcBorders>
            <w:shd w:val="clear" w:color="auto" w:fill="FFFFFF"/>
            <w:vAlign w:val="center"/>
          </w:tcPr>
          <w:p w14:paraId="2CC98180">
            <w:pPr>
              <w:keepNext w:val="0"/>
              <w:keepLines w:val="0"/>
              <w:widowControl/>
              <w:suppressLineNumbers w:val="0"/>
              <w:jc w:val="right"/>
              <w:textAlignment w:val="center"/>
              <w:rPr>
                <w:rFonts w:hint="default" w:ascii="Arial Narrow" w:hAnsi="Arial Narrow" w:eastAsia="Arial Narrow" w:cs="Arial Narrow"/>
                <w:i w:val="0"/>
                <w:iCs w:val="0"/>
                <w:color w:val="000000"/>
                <w:sz w:val="21"/>
                <w:szCs w:val="21"/>
                <w:u w:val="none"/>
              </w:rPr>
            </w:pPr>
            <w:r>
              <w:rPr>
                <w:rFonts w:hint="default" w:ascii="Arial Narrow" w:hAnsi="Arial Narrow" w:eastAsia="Arial Narrow" w:cs="Arial Narrow"/>
                <w:i w:val="0"/>
                <w:iCs w:val="0"/>
                <w:color w:val="000000"/>
                <w:kern w:val="0"/>
                <w:sz w:val="21"/>
                <w:szCs w:val="21"/>
                <w:u w:val="none"/>
                <w:lang w:val="en-US" w:eastAsia="zh-CN" w:bidi="ar"/>
              </w:rPr>
              <w:t>1</w:t>
            </w:r>
          </w:p>
        </w:tc>
        <w:tc>
          <w:tcPr>
            <w:tcW w:w="1057" w:type="dxa"/>
            <w:tcBorders>
              <w:top w:val="nil"/>
              <w:left w:val="nil"/>
              <w:bottom w:val="single" w:color="000000" w:sz="4" w:space="0"/>
              <w:right w:val="single" w:color="000000" w:sz="4" w:space="0"/>
            </w:tcBorders>
            <w:shd w:val="clear" w:color="auto" w:fill="FFFFFF"/>
            <w:vAlign w:val="center"/>
          </w:tcPr>
          <w:p w14:paraId="7585F27D">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6FEA8B26">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1D0D8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AFF61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615</w:t>
            </w:r>
          </w:p>
        </w:tc>
        <w:tc>
          <w:tcPr>
            <w:tcW w:w="3574" w:type="dxa"/>
            <w:tcBorders>
              <w:top w:val="nil"/>
              <w:left w:val="nil"/>
              <w:bottom w:val="single" w:color="000000" w:sz="4" w:space="0"/>
              <w:right w:val="single" w:color="000000" w:sz="4" w:space="0"/>
            </w:tcBorders>
            <w:shd w:val="clear" w:color="auto" w:fill="FFFFFF"/>
            <w:vAlign w:val="center"/>
          </w:tcPr>
          <w:p w14:paraId="3D00DB3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拆除、重建里程碑、百米桩、界碑</w:t>
            </w:r>
          </w:p>
        </w:tc>
        <w:tc>
          <w:tcPr>
            <w:tcW w:w="880" w:type="dxa"/>
            <w:tcBorders>
              <w:top w:val="nil"/>
              <w:left w:val="nil"/>
              <w:bottom w:val="single" w:color="000000" w:sz="4" w:space="0"/>
              <w:right w:val="single" w:color="000000" w:sz="4" w:space="0"/>
            </w:tcBorders>
            <w:shd w:val="clear" w:color="auto" w:fill="FFFFFF"/>
            <w:vAlign w:val="center"/>
          </w:tcPr>
          <w:p w14:paraId="5F2144FE">
            <w:pPr>
              <w:jc w:val="center"/>
              <w:rPr>
                <w:rFonts w:hint="eastAsia" w:ascii="宋体" w:hAnsi="宋体" w:eastAsia="宋体" w:cs="宋体"/>
                <w:i w:val="0"/>
                <w:iCs w:val="0"/>
                <w:color w:val="000000"/>
                <w:sz w:val="21"/>
                <w:szCs w:val="21"/>
                <w:u w:val="none"/>
              </w:rPr>
            </w:pPr>
          </w:p>
        </w:tc>
        <w:tc>
          <w:tcPr>
            <w:tcW w:w="1056" w:type="dxa"/>
            <w:tcBorders>
              <w:top w:val="nil"/>
              <w:left w:val="nil"/>
              <w:bottom w:val="single" w:color="000000" w:sz="4" w:space="0"/>
              <w:right w:val="single" w:color="000000" w:sz="4" w:space="0"/>
            </w:tcBorders>
            <w:shd w:val="clear" w:color="auto" w:fill="FFFFFF"/>
            <w:vAlign w:val="center"/>
          </w:tcPr>
          <w:p w14:paraId="3E1A0042">
            <w:pPr>
              <w:jc w:val="right"/>
              <w:rPr>
                <w:rFonts w:hint="default" w:ascii="Arial Narrow" w:hAnsi="Arial Narrow" w:eastAsia="Arial Narrow" w:cs="Arial Narrow"/>
                <w:i w:val="0"/>
                <w:iCs w:val="0"/>
                <w:color w:val="000000"/>
                <w:sz w:val="21"/>
                <w:szCs w:val="21"/>
                <w:u w:val="none"/>
              </w:rPr>
            </w:pPr>
          </w:p>
        </w:tc>
        <w:tc>
          <w:tcPr>
            <w:tcW w:w="1057" w:type="dxa"/>
            <w:tcBorders>
              <w:top w:val="nil"/>
              <w:left w:val="nil"/>
              <w:bottom w:val="single" w:color="000000" w:sz="4" w:space="0"/>
              <w:right w:val="single" w:color="000000" w:sz="4" w:space="0"/>
            </w:tcBorders>
            <w:shd w:val="clear" w:color="auto" w:fill="FFFFFF"/>
            <w:vAlign w:val="center"/>
          </w:tcPr>
          <w:p w14:paraId="4BACF536">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2A32CE6F">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15BEB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94C9A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615-2</w:t>
            </w:r>
          </w:p>
        </w:tc>
        <w:tc>
          <w:tcPr>
            <w:tcW w:w="3574" w:type="dxa"/>
            <w:tcBorders>
              <w:top w:val="nil"/>
              <w:left w:val="nil"/>
              <w:bottom w:val="single" w:color="000000" w:sz="4" w:space="0"/>
              <w:right w:val="single" w:color="000000" w:sz="4" w:space="0"/>
            </w:tcBorders>
            <w:shd w:val="clear" w:color="auto" w:fill="FFFFFF"/>
            <w:vAlign w:val="center"/>
          </w:tcPr>
          <w:p w14:paraId="3AB85FE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重建或新增里程碑、百米桩、界碑</w:t>
            </w:r>
          </w:p>
        </w:tc>
        <w:tc>
          <w:tcPr>
            <w:tcW w:w="880" w:type="dxa"/>
            <w:tcBorders>
              <w:top w:val="nil"/>
              <w:left w:val="nil"/>
              <w:bottom w:val="single" w:color="000000" w:sz="4" w:space="0"/>
              <w:right w:val="single" w:color="000000" w:sz="4" w:space="0"/>
            </w:tcBorders>
            <w:shd w:val="clear" w:color="auto" w:fill="FFFFFF"/>
            <w:vAlign w:val="center"/>
          </w:tcPr>
          <w:p w14:paraId="03BA452D">
            <w:pPr>
              <w:jc w:val="center"/>
              <w:rPr>
                <w:rFonts w:hint="eastAsia" w:ascii="宋体" w:hAnsi="宋体" w:eastAsia="宋体" w:cs="宋体"/>
                <w:i w:val="0"/>
                <w:iCs w:val="0"/>
                <w:color w:val="000000"/>
                <w:sz w:val="21"/>
                <w:szCs w:val="21"/>
                <w:u w:val="none"/>
              </w:rPr>
            </w:pPr>
          </w:p>
        </w:tc>
        <w:tc>
          <w:tcPr>
            <w:tcW w:w="1056" w:type="dxa"/>
            <w:tcBorders>
              <w:top w:val="nil"/>
              <w:left w:val="nil"/>
              <w:bottom w:val="single" w:color="000000" w:sz="4" w:space="0"/>
              <w:right w:val="single" w:color="000000" w:sz="4" w:space="0"/>
            </w:tcBorders>
            <w:shd w:val="clear" w:color="auto" w:fill="FFFFFF"/>
            <w:vAlign w:val="center"/>
          </w:tcPr>
          <w:p w14:paraId="69162A6D">
            <w:pPr>
              <w:jc w:val="right"/>
              <w:rPr>
                <w:rFonts w:hint="default" w:ascii="Arial Narrow" w:hAnsi="Arial Narrow" w:eastAsia="Arial Narrow" w:cs="Arial Narrow"/>
                <w:i w:val="0"/>
                <w:iCs w:val="0"/>
                <w:color w:val="000000"/>
                <w:sz w:val="21"/>
                <w:szCs w:val="21"/>
                <w:u w:val="none"/>
              </w:rPr>
            </w:pPr>
          </w:p>
        </w:tc>
        <w:tc>
          <w:tcPr>
            <w:tcW w:w="1057" w:type="dxa"/>
            <w:tcBorders>
              <w:top w:val="nil"/>
              <w:left w:val="nil"/>
              <w:bottom w:val="single" w:color="000000" w:sz="4" w:space="0"/>
              <w:right w:val="single" w:color="000000" w:sz="4" w:space="0"/>
            </w:tcBorders>
            <w:shd w:val="clear" w:color="auto" w:fill="FFFFFF"/>
            <w:vAlign w:val="center"/>
          </w:tcPr>
          <w:p w14:paraId="0F8151B6">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6CEAB7C7">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5B5CB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4AB96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w:t>
            </w:r>
          </w:p>
        </w:tc>
        <w:tc>
          <w:tcPr>
            <w:tcW w:w="3574" w:type="dxa"/>
            <w:tcBorders>
              <w:top w:val="nil"/>
              <w:left w:val="nil"/>
              <w:bottom w:val="single" w:color="000000" w:sz="4" w:space="0"/>
              <w:right w:val="single" w:color="000000" w:sz="4" w:space="0"/>
            </w:tcBorders>
            <w:shd w:val="clear" w:color="auto" w:fill="FFFFFF"/>
            <w:vAlign w:val="center"/>
          </w:tcPr>
          <w:p w14:paraId="4C0F587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新增里程碑</w:t>
            </w:r>
          </w:p>
        </w:tc>
        <w:tc>
          <w:tcPr>
            <w:tcW w:w="880" w:type="dxa"/>
            <w:tcBorders>
              <w:top w:val="nil"/>
              <w:left w:val="nil"/>
              <w:bottom w:val="single" w:color="000000" w:sz="4" w:space="0"/>
              <w:right w:val="single" w:color="000000" w:sz="4" w:space="0"/>
            </w:tcBorders>
            <w:shd w:val="clear" w:color="auto" w:fill="FFFFFF"/>
            <w:vAlign w:val="center"/>
          </w:tcPr>
          <w:p w14:paraId="1344F9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1056" w:type="dxa"/>
            <w:tcBorders>
              <w:top w:val="nil"/>
              <w:left w:val="nil"/>
              <w:bottom w:val="single" w:color="000000" w:sz="4" w:space="0"/>
              <w:right w:val="single" w:color="000000" w:sz="4" w:space="0"/>
            </w:tcBorders>
            <w:shd w:val="clear" w:color="auto" w:fill="FFFFFF"/>
            <w:vAlign w:val="center"/>
          </w:tcPr>
          <w:p w14:paraId="298D46A4">
            <w:pPr>
              <w:keepNext w:val="0"/>
              <w:keepLines w:val="0"/>
              <w:widowControl/>
              <w:suppressLineNumbers w:val="0"/>
              <w:jc w:val="right"/>
              <w:textAlignment w:val="center"/>
              <w:rPr>
                <w:rFonts w:hint="default" w:ascii="Arial Narrow" w:hAnsi="Arial Narrow" w:eastAsia="Arial Narrow" w:cs="Arial Narrow"/>
                <w:i w:val="0"/>
                <w:iCs w:val="0"/>
                <w:color w:val="000000"/>
                <w:sz w:val="21"/>
                <w:szCs w:val="21"/>
                <w:u w:val="none"/>
              </w:rPr>
            </w:pPr>
            <w:r>
              <w:rPr>
                <w:rFonts w:hint="default" w:ascii="Arial Narrow" w:hAnsi="Arial Narrow" w:eastAsia="Arial Narrow" w:cs="Arial Narrow"/>
                <w:i w:val="0"/>
                <w:iCs w:val="0"/>
                <w:color w:val="000000"/>
                <w:kern w:val="0"/>
                <w:sz w:val="21"/>
                <w:szCs w:val="21"/>
                <w:u w:val="none"/>
                <w:lang w:val="en-US" w:eastAsia="zh-CN" w:bidi="ar"/>
              </w:rPr>
              <w:t>2</w:t>
            </w:r>
          </w:p>
        </w:tc>
        <w:tc>
          <w:tcPr>
            <w:tcW w:w="1057" w:type="dxa"/>
            <w:tcBorders>
              <w:top w:val="nil"/>
              <w:left w:val="nil"/>
              <w:bottom w:val="single" w:color="000000" w:sz="4" w:space="0"/>
              <w:right w:val="single" w:color="000000" w:sz="4" w:space="0"/>
            </w:tcBorders>
            <w:shd w:val="clear" w:color="auto" w:fill="FFFFFF"/>
            <w:vAlign w:val="center"/>
          </w:tcPr>
          <w:p w14:paraId="6BE609EA">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6228BA69">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7EC50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F97A4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c>
          <w:tcPr>
            <w:tcW w:w="3574" w:type="dxa"/>
            <w:tcBorders>
              <w:top w:val="nil"/>
              <w:left w:val="nil"/>
              <w:bottom w:val="single" w:color="000000" w:sz="4" w:space="0"/>
              <w:right w:val="single" w:color="000000" w:sz="4" w:space="0"/>
            </w:tcBorders>
            <w:shd w:val="clear" w:color="auto" w:fill="FFFFFF"/>
            <w:vAlign w:val="center"/>
          </w:tcPr>
          <w:p w14:paraId="10DDB1A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新增百米桩</w:t>
            </w:r>
          </w:p>
        </w:tc>
        <w:tc>
          <w:tcPr>
            <w:tcW w:w="880" w:type="dxa"/>
            <w:tcBorders>
              <w:top w:val="nil"/>
              <w:left w:val="nil"/>
              <w:bottom w:val="single" w:color="000000" w:sz="4" w:space="0"/>
              <w:right w:val="single" w:color="000000" w:sz="4" w:space="0"/>
            </w:tcBorders>
            <w:shd w:val="clear" w:color="auto" w:fill="FFFFFF"/>
            <w:vAlign w:val="center"/>
          </w:tcPr>
          <w:p w14:paraId="3132B4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1056" w:type="dxa"/>
            <w:tcBorders>
              <w:top w:val="nil"/>
              <w:left w:val="nil"/>
              <w:bottom w:val="single" w:color="000000" w:sz="4" w:space="0"/>
              <w:right w:val="single" w:color="000000" w:sz="4" w:space="0"/>
            </w:tcBorders>
            <w:shd w:val="clear" w:color="auto" w:fill="FFFFFF"/>
            <w:vAlign w:val="center"/>
          </w:tcPr>
          <w:p w14:paraId="31F2E9A6">
            <w:pPr>
              <w:keepNext w:val="0"/>
              <w:keepLines w:val="0"/>
              <w:widowControl/>
              <w:suppressLineNumbers w:val="0"/>
              <w:jc w:val="right"/>
              <w:textAlignment w:val="center"/>
              <w:rPr>
                <w:rFonts w:hint="default" w:ascii="Arial Narrow" w:hAnsi="Arial Narrow" w:eastAsia="Arial Narrow" w:cs="Arial Narrow"/>
                <w:i w:val="0"/>
                <w:iCs w:val="0"/>
                <w:color w:val="000000"/>
                <w:sz w:val="21"/>
                <w:szCs w:val="21"/>
                <w:u w:val="none"/>
              </w:rPr>
            </w:pPr>
            <w:r>
              <w:rPr>
                <w:rFonts w:hint="default" w:ascii="Arial Narrow" w:hAnsi="Arial Narrow" w:eastAsia="Arial Narrow" w:cs="Arial Narrow"/>
                <w:i w:val="0"/>
                <w:iCs w:val="0"/>
                <w:color w:val="000000"/>
                <w:kern w:val="0"/>
                <w:sz w:val="21"/>
                <w:szCs w:val="21"/>
                <w:u w:val="none"/>
                <w:lang w:val="en-US" w:eastAsia="zh-CN" w:bidi="ar"/>
              </w:rPr>
              <w:t>11</w:t>
            </w:r>
          </w:p>
        </w:tc>
        <w:tc>
          <w:tcPr>
            <w:tcW w:w="1057" w:type="dxa"/>
            <w:tcBorders>
              <w:top w:val="nil"/>
              <w:left w:val="nil"/>
              <w:bottom w:val="single" w:color="000000" w:sz="4" w:space="0"/>
              <w:right w:val="single" w:color="000000" w:sz="4" w:space="0"/>
            </w:tcBorders>
            <w:shd w:val="clear" w:color="auto" w:fill="FFFFFF"/>
            <w:vAlign w:val="center"/>
          </w:tcPr>
          <w:p w14:paraId="4DA62722">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55F5089C">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4F014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FDBF8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616</w:t>
            </w:r>
          </w:p>
        </w:tc>
        <w:tc>
          <w:tcPr>
            <w:tcW w:w="3574" w:type="dxa"/>
            <w:tcBorders>
              <w:top w:val="nil"/>
              <w:left w:val="nil"/>
              <w:bottom w:val="single" w:color="000000" w:sz="4" w:space="0"/>
              <w:right w:val="single" w:color="000000" w:sz="4" w:space="0"/>
            </w:tcBorders>
            <w:shd w:val="clear" w:color="auto" w:fill="FFFFFF"/>
            <w:vAlign w:val="center"/>
          </w:tcPr>
          <w:p w14:paraId="79CAE5C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道路交通标线局部维修</w:t>
            </w:r>
          </w:p>
        </w:tc>
        <w:tc>
          <w:tcPr>
            <w:tcW w:w="880" w:type="dxa"/>
            <w:tcBorders>
              <w:top w:val="nil"/>
              <w:left w:val="nil"/>
              <w:bottom w:val="single" w:color="000000" w:sz="4" w:space="0"/>
              <w:right w:val="single" w:color="000000" w:sz="4" w:space="0"/>
            </w:tcBorders>
            <w:shd w:val="clear" w:color="auto" w:fill="FFFFFF"/>
            <w:vAlign w:val="center"/>
          </w:tcPr>
          <w:p w14:paraId="6D21C186">
            <w:pPr>
              <w:jc w:val="center"/>
              <w:rPr>
                <w:rFonts w:hint="eastAsia" w:ascii="宋体" w:hAnsi="宋体" w:eastAsia="宋体" w:cs="宋体"/>
                <w:i w:val="0"/>
                <w:iCs w:val="0"/>
                <w:color w:val="000000"/>
                <w:sz w:val="21"/>
                <w:szCs w:val="21"/>
                <w:u w:val="none"/>
              </w:rPr>
            </w:pPr>
          </w:p>
        </w:tc>
        <w:tc>
          <w:tcPr>
            <w:tcW w:w="1056" w:type="dxa"/>
            <w:tcBorders>
              <w:top w:val="nil"/>
              <w:left w:val="nil"/>
              <w:bottom w:val="single" w:color="000000" w:sz="4" w:space="0"/>
              <w:right w:val="single" w:color="000000" w:sz="4" w:space="0"/>
            </w:tcBorders>
            <w:shd w:val="clear" w:color="auto" w:fill="FFFFFF"/>
            <w:vAlign w:val="center"/>
          </w:tcPr>
          <w:p w14:paraId="28BA3519">
            <w:pPr>
              <w:jc w:val="right"/>
              <w:rPr>
                <w:rFonts w:hint="default" w:ascii="Arial Narrow" w:hAnsi="Arial Narrow" w:eastAsia="Arial Narrow" w:cs="Arial Narrow"/>
                <w:i w:val="0"/>
                <w:iCs w:val="0"/>
                <w:color w:val="000000"/>
                <w:sz w:val="21"/>
                <w:szCs w:val="21"/>
                <w:u w:val="none"/>
              </w:rPr>
            </w:pPr>
          </w:p>
        </w:tc>
        <w:tc>
          <w:tcPr>
            <w:tcW w:w="1057" w:type="dxa"/>
            <w:tcBorders>
              <w:top w:val="nil"/>
              <w:left w:val="nil"/>
              <w:bottom w:val="single" w:color="000000" w:sz="4" w:space="0"/>
              <w:right w:val="single" w:color="000000" w:sz="4" w:space="0"/>
            </w:tcBorders>
            <w:shd w:val="clear" w:color="auto" w:fill="FFFFFF"/>
            <w:vAlign w:val="center"/>
          </w:tcPr>
          <w:p w14:paraId="58231F0D">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481D685E">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2AEB8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DD701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616-1</w:t>
            </w:r>
          </w:p>
        </w:tc>
        <w:tc>
          <w:tcPr>
            <w:tcW w:w="3574" w:type="dxa"/>
            <w:tcBorders>
              <w:top w:val="nil"/>
              <w:left w:val="nil"/>
              <w:bottom w:val="single" w:color="000000" w:sz="4" w:space="0"/>
              <w:right w:val="single" w:color="000000" w:sz="4" w:space="0"/>
            </w:tcBorders>
            <w:shd w:val="clear" w:color="auto" w:fill="FFFFFF"/>
            <w:vAlign w:val="center"/>
          </w:tcPr>
          <w:p w14:paraId="793DE21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热熔型涂料路面标线修复</w:t>
            </w:r>
          </w:p>
        </w:tc>
        <w:tc>
          <w:tcPr>
            <w:tcW w:w="880" w:type="dxa"/>
            <w:tcBorders>
              <w:top w:val="nil"/>
              <w:left w:val="nil"/>
              <w:bottom w:val="single" w:color="000000" w:sz="4" w:space="0"/>
              <w:right w:val="single" w:color="000000" w:sz="4" w:space="0"/>
            </w:tcBorders>
            <w:shd w:val="clear" w:color="auto" w:fill="FFFFFF"/>
            <w:vAlign w:val="center"/>
          </w:tcPr>
          <w:p w14:paraId="34F36271">
            <w:pPr>
              <w:jc w:val="center"/>
              <w:rPr>
                <w:rFonts w:hint="eastAsia" w:ascii="宋体" w:hAnsi="宋体" w:eastAsia="宋体" w:cs="宋体"/>
                <w:i w:val="0"/>
                <w:iCs w:val="0"/>
                <w:color w:val="000000"/>
                <w:sz w:val="21"/>
                <w:szCs w:val="21"/>
                <w:u w:val="none"/>
              </w:rPr>
            </w:pPr>
          </w:p>
        </w:tc>
        <w:tc>
          <w:tcPr>
            <w:tcW w:w="1056" w:type="dxa"/>
            <w:tcBorders>
              <w:top w:val="nil"/>
              <w:left w:val="nil"/>
              <w:bottom w:val="single" w:color="000000" w:sz="4" w:space="0"/>
              <w:right w:val="single" w:color="000000" w:sz="4" w:space="0"/>
            </w:tcBorders>
            <w:shd w:val="clear" w:color="auto" w:fill="FFFFFF"/>
            <w:vAlign w:val="center"/>
          </w:tcPr>
          <w:p w14:paraId="6ADA38F0">
            <w:pPr>
              <w:jc w:val="right"/>
              <w:rPr>
                <w:rFonts w:hint="default" w:ascii="Arial Narrow" w:hAnsi="Arial Narrow" w:eastAsia="Arial Narrow" w:cs="Arial Narrow"/>
                <w:i w:val="0"/>
                <w:iCs w:val="0"/>
                <w:color w:val="000000"/>
                <w:sz w:val="21"/>
                <w:szCs w:val="21"/>
                <w:u w:val="none"/>
              </w:rPr>
            </w:pPr>
          </w:p>
        </w:tc>
        <w:tc>
          <w:tcPr>
            <w:tcW w:w="1057" w:type="dxa"/>
            <w:tcBorders>
              <w:top w:val="nil"/>
              <w:left w:val="nil"/>
              <w:bottom w:val="single" w:color="000000" w:sz="4" w:space="0"/>
              <w:right w:val="single" w:color="000000" w:sz="4" w:space="0"/>
            </w:tcBorders>
            <w:shd w:val="clear" w:color="auto" w:fill="FFFFFF"/>
            <w:vAlign w:val="center"/>
          </w:tcPr>
          <w:p w14:paraId="66C2CA69">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516C54B5">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2D64C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FD122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w:t>
            </w:r>
          </w:p>
        </w:tc>
        <w:tc>
          <w:tcPr>
            <w:tcW w:w="3574" w:type="dxa"/>
            <w:tcBorders>
              <w:top w:val="nil"/>
              <w:left w:val="nil"/>
              <w:bottom w:val="single" w:color="000000" w:sz="4" w:space="0"/>
              <w:right w:val="single" w:color="000000" w:sz="4" w:space="0"/>
            </w:tcBorders>
            <w:shd w:val="clear" w:color="auto" w:fill="FFFFFF"/>
            <w:vAlign w:val="center"/>
          </w:tcPr>
          <w:p w14:paraId="088CAC9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热熔标线</w:t>
            </w:r>
          </w:p>
        </w:tc>
        <w:tc>
          <w:tcPr>
            <w:tcW w:w="880" w:type="dxa"/>
            <w:tcBorders>
              <w:top w:val="nil"/>
              <w:left w:val="nil"/>
              <w:bottom w:val="single" w:color="000000" w:sz="4" w:space="0"/>
              <w:right w:val="single" w:color="000000" w:sz="4" w:space="0"/>
            </w:tcBorders>
            <w:shd w:val="clear" w:color="auto" w:fill="FFFFFF"/>
            <w:vAlign w:val="center"/>
          </w:tcPr>
          <w:p w14:paraId="4F0058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1056" w:type="dxa"/>
            <w:tcBorders>
              <w:top w:val="nil"/>
              <w:left w:val="nil"/>
              <w:bottom w:val="single" w:color="000000" w:sz="4" w:space="0"/>
              <w:right w:val="single" w:color="000000" w:sz="4" w:space="0"/>
            </w:tcBorders>
            <w:shd w:val="clear" w:color="auto" w:fill="FFFFFF"/>
            <w:vAlign w:val="center"/>
          </w:tcPr>
          <w:p w14:paraId="78611B30">
            <w:pPr>
              <w:keepNext w:val="0"/>
              <w:keepLines w:val="0"/>
              <w:widowControl/>
              <w:suppressLineNumbers w:val="0"/>
              <w:jc w:val="right"/>
              <w:textAlignment w:val="center"/>
              <w:rPr>
                <w:rFonts w:hint="default" w:ascii="Arial Narrow" w:hAnsi="Arial Narrow" w:eastAsia="Arial Narrow" w:cs="Arial Narrow"/>
                <w:i w:val="0"/>
                <w:iCs w:val="0"/>
                <w:color w:val="000000"/>
                <w:sz w:val="21"/>
                <w:szCs w:val="21"/>
                <w:u w:val="none"/>
              </w:rPr>
            </w:pPr>
            <w:r>
              <w:rPr>
                <w:rFonts w:hint="default" w:ascii="Arial Narrow" w:hAnsi="Arial Narrow" w:eastAsia="Arial Narrow" w:cs="Arial Narrow"/>
                <w:i w:val="0"/>
                <w:iCs w:val="0"/>
                <w:color w:val="000000"/>
                <w:kern w:val="0"/>
                <w:sz w:val="21"/>
                <w:szCs w:val="21"/>
                <w:u w:val="none"/>
                <w:lang w:val="en-US" w:eastAsia="zh-CN" w:bidi="ar"/>
              </w:rPr>
              <w:t>16</w:t>
            </w:r>
          </w:p>
        </w:tc>
        <w:tc>
          <w:tcPr>
            <w:tcW w:w="1057" w:type="dxa"/>
            <w:tcBorders>
              <w:top w:val="nil"/>
              <w:left w:val="nil"/>
              <w:bottom w:val="single" w:color="000000" w:sz="4" w:space="0"/>
              <w:right w:val="single" w:color="000000" w:sz="4" w:space="0"/>
            </w:tcBorders>
            <w:shd w:val="clear" w:color="auto" w:fill="FFFFFF"/>
            <w:vAlign w:val="center"/>
          </w:tcPr>
          <w:p w14:paraId="67E20A72">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3DA03FD9">
            <w:pPr>
              <w:jc w:val="right"/>
              <w:rPr>
                <w:rFonts w:hint="default" w:ascii="Arial Narrow" w:hAnsi="Arial Narrow" w:eastAsia="Arial Narrow" w:cs="Arial Narrow"/>
                <w:i w:val="0"/>
                <w:iCs w:val="0"/>
                <w:color w:val="000000"/>
                <w:sz w:val="18"/>
                <w:szCs w:val="18"/>
                <w:u w:val="none"/>
              </w:rPr>
            </w:pPr>
          </w:p>
        </w:tc>
      </w:tr>
      <w:tr w14:paraId="12405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25BF8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c>
          <w:tcPr>
            <w:tcW w:w="3574" w:type="dxa"/>
            <w:tcBorders>
              <w:top w:val="nil"/>
              <w:left w:val="nil"/>
              <w:bottom w:val="single" w:color="000000" w:sz="4" w:space="0"/>
              <w:right w:val="single" w:color="000000" w:sz="4" w:space="0"/>
            </w:tcBorders>
            <w:shd w:val="clear" w:color="auto" w:fill="FFFFFF"/>
            <w:vAlign w:val="center"/>
          </w:tcPr>
          <w:p w14:paraId="55D8682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清除旧标线</w:t>
            </w:r>
          </w:p>
        </w:tc>
        <w:tc>
          <w:tcPr>
            <w:tcW w:w="880" w:type="dxa"/>
            <w:tcBorders>
              <w:top w:val="nil"/>
              <w:left w:val="nil"/>
              <w:bottom w:val="single" w:color="000000" w:sz="4" w:space="0"/>
              <w:right w:val="single" w:color="000000" w:sz="4" w:space="0"/>
            </w:tcBorders>
            <w:shd w:val="clear" w:color="auto" w:fill="FFFFFF"/>
            <w:vAlign w:val="center"/>
          </w:tcPr>
          <w:p w14:paraId="19C9B5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1056" w:type="dxa"/>
            <w:tcBorders>
              <w:top w:val="nil"/>
              <w:left w:val="nil"/>
              <w:bottom w:val="single" w:color="000000" w:sz="4" w:space="0"/>
              <w:right w:val="single" w:color="000000" w:sz="4" w:space="0"/>
            </w:tcBorders>
            <w:shd w:val="clear" w:color="auto" w:fill="FFFFFF"/>
            <w:vAlign w:val="center"/>
          </w:tcPr>
          <w:p w14:paraId="796274CF">
            <w:pPr>
              <w:keepNext w:val="0"/>
              <w:keepLines w:val="0"/>
              <w:widowControl/>
              <w:suppressLineNumbers w:val="0"/>
              <w:jc w:val="right"/>
              <w:textAlignment w:val="center"/>
              <w:rPr>
                <w:rFonts w:hint="default" w:ascii="Arial Narrow" w:hAnsi="Arial Narrow" w:eastAsia="Arial Narrow" w:cs="Arial Narrow"/>
                <w:i w:val="0"/>
                <w:iCs w:val="0"/>
                <w:color w:val="000000"/>
                <w:sz w:val="21"/>
                <w:szCs w:val="21"/>
                <w:u w:val="none"/>
              </w:rPr>
            </w:pPr>
            <w:r>
              <w:rPr>
                <w:rFonts w:hint="default" w:ascii="Arial Narrow" w:hAnsi="Arial Narrow" w:eastAsia="Arial Narrow" w:cs="Arial Narrow"/>
                <w:i w:val="0"/>
                <w:iCs w:val="0"/>
                <w:color w:val="000000"/>
                <w:kern w:val="0"/>
                <w:sz w:val="21"/>
                <w:szCs w:val="21"/>
                <w:u w:val="none"/>
                <w:lang w:val="en-US" w:eastAsia="zh-CN" w:bidi="ar"/>
              </w:rPr>
              <w:t>3</w:t>
            </w:r>
          </w:p>
        </w:tc>
        <w:tc>
          <w:tcPr>
            <w:tcW w:w="1057" w:type="dxa"/>
            <w:tcBorders>
              <w:top w:val="nil"/>
              <w:left w:val="nil"/>
              <w:bottom w:val="single" w:color="000000" w:sz="4" w:space="0"/>
              <w:right w:val="single" w:color="000000" w:sz="4" w:space="0"/>
            </w:tcBorders>
            <w:shd w:val="clear" w:color="auto" w:fill="FFFFFF"/>
            <w:vAlign w:val="center"/>
          </w:tcPr>
          <w:p w14:paraId="3C7298B8">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74E57211">
            <w:pPr>
              <w:jc w:val="right"/>
              <w:rPr>
                <w:rFonts w:hint="default" w:ascii="Arial Narrow" w:hAnsi="Arial Narrow" w:eastAsia="Arial Narrow" w:cs="Arial Narrow"/>
                <w:i w:val="0"/>
                <w:iCs w:val="0"/>
                <w:color w:val="000000"/>
                <w:sz w:val="18"/>
                <w:szCs w:val="18"/>
                <w:u w:val="none"/>
              </w:rPr>
            </w:pPr>
          </w:p>
        </w:tc>
      </w:tr>
      <w:tr w14:paraId="66316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1A727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616-8</w:t>
            </w:r>
          </w:p>
        </w:tc>
        <w:tc>
          <w:tcPr>
            <w:tcW w:w="3574" w:type="dxa"/>
            <w:tcBorders>
              <w:top w:val="nil"/>
              <w:left w:val="nil"/>
              <w:bottom w:val="single" w:color="000000" w:sz="4" w:space="0"/>
              <w:right w:val="single" w:color="000000" w:sz="4" w:space="0"/>
            </w:tcBorders>
            <w:shd w:val="clear" w:color="auto" w:fill="FFFFFF"/>
            <w:vAlign w:val="center"/>
          </w:tcPr>
          <w:p w14:paraId="4F7997C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轮廓标修复</w:t>
            </w:r>
          </w:p>
        </w:tc>
        <w:tc>
          <w:tcPr>
            <w:tcW w:w="880" w:type="dxa"/>
            <w:tcBorders>
              <w:top w:val="nil"/>
              <w:left w:val="nil"/>
              <w:bottom w:val="single" w:color="000000" w:sz="4" w:space="0"/>
              <w:right w:val="single" w:color="000000" w:sz="4" w:space="0"/>
            </w:tcBorders>
            <w:shd w:val="clear" w:color="auto" w:fill="FFFFFF"/>
            <w:vAlign w:val="center"/>
          </w:tcPr>
          <w:p w14:paraId="5DDBC749">
            <w:pPr>
              <w:jc w:val="center"/>
              <w:rPr>
                <w:rFonts w:hint="eastAsia" w:ascii="宋体" w:hAnsi="宋体" w:eastAsia="宋体" w:cs="宋体"/>
                <w:i w:val="0"/>
                <w:iCs w:val="0"/>
                <w:color w:val="000000"/>
                <w:sz w:val="21"/>
                <w:szCs w:val="21"/>
                <w:u w:val="none"/>
              </w:rPr>
            </w:pPr>
          </w:p>
        </w:tc>
        <w:tc>
          <w:tcPr>
            <w:tcW w:w="1056" w:type="dxa"/>
            <w:tcBorders>
              <w:top w:val="nil"/>
              <w:left w:val="nil"/>
              <w:bottom w:val="single" w:color="000000" w:sz="4" w:space="0"/>
              <w:right w:val="single" w:color="000000" w:sz="4" w:space="0"/>
            </w:tcBorders>
            <w:shd w:val="clear" w:color="auto" w:fill="FFFFFF"/>
            <w:vAlign w:val="center"/>
          </w:tcPr>
          <w:p w14:paraId="714FAFB5">
            <w:pPr>
              <w:jc w:val="right"/>
              <w:rPr>
                <w:rFonts w:hint="default" w:ascii="Arial Narrow" w:hAnsi="Arial Narrow" w:eastAsia="Arial Narrow" w:cs="Arial Narrow"/>
                <w:i w:val="0"/>
                <w:iCs w:val="0"/>
                <w:color w:val="000000"/>
                <w:sz w:val="21"/>
                <w:szCs w:val="21"/>
                <w:u w:val="none"/>
              </w:rPr>
            </w:pPr>
          </w:p>
        </w:tc>
        <w:tc>
          <w:tcPr>
            <w:tcW w:w="1057" w:type="dxa"/>
            <w:tcBorders>
              <w:top w:val="nil"/>
              <w:left w:val="nil"/>
              <w:bottom w:val="single" w:color="000000" w:sz="4" w:space="0"/>
              <w:right w:val="single" w:color="000000" w:sz="4" w:space="0"/>
            </w:tcBorders>
            <w:shd w:val="clear" w:color="auto" w:fill="FFFFFF"/>
            <w:vAlign w:val="center"/>
          </w:tcPr>
          <w:p w14:paraId="69B6FEF4">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6F88C079">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0AC86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09E64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w:t>
            </w:r>
          </w:p>
        </w:tc>
        <w:tc>
          <w:tcPr>
            <w:tcW w:w="3574" w:type="dxa"/>
            <w:tcBorders>
              <w:top w:val="nil"/>
              <w:left w:val="nil"/>
              <w:bottom w:val="single" w:color="000000" w:sz="4" w:space="0"/>
              <w:right w:val="single" w:color="000000" w:sz="4" w:space="0"/>
            </w:tcBorders>
            <w:shd w:val="clear" w:color="auto" w:fill="FFFFFF"/>
            <w:vAlign w:val="center"/>
          </w:tcPr>
          <w:p w14:paraId="42EFAB0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更换附着式大角度轮廓标（双面白色反光）</w:t>
            </w:r>
          </w:p>
        </w:tc>
        <w:tc>
          <w:tcPr>
            <w:tcW w:w="880" w:type="dxa"/>
            <w:tcBorders>
              <w:top w:val="nil"/>
              <w:left w:val="nil"/>
              <w:bottom w:val="single" w:color="000000" w:sz="4" w:space="0"/>
              <w:right w:val="single" w:color="000000" w:sz="4" w:space="0"/>
            </w:tcBorders>
            <w:shd w:val="clear" w:color="auto" w:fill="FFFFFF"/>
            <w:vAlign w:val="center"/>
          </w:tcPr>
          <w:p w14:paraId="75CD34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56" w:type="dxa"/>
            <w:tcBorders>
              <w:top w:val="nil"/>
              <w:left w:val="nil"/>
              <w:bottom w:val="single" w:color="000000" w:sz="4" w:space="0"/>
              <w:right w:val="single" w:color="000000" w:sz="4" w:space="0"/>
            </w:tcBorders>
            <w:shd w:val="clear" w:color="auto" w:fill="FFFFFF"/>
            <w:vAlign w:val="center"/>
          </w:tcPr>
          <w:p w14:paraId="315683D1">
            <w:pPr>
              <w:keepNext w:val="0"/>
              <w:keepLines w:val="0"/>
              <w:widowControl/>
              <w:suppressLineNumbers w:val="0"/>
              <w:jc w:val="right"/>
              <w:textAlignment w:val="center"/>
              <w:rPr>
                <w:rFonts w:hint="default" w:ascii="Arial Narrow" w:hAnsi="Arial Narrow" w:eastAsia="Arial Narrow" w:cs="Arial Narrow"/>
                <w:i w:val="0"/>
                <w:iCs w:val="0"/>
                <w:color w:val="000000"/>
                <w:sz w:val="21"/>
                <w:szCs w:val="21"/>
                <w:u w:val="none"/>
              </w:rPr>
            </w:pPr>
            <w:r>
              <w:rPr>
                <w:rFonts w:hint="default" w:ascii="Arial Narrow" w:hAnsi="Arial Narrow" w:eastAsia="Arial Narrow" w:cs="Arial Narrow"/>
                <w:i w:val="0"/>
                <w:iCs w:val="0"/>
                <w:color w:val="000000"/>
                <w:kern w:val="0"/>
                <w:sz w:val="21"/>
                <w:szCs w:val="21"/>
                <w:u w:val="none"/>
                <w:lang w:val="en-US" w:eastAsia="zh-CN" w:bidi="ar"/>
              </w:rPr>
              <w:t>19</w:t>
            </w:r>
          </w:p>
        </w:tc>
        <w:tc>
          <w:tcPr>
            <w:tcW w:w="1057" w:type="dxa"/>
            <w:tcBorders>
              <w:top w:val="nil"/>
              <w:left w:val="nil"/>
              <w:bottom w:val="single" w:color="000000" w:sz="4" w:space="0"/>
              <w:right w:val="single" w:color="000000" w:sz="4" w:space="0"/>
            </w:tcBorders>
            <w:shd w:val="clear" w:color="auto" w:fill="FFFFFF"/>
            <w:vAlign w:val="center"/>
          </w:tcPr>
          <w:p w14:paraId="288777B9">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7FC6F60A">
            <w:pPr>
              <w:jc w:val="right"/>
              <w:rPr>
                <w:rFonts w:hint="default" w:ascii="Arial Narrow" w:hAnsi="Arial Narrow" w:eastAsia="Arial Narrow" w:cs="Arial Narrow"/>
                <w:i w:val="0"/>
                <w:iCs w:val="0"/>
                <w:color w:val="000000"/>
                <w:sz w:val="18"/>
                <w:szCs w:val="18"/>
                <w:u w:val="none"/>
              </w:rPr>
            </w:pPr>
          </w:p>
        </w:tc>
      </w:tr>
      <w:tr w14:paraId="21839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F4EAD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49F4E9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31008E81">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2555FCCB">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072FF248">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544FD969">
            <w:pPr>
              <w:jc w:val="right"/>
              <w:rPr>
                <w:rFonts w:hint="default" w:ascii="Arial Narrow" w:hAnsi="Arial Narrow" w:eastAsia="Arial Narrow" w:cs="Arial Narrow"/>
                <w:i w:val="0"/>
                <w:iCs w:val="0"/>
                <w:color w:val="000000"/>
                <w:sz w:val="18"/>
                <w:szCs w:val="18"/>
                <w:u w:val="none"/>
              </w:rPr>
            </w:pPr>
          </w:p>
        </w:tc>
      </w:tr>
      <w:tr w14:paraId="1E822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0D43A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57FC8B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72D0E856">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56A28CF0">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26A456B3">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51541B55">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58E7E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4FE0A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139BDD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45F5E3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1FC9A2CC">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50A0ED16">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03D936C2">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46F93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AA372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6D8890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277044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5B18E833">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6E56DD4A">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52BD8D93">
            <w:pPr>
              <w:jc w:val="right"/>
              <w:rPr>
                <w:rFonts w:hint="default" w:ascii="Arial Narrow" w:hAnsi="Arial Narrow" w:eastAsia="Arial Narrow" w:cs="Arial Narrow"/>
                <w:i w:val="0"/>
                <w:iCs w:val="0"/>
                <w:color w:val="000000"/>
                <w:sz w:val="18"/>
                <w:szCs w:val="18"/>
                <w:u w:val="none"/>
              </w:rPr>
            </w:pPr>
          </w:p>
        </w:tc>
      </w:tr>
      <w:tr w14:paraId="09C70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A93C9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182041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3F53DB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6038F1FD">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148D65CA">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5DF08451">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6FBC5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1B77E51">
            <w:pPr>
              <w:jc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1F418058">
            <w:pPr>
              <w:jc w:val="left"/>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5A123335">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47EB08AE">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10DBFAEE">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585F99BD">
            <w:pPr>
              <w:jc w:val="right"/>
              <w:rPr>
                <w:rFonts w:hint="default" w:ascii="Arial Narrow" w:hAnsi="Arial Narrow" w:eastAsia="Arial Narrow" w:cs="Arial Narrow"/>
                <w:i w:val="0"/>
                <w:iCs w:val="0"/>
                <w:color w:val="000000"/>
                <w:sz w:val="18"/>
                <w:szCs w:val="18"/>
                <w:u w:val="none"/>
              </w:rPr>
            </w:pPr>
          </w:p>
        </w:tc>
      </w:tr>
      <w:tr w14:paraId="1978C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505" w:type="dxa"/>
            <w:gridSpan w:val="6"/>
            <w:tcBorders>
              <w:top w:val="nil"/>
              <w:left w:val="single" w:color="000000" w:sz="8" w:space="0"/>
              <w:bottom w:val="single" w:color="000000" w:sz="4" w:space="0"/>
              <w:right w:val="single" w:color="000000" w:sz="8" w:space="0"/>
            </w:tcBorders>
            <w:shd w:val="clear" w:color="auto" w:fill="FFFFFF"/>
            <w:vAlign w:val="center"/>
          </w:tcPr>
          <w:p w14:paraId="7E3818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清单  第600章  合计   人民币</w:t>
            </w:r>
            <w:r>
              <w:rPr>
                <w:rFonts w:hint="eastAsia" w:ascii="宋体" w:hAnsi="宋体" w:eastAsia="宋体" w:cs="宋体"/>
                <w:i w:val="0"/>
                <w:iCs w:val="0"/>
                <w:color w:val="000000"/>
                <w:kern w:val="0"/>
                <w:sz w:val="21"/>
                <w:szCs w:val="21"/>
                <w:u w:val="single"/>
                <w:lang w:val="en-US" w:eastAsia="zh-CN" w:bidi="ar"/>
              </w:rPr>
              <w:t xml:space="preserve">  </w:t>
            </w:r>
            <w:r>
              <w:rPr>
                <w:rFonts w:hint="eastAsia" w:ascii="宋体" w:hAnsi="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元</w:t>
            </w:r>
          </w:p>
        </w:tc>
      </w:tr>
    </w:tbl>
    <w:p w14:paraId="72854CBD">
      <w:pPr>
        <w:pStyle w:val="31"/>
        <w:rPr>
          <w:color w:val="auto"/>
          <w:highlight w:val="none"/>
          <w:lang w:val="en-US"/>
        </w:rPr>
      </w:pPr>
    </w:p>
    <w:tbl>
      <w:tblPr>
        <w:tblStyle w:val="60"/>
        <w:tblW w:w="85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3"/>
        <w:gridCol w:w="1591"/>
        <w:gridCol w:w="4825"/>
        <w:gridCol w:w="1241"/>
      </w:tblGrid>
      <w:tr w14:paraId="7221F124">
        <w:tblPrEx>
          <w:shd w:val="clear" w:color="auto" w:fill="auto"/>
        </w:tblPrEx>
        <w:trPr>
          <w:trHeight w:val="789" w:hRule="atLeast"/>
        </w:trPr>
        <w:tc>
          <w:tcPr>
            <w:tcW w:w="8540" w:type="dxa"/>
            <w:gridSpan w:val="4"/>
            <w:tcBorders>
              <w:top w:val="nil"/>
              <w:left w:val="nil"/>
              <w:bottom w:val="nil"/>
              <w:right w:val="nil"/>
            </w:tcBorders>
            <w:shd w:val="clear" w:color="auto" w:fill="FFFFFF"/>
            <w:vAlign w:val="top"/>
          </w:tcPr>
          <w:p w14:paraId="02F27CC5">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工程量清单计价汇总表</w:t>
            </w:r>
          </w:p>
        </w:tc>
      </w:tr>
      <w:tr w14:paraId="73466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rPr>
        <w:tc>
          <w:tcPr>
            <w:tcW w:w="8540" w:type="dxa"/>
            <w:gridSpan w:val="4"/>
            <w:tcBorders>
              <w:top w:val="nil"/>
              <w:left w:val="nil"/>
              <w:bottom w:val="nil"/>
              <w:right w:val="nil"/>
            </w:tcBorders>
            <w:shd w:val="clear" w:color="auto" w:fill="FFFFFF"/>
            <w:vAlign w:val="center"/>
          </w:tcPr>
          <w:p w14:paraId="3BEE939C">
            <w:pPr>
              <w:jc w:val="right"/>
              <w:rPr>
                <w:rFonts w:hint="eastAsia" w:ascii="宋体" w:hAnsi="宋体" w:eastAsia="宋体" w:cs="宋体"/>
                <w:i w:val="0"/>
                <w:iCs w:val="0"/>
                <w:color w:val="000000"/>
                <w:sz w:val="18"/>
                <w:szCs w:val="18"/>
                <w:u w:val="none"/>
              </w:rPr>
            </w:pPr>
          </w:p>
        </w:tc>
      </w:tr>
      <w:tr w14:paraId="0F4F2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3" w:hRule="atLeast"/>
        </w:trPr>
        <w:tc>
          <w:tcPr>
            <w:tcW w:w="883" w:type="dxa"/>
            <w:tcBorders>
              <w:top w:val="single" w:color="000000" w:sz="8" w:space="0"/>
              <w:left w:val="single" w:color="000000" w:sz="8" w:space="0"/>
              <w:bottom w:val="single" w:color="000000" w:sz="4" w:space="0"/>
              <w:right w:val="single" w:color="000000" w:sz="4" w:space="0"/>
            </w:tcBorders>
            <w:shd w:val="clear" w:color="auto" w:fill="FFFFFF"/>
            <w:vAlign w:val="center"/>
          </w:tcPr>
          <w:p w14:paraId="4630FFE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591" w:type="dxa"/>
            <w:tcBorders>
              <w:top w:val="single" w:color="000000" w:sz="8" w:space="0"/>
              <w:left w:val="nil"/>
              <w:bottom w:val="single" w:color="000000" w:sz="4" w:space="0"/>
              <w:right w:val="single" w:color="000000" w:sz="4" w:space="0"/>
            </w:tcBorders>
            <w:shd w:val="clear" w:color="auto" w:fill="FFFFFF"/>
            <w:vAlign w:val="center"/>
          </w:tcPr>
          <w:p w14:paraId="665BC9E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章次</w:t>
            </w:r>
          </w:p>
        </w:tc>
        <w:tc>
          <w:tcPr>
            <w:tcW w:w="4825" w:type="dxa"/>
            <w:tcBorders>
              <w:top w:val="single" w:color="000000" w:sz="8" w:space="0"/>
              <w:left w:val="nil"/>
              <w:bottom w:val="single" w:color="000000" w:sz="4" w:space="0"/>
              <w:right w:val="single" w:color="000000" w:sz="4" w:space="0"/>
            </w:tcBorders>
            <w:shd w:val="clear" w:color="auto" w:fill="FFFFFF"/>
            <w:vAlign w:val="center"/>
          </w:tcPr>
          <w:p w14:paraId="168C8BB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科目名称</w:t>
            </w:r>
          </w:p>
        </w:tc>
        <w:tc>
          <w:tcPr>
            <w:tcW w:w="1241" w:type="dxa"/>
            <w:tcBorders>
              <w:top w:val="single" w:color="000000" w:sz="8" w:space="0"/>
              <w:left w:val="nil"/>
              <w:bottom w:val="single" w:color="000000" w:sz="4" w:space="0"/>
              <w:right w:val="single" w:color="000000" w:sz="8" w:space="0"/>
            </w:tcBorders>
            <w:shd w:val="clear" w:color="auto" w:fill="FFFFFF"/>
            <w:vAlign w:val="center"/>
          </w:tcPr>
          <w:p w14:paraId="3AA844A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金额（元）</w:t>
            </w:r>
          </w:p>
        </w:tc>
      </w:tr>
      <w:tr w14:paraId="3622A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883" w:type="dxa"/>
            <w:tcBorders>
              <w:top w:val="nil"/>
              <w:left w:val="single" w:color="000000" w:sz="8" w:space="0"/>
              <w:bottom w:val="single" w:color="000000" w:sz="4" w:space="0"/>
              <w:right w:val="single" w:color="000000" w:sz="4" w:space="0"/>
            </w:tcBorders>
            <w:shd w:val="clear" w:color="auto" w:fill="FFFFFF"/>
            <w:vAlign w:val="center"/>
          </w:tcPr>
          <w:p w14:paraId="788977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591" w:type="dxa"/>
            <w:tcBorders>
              <w:top w:val="nil"/>
              <w:left w:val="nil"/>
              <w:bottom w:val="single" w:color="000000" w:sz="4" w:space="0"/>
              <w:right w:val="single" w:color="000000" w:sz="4" w:space="0"/>
            </w:tcBorders>
            <w:shd w:val="clear" w:color="auto" w:fill="FFFFFF"/>
            <w:vAlign w:val="center"/>
          </w:tcPr>
          <w:p w14:paraId="641A35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第100章</w:t>
            </w:r>
          </w:p>
        </w:tc>
        <w:tc>
          <w:tcPr>
            <w:tcW w:w="4825" w:type="dxa"/>
            <w:tcBorders>
              <w:top w:val="nil"/>
              <w:left w:val="nil"/>
              <w:bottom w:val="single" w:color="000000" w:sz="4" w:space="0"/>
              <w:right w:val="single" w:color="000000" w:sz="4" w:space="0"/>
            </w:tcBorders>
            <w:shd w:val="clear" w:color="auto" w:fill="FFFFFF"/>
            <w:vAlign w:val="center"/>
          </w:tcPr>
          <w:p w14:paraId="0E57FC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总则</w:t>
            </w:r>
          </w:p>
        </w:tc>
        <w:tc>
          <w:tcPr>
            <w:tcW w:w="1241" w:type="dxa"/>
            <w:tcBorders>
              <w:top w:val="nil"/>
              <w:left w:val="nil"/>
              <w:bottom w:val="single" w:color="000000" w:sz="4" w:space="0"/>
              <w:right w:val="single" w:color="000000" w:sz="8" w:space="0"/>
            </w:tcBorders>
            <w:shd w:val="clear" w:color="auto" w:fill="FFFFFF"/>
            <w:vAlign w:val="center"/>
          </w:tcPr>
          <w:p w14:paraId="548D9DA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34741</w:t>
            </w:r>
          </w:p>
        </w:tc>
      </w:tr>
      <w:tr w14:paraId="2AF842F7">
        <w:tblPrEx>
          <w:shd w:val="clear" w:color="auto" w:fill="auto"/>
          <w:tblCellMar>
            <w:top w:w="0" w:type="dxa"/>
            <w:left w:w="108" w:type="dxa"/>
            <w:bottom w:w="0" w:type="dxa"/>
            <w:right w:w="108" w:type="dxa"/>
          </w:tblCellMar>
        </w:tblPrEx>
        <w:trPr>
          <w:trHeight w:val="437" w:hRule="atLeast"/>
        </w:trPr>
        <w:tc>
          <w:tcPr>
            <w:tcW w:w="883" w:type="dxa"/>
            <w:tcBorders>
              <w:top w:val="nil"/>
              <w:left w:val="single" w:color="000000" w:sz="8" w:space="0"/>
              <w:bottom w:val="single" w:color="000000" w:sz="4" w:space="0"/>
              <w:right w:val="single" w:color="000000" w:sz="4" w:space="0"/>
            </w:tcBorders>
            <w:shd w:val="clear" w:color="auto" w:fill="FFFFFF"/>
            <w:vAlign w:val="center"/>
          </w:tcPr>
          <w:p w14:paraId="20DFE9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591" w:type="dxa"/>
            <w:tcBorders>
              <w:top w:val="nil"/>
              <w:left w:val="nil"/>
              <w:bottom w:val="single" w:color="000000" w:sz="4" w:space="0"/>
              <w:right w:val="single" w:color="000000" w:sz="4" w:space="0"/>
            </w:tcBorders>
            <w:shd w:val="clear" w:color="auto" w:fill="FFFFFF"/>
            <w:vAlign w:val="center"/>
          </w:tcPr>
          <w:p w14:paraId="4878B9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第200章</w:t>
            </w:r>
          </w:p>
        </w:tc>
        <w:tc>
          <w:tcPr>
            <w:tcW w:w="4825" w:type="dxa"/>
            <w:tcBorders>
              <w:top w:val="nil"/>
              <w:left w:val="nil"/>
              <w:bottom w:val="single" w:color="000000" w:sz="4" w:space="0"/>
              <w:right w:val="single" w:color="000000" w:sz="4" w:space="0"/>
            </w:tcBorders>
            <w:shd w:val="clear" w:color="auto" w:fill="FFFFFF"/>
            <w:vAlign w:val="center"/>
          </w:tcPr>
          <w:p w14:paraId="5E8CC7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路基</w:t>
            </w:r>
            <w:r>
              <w:rPr>
                <w:rFonts w:hint="eastAsia" w:ascii="宋体" w:hAnsi="宋体" w:cs="宋体"/>
                <w:i w:val="0"/>
                <w:iCs w:val="0"/>
                <w:color w:val="000000"/>
                <w:kern w:val="0"/>
                <w:sz w:val="21"/>
                <w:szCs w:val="21"/>
                <w:u w:val="none"/>
                <w:lang w:val="en-US" w:eastAsia="zh-CN" w:bidi="ar"/>
              </w:rPr>
              <w:t>工程</w:t>
            </w:r>
          </w:p>
        </w:tc>
        <w:tc>
          <w:tcPr>
            <w:tcW w:w="1241" w:type="dxa"/>
            <w:tcBorders>
              <w:top w:val="nil"/>
              <w:left w:val="nil"/>
              <w:bottom w:val="single" w:color="000000" w:sz="4" w:space="0"/>
              <w:right w:val="single" w:color="000000" w:sz="8" w:space="0"/>
            </w:tcBorders>
            <w:shd w:val="clear" w:color="auto" w:fill="FFFFFF"/>
            <w:vAlign w:val="center"/>
          </w:tcPr>
          <w:p w14:paraId="03975C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B7C0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883" w:type="dxa"/>
            <w:tcBorders>
              <w:top w:val="nil"/>
              <w:left w:val="single" w:color="000000" w:sz="8" w:space="0"/>
              <w:bottom w:val="single" w:color="000000" w:sz="4" w:space="0"/>
              <w:right w:val="single" w:color="000000" w:sz="4" w:space="0"/>
            </w:tcBorders>
            <w:shd w:val="clear" w:color="auto" w:fill="FFFFFF"/>
            <w:vAlign w:val="center"/>
          </w:tcPr>
          <w:p w14:paraId="363B1D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591" w:type="dxa"/>
            <w:tcBorders>
              <w:top w:val="nil"/>
              <w:left w:val="nil"/>
              <w:bottom w:val="single" w:color="000000" w:sz="4" w:space="0"/>
              <w:right w:val="single" w:color="000000" w:sz="4" w:space="0"/>
            </w:tcBorders>
            <w:shd w:val="clear" w:color="auto" w:fill="FFFFFF"/>
            <w:vAlign w:val="center"/>
          </w:tcPr>
          <w:p w14:paraId="5A4BC9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第300章</w:t>
            </w:r>
          </w:p>
        </w:tc>
        <w:tc>
          <w:tcPr>
            <w:tcW w:w="4825" w:type="dxa"/>
            <w:tcBorders>
              <w:top w:val="nil"/>
              <w:left w:val="nil"/>
              <w:bottom w:val="single" w:color="000000" w:sz="4" w:space="0"/>
              <w:right w:val="single" w:color="000000" w:sz="4" w:space="0"/>
            </w:tcBorders>
            <w:shd w:val="clear" w:color="auto" w:fill="FFFFFF"/>
            <w:vAlign w:val="center"/>
          </w:tcPr>
          <w:p w14:paraId="4BF42C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路面</w:t>
            </w:r>
            <w:r>
              <w:rPr>
                <w:rFonts w:hint="eastAsia" w:ascii="宋体" w:hAnsi="宋体" w:cs="宋体"/>
                <w:i w:val="0"/>
                <w:iCs w:val="0"/>
                <w:color w:val="000000"/>
                <w:kern w:val="0"/>
                <w:sz w:val="21"/>
                <w:szCs w:val="21"/>
                <w:u w:val="none"/>
                <w:lang w:val="en-US" w:eastAsia="zh-CN" w:bidi="ar"/>
              </w:rPr>
              <w:t>工程</w:t>
            </w:r>
          </w:p>
        </w:tc>
        <w:tc>
          <w:tcPr>
            <w:tcW w:w="1241" w:type="dxa"/>
            <w:tcBorders>
              <w:top w:val="nil"/>
              <w:left w:val="nil"/>
              <w:bottom w:val="single" w:color="000000" w:sz="4" w:space="0"/>
              <w:right w:val="single" w:color="000000" w:sz="8" w:space="0"/>
            </w:tcBorders>
            <w:shd w:val="clear" w:color="auto" w:fill="FFFFFF"/>
            <w:vAlign w:val="center"/>
          </w:tcPr>
          <w:p w14:paraId="767B82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2FEA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883" w:type="dxa"/>
            <w:tcBorders>
              <w:top w:val="nil"/>
              <w:left w:val="single" w:color="000000" w:sz="8" w:space="0"/>
              <w:bottom w:val="single" w:color="000000" w:sz="4" w:space="0"/>
              <w:right w:val="single" w:color="000000" w:sz="4" w:space="0"/>
            </w:tcBorders>
            <w:shd w:val="clear" w:color="auto" w:fill="FFFFFF"/>
            <w:vAlign w:val="center"/>
          </w:tcPr>
          <w:p w14:paraId="504A3C24">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w:t>
            </w:r>
          </w:p>
        </w:tc>
        <w:tc>
          <w:tcPr>
            <w:tcW w:w="1591" w:type="dxa"/>
            <w:tcBorders>
              <w:top w:val="nil"/>
              <w:left w:val="nil"/>
              <w:bottom w:val="single" w:color="000000" w:sz="4" w:space="0"/>
              <w:right w:val="single" w:color="000000" w:sz="4" w:space="0"/>
            </w:tcBorders>
            <w:shd w:val="clear" w:color="auto" w:fill="FFFFFF"/>
            <w:vAlign w:val="center"/>
          </w:tcPr>
          <w:p w14:paraId="1D23EEBD">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第400章</w:t>
            </w:r>
          </w:p>
        </w:tc>
        <w:tc>
          <w:tcPr>
            <w:tcW w:w="4825" w:type="dxa"/>
            <w:tcBorders>
              <w:top w:val="nil"/>
              <w:left w:val="nil"/>
              <w:bottom w:val="single" w:color="000000" w:sz="4" w:space="0"/>
              <w:right w:val="single" w:color="000000" w:sz="4" w:space="0"/>
            </w:tcBorders>
            <w:shd w:val="clear" w:color="auto" w:fill="FFFFFF"/>
            <w:vAlign w:val="center"/>
          </w:tcPr>
          <w:p w14:paraId="0C4CFC1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桥梁、涵洞工程</w:t>
            </w:r>
          </w:p>
        </w:tc>
        <w:tc>
          <w:tcPr>
            <w:tcW w:w="1241" w:type="dxa"/>
            <w:tcBorders>
              <w:top w:val="nil"/>
              <w:left w:val="nil"/>
              <w:bottom w:val="single" w:color="000000" w:sz="4" w:space="0"/>
              <w:right w:val="single" w:color="000000" w:sz="8" w:space="0"/>
            </w:tcBorders>
            <w:shd w:val="clear" w:color="auto" w:fill="FFFFFF"/>
            <w:vAlign w:val="center"/>
          </w:tcPr>
          <w:p w14:paraId="48BBD0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5F02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883" w:type="dxa"/>
            <w:tcBorders>
              <w:top w:val="nil"/>
              <w:left w:val="single" w:color="000000" w:sz="8" w:space="0"/>
              <w:bottom w:val="single" w:color="000000" w:sz="4" w:space="0"/>
              <w:right w:val="single" w:color="000000" w:sz="4" w:space="0"/>
            </w:tcBorders>
            <w:shd w:val="clear" w:color="auto" w:fill="FFFFFF"/>
            <w:vAlign w:val="center"/>
          </w:tcPr>
          <w:p w14:paraId="6E97A3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5</w:t>
            </w:r>
          </w:p>
        </w:tc>
        <w:tc>
          <w:tcPr>
            <w:tcW w:w="1591" w:type="dxa"/>
            <w:tcBorders>
              <w:top w:val="nil"/>
              <w:left w:val="nil"/>
              <w:bottom w:val="single" w:color="000000" w:sz="4" w:space="0"/>
              <w:right w:val="single" w:color="000000" w:sz="4" w:space="0"/>
            </w:tcBorders>
            <w:shd w:val="clear" w:color="auto" w:fill="FFFFFF"/>
            <w:vAlign w:val="center"/>
          </w:tcPr>
          <w:p w14:paraId="19DE988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第600章</w:t>
            </w:r>
          </w:p>
        </w:tc>
        <w:tc>
          <w:tcPr>
            <w:tcW w:w="4825" w:type="dxa"/>
            <w:tcBorders>
              <w:top w:val="nil"/>
              <w:left w:val="nil"/>
              <w:bottom w:val="single" w:color="000000" w:sz="4" w:space="0"/>
              <w:right w:val="single" w:color="000000" w:sz="4" w:space="0"/>
            </w:tcBorders>
            <w:shd w:val="clear" w:color="auto" w:fill="FFFFFF"/>
            <w:vAlign w:val="center"/>
          </w:tcPr>
          <w:p w14:paraId="6E0ABE7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交通安全设施</w:t>
            </w:r>
          </w:p>
        </w:tc>
        <w:tc>
          <w:tcPr>
            <w:tcW w:w="1241" w:type="dxa"/>
            <w:tcBorders>
              <w:top w:val="nil"/>
              <w:left w:val="nil"/>
              <w:bottom w:val="single" w:color="000000" w:sz="4" w:space="0"/>
              <w:right w:val="single" w:color="000000" w:sz="8" w:space="0"/>
            </w:tcBorders>
            <w:shd w:val="clear" w:color="auto" w:fill="FFFFFF"/>
            <w:vAlign w:val="center"/>
          </w:tcPr>
          <w:p w14:paraId="47AD8F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46E8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883" w:type="dxa"/>
            <w:tcBorders>
              <w:top w:val="nil"/>
              <w:left w:val="single" w:color="000000" w:sz="8" w:space="0"/>
              <w:bottom w:val="single" w:color="000000" w:sz="4" w:space="0"/>
              <w:right w:val="single" w:color="000000" w:sz="4" w:space="0"/>
            </w:tcBorders>
            <w:shd w:val="clear" w:color="auto" w:fill="FFFFFF"/>
            <w:vAlign w:val="center"/>
          </w:tcPr>
          <w:p w14:paraId="5AD55176">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6</w:t>
            </w:r>
          </w:p>
        </w:tc>
        <w:tc>
          <w:tcPr>
            <w:tcW w:w="6416" w:type="dxa"/>
            <w:gridSpan w:val="2"/>
            <w:tcBorders>
              <w:top w:val="nil"/>
              <w:left w:val="nil"/>
              <w:bottom w:val="single" w:color="000000" w:sz="4" w:space="0"/>
              <w:right w:val="single" w:color="000000" w:sz="4" w:space="0"/>
            </w:tcBorders>
            <w:shd w:val="clear" w:color="auto" w:fill="FFFFFF"/>
            <w:vAlign w:val="center"/>
          </w:tcPr>
          <w:p w14:paraId="585D39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第100章～第</w:t>
            </w:r>
            <w:r>
              <w:rPr>
                <w:rFonts w:hint="eastAsia" w:ascii="宋体" w:hAnsi="宋体" w:cs="宋体"/>
                <w:i w:val="0"/>
                <w:iCs w:val="0"/>
                <w:color w:val="000000"/>
                <w:kern w:val="0"/>
                <w:sz w:val="21"/>
                <w:szCs w:val="21"/>
                <w:u w:val="none"/>
                <w:lang w:val="en-US" w:eastAsia="zh-CN" w:bidi="ar"/>
              </w:rPr>
              <w:t>60</w:t>
            </w:r>
            <w:r>
              <w:rPr>
                <w:rFonts w:hint="eastAsia" w:ascii="宋体" w:hAnsi="宋体" w:eastAsia="宋体" w:cs="宋体"/>
                <w:i w:val="0"/>
                <w:iCs w:val="0"/>
                <w:color w:val="000000"/>
                <w:kern w:val="0"/>
                <w:sz w:val="21"/>
                <w:szCs w:val="21"/>
                <w:u w:val="none"/>
                <w:lang w:val="en-US" w:eastAsia="zh-CN" w:bidi="ar"/>
              </w:rPr>
              <w:t>0章清单合计</w:t>
            </w:r>
          </w:p>
        </w:tc>
        <w:tc>
          <w:tcPr>
            <w:tcW w:w="1241" w:type="dxa"/>
            <w:tcBorders>
              <w:top w:val="nil"/>
              <w:left w:val="nil"/>
              <w:bottom w:val="single" w:color="000000" w:sz="4" w:space="0"/>
              <w:right w:val="single" w:color="000000" w:sz="8" w:space="0"/>
            </w:tcBorders>
            <w:shd w:val="clear" w:color="auto" w:fill="FFFFFF"/>
            <w:vAlign w:val="center"/>
          </w:tcPr>
          <w:p w14:paraId="5A156E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63CB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883" w:type="dxa"/>
            <w:tcBorders>
              <w:top w:val="nil"/>
              <w:left w:val="single" w:color="000000" w:sz="8" w:space="0"/>
              <w:bottom w:val="single" w:color="000000" w:sz="4" w:space="0"/>
              <w:right w:val="single" w:color="000000" w:sz="4" w:space="0"/>
            </w:tcBorders>
            <w:shd w:val="clear" w:color="auto" w:fill="FFFFFF"/>
            <w:vAlign w:val="center"/>
          </w:tcPr>
          <w:p w14:paraId="49CD7BB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0"/>
                <w:sz w:val="21"/>
                <w:szCs w:val="21"/>
                <w:u w:val="none"/>
                <w:lang w:val="en-US" w:eastAsia="zh-CN" w:bidi="ar"/>
              </w:rPr>
              <w:t>7</w:t>
            </w:r>
          </w:p>
        </w:tc>
        <w:tc>
          <w:tcPr>
            <w:tcW w:w="6416" w:type="dxa"/>
            <w:gridSpan w:val="2"/>
            <w:tcBorders>
              <w:top w:val="nil"/>
              <w:left w:val="nil"/>
              <w:bottom w:val="single" w:color="000000" w:sz="4" w:space="0"/>
              <w:right w:val="single" w:color="000000" w:sz="4" w:space="0"/>
            </w:tcBorders>
            <w:shd w:val="clear" w:color="auto" w:fill="FFFFFF"/>
            <w:vAlign w:val="center"/>
          </w:tcPr>
          <w:p w14:paraId="083102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已包括在清单合计中的暂估价合计</w:t>
            </w:r>
          </w:p>
        </w:tc>
        <w:tc>
          <w:tcPr>
            <w:tcW w:w="1241" w:type="dxa"/>
            <w:tcBorders>
              <w:top w:val="nil"/>
              <w:left w:val="nil"/>
              <w:bottom w:val="single" w:color="000000" w:sz="4" w:space="0"/>
              <w:right w:val="single" w:color="000000" w:sz="8" w:space="0"/>
            </w:tcBorders>
            <w:shd w:val="clear" w:color="auto" w:fill="FFFFFF"/>
            <w:vAlign w:val="center"/>
          </w:tcPr>
          <w:p w14:paraId="1001114D">
            <w:pPr>
              <w:jc w:val="center"/>
              <w:rPr>
                <w:rFonts w:hint="eastAsia" w:ascii="宋体" w:hAnsi="宋体" w:eastAsia="宋体" w:cs="宋体"/>
                <w:i w:val="0"/>
                <w:iCs w:val="0"/>
                <w:color w:val="000000"/>
                <w:sz w:val="21"/>
                <w:szCs w:val="21"/>
                <w:u w:val="none"/>
              </w:rPr>
            </w:pPr>
          </w:p>
        </w:tc>
      </w:tr>
      <w:tr w14:paraId="0B64C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883" w:type="dxa"/>
            <w:tcBorders>
              <w:top w:val="nil"/>
              <w:left w:val="single" w:color="000000" w:sz="8" w:space="0"/>
              <w:bottom w:val="single" w:color="000000" w:sz="4" w:space="0"/>
              <w:right w:val="single" w:color="000000" w:sz="4" w:space="0"/>
            </w:tcBorders>
            <w:shd w:val="clear" w:color="auto" w:fill="FFFFFF"/>
            <w:vAlign w:val="center"/>
          </w:tcPr>
          <w:p w14:paraId="0872788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0"/>
                <w:sz w:val="21"/>
                <w:szCs w:val="21"/>
                <w:u w:val="none"/>
                <w:lang w:val="en-US" w:eastAsia="zh-CN" w:bidi="ar"/>
              </w:rPr>
              <w:t>8</w:t>
            </w:r>
          </w:p>
        </w:tc>
        <w:tc>
          <w:tcPr>
            <w:tcW w:w="6416" w:type="dxa"/>
            <w:gridSpan w:val="2"/>
            <w:tcBorders>
              <w:top w:val="nil"/>
              <w:left w:val="nil"/>
              <w:bottom w:val="single" w:color="000000" w:sz="4" w:space="0"/>
              <w:right w:val="single" w:color="000000" w:sz="4" w:space="0"/>
            </w:tcBorders>
            <w:shd w:val="clear" w:color="auto" w:fill="FFFFFF"/>
            <w:vAlign w:val="center"/>
          </w:tcPr>
          <w:p w14:paraId="7C1EF6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清单合计—暂估价</w:t>
            </w:r>
          </w:p>
        </w:tc>
        <w:tc>
          <w:tcPr>
            <w:tcW w:w="1241" w:type="dxa"/>
            <w:tcBorders>
              <w:top w:val="nil"/>
              <w:left w:val="nil"/>
              <w:bottom w:val="single" w:color="000000" w:sz="4" w:space="0"/>
              <w:right w:val="single" w:color="000000" w:sz="8" w:space="0"/>
            </w:tcBorders>
            <w:shd w:val="clear" w:color="auto" w:fill="FFFFFF"/>
            <w:vAlign w:val="center"/>
          </w:tcPr>
          <w:p w14:paraId="2E054A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44AA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883" w:type="dxa"/>
            <w:tcBorders>
              <w:top w:val="nil"/>
              <w:left w:val="single" w:color="000000" w:sz="8" w:space="0"/>
              <w:bottom w:val="single" w:color="000000" w:sz="4" w:space="0"/>
              <w:right w:val="single" w:color="000000" w:sz="4" w:space="0"/>
            </w:tcBorders>
            <w:shd w:val="clear" w:color="auto" w:fill="FFFFFF"/>
            <w:vAlign w:val="center"/>
          </w:tcPr>
          <w:p w14:paraId="34695F2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0"/>
                <w:sz w:val="21"/>
                <w:szCs w:val="21"/>
                <w:u w:val="none"/>
                <w:lang w:val="en-US" w:eastAsia="zh-CN" w:bidi="ar"/>
              </w:rPr>
              <w:t>9</w:t>
            </w:r>
          </w:p>
        </w:tc>
        <w:tc>
          <w:tcPr>
            <w:tcW w:w="6416" w:type="dxa"/>
            <w:gridSpan w:val="2"/>
            <w:tcBorders>
              <w:top w:val="nil"/>
              <w:left w:val="nil"/>
              <w:bottom w:val="single" w:color="000000" w:sz="4" w:space="0"/>
              <w:right w:val="single" w:color="000000" w:sz="4" w:space="0"/>
            </w:tcBorders>
            <w:shd w:val="clear" w:color="auto" w:fill="FFFFFF"/>
            <w:vAlign w:val="center"/>
          </w:tcPr>
          <w:p w14:paraId="519AF1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不可预见费</w:t>
            </w:r>
          </w:p>
        </w:tc>
        <w:tc>
          <w:tcPr>
            <w:tcW w:w="1241" w:type="dxa"/>
            <w:tcBorders>
              <w:top w:val="nil"/>
              <w:left w:val="nil"/>
              <w:bottom w:val="single" w:color="000000" w:sz="4" w:space="0"/>
              <w:right w:val="single" w:color="000000" w:sz="8" w:space="0"/>
            </w:tcBorders>
            <w:shd w:val="clear" w:color="auto" w:fill="FFFFFF"/>
            <w:vAlign w:val="center"/>
          </w:tcPr>
          <w:p w14:paraId="022CD6FB">
            <w:pPr>
              <w:jc w:val="center"/>
              <w:rPr>
                <w:rFonts w:hint="eastAsia" w:ascii="宋体" w:hAnsi="宋体" w:eastAsia="宋体" w:cs="宋体"/>
                <w:i w:val="0"/>
                <w:iCs w:val="0"/>
                <w:color w:val="000000"/>
                <w:sz w:val="21"/>
                <w:szCs w:val="21"/>
                <w:u w:val="none"/>
              </w:rPr>
            </w:pPr>
          </w:p>
        </w:tc>
      </w:tr>
      <w:tr w14:paraId="5A020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883" w:type="dxa"/>
            <w:tcBorders>
              <w:top w:val="nil"/>
              <w:left w:val="single" w:color="000000" w:sz="8" w:space="0"/>
              <w:bottom w:val="single" w:color="000000" w:sz="4" w:space="0"/>
              <w:right w:val="single" w:color="000000" w:sz="4" w:space="0"/>
            </w:tcBorders>
            <w:shd w:val="clear" w:color="auto" w:fill="FFFFFF"/>
            <w:vAlign w:val="center"/>
          </w:tcPr>
          <w:p w14:paraId="15171105">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0"/>
                <w:sz w:val="21"/>
                <w:szCs w:val="21"/>
                <w:u w:val="none"/>
                <w:lang w:val="en-US" w:eastAsia="zh-CN" w:bidi="ar"/>
              </w:rPr>
              <w:t>10</w:t>
            </w:r>
          </w:p>
        </w:tc>
        <w:tc>
          <w:tcPr>
            <w:tcW w:w="6416" w:type="dxa"/>
            <w:gridSpan w:val="2"/>
            <w:tcBorders>
              <w:top w:val="nil"/>
              <w:left w:val="nil"/>
              <w:bottom w:val="single" w:color="000000" w:sz="4" w:space="0"/>
              <w:right w:val="single" w:color="000000" w:sz="4" w:space="0"/>
            </w:tcBorders>
            <w:shd w:val="clear" w:color="auto" w:fill="FFFFFF"/>
            <w:vAlign w:val="center"/>
          </w:tcPr>
          <w:p w14:paraId="0B2DAD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投标价</w:t>
            </w:r>
          </w:p>
        </w:tc>
        <w:tc>
          <w:tcPr>
            <w:tcW w:w="1241" w:type="dxa"/>
            <w:tcBorders>
              <w:top w:val="nil"/>
              <w:left w:val="nil"/>
              <w:bottom w:val="single" w:color="000000" w:sz="4" w:space="0"/>
              <w:right w:val="single" w:color="000000" w:sz="8" w:space="0"/>
            </w:tcBorders>
            <w:shd w:val="clear" w:color="auto" w:fill="FFFFFF"/>
            <w:vAlign w:val="center"/>
          </w:tcPr>
          <w:p w14:paraId="682EE2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bl>
    <w:p w14:paraId="69B90F0E">
      <w:pPr>
        <w:pStyle w:val="31"/>
        <w:rPr>
          <w:rFonts w:hint="eastAsia"/>
          <w:color w:val="auto"/>
          <w:highlight w:val="none"/>
          <w:lang w:val="en-US"/>
        </w:rPr>
      </w:pPr>
    </w:p>
    <w:p w14:paraId="765710E2">
      <w:pPr>
        <w:pStyle w:val="31"/>
        <w:rPr>
          <w:color w:val="auto"/>
          <w:highlight w:val="none"/>
        </w:rPr>
      </w:pPr>
      <w:r>
        <w:rPr>
          <w:color w:val="auto"/>
          <w:highlight w:val="none"/>
        </w:rPr>
        <w:br w:type="page"/>
      </w:r>
    </w:p>
    <w:p w14:paraId="2104FD5C">
      <w:pPr>
        <w:spacing w:before="120" w:beforeLines="50" w:after="120" w:afterLines="50" w:line="400" w:lineRule="exact"/>
        <w:rPr>
          <w:rFonts w:hint="eastAsia" w:asciiTheme="majorEastAsia" w:hAnsiTheme="majorEastAsia" w:eastAsiaTheme="majorEastAsia" w:cstheme="majorEastAsia"/>
          <w:b/>
          <w:bCs/>
          <w:i/>
          <w:iCs/>
          <w:color w:val="auto"/>
          <w:sz w:val="21"/>
          <w:szCs w:val="21"/>
          <w:highlight w:val="none"/>
          <w:lang w:val="en-US" w:eastAsia="zh-CN"/>
        </w:rPr>
      </w:pPr>
      <w:r>
        <w:rPr>
          <w:rFonts w:hint="eastAsia" w:asciiTheme="majorEastAsia" w:hAnsiTheme="majorEastAsia" w:eastAsiaTheme="majorEastAsia" w:cstheme="majorEastAsia"/>
          <w:b/>
          <w:bCs/>
          <w:color w:val="auto"/>
          <w:sz w:val="21"/>
          <w:szCs w:val="21"/>
          <w:highlight w:val="none"/>
          <w:lang w:eastAsia="zh-CN"/>
        </w:rPr>
        <w:t>五</w:t>
      </w:r>
      <w:r>
        <w:rPr>
          <w:rFonts w:hint="eastAsia" w:asciiTheme="majorEastAsia" w:hAnsiTheme="majorEastAsia" w:eastAsiaTheme="majorEastAsia" w:cstheme="majorEastAsia"/>
          <w:b/>
          <w:bCs/>
          <w:color w:val="auto"/>
          <w:sz w:val="21"/>
          <w:szCs w:val="21"/>
          <w:highlight w:val="none"/>
        </w:rPr>
        <w:t>、商务条款要求</w:t>
      </w:r>
    </w:p>
    <w:tbl>
      <w:tblPr>
        <w:tblStyle w:val="60"/>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8257"/>
      </w:tblGrid>
      <w:tr w14:paraId="35AAE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14:paraId="55C217F5">
            <w:pPr>
              <w:spacing w:line="360" w:lineRule="exact"/>
              <w:jc w:val="center"/>
              <w:rPr>
                <w:rFonts w:hint="eastAsia" w:asciiTheme="majorEastAsia" w:hAnsiTheme="majorEastAsia" w:eastAsiaTheme="majorEastAsia" w:cstheme="majorEastAsia"/>
                <w:b w:val="0"/>
                <w:bCs w:val="0"/>
                <w:color w:val="auto"/>
                <w:sz w:val="21"/>
                <w:szCs w:val="21"/>
                <w:highlight w:val="none"/>
              </w:rPr>
            </w:pPr>
            <w:r>
              <w:rPr>
                <w:rFonts w:hint="eastAsia" w:asciiTheme="majorEastAsia" w:hAnsiTheme="majorEastAsia" w:eastAsiaTheme="majorEastAsia" w:cstheme="majorEastAsia"/>
                <w:b w:val="0"/>
                <w:bCs w:val="0"/>
                <w:color w:val="auto"/>
                <w:sz w:val="21"/>
                <w:szCs w:val="21"/>
                <w:highlight w:val="none"/>
              </w:rPr>
              <w:t>序号</w:t>
            </w:r>
          </w:p>
        </w:tc>
        <w:tc>
          <w:tcPr>
            <w:tcW w:w="8257" w:type="dxa"/>
            <w:noWrap w:val="0"/>
            <w:vAlign w:val="center"/>
          </w:tcPr>
          <w:p w14:paraId="330312E5">
            <w:pPr>
              <w:spacing w:line="360" w:lineRule="exact"/>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商务条款</w:t>
            </w:r>
            <w:r>
              <w:rPr>
                <w:rFonts w:hint="eastAsia" w:asciiTheme="majorEastAsia" w:hAnsiTheme="majorEastAsia" w:eastAsiaTheme="majorEastAsia" w:cstheme="majorEastAsia"/>
                <w:color w:val="auto"/>
                <w:sz w:val="21"/>
                <w:szCs w:val="21"/>
                <w:highlight w:val="none"/>
              </w:rPr>
              <w:t>要求</w:t>
            </w:r>
          </w:p>
        </w:tc>
      </w:tr>
      <w:tr w14:paraId="6CFDB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14:paraId="59CE7F8B">
            <w:pPr>
              <w:spacing w:line="360" w:lineRule="exact"/>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w:t>
            </w:r>
          </w:p>
        </w:tc>
        <w:tc>
          <w:tcPr>
            <w:tcW w:w="8257" w:type="dxa"/>
            <w:noWrap w:val="0"/>
            <w:vAlign w:val="center"/>
          </w:tcPr>
          <w:p w14:paraId="1E196D53">
            <w:pPr>
              <w:pageBreakBefore w:val="0"/>
              <w:kinsoku/>
              <w:wordWrap/>
              <w:overflowPunct/>
              <w:topLinePunct w:val="0"/>
              <w:autoSpaceDE w:val="0"/>
              <w:autoSpaceDN w:val="0"/>
              <w:bidi w:val="0"/>
              <w:adjustRightInd w:val="0"/>
              <w:snapToGrid/>
              <w:spacing w:line="320" w:lineRule="exact"/>
              <w:textAlignment w:val="auto"/>
              <w:rPr>
                <w:rFonts w:hint="eastAsia" w:ascii="宋体" w:hAnsi="宋体" w:eastAsia="宋体"/>
                <w:color w:val="auto"/>
                <w:kern w:val="0"/>
                <w:sz w:val="21"/>
                <w:szCs w:val="21"/>
                <w:highlight w:val="none"/>
                <w:lang w:eastAsia="zh-CN"/>
              </w:rPr>
            </w:pPr>
            <w:r>
              <w:rPr>
                <w:rFonts w:hint="eastAsia" w:asciiTheme="majorEastAsia" w:hAnsiTheme="majorEastAsia" w:eastAsiaTheme="majorEastAsia" w:cstheme="majorEastAsia"/>
                <w:color w:val="auto"/>
                <w:sz w:val="21"/>
                <w:szCs w:val="21"/>
                <w:highlight w:val="none"/>
              </w:rPr>
              <w:t>履约保证金：</w:t>
            </w:r>
            <w:r>
              <w:rPr>
                <w:rFonts w:hint="eastAsia" w:ascii="宋体" w:hAnsi="宋体"/>
                <w:color w:val="auto"/>
                <w:kern w:val="0"/>
                <w:sz w:val="21"/>
                <w:szCs w:val="21"/>
                <w:highlight w:val="none"/>
              </w:rPr>
              <w:t>履约担保金额为签约合同价的</w:t>
            </w:r>
            <w:r>
              <w:rPr>
                <w:rFonts w:hint="eastAsia" w:ascii="宋体" w:hAnsi="宋体"/>
                <w:color w:val="auto"/>
                <w:kern w:val="0"/>
                <w:sz w:val="21"/>
                <w:szCs w:val="21"/>
                <w:highlight w:val="none"/>
                <w:u w:val="single"/>
              </w:rPr>
              <w:t xml:space="preserve">  </w:t>
            </w:r>
            <w:r>
              <w:rPr>
                <w:rFonts w:hint="eastAsia" w:ascii="宋体" w:hAnsi="宋体"/>
                <w:color w:val="auto"/>
                <w:kern w:val="0"/>
                <w:sz w:val="21"/>
                <w:szCs w:val="21"/>
                <w:highlight w:val="none"/>
                <w:u w:val="single"/>
                <w:lang w:val="en-US" w:eastAsia="zh-CN"/>
              </w:rPr>
              <w:t>1</w:t>
            </w:r>
            <w:r>
              <w:rPr>
                <w:rFonts w:hint="eastAsia" w:hAnsi="宋体"/>
                <w:color w:val="auto"/>
                <w:kern w:val="0"/>
                <w:sz w:val="21"/>
                <w:szCs w:val="21"/>
                <w:highlight w:val="none"/>
                <w:u w:val="single"/>
              </w:rPr>
              <w:t xml:space="preserve"> </w:t>
            </w:r>
            <w:r>
              <w:rPr>
                <w:rFonts w:hint="eastAsia" w:ascii="宋体" w:hAnsi="宋体"/>
                <w:color w:val="auto"/>
                <w:kern w:val="0"/>
                <w:sz w:val="21"/>
                <w:szCs w:val="21"/>
                <w:highlight w:val="none"/>
                <w:u w:val="single"/>
              </w:rPr>
              <w:t xml:space="preserve">% </w:t>
            </w:r>
            <w:r>
              <w:rPr>
                <w:rFonts w:hint="eastAsia" w:ascii="宋体" w:hAnsi="宋体"/>
                <w:color w:val="auto"/>
                <w:kern w:val="0"/>
                <w:sz w:val="21"/>
                <w:szCs w:val="21"/>
                <w:highlight w:val="none"/>
                <w:u w:val="none"/>
                <w:lang w:eastAsia="zh-CN"/>
              </w:rPr>
              <w:t>。</w:t>
            </w:r>
          </w:p>
          <w:p w14:paraId="7B4FEA52">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宋体" w:hAnsi="宋体"/>
                <w:color w:val="auto"/>
                <w:kern w:val="0"/>
                <w:sz w:val="21"/>
                <w:szCs w:val="21"/>
                <w:highlight w:val="none"/>
              </w:rPr>
              <w:t>履约担保返还期限：在工程竣工验收合格后10日内全额返还。</w:t>
            </w:r>
          </w:p>
        </w:tc>
      </w:tr>
      <w:tr w14:paraId="36586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14:paraId="57D0B12E">
            <w:pPr>
              <w:spacing w:line="360" w:lineRule="exact"/>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w:t>
            </w:r>
          </w:p>
        </w:tc>
        <w:tc>
          <w:tcPr>
            <w:tcW w:w="8257" w:type="dxa"/>
            <w:noWrap w:val="0"/>
            <w:vAlign w:val="center"/>
          </w:tcPr>
          <w:p w14:paraId="7F7141DA">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rPr>
              <w:t>付款方式：合同签订及具备实施条件后15个工作日内支付合同价款的40%</w:t>
            </w:r>
            <w:r>
              <w:rPr>
                <w:rFonts w:hint="eastAsia" w:asciiTheme="majorEastAsia" w:hAnsiTheme="majorEastAsia" w:eastAsiaTheme="majorEastAsia" w:cstheme="majorEastAsia"/>
                <w:color w:val="auto"/>
                <w:sz w:val="21"/>
                <w:szCs w:val="21"/>
                <w:highlight w:val="none"/>
                <w:lang w:val="en-US" w:eastAsia="zh-CN"/>
              </w:rPr>
              <w:t>预付款</w:t>
            </w:r>
            <w:r>
              <w:rPr>
                <w:rFonts w:hint="eastAsia" w:asciiTheme="majorEastAsia" w:hAnsiTheme="majorEastAsia" w:eastAsiaTheme="majorEastAsia" w:cstheme="majorEastAsia"/>
                <w:color w:val="auto"/>
                <w:sz w:val="21"/>
                <w:szCs w:val="21"/>
                <w:highlight w:val="none"/>
              </w:rPr>
              <w:t>（供应商应在收到预付款的同时向采购人提交预付款保函，预付款保函的担保金额应与预付款金额相同，保函的担保金额可根据预付款扣回的金额相应递减，预付款从第一次支付工程款开始分次均衡扣回</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i w:val="0"/>
                <w:iCs w:val="0"/>
                <w:caps w:val="0"/>
                <w:color w:val="auto"/>
                <w:spacing w:val="0"/>
                <w:sz w:val="21"/>
                <w:szCs w:val="21"/>
                <w:highlight w:val="none"/>
                <w:shd w:val="clear" w:fill="auto"/>
              </w:rPr>
              <w:t>在签订合同时，供应商明确表示无需预付款或者主动要求降低预付款比例的，采购单位可不适用前述规定。</w:t>
            </w:r>
            <w:r>
              <w:rPr>
                <w:rFonts w:hint="eastAsia" w:asciiTheme="majorEastAsia" w:hAnsiTheme="majorEastAsia" w:eastAsiaTheme="majorEastAsia" w:cstheme="majorEastAsia"/>
                <w:color w:val="auto"/>
                <w:sz w:val="21"/>
                <w:szCs w:val="21"/>
                <w:highlight w:val="none"/>
              </w:rPr>
              <w:t>）</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每期计量支付实际完成工程量的80%，未审批核准的变更不予计量，竣工验收合格后提交符合要求的竣工结算和竣工资料后再支付至实际完成工程量的90%，待审计报告出具后，且提供质量保证金（经审定的工程结算造价的1.5%），将结算完成后产生的工程资料移交后，再支付至最终结算价款的100%（不计息）。</w:t>
            </w:r>
          </w:p>
        </w:tc>
      </w:tr>
      <w:tr w14:paraId="64E4A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14:paraId="0FA79FF5">
            <w:pPr>
              <w:spacing w:line="360" w:lineRule="exact"/>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▲3</w:t>
            </w:r>
          </w:p>
        </w:tc>
        <w:tc>
          <w:tcPr>
            <w:tcW w:w="8257" w:type="dxa"/>
            <w:noWrap w:val="0"/>
            <w:vAlign w:val="center"/>
          </w:tcPr>
          <w:p w14:paraId="05F997F5">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施工</w:t>
            </w:r>
            <w:r>
              <w:rPr>
                <w:rFonts w:hint="eastAsia" w:asciiTheme="majorEastAsia" w:hAnsiTheme="majorEastAsia" w:eastAsiaTheme="majorEastAsia" w:cstheme="majorEastAsia"/>
                <w:color w:val="auto"/>
                <w:sz w:val="21"/>
                <w:szCs w:val="21"/>
                <w:highlight w:val="none"/>
              </w:rPr>
              <w:t>工期：</w:t>
            </w:r>
            <w:r>
              <w:rPr>
                <w:rFonts w:hint="eastAsia" w:asciiTheme="majorEastAsia" w:hAnsiTheme="majorEastAsia" w:eastAsiaTheme="majorEastAsia" w:cstheme="majorEastAsia"/>
                <w:color w:val="auto"/>
                <w:sz w:val="21"/>
                <w:szCs w:val="21"/>
                <w:highlight w:val="none"/>
                <w:lang w:val="en-US" w:eastAsia="zh-CN"/>
              </w:rPr>
              <w:t>3个月</w:t>
            </w:r>
          </w:p>
          <w:p w14:paraId="1A3900E1">
            <w:pPr>
              <w:spacing w:line="360" w:lineRule="exact"/>
              <w:jc w:val="left"/>
              <w:rPr>
                <w:rFonts w:hint="default"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质量目标：合格</w:t>
            </w:r>
          </w:p>
          <w:p w14:paraId="32D7CA05">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rPr>
              <w:t>施工地点：</w:t>
            </w:r>
            <w:r>
              <w:rPr>
                <w:rFonts w:hint="eastAsia" w:asciiTheme="majorEastAsia" w:hAnsiTheme="majorEastAsia" w:eastAsiaTheme="majorEastAsia" w:cstheme="majorEastAsia"/>
                <w:color w:val="auto"/>
                <w:sz w:val="21"/>
                <w:szCs w:val="21"/>
                <w:highlight w:val="none"/>
                <w:lang w:val="en-US" w:eastAsia="zh-CN"/>
              </w:rPr>
              <w:t>宁海县梅林街道境内</w:t>
            </w:r>
          </w:p>
        </w:tc>
      </w:tr>
      <w:tr w14:paraId="6E488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14:paraId="64C7EE85">
            <w:pPr>
              <w:spacing w:line="360" w:lineRule="exact"/>
              <w:jc w:val="center"/>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lang w:val="en-US" w:eastAsia="zh-CN"/>
              </w:rPr>
              <w:t>4</w:t>
            </w:r>
          </w:p>
        </w:tc>
        <w:tc>
          <w:tcPr>
            <w:tcW w:w="8257" w:type="dxa"/>
            <w:noWrap w:val="0"/>
            <w:vAlign w:val="center"/>
          </w:tcPr>
          <w:p w14:paraId="0EA242C6">
            <w:pPr>
              <w:spacing w:line="360" w:lineRule="exact"/>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缺陷责任期</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缺陷责任期自实际竣（交）工日期起计算</w:t>
            </w:r>
            <w:r>
              <w:rPr>
                <w:rFonts w:hint="eastAsia" w:asciiTheme="majorEastAsia" w:hAnsiTheme="majorEastAsia" w:eastAsiaTheme="majorEastAsia" w:cstheme="majorEastAsia"/>
                <w:color w:val="auto"/>
                <w:sz w:val="21"/>
                <w:szCs w:val="21"/>
                <w:highlight w:val="none"/>
                <w:u w:val="none"/>
                <w:lang w:val="en-US" w:eastAsia="zh-CN"/>
              </w:rPr>
              <w:t xml:space="preserve"> 1 </w:t>
            </w:r>
            <w:r>
              <w:rPr>
                <w:rFonts w:hint="eastAsia" w:asciiTheme="majorEastAsia" w:hAnsiTheme="majorEastAsia" w:eastAsiaTheme="majorEastAsia" w:cstheme="majorEastAsia"/>
                <w:color w:val="auto"/>
                <w:sz w:val="21"/>
                <w:szCs w:val="21"/>
                <w:highlight w:val="none"/>
              </w:rPr>
              <w:t>年。</w:t>
            </w:r>
          </w:p>
        </w:tc>
      </w:tr>
      <w:tr w14:paraId="1738C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962" w:type="dxa"/>
            <w:noWrap w:val="0"/>
            <w:vAlign w:val="center"/>
          </w:tcPr>
          <w:p w14:paraId="7250F49B">
            <w:pPr>
              <w:spacing w:line="360" w:lineRule="exact"/>
              <w:jc w:val="center"/>
              <w:rPr>
                <w:rFonts w:hint="default"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lang w:val="en-US" w:eastAsia="zh-CN"/>
              </w:rPr>
              <w:t>5</w:t>
            </w:r>
          </w:p>
        </w:tc>
        <w:tc>
          <w:tcPr>
            <w:tcW w:w="8257" w:type="dxa"/>
            <w:noWrap w:val="0"/>
            <w:vAlign w:val="center"/>
          </w:tcPr>
          <w:p w14:paraId="4602AA2D">
            <w:pPr>
              <w:spacing w:line="360" w:lineRule="exact"/>
              <w:jc w:val="left"/>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rPr>
              <w:t>合同条款</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按第</w:t>
            </w:r>
            <w:r>
              <w:rPr>
                <w:rFonts w:hint="eastAsia" w:asciiTheme="majorEastAsia" w:hAnsiTheme="majorEastAsia" w:eastAsiaTheme="majorEastAsia" w:cstheme="majorEastAsia"/>
                <w:color w:val="auto"/>
                <w:sz w:val="21"/>
                <w:szCs w:val="21"/>
                <w:highlight w:val="none"/>
                <w:lang w:eastAsia="zh-CN"/>
              </w:rPr>
              <w:t>五</w:t>
            </w:r>
            <w:r>
              <w:rPr>
                <w:rFonts w:hint="eastAsia" w:asciiTheme="majorEastAsia" w:hAnsiTheme="majorEastAsia" w:eastAsiaTheme="majorEastAsia" w:cstheme="majorEastAsia"/>
                <w:color w:val="auto"/>
                <w:sz w:val="21"/>
                <w:szCs w:val="21"/>
                <w:highlight w:val="none"/>
              </w:rPr>
              <w:t>部分拟签订的合同文本执行</w:t>
            </w:r>
            <w:r>
              <w:rPr>
                <w:rFonts w:hint="eastAsia" w:asciiTheme="majorEastAsia" w:hAnsiTheme="majorEastAsia" w:eastAsiaTheme="majorEastAsia" w:cstheme="majorEastAsia"/>
                <w:color w:val="auto"/>
                <w:sz w:val="21"/>
                <w:szCs w:val="21"/>
                <w:highlight w:val="none"/>
                <w:lang w:eastAsia="zh-CN"/>
              </w:rPr>
              <w:t>。</w:t>
            </w:r>
          </w:p>
        </w:tc>
      </w:tr>
      <w:tr w14:paraId="3B6C4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962" w:type="dxa"/>
            <w:noWrap w:val="0"/>
            <w:vAlign w:val="center"/>
          </w:tcPr>
          <w:p w14:paraId="167F219E">
            <w:pPr>
              <w:spacing w:line="360" w:lineRule="exact"/>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lang w:val="en-US" w:eastAsia="zh-CN"/>
              </w:rPr>
              <w:t>6</w:t>
            </w:r>
          </w:p>
        </w:tc>
        <w:tc>
          <w:tcPr>
            <w:tcW w:w="8257" w:type="dxa"/>
            <w:noWrap w:val="0"/>
            <w:vAlign w:val="center"/>
          </w:tcPr>
          <w:p w14:paraId="5F011702">
            <w:pPr>
              <w:spacing w:line="360" w:lineRule="exact"/>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1、本招标所提的要求仅为主要要求，不应作为完整的详细的要求；</w:t>
            </w:r>
          </w:p>
          <w:p w14:paraId="26EE3CFA">
            <w:pPr>
              <w:spacing w:line="360" w:lineRule="exact"/>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2、供应商应负责保护采购人的利益不受损害；一切由于文字、商标和技术专利侵权引起的法律裁决、诉讼及其费用均与采购人无关。</w:t>
            </w:r>
          </w:p>
        </w:tc>
      </w:tr>
      <w:tr w14:paraId="4DF4F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962" w:type="dxa"/>
            <w:noWrap w:val="0"/>
            <w:vAlign w:val="center"/>
          </w:tcPr>
          <w:p w14:paraId="0F7B8280">
            <w:pPr>
              <w:spacing w:line="360" w:lineRule="exact"/>
              <w:jc w:val="center"/>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lang w:val="en-US" w:eastAsia="zh-CN"/>
              </w:rPr>
              <w:t>7</w:t>
            </w:r>
          </w:p>
        </w:tc>
        <w:tc>
          <w:tcPr>
            <w:tcW w:w="8257" w:type="dxa"/>
            <w:noWrap w:val="0"/>
            <w:vAlign w:val="center"/>
          </w:tcPr>
          <w:p w14:paraId="0CF1E119">
            <w:pPr>
              <w:spacing w:line="360" w:lineRule="exact"/>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本工程采用单价合同形式，</w:t>
            </w:r>
            <w:r>
              <w:rPr>
                <w:rFonts w:hint="eastAsia" w:asciiTheme="majorEastAsia" w:hAnsiTheme="majorEastAsia" w:eastAsiaTheme="majorEastAsia" w:cstheme="majorEastAsia"/>
                <w:color w:val="auto"/>
                <w:sz w:val="21"/>
                <w:szCs w:val="21"/>
                <w:highlight w:val="none"/>
              </w:rPr>
              <w:t>实行工程量清单固定综合单价，工程量按实际结算。</w:t>
            </w:r>
          </w:p>
        </w:tc>
      </w:tr>
    </w:tbl>
    <w:p w14:paraId="776084A5">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7CAACE3B">
      <w:pPr>
        <w:pStyle w:val="40"/>
        <w:tabs>
          <w:tab w:val="right" w:leader="dot" w:pos="9180"/>
        </w:tabs>
        <w:spacing w:before="120" w:beforeLines="50" w:line="600" w:lineRule="exact"/>
        <w:ind w:right="-420" w:rightChars="-200"/>
        <w:jc w:val="center"/>
        <w:outlineLvl w:val="0"/>
        <w:rPr>
          <w:rFonts w:hint="eastAsia"/>
          <w:b/>
          <w:color w:val="auto"/>
          <w:sz w:val="36"/>
          <w:szCs w:val="36"/>
          <w:highlight w:val="none"/>
        </w:rPr>
      </w:pPr>
      <w:r>
        <w:rPr>
          <w:rFonts w:hint="eastAsia" w:ascii="宋体" w:hAnsi="宋体" w:cs="宋体"/>
          <w:b/>
          <w:color w:val="auto"/>
          <w:sz w:val="36"/>
          <w:szCs w:val="36"/>
          <w:highlight w:val="none"/>
        </w:rPr>
        <w:t>第四部分 评审方法及评审</w:t>
      </w:r>
      <w:r>
        <w:rPr>
          <w:rFonts w:hint="eastAsia" w:ascii="宋体" w:hAnsi="宋体" w:cs="宋体"/>
          <w:b/>
          <w:color w:val="auto"/>
          <w:sz w:val="36"/>
          <w:szCs w:val="36"/>
          <w:highlight w:val="none"/>
          <w:lang w:eastAsia="zh-CN"/>
        </w:rPr>
        <w:t>标准</w:t>
      </w:r>
    </w:p>
    <w:p w14:paraId="262361A3">
      <w:pPr>
        <w:snapToGrid w:val="0"/>
        <w:spacing w:line="360" w:lineRule="auto"/>
        <w:jc w:val="both"/>
        <w:rPr>
          <w:rFonts w:ascii="宋体" w:hAnsi="宋体" w:cs="宋体"/>
          <w:b/>
          <w:color w:val="auto"/>
          <w:sz w:val="21"/>
          <w:szCs w:val="21"/>
          <w:highlight w:val="none"/>
        </w:rPr>
      </w:pPr>
      <w:r>
        <w:rPr>
          <w:rFonts w:hint="eastAsia" w:ascii="宋体" w:hAnsi="宋体" w:cs="宋体"/>
          <w:b/>
          <w:color w:val="auto"/>
          <w:sz w:val="21"/>
          <w:szCs w:val="21"/>
          <w:highlight w:val="none"/>
        </w:rPr>
        <w:t>一、评审方法</w:t>
      </w:r>
    </w:p>
    <w:p w14:paraId="11B71FF2">
      <w:pPr>
        <w:adjustRightInd/>
        <w:spacing w:line="360" w:lineRule="auto"/>
        <w:ind w:firstLine="413" w:firstLineChars="196"/>
        <w:rPr>
          <w:rFonts w:ascii="宋体" w:hAnsi="宋体" w:cs="宋体"/>
          <w:color w:val="auto"/>
          <w:kern w:val="0"/>
          <w:sz w:val="21"/>
          <w:szCs w:val="21"/>
          <w:highlight w:val="none"/>
        </w:rPr>
      </w:pPr>
      <w:r>
        <w:rPr>
          <w:rFonts w:hint="eastAsia" w:ascii="宋体" w:hAnsi="宋体" w:cs="宋体"/>
          <w:b/>
          <w:bCs w:val="0"/>
          <w:color w:val="auto"/>
          <w:kern w:val="0"/>
          <w:sz w:val="21"/>
          <w:szCs w:val="21"/>
          <w:highlight w:val="none"/>
        </w:rPr>
        <w:t>1.</w:t>
      </w:r>
      <w:r>
        <w:rPr>
          <w:rFonts w:hint="eastAsia" w:ascii="宋体" w:hAnsi="宋体" w:cs="宋体"/>
          <w:b/>
          <w:bCs w:val="0"/>
          <w:color w:val="auto"/>
          <w:kern w:val="0"/>
          <w:sz w:val="21"/>
          <w:szCs w:val="21"/>
          <w:highlight w:val="none"/>
          <w:lang w:val="en-US" w:eastAsia="zh-CN"/>
        </w:rPr>
        <w:t xml:space="preserve">1 </w:t>
      </w:r>
      <w:r>
        <w:rPr>
          <w:rFonts w:hint="eastAsia" w:ascii="宋体" w:hAnsi="宋体" w:cs="宋体"/>
          <w:b/>
          <w:bCs w:val="0"/>
          <w:color w:val="auto"/>
          <w:kern w:val="0"/>
          <w:sz w:val="21"/>
          <w:szCs w:val="21"/>
          <w:highlight w:val="none"/>
        </w:rPr>
        <w:t>本项目采用综合评分法。</w:t>
      </w:r>
      <w:r>
        <w:rPr>
          <w:rFonts w:hint="eastAsia" w:ascii="宋体" w:hAnsi="宋体" w:cs="宋体"/>
          <w:color w:val="auto"/>
          <w:kern w:val="0"/>
          <w:sz w:val="21"/>
          <w:szCs w:val="21"/>
          <w:highlight w:val="none"/>
        </w:rPr>
        <w:t>综合评分法，是指响应文件满足磋商文件全部实质性要求且按评审因素的量化指标评审得分最高的供应商为成交候选供应商的评审方法。</w:t>
      </w:r>
    </w:p>
    <w:p w14:paraId="61C74453">
      <w:pPr>
        <w:spacing w:line="360" w:lineRule="auto"/>
        <w:rPr>
          <w:rFonts w:hint="eastAsia" w:ascii="宋体" w:hAnsi="宋体" w:cs="宋体"/>
          <w:b w:val="0"/>
          <w:bCs/>
          <w:color w:val="auto"/>
          <w:sz w:val="21"/>
          <w:szCs w:val="21"/>
          <w:highlight w:val="none"/>
          <w:lang w:val="en-US" w:eastAsia="zh-CN"/>
        </w:rPr>
      </w:pPr>
      <w:r>
        <w:rPr>
          <w:rFonts w:hint="eastAsia" w:ascii="宋体" w:hAnsi="宋体" w:cs="宋体"/>
          <w:b/>
          <w:color w:val="auto"/>
          <w:sz w:val="21"/>
          <w:szCs w:val="21"/>
          <w:highlight w:val="none"/>
        </w:rPr>
        <w:t>二、</w:t>
      </w:r>
      <w:r>
        <w:rPr>
          <w:rFonts w:hint="eastAsia" w:ascii="宋体" w:hAnsi="宋体" w:cs="宋体"/>
          <w:b/>
          <w:color w:val="auto"/>
          <w:sz w:val="21"/>
          <w:szCs w:val="21"/>
          <w:highlight w:val="none"/>
          <w:lang w:eastAsia="zh-CN"/>
        </w:rPr>
        <w:t>磋商小组</w:t>
      </w:r>
    </w:p>
    <w:p w14:paraId="29689FB4">
      <w:pPr>
        <w:spacing w:line="360" w:lineRule="auto"/>
        <w:ind w:firstLine="413" w:firstLineChars="196"/>
        <w:rPr>
          <w:rFonts w:ascii="宋体" w:hAnsi="宋体" w:cs="宋体"/>
          <w:b/>
          <w:color w:val="auto"/>
          <w:sz w:val="21"/>
          <w:szCs w:val="21"/>
          <w:highlight w:val="none"/>
        </w:rPr>
      </w:pPr>
      <w:r>
        <w:rPr>
          <w:rFonts w:hint="eastAsia" w:ascii="宋体" w:hAnsi="宋体" w:cs="宋体"/>
          <w:b/>
          <w:bCs w:val="0"/>
          <w:color w:val="auto"/>
          <w:sz w:val="21"/>
          <w:szCs w:val="21"/>
          <w:highlight w:val="none"/>
          <w:lang w:val="en-US" w:eastAsia="zh-CN"/>
        </w:rPr>
        <w:t>2.1 依法组件磋商小组。</w:t>
      </w:r>
      <w:r>
        <w:rPr>
          <w:rFonts w:hint="eastAsia" w:ascii="宋体" w:hAnsi="宋体" w:cs="宋体"/>
          <w:b w:val="0"/>
          <w:bCs/>
          <w:color w:val="auto"/>
          <w:sz w:val="21"/>
          <w:szCs w:val="21"/>
          <w:highlight w:val="none"/>
          <w:lang w:val="en-US" w:eastAsia="zh-CN"/>
        </w:rPr>
        <w:t>磋商小组由采购人代表和评审专家共3人以上单数组成,其中评审专家人数不得少于磋商小组成员总数的2/3。评审专家从政采云专家库中随机抽取</w:t>
      </w:r>
      <w:r>
        <w:rPr>
          <w:rFonts w:hint="eastAsia" w:ascii="宋体" w:hAnsi="宋体" w:cs="宋体"/>
          <w:b w:val="0"/>
          <w:bCs/>
          <w:color w:val="auto"/>
          <w:kern w:val="0"/>
          <w:sz w:val="21"/>
          <w:szCs w:val="21"/>
          <w:highlight w:val="none"/>
        </w:rPr>
        <w:t>。</w:t>
      </w:r>
    </w:p>
    <w:p w14:paraId="24339CEF">
      <w:pPr>
        <w:snapToGrid w:val="0"/>
        <w:spacing w:line="360" w:lineRule="auto"/>
        <w:jc w:val="both"/>
        <w:rPr>
          <w:rFonts w:ascii="宋体" w:hAnsi="宋体" w:cs="宋体"/>
          <w:b/>
          <w:color w:val="auto"/>
          <w:sz w:val="21"/>
          <w:szCs w:val="21"/>
          <w:highlight w:val="none"/>
        </w:rPr>
      </w:pPr>
      <w:r>
        <w:rPr>
          <w:rFonts w:hint="eastAsia" w:ascii="宋体" w:hAnsi="宋体" w:cs="宋体"/>
          <w:b/>
          <w:color w:val="auto"/>
          <w:sz w:val="21"/>
          <w:szCs w:val="21"/>
          <w:highlight w:val="none"/>
        </w:rPr>
        <w:t>三、评审程序</w:t>
      </w:r>
    </w:p>
    <w:p w14:paraId="393DDB37">
      <w:pPr>
        <w:spacing w:line="360" w:lineRule="auto"/>
        <w:ind w:firstLine="413" w:firstLineChars="196"/>
        <w:rPr>
          <w:rFonts w:ascii="宋体" w:hAnsi="宋体" w:cs="宋体"/>
          <w:color w:val="auto"/>
          <w:kern w:val="0"/>
          <w:sz w:val="21"/>
          <w:szCs w:val="21"/>
          <w:highlight w:val="none"/>
        </w:rPr>
      </w:pPr>
      <w:r>
        <w:rPr>
          <w:rFonts w:hint="eastAsia" w:ascii="宋体" w:hAnsi="宋体" w:cs="宋体"/>
          <w:b/>
          <w:bCs w:val="0"/>
          <w:color w:val="auto"/>
          <w:kern w:val="0"/>
          <w:sz w:val="21"/>
          <w:szCs w:val="21"/>
          <w:highlight w:val="none"/>
        </w:rPr>
        <w:t>3.1符合性审查。</w:t>
      </w:r>
      <w:r>
        <w:rPr>
          <w:rFonts w:hint="eastAsia" w:ascii="宋体" w:hAnsi="宋体" w:cs="宋体"/>
          <w:color w:val="auto"/>
          <w:kern w:val="0"/>
          <w:sz w:val="21"/>
          <w:szCs w:val="21"/>
          <w:highlight w:val="none"/>
        </w:rPr>
        <w:t>磋商小组应当对符合资格的供应商的响应文件进行符合性审查，以确定其是否满足采购文件的实质性要求。不满足采购文件的实质性要求的，响应文件无效。</w:t>
      </w:r>
    </w:p>
    <w:p w14:paraId="4298B421">
      <w:pPr>
        <w:spacing w:line="360" w:lineRule="auto"/>
        <w:ind w:firstLine="413" w:firstLineChars="196"/>
        <w:rPr>
          <w:rFonts w:ascii="宋体" w:hAnsi="宋体" w:cs="宋体"/>
          <w:color w:val="auto"/>
          <w:sz w:val="21"/>
          <w:szCs w:val="21"/>
          <w:highlight w:val="none"/>
        </w:rPr>
      </w:pPr>
      <w:r>
        <w:rPr>
          <w:rFonts w:hint="eastAsia" w:ascii="宋体" w:hAnsi="宋体" w:cs="宋体"/>
          <w:b/>
          <w:bCs w:val="0"/>
          <w:color w:val="auto"/>
          <w:kern w:val="0"/>
          <w:sz w:val="21"/>
          <w:szCs w:val="21"/>
          <w:highlight w:val="none"/>
        </w:rPr>
        <w:t>3.2磋商。</w:t>
      </w:r>
      <w:r>
        <w:rPr>
          <w:rFonts w:hint="eastAsia" w:ascii="宋体" w:hAnsi="宋体" w:cs="宋体"/>
          <w:color w:val="auto"/>
          <w:sz w:val="21"/>
          <w:szCs w:val="21"/>
          <w:highlight w:val="none"/>
        </w:rPr>
        <w:t>磋商小组将对确定为实质性响应本采购文件的响应文件进行详细评价和比较，主要就资信、服务方案内容、服务承诺等磋商小组认为与本次采购有关的因素与</w:t>
      </w:r>
      <w:r>
        <w:rPr>
          <w:rFonts w:hint="eastAsia" w:ascii="宋体" w:hAnsi="宋体" w:cs="宋体"/>
          <w:color w:val="auto"/>
          <w:kern w:val="0"/>
          <w:sz w:val="21"/>
          <w:szCs w:val="21"/>
          <w:highlight w:val="none"/>
        </w:rPr>
        <w:t>符合性审查合格的</w:t>
      </w:r>
      <w:r>
        <w:rPr>
          <w:rFonts w:hint="eastAsia" w:ascii="宋体" w:hAnsi="宋体" w:cs="宋体"/>
          <w:color w:val="auto"/>
          <w:sz w:val="21"/>
          <w:szCs w:val="21"/>
          <w:highlight w:val="none"/>
        </w:rPr>
        <w:t>供应商逐一进行磋商。</w:t>
      </w:r>
    </w:p>
    <w:p w14:paraId="3009C631">
      <w:pPr>
        <w:spacing w:line="360" w:lineRule="auto"/>
        <w:ind w:firstLine="411" w:firstLineChars="196"/>
        <w:rPr>
          <w:rFonts w:ascii="宋体" w:hAnsi="宋体" w:cs="宋体"/>
          <w:b/>
          <w:color w:val="auto"/>
          <w:sz w:val="21"/>
          <w:szCs w:val="21"/>
          <w:highlight w:val="none"/>
        </w:rPr>
      </w:pPr>
      <w:r>
        <w:rPr>
          <w:rFonts w:hint="eastAsia" w:ascii="宋体" w:hAnsi="宋体" w:cs="宋体"/>
          <w:bCs/>
          <w:color w:val="auto"/>
          <w:sz w:val="21"/>
          <w:szCs w:val="21"/>
          <w:highlight w:val="none"/>
        </w:rPr>
        <w:t xml:space="preserve">3.2.1 </w:t>
      </w:r>
      <w:r>
        <w:rPr>
          <w:rFonts w:hint="eastAsia" w:ascii="宋体" w:hAnsi="宋体" w:cs="宋体"/>
          <w:color w:val="auto"/>
          <w:sz w:val="21"/>
          <w:szCs w:val="21"/>
          <w:highlight w:val="none"/>
        </w:rPr>
        <w:t>供应商逐家回答磋商小组的提问；</w:t>
      </w:r>
      <w:r>
        <w:rPr>
          <w:rFonts w:hint="eastAsia" w:ascii="宋体" w:hAnsi="宋体" w:cs="宋体"/>
          <w:b/>
          <w:color w:val="auto"/>
          <w:sz w:val="21"/>
          <w:szCs w:val="21"/>
          <w:highlight w:val="none"/>
        </w:rPr>
        <w:t>逐家磋商一次为一个轮次，磋商轮次根据实际情况进行</w:t>
      </w:r>
      <w:r>
        <w:rPr>
          <w:rFonts w:hint="eastAsia" w:ascii="宋体" w:hAnsi="宋体" w:cs="宋体"/>
          <w:b/>
          <w:color w:val="auto"/>
          <w:sz w:val="21"/>
          <w:szCs w:val="21"/>
          <w:highlight w:val="none"/>
          <w:lang w:eastAsia="zh-CN"/>
        </w:rPr>
        <w:t>，原则上不超过两轮次</w:t>
      </w:r>
      <w:r>
        <w:rPr>
          <w:rFonts w:hint="eastAsia" w:ascii="宋体" w:hAnsi="宋体" w:cs="宋体"/>
          <w:b/>
          <w:color w:val="auto"/>
          <w:sz w:val="21"/>
          <w:szCs w:val="21"/>
          <w:highlight w:val="none"/>
        </w:rPr>
        <w:t>。</w:t>
      </w:r>
    </w:p>
    <w:p w14:paraId="4874CCC4">
      <w:pPr>
        <w:spacing w:line="360" w:lineRule="auto"/>
        <w:ind w:firstLine="411" w:firstLineChars="196"/>
        <w:rPr>
          <w:rFonts w:ascii="宋体" w:hAnsi="宋体" w:cs="宋体"/>
          <w:color w:val="auto"/>
          <w:sz w:val="21"/>
          <w:szCs w:val="21"/>
          <w:highlight w:val="none"/>
        </w:rPr>
      </w:pPr>
      <w:r>
        <w:rPr>
          <w:rFonts w:hint="eastAsia" w:ascii="宋体" w:hAnsi="宋体" w:cs="宋体"/>
          <w:bCs/>
          <w:color w:val="auto"/>
          <w:sz w:val="21"/>
          <w:szCs w:val="21"/>
          <w:highlight w:val="none"/>
        </w:rPr>
        <w:t xml:space="preserve">3.2.2 </w:t>
      </w:r>
      <w:r>
        <w:rPr>
          <w:rFonts w:hint="eastAsia" w:ascii="宋体" w:hAnsi="宋体" w:cs="宋体"/>
          <w:color w:val="auto"/>
          <w:sz w:val="21"/>
          <w:szCs w:val="21"/>
          <w:highlight w:val="none"/>
        </w:rPr>
        <w:t>供应商应按磋商小组通知的时间在线或以邮件回复做出承诺或回复，承诺或回复的内容须由供应商法定代表人或授权代表签署，并作为响应文件的补充部分。</w:t>
      </w:r>
    </w:p>
    <w:p w14:paraId="18A8CD2B">
      <w:pPr>
        <w:spacing w:line="360" w:lineRule="auto"/>
        <w:ind w:firstLine="411" w:firstLineChars="196"/>
        <w:rPr>
          <w:rFonts w:ascii="宋体" w:hAnsi="宋体" w:cs="宋体"/>
          <w:bCs/>
          <w:color w:val="auto"/>
          <w:kern w:val="0"/>
          <w:sz w:val="21"/>
          <w:szCs w:val="21"/>
          <w:highlight w:val="none"/>
        </w:rPr>
      </w:pPr>
      <w:r>
        <w:rPr>
          <w:rFonts w:hint="eastAsia" w:ascii="宋体" w:hAnsi="宋体" w:cs="宋体"/>
          <w:color w:val="auto"/>
          <w:sz w:val="21"/>
          <w:szCs w:val="21"/>
          <w:highlight w:val="none"/>
        </w:rPr>
        <w:t xml:space="preserve">3.2.3 </w:t>
      </w:r>
      <w:r>
        <w:rPr>
          <w:rFonts w:hint="eastAsia" w:ascii="宋体" w:hAnsi="宋体" w:cs="宋体"/>
          <w:b/>
          <w:bCs/>
          <w:color w:val="auto"/>
          <w:sz w:val="21"/>
          <w:szCs w:val="21"/>
          <w:highlight w:val="none"/>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color w:val="auto"/>
          <w:sz w:val="21"/>
          <w:szCs w:val="21"/>
          <w:highlight w:val="none"/>
        </w:rPr>
        <w:t>实质性变动的内容，须经采购人代表确认。磋商文件有实质性变动的，磋商小组将以书面形式通知所有</w:t>
      </w:r>
      <w:r>
        <w:rPr>
          <w:rFonts w:hint="eastAsia" w:ascii="宋体" w:hAnsi="宋体" w:cs="宋体"/>
          <w:color w:val="auto"/>
          <w:kern w:val="0"/>
          <w:sz w:val="21"/>
          <w:szCs w:val="21"/>
          <w:highlight w:val="none"/>
        </w:rPr>
        <w:t>符合性审查合格的</w:t>
      </w:r>
      <w:r>
        <w:rPr>
          <w:rFonts w:hint="eastAsia" w:ascii="宋体" w:hAnsi="宋体" w:cs="宋体"/>
          <w:color w:val="auto"/>
          <w:sz w:val="21"/>
          <w:szCs w:val="21"/>
          <w:highlight w:val="none"/>
        </w:rPr>
        <w:t xml:space="preserve">供应商。 </w:t>
      </w:r>
    </w:p>
    <w:p w14:paraId="35613FDE">
      <w:pPr>
        <w:spacing w:line="360" w:lineRule="auto"/>
        <w:ind w:firstLine="413" w:firstLineChars="196"/>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3.3最后报价</w:t>
      </w:r>
    </w:p>
    <w:p w14:paraId="2E2441D0">
      <w:pPr>
        <w:spacing w:line="360" w:lineRule="auto"/>
        <w:ind w:firstLine="411" w:firstLineChars="196"/>
        <w:rPr>
          <w:rFonts w:ascii="宋体" w:hAnsi="宋体" w:cs="宋体"/>
          <w:color w:val="auto"/>
          <w:kern w:val="0"/>
          <w:sz w:val="21"/>
          <w:szCs w:val="21"/>
          <w:highlight w:val="none"/>
        </w:rPr>
      </w:pPr>
      <w:r>
        <w:rPr>
          <w:rFonts w:hint="eastAsia" w:ascii="宋体" w:hAnsi="宋体" w:cs="宋体"/>
          <w:color w:val="auto"/>
          <w:kern w:val="0"/>
          <w:sz w:val="21"/>
          <w:szCs w:val="21"/>
          <w:highlight w:val="none"/>
        </w:rPr>
        <w:t>3.3.1 磋商文件能够详细列明采购标的的技术、服务要求的，磋商结束后，磋商小组应当要求所有符合性审查合格的供应商在规定时间内提交最后报价，提交最后报价的供应商不得少于3家。</w:t>
      </w:r>
    </w:p>
    <w:p w14:paraId="6F7B41ED">
      <w:pPr>
        <w:spacing w:line="360" w:lineRule="auto"/>
        <w:ind w:firstLine="411" w:firstLineChars="196"/>
        <w:rPr>
          <w:rFonts w:ascii="宋体" w:hAnsi="宋体" w:cs="宋体"/>
          <w:color w:val="auto"/>
          <w:kern w:val="0"/>
          <w:sz w:val="21"/>
          <w:szCs w:val="21"/>
          <w:highlight w:val="none"/>
        </w:rPr>
      </w:pPr>
      <w:r>
        <w:rPr>
          <w:rFonts w:hint="eastAsia" w:ascii="宋体" w:hAnsi="宋体" w:cs="宋体"/>
          <w:color w:val="auto"/>
          <w:kern w:val="0"/>
          <w:sz w:val="21"/>
          <w:szCs w:val="21"/>
          <w:highlight w:val="none"/>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20DD6854">
      <w:pPr>
        <w:spacing w:line="360" w:lineRule="auto"/>
        <w:ind w:firstLine="411" w:firstLineChars="196"/>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3.3.3 已提交响应文件的供应商，在提交最后报价之前，可以根据磋商情况退出磋商</w:t>
      </w:r>
      <w:r>
        <w:rPr>
          <w:rFonts w:hint="eastAsia" w:ascii="宋体" w:hAnsi="宋体" w:cs="宋体"/>
          <w:color w:val="auto"/>
          <w:kern w:val="0"/>
          <w:sz w:val="21"/>
          <w:szCs w:val="21"/>
          <w:highlight w:val="none"/>
          <w:lang w:eastAsia="zh-CN"/>
        </w:rPr>
        <w:t>。</w:t>
      </w:r>
    </w:p>
    <w:p w14:paraId="10A79F06">
      <w:pPr>
        <w:spacing w:line="360" w:lineRule="auto"/>
        <w:ind w:firstLine="413" w:firstLineChars="196"/>
        <w:rPr>
          <w:rFonts w:ascii="宋体" w:hAnsi="宋体" w:cs="宋体"/>
          <w:color w:val="auto"/>
          <w:kern w:val="0"/>
          <w:sz w:val="21"/>
          <w:szCs w:val="21"/>
          <w:highlight w:val="none"/>
        </w:rPr>
      </w:pPr>
      <w:r>
        <w:rPr>
          <w:rFonts w:hint="eastAsia" w:ascii="宋体" w:hAnsi="宋体" w:cs="宋体"/>
          <w:b/>
          <w:color w:val="auto"/>
          <w:kern w:val="0"/>
          <w:sz w:val="21"/>
          <w:szCs w:val="21"/>
          <w:highlight w:val="none"/>
        </w:rPr>
        <w:t>3.4 综合评分。</w:t>
      </w:r>
      <w:r>
        <w:rPr>
          <w:rFonts w:hint="eastAsia" w:ascii="宋体" w:hAnsi="宋体" w:cs="宋体"/>
          <w:bCs/>
          <w:color w:val="auto"/>
          <w:kern w:val="0"/>
          <w:sz w:val="21"/>
          <w:szCs w:val="21"/>
          <w:highlight w:val="none"/>
        </w:rPr>
        <w:t>经磋商确定最终采购需求和提交最后报价的供应商后，</w:t>
      </w:r>
      <w:r>
        <w:rPr>
          <w:rFonts w:hint="eastAsia" w:ascii="宋体" w:hAnsi="宋体" w:cs="宋体"/>
          <w:color w:val="auto"/>
          <w:kern w:val="0"/>
          <w:sz w:val="21"/>
          <w:szCs w:val="21"/>
          <w:highlight w:val="none"/>
        </w:rPr>
        <w:t>磋商小组应当按照采购文件中规定的评审标准，对符合性审查合格的响应文件进行综合评分。磋商文件中没有规定的评审标准不得作为评审依据。</w:t>
      </w:r>
    </w:p>
    <w:p w14:paraId="63B0EDBA">
      <w:pPr>
        <w:spacing w:line="360" w:lineRule="auto"/>
        <w:ind w:firstLine="413" w:firstLineChars="196"/>
        <w:rPr>
          <w:rFonts w:ascii="宋体" w:hAnsi="宋体" w:cs="宋体"/>
          <w:color w:val="auto"/>
          <w:kern w:val="0"/>
          <w:sz w:val="21"/>
          <w:szCs w:val="21"/>
          <w:highlight w:val="none"/>
        </w:rPr>
      </w:pPr>
      <w:r>
        <w:rPr>
          <w:rFonts w:hint="eastAsia" w:ascii="宋体" w:hAnsi="宋体" w:cs="宋体"/>
          <w:b/>
          <w:color w:val="auto"/>
          <w:kern w:val="0"/>
          <w:sz w:val="21"/>
          <w:szCs w:val="21"/>
          <w:highlight w:val="none"/>
        </w:rPr>
        <w:t>3.5汇总商务技术得分。</w:t>
      </w:r>
      <w:r>
        <w:rPr>
          <w:rFonts w:hint="eastAsia" w:ascii="宋体" w:hAnsi="宋体" w:cs="宋体"/>
          <w:color w:val="auto"/>
          <w:kern w:val="0"/>
          <w:sz w:val="21"/>
          <w:szCs w:val="21"/>
          <w:highlight w:val="none"/>
        </w:rPr>
        <w:t>磋商小组各成员应当独立对每个供应商的商务和技术文件进行评价，并汇总商务技术得分情况。磋商小组成员总评分偏离平均分30%以上的，以及个人主观打分偏离所有磋商小组成员主观打分平均值</w:t>
      </w:r>
      <w:r>
        <w:rPr>
          <w:rFonts w:ascii="宋体" w:hAnsi="宋体" w:cs="宋体"/>
          <w:color w:val="auto"/>
          <w:kern w:val="0"/>
          <w:sz w:val="21"/>
          <w:szCs w:val="21"/>
          <w:highlight w:val="none"/>
        </w:rPr>
        <w:t>30%以上的，由</w:t>
      </w:r>
      <w:r>
        <w:rPr>
          <w:rFonts w:hint="eastAsia" w:ascii="宋体" w:hAnsi="宋体" w:cs="宋体"/>
          <w:color w:val="auto"/>
          <w:kern w:val="0"/>
          <w:sz w:val="21"/>
          <w:szCs w:val="21"/>
          <w:highlight w:val="none"/>
        </w:rPr>
        <w:t>磋商小组</w:t>
      </w:r>
      <w:r>
        <w:rPr>
          <w:rFonts w:ascii="宋体" w:hAnsi="宋体" w:cs="宋体"/>
          <w:color w:val="auto"/>
          <w:kern w:val="0"/>
          <w:sz w:val="21"/>
          <w:szCs w:val="21"/>
          <w:highlight w:val="none"/>
        </w:rPr>
        <w:t>启动评分畸高、畸低行为认定程序</w:t>
      </w:r>
      <w:r>
        <w:rPr>
          <w:rFonts w:hint="eastAsia" w:ascii="宋体" w:hAnsi="宋体" w:cs="宋体"/>
          <w:color w:val="auto"/>
          <w:kern w:val="0"/>
          <w:sz w:val="21"/>
          <w:szCs w:val="21"/>
          <w:highlight w:val="none"/>
        </w:rPr>
        <w:t>，磋商小组组长应提醒相关评审人员进行复核或书面说明理由，评审人员拒绝说明的，由现场监督员据实记录；评审人员的评审、修改记录应保留原件，随项目其他资料一并存档。</w:t>
      </w:r>
    </w:p>
    <w:p w14:paraId="69C4E8FF">
      <w:pPr>
        <w:spacing w:line="360" w:lineRule="auto"/>
        <w:ind w:firstLine="413" w:firstLineChars="196"/>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3.6报价评审。</w:t>
      </w:r>
    </w:p>
    <w:p w14:paraId="38396FCC">
      <w:pPr>
        <w:pStyle w:val="397"/>
        <w:spacing w:before="0"/>
        <w:ind w:firstLine="445" w:firstLineChars="212"/>
        <w:rPr>
          <w:rFonts w:ascii="宋体" w:hAnsi="宋体" w:cs="宋体"/>
          <w:color w:val="auto"/>
          <w:kern w:val="0"/>
          <w:sz w:val="21"/>
          <w:szCs w:val="21"/>
          <w:highlight w:val="none"/>
        </w:rPr>
      </w:pPr>
      <w:r>
        <w:rPr>
          <w:rFonts w:hint="eastAsia" w:ascii="宋体" w:hAnsi="宋体" w:cs="宋体"/>
          <w:color w:val="auto"/>
          <w:kern w:val="0"/>
          <w:sz w:val="21"/>
          <w:szCs w:val="21"/>
          <w:highlight w:val="none"/>
        </w:rPr>
        <w:t>3.6.1响应文件报价出现前后不一致的，按照下列规定修正：</w:t>
      </w:r>
    </w:p>
    <w:p w14:paraId="5ED2DD2A">
      <w:pPr>
        <w:pStyle w:val="397"/>
        <w:spacing w:before="0"/>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3.6.1.1响应文件中已标价工程量清单内容与响应文件中相应内容不一致的，以已标价工程量清单为准;</w:t>
      </w:r>
    </w:p>
    <w:p w14:paraId="6882F48A">
      <w:pPr>
        <w:pStyle w:val="397"/>
        <w:spacing w:before="0"/>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3.6.1.2大写金额和小写金额不一致的，以大写金额为准;</w:t>
      </w:r>
    </w:p>
    <w:p w14:paraId="5C1C6E38">
      <w:pPr>
        <w:pStyle w:val="397"/>
        <w:spacing w:before="0"/>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3.6.1.3单价金额小数点或者百分比有明显错位的，以已标价工程量清单的总价为准，并修改单价;</w:t>
      </w:r>
    </w:p>
    <w:p w14:paraId="20F1DD39">
      <w:pPr>
        <w:pStyle w:val="397"/>
        <w:spacing w:before="0"/>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3.6.1.4总价金额与按单价汇总金额不一致的，以单价金额计算结果为准。</w:t>
      </w:r>
    </w:p>
    <w:p w14:paraId="6541187B">
      <w:pPr>
        <w:pStyle w:val="397"/>
        <w:spacing w:before="0"/>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3.6.1.5同时出现两种以上不一致的，按照3.6.1规定的顺序修正。修正后的报价经供应商确认后产生约束力。</w:t>
      </w:r>
    </w:p>
    <w:p w14:paraId="01AB9169">
      <w:pPr>
        <w:snapToGrid w:val="0"/>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3.6.2响应文件出现不是唯一的、有选择性最后报价的，响应文件无效。</w:t>
      </w:r>
    </w:p>
    <w:p w14:paraId="273D642B">
      <w:pPr>
        <w:snapToGrid w:val="0"/>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3.6.3最后报价超过采购文件中规定的预算金额或者最高限价的，响应文件无效。</w:t>
      </w:r>
    </w:p>
    <w:p w14:paraId="4FBD438D">
      <w:pPr>
        <w:pStyle w:val="397"/>
        <w:spacing w:before="0"/>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5627C978">
      <w:pPr>
        <w:spacing w:line="360" w:lineRule="auto"/>
        <w:ind w:firstLine="422" w:firstLineChars="200"/>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3.7排序与推荐。</w:t>
      </w:r>
      <w:r>
        <w:rPr>
          <w:rFonts w:hint="eastAsia" w:ascii="宋体" w:hAnsi="宋体" w:cs="宋体"/>
          <w:color w:val="auto"/>
          <w:kern w:val="0"/>
          <w:sz w:val="21"/>
          <w:szCs w:val="21"/>
          <w:highlight w:val="none"/>
        </w:rPr>
        <w:t>磋商小组根据综合评分情况，按照评审得分由高到低顺序推荐1名成交候选供应商，并编写评审报告。评审得分相同的，按照最后报价由低到高的顺序推荐。评审得分且最后报价相同的，采用随机方式确定成交候选人的名次排序，先抽中的排名在先。</w:t>
      </w:r>
    </w:p>
    <w:p w14:paraId="68CD0D97">
      <w:pPr>
        <w:spacing w:line="360" w:lineRule="auto"/>
        <w:ind w:firstLine="413" w:firstLineChars="196"/>
        <w:rPr>
          <w:rFonts w:ascii="宋体" w:hAnsi="宋体" w:cs="宋体"/>
          <w:color w:val="auto"/>
          <w:kern w:val="0"/>
          <w:sz w:val="21"/>
          <w:szCs w:val="21"/>
          <w:highlight w:val="none"/>
        </w:rPr>
      </w:pPr>
      <w:r>
        <w:rPr>
          <w:rFonts w:hint="eastAsia" w:ascii="宋体" w:hAnsi="宋体" w:cs="宋体"/>
          <w:b/>
          <w:color w:val="auto"/>
          <w:kern w:val="0"/>
          <w:sz w:val="21"/>
          <w:szCs w:val="21"/>
          <w:highlight w:val="none"/>
        </w:rPr>
        <w:t>3.8编写评审报告。</w:t>
      </w:r>
      <w:r>
        <w:rPr>
          <w:rFonts w:hint="eastAsia" w:ascii="宋体" w:hAnsi="宋体" w:cs="宋体"/>
          <w:color w:val="auto"/>
          <w:kern w:val="0"/>
          <w:sz w:val="21"/>
          <w:szCs w:val="21"/>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187F5AE2">
      <w:pPr>
        <w:snapToGrid w:val="0"/>
        <w:spacing w:line="360" w:lineRule="auto"/>
        <w:jc w:val="both"/>
        <w:rPr>
          <w:rFonts w:ascii="宋体" w:hAnsi="宋体" w:cs="宋体"/>
          <w:b/>
          <w:color w:val="auto"/>
          <w:sz w:val="21"/>
          <w:szCs w:val="21"/>
          <w:highlight w:val="none"/>
        </w:rPr>
      </w:pPr>
      <w:r>
        <w:rPr>
          <w:rFonts w:hint="eastAsia" w:ascii="宋体" w:hAnsi="宋体" w:cs="宋体"/>
          <w:b/>
          <w:color w:val="auto"/>
          <w:sz w:val="21"/>
          <w:szCs w:val="21"/>
          <w:highlight w:val="none"/>
        </w:rPr>
        <w:t>四、评审中的其他事项</w:t>
      </w:r>
    </w:p>
    <w:p w14:paraId="2A5BD14B">
      <w:pPr>
        <w:pStyle w:val="397"/>
        <w:spacing w:before="0"/>
        <w:ind w:firstLine="413" w:firstLineChars="196"/>
        <w:rPr>
          <w:rFonts w:ascii="宋体" w:hAnsi="宋体" w:cs="宋体"/>
          <w:color w:val="auto"/>
          <w:kern w:val="0"/>
          <w:sz w:val="21"/>
          <w:szCs w:val="21"/>
          <w:highlight w:val="none"/>
        </w:rPr>
      </w:pPr>
      <w:r>
        <w:rPr>
          <w:rFonts w:hint="eastAsia" w:ascii="宋体" w:hAnsi="宋体" w:cs="宋体"/>
          <w:b/>
          <w:color w:val="auto"/>
          <w:kern w:val="0"/>
          <w:sz w:val="21"/>
          <w:szCs w:val="21"/>
          <w:highlight w:val="none"/>
        </w:rPr>
        <w:t>4.1供应商澄清、说明或者补正。</w:t>
      </w:r>
      <w:r>
        <w:rPr>
          <w:rFonts w:hint="eastAsia" w:ascii="宋体" w:hAnsi="宋体" w:cs="宋体"/>
          <w:color w:val="auto"/>
          <w:kern w:val="0"/>
          <w:sz w:val="21"/>
          <w:szCs w:val="21"/>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575AD137">
      <w:pPr>
        <w:pStyle w:val="23"/>
        <w:spacing w:line="360" w:lineRule="auto"/>
        <w:ind w:left="954" w:leftChars="226" w:hanging="479" w:firstLineChars="0"/>
        <w:rPr>
          <w:rFonts w:cs="宋体"/>
          <w:color w:val="auto"/>
          <w:sz w:val="21"/>
          <w:szCs w:val="21"/>
          <w:highlight w:val="none"/>
        </w:rPr>
      </w:pPr>
      <w:r>
        <w:rPr>
          <w:rFonts w:hint="eastAsia" w:cs="宋体"/>
          <w:b/>
          <w:color w:val="auto"/>
          <w:kern w:val="0"/>
          <w:sz w:val="21"/>
          <w:szCs w:val="21"/>
          <w:highlight w:val="none"/>
        </w:rPr>
        <w:t>4.2响应文件无效。</w:t>
      </w:r>
      <w:r>
        <w:rPr>
          <w:rFonts w:hint="eastAsia" w:cs="宋体"/>
          <w:color w:val="auto"/>
          <w:sz w:val="21"/>
          <w:szCs w:val="21"/>
          <w:highlight w:val="none"/>
        </w:rPr>
        <w:t>有下列情形之一的，响应文件无效：</w:t>
      </w:r>
    </w:p>
    <w:p w14:paraId="61673BE7">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4.2.1供应商不具备采购文件中规定的资格要求的（供应商未提供有效的资格文件的，视为供应商不具备采购文件中规定的资格要求）；</w:t>
      </w:r>
    </w:p>
    <w:p w14:paraId="4C8977DB">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4.2.2响应文件未按照采购文件要求签署、盖章的；</w:t>
      </w:r>
    </w:p>
    <w:p w14:paraId="22454B96">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4.2.3采购人拟采购的产品属于政府强制采购的节能产品品目清单范围的，供应商未按采购文件要求提供国家确定的认证机构出具的、处于有效期之内的节能产品认证证书的；</w:t>
      </w:r>
    </w:p>
    <w:p w14:paraId="78E9A886">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4.2.4响应文件含有采购人不能接受的附加条件的；</w:t>
      </w:r>
    </w:p>
    <w:p w14:paraId="368F420A">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4.2.5响应文件中承诺的响应文件有效期少于采购文件中载明的响应文件有效期的；</w:t>
      </w:r>
    </w:p>
    <w:p w14:paraId="69374266">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4.2.6响应文件出现不是唯一的、有选择性最后报价的;</w:t>
      </w:r>
    </w:p>
    <w:p w14:paraId="1773866D">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4.2.7最后报价超过采购文件中规定的预算金额或者最高限价的;</w:t>
      </w:r>
    </w:p>
    <w:p w14:paraId="5B91C416">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4.2.8报价明显低于其他通过符合性审查供应商的报价，有可能影响产品质量或者不能诚信履约的，未能按要求提供书面说明或者提交相关证明材料，不能证明其报价合理性的;</w:t>
      </w:r>
    </w:p>
    <w:p w14:paraId="41E59B25">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4.2.9供应商对根据修正原则修正后的报价不确认的；</w:t>
      </w:r>
    </w:p>
    <w:p w14:paraId="622B0C00">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4.2.10供应商提供虚假材料响应的；</w:t>
      </w:r>
    </w:p>
    <w:p w14:paraId="55D091E5">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4.2.11供应商有恶意串通、妨碍其他供应商的竞争行为、损害采购人或者其他供应商的合法权益情形的；</w:t>
      </w:r>
    </w:p>
    <w:p w14:paraId="398D1D43">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4.2.12供应商仅提交备份响应文件，未在电子交易平台传输递交响应文件的，响应文件无效；</w:t>
      </w:r>
    </w:p>
    <w:p w14:paraId="4678E37B">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4.2.13 响应文件不满足采购文件的其它实质性要求的；</w:t>
      </w:r>
    </w:p>
    <w:p w14:paraId="4E4A99DB">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4.2.14法律、法规、规章（适用本市的）及省级以上规范性文件（适用本市的）规定的其他无效情形。</w:t>
      </w:r>
    </w:p>
    <w:p w14:paraId="41058839">
      <w:pPr>
        <w:pStyle w:val="23"/>
        <w:snapToGrid w:val="0"/>
        <w:spacing w:line="360" w:lineRule="auto"/>
        <w:ind w:firstLine="413" w:firstLineChars="196"/>
        <w:rPr>
          <w:rFonts w:cs="宋体"/>
          <w:color w:val="auto"/>
          <w:sz w:val="21"/>
          <w:szCs w:val="21"/>
          <w:highlight w:val="none"/>
        </w:rPr>
      </w:pPr>
      <w:r>
        <w:rPr>
          <w:rFonts w:hint="eastAsia" w:cs="宋体"/>
          <w:b/>
          <w:color w:val="auto"/>
          <w:sz w:val="21"/>
          <w:szCs w:val="21"/>
          <w:highlight w:val="none"/>
        </w:rPr>
        <w:t>5.终止竞争性磋商采购活动。</w:t>
      </w:r>
      <w:r>
        <w:rPr>
          <w:rFonts w:hint="eastAsia" w:cs="宋体"/>
          <w:color w:val="auto"/>
          <w:sz w:val="21"/>
          <w:szCs w:val="21"/>
          <w:highlight w:val="none"/>
        </w:rPr>
        <w:t>出现下列情形之一的，采购人或者采购代理机构应当终止竞争性磋商采购活动，发布项目终止公告并说明原因，重新开展采购活动：</w:t>
      </w:r>
    </w:p>
    <w:p w14:paraId="77B66AB3">
      <w:pPr>
        <w:pStyle w:val="23"/>
        <w:snapToGrid w:val="0"/>
        <w:spacing w:line="360" w:lineRule="auto"/>
        <w:rPr>
          <w:rFonts w:cs="宋体"/>
          <w:color w:val="auto"/>
          <w:sz w:val="21"/>
          <w:szCs w:val="21"/>
          <w:highlight w:val="none"/>
        </w:rPr>
      </w:pPr>
      <w:r>
        <w:rPr>
          <w:rFonts w:hint="eastAsia" w:cs="宋体"/>
          <w:color w:val="auto"/>
          <w:sz w:val="21"/>
          <w:szCs w:val="21"/>
          <w:highlight w:val="none"/>
        </w:rPr>
        <w:t>5.1因情况变化，不再符合规定的竞争性磋商采购方式适用情形的；</w:t>
      </w:r>
    </w:p>
    <w:p w14:paraId="2E3087A2">
      <w:pPr>
        <w:pStyle w:val="23"/>
        <w:snapToGrid w:val="0"/>
        <w:spacing w:line="360" w:lineRule="auto"/>
        <w:rPr>
          <w:rFonts w:cs="宋体"/>
          <w:color w:val="auto"/>
          <w:sz w:val="21"/>
          <w:szCs w:val="21"/>
          <w:highlight w:val="none"/>
        </w:rPr>
      </w:pPr>
      <w:r>
        <w:rPr>
          <w:rFonts w:hint="eastAsia" w:cs="宋体"/>
          <w:color w:val="auto"/>
          <w:sz w:val="21"/>
          <w:szCs w:val="21"/>
          <w:highlight w:val="none"/>
        </w:rPr>
        <w:t>5.2出现影响采购公正的违法、违规行为的；</w:t>
      </w:r>
    </w:p>
    <w:p w14:paraId="75310B27">
      <w:pPr>
        <w:pStyle w:val="23"/>
        <w:snapToGrid w:val="0"/>
        <w:spacing w:line="360" w:lineRule="auto"/>
        <w:rPr>
          <w:rFonts w:cs="宋体"/>
          <w:color w:val="auto"/>
          <w:sz w:val="21"/>
          <w:szCs w:val="21"/>
          <w:highlight w:val="none"/>
        </w:rPr>
      </w:pPr>
      <w:r>
        <w:rPr>
          <w:rFonts w:hint="eastAsia" w:cs="宋体"/>
          <w:color w:val="auto"/>
          <w:sz w:val="21"/>
          <w:szCs w:val="21"/>
          <w:highlight w:val="none"/>
        </w:rPr>
        <w:t>5.3除本办法第二十一条第三款规定的情形外，在采购过程中符合要求的供应商或者报价未超过采购预算的供应商不足3家的。</w:t>
      </w:r>
    </w:p>
    <w:p w14:paraId="6515EF26">
      <w:pPr>
        <w:pStyle w:val="23"/>
        <w:snapToGrid w:val="0"/>
        <w:spacing w:line="360" w:lineRule="auto"/>
        <w:rPr>
          <w:rFonts w:cs="宋体"/>
          <w:color w:val="auto"/>
          <w:sz w:val="21"/>
          <w:szCs w:val="21"/>
          <w:highlight w:val="none"/>
        </w:rPr>
      </w:pPr>
      <w:r>
        <w:rPr>
          <w:rFonts w:hint="eastAsia" w:cs="宋体"/>
          <w:color w:val="auto"/>
          <w:sz w:val="21"/>
          <w:szCs w:val="21"/>
          <w:highlight w:val="none"/>
        </w:rPr>
        <w:t>5.4在采购活动中因重大变故，采购任务取消的，采购人或者采购代理机构应当终止采购活动，通知所有参加采购活动的供应商，并将项目实施情况和采购任务取消原因报送本级财政部门。</w:t>
      </w:r>
    </w:p>
    <w:p w14:paraId="4BC44952">
      <w:pPr>
        <w:pStyle w:val="23"/>
        <w:snapToGrid w:val="0"/>
        <w:spacing w:line="360" w:lineRule="auto"/>
        <w:ind w:firstLine="482"/>
        <w:rPr>
          <w:rFonts w:cs="宋体"/>
          <w:color w:val="auto"/>
          <w:sz w:val="21"/>
          <w:szCs w:val="21"/>
          <w:highlight w:val="none"/>
        </w:rPr>
      </w:pPr>
      <w:r>
        <w:rPr>
          <w:rFonts w:hint="eastAsia" w:cs="宋体"/>
          <w:b/>
          <w:color w:val="auto"/>
          <w:kern w:val="0"/>
          <w:sz w:val="21"/>
          <w:szCs w:val="21"/>
          <w:highlight w:val="none"/>
        </w:rPr>
        <w:t>6.重新开展采购。</w:t>
      </w:r>
      <w:r>
        <w:rPr>
          <w:rFonts w:hint="eastAsia" w:cs="宋体"/>
          <w:color w:val="auto"/>
          <w:sz w:val="21"/>
          <w:szCs w:val="21"/>
          <w:highlight w:val="none"/>
        </w:rPr>
        <w:t>有政府采购法第七十一条、第七十二条规定的违法行为之一，影响或者可能影响成交结果的，依照下列规定处理：</w:t>
      </w:r>
    </w:p>
    <w:p w14:paraId="45169555">
      <w:pPr>
        <w:pStyle w:val="23"/>
        <w:snapToGrid w:val="0"/>
        <w:spacing w:line="360" w:lineRule="auto"/>
        <w:rPr>
          <w:rFonts w:cs="宋体"/>
          <w:color w:val="auto"/>
          <w:sz w:val="21"/>
          <w:szCs w:val="21"/>
          <w:highlight w:val="none"/>
        </w:rPr>
      </w:pPr>
      <w:r>
        <w:rPr>
          <w:rFonts w:hint="eastAsia" w:cs="宋体"/>
          <w:color w:val="auto"/>
          <w:sz w:val="21"/>
          <w:szCs w:val="21"/>
          <w:highlight w:val="none"/>
        </w:rPr>
        <w:t>6.1未确定成交供应商的，终止本次政府采购活动，重新开展政府采购活动。</w:t>
      </w:r>
    </w:p>
    <w:p w14:paraId="41565407">
      <w:pPr>
        <w:pStyle w:val="23"/>
        <w:snapToGrid w:val="0"/>
        <w:spacing w:line="360" w:lineRule="auto"/>
        <w:rPr>
          <w:rFonts w:cs="宋体"/>
          <w:color w:val="auto"/>
          <w:sz w:val="21"/>
          <w:szCs w:val="21"/>
          <w:highlight w:val="none"/>
        </w:rPr>
      </w:pPr>
      <w:r>
        <w:rPr>
          <w:rFonts w:hint="eastAsia" w:cs="宋体"/>
          <w:color w:val="auto"/>
          <w:sz w:val="21"/>
          <w:szCs w:val="21"/>
          <w:highlight w:val="none"/>
        </w:rPr>
        <w:t>6.2已确定成交供应商但尚未签订政府采购合同的，成交结果无效，从合格的成交候选供应商中另行确定成交供应商；没有合格的成交候选供应商的，重新开展政府采购活动。</w:t>
      </w:r>
    </w:p>
    <w:p w14:paraId="6BF715F5">
      <w:pPr>
        <w:pStyle w:val="23"/>
        <w:snapToGrid w:val="0"/>
        <w:spacing w:line="360" w:lineRule="auto"/>
        <w:rPr>
          <w:rFonts w:cs="宋体"/>
          <w:color w:val="auto"/>
          <w:sz w:val="21"/>
          <w:szCs w:val="21"/>
          <w:highlight w:val="none"/>
        </w:rPr>
      </w:pPr>
      <w:r>
        <w:rPr>
          <w:rFonts w:hint="eastAsia" w:cs="宋体"/>
          <w:color w:val="auto"/>
          <w:sz w:val="21"/>
          <w:szCs w:val="21"/>
          <w:highlight w:val="none"/>
        </w:rPr>
        <w:t>6.3政府采购合同已签订但尚未履行的，撤销合同，从合格的成交候选供应商中另行确定成交供应商；没有合格的成交候选供应商的，重新开展政府采购活动。</w:t>
      </w:r>
    </w:p>
    <w:p w14:paraId="44A0F086">
      <w:pPr>
        <w:pStyle w:val="23"/>
        <w:snapToGrid w:val="0"/>
        <w:spacing w:line="360" w:lineRule="auto"/>
        <w:rPr>
          <w:rFonts w:cs="宋体"/>
          <w:color w:val="auto"/>
          <w:sz w:val="21"/>
          <w:szCs w:val="21"/>
          <w:highlight w:val="none"/>
        </w:rPr>
      </w:pPr>
      <w:r>
        <w:rPr>
          <w:rFonts w:hint="eastAsia" w:cs="宋体"/>
          <w:color w:val="auto"/>
          <w:sz w:val="21"/>
          <w:szCs w:val="21"/>
          <w:highlight w:val="none"/>
        </w:rPr>
        <w:t>6.4政府采购合同已经履行，给采购人、供应商造成损失的，由责任人承担赔偿责任。</w:t>
      </w:r>
    </w:p>
    <w:p w14:paraId="1361D2E9">
      <w:pPr>
        <w:pStyle w:val="397"/>
        <w:spacing w:before="0" w:line="348" w:lineRule="auto"/>
        <w:ind w:firstLine="0" w:firstLineChars="0"/>
        <w:rPr>
          <w:rFonts w:cs="仿宋_GB2312" w:asciiTheme="minorEastAsia" w:hAnsiTheme="minorEastAsia" w:eastAsiaTheme="minorEastAsia"/>
          <w:b/>
          <w:color w:val="auto"/>
          <w:sz w:val="21"/>
          <w:szCs w:val="21"/>
          <w:highlight w:val="none"/>
        </w:rPr>
      </w:pPr>
      <w:r>
        <w:rPr>
          <w:rFonts w:hint="eastAsia" w:cs="宋体"/>
          <w:color w:val="auto"/>
          <w:sz w:val="21"/>
          <w:szCs w:val="21"/>
          <w:highlight w:val="none"/>
        </w:rPr>
        <w:t>6.5政府采购当事人有其他违反政府采购法或者政府采购法实施条例等法律法规规定的行为，经改正后仍然影响或者可能影响成交结果或者依法被认定为成交无效的，依照6.1-6.4规定处理。</w:t>
      </w:r>
    </w:p>
    <w:p w14:paraId="723CDE9E">
      <w:pPr>
        <w:pStyle w:val="397"/>
        <w:spacing w:before="0" w:line="348" w:lineRule="auto"/>
        <w:ind w:firstLine="0" w:firstLineChars="0"/>
        <w:rPr>
          <w:rFonts w:hint="eastAsia" w:cs="仿宋_GB2312" w:asciiTheme="minorEastAsia" w:hAnsiTheme="minorEastAsia" w:eastAsiaTheme="minorEastAsia"/>
          <w:b/>
          <w:color w:val="auto"/>
          <w:sz w:val="21"/>
          <w:szCs w:val="21"/>
          <w:highlight w:val="none"/>
        </w:rPr>
      </w:pPr>
      <w:r>
        <w:rPr>
          <w:rFonts w:hint="eastAsia" w:cs="仿宋_GB2312" w:asciiTheme="minorEastAsia" w:hAnsiTheme="minorEastAsia" w:eastAsiaTheme="minorEastAsia"/>
          <w:b/>
          <w:color w:val="auto"/>
          <w:sz w:val="21"/>
          <w:szCs w:val="21"/>
          <w:highlight w:val="none"/>
          <w:lang w:val="en-US" w:eastAsia="zh-CN"/>
        </w:rPr>
        <w:t>五、</w:t>
      </w:r>
      <w:r>
        <w:rPr>
          <w:rFonts w:hint="eastAsia" w:cs="仿宋_GB2312" w:asciiTheme="minorEastAsia" w:hAnsiTheme="minorEastAsia" w:eastAsiaTheme="minorEastAsia"/>
          <w:b/>
          <w:color w:val="auto"/>
          <w:sz w:val="21"/>
          <w:szCs w:val="21"/>
          <w:highlight w:val="none"/>
        </w:rPr>
        <w:t>评审标准</w:t>
      </w:r>
      <w:r>
        <w:rPr>
          <w:rFonts w:hint="eastAsia" w:cs="仿宋_GB2312" w:asciiTheme="minorEastAsia" w:hAnsiTheme="minorEastAsia" w:eastAsiaTheme="minorEastAsia"/>
          <w:b/>
          <w:color w:val="auto"/>
          <w:sz w:val="21"/>
          <w:szCs w:val="21"/>
          <w:highlight w:val="none"/>
          <w:lang w:val="en-US" w:eastAsia="zh-CN"/>
        </w:rPr>
        <w:t xml:space="preserve"> ：</w:t>
      </w:r>
      <w:r>
        <w:rPr>
          <w:rFonts w:hint="eastAsia" w:cs="仿宋_GB2312" w:asciiTheme="minorEastAsia" w:hAnsiTheme="minorEastAsia" w:eastAsiaTheme="minorEastAsia"/>
          <w:b w:val="0"/>
          <w:bCs/>
          <w:color w:val="auto"/>
          <w:sz w:val="21"/>
          <w:szCs w:val="21"/>
          <w:highlight w:val="none"/>
        </w:rPr>
        <w:t>详见《评分标准（兼评委打分表）》</w:t>
      </w:r>
      <w:r>
        <w:rPr>
          <w:rFonts w:hint="eastAsia" w:cs="仿宋_GB2312" w:asciiTheme="minorEastAsia" w:hAnsiTheme="minorEastAsia" w:eastAsiaTheme="minorEastAsia"/>
          <w:b/>
          <w:color w:val="auto"/>
          <w:sz w:val="21"/>
          <w:szCs w:val="21"/>
          <w:highlight w:val="none"/>
        </w:rPr>
        <w:t>。</w:t>
      </w:r>
    </w:p>
    <w:p w14:paraId="11618B21">
      <w:pPr>
        <w:spacing w:line="400" w:lineRule="exact"/>
        <w:jc w:val="center"/>
        <w:rPr>
          <w:rFonts w:eastAsia="黑体"/>
          <w:b/>
          <w:color w:val="auto"/>
          <w:sz w:val="28"/>
          <w:szCs w:val="28"/>
          <w:highlight w:val="none"/>
        </w:rPr>
      </w:pPr>
      <w:r>
        <w:rPr>
          <w:b/>
          <w:color w:val="auto"/>
          <w:sz w:val="24"/>
          <w:szCs w:val="24"/>
          <w:highlight w:val="none"/>
        </w:rPr>
        <w:t>评分标准（兼评委打分表）</w:t>
      </w:r>
    </w:p>
    <w:tbl>
      <w:tblPr>
        <w:tblStyle w:val="60"/>
        <w:tblW w:w="9122" w:type="dxa"/>
        <w:tblInd w:w="12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337"/>
        <w:gridCol w:w="7022"/>
      </w:tblGrid>
      <w:tr w14:paraId="4B9A31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763" w:type="dxa"/>
            <w:vAlign w:val="center"/>
          </w:tcPr>
          <w:p w14:paraId="4D3A1EBD">
            <w:pPr>
              <w:spacing w:line="340" w:lineRule="exact"/>
              <w:rPr>
                <w:rFonts w:ascii="宋体" w:hAnsi="宋体" w:cs="宋体"/>
                <w:szCs w:val="21"/>
              </w:rPr>
            </w:pPr>
          </w:p>
        </w:tc>
        <w:tc>
          <w:tcPr>
            <w:tcW w:w="1337" w:type="dxa"/>
            <w:vAlign w:val="center"/>
          </w:tcPr>
          <w:p w14:paraId="064AD0EB">
            <w:pPr>
              <w:spacing w:line="340" w:lineRule="exact"/>
              <w:jc w:val="center"/>
              <w:rPr>
                <w:rFonts w:ascii="宋体" w:hAnsi="宋体" w:cs="宋体"/>
                <w:szCs w:val="21"/>
              </w:rPr>
            </w:pPr>
            <w:r>
              <w:rPr>
                <w:rFonts w:hint="eastAsia" w:ascii="宋体" w:hAnsi="宋体" w:cs="宋体"/>
                <w:szCs w:val="21"/>
              </w:rPr>
              <w:t>项目</w:t>
            </w:r>
          </w:p>
        </w:tc>
        <w:tc>
          <w:tcPr>
            <w:tcW w:w="7022" w:type="dxa"/>
            <w:vAlign w:val="center"/>
          </w:tcPr>
          <w:p w14:paraId="25D28828">
            <w:pPr>
              <w:tabs>
                <w:tab w:val="left" w:pos="4915"/>
              </w:tabs>
              <w:spacing w:line="340" w:lineRule="exact"/>
              <w:jc w:val="center"/>
              <w:rPr>
                <w:rFonts w:ascii="宋体" w:hAnsi="宋体" w:cs="宋体"/>
                <w:szCs w:val="21"/>
              </w:rPr>
            </w:pPr>
            <w:r>
              <w:rPr>
                <w:rFonts w:hint="eastAsia" w:ascii="宋体" w:hAnsi="宋体" w:cs="宋体"/>
                <w:szCs w:val="21"/>
              </w:rPr>
              <w:t>评分细则</w:t>
            </w:r>
          </w:p>
        </w:tc>
      </w:tr>
      <w:tr w14:paraId="5E1DF1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763" w:type="dxa"/>
            <w:vMerge w:val="restart"/>
            <w:vAlign w:val="center"/>
          </w:tcPr>
          <w:p w14:paraId="16A38F62">
            <w:pPr>
              <w:widowControl/>
              <w:spacing w:line="340" w:lineRule="exact"/>
              <w:jc w:val="left"/>
              <w:rPr>
                <w:rFonts w:hint="default" w:ascii="宋体" w:hAnsi="宋体" w:eastAsia="宋体" w:cs="宋体"/>
                <w:szCs w:val="21"/>
                <w:lang w:val="en-US" w:eastAsia="zh-CN"/>
              </w:rPr>
            </w:pPr>
            <w:r>
              <w:rPr>
                <w:rFonts w:hint="eastAsia" w:ascii="宋体" w:hAnsi="宋体" w:cs="宋体"/>
                <w:szCs w:val="21"/>
                <w:lang w:val="en-US" w:eastAsia="zh-CN"/>
              </w:rPr>
              <w:t>技术资信部分70分</w:t>
            </w:r>
          </w:p>
        </w:tc>
        <w:tc>
          <w:tcPr>
            <w:tcW w:w="1337" w:type="dxa"/>
            <w:vMerge w:val="restart"/>
            <w:vAlign w:val="center"/>
          </w:tcPr>
          <w:p w14:paraId="59B00F25">
            <w:pPr>
              <w:spacing w:line="340" w:lineRule="exact"/>
              <w:jc w:val="center"/>
              <w:rPr>
                <w:rFonts w:hint="eastAsia" w:ascii="宋体" w:hAnsi="宋体" w:cs="宋体"/>
                <w:szCs w:val="21"/>
              </w:rPr>
            </w:pPr>
            <w:r>
              <w:rPr>
                <w:rFonts w:hint="eastAsia" w:ascii="宋体" w:hAnsi="宋体" w:cs="宋体"/>
                <w:szCs w:val="21"/>
              </w:rPr>
              <w:t>施工组织</w:t>
            </w:r>
          </w:p>
          <w:p w14:paraId="69606F54">
            <w:pPr>
              <w:spacing w:line="340" w:lineRule="exact"/>
              <w:jc w:val="center"/>
              <w:rPr>
                <w:rFonts w:ascii="宋体" w:hAnsi="宋体" w:cs="宋体"/>
                <w:szCs w:val="21"/>
              </w:rPr>
            </w:pPr>
            <w:r>
              <w:rPr>
                <w:rFonts w:hint="eastAsia" w:ascii="宋体" w:hAnsi="宋体" w:cs="宋体"/>
                <w:szCs w:val="21"/>
              </w:rPr>
              <w:t>方案</w:t>
            </w:r>
          </w:p>
          <w:p w14:paraId="12926051">
            <w:pPr>
              <w:spacing w:line="340" w:lineRule="exact"/>
              <w:jc w:val="center"/>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4</w:t>
            </w:r>
            <w:r>
              <w:rPr>
                <w:rFonts w:hint="eastAsia" w:ascii="宋体" w:hAnsi="宋体" w:cs="宋体"/>
                <w:szCs w:val="21"/>
              </w:rPr>
              <w:t>5分）</w:t>
            </w:r>
          </w:p>
        </w:tc>
        <w:tc>
          <w:tcPr>
            <w:tcW w:w="7022" w:type="dxa"/>
            <w:vAlign w:val="center"/>
          </w:tcPr>
          <w:p w14:paraId="34D4B441">
            <w:pPr>
              <w:tabs>
                <w:tab w:val="left" w:pos="4915"/>
              </w:tabs>
              <w:spacing w:line="340" w:lineRule="exact"/>
              <w:rPr>
                <w:rFonts w:ascii="宋体" w:hAnsi="宋体" w:cs="宋体"/>
                <w:szCs w:val="21"/>
              </w:rPr>
            </w:pPr>
            <w:r>
              <w:rPr>
                <w:rFonts w:hint="eastAsia" w:ascii="宋体" w:hAnsi="宋体" w:cs="宋体"/>
                <w:szCs w:val="21"/>
              </w:rPr>
              <w:t>1、</w:t>
            </w:r>
            <w:r>
              <w:rPr>
                <w:rFonts w:hint="eastAsia" w:ascii="宋体" w:hAnsi="宋体" w:eastAsia="宋体" w:cs="宋体"/>
                <w:color w:val="auto"/>
                <w:sz w:val="21"/>
                <w:szCs w:val="21"/>
                <w:highlight w:val="none"/>
              </w:rPr>
              <w:t>本项目现状的调查与问题剖析（</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61E327DA">
            <w:pPr>
              <w:shd w:val="clear" w:color="auto" w:fill="auto"/>
              <w:tabs>
                <w:tab w:val="left" w:pos="4915"/>
              </w:tabs>
              <w:spacing w:line="340" w:lineRule="exact"/>
              <w:rPr>
                <w:rFonts w:hint="eastAsia"/>
              </w:rPr>
            </w:pPr>
            <w:r>
              <w:rPr>
                <w:rFonts w:hint="eastAsia" w:ascii="宋体" w:hAnsi="宋体" w:eastAsia="宋体" w:cs="宋体"/>
                <w:color w:val="auto"/>
                <w:sz w:val="21"/>
                <w:szCs w:val="21"/>
                <w:highlight w:val="none"/>
              </w:rPr>
              <w:t>评委对供应商根据自行踏勘项目情况所进行的</w:t>
            </w:r>
            <w:r>
              <w:rPr>
                <w:rFonts w:hint="eastAsia" w:ascii="宋体" w:hAnsi="宋体" w:cs="宋体"/>
                <w:color w:val="auto"/>
                <w:sz w:val="21"/>
                <w:szCs w:val="21"/>
                <w:highlight w:val="none"/>
                <w:lang w:eastAsia="zh-CN"/>
              </w:rPr>
              <w:t>本项目实际现状、总结施工过程中可能存在的问题并提出相应的解决措施等</w:t>
            </w:r>
            <w:r>
              <w:rPr>
                <w:rFonts w:hint="eastAsia" w:ascii="宋体" w:hAnsi="宋体" w:eastAsia="宋体" w:cs="宋体"/>
                <w:color w:val="auto"/>
                <w:sz w:val="21"/>
                <w:szCs w:val="21"/>
                <w:highlight w:val="none"/>
              </w:rPr>
              <w:t>进行综合评议并打分：</w:t>
            </w:r>
          </w:p>
          <w:p w14:paraId="2669AB8C">
            <w:pPr>
              <w:numPr>
                <w:ilvl w:val="0"/>
                <w:numId w:val="0"/>
              </w:numPr>
              <w:shd w:val="clear" w:color="auto" w:fill="auto"/>
              <w:tabs>
                <w:tab w:val="left" w:pos="4915"/>
              </w:tabs>
              <w:spacing w:line="340" w:lineRule="exact"/>
              <w:rPr>
                <w:rFonts w:hint="eastAsia"/>
                <w:color w:val="auto"/>
                <w:highlight w:val="none"/>
              </w:rPr>
            </w:pP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描述</w:t>
            </w:r>
            <w:r>
              <w:rPr>
                <w:rFonts w:hint="eastAsia" w:ascii="宋体" w:hAnsi="宋体" w:eastAsia="宋体" w:cs="宋体"/>
                <w:color w:val="auto"/>
                <w:sz w:val="21"/>
                <w:szCs w:val="21"/>
                <w:highlight w:val="none"/>
              </w:rPr>
              <w:t>完全符合本项目需求、分析全面</w:t>
            </w:r>
            <w:r>
              <w:rPr>
                <w:rFonts w:hint="eastAsia" w:ascii="宋体" w:hAnsi="宋体" w:cs="宋体"/>
                <w:color w:val="auto"/>
                <w:sz w:val="21"/>
                <w:szCs w:val="21"/>
                <w:highlight w:val="none"/>
                <w:lang w:eastAsia="zh-CN"/>
              </w:rPr>
              <w:t>、具有针对性</w:t>
            </w:r>
            <w:r>
              <w:rPr>
                <w:rFonts w:hint="eastAsia" w:ascii="宋体" w:hAnsi="宋体" w:eastAsia="宋体" w:cs="宋体"/>
                <w:color w:val="auto"/>
                <w:sz w:val="21"/>
                <w:szCs w:val="21"/>
                <w:highlight w:val="none"/>
              </w:rPr>
              <w:t>的得5分；</w:t>
            </w:r>
          </w:p>
          <w:p w14:paraId="2A7F8D87">
            <w:pPr>
              <w:numPr>
                <w:ilvl w:val="0"/>
                <w:numId w:val="0"/>
              </w:numPr>
              <w:shd w:val="clear" w:color="auto" w:fill="auto"/>
              <w:tabs>
                <w:tab w:val="left" w:pos="4915"/>
              </w:tabs>
              <w:spacing w:line="340" w:lineRule="exact"/>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eastAsia="zh-CN"/>
              </w:rPr>
              <w:t>描述</w:t>
            </w:r>
            <w:r>
              <w:rPr>
                <w:rFonts w:hint="eastAsia" w:ascii="Arial" w:hAnsi="Arial" w:eastAsia="宋体" w:cs="Arial"/>
                <w:color w:val="auto"/>
                <w:sz w:val="21"/>
                <w:szCs w:val="21"/>
                <w:highlight w:val="none"/>
                <w:lang w:val="en-US" w:eastAsia="zh-CN"/>
              </w:rPr>
              <w:t>较为合理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分析</w:t>
            </w:r>
            <w:r>
              <w:rPr>
                <w:rFonts w:hint="eastAsia" w:ascii="宋体" w:hAnsi="宋体" w:eastAsia="宋体" w:cs="宋体"/>
                <w:color w:val="auto"/>
                <w:sz w:val="21"/>
                <w:szCs w:val="21"/>
                <w:highlight w:val="none"/>
                <w:lang w:eastAsia="zh-CN"/>
              </w:rPr>
              <w:t>较为</w:t>
            </w:r>
            <w:r>
              <w:rPr>
                <w:rFonts w:hint="eastAsia" w:ascii="宋体" w:hAnsi="宋体" w:eastAsia="宋体" w:cs="宋体"/>
                <w:color w:val="auto"/>
                <w:sz w:val="21"/>
                <w:szCs w:val="21"/>
                <w:highlight w:val="none"/>
              </w:rPr>
              <w:t>全面</w:t>
            </w:r>
            <w:r>
              <w:rPr>
                <w:rFonts w:hint="eastAsia" w:ascii="宋体" w:hAnsi="宋体" w:eastAsia="宋体" w:cs="宋体"/>
                <w:color w:val="auto"/>
                <w:sz w:val="21"/>
                <w:szCs w:val="21"/>
                <w:highlight w:val="none"/>
                <w:lang w:eastAsia="zh-CN"/>
              </w:rPr>
              <w:t>、具有一定的针对性</w:t>
            </w:r>
            <w:r>
              <w:rPr>
                <w:rFonts w:hint="eastAsia" w:ascii="宋体" w:hAnsi="宋体" w:eastAsia="宋体" w:cs="宋体"/>
                <w:color w:val="auto"/>
                <w:sz w:val="21"/>
                <w:szCs w:val="21"/>
                <w:highlight w:val="none"/>
              </w:rPr>
              <w:t>的得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372EF800">
            <w:pPr>
              <w:numPr>
                <w:ilvl w:val="0"/>
                <w:numId w:val="0"/>
              </w:numPr>
              <w:shd w:val="clear" w:color="auto" w:fill="auto"/>
              <w:tabs>
                <w:tab w:val="left" w:pos="4915"/>
              </w:tabs>
              <w:spacing w:line="34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lang w:eastAsia="zh-CN"/>
              </w:rPr>
              <w:t>描述一般</w:t>
            </w:r>
            <w:r>
              <w:rPr>
                <w:rFonts w:hint="eastAsia" w:ascii="宋体" w:hAnsi="宋体" w:eastAsia="宋体" w:cs="宋体"/>
                <w:color w:val="auto"/>
                <w:sz w:val="21"/>
                <w:szCs w:val="21"/>
                <w:highlight w:val="none"/>
              </w:rPr>
              <w:t>、分析</w:t>
            </w:r>
            <w:r>
              <w:rPr>
                <w:rFonts w:hint="eastAsia" w:ascii="宋体" w:hAnsi="宋体" w:cs="宋体"/>
                <w:color w:val="auto"/>
                <w:sz w:val="21"/>
                <w:szCs w:val="21"/>
                <w:highlight w:val="none"/>
                <w:lang w:eastAsia="zh-CN"/>
              </w:rPr>
              <w:t>一般、针对性一般</w:t>
            </w:r>
            <w:r>
              <w:rPr>
                <w:rFonts w:hint="eastAsia" w:ascii="宋体" w:hAnsi="宋体" w:eastAsia="宋体" w:cs="宋体"/>
                <w:color w:val="auto"/>
                <w:sz w:val="21"/>
                <w:szCs w:val="21"/>
                <w:highlight w:val="none"/>
              </w:rPr>
              <w:t>的得3分；</w:t>
            </w:r>
          </w:p>
          <w:p w14:paraId="2E93E4AE">
            <w:pPr>
              <w:numPr>
                <w:ilvl w:val="0"/>
                <w:numId w:val="0"/>
              </w:numPr>
              <w:shd w:val="clear" w:color="auto" w:fill="auto"/>
              <w:tabs>
                <w:tab w:val="left" w:pos="4915"/>
              </w:tabs>
              <w:spacing w:line="34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eastAsia="zh-CN"/>
              </w:rPr>
              <w:t>描述</w:t>
            </w:r>
            <w:r>
              <w:rPr>
                <w:rFonts w:hint="eastAsia" w:ascii="宋体" w:hAnsi="宋体" w:eastAsia="宋体" w:cs="宋体"/>
                <w:color w:val="auto"/>
                <w:sz w:val="21"/>
                <w:szCs w:val="21"/>
                <w:highlight w:val="none"/>
                <w:lang w:eastAsia="zh-CN"/>
              </w:rPr>
              <w:t>简单、分析不全面</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针对性弱</w:t>
            </w:r>
            <w:r>
              <w:rPr>
                <w:rFonts w:hint="eastAsia" w:ascii="宋体" w:hAnsi="宋体" w:eastAsia="宋体" w:cs="宋体"/>
                <w:color w:val="auto"/>
                <w:sz w:val="21"/>
                <w:szCs w:val="21"/>
                <w:highlight w:val="none"/>
              </w:rPr>
              <w:t>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2358D4EA">
            <w:pPr>
              <w:numPr>
                <w:ilvl w:val="0"/>
                <w:numId w:val="0"/>
              </w:numPr>
              <w:shd w:val="clear" w:color="auto" w:fill="auto"/>
              <w:tabs>
                <w:tab w:val="left" w:pos="4915"/>
              </w:tabs>
              <w:spacing w:line="340" w:lineRule="exact"/>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lang w:eastAsia="zh-CN"/>
              </w:rPr>
              <w:t>描述简单、无针对性的</w:t>
            </w:r>
            <w:r>
              <w:rPr>
                <w:rFonts w:hint="eastAsia" w:ascii="宋体" w:hAnsi="宋体" w:eastAsia="宋体" w:cs="宋体"/>
                <w:color w:val="auto"/>
                <w:sz w:val="21"/>
                <w:szCs w:val="21"/>
                <w:highlight w:val="none"/>
              </w:rPr>
              <w:t>得1分</w:t>
            </w:r>
            <w:r>
              <w:rPr>
                <w:rFonts w:hint="eastAsia" w:ascii="宋体" w:hAnsi="宋体" w:cs="宋体"/>
                <w:color w:val="auto"/>
                <w:sz w:val="21"/>
                <w:szCs w:val="21"/>
                <w:highlight w:val="none"/>
                <w:lang w:eastAsia="zh-CN"/>
              </w:rPr>
              <w:t>；</w:t>
            </w:r>
          </w:p>
          <w:p w14:paraId="2E256FBD">
            <w:pPr>
              <w:numPr>
                <w:ilvl w:val="0"/>
                <w:numId w:val="0"/>
              </w:numPr>
              <w:shd w:val="clear" w:color="auto" w:fill="auto"/>
              <w:tabs>
                <w:tab w:val="left" w:pos="4915"/>
              </w:tabs>
              <w:spacing w:line="340" w:lineRule="exact"/>
              <w:rPr>
                <w:rFonts w:ascii="宋体" w:hAnsi="宋体" w:cs="宋体"/>
                <w:szCs w:val="21"/>
              </w:rPr>
            </w:pPr>
            <w:r>
              <w:rPr>
                <w:rFonts w:hint="eastAsia" w:ascii="宋体" w:hAnsi="宋体" w:eastAsia="宋体" w:cs="宋体"/>
                <w:color w:val="auto"/>
                <w:sz w:val="21"/>
                <w:szCs w:val="21"/>
                <w:highlight w:val="none"/>
              </w:rPr>
              <w:t>未提供</w:t>
            </w:r>
            <w:r>
              <w:rPr>
                <w:rFonts w:hint="eastAsia" w:ascii="宋体" w:hAnsi="宋体" w:cs="宋体"/>
                <w:color w:val="auto"/>
                <w:sz w:val="21"/>
                <w:szCs w:val="21"/>
                <w:highlight w:val="none"/>
                <w:lang w:eastAsia="zh-CN"/>
              </w:rPr>
              <w:t>的，</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分。</w:t>
            </w:r>
          </w:p>
        </w:tc>
      </w:tr>
      <w:tr w14:paraId="712806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763" w:type="dxa"/>
            <w:vMerge w:val="continue"/>
            <w:vAlign w:val="center"/>
          </w:tcPr>
          <w:p w14:paraId="1C9A4C31">
            <w:pPr>
              <w:widowControl/>
              <w:spacing w:line="340" w:lineRule="exact"/>
              <w:jc w:val="left"/>
              <w:rPr>
                <w:rFonts w:ascii="宋体" w:hAnsi="宋体" w:cs="宋体"/>
                <w:szCs w:val="21"/>
              </w:rPr>
            </w:pPr>
          </w:p>
        </w:tc>
        <w:tc>
          <w:tcPr>
            <w:tcW w:w="1337" w:type="dxa"/>
            <w:vMerge w:val="continue"/>
            <w:vAlign w:val="center"/>
          </w:tcPr>
          <w:p w14:paraId="3D389C53">
            <w:pPr>
              <w:spacing w:line="340" w:lineRule="exact"/>
              <w:jc w:val="center"/>
              <w:rPr>
                <w:rFonts w:ascii="宋体" w:hAnsi="宋体" w:cs="宋体"/>
                <w:szCs w:val="21"/>
              </w:rPr>
            </w:pPr>
          </w:p>
        </w:tc>
        <w:tc>
          <w:tcPr>
            <w:tcW w:w="7022" w:type="dxa"/>
            <w:vAlign w:val="center"/>
          </w:tcPr>
          <w:p w14:paraId="62F2204D">
            <w:pPr>
              <w:tabs>
                <w:tab w:val="left" w:pos="4915"/>
              </w:tabs>
              <w:spacing w:line="340" w:lineRule="exact"/>
              <w:rPr>
                <w:rFonts w:ascii="宋体" w:hAnsi="宋体" w:cs="宋体"/>
                <w:szCs w:val="21"/>
              </w:rPr>
            </w:pPr>
            <w:r>
              <w:rPr>
                <w:rFonts w:hint="eastAsia" w:ascii="宋体" w:hAnsi="宋体" w:cs="宋体"/>
                <w:szCs w:val="21"/>
              </w:rPr>
              <w:t>2、施工组织方案（5分）</w:t>
            </w:r>
          </w:p>
          <w:p w14:paraId="7E28C93A">
            <w:pPr>
              <w:shd w:val="clear" w:color="auto" w:fill="auto"/>
              <w:tabs>
                <w:tab w:val="left" w:pos="4915"/>
              </w:tabs>
              <w:spacing w:line="3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评委对整体施工组织方案进行综合评议并打分：</w:t>
            </w:r>
          </w:p>
          <w:p w14:paraId="02214ED2">
            <w:pPr>
              <w:numPr>
                <w:ilvl w:val="0"/>
                <w:numId w:val="0"/>
              </w:numPr>
              <w:shd w:val="clear" w:color="auto" w:fill="auto"/>
              <w:tabs>
                <w:tab w:val="left" w:pos="4915"/>
              </w:tabs>
              <w:spacing w:line="340" w:lineRule="exact"/>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方案完全符合本项目需求、工程关键节点分析准确、把控得当的得5分</w:t>
            </w:r>
            <w:r>
              <w:rPr>
                <w:rFonts w:hint="eastAsia" w:ascii="宋体" w:hAnsi="宋体" w:cs="宋体"/>
                <w:color w:val="auto"/>
                <w:sz w:val="21"/>
                <w:szCs w:val="21"/>
                <w:highlight w:val="none"/>
                <w:lang w:eastAsia="zh-CN"/>
              </w:rPr>
              <w:t>；</w:t>
            </w:r>
          </w:p>
          <w:p w14:paraId="26D91524">
            <w:pPr>
              <w:numPr>
                <w:ilvl w:val="0"/>
                <w:numId w:val="0"/>
              </w:numPr>
              <w:shd w:val="clear" w:color="auto" w:fill="auto"/>
              <w:tabs>
                <w:tab w:val="left" w:pos="4915"/>
              </w:tabs>
              <w:spacing w:line="340" w:lineRule="exact"/>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方案能满足项目的主体需求，工程关键节点析</w:t>
            </w:r>
            <w:r>
              <w:rPr>
                <w:rFonts w:hint="eastAsia" w:ascii="宋体" w:hAnsi="宋体" w:eastAsia="宋体" w:cs="宋体"/>
                <w:color w:val="auto"/>
                <w:sz w:val="21"/>
                <w:szCs w:val="21"/>
                <w:highlight w:val="none"/>
                <w:lang w:eastAsia="zh-CN"/>
              </w:rPr>
              <w:t>较为</w:t>
            </w:r>
            <w:r>
              <w:rPr>
                <w:rFonts w:hint="eastAsia" w:ascii="宋体" w:hAnsi="宋体" w:eastAsia="宋体" w:cs="宋体"/>
                <w:color w:val="auto"/>
                <w:sz w:val="21"/>
                <w:szCs w:val="21"/>
                <w:highlight w:val="none"/>
              </w:rPr>
              <w:t>准确、把控</w:t>
            </w:r>
            <w:r>
              <w:rPr>
                <w:rFonts w:hint="eastAsia" w:ascii="宋体" w:hAnsi="宋体" w:eastAsia="宋体" w:cs="宋体"/>
                <w:color w:val="auto"/>
                <w:sz w:val="21"/>
                <w:szCs w:val="21"/>
                <w:highlight w:val="none"/>
                <w:lang w:eastAsia="zh-CN"/>
              </w:rPr>
              <w:t>较为</w:t>
            </w:r>
            <w:r>
              <w:rPr>
                <w:rFonts w:hint="eastAsia" w:ascii="宋体" w:hAnsi="宋体" w:eastAsia="宋体" w:cs="宋体"/>
                <w:color w:val="auto"/>
                <w:sz w:val="21"/>
                <w:szCs w:val="21"/>
                <w:highlight w:val="none"/>
              </w:rPr>
              <w:t>得当的得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w:t>
            </w:r>
          </w:p>
          <w:p w14:paraId="7CF882EA">
            <w:pPr>
              <w:numPr>
                <w:ilvl w:val="0"/>
                <w:numId w:val="0"/>
              </w:numPr>
              <w:shd w:val="clear" w:color="auto" w:fill="auto"/>
              <w:tabs>
                <w:tab w:val="left" w:pos="4915"/>
              </w:tabs>
              <w:spacing w:line="340" w:lineRule="exact"/>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方案</w:t>
            </w:r>
            <w:r>
              <w:rPr>
                <w:rFonts w:hint="eastAsia" w:ascii="宋体" w:hAnsi="宋体" w:eastAsia="宋体" w:cs="宋体"/>
                <w:color w:val="auto"/>
                <w:sz w:val="21"/>
                <w:szCs w:val="21"/>
                <w:highlight w:val="none"/>
                <w:lang w:eastAsia="zh-CN"/>
              </w:rPr>
              <w:t>一般</w:t>
            </w:r>
            <w:r>
              <w:rPr>
                <w:rFonts w:hint="eastAsia" w:ascii="宋体" w:hAnsi="宋体" w:eastAsia="宋体" w:cs="宋体"/>
                <w:color w:val="auto"/>
                <w:sz w:val="21"/>
                <w:szCs w:val="21"/>
                <w:highlight w:val="none"/>
              </w:rPr>
              <w:t>，工程关键节点析把控</w:t>
            </w:r>
            <w:r>
              <w:rPr>
                <w:rFonts w:hint="eastAsia" w:ascii="宋体" w:hAnsi="宋体" w:eastAsia="宋体" w:cs="宋体"/>
                <w:color w:val="auto"/>
                <w:sz w:val="21"/>
                <w:szCs w:val="21"/>
                <w:highlight w:val="none"/>
                <w:lang w:eastAsia="zh-CN"/>
              </w:rPr>
              <w:t>一般</w:t>
            </w:r>
            <w:r>
              <w:rPr>
                <w:rFonts w:hint="eastAsia" w:ascii="宋体" w:hAnsi="宋体" w:eastAsia="宋体" w:cs="宋体"/>
                <w:color w:val="auto"/>
                <w:sz w:val="21"/>
                <w:szCs w:val="21"/>
                <w:highlight w:val="none"/>
              </w:rPr>
              <w:t>的得3分</w:t>
            </w:r>
            <w:r>
              <w:rPr>
                <w:rFonts w:hint="eastAsia" w:ascii="宋体" w:hAnsi="宋体" w:eastAsia="宋体" w:cs="宋体"/>
                <w:color w:val="auto"/>
                <w:sz w:val="21"/>
                <w:szCs w:val="21"/>
                <w:highlight w:val="none"/>
                <w:lang w:eastAsia="zh-CN"/>
              </w:rPr>
              <w:t>；</w:t>
            </w:r>
          </w:p>
          <w:p w14:paraId="2E60AFCD">
            <w:pPr>
              <w:numPr>
                <w:ilvl w:val="0"/>
                <w:numId w:val="0"/>
              </w:numPr>
              <w:shd w:val="clear" w:color="auto" w:fill="auto"/>
              <w:tabs>
                <w:tab w:val="left" w:pos="4915"/>
              </w:tabs>
              <w:spacing w:line="340" w:lineRule="exac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方案</w:t>
            </w:r>
            <w:r>
              <w:rPr>
                <w:rFonts w:hint="eastAsia" w:ascii="宋体" w:hAnsi="宋体" w:eastAsia="宋体" w:cs="宋体"/>
                <w:color w:val="auto"/>
                <w:sz w:val="21"/>
                <w:szCs w:val="21"/>
                <w:highlight w:val="none"/>
                <w:lang w:eastAsia="zh-CN"/>
              </w:rPr>
              <w:t>简单</w:t>
            </w:r>
            <w:r>
              <w:rPr>
                <w:rFonts w:hint="eastAsia" w:ascii="宋体" w:hAnsi="宋体" w:eastAsia="宋体" w:cs="宋体"/>
                <w:color w:val="auto"/>
                <w:sz w:val="21"/>
                <w:szCs w:val="21"/>
                <w:highlight w:val="none"/>
              </w:rPr>
              <w:t>，工程关键节点析把控</w:t>
            </w:r>
            <w:r>
              <w:rPr>
                <w:rFonts w:hint="eastAsia" w:ascii="宋体" w:hAnsi="宋体" w:eastAsia="宋体" w:cs="宋体"/>
                <w:color w:val="auto"/>
                <w:sz w:val="21"/>
                <w:szCs w:val="21"/>
                <w:highlight w:val="none"/>
                <w:lang w:eastAsia="zh-CN"/>
              </w:rPr>
              <w:t>弱</w:t>
            </w:r>
            <w:r>
              <w:rPr>
                <w:rFonts w:hint="eastAsia" w:ascii="宋体" w:hAnsi="宋体" w:eastAsia="宋体" w:cs="宋体"/>
                <w:color w:val="auto"/>
                <w:sz w:val="21"/>
                <w:szCs w:val="21"/>
                <w:highlight w:val="none"/>
              </w:rPr>
              <w:t>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51FA95B0">
            <w:pPr>
              <w:numPr>
                <w:ilvl w:val="0"/>
                <w:numId w:val="0"/>
              </w:numPr>
              <w:shd w:val="clear" w:color="auto" w:fill="auto"/>
              <w:tabs>
                <w:tab w:val="left" w:pos="4915"/>
              </w:tabs>
              <w:spacing w:line="340" w:lineRule="exac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方案</w:t>
            </w:r>
            <w:r>
              <w:rPr>
                <w:rFonts w:hint="eastAsia" w:ascii="宋体" w:hAnsi="宋体" w:eastAsia="宋体" w:cs="宋体"/>
                <w:color w:val="auto"/>
                <w:sz w:val="21"/>
                <w:szCs w:val="21"/>
                <w:highlight w:val="none"/>
                <w:lang w:eastAsia="zh-CN"/>
              </w:rPr>
              <w:t>简单</w:t>
            </w:r>
            <w:r>
              <w:rPr>
                <w:rFonts w:hint="eastAsia" w:ascii="宋体" w:hAnsi="宋体" w:eastAsia="宋体" w:cs="宋体"/>
                <w:color w:val="auto"/>
                <w:sz w:val="21"/>
                <w:szCs w:val="21"/>
                <w:highlight w:val="none"/>
              </w:rPr>
              <w:t>，工程关键节点析</w:t>
            </w:r>
            <w:r>
              <w:rPr>
                <w:rFonts w:hint="eastAsia" w:ascii="宋体" w:hAnsi="宋体" w:eastAsia="宋体" w:cs="宋体"/>
                <w:color w:val="auto"/>
                <w:sz w:val="21"/>
                <w:szCs w:val="21"/>
                <w:highlight w:val="none"/>
                <w:lang w:eastAsia="zh-CN"/>
              </w:rPr>
              <w:t>缺失、无法</w:t>
            </w:r>
            <w:r>
              <w:rPr>
                <w:rFonts w:hint="eastAsia" w:ascii="宋体" w:hAnsi="宋体" w:eastAsia="宋体" w:cs="宋体"/>
                <w:color w:val="auto"/>
                <w:sz w:val="21"/>
                <w:szCs w:val="21"/>
                <w:highlight w:val="none"/>
              </w:rPr>
              <w:t>把控的得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40ABFD15">
            <w:pPr>
              <w:numPr>
                <w:ilvl w:val="0"/>
                <w:numId w:val="0"/>
              </w:numPr>
              <w:shd w:val="clear" w:color="auto" w:fill="auto"/>
              <w:tabs>
                <w:tab w:val="left" w:pos="4915"/>
              </w:tabs>
              <w:spacing w:line="340" w:lineRule="exact"/>
              <w:rPr>
                <w:rFonts w:ascii="宋体" w:hAnsi="宋体" w:cs="宋体"/>
                <w:szCs w:val="21"/>
              </w:rPr>
            </w:pPr>
            <w:r>
              <w:rPr>
                <w:rFonts w:hint="eastAsia" w:ascii="宋体" w:hAnsi="宋体" w:eastAsia="宋体" w:cs="宋体"/>
                <w:color w:val="auto"/>
                <w:sz w:val="21"/>
                <w:szCs w:val="21"/>
                <w:highlight w:val="none"/>
              </w:rPr>
              <w:t>未提供</w:t>
            </w:r>
            <w:r>
              <w:rPr>
                <w:rFonts w:hint="eastAsia" w:ascii="宋体" w:hAnsi="宋体" w:cs="宋体"/>
                <w:color w:val="auto"/>
                <w:sz w:val="21"/>
                <w:szCs w:val="21"/>
                <w:highlight w:val="none"/>
                <w:lang w:eastAsia="zh-CN"/>
              </w:rPr>
              <w:t>的，</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分。</w:t>
            </w:r>
          </w:p>
        </w:tc>
      </w:tr>
      <w:tr w14:paraId="3B3E40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63" w:type="dxa"/>
            <w:vMerge w:val="continue"/>
            <w:vAlign w:val="center"/>
          </w:tcPr>
          <w:p w14:paraId="39A6D9D8">
            <w:pPr>
              <w:widowControl/>
              <w:spacing w:line="340" w:lineRule="exact"/>
              <w:jc w:val="left"/>
              <w:rPr>
                <w:rFonts w:ascii="宋体" w:hAnsi="宋体" w:cs="宋体"/>
                <w:szCs w:val="21"/>
              </w:rPr>
            </w:pPr>
          </w:p>
        </w:tc>
        <w:tc>
          <w:tcPr>
            <w:tcW w:w="1337" w:type="dxa"/>
            <w:vMerge w:val="continue"/>
            <w:vAlign w:val="center"/>
          </w:tcPr>
          <w:p w14:paraId="0D3250EA">
            <w:pPr>
              <w:widowControl/>
              <w:spacing w:line="340" w:lineRule="exact"/>
              <w:jc w:val="left"/>
              <w:rPr>
                <w:rFonts w:ascii="宋体" w:hAnsi="宋体" w:cs="宋体"/>
                <w:szCs w:val="21"/>
              </w:rPr>
            </w:pPr>
          </w:p>
        </w:tc>
        <w:tc>
          <w:tcPr>
            <w:tcW w:w="7022" w:type="dxa"/>
            <w:vAlign w:val="center"/>
          </w:tcPr>
          <w:p w14:paraId="2A34F797">
            <w:pPr>
              <w:tabs>
                <w:tab w:val="left" w:pos="4915"/>
              </w:tabs>
              <w:spacing w:line="340" w:lineRule="exact"/>
              <w:rPr>
                <w:rFonts w:ascii="宋体" w:hAnsi="宋体" w:cs="宋体"/>
                <w:szCs w:val="21"/>
              </w:rPr>
            </w:pPr>
            <w:r>
              <w:rPr>
                <w:rFonts w:hint="eastAsia" w:ascii="宋体" w:hAnsi="宋体" w:cs="宋体"/>
                <w:szCs w:val="21"/>
              </w:rPr>
              <w:t>3、工程质量保证措施（5分）</w:t>
            </w:r>
          </w:p>
          <w:p w14:paraId="7BA517EB">
            <w:pPr>
              <w:shd w:val="clear" w:color="auto" w:fill="auto"/>
              <w:tabs>
                <w:tab w:val="left" w:pos="4915"/>
              </w:tabs>
              <w:spacing w:line="3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评委对工程质量保证措施进行综合评议并打分：</w:t>
            </w:r>
          </w:p>
          <w:p w14:paraId="1D89FA95">
            <w:pPr>
              <w:numPr>
                <w:ilvl w:val="0"/>
                <w:numId w:val="0"/>
              </w:numPr>
              <w:shd w:val="clear" w:color="auto" w:fill="auto"/>
              <w:tabs>
                <w:tab w:val="left" w:pos="4915"/>
              </w:tabs>
              <w:spacing w:line="340" w:lineRule="exac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各项保障措施有力、</w:t>
            </w:r>
            <w:r>
              <w:rPr>
                <w:rFonts w:hint="eastAsia" w:ascii="宋体" w:hAnsi="宋体" w:cs="宋体"/>
                <w:color w:val="auto"/>
                <w:sz w:val="21"/>
                <w:szCs w:val="21"/>
                <w:highlight w:val="none"/>
                <w:lang w:eastAsia="zh-CN"/>
              </w:rPr>
              <w:t>完全</w:t>
            </w:r>
            <w:r>
              <w:rPr>
                <w:rFonts w:hint="eastAsia" w:ascii="宋体" w:hAnsi="宋体" w:eastAsia="宋体" w:cs="宋体"/>
                <w:color w:val="auto"/>
                <w:sz w:val="21"/>
                <w:szCs w:val="21"/>
                <w:highlight w:val="none"/>
              </w:rPr>
              <w:t>符合行业规范</w:t>
            </w:r>
            <w:r>
              <w:rPr>
                <w:rFonts w:hint="eastAsia" w:ascii="宋体" w:hAnsi="宋体" w:cs="宋体"/>
                <w:color w:val="auto"/>
                <w:sz w:val="21"/>
                <w:szCs w:val="21"/>
                <w:highlight w:val="none"/>
                <w:lang w:eastAsia="zh-CN"/>
              </w:rPr>
              <w:t>与</w:t>
            </w:r>
            <w:r>
              <w:rPr>
                <w:rFonts w:hint="eastAsia" w:ascii="宋体" w:hAnsi="宋体" w:eastAsia="宋体" w:cs="宋体"/>
                <w:color w:val="auto"/>
                <w:sz w:val="21"/>
                <w:szCs w:val="21"/>
                <w:highlight w:val="none"/>
              </w:rPr>
              <w:t>本项目需求的得5分</w:t>
            </w:r>
            <w:r>
              <w:rPr>
                <w:rFonts w:hint="eastAsia" w:ascii="宋体" w:hAnsi="宋体" w:cs="宋体"/>
                <w:color w:val="auto"/>
                <w:sz w:val="21"/>
                <w:szCs w:val="21"/>
                <w:highlight w:val="none"/>
                <w:lang w:eastAsia="zh-CN"/>
              </w:rPr>
              <w:t>；</w:t>
            </w:r>
          </w:p>
          <w:p w14:paraId="7B1F2FDD">
            <w:pPr>
              <w:numPr>
                <w:ilvl w:val="0"/>
                <w:numId w:val="0"/>
              </w:numPr>
              <w:shd w:val="clear" w:color="auto" w:fill="auto"/>
              <w:tabs>
                <w:tab w:val="left" w:pos="4915"/>
              </w:tabs>
              <w:spacing w:line="340" w:lineRule="exact"/>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各项保障措施</w:t>
            </w:r>
            <w:r>
              <w:rPr>
                <w:rFonts w:hint="eastAsia" w:ascii="宋体" w:hAnsi="宋体" w:eastAsia="宋体" w:cs="宋体"/>
                <w:color w:val="auto"/>
                <w:sz w:val="21"/>
                <w:szCs w:val="21"/>
                <w:highlight w:val="none"/>
                <w:lang w:eastAsia="zh-CN"/>
              </w:rPr>
              <w:t>较为</w:t>
            </w:r>
            <w:r>
              <w:rPr>
                <w:rFonts w:hint="eastAsia" w:ascii="宋体" w:hAnsi="宋体" w:eastAsia="宋体" w:cs="宋体"/>
                <w:color w:val="auto"/>
                <w:sz w:val="21"/>
                <w:szCs w:val="21"/>
                <w:highlight w:val="none"/>
              </w:rPr>
              <w:t>有力、</w:t>
            </w:r>
            <w:r>
              <w:rPr>
                <w:rFonts w:hint="eastAsia" w:ascii="宋体" w:hAnsi="宋体" w:eastAsia="宋体" w:cs="宋体"/>
                <w:color w:val="auto"/>
                <w:sz w:val="21"/>
                <w:szCs w:val="21"/>
                <w:highlight w:val="none"/>
                <w:lang w:eastAsia="zh-CN"/>
              </w:rPr>
              <w:t>基本</w:t>
            </w:r>
            <w:r>
              <w:rPr>
                <w:rFonts w:hint="eastAsia" w:ascii="宋体" w:hAnsi="宋体" w:eastAsia="宋体" w:cs="宋体"/>
                <w:color w:val="auto"/>
                <w:sz w:val="21"/>
                <w:szCs w:val="21"/>
                <w:highlight w:val="none"/>
              </w:rPr>
              <w:t>符合行业规范</w:t>
            </w:r>
            <w:r>
              <w:rPr>
                <w:rFonts w:hint="eastAsia" w:ascii="宋体" w:hAnsi="宋体" w:eastAsia="宋体" w:cs="宋体"/>
                <w:color w:val="auto"/>
                <w:sz w:val="21"/>
                <w:szCs w:val="21"/>
                <w:highlight w:val="none"/>
                <w:lang w:eastAsia="zh-CN"/>
              </w:rPr>
              <w:t>与</w:t>
            </w:r>
            <w:r>
              <w:rPr>
                <w:rFonts w:hint="eastAsia" w:ascii="宋体" w:hAnsi="宋体" w:eastAsia="宋体" w:cs="宋体"/>
                <w:color w:val="auto"/>
                <w:sz w:val="21"/>
                <w:szCs w:val="21"/>
                <w:highlight w:val="none"/>
              </w:rPr>
              <w:t>本项目需求的得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21DB25B3">
            <w:pPr>
              <w:numPr>
                <w:ilvl w:val="0"/>
                <w:numId w:val="0"/>
              </w:numPr>
              <w:shd w:val="clear" w:color="auto" w:fill="auto"/>
              <w:tabs>
                <w:tab w:val="left" w:pos="4915"/>
              </w:tabs>
              <w:spacing w:line="340" w:lineRule="exac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保障措施</w:t>
            </w:r>
            <w:r>
              <w:rPr>
                <w:rFonts w:hint="eastAsia" w:ascii="宋体" w:hAnsi="宋体" w:cs="宋体"/>
                <w:color w:val="auto"/>
                <w:sz w:val="21"/>
                <w:szCs w:val="21"/>
                <w:highlight w:val="none"/>
                <w:lang w:eastAsia="zh-CN"/>
              </w:rPr>
              <w:t>一般</w:t>
            </w:r>
            <w:r>
              <w:rPr>
                <w:rFonts w:hint="eastAsia" w:ascii="宋体" w:hAnsi="宋体" w:eastAsia="宋体" w:cs="宋体"/>
                <w:color w:val="auto"/>
                <w:sz w:val="21"/>
                <w:szCs w:val="21"/>
                <w:highlight w:val="none"/>
              </w:rPr>
              <w:t>，尚不影响履约的得3分</w:t>
            </w:r>
            <w:r>
              <w:rPr>
                <w:rFonts w:hint="eastAsia" w:ascii="宋体" w:hAnsi="宋体" w:cs="宋体"/>
                <w:color w:val="auto"/>
                <w:sz w:val="21"/>
                <w:szCs w:val="21"/>
                <w:highlight w:val="none"/>
                <w:lang w:eastAsia="zh-CN"/>
              </w:rPr>
              <w:t>；</w:t>
            </w:r>
          </w:p>
          <w:p w14:paraId="67DDA060">
            <w:pPr>
              <w:numPr>
                <w:ilvl w:val="0"/>
                <w:numId w:val="0"/>
              </w:numPr>
              <w:shd w:val="clear" w:color="auto" w:fill="auto"/>
              <w:tabs>
                <w:tab w:val="left" w:pos="4915"/>
              </w:tabs>
              <w:spacing w:line="340" w:lineRule="exact"/>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保障措施上有部分内容欠缺，影响履约的得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4EFE53DB">
            <w:pPr>
              <w:numPr>
                <w:ilvl w:val="0"/>
                <w:numId w:val="0"/>
              </w:numPr>
              <w:shd w:val="clear" w:color="auto" w:fill="auto"/>
              <w:tabs>
                <w:tab w:val="left" w:pos="4915"/>
              </w:tabs>
              <w:spacing w:line="340" w:lineRule="exac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措施上有主体内容的缺项或缺少具体有效的保证措施，难以保证满足项目需求的得1分</w:t>
            </w:r>
            <w:r>
              <w:rPr>
                <w:rFonts w:hint="eastAsia" w:ascii="宋体" w:hAnsi="宋体" w:eastAsia="宋体" w:cs="宋体"/>
                <w:color w:val="auto"/>
                <w:sz w:val="21"/>
                <w:szCs w:val="21"/>
                <w:highlight w:val="none"/>
                <w:lang w:eastAsia="zh-CN"/>
              </w:rPr>
              <w:t>；</w:t>
            </w:r>
          </w:p>
          <w:p w14:paraId="39B2BDCF">
            <w:pPr>
              <w:numPr>
                <w:ilvl w:val="0"/>
                <w:numId w:val="0"/>
              </w:numPr>
              <w:shd w:val="clear" w:color="auto" w:fill="auto"/>
              <w:tabs>
                <w:tab w:val="left" w:pos="4915"/>
              </w:tabs>
              <w:spacing w:line="340" w:lineRule="exact"/>
            </w:pPr>
            <w:r>
              <w:rPr>
                <w:rFonts w:hint="eastAsia" w:ascii="宋体" w:hAnsi="宋体" w:eastAsia="宋体" w:cs="宋体"/>
                <w:color w:val="auto"/>
                <w:sz w:val="21"/>
                <w:szCs w:val="21"/>
                <w:highlight w:val="none"/>
              </w:rPr>
              <w:t>未提供</w:t>
            </w:r>
            <w:r>
              <w:rPr>
                <w:rFonts w:hint="eastAsia" w:ascii="宋体" w:hAnsi="宋体" w:cs="宋体"/>
                <w:color w:val="auto"/>
                <w:sz w:val="21"/>
                <w:szCs w:val="21"/>
                <w:highlight w:val="none"/>
                <w:lang w:eastAsia="zh-CN"/>
              </w:rPr>
              <w:t>的，</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分。</w:t>
            </w:r>
          </w:p>
        </w:tc>
      </w:tr>
      <w:tr w14:paraId="709D55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763" w:type="dxa"/>
            <w:vMerge w:val="continue"/>
            <w:vAlign w:val="center"/>
          </w:tcPr>
          <w:p w14:paraId="6D343C9C">
            <w:pPr>
              <w:widowControl/>
              <w:spacing w:line="340" w:lineRule="exact"/>
              <w:jc w:val="left"/>
              <w:rPr>
                <w:rFonts w:ascii="宋体" w:hAnsi="宋体" w:cs="宋体"/>
                <w:szCs w:val="21"/>
              </w:rPr>
            </w:pPr>
          </w:p>
        </w:tc>
        <w:tc>
          <w:tcPr>
            <w:tcW w:w="1337" w:type="dxa"/>
            <w:vMerge w:val="continue"/>
            <w:vAlign w:val="center"/>
          </w:tcPr>
          <w:p w14:paraId="1985371E">
            <w:pPr>
              <w:widowControl/>
              <w:spacing w:line="340" w:lineRule="exact"/>
              <w:jc w:val="left"/>
              <w:rPr>
                <w:rFonts w:ascii="宋体" w:hAnsi="宋体" w:cs="宋体"/>
                <w:szCs w:val="21"/>
              </w:rPr>
            </w:pPr>
          </w:p>
        </w:tc>
        <w:tc>
          <w:tcPr>
            <w:tcW w:w="7022" w:type="dxa"/>
            <w:vAlign w:val="center"/>
          </w:tcPr>
          <w:p w14:paraId="67D7F4D9">
            <w:pPr>
              <w:tabs>
                <w:tab w:val="left" w:pos="4915"/>
              </w:tabs>
              <w:spacing w:line="340" w:lineRule="exact"/>
              <w:rPr>
                <w:rFonts w:ascii="宋体" w:hAnsi="宋体" w:cs="宋体"/>
                <w:szCs w:val="21"/>
              </w:rPr>
            </w:pPr>
            <w:r>
              <w:rPr>
                <w:rFonts w:hint="eastAsia" w:ascii="宋体" w:hAnsi="宋体" w:cs="宋体"/>
                <w:szCs w:val="21"/>
              </w:rPr>
              <w:t>4、施工进度管理与控制（5分）</w:t>
            </w:r>
          </w:p>
          <w:p w14:paraId="3D2E2378">
            <w:pPr>
              <w:shd w:val="clear" w:color="auto" w:fill="auto"/>
              <w:tabs>
                <w:tab w:val="left" w:pos="4915"/>
              </w:tabs>
              <w:spacing w:line="34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进度计划安排得当、各时间节点明确、项目工期有有效保障的得5分；</w:t>
            </w:r>
          </w:p>
          <w:p w14:paraId="0E4CD3AC">
            <w:pPr>
              <w:shd w:val="clear" w:color="auto" w:fill="auto"/>
              <w:tabs>
                <w:tab w:val="left" w:pos="4915"/>
              </w:tabs>
              <w:spacing w:line="340" w:lineRule="exac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进度计划安排</w:t>
            </w:r>
            <w:r>
              <w:rPr>
                <w:rFonts w:hint="eastAsia" w:ascii="宋体" w:hAnsi="宋体" w:eastAsia="宋体" w:cs="宋体"/>
                <w:color w:val="auto"/>
                <w:sz w:val="21"/>
                <w:szCs w:val="21"/>
                <w:highlight w:val="none"/>
                <w:lang w:eastAsia="zh-CN"/>
              </w:rPr>
              <w:t>较为</w:t>
            </w:r>
            <w:r>
              <w:rPr>
                <w:rFonts w:hint="eastAsia" w:ascii="宋体" w:hAnsi="宋体" w:eastAsia="宋体" w:cs="宋体"/>
                <w:color w:val="auto"/>
                <w:sz w:val="21"/>
                <w:szCs w:val="21"/>
                <w:highlight w:val="none"/>
              </w:rPr>
              <w:t>得当、各时间节点</w:t>
            </w:r>
            <w:r>
              <w:rPr>
                <w:rFonts w:hint="eastAsia" w:ascii="宋体" w:hAnsi="宋体" w:cs="宋体"/>
                <w:color w:val="auto"/>
                <w:sz w:val="21"/>
                <w:szCs w:val="21"/>
                <w:highlight w:val="none"/>
                <w:lang w:eastAsia="zh-CN"/>
              </w:rPr>
              <w:t>较为</w:t>
            </w:r>
            <w:r>
              <w:rPr>
                <w:rFonts w:hint="eastAsia" w:ascii="宋体" w:hAnsi="宋体" w:eastAsia="宋体" w:cs="宋体"/>
                <w:color w:val="auto"/>
                <w:sz w:val="21"/>
                <w:szCs w:val="21"/>
                <w:highlight w:val="none"/>
              </w:rPr>
              <w:t>明确、项目工期</w:t>
            </w:r>
            <w:r>
              <w:rPr>
                <w:rFonts w:hint="eastAsia" w:ascii="宋体" w:hAnsi="宋体" w:eastAsia="宋体" w:cs="宋体"/>
                <w:color w:val="auto"/>
                <w:sz w:val="21"/>
                <w:szCs w:val="21"/>
                <w:highlight w:val="none"/>
                <w:lang w:eastAsia="zh-CN"/>
              </w:rPr>
              <w:t>基本</w:t>
            </w:r>
            <w:r>
              <w:rPr>
                <w:rFonts w:hint="eastAsia" w:ascii="宋体" w:hAnsi="宋体" w:eastAsia="宋体" w:cs="宋体"/>
                <w:color w:val="auto"/>
                <w:sz w:val="21"/>
                <w:szCs w:val="21"/>
                <w:highlight w:val="none"/>
              </w:rPr>
              <w:t>有有效保障的得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38FC5465">
            <w:pPr>
              <w:shd w:val="clear" w:color="auto" w:fill="auto"/>
              <w:tabs>
                <w:tab w:val="left" w:pos="4915"/>
              </w:tabs>
              <w:spacing w:line="34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进度安排尚能满足项目需求、部分时间节点不够明确或存在前松后紧的得3分；</w:t>
            </w:r>
          </w:p>
          <w:p w14:paraId="52754AED">
            <w:pPr>
              <w:shd w:val="clear" w:color="auto" w:fill="auto"/>
              <w:tabs>
                <w:tab w:val="left" w:pos="4915"/>
              </w:tabs>
              <w:spacing w:line="34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进度安排存在明显不合理之处、时间节点</w:t>
            </w:r>
            <w:r>
              <w:rPr>
                <w:rFonts w:hint="eastAsia" w:ascii="宋体" w:hAnsi="宋体" w:eastAsia="宋体" w:cs="宋体"/>
                <w:color w:val="auto"/>
                <w:sz w:val="21"/>
                <w:szCs w:val="21"/>
                <w:highlight w:val="none"/>
                <w:lang w:eastAsia="zh-CN"/>
              </w:rPr>
              <w:t>较为混乱</w:t>
            </w:r>
            <w:r>
              <w:rPr>
                <w:rFonts w:hint="eastAsia" w:ascii="宋体" w:hAnsi="宋体" w:eastAsia="宋体" w:cs="宋体"/>
                <w:color w:val="auto"/>
                <w:sz w:val="21"/>
                <w:szCs w:val="21"/>
                <w:highlight w:val="none"/>
              </w:rPr>
              <w:t>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76BF7E59">
            <w:pPr>
              <w:shd w:val="clear" w:color="auto" w:fill="auto"/>
              <w:tabs>
                <w:tab w:val="left" w:pos="4915"/>
              </w:tabs>
              <w:spacing w:line="340" w:lineRule="exac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进度安排存在</w:t>
            </w:r>
            <w:r>
              <w:rPr>
                <w:rFonts w:hint="eastAsia" w:ascii="宋体" w:hAnsi="宋体" w:eastAsia="宋体" w:cs="宋体"/>
                <w:color w:val="auto"/>
                <w:sz w:val="21"/>
                <w:szCs w:val="21"/>
                <w:highlight w:val="none"/>
                <w:lang w:eastAsia="zh-CN"/>
              </w:rPr>
              <w:t>多处</w:t>
            </w:r>
            <w:r>
              <w:rPr>
                <w:rFonts w:hint="eastAsia" w:ascii="宋体" w:hAnsi="宋体" w:eastAsia="宋体" w:cs="宋体"/>
                <w:color w:val="auto"/>
                <w:sz w:val="21"/>
                <w:szCs w:val="21"/>
                <w:highlight w:val="none"/>
              </w:rPr>
              <w:t>明显不合理之处、时间节点混乱、难以保障项目工期的得1分</w:t>
            </w:r>
            <w:r>
              <w:rPr>
                <w:rFonts w:hint="eastAsia" w:ascii="宋体" w:hAnsi="宋体" w:eastAsia="宋体" w:cs="宋体"/>
                <w:color w:val="auto"/>
                <w:sz w:val="21"/>
                <w:szCs w:val="21"/>
                <w:highlight w:val="none"/>
                <w:lang w:eastAsia="zh-CN"/>
              </w:rPr>
              <w:t>；</w:t>
            </w:r>
          </w:p>
          <w:p w14:paraId="00C59603">
            <w:pPr>
              <w:shd w:val="clear" w:color="auto" w:fill="auto"/>
              <w:tabs>
                <w:tab w:val="left" w:pos="4915"/>
              </w:tabs>
              <w:spacing w:line="340" w:lineRule="exact"/>
              <w:rPr>
                <w:rFonts w:ascii="宋体" w:hAnsi="宋体" w:cs="宋体"/>
                <w:szCs w:val="21"/>
              </w:rPr>
            </w:pPr>
            <w:r>
              <w:rPr>
                <w:rFonts w:hint="eastAsia" w:ascii="宋体" w:hAnsi="宋体" w:eastAsia="宋体" w:cs="宋体"/>
                <w:color w:val="auto"/>
                <w:sz w:val="21"/>
                <w:szCs w:val="21"/>
                <w:highlight w:val="none"/>
              </w:rPr>
              <w:t>未提供</w:t>
            </w:r>
            <w:r>
              <w:rPr>
                <w:rFonts w:hint="eastAsia" w:ascii="宋体" w:hAnsi="宋体" w:cs="宋体"/>
                <w:color w:val="auto"/>
                <w:sz w:val="21"/>
                <w:szCs w:val="21"/>
                <w:highlight w:val="none"/>
                <w:lang w:eastAsia="zh-CN"/>
              </w:rPr>
              <w:t>的，</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分。</w:t>
            </w:r>
          </w:p>
        </w:tc>
      </w:tr>
      <w:tr w14:paraId="7F6A0A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63" w:type="dxa"/>
            <w:vMerge w:val="continue"/>
            <w:vAlign w:val="center"/>
          </w:tcPr>
          <w:p w14:paraId="41CEDA64">
            <w:pPr>
              <w:widowControl/>
              <w:spacing w:line="340" w:lineRule="exact"/>
              <w:jc w:val="left"/>
              <w:rPr>
                <w:rFonts w:ascii="宋体" w:hAnsi="宋体" w:cs="宋体"/>
                <w:szCs w:val="21"/>
              </w:rPr>
            </w:pPr>
          </w:p>
        </w:tc>
        <w:tc>
          <w:tcPr>
            <w:tcW w:w="1337" w:type="dxa"/>
            <w:vMerge w:val="continue"/>
            <w:vAlign w:val="center"/>
          </w:tcPr>
          <w:p w14:paraId="0BB94AF3">
            <w:pPr>
              <w:widowControl/>
              <w:spacing w:line="340" w:lineRule="exact"/>
              <w:jc w:val="left"/>
              <w:rPr>
                <w:rFonts w:ascii="宋体" w:hAnsi="宋体" w:cs="宋体"/>
                <w:szCs w:val="21"/>
              </w:rPr>
            </w:pPr>
          </w:p>
        </w:tc>
        <w:tc>
          <w:tcPr>
            <w:tcW w:w="7022" w:type="dxa"/>
            <w:vAlign w:val="center"/>
          </w:tcPr>
          <w:p w14:paraId="7D05DD35">
            <w:pPr>
              <w:tabs>
                <w:tab w:val="left" w:pos="4915"/>
              </w:tabs>
              <w:spacing w:line="330" w:lineRule="exact"/>
              <w:rPr>
                <w:rFonts w:ascii="宋体" w:hAnsi="宋体" w:cs="宋体"/>
                <w:szCs w:val="21"/>
              </w:rPr>
            </w:pPr>
            <w:r>
              <w:rPr>
                <w:rFonts w:hint="eastAsia" w:ascii="宋体" w:hAnsi="宋体" w:cs="宋体"/>
                <w:szCs w:val="21"/>
              </w:rPr>
              <w:t>5、生产、文明施工措施（5分）</w:t>
            </w:r>
          </w:p>
          <w:p w14:paraId="3764E3B1">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3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评委对安全生产、文明施工措施进行综合评议并打分：</w:t>
            </w:r>
          </w:p>
          <w:p w14:paraId="7FC0BB62">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30" w:lineRule="exac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施工噪音、施工震动、施工扬尘等保障措施具体有效、符合本项目需求的得5分，</w:t>
            </w:r>
          </w:p>
          <w:p w14:paraId="209C9F7F">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3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施工噪音、施工震动、施工扬尘等保障措施</w:t>
            </w:r>
            <w:r>
              <w:rPr>
                <w:rFonts w:hint="eastAsia" w:ascii="宋体" w:hAnsi="宋体" w:eastAsia="宋体" w:cs="宋体"/>
                <w:color w:val="auto"/>
                <w:sz w:val="21"/>
                <w:szCs w:val="21"/>
                <w:highlight w:val="none"/>
                <w:lang w:eastAsia="zh-CN"/>
              </w:rPr>
              <w:t>基本</w:t>
            </w:r>
            <w:r>
              <w:rPr>
                <w:rFonts w:hint="eastAsia" w:ascii="宋体" w:hAnsi="宋体" w:eastAsia="宋体" w:cs="宋体"/>
                <w:color w:val="auto"/>
                <w:sz w:val="21"/>
                <w:szCs w:val="21"/>
                <w:highlight w:val="none"/>
              </w:rPr>
              <w:t>有效、</w:t>
            </w:r>
            <w:r>
              <w:rPr>
                <w:rFonts w:hint="eastAsia" w:ascii="宋体" w:hAnsi="宋体" w:eastAsia="宋体" w:cs="宋体"/>
                <w:color w:val="auto"/>
                <w:sz w:val="21"/>
                <w:szCs w:val="21"/>
                <w:highlight w:val="none"/>
                <w:lang w:eastAsia="zh-CN"/>
              </w:rPr>
              <w:t>基本</w:t>
            </w:r>
            <w:r>
              <w:rPr>
                <w:rFonts w:hint="eastAsia" w:ascii="宋体" w:hAnsi="宋体" w:eastAsia="宋体" w:cs="宋体"/>
                <w:color w:val="auto"/>
                <w:sz w:val="21"/>
                <w:szCs w:val="21"/>
                <w:highlight w:val="none"/>
              </w:rPr>
              <w:t>符合本项目需求的得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3411335A">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3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保障措施</w:t>
            </w:r>
            <w:r>
              <w:rPr>
                <w:rFonts w:hint="eastAsia" w:ascii="宋体" w:hAnsi="宋体" w:eastAsia="宋体" w:cs="宋体"/>
                <w:color w:val="auto"/>
                <w:sz w:val="21"/>
                <w:szCs w:val="21"/>
                <w:highlight w:val="none"/>
                <w:lang w:eastAsia="zh-CN"/>
              </w:rPr>
              <w:t>一般</w:t>
            </w:r>
            <w:r>
              <w:rPr>
                <w:rFonts w:hint="eastAsia" w:ascii="宋体" w:hAnsi="宋体" w:eastAsia="宋体" w:cs="宋体"/>
                <w:color w:val="auto"/>
                <w:sz w:val="21"/>
                <w:szCs w:val="21"/>
                <w:highlight w:val="none"/>
              </w:rPr>
              <w:t>，尚不影响履约的得3分，</w:t>
            </w:r>
          </w:p>
          <w:p w14:paraId="4B520422">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3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保障措施上存在细节部分欠缺，影响履约的得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4E619153">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3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措施有缺项或缺少有效保障手段，难以保证项目实施的得1分，</w:t>
            </w:r>
          </w:p>
          <w:p w14:paraId="60A02ADD">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30" w:lineRule="exact"/>
              <w:textAlignment w:val="auto"/>
              <w:rPr>
                <w:rFonts w:ascii="宋体" w:hAnsi="宋体" w:cs="宋体"/>
                <w:szCs w:val="21"/>
              </w:rPr>
            </w:pPr>
            <w:r>
              <w:rPr>
                <w:rFonts w:hint="eastAsia" w:ascii="宋体" w:hAnsi="宋体" w:eastAsia="宋体" w:cs="宋体"/>
                <w:color w:val="auto"/>
                <w:sz w:val="21"/>
                <w:szCs w:val="21"/>
                <w:highlight w:val="none"/>
              </w:rPr>
              <w:t>未提供</w:t>
            </w:r>
            <w:r>
              <w:rPr>
                <w:rFonts w:hint="eastAsia" w:ascii="宋体" w:hAnsi="宋体" w:cs="宋体"/>
                <w:color w:val="auto"/>
                <w:sz w:val="21"/>
                <w:szCs w:val="21"/>
                <w:highlight w:val="none"/>
                <w:lang w:eastAsia="zh-CN"/>
              </w:rPr>
              <w:t>的，</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分。</w:t>
            </w:r>
          </w:p>
        </w:tc>
      </w:tr>
      <w:tr w14:paraId="0C19D0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763" w:type="dxa"/>
            <w:vMerge w:val="continue"/>
            <w:vAlign w:val="center"/>
          </w:tcPr>
          <w:p w14:paraId="755FE8AC">
            <w:pPr>
              <w:widowControl/>
              <w:spacing w:line="340" w:lineRule="exact"/>
              <w:jc w:val="left"/>
              <w:rPr>
                <w:rFonts w:ascii="宋体" w:hAnsi="宋体" w:cs="宋体"/>
                <w:szCs w:val="21"/>
              </w:rPr>
            </w:pPr>
          </w:p>
        </w:tc>
        <w:tc>
          <w:tcPr>
            <w:tcW w:w="1337" w:type="dxa"/>
            <w:vMerge w:val="continue"/>
            <w:vAlign w:val="center"/>
          </w:tcPr>
          <w:p w14:paraId="471A2B9A">
            <w:pPr>
              <w:widowControl/>
              <w:spacing w:line="340" w:lineRule="exact"/>
              <w:jc w:val="left"/>
              <w:rPr>
                <w:rFonts w:ascii="宋体" w:hAnsi="宋体" w:cs="宋体"/>
                <w:szCs w:val="21"/>
              </w:rPr>
            </w:pPr>
          </w:p>
        </w:tc>
        <w:tc>
          <w:tcPr>
            <w:tcW w:w="7022" w:type="dxa"/>
            <w:vAlign w:val="center"/>
          </w:tcPr>
          <w:p w14:paraId="7C81F376">
            <w:pPr>
              <w:tabs>
                <w:tab w:val="left" w:pos="4915"/>
              </w:tabs>
              <w:spacing w:line="330" w:lineRule="exact"/>
              <w:rPr>
                <w:rFonts w:ascii="宋体" w:hAnsi="宋体" w:cs="宋体"/>
                <w:szCs w:val="21"/>
              </w:rPr>
            </w:pPr>
            <w:r>
              <w:rPr>
                <w:rFonts w:hint="eastAsia" w:ascii="宋体" w:hAnsi="宋体" w:cs="宋体"/>
                <w:szCs w:val="21"/>
              </w:rPr>
              <w:t>6、环保管理体系和措施（5分）</w:t>
            </w:r>
          </w:p>
          <w:p w14:paraId="2F06B79C">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3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评委对环保管理体系和措施进行综合评议并打分：</w:t>
            </w:r>
          </w:p>
          <w:p w14:paraId="2BCDDE52">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30" w:lineRule="exac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环保管理体系健全有效、保障措施具体细致、符合本项目需求的得5分，</w:t>
            </w:r>
          </w:p>
          <w:p w14:paraId="60084965">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3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环保管理体系</w:t>
            </w:r>
            <w:r>
              <w:rPr>
                <w:rFonts w:hint="eastAsia" w:ascii="宋体" w:hAnsi="宋体" w:eastAsia="宋体" w:cs="宋体"/>
                <w:color w:val="auto"/>
                <w:sz w:val="21"/>
                <w:szCs w:val="21"/>
                <w:highlight w:val="none"/>
                <w:lang w:eastAsia="zh-CN"/>
              </w:rPr>
              <w:t>基本</w:t>
            </w:r>
            <w:r>
              <w:rPr>
                <w:rFonts w:hint="eastAsia" w:ascii="宋体" w:hAnsi="宋体" w:eastAsia="宋体" w:cs="宋体"/>
                <w:color w:val="auto"/>
                <w:sz w:val="21"/>
                <w:szCs w:val="21"/>
                <w:highlight w:val="none"/>
              </w:rPr>
              <w:t>有效、保障措施</w:t>
            </w:r>
            <w:r>
              <w:rPr>
                <w:rFonts w:hint="eastAsia" w:ascii="宋体" w:hAnsi="宋体" w:eastAsia="宋体" w:cs="宋体"/>
                <w:color w:val="auto"/>
                <w:sz w:val="21"/>
                <w:szCs w:val="21"/>
                <w:highlight w:val="none"/>
                <w:lang w:eastAsia="zh-CN"/>
              </w:rPr>
              <w:t>较为</w:t>
            </w:r>
            <w:r>
              <w:rPr>
                <w:rFonts w:hint="eastAsia" w:ascii="宋体" w:hAnsi="宋体" w:eastAsia="宋体" w:cs="宋体"/>
                <w:color w:val="auto"/>
                <w:sz w:val="21"/>
                <w:szCs w:val="21"/>
                <w:highlight w:val="none"/>
              </w:rPr>
              <w:t>具体细致、</w:t>
            </w:r>
            <w:r>
              <w:rPr>
                <w:rFonts w:hint="eastAsia" w:ascii="宋体" w:hAnsi="宋体" w:eastAsia="宋体" w:cs="宋体"/>
                <w:color w:val="auto"/>
                <w:sz w:val="21"/>
                <w:szCs w:val="21"/>
                <w:highlight w:val="none"/>
                <w:lang w:eastAsia="zh-CN"/>
              </w:rPr>
              <w:t>基本</w:t>
            </w:r>
            <w:r>
              <w:rPr>
                <w:rFonts w:hint="eastAsia" w:ascii="宋体" w:hAnsi="宋体" w:eastAsia="宋体" w:cs="宋体"/>
                <w:color w:val="auto"/>
                <w:sz w:val="21"/>
                <w:szCs w:val="21"/>
                <w:highlight w:val="none"/>
              </w:rPr>
              <w:t>符合本项目需求的得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13930C30">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3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保障措施</w:t>
            </w:r>
            <w:r>
              <w:rPr>
                <w:rFonts w:hint="eastAsia" w:ascii="宋体" w:hAnsi="宋体" w:eastAsia="宋体" w:cs="宋体"/>
                <w:color w:val="auto"/>
                <w:sz w:val="21"/>
                <w:szCs w:val="21"/>
                <w:highlight w:val="none"/>
                <w:lang w:eastAsia="zh-CN"/>
              </w:rPr>
              <w:t>一般</w:t>
            </w:r>
            <w:r>
              <w:rPr>
                <w:rFonts w:hint="eastAsia" w:ascii="宋体" w:hAnsi="宋体" w:eastAsia="宋体" w:cs="宋体"/>
                <w:color w:val="auto"/>
                <w:sz w:val="21"/>
                <w:szCs w:val="21"/>
                <w:highlight w:val="none"/>
              </w:rPr>
              <w:t>，尚不影响履约的得3分，</w:t>
            </w:r>
          </w:p>
          <w:p w14:paraId="26AC4F3E">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30" w:lineRule="exac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保障措施上存在细节部分欠缺，影响履约的得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1B50380F">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30" w:lineRule="exac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保障体系及措施有明显缺漏项，或过于笼统无法保证项目实施的得1分</w:t>
            </w:r>
            <w:r>
              <w:rPr>
                <w:rFonts w:hint="eastAsia" w:ascii="宋体" w:hAnsi="宋体" w:eastAsia="宋体" w:cs="宋体"/>
                <w:color w:val="auto"/>
                <w:sz w:val="21"/>
                <w:szCs w:val="21"/>
                <w:highlight w:val="none"/>
                <w:lang w:eastAsia="zh-CN"/>
              </w:rPr>
              <w:t>；</w:t>
            </w:r>
          </w:p>
          <w:p w14:paraId="7F7D9316">
            <w:pPr>
              <w:tabs>
                <w:tab w:val="left" w:pos="4915"/>
              </w:tabs>
              <w:spacing w:line="330" w:lineRule="exact"/>
              <w:rPr>
                <w:rFonts w:ascii="宋体" w:hAnsi="宋体" w:cs="宋体"/>
                <w:szCs w:val="21"/>
              </w:rPr>
            </w:pPr>
            <w:r>
              <w:rPr>
                <w:rFonts w:hint="eastAsia" w:ascii="宋体" w:hAnsi="宋体" w:eastAsia="宋体" w:cs="宋体"/>
                <w:color w:val="auto"/>
                <w:sz w:val="21"/>
                <w:szCs w:val="21"/>
                <w:highlight w:val="none"/>
              </w:rPr>
              <w:t>未提供</w:t>
            </w:r>
            <w:r>
              <w:rPr>
                <w:rFonts w:hint="eastAsia" w:ascii="宋体" w:hAnsi="宋体" w:cs="宋体"/>
                <w:color w:val="auto"/>
                <w:sz w:val="21"/>
                <w:szCs w:val="21"/>
                <w:highlight w:val="none"/>
                <w:lang w:eastAsia="zh-CN"/>
              </w:rPr>
              <w:t>的，</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分。</w:t>
            </w:r>
          </w:p>
        </w:tc>
      </w:tr>
      <w:tr w14:paraId="4F84F9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763" w:type="dxa"/>
            <w:vMerge w:val="continue"/>
            <w:vAlign w:val="center"/>
          </w:tcPr>
          <w:p w14:paraId="232CB955">
            <w:pPr>
              <w:widowControl/>
              <w:spacing w:line="340" w:lineRule="exact"/>
              <w:jc w:val="left"/>
              <w:rPr>
                <w:rFonts w:ascii="宋体" w:hAnsi="宋体" w:cs="宋体"/>
                <w:szCs w:val="21"/>
              </w:rPr>
            </w:pPr>
          </w:p>
        </w:tc>
        <w:tc>
          <w:tcPr>
            <w:tcW w:w="1337" w:type="dxa"/>
            <w:vMerge w:val="continue"/>
            <w:vAlign w:val="center"/>
          </w:tcPr>
          <w:p w14:paraId="165F22DB">
            <w:pPr>
              <w:widowControl/>
              <w:spacing w:line="340" w:lineRule="exact"/>
              <w:jc w:val="left"/>
              <w:rPr>
                <w:rFonts w:ascii="宋体" w:hAnsi="宋体" w:cs="宋体"/>
                <w:szCs w:val="21"/>
              </w:rPr>
            </w:pPr>
          </w:p>
        </w:tc>
        <w:tc>
          <w:tcPr>
            <w:tcW w:w="7022" w:type="dxa"/>
            <w:vAlign w:val="center"/>
          </w:tcPr>
          <w:p w14:paraId="60AE4DC8">
            <w:pPr>
              <w:tabs>
                <w:tab w:val="left" w:pos="4915"/>
              </w:tabs>
              <w:spacing w:line="330" w:lineRule="exact"/>
              <w:rPr>
                <w:rFonts w:ascii="宋体" w:hAnsi="宋体" w:cs="宋体"/>
                <w:szCs w:val="21"/>
              </w:rPr>
            </w:pPr>
            <w:r>
              <w:rPr>
                <w:rFonts w:hint="eastAsia" w:ascii="宋体" w:hAnsi="宋体" w:cs="宋体"/>
                <w:szCs w:val="21"/>
              </w:rPr>
              <w:t>7、主要施工机械设备的选用和布置（5分）</w:t>
            </w:r>
          </w:p>
          <w:p w14:paraId="2B63A3AE">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3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评委对施工机械设备进行综合评议并打分：</w:t>
            </w:r>
          </w:p>
          <w:p w14:paraId="32B2C64D">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30" w:lineRule="exac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施工机械设备种类齐全、规格型号较新、完全满足本项目需求的得5分，</w:t>
            </w:r>
          </w:p>
          <w:p w14:paraId="46B9CA07">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30" w:lineRule="exac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施工机械设备种类齐全、但部分主体设备略为陈旧的得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526EB03E">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30" w:lineRule="exact"/>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施工机械设备种类齐全、但部分非主体设备略为陈旧的得3分</w:t>
            </w:r>
            <w:r>
              <w:rPr>
                <w:rFonts w:hint="eastAsia" w:ascii="宋体" w:hAnsi="宋体" w:cs="宋体"/>
                <w:color w:val="auto"/>
                <w:sz w:val="21"/>
                <w:szCs w:val="21"/>
                <w:highlight w:val="none"/>
                <w:lang w:eastAsia="zh-CN"/>
              </w:rPr>
              <w:t>；</w:t>
            </w:r>
          </w:p>
          <w:p w14:paraId="6CB1ECBB">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30" w:lineRule="exac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施工机械设备种类</w:t>
            </w:r>
            <w:r>
              <w:rPr>
                <w:rFonts w:hint="eastAsia" w:ascii="宋体" w:hAnsi="宋体" w:eastAsia="宋体" w:cs="宋体"/>
                <w:color w:val="auto"/>
                <w:sz w:val="21"/>
                <w:szCs w:val="21"/>
                <w:highlight w:val="none"/>
                <w:lang w:eastAsia="zh-CN"/>
              </w:rPr>
              <w:t>非主体部分不</w:t>
            </w:r>
            <w:r>
              <w:rPr>
                <w:rFonts w:hint="eastAsia" w:ascii="宋体" w:hAnsi="宋体" w:eastAsia="宋体" w:cs="宋体"/>
                <w:color w:val="auto"/>
                <w:sz w:val="21"/>
                <w:szCs w:val="21"/>
                <w:highlight w:val="none"/>
              </w:rPr>
              <w:t>齐全、</w:t>
            </w:r>
            <w:r>
              <w:rPr>
                <w:rFonts w:hint="eastAsia" w:ascii="宋体" w:hAnsi="宋体" w:eastAsia="宋体" w:cs="宋体"/>
                <w:color w:val="auto"/>
                <w:sz w:val="21"/>
                <w:szCs w:val="21"/>
                <w:highlight w:val="none"/>
                <w:lang w:eastAsia="zh-CN"/>
              </w:rPr>
              <w:t>且</w:t>
            </w:r>
            <w:r>
              <w:rPr>
                <w:rFonts w:hint="eastAsia" w:ascii="宋体" w:hAnsi="宋体" w:eastAsia="宋体" w:cs="宋体"/>
                <w:color w:val="auto"/>
                <w:sz w:val="21"/>
                <w:szCs w:val="21"/>
                <w:highlight w:val="none"/>
              </w:rPr>
              <w:t>部分设备略为陈旧的得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w:t>
            </w:r>
          </w:p>
          <w:p w14:paraId="24018216">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3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施工机械设备种类</w:t>
            </w:r>
            <w:r>
              <w:rPr>
                <w:rFonts w:hint="eastAsia" w:ascii="宋体" w:hAnsi="宋体" w:eastAsia="宋体" w:cs="宋体"/>
                <w:color w:val="auto"/>
                <w:sz w:val="21"/>
                <w:szCs w:val="21"/>
                <w:highlight w:val="none"/>
                <w:lang w:eastAsia="zh-CN"/>
              </w:rPr>
              <w:t>主体部分</w:t>
            </w:r>
            <w:r>
              <w:rPr>
                <w:rFonts w:hint="eastAsia" w:ascii="宋体" w:hAnsi="宋体" w:eastAsia="宋体" w:cs="宋体"/>
                <w:color w:val="auto"/>
                <w:sz w:val="21"/>
                <w:szCs w:val="21"/>
                <w:highlight w:val="none"/>
              </w:rPr>
              <w:t>齐全、</w:t>
            </w:r>
            <w:r>
              <w:rPr>
                <w:rFonts w:hint="eastAsia" w:ascii="宋体" w:hAnsi="宋体" w:eastAsia="宋体" w:cs="宋体"/>
                <w:color w:val="auto"/>
                <w:sz w:val="21"/>
                <w:szCs w:val="21"/>
                <w:highlight w:val="none"/>
                <w:lang w:eastAsia="zh-CN"/>
              </w:rPr>
              <w:t>且</w:t>
            </w:r>
            <w:r>
              <w:rPr>
                <w:rFonts w:hint="eastAsia" w:ascii="宋体" w:hAnsi="宋体" w:eastAsia="宋体" w:cs="宋体"/>
                <w:color w:val="auto"/>
                <w:sz w:val="21"/>
                <w:szCs w:val="21"/>
                <w:highlight w:val="none"/>
              </w:rPr>
              <w:t>部分设备略为陈旧的得1分</w:t>
            </w:r>
            <w:r>
              <w:rPr>
                <w:rFonts w:hint="eastAsia" w:ascii="宋体" w:hAnsi="宋体" w:eastAsia="宋体" w:cs="宋体"/>
                <w:color w:val="auto"/>
                <w:sz w:val="21"/>
                <w:szCs w:val="21"/>
                <w:highlight w:val="none"/>
                <w:lang w:eastAsia="zh-CN"/>
              </w:rPr>
              <w:t>；</w:t>
            </w:r>
          </w:p>
          <w:p w14:paraId="7BE88F6E">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30" w:lineRule="exact"/>
              <w:textAlignment w:val="auto"/>
              <w:rPr>
                <w:rFonts w:ascii="宋体" w:hAnsi="宋体" w:cs="宋体"/>
                <w:szCs w:val="21"/>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施工机械设备不全、或陈旧落后难以满足项目需求的得</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分。</w:t>
            </w:r>
          </w:p>
        </w:tc>
      </w:tr>
      <w:tr w14:paraId="68F44B86">
        <w:tblPrEx>
          <w:tblCellMar>
            <w:top w:w="0" w:type="dxa"/>
            <w:left w:w="108" w:type="dxa"/>
            <w:bottom w:w="0" w:type="dxa"/>
            <w:right w:w="108" w:type="dxa"/>
          </w:tblCellMar>
        </w:tblPrEx>
        <w:trPr>
          <w:trHeight w:val="395" w:hRule="atLeast"/>
        </w:trPr>
        <w:tc>
          <w:tcPr>
            <w:tcW w:w="763" w:type="dxa"/>
            <w:vMerge w:val="continue"/>
            <w:vAlign w:val="center"/>
          </w:tcPr>
          <w:p w14:paraId="0B34E888">
            <w:pPr>
              <w:widowControl/>
              <w:spacing w:line="340" w:lineRule="exact"/>
              <w:jc w:val="left"/>
              <w:rPr>
                <w:rFonts w:ascii="宋体" w:hAnsi="宋体" w:cs="宋体"/>
                <w:szCs w:val="21"/>
              </w:rPr>
            </w:pPr>
          </w:p>
        </w:tc>
        <w:tc>
          <w:tcPr>
            <w:tcW w:w="1337" w:type="dxa"/>
            <w:vMerge w:val="continue"/>
            <w:vAlign w:val="center"/>
          </w:tcPr>
          <w:p w14:paraId="6B628673">
            <w:pPr>
              <w:widowControl/>
              <w:spacing w:line="340" w:lineRule="exact"/>
              <w:jc w:val="left"/>
              <w:rPr>
                <w:rFonts w:ascii="宋体" w:hAnsi="宋体" w:cs="宋体"/>
                <w:szCs w:val="21"/>
              </w:rPr>
            </w:pPr>
          </w:p>
        </w:tc>
        <w:tc>
          <w:tcPr>
            <w:tcW w:w="7022" w:type="dxa"/>
            <w:vAlign w:val="center"/>
          </w:tcPr>
          <w:p w14:paraId="741F2809">
            <w:pPr>
              <w:tabs>
                <w:tab w:val="left" w:pos="4915"/>
              </w:tabs>
              <w:spacing w:line="330" w:lineRule="exact"/>
              <w:rPr>
                <w:rFonts w:hint="eastAsia" w:ascii="宋体" w:hAnsi="宋体" w:eastAsia="宋体" w:cs="宋体"/>
                <w:szCs w:val="21"/>
                <w:lang w:val="en-US" w:eastAsia="zh-CN"/>
              </w:rPr>
            </w:pPr>
            <w:r>
              <w:rPr>
                <w:rFonts w:hint="eastAsia" w:ascii="宋体" w:hAnsi="宋体" w:eastAsia="宋体" w:cs="宋体"/>
                <w:szCs w:val="21"/>
                <w:lang w:val="en-US" w:eastAsia="zh-CN"/>
              </w:rPr>
              <w:t>8、施工关键点、重难点分析（5分）</w:t>
            </w:r>
          </w:p>
          <w:p w14:paraId="28A31AF4">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30" w:lineRule="exac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default" w:ascii="宋体" w:hAnsi="宋体" w:eastAsia="宋体" w:cs="宋体"/>
                <w:color w:val="auto"/>
                <w:sz w:val="21"/>
                <w:szCs w:val="21"/>
                <w:highlight w:val="none"/>
                <w:lang w:val="en-US" w:eastAsia="zh-CN"/>
              </w:rPr>
              <w:t>描述全面、合理，具有针对性的，得</w:t>
            </w:r>
            <w:r>
              <w:rPr>
                <w:rFonts w:hint="eastAsia" w:ascii="宋体" w:hAnsi="宋体" w:eastAsia="宋体" w:cs="宋体"/>
                <w:color w:val="auto"/>
                <w:sz w:val="21"/>
                <w:szCs w:val="21"/>
                <w:highlight w:val="none"/>
                <w:lang w:val="en-US" w:eastAsia="zh-CN"/>
              </w:rPr>
              <w:t>5</w:t>
            </w:r>
            <w:r>
              <w:rPr>
                <w:rFonts w:hint="default" w:ascii="宋体" w:hAnsi="宋体" w:eastAsia="宋体" w:cs="宋体"/>
                <w:color w:val="auto"/>
                <w:sz w:val="21"/>
                <w:szCs w:val="21"/>
                <w:highlight w:val="none"/>
                <w:lang w:val="en-US" w:eastAsia="zh-CN"/>
              </w:rPr>
              <w:t>分；</w:t>
            </w:r>
          </w:p>
          <w:p w14:paraId="441AD329">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30" w:lineRule="exact"/>
              <w:textAlignment w:val="auto"/>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2）描述</w:t>
            </w:r>
            <w:r>
              <w:rPr>
                <w:rFonts w:hint="eastAsia" w:ascii="宋体" w:hAnsi="宋体" w:eastAsia="宋体" w:cs="宋体"/>
                <w:color w:val="auto"/>
                <w:sz w:val="21"/>
                <w:szCs w:val="21"/>
                <w:highlight w:val="none"/>
                <w:lang w:val="en-US" w:eastAsia="zh-CN"/>
              </w:rPr>
              <w:t>较为合理的，</w:t>
            </w:r>
            <w:r>
              <w:rPr>
                <w:rFonts w:hint="default" w:ascii="宋体" w:hAnsi="宋体" w:eastAsia="宋体" w:cs="宋体"/>
                <w:color w:val="auto"/>
                <w:sz w:val="21"/>
                <w:szCs w:val="21"/>
                <w:highlight w:val="none"/>
                <w:lang w:val="en-US" w:eastAsia="zh-CN"/>
              </w:rPr>
              <w:t>具有</w:t>
            </w:r>
            <w:r>
              <w:rPr>
                <w:rFonts w:hint="eastAsia" w:ascii="宋体" w:hAnsi="宋体" w:eastAsia="宋体" w:cs="宋体"/>
                <w:color w:val="auto"/>
                <w:sz w:val="21"/>
                <w:szCs w:val="21"/>
                <w:highlight w:val="none"/>
                <w:lang w:val="en-US" w:eastAsia="zh-CN"/>
              </w:rPr>
              <w:t>针对性的，</w:t>
            </w:r>
            <w:r>
              <w:rPr>
                <w:rFonts w:hint="default" w:ascii="宋体" w:hAnsi="宋体" w:eastAsia="宋体" w:cs="宋体"/>
                <w:color w:val="auto"/>
                <w:sz w:val="21"/>
                <w:szCs w:val="21"/>
                <w:highlight w:val="none"/>
                <w:lang w:val="en-US" w:eastAsia="zh-CN"/>
              </w:rPr>
              <w:t>得</w:t>
            </w:r>
            <w:r>
              <w:rPr>
                <w:rFonts w:hint="eastAsia" w:ascii="宋体" w:hAnsi="宋体" w:eastAsia="宋体" w:cs="宋体"/>
                <w:color w:val="auto"/>
                <w:sz w:val="21"/>
                <w:szCs w:val="21"/>
                <w:highlight w:val="none"/>
                <w:lang w:val="en-US" w:eastAsia="zh-CN"/>
              </w:rPr>
              <w:t>4</w:t>
            </w:r>
            <w:r>
              <w:rPr>
                <w:rFonts w:hint="default" w:ascii="宋体" w:hAnsi="宋体" w:eastAsia="宋体" w:cs="宋体"/>
                <w:color w:val="auto"/>
                <w:sz w:val="21"/>
                <w:szCs w:val="21"/>
                <w:highlight w:val="none"/>
                <w:lang w:val="en-US" w:eastAsia="zh-CN"/>
              </w:rPr>
              <w:t>分；</w:t>
            </w:r>
          </w:p>
          <w:p w14:paraId="19BB5B22">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30" w:lineRule="exact"/>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3）描述一般，针对性一般的，得</w:t>
            </w:r>
            <w:r>
              <w:rPr>
                <w:rFonts w:hint="eastAsia" w:ascii="宋体" w:hAnsi="宋体" w:eastAsia="宋体" w:cs="宋体"/>
                <w:color w:val="auto"/>
                <w:sz w:val="21"/>
                <w:szCs w:val="21"/>
                <w:highlight w:val="none"/>
                <w:lang w:val="en-US" w:eastAsia="zh-CN"/>
              </w:rPr>
              <w:t>3</w:t>
            </w:r>
            <w:r>
              <w:rPr>
                <w:rFonts w:hint="default" w:ascii="宋体" w:hAnsi="宋体" w:eastAsia="宋体" w:cs="宋体"/>
                <w:color w:val="auto"/>
                <w:sz w:val="21"/>
                <w:szCs w:val="21"/>
                <w:highlight w:val="none"/>
                <w:lang w:val="en-US" w:eastAsia="zh-CN"/>
              </w:rPr>
              <w:t>分；</w:t>
            </w:r>
          </w:p>
          <w:p w14:paraId="3FA1A57C">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30" w:lineRule="exact"/>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4）描述简单，针对性较弱的，得</w:t>
            </w:r>
            <w:r>
              <w:rPr>
                <w:rFonts w:hint="eastAsia" w:ascii="宋体" w:hAnsi="宋体" w:eastAsia="宋体" w:cs="宋体"/>
                <w:color w:val="auto"/>
                <w:sz w:val="21"/>
                <w:szCs w:val="21"/>
                <w:highlight w:val="none"/>
                <w:lang w:val="en-US" w:eastAsia="zh-CN"/>
              </w:rPr>
              <w:t>2</w:t>
            </w:r>
            <w:r>
              <w:rPr>
                <w:rFonts w:hint="default" w:ascii="宋体" w:hAnsi="宋体" w:eastAsia="宋体" w:cs="宋体"/>
                <w:color w:val="auto"/>
                <w:sz w:val="21"/>
                <w:szCs w:val="21"/>
                <w:highlight w:val="none"/>
                <w:lang w:val="en-US" w:eastAsia="zh-CN"/>
              </w:rPr>
              <w:t>分；</w:t>
            </w:r>
          </w:p>
          <w:p w14:paraId="15985042">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30" w:lineRule="exact"/>
              <w:textAlignment w:val="auto"/>
              <w:rPr>
                <w:rFonts w:hint="eastAsia"/>
                <w:lang w:val="en-US" w:eastAsia="zh-CN"/>
              </w:rPr>
            </w:pPr>
            <w:r>
              <w:rPr>
                <w:rFonts w:hint="eastAsia" w:ascii="宋体" w:hAnsi="宋体" w:eastAsia="宋体" w:cs="宋体"/>
                <w:color w:val="auto"/>
                <w:sz w:val="21"/>
                <w:szCs w:val="21"/>
                <w:highlight w:val="none"/>
                <w:lang w:val="en-US" w:eastAsia="zh-CN"/>
              </w:rPr>
              <w:t>5）</w:t>
            </w:r>
            <w:r>
              <w:rPr>
                <w:rFonts w:hint="default" w:ascii="宋体" w:hAnsi="宋体" w:eastAsia="宋体" w:cs="宋体"/>
                <w:color w:val="auto"/>
                <w:sz w:val="21"/>
                <w:szCs w:val="21"/>
                <w:highlight w:val="none"/>
                <w:lang w:val="en-US" w:eastAsia="zh-CN"/>
              </w:rPr>
              <w:t>描述简单，</w:t>
            </w:r>
            <w:r>
              <w:rPr>
                <w:rFonts w:hint="eastAsia" w:ascii="宋体" w:hAnsi="宋体" w:eastAsia="宋体" w:cs="宋体"/>
                <w:color w:val="auto"/>
                <w:sz w:val="21"/>
                <w:szCs w:val="21"/>
                <w:highlight w:val="none"/>
                <w:lang w:val="en-US" w:eastAsia="zh-CN"/>
              </w:rPr>
              <w:t>无</w:t>
            </w:r>
            <w:r>
              <w:rPr>
                <w:rFonts w:hint="default" w:ascii="宋体" w:hAnsi="宋体" w:eastAsia="宋体" w:cs="宋体"/>
                <w:color w:val="auto"/>
                <w:sz w:val="21"/>
                <w:szCs w:val="21"/>
                <w:highlight w:val="none"/>
                <w:lang w:val="en-US" w:eastAsia="zh-CN"/>
              </w:rPr>
              <w:t>针对性的</w:t>
            </w:r>
            <w:r>
              <w:rPr>
                <w:rFonts w:hint="eastAsia" w:ascii="宋体" w:hAnsi="宋体" w:eastAsia="宋体" w:cs="宋体"/>
                <w:color w:val="auto"/>
                <w:sz w:val="21"/>
                <w:szCs w:val="21"/>
                <w:highlight w:val="none"/>
                <w:lang w:val="en-US" w:eastAsia="zh-CN"/>
              </w:rPr>
              <w:t>，</w:t>
            </w:r>
            <w:r>
              <w:rPr>
                <w:rFonts w:hint="default" w:ascii="宋体" w:hAnsi="宋体" w:eastAsia="宋体" w:cs="宋体"/>
                <w:color w:val="auto"/>
                <w:sz w:val="21"/>
                <w:szCs w:val="21"/>
                <w:highlight w:val="none"/>
                <w:lang w:val="en-US" w:eastAsia="zh-CN"/>
              </w:rPr>
              <w:t>得</w:t>
            </w:r>
            <w:r>
              <w:rPr>
                <w:rFonts w:hint="eastAsia" w:ascii="宋体" w:hAnsi="宋体" w:eastAsia="宋体" w:cs="宋体"/>
                <w:color w:val="auto"/>
                <w:sz w:val="21"/>
                <w:szCs w:val="21"/>
                <w:highlight w:val="none"/>
                <w:lang w:val="en-US" w:eastAsia="zh-CN"/>
              </w:rPr>
              <w:t>1</w:t>
            </w:r>
            <w:r>
              <w:rPr>
                <w:rFonts w:hint="default" w:ascii="宋体" w:hAnsi="宋体" w:eastAsia="宋体" w:cs="宋体"/>
                <w:color w:val="auto"/>
                <w:sz w:val="21"/>
                <w:szCs w:val="21"/>
                <w:highlight w:val="none"/>
                <w:lang w:val="en-US" w:eastAsia="zh-CN"/>
              </w:rPr>
              <w:t>分；未提供的，得0分。</w:t>
            </w:r>
          </w:p>
        </w:tc>
      </w:tr>
      <w:tr w14:paraId="669943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763" w:type="dxa"/>
            <w:vMerge w:val="continue"/>
            <w:vAlign w:val="center"/>
          </w:tcPr>
          <w:p w14:paraId="3E887112">
            <w:pPr>
              <w:widowControl/>
              <w:spacing w:line="340" w:lineRule="exact"/>
              <w:jc w:val="left"/>
              <w:rPr>
                <w:rFonts w:ascii="宋体" w:hAnsi="宋体" w:cs="宋体"/>
                <w:szCs w:val="21"/>
              </w:rPr>
            </w:pPr>
          </w:p>
        </w:tc>
        <w:tc>
          <w:tcPr>
            <w:tcW w:w="1337" w:type="dxa"/>
            <w:vMerge w:val="continue"/>
            <w:vAlign w:val="center"/>
          </w:tcPr>
          <w:p w14:paraId="5267366A">
            <w:pPr>
              <w:widowControl/>
              <w:spacing w:line="340" w:lineRule="exact"/>
              <w:jc w:val="left"/>
              <w:rPr>
                <w:rFonts w:ascii="宋体" w:hAnsi="宋体" w:cs="宋体"/>
                <w:szCs w:val="21"/>
              </w:rPr>
            </w:pPr>
          </w:p>
        </w:tc>
        <w:tc>
          <w:tcPr>
            <w:tcW w:w="7022" w:type="dxa"/>
            <w:vAlign w:val="center"/>
          </w:tcPr>
          <w:p w14:paraId="008F64A5">
            <w:pPr>
              <w:tabs>
                <w:tab w:val="left" w:pos="4915"/>
              </w:tabs>
              <w:spacing w:line="330" w:lineRule="exact"/>
              <w:rPr>
                <w:rFonts w:hint="eastAsia" w:ascii="宋体" w:hAnsi="宋体" w:eastAsia="宋体" w:cs="宋体"/>
                <w:szCs w:val="21"/>
              </w:rPr>
            </w:pPr>
            <w:r>
              <w:rPr>
                <w:rFonts w:hint="eastAsia" w:ascii="宋体" w:hAnsi="宋体" w:eastAsia="宋体" w:cs="宋体"/>
                <w:szCs w:val="21"/>
                <w:lang w:val="en-US" w:eastAsia="zh-CN"/>
              </w:rPr>
              <w:t>9、竣工资料整理方案</w:t>
            </w:r>
            <w:r>
              <w:rPr>
                <w:rFonts w:hint="eastAsia" w:ascii="宋体" w:hAnsi="宋体" w:eastAsia="宋体" w:cs="宋体"/>
                <w:szCs w:val="21"/>
              </w:rPr>
              <w:t>（</w:t>
            </w:r>
            <w:r>
              <w:rPr>
                <w:rFonts w:hint="eastAsia" w:ascii="宋体" w:hAnsi="宋体" w:eastAsia="宋体" w:cs="宋体"/>
                <w:szCs w:val="21"/>
                <w:lang w:val="en-US" w:eastAsia="zh-CN"/>
              </w:rPr>
              <w:t>5</w:t>
            </w:r>
            <w:r>
              <w:rPr>
                <w:rFonts w:hint="eastAsia" w:ascii="宋体" w:hAnsi="宋体" w:eastAsia="宋体" w:cs="宋体"/>
                <w:szCs w:val="21"/>
              </w:rPr>
              <w:t>分）</w:t>
            </w:r>
          </w:p>
          <w:p w14:paraId="7FA163AD">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30" w:lineRule="exac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1）拟定的竣工资料整理方案完善性、合理性优秀的</w:t>
            </w:r>
            <w:r>
              <w:rPr>
                <w:rFonts w:hint="default" w:ascii="宋体" w:hAnsi="宋体" w:eastAsia="宋体" w:cs="宋体"/>
                <w:color w:val="auto"/>
                <w:sz w:val="21"/>
                <w:szCs w:val="21"/>
                <w:highlight w:val="none"/>
                <w:lang w:val="en-US" w:eastAsia="zh-CN"/>
              </w:rPr>
              <w:t>，得</w:t>
            </w:r>
            <w:r>
              <w:rPr>
                <w:rFonts w:hint="eastAsia" w:ascii="宋体" w:hAnsi="宋体" w:eastAsia="宋体" w:cs="宋体"/>
                <w:color w:val="auto"/>
                <w:sz w:val="21"/>
                <w:szCs w:val="21"/>
                <w:highlight w:val="none"/>
                <w:lang w:val="en-US" w:eastAsia="zh-CN"/>
              </w:rPr>
              <w:t>5</w:t>
            </w:r>
            <w:r>
              <w:rPr>
                <w:rFonts w:hint="default" w:ascii="宋体" w:hAnsi="宋体" w:eastAsia="宋体" w:cs="宋体"/>
                <w:color w:val="auto"/>
                <w:sz w:val="21"/>
                <w:szCs w:val="21"/>
                <w:highlight w:val="none"/>
                <w:lang w:val="en-US" w:eastAsia="zh-CN"/>
              </w:rPr>
              <w:t>分；</w:t>
            </w:r>
          </w:p>
          <w:p w14:paraId="588560BA">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30" w:lineRule="exact"/>
              <w:textAlignment w:val="auto"/>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拟定的竣工资料整理方案完善性、合理性良好的，</w:t>
            </w:r>
            <w:r>
              <w:rPr>
                <w:rFonts w:hint="default" w:ascii="宋体" w:hAnsi="宋体" w:eastAsia="宋体" w:cs="宋体"/>
                <w:color w:val="auto"/>
                <w:sz w:val="21"/>
                <w:szCs w:val="21"/>
                <w:highlight w:val="none"/>
                <w:lang w:val="en-US" w:eastAsia="zh-CN"/>
              </w:rPr>
              <w:t>得</w:t>
            </w:r>
            <w:r>
              <w:rPr>
                <w:rFonts w:hint="eastAsia" w:ascii="宋体" w:hAnsi="宋体" w:eastAsia="宋体" w:cs="宋体"/>
                <w:color w:val="auto"/>
                <w:sz w:val="21"/>
                <w:szCs w:val="21"/>
                <w:highlight w:val="none"/>
                <w:lang w:val="en-US" w:eastAsia="zh-CN"/>
              </w:rPr>
              <w:t>4</w:t>
            </w:r>
            <w:r>
              <w:rPr>
                <w:rFonts w:hint="default" w:ascii="宋体" w:hAnsi="宋体" w:eastAsia="宋体" w:cs="宋体"/>
                <w:color w:val="auto"/>
                <w:sz w:val="21"/>
                <w:szCs w:val="21"/>
                <w:highlight w:val="none"/>
                <w:lang w:val="en-US" w:eastAsia="zh-CN"/>
              </w:rPr>
              <w:t>分；</w:t>
            </w:r>
          </w:p>
          <w:p w14:paraId="581D7369">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30" w:lineRule="exact"/>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拟定的竣工资料整理方案完善性、合理性一般的</w:t>
            </w:r>
            <w:r>
              <w:rPr>
                <w:rFonts w:hint="default" w:ascii="宋体" w:hAnsi="宋体" w:eastAsia="宋体" w:cs="宋体"/>
                <w:color w:val="auto"/>
                <w:sz w:val="21"/>
                <w:szCs w:val="21"/>
                <w:highlight w:val="none"/>
                <w:lang w:val="en-US" w:eastAsia="zh-CN"/>
              </w:rPr>
              <w:t>，得</w:t>
            </w:r>
            <w:r>
              <w:rPr>
                <w:rFonts w:hint="eastAsia" w:ascii="宋体" w:hAnsi="宋体" w:eastAsia="宋体" w:cs="宋体"/>
                <w:color w:val="auto"/>
                <w:sz w:val="21"/>
                <w:szCs w:val="21"/>
                <w:highlight w:val="none"/>
                <w:lang w:val="en-US" w:eastAsia="zh-CN"/>
              </w:rPr>
              <w:t>3</w:t>
            </w:r>
            <w:r>
              <w:rPr>
                <w:rFonts w:hint="default" w:ascii="宋体" w:hAnsi="宋体" w:eastAsia="宋体" w:cs="宋体"/>
                <w:color w:val="auto"/>
                <w:sz w:val="21"/>
                <w:szCs w:val="21"/>
                <w:highlight w:val="none"/>
                <w:lang w:val="en-US" w:eastAsia="zh-CN"/>
              </w:rPr>
              <w:t>分；</w:t>
            </w:r>
          </w:p>
          <w:p w14:paraId="3A90FBC6">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30" w:lineRule="exact"/>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拟定的竣工资料整理方案完善性、合理性较弱的</w:t>
            </w:r>
            <w:r>
              <w:rPr>
                <w:rFonts w:hint="default" w:ascii="宋体" w:hAnsi="宋体" w:eastAsia="宋体" w:cs="宋体"/>
                <w:color w:val="auto"/>
                <w:sz w:val="21"/>
                <w:szCs w:val="21"/>
                <w:highlight w:val="none"/>
                <w:lang w:val="en-US" w:eastAsia="zh-CN"/>
              </w:rPr>
              <w:t>，得</w:t>
            </w:r>
            <w:r>
              <w:rPr>
                <w:rFonts w:hint="eastAsia" w:ascii="宋体" w:hAnsi="宋体" w:eastAsia="宋体" w:cs="宋体"/>
                <w:color w:val="auto"/>
                <w:sz w:val="21"/>
                <w:szCs w:val="21"/>
                <w:highlight w:val="none"/>
                <w:lang w:val="en-US" w:eastAsia="zh-CN"/>
              </w:rPr>
              <w:t>2</w:t>
            </w:r>
            <w:r>
              <w:rPr>
                <w:rFonts w:hint="default" w:ascii="宋体" w:hAnsi="宋体" w:eastAsia="宋体" w:cs="宋体"/>
                <w:color w:val="auto"/>
                <w:sz w:val="21"/>
                <w:szCs w:val="21"/>
                <w:highlight w:val="none"/>
                <w:lang w:val="en-US" w:eastAsia="zh-CN"/>
              </w:rPr>
              <w:t>分；</w:t>
            </w:r>
          </w:p>
          <w:p w14:paraId="51D1BF82">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30" w:lineRule="exac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5）拟定的竣工资料整理方案完善性、合理性简单的，</w:t>
            </w:r>
            <w:r>
              <w:rPr>
                <w:rFonts w:hint="default" w:ascii="宋体" w:hAnsi="宋体" w:eastAsia="宋体" w:cs="宋体"/>
                <w:color w:val="auto"/>
                <w:sz w:val="21"/>
                <w:szCs w:val="21"/>
                <w:highlight w:val="none"/>
                <w:lang w:val="en-US" w:eastAsia="zh-CN"/>
              </w:rPr>
              <w:t>得</w:t>
            </w:r>
            <w:r>
              <w:rPr>
                <w:rFonts w:hint="eastAsia" w:ascii="宋体" w:hAnsi="宋体" w:eastAsia="宋体" w:cs="宋体"/>
                <w:color w:val="auto"/>
                <w:sz w:val="21"/>
                <w:szCs w:val="21"/>
                <w:highlight w:val="none"/>
                <w:lang w:val="en-US" w:eastAsia="zh-CN"/>
              </w:rPr>
              <w:t>1</w:t>
            </w:r>
            <w:r>
              <w:rPr>
                <w:rFonts w:hint="default" w:ascii="宋体" w:hAnsi="宋体" w:eastAsia="宋体" w:cs="宋体"/>
                <w:color w:val="auto"/>
                <w:sz w:val="21"/>
                <w:szCs w:val="21"/>
                <w:highlight w:val="none"/>
                <w:lang w:val="en-US" w:eastAsia="zh-CN"/>
              </w:rPr>
              <w:t>分；</w:t>
            </w:r>
          </w:p>
          <w:p w14:paraId="6660F4EE">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30" w:lineRule="exact"/>
              <w:textAlignment w:val="auto"/>
              <w:rPr>
                <w:rFonts w:hint="eastAsia" w:ascii="宋体" w:hAnsi="宋体" w:eastAsia="宋体" w:cs="宋体"/>
                <w:szCs w:val="21"/>
                <w:lang w:val="en-US" w:eastAsia="zh-CN"/>
              </w:rPr>
            </w:pPr>
            <w:r>
              <w:rPr>
                <w:rFonts w:hint="default" w:ascii="宋体" w:hAnsi="宋体" w:eastAsia="宋体" w:cs="宋体"/>
                <w:color w:val="auto"/>
                <w:sz w:val="21"/>
                <w:szCs w:val="21"/>
                <w:highlight w:val="none"/>
                <w:lang w:val="en-US" w:eastAsia="zh-CN"/>
              </w:rPr>
              <w:t>未提供的，得0分</w:t>
            </w:r>
          </w:p>
        </w:tc>
      </w:tr>
      <w:tr w14:paraId="350D69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63" w:type="dxa"/>
            <w:vMerge w:val="continue"/>
            <w:vAlign w:val="center"/>
          </w:tcPr>
          <w:p w14:paraId="21FF9BBD">
            <w:pPr>
              <w:widowControl/>
              <w:spacing w:line="340" w:lineRule="exact"/>
              <w:jc w:val="left"/>
              <w:rPr>
                <w:rFonts w:ascii="宋体" w:hAnsi="宋体" w:cs="宋体"/>
                <w:szCs w:val="21"/>
              </w:rPr>
            </w:pPr>
          </w:p>
        </w:tc>
        <w:tc>
          <w:tcPr>
            <w:tcW w:w="1337" w:type="dxa"/>
            <w:vMerge w:val="restart"/>
            <w:vAlign w:val="center"/>
          </w:tcPr>
          <w:p w14:paraId="1950C281">
            <w:pPr>
              <w:spacing w:line="340" w:lineRule="exact"/>
              <w:jc w:val="center"/>
              <w:rPr>
                <w:rFonts w:hint="eastAsia" w:ascii="宋体" w:hAnsi="宋体" w:cs="宋体"/>
                <w:szCs w:val="21"/>
              </w:rPr>
            </w:pPr>
            <w:r>
              <w:rPr>
                <w:rFonts w:hint="eastAsia" w:ascii="宋体" w:hAnsi="宋体" w:cs="宋体"/>
                <w:szCs w:val="21"/>
              </w:rPr>
              <w:t>项目团队</w:t>
            </w:r>
          </w:p>
          <w:p w14:paraId="1D176E8C">
            <w:pPr>
              <w:spacing w:line="340" w:lineRule="exact"/>
              <w:jc w:val="center"/>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7</w:t>
            </w:r>
            <w:r>
              <w:rPr>
                <w:rFonts w:hint="eastAsia" w:ascii="宋体" w:hAnsi="宋体" w:cs="宋体"/>
                <w:szCs w:val="21"/>
              </w:rPr>
              <w:t>分）</w:t>
            </w:r>
          </w:p>
        </w:tc>
        <w:tc>
          <w:tcPr>
            <w:tcW w:w="7022" w:type="dxa"/>
            <w:vAlign w:val="center"/>
          </w:tcPr>
          <w:p w14:paraId="7D8B1193">
            <w:pPr>
              <w:tabs>
                <w:tab w:val="left" w:pos="4915"/>
              </w:tabs>
              <w:spacing w:line="340" w:lineRule="exact"/>
              <w:rPr>
                <w:rFonts w:ascii="宋体" w:hAnsi="宋体" w:cs="宋体"/>
                <w:szCs w:val="21"/>
              </w:rPr>
            </w:pPr>
            <w:r>
              <w:rPr>
                <w:rFonts w:hint="eastAsia" w:ascii="宋体" w:hAnsi="宋体" w:cs="宋体"/>
                <w:szCs w:val="21"/>
                <w:lang w:val="en-US" w:eastAsia="zh-CN"/>
              </w:rPr>
              <w:t>10</w:t>
            </w:r>
            <w:r>
              <w:rPr>
                <w:rFonts w:hint="eastAsia" w:ascii="宋体" w:hAnsi="宋体" w:cs="宋体"/>
                <w:szCs w:val="21"/>
              </w:rPr>
              <w:t>、技术人员（</w:t>
            </w:r>
            <w:r>
              <w:rPr>
                <w:rFonts w:hint="eastAsia" w:ascii="宋体" w:hAnsi="宋体" w:cs="宋体"/>
                <w:szCs w:val="21"/>
                <w:lang w:val="en-US" w:eastAsia="zh-CN"/>
              </w:rPr>
              <w:t>5</w:t>
            </w:r>
            <w:r>
              <w:rPr>
                <w:rFonts w:hint="eastAsia" w:ascii="宋体" w:hAnsi="宋体" w:cs="宋体"/>
                <w:szCs w:val="21"/>
              </w:rPr>
              <w:t>分）</w:t>
            </w:r>
          </w:p>
          <w:p w14:paraId="06D4D841">
            <w:pPr>
              <w:tabs>
                <w:tab w:val="left" w:pos="4915"/>
              </w:tabs>
              <w:spacing w:line="340" w:lineRule="exact"/>
              <w:rPr>
                <w:rFonts w:ascii="宋体" w:hAnsi="宋体" w:cs="宋体"/>
                <w:szCs w:val="21"/>
              </w:rPr>
            </w:pPr>
            <w:r>
              <w:rPr>
                <w:rFonts w:hint="eastAsia" w:ascii="宋体" w:hAnsi="宋体" w:cs="宋体"/>
                <w:szCs w:val="21"/>
              </w:rPr>
              <w:t>项目经理在满足招标文件采购需求的基础上，具有公路相关专业高级工程师及以上职称的得2分，</w:t>
            </w:r>
            <w:r>
              <w:rPr>
                <w:rFonts w:hint="eastAsia" w:hAnsi="宋体" w:cs="宋体"/>
              </w:rPr>
              <w:t>具有公路工程相关专业中级工程师技术职称</w:t>
            </w:r>
            <w:r>
              <w:rPr>
                <w:rFonts w:hint="eastAsia" w:ascii="宋体" w:hAnsi="宋体" w:eastAsia="宋体" w:cs="宋体"/>
              </w:rPr>
              <w:t>的得1分，</w:t>
            </w:r>
            <w:r>
              <w:rPr>
                <w:rFonts w:hint="eastAsia" w:hAnsi="宋体" w:cs="宋体"/>
              </w:rPr>
              <w:t>没有不得分，本项最</w:t>
            </w:r>
            <w:r>
              <w:rPr>
                <w:rFonts w:hint="eastAsia" w:ascii="宋体" w:hAnsi="宋体" w:eastAsia="宋体" w:cs="宋体"/>
              </w:rPr>
              <w:t>高得2分</w:t>
            </w:r>
            <w:r>
              <w:rPr>
                <w:rFonts w:hint="eastAsia" w:hAnsi="宋体" w:cs="宋体"/>
              </w:rPr>
              <w:t>。</w:t>
            </w:r>
            <w:r>
              <w:rPr>
                <w:rFonts w:hint="eastAsia" w:ascii="宋体" w:hAnsi="宋体" w:cs="宋体"/>
                <w:szCs w:val="21"/>
              </w:rPr>
              <w:t>项目技术负责人在满足招标文件采购需求的基础上，具有公路相关专业高级工程师及以上职称的得1分</w:t>
            </w:r>
            <w:r>
              <w:rPr>
                <w:rFonts w:hint="eastAsia" w:ascii="宋体" w:hAnsi="宋体" w:cs="宋体"/>
                <w:szCs w:val="21"/>
                <w:lang w:eastAsia="zh-CN"/>
              </w:rPr>
              <w:t>，</w:t>
            </w:r>
            <w:r>
              <w:rPr>
                <w:rFonts w:hint="eastAsia" w:ascii="宋体" w:hAnsi="宋体" w:cs="宋体"/>
                <w:szCs w:val="21"/>
                <w:lang w:val="en-US" w:eastAsia="zh-CN"/>
              </w:rPr>
              <w:t>有</w:t>
            </w:r>
            <w:r>
              <w:rPr>
                <w:rFonts w:hint="eastAsia" w:ascii="宋体" w:hAnsi="宋体" w:eastAsia="宋体" w:cs="宋体"/>
                <w:bCs/>
                <w:color w:val="auto"/>
                <w:spacing w:val="-3"/>
                <w:sz w:val="21"/>
                <w:szCs w:val="21"/>
                <w:highlight w:val="none"/>
              </w:rPr>
              <w:t>类似项目</w:t>
            </w:r>
            <w:r>
              <w:rPr>
                <w:rFonts w:hint="eastAsia" w:ascii="宋体" w:hAnsi="宋体" w:eastAsia="宋体" w:cs="宋体"/>
                <w:color w:val="auto"/>
                <w:sz w:val="21"/>
                <w:szCs w:val="21"/>
                <w:highlight w:val="none"/>
              </w:rPr>
              <w:t>从业</w:t>
            </w:r>
            <w:r>
              <w:rPr>
                <w:rFonts w:hint="eastAsia" w:ascii="宋体" w:hAnsi="宋体" w:eastAsia="宋体" w:cs="宋体"/>
                <w:bCs/>
                <w:color w:val="auto"/>
                <w:spacing w:val="-3"/>
                <w:sz w:val="21"/>
                <w:szCs w:val="21"/>
                <w:highlight w:val="none"/>
              </w:rPr>
              <w:t>经验</w:t>
            </w:r>
            <w:r>
              <w:rPr>
                <w:rFonts w:hint="eastAsia" w:ascii="宋体" w:hAnsi="宋体" w:eastAsia="宋体" w:cs="宋体"/>
                <w:bCs/>
                <w:color w:val="auto"/>
                <w:spacing w:val="-3"/>
                <w:sz w:val="21"/>
                <w:szCs w:val="21"/>
                <w:highlight w:val="none"/>
                <w:lang w:val="en-US" w:eastAsia="zh-CN"/>
              </w:rPr>
              <w:t>的得2分</w:t>
            </w:r>
            <w:r>
              <w:rPr>
                <w:rFonts w:hint="eastAsia" w:ascii="宋体" w:hAnsi="宋体" w:cs="宋体"/>
                <w:szCs w:val="21"/>
              </w:rPr>
              <w:t>。（响应文件中提供</w:t>
            </w:r>
            <w:r>
              <w:rPr>
                <w:rFonts w:hint="eastAsia" w:ascii="宋体" w:hAnsi="宋体" w:cs="宋体"/>
                <w:szCs w:val="21"/>
                <w:lang w:val="en-US" w:eastAsia="zh-CN"/>
              </w:rPr>
              <w:t>相关</w:t>
            </w:r>
            <w:r>
              <w:rPr>
                <w:rFonts w:hint="eastAsia" w:ascii="宋体" w:hAnsi="宋体" w:cs="宋体"/>
                <w:szCs w:val="21"/>
              </w:rPr>
              <w:t>证书</w:t>
            </w:r>
            <w:r>
              <w:rPr>
                <w:rFonts w:hint="eastAsia" w:ascii="宋体" w:hAnsi="宋体" w:cs="宋体"/>
                <w:szCs w:val="21"/>
                <w:lang w:eastAsia="zh-CN"/>
              </w:rPr>
              <w:t>、</w:t>
            </w:r>
            <w:r>
              <w:rPr>
                <w:rFonts w:hint="eastAsia" w:ascii="宋体" w:hAnsi="宋体" w:cs="宋体"/>
                <w:szCs w:val="21"/>
                <w:lang w:val="en-US" w:eastAsia="zh-CN"/>
              </w:rPr>
              <w:t>证明材料的</w:t>
            </w:r>
            <w:r>
              <w:rPr>
                <w:rFonts w:hint="eastAsia" w:ascii="宋体" w:hAnsi="宋体" w:cs="宋体"/>
                <w:szCs w:val="21"/>
              </w:rPr>
              <w:t>复印件</w:t>
            </w:r>
            <w:r>
              <w:rPr>
                <w:rFonts w:hint="eastAsia" w:hAnsi="宋体" w:cs="宋体"/>
              </w:rPr>
              <w:t>及近三个月来任意时间的社保证明材料，未提供不得分</w:t>
            </w:r>
            <w:r>
              <w:rPr>
                <w:rFonts w:hint="eastAsia" w:ascii="宋体" w:hAnsi="宋体" w:cs="宋体"/>
                <w:szCs w:val="21"/>
              </w:rPr>
              <w:t>）</w:t>
            </w:r>
          </w:p>
        </w:tc>
      </w:tr>
      <w:tr w14:paraId="2878A1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763" w:type="dxa"/>
            <w:vMerge w:val="continue"/>
            <w:vAlign w:val="center"/>
          </w:tcPr>
          <w:p w14:paraId="10C79565">
            <w:pPr>
              <w:widowControl/>
              <w:spacing w:line="340" w:lineRule="exact"/>
              <w:jc w:val="left"/>
              <w:rPr>
                <w:rFonts w:ascii="宋体" w:hAnsi="宋体" w:cs="宋体"/>
                <w:szCs w:val="21"/>
              </w:rPr>
            </w:pPr>
          </w:p>
        </w:tc>
        <w:tc>
          <w:tcPr>
            <w:tcW w:w="1337" w:type="dxa"/>
            <w:vMerge w:val="continue"/>
            <w:vAlign w:val="center"/>
          </w:tcPr>
          <w:p w14:paraId="7724567F">
            <w:pPr>
              <w:widowControl/>
              <w:spacing w:line="340" w:lineRule="exact"/>
              <w:jc w:val="left"/>
              <w:rPr>
                <w:rFonts w:ascii="宋体" w:hAnsi="宋体" w:cs="宋体"/>
                <w:szCs w:val="21"/>
              </w:rPr>
            </w:pPr>
          </w:p>
        </w:tc>
        <w:tc>
          <w:tcPr>
            <w:tcW w:w="7022" w:type="dxa"/>
            <w:vAlign w:val="center"/>
          </w:tcPr>
          <w:p w14:paraId="42E87C7D">
            <w:pPr>
              <w:tabs>
                <w:tab w:val="left" w:pos="4915"/>
              </w:tabs>
              <w:spacing w:line="330" w:lineRule="exact"/>
              <w:rPr>
                <w:rFonts w:ascii="宋体" w:hAnsi="宋体" w:cs="宋体"/>
                <w:szCs w:val="21"/>
              </w:rPr>
            </w:pPr>
            <w:r>
              <w:rPr>
                <w:rFonts w:hint="eastAsia" w:ascii="宋体" w:hAnsi="宋体" w:cs="宋体"/>
                <w:szCs w:val="21"/>
                <w:lang w:val="en-US" w:eastAsia="zh-CN"/>
              </w:rPr>
              <w:t>11</w:t>
            </w:r>
            <w:r>
              <w:rPr>
                <w:rFonts w:hint="eastAsia" w:ascii="宋体" w:hAnsi="宋体" w:cs="宋体"/>
                <w:szCs w:val="21"/>
              </w:rPr>
              <w:t>、其他施工人员配备（2分）</w:t>
            </w:r>
          </w:p>
          <w:p w14:paraId="08A4FBBA">
            <w:pPr>
              <w:tabs>
                <w:tab w:val="left" w:pos="4915"/>
              </w:tabs>
              <w:spacing w:line="340" w:lineRule="exact"/>
              <w:rPr>
                <w:rFonts w:ascii="宋体" w:hAnsi="宋体" w:cs="宋体"/>
                <w:szCs w:val="21"/>
              </w:rPr>
            </w:pPr>
            <w:r>
              <w:rPr>
                <w:rFonts w:hint="eastAsia" w:ascii="宋体" w:hAnsi="宋体" w:cs="宋体"/>
                <w:szCs w:val="21"/>
              </w:rPr>
              <w:t>除项目经理、项目技术负责人、安全生产负责人外，每增加1名施工员并具有施工员证得1分，最多2分。（响应文件中提供证书复印件</w:t>
            </w:r>
            <w:r>
              <w:rPr>
                <w:rFonts w:hint="eastAsia" w:ascii="宋体" w:hAnsi="宋体" w:cs="宋体"/>
                <w:szCs w:val="21"/>
                <w:lang w:val="en-US" w:eastAsia="zh-CN"/>
              </w:rPr>
              <w:t>人员以及近3个月社保证明，</w:t>
            </w:r>
            <w:r>
              <w:rPr>
                <w:rFonts w:hint="eastAsia" w:hAnsi="宋体" w:cs="宋体"/>
              </w:rPr>
              <w:t>未提供不得分</w:t>
            </w:r>
            <w:r>
              <w:rPr>
                <w:rFonts w:hint="eastAsia" w:ascii="宋体" w:hAnsi="宋体" w:cs="宋体"/>
                <w:szCs w:val="21"/>
              </w:rPr>
              <w:t>）</w:t>
            </w:r>
          </w:p>
        </w:tc>
      </w:tr>
      <w:tr w14:paraId="1AB506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763" w:type="dxa"/>
            <w:vMerge w:val="continue"/>
            <w:vAlign w:val="center"/>
          </w:tcPr>
          <w:p w14:paraId="2061E7FA">
            <w:pPr>
              <w:widowControl/>
              <w:spacing w:line="340" w:lineRule="exact"/>
              <w:jc w:val="left"/>
              <w:rPr>
                <w:rFonts w:ascii="宋体" w:hAnsi="宋体" w:cs="宋体"/>
                <w:szCs w:val="21"/>
              </w:rPr>
            </w:pPr>
          </w:p>
        </w:tc>
        <w:tc>
          <w:tcPr>
            <w:tcW w:w="1337" w:type="dxa"/>
            <w:vAlign w:val="center"/>
          </w:tcPr>
          <w:p w14:paraId="49C0B3D9">
            <w:pPr>
              <w:widowControl/>
              <w:spacing w:line="340" w:lineRule="exact"/>
              <w:jc w:val="center"/>
              <w:rPr>
                <w:rFonts w:hint="eastAsia" w:ascii="宋体" w:hAnsi="宋体" w:cs="宋体"/>
                <w:szCs w:val="21"/>
              </w:rPr>
            </w:pPr>
            <w:r>
              <w:rPr>
                <w:rFonts w:hint="eastAsia" w:ascii="宋体" w:hAnsi="宋体" w:cs="宋体"/>
                <w:szCs w:val="21"/>
              </w:rPr>
              <w:t>突发事件</w:t>
            </w:r>
          </w:p>
          <w:p w14:paraId="0ED2BB7C">
            <w:pPr>
              <w:widowControl/>
              <w:spacing w:line="340" w:lineRule="exact"/>
              <w:jc w:val="center"/>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5</w:t>
            </w:r>
            <w:r>
              <w:rPr>
                <w:rFonts w:hint="eastAsia" w:ascii="宋体" w:hAnsi="宋体" w:cs="宋体"/>
                <w:szCs w:val="21"/>
              </w:rPr>
              <w:t>分）</w:t>
            </w:r>
          </w:p>
        </w:tc>
        <w:tc>
          <w:tcPr>
            <w:tcW w:w="7022" w:type="dxa"/>
            <w:vAlign w:val="center"/>
          </w:tcPr>
          <w:p w14:paraId="3513EF47">
            <w:pPr>
              <w:tabs>
                <w:tab w:val="left" w:pos="4915"/>
              </w:tabs>
              <w:spacing w:line="340" w:lineRule="exact"/>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2</w:t>
            </w:r>
            <w:r>
              <w:rPr>
                <w:rFonts w:hint="eastAsia" w:ascii="宋体" w:hAnsi="宋体" w:cs="宋体"/>
                <w:szCs w:val="21"/>
              </w:rPr>
              <w:t>、应急预案 （</w:t>
            </w:r>
            <w:r>
              <w:rPr>
                <w:rFonts w:hint="eastAsia" w:ascii="宋体" w:hAnsi="宋体" w:cs="宋体"/>
                <w:szCs w:val="21"/>
                <w:lang w:val="en-US" w:eastAsia="zh-CN"/>
              </w:rPr>
              <w:t>5</w:t>
            </w:r>
            <w:r>
              <w:rPr>
                <w:rFonts w:hint="eastAsia" w:ascii="宋体" w:hAnsi="宋体" w:cs="宋体"/>
                <w:szCs w:val="21"/>
              </w:rPr>
              <w:t>分）</w:t>
            </w:r>
          </w:p>
          <w:p w14:paraId="7F98FA95">
            <w:pPr>
              <w:tabs>
                <w:tab w:val="left" w:pos="4915"/>
              </w:tabs>
              <w:spacing w:line="340" w:lineRule="exact"/>
              <w:rPr>
                <w:rFonts w:hint="eastAsia" w:ascii="宋体" w:hAnsi="宋体" w:eastAsia="宋体" w:cs="宋体"/>
                <w:spacing w:val="-6"/>
                <w:sz w:val="21"/>
                <w:szCs w:val="21"/>
                <w:lang w:val="en-US" w:eastAsia="zh-CN"/>
              </w:rPr>
            </w:pPr>
            <w:r>
              <w:rPr>
                <w:rFonts w:hint="eastAsia" w:ascii="宋体" w:hAnsi="宋体" w:eastAsia="宋体" w:cs="宋体"/>
                <w:spacing w:val="-6"/>
                <w:sz w:val="21"/>
                <w:szCs w:val="21"/>
                <w:lang w:val="en-US" w:eastAsia="zh-CN"/>
              </w:rPr>
              <w:t>1）应急预案条款完整、措施得力、能有效降低突发事件的不利影响的得5 分；</w:t>
            </w:r>
          </w:p>
          <w:p w14:paraId="057F2051">
            <w:pPr>
              <w:tabs>
                <w:tab w:val="left" w:pos="4915"/>
              </w:tabs>
              <w:spacing w:line="340" w:lineRule="exact"/>
              <w:rPr>
                <w:rFonts w:hint="eastAsia" w:ascii="宋体" w:hAnsi="宋体" w:eastAsia="宋体" w:cs="宋体"/>
                <w:spacing w:val="-6"/>
                <w:sz w:val="21"/>
                <w:szCs w:val="21"/>
                <w:lang w:val="en-US" w:eastAsia="zh-CN"/>
              </w:rPr>
            </w:pPr>
            <w:r>
              <w:rPr>
                <w:rFonts w:hint="default" w:ascii="宋体" w:hAnsi="宋体" w:eastAsia="宋体" w:cs="宋体"/>
                <w:spacing w:val="-6"/>
                <w:sz w:val="21"/>
                <w:szCs w:val="21"/>
                <w:lang w:val="en-US" w:eastAsia="zh-CN"/>
              </w:rPr>
              <w:t>2）</w:t>
            </w:r>
            <w:r>
              <w:rPr>
                <w:rFonts w:hint="eastAsia" w:ascii="宋体" w:hAnsi="宋体" w:eastAsia="宋体" w:cs="宋体"/>
                <w:spacing w:val="-6"/>
                <w:sz w:val="21"/>
                <w:szCs w:val="21"/>
                <w:lang w:val="en-US" w:eastAsia="zh-CN"/>
              </w:rPr>
              <w:t>应急预案条款内容完整，措施基本得力，能降低突发事件的不利影响的得4 分</w:t>
            </w:r>
          </w:p>
          <w:p w14:paraId="30DCF47E">
            <w:pPr>
              <w:tabs>
                <w:tab w:val="left" w:pos="4915"/>
              </w:tabs>
              <w:spacing w:line="340" w:lineRule="exact"/>
              <w:rPr>
                <w:rFonts w:hint="eastAsia" w:ascii="宋体" w:hAnsi="宋体" w:eastAsia="宋体" w:cs="宋体"/>
                <w:spacing w:val="-11"/>
                <w:sz w:val="21"/>
                <w:szCs w:val="21"/>
                <w:lang w:val="en-US" w:eastAsia="zh-CN"/>
              </w:rPr>
            </w:pPr>
            <w:r>
              <w:rPr>
                <w:rFonts w:hint="eastAsia" w:ascii="宋体" w:hAnsi="宋体" w:eastAsia="宋体" w:cs="宋体"/>
                <w:spacing w:val="-11"/>
                <w:sz w:val="21"/>
                <w:szCs w:val="21"/>
                <w:lang w:val="en-US" w:eastAsia="zh-CN"/>
              </w:rPr>
              <w:t>3）条款内容完整、但具体措施与工程实际情况略有偏差、预计尚不影响履约得3分；</w:t>
            </w:r>
          </w:p>
          <w:p w14:paraId="28C631A7">
            <w:pPr>
              <w:tabs>
                <w:tab w:val="left" w:pos="4915"/>
              </w:tabs>
              <w:spacing w:line="340" w:lineRule="exact"/>
              <w:rPr>
                <w:rFonts w:hint="eastAsia" w:ascii="宋体" w:hAnsi="宋体" w:eastAsia="宋体" w:cs="宋体"/>
                <w:spacing w:val="-11"/>
                <w:sz w:val="21"/>
                <w:szCs w:val="21"/>
                <w:lang w:val="en-US" w:eastAsia="zh-CN"/>
              </w:rPr>
            </w:pPr>
            <w:r>
              <w:rPr>
                <w:rFonts w:hint="default" w:ascii="宋体" w:hAnsi="宋体" w:eastAsia="宋体" w:cs="宋体"/>
                <w:spacing w:val="-11"/>
                <w:sz w:val="21"/>
                <w:szCs w:val="21"/>
                <w:lang w:val="en-US" w:eastAsia="zh-CN"/>
              </w:rPr>
              <w:t>4）</w:t>
            </w:r>
            <w:r>
              <w:rPr>
                <w:rFonts w:hint="eastAsia" w:ascii="宋体" w:hAnsi="宋体" w:eastAsia="宋体" w:cs="宋体"/>
                <w:spacing w:val="-11"/>
                <w:sz w:val="21"/>
                <w:szCs w:val="21"/>
                <w:lang w:val="en-US" w:eastAsia="zh-CN"/>
              </w:rPr>
              <w:t>条款内容具体措施有明显缺漏项</w:t>
            </w:r>
            <w:r>
              <w:rPr>
                <w:rFonts w:hint="eastAsia" w:ascii="宋体" w:hAnsi="宋体" w:eastAsia="宋体" w:cs="宋体"/>
                <w:spacing w:val="-11"/>
                <w:sz w:val="21"/>
                <w:szCs w:val="21"/>
              </w:rPr>
              <w:t>，</w:t>
            </w:r>
            <w:r>
              <w:rPr>
                <w:rFonts w:hint="eastAsia" w:ascii="宋体" w:hAnsi="宋体" w:eastAsia="宋体" w:cs="宋体"/>
                <w:spacing w:val="-11"/>
                <w:sz w:val="21"/>
                <w:szCs w:val="21"/>
                <w:lang w:val="en-US" w:eastAsia="zh-CN"/>
              </w:rPr>
              <w:t>或过于笼统</w:t>
            </w:r>
            <w:r>
              <w:rPr>
                <w:rFonts w:hint="eastAsia" w:ascii="宋体" w:hAnsi="宋体" w:eastAsia="宋体" w:cs="宋体"/>
                <w:spacing w:val="-11"/>
                <w:sz w:val="21"/>
                <w:szCs w:val="21"/>
                <w:lang w:eastAsia="zh-CN"/>
              </w:rPr>
              <w:t>但能</w:t>
            </w:r>
            <w:r>
              <w:rPr>
                <w:rFonts w:hint="eastAsia" w:ascii="宋体" w:hAnsi="宋体" w:eastAsia="宋体" w:cs="宋体"/>
                <w:spacing w:val="-11"/>
                <w:sz w:val="21"/>
                <w:szCs w:val="21"/>
              </w:rPr>
              <w:t>保证项目</w:t>
            </w:r>
            <w:r>
              <w:rPr>
                <w:rFonts w:hint="eastAsia" w:ascii="宋体" w:hAnsi="宋体" w:eastAsia="宋体" w:cs="宋体"/>
                <w:spacing w:val="-11"/>
                <w:sz w:val="21"/>
                <w:szCs w:val="21"/>
                <w:lang w:val="en-US" w:eastAsia="zh-CN"/>
              </w:rPr>
              <w:t>顺利实施</w:t>
            </w:r>
            <w:r>
              <w:rPr>
                <w:rFonts w:hint="eastAsia" w:ascii="宋体" w:hAnsi="宋体" w:eastAsia="宋体" w:cs="宋体"/>
                <w:spacing w:val="-11"/>
                <w:sz w:val="21"/>
                <w:szCs w:val="21"/>
              </w:rPr>
              <w:t>的得</w:t>
            </w:r>
            <w:r>
              <w:rPr>
                <w:rFonts w:hint="eastAsia" w:ascii="宋体" w:hAnsi="宋体" w:eastAsia="宋体" w:cs="宋体"/>
                <w:spacing w:val="-11"/>
                <w:sz w:val="21"/>
                <w:szCs w:val="21"/>
                <w:lang w:val="en-US" w:eastAsia="zh-CN"/>
              </w:rPr>
              <w:t>2</w:t>
            </w:r>
            <w:r>
              <w:rPr>
                <w:rFonts w:hint="eastAsia" w:ascii="宋体" w:hAnsi="宋体" w:eastAsia="宋体" w:cs="宋体"/>
                <w:spacing w:val="-11"/>
                <w:sz w:val="21"/>
                <w:szCs w:val="21"/>
              </w:rPr>
              <w:t>分</w:t>
            </w:r>
            <w:r>
              <w:rPr>
                <w:rFonts w:hint="eastAsia" w:ascii="宋体" w:hAnsi="宋体" w:eastAsia="宋体" w:cs="宋体"/>
                <w:spacing w:val="-11"/>
                <w:sz w:val="21"/>
                <w:szCs w:val="21"/>
                <w:lang w:eastAsia="zh-CN"/>
              </w:rPr>
              <w:t>；</w:t>
            </w:r>
          </w:p>
          <w:p w14:paraId="393FB535">
            <w:pPr>
              <w:tabs>
                <w:tab w:val="left" w:pos="4915"/>
              </w:tabs>
              <w:spacing w:line="340" w:lineRule="exact"/>
              <w:rPr>
                <w:rFonts w:hint="eastAsia" w:ascii="宋体" w:hAnsi="宋体" w:eastAsia="宋体" w:cs="宋体"/>
                <w:szCs w:val="21"/>
                <w:lang w:val="en-US" w:eastAsia="zh-CN"/>
              </w:rPr>
            </w:pPr>
            <w:r>
              <w:rPr>
                <w:rFonts w:hint="eastAsia" w:ascii="宋体" w:hAnsi="宋体" w:eastAsia="宋体" w:cs="宋体"/>
                <w:szCs w:val="21"/>
                <w:lang w:val="en-US" w:eastAsia="zh-CN"/>
              </w:rPr>
              <w:t>5）条款内容不完整、或措施没有实际效果、无法保障项目实施的得1分；</w:t>
            </w:r>
          </w:p>
          <w:p w14:paraId="479A03CE">
            <w:pPr>
              <w:tabs>
                <w:tab w:val="left" w:pos="4915"/>
              </w:tabs>
              <w:spacing w:line="340" w:lineRule="exact"/>
            </w:pPr>
            <w:r>
              <w:rPr>
                <w:rFonts w:hint="eastAsia" w:ascii="宋体" w:hAnsi="宋体" w:eastAsia="宋体" w:cs="宋体"/>
                <w:szCs w:val="21"/>
              </w:rPr>
              <w:t>未提供</w:t>
            </w:r>
            <w:r>
              <w:rPr>
                <w:rFonts w:hint="eastAsia" w:ascii="宋体" w:hAnsi="宋体" w:eastAsia="宋体" w:cs="宋体"/>
                <w:szCs w:val="21"/>
                <w:lang w:eastAsia="zh-CN"/>
              </w:rPr>
              <w:t>的，</w:t>
            </w:r>
            <w:r>
              <w:rPr>
                <w:rFonts w:hint="eastAsia" w:ascii="宋体" w:hAnsi="宋体" w:eastAsia="宋体" w:cs="宋体"/>
                <w:szCs w:val="21"/>
              </w:rPr>
              <w:t>得</w:t>
            </w:r>
            <w:r>
              <w:rPr>
                <w:rFonts w:hint="eastAsia" w:ascii="宋体" w:hAnsi="宋体" w:eastAsia="宋体" w:cs="宋体"/>
                <w:szCs w:val="21"/>
                <w:lang w:val="en-US" w:eastAsia="zh-CN"/>
              </w:rPr>
              <w:t>0</w:t>
            </w:r>
            <w:r>
              <w:rPr>
                <w:rFonts w:hint="eastAsia" w:ascii="宋体" w:hAnsi="宋体" w:eastAsia="宋体" w:cs="宋体"/>
                <w:szCs w:val="21"/>
              </w:rPr>
              <w:t>分。</w:t>
            </w:r>
          </w:p>
        </w:tc>
      </w:tr>
      <w:tr w14:paraId="6A47E1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763" w:type="dxa"/>
            <w:vMerge w:val="continue"/>
            <w:vAlign w:val="center"/>
          </w:tcPr>
          <w:p w14:paraId="46EC0046">
            <w:pPr>
              <w:widowControl/>
              <w:spacing w:line="340" w:lineRule="exact"/>
              <w:jc w:val="left"/>
              <w:rPr>
                <w:rFonts w:ascii="宋体" w:hAnsi="宋体" w:cs="宋体"/>
                <w:szCs w:val="21"/>
              </w:rPr>
            </w:pPr>
          </w:p>
        </w:tc>
        <w:tc>
          <w:tcPr>
            <w:tcW w:w="1337" w:type="dxa"/>
            <w:vAlign w:val="center"/>
          </w:tcPr>
          <w:p w14:paraId="4332F0FA">
            <w:pPr>
              <w:spacing w:line="320" w:lineRule="exact"/>
              <w:rPr>
                <w:rFonts w:ascii="宋体" w:hAnsi="宋体" w:cs="宋体"/>
                <w:szCs w:val="21"/>
              </w:rPr>
            </w:pPr>
            <w:r>
              <w:rPr>
                <w:rFonts w:hint="eastAsia" w:ascii="宋体" w:hAnsi="宋体" w:cs="宋体"/>
                <w:szCs w:val="21"/>
              </w:rPr>
              <w:t>售后服务方案（5分）</w:t>
            </w:r>
          </w:p>
        </w:tc>
        <w:tc>
          <w:tcPr>
            <w:tcW w:w="7022" w:type="dxa"/>
            <w:vAlign w:val="center"/>
          </w:tcPr>
          <w:p w14:paraId="513BC555">
            <w:pPr>
              <w:tabs>
                <w:tab w:val="left" w:pos="4915"/>
              </w:tabs>
              <w:spacing w:line="340" w:lineRule="exact"/>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3</w:t>
            </w:r>
            <w:r>
              <w:rPr>
                <w:rFonts w:hint="eastAsia" w:ascii="宋体" w:hAnsi="宋体" w:cs="宋体"/>
                <w:szCs w:val="21"/>
              </w:rPr>
              <w:t>、售后服务承诺（5分）</w:t>
            </w:r>
          </w:p>
          <w:p w14:paraId="48812CA4">
            <w:pPr>
              <w:tabs>
                <w:tab w:val="left" w:pos="4915"/>
              </w:tabs>
              <w:spacing w:line="340" w:lineRule="exact"/>
              <w:rPr>
                <w:rFonts w:ascii="宋体" w:hAnsi="宋体" w:cs="宋体"/>
                <w:szCs w:val="21"/>
              </w:rPr>
            </w:pPr>
            <w:r>
              <w:rPr>
                <w:rFonts w:hint="eastAsia" w:ascii="宋体" w:hAnsi="宋体" w:cs="宋体"/>
                <w:szCs w:val="21"/>
              </w:rPr>
              <w:t>售后服务保障体系完备、服务内容具体、详细、服务质量有保障的进行综合评议最高得5分。</w:t>
            </w:r>
          </w:p>
        </w:tc>
      </w:tr>
      <w:tr w14:paraId="31E1D8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763" w:type="dxa"/>
            <w:vMerge w:val="continue"/>
            <w:vAlign w:val="center"/>
          </w:tcPr>
          <w:p w14:paraId="166FCEF7">
            <w:pPr>
              <w:widowControl/>
              <w:spacing w:line="340" w:lineRule="exact"/>
              <w:jc w:val="left"/>
              <w:rPr>
                <w:rFonts w:ascii="宋体" w:hAnsi="宋体" w:cs="宋体"/>
                <w:szCs w:val="21"/>
              </w:rPr>
            </w:pPr>
          </w:p>
        </w:tc>
        <w:tc>
          <w:tcPr>
            <w:tcW w:w="1337" w:type="dxa"/>
            <w:vAlign w:val="center"/>
          </w:tcPr>
          <w:p w14:paraId="442923FE">
            <w:pPr>
              <w:spacing w:line="340" w:lineRule="exact"/>
              <w:jc w:val="center"/>
              <w:rPr>
                <w:rFonts w:ascii="宋体" w:hAnsi="宋体" w:cs="宋体"/>
                <w:szCs w:val="21"/>
              </w:rPr>
            </w:pPr>
            <w:r>
              <w:rPr>
                <w:rFonts w:hint="eastAsia" w:ascii="宋体" w:hAnsi="宋体" w:cs="宋体"/>
                <w:szCs w:val="21"/>
              </w:rPr>
              <w:t>合理化建议（5分）</w:t>
            </w:r>
          </w:p>
        </w:tc>
        <w:tc>
          <w:tcPr>
            <w:tcW w:w="7022" w:type="dxa"/>
            <w:vAlign w:val="center"/>
          </w:tcPr>
          <w:p w14:paraId="05D5F467">
            <w:pPr>
              <w:tabs>
                <w:tab w:val="left" w:pos="4915"/>
              </w:tabs>
              <w:spacing w:line="340" w:lineRule="exact"/>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4</w:t>
            </w:r>
            <w:r>
              <w:rPr>
                <w:rFonts w:hint="eastAsia" w:ascii="宋体" w:hAnsi="宋体" w:cs="宋体"/>
                <w:szCs w:val="21"/>
              </w:rPr>
              <w:t>、根据供应商提出的针对本项目的合理化建议与承诺进行评议（5分）</w:t>
            </w:r>
          </w:p>
          <w:p w14:paraId="1A81CA03">
            <w:pPr>
              <w:tabs>
                <w:tab w:val="left" w:pos="4915"/>
              </w:tabs>
              <w:spacing w:line="340" w:lineRule="exact"/>
              <w:rPr>
                <w:rFonts w:ascii="宋体" w:hAnsi="宋体" w:cs="宋体"/>
                <w:szCs w:val="21"/>
              </w:rPr>
            </w:pPr>
            <w:r>
              <w:rPr>
                <w:rFonts w:hint="eastAsia" w:ascii="宋体" w:hAnsi="宋体" w:cs="宋体"/>
                <w:szCs w:val="21"/>
              </w:rPr>
              <w:t>提出的建议与承诺具有实际意义并得到采纳，每项得1分，最高得5分。与本项目履约无关的建议与承诺不予认可。</w:t>
            </w:r>
          </w:p>
        </w:tc>
      </w:tr>
      <w:tr w14:paraId="5EB787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763" w:type="dxa"/>
            <w:vMerge w:val="continue"/>
            <w:vAlign w:val="center"/>
          </w:tcPr>
          <w:p w14:paraId="1716F8CF">
            <w:pPr>
              <w:widowControl/>
              <w:spacing w:line="340" w:lineRule="exact"/>
              <w:jc w:val="left"/>
              <w:rPr>
                <w:rFonts w:ascii="宋体" w:hAnsi="宋体" w:cs="宋体"/>
                <w:szCs w:val="21"/>
              </w:rPr>
            </w:pPr>
          </w:p>
        </w:tc>
        <w:tc>
          <w:tcPr>
            <w:tcW w:w="1337" w:type="dxa"/>
            <w:vAlign w:val="center"/>
          </w:tcPr>
          <w:p w14:paraId="245B0649">
            <w:pPr>
              <w:spacing w:line="340" w:lineRule="exact"/>
              <w:jc w:val="center"/>
              <w:rPr>
                <w:rFonts w:hint="eastAsia" w:ascii="宋体" w:hAnsi="宋体" w:cs="宋体"/>
                <w:szCs w:val="21"/>
              </w:rPr>
            </w:pPr>
            <w:r>
              <w:rPr>
                <w:rFonts w:hint="eastAsia" w:ascii="宋体" w:hAnsi="宋体" w:cs="宋体"/>
                <w:szCs w:val="21"/>
              </w:rPr>
              <w:t>业绩</w:t>
            </w:r>
          </w:p>
          <w:p w14:paraId="1D0B965F">
            <w:pPr>
              <w:spacing w:line="340" w:lineRule="exact"/>
              <w:jc w:val="center"/>
              <w:rPr>
                <w:rFonts w:ascii="宋体" w:hAnsi="宋体" w:cs="宋体"/>
                <w:szCs w:val="21"/>
              </w:rPr>
            </w:pPr>
            <w:r>
              <w:rPr>
                <w:rFonts w:hint="eastAsia" w:ascii="宋体" w:hAnsi="宋体" w:cs="宋体"/>
                <w:szCs w:val="21"/>
              </w:rPr>
              <w:t>（1.5分）</w:t>
            </w:r>
          </w:p>
        </w:tc>
        <w:tc>
          <w:tcPr>
            <w:tcW w:w="7022" w:type="dxa"/>
            <w:vAlign w:val="center"/>
          </w:tcPr>
          <w:p w14:paraId="1AE1D136">
            <w:pPr>
              <w:tabs>
                <w:tab w:val="left" w:pos="4915"/>
              </w:tabs>
              <w:spacing w:line="340" w:lineRule="exact"/>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5</w:t>
            </w:r>
            <w:r>
              <w:rPr>
                <w:rFonts w:hint="eastAsia" w:ascii="宋体" w:hAnsi="宋体" w:cs="宋体"/>
                <w:szCs w:val="21"/>
              </w:rPr>
              <w:t>、供应商自202</w:t>
            </w:r>
            <w:r>
              <w:rPr>
                <w:rFonts w:hint="eastAsia" w:ascii="宋体" w:hAnsi="宋体" w:cs="宋体"/>
                <w:szCs w:val="21"/>
                <w:lang w:val="en-US" w:eastAsia="zh-CN"/>
              </w:rPr>
              <w:t>2</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月1日以来（提供近三年以来完成同类项目业绩证明，以合同签订之日起计算），</w:t>
            </w:r>
            <w:r>
              <w:rPr>
                <w:rFonts w:hint="eastAsia" w:ascii="宋体" w:hAnsi="宋体" w:cs="宋体"/>
                <w:szCs w:val="21"/>
                <w:highlight w:val="none"/>
              </w:rPr>
              <w:t>每具有完成过一个同类项目的得0.5分，</w:t>
            </w:r>
            <w:r>
              <w:rPr>
                <w:rFonts w:hint="eastAsia" w:ascii="宋体" w:hAnsi="宋体" w:cs="宋体"/>
                <w:szCs w:val="21"/>
              </w:rPr>
              <w:t>最高得1.5分。</w:t>
            </w:r>
          </w:p>
          <w:p w14:paraId="58748D40">
            <w:pPr>
              <w:tabs>
                <w:tab w:val="left" w:pos="4915"/>
              </w:tabs>
              <w:spacing w:line="340" w:lineRule="exact"/>
              <w:rPr>
                <w:rFonts w:ascii="宋体" w:hAnsi="宋体" w:cs="宋体"/>
                <w:szCs w:val="21"/>
              </w:rPr>
            </w:pPr>
            <w:r>
              <w:rPr>
                <w:rFonts w:hint="eastAsia" w:ascii="宋体" w:hAnsi="宋体" w:cs="宋体"/>
                <w:szCs w:val="21"/>
              </w:rPr>
              <w:t>注：响应文件中提供中标通知书、合同、完工证明复印件，否则不予认可。</w:t>
            </w:r>
          </w:p>
        </w:tc>
      </w:tr>
      <w:tr w14:paraId="73D3DC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63" w:type="dxa"/>
            <w:vMerge w:val="continue"/>
            <w:vAlign w:val="center"/>
          </w:tcPr>
          <w:p w14:paraId="49304219">
            <w:pPr>
              <w:widowControl/>
              <w:spacing w:line="340" w:lineRule="exact"/>
              <w:jc w:val="left"/>
              <w:rPr>
                <w:rFonts w:ascii="宋体" w:hAnsi="宋体" w:cs="宋体"/>
                <w:szCs w:val="21"/>
              </w:rPr>
            </w:pPr>
          </w:p>
        </w:tc>
        <w:tc>
          <w:tcPr>
            <w:tcW w:w="1337" w:type="dxa"/>
            <w:vAlign w:val="center"/>
          </w:tcPr>
          <w:p w14:paraId="12B85342">
            <w:pPr>
              <w:spacing w:line="340" w:lineRule="exact"/>
              <w:jc w:val="center"/>
              <w:rPr>
                <w:rFonts w:ascii="宋体" w:hAnsi="宋体" w:cs="宋体"/>
                <w:szCs w:val="21"/>
              </w:rPr>
            </w:pPr>
            <w:r>
              <w:rPr>
                <w:rFonts w:hint="eastAsia" w:ascii="宋体" w:hAnsi="宋体" w:cs="宋体"/>
                <w:szCs w:val="21"/>
              </w:rPr>
              <w:t>政策性加分（1.5分）</w:t>
            </w:r>
          </w:p>
        </w:tc>
        <w:tc>
          <w:tcPr>
            <w:tcW w:w="7022" w:type="dxa"/>
            <w:vAlign w:val="center"/>
          </w:tcPr>
          <w:p w14:paraId="23EBC909">
            <w:pPr>
              <w:tabs>
                <w:tab w:val="left" w:pos="4915"/>
              </w:tabs>
              <w:spacing w:line="340" w:lineRule="exact"/>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6</w:t>
            </w:r>
            <w:r>
              <w:rPr>
                <w:rFonts w:hint="eastAsia" w:ascii="宋体" w:hAnsi="宋体" w:cs="宋体"/>
                <w:szCs w:val="21"/>
              </w:rPr>
              <w:t>、供应商是国家认定的少数民族地区企业的加1.5分。提供证明文件复印件并加盖公章。</w:t>
            </w:r>
          </w:p>
        </w:tc>
      </w:tr>
      <w:tr w14:paraId="7B09C6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763" w:type="dxa"/>
            <w:vAlign w:val="center"/>
          </w:tcPr>
          <w:p w14:paraId="3AA8194B">
            <w:pPr>
              <w:widowControl/>
              <w:spacing w:line="340" w:lineRule="exact"/>
              <w:jc w:val="left"/>
              <w:rPr>
                <w:rFonts w:ascii="宋体" w:hAnsi="宋体" w:cs="宋体"/>
                <w:szCs w:val="21"/>
              </w:rPr>
            </w:pPr>
            <w:r>
              <w:rPr>
                <w:rFonts w:hint="eastAsia" w:ascii="宋体" w:hAnsi="宋体" w:cs="宋体"/>
                <w:szCs w:val="21"/>
              </w:rPr>
              <w:t>价格部分30分</w:t>
            </w:r>
          </w:p>
        </w:tc>
        <w:tc>
          <w:tcPr>
            <w:tcW w:w="8359" w:type="dxa"/>
            <w:gridSpan w:val="2"/>
            <w:vAlign w:val="center"/>
          </w:tcPr>
          <w:p w14:paraId="65A14906">
            <w:pPr>
              <w:spacing w:line="288" w:lineRule="auto"/>
              <w:rPr>
                <w:rFonts w:ascii="宋体" w:hAnsi="宋体" w:cs="宋体"/>
                <w:szCs w:val="21"/>
              </w:rPr>
            </w:pPr>
            <w:r>
              <w:rPr>
                <w:rFonts w:hint="eastAsia" w:ascii="宋体" w:hAnsi="宋体" w:cs="宋体"/>
                <w:szCs w:val="21"/>
              </w:rPr>
              <w:t>满足采购文件要求投标报价最低为磋商基准价，其价格分为满分，其余供应商的价格分以下列公式计算：</w:t>
            </w:r>
          </w:p>
          <w:p w14:paraId="54E7D7C1">
            <w:pPr>
              <w:spacing w:line="288" w:lineRule="auto"/>
              <w:rPr>
                <w:rFonts w:ascii="宋体" w:hAnsi="宋体" w:cs="宋体"/>
                <w:szCs w:val="21"/>
              </w:rPr>
            </w:pPr>
            <w:r>
              <w:rPr>
                <w:rFonts w:hint="eastAsia" w:ascii="宋体" w:hAnsi="宋体" w:cs="宋体"/>
                <w:szCs w:val="21"/>
              </w:rPr>
              <w:t>磋商报价得分=（磋商基准价/磋商报价）×价格权值×100</w:t>
            </w:r>
          </w:p>
        </w:tc>
      </w:tr>
    </w:tbl>
    <w:p w14:paraId="27A04367">
      <w:pPr>
        <w:keepNext w:val="0"/>
        <w:keepLines w:val="0"/>
        <w:pageBreakBefore w:val="0"/>
        <w:widowControl w:val="0"/>
        <w:kinsoku/>
        <w:wordWrap/>
        <w:overflowPunct/>
        <w:topLinePunct w:val="0"/>
        <w:autoSpaceDE/>
        <w:autoSpaceDN/>
        <w:bidi w:val="0"/>
        <w:adjustRightInd w:val="0"/>
        <w:snapToGrid/>
        <w:spacing w:line="340" w:lineRule="exact"/>
        <w:textAlignment w:val="auto"/>
        <w:rPr>
          <w:rFonts w:hint="eastAsia"/>
          <w:b w:val="0"/>
          <w:bCs w:val="0"/>
          <w:color w:val="auto"/>
          <w:highlight w:val="none"/>
        </w:rPr>
      </w:pPr>
      <w:r>
        <w:rPr>
          <w:rFonts w:hint="eastAsia"/>
          <w:b w:val="0"/>
          <w:bCs w:val="0"/>
          <w:color w:val="auto"/>
          <w:highlight w:val="none"/>
        </w:rPr>
        <w:t>备注：</w:t>
      </w:r>
      <w:r>
        <w:rPr>
          <w:rFonts w:hint="eastAsia"/>
          <w:b w:val="0"/>
          <w:bCs w:val="0"/>
          <w:color w:val="auto"/>
          <w:highlight w:val="none"/>
          <w:lang w:val="en-US" w:eastAsia="zh-CN"/>
        </w:rPr>
        <w:t>1、</w:t>
      </w:r>
      <w:r>
        <w:rPr>
          <w:rFonts w:hint="eastAsia"/>
          <w:b w:val="0"/>
          <w:bCs w:val="0"/>
          <w:color w:val="auto"/>
          <w:highlight w:val="none"/>
        </w:rPr>
        <w:t>供应商编制</w:t>
      </w:r>
      <w:r>
        <w:rPr>
          <w:rFonts w:hint="eastAsia"/>
          <w:b w:val="0"/>
          <w:bCs w:val="0"/>
          <w:color w:val="auto"/>
          <w:highlight w:val="none"/>
          <w:lang w:val="en-US" w:eastAsia="zh-CN"/>
        </w:rPr>
        <w:t>响应</w:t>
      </w:r>
      <w:r>
        <w:rPr>
          <w:rFonts w:hint="eastAsia"/>
          <w:b w:val="0"/>
          <w:bCs w:val="0"/>
          <w:color w:val="auto"/>
          <w:highlight w:val="none"/>
        </w:rPr>
        <w:t>文件时，建议按此目录（序号和内容）提供评审标准相应的商务技术资料。</w:t>
      </w:r>
    </w:p>
    <w:p w14:paraId="46876046">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630" w:firstLineChars="300"/>
        <w:textAlignment w:val="auto"/>
        <w:rPr>
          <w:rFonts w:hint="eastAsia"/>
          <w:b w:val="0"/>
          <w:bCs w:val="0"/>
          <w:color w:val="auto"/>
          <w:highlight w:val="none"/>
        </w:rPr>
      </w:pPr>
      <w:r>
        <w:rPr>
          <w:rFonts w:hint="eastAsia"/>
          <w:b w:val="0"/>
          <w:bCs w:val="0"/>
          <w:color w:val="auto"/>
          <w:highlight w:val="none"/>
        </w:rPr>
        <w:t>2、小数点后保留二位数。</w:t>
      </w:r>
    </w:p>
    <w:p w14:paraId="16770497">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630" w:firstLineChars="300"/>
        <w:textAlignment w:val="auto"/>
        <w:rPr>
          <w:rFonts w:hint="eastAsia"/>
          <w:b w:val="0"/>
          <w:bCs w:val="0"/>
          <w:color w:val="auto"/>
          <w:highlight w:val="none"/>
        </w:rPr>
      </w:pPr>
      <w:r>
        <w:rPr>
          <w:rFonts w:hint="eastAsia"/>
          <w:b w:val="0"/>
          <w:bCs w:val="0"/>
          <w:color w:val="auto"/>
          <w:highlight w:val="none"/>
        </w:rPr>
        <w:t>3、各磋商小组成员自行按以上参考分值评分。</w:t>
      </w:r>
    </w:p>
    <w:p w14:paraId="3EDF606C">
      <w:pPr>
        <w:keepNext w:val="0"/>
        <w:keepLines w:val="0"/>
        <w:pageBreakBefore w:val="0"/>
        <w:widowControl w:val="0"/>
        <w:kinsoku/>
        <w:wordWrap/>
        <w:overflowPunct/>
        <w:topLinePunct w:val="0"/>
        <w:autoSpaceDE/>
        <w:autoSpaceDN/>
        <w:bidi w:val="0"/>
        <w:adjustRightInd w:val="0"/>
        <w:snapToGrid/>
        <w:spacing w:line="360" w:lineRule="auto"/>
        <w:ind w:firstLine="630" w:firstLineChars="300"/>
        <w:textAlignment w:val="auto"/>
        <w:rPr>
          <w:rFonts w:hint="eastAsia" w:ascii="宋体" w:hAnsi="宋体" w:cs="仿宋_GB2312"/>
          <w:b/>
          <w:color w:val="auto"/>
          <w:sz w:val="36"/>
          <w:szCs w:val="36"/>
          <w:highlight w:val="none"/>
        </w:rPr>
      </w:pPr>
      <w:r>
        <w:rPr>
          <w:rFonts w:hint="eastAsia"/>
          <w:b w:val="0"/>
          <w:bCs w:val="0"/>
          <w:color w:val="auto"/>
          <w:highlight w:val="none"/>
        </w:rPr>
        <w:t>4、重大事件由磋商小组集体讨论，应当按照少数服从多数的原则作出结论。</w:t>
      </w:r>
      <w:r>
        <w:rPr>
          <w:rFonts w:hint="eastAsia" w:ascii="宋体" w:hAnsi="宋体" w:cs="仿宋_GB2312"/>
          <w:b/>
          <w:color w:val="auto"/>
          <w:sz w:val="36"/>
          <w:szCs w:val="36"/>
          <w:highlight w:val="none"/>
        </w:rPr>
        <w:br w:type="page"/>
      </w:r>
    </w:p>
    <w:bookmarkEnd w:id="60"/>
    <w:p w14:paraId="49CDED7F">
      <w:pPr>
        <w:spacing w:line="360" w:lineRule="auto"/>
        <w:jc w:val="center"/>
        <w:outlineLvl w:val="0"/>
        <w:rPr>
          <w:rFonts w:ascii="宋体" w:hAnsi="宋体" w:cs="仿宋_GB2312"/>
          <w:b/>
          <w:color w:val="auto"/>
          <w:sz w:val="36"/>
          <w:szCs w:val="36"/>
          <w:highlight w:val="none"/>
        </w:rPr>
      </w:pPr>
      <w:r>
        <w:rPr>
          <w:rFonts w:hint="eastAsia" w:ascii="宋体" w:hAnsi="宋体" w:cs="仿宋_GB2312"/>
          <w:b/>
          <w:color w:val="auto"/>
          <w:sz w:val="36"/>
          <w:szCs w:val="36"/>
          <w:highlight w:val="none"/>
        </w:rPr>
        <w:t>第</w:t>
      </w:r>
      <w:r>
        <w:rPr>
          <w:rFonts w:hint="eastAsia" w:ascii="宋体" w:hAnsi="宋体" w:cs="仿宋_GB2312"/>
          <w:b/>
          <w:color w:val="auto"/>
          <w:sz w:val="36"/>
          <w:szCs w:val="36"/>
          <w:highlight w:val="none"/>
          <w:lang w:eastAsia="zh-CN"/>
        </w:rPr>
        <w:t>五</w:t>
      </w:r>
      <w:r>
        <w:rPr>
          <w:rFonts w:hint="eastAsia" w:ascii="宋体" w:hAnsi="宋体" w:cs="仿宋_GB2312"/>
          <w:b/>
          <w:color w:val="auto"/>
          <w:sz w:val="36"/>
          <w:szCs w:val="36"/>
          <w:highlight w:val="none"/>
        </w:rPr>
        <w:t>部分 拟签订的合同文本</w:t>
      </w:r>
    </w:p>
    <w:p w14:paraId="12D8F886">
      <w:pPr>
        <w:bidi w:val="0"/>
        <w:rPr>
          <w:color w:val="auto"/>
          <w:highlight w:val="none"/>
        </w:rPr>
      </w:pPr>
    </w:p>
    <w:p w14:paraId="0F7C7E92">
      <w:pPr>
        <w:bidi w:val="0"/>
        <w:rPr>
          <w:color w:val="auto"/>
          <w:highlight w:val="none"/>
        </w:rPr>
      </w:pPr>
    </w:p>
    <w:p w14:paraId="47470375">
      <w:pPr>
        <w:pStyle w:val="22"/>
        <w:rPr>
          <w:color w:val="auto"/>
          <w:highlight w:val="none"/>
        </w:rPr>
      </w:pPr>
    </w:p>
    <w:p w14:paraId="14E1CA99">
      <w:pPr>
        <w:numPr>
          <w:ilvl w:val="0"/>
          <w:numId w:val="0"/>
        </w:numPr>
        <w:spacing w:line="360" w:lineRule="auto"/>
        <w:ind w:leftChars="0"/>
        <w:rPr>
          <w:rFonts w:hint="eastAsia"/>
          <w:b/>
          <w:color w:val="auto"/>
          <w:sz w:val="32"/>
          <w:szCs w:val="32"/>
          <w:highlight w:val="none"/>
        </w:rPr>
      </w:pPr>
      <w:r>
        <w:rPr>
          <w:rFonts w:hint="eastAsia"/>
          <w:b/>
          <w:color w:val="auto"/>
          <w:sz w:val="32"/>
          <w:szCs w:val="32"/>
          <w:highlight w:val="none"/>
        </w:rPr>
        <w:t>(GF-201</w:t>
      </w:r>
      <w:r>
        <w:rPr>
          <w:b/>
          <w:color w:val="auto"/>
          <w:sz w:val="32"/>
          <w:szCs w:val="32"/>
          <w:highlight w:val="none"/>
        </w:rPr>
        <w:t>7</w:t>
      </w:r>
      <w:r>
        <w:rPr>
          <w:rFonts w:hint="eastAsia"/>
          <w:b/>
          <w:color w:val="auto"/>
          <w:sz w:val="32"/>
          <w:szCs w:val="32"/>
          <w:highlight w:val="none"/>
        </w:rPr>
        <w:t>-0201)</w:t>
      </w:r>
    </w:p>
    <w:p w14:paraId="03A482CF">
      <w:pPr>
        <w:numPr>
          <w:ilvl w:val="0"/>
          <w:numId w:val="0"/>
        </w:numPr>
        <w:spacing w:line="360" w:lineRule="auto"/>
        <w:ind w:leftChars="0"/>
        <w:jc w:val="both"/>
        <w:rPr>
          <w:rFonts w:hint="eastAsia"/>
          <w:b/>
          <w:color w:val="auto"/>
          <w:sz w:val="48"/>
          <w:highlight w:val="none"/>
        </w:rPr>
      </w:pPr>
    </w:p>
    <w:p w14:paraId="1325AFA6">
      <w:pPr>
        <w:numPr>
          <w:ilvl w:val="0"/>
          <w:numId w:val="0"/>
        </w:numPr>
        <w:spacing w:line="360" w:lineRule="auto"/>
        <w:ind w:leftChars="0"/>
        <w:jc w:val="center"/>
        <w:rPr>
          <w:rFonts w:hint="eastAsia" w:ascii="宋体" w:hAnsi="宋体"/>
          <w:b/>
          <w:color w:val="auto"/>
          <w:sz w:val="32"/>
          <w:szCs w:val="32"/>
          <w:highlight w:val="none"/>
        </w:rPr>
      </w:pPr>
      <w:r>
        <w:rPr>
          <w:rFonts w:hint="eastAsia" w:ascii="宋体" w:hAnsi="宋体"/>
          <w:b/>
          <w:color w:val="auto"/>
          <w:spacing w:val="-100"/>
          <w:sz w:val="84"/>
          <w:szCs w:val="84"/>
          <w:highlight w:val="none"/>
        </w:rPr>
        <w:t>建 设 工 程 施 工 合 同</w:t>
      </w:r>
    </w:p>
    <w:p w14:paraId="39F7354A">
      <w:pPr>
        <w:spacing w:line="360" w:lineRule="auto"/>
        <w:jc w:val="center"/>
        <w:rPr>
          <w:rFonts w:hint="eastAsia" w:ascii="宋体" w:hAnsi="宋体"/>
          <w:b/>
          <w:color w:val="auto"/>
          <w:sz w:val="32"/>
          <w:szCs w:val="32"/>
          <w:highlight w:val="none"/>
        </w:rPr>
      </w:pPr>
    </w:p>
    <w:p w14:paraId="334B4BCE">
      <w:pPr>
        <w:pStyle w:val="73"/>
        <w:rPr>
          <w:rFonts w:hint="eastAsia"/>
          <w:color w:val="auto"/>
          <w:highlight w:val="none"/>
        </w:rPr>
      </w:pPr>
    </w:p>
    <w:p w14:paraId="629CF4FD">
      <w:pPr>
        <w:pStyle w:val="73"/>
        <w:rPr>
          <w:rFonts w:hint="eastAsia"/>
          <w:color w:val="auto"/>
          <w:highlight w:val="none"/>
        </w:rPr>
      </w:pPr>
    </w:p>
    <w:p w14:paraId="1DBB7E60">
      <w:pPr>
        <w:pStyle w:val="73"/>
        <w:rPr>
          <w:rFonts w:hint="eastAsia"/>
          <w:color w:val="auto"/>
          <w:highlight w:val="none"/>
        </w:rPr>
      </w:pPr>
    </w:p>
    <w:p w14:paraId="2DEC6F3C">
      <w:pPr>
        <w:pStyle w:val="73"/>
        <w:rPr>
          <w:rFonts w:hint="eastAsia"/>
          <w:color w:val="auto"/>
          <w:highlight w:val="none"/>
        </w:rPr>
      </w:pPr>
    </w:p>
    <w:p w14:paraId="68E1F185">
      <w:pPr>
        <w:pStyle w:val="73"/>
        <w:rPr>
          <w:rFonts w:hint="eastAsia"/>
          <w:color w:val="auto"/>
          <w:highlight w:val="none"/>
        </w:rPr>
      </w:pPr>
    </w:p>
    <w:p w14:paraId="5152272E">
      <w:pPr>
        <w:pStyle w:val="73"/>
        <w:rPr>
          <w:rFonts w:hint="eastAsia"/>
          <w:color w:val="auto"/>
          <w:highlight w:val="none"/>
        </w:rPr>
      </w:pPr>
    </w:p>
    <w:p w14:paraId="5F4F89AD">
      <w:pPr>
        <w:pStyle w:val="73"/>
        <w:rPr>
          <w:rFonts w:hint="eastAsia"/>
          <w:color w:val="auto"/>
          <w:highlight w:val="none"/>
        </w:rPr>
      </w:pPr>
    </w:p>
    <w:p w14:paraId="02A22B48">
      <w:pPr>
        <w:pStyle w:val="73"/>
        <w:rPr>
          <w:rFonts w:hint="eastAsia"/>
          <w:color w:val="auto"/>
          <w:highlight w:val="none"/>
        </w:rPr>
      </w:pPr>
    </w:p>
    <w:p w14:paraId="4FD6EEDE">
      <w:pPr>
        <w:pStyle w:val="73"/>
        <w:rPr>
          <w:rFonts w:hint="eastAsia"/>
          <w:color w:val="auto"/>
          <w:highlight w:val="none"/>
        </w:rPr>
      </w:pPr>
    </w:p>
    <w:p w14:paraId="03664CF6">
      <w:pPr>
        <w:pStyle w:val="73"/>
        <w:rPr>
          <w:rFonts w:hint="eastAsia"/>
          <w:color w:val="auto"/>
          <w:highlight w:val="none"/>
        </w:rPr>
      </w:pPr>
    </w:p>
    <w:p w14:paraId="66860972">
      <w:pPr>
        <w:pStyle w:val="73"/>
        <w:rPr>
          <w:rFonts w:hint="eastAsia"/>
          <w:color w:val="auto"/>
          <w:highlight w:val="none"/>
        </w:rPr>
      </w:pPr>
    </w:p>
    <w:p w14:paraId="0B0E6364">
      <w:pPr>
        <w:pStyle w:val="73"/>
        <w:rPr>
          <w:rFonts w:hint="eastAsia"/>
          <w:color w:val="auto"/>
          <w:highlight w:val="none"/>
        </w:rPr>
      </w:pPr>
    </w:p>
    <w:p w14:paraId="531DC35A">
      <w:pPr>
        <w:pStyle w:val="73"/>
        <w:rPr>
          <w:rFonts w:hint="eastAsia"/>
          <w:color w:val="auto"/>
          <w:highlight w:val="none"/>
        </w:rPr>
      </w:pPr>
    </w:p>
    <w:p w14:paraId="20765EEA">
      <w:pPr>
        <w:pStyle w:val="73"/>
        <w:rPr>
          <w:rFonts w:hint="eastAsia"/>
          <w:color w:val="auto"/>
          <w:highlight w:val="none"/>
        </w:rPr>
      </w:pPr>
    </w:p>
    <w:p w14:paraId="0305AFE4">
      <w:pPr>
        <w:numPr>
          <w:ilvl w:val="0"/>
          <w:numId w:val="0"/>
        </w:numPr>
        <w:spacing w:line="360" w:lineRule="auto"/>
        <w:ind w:leftChars="0"/>
        <w:jc w:val="both"/>
        <w:rPr>
          <w:rFonts w:hint="eastAsia" w:ascii="宋体" w:hAnsi="宋体"/>
          <w:b/>
          <w:color w:val="auto"/>
          <w:sz w:val="32"/>
          <w:szCs w:val="32"/>
          <w:highlight w:val="none"/>
        </w:rPr>
      </w:pPr>
    </w:p>
    <w:p w14:paraId="4D52734F">
      <w:pPr>
        <w:numPr>
          <w:ilvl w:val="0"/>
          <w:numId w:val="0"/>
        </w:numPr>
        <w:spacing w:line="360" w:lineRule="auto"/>
        <w:ind w:leftChars="0"/>
        <w:jc w:val="both"/>
        <w:rPr>
          <w:rFonts w:hint="eastAsia" w:ascii="宋体" w:hAnsi="宋体"/>
          <w:b/>
          <w:color w:val="auto"/>
          <w:sz w:val="32"/>
          <w:szCs w:val="32"/>
          <w:highlight w:val="none"/>
        </w:rPr>
      </w:pPr>
    </w:p>
    <w:p w14:paraId="3461254B">
      <w:pPr>
        <w:numPr>
          <w:ilvl w:val="0"/>
          <w:numId w:val="0"/>
        </w:numPr>
        <w:spacing w:line="360" w:lineRule="auto"/>
        <w:ind w:leftChars="0"/>
        <w:jc w:val="both"/>
        <w:rPr>
          <w:rFonts w:hint="eastAsia" w:ascii="宋体" w:hAnsi="宋体"/>
          <w:b/>
          <w:color w:val="auto"/>
          <w:sz w:val="32"/>
          <w:szCs w:val="32"/>
          <w:highlight w:val="none"/>
        </w:rPr>
      </w:pPr>
    </w:p>
    <w:p w14:paraId="0E4FAF78">
      <w:pPr>
        <w:numPr>
          <w:ilvl w:val="0"/>
          <w:numId w:val="0"/>
        </w:numPr>
        <w:spacing w:line="360" w:lineRule="auto"/>
        <w:ind w:leftChars="0"/>
        <w:rPr>
          <w:rFonts w:hint="default" w:ascii="黑体" w:hAnsi="宋体" w:eastAsia="宋体"/>
          <w:b/>
          <w:color w:val="auto"/>
          <w:sz w:val="32"/>
          <w:szCs w:val="32"/>
          <w:highlight w:val="none"/>
          <w:u w:val="single"/>
          <w:lang w:val="en-US" w:eastAsia="zh-CN"/>
        </w:rPr>
      </w:pPr>
      <w:r>
        <w:rPr>
          <w:rFonts w:hint="eastAsia" w:ascii="宋体" w:hAnsi="宋体"/>
          <w:b/>
          <w:color w:val="auto"/>
          <w:sz w:val="32"/>
          <w:szCs w:val="32"/>
          <w:highlight w:val="none"/>
        </w:rPr>
        <w:t xml:space="preserve"> </w:t>
      </w:r>
      <w:r>
        <w:rPr>
          <w:rFonts w:hint="eastAsia" w:ascii="宋体" w:hAnsi="宋体"/>
          <w:b/>
          <w:color w:val="auto"/>
          <w:sz w:val="32"/>
          <w:szCs w:val="32"/>
          <w:highlight w:val="none"/>
          <w:lang w:val="en-US" w:eastAsia="zh-CN"/>
        </w:rPr>
        <w:t xml:space="preserve"> </w:t>
      </w:r>
      <w:r>
        <w:rPr>
          <w:rFonts w:hint="eastAsia" w:ascii="宋体" w:hAnsi="宋体"/>
          <w:b/>
          <w:color w:val="auto"/>
          <w:sz w:val="32"/>
          <w:szCs w:val="32"/>
          <w:highlight w:val="none"/>
        </w:rPr>
        <w:t>工程名称</w:t>
      </w:r>
      <w:r>
        <w:rPr>
          <w:rFonts w:hint="eastAsia" w:ascii="宋体" w:hAnsi="宋体"/>
          <w:b/>
          <w:color w:val="auto"/>
          <w:sz w:val="28"/>
          <w:szCs w:val="28"/>
          <w:highlight w:val="none"/>
        </w:rPr>
        <w:t>：</w:t>
      </w:r>
      <w:r>
        <w:rPr>
          <w:rFonts w:hint="eastAsia" w:ascii="宋体" w:hAnsi="宋体"/>
          <w:b/>
          <w:color w:val="auto"/>
          <w:sz w:val="28"/>
          <w:szCs w:val="28"/>
          <w:highlight w:val="none"/>
          <w:u w:val="single"/>
        </w:rPr>
        <w:t xml:space="preserve"> </w:t>
      </w:r>
      <w:r>
        <w:rPr>
          <w:rFonts w:hint="eastAsia" w:ascii="黑体" w:hAnsi="宋体" w:eastAsia="黑体"/>
          <w:b/>
          <w:color w:val="auto"/>
          <w:sz w:val="32"/>
          <w:szCs w:val="32"/>
          <w:highlight w:val="none"/>
          <w:u w:val="single"/>
          <w:lang w:val="en-US" w:eastAsia="zh-CN"/>
        </w:rPr>
        <w:t xml:space="preserve">                                  </w:t>
      </w:r>
    </w:p>
    <w:p w14:paraId="6CDDD4B1">
      <w:pPr>
        <w:spacing w:line="360" w:lineRule="auto"/>
        <w:ind w:left="321" w:hanging="321" w:hangingChars="100"/>
        <w:rPr>
          <w:rFonts w:hint="eastAsia" w:ascii="宋体" w:hAnsi="宋体"/>
          <w:b/>
          <w:color w:val="auto"/>
          <w:sz w:val="32"/>
          <w:szCs w:val="32"/>
          <w:highlight w:val="none"/>
        </w:rPr>
      </w:pPr>
      <w:r>
        <w:rPr>
          <w:rFonts w:hint="eastAsia" w:ascii="宋体" w:hAnsi="宋体"/>
          <w:b/>
          <w:color w:val="auto"/>
          <w:sz w:val="32"/>
          <w:szCs w:val="32"/>
          <w:highlight w:val="none"/>
        </w:rPr>
        <w:t xml:space="preserve"> </w:t>
      </w:r>
      <w:r>
        <w:rPr>
          <w:rFonts w:hint="eastAsia" w:ascii="宋体" w:hAnsi="宋体"/>
          <w:b/>
          <w:color w:val="auto"/>
          <w:sz w:val="32"/>
          <w:szCs w:val="32"/>
          <w:highlight w:val="none"/>
          <w:lang w:val="en-US" w:eastAsia="zh-CN"/>
        </w:rPr>
        <w:t xml:space="preserve"> </w:t>
      </w:r>
      <w:r>
        <w:rPr>
          <w:rFonts w:ascii="宋体" w:hAnsi="宋体"/>
          <w:b/>
          <w:color w:val="auto"/>
          <w:sz w:val="32"/>
          <w:szCs w:val="32"/>
          <w:highlight w:val="none"/>
        </w:rPr>
        <w:t>发</w:t>
      </w:r>
      <w:r>
        <w:rPr>
          <w:rFonts w:hint="eastAsia" w:ascii="宋体" w:hAnsi="宋体"/>
          <w:b/>
          <w:color w:val="auto"/>
          <w:sz w:val="32"/>
          <w:szCs w:val="32"/>
          <w:highlight w:val="none"/>
        </w:rPr>
        <w:t xml:space="preserve"> </w:t>
      </w:r>
      <w:r>
        <w:rPr>
          <w:rFonts w:ascii="宋体" w:hAnsi="宋体"/>
          <w:b/>
          <w:color w:val="auto"/>
          <w:sz w:val="32"/>
          <w:szCs w:val="32"/>
          <w:highlight w:val="none"/>
        </w:rPr>
        <w:t>包</w:t>
      </w:r>
      <w:r>
        <w:rPr>
          <w:rFonts w:hint="eastAsia" w:ascii="宋体" w:hAnsi="宋体"/>
          <w:b/>
          <w:color w:val="auto"/>
          <w:sz w:val="32"/>
          <w:szCs w:val="32"/>
          <w:highlight w:val="none"/>
        </w:rPr>
        <w:t xml:space="preserve"> </w:t>
      </w:r>
      <w:r>
        <w:rPr>
          <w:rFonts w:ascii="宋体" w:hAnsi="宋体"/>
          <w:b/>
          <w:color w:val="auto"/>
          <w:sz w:val="32"/>
          <w:szCs w:val="32"/>
          <w:highlight w:val="none"/>
        </w:rPr>
        <w:t>人：</w:t>
      </w:r>
      <w:r>
        <w:rPr>
          <w:rFonts w:hint="eastAsia" w:ascii="黑体" w:hAnsi="宋体" w:eastAsia="黑体"/>
          <w:b/>
          <w:color w:val="auto"/>
          <w:sz w:val="32"/>
          <w:szCs w:val="32"/>
          <w:highlight w:val="none"/>
          <w:u w:val="single"/>
          <w:lang w:val="en-US" w:eastAsia="zh-CN"/>
        </w:rPr>
        <w:t xml:space="preserve">            </w:t>
      </w:r>
      <w:r>
        <w:rPr>
          <w:rFonts w:hint="eastAsia" w:ascii="黑体" w:hAnsi="宋体" w:eastAsia="黑体"/>
          <w:b/>
          <w:color w:val="auto"/>
          <w:sz w:val="32"/>
          <w:szCs w:val="32"/>
          <w:highlight w:val="none"/>
          <w:u w:val="single"/>
        </w:rPr>
        <w:t xml:space="preserve">                       </w:t>
      </w:r>
      <w:r>
        <w:rPr>
          <w:rFonts w:hint="eastAsia" w:ascii="宋体" w:hAnsi="宋体"/>
          <w:b/>
          <w:color w:val="auto"/>
          <w:sz w:val="32"/>
          <w:szCs w:val="32"/>
          <w:highlight w:val="none"/>
        </w:rPr>
        <w:t xml:space="preserve"> </w:t>
      </w:r>
    </w:p>
    <w:p w14:paraId="4EB31889">
      <w:pPr>
        <w:spacing w:line="360" w:lineRule="auto"/>
        <w:ind w:left="319" w:leftChars="152" w:firstLine="0" w:firstLineChars="0"/>
        <w:rPr>
          <w:rFonts w:ascii="宋体" w:hAnsi="宋体"/>
          <w:b/>
          <w:color w:val="auto"/>
          <w:sz w:val="32"/>
          <w:szCs w:val="32"/>
          <w:highlight w:val="none"/>
        </w:rPr>
      </w:pPr>
      <w:r>
        <w:rPr>
          <w:rFonts w:ascii="宋体" w:hAnsi="宋体"/>
          <w:b/>
          <w:color w:val="auto"/>
          <w:sz w:val="32"/>
          <w:szCs w:val="32"/>
          <w:highlight w:val="none"/>
        </w:rPr>
        <w:t>承</w:t>
      </w:r>
      <w:r>
        <w:rPr>
          <w:rFonts w:hint="eastAsia" w:ascii="宋体" w:hAnsi="宋体"/>
          <w:b/>
          <w:color w:val="auto"/>
          <w:sz w:val="32"/>
          <w:szCs w:val="32"/>
          <w:highlight w:val="none"/>
        </w:rPr>
        <w:t xml:space="preserve"> </w:t>
      </w:r>
      <w:r>
        <w:rPr>
          <w:rFonts w:ascii="宋体" w:hAnsi="宋体"/>
          <w:b/>
          <w:color w:val="auto"/>
          <w:sz w:val="32"/>
          <w:szCs w:val="32"/>
          <w:highlight w:val="none"/>
        </w:rPr>
        <w:t>包</w:t>
      </w:r>
      <w:r>
        <w:rPr>
          <w:rFonts w:hint="eastAsia" w:ascii="宋体" w:hAnsi="宋体"/>
          <w:b/>
          <w:color w:val="auto"/>
          <w:sz w:val="32"/>
          <w:szCs w:val="32"/>
          <w:highlight w:val="none"/>
        </w:rPr>
        <w:t xml:space="preserve"> </w:t>
      </w:r>
      <w:r>
        <w:rPr>
          <w:rFonts w:ascii="宋体" w:hAnsi="宋体"/>
          <w:b/>
          <w:color w:val="auto"/>
          <w:sz w:val="32"/>
          <w:szCs w:val="32"/>
          <w:highlight w:val="none"/>
        </w:rPr>
        <w:t>人：</w:t>
      </w:r>
      <w:r>
        <w:rPr>
          <w:rFonts w:hint="eastAsia" w:ascii="黑体" w:hAnsi="宋体" w:eastAsia="黑体"/>
          <w:b/>
          <w:color w:val="auto"/>
          <w:sz w:val="32"/>
          <w:szCs w:val="32"/>
          <w:highlight w:val="none"/>
          <w:u w:val="single"/>
        </w:rPr>
        <w:t xml:space="preserve">                                   </w:t>
      </w:r>
    </w:p>
    <w:p w14:paraId="153D2366">
      <w:pPr>
        <w:pStyle w:val="3"/>
        <w:numPr>
          <w:ilvl w:val="0"/>
          <w:numId w:val="2"/>
        </w:numPr>
        <w:jc w:val="center"/>
        <w:rPr>
          <w:rFonts w:ascii="黑体" w:hAnsi="华文中宋"/>
          <w:color w:val="auto"/>
          <w:highlight w:val="none"/>
        </w:rPr>
        <w:sectPr>
          <w:footerReference r:id="rId6" w:type="first"/>
          <w:footerReference r:id="rId5" w:type="default"/>
          <w:pgSz w:w="11906" w:h="16838"/>
          <w:pgMar w:top="1440" w:right="1440" w:bottom="1440" w:left="1440" w:header="851" w:footer="992" w:gutter="0"/>
          <w:pgNumType w:fmt="decimal" w:start="1"/>
          <w:cols w:space="720" w:num="1"/>
          <w:titlePg/>
          <w:docGrid w:linePitch="312" w:charSpace="0"/>
        </w:sectPr>
      </w:pPr>
    </w:p>
    <w:p w14:paraId="7911A7C9">
      <w:pPr>
        <w:pStyle w:val="31"/>
        <w:spacing w:line="336" w:lineRule="auto"/>
        <w:jc w:val="center"/>
        <w:rPr>
          <w:rFonts w:ascii="仿宋_GB2312" w:hAnsi="宋体" w:eastAsia="仿宋_GB2312"/>
          <w:b/>
          <w:color w:val="auto"/>
          <w:sz w:val="32"/>
          <w:szCs w:val="32"/>
          <w:highlight w:val="none"/>
        </w:rPr>
      </w:pPr>
      <w:r>
        <w:rPr>
          <w:rFonts w:hint="eastAsia" w:asciiTheme="majorEastAsia" w:hAnsiTheme="majorEastAsia" w:eastAsiaTheme="majorEastAsia" w:cstheme="majorEastAsia"/>
          <w:bCs w:val="0"/>
          <w:color w:val="auto"/>
          <w:sz w:val="21"/>
          <w:szCs w:val="21"/>
          <w:highlight w:val="none"/>
        </w:rPr>
        <w:t xml:space="preserve">  </w:t>
      </w:r>
      <w:bookmarkStart w:id="65" w:name="_Toc20617"/>
      <w:bookmarkStart w:id="66" w:name="_Toc24679"/>
      <w:bookmarkStart w:id="67" w:name="_Toc86217003"/>
      <w:bookmarkStart w:id="68" w:name="第五部分"/>
      <w:r>
        <w:rPr>
          <w:rFonts w:hint="eastAsia" w:ascii="仿宋_GB2312" w:hAnsi="宋体" w:eastAsia="仿宋_GB2312"/>
          <w:b/>
          <w:color w:val="auto"/>
          <w:sz w:val="32"/>
          <w:szCs w:val="32"/>
          <w:highlight w:val="none"/>
        </w:rPr>
        <w:t>第一节 通用合同条款</w:t>
      </w:r>
    </w:p>
    <w:p w14:paraId="487AC6D9">
      <w:pPr>
        <w:pStyle w:val="31"/>
        <w:spacing w:line="240" w:lineRule="exact"/>
        <w:jc w:val="center"/>
        <w:rPr>
          <w:rFonts w:hAnsi="宋体"/>
          <w:color w:val="auto"/>
          <w:sz w:val="24"/>
          <w:szCs w:val="24"/>
          <w:highlight w:val="none"/>
        </w:rPr>
      </w:pPr>
    </w:p>
    <w:p w14:paraId="5BA3A892">
      <w:pPr>
        <w:pStyle w:val="31"/>
        <w:spacing w:line="336" w:lineRule="auto"/>
        <w:jc w:val="both"/>
        <w:rPr>
          <w:rFonts w:hAnsi="宋体"/>
          <w:color w:val="auto"/>
          <w:spacing w:val="10"/>
          <w:sz w:val="21"/>
          <w:szCs w:val="21"/>
          <w:highlight w:val="none"/>
        </w:rPr>
      </w:pPr>
      <w:r>
        <w:rPr>
          <w:rFonts w:hint="eastAsia" w:hAnsi="宋体"/>
          <w:color w:val="auto"/>
          <w:spacing w:val="10"/>
          <w:sz w:val="21"/>
          <w:szCs w:val="21"/>
          <w:highlight w:val="none"/>
        </w:rPr>
        <w:t>“通用合同条款”采用2011版《浙江省公路养护工程施工招标文件范本》的“通用合同条款”</w:t>
      </w:r>
    </w:p>
    <w:p w14:paraId="1FD41509">
      <w:pPr>
        <w:pStyle w:val="31"/>
        <w:spacing w:line="240" w:lineRule="exact"/>
        <w:jc w:val="left"/>
        <w:rPr>
          <w:rFonts w:ascii="仿宋_GB2312" w:hAnsi="宋体" w:eastAsia="仿宋_GB2312"/>
          <w:b/>
          <w:color w:val="auto"/>
          <w:sz w:val="32"/>
          <w:szCs w:val="32"/>
          <w:highlight w:val="none"/>
        </w:rPr>
      </w:pPr>
    </w:p>
    <w:p w14:paraId="2DE48105">
      <w:pPr>
        <w:pStyle w:val="31"/>
        <w:spacing w:line="336" w:lineRule="auto"/>
        <w:jc w:val="center"/>
        <w:rPr>
          <w:rFonts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第二节 简明协议书</w:t>
      </w:r>
    </w:p>
    <w:p w14:paraId="7C5239BB">
      <w:pPr>
        <w:pStyle w:val="31"/>
        <w:spacing w:line="240" w:lineRule="exact"/>
        <w:rPr>
          <w:rFonts w:hAnsi="宋体"/>
          <w:color w:val="auto"/>
          <w:sz w:val="24"/>
          <w:szCs w:val="24"/>
          <w:highlight w:val="none"/>
        </w:rPr>
      </w:pPr>
    </w:p>
    <w:p w14:paraId="32F4819B">
      <w:pPr>
        <w:spacing w:line="460" w:lineRule="exact"/>
        <w:rPr>
          <w:rFonts w:ascii="宋体" w:hAnsi="宋体" w:cs="Courier New"/>
          <w:color w:val="auto"/>
          <w:sz w:val="21"/>
          <w:szCs w:val="21"/>
          <w:highlight w:val="none"/>
          <w:u w:val="single"/>
        </w:rPr>
      </w:pPr>
      <w:r>
        <w:rPr>
          <w:rFonts w:hint="eastAsia" w:ascii="宋体" w:hAnsi="宋体" w:cs="Courier New"/>
          <w:color w:val="auto"/>
          <w:sz w:val="21"/>
          <w:szCs w:val="21"/>
          <w:highlight w:val="none"/>
          <w:lang w:val="en-US" w:eastAsia="zh-CN"/>
        </w:rPr>
        <w:t>采购</w:t>
      </w:r>
      <w:r>
        <w:rPr>
          <w:rFonts w:hint="eastAsia" w:ascii="宋体" w:hAnsi="宋体" w:cs="Courier New"/>
          <w:color w:val="auto"/>
          <w:sz w:val="21"/>
          <w:szCs w:val="21"/>
          <w:highlight w:val="none"/>
        </w:rPr>
        <w:t>人：</w:t>
      </w:r>
      <w:r>
        <w:rPr>
          <w:rFonts w:hint="eastAsia" w:ascii="宋体" w:hAnsi="宋体"/>
          <w:color w:val="auto"/>
          <w:sz w:val="21"/>
          <w:szCs w:val="21"/>
          <w:highlight w:val="none"/>
          <w:u w:val="single"/>
          <w:lang w:val="en-US" w:eastAsia="zh-CN"/>
        </w:rPr>
        <w:t>宁海县人民政府梅林街道办事处</w:t>
      </w:r>
      <w:r>
        <w:rPr>
          <w:rFonts w:hint="eastAsia" w:ascii="宋体" w:hAnsi="宋体" w:cs="Courier New"/>
          <w:color w:val="auto"/>
          <w:sz w:val="21"/>
          <w:szCs w:val="21"/>
          <w:highlight w:val="none"/>
        </w:rPr>
        <w:t>(以下简称甲方）</w:t>
      </w:r>
    </w:p>
    <w:p w14:paraId="2533F4AE">
      <w:pPr>
        <w:spacing w:line="460" w:lineRule="exact"/>
        <w:rPr>
          <w:rFonts w:ascii="宋体" w:hAnsi="宋体" w:cs="Courier New"/>
          <w:color w:val="auto"/>
          <w:sz w:val="21"/>
          <w:szCs w:val="21"/>
          <w:highlight w:val="none"/>
        </w:rPr>
      </w:pPr>
      <w:r>
        <w:rPr>
          <w:rFonts w:hint="eastAsia" w:ascii="宋体" w:hAnsi="宋体" w:cs="Courier New"/>
          <w:color w:val="auto"/>
          <w:sz w:val="21"/>
          <w:szCs w:val="21"/>
          <w:highlight w:val="none"/>
          <w:lang w:val="en-US" w:eastAsia="zh-CN"/>
        </w:rPr>
        <w:t>供应商</w:t>
      </w:r>
      <w:r>
        <w:rPr>
          <w:rFonts w:hint="eastAsia" w:ascii="宋体" w:hAnsi="宋体" w:cs="Courier New"/>
          <w:color w:val="auto"/>
          <w:sz w:val="21"/>
          <w:szCs w:val="21"/>
          <w:highlight w:val="none"/>
        </w:rPr>
        <w:t>：</w:t>
      </w:r>
      <w:r>
        <w:rPr>
          <w:rFonts w:hint="eastAsia" w:ascii="宋体" w:hAnsi="宋体" w:cs="Courier New"/>
          <w:color w:val="auto"/>
          <w:sz w:val="21"/>
          <w:szCs w:val="21"/>
          <w:highlight w:val="none"/>
          <w:u w:val="single"/>
        </w:rPr>
        <w:t xml:space="preserve">                    </w:t>
      </w:r>
      <w:r>
        <w:rPr>
          <w:rFonts w:hint="eastAsia" w:ascii="宋体" w:hAnsi="宋体" w:cs="Courier New"/>
          <w:color w:val="auto"/>
          <w:sz w:val="21"/>
          <w:szCs w:val="21"/>
          <w:highlight w:val="none"/>
        </w:rPr>
        <w:t>(以下简称乙方)</w:t>
      </w:r>
    </w:p>
    <w:p w14:paraId="3EF99C54">
      <w:pPr>
        <w:pStyle w:val="31"/>
        <w:spacing w:line="460" w:lineRule="exact"/>
        <w:jc w:val="left"/>
        <w:rPr>
          <w:rFonts w:hAnsi="宋体"/>
          <w:color w:val="auto"/>
          <w:sz w:val="21"/>
          <w:szCs w:val="21"/>
          <w:highlight w:val="none"/>
        </w:rPr>
      </w:pPr>
      <w:r>
        <w:rPr>
          <w:rFonts w:hint="eastAsia" w:hAnsi="宋体"/>
          <w:color w:val="auto"/>
          <w:sz w:val="21"/>
          <w:szCs w:val="21"/>
          <w:highlight w:val="none"/>
        </w:rPr>
        <w:t xml:space="preserve">    根据宁海县招标投标有关规定及</w:t>
      </w:r>
      <w:r>
        <w:rPr>
          <w:rFonts w:hint="eastAsia" w:hAnsi="宋体"/>
          <w:color w:val="auto"/>
          <w:sz w:val="21"/>
          <w:szCs w:val="21"/>
          <w:highlight w:val="none"/>
          <w:u w:val="single"/>
          <w:lang w:val="en-US" w:eastAsia="zh-CN"/>
        </w:rPr>
        <w:t xml:space="preserve"> </w:t>
      </w:r>
      <w:r>
        <w:rPr>
          <w:rFonts w:hint="eastAsia" w:asciiTheme="minorEastAsia" w:hAnsiTheme="minorEastAsia" w:eastAsiaTheme="minorEastAsia"/>
          <w:bCs/>
          <w:color w:val="auto"/>
          <w:sz w:val="21"/>
          <w:szCs w:val="21"/>
          <w:highlight w:val="none"/>
          <w:u w:val="single"/>
          <w:lang w:val="en-US" w:eastAsia="zh-CN"/>
        </w:rPr>
        <w:t>浙江省宁波市宁海县城乡公交物流一体化项目—梅林街道Y443下河桥至五松坑农村道路改造提升工程</w:t>
      </w:r>
      <w:r>
        <w:rPr>
          <w:rFonts w:hint="eastAsia" w:hAnsi="宋体"/>
          <w:color w:val="auto"/>
          <w:sz w:val="21"/>
          <w:szCs w:val="21"/>
          <w:highlight w:val="none"/>
          <w:u w:val="single"/>
          <w:lang w:val="en-US" w:eastAsia="zh-CN"/>
        </w:rPr>
        <w:t xml:space="preserve"> </w:t>
      </w:r>
      <w:r>
        <w:rPr>
          <w:rFonts w:hint="eastAsia" w:hAnsi="宋体"/>
          <w:color w:val="auto"/>
          <w:sz w:val="21"/>
          <w:szCs w:val="21"/>
          <w:highlight w:val="none"/>
          <w:lang w:val="en-US" w:eastAsia="zh-CN"/>
        </w:rPr>
        <w:t>采购</w:t>
      </w:r>
      <w:r>
        <w:rPr>
          <w:rFonts w:hint="eastAsia" w:hAnsi="宋体"/>
          <w:color w:val="auto"/>
          <w:sz w:val="21"/>
          <w:szCs w:val="21"/>
          <w:highlight w:val="none"/>
        </w:rPr>
        <w:t>公告、</w:t>
      </w:r>
      <w:r>
        <w:rPr>
          <w:rFonts w:hint="eastAsia" w:hAnsi="宋体"/>
          <w:color w:val="auto"/>
          <w:sz w:val="21"/>
          <w:szCs w:val="21"/>
          <w:highlight w:val="none"/>
          <w:lang w:val="en-US" w:eastAsia="zh-CN"/>
        </w:rPr>
        <w:t>采购</w:t>
      </w:r>
      <w:r>
        <w:rPr>
          <w:rFonts w:hint="eastAsia" w:hAnsi="宋体"/>
          <w:color w:val="auto"/>
          <w:sz w:val="21"/>
          <w:szCs w:val="21"/>
          <w:highlight w:val="none"/>
        </w:rPr>
        <w:t>文件、</w:t>
      </w:r>
      <w:r>
        <w:rPr>
          <w:rFonts w:hint="eastAsia" w:hAnsi="宋体"/>
          <w:color w:val="auto"/>
          <w:sz w:val="21"/>
          <w:szCs w:val="21"/>
          <w:highlight w:val="none"/>
          <w:lang w:val="en-US" w:eastAsia="zh-CN"/>
        </w:rPr>
        <w:t>响应</w:t>
      </w:r>
      <w:r>
        <w:rPr>
          <w:rFonts w:hint="eastAsia" w:hAnsi="宋体"/>
          <w:color w:val="auto"/>
          <w:sz w:val="21"/>
          <w:szCs w:val="21"/>
          <w:highlight w:val="none"/>
        </w:rPr>
        <w:t>文件、中标通知书，决定将该工程发包给乙方施工，现将有关事项明确如下：</w:t>
      </w:r>
    </w:p>
    <w:p w14:paraId="3491EA97">
      <w:pPr>
        <w:pStyle w:val="31"/>
        <w:spacing w:line="460" w:lineRule="exact"/>
        <w:jc w:val="left"/>
        <w:rPr>
          <w:rFonts w:hint="eastAsia" w:hAnsi="宋体" w:eastAsia="宋体"/>
          <w:color w:val="auto"/>
          <w:sz w:val="21"/>
          <w:szCs w:val="21"/>
          <w:highlight w:val="none"/>
          <w:lang w:eastAsia="zh-CN"/>
        </w:rPr>
      </w:pPr>
      <w:r>
        <w:rPr>
          <w:rFonts w:hint="eastAsia" w:hAnsi="宋体" w:cs="Courier New"/>
          <w:b/>
          <w:color w:val="auto"/>
          <w:sz w:val="21"/>
          <w:szCs w:val="21"/>
          <w:highlight w:val="none"/>
        </w:rPr>
        <w:t>一、工程名称：</w:t>
      </w:r>
      <w:r>
        <w:rPr>
          <w:rFonts w:hint="eastAsia" w:ascii="Times New Roman" w:hAnsi="宋体" w:cs="Courier New"/>
          <w:color w:val="auto"/>
          <w:kern w:val="2"/>
          <w:sz w:val="21"/>
          <w:szCs w:val="21"/>
          <w:highlight w:val="none"/>
          <w:lang w:val="en-US" w:eastAsia="zh-CN" w:bidi="ar-SA"/>
        </w:rPr>
        <w:t>浙江省宁波市宁海县城乡公交物流一体化项目—梅林街道Y443下河桥至五松坑农村道路改造提升工程</w:t>
      </w:r>
    </w:p>
    <w:p w14:paraId="56388D9C">
      <w:pPr>
        <w:spacing w:line="400" w:lineRule="exact"/>
        <w:ind w:firstLine="422" w:firstLineChars="200"/>
        <w:rPr>
          <w:rFonts w:ascii="宋体" w:hAnsi="宋体"/>
          <w:color w:val="auto"/>
          <w:sz w:val="21"/>
          <w:szCs w:val="21"/>
          <w:highlight w:val="none"/>
        </w:rPr>
      </w:pPr>
      <w:r>
        <w:rPr>
          <w:rFonts w:hint="eastAsia" w:hAnsi="宋体" w:cs="Courier New"/>
          <w:b/>
          <w:color w:val="auto"/>
          <w:sz w:val="21"/>
          <w:szCs w:val="21"/>
          <w:highlight w:val="none"/>
        </w:rPr>
        <w:t>二、工程内容：</w:t>
      </w:r>
      <w:r>
        <w:rPr>
          <w:rFonts w:hint="eastAsia" w:asciiTheme="majorEastAsia" w:hAnsiTheme="majorEastAsia" w:eastAsiaTheme="majorEastAsia" w:cstheme="majorEastAsia"/>
          <w:color w:val="auto"/>
          <w:sz w:val="21"/>
          <w:szCs w:val="21"/>
          <w:highlight w:val="none"/>
          <w:u w:val="single"/>
          <w:lang w:val="en-US" w:eastAsia="zh-CN"/>
        </w:rPr>
        <w:t>本工程建设地点位于宁海县梅林街道境内，起点桩号K0+000接于G527 K64+221处，终点结束于村口，桩号为K1+224，路线全长为1.224公里。本次实施范围为K0+082~K1+224段水泥砼路面，K0+000~K0+082段沥青砼路面原有利用。路基宽度5.5~7.5m，路面宽度4.5m，道路为四级公路，设计速度20Km/h。本次提升改造主要建设内容包括：（1）K0+082~K1+224段水泥砼路面碎板修复，凿除原18 cm厚水泥砼碎板后，浇筑18cm厚水泥砼面层；（2）全段土路肩进行硬化，挖除28cm土基后浇筑18cm厚水泥砼面层+10cm厚C20砼基层。全段破损的土路肩硬化修复，凿除原18cm厚水泥砼面层后，浇筑18cm厚水泥砼面层；（3）完善沿线路基防护及排水设施；（4）完善沿线标志、标线等交安及附属设施等项目。</w:t>
      </w:r>
      <w:r>
        <w:rPr>
          <w:rFonts w:hint="eastAsia" w:ascii="Times New Roman" w:hAnsi="宋体" w:eastAsia="宋体" w:cs="Courier New"/>
          <w:color w:val="auto"/>
          <w:kern w:val="2"/>
          <w:sz w:val="21"/>
          <w:szCs w:val="21"/>
          <w:highlight w:val="none"/>
          <w:lang w:val="en-US" w:eastAsia="zh-CN" w:bidi="ar-SA"/>
        </w:rPr>
        <w:t xml:space="preserve">  </w:t>
      </w:r>
      <w:r>
        <w:rPr>
          <w:rFonts w:hint="eastAsia" w:ascii="宋体" w:hAnsi="宋体"/>
          <w:color w:val="auto"/>
          <w:sz w:val="21"/>
          <w:szCs w:val="21"/>
          <w:highlight w:val="none"/>
        </w:rPr>
        <w:t xml:space="preserve">          </w:t>
      </w:r>
    </w:p>
    <w:p w14:paraId="4F1F92C2">
      <w:pPr>
        <w:spacing w:line="460" w:lineRule="exact"/>
        <w:ind w:firstLine="422" w:firstLineChars="200"/>
        <w:rPr>
          <w:rFonts w:hAnsi="宋体" w:cs="Courier New"/>
          <w:color w:val="auto"/>
          <w:sz w:val="21"/>
          <w:szCs w:val="21"/>
          <w:highlight w:val="none"/>
        </w:rPr>
      </w:pPr>
      <w:r>
        <w:rPr>
          <w:rFonts w:hint="eastAsia" w:hAnsi="宋体" w:cs="Courier New"/>
          <w:b/>
          <w:color w:val="auto"/>
          <w:sz w:val="21"/>
          <w:szCs w:val="21"/>
          <w:highlight w:val="none"/>
        </w:rPr>
        <w:t>三、承包方式：</w:t>
      </w:r>
      <w:r>
        <w:rPr>
          <w:rFonts w:hint="eastAsia" w:hAnsi="宋体" w:cs="Courier New"/>
          <w:color w:val="auto"/>
          <w:sz w:val="21"/>
          <w:szCs w:val="21"/>
          <w:highlight w:val="none"/>
        </w:rPr>
        <w:t>施工总承包</w:t>
      </w:r>
    </w:p>
    <w:p w14:paraId="7775A976">
      <w:pPr>
        <w:spacing w:line="460" w:lineRule="exact"/>
        <w:ind w:firstLine="420" w:firstLineChars="199"/>
        <w:rPr>
          <w:rFonts w:ascii="宋体" w:hAnsi="宋体" w:cs="Courier New"/>
          <w:b/>
          <w:color w:val="auto"/>
          <w:sz w:val="21"/>
          <w:szCs w:val="21"/>
          <w:highlight w:val="none"/>
        </w:rPr>
      </w:pPr>
      <w:r>
        <w:rPr>
          <w:rFonts w:hint="eastAsia" w:ascii="宋体" w:hAnsi="宋体" w:cs="Courier New"/>
          <w:b/>
          <w:color w:val="auto"/>
          <w:sz w:val="21"/>
          <w:szCs w:val="21"/>
          <w:highlight w:val="none"/>
        </w:rPr>
        <w:t>四、合同价款：</w:t>
      </w:r>
    </w:p>
    <w:p w14:paraId="01C5CE39">
      <w:pPr>
        <w:spacing w:line="42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金额（大写）：人民币：</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元整，￥:</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元整。</w:t>
      </w:r>
    </w:p>
    <w:p w14:paraId="6CCCA637">
      <w:pPr>
        <w:spacing w:line="460" w:lineRule="exact"/>
        <w:ind w:firstLine="420" w:firstLineChars="199"/>
        <w:rPr>
          <w:rFonts w:ascii="宋体" w:hAnsi="宋体" w:cs="Courier New"/>
          <w:b/>
          <w:color w:val="auto"/>
          <w:sz w:val="21"/>
          <w:szCs w:val="21"/>
          <w:highlight w:val="none"/>
        </w:rPr>
      </w:pPr>
      <w:r>
        <w:rPr>
          <w:rFonts w:hint="eastAsia" w:ascii="宋体" w:hAnsi="宋体" w:cs="Courier New"/>
          <w:b/>
          <w:color w:val="auto"/>
          <w:sz w:val="21"/>
          <w:szCs w:val="21"/>
          <w:highlight w:val="none"/>
        </w:rPr>
        <w:t>五、合同工期：</w:t>
      </w:r>
    </w:p>
    <w:p w14:paraId="730AACCC">
      <w:pPr>
        <w:spacing w:line="460" w:lineRule="exact"/>
        <w:ind w:firstLine="403" w:firstLineChars="192"/>
        <w:textAlignment w:val="baseline"/>
        <w:rPr>
          <w:rFonts w:ascii="宋体" w:hAnsi="宋体"/>
          <w:color w:val="auto"/>
          <w:sz w:val="21"/>
          <w:szCs w:val="21"/>
          <w:highlight w:val="none"/>
        </w:rPr>
      </w:pPr>
      <w:r>
        <w:rPr>
          <w:rFonts w:hint="eastAsia" w:ascii="宋体" w:hAnsi="宋体"/>
          <w:color w:val="auto"/>
          <w:sz w:val="21"/>
          <w:szCs w:val="21"/>
          <w:highlight w:val="none"/>
        </w:rPr>
        <w:t xml:space="preserve">计划开工日期：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 xml:space="preserve">年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日（以开工报告为准）  </w:t>
      </w:r>
    </w:p>
    <w:p w14:paraId="5CFE093A">
      <w:pPr>
        <w:spacing w:line="460" w:lineRule="exact"/>
        <w:ind w:firstLine="403" w:firstLineChars="192"/>
        <w:textAlignment w:val="baseline"/>
        <w:rPr>
          <w:rFonts w:ascii="宋体" w:hAnsi="宋体"/>
          <w:color w:val="auto"/>
          <w:sz w:val="21"/>
          <w:szCs w:val="21"/>
          <w:highlight w:val="none"/>
          <w:u w:val="single"/>
        </w:rPr>
      </w:pPr>
      <w:r>
        <w:rPr>
          <w:rFonts w:hint="eastAsia" w:ascii="宋体" w:hAnsi="宋体"/>
          <w:color w:val="auto"/>
          <w:sz w:val="21"/>
          <w:szCs w:val="21"/>
          <w:highlight w:val="none"/>
        </w:rPr>
        <w:t>合同工期：</w:t>
      </w:r>
      <w:r>
        <w:rPr>
          <w:rFonts w:hint="eastAsia" w:ascii="宋体" w:hAnsi="宋体"/>
          <w:color w:val="auto"/>
          <w:sz w:val="21"/>
          <w:szCs w:val="21"/>
          <w:highlight w:val="none"/>
          <w:u w:val="single"/>
          <w:lang w:val="en-US" w:eastAsia="zh-CN"/>
        </w:rPr>
        <w:t xml:space="preserve"> 3</w:t>
      </w:r>
      <w:r>
        <w:rPr>
          <w:rFonts w:hint="eastAsia" w:ascii="宋体" w:hAnsi="宋体"/>
          <w:color w:val="auto"/>
          <w:sz w:val="21"/>
          <w:szCs w:val="21"/>
          <w:highlight w:val="none"/>
        </w:rPr>
        <w:t>个月</w:t>
      </w:r>
    </w:p>
    <w:p w14:paraId="3A24F815">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若实际开工日期由于甲方原因或不可抗力因素造成滞后</w:t>
      </w:r>
      <w:r>
        <w:rPr>
          <w:rFonts w:ascii="宋体" w:hAnsi="宋体"/>
          <w:color w:val="auto"/>
          <w:sz w:val="21"/>
          <w:szCs w:val="21"/>
          <w:highlight w:val="none"/>
        </w:rPr>
        <w:t>,</w:t>
      </w:r>
      <w:r>
        <w:rPr>
          <w:rFonts w:hint="eastAsia" w:ascii="宋体" w:hAnsi="宋体"/>
          <w:color w:val="auto"/>
          <w:sz w:val="21"/>
          <w:szCs w:val="21"/>
          <w:highlight w:val="none"/>
        </w:rPr>
        <w:t>则以甲方正式批准的实际开工之日为准。非甲方原因乙方如不能按合同约定的时间竣工，应承担违约责任，按每日</w:t>
      </w:r>
      <w:r>
        <w:rPr>
          <w:rFonts w:hint="eastAsia" w:ascii="宋体" w:hAnsi="宋体"/>
          <w:color w:val="auto"/>
          <w:sz w:val="21"/>
          <w:szCs w:val="21"/>
          <w:highlight w:val="none"/>
          <w:lang w:val="en-US" w:eastAsia="zh-CN"/>
        </w:rPr>
        <w:t>500</w:t>
      </w:r>
      <w:r>
        <w:rPr>
          <w:rFonts w:hint="eastAsia" w:ascii="宋体" w:hAnsi="宋体"/>
          <w:color w:val="auto"/>
          <w:sz w:val="21"/>
          <w:szCs w:val="21"/>
          <w:highlight w:val="none"/>
        </w:rPr>
        <w:t>元支付违约金（不足一天的按天计算），最高不超过中标合同金额的</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w:t>
      </w:r>
    </w:p>
    <w:p w14:paraId="67036276">
      <w:pPr>
        <w:spacing w:line="460" w:lineRule="exact"/>
        <w:ind w:firstLine="420" w:firstLineChars="199"/>
        <w:rPr>
          <w:rFonts w:ascii="宋体" w:hAnsi="宋体" w:cs="Courier New"/>
          <w:b/>
          <w:color w:val="auto"/>
          <w:sz w:val="21"/>
          <w:szCs w:val="21"/>
          <w:highlight w:val="none"/>
        </w:rPr>
      </w:pPr>
      <w:r>
        <w:rPr>
          <w:rFonts w:hint="eastAsia" w:ascii="宋体" w:hAnsi="宋体" w:cs="Courier New"/>
          <w:b/>
          <w:color w:val="auto"/>
          <w:sz w:val="21"/>
          <w:szCs w:val="21"/>
          <w:highlight w:val="none"/>
          <w:lang w:eastAsia="zh-CN"/>
        </w:rPr>
        <w:t>六</w:t>
      </w:r>
      <w:r>
        <w:rPr>
          <w:rFonts w:hint="eastAsia" w:ascii="宋体" w:hAnsi="宋体" w:cs="Courier New"/>
          <w:b/>
          <w:color w:val="auto"/>
          <w:sz w:val="21"/>
          <w:szCs w:val="21"/>
          <w:highlight w:val="none"/>
        </w:rPr>
        <w:t>、合同</w:t>
      </w:r>
      <w:r>
        <w:rPr>
          <w:rFonts w:hint="eastAsia" w:ascii="宋体" w:hAnsi="宋体" w:cs="Courier New"/>
          <w:b/>
          <w:color w:val="auto"/>
          <w:sz w:val="21"/>
          <w:szCs w:val="21"/>
          <w:highlight w:val="none"/>
          <w:lang w:eastAsia="zh-CN"/>
        </w:rPr>
        <w:t>文件构成</w:t>
      </w:r>
      <w:r>
        <w:rPr>
          <w:rFonts w:hint="eastAsia" w:ascii="宋体" w:hAnsi="宋体" w:cs="Courier New"/>
          <w:b/>
          <w:color w:val="auto"/>
          <w:sz w:val="21"/>
          <w:szCs w:val="21"/>
          <w:highlight w:val="none"/>
        </w:rPr>
        <w:t>：</w:t>
      </w:r>
    </w:p>
    <w:p w14:paraId="32467336">
      <w:pPr>
        <w:spacing w:line="460" w:lineRule="exact"/>
        <w:ind w:firstLine="420" w:firstLineChars="200"/>
        <w:rPr>
          <w:color w:val="auto"/>
          <w:sz w:val="21"/>
          <w:szCs w:val="21"/>
          <w:highlight w:val="none"/>
        </w:rPr>
      </w:pPr>
      <w:r>
        <w:rPr>
          <w:color w:val="auto"/>
          <w:sz w:val="21"/>
          <w:szCs w:val="21"/>
          <w:highlight w:val="none"/>
        </w:rPr>
        <w:t>本协议书与下列文件一起构成合同文件：</w:t>
      </w:r>
    </w:p>
    <w:p w14:paraId="5C5939D4">
      <w:pPr>
        <w:autoSpaceDE w:val="0"/>
        <w:autoSpaceDN w:val="0"/>
        <w:adjustRightInd w:val="0"/>
        <w:spacing w:line="460" w:lineRule="exact"/>
        <w:ind w:firstLine="420" w:firstLineChars="200"/>
        <w:jc w:val="left"/>
        <w:rPr>
          <w:color w:val="auto"/>
          <w:sz w:val="21"/>
          <w:szCs w:val="21"/>
          <w:highlight w:val="none"/>
        </w:rPr>
      </w:pPr>
      <w:r>
        <w:rPr>
          <w:color w:val="auto"/>
          <w:sz w:val="21"/>
          <w:szCs w:val="21"/>
          <w:highlight w:val="none"/>
        </w:rPr>
        <w:t xml:space="preserve">（1）中标通知书（如果有）； </w:t>
      </w:r>
    </w:p>
    <w:p w14:paraId="2DA43BE6">
      <w:pPr>
        <w:autoSpaceDE w:val="0"/>
        <w:autoSpaceDN w:val="0"/>
        <w:adjustRightInd w:val="0"/>
        <w:spacing w:line="460" w:lineRule="exact"/>
        <w:ind w:firstLine="420" w:firstLineChars="200"/>
        <w:jc w:val="left"/>
        <w:rPr>
          <w:color w:val="auto"/>
          <w:sz w:val="21"/>
          <w:szCs w:val="21"/>
          <w:highlight w:val="none"/>
        </w:rPr>
      </w:pPr>
      <w:r>
        <w:rPr>
          <w:color w:val="auto"/>
          <w:sz w:val="21"/>
          <w:szCs w:val="21"/>
          <w:highlight w:val="none"/>
        </w:rPr>
        <w:t>（</w:t>
      </w:r>
      <w:r>
        <w:rPr>
          <w:rFonts w:hint="eastAsia"/>
          <w:color w:val="auto"/>
          <w:sz w:val="21"/>
          <w:szCs w:val="21"/>
          <w:highlight w:val="none"/>
          <w:lang w:val="en-US" w:eastAsia="zh-CN"/>
        </w:rPr>
        <w:t>2</w:t>
      </w:r>
      <w:r>
        <w:rPr>
          <w:color w:val="auto"/>
          <w:sz w:val="21"/>
          <w:szCs w:val="21"/>
          <w:highlight w:val="none"/>
        </w:rPr>
        <w:t>）专用合同条款及其附件；</w:t>
      </w:r>
    </w:p>
    <w:p w14:paraId="04FEEEEF">
      <w:pPr>
        <w:autoSpaceDE w:val="0"/>
        <w:autoSpaceDN w:val="0"/>
        <w:adjustRightInd w:val="0"/>
        <w:spacing w:line="460" w:lineRule="exact"/>
        <w:ind w:firstLine="420" w:firstLineChars="200"/>
        <w:jc w:val="left"/>
        <w:rPr>
          <w:color w:val="auto"/>
          <w:sz w:val="21"/>
          <w:szCs w:val="21"/>
          <w:highlight w:val="none"/>
        </w:rPr>
      </w:pPr>
      <w:r>
        <w:rPr>
          <w:color w:val="auto"/>
          <w:sz w:val="21"/>
          <w:szCs w:val="21"/>
          <w:highlight w:val="none"/>
        </w:rPr>
        <w:t>（</w:t>
      </w:r>
      <w:r>
        <w:rPr>
          <w:rFonts w:hint="eastAsia"/>
          <w:color w:val="auto"/>
          <w:sz w:val="21"/>
          <w:szCs w:val="21"/>
          <w:highlight w:val="none"/>
          <w:lang w:val="en-US" w:eastAsia="zh-CN"/>
        </w:rPr>
        <w:t>3</w:t>
      </w:r>
      <w:r>
        <w:rPr>
          <w:color w:val="auto"/>
          <w:sz w:val="21"/>
          <w:szCs w:val="21"/>
          <w:highlight w:val="none"/>
        </w:rPr>
        <w:t>）通用合同条款；</w:t>
      </w:r>
    </w:p>
    <w:p w14:paraId="5602D55B">
      <w:pPr>
        <w:autoSpaceDE w:val="0"/>
        <w:autoSpaceDN w:val="0"/>
        <w:adjustRightInd w:val="0"/>
        <w:spacing w:line="460" w:lineRule="exact"/>
        <w:ind w:firstLine="420" w:firstLineChars="200"/>
        <w:jc w:val="left"/>
        <w:rPr>
          <w:color w:val="auto"/>
          <w:sz w:val="21"/>
          <w:szCs w:val="21"/>
          <w:highlight w:val="none"/>
        </w:rPr>
      </w:pPr>
      <w:r>
        <w:rPr>
          <w:color w:val="auto"/>
          <w:sz w:val="21"/>
          <w:szCs w:val="21"/>
          <w:highlight w:val="none"/>
        </w:rPr>
        <w:t>（</w:t>
      </w:r>
      <w:r>
        <w:rPr>
          <w:rFonts w:hint="eastAsia"/>
          <w:color w:val="auto"/>
          <w:sz w:val="21"/>
          <w:szCs w:val="21"/>
          <w:highlight w:val="none"/>
          <w:lang w:val="en-US" w:eastAsia="zh-CN"/>
        </w:rPr>
        <w:t>4</w:t>
      </w:r>
      <w:r>
        <w:rPr>
          <w:color w:val="auto"/>
          <w:sz w:val="21"/>
          <w:szCs w:val="21"/>
          <w:highlight w:val="none"/>
        </w:rPr>
        <w:t>）技术标准和要求；</w:t>
      </w:r>
    </w:p>
    <w:p w14:paraId="6C645F08">
      <w:pPr>
        <w:autoSpaceDE w:val="0"/>
        <w:autoSpaceDN w:val="0"/>
        <w:adjustRightInd w:val="0"/>
        <w:spacing w:line="460" w:lineRule="exact"/>
        <w:ind w:firstLine="420" w:firstLineChars="200"/>
        <w:jc w:val="left"/>
        <w:rPr>
          <w:color w:val="auto"/>
          <w:sz w:val="21"/>
          <w:szCs w:val="21"/>
          <w:highlight w:val="none"/>
        </w:rPr>
      </w:pPr>
      <w:r>
        <w:rPr>
          <w:color w:val="auto"/>
          <w:sz w:val="21"/>
          <w:szCs w:val="21"/>
          <w:highlight w:val="none"/>
        </w:rPr>
        <w:t>（</w:t>
      </w:r>
      <w:r>
        <w:rPr>
          <w:rFonts w:hint="eastAsia"/>
          <w:color w:val="auto"/>
          <w:sz w:val="21"/>
          <w:szCs w:val="21"/>
          <w:highlight w:val="none"/>
          <w:lang w:val="en-US" w:eastAsia="zh-CN"/>
        </w:rPr>
        <w:t>5</w:t>
      </w:r>
      <w:r>
        <w:rPr>
          <w:color w:val="auto"/>
          <w:sz w:val="21"/>
          <w:szCs w:val="21"/>
          <w:highlight w:val="none"/>
        </w:rPr>
        <w:t>）图纸；</w:t>
      </w:r>
    </w:p>
    <w:p w14:paraId="730F8795">
      <w:pPr>
        <w:autoSpaceDE w:val="0"/>
        <w:autoSpaceDN w:val="0"/>
        <w:adjustRightInd w:val="0"/>
        <w:spacing w:line="460" w:lineRule="exact"/>
        <w:ind w:firstLine="420" w:firstLineChars="200"/>
        <w:jc w:val="left"/>
        <w:rPr>
          <w:color w:val="auto"/>
          <w:sz w:val="21"/>
          <w:szCs w:val="21"/>
          <w:highlight w:val="none"/>
        </w:rPr>
      </w:pPr>
      <w:r>
        <w:rPr>
          <w:color w:val="auto"/>
          <w:sz w:val="21"/>
          <w:szCs w:val="21"/>
          <w:highlight w:val="none"/>
        </w:rPr>
        <w:t>（</w:t>
      </w:r>
      <w:r>
        <w:rPr>
          <w:rFonts w:hint="eastAsia"/>
          <w:color w:val="auto"/>
          <w:sz w:val="21"/>
          <w:szCs w:val="21"/>
          <w:highlight w:val="none"/>
          <w:lang w:val="en-US" w:eastAsia="zh-CN"/>
        </w:rPr>
        <w:t>6</w:t>
      </w:r>
      <w:r>
        <w:rPr>
          <w:color w:val="auto"/>
          <w:sz w:val="21"/>
          <w:szCs w:val="21"/>
          <w:highlight w:val="none"/>
        </w:rPr>
        <w:t>）已标价工程量清单或预算书；</w:t>
      </w:r>
    </w:p>
    <w:p w14:paraId="4316FBAF">
      <w:pPr>
        <w:autoSpaceDE w:val="0"/>
        <w:autoSpaceDN w:val="0"/>
        <w:adjustRightInd w:val="0"/>
        <w:spacing w:line="460" w:lineRule="exact"/>
        <w:ind w:firstLine="420" w:firstLineChars="200"/>
        <w:jc w:val="left"/>
        <w:rPr>
          <w:color w:val="auto"/>
          <w:sz w:val="21"/>
          <w:szCs w:val="21"/>
          <w:highlight w:val="none"/>
        </w:rPr>
      </w:pPr>
      <w:r>
        <w:rPr>
          <w:color w:val="auto"/>
          <w:sz w:val="21"/>
          <w:szCs w:val="21"/>
          <w:highlight w:val="none"/>
        </w:rPr>
        <w:t>（</w:t>
      </w:r>
      <w:r>
        <w:rPr>
          <w:rFonts w:hint="eastAsia"/>
          <w:color w:val="auto"/>
          <w:sz w:val="21"/>
          <w:szCs w:val="21"/>
          <w:highlight w:val="none"/>
          <w:lang w:val="en-US" w:eastAsia="zh-CN"/>
        </w:rPr>
        <w:t>7</w:t>
      </w:r>
      <w:r>
        <w:rPr>
          <w:color w:val="auto"/>
          <w:sz w:val="21"/>
          <w:szCs w:val="21"/>
          <w:highlight w:val="none"/>
        </w:rPr>
        <w:t>）其他合同文件。</w:t>
      </w:r>
    </w:p>
    <w:p w14:paraId="7C5C31D3">
      <w:pPr>
        <w:spacing w:line="460" w:lineRule="exact"/>
        <w:ind w:firstLine="420" w:firstLineChars="200"/>
        <w:rPr>
          <w:rFonts w:ascii="宋体" w:hAnsi="宋体"/>
          <w:color w:val="auto"/>
          <w:sz w:val="21"/>
          <w:szCs w:val="21"/>
          <w:highlight w:val="none"/>
        </w:rPr>
      </w:pPr>
      <w:bookmarkStart w:id="69" w:name="_Toc152042549"/>
      <w:bookmarkStart w:id="70" w:name="_Toc144974829"/>
      <w:r>
        <w:rPr>
          <w:color w:val="auto"/>
          <w:sz w:val="21"/>
          <w:szCs w:val="21"/>
          <w:highlight w:val="none"/>
        </w:rPr>
        <w:t>上述文件互相补充和解释，如有不明确或不一致之处，以合同约定次序在先者为准。</w:t>
      </w:r>
      <w:bookmarkEnd w:id="69"/>
      <w:bookmarkEnd w:id="70"/>
    </w:p>
    <w:p w14:paraId="0940FC7F">
      <w:pPr>
        <w:spacing w:line="460" w:lineRule="exact"/>
        <w:ind w:firstLine="413" w:firstLineChars="196"/>
        <w:rPr>
          <w:rFonts w:ascii="宋体" w:hAnsi="宋体" w:cs="Courier New"/>
          <w:b/>
          <w:color w:val="auto"/>
          <w:sz w:val="21"/>
          <w:szCs w:val="21"/>
          <w:highlight w:val="none"/>
        </w:rPr>
      </w:pPr>
      <w:r>
        <w:rPr>
          <w:rFonts w:hint="eastAsia" w:ascii="宋体" w:hAnsi="宋体" w:cs="Courier New"/>
          <w:b/>
          <w:color w:val="auto"/>
          <w:sz w:val="21"/>
          <w:szCs w:val="21"/>
          <w:highlight w:val="none"/>
        </w:rPr>
        <w:t>七、</w:t>
      </w:r>
      <w:r>
        <w:rPr>
          <w:rFonts w:hint="eastAsia" w:ascii="宋体" w:hAnsi="宋体" w:cs="Courier New"/>
          <w:b/>
          <w:color w:val="auto"/>
          <w:sz w:val="21"/>
          <w:szCs w:val="21"/>
          <w:highlight w:val="none"/>
          <w:lang w:eastAsia="zh-CN"/>
        </w:rPr>
        <w:t>供应商</w:t>
      </w:r>
      <w:r>
        <w:rPr>
          <w:rFonts w:hint="eastAsia" w:ascii="宋体" w:hAnsi="宋体" w:cs="Courier New"/>
          <w:b/>
          <w:color w:val="auto"/>
          <w:sz w:val="21"/>
          <w:szCs w:val="21"/>
          <w:highlight w:val="none"/>
        </w:rPr>
        <w:t>人员的管理</w:t>
      </w:r>
    </w:p>
    <w:p w14:paraId="1658CE75">
      <w:pPr>
        <w:spacing w:line="460" w:lineRule="exact"/>
        <w:ind w:firstLine="420" w:firstLineChars="200"/>
        <w:textAlignment w:val="baseline"/>
        <w:rPr>
          <w:rFonts w:hint="eastAsia" w:eastAsia="宋体"/>
          <w:color w:val="auto"/>
          <w:sz w:val="21"/>
          <w:szCs w:val="21"/>
          <w:highlight w:val="none"/>
          <w:lang w:eastAsia="zh-CN"/>
        </w:rPr>
      </w:pPr>
      <w:r>
        <w:rPr>
          <w:rFonts w:hint="eastAsia"/>
          <w:color w:val="auto"/>
          <w:sz w:val="21"/>
          <w:szCs w:val="21"/>
          <w:highlight w:val="none"/>
          <w:lang w:eastAsia="zh-CN"/>
        </w:rPr>
        <w:t>供应商</w:t>
      </w:r>
      <w:r>
        <w:rPr>
          <w:color w:val="auto"/>
          <w:sz w:val="21"/>
          <w:szCs w:val="21"/>
          <w:highlight w:val="none"/>
        </w:rPr>
        <w:t>安排在施工场地的主要管理人员应与</w:t>
      </w:r>
      <w:r>
        <w:rPr>
          <w:rFonts w:hint="eastAsia"/>
          <w:color w:val="auto"/>
          <w:sz w:val="21"/>
          <w:szCs w:val="21"/>
          <w:highlight w:val="none"/>
          <w:lang w:eastAsia="zh-CN"/>
        </w:rPr>
        <w:t>供应商</w:t>
      </w:r>
      <w:r>
        <w:rPr>
          <w:color w:val="auto"/>
          <w:sz w:val="21"/>
          <w:szCs w:val="21"/>
          <w:highlight w:val="none"/>
        </w:rPr>
        <w:t>承诺的名单（项目部关键岗位人员配备表）一致，并建立考勤台账制度。未经监理人批准，上述人员不应无故不到位或被替换；若确认无法到位或需替换，需经监理人审核并报</w:t>
      </w:r>
      <w:r>
        <w:rPr>
          <w:rFonts w:hint="eastAsia"/>
          <w:color w:val="auto"/>
          <w:sz w:val="21"/>
          <w:szCs w:val="21"/>
          <w:highlight w:val="none"/>
          <w:lang w:eastAsia="zh-CN"/>
        </w:rPr>
        <w:t>采购人</w:t>
      </w:r>
      <w:r>
        <w:rPr>
          <w:color w:val="auto"/>
          <w:sz w:val="21"/>
          <w:szCs w:val="21"/>
          <w:highlight w:val="none"/>
        </w:rPr>
        <w:t>批准后，用同等资质和经历的人员替换。</w:t>
      </w:r>
      <w:r>
        <w:rPr>
          <w:rFonts w:hint="eastAsia"/>
          <w:color w:val="auto"/>
          <w:sz w:val="21"/>
          <w:szCs w:val="21"/>
          <w:highlight w:val="none"/>
        </w:rPr>
        <w:t>项目经理在开工令发出后不得更换人员。</w:t>
      </w:r>
    </w:p>
    <w:p w14:paraId="4D1C3EF2">
      <w:pPr>
        <w:spacing w:line="460" w:lineRule="exact"/>
        <w:ind w:firstLine="420" w:firstLineChars="200"/>
        <w:textAlignment w:val="baseline"/>
        <w:rPr>
          <w:color w:val="auto"/>
          <w:sz w:val="21"/>
          <w:szCs w:val="21"/>
          <w:highlight w:val="none"/>
        </w:rPr>
      </w:pPr>
      <w:r>
        <w:rPr>
          <w:color w:val="auto"/>
          <w:sz w:val="21"/>
          <w:szCs w:val="21"/>
          <w:highlight w:val="none"/>
        </w:rPr>
        <w:t>    项目经理及项目部关键岗位人员离开工地必须向监理人书面请假，并经</w:t>
      </w:r>
      <w:r>
        <w:rPr>
          <w:rFonts w:hint="eastAsia"/>
          <w:color w:val="auto"/>
          <w:sz w:val="21"/>
          <w:szCs w:val="21"/>
          <w:highlight w:val="none"/>
          <w:lang w:eastAsia="zh-CN"/>
        </w:rPr>
        <w:t>采购人</w:t>
      </w:r>
      <w:r>
        <w:rPr>
          <w:color w:val="auto"/>
          <w:sz w:val="21"/>
          <w:szCs w:val="21"/>
          <w:highlight w:val="none"/>
        </w:rPr>
        <w:t>同意后才能离开；每月在工地天数应不少于22天（特殊情况经监理人批准报</w:t>
      </w:r>
      <w:r>
        <w:rPr>
          <w:rFonts w:hint="eastAsia"/>
          <w:color w:val="auto"/>
          <w:sz w:val="21"/>
          <w:szCs w:val="21"/>
          <w:highlight w:val="none"/>
          <w:lang w:eastAsia="zh-CN"/>
        </w:rPr>
        <w:t>采购人</w:t>
      </w:r>
      <w:r>
        <w:rPr>
          <w:color w:val="auto"/>
          <w:sz w:val="21"/>
          <w:szCs w:val="21"/>
          <w:highlight w:val="none"/>
        </w:rPr>
        <w:t>同意例外）。</w:t>
      </w:r>
    </w:p>
    <w:p w14:paraId="65A3F134">
      <w:pPr>
        <w:spacing w:line="460" w:lineRule="exact"/>
        <w:ind w:firstLine="422" w:firstLineChars="200"/>
        <w:rPr>
          <w:rFonts w:ascii="宋体" w:hAnsi="宋体" w:cs="Courier New"/>
          <w:b/>
          <w:color w:val="auto"/>
          <w:sz w:val="21"/>
          <w:szCs w:val="21"/>
          <w:highlight w:val="none"/>
        </w:rPr>
      </w:pPr>
      <w:r>
        <w:rPr>
          <w:rFonts w:hint="eastAsia" w:ascii="宋体" w:hAnsi="宋体" w:cs="Courier New"/>
          <w:b/>
          <w:color w:val="auto"/>
          <w:sz w:val="21"/>
          <w:szCs w:val="21"/>
          <w:highlight w:val="none"/>
        </w:rPr>
        <w:t>八、质量与验收：</w:t>
      </w:r>
    </w:p>
    <w:p w14:paraId="5AC137B5">
      <w:pPr>
        <w:spacing w:line="460" w:lineRule="exact"/>
        <w:ind w:left="480"/>
        <w:textAlignment w:val="baseline"/>
        <w:rPr>
          <w:rFonts w:ascii="宋体" w:hAnsi="宋体"/>
          <w:color w:val="auto"/>
          <w:sz w:val="21"/>
          <w:szCs w:val="21"/>
          <w:highlight w:val="none"/>
          <w:u w:val="single"/>
        </w:rPr>
      </w:pPr>
      <w:r>
        <w:rPr>
          <w:rFonts w:hint="eastAsia" w:ascii="宋体" w:hAnsi="宋体"/>
          <w:color w:val="auto"/>
          <w:sz w:val="21"/>
          <w:szCs w:val="21"/>
          <w:highlight w:val="none"/>
        </w:rPr>
        <w:t>工程质量标准：</w:t>
      </w:r>
      <w:r>
        <w:rPr>
          <w:rFonts w:hint="eastAsia" w:ascii="宋体" w:hAnsi="宋体"/>
          <w:color w:val="auto"/>
          <w:sz w:val="21"/>
          <w:szCs w:val="21"/>
          <w:highlight w:val="none"/>
          <w:u w:val="single"/>
        </w:rPr>
        <w:t>合格</w:t>
      </w:r>
      <w:r>
        <w:rPr>
          <w:rFonts w:hint="eastAsia" w:ascii="宋体" w:hAnsi="宋体" w:cs="宋体"/>
          <w:color w:val="auto"/>
          <w:sz w:val="21"/>
          <w:szCs w:val="21"/>
          <w:highlight w:val="none"/>
        </w:rPr>
        <w:t>。</w:t>
      </w:r>
    </w:p>
    <w:p w14:paraId="1FEF3A05">
      <w:pPr>
        <w:spacing w:line="460" w:lineRule="exact"/>
        <w:ind w:firstLine="420" w:firstLineChars="200"/>
        <w:textAlignment w:val="baseline"/>
        <w:rPr>
          <w:rFonts w:ascii="宋体" w:hAnsi="宋体"/>
          <w:color w:val="auto"/>
          <w:sz w:val="21"/>
          <w:szCs w:val="21"/>
          <w:highlight w:val="none"/>
        </w:rPr>
      </w:pPr>
      <w:r>
        <w:rPr>
          <w:rFonts w:hint="eastAsia" w:ascii="宋体" w:hAnsi="宋体"/>
          <w:color w:val="auto"/>
          <w:sz w:val="21"/>
          <w:szCs w:val="21"/>
          <w:highlight w:val="none"/>
        </w:rPr>
        <w:t>乙方应按现行的国家施工验收规范和质量评定标准进行施工。所有工程项目由甲方委托专业人员验收，竣工验收必须一次性验收合格。达不到以上要求应按合同价的5%向甲方支付违约金，因不合格而采用的补救费用由乙方负责，无法补救的，由乙方负责全部返工直至工程质量达到合同约定的标准为止，工期不予顺延并承担由此增加的费用。</w:t>
      </w:r>
    </w:p>
    <w:p w14:paraId="781DD1FB">
      <w:pPr>
        <w:spacing w:line="460" w:lineRule="exact"/>
        <w:ind w:firstLine="420" w:firstLineChars="199"/>
        <w:rPr>
          <w:rFonts w:ascii="宋体" w:hAnsi="宋体" w:cs="Courier New"/>
          <w:b/>
          <w:color w:val="auto"/>
          <w:sz w:val="21"/>
          <w:szCs w:val="21"/>
          <w:highlight w:val="none"/>
        </w:rPr>
      </w:pPr>
      <w:r>
        <w:rPr>
          <w:rFonts w:hint="eastAsia" w:ascii="宋体" w:hAnsi="宋体" w:cs="Courier New"/>
          <w:b/>
          <w:color w:val="auto"/>
          <w:sz w:val="21"/>
          <w:szCs w:val="21"/>
          <w:highlight w:val="none"/>
        </w:rPr>
        <w:t>九、安全生产：</w:t>
      </w:r>
    </w:p>
    <w:p w14:paraId="0DE81775">
      <w:pPr>
        <w:spacing w:line="460" w:lineRule="exact"/>
        <w:ind w:firstLine="420" w:firstLineChars="200"/>
        <w:textAlignment w:val="baseline"/>
        <w:rPr>
          <w:rFonts w:ascii="宋体" w:hAnsi="宋体"/>
          <w:color w:val="auto"/>
          <w:sz w:val="21"/>
          <w:szCs w:val="21"/>
          <w:highlight w:val="none"/>
        </w:rPr>
      </w:pPr>
      <w:r>
        <w:rPr>
          <w:rFonts w:hint="eastAsia" w:ascii="宋体" w:hAnsi="宋体"/>
          <w:color w:val="auto"/>
          <w:sz w:val="21"/>
          <w:szCs w:val="21"/>
          <w:highlight w:val="none"/>
        </w:rPr>
        <w:t>工程安全要求：</w:t>
      </w:r>
      <w:r>
        <w:rPr>
          <w:rFonts w:hint="eastAsia" w:ascii="宋体" w:hAnsi="宋体"/>
          <w:color w:val="auto"/>
          <w:sz w:val="21"/>
          <w:szCs w:val="21"/>
          <w:highlight w:val="none"/>
          <w:u w:val="single"/>
        </w:rPr>
        <w:t>不发生安全责任事故</w:t>
      </w:r>
      <w:r>
        <w:rPr>
          <w:rFonts w:hint="eastAsia" w:ascii="宋体" w:hAnsi="宋体"/>
          <w:color w:val="auto"/>
          <w:sz w:val="21"/>
          <w:szCs w:val="21"/>
          <w:highlight w:val="none"/>
          <w:u w:val="single"/>
          <w:lang w:eastAsia="zh-CN"/>
        </w:rPr>
        <w:t>，</w:t>
      </w:r>
      <w:r>
        <w:rPr>
          <w:rFonts w:hint="eastAsia" w:ascii="宋体" w:hAnsi="宋体"/>
          <w:color w:val="auto"/>
          <w:sz w:val="21"/>
          <w:szCs w:val="21"/>
          <w:highlight w:val="none"/>
          <w:u w:val="single"/>
          <w:lang w:val="en-US" w:eastAsia="zh-CN"/>
        </w:rPr>
        <w:t>人员零死亡</w:t>
      </w:r>
      <w:r>
        <w:rPr>
          <w:rFonts w:hint="eastAsia" w:ascii="宋体" w:hAnsi="宋体"/>
          <w:b w:val="0"/>
          <w:bCs w:val="0"/>
          <w:color w:val="auto"/>
          <w:sz w:val="21"/>
          <w:szCs w:val="21"/>
          <w:highlight w:val="none"/>
        </w:rPr>
        <w:t>。</w:t>
      </w:r>
    </w:p>
    <w:p w14:paraId="2D69D997">
      <w:pPr>
        <w:spacing w:line="460" w:lineRule="exact"/>
        <w:ind w:firstLine="420" w:firstLineChars="200"/>
        <w:textAlignment w:val="baseline"/>
        <w:rPr>
          <w:rFonts w:ascii="宋体" w:hAnsi="宋体"/>
          <w:color w:val="auto"/>
          <w:sz w:val="21"/>
          <w:szCs w:val="21"/>
          <w:highlight w:val="none"/>
        </w:rPr>
      </w:pPr>
      <w:r>
        <w:rPr>
          <w:rFonts w:hint="eastAsia" w:ascii="宋体" w:hAnsi="宋体"/>
          <w:color w:val="auto"/>
          <w:sz w:val="21"/>
          <w:szCs w:val="21"/>
          <w:highlight w:val="none"/>
        </w:rPr>
        <w:t>本工程必须安全生产，若有安全事故，和（或）造成的工料损失与其他任何损失，概由乙方承担责任，与甲方无关。</w:t>
      </w:r>
    </w:p>
    <w:p w14:paraId="2C9274FF">
      <w:pPr>
        <w:spacing w:line="460" w:lineRule="exact"/>
        <w:ind w:firstLine="420" w:firstLineChars="199"/>
        <w:rPr>
          <w:rFonts w:ascii="宋体" w:hAnsi="宋体" w:cs="Courier New"/>
          <w:b/>
          <w:color w:val="auto"/>
          <w:sz w:val="21"/>
          <w:szCs w:val="21"/>
          <w:highlight w:val="none"/>
        </w:rPr>
      </w:pPr>
      <w:r>
        <w:rPr>
          <w:rFonts w:hint="eastAsia" w:ascii="宋体" w:hAnsi="宋体" w:cs="Courier New"/>
          <w:b/>
          <w:color w:val="auto"/>
          <w:sz w:val="21"/>
          <w:szCs w:val="21"/>
          <w:highlight w:val="none"/>
        </w:rPr>
        <w:t>十、付款</w:t>
      </w:r>
      <w:r>
        <w:rPr>
          <w:rFonts w:hint="eastAsia" w:ascii="宋体" w:hAnsi="宋体" w:cs="Courier New"/>
          <w:b/>
          <w:color w:val="auto"/>
          <w:sz w:val="21"/>
          <w:szCs w:val="21"/>
          <w:highlight w:val="none"/>
          <w:lang w:val="en-US" w:eastAsia="zh-CN"/>
        </w:rPr>
        <w:t>方式</w:t>
      </w:r>
      <w:r>
        <w:rPr>
          <w:rFonts w:hint="eastAsia" w:ascii="宋体" w:hAnsi="宋体" w:cs="Courier New"/>
          <w:b/>
          <w:color w:val="auto"/>
          <w:sz w:val="21"/>
          <w:szCs w:val="21"/>
          <w:highlight w:val="none"/>
        </w:rPr>
        <w:t>：</w:t>
      </w:r>
    </w:p>
    <w:p w14:paraId="5D744173">
      <w:pPr>
        <w:spacing w:line="460" w:lineRule="exact"/>
        <w:ind w:firstLine="417" w:firstLineChars="199"/>
        <w:rPr>
          <w:rFonts w:hint="eastAsia" w:ascii="宋体" w:hAnsi="宋体"/>
          <w:color w:val="auto"/>
          <w:kern w:val="0"/>
          <w:sz w:val="21"/>
          <w:szCs w:val="21"/>
          <w:highlight w:val="none"/>
        </w:rPr>
      </w:pPr>
      <w:r>
        <w:rPr>
          <w:rFonts w:hint="eastAsia" w:ascii="宋体" w:hAnsi="宋体"/>
          <w:color w:val="auto"/>
          <w:kern w:val="0"/>
          <w:sz w:val="21"/>
          <w:szCs w:val="21"/>
          <w:highlight w:val="none"/>
        </w:rPr>
        <w:t>合同签订及具备实施条件后15个工作日内支付合同价款的40%</w:t>
      </w:r>
      <w:r>
        <w:rPr>
          <w:rFonts w:hint="eastAsia" w:ascii="宋体" w:hAnsi="宋体"/>
          <w:color w:val="auto"/>
          <w:kern w:val="0"/>
          <w:sz w:val="21"/>
          <w:szCs w:val="21"/>
          <w:highlight w:val="none"/>
          <w:lang w:val="en-US" w:eastAsia="zh-CN"/>
        </w:rPr>
        <w:t>预付款</w:t>
      </w:r>
      <w:r>
        <w:rPr>
          <w:rFonts w:hint="eastAsia" w:ascii="宋体" w:hAnsi="宋体"/>
          <w:color w:val="auto"/>
          <w:kern w:val="0"/>
          <w:sz w:val="21"/>
          <w:szCs w:val="21"/>
          <w:highlight w:val="none"/>
        </w:rPr>
        <w:t>（供应商应在收到预付款的同时向采购人提交预付款保函，预付款保函的担保金额应与预付款金额相同，保函的担保金额可根据预付款扣回的金额相应递减，预付款从第一次支付工程款开始分次均衡扣回</w:t>
      </w:r>
      <w:r>
        <w:rPr>
          <w:rFonts w:hint="eastAsia" w:ascii="宋体" w:hAnsi="宋体"/>
          <w:color w:val="auto"/>
          <w:kern w:val="0"/>
          <w:sz w:val="21"/>
          <w:szCs w:val="21"/>
          <w:highlight w:val="none"/>
          <w:lang w:eastAsia="zh-CN"/>
        </w:rPr>
        <w:t>；</w:t>
      </w:r>
      <w:r>
        <w:rPr>
          <w:rFonts w:hint="eastAsia" w:ascii="宋体" w:hAnsi="宋体" w:eastAsia="宋体" w:cs="Times New Roman"/>
          <w:i w:val="0"/>
          <w:iCs w:val="0"/>
          <w:caps w:val="0"/>
          <w:color w:val="auto"/>
          <w:spacing w:val="0"/>
          <w:kern w:val="0"/>
          <w:sz w:val="21"/>
          <w:szCs w:val="21"/>
          <w:highlight w:val="none"/>
          <w:shd w:val="clear" w:fill="auto"/>
        </w:rPr>
        <w:t>在签订合同时，供应商明确表示无需预付款或者主动要求降低预付款比例的，采购单位可不适用前述规定。</w:t>
      </w:r>
      <w:r>
        <w:rPr>
          <w:rFonts w:hint="eastAsia" w:ascii="宋体" w:hAnsi="宋体"/>
          <w:color w:val="auto"/>
          <w:kern w:val="0"/>
          <w:sz w:val="21"/>
          <w:szCs w:val="21"/>
          <w:highlight w:val="none"/>
        </w:rPr>
        <w:t>）</w:t>
      </w:r>
      <w:r>
        <w:rPr>
          <w:rFonts w:hint="eastAsia" w:ascii="宋体" w:hAnsi="宋体"/>
          <w:color w:val="auto"/>
          <w:kern w:val="0"/>
          <w:sz w:val="21"/>
          <w:szCs w:val="21"/>
          <w:highlight w:val="none"/>
          <w:lang w:eastAsia="zh-CN"/>
        </w:rPr>
        <w:t>，</w:t>
      </w:r>
      <w:r>
        <w:rPr>
          <w:rFonts w:hint="eastAsia" w:ascii="宋体" w:hAnsi="宋体"/>
          <w:color w:val="auto"/>
          <w:kern w:val="0"/>
          <w:sz w:val="21"/>
          <w:szCs w:val="21"/>
          <w:highlight w:val="none"/>
        </w:rPr>
        <w:t>每期计量支付实际完成工程量的80%，未审批核准的变更不予计量，竣工验收合格后提交符合要求的竣工结算和竣工资料后再支付至实际完成工程量的90%，待审计报告出具后，且提供质量保证金（经审定的工程结算造价的1.5%），将结算完成后产生的工程资料移交后，再支付至最终结算价款的100%（不计息）。</w:t>
      </w:r>
    </w:p>
    <w:p w14:paraId="562E73CE">
      <w:pPr>
        <w:spacing w:line="460" w:lineRule="exact"/>
        <w:ind w:firstLine="420" w:firstLineChars="199"/>
        <w:rPr>
          <w:rFonts w:ascii="宋体" w:hAnsi="宋体" w:cs="Courier New"/>
          <w:b/>
          <w:color w:val="auto"/>
          <w:sz w:val="21"/>
          <w:szCs w:val="21"/>
          <w:highlight w:val="none"/>
        </w:rPr>
      </w:pPr>
      <w:r>
        <w:rPr>
          <w:rFonts w:hint="eastAsia" w:ascii="宋体" w:hAnsi="宋体" w:cs="Courier New"/>
          <w:b/>
          <w:color w:val="auto"/>
          <w:sz w:val="21"/>
          <w:szCs w:val="21"/>
          <w:highlight w:val="none"/>
        </w:rPr>
        <w:t>十一、变更</w:t>
      </w:r>
    </w:p>
    <w:p w14:paraId="4CC31984">
      <w:pPr>
        <w:spacing w:line="460" w:lineRule="exact"/>
        <w:ind w:firstLine="525" w:firstLineChars="250"/>
        <w:rPr>
          <w:rFonts w:ascii="宋体" w:hAnsi="宋体"/>
          <w:color w:val="auto"/>
          <w:sz w:val="21"/>
          <w:szCs w:val="21"/>
          <w:highlight w:val="none"/>
        </w:rPr>
      </w:pPr>
      <w:r>
        <w:rPr>
          <w:rFonts w:hint="eastAsia" w:ascii="宋体" w:hAnsi="宋体"/>
          <w:color w:val="auto"/>
          <w:sz w:val="21"/>
          <w:szCs w:val="21"/>
          <w:highlight w:val="none"/>
        </w:rPr>
        <w:t>1、建设工程在建设过程中，发生下列情况之一的，工程量清单项目及其工程量均应按实调整。</w:t>
      </w:r>
    </w:p>
    <w:p w14:paraId="0CD80716">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（1）建设单位提供的工程量清单项目缺项、项目多列或重复列项；</w:t>
      </w:r>
    </w:p>
    <w:p w14:paraId="3505D9E0">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（2）设计变更引起新增清单项目或取消原有项目；</w:t>
      </w:r>
    </w:p>
    <w:p w14:paraId="08DE5E8F">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（3）建设单位提供的工程量清单项目数量有误；</w:t>
      </w:r>
    </w:p>
    <w:p w14:paraId="041B8FFC">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（4）设计变更引起的工程量清单项目数量的增减。</w:t>
      </w:r>
    </w:p>
    <w:p w14:paraId="4C99A5B6">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清单项目或工程量的调整应根据施工图纸、设计变更联系单等内容，并按计价依据和工程量计算规则等计算确定。</w:t>
      </w:r>
    </w:p>
    <w:p w14:paraId="24DE3F5C">
      <w:pPr>
        <w:spacing w:line="460" w:lineRule="exact"/>
        <w:ind w:firstLine="525" w:firstLineChars="250"/>
        <w:rPr>
          <w:rFonts w:ascii="宋体" w:hAnsi="宋体"/>
          <w:color w:val="auto"/>
          <w:sz w:val="21"/>
          <w:szCs w:val="21"/>
          <w:highlight w:val="none"/>
        </w:rPr>
      </w:pPr>
      <w:r>
        <w:rPr>
          <w:rFonts w:hint="eastAsia" w:ascii="宋体" w:hAnsi="宋体"/>
          <w:color w:val="auto"/>
          <w:sz w:val="21"/>
          <w:szCs w:val="21"/>
          <w:highlight w:val="none"/>
        </w:rPr>
        <w:t>2、变更的估价原则</w:t>
      </w:r>
    </w:p>
    <w:p w14:paraId="745AFB01">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（1）如果取消某项工作，则该项工作的总额价不予支付。</w:t>
      </w:r>
    </w:p>
    <w:p w14:paraId="267BC8CB">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（2）因施工中出现施工图纸与工程量清单项目特征描述不符、分部分项工程量清单项目缺项、非施工企业原因的工程变更等，引起新的工程项目，其相应的综合单价按以下方法确定：</w:t>
      </w:r>
    </w:p>
    <w:p w14:paraId="4382BA30">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a.已标价工程量清单中存在适用于变更工程项目的，采用该项目的单价；</w:t>
      </w:r>
    </w:p>
    <w:p w14:paraId="2D381F49">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b.已标价工程量清单中不存在适用单价但存在与变更工程类似项目价格的，可以参照类似项目的单价；</w:t>
      </w:r>
    </w:p>
    <w:p w14:paraId="57518C85">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c.</w:t>
      </w:r>
      <w:r>
        <w:rPr>
          <w:rFonts w:ascii="宋体" w:hAnsi="宋体"/>
          <w:color w:val="auto"/>
          <w:sz w:val="21"/>
          <w:szCs w:val="21"/>
          <w:highlight w:val="none"/>
        </w:rPr>
        <w:t>已标价工程量清单中不存在适用的价格也没有类似的变更工程项目价格的，则由</w:t>
      </w:r>
      <w:r>
        <w:rPr>
          <w:rFonts w:hint="eastAsia" w:ascii="宋体" w:hAnsi="宋体"/>
          <w:color w:val="auto"/>
          <w:sz w:val="21"/>
          <w:szCs w:val="21"/>
          <w:highlight w:val="none"/>
          <w:lang w:eastAsia="zh-CN"/>
        </w:rPr>
        <w:t>供应商</w:t>
      </w:r>
      <w:r>
        <w:rPr>
          <w:rFonts w:ascii="宋体" w:hAnsi="宋体"/>
          <w:color w:val="auto"/>
          <w:sz w:val="21"/>
          <w:szCs w:val="21"/>
          <w:highlight w:val="none"/>
        </w:rPr>
        <w:t>按照</w:t>
      </w:r>
      <w:r>
        <w:rPr>
          <w:rFonts w:hint="eastAsia" w:ascii="宋体" w:hAnsi="宋体"/>
          <w:color w:val="auto"/>
          <w:sz w:val="21"/>
          <w:szCs w:val="21"/>
          <w:highlight w:val="none"/>
        </w:rPr>
        <w:t>《浙江省2024公路养护工程工程量清单》、《交通养护工程工程量清单计价规范》（DB33/T751-2009）；《浙江省公路养护工程预算编制办法》（2005年7月1日）；《浙江省公路养护工程预算定额》（2005年7月1日）；《浙江省公路养护工程机械台班费用定额》（2005年7月1日）；《公路养护工程预算编制导则》（2005年7月1日）；《公路工程建设项目概算预算编制办法》［JTG 3830-2018］；《公路工程预算定额》[JTG/T 3832-2018]；《公路工程机械台班费用定额》［JTG/T 3833-2018］、浙江省交通运输厅[2019]116号文颁布的《转发交通运输部2018年第86号公告的通知》、交通运输部关于调整《公路工程建设项目投资估算编制办法》(JTG3820-2018)和《公路工程建设项目概算预算编制办法》（JTG 3830-2018）中“税金”有关规定的公告(交通运输部公告2019年第26号)文件规定、《浙江省公路工程四新技术预算定额》、《浙江省公路工程补充定额》。</w:t>
      </w:r>
      <w:r>
        <w:rPr>
          <w:rFonts w:ascii="宋体" w:hAnsi="宋体"/>
          <w:color w:val="auto"/>
          <w:sz w:val="21"/>
          <w:szCs w:val="21"/>
          <w:highlight w:val="none"/>
        </w:rPr>
        <w:t>（有交通定额的采用交通定额，无交通定额的参照相近定额）</w:t>
      </w:r>
      <w:r>
        <w:rPr>
          <w:rFonts w:hint="eastAsia" w:ascii="宋体" w:hAnsi="宋体"/>
          <w:color w:val="auto"/>
          <w:sz w:val="21"/>
          <w:szCs w:val="21"/>
          <w:highlight w:val="none"/>
        </w:rPr>
        <w:t>以及招标人测算价的相应取费费率（其他公路标准取费)</w:t>
      </w:r>
      <w:r>
        <w:rPr>
          <w:rFonts w:ascii="宋体" w:hAnsi="宋体"/>
          <w:color w:val="auto"/>
          <w:sz w:val="21"/>
          <w:szCs w:val="21"/>
          <w:highlight w:val="none"/>
        </w:rPr>
        <w:t>和宁波市交通运输局（</w:t>
      </w:r>
      <w:r>
        <w:rPr>
          <w:rFonts w:ascii="宋体" w:hAnsi="宋体"/>
          <w:color w:val="auto"/>
          <w:sz w:val="21"/>
          <w:szCs w:val="21"/>
          <w:highlight w:val="none"/>
        </w:rPr>
        <w:drawing>
          <wp:inline distT="0" distB="0" distL="0" distR="0">
            <wp:extent cx="190500" cy="142875"/>
            <wp:effectExtent l="0" t="0" r="0" b="9525"/>
            <wp:docPr id="2" name="图片 2"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GJ$ACOF(TYDYECOKVDYB"/>
                    <pic:cNvPicPr>
                      <a:picLocks noChangeAspect="1" noChangeArrowheads="1"/>
                    </pic:cNvPicPr>
                  </pic:nvPicPr>
                  <pic:blipFill>
                    <a:blip r:embed="rId21" cstate="print"/>
                    <a:srcRect/>
                    <a:stretch>
                      <a:fillRect/>
                    </a:stretch>
                  </pic:blipFill>
                  <pic:spPr>
                    <a:xfrm>
                      <a:off x="0" y="0"/>
                      <a:ext cx="190500" cy="142875"/>
                    </a:xfrm>
                    <a:prstGeom prst="rect">
                      <a:avLst/>
                    </a:prstGeom>
                    <a:noFill/>
                    <a:ln w="9525">
                      <a:noFill/>
                      <a:miter lim="800000"/>
                      <a:headEnd/>
                      <a:tailEnd/>
                    </a:ln>
                  </pic:spPr>
                </pic:pic>
              </a:graphicData>
            </a:graphic>
          </wp:inline>
        </w:drawing>
      </w:r>
      <w:r>
        <w:rPr>
          <w:rFonts w:ascii="宋体" w:hAnsi="宋体"/>
          <w:color w:val="auto"/>
          <w:sz w:val="21"/>
          <w:szCs w:val="21"/>
          <w:highlight w:val="none"/>
        </w:rPr>
        <w:t>http://jtw.ningbo.gov.cn/）统计数据宁波市</w:t>
      </w:r>
      <w:r>
        <w:rPr>
          <w:rFonts w:hint="eastAsia" w:ascii="宋体" w:hAnsi="宋体"/>
          <w:color w:val="auto"/>
          <w:sz w:val="21"/>
          <w:szCs w:val="21"/>
          <w:highlight w:val="none"/>
          <w:lang w:eastAsia="zh-CN"/>
        </w:rPr>
        <w:t>202</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lang w:eastAsia="zh-CN"/>
        </w:rPr>
        <w:t>年</w:t>
      </w:r>
      <w:r>
        <w:rPr>
          <w:rFonts w:hint="eastAsia" w:ascii="宋体" w:hAnsi="宋体"/>
          <w:color w:val="auto"/>
          <w:sz w:val="21"/>
          <w:szCs w:val="21"/>
          <w:highlight w:val="none"/>
          <w:u w:val="single"/>
          <w:lang w:val="en-US" w:eastAsia="zh-CN"/>
        </w:rPr>
        <w:t>1</w:t>
      </w:r>
      <w:r>
        <w:rPr>
          <w:rFonts w:ascii="宋体" w:hAnsi="宋体"/>
          <w:color w:val="auto"/>
          <w:sz w:val="21"/>
          <w:szCs w:val="21"/>
          <w:highlight w:val="none"/>
        </w:rPr>
        <w:t>月份材料信息价中的宁海县部分的材料信息价，宁海县未发布的采用宁波市材料信息价（若材料品种或规格不全时，可采用浙江省交通工程造价管理站同期发布的材料信息价格及</w:t>
      </w:r>
      <w:r>
        <w:rPr>
          <w:rFonts w:hint="eastAsia" w:ascii="宋体" w:hAnsi="宋体"/>
          <w:color w:val="auto"/>
          <w:sz w:val="21"/>
          <w:szCs w:val="21"/>
          <w:highlight w:val="none"/>
          <w:lang w:eastAsia="zh-CN"/>
        </w:rPr>
        <w:t>202</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lang w:eastAsia="zh-CN"/>
        </w:rPr>
        <w:t>年</w:t>
      </w:r>
      <w:r>
        <w:rPr>
          <w:rFonts w:hint="eastAsia" w:ascii="宋体" w:hAnsi="宋体"/>
          <w:color w:val="auto"/>
          <w:sz w:val="21"/>
          <w:szCs w:val="21"/>
          <w:highlight w:val="none"/>
          <w:u w:val="single"/>
          <w:lang w:val="en-US" w:eastAsia="zh-CN"/>
        </w:rPr>
        <w:t>1</w:t>
      </w:r>
      <w:r>
        <w:rPr>
          <w:rFonts w:ascii="宋体" w:hAnsi="宋体"/>
          <w:color w:val="auto"/>
          <w:sz w:val="21"/>
          <w:szCs w:val="21"/>
          <w:highlight w:val="none"/>
        </w:rPr>
        <w:t>月份的宁波建设工程造价信息）</w:t>
      </w:r>
      <w:r>
        <w:rPr>
          <w:rFonts w:hint="eastAsia" w:ascii="宋体" w:hAnsi="宋体"/>
          <w:color w:val="auto"/>
          <w:sz w:val="21"/>
          <w:szCs w:val="21"/>
          <w:highlight w:val="none"/>
        </w:rPr>
        <w:t>,</w:t>
      </w:r>
      <w:r>
        <w:rPr>
          <w:rFonts w:ascii="宋体" w:hAnsi="宋体"/>
          <w:color w:val="auto"/>
          <w:sz w:val="21"/>
          <w:szCs w:val="21"/>
          <w:highlight w:val="none"/>
        </w:rPr>
        <w:t>以上信息价均缺项的材料按市场</w:t>
      </w:r>
      <w:r>
        <w:rPr>
          <w:rFonts w:hint="eastAsia" w:ascii="宋体" w:hAnsi="宋体"/>
          <w:color w:val="auto"/>
          <w:sz w:val="21"/>
          <w:szCs w:val="21"/>
          <w:highlight w:val="none"/>
        </w:rPr>
        <w:t>含</w:t>
      </w:r>
      <w:r>
        <w:rPr>
          <w:rFonts w:ascii="宋体" w:hAnsi="宋体"/>
          <w:color w:val="auto"/>
          <w:sz w:val="21"/>
          <w:szCs w:val="21"/>
          <w:highlight w:val="none"/>
        </w:rPr>
        <w:t>税价计取，并按中标下浮率</w:t>
      </w:r>
      <w:r>
        <w:rPr>
          <w:rFonts w:hint="eastAsia" w:ascii="宋体" w:hAnsi="宋体"/>
          <w:color w:val="auto"/>
          <w:sz w:val="21"/>
          <w:szCs w:val="21"/>
          <w:highlight w:val="none"/>
        </w:rPr>
        <w:t>结算</w:t>
      </w:r>
      <w:r>
        <w:rPr>
          <w:rFonts w:ascii="宋体" w:hAnsi="宋体"/>
          <w:color w:val="auto"/>
          <w:sz w:val="21"/>
          <w:szCs w:val="21"/>
          <w:highlight w:val="none"/>
        </w:rPr>
        <w:t>，</w:t>
      </w:r>
      <w:r>
        <w:rPr>
          <w:rFonts w:hint="eastAsia" w:ascii="宋体" w:hAnsi="宋体"/>
          <w:color w:val="auto"/>
          <w:sz w:val="21"/>
          <w:szCs w:val="21"/>
          <w:highlight w:val="none"/>
        </w:rPr>
        <w:t>特殊材料按业主签证单结算，只计取税金，不计其他任何费用，不下浮。</w:t>
      </w:r>
    </w:p>
    <w:p w14:paraId="6065D7F4">
      <w:pPr>
        <w:pStyle w:val="31"/>
        <w:spacing w:line="460" w:lineRule="exact"/>
        <w:ind w:firstLine="458"/>
        <w:rPr>
          <w:rFonts w:hAnsi="宋体"/>
          <w:b/>
          <w:color w:val="auto"/>
          <w:sz w:val="21"/>
          <w:szCs w:val="21"/>
          <w:highlight w:val="none"/>
        </w:rPr>
      </w:pPr>
      <w:r>
        <w:rPr>
          <w:rFonts w:hint="eastAsia" w:hAnsi="宋体"/>
          <w:b/>
          <w:color w:val="auto"/>
          <w:sz w:val="21"/>
          <w:szCs w:val="21"/>
          <w:highlight w:val="none"/>
        </w:rPr>
        <w:t>十二、价格调整</w:t>
      </w:r>
    </w:p>
    <w:p w14:paraId="099B4CAE">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本项目在合同实施期间不进行调价。</w:t>
      </w:r>
    </w:p>
    <w:p w14:paraId="5E819AE2">
      <w:pPr>
        <w:pStyle w:val="31"/>
        <w:spacing w:line="460" w:lineRule="exact"/>
        <w:ind w:firstLine="458"/>
        <w:rPr>
          <w:rFonts w:hAnsi="宋体"/>
          <w:b/>
          <w:color w:val="auto"/>
          <w:sz w:val="21"/>
          <w:szCs w:val="21"/>
          <w:highlight w:val="none"/>
        </w:rPr>
      </w:pPr>
      <w:r>
        <w:rPr>
          <w:rFonts w:hint="eastAsia" w:hAnsi="宋体"/>
          <w:b/>
          <w:color w:val="auto"/>
          <w:sz w:val="21"/>
          <w:szCs w:val="21"/>
          <w:highlight w:val="none"/>
        </w:rPr>
        <w:t>十三、竣工结算办法：</w:t>
      </w:r>
    </w:p>
    <w:p w14:paraId="45BF18CB">
      <w:pPr>
        <w:spacing w:line="336" w:lineRule="auto"/>
        <w:ind w:firstLine="420" w:firstLineChars="200"/>
        <w:rPr>
          <w:rFonts w:ascii="宋体" w:hAnsi="宋体"/>
          <w:color w:val="auto"/>
          <w:kern w:val="0"/>
          <w:sz w:val="21"/>
          <w:szCs w:val="21"/>
          <w:highlight w:val="none"/>
        </w:rPr>
      </w:pPr>
      <w:r>
        <w:rPr>
          <w:rFonts w:hint="eastAsia" w:ascii="宋体" w:hAnsi="宋体"/>
          <w:color w:val="auto"/>
          <w:kern w:val="0"/>
          <w:sz w:val="21"/>
          <w:szCs w:val="21"/>
          <w:highlight w:val="none"/>
        </w:rPr>
        <w:t>1、本合同采用合同当事人签订的合同协议书中约定的价格形式，即：</w:t>
      </w:r>
      <w:r>
        <w:rPr>
          <w:rFonts w:hint="eastAsia" w:ascii="宋体" w:hAnsi="宋体"/>
          <w:color w:val="auto"/>
          <w:kern w:val="0"/>
          <w:sz w:val="21"/>
          <w:szCs w:val="21"/>
          <w:highlight w:val="none"/>
          <w:u w:val="single"/>
        </w:rPr>
        <w:t>单价合同</w:t>
      </w:r>
      <w:r>
        <w:rPr>
          <w:rFonts w:hint="eastAsia" w:ascii="宋体" w:hAnsi="宋体"/>
          <w:color w:val="auto"/>
          <w:kern w:val="0"/>
          <w:sz w:val="21"/>
          <w:szCs w:val="21"/>
          <w:highlight w:val="none"/>
        </w:rPr>
        <w:t>。</w:t>
      </w:r>
    </w:p>
    <w:p w14:paraId="0EA593C3">
      <w:pPr>
        <w:spacing w:line="336" w:lineRule="auto"/>
        <w:ind w:firstLine="420" w:firstLineChars="200"/>
        <w:textAlignment w:val="baseline"/>
        <w:rPr>
          <w:rFonts w:ascii="宋体" w:hAnsi="宋体"/>
          <w:color w:val="auto"/>
          <w:sz w:val="21"/>
          <w:szCs w:val="21"/>
          <w:highlight w:val="none"/>
        </w:rPr>
      </w:pPr>
      <w:r>
        <w:rPr>
          <w:rFonts w:hint="eastAsia" w:ascii="宋体" w:hAnsi="宋体"/>
          <w:color w:val="auto"/>
          <w:kern w:val="0"/>
          <w:sz w:val="21"/>
          <w:szCs w:val="21"/>
          <w:highlight w:val="none"/>
        </w:rPr>
        <w:t>2、</w:t>
      </w:r>
      <w:r>
        <w:rPr>
          <w:rFonts w:hint="eastAsia" w:ascii="宋体" w:hAnsi="宋体"/>
          <w:color w:val="auto"/>
          <w:sz w:val="21"/>
          <w:szCs w:val="21"/>
          <w:highlight w:val="none"/>
        </w:rPr>
        <w:t>合同价格确定方法：以</w:t>
      </w:r>
      <w:r>
        <w:rPr>
          <w:rFonts w:hint="eastAsia" w:ascii="宋体" w:hAnsi="宋体"/>
          <w:color w:val="auto"/>
          <w:sz w:val="21"/>
          <w:szCs w:val="21"/>
          <w:highlight w:val="none"/>
          <w:lang w:val="en-US" w:eastAsia="zh-CN"/>
        </w:rPr>
        <w:t>投标报价</w:t>
      </w:r>
      <w:r>
        <w:rPr>
          <w:rFonts w:hint="eastAsia" w:ascii="宋体" w:hAnsi="宋体"/>
          <w:color w:val="auto"/>
          <w:sz w:val="21"/>
          <w:szCs w:val="21"/>
          <w:highlight w:val="none"/>
        </w:rPr>
        <w:t>作为合同单价。竣工结算时以实际完成并经业主代表签证的工程量作为竣工结算依据。</w:t>
      </w:r>
    </w:p>
    <w:p w14:paraId="0A885FC1">
      <w:pPr>
        <w:pStyle w:val="31"/>
        <w:spacing w:line="341" w:lineRule="auto"/>
        <w:ind w:firstLine="458"/>
        <w:rPr>
          <w:rFonts w:hAnsi="宋体"/>
          <w:b/>
          <w:color w:val="auto"/>
          <w:sz w:val="21"/>
          <w:szCs w:val="21"/>
          <w:highlight w:val="none"/>
        </w:rPr>
      </w:pPr>
      <w:r>
        <w:rPr>
          <w:rFonts w:hint="eastAsia" w:hAnsi="宋体" w:cs="Courier New"/>
          <w:b/>
          <w:color w:val="auto"/>
          <w:sz w:val="21"/>
          <w:szCs w:val="21"/>
          <w:highlight w:val="none"/>
        </w:rPr>
        <w:t>十四、</w:t>
      </w:r>
      <w:r>
        <w:rPr>
          <w:rFonts w:hint="eastAsia" w:hAnsi="宋体"/>
          <w:b/>
          <w:color w:val="auto"/>
          <w:sz w:val="21"/>
          <w:szCs w:val="21"/>
          <w:highlight w:val="none"/>
        </w:rPr>
        <w:t>材料采购：</w:t>
      </w:r>
    </w:p>
    <w:p w14:paraId="35A45D04">
      <w:pPr>
        <w:spacing w:line="341" w:lineRule="auto"/>
        <w:ind w:firstLine="417" w:firstLineChars="199"/>
        <w:rPr>
          <w:rFonts w:ascii="宋体" w:hAnsi="宋体"/>
          <w:color w:val="auto"/>
          <w:sz w:val="21"/>
          <w:szCs w:val="21"/>
          <w:highlight w:val="none"/>
        </w:rPr>
      </w:pPr>
      <w:r>
        <w:rPr>
          <w:rFonts w:hint="eastAsia" w:ascii="宋体" w:hAnsi="宋体"/>
          <w:color w:val="auto"/>
          <w:sz w:val="21"/>
          <w:szCs w:val="21"/>
          <w:highlight w:val="none"/>
        </w:rPr>
        <w:t>本工程承包范围所用的一般材料原则上由乙方负责采购供应，材料必须按照设计和规范要求，并提供产品合格证明、准用证、复试报告。在材料到货前通知甲方代表验收，对于原认可样品质量规格不符的产品甲方代表可以拒绝验收，由乙方按甲方代表要求的时间运出施工现场，重新采购符合要求的产品，并承担由此产生的费用工期不予顺延。甲方不能按时到场验收，事后发生材料设备不符合原认可要求，仍由乙方修复或拆除及重新采购，并承担发生的费用，赔偿甲方的损失，由此延误的工期则相应顺延。甲方保留对本工程全部进场材料的检验认可权。</w:t>
      </w:r>
    </w:p>
    <w:p w14:paraId="5189E3F8">
      <w:pPr>
        <w:spacing w:line="341" w:lineRule="auto"/>
        <w:ind w:firstLine="420" w:firstLineChars="199"/>
        <w:rPr>
          <w:rFonts w:ascii="宋体" w:hAnsi="宋体" w:cs="Courier New"/>
          <w:b/>
          <w:color w:val="auto"/>
          <w:sz w:val="21"/>
          <w:szCs w:val="21"/>
          <w:highlight w:val="none"/>
        </w:rPr>
      </w:pPr>
      <w:r>
        <w:rPr>
          <w:rFonts w:hint="eastAsia" w:ascii="宋体" w:hAnsi="宋体" w:cs="Courier New"/>
          <w:b/>
          <w:color w:val="auto"/>
          <w:sz w:val="21"/>
          <w:szCs w:val="21"/>
          <w:highlight w:val="none"/>
        </w:rPr>
        <w:t>十五、竣工验收</w:t>
      </w:r>
    </w:p>
    <w:p w14:paraId="5DFB80D8">
      <w:pPr>
        <w:spacing w:line="341" w:lineRule="auto"/>
        <w:ind w:firstLine="417" w:firstLineChars="199"/>
        <w:rPr>
          <w:rFonts w:ascii="宋体" w:hAnsi="宋体"/>
          <w:color w:val="auto"/>
          <w:sz w:val="21"/>
          <w:szCs w:val="21"/>
          <w:highlight w:val="none"/>
        </w:rPr>
      </w:pPr>
      <w:r>
        <w:rPr>
          <w:rFonts w:hint="eastAsia" w:ascii="宋体" w:hAnsi="宋体"/>
          <w:color w:val="auto"/>
          <w:sz w:val="21"/>
          <w:szCs w:val="21"/>
          <w:highlight w:val="none"/>
        </w:rPr>
        <w:t>1．当本工程满足以下条件时，乙方可向甲方申请竣工验收报告，要求验收工程：①本工程已按合同规定的全部内容完成；②圆满地通过了各单项工程的检查和验收；③有经审核后完整的竣工资料并提供一份电子文件（U盘）。</w:t>
      </w:r>
    </w:p>
    <w:p w14:paraId="04D3176D">
      <w:pPr>
        <w:spacing w:line="341" w:lineRule="auto"/>
        <w:ind w:firstLine="420" w:firstLineChars="200"/>
        <w:rPr>
          <w:rFonts w:ascii="宋体" w:hAnsi="宋体" w:cs="Courier New"/>
          <w:color w:val="auto"/>
          <w:sz w:val="21"/>
          <w:szCs w:val="21"/>
          <w:highlight w:val="none"/>
        </w:rPr>
      </w:pPr>
      <w:r>
        <w:rPr>
          <w:rFonts w:hint="eastAsia" w:ascii="宋体" w:hAnsi="宋体" w:cs="Courier New"/>
          <w:color w:val="auto"/>
          <w:sz w:val="21"/>
          <w:szCs w:val="21"/>
          <w:highlight w:val="none"/>
        </w:rPr>
        <w:t>2.待甲方组织验收通过后，方能作为最终验收合格。</w:t>
      </w:r>
    </w:p>
    <w:p w14:paraId="7D02EBFE">
      <w:pPr>
        <w:pStyle w:val="31"/>
        <w:spacing w:line="341" w:lineRule="auto"/>
        <w:ind w:firstLine="422" w:firstLineChars="200"/>
        <w:rPr>
          <w:rFonts w:hAnsi="宋体"/>
          <w:b/>
          <w:color w:val="auto"/>
          <w:sz w:val="21"/>
          <w:szCs w:val="21"/>
          <w:highlight w:val="none"/>
        </w:rPr>
      </w:pPr>
      <w:r>
        <w:rPr>
          <w:rFonts w:hint="eastAsia" w:hAnsi="宋体"/>
          <w:b/>
          <w:color w:val="auto"/>
          <w:sz w:val="21"/>
          <w:szCs w:val="21"/>
          <w:highlight w:val="none"/>
        </w:rPr>
        <w:t>十</w:t>
      </w:r>
      <w:r>
        <w:rPr>
          <w:rFonts w:hint="eastAsia" w:hAnsi="宋体"/>
          <w:b/>
          <w:color w:val="auto"/>
          <w:sz w:val="21"/>
          <w:szCs w:val="21"/>
          <w:highlight w:val="none"/>
          <w:lang w:val="en-US" w:eastAsia="zh-CN"/>
        </w:rPr>
        <w:t>六</w:t>
      </w:r>
      <w:r>
        <w:rPr>
          <w:rFonts w:hint="eastAsia" w:hAnsi="宋体"/>
          <w:b/>
          <w:color w:val="auto"/>
          <w:sz w:val="21"/>
          <w:szCs w:val="21"/>
          <w:highlight w:val="none"/>
        </w:rPr>
        <w:t>、缺陷责任期</w:t>
      </w:r>
    </w:p>
    <w:p w14:paraId="27BCADD5">
      <w:pPr>
        <w:pStyle w:val="31"/>
        <w:spacing w:line="341" w:lineRule="auto"/>
        <w:ind w:firstLine="420" w:firstLineChars="200"/>
        <w:rPr>
          <w:rFonts w:hAnsi="宋体"/>
          <w:color w:val="auto"/>
          <w:sz w:val="21"/>
          <w:szCs w:val="21"/>
          <w:highlight w:val="none"/>
        </w:rPr>
      </w:pPr>
      <w:r>
        <w:rPr>
          <w:rFonts w:hint="eastAsia" w:hAnsi="宋体"/>
          <w:color w:val="auto"/>
          <w:sz w:val="21"/>
          <w:szCs w:val="21"/>
          <w:highlight w:val="none"/>
        </w:rPr>
        <w:t>1、缺陷责任期自实际竣（交）工日期起计算</w:t>
      </w:r>
      <w:r>
        <w:rPr>
          <w:rFonts w:hint="eastAsia" w:hAnsi="宋体"/>
          <w:color w:val="auto"/>
          <w:sz w:val="21"/>
          <w:szCs w:val="21"/>
          <w:highlight w:val="none"/>
          <w:lang w:val="en-US" w:eastAsia="zh-CN"/>
        </w:rPr>
        <w:t xml:space="preserve"> </w:t>
      </w:r>
      <w:r>
        <w:rPr>
          <w:rFonts w:hint="eastAsia" w:hAnsi="宋体"/>
          <w:color w:val="auto"/>
          <w:sz w:val="21"/>
          <w:szCs w:val="21"/>
          <w:highlight w:val="none"/>
          <w:u w:val="none"/>
          <w:lang w:val="en-US" w:eastAsia="zh-CN"/>
        </w:rPr>
        <w:t xml:space="preserve">1 </w:t>
      </w:r>
      <w:r>
        <w:rPr>
          <w:rFonts w:hint="eastAsia" w:hAnsi="宋体"/>
          <w:color w:val="auto"/>
          <w:sz w:val="21"/>
          <w:szCs w:val="21"/>
          <w:highlight w:val="none"/>
        </w:rPr>
        <w:t>年。</w:t>
      </w:r>
    </w:p>
    <w:p w14:paraId="42E5EED2">
      <w:pPr>
        <w:pStyle w:val="31"/>
        <w:spacing w:line="341" w:lineRule="auto"/>
        <w:ind w:firstLine="420" w:firstLineChars="200"/>
        <w:rPr>
          <w:rFonts w:hAnsi="宋体"/>
          <w:color w:val="auto"/>
          <w:sz w:val="21"/>
          <w:szCs w:val="21"/>
          <w:highlight w:val="none"/>
        </w:rPr>
      </w:pPr>
      <w:r>
        <w:rPr>
          <w:rFonts w:hint="eastAsia" w:hAnsi="宋体"/>
          <w:color w:val="auto"/>
          <w:sz w:val="21"/>
          <w:szCs w:val="21"/>
          <w:highlight w:val="none"/>
        </w:rPr>
        <w:t>2、因</w:t>
      </w:r>
      <w:r>
        <w:rPr>
          <w:rFonts w:hint="eastAsia" w:hAnsi="宋体"/>
          <w:color w:val="auto"/>
          <w:sz w:val="21"/>
          <w:szCs w:val="21"/>
          <w:highlight w:val="none"/>
          <w:lang w:eastAsia="zh-CN"/>
        </w:rPr>
        <w:t>供应商</w:t>
      </w:r>
      <w:r>
        <w:rPr>
          <w:rFonts w:hint="eastAsia" w:hAnsi="宋体"/>
          <w:color w:val="auto"/>
          <w:sz w:val="21"/>
          <w:szCs w:val="21"/>
          <w:highlight w:val="none"/>
        </w:rPr>
        <w:t>原因导致的缺陷使工程或某项主要设备不能按原定目的使用的，</w:t>
      </w:r>
      <w:r>
        <w:rPr>
          <w:rFonts w:hint="eastAsia" w:hAnsi="宋体"/>
          <w:color w:val="auto"/>
          <w:sz w:val="21"/>
          <w:szCs w:val="21"/>
          <w:highlight w:val="none"/>
          <w:lang w:eastAsia="zh-CN"/>
        </w:rPr>
        <w:t>采购人</w:t>
      </w:r>
      <w:r>
        <w:rPr>
          <w:rFonts w:hint="eastAsia" w:hAnsi="宋体"/>
          <w:color w:val="auto"/>
          <w:sz w:val="21"/>
          <w:szCs w:val="21"/>
          <w:highlight w:val="none"/>
        </w:rPr>
        <w:t>有权在原缺陷责任期届满前要求施工</w:t>
      </w:r>
      <w:r>
        <w:rPr>
          <w:rFonts w:hint="eastAsia" w:hAnsi="宋体"/>
          <w:color w:val="auto"/>
          <w:sz w:val="21"/>
          <w:szCs w:val="21"/>
          <w:highlight w:val="none"/>
          <w:lang w:eastAsia="zh-CN"/>
        </w:rPr>
        <w:t>供应商</w:t>
      </w:r>
      <w:r>
        <w:rPr>
          <w:rFonts w:hint="eastAsia" w:hAnsi="宋体"/>
          <w:color w:val="auto"/>
          <w:sz w:val="21"/>
          <w:szCs w:val="21"/>
          <w:highlight w:val="none"/>
        </w:rPr>
        <w:t>延长缺陷责任期。</w:t>
      </w:r>
    </w:p>
    <w:p w14:paraId="52FEF444">
      <w:pPr>
        <w:pStyle w:val="31"/>
        <w:spacing w:line="341" w:lineRule="auto"/>
        <w:ind w:firstLine="420" w:firstLineChars="200"/>
        <w:rPr>
          <w:rFonts w:hAnsi="宋体" w:cs="宋体"/>
          <w:color w:val="auto"/>
          <w:sz w:val="21"/>
          <w:szCs w:val="21"/>
          <w:highlight w:val="none"/>
        </w:rPr>
      </w:pPr>
      <w:r>
        <w:rPr>
          <w:rFonts w:hint="eastAsia" w:hAnsi="宋体" w:cs="宋体"/>
          <w:color w:val="auto"/>
          <w:sz w:val="21"/>
          <w:szCs w:val="21"/>
          <w:highlight w:val="none"/>
        </w:rPr>
        <w:t>3、在约定的缺陷责任期满，且交通主管部门已按规定完成对工程竣工质量评定备案（鉴定）或已完成质量专项验收，</w:t>
      </w:r>
      <w:r>
        <w:rPr>
          <w:rFonts w:hint="eastAsia" w:hAnsi="宋体" w:cs="宋体"/>
          <w:color w:val="auto"/>
          <w:sz w:val="21"/>
          <w:szCs w:val="21"/>
          <w:highlight w:val="none"/>
          <w:lang w:eastAsia="zh-CN"/>
        </w:rPr>
        <w:t>采购人</w:t>
      </w:r>
      <w:r>
        <w:rPr>
          <w:rFonts w:hint="eastAsia" w:hAnsi="宋体" w:cs="宋体"/>
          <w:color w:val="auto"/>
          <w:sz w:val="21"/>
          <w:szCs w:val="21"/>
          <w:highlight w:val="none"/>
        </w:rPr>
        <w:t>应在14天内会同</w:t>
      </w:r>
      <w:r>
        <w:rPr>
          <w:rFonts w:hint="eastAsia" w:hAnsi="宋体" w:cs="宋体"/>
          <w:color w:val="auto"/>
          <w:sz w:val="21"/>
          <w:szCs w:val="21"/>
          <w:highlight w:val="none"/>
          <w:lang w:eastAsia="zh-CN"/>
        </w:rPr>
        <w:t>供应商</w:t>
      </w:r>
      <w:r>
        <w:rPr>
          <w:rFonts w:hint="eastAsia" w:hAnsi="宋体" w:cs="宋体"/>
          <w:color w:val="auto"/>
          <w:sz w:val="21"/>
          <w:szCs w:val="21"/>
          <w:highlight w:val="none"/>
        </w:rPr>
        <w:t>按照合同约定的内容核实</w:t>
      </w:r>
      <w:r>
        <w:rPr>
          <w:rFonts w:hint="eastAsia" w:hAnsi="宋体" w:cs="宋体"/>
          <w:color w:val="auto"/>
          <w:sz w:val="21"/>
          <w:szCs w:val="21"/>
          <w:highlight w:val="none"/>
          <w:lang w:eastAsia="zh-CN"/>
        </w:rPr>
        <w:t>供应商</w:t>
      </w:r>
      <w:r>
        <w:rPr>
          <w:rFonts w:hint="eastAsia" w:hAnsi="宋体" w:cs="宋体"/>
          <w:color w:val="auto"/>
          <w:sz w:val="21"/>
          <w:szCs w:val="21"/>
          <w:highlight w:val="none"/>
        </w:rPr>
        <w:t>是否完成缺陷责任。</w:t>
      </w:r>
    </w:p>
    <w:p w14:paraId="378F3C05">
      <w:pPr>
        <w:pStyle w:val="31"/>
        <w:spacing w:line="341" w:lineRule="auto"/>
        <w:ind w:firstLine="422" w:firstLineChars="200"/>
        <w:rPr>
          <w:rFonts w:hAnsi="宋体" w:cs="宋体"/>
          <w:b/>
          <w:bCs/>
          <w:color w:val="auto"/>
          <w:sz w:val="21"/>
          <w:szCs w:val="21"/>
          <w:highlight w:val="none"/>
        </w:rPr>
      </w:pPr>
      <w:r>
        <w:rPr>
          <w:rFonts w:hint="eastAsia" w:hAnsi="宋体" w:cs="宋体"/>
          <w:b/>
          <w:bCs/>
          <w:color w:val="auto"/>
          <w:sz w:val="21"/>
          <w:szCs w:val="21"/>
          <w:highlight w:val="none"/>
        </w:rPr>
        <w:t>十</w:t>
      </w:r>
      <w:r>
        <w:rPr>
          <w:rFonts w:hint="eastAsia" w:hAnsi="宋体" w:cs="宋体"/>
          <w:b/>
          <w:bCs/>
          <w:color w:val="auto"/>
          <w:sz w:val="21"/>
          <w:szCs w:val="21"/>
          <w:highlight w:val="none"/>
          <w:lang w:val="en-US" w:eastAsia="zh-CN"/>
        </w:rPr>
        <w:t>七</w:t>
      </w:r>
      <w:r>
        <w:rPr>
          <w:rFonts w:hint="eastAsia" w:hAnsi="宋体" w:cs="宋体"/>
          <w:b/>
          <w:bCs/>
          <w:color w:val="auto"/>
          <w:sz w:val="21"/>
          <w:szCs w:val="21"/>
          <w:highlight w:val="none"/>
        </w:rPr>
        <w:t>、违约责任</w:t>
      </w:r>
    </w:p>
    <w:p w14:paraId="69E28532">
      <w:pPr>
        <w:pStyle w:val="31"/>
        <w:spacing w:line="341" w:lineRule="auto"/>
        <w:ind w:firstLine="420" w:firstLineChars="200"/>
        <w:rPr>
          <w:rFonts w:hint="eastAsia" w:hAnsi="宋体" w:eastAsia="宋体" w:cs="宋体"/>
          <w:color w:val="auto"/>
          <w:sz w:val="21"/>
          <w:szCs w:val="21"/>
          <w:highlight w:val="none"/>
          <w:lang w:eastAsia="zh-CN"/>
        </w:rPr>
      </w:pPr>
      <w:r>
        <w:rPr>
          <w:rFonts w:hint="eastAsia" w:hAnsi="宋体" w:cs="宋体"/>
          <w:color w:val="auto"/>
          <w:sz w:val="21"/>
          <w:szCs w:val="21"/>
          <w:highlight w:val="none"/>
        </w:rPr>
        <w:t>1、发生下列情况之一，视作乙方违约，并承担相应违约金，违约金从工程款中扣除：</w:t>
      </w:r>
    </w:p>
    <w:p w14:paraId="77A6C7D7">
      <w:pPr>
        <w:pStyle w:val="31"/>
        <w:spacing w:line="341" w:lineRule="auto"/>
        <w:ind w:firstLine="420" w:firstLineChars="200"/>
        <w:rPr>
          <w:rFonts w:hint="eastAsia" w:hAnsi="宋体" w:eastAsia="宋体" w:cs="宋体"/>
          <w:color w:val="auto"/>
          <w:sz w:val="21"/>
          <w:szCs w:val="21"/>
          <w:highlight w:val="none"/>
          <w:lang w:eastAsia="zh-CN"/>
        </w:rPr>
      </w:pPr>
      <w:r>
        <w:rPr>
          <w:rFonts w:hint="eastAsia" w:hAnsi="宋体" w:cs="宋体"/>
          <w:color w:val="auto"/>
          <w:sz w:val="21"/>
          <w:szCs w:val="21"/>
          <w:highlight w:val="none"/>
        </w:rPr>
        <w:t>（1）未达到工程质量验收合格标准违约金为中标价的 2 %；</w:t>
      </w:r>
    </w:p>
    <w:p w14:paraId="36F06FFA">
      <w:pPr>
        <w:pStyle w:val="31"/>
        <w:spacing w:line="341" w:lineRule="auto"/>
        <w:ind w:firstLine="420" w:firstLineChars="200"/>
        <w:rPr>
          <w:rFonts w:hint="eastAsia" w:hAnsi="宋体" w:eastAsia="宋体" w:cs="宋体"/>
          <w:color w:val="auto"/>
          <w:sz w:val="21"/>
          <w:szCs w:val="21"/>
          <w:highlight w:val="none"/>
          <w:lang w:eastAsia="zh-CN"/>
        </w:rPr>
      </w:pPr>
      <w:r>
        <w:rPr>
          <w:rFonts w:hint="eastAsia" w:hAnsi="宋体" w:cs="宋体"/>
          <w:color w:val="auto"/>
          <w:sz w:val="21"/>
          <w:szCs w:val="21"/>
          <w:highlight w:val="none"/>
        </w:rPr>
        <w:t>（2）未履行安全文明施工承诺违约金为中标价的 1.5 %；</w:t>
      </w:r>
    </w:p>
    <w:p w14:paraId="23D7212A">
      <w:pPr>
        <w:pStyle w:val="31"/>
        <w:spacing w:line="341" w:lineRule="auto"/>
        <w:ind w:firstLine="420" w:firstLineChars="200"/>
        <w:rPr>
          <w:rFonts w:hint="eastAsia" w:hAnsi="宋体" w:eastAsia="宋体" w:cs="宋体"/>
          <w:color w:val="auto"/>
          <w:sz w:val="21"/>
          <w:szCs w:val="21"/>
          <w:highlight w:val="none"/>
          <w:lang w:eastAsia="zh-CN"/>
        </w:rPr>
      </w:pPr>
      <w:r>
        <w:rPr>
          <w:rFonts w:hint="eastAsia" w:hAnsi="宋体" w:cs="宋体"/>
          <w:color w:val="auto"/>
          <w:sz w:val="21"/>
          <w:szCs w:val="21"/>
          <w:highlight w:val="none"/>
        </w:rPr>
        <w:t>2、发生下列情况之一，视作乙方违约，实际施工期到位率以监理和甲方当月统计情况为准，违约金从工程进度款中扣除：</w:t>
      </w:r>
    </w:p>
    <w:p w14:paraId="0ABE21A5">
      <w:pPr>
        <w:pStyle w:val="31"/>
        <w:spacing w:line="341" w:lineRule="auto"/>
        <w:ind w:firstLine="420" w:firstLineChars="200"/>
        <w:rPr>
          <w:rFonts w:hint="eastAsia" w:hAnsi="宋体" w:eastAsia="宋体" w:cs="宋体"/>
          <w:color w:val="auto"/>
          <w:sz w:val="21"/>
          <w:szCs w:val="21"/>
          <w:highlight w:val="none"/>
          <w:lang w:eastAsia="zh-CN"/>
        </w:rPr>
      </w:pPr>
      <w:r>
        <w:rPr>
          <w:rFonts w:hint="eastAsia" w:hAnsi="宋体" w:cs="宋体"/>
          <w:color w:val="auto"/>
          <w:sz w:val="21"/>
          <w:szCs w:val="21"/>
          <w:highlight w:val="none"/>
        </w:rPr>
        <w:t>（1）项目经理每月在工地到位率不少于22天,每不足一天课以违约金5000元/天；项目总工每月在工地到位率不少于22天,每不足一天课以违约金3000元/天；其他主要管理人员每月在工地到位率不少于22天,每不足一天课以违约金1000元/天；</w:t>
      </w:r>
    </w:p>
    <w:p w14:paraId="1FAFAEE7">
      <w:pPr>
        <w:pStyle w:val="31"/>
        <w:spacing w:line="341"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（2）当</w:t>
      </w:r>
      <w:r>
        <w:rPr>
          <w:rFonts w:hint="eastAsia" w:hAnsi="宋体" w:cs="宋体"/>
          <w:color w:val="auto"/>
          <w:sz w:val="21"/>
          <w:szCs w:val="21"/>
          <w:highlight w:val="none"/>
          <w:lang w:eastAsia="zh-CN"/>
        </w:rPr>
        <w:t>供应商</w:t>
      </w:r>
      <w:r>
        <w:rPr>
          <w:rFonts w:hint="eastAsia" w:hAnsi="宋体" w:cs="宋体"/>
          <w:color w:val="auto"/>
          <w:sz w:val="21"/>
          <w:szCs w:val="21"/>
          <w:highlight w:val="none"/>
        </w:rPr>
        <w:t>因工作安排或其它原因确需调换主要人员时，须事先得到</w:t>
      </w:r>
      <w:r>
        <w:rPr>
          <w:rFonts w:hint="eastAsia" w:hAnsi="宋体" w:cs="宋体"/>
          <w:color w:val="auto"/>
          <w:sz w:val="21"/>
          <w:szCs w:val="21"/>
          <w:highlight w:val="none"/>
          <w:lang w:eastAsia="zh-CN"/>
        </w:rPr>
        <w:t>采购人</w:t>
      </w:r>
      <w:r>
        <w:rPr>
          <w:rFonts w:hint="eastAsia" w:hAnsi="宋体" w:cs="宋体"/>
          <w:color w:val="auto"/>
          <w:sz w:val="21"/>
          <w:szCs w:val="21"/>
          <w:highlight w:val="none"/>
        </w:rPr>
        <w:t>的书面批准，更换的人员资质不得低于原被替换人员的资质 ，经</w:t>
      </w:r>
      <w:r>
        <w:rPr>
          <w:rFonts w:hint="eastAsia" w:hAnsi="宋体" w:cs="宋体"/>
          <w:color w:val="auto"/>
          <w:sz w:val="21"/>
          <w:szCs w:val="21"/>
          <w:highlight w:val="none"/>
          <w:lang w:eastAsia="zh-CN"/>
        </w:rPr>
        <w:t>采购人</w:t>
      </w:r>
      <w:r>
        <w:rPr>
          <w:rFonts w:hint="eastAsia" w:hAnsi="宋体" w:cs="宋体"/>
          <w:color w:val="auto"/>
          <w:sz w:val="21"/>
          <w:szCs w:val="21"/>
          <w:highlight w:val="none"/>
        </w:rPr>
        <w:t>批准同意更换的，按下述规定课以违约金：项目经理 5 万元/次，项目技术负责人4 万元/次，其他主要人员 3万元/ 次；若未经批准擅自更换的，按下述规定课以违约金：项目经理 10 万元/次，项目技术负责人 8 万元/次，其他主要人员 5 万元/ 次。</w:t>
      </w:r>
    </w:p>
    <w:p w14:paraId="16222F79">
      <w:pPr>
        <w:pStyle w:val="31"/>
        <w:spacing w:line="341" w:lineRule="auto"/>
        <w:ind w:firstLine="420" w:firstLineChars="200"/>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3、对供应商无故弃标、降低服务标准、不能兑现质量工期承诺等情形，将纳入“黑名单”管理，限制参与县内招标投标及相关活动。</w:t>
      </w:r>
    </w:p>
    <w:p w14:paraId="7AF0C6AA">
      <w:pPr>
        <w:pStyle w:val="31"/>
        <w:spacing w:line="341" w:lineRule="auto"/>
        <w:ind w:firstLine="420" w:firstLineChars="200"/>
        <w:rPr>
          <w:rFonts w:hint="default" w:hAnsi="宋体" w:cs="宋体"/>
          <w:color w:val="auto"/>
          <w:sz w:val="21"/>
          <w:szCs w:val="21"/>
          <w:highlight w:val="none"/>
          <w:lang w:val="en-US" w:eastAsia="zh-CN"/>
        </w:rPr>
      </w:pPr>
      <w:r>
        <w:rPr>
          <w:rFonts w:hint="eastAsia" w:hAnsi="宋体" w:cs="宋体"/>
          <w:color w:val="auto"/>
          <w:sz w:val="21"/>
          <w:szCs w:val="21"/>
          <w:highlight w:val="none"/>
          <w:lang w:val="en-US" w:eastAsia="zh-CN"/>
        </w:rPr>
        <w:t>4、合同执行过程中不得随意变更，对合同管理不到位导致低价中标、高价结算的项目，将严格追究相关负责人责任。</w:t>
      </w:r>
    </w:p>
    <w:p w14:paraId="290582FB">
      <w:pPr>
        <w:pStyle w:val="31"/>
        <w:spacing w:line="341" w:lineRule="auto"/>
        <w:ind w:firstLine="422" w:firstLineChars="200"/>
        <w:rPr>
          <w:rFonts w:hAnsi="宋体"/>
          <w:b/>
          <w:color w:val="auto"/>
          <w:sz w:val="21"/>
          <w:szCs w:val="21"/>
          <w:highlight w:val="none"/>
        </w:rPr>
      </w:pPr>
      <w:r>
        <w:rPr>
          <w:rFonts w:hint="eastAsia" w:hAnsi="宋体"/>
          <w:b/>
          <w:color w:val="auto"/>
          <w:sz w:val="21"/>
          <w:szCs w:val="21"/>
          <w:highlight w:val="none"/>
        </w:rPr>
        <w:t>十</w:t>
      </w:r>
      <w:r>
        <w:rPr>
          <w:rFonts w:hint="eastAsia" w:hAnsi="宋体"/>
          <w:b/>
          <w:color w:val="auto"/>
          <w:sz w:val="21"/>
          <w:szCs w:val="21"/>
          <w:highlight w:val="none"/>
          <w:lang w:val="en-US" w:eastAsia="zh-CN"/>
        </w:rPr>
        <w:t>八</w:t>
      </w:r>
      <w:r>
        <w:rPr>
          <w:rFonts w:hint="eastAsia" w:hAnsi="宋体"/>
          <w:b/>
          <w:color w:val="auto"/>
          <w:sz w:val="21"/>
          <w:szCs w:val="21"/>
          <w:highlight w:val="none"/>
        </w:rPr>
        <w:t>、其他规定：</w:t>
      </w:r>
    </w:p>
    <w:p w14:paraId="4576D5B9">
      <w:pPr>
        <w:spacing w:line="341" w:lineRule="auto"/>
        <w:ind w:firstLine="420" w:firstLineChars="200"/>
        <w:rPr>
          <w:rFonts w:ascii="宋体" w:hAnsi="宋体" w:cs="Courier New"/>
          <w:color w:val="auto"/>
          <w:sz w:val="21"/>
          <w:szCs w:val="21"/>
          <w:highlight w:val="none"/>
        </w:rPr>
      </w:pPr>
      <w:r>
        <w:rPr>
          <w:rFonts w:hint="eastAsia" w:ascii="宋体" w:hAnsi="宋体" w:cs="Courier New"/>
          <w:color w:val="auto"/>
          <w:sz w:val="21"/>
          <w:szCs w:val="21"/>
          <w:highlight w:val="none"/>
        </w:rPr>
        <w:t>1、乙方应于合同签订后3个工作日内、工程开工前向</w:t>
      </w:r>
      <w:r>
        <w:rPr>
          <w:rFonts w:hint="eastAsia" w:ascii="宋体" w:hAnsi="宋体"/>
          <w:color w:val="auto"/>
          <w:sz w:val="21"/>
          <w:szCs w:val="21"/>
          <w:highlight w:val="none"/>
        </w:rPr>
        <w:t>甲方</w:t>
      </w:r>
      <w:r>
        <w:rPr>
          <w:rFonts w:hint="eastAsia" w:ascii="宋体" w:hAnsi="宋体" w:cs="Courier New"/>
          <w:color w:val="auto"/>
          <w:sz w:val="21"/>
          <w:szCs w:val="21"/>
          <w:highlight w:val="none"/>
        </w:rPr>
        <w:t>提供开工报告。若乙方未按此规定执行，甲方可以推迟付款时间并追究乙方的逾期竣工责任。</w:t>
      </w:r>
    </w:p>
    <w:p w14:paraId="5C6A435E">
      <w:pPr>
        <w:spacing w:line="341"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2、乙方必须</w:t>
      </w:r>
      <w:r>
        <w:rPr>
          <w:rFonts w:ascii="宋体" w:hAnsi="宋体"/>
          <w:color w:val="auto"/>
          <w:sz w:val="21"/>
          <w:szCs w:val="21"/>
          <w:highlight w:val="none"/>
        </w:rPr>
        <w:t>按照《工伤保险条例》为参与该</w:t>
      </w:r>
      <w:r>
        <w:rPr>
          <w:rFonts w:hint="eastAsia" w:ascii="宋体" w:hAnsi="宋体"/>
          <w:color w:val="auto"/>
          <w:sz w:val="21"/>
          <w:szCs w:val="21"/>
          <w:highlight w:val="none"/>
        </w:rPr>
        <w:t>建设工程</w:t>
      </w:r>
      <w:r>
        <w:rPr>
          <w:rFonts w:ascii="宋体" w:hAnsi="宋体"/>
          <w:color w:val="auto"/>
          <w:sz w:val="21"/>
          <w:szCs w:val="21"/>
          <w:highlight w:val="none"/>
        </w:rPr>
        <w:t>的所有农民工统一办理参保登记和缴费手续</w:t>
      </w:r>
      <w:r>
        <w:rPr>
          <w:rFonts w:hint="eastAsia" w:ascii="宋体" w:hAnsi="宋体"/>
          <w:color w:val="auto"/>
          <w:sz w:val="21"/>
          <w:szCs w:val="21"/>
          <w:highlight w:val="none"/>
        </w:rPr>
        <w:t>，甲方已考虑该费用，已纳入本工程预算款。</w:t>
      </w:r>
    </w:p>
    <w:p w14:paraId="331FAE93">
      <w:pPr>
        <w:spacing w:line="42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3、</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在本工程中，应严格执行《浙江省企业工资支付管理办法》（浙江省</w:t>
      </w:r>
      <w:r>
        <w:rPr>
          <w:rFonts w:ascii="宋体" w:hAnsi="宋体"/>
          <w:color w:val="auto"/>
          <w:sz w:val="21"/>
          <w:szCs w:val="21"/>
          <w:highlight w:val="none"/>
        </w:rPr>
        <w:t>人民政府第</w:t>
      </w:r>
      <w:r>
        <w:rPr>
          <w:rFonts w:hint="eastAsia" w:ascii="宋体" w:hAnsi="宋体"/>
          <w:color w:val="auto"/>
          <w:sz w:val="21"/>
          <w:szCs w:val="21"/>
          <w:highlight w:val="none"/>
        </w:rPr>
        <w:t>353号</w:t>
      </w:r>
      <w:r>
        <w:rPr>
          <w:rFonts w:ascii="宋体" w:hAnsi="宋体"/>
          <w:color w:val="auto"/>
          <w:sz w:val="21"/>
          <w:szCs w:val="21"/>
          <w:highlight w:val="none"/>
        </w:rPr>
        <w:t>令）</w:t>
      </w:r>
      <w:r>
        <w:rPr>
          <w:rFonts w:hint="eastAsia" w:ascii="宋体" w:hAnsi="宋体"/>
          <w:color w:val="auto"/>
          <w:sz w:val="21"/>
          <w:szCs w:val="21"/>
          <w:highlight w:val="none"/>
        </w:rPr>
        <w:t>、《关于进一步落实交通建设领域施工企业农民工记工考勤卡等事宜的通知》（浙交〔2009〕39号）、《关于进一步完善建筑业企业农民工工资支付保证金制度意见的通知》（浙政发〔201</w:t>
      </w:r>
      <w:r>
        <w:rPr>
          <w:rFonts w:ascii="宋体" w:hAnsi="宋体"/>
          <w:color w:val="auto"/>
          <w:sz w:val="21"/>
          <w:szCs w:val="21"/>
          <w:highlight w:val="none"/>
        </w:rPr>
        <w:t>2</w:t>
      </w:r>
      <w:r>
        <w:rPr>
          <w:rFonts w:hint="eastAsia" w:ascii="宋体" w:hAnsi="宋体"/>
          <w:color w:val="auto"/>
          <w:sz w:val="21"/>
          <w:szCs w:val="21"/>
          <w:highlight w:val="none"/>
        </w:rPr>
        <w:t>〕100号）、《浙江省人力资源和社会保障厅等6部门关于加强工程建设市场管理有效治理拖欠农民工工资问题的意见》（浙人社发〔2015〕148号）和</w:t>
      </w:r>
      <w:r>
        <w:rPr>
          <w:rFonts w:ascii="宋体" w:hAnsi="宋体"/>
          <w:color w:val="auto"/>
          <w:sz w:val="21"/>
          <w:szCs w:val="21"/>
          <w:highlight w:val="none"/>
        </w:rPr>
        <w:t>《</w:t>
      </w:r>
      <w:r>
        <w:rPr>
          <w:rFonts w:hint="eastAsia" w:ascii="宋体" w:hAnsi="宋体"/>
          <w:color w:val="auto"/>
          <w:sz w:val="21"/>
          <w:szCs w:val="21"/>
          <w:highlight w:val="none"/>
        </w:rPr>
        <w:t>国</w:t>
      </w:r>
      <w:r>
        <w:rPr>
          <w:rFonts w:ascii="宋体" w:hAnsi="宋体"/>
          <w:color w:val="auto"/>
          <w:sz w:val="21"/>
          <w:szCs w:val="21"/>
          <w:highlight w:val="none"/>
        </w:rPr>
        <w:t>务院办公厅关于全面治理拖欠农民工工资问题的意见》</w:t>
      </w:r>
      <w:r>
        <w:rPr>
          <w:rFonts w:hint="eastAsia" w:ascii="宋体" w:hAnsi="宋体"/>
          <w:color w:val="auto"/>
          <w:sz w:val="21"/>
          <w:szCs w:val="21"/>
          <w:highlight w:val="none"/>
        </w:rPr>
        <w:t>（国</w:t>
      </w:r>
      <w:r>
        <w:rPr>
          <w:rFonts w:ascii="宋体" w:hAnsi="宋体"/>
          <w:color w:val="auto"/>
          <w:sz w:val="21"/>
          <w:szCs w:val="21"/>
          <w:highlight w:val="none"/>
        </w:rPr>
        <w:t>办发</w:t>
      </w:r>
      <w:r>
        <w:rPr>
          <w:rFonts w:hint="eastAsia" w:ascii="宋体" w:hAnsi="宋体"/>
          <w:color w:val="auto"/>
          <w:sz w:val="21"/>
          <w:szCs w:val="21"/>
          <w:highlight w:val="none"/>
        </w:rPr>
        <w:t>〔201</w:t>
      </w:r>
      <w:r>
        <w:rPr>
          <w:rFonts w:ascii="宋体" w:hAnsi="宋体"/>
          <w:color w:val="auto"/>
          <w:sz w:val="21"/>
          <w:szCs w:val="21"/>
          <w:highlight w:val="none"/>
        </w:rPr>
        <w:t>6</w:t>
      </w:r>
      <w:r>
        <w:rPr>
          <w:rFonts w:hint="eastAsia" w:ascii="宋体" w:hAnsi="宋体"/>
          <w:color w:val="auto"/>
          <w:sz w:val="21"/>
          <w:szCs w:val="21"/>
          <w:highlight w:val="none"/>
        </w:rPr>
        <w:t>〕1号</w:t>
      </w:r>
      <w:r>
        <w:rPr>
          <w:rFonts w:ascii="宋体" w:hAnsi="宋体"/>
          <w:color w:val="auto"/>
          <w:sz w:val="21"/>
          <w:szCs w:val="21"/>
          <w:highlight w:val="none"/>
        </w:rPr>
        <w:t>）</w:t>
      </w:r>
      <w:r>
        <w:rPr>
          <w:rFonts w:hint="eastAsia" w:ascii="宋体" w:hAnsi="宋体"/>
          <w:color w:val="auto"/>
          <w:sz w:val="21"/>
          <w:szCs w:val="21"/>
          <w:highlight w:val="none"/>
        </w:rPr>
        <w:t>、浙江省交通运输厅《关于做好全省公路水运建设工程人工工资专用账户管理工作的通知》（浙交〔2018〕241号）、中华人民共和国国务院令第724号《保障农民工工资支付条例》、宁海县交通运输局《关于加强在建交通项目农民工工资支付管理的通知》（宁交〔2019〕230号）、《关于在全省工程建设领域改革保证金制度的通知》（浙建〔2020〕7号）、宁波市人力资源和社会保障局等5部门联合下发的《关于在工程建设领域全面启用工资支付监管平台的通知》（甬人社发〔2020〕40号）、《工程建设领域农民工工资专用账户管理暂行办法》（人社部发〔2021〕53号）文件及</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相关制度的规定，</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全面规范工程建设领域农民工工资支付管理，切实保障农民工合法权益，需落实实名制、分帐管理、保证金、足额及时发放、银行代发，维权公示等六项制度。</w:t>
      </w:r>
    </w:p>
    <w:p w14:paraId="40B453AC">
      <w:pPr>
        <w:spacing w:line="42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应当按月如实向</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和监理人报送项目部农民工工资支付情况。</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没有按时报送农民工工资支付情况的，</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可暂缓支付当月的工程计量款。</w:t>
      </w:r>
    </w:p>
    <w:p w14:paraId="427EA1B2">
      <w:pPr>
        <w:pStyle w:val="31"/>
        <w:spacing w:line="420" w:lineRule="exact"/>
        <w:ind w:firstLine="420" w:firstLineChars="200"/>
        <w:rPr>
          <w:rFonts w:hAnsi="宋体"/>
          <w:color w:val="auto"/>
          <w:sz w:val="21"/>
          <w:szCs w:val="21"/>
          <w:highlight w:val="none"/>
        </w:rPr>
      </w:pPr>
      <w:r>
        <w:rPr>
          <w:rFonts w:hint="eastAsia" w:hAnsi="宋体"/>
          <w:color w:val="auto"/>
          <w:sz w:val="21"/>
          <w:szCs w:val="21"/>
          <w:highlight w:val="none"/>
        </w:rPr>
        <w:t>4</w:t>
      </w:r>
      <w:r>
        <w:rPr>
          <w:rFonts w:hint="eastAsia" w:hAnsi="宋体"/>
          <w:color w:val="auto"/>
          <w:sz w:val="21"/>
          <w:szCs w:val="21"/>
          <w:highlight w:val="none"/>
          <w:lang w:eastAsia="zh-CN"/>
        </w:rPr>
        <w:t>、</w:t>
      </w:r>
      <w:r>
        <w:rPr>
          <w:rFonts w:hint="eastAsia" w:hAnsi="宋体"/>
          <w:color w:val="auto"/>
          <w:sz w:val="21"/>
          <w:szCs w:val="21"/>
          <w:highlight w:val="none"/>
        </w:rPr>
        <w:t>乙方未按上报给甲方的工程进度报表施工，又不向甲方及时汇报和作出合理解释，应承担违约责任并支付给甲方违约金，违约金金额为</w:t>
      </w:r>
      <w:r>
        <w:rPr>
          <w:rFonts w:hint="eastAsia" w:hAnsi="宋体"/>
          <w:b/>
          <w:color w:val="auto"/>
          <w:sz w:val="21"/>
          <w:szCs w:val="21"/>
          <w:highlight w:val="none"/>
        </w:rPr>
        <w:t>中标合同金额的2%</w:t>
      </w:r>
      <w:r>
        <w:rPr>
          <w:rFonts w:hint="eastAsia" w:hAnsi="宋体"/>
          <w:color w:val="auto"/>
          <w:sz w:val="21"/>
          <w:szCs w:val="21"/>
          <w:highlight w:val="none"/>
        </w:rPr>
        <w:t>，甲方可从应向乙方支付的任何金额中扣除此项赔偿费或其他方式收回此款。在甲方同意的前提下，乙方可以根据实际情况书面调整工程进度，但施工总工期不得超过投标工期。</w:t>
      </w:r>
    </w:p>
    <w:p w14:paraId="455B556E">
      <w:pPr>
        <w:spacing w:line="42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5</w:t>
      </w:r>
      <w:r>
        <w:rPr>
          <w:rFonts w:hint="eastAsia" w:ascii="宋体" w:hAnsi="宋体"/>
          <w:color w:val="auto"/>
          <w:sz w:val="21"/>
          <w:szCs w:val="21"/>
          <w:highlight w:val="none"/>
          <w:lang w:eastAsia="zh-CN"/>
        </w:rPr>
        <w:t>、</w:t>
      </w:r>
      <w:r>
        <w:rPr>
          <w:rFonts w:hint="eastAsia" w:ascii="宋体" w:hAnsi="宋体"/>
          <w:color w:val="auto"/>
          <w:sz w:val="21"/>
          <w:szCs w:val="21"/>
          <w:highlight w:val="none"/>
        </w:rPr>
        <w:t>乙方在工程竣工验收合格后必须及时提交相应施工资料，施工资料应按系统、规范、有序的原则和立卷归档的基本要求装订，经甲方审核后装订成册，一式两份。施工资料作为甲方支付工程款的必要条件之一。</w:t>
      </w:r>
    </w:p>
    <w:p w14:paraId="154627F4">
      <w:pPr>
        <w:spacing w:line="42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6</w:t>
      </w:r>
      <w:r>
        <w:rPr>
          <w:rFonts w:hint="eastAsia" w:ascii="宋体" w:hAnsi="宋体"/>
          <w:color w:val="auto"/>
          <w:sz w:val="21"/>
          <w:szCs w:val="21"/>
          <w:highlight w:val="none"/>
          <w:lang w:eastAsia="zh-CN"/>
        </w:rPr>
        <w:t>、</w:t>
      </w:r>
      <w:r>
        <w:rPr>
          <w:rFonts w:hint="eastAsia" w:ascii="宋体" w:hAnsi="宋体"/>
          <w:color w:val="auto"/>
          <w:sz w:val="21"/>
          <w:szCs w:val="21"/>
          <w:highlight w:val="none"/>
        </w:rPr>
        <w:t>乙方不得转包或分包本工程，在施工过程中如发现工程转包或未经甲方同意进行发包，甲方有权终止合同。</w:t>
      </w:r>
    </w:p>
    <w:p w14:paraId="6A7562D4">
      <w:pPr>
        <w:spacing w:line="420" w:lineRule="exact"/>
        <w:ind w:firstLine="420" w:firstLineChars="200"/>
        <w:rPr>
          <w:rFonts w:hint="eastAsia" w:ascii="宋体" w:hAnsi="宋体"/>
          <w:color w:val="auto"/>
          <w:sz w:val="21"/>
          <w:szCs w:val="21"/>
          <w:highlight w:val="none"/>
        </w:rPr>
      </w:pPr>
      <w:r>
        <w:rPr>
          <w:rFonts w:hint="eastAsia"/>
          <w:color w:val="auto"/>
          <w:szCs w:val="21"/>
          <w:highlight w:val="none"/>
          <w:lang w:val="en-US" w:eastAsia="zh-CN"/>
        </w:rPr>
        <w:t>7、交通管制时，接送村民的费用已包含在总价中。</w:t>
      </w:r>
    </w:p>
    <w:p w14:paraId="50555549">
      <w:pPr>
        <w:spacing w:line="42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lang w:val="en-US" w:eastAsia="zh-CN"/>
        </w:rPr>
        <w:t>8</w:t>
      </w:r>
      <w:r>
        <w:rPr>
          <w:rFonts w:hint="eastAsia" w:ascii="宋体" w:hAnsi="宋体"/>
          <w:color w:val="auto"/>
          <w:sz w:val="21"/>
          <w:szCs w:val="21"/>
          <w:highlight w:val="none"/>
          <w:lang w:eastAsia="zh-CN"/>
        </w:rPr>
        <w:t>、</w:t>
      </w:r>
      <w:r>
        <w:rPr>
          <w:rFonts w:hint="eastAsia" w:ascii="宋体" w:hAnsi="宋体"/>
          <w:color w:val="auto"/>
          <w:sz w:val="21"/>
          <w:szCs w:val="21"/>
          <w:highlight w:val="none"/>
        </w:rPr>
        <w:t>发生下列情况之一的，由乙方承担违约责任，甲方有权中止承包合同并可视情况没收部分或全部工程履约保证金：未履行质量、安全承诺的、由于施工单位延误合同工期的。</w:t>
      </w:r>
    </w:p>
    <w:p w14:paraId="46E1FE45">
      <w:pPr>
        <w:spacing w:line="42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lang w:val="en-US" w:eastAsia="zh-CN"/>
        </w:rPr>
        <w:t>9</w:t>
      </w:r>
      <w:r>
        <w:rPr>
          <w:rFonts w:hint="eastAsia" w:ascii="宋体" w:hAnsi="宋体"/>
          <w:color w:val="auto"/>
          <w:sz w:val="21"/>
          <w:szCs w:val="21"/>
          <w:highlight w:val="none"/>
          <w:lang w:eastAsia="zh-CN"/>
        </w:rPr>
        <w:t>、</w:t>
      </w:r>
      <w:r>
        <w:rPr>
          <w:rFonts w:hint="eastAsia" w:ascii="宋体" w:hAnsi="宋体"/>
          <w:color w:val="auto"/>
          <w:sz w:val="21"/>
          <w:szCs w:val="21"/>
          <w:highlight w:val="none"/>
        </w:rPr>
        <w:t>争议解决：有关在履行合同中产生的争议，双方应友好协商解决。协商达不成一致意见的，任何一方均有权向工程所在地法院提起诉讼。</w:t>
      </w:r>
    </w:p>
    <w:p w14:paraId="1EA45FBE">
      <w:pPr>
        <w:spacing w:line="42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lang w:val="en-US" w:eastAsia="zh-CN"/>
        </w:rPr>
        <w:t>10</w:t>
      </w:r>
      <w:r>
        <w:rPr>
          <w:rFonts w:hint="eastAsia" w:ascii="宋体" w:hAnsi="宋体"/>
          <w:color w:val="auto"/>
          <w:sz w:val="21"/>
          <w:szCs w:val="21"/>
          <w:highlight w:val="none"/>
          <w:lang w:eastAsia="zh-CN"/>
        </w:rPr>
        <w:t>、</w:t>
      </w:r>
      <w:r>
        <w:rPr>
          <w:rFonts w:hint="eastAsia" w:ascii="宋体" w:hAnsi="宋体"/>
          <w:color w:val="auto"/>
          <w:sz w:val="21"/>
          <w:szCs w:val="21"/>
          <w:highlight w:val="none"/>
        </w:rPr>
        <w:t>本合同未尽事宜，由双方友好协商解决。</w:t>
      </w:r>
    </w:p>
    <w:p w14:paraId="6F1B4685">
      <w:pPr>
        <w:spacing w:line="42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1</w:t>
      </w:r>
      <w:r>
        <w:rPr>
          <w:rFonts w:hint="eastAsia" w:ascii="宋体" w:hAnsi="宋体"/>
          <w:color w:val="auto"/>
          <w:sz w:val="21"/>
          <w:szCs w:val="21"/>
          <w:highlight w:val="none"/>
          <w:lang w:val="en-US" w:eastAsia="zh-CN"/>
        </w:rPr>
        <w:t>1</w:t>
      </w:r>
      <w:r>
        <w:rPr>
          <w:rFonts w:hint="eastAsia" w:ascii="宋体" w:hAnsi="宋体"/>
          <w:color w:val="auto"/>
          <w:sz w:val="21"/>
          <w:szCs w:val="21"/>
          <w:highlight w:val="none"/>
          <w:lang w:eastAsia="zh-CN"/>
        </w:rPr>
        <w:t>、</w:t>
      </w:r>
      <w:r>
        <w:rPr>
          <w:rFonts w:hint="eastAsia" w:ascii="宋体" w:hAnsi="宋体"/>
          <w:color w:val="auto"/>
          <w:sz w:val="21"/>
          <w:szCs w:val="21"/>
          <w:highlight w:val="none"/>
        </w:rPr>
        <w:t>本合同</w:t>
      </w:r>
      <w:r>
        <w:rPr>
          <w:color w:val="auto"/>
          <w:spacing w:val="-3"/>
          <w:sz w:val="21"/>
          <w:szCs w:val="21"/>
          <w:highlight w:val="none"/>
        </w:rPr>
        <w:t>在</w:t>
      </w:r>
      <w:r>
        <w:rPr>
          <w:rFonts w:hint="eastAsia"/>
          <w:color w:val="auto"/>
          <w:spacing w:val="-3"/>
          <w:sz w:val="21"/>
          <w:szCs w:val="21"/>
          <w:highlight w:val="none"/>
        </w:rPr>
        <w:t>乙方</w:t>
      </w:r>
      <w:r>
        <w:rPr>
          <w:color w:val="auto"/>
          <w:spacing w:val="-3"/>
          <w:sz w:val="21"/>
          <w:szCs w:val="21"/>
          <w:highlight w:val="none"/>
        </w:rPr>
        <w:t>提供履约担保后</w:t>
      </w:r>
      <w:r>
        <w:rPr>
          <w:rFonts w:hint="eastAsia"/>
          <w:color w:val="auto"/>
          <w:spacing w:val="-3"/>
          <w:sz w:val="21"/>
          <w:szCs w:val="21"/>
          <w:highlight w:val="none"/>
        </w:rPr>
        <w:t>，</w:t>
      </w:r>
      <w:r>
        <w:rPr>
          <w:rFonts w:hint="eastAsia" w:ascii="宋体" w:hAnsi="宋体"/>
          <w:color w:val="auto"/>
          <w:sz w:val="21"/>
          <w:szCs w:val="21"/>
          <w:highlight w:val="none"/>
        </w:rPr>
        <w:t>由甲乙双方法定代表人或授权代表签字并加盖公章或合同专用章后生效。本协议一式四份，由甲、乙双方各执一份，送交监督单位一份。</w:t>
      </w:r>
    </w:p>
    <w:p w14:paraId="347464BD">
      <w:pPr>
        <w:pStyle w:val="73"/>
        <w:rPr>
          <w:color w:val="auto"/>
          <w:sz w:val="21"/>
          <w:szCs w:val="21"/>
          <w:highlight w:val="none"/>
        </w:rPr>
      </w:pPr>
    </w:p>
    <w:p w14:paraId="6FB5D2B4">
      <w:pPr>
        <w:spacing w:line="420" w:lineRule="exact"/>
        <w:rPr>
          <w:rFonts w:hint="eastAsia" w:ascii="宋体" w:hAnsi="宋体"/>
          <w:color w:val="auto"/>
          <w:sz w:val="21"/>
          <w:szCs w:val="21"/>
          <w:highlight w:val="none"/>
        </w:rPr>
      </w:pPr>
    </w:p>
    <w:p w14:paraId="4A035DF4">
      <w:pPr>
        <w:spacing w:line="420" w:lineRule="exact"/>
        <w:rPr>
          <w:rFonts w:ascii="宋体" w:hAnsi="宋体"/>
          <w:b/>
          <w:color w:val="auto"/>
          <w:kern w:val="0"/>
          <w:sz w:val="21"/>
          <w:szCs w:val="21"/>
          <w:highlight w:val="none"/>
          <w:lang w:val="zh-CN"/>
        </w:rPr>
      </w:pPr>
      <w:r>
        <w:rPr>
          <w:rFonts w:hint="eastAsia" w:ascii="宋体" w:hAnsi="宋体"/>
          <w:color w:val="auto"/>
          <w:sz w:val="21"/>
          <w:szCs w:val="21"/>
          <w:highlight w:val="none"/>
          <w:lang w:eastAsia="zh-CN"/>
        </w:rPr>
        <w:t>采购人</w:t>
      </w:r>
      <w:r>
        <w:rPr>
          <w:rFonts w:ascii="宋体" w:hAnsi="宋体"/>
          <w:color w:val="auto"/>
          <w:sz w:val="21"/>
          <w:szCs w:val="21"/>
          <w:highlight w:val="none"/>
        </w:rPr>
        <w:t>(</w:t>
      </w:r>
      <w:r>
        <w:rPr>
          <w:rFonts w:hint="eastAsia" w:ascii="宋体" w:hAnsi="宋体"/>
          <w:color w:val="auto"/>
          <w:sz w:val="21"/>
          <w:szCs w:val="21"/>
          <w:highlight w:val="none"/>
        </w:rPr>
        <w:t>公章</w:t>
      </w:r>
      <w:r>
        <w:rPr>
          <w:rFonts w:ascii="宋体" w:hAnsi="宋体"/>
          <w:color w:val="auto"/>
          <w:sz w:val="21"/>
          <w:szCs w:val="21"/>
          <w:highlight w:val="none"/>
        </w:rPr>
        <w:t>)</w:t>
      </w:r>
      <w:r>
        <w:rPr>
          <w:rFonts w:hint="eastAsia" w:ascii="宋体" w:hAnsi="宋体"/>
          <w:color w:val="auto"/>
          <w:sz w:val="21"/>
          <w:szCs w:val="21"/>
          <w:highlight w:val="none"/>
        </w:rPr>
        <w:t>：</w:t>
      </w:r>
      <w:r>
        <w:rPr>
          <w:rFonts w:hint="eastAsia" w:ascii="宋体" w:hAnsi="宋体"/>
          <w:color w:val="auto"/>
          <w:kern w:val="0"/>
          <w:sz w:val="21"/>
          <w:szCs w:val="21"/>
          <w:highlight w:val="none"/>
          <w:lang w:val="zh-CN"/>
        </w:rPr>
        <w:tab/>
      </w:r>
      <w:r>
        <w:rPr>
          <w:rFonts w:hint="eastAsia" w:ascii="宋体" w:hAnsi="宋体"/>
          <w:color w:val="auto"/>
          <w:kern w:val="0"/>
          <w:sz w:val="21"/>
          <w:szCs w:val="21"/>
          <w:highlight w:val="none"/>
          <w:lang w:val="zh-CN"/>
        </w:rPr>
        <w:tab/>
      </w:r>
      <w:r>
        <w:rPr>
          <w:rFonts w:hint="eastAsia" w:ascii="宋体" w:hAnsi="宋体"/>
          <w:color w:val="auto"/>
          <w:kern w:val="0"/>
          <w:sz w:val="21"/>
          <w:szCs w:val="21"/>
          <w:highlight w:val="none"/>
          <w:lang w:val="zh-CN"/>
        </w:rPr>
        <w:tab/>
      </w:r>
      <w:r>
        <w:rPr>
          <w:rFonts w:hint="eastAsia" w:ascii="宋体" w:hAnsi="宋体"/>
          <w:color w:val="auto"/>
          <w:kern w:val="0"/>
          <w:sz w:val="21"/>
          <w:szCs w:val="21"/>
          <w:highlight w:val="none"/>
          <w:lang w:val="zh-CN"/>
        </w:rPr>
        <w:tab/>
      </w:r>
      <w:r>
        <w:rPr>
          <w:rFonts w:hint="eastAsia" w:ascii="宋体" w:hAnsi="宋体"/>
          <w:color w:val="auto"/>
          <w:kern w:val="0"/>
          <w:sz w:val="21"/>
          <w:szCs w:val="21"/>
          <w:highlight w:val="none"/>
          <w:lang w:val="zh-CN"/>
        </w:rPr>
        <w:t xml:space="preserve">       </w:t>
      </w:r>
      <w:r>
        <w:rPr>
          <w:rFonts w:hint="eastAsia" w:ascii="宋体" w:hAnsi="宋体"/>
          <w:color w:val="auto"/>
          <w:kern w:val="0"/>
          <w:sz w:val="21"/>
          <w:szCs w:val="21"/>
          <w:highlight w:val="none"/>
          <w:lang w:val="en-US" w:eastAsia="zh-CN"/>
        </w:rPr>
        <w:t xml:space="preserve">       </w:t>
      </w:r>
      <w:r>
        <w:rPr>
          <w:rFonts w:hint="eastAsia" w:ascii="宋体" w:hAnsi="宋体"/>
          <w:color w:val="auto"/>
          <w:kern w:val="0"/>
          <w:sz w:val="21"/>
          <w:szCs w:val="21"/>
          <w:highlight w:val="none"/>
          <w:lang w:val="zh-CN"/>
        </w:rPr>
        <w:t xml:space="preserve">  </w:t>
      </w:r>
      <w:r>
        <w:rPr>
          <w:rFonts w:hint="eastAsia" w:ascii="宋体" w:hAnsi="宋体"/>
          <w:color w:val="auto"/>
          <w:sz w:val="21"/>
          <w:szCs w:val="21"/>
          <w:highlight w:val="none"/>
          <w:lang w:eastAsia="zh-CN"/>
        </w:rPr>
        <w:t>供应商</w:t>
      </w:r>
      <w:r>
        <w:rPr>
          <w:rFonts w:ascii="宋体" w:hAnsi="宋体"/>
          <w:color w:val="auto"/>
          <w:sz w:val="21"/>
          <w:szCs w:val="21"/>
          <w:highlight w:val="none"/>
        </w:rPr>
        <w:t>(</w:t>
      </w:r>
      <w:r>
        <w:rPr>
          <w:rFonts w:hint="eastAsia" w:ascii="宋体" w:hAnsi="宋体"/>
          <w:color w:val="auto"/>
          <w:sz w:val="21"/>
          <w:szCs w:val="21"/>
          <w:highlight w:val="none"/>
        </w:rPr>
        <w:t>公章</w:t>
      </w:r>
      <w:r>
        <w:rPr>
          <w:rFonts w:ascii="宋体" w:hAnsi="宋体"/>
          <w:color w:val="auto"/>
          <w:sz w:val="21"/>
          <w:szCs w:val="21"/>
          <w:highlight w:val="none"/>
        </w:rPr>
        <w:t>)</w:t>
      </w:r>
      <w:r>
        <w:rPr>
          <w:rFonts w:hint="eastAsia" w:ascii="宋体" w:hAnsi="宋体"/>
          <w:color w:val="auto"/>
          <w:sz w:val="21"/>
          <w:szCs w:val="21"/>
          <w:highlight w:val="none"/>
        </w:rPr>
        <w:t>：</w:t>
      </w:r>
    </w:p>
    <w:p w14:paraId="75995A53">
      <w:pPr>
        <w:autoSpaceDE w:val="0"/>
        <w:autoSpaceDN w:val="0"/>
        <w:adjustRightInd w:val="0"/>
        <w:spacing w:line="420" w:lineRule="exact"/>
        <w:jc w:val="left"/>
        <w:textAlignment w:val="baseline"/>
        <w:rPr>
          <w:rFonts w:ascii="宋体" w:hAnsi="宋体"/>
          <w:color w:val="auto"/>
          <w:kern w:val="0"/>
          <w:sz w:val="21"/>
          <w:szCs w:val="21"/>
          <w:highlight w:val="none"/>
          <w:lang w:val="zh-CN"/>
        </w:rPr>
      </w:pPr>
      <w:r>
        <w:rPr>
          <w:rFonts w:hint="eastAsia" w:ascii="宋体" w:hAnsi="宋体"/>
          <w:color w:val="auto"/>
          <w:kern w:val="0"/>
          <w:sz w:val="21"/>
          <w:szCs w:val="21"/>
          <w:highlight w:val="none"/>
          <w:lang w:val="zh-CN"/>
        </w:rPr>
        <w:t xml:space="preserve">法定代表人                         </w:t>
      </w:r>
      <w:r>
        <w:rPr>
          <w:rFonts w:hint="eastAsia" w:ascii="宋体" w:hAnsi="宋体"/>
          <w:color w:val="auto"/>
          <w:kern w:val="0"/>
          <w:sz w:val="21"/>
          <w:szCs w:val="21"/>
          <w:highlight w:val="none"/>
          <w:lang w:val="en-US" w:eastAsia="zh-CN"/>
        </w:rPr>
        <w:t xml:space="preserve">       </w:t>
      </w:r>
      <w:r>
        <w:rPr>
          <w:rFonts w:hint="eastAsia" w:ascii="宋体" w:hAnsi="宋体"/>
          <w:color w:val="auto"/>
          <w:kern w:val="0"/>
          <w:sz w:val="21"/>
          <w:szCs w:val="21"/>
          <w:highlight w:val="none"/>
          <w:lang w:val="zh-CN"/>
        </w:rPr>
        <w:t xml:space="preserve">  法定代表人  </w:t>
      </w:r>
    </w:p>
    <w:p w14:paraId="3A766D85">
      <w:pPr>
        <w:autoSpaceDE w:val="0"/>
        <w:autoSpaceDN w:val="0"/>
        <w:adjustRightInd w:val="0"/>
        <w:spacing w:line="420" w:lineRule="exact"/>
        <w:jc w:val="left"/>
        <w:textAlignment w:val="baseline"/>
        <w:rPr>
          <w:rFonts w:ascii="宋体" w:hAnsi="宋体"/>
          <w:color w:val="auto"/>
          <w:kern w:val="0"/>
          <w:sz w:val="21"/>
          <w:szCs w:val="21"/>
          <w:highlight w:val="none"/>
          <w:lang w:val="zh-CN"/>
        </w:rPr>
      </w:pPr>
      <w:r>
        <w:rPr>
          <w:rFonts w:hint="eastAsia" w:ascii="宋体" w:hAnsi="宋体"/>
          <w:color w:val="auto"/>
          <w:kern w:val="0"/>
          <w:sz w:val="21"/>
          <w:szCs w:val="21"/>
          <w:highlight w:val="none"/>
          <w:lang w:val="zh-CN"/>
        </w:rPr>
        <w:t xml:space="preserve">或委托代理人：（签字或盖章）     </w:t>
      </w:r>
      <w:r>
        <w:rPr>
          <w:rFonts w:hint="eastAsia" w:ascii="宋体" w:hAnsi="宋体"/>
          <w:color w:val="auto"/>
          <w:kern w:val="0"/>
          <w:sz w:val="21"/>
          <w:szCs w:val="21"/>
          <w:highlight w:val="none"/>
          <w:lang w:val="en-US" w:eastAsia="zh-CN"/>
        </w:rPr>
        <w:t xml:space="preserve">       </w:t>
      </w:r>
      <w:r>
        <w:rPr>
          <w:rFonts w:hint="eastAsia" w:ascii="宋体" w:hAnsi="宋体"/>
          <w:color w:val="auto"/>
          <w:kern w:val="0"/>
          <w:sz w:val="21"/>
          <w:szCs w:val="21"/>
          <w:highlight w:val="none"/>
          <w:lang w:val="zh-CN"/>
        </w:rPr>
        <w:t xml:space="preserve">    或委托代理人：（签字或盖章）</w:t>
      </w:r>
    </w:p>
    <w:p w14:paraId="711A79D2">
      <w:pPr>
        <w:autoSpaceDE w:val="0"/>
        <w:autoSpaceDN w:val="0"/>
        <w:adjustRightInd w:val="0"/>
        <w:spacing w:line="420" w:lineRule="exact"/>
        <w:jc w:val="left"/>
        <w:textAlignment w:val="baseline"/>
        <w:rPr>
          <w:rFonts w:ascii="宋体" w:hAnsi="宋体"/>
          <w:color w:val="auto"/>
          <w:spacing w:val="14"/>
          <w:sz w:val="21"/>
          <w:szCs w:val="21"/>
          <w:highlight w:val="none"/>
        </w:rPr>
      </w:pPr>
      <w:r>
        <w:rPr>
          <w:rFonts w:hint="eastAsia" w:ascii="宋体" w:hAnsi="宋体"/>
          <w:color w:val="auto"/>
          <w:kern w:val="0"/>
          <w:sz w:val="21"/>
          <w:szCs w:val="21"/>
          <w:highlight w:val="none"/>
          <w:lang w:val="zh-CN"/>
        </w:rPr>
        <w:t xml:space="preserve">日期：     年   月   日          </w:t>
      </w:r>
      <w:r>
        <w:rPr>
          <w:rFonts w:hint="eastAsia" w:ascii="宋体" w:hAnsi="宋体"/>
          <w:color w:val="auto"/>
          <w:kern w:val="0"/>
          <w:sz w:val="21"/>
          <w:szCs w:val="21"/>
          <w:highlight w:val="none"/>
          <w:lang w:val="en-US" w:eastAsia="zh-CN"/>
        </w:rPr>
        <w:t xml:space="preserve"> </w:t>
      </w:r>
      <w:r>
        <w:rPr>
          <w:rFonts w:hint="eastAsia" w:ascii="宋体" w:hAnsi="宋体"/>
          <w:color w:val="auto"/>
          <w:kern w:val="0"/>
          <w:sz w:val="21"/>
          <w:szCs w:val="21"/>
          <w:highlight w:val="none"/>
          <w:lang w:val="zh-CN"/>
        </w:rPr>
        <w:t xml:space="preserve">    </w:t>
      </w:r>
      <w:r>
        <w:rPr>
          <w:rFonts w:hint="eastAsia" w:ascii="宋体" w:hAnsi="宋体"/>
          <w:color w:val="auto"/>
          <w:kern w:val="0"/>
          <w:sz w:val="21"/>
          <w:szCs w:val="21"/>
          <w:highlight w:val="none"/>
          <w:lang w:val="en-US" w:eastAsia="zh-CN"/>
        </w:rPr>
        <w:t xml:space="preserve">      </w:t>
      </w:r>
      <w:r>
        <w:rPr>
          <w:rFonts w:hint="eastAsia" w:ascii="宋体" w:hAnsi="宋体"/>
          <w:color w:val="auto"/>
          <w:kern w:val="0"/>
          <w:sz w:val="21"/>
          <w:szCs w:val="21"/>
          <w:highlight w:val="none"/>
          <w:lang w:val="zh-CN"/>
        </w:rPr>
        <w:t>日期：     年   月   日</w:t>
      </w:r>
    </w:p>
    <w:p w14:paraId="6009307A">
      <w:pPr>
        <w:spacing w:line="340" w:lineRule="exact"/>
        <w:ind w:firstLine="420"/>
        <w:rPr>
          <w:rFonts w:ascii="宋体" w:hAnsi="宋体"/>
          <w:color w:val="auto"/>
          <w:szCs w:val="21"/>
          <w:highlight w:val="none"/>
        </w:rPr>
      </w:pPr>
      <w:r>
        <w:rPr>
          <w:rFonts w:ascii="宋体" w:hAnsi="宋体"/>
          <w:color w:val="auto"/>
          <w:kern w:val="0"/>
          <w:sz w:val="24"/>
          <w:highlight w:val="none"/>
          <w:lang w:val="zh-CN"/>
        </w:rPr>
        <w:br w:type="page"/>
      </w:r>
    </w:p>
    <w:p w14:paraId="6DDB3D3C">
      <w:pPr>
        <w:pStyle w:val="31"/>
        <w:spacing w:line="336" w:lineRule="auto"/>
        <w:ind w:firstLine="4016" w:firstLineChars="1250"/>
        <w:rPr>
          <w:rFonts w:hAnsi="宋体" w:cs="Courier New"/>
          <w:b/>
          <w:color w:val="auto"/>
          <w:sz w:val="32"/>
          <w:szCs w:val="32"/>
          <w:highlight w:val="none"/>
        </w:rPr>
      </w:pPr>
      <w:r>
        <w:rPr>
          <w:rFonts w:hint="eastAsia" w:ascii="仿宋_GB2312" w:hAnsi="宋体" w:eastAsia="仿宋_GB2312"/>
          <w:b/>
          <w:color w:val="auto"/>
          <w:sz w:val="32"/>
          <w:szCs w:val="32"/>
          <w:highlight w:val="none"/>
        </w:rPr>
        <w:t>第三节  廉政合同</w:t>
      </w:r>
    </w:p>
    <w:p w14:paraId="595164A1">
      <w:pPr>
        <w:autoSpaceDE w:val="0"/>
        <w:autoSpaceDN w:val="0"/>
        <w:adjustRightInd w:val="0"/>
        <w:spacing w:line="240" w:lineRule="exact"/>
        <w:ind w:firstLine="480" w:firstLineChars="200"/>
        <w:rPr>
          <w:rFonts w:ascii="宋体" w:hAnsi="宋体" w:cs="Courier New"/>
          <w:color w:val="auto"/>
          <w:sz w:val="24"/>
          <w:highlight w:val="none"/>
        </w:rPr>
      </w:pPr>
    </w:p>
    <w:p w14:paraId="6ABC6E2D">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u w:val="single"/>
        </w:rPr>
      </w:pPr>
      <w:r>
        <w:rPr>
          <w:rFonts w:hint="eastAsia" w:ascii="宋体" w:hAnsi="宋体"/>
          <w:color w:val="auto"/>
          <w:sz w:val="21"/>
          <w:szCs w:val="21"/>
          <w:highlight w:val="none"/>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（项目名称）的项目法人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（项目法人名称，以下简称“</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”）与该项目的施工单位</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（施工单位名称，以下简称“</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”），特订立如下合同。</w:t>
      </w:r>
    </w:p>
    <w:p w14:paraId="65CF9CDF">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 xml:space="preserve">第一条  </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和</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双方的权利和义务</w:t>
      </w:r>
    </w:p>
    <w:p w14:paraId="4963EFFB">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（1）严格遵守党的政策规定和国家有关法律法规及交通运输部的有关规定。</w:t>
      </w:r>
    </w:p>
    <w:p w14:paraId="36CF9774">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（2）严格执行</w:t>
      </w:r>
      <w:r>
        <w:rPr>
          <w:rFonts w:hint="eastAsia" w:ascii="宋体" w:hAnsi="宋体"/>
          <w:color w:val="auto"/>
          <w:sz w:val="21"/>
          <w:szCs w:val="21"/>
          <w:highlight w:val="none"/>
          <w:u w:val="single"/>
        </w:rPr>
        <w:t xml:space="preserve">     （项目名称）    </w:t>
      </w:r>
      <w:r>
        <w:rPr>
          <w:rFonts w:hint="eastAsia" w:ascii="宋体" w:hAnsi="宋体"/>
          <w:color w:val="auto"/>
          <w:sz w:val="21"/>
          <w:szCs w:val="21"/>
          <w:highlight w:val="none"/>
        </w:rPr>
        <w:t>施工合同文件，自觉按合同办事。</w:t>
      </w:r>
    </w:p>
    <w:p w14:paraId="2411F0CB">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（3）双方的业务活动坚持公开、公正、诚信、透明的原则（法律认定的商业秘密和合同文件另有规定除外），不得损害国家和集体利益，不得违反工程建设管理规章制度。</w:t>
      </w:r>
    </w:p>
    <w:p w14:paraId="49BED10E">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（4）建立健全廉政制度，开展廉政教育，设立廉政告示牌，公布举报电话，监督并认真查处违法违纪行为。</w:t>
      </w:r>
    </w:p>
    <w:p w14:paraId="3971D4C0">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（5）发现对方在业务活动中有违反廉政规定的行为，有及时提醒对方纠正的权利和义务。</w:t>
      </w:r>
    </w:p>
    <w:p w14:paraId="5FD2A0D2">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（6）发现对方严重违反合同义务条款的行为，有向其上级有关部门举报、建议给予处理并要求告知处理结果的权利。</w:t>
      </w:r>
    </w:p>
    <w:p w14:paraId="6450AAE2">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 xml:space="preserve">第二条 </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的义务</w:t>
      </w:r>
    </w:p>
    <w:p w14:paraId="7E6720DB">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（1）</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及其工作人员不得索要或接受</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的礼金、有价证券和贵重物品，不得让</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报销任何应由</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或</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工作人员个人支付的费用等。</w:t>
      </w:r>
    </w:p>
    <w:p w14:paraId="00384D9C">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（2）</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工作人员不得参加</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安排的超标准宴请和娱乐活动；不得接受</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提供的通讯工具、交通工具和高档办公用品等。</w:t>
      </w:r>
    </w:p>
    <w:p w14:paraId="6083E672">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（3）</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及其工作人员不得要求或者接受</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为其住房装修、婚丧嫁娶活动、配偶子女的工作安排以及出国出境、旅游等提供方便等。</w:t>
      </w:r>
    </w:p>
    <w:p w14:paraId="453708B4">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（4）</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工作人员及其配偶、子女不得从事与</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工程有关的材料设备供应、工程分包、劳务等经济活动等。</w:t>
      </w:r>
    </w:p>
    <w:p w14:paraId="10E0310A">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（5）</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及其工作人员不得以任何理由向承包热人推荐分包单位，不得要求</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购买合同规定外的材料和设备。</w:t>
      </w:r>
    </w:p>
    <w:p w14:paraId="622238B2">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（6）发包工作人员要秉公办事，不准营私舞弊，不准利用职权从事各种个人有偿中介活动和安排个人施工队伍。</w:t>
      </w:r>
    </w:p>
    <w:p w14:paraId="2434788E">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 xml:space="preserve">第三条  </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的义务</w:t>
      </w:r>
    </w:p>
    <w:p w14:paraId="64D14122">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（1）</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不得以任何理由向</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及其工作人员行贿或馈赠礼金、有价证券、贵重物品。</w:t>
      </w:r>
    </w:p>
    <w:p w14:paraId="213E82A1">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（2）</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不得以任何名义为</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及其工作人员报销应有甲方单位或个人支付的和人费用。</w:t>
      </w:r>
    </w:p>
    <w:p w14:paraId="070E49A1">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（3）</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不得以任何理由安排</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工作人员参加超标准宴请及娱乐活动。</w:t>
      </w:r>
    </w:p>
    <w:p w14:paraId="3235F738">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（4）</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不得为</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单位和个人购置或提供通讯工具、交通工具和高档办公用品。</w:t>
      </w:r>
    </w:p>
    <w:p w14:paraId="6936DA7D">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（5）不得与监理、设计单位串通一气坑害</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利益。</w:t>
      </w:r>
    </w:p>
    <w:p w14:paraId="7A864646">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（6）不得采取其他不正当手段腐蚀拉拢有关工程管理、监理、设计人员，扰乱工程建设正常秩序。</w:t>
      </w:r>
    </w:p>
    <w:p w14:paraId="35CFF02F">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（7）不得有利用劳务、工程分包谋取私利或接受劳务、工程分包单位财物以及在材料采购中吃回扣等商业贿赂行为。</w:t>
      </w:r>
    </w:p>
    <w:p w14:paraId="3C9023B9">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 xml:space="preserve">第四条  </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实行廉政保证金制度，</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廉政保证金与履约担保捆绑，额度为合同价的1%。</w:t>
      </w:r>
    </w:p>
    <w:p w14:paraId="3C833235">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第五条  违约责任</w:t>
      </w:r>
    </w:p>
    <w:p w14:paraId="46AF969A">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（1）</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及其工作人员违反本合同第一、二条，按管理权限，依据有关规定给予党纪、政纪或组织处理；涉嫌犯罪的，移交司法机关追究刑事责任；给</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单位造成经济损失的，应予以赔偿。</w:t>
      </w:r>
    </w:p>
    <w:p w14:paraId="616CB4D6">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（2）</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及其工作人员违反本合同第一、三条，按管理权限，依据有关规定给予党纪、政纪或组织处理；给甲方单位造成经济损失的，应予以赔偿；情节严重的，</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建议交通运输主管部门给予</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 xml:space="preserve">一至三年内不得进入其主管的公路建设市场的处罚。  </w:t>
      </w:r>
    </w:p>
    <w:p w14:paraId="1E9BB3C0">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第六条 双方约定：本合同由双方或双方上级单位的纪检监察部门负责监督执行。由甲方或甲方上级单位的纪检监察部门约请乙方或乙方上级单位纪检监察部门对本合同执行情况进行检查，提出在本合同规定范围内的裁定意见。</w:t>
      </w:r>
    </w:p>
    <w:p w14:paraId="6197FEAE">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第七条 本合同有效期为甲乙双方签署合同之日起至该工程项目竣工验收后止；廉政责任追溯期为项目竣工后三年。</w:t>
      </w:r>
    </w:p>
    <w:p w14:paraId="4C0F985A">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 xml:space="preserve">第八条 </w:t>
      </w:r>
      <w:r>
        <w:rPr>
          <w:color w:val="auto"/>
          <w:sz w:val="21"/>
          <w:szCs w:val="21"/>
          <w:highlight w:val="none"/>
        </w:rPr>
        <w:t>本合同作为</w:t>
      </w:r>
      <w:r>
        <w:rPr>
          <w:color w:val="auto"/>
          <w:spacing w:val="-2"/>
          <w:sz w:val="21"/>
          <w:szCs w:val="21"/>
          <w:highlight w:val="none"/>
          <w:u w:val="single"/>
        </w:rPr>
        <w:t xml:space="preserve">      </w:t>
      </w:r>
      <w:r>
        <w:rPr>
          <w:rFonts w:hint="eastAsia"/>
          <w:color w:val="auto"/>
          <w:sz w:val="21"/>
          <w:szCs w:val="21"/>
          <w:highlight w:val="none"/>
          <w:u w:val="single"/>
        </w:rPr>
        <w:t xml:space="preserve">（项目名称） </w:t>
      </w:r>
      <w:r>
        <w:rPr>
          <w:color w:val="auto"/>
          <w:spacing w:val="-2"/>
          <w:sz w:val="21"/>
          <w:szCs w:val="21"/>
          <w:highlight w:val="none"/>
          <w:u w:val="single"/>
        </w:rPr>
        <w:t xml:space="preserve">  </w:t>
      </w:r>
      <w:r>
        <w:rPr>
          <w:rFonts w:hint="eastAsia"/>
          <w:color w:val="auto"/>
          <w:spacing w:val="-2"/>
          <w:sz w:val="21"/>
          <w:szCs w:val="21"/>
          <w:highlight w:val="none"/>
          <w:u w:val="single"/>
        </w:rPr>
        <w:t xml:space="preserve"> </w:t>
      </w:r>
      <w:r>
        <w:rPr>
          <w:color w:val="auto"/>
          <w:spacing w:val="-2"/>
          <w:sz w:val="21"/>
          <w:szCs w:val="21"/>
          <w:highlight w:val="none"/>
          <w:u w:val="single"/>
        </w:rPr>
        <w:t xml:space="preserve"> </w:t>
      </w:r>
      <w:r>
        <w:rPr>
          <w:color w:val="auto"/>
          <w:sz w:val="21"/>
          <w:szCs w:val="21"/>
          <w:highlight w:val="none"/>
        </w:rPr>
        <w:t>施工合同附件，与工程施工合同具有同等法律效力</w:t>
      </w:r>
      <w:r>
        <w:rPr>
          <w:rFonts w:hint="eastAsia"/>
          <w:color w:val="auto"/>
          <w:sz w:val="21"/>
          <w:szCs w:val="21"/>
          <w:highlight w:val="none"/>
        </w:rPr>
        <w:t>。</w:t>
      </w:r>
      <w:r>
        <w:rPr>
          <w:color w:val="auto"/>
          <w:sz w:val="21"/>
          <w:szCs w:val="21"/>
          <w:highlight w:val="none"/>
        </w:rPr>
        <w:t>经合同双方签署后立即生效。</w:t>
      </w:r>
    </w:p>
    <w:p w14:paraId="5B3D5DB9">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第九条 本合同经甲乙双方法定代表人或授权代表签字并加盖公章或合同专用章后生效。本合同一式四份，由甲、乙双方各执一份，送交监双方的督单位各一份。</w:t>
      </w:r>
    </w:p>
    <w:p w14:paraId="4668771F">
      <w:pPr>
        <w:spacing w:line="360" w:lineRule="auto"/>
        <w:rPr>
          <w:rFonts w:ascii="宋体" w:hAnsi="宋体"/>
          <w:color w:val="auto"/>
          <w:sz w:val="21"/>
          <w:szCs w:val="21"/>
          <w:highlight w:val="none"/>
        </w:rPr>
      </w:pPr>
    </w:p>
    <w:p w14:paraId="6AA935B1">
      <w:pPr>
        <w:spacing w:line="500" w:lineRule="exact"/>
        <w:rPr>
          <w:rFonts w:ascii="宋体" w:hAnsi="宋体"/>
          <w:color w:val="auto"/>
          <w:sz w:val="21"/>
          <w:szCs w:val="21"/>
          <w:highlight w:val="none"/>
        </w:rPr>
      </w:pP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（单位全称）（盖章） </w:t>
      </w:r>
      <w:r>
        <w:rPr>
          <w:rFonts w:hint="eastAsia" w:ascii="宋体" w:hAnsi="宋体"/>
          <w:color w:val="auto"/>
          <w:sz w:val="21"/>
          <w:szCs w:val="21"/>
          <w:highlight w:val="none"/>
        </w:rPr>
        <w:t xml:space="preserve">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（单位全称）（盖章）   </w:t>
      </w:r>
    </w:p>
    <w:p w14:paraId="0B4EBFB4">
      <w:pPr>
        <w:spacing w:line="500" w:lineRule="exact"/>
        <w:rPr>
          <w:rFonts w:ascii="宋体" w:hAnsi="宋体"/>
          <w:color w:val="auto"/>
          <w:sz w:val="21"/>
          <w:szCs w:val="21"/>
          <w:highlight w:val="none"/>
        </w:rPr>
      </w:pPr>
      <w:r>
        <w:rPr>
          <w:rFonts w:hint="eastAsia" w:ascii="宋体" w:hAnsi="宋体"/>
          <w:color w:val="auto"/>
          <w:sz w:val="21"/>
          <w:szCs w:val="21"/>
          <w:highlight w:val="none"/>
        </w:rPr>
        <w:t xml:space="preserve">法定代表人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法定代表人                      </w:t>
      </w:r>
    </w:p>
    <w:p w14:paraId="18B08C84">
      <w:pPr>
        <w:spacing w:line="500" w:lineRule="exact"/>
        <w:ind w:firstLine="945" w:firstLineChars="450"/>
        <w:rPr>
          <w:rFonts w:ascii="宋体" w:hAnsi="宋体"/>
          <w:color w:val="auto"/>
          <w:sz w:val="21"/>
          <w:szCs w:val="21"/>
          <w:highlight w:val="none"/>
        </w:rPr>
      </w:pPr>
      <w:r>
        <w:rPr>
          <w:rFonts w:hint="eastAsia" w:ascii="宋体" w:hAnsi="宋体"/>
          <w:color w:val="auto"/>
          <w:sz w:val="21"/>
          <w:szCs w:val="21"/>
          <w:highlight w:val="none"/>
        </w:rPr>
        <w:t xml:space="preserve">或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或</w:t>
      </w:r>
    </w:p>
    <w:p w14:paraId="40424B34">
      <w:pPr>
        <w:spacing w:line="500" w:lineRule="exact"/>
        <w:rPr>
          <w:rFonts w:ascii="宋体" w:hAnsi="宋体"/>
          <w:color w:val="auto"/>
          <w:sz w:val="21"/>
          <w:szCs w:val="21"/>
          <w:highlight w:val="none"/>
        </w:rPr>
      </w:pPr>
      <w:r>
        <w:rPr>
          <w:rFonts w:hint="eastAsia" w:ascii="宋体" w:hAnsi="宋体"/>
          <w:color w:val="auto"/>
          <w:sz w:val="21"/>
          <w:szCs w:val="21"/>
          <w:highlight w:val="none"/>
        </w:rPr>
        <w:t>其授权的代理人：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其授权的代理人：</w:t>
      </w:r>
      <w:r>
        <w:rPr>
          <w:rFonts w:hint="eastAsia" w:ascii="宋体" w:hAnsi="宋体"/>
          <w:color w:val="auto"/>
          <w:sz w:val="21"/>
          <w:szCs w:val="21"/>
          <w:highlight w:val="none"/>
          <w:u w:val="single"/>
        </w:rPr>
        <w:t xml:space="preserve">                   </w:t>
      </w:r>
    </w:p>
    <w:p w14:paraId="26F34E3C">
      <w:pPr>
        <w:spacing w:line="24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 xml:space="preserve">             </w:t>
      </w:r>
    </w:p>
    <w:p w14:paraId="51EB1CA8">
      <w:pPr>
        <w:spacing w:line="500" w:lineRule="exact"/>
        <w:ind w:firstLine="1680" w:firstLineChars="800"/>
        <w:rPr>
          <w:rFonts w:ascii="宋体" w:hAnsi="宋体"/>
          <w:color w:val="auto"/>
          <w:sz w:val="21"/>
          <w:szCs w:val="21"/>
          <w:highlight w:val="none"/>
        </w:rPr>
      </w:pPr>
      <w:r>
        <w:rPr>
          <w:rFonts w:hint="eastAsia" w:ascii="宋体" w:hAnsi="宋体"/>
          <w:color w:val="auto"/>
          <w:sz w:val="21"/>
          <w:szCs w:val="21"/>
          <w:highlight w:val="none"/>
        </w:rPr>
        <w:t xml:space="preserve">年    月    日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年     月     日</w:t>
      </w:r>
    </w:p>
    <w:p w14:paraId="58D811BD">
      <w:pPr>
        <w:spacing w:line="240" w:lineRule="exact"/>
        <w:ind w:firstLine="525" w:firstLineChars="250"/>
        <w:rPr>
          <w:rFonts w:ascii="宋体" w:hAnsi="宋体"/>
          <w:color w:val="auto"/>
          <w:sz w:val="21"/>
          <w:szCs w:val="21"/>
          <w:highlight w:val="none"/>
        </w:rPr>
      </w:pPr>
    </w:p>
    <w:p w14:paraId="7137CD86">
      <w:pPr>
        <w:pStyle w:val="31"/>
        <w:spacing w:line="320" w:lineRule="exact"/>
        <w:rPr>
          <w:rFonts w:hAnsi="宋体"/>
          <w:color w:val="auto"/>
          <w:sz w:val="21"/>
          <w:szCs w:val="21"/>
          <w:highlight w:val="none"/>
          <w:u w:val="single"/>
        </w:rPr>
      </w:pPr>
      <w:r>
        <w:rPr>
          <w:rFonts w:hint="eastAsia" w:hAnsi="宋体"/>
          <w:color w:val="auto"/>
          <w:sz w:val="21"/>
          <w:szCs w:val="21"/>
          <w:highlight w:val="none"/>
          <w:lang w:eastAsia="zh-CN"/>
        </w:rPr>
        <w:t>采购人</w:t>
      </w:r>
      <w:r>
        <w:rPr>
          <w:rFonts w:hint="eastAsia" w:hAnsi="宋体"/>
          <w:color w:val="auto"/>
          <w:sz w:val="21"/>
          <w:szCs w:val="21"/>
          <w:highlight w:val="none"/>
        </w:rPr>
        <w:t>监督单位：</w:t>
      </w:r>
      <w:r>
        <w:rPr>
          <w:rFonts w:hint="eastAsia" w:hAnsi="宋体"/>
          <w:color w:val="auto"/>
          <w:sz w:val="21"/>
          <w:szCs w:val="21"/>
          <w:highlight w:val="none"/>
          <w:u w:val="single"/>
        </w:rPr>
        <w:t xml:space="preserve">（单位全称（盖章） </w:t>
      </w:r>
      <w:r>
        <w:rPr>
          <w:rFonts w:hint="eastAsia" w:hAnsi="宋体"/>
          <w:color w:val="auto"/>
          <w:sz w:val="21"/>
          <w:szCs w:val="21"/>
          <w:highlight w:val="none"/>
          <w:u w:val="none"/>
          <w:lang w:val="en-US" w:eastAsia="zh-CN"/>
        </w:rPr>
        <w:t xml:space="preserve">        </w:t>
      </w:r>
      <w:r>
        <w:rPr>
          <w:rFonts w:hint="eastAsia" w:hAnsi="宋体"/>
          <w:color w:val="auto"/>
          <w:sz w:val="21"/>
          <w:szCs w:val="21"/>
          <w:highlight w:val="none"/>
          <w:u w:val="none"/>
          <w:lang w:eastAsia="zh-CN"/>
        </w:rPr>
        <w:t>采购人</w:t>
      </w:r>
      <w:r>
        <w:rPr>
          <w:rFonts w:hint="eastAsia" w:hAnsi="宋体"/>
          <w:color w:val="auto"/>
          <w:sz w:val="21"/>
          <w:szCs w:val="21"/>
          <w:highlight w:val="none"/>
        </w:rPr>
        <w:t>监督单位：</w:t>
      </w:r>
      <w:r>
        <w:rPr>
          <w:rFonts w:hint="eastAsia" w:hAnsi="宋体"/>
          <w:color w:val="auto"/>
          <w:sz w:val="21"/>
          <w:szCs w:val="21"/>
          <w:highlight w:val="none"/>
          <w:u w:val="single"/>
        </w:rPr>
        <w:t>（单位全称）（盖章）</w:t>
      </w:r>
    </w:p>
    <w:p w14:paraId="59CFFB6C">
      <w:pPr>
        <w:pStyle w:val="31"/>
        <w:spacing w:line="336" w:lineRule="auto"/>
        <w:jc w:val="center"/>
        <w:rPr>
          <w:rFonts w:hAnsi="宋体" w:cs="Courier New"/>
          <w:b/>
          <w:color w:val="auto"/>
          <w:sz w:val="32"/>
          <w:szCs w:val="32"/>
          <w:highlight w:val="none"/>
        </w:rPr>
      </w:pPr>
      <w:r>
        <w:rPr>
          <w:rFonts w:hAnsi="宋体"/>
          <w:color w:val="auto"/>
          <w:sz w:val="24"/>
          <w:highlight w:val="none"/>
        </w:rPr>
        <w:br w:type="page"/>
      </w:r>
      <w:r>
        <w:rPr>
          <w:rFonts w:hint="eastAsia" w:ascii="仿宋_GB2312" w:hAnsi="宋体" w:eastAsia="仿宋_GB2312"/>
          <w:b/>
          <w:color w:val="auto"/>
          <w:sz w:val="32"/>
          <w:szCs w:val="32"/>
          <w:highlight w:val="none"/>
        </w:rPr>
        <w:t>第四节 安全生产合同</w:t>
      </w:r>
    </w:p>
    <w:p w14:paraId="6CF48C91">
      <w:pPr>
        <w:autoSpaceDE w:val="0"/>
        <w:autoSpaceDN w:val="0"/>
        <w:adjustRightInd w:val="0"/>
        <w:spacing w:line="240" w:lineRule="exact"/>
        <w:ind w:firstLine="480" w:firstLineChars="200"/>
        <w:rPr>
          <w:rFonts w:ascii="宋体" w:hAnsi="宋体" w:cs="Courier New"/>
          <w:color w:val="auto"/>
          <w:sz w:val="24"/>
          <w:highlight w:val="none"/>
        </w:rPr>
      </w:pPr>
    </w:p>
    <w:p w14:paraId="602696AA">
      <w:pPr>
        <w:spacing w:line="45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为在</w:t>
      </w:r>
      <w:r>
        <w:rPr>
          <w:rFonts w:hint="eastAsia" w:ascii="宋体" w:hAnsi="宋体"/>
          <w:color w:val="auto"/>
          <w:sz w:val="21"/>
          <w:szCs w:val="21"/>
          <w:highlight w:val="none"/>
          <w:u w:val="single"/>
        </w:rPr>
        <w:t xml:space="preserve">      （项目名称）     </w:t>
      </w:r>
      <w:r>
        <w:rPr>
          <w:rFonts w:hint="eastAsia" w:ascii="宋体" w:hAnsi="宋体"/>
          <w:color w:val="auto"/>
          <w:sz w:val="21"/>
          <w:szCs w:val="21"/>
          <w:highlight w:val="none"/>
        </w:rPr>
        <w:t>施工合同的实施过程中创造安全、高效的施工环境，切实搞好本项目安全管理工作，本项目</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名称，以下简称“甲方”）与</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名称，以下简称“乙方”）特此签订安全生产合同。</w:t>
      </w:r>
    </w:p>
    <w:p w14:paraId="63D44446">
      <w:pPr>
        <w:spacing w:line="45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一、甲方职责</w:t>
      </w:r>
    </w:p>
    <w:p w14:paraId="4E493AB5">
      <w:pPr>
        <w:spacing w:line="45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（1）严格遵守国家有关安全生产的法律法规，认真执行工程承包合同中的有关安全要求。</w:t>
      </w:r>
    </w:p>
    <w:p w14:paraId="47745931">
      <w:pPr>
        <w:spacing w:line="45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（2）按照“安全第一、预防为主”和坚持“管生产必须管安全”的原则进行安全生产管理，做到生产与安全工作同时计划、布置、检查、总结和评比。</w:t>
      </w:r>
    </w:p>
    <w:p w14:paraId="37297BEF">
      <w:pPr>
        <w:spacing w:line="45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（3）重要的安全设施必须坚持与主体工程“三同时”的原则，即：同时设计、审批，同时施工，同时验收，投入使用。</w:t>
      </w:r>
    </w:p>
    <w:p w14:paraId="054D2C97">
      <w:pPr>
        <w:spacing w:line="45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（4）定期召开安全生产调度会，及时传达中央及地方有关安全生产的精神。</w:t>
      </w:r>
    </w:p>
    <w:p w14:paraId="760DF162">
      <w:pPr>
        <w:spacing w:line="45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（5）组织对</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施工现场进行安全生产检查，监督</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及时处理发现的各种安全隐患。</w:t>
      </w:r>
    </w:p>
    <w:p w14:paraId="60F878C4">
      <w:pPr>
        <w:spacing w:line="45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二、乙方职责</w:t>
      </w:r>
    </w:p>
    <w:p w14:paraId="7A4B2CB4">
      <w:pPr>
        <w:spacing w:line="45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1）严格遵守《中华人民共和国安全生产法》、《建设工程安全生产管理条例》等国家有关安全生产的法律法规、《公路水运工程安全生产监督管理办法》、《公路工程施工安全技术规程》、《公路筑养路机械操作规程》和浙江省人大及其常委会</w:t>
      </w:r>
      <w:r>
        <w:rPr>
          <w:rFonts w:hint="eastAsia" w:ascii="宋体" w:hAnsi="宋体"/>
          <w:color w:val="auto"/>
          <w:sz w:val="21"/>
          <w:szCs w:val="21"/>
          <w:highlight w:val="none"/>
          <w:lang w:val="en-US" w:eastAsia="zh-CN"/>
        </w:rPr>
        <w:t>发布的</w:t>
      </w:r>
      <w:r>
        <w:rPr>
          <w:rFonts w:hint="eastAsia" w:ascii="宋体" w:hAnsi="宋体"/>
          <w:color w:val="auto"/>
          <w:sz w:val="21"/>
          <w:szCs w:val="21"/>
          <w:highlight w:val="none"/>
        </w:rPr>
        <w:t>《浙江省交通建设工程质量和安全生产管理条例（修正文本）》、浙交</w:t>
      </w:r>
      <w:r>
        <w:rPr>
          <w:rFonts w:ascii="宋体" w:hAnsi="宋体"/>
          <w:color w:val="auto"/>
          <w:sz w:val="21"/>
          <w:szCs w:val="21"/>
          <w:highlight w:val="none"/>
        </w:rPr>
        <w:t>〔20</w:t>
      </w:r>
      <w:r>
        <w:rPr>
          <w:rFonts w:hint="eastAsia" w:ascii="宋体" w:hAnsi="宋体"/>
          <w:color w:val="auto"/>
          <w:sz w:val="21"/>
          <w:szCs w:val="21"/>
          <w:highlight w:val="none"/>
        </w:rPr>
        <w:t>21</w:t>
      </w:r>
      <w:r>
        <w:rPr>
          <w:rFonts w:ascii="宋体" w:hAnsi="宋体"/>
          <w:color w:val="auto"/>
          <w:sz w:val="21"/>
          <w:szCs w:val="21"/>
          <w:highlight w:val="none"/>
        </w:rPr>
        <w:t>〕</w:t>
      </w:r>
      <w:r>
        <w:rPr>
          <w:rFonts w:hint="eastAsia" w:ascii="宋体" w:hAnsi="宋体"/>
          <w:color w:val="auto"/>
          <w:sz w:val="21"/>
          <w:szCs w:val="21"/>
          <w:highlight w:val="none"/>
        </w:rPr>
        <w:t>12号《浙江省交通建设工程安全生产费用管理办法》等有关安全生产的规定。认真执行工程承包合同中的有关安全要求。</w:t>
      </w:r>
    </w:p>
    <w:p w14:paraId="71D46ADD">
      <w:pPr>
        <w:spacing w:line="45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2）坚持“安全第一、预防为主、综合治理”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6B855EBD">
      <w:pPr>
        <w:spacing w:line="45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浙江省交通建设工程安全生产监督管理实施细则》、浙交</w:t>
      </w:r>
      <w:r>
        <w:rPr>
          <w:rFonts w:ascii="宋体" w:hAnsi="宋体"/>
          <w:color w:val="auto"/>
          <w:sz w:val="21"/>
          <w:szCs w:val="21"/>
          <w:highlight w:val="none"/>
        </w:rPr>
        <w:t>〔20</w:t>
      </w:r>
      <w:r>
        <w:rPr>
          <w:rFonts w:hint="eastAsia" w:ascii="宋体" w:hAnsi="宋体"/>
          <w:color w:val="auto"/>
          <w:sz w:val="21"/>
          <w:szCs w:val="21"/>
          <w:highlight w:val="none"/>
        </w:rPr>
        <w:t>21</w:t>
      </w:r>
      <w:r>
        <w:rPr>
          <w:rFonts w:ascii="宋体" w:hAnsi="宋体"/>
          <w:color w:val="auto"/>
          <w:sz w:val="21"/>
          <w:szCs w:val="21"/>
          <w:highlight w:val="none"/>
        </w:rPr>
        <w:t>〕</w:t>
      </w:r>
      <w:r>
        <w:rPr>
          <w:rFonts w:hint="eastAsia" w:ascii="宋体" w:hAnsi="宋体"/>
          <w:color w:val="auto"/>
          <w:sz w:val="21"/>
          <w:szCs w:val="21"/>
          <w:highlight w:val="none"/>
        </w:rPr>
        <w:t>12号《浙江省交通建设工程安全生产费用管理办法》规定的最低数量和资质条件配备专职安全生产管理人员，专职负责所有员工的安全和治安保卫工作及预防事故的发生。安全机构人员有权按有关规定发布指令，并采取保护性措施防止事故发生。</w:t>
      </w:r>
    </w:p>
    <w:p w14:paraId="56491AC3">
      <w:pPr>
        <w:spacing w:line="45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（4）</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在任何时候都应采取各种合理的预防措施，防止其员工发生任何违法、违禁、暴力或妨碍治安的行为。</w:t>
      </w:r>
    </w:p>
    <w:p w14:paraId="07DA6A7B">
      <w:pPr>
        <w:spacing w:line="45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（5）</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330A37EB">
      <w:pPr>
        <w:spacing w:line="45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（6）对于易燃易爆的材料除应专门妥善保管之外，还应配备有足够的消防设施，所有施工人员都应熟悉消防设备的性能和使用方法；</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不得将任何种类的爆炸物给予、易货或以其他方式转让给任何其他人，或允许、容忍上述同样行为。</w:t>
      </w:r>
    </w:p>
    <w:p w14:paraId="3E42C07D">
      <w:pPr>
        <w:spacing w:line="45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（7）操作人员上岗，必须按规定穿戴防护用品。施工负责人和安全检查员应随时检查劳动防护用品的穿戴情况，不按规定穿戴防护用品的人员不得上岗。</w:t>
      </w:r>
    </w:p>
    <w:p w14:paraId="69C0E48D">
      <w:pPr>
        <w:spacing w:line="45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（8）所有施工机具设备和高空作业的设备均应定期检查，并有安全员的签字记录，保证其经常处于完好状态；不合格的机具、设备和劳动保护用品严禁使用。</w:t>
      </w:r>
    </w:p>
    <w:p w14:paraId="67794815">
      <w:pPr>
        <w:spacing w:line="45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（9）施工中采用新技术、新工艺、新设备、新材料时，必须制定相应的安全技术措施，施工现场必须具有相关的安全标志牌。</w:t>
      </w:r>
    </w:p>
    <w:p w14:paraId="047A13AA">
      <w:pPr>
        <w:spacing w:line="45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（10）</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06C06BB0">
      <w:pPr>
        <w:spacing w:line="45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（11）安全生产费用按照浙交</w:t>
      </w:r>
      <w:r>
        <w:rPr>
          <w:rFonts w:ascii="宋体" w:hAnsi="宋体"/>
          <w:color w:val="auto"/>
          <w:sz w:val="21"/>
          <w:szCs w:val="21"/>
          <w:highlight w:val="none"/>
        </w:rPr>
        <w:t>〔20</w:t>
      </w:r>
      <w:r>
        <w:rPr>
          <w:rFonts w:hint="eastAsia" w:ascii="宋体" w:hAnsi="宋体"/>
          <w:color w:val="auto"/>
          <w:sz w:val="21"/>
          <w:szCs w:val="21"/>
          <w:highlight w:val="none"/>
        </w:rPr>
        <w:t>21</w:t>
      </w:r>
      <w:r>
        <w:rPr>
          <w:rFonts w:ascii="宋体" w:hAnsi="宋体"/>
          <w:color w:val="auto"/>
          <w:sz w:val="21"/>
          <w:szCs w:val="21"/>
          <w:highlight w:val="none"/>
        </w:rPr>
        <w:t>〕</w:t>
      </w:r>
      <w:r>
        <w:rPr>
          <w:rFonts w:hint="eastAsia" w:ascii="宋体" w:hAnsi="宋体"/>
          <w:color w:val="auto"/>
          <w:sz w:val="21"/>
          <w:szCs w:val="21"/>
          <w:highlight w:val="none"/>
        </w:rPr>
        <w:t>12号《浙江省交通建设工程安全生产费用管理办法》相关要求以及相关最新规定使用和管理。</w:t>
      </w:r>
    </w:p>
    <w:p w14:paraId="6E70E98E">
      <w:pPr>
        <w:spacing w:line="45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（12</w:t>
      </w:r>
      <w:r>
        <w:rPr>
          <w:rFonts w:ascii="宋体" w:hAnsi="宋体"/>
          <w:color w:val="auto"/>
          <w:sz w:val="21"/>
          <w:szCs w:val="21"/>
          <w:highlight w:val="none"/>
        </w:rPr>
        <w:t>）</w:t>
      </w:r>
      <w:r>
        <w:rPr>
          <w:rFonts w:hint="eastAsia" w:ascii="宋体" w:hAnsi="宋体"/>
          <w:color w:val="auto"/>
          <w:sz w:val="21"/>
          <w:szCs w:val="21"/>
          <w:highlight w:val="none"/>
          <w:lang w:eastAsia="zh-CN"/>
        </w:rPr>
        <w:t>供应商</w:t>
      </w:r>
      <w:r>
        <w:rPr>
          <w:rFonts w:ascii="宋体" w:hAnsi="宋体"/>
          <w:color w:val="auto"/>
          <w:sz w:val="21"/>
          <w:szCs w:val="21"/>
          <w:highlight w:val="none"/>
        </w:rPr>
        <w:t>在施工期间应当服从</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及</w:t>
      </w:r>
      <w:r>
        <w:rPr>
          <w:rFonts w:ascii="宋体" w:hAnsi="宋体"/>
          <w:color w:val="auto"/>
          <w:sz w:val="21"/>
          <w:szCs w:val="21"/>
          <w:highlight w:val="none"/>
        </w:rPr>
        <w:t>交通</w:t>
      </w:r>
      <w:r>
        <w:rPr>
          <w:rFonts w:hint="eastAsia" w:ascii="宋体" w:hAnsi="宋体"/>
          <w:color w:val="auto"/>
          <w:sz w:val="21"/>
          <w:szCs w:val="21"/>
          <w:highlight w:val="none"/>
        </w:rPr>
        <w:t>等行业</w:t>
      </w:r>
      <w:r>
        <w:rPr>
          <w:rFonts w:ascii="宋体" w:hAnsi="宋体"/>
          <w:color w:val="auto"/>
          <w:sz w:val="21"/>
          <w:szCs w:val="21"/>
          <w:highlight w:val="none"/>
        </w:rPr>
        <w:t>主管部门的监督、检查、指令，并积极做好相关配合工作。</w:t>
      </w:r>
    </w:p>
    <w:p w14:paraId="406D6FC6">
      <w:pPr>
        <w:spacing w:line="40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三、违约责任</w:t>
      </w:r>
    </w:p>
    <w:p w14:paraId="570A9519">
      <w:pPr>
        <w:spacing w:line="40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如因甲方或乙方违约造成安全事故，将依法追究责任。</w:t>
      </w:r>
    </w:p>
    <w:p w14:paraId="7EE060DF">
      <w:pPr>
        <w:spacing w:line="40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四、</w:t>
      </w:r>
      <w:r>
        <w:rPr>
          <w:color w:val="auto"/>
          <w:sz w:val="21"/>
          <w:szCs w:val="21"/>
          <w:highlight w:val="none"/>
        </w:rPr>
        <w:t>本合同作为</w:t>
      </w:r>
      <w:r>
        <w:rPr>
          <w:color w:val="auto"/>
          <w:spacing w:val="-2"/>
          <w:sz w:val="21"/>
          <w:szCs w:val="21"/>
          <w:highlight w:val="none"/>
          <w:u w:val="single"/>
        </w:rPr>
        <w:t xml:space="preserve">      </w:t>
      </w:r>
      <w:r>
        <w:rPr>
          <w:rFonts w:hint="eastAsia"/>
          <w:color w:val="auto"/>
          <w:sz w:val="21"/>
          <w:szCs w:val="21"/>
          <w:highlight w:val="none"/>
          <w:u w:val="single"/>
        </w:rPr>
        <w:t xml:space="preserve">（项目名称） </w:t>
      </w:r>
      <w:r>
        <w:rPr>
          <w:color w:val="auto"/>
          <w:spacing w:val="-2"/>
          <w:sz w:val="21"/>
          <w:szCs w:val="21"/>
          <w:highlight w:val="none"/>
          <w:u w:val="single"/>
        </w:rPr>
        <w:t xml:space="preserve">  </w:t>
      </w:r>
      <w:r>
        <w:rPr>
          <w:rFonts w:hint="eastAsia"/>
          <w:color w:val="auto"/>
          <w:spacing w:val="-2"/>
          <w:sz w:val="21"/>
          <w:szCs w:val="21"/>
          <w:highlight w:val="none"/>
          <w:u w:val="single"/>
        </w:rPr>
        <w:t xml:space="preserve"> </w:t>
      </w:r>
      <w:r>
        <w:rPr>
          <w:color w:val="auto"/>
          <w:spacing w:val="-2"/>
          <w:sz w:val="21"/>
          <w:szCs w:val="21"/>
          <w:highlight w:val="none"/>
          <w:u w:val="single"/>
        </w:rPr>
        <w:t xml:space="preserve"> </w:t>
      </w:r>
      <w:r>
        <w:rPr>
          <w:color w:val="auto"/>
          <w:sz w:val="21"/>
          <w:szCs w:val="21"/>
          <w:highlight w:val="none"/>
        </w:rPr>
        <w:t>施工合同附件，与工程施工合同具有同等法律效力</w:t>
      </w:r>
      <w:r>
        <w:rPr>
          <w:rFonts w:hint="eastAsia"/>
          <w:color w:val="auto"/>
          <w:sz w:val="21"/>
          <w:szCs w:val="21"/>
          <w:highlight w:val="none"/>
        </w:rPr>
        <w:t>。</w:t>
      </w:r>
    </w:p>
    <w:p w14:paraId="7697EB78">
      <w:pPr>
        <w:spacing w:line="40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五、本合同正本二份，副本八份，合同双方各执正本一份，副本四份。本合同由双方法定代表人或其授权的代理人签署并加盖公章或合同专用章后生效，全部工程竣工验收后失效。</w:t>
      </w:r>
    </w:p>
    <w:p w14:paraId="3348FA8A">
      <w:pPr>
        <w:spacing w:line="500" w:lineRule="exact"/>
        <w:rPr>
          <w:rFonts w:hint="eastAsia" w:ascii="宋体" w:hAnsi="宋体"/>
          <w:color w:val="auto"/>
          <w:sz w:val="21"/>
          <w:szCs w:val="21"/>
          <w:highlight w:val="none"/>
          <w:lang w:eastAsia="zh-CN"/>
        </w:rPr>
      </w:pPr>
    </w:p>
    <w:p w14:paraId="5B99D808">
      <w:pPr>
        <w:spacing w:line="500" w:lineRule="exact"/>
        <w:rPr>
          <w:rFonts w:hint="eastAsia" w:ascii="宋体" w:hAnsi="宋体"/>
          <w:color w:val="auto"/>
          <w:sz w:val="21"/>
          <w:szCs w:val="21"/>
          <w:highlight w:val="none"/>
          <w:lang w:eastAsia="zh-CN"/>
        </w:rPr>
      </w:pPr>
    </w:p>
    <w:p w14:paraId="491048BC">
      <w:pPr>
        <w:spacing w:line="500" w:lineRule="exact"/>
        <w:rPr>
          <w:rFonts w:hint="eastAsia" w:ascii="宋体" w:hAnsi="宋体"/>
          <w:color w:val="auto"/>
          <w:sz w:val="21"/>
          <w:szCs w:val="21"/>
          <w:highlight w:val="none"/>
          <w:lang w:eastAsia="zh-CN"/>
        </w:rPr>
      </w:pPr>
    </w:p>
    <w:p w14:paraId="7BBC87A4">
      <w:pPr>
        <w:spacing w:line="500" w:lineRule="exact"/>
        <w:rPr>
          <w:rFonts w:hint="eastAsia" w:ascii="宋体" w:hAnsi="宋体"/>
          <w:color w:val="auto"/>
          <w:sz w:val="21"/>
          <w:szCs w:val="21"/>
          <w:highlight w:val="none"/>
          <w:lang w:eastAsia="zh-CN"/>
        </w:rPr>
      </w:pPr>
    </w:p>
    <w:p w14:paraId="7E92446D">
      <w:pPr>
        <w:spacing w:line="500" w:lineRule="exact"/>
        <w:rPr>
          <w:rFonts w:ascii="宋体" w:hAnsi="宋体"/>
          <w:color w:val="auto"/>
          <w:sz w:val="21"/>
          <w:szCs w:val="21"/>
          <w:highlight w:val="none"/>
        </w:rPr>
      </w:pP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（单位全称）（盖章） </w:t>
      </w:r>
      <w:r>
        <w:rPr>
          <w:rFonts w:hint="eastAsia" w:ascii="宋体" w:hAnsi="宋体"/>
          <w:color w:val="auto"/>
          <w:sz w:val="21"/>
          <w:szCs w:val="21"/>
          <w:highlight w:val="none"/>
        </w:rPr>
        <w:t xml:space="preserve">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（单位全称）（盖章）   </w:t>
      </w:r>
    </w:p>
    <w:p w14:paraId="2E846183">
      <w:pPr>
        <w:spacing w:line="500" w:lineRule="exact"/>
        <w:rPr>
          <w:rFonts w:ascii="宋体" w:hAnsi="宋体"/>
          <w:color w:val="auto"/>
          <w:sz w:val="21"/>
          <w:szCs w:val="21"/>
          <w:highlight w:val="none"/>
        </w:rPr>
      </w:pPr>
      <w:r>
        <w:rPr>
          <w:rFonts w:hint="eastAsia" w:ascii="宋体" w:hAnsi="宋体"/>
          <w:color w:val="auto"/>
          <w:sz w:val="21"/>
          <w:szCs w:val="21"/>
          <w:highlight w:val="none"/>
        </w:rPr>
        <w:t xml:space="preserve">法定代表人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法定代表人                      </w:t>
      </w:r>
    </w:p>
    <w:p w14:paraId="495568E1">
      <w:pPr>
        <w:spacing w:line="500" w:lineRule="exact"/>
        <w:ind w:firstLine="945" w:firstLineChars="450"/>
        <w:rPr>
          <w:rFonts w:ascii="宋体" w:hAnsi="宋体"/>
          <w:color w:val="auto"/>
          <w:sz w:val="21"/>
          <w:szCs w:val="21"/>
          <w:highlight w:val="none"/>
        </w:rPr>
      </w:pPr>
      <w:r>
        <w:rPr>
          <w:rFonts w:hint="eastAsia" w:ascii="宋体" w:hAnsi="宋体"/>
          <w:color w:val="auto"/>
          <w:sz w:val="21"/>
          <w:szCs w:val="21"/>
          <w:highlight w:val="none"/>
        </w:rPr>
        <w:t xml:space="preserve">或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或</w:t>
      </w:r>
    </w:p>
    <w:p w14:paraId="028C6787">
      <w:pPr>
        <w:spacing w:line="500" w:lineRule="exact"/>
        <w:rPr>
          <w:rFonts w:ascii="宋体" w:hAnsi="宋体"/>
          <w:color w:val="auto"/>
          <w:sz w:val="21"/>
          <w:szCs w:val="21"/>
          <w:highlight w:val="none"/>
        </w:rPr>
      </w:pPr>
      <w:r>
        <w:rPr>
          <w:rFonts w:hint="eastAsia" w:ascii="宋体" w:hAnsi="宋体"/>
          <w:color w:val="auto"/>
          <w:sz w:val="21"/>
          <w:szCs w:val="21"/>
          <w:highlight w:val="none"/>
        </w:rPr>
        <w:t>其授权的代理人：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其授权的代理人：</w:t>
      </w:r>
      <w:r>
        <w:rPr>
          <w:rFonts w:hint="eastAsia" w:ascii="宋体" w:hAnsi="宋体"/>
          <w:color w:val="auto"/>
          <w:sz w:val="21"/>
          <w:szCs w:val="21"/>
          <w:highlight w:val="none"/>
          <w:u w:val="single"/>
        </w:rPr>
        <w:t xml:space="preserve">                   </w:t>
      </w:r>
    </w:p>
    <w:p w14:paraId="522BAF99">
      <w:pPr>
        <w:spacing w:line="24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 xml:space="preserve">             </w:t>
      </w:r>
    </w:p>
    <w:p w14:paraId="1FB28094">
      <w:pPr>
        <w:spacing w:line="456" w:lineRule="auto"/>
        <w:ind w:firstLine="1785" w:firstLineChars="850"/>
        <w:rPr>
          <w:rFonts w:ascii="宋体" w:hAnsi="宋体"/>
          <w:color w:val="auto"/>
          <w:sz w:val="21"/>
          <w:szCs w:val="21"/>
          <w:highlight w:val="none"/>
        </w:rPr>
      </w:pPr>
      <w:r>
        <w:rPr>
          <w:rFonts w:hint="eastAsia" w:ascii="宋体" w:hAnsi="宋体"/>
          <w:color w:val="auto"/>
          <w:sz w:val="21"/>
          <w:szCs w:val="21"/>
          <w:highlight w:val="none"/>
        </w:rPr>
        <w:t xml:space="preserve">年    月    日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年     月     日</w:t>
      </w:r>
    </w:p>
    <w:p w14:paraId="62964245">
      <w:pPr>
        <w:pStyle w:val="31"/>
        <w:spacing w:line="336" w:lineRule="auto"/>
        <w:jc w:val="center"/>
        <w:rPr>
          <w:rFonts w:hAnsi="宋体" w:cs="Courier New"/>
          <w:b/>
          <w:color w:val="auto"/>
          <w:sz w:val="32"/>
          <w:szCs w:val="32"/>
          <w:highlight w:val="none"/>
        </w:rPr>
      </w:pPr>
      <w:r>
        <w:rPr>
          <w:rFonts w:hAnsi="宋体"/>
          <w:color w:val="auto"/>
          <w:sz w:val="24"/>
          <w:highlight w:val="none"/>
        </w:rPr>
        <w:br w:type="page"/>
      </w:r>
      <w:r>
        <w:rPr>
          <w:rFonts w:hint="eastAsia" w:ascii="仿宋_GB2312" w:hAnsi="宋体" w:eastAsia="仿宋_GB2312"/>
          <w:b/>
          <w:color w:val="auto"/>
          <w:sz w:val="32"/>
          <w:szCs w:val="32"/>
          <w:highlight w:val="none"/>
        </w:rPr>
        <w:t>第五节 工程质量责任合同</w:t>
      </w:r>
    </w:p>
    <w:p w14:paraId="45A81A35">
      <w:pPr>
        <w:autoSpaceDE w:val="0"/>
        <w:autoSpaceDN w:val="0"/>
        <w:adjustRightInd w:val="0"/>
        <w:spacing w:line="336" w:lineRule="auto"/>
        <w:ind w:firstLine="480" w:firstLineChars="200"/>
        <w:rPr>
          <w:rFonts w:ascii="宋体" w:hAnsi="宋体" w:cs="Courier New"/>
          <w:color w:val="auto"/>
          <w:sz w:val="24"/>
          <w:highlight w:val="none"/>
        </w:rPr>
      </w:pPr>
    </w:p>
    <w:p w14:paraId="17ABCF4E">
      <w:pPr>
        <w:spacing w:line="420" w:lineRule="exact"/>
        <w:ind w:firstLine="482"/>
        <w:rPr>
          <w:color w:val="auto"/>
          <w:sz w:val="21"/>
          <w:szCs w:val="21"/>
          <w:highlight w:val="none"/>
        </w:rPr>
      </w:pPr>
      <w:r>
        <w:rPr>
          <w:color w:val="auto"/>
          <w:sz w:val="24"/>
          <w:highlight w:val="none"/>
        </w:rPr>
        <w:t>根</w:t>
      </w:r>
      <w:r>
        <w:rPr>
          <w:color w:val="auto"/>
          <w:sz w:val="21"/>
          <w:szCs w:val="21"/>
          <w:highlight w:val="none"/>
        </w:rPr>
        <w:t>据国务院《建设工程质量管理条例》，为保证在设计使用年限内建设工程质量，</w:t>
      </w:r>
      <w:r>
        <w:rPr>
          <w:color w:val="auto"/>
          <w:sz w:val="21"/>
          <w:szCs w:val="21"/>
          <w:highlight w:val="none"/>
          <w:u w:val="single"/>
        </w:rPr>
        <w:t xml:space="preserve">   </w:t>
      </w:r>
      <w:r>
        <w:rPr>
          <w:rFonts w:hint="eastAsia"/>
          <w:color w:val="auto"/>
          <w:sz w:val="21"/>
          <w:szCs w:val="21"/>
          <w:highlight w:val="none"/>
          <w:u w:val="single"/>
        </w:rPr>
        <w:t xml:space="preserve">   （项目名称）        </w:t>
      </w:r>
      <w:r>
        <w:rPr>
          <w:rFonts w:hint="eastAsia"/>
          <w:color w:val="auto"/>
          <w:sz w:val="21"/>
          <w:szCs w:val="21"/>
          <w:highlight w:val="none"/>
        </w:rPr>
        <w:t>的</w:t>
      </w:r>
      <w:r>
        <w:rPr>
          <w:rFonts w:hint="eastAsia"/>
          <w:color w:val="auto"/>
          <w:sz w:val="21"/>
          <w:szCs w:val="21"/>
          <w:highlight w:val="none"/>
          <w:lang w:eastAsia="zh-CN"/>
        </w:rPr>
        <w:t>采购人</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u w:val="single"/>
        </w:rPr>
        <w:t xml:space="preserve"> </w:t>
      </w:r>
      <w:r>
        <w:rPr>
          <w:color w:val="auto"/>
          <w:sz w:val="21"/>
          <w:szCs w:val="21"/>
          <w:highlight w:val="none"/>
        </w:rPr>
        <w:t>（以下称甲方）与施工单位</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u w:val="single"/>
        </w:rPr>
        <w:t xml:space="preserve">   </w:t>
      </w:r>
      <w:r>
        <w:rPr>
          <w:color w:val="auto"/>
          <w:sz w:val="21"/>
          <w:szCs w:val="21"/>
          <w:highlight w:val="none"/>
        </w:rPr>
        <w:t>（以下称乙方），特订立如下质量责任合同。</w:t>
      </w:r>
    </w:p>
    <w:p w14:paraId="16E6A18D">
      <w:pPr>
        <w:spacing w:line="420" w:lineRule="exact"/>
        <w:ind w:firstLine="482"/>
        <w:rPr>
          <w:color w:val="auto"/>
          <w:sz w:val="21"/>
          <w:szCs w:val="21"/>
          <w:highlight w:val="none"/>
        </w:rPr>
      </w:pPr>
      <w:r>
        <w:rPr>
          <w:color w:val="auto"/>
          <w:sz w:val="21"/>
          <w:szCs w:val="21"/>
          <w:highlight w:val="none"/>
        </w:rPr>
        <w:t>第一条  本建设工程项目的质量目标为</w:t>
      </w:r>
      <w:r>
        <w:rPr>
          <w:rFonts w:hint="eastAsia"/>
          <w:color w:val="auto"/>
          <w:sz w:val="21"/>
          <w:szCs w:val="21"/>
          <w:highlight w:val="none"/>
          <w:u w:val="single"/>
        </w:rPr>
        <w:t xml:space="preserve">     </w:t>
      </w:r>
      <w:r>
        <w:rPr>
          <w:color w:val="auto"/>
          <w:sz w:val="21"/>
          <w:szCs w:val="21"/>
          <w:highlight w:val="none"/>
        </w:rPr>
        <w:t>工程，施工单位对本建设工程的施工质量在设计使用年限内依法终身负责。施工质量责任人</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u w:val="single"/>
        </w:rPr>
        <w:t xml:space="preserve">    </w:t>
      </w:r>
      <w:r>
        <w:rPr>
          <w:color w:val="auto"/>
          <w:sz w:val="21"/>
          <w:szCs w:val="21"/>
          <w:highlight w:val="none"/>
        </w:rPr>
        <w:t>。</w:t>
      </w:r>
    </w:p>
    <w:p w14:paraId="77C5AEF8">
      <w:pPr>
        <w:spacing w:line="420" w:lineRule="exact"/>
        <w:ind w:firstLine="482"/>
        <w:rPr>
          <w:color w:val="auto"/>
          <w:sz w:val="21"/>
          <w:szCs w:val="21"/>
          <w:highlight w:val="none"/>
        </w:rPr>
      </w:pPr>
      <w:r>
        <w:rPr>
          <w:color w:val="auto"/>
          <w:sz w:val="21"/>
          <w:szCs w:val="21"/>
          <w:highlight w:val="none"/>
        </w:rPr>
        <w:t>第二条  甲乙双方的权利与义务</w:t>
      </w:r>
    </w:p>
    <w:p w14:paraId="4B1B3C06">
      <w:pPr>
        <w:spacing w:line="420" w:lineRule="exact"/>
        <w:ind w:firstLine="482"/>
        <w:rPr>
          <w:color w:val="auto"/>
          <w:sz w:val="21"/>
          <w:szCs w:val="21"/>
          <w:highlight w:val="none"/>
        </w:rPr>
      </w:pPr>
      <w:r>
        <w:rPr>
          <w:color w:val="auto"/>
          <w:sz w:val="21"/>
          <w:szCs w:val="21"/>
          <w:highlight w:val="none"/>
        </w:rPr>
        <w:t>（一）严格遵守国家有关法律法规及交通</w:t>
      </w:r>
      <w:r>
        <w:rPr>
          <w:rFonts w:hint="eastAsia"/>
          <w:color w:val="auto"/>
          <w:sz w:val="21"/>
          <w:szCs w:val="21"/>
          <w:highlight w:val="none"/>
        </w:rPr>
        <w:t>运输</w:t>
      </w:r>
      <w:r>
        <w:rPr>
          <w:color w:val="auto"/>
          <w:sz w:val="21"/>
          <w:szCs w:val="21"/>
          <w:highlight w:val="none"/>
        </w:rPr>
        <w:t>部的有关规定。</w:t>
      </w:r>
    </w:p>
    <w:p w14:paraId="6C774ECD">
      <w:pPr>
        <w:spacing w:line="420" w:lineRule="exact"/>
        <w:ind w:firstLine="482"/>
        <w:rPr>
          <w:color w:val="auto"/>
          <w:sz w:val="21"/>
          <w:szCs w:val="21"/>
          <w:highlight w:val="none"/>
        </w:rPr>
      </w:pPr>
      <w:r>
        <w:rPr>
          <w:color w:val="auto"/>
          <w:sz w:val="21"/>
          <w:szCs w:val="21"/>
          <w:highlight w:val="none"/>
        </w:rPr>
        <w:t>（二）严格</w:t>
      </w:r>
      <w:r>
        <w:rPr>
          <w:color w:val="auto"/>
          <w:spacing w:val="-2"/>
          <w:sz w:val="21"/>
          <w:szCs w:val="21"/>
          <w:highlight w:val="none"/>
        </w:rPr>
        <w:t>执行</w:t>
      </w:r>
      <w:r>
        <w:rPr>
          <w:color w:val="auto"/>
          <w:spacing w:val="-2"/>
          <w:sz w:val="21"/>
          <w:szCs w:val="21"/>
          <w:highlight w:val="none"/>
          <w:u w:val="single"/>
        </w:rPr>
        <w:t xml:space="preserve">      </w:t>
      </w:r>
      <w:r>
        <w:rPr>
          <w:rFonts w:hint="eastAsia"/>
          <w:color w:val="auto"/>
          <w:sz w:val="21"/>
          <w:szCs w:val="21"/>
          <w:highlight w:val="none"/>
          <w:u w:val="single"/>
        </w:rPr>
        <w:t xml:space="preserve">（项目名称） </w:t>
      </w:r>
      <w:r>
        <w:rPr>
          <w:color w:val="auto"/>
          <w:spacing w:val="-2"/>
          <w:sz w:val="21"/>
          <w:szCs w:val="21"/>
          <w:highlight w:val="none"/>
          <w:u w:val="single"/>
        </w:rPr>
        <w:t xml:space="preserve">  </w:t>
      </w:r>
      <w:r>
        <w:rPr>
          <w:rFonts w:hint="eastAsia"/>
          <w:color w:val="auto"/>
          <w:spacing w:val="-2"/>
          <w:sz w:val="21"/>
          <w:szCs w:val="21"/>
          <w:highlight w:val="none"/>
          <w:u w:val="single"/>
        </w:rPr>
        <w:t xml:space="preserve"> </w:t>
      </w:r>
      <w:r>
        <w:rPr>
          <w:color w:val="auto"/>
          <w:spacing w:val="-2"/>
          <w:sz w:val="21"/>
          <w:szCs w:val="21"/>
          <w:highlight w:val="none"/>
          <w:u w:val="single"/>
        </w:rPr>
        <w:t xml:space="preserve"> </w:t>
      </w:r>
      <w:r>
        <w:rPr>
          <w:color w:val="auto"/>
          <w:spacing w:val="-2"/>
          <w:sz w:val="21"/>
          <w:szCs w:val="21"/>
          <w:highlight w:val="none"/>
        </w:rPr>
        <w:t>施工</w:t>
      </w:r>
      <w:r>
        <w:rPr>
          <w:color w:val="auto"/>
          <w:sz w:val="21"/>
          <w:szCs w:val="21"/>
          <w:highlight w:val="none"/>
        </w:rPr>
        <w:t>合同文件，自觉按合同办事。</w:t>
      </w:r>
    </w:p>
    <w:p w14:paraId="1A0A3C2F">
      <w:pPr>
        <w:spacing w:line="420" w:lineRule="exact"/>
        <w:ind w:firstLine="482"/>
        <w:rPr>
          <w:color w:val="auto"/>
          <w:sz w:val="21"/>
          <w:szCs w:val="21"/>
          <w:highlight w:val="none"/>
        </w:rPr>
      </w:pPr>
      <w:r>
        <w:rPr>
          <w:color w:val="auto"/>
          <w:sz w:val="21"/>
          <w:szCs w:val="21"/>
          <w:highlight w:val="none"/>
        </w:rPr>
        <w:t>（三）双方的施工业务活动必须坚持科学、公正、诚信、平等的原则，不得损害国家、集体的利益，不得违反工程建设管理规章制度。</w:t>
      </w:r>
    </w:p>
    <w:p w14:paraId="57021F2E">
      <w:pPr>
        <w:spacing w:line="420" w:lineRule="exact"/>
        <w:ind w:firstLine="482"/>
        <w:rPr>
          <w:color w:val="auto"/>
          <w:sz w:val="21"/>
          <w:szCs w:val="21"/>
          <w:highlight w:val="none"/>
        </w:rPr>
      </w:pPr>
      <w:r>
        <w:rPr>
          <w:color w:val="auto"/>
          <w:sz w:val="21"/>
          <w:szCs w:val="21"/>
          <w:highlight w:val="none"/>
        </w:rPr>
        <w:t>（四）发现对方在施工业务活动中，有违反有关规定的行为，有及时提醒对方纠正的权利和义务。</w:t>
      </w:r>
    </w:p>
    <w:p w14:paraId="5EBFFCAB">
      <w:pPr>
        <w:spacing w:line="420" w:lineRule="exact"/>
        <w:ind w:firstLine="482"/>
        <w:rPr>
          <w:color w:val="auto"/>
          <w:sz w:val="21"/>
          <w:szCs w:val="21"/>
          <w:highlight w:val="none"/>
        </w:rPr>
      </w:pPr>
      <w:r>
        <w:rPr>
          <w:color w:val="auto"/>
          <w:sz w:val="21"/>
          <w:szCs w:val="21"/>
          <w:highlight w:val="none"/>
        </w:rPr>
        <w:t>（五）发现对方严重违反施工合同文件的行为，有向其上级有关部门举报，建议给予处理并要求告知处理结果的权利。</w:t>
      </w:r>
    </w:p>
    <w:p w14:paraId="7B3D410F">
      <w:pPr>
        <w:spacing w:line="420" w:lineRule="exact"/>
        <w:ind w:firstLine="482"/>
        <w:rPr>
          <w:color w:val="auto"/>
          <w:sz w:val="21"/>
          <w:szCs w:val="21"/>
          <w:highlight w:val="none"/>
        </w:rPr>
      </w:pPr>
      <w:r>
        <w:rPr>
          <w:color w:val="auto"/>
          <w:sz w:val="21"/>
          <w:szCs w:val="21"/>
          <w:highlight w:val="none"/>
        </w:rPr>
        <w:t>第三条  甲方的义务</w:t>
      </w:r>
    </w:p>
    <w:p w14:paraId="64DE38FF">
      <w:pPr>
        <w:spacing w:line="420" w:lineRule="exact"/>
        <w:ind w:firstLine="482"/>
        <w:rPr>
          <w:color w:val="auto"/>
          <w:sz w:val="21"/>
          <w:szCs w:val="21"/>
          <w:highlight w:val="none"/>
        </w:rPr>
      </w:pPr>
      <w:r>
        <w:rPr>
          <w:color w:val="auto"/>
          <w:sz w:val="21"/>
          <w:szCs w:val="21"/>
          <w:highlight w:val="none"/>
        </w:rPr>
        <w:t>（一）</w:t>
      </w:r>
      <w:r>
        <w:rPr>
          <w:color w:val="auto"/>
          <w:spacing w:val="-5"/>
          <w:sz w:val="21"/>
          <w:szCs w:val="21"/>
          <w:highlight w:val="none"/>
        </w:rPr>
        <w:t>甲方向乙方及时提供有关资料（包括施工图）</w:t>
      </w:r>
      <w:r>
        <w:rPr>
          <w:rFonts w:hint="eastAsia"/>
          <w:color w:val="auto"/>
          <w:spacing w:val="-5"/>
          <w:sz w:val="21"/>
          <w:szCs w:val="21"/>
          <w:highlight w:val="none"/>
        </w:rPr>
        <w:t>。</w:t>
      </w:r>
    </w:p>
    <w:p w14:paraId="7550F768">
      <w:pPr>
        <w:spacing w:line="420" w:lineRule="exact"/>
        <w:ind w:firstLine="482"/>
        <w:rPr>
          <w:color w:val="auto"/>
          <w:sz w:val="21"/>
          <w:szCs w:val="21"/>
          <w:highlight w:val="none"/>
        </w:rPr>
      </w:pPr>
      <w:r>
        <w:rPr>
          <w:color w:val="auto"/>
          <w:sz w:val="21"/>
          <w:szCs w:val="21"/>
          <w:highlight w:val="none"/>
        </w:rPr>
        <w:t>（二）甲方向乙方及时</w:t>
      </w:r>
      <w:r>
        <w:rPr>
          <w:rFonts w:hint="eastAsia"/>
          <w:color w:val="auto"/>
          <w:sz w:val="21"/>
          <w:szCs w:val="21"/>
          <w:highlight w:val="none"/>
        </w:rPr>
        <w:t>提供建设用地，及时</w:t>
      </w:r>
      <w:r>
        <w:rPr>
          <w:color w:val="auto"/>
          <w:sz w:val="21"/>
          <w:szCs w:val="21"/>
          <w:highlight w:val="none"/>
        </w:rPr>
        <w:t>解决对工程占地范围以内尚未拆迁的建筑物及其他障碍物。</w:t>
      </w:r>
    </w:p>
    <w:p w14:paraId="535A4850">
      <w:pPr>
        <w:spacing w:line="420" w:lineRule="exact"/>
        <w:ind w:firstLine="482"/>
        <w:rPr>
          <w:color w:val="auto"/>
          <w:sz w:val="21"/>
          <w:szCs w:val="21"/>
          <w:highlight w:val="none"/>
        </w:rPr>
      </w:pPr>
      <w:r>
        <w:rPr>
          <w:color w:val="auto"/>
          <w:sz w:val="21"/>
          <w:szCs w:val="21"/>
          <w:highlight w:val="none"/>
        </w:rPr>
        <w:t>（三）甲方不得指使乙方不按法律、法规、工程建设强制性标准和施工规范进行工程的施工活动。</w:t>
      </w:r>
    </w:p>
    <w:p w14:paraId="2B325741">
      <w:pPr>
        <w:spacing w:line="420" w:lineRule="exact"/>
        <w:ind w:firstLine="482"/>
        <w:rPr>
          <w:color w:val="auto"/>
          <w:sz w:val="21"/>
          <w:szCs w:val="21"/>
          <w:highlight w:val="none"/>
        </w:rPr>
      </w:pPr>
      <w:r>
        <w:rPr>
          <w:color w:val="auto"/>
          <w:sz w:val="21"/>
          <w:szCs w:val="21"/>
          <w:highlight w:val="none"/>
        </w:rPr>
        <w:t>（四）甲方须按施工合同的约定支付工程款，除施工合同的约定外，甲方不得以任何借口克扣工程款或拖延工程款的支付。</w:t>
      </w:r>
    </w:p>
    <w:p w14:paraId="477E6DB0">
      <w:pPr>
        <w:spacing w:line="420" w:lineRule="exact"/>
        <w:ind w:firstLine="482"/>
        <w:rPr>
          <w:color w:val="auto"/>
          <w:sz w:val="21"/>
          <w:szCs w:val="21"/>
          <w:highlight w:val="none"/>
        </w:rPr>
      </w:pPr>
      <w:r>
        <w:rPr>
          <w:color w:val="auto"/>
          <w:sz w:val="21"/>
          <w:szCs w:val="21"/>
          <w:highlight w:val="none"/>
        </w:rPr>
        <w:t>（五）甲方不得明示或暗示向乙方推荐单位或个人承包或分包本工程项目的施工任务。</w:t>
      </w:r>
    </w:p>
    <w:p w14:paraId="5ACD6AEF">
      <w:pPr>
        <w:spacing w:line="420" w:lineRule="exact"/>
        <w:ind w:firstLine="482"/>
        <w:rPr>
          <w:color w:val="auto"/>
          <w:sz w:val="21"/>
          <w:szCs w:val="21"/>
          <w:highlight w:val="none"/>
        </w:rPr>
      </w:pPr>
      <w:r>
        <w:rPr>
          <w:color w:val="auto"/>
          <w:sz w:val="21"/>
          <w:szCs w:val="21"/>
          <w:highlight w:val="none"/>
        </w:rPr>
        <w:t>（六）甲方不得以任何理由索取回扣或其它好处。</w:t>
      </w:r>
    </w:p>
    <w:p w14:paraId="1662339A">
      <w:pPr>
        <w:spacing w:line="420" w:lineRule="exact"/>
        <w:ind w:firstLine="482"/>
        <w:rPr>
          <w:color w:val="auto"/>
          <w:sz w:val="21"/>
          <w:szCs w:val="21"/>
          <w:highlight w:val="none"/>
        </w:rPr>
      </w:pPr>
      <w:r>
        <w:rPr>
          <w:color w:val="auto"/>
          <w:sz w:val="21"/>
          <w:szCs w:val="21"/>
          <w:highlight w:val="none"/>
        </w:rPr>
        <w:t>第四条  乙方的义务</w:t>
      </w:r>
    </w:p>
    <w:p w14:paraId="7EDB220A">
      <w:pPr>
        <w:spacing w:line="420" w:lineRule="exact"/>
        <w:ind w:firstLine="482"/>
        <w:rPr>
          <w:color w:val="auto"/>
          <w:sz w:val="21"/>
          <w:szCs w:val="21"/>
          <w:highlight w:val="none"/>
        </w:rPr>
      </w:pPr>
      <w:r>
        <w:rPr>
          <w:color w:val="auto"/>
          <w:sz w:val="21"/>
          <w:szCs w:val="21"/>
          <w:highlight w:val="none"/>
        </w:rPr>
        <w:t>（一）乙方应具备与本工程项目相应等级的施工资质证书。</w:t>
      </w:r>
    </w:p>
    <w:p w14:paraId="6109C301">
      <w:pPr>
        <w:spacing w:line="420" w:lineRule="exact"/>
        <w:ind w:firstLine="482"/>
        <w:rPr>
          <w:color w:val="auto"/>
          <w:sz w:val="21"/>
          <w:szCs w:val="21"/>
          <w:highlight w:val="none"/>
        </w:rPr>
      </w:pPr>
      <w:r>
        <w:rPr>
          <w:color w:val="auto"/>
          <w:sz w:val="21"/>
          <w:szCs w:val="21"/>
          <w:highlight w:val="none"/>
        </w:rPr>
        <w:t>（二）乙方不得允许其它单位或个人以乙方的名义承揽本工程项目的施工任务，不得转包或违法分包所承揽的本工程的项目施工任务。</w:t>
      </w:r>
    </w:p>
    <w:p w14:paraId="19F9490D">
      <w:pPr>
        <w:pStyle w:val="640"/>
        <w:spacing w:beforeLines="0" w:line="420" w:lineRule="exact"/>
        <w:ind w:firstLine="456"/>
        <w:rPr>
          <w:rFonts w:ascii="Times New Roman" w:hAnsi="Times New Roman"/>
          <w:color w:val="auto"/>
          <w:sz w:val="21"/>
          <w:szCs w:val="21"/>
          <w:highlight w:val="none"/>
        </w:rPr>
      </w:pPr>
      <w:r>
        <w:rPr>
          <w:rFonts w:ascii="Times New Roman" w:hAnsi="Times New Roman"/>
          <w:color w:val="auto"/>
          <w:sz w:val="21"/>
          <w:szCs w:val="21"/>
          <w:highlight w:val="none"/>
        </w:rPr>
        <w:t xml:space="preserve"> （三）乙方必须严格履行施工合同，按投标承诺的施工技术人员及时到位。施工技术人员原则上不得擅自调换，如有特殊原因确需调换的，须经</w:t>
      </w:r>
      <w:r>
        <w:rPr>
          <w:rFonts w:hint="eastAsia" w:ascii="Times New Roman" w:hAnsi="Times New Roman"/>
          <w:color w:val="auto"/>
          <w:sz w:val="21"/>
          <w:szCs w:val="21"/>
          <w:highlight w:val="none"/>
        </w:rPr>
        <w:t>甲方</w:t>
      </w:r>
      <w:r>
        <w:rPr>
          <w:rFonts w:ascii="Times New Roman" w:hAnsi="Times New Roman"/>
          <w:color w:val="auto"/>
          <w:sz w:val="21"/>
          <w:szCs w:val="21"/>
          <w:highlight w:val="none"/>
        </w:rPr>
        <w:t>书面同意方能换人。</w:t>
      </w:r>
    </w:p>
    <w:p w14:paraId="67519AFE">
      <w:pPr>
        <w:spacing w:line="420" w:lineRule="exact"/>
        <w:ind w:firstLine="480"/>
        <w:rPr>
          <w:color w:val="auto"/>
          <w:sz w:val="21"/>
          <w:szCs w:val="21"/>
          <w:highlight w:val="none"/>
        </w:rPr>
      </w:pPr>
      <w:r>
        <w:rPr>
          <w:color w:val="auto"/>
          <w:sz w:val="21"/>
          <w:szCs w:val="21"/>
          <w:highlight w:val="none"/>
        </w:rPr>
        <w:t>（</w:t>
      </w:r>
      <w:r>
        <w:rPr>
          <w:rFonts w:hint="eastAsia"/>
          <w:color w:val="auto"/>
          <w:sz w:val="21"/>
          <w:szCs w:val="21"/>
          <w:highlight w:val="none"/>
        </w:rPr>
        <w:t>四</w:t>
      </w:r>
      <w:r>
        <w:rPr>
          <w:color w:val="auto"/>
          <w:sz w:val="21"/>
          <w:szCs w:val="21"/>
          <w:highlight w:val="none"/>
        </w:rPr>
        <w:t>）乙方必须按照工程设计图纸和施工技术规范施工，不得擅自修改工程设计，不得偷工减料。</w:t>
      </w:r>
    </w:p>
    <w:p w14:paraId="30A98EC4">
      <w:pPr>
        <w:spacing w:line="420" w:lineRule="exact"/>
        <w:ind w:firstLine="480"/>
        <w:rPr>
          <w:color w:val="auto"/>
          <w:sz w:val="21"/>
          <w:szCs w:val="21"/>
          <w:highlight w:val="none"/>
        </w:rPr>
      </w:pPr>
      <w:r>
        <w:rPr>
          <w:color w:val="auto"/>
          <w:sz w:val="21"/>
          <w:szCs w:val="21"/>
          <w:highlight w:val="none"/>
        </w:rPr>
        <w:t>（</w:t>
      </w:r>
      <w:r>
        <w:rPr>
          <w:rFonts w:hint="eastAsia"/>
          <w:color w:val="auto"/>
          <w:sz w:val="21"/>
          <w:szCs w:val="21"/>
          <w:highlight w:val="none"/>
        </w:rPr>
        <w:t>五</w:t>
      </w:r>
      <w:r>
        <w:rPr>
          <w:color w:val="auto"/>
          <w:sz w:val="21"/>
          <w:szCs w:val="21"/>
          <w:highlight w:val="none"/>
        </w:rPr>
        <w:t>）乙方在施工过程中发现设计文件和图纸有差错的，应当及时提出意见和建议。</w:t>
      </w:r>
    </w:p>
    <w:p w14:paraId="225BA3B2">
      <w:pPr>
        <w:spacing w:line="420" w:lineRule="exact"/>
        <w:ind w:firstLine="480"/>
        <w:rPr>
          <w:color w:val="auto"/>
          <w:sz w:val="21"/>
          <w:szCs w:val="21"/>
          <w:highlight w:val="none"/>
        </w:rPr>
      </w:pPr>
      <w:r>
        <w:rPr>
          <w:color w:val="auto"/>
          <w:sz w:val="21"/>
          <w:szCs w:val="21"/>
          <w:highlight w:val="none"/>
        </w:rPr>
        <w:t>（</w:t>
      </w:r>
      <w:r>
        <w:rPr>
          <w:rFonts w:hint="eastAsia"/>
          <w:color w:val="auto"/>
          <w:sz w:val="21"/>
          <w:szCs w:val="21"/>
          <w:highlight w:val="none"/>
        </w:rPr>
        <w:t>六</w:t>
      </w:r>
      <w:r>
        <w:rPr>
          <w:color w:val="auto"/>
          <w:sz w:val="21"/>
          <w:szCs w:val="21"/>
          <w:highlight w:val="none"/>
        </w:rPr>
        <w:t>）乙方与甲方、</w:t>
      </w:r>
      <w:r>
        <w:rPr>
          <w:rFonts w:hint="eastAsia"/>
          <w:color w:val="auto"/>
          <w:sz w:val="21"/>
          <w:szCs w:val="21"/>
          <w:highlight w:val="none"/>
          <w:lang w:eastAsia="zh-CN"/>
        </w:rPr>
        <w:t>供应商</w:t>
      </w:r>
      <w:r>
        <w:rPr>
          <w:color w:val="auto"/>
          <w:sz w:val="21"/>
          <w:szCs w:val="21"/>
          <w:highlight w:val="none"/>
        </w:rPr>
        <w:t>或指定分包人之间有关工程质量、进度和费用的一切往来函件、报表均应分类编号归档保存；施工技术资料应真实、完整。</w:t>
      </w:r>
    </w:p>
    <w:p w14:paraId="63AF942C">
      <w:pPr>
        <w:spacing w:line="420" w:lineRule="exact"/>
        <w:ind w:firstLine="480"/>
        <w:rPr>
          <w:color w:val="auto"/>
          <w:sz w:val="21"/>
          <w:szCs w:val="21"/>
          <w:highlight w:val="none"/>
        </w:rPr>
      </w:pPr>
      <w:r>
        <w:rPr>
          <w:color w:val="auto"/>
          <w:sz w:val="21"/>
          <w:szCs w:val="21"/>
          <w:highlight w:val="none"/>
        </w:rPr>
        <w:t>（</w:t>
      </w:r>
      <w:r>
        <w:rPr>
          <w:rFonts w:hint="eastAsia"/>
          <w:color w:val="auto"/>
          <w:sz w:val="21"/>
          <w:szCs w:val="21"/>
          <w:highlight w:val="none"/>
        </w:rPr>
        <w:t>七</w:t>
      </w:r>
      <w:r>
        <w:rPr>
          <w:color w:val="auto"/>
          <w:sz w:val="21"/>
          <w:szCs w:val="21"/>
          <w:highlight w:val="none"/>
        </w:rPr>
        <w:t>）乙方应加强对甲方按合同规定指定采购的材料和设备的检验，对检验不合格的产品，乙方应拒绝使用。</w:t>
      </w:r>
    </w:p>
    <w:p w14:paraId="545796C3">
      <w:pPr>
        <w:spacing w:line="420" w:lineRule="exact"/>
        <w:ind w:firstLine="480"/>
        <w:rPr>
          <w:color w:val="auto"/>
          <w:sz w:val="21"/>
          <w:szCs w:val="21"/>
          <w:highlight w:val="none"/>
        </w:rPr>
      </w:pPr>
      <w:r>
        <w:rPr>
          <w:color w:val="auto"/>
          <w:sz w:val="21"/>
          <w:szCs w:val="21"/>
          <w:highlight w:val="none"/>
        </w:rPr>
        <w:t>（</w:t>
      </w:r>
      <w:r>
        <w:rPr>
          <w:rFonts w:hint="eastAsia"/>
          <w:color w:val="auto"/>
          <w:sz w:val="21"/>
          <w:szCs w:val="21"/>
          <w:highlight w:val="none"/>
        </w:rPr>
        <w:t>八</w:t>
      </w:r>
      <w:r>
        <w:rPr>
          <w:color w:val="auto"/>
          <w:sz w:val="21"/>
          <w:szCs w:val="21"/>
          <w:highlight w:val="none"/>
        </w:rPr>
        <w:t>）乙方不得暗示材料、设备供应单位提供使用不合格或质量低劣的材料、设备。</w:t>
      </w:r>
    </w:p>
    <w:p w14:paraId="4883F373">
      <w:pPr>
        <w:spacing w:line="420" w:lineRule="exact"/>
        <w:ind w:firstLine="480"/>
        <w:rPr>
          <w:color w:val="auto"/>
          <w:sz w:val="21"/>
          <w:szCs w:val="21"/>
          <w:highlight w:val="none"/>
        </w:rPr>
      </w:pPr>
      <w:r>
        <w:rPr>
          <w:color w:val="auto"/>
          <w:sz w:val="21"/>
          <w:szCs w:val="21"/>
          <w:highlight w:val="none"/>
        </w:rPr>
        <w:t>第五条  违约责任</w:t>
      </w:r>
    </w:p>
    <w:p w14:paraId="4D377A51">
      <w:pPr>
        <w:spacing w:line="420" w:lineRule="exact"/>
        <w:ind w:firstLine="480"/>
        <w:rPr>
          <w:color w:val="auto"/>
          <w:sz w:val="21"/>
          <w:szCs w:val="21"/>
          <w:highlight w:val="none"/>
        </w:rPr>
      </w:pPr>
      <w:r>
        <w:rPr>
          <w:color w:val="auto"/>
          <w:sz w:val="21"/>
          <w:szCs w:val="21"/>
          <w:highlight w:val="none"/>
        </w:rPr>
        <w:t>（一）甲方及其工作人员违反本合同第二、三条，按管理权限，依据国务院《建设工程质量管理条例》有关规定给予相应的处罚；涉嫌犯罪的，依法追究刑事责任；给乙方单位造成经济损失的，应予以赔偿。</w:t>
      </w:r>
    </w:p>
    <w:p w14:paraId="5612B3CE">
      <w:pPr>
        <w:spacing w:line="420" w:lineRule="exact"/>
        <w:ind w:firstLine="480"/>
        <w:rPr>
          <w:color w:val="auto"/>
          <w:sz w:val="21"/>
          <w:szCs w:val="21"/>
          <w:highlight w:val="none"/>
        </w:rPr>
      </w:pPr>
      <w:r>
        <w:rPr>
          <w:color w:val="auto"/>
          <w:sz w:val="21"/>
          <w:szCs w:val="21"/>
          <w:highlight w:val="none"/>
        </w:rPr>
        <w:t>（二）乙方及其工作人员违反本合同第二、四条，按管理权限，依据国务院《建设工程质量管理条例》有关规定给予相应的处罚；涉嫌犯罪的，依法追究刑事责任；给甲方单位造成经济损失的，应予以赔偿。</w:t>
      </w:r>
    </w:p>
    <w:p w14:paraId="3478C1BC">
      <w:pPr>
        <w:spacing w:line="420" w:lineRule="exact"/>
        <w:ind w:firstLine="480"/>
        <w:rPr>
          <w:color w:val="auto"/>
          <w:spacing w:val="-4"/>
          <w:sz w:val="21"/>
          <w:szCs w:val="21"/>
          <w:highlight w:val="none"/>
        </w:rPr>
      </w:pPr>
      <w:r>
        <w:rPr>
          <w:color w:val="auto"/>
          <w:sz w:val="21"/>
          <w:szCs w:val="21"/>
          <w:highlight w:val="none"/>
        </w:rPr>
        <w:t>第六条  本</w:t>
      </w:r>
      <w:r>
        <w:rPr>
          <w:color w:val="auto"/>
          <w:spacing w:val="-4"/>
          <w:sz w:val="21"/>
          <w:szCs w:val="21"/>
          <w:highlight w:val="none"/>
        </w:rPr>
        <w:t>合同有效期为甲乙双方自签署之日起至该工程项目设计使用年限</w:t>
      </w:r>
      <w:r>
        <w:rPr>
          <w:rFonts w:hint="eastAsia"/>
          <w:color w:val="auto"/>
          <w:spacing w:val="-4"/>
          <w:sz w:val="21"/>
          <w:szCs w:val="21"/>
          <w:highlight w:val="none"/>
        </w:rPr>
        <w:t>届满</w:t>
      </w:r>
      <w:r>
        <w:rPr>
          <w:color w:val="auto"/>
          <w:spacing w:val="-4"/>
          <w:sz w:val="21"/>
          <w:szCs w:val="21"/>
          <w:highlight w:val="none"/>
        </w:rPr>
        <w:t>之日止。</w:t>
      </w:r>
    </w:p>
    <w:p w14:paraId="796CD94C">
      <w:pPr>
        <w:spacing w:line="420" w:lineRule="exact"/>
        <w:ind w:firstLine="480"/>
        <w:rPr>
          <w:color w:val="auto"/>
          <w:sz w:val="21"/>
          <w:szCs w:val="21"/>
          <w:highlight w:val="none"/>
        </w:rPr>
      </w:pPr>
      <w:r>
        <w:rPr>
          <w:color w:val="auto"/>
          <w:sz w:val="21"/>
          <w:szCs w:val="21"/>
          <w:highlight w:val="none"/>
        </w:rPr>
        <w:t>第七条  本合同作为</w:t>
      </w:r>
      <w:r>
        <w:rPr>
          <w:color w:val="auto"/>
          <w:spacing w:val="-2"/>
          <w:sz w:val="21"/>
          <w:szCs w:val="21"/>
          <w:highlight w:val="none"/>
          <w:u w:val="single"/>
        </w:rPr>
        <w:t xml:space="preserve">      </w:t>
      </w:r>
      <w:r>
        <w:rPr>
          <w:rFonts w:hint="eastAsia"/>
          <w:color w:val="auto"/>
          <w:sz w:val="21"/>
          <w:szCs w:val="21"/>
          <w:highlight w:val="none"/>
          <w:u w:val="single"/>
        </w:rPr>
        <w:t xml:space="preserve">（项目名称） </w:t>
      </w:r>
      <w:r>
        <w:rPr>
          <w:color w:val="auto"/>
          <w:spacing w:val="-2"/>
          <w:sz w:val="21"/>
          <w:szCs w:val="21"/>
          <w:highlight w:val="none"/>
          <w:u w:val="single"/>
        </w:rPr>
        <w:t xml:space="preserve">  </w:t>
      </w:r>
      <w:r>
        <w:rPr>
          <w:rFonts w:hint="eastAsia"/>
          <w:color w:val="auto"/>
          <w:spacing w:val="-2"/>
          <w:sz w:val="21"/>
          <w:szCs w:val="21"/>
          <w:highlight w:val="none"/>
          <w:u w:val="single"/>
        </w:rPr>
        <w:t xml:space="preserve"> </w:t>
      </w:r>
      <w:r>
        <w:rPr>
          <w:color w:val="auto"/>
          <w:spacing w:val="-2"/>
          <w:sz w:val="21"/>
          <w:szCs w:val="21"/>
          <w:highlight w:val="none"/>
          <w:u w:val="single"/>
        </w:rPr>
        <w:t xml:space="preserve"> </w:t>
      </w:r>
      <w:r>
        <w:rPr>
          <w:color w:val="auto"/>
          <w:sz w:val="21"/>
          <w:szCs w:val="21"/>
          <w:highlight w:val="none"/>
        </w:rPr>
        <w:t>施工合同附件，与工程施工合同具有同等的法律效力。</w:t>
      </w:r>
    </w:p>
    <w:p w14:paraId="1E8BF5C7">
      <w:pPr>
        <w:spacing w:line="420" w:lineRule="exact"/>
        <w:ind w:firstLine="480"/>
        <w:rPr>
          <w:color w:val="auto"/>
          <w:sz w:val="21"/>
          <w:szCs w:val="21"/>
          <w:highlight w:val="none"/>
        </w:rPr>
      </w:pPr>
      <w:r>
        <w:rPr>
          <w:color w:val="auto"/>
          <w:sz w:val="21"/>
          <w:szCs w:val="21"/>
          <w:highlight w:val="none"/>
        </w:rPr>
        <w:t xml:space="preserve">第八条  </w:t>
      </w:r>
      <w:r>
        <w:rPr>
          <w:rFonts w:hint="eastAsia"/>
          <w:color w:val="auto"/>
          <w:sz w:val="21"/>
          <w:szCs w:val="21"/>
          <w:highlight w:val="none"/>
        </w:rPr>
        <w:t>本合同经甲乙双方法定代表人或授权代表签字并加盖公章或合同专用章后生效。</w:t>
      </w:r>
      <w:r>
        <w:rPr>
          <w:rFonts w:hint="eastAsia" w:ascii="宋体" w:hAnsi="宋体"/>
          <w:color w:val="auto"/>
          <w:sz w:val="21"/>
          <w:szCs w:val="21"/>
          <w:highlight w:val="none"/>
        </w:rPr>
        <w:t>本合同正本二份，副本八份，合同双方各执正本一份，副本四份。</w:t>
      </w:r>
    </w:p>
    <w:p w14:paraId="597C711B">
      <w:pPr>
        <w:spacing w:line="430" w:lineRule="exact"/>
        <w:rPr>
          <w:rFonts w:ascii="宋体" w:hAnsi="宋体"/>
          <w:color w:val="auto"/>
          <w:sz w:val="21"/>
          <w:szCs w:val="21"/>
          <w:highlight w:val="none"/>
        </w:rPr>
      </w:pPr>
    </w:p>
    <w:p w14:paraId="2053AF3F">
      <w:pPr>
        <w:spacing w:line="430" w:lineRule="exact"/>
        <w:rPr>
          <w:rFonts w:ascii="宋体" w:hAnsi="宋体"/>
          <w:color w:val="auto"/>
          <w:sz w:val="21"/>
          <w:szCs w:val="21"/>
          <w:highlight w:val="none"/>
        </w:rPr>
      </w:pP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（单位全称）（盖章） </w:t>
      </w:r>
      <w:r>
        <w:rPr>
          <w:rFonts w:hint="eastAsia" w:ascii="宋体" w:hAnsi="宋体"/>
          <w:color w:val="auto"/>
          <w:sz w:val="21"/>
          <w:szCs w:val="21"/>
          <w:highlight w:val="none"/>
        </w:rPr>
        <w:t xml:space="preserve">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（单位全称）（盖章）   </w:t>
      </w:r>
    </w:p>
    <w:p w14:paraId="451F45A6">
      <w:pPr>
        <w:spacing w:line="430" w:lineRule="exact"/>
        <w:rPr>
          <w:rFonts w:ascii="宋体" w:hAnsi="宋体"/>
          <w:color w:val="auto"/>
          <w:sz w:val="21"/>
          <w:szCs w:val="21"/>
          <w:highlight w:val="none"/>
        </w:rPr>
      </w:pPr>
      <w:r>
        <w:rPr>
          <w:rFonts w:hint="eastAsia" w:ascii="宋体" w:hAnsi="宋体"/>
          <w:color w:val="auto"/>
          <w:sz w:val="21"/>
          <w:szCs w:val="21"/>
          <w:highlight w:val="none"/>
        </w:rPr>
        <w:t xml:space="preserve">法定代表人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法定代表人                      </w:t>
      </w:r>
    </w:p>
    <w:p w14:paraId="725CA21C">
      <w:pPr>
        <w:spacing w:line="430" w:lineRule="exact"/>
        <w:ind w:firstLine="945" w:firstLineChars="450"/>
        <w:rPr>
          <w:rFonts w:ascii="宋体" w:hAnsi="宋体"/>
          <w:color w:val="auto"/>
          <w:sz w:val="21"/>
          <w:szCs w:val="21"/>
          <w:highlight w:val="none"/>
        </w:rPr>
      </w:pPr>
      <w:r>
        <w:rPr>
          <w:rFonts w:hint="eastAsia" w:ascii="宋体" w:hAnsi="宋体"/>
          <w:color w:val="auto"/>
          <w:sz w:val="21"/>
          <w:szCs w:val="21"/>
          <w:highlight w:val="none"/>
        </w:rPr>
        <w:t xml:space="preserve">或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或</w:t>
      </w:r>
    </w:p>
    <w:p w14:paraId="609F07D5">
      <w:pPr>
        <w:spacing w:line="430" w:lineRule="exact"/>
        <w:rPr>
          <w:rFonts w:ascii="宋体" w:hAnsi="宋体"/>
          <w:color w:val="auto"/>
          <w:sz w:val="21"/>
          <w:szCs w:val="21"/>
          <w:highlight w:val="none"/>
        </w:rPr>
      </w:pPr>
      <w:r>
        <w:rPr>
          <w:rFonts w:hint="eastAsia" w:ascii="宋体" w:hAnsi="宋体"/>
          <w:color w:val="auto"/>
          <w:sz w:val="21"/>
          <w:szCs w:val="21"/>
          <w:highlight w:val="none"/>
        </w:rPr>
        <w:t>其授权的代理人：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其授权的代理人：</w:t>
      </w:r>
      <w:r>
        <w:rPr>
          <w:rFonts w:hint="eastAsia" w:ascii="宋体" w:hAnsi="宋体"/>
          <w:color w:val="auto"/>
          <w:sz w:val="21"/>
          <w:szCs w:val="21"/>
          <w:highlight w:val="none"/>
          <w:u w:val="single"/>
        </w:rPr>
        <w:t xml:space="preserve">                   </w:t>
      </w:r>
    </w:p>
    <w:p w14:paraId="70D71781">
      <w:pPr>
        <w:spacing w:line="24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 xml:space="preserve">             </w:t>
      </w:r>
    </w:p>
    <w:p w14:paraId="09ED88D4">
      <w:pPr>
        <w:spacing w:line="240" w:lineRule="exact"/>
        <w:ind w:firstLine="420" w:firstLineChars="200"/>
        <w:rPr>
          <w:rFonts w:ascii="宋体" w:hAnsi="宋体"/>
          <w:color w:val="auto"/>
          <w:sz w:val="21"/>
          <w:szCs w:val="21"/>
          <w:highlight w:val="none"/>
        </w:rPr>
      </w:pPr>
    </w:p>
    <w:p w14:paraId="24772741">
      <w:pPr>
        <w:spacing w:line="456" w:lineRule="auto"/>
        <w:ind w:firstLine="1785" w:firstLineChars="850"/>
        <w:rPr>
          <w:rFonts w:hint="eastAsia" w:ascii="宋体" w:hAnsi="宋体" w:cs="宋体"/>
          <w:b/>
          <w:color w:val="auto"/>
          <w:sz w:val="21"/>
          <w:szCs w:val="21"/>
          <w:highlight w:val="none"/>
        </w:rPr>
      </w:pPr>
      <w:r>
        <w:rPr>
          <w:rFonts w:hint="eastAsia" w:ascii="宋体" w:hAnsi="宋体"/>
          <w:color w:val="auto"/>
          <w:sz w:val="21"/>
          <w:szCs w:val="21"/>
          <w:highlight w:val="none"/>
        </w:rPr>
        <w:t xml:space="preserve">年    月    日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年     月     日</w:t>
      </w:r>
      <w:r>
        <w:rPr>
          <w:rFonts w:hint="eastAsia" w:ascii="宋体" w:hAnsi="宋体" w:cs="宋体"/>
          <w:b/>
          <w:color w:val="auto"/>
          <w:sz w:val="21"/>
          <w:szCs w:val="21"/>
          <w:highlight w:val="none"/>
        </w:rPr>
        <w:br w:type="page"/>
      </w:r>
    </w:p>
    <w:bookmarkEnd w:id="65"/>
    <w:bookmarkEnd w:id="66"/>
    <w:bookmarkEnd w:id="67"/>
    <w:bookmarkEnd w:id="68"/>
    <w:p w14:paraId="21121379">
      <w:pPr>
        <w:snapToGrid w:val="0"/>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 应提交的有关格式范例</w:t>
      </w:r>
    </w:p>
    <w:p w14:paraId="1999DFAC">
      <w:pPr>
        <w:pStyle w:val="22"/>
        <w:spacing w:line="480" w:lineRule="auto"/>
        <w:rPr>
          <w:color w:val="auto"/>
          <w:highlight w:val="none"/>
        </w:rPr>
      </w:pPr>
    </w:p>
    <w:p w14:paraId="6F2C4DCA">
      <w:pPr>
        <w:bidi w:val="0"/>
        <w:spacing w:line="360" w:lineRule="auto"/>
        <w:jc w:val="center"/>
        <w:rPr>
          <w:b/>
          <w:bCs/>
          <w:color w:val="auto"/>
          <w:sz w:val="36"/>
          <w:szCs w:val="36"/>
          <w:highlight w:val="none"/>
        </w:rPr>
      </w:pPr>
      <w:r>
        <w:rPr>
          <w:rFonts w:hint="eastAsia"/>
          <w:b/>
          <w:bCs/>
          <w:color w:val="auto"/>
          <w:sz w:val="36"/>
          <w:szCs w:val="36"/>
          <w:highlight w:val="none"/>
        </w:rPr>
        <w:t>资格文件部分</w:t>
      </w:r>
    </w:p>
    <w:p w14:paraId="3144E39C">
      <w:pPr>
        <w:bidi w:val="0"/>
        <w:spacing w:line="480" w:lineRule="auto"/>
        <w:jc w:val="center"/>
        <w:rPr>
          <w:rFonts w:hint="eastAsia" w:eastAsia="宋体"/>
          <w:color w:val="auto"/>
          <w:highlight w:val="none"/>
          <w:lang w:eastAsia="zh-CN"/>
        </w:rPr>
      </w:pPr>
      <w:r>
        <w:rPr>
          <w:rFonts w:hint="eastAsia"/>
          <w:b/>
          <w:bCs/>
          <w:color w:val="auto"/>
          <w:sz w:val="36"/>
          <w:szCs w:val="36"/>
          <w:highlight w:val="none"/>
          <w:lang w:eastAsia="zh-CN"/>
        </w:rPr>
        <w:t>目录</w:t>
      </w:r>
    </w:p>
    <w:p w14:paraId="4BBC31F3">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（1）符合参加政府采购活动应当具备的一般条件的承诺函……………（页码）</w:t>
      </w:r>
    </w:p>
    <w:p w14:paraId="37461661">
      <w:pPr>
        <w:snapToGrid w:val="0"/>
        <w:spacing w:line="360" w:lineRule="auto"/>
        <w:rPr>
          <w:rFonts w:ascii="宋体" w:hAnsi="宋体" w:cs="宋体"/>
          <w:color w:val="auto"/>
          <w:sz w:val="21"/>
          <w:szCs w:val="21"/>
          <w:highlight w:val="none"/>
        </w:rPr>
      </w:pPr>
      <w:r>
        <w:rPr>
          <w:rFonts w:hint="eastAsia" w:ascii="宋体" w:hAnsi="宋体" w:cs="宋体"/>
          <w:snapToGrid w:val="0"/>
          <w:color w:val="auto"/>
          <w:kern w:val="28"/>
          <w:sz w:val="21"/>
          <w:szCs w:val="21"/>
          <w:highlight w:val="none"/>
        </w:rPr>
        <w:t>（2）联合协议</w:t>
      </w:r>
      <w:r>
        <w:rPr>
          <w:rFonts w:hint="eastAsia" w:ascii="宋体" w:hAnsi="宋体" w:cs="宋体"/>
          <w:color w:val="auto"/>
          <w:sz w:val="21"/>
          <w:szCs w:val="21"/>
          <w:highlight w:val="none"/>
        </w:rPr>
        <w:t>………………………………………………………………（页码）</w:t>
      </w:r>
    </w:p>
    <w:p w14:paraId="45A99238">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3</w:t>
      </w:r>
      <w:r>
        <w:rPr>
          <w:rFonts w:hint="eastAsia" w:ascii="宋体" w:hAnsi="宋体" w:cs="宋体"/>
          <w:color w:val="auto"/>
          <w:sz w:val="21"/>
          <w:szCs w:val="21"/>
          <w:highlight w:val="none"/>
        </w:rPr>
        <w:t>）落实政府采购政策需满足的资格要求………………………………（页码）</w:t>
      </w:r>
    </w:p>
    <w:p w14:paraId="1F13B7E5">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4</w:t>
      </w:r>
      <w:r>
        <w:rPr>
          <w:rFonts w:hint="eastAsia" w:ascii="宋体" w:hAnsi="宋体" w:cs="宋体"/>
          <w:color w:val="auto"/>
          <w:sz w:val="21"/>
          <w:szCs w:val="21"/>
          <w:highlight w:val="none"/>
        </w:rPr>
        <w:t>）本项目的特定资格要求………………………………………………（页码）</w:t>
      </w:r>
    </w:p>
    <w:p w14:paraId="0376267B">
      <w:pPr>
        <w:snapToGrid w:val="0"/>
        <w:spacing w:line="360" w:lineRule="auto"/>
        <w:ind w:firstLine="480" w:firstLineChars="200"/>
        <w:rPr>
          <w:rFonts w:ascii="宋体" w:hAnsi="宋体" w:cs="宋体"/>
          <w:color w:val="auto"/>
          <w:sz w:val="24"/>
          <w:highlight w:val="none"/>
        </w:rPr>
      </w:pPr>
    </w:p>
    <w:p w14:paraId="7FE222E1">
      <w:pPr>
        <w:spacing w:line="360" w:lineRule="auto"/>
        <w:ind w:firstLine="480" w:firstLineChars="200"/>
        <w:rPr>
          <w:rFonts w:ascii="宋体" w:hAnsi="宋体" w:cs="宋体"/>
          <w:color w:val="auto"/>
          <w:sz w:val="24"/>
          <w:highlight w:val="none"/>
        </w:rPr>
      </w:pPr>
    </w:p>
    <w:p w14:paraId="27747F4C">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2E75A96A">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（采购人）、（采购代理机构）：</w:t>
      </w:r>
    </w:p>
    <w:p w14:paraId="06111C74">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我方参与（</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u w:val="single"/>
          <w:lang w:val="en-US" w:eastAsia="zh-CN"/>
        </w:rPr>
        <w:t xml:space="preserve">      项目名称     </w:t>
      </w:r>
      <w:r>
        <w:rPr>
          <w:rFonts w:hint="eastAsia" w:ascii="宋体" w:hAnsi="宋体" w:cs="宋体"/>
          <w:color w:val="auto"/>
          <w:sz w:val="21"/>
          <w:szCs w:val="21"/>
          <w:highlight w:val="none"/>
        </w:rPr>
        <w:t>）【项目编号：</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】政府采购活动，郑重承诺：</w:t>
      </w:r>
    </w:p>
    <w:p w14:paraId="09A21EEB">
      <w:pPr>
        <w:snapToGrid w:val="0"/>
        <w:spacing w:line="360" w:lineRule="auto"/>
        <w:ind w:firstLine="315" w:firstLineChars="150"/>
        <w:rPr>
          <w:rFonts w:ascii="宋体" w:hAnsi="宋体" w:cs="宋体"/>
          <w:color w:val="auto"/>
          <w:sz w:val="21"/>
          <w:szCs w:val="21"/>
          <w:highlight w:val="none"/>
        </w:rPr>
      </w:pPr>
      <w:r>
        <w:rPr>
          <w:rFonts w:hint="eastAsia" w:ascii="宋体" w:hAnsi="宋体" w:cs="宋体"/>
          <w:color w:val="auto"/>
          <w:sz w:val="21"/>
          <w:szCs w:val="21"/>
          <w:highlight w:val="none"/>
        </w:rPr>
        <w:t>（一）具备《中华人民共和国政府采购法》第二十二条第一款规定的条件：</w:t>
      </w:r>
    </w:p>
    <w:p w14:paraId="7A1CDBB8">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1、具有独立承担民事责任的能力；</w:t>
      </w:r>
    </w:p>
    <w:p w14:paraId="615E0041">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 xml:space="preserve">2、具有良好的商业信誉和健全的财务会计制度； </w:t>
      </w:r>
    </w:p>
    <w:p w14:paraId="13488390">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3、具有履行合同所必需的设备和专业技术能力；</w:t>
      </w:r>
    </w:p>
    <w:p w14:paraId="766A3389">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4、有依法缴纳税收和社会保障资金的良好记录；</w:t>
      </w:r>
    </w:p>
    <w:p w14:paraId="5F7E922B">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5、参加政府采购活动前三年内，在经营活动中没有重大违法记录；</w:t>
      </w:r>
    </w:p>
    <w:p w14:paraId="02615662">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6、具有法律、行政法规规定的其他条件。</w:t>
      </w:r>
    </w:p>
    <w:p w14:paraId="56368CDB">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（二）未被信用中国（www.creditchina.gov.cn)、中国政府采购网（www.ccgp.gov.cn）列入失信被执行人、重大税收违法案件当事人名单、政府采购严重违法失信行为记录名单。</w:t>
      </w:r>
    </w:p>
    <w:p w14:paraId="1314A33A">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（三）不存在以下情况：</w:t>
      </w:r>
    </w:p>
    <w:p w14:paraId="40653F9D">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1、单位负责人为同一人或者存在直接控股、管理关系的不同供应商参加同一合同项下的政府采购活动的；</w:t>
      </w:r>
    </w:p>
    <w:p w14:paraId="266AB164">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2、为采购项目提供整体设计、规范编制或者项目管理、监理、检测等服务后再参加该采购项目的其他采购活动的。</w:t>
      </w:r>
    </w:p>
    <w:p w14:paraId="5FE33F8E">
      <w:pPr>
        <w:pStyle w:val="71"/>
        <w:ind w:left="0" w:leftChars="0" w:firstLine="420" w:firstLineChars="200"/>
      </w:pPr>
      <w:r>
        <w:rPr>
          <w:rFonts w:hint="eastAsia" w:ascii="宋体" w:hAnsi="宋体"/>
        </w:rPr>
        <w:t>3、</w:t>
      </w:r>
      <w:r>
        <w:rPr>
          <w:rFonts w:hint="eastAsia" w:ascii="宋体" w:hAnsi="宋体"/>
          <w:color w:val="auto"/>
        </w:rPr>
        <w:t>拟委任的项目经理在投标截止日未在其他在建合同工程中担任项目经理（包括工程总承包项目中的施工负责人）</w:t>
      </w:r>
      <w:r>
        <w:rPr>
          <w:rFonts w:hint="eastAsia" w:ascii="宋体" w:hAnsi="宋体"/>
        </w:rPr>
        <w:t>。</w:t>
      </w:r>
    </w:p>
    <w:p w14:paraId="03F3324C">
      <w:pPr>
        <w:pStyle w:val="73"/>
      </w:pPr>
    </w:p>
    <w:p w14:paraId="102609FF">
      <w:pPr>
        <w:snapToGrid w:val="0"/>
        <w:spacing w:line="360" w:lineRule="auto"/>
        <w:ind w:firstLine="4830" w:firstLineChars="2300"/>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供应商名称(电子签名)：</w:t>
      </w:r>
    </w:p>
    <w:p w14:paraId="7EADD6A4">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 xml:space="preserve">                        </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日期</w:t>
      </w:r>
      <w:r>
        <w:rPr>
          <w:rFonts w:hint="eastAsia" w:ascii="宋体" w:hAnsi="宋体" w:cs="宋体"/>
          <w:color w:val="auto"/>
          <w:kern w:val="0"/>
          <w:sz w:val="21"/>
          <w:szCs w:val="21"/>
          <w:highlight w:val="none"/>
        </w:rPr>
        <w:t xml:space="preserve">：  年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w:t>
      </w:r>
    </w:p>
    <w:p w14:paraId="756DF6D1">
      <w:pPr>
        <w:snapToGrid w:val="0"/>
        <w:spacing w:line="360" w:lineRule="auto"/>
        <w:ind w:right="480"/>
        <w:jc w:val="center"/>
        <w:rPr>
          <w:rFonts w:ascii="宋体" w:hAnsi="宋体" w:cs="宋体"/>
          <w:b/>
          <w:color w:val="auto"/>
          <w:kern w:val="0"/>
          <w:sz w:val="32"/>
          <w:szCs w:val="32"/>
          <w:highlight w:val="none"/>
        </w:rPr>
        <w:sectPr>
          <w:pgSz w:w="11906" w:h="16838"/>
          <w:pgMar w:top="1440" w:right="1080" w:bottom="1440" w:left="1080" w:header="851" w:footer="992" w:gutter="0"/>
          <w:pgNumType w:fmt="decimal"/>
          <w:cols w:space="720" w:num="1"/>
          <w:titlePg/>
          <w:docGrid w:linePitch="312" w:charSpace="0"/>
        </w:sectPr>
      </w:pPr>
    </w:p>
    <w:p w14:paraId="5C2034DE">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06E2A56F">
      <w:pPr>
        <w:widowControl/>
        <w:spacing w:line="360" w:lineRule="auto"/>
        <w:ind w:firstLine="422" w:firstLineChars="200"/>
        <w:jc w:val="left"/>
        <w:rPr>
          <w:rFonts w:ascii="宋体" w:hAnsi="宋体" w:cs="宋体"/>
          <w:b/>
          <w:color w:val="auto"/>
          <w:sz w:val="24"/>
          <w:highlight w:val="none"/>
        </w:rPr>
      </w:pPr>
      <w:r>
        <w:rPr>
          <w:rFonts w:hint="eastAsia" w:ascii="宋体" w:hAnsi="宋体" w:cs="宋体"/>
          <w:b/>
          <w:color w:val="auto"/>
          <w:sz w:val="21"/>
          <w:szCs w:val="21"/>
          <w:highlight w:val="none"/>
        </w:rPr>
        <w:t>[以联合体形式参与的，提供联合协议（附件5）；本项目不接受联合体或者供应商不以联合体形式投参与的，则不需要提供]</w:t>
      </w:r>
    </w:p>
    <w:p w14:paraId="259DCDEB">
      <w:pPr>
        <w:snapToGrid w:val="0"/>
        <w:spacing w:line="360" w:lineRule="auto"/>
        <w:ind w:right="480"/>
        <w:jc w:val="center"/>
        <w:rPr>
          <w:rFonts w:ascii="宋体" w:hAnsi="宋体" w:cs="宋体"/>
          <w:b/>
          <w:color w:val="auto"/>
          <w:kern w:val="0"/>
          <w:sz w:val="32"/>
          <w:szCs w:val="32"/>
          <w:highlight w:val="none"/>
        </w:rPr>
        <w:sectPr>
          <w:pgSz w:w="11906" w:h="16838"/>
          <w:pgMar w:top="1440" w:right="1080" w:bottom="1440" w:left="1080" w:header="851" w:footer="992" w:gutter="0"/>
          <w:pgNumType w:fmt="decimal"/>
          <w:cols w:space="720" w:num="1"/>
          <w:titlePg/>
          <w:docGrid w:linePitch="312" w:charSpace="0"/>
        </w:sectPr>
      </w:pPr>
    </w:p>
    <w:p w14:paraId="33939026">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77254E4E">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（根据竞争性磋商公告落实政府采购政策需满足的资格要求选择提供相应的材料；未要求的，无需提供）</w:t>
      </w:r>
    </w:p>
    <w:p w14:paraId="23F2AA1D">
      <w:pPr>
        <w:snapToGrid w:val="0"/>
        <w:spacing w:before="50" w:after="50" w:line="360" w:lineRule="auto"/>
        <w:ind w:firstLine="413" w:firstLineChars="196"/>
        <w:jc w:val="left"/>
        <w:rPr>
          <w:rFonts w:ascii="宋体" w:hAnsi="宋体" w:cs="宋体"/>
          <w:color w:val="auto"/>
          <w:sz w:val="21"/>
          <w:szCs w:val="21"/>
          <w:highlight w:val="none"/>
        </w:rPr>
      </w:pPr>
      <w:r>
        <w:rPr>
          <w:rFonts w:hint="eastAsia" w:ascii="宋体" w:hAnsi="宋体" w:cs="宋体"/>
          <w:b/>
          <w:color w:val="auto"/>
          <w:sz w:val="21"/>
          <w:szCs w:val="21"/>
          <w:highlight w:val="none"/>
        </w:rPr>
        <w:t>A</w:t>
      </w:r>
      <w:r>
        <w:rPr>
          <w:rFonts w:hint="eastAsia" w:ascii="宋体" w:hAnsi="宋体" w:cs="宋体"/>
          <w:color w:val="auto"/>
          <w:sz w:val="21"/>
          <w:szCs w:val="21"/>
          <w:highlight w:val="none"/>
        </w:rPr>
        <w:t>.专门面向中小企业，工程全部由符合政策要求的中小企业（或小微企业）承建的，提供相应的中小企业声明函（附件</w:t>
      </w:r>
      <w:r>
        <w:rPr>
          <w:rFonts w:ascii="宋体" w:hAnsi="宋体" w:cs="宋体"/>
          <w:color w:val="auto"/>
          <w:sz w:val="21"/>
          <w:szCs w:val="21"/>
          <w:highlight w:val="none"/>
        </w:rPr>
        <w:t>7</w:t>
      </w:r>
      <w:r>
        <w:rPr>
          <w:rFonts w:hint="eastAsia" w:ascii="宋体" w:hAnsi="宋体" w:cs="宋体"/>
          <w:color w:val="auto"/>
          <w:sz w:val="21"/>
          <w:szCs w:val="21"/>
          <w:highlight w:val="none"/>
        </w:rPr>
        <w:t xml:space="preserve">）。 </w:t>
      </w:r>
    </w:p>
    <w:p w14:paraId="31020491">
      <w:pPr>
        <w:widowControl/>
        <w:spacing w:line="360" w:lineRule="auto"/>
        <w:ind w:firstLine="480"/>
        <w:jc w:val="left"/>
        <w:rPr>
          <w:rFonts w:ascii="宋体" w:hAnsi="宋体" w:cs="宋体"/>
          <w:color w:val="auto"/>
          <w:sz w:val="21"/>
          <w:szCs w:val="21"/>
          <w:highlight w:val="none"/>
        </w:rPr>
      </w:pPr>
    </w:p>
    <w:p w14:paraId="1E3ACABF">
      <w:pPr>
        <w:widowControl/>
        <w:spacing w:line="360" w:lineRule="auto"/>
        <w:ind w:firstLine="413" w:firstLineChars="196"/>
        <w:jc w:val="left"/>
        <w:rPr>
          <w:rFonts w:ascii="宋体" w:hAnsi="宋体" w:cs="宋体"/>
          <w:color w:val="auto"/>
          <w:sz w:val="21"/>
          <w:szCs w:val="21"/>
          <w:highlight w:val="none"/>
        </w:rPr>
      </w:pPr>
      <w:r>
        <w:rPr>
          <w:rFonts w:hint="eastAsia" w:ascii="宋体" w:hAnsi="宋体" w:cs="宋体"/>
          <w:b/>
          <w:color w:val="auto"/>
          <w:sz w:val="21"/>
          <w:szCs w:val="21"/>
          <w:highlight w:val="none"/>
        </w:rPr>
        <w:t>B.</w:t>
      </w:r>
      <w:r>
        <w:rPr>
          <w:rFonts w:hint="eastAsia" w:ascii="宋体" w:hAnsi="宋体" w:cs="宋体"/>
          <w:color w:val="auto"/>
          <w:sz w:val="21"/>
          <w:szCs w:val="21"/>
          <w:highlight w:val="none"/>
        </w:rPr>
        <w:t>要求以联合体形式参加的，提供联合协议（附件</w:t>
      </w:r>
      <w:r>
        <w:rPr>
          <w:rFonts w:ascii="宋体" w:hAnsi="宋体" w:cs="宋体"/>
          <w:color w:val="auto"/>
          <w:sz w:val="21"/>
          <w:szCs w:val="21"/>
          <w:highlight w:val="none"/>
        </w:rPr>
        <w:t>5</w:t>
      </w:r>
      <w:r>
        <w:rPr>
          <w:rFonts w:hint="eastAsia" w:ascii="宋体" w:hAnsi="宋体" w:cs="宋体"/>
          <w:color w:val="auto"/>
          <w:sz w:val="21"/>
          <w:szCs w:val="21"/>
          <w:highlight w:val="none"/>
        </w:rPr>
        <w:t>）和中小企业声明函（附件</w:t>
      </w:r>
      <w:r>
        <w:rPr>
          <w:rFonts w:ascii="宋体" w:hAnsi="宋体" w:cs="宋体"/>
          <w:color w:val="auto"/>
          <w:sz w:val="21"/>
          <w:szCs w:val="21"/>
          <w:highlight w:val="none"/>
        </w:rPr>
        <w:t>7</w:t>
      </w:r>
      <w:r>
        <w:rPr>
          <w:rFonts w:hint="eastAsia" w:ascii="宋体" w:hAnsi="宋体" w:cs="宋体"/>
          <w:color w:val="auto"/>
          <w:sz w:val="21"/>
          <w:szCs w:val="21"/>
          <w:highlight w:val="none"/>
        </w:rPr>
        <w:t>），联合协议中中小企业合同金额应当达到竞争性磋商公告载明的比例；如果供应商本身提供所有标的均由中小企业承建的，</w:t>
      </w:r>
      <w:r>
        <w:rPr>
          <w:rFonts w:hint="eastAsia" w:ascii="宋体" w:hAnsi="宋体" w:cs="宋体"/>
          <w:color w:val="auto"/>
          <w:spacing w:val="8"/>
          <w:kern w:val="0"/>
          <w:sz w:val="21"/>
          <w:szCs w:val="21"/>
          <w:highlight w:val="none"/>
        </w:rPr>
        <w:t>并相应达到了前述比例要求，</w:t>
      </w:r>
      <w:r>
        <w:rPr>
          <w:rFonts w:hint="eastAsia" w:ascii="宋体" w:hAnsi="宋体" w:cs="宋体"/>
          <w:color w:val="auto"/>
          <w:sz w:val="21"/>
          <w:szCs w:val="21"/>
          <w:highlight w:val="none"/>
        </w:rPr>
        <w:t>视同符合了资格条件，无需再与其他中小企业组成联合体参加政府采购活动，无需提供联合协议。</w:t>
      </w:r>
    </w:p>
    <w:p w14:paraId="5D98AF5B">
      <w:pPr>
        <w:snapToGrid w:val="0"/>
        <w:spacing w:before="50" w:after="50" w:line="360" w:lineRule="auto"/>
        <w:jc w:val="center"/>
        <w:rPr>
          <w:rFonts w:ascii="宋体" w:hAnsi="宋体" w:cs="宋体"/>
          <w:color w:val="auto"/>
          <w:sz w:val="21"/>
          <w:szCs w:val="21"/>
          <w:highlight w:val="none"/>
        </w:rPr>
      </w:pPr>
      <w:r>
        <w:rPr>
          <w:rFonts w:hint="eastAsia" w:ascii="宋体" w:hAnsi="宋体" w:cs="宋体"/>
          <w:b/>
          <w:color w:val="auto"/>
          <w:sz w:val="21"/>
          <w:szCs w:val="21"/>
          <w:highlight w:val="none"/>
        </w:rPr>
        <w:t xml:space="preserve">    </w:t>
      </w:r>
    </w:p>
    <w:p w14:paraId="6CC084F7">
      <w:pPr>
        <w:spacing w:line="360" w:lineRule="auto"/>
        <w:ind w:firstLine="422" w:firstLineChars="200"/>
        <w:rPr>
          <w:rFonts w:ascii="宋体" w:hAnsi="宋体" w:cs="宋体"/>
          <w:color w:val="auto"/>
          <w:sz w:val="24"/>
          <w:highlight w:val="none"/>
        </w:rPr>
      </w:pPr>
      <w:r>
        <w:rPr>
          <w:rFonts w:hint="eastAsia" w:ascii="宋体" w:hAnsi="宋体" w:cs="宋体"/>
          <w:b/>
          <w:color w:val="auto"/>
          <w:sz w:val="21"/>
          <w:szCs w:val="21"/>
          <w:highlight w:val="none"/>
        </w:rPr>
        <w:t>C、</w:t>
      </w:r>
      <w:r>
        <w:rPr>
          <w:rFonts w:hint="eastAsia" w:ascii="宋体" w:hAnsi="宋体" w:cs="宋体"/>
          <w:color w:val="auto"/>
          <w:sz w:val="21"/>
          <w:szCs w:val="21"/>
          <w:highlight w:val="none"/>
        </w:rPr>
        <w:t>要求合同分包的，提供分包意向协议（附件6）和中小企业声明函（附件</w:t>
      </w:r>
      <w:r>
        <w:rPr>
          <w:rFonts w:ascii="宋体" w:hAnsi="宋体" w:cs="宋体"/>
          <w:color w:val="auto"/>
          <w:sz w:val="21"/>
          <w:szCs w:val="21"/>
          <w:highlight w:val="none"/>
        </w:rPr>
        <w:t>7</w:t>
      </w:r>
      <w:r>
        <w:rPr>
          <w:rFonts w:hint="eastAsia" w:ascii="宋体" w:hAnsi="宋体" w:cs="宋体"/>
          <w:color w:val="auto"/>
          <w:sz w:val="21"/>
          <w:szCs w:val="21"/>
          <w:highlight w:val="none"/>
        </w:rPr>
        <w:t>），分包意向协议中中小企业合同金额应当达到竞争性磋商公告载明的比例；如果供应商本身提供所有标的均由中小企业承建，</w:t>
      </w:r>
      <w:r>
        <w:rPr>
          <w:rFonts w:hint="eastAsia" w:ascii="宋体" w:hAnsi="宋体" w:cs="宋体"/>
          <w:color w:val="auto"/>
          <w:spacing w:val="8"/>
          <w:kern w:val="0"/>
          <w:sz w:val="21"/>
          <w:szCs w:val="21"/>
          <w:highlight w:val="none"/>
        </w:rPr>
        <w:t>并相应达到了前述比例要求，</w:t>
      </w:r>
      <w:r>
        <w:rPr>
          <w:rFonts w:hint="eastAsia" w:ascii="宋体" w:hAnsi="宋体" w:cs="宋体"/>
          <w:color w:val="auto"/>
          <w:sz w:val="21"/>
          <w:szCs w:val="21"/>
          <w:highlight w:val="none"/>
        </w:rPr>
        <w:t>视同符合了资格条件，无需再向中小企业分包，无需提供分包意向协议。</w:t>
      </w:r>
    </w:p>
    <w:p w14:paraId="4A534D21">
      <w:pP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8B321A5">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2CAADCC3">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（根据竞争性磋商公告本项目的特定资格要求提供相应的材料；未要求的，无需提供）</w:t>
      </w:r>
    </w:p>
    <w:p w14:paraId="32968EA0">
      <w:pPr>
        <w:snapToGrid w:val="0"/>
        <w:spacing w:line="360" w:lineRule="auto"/>
        <w:ind w:right="480"/>
        <w:jc w:val="center"/>
        <w:rPr>
          <w:rFonts w:ascii="宋体" w:hAnsi="宋体" w:cs="宋体"/>
          <w:b/>
          <w:color w:val="auto"/>
          <w:kern w:val="0"/>
          <w:sz w:val="21"/>
          <w:szCs w:val="21"/>
          <w:highlight w:val="none"/>
        </w:rPr>
        <w:sectPr>
          <w:pgSz w:w="11906" w:h="16838"/>
          <w:pgMar w:top="1440" w:right="1080" w:bottom="1440" w:left="1080" w:header="851" w:footer="992" w:gutter="0"/>
          <w:pgNumType w:fmt="decimal"/>
          <w:cols w:space="720" w:num="1"/>
          <w:titlePg/>
          <w:docGrid w:linePitch="312" w:charSpace="0"/>
        </w:sectPr>
      </w:pPr>
    </w:p>
    <w:p w14:paraId="0BA90FB9">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660D6C6D">
      <w:pPr>
        <w:bidi w:val="0"/>
        <w:spacing w:line="360" w:lineRule="auto"/>
        <w:jc w:val="center"/>
        <w:rPr>
          <w:b/>
          <w:bCs/>
          <w:color w:val="auto"/>
          <w:sz w:val="21"/>
          <w:szCs w:val="21"/>
          <w:highlight w:val="none"/>
        </w:rPr>
      </w:pPr>
      <w:r>
        <w:rPr>
          <w:rFonts w:hint="eastAsia"/>
          <w:b/>
          <w:bCs/>
          <w:color w:val="auto"/>
          <w:sz w:val="21"/>
          <w:szCs w:val="21"/>
          <w:highlight w:val="none"/>
        </w:rPr>
        <w:t>目录</w:t>
      </w:r>
    </w:p>
    <w:p w14:paraId="2406D919">
      <w:pPr>
        <w:numPr>
          <w:ilvl w:val="255"/>
          <w:numId w:val="0"/>
        </w:num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1）</w:t>
      </w:r>
      <w:r>
        <w:rPr>
          <w:rFonts w:hint="eastAsia" w:ascii="宋体" w:hAnsi="宋体" w:cs="宋体"/>
          <w:color w:val="auto"/>
          <w:sz w:val="21"/>
          <w:szCs w:val="21"/>
          <w:highlight w:val="none"/>
        </w:rPr>
        <w:t>响应函…………………………………………</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…………………………………（页码）</w:t>
      </w:r>
    </w:p>
    <w:p w14:paraId="7527CAB7">
      <w:pPr>
        <w:numPr>
          <w:ilvl w:val="255"/>
          <w:numId w:val="0"/>
        </w:num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2）授权委托书或法定代表人（单位负责人、自然人本人）身份证明</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………（页码）</w:t>
      </w:r>
    </w:p>
    <w:p w14:paraId="2F1AF04E">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3</w:t>
      </w:r>
      <w:r>
        <w:rPr>
          <w:rFonts w:hint="eastAsia" w:ascii="宋体" w:hAnsi="宋体" w:cs="宋体"/>
          <w:color w:val="auto"/>
          <w:sz w:val="21"/>
          <w:szCs w:val="21"/>
          <w:highlight w:val="none"/>
        </w:rPr>
        <w:t>）分包意向协议………………………………………………………………</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………（页码）</w:t>
      </w:r>
    </w:p>
    <w:p w14:paraId="7E6B1DBE">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4</w:t>
      </w:r>
      <w:r>
        <w:rPr>
          <w:rFonts w:hint="eastAsia" w:ascii="宋体" w:hAnsi="宋体" w:cs="宋体"/>
          <w:color w:val="auto"/>
          <w:sz w:val="21"/>
          <w:szCs w:val="21"/>
          <w:highlight w:val="none"/>
        </w:rPr>
        <w:t>）符合性审查资料………………………………………………………</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……………（页码）</w:t>
      </w:r>
    </w:p>
    <w:p w14:paraId="6D222A89">
      <w:pPr>
        <w:snapToGrid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5</w:t>
      </w:r>
      <w:r>
        <w:rPr>
          <w:rFonts w:hint="eastAsia" w:ascii="宋体" w:hAnsi="宋体" w:cs="宋体"/>
          <w:color w:val="auto"/>
          <w:sz w:val="21"/>
          <w:szCs w:val="21"/>
          <w:highlight w:val="none"/>
        </w:rPr>
        <w:t>）评审标准相应的商务技术资料…………………………………</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…………………（页码）</w:t>
      </w:r>
    </w:p>
    <w:p w14:paraId="57B0E152">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6</w:t>
      </w:r>
      <w:r>
        <w:rPr>
          <w:rFonts w:hint="eastAsia" w:ascii="宋体" w:hAnsi="宋体" w:cs="宋体"/>
          <w:color w:val="auto"/>
          <w:sz w:val="21"/>
          <w:szCs w:val="21"/>
          <w:highlight w:val="none"/>
        </w:rPr>
        <w:t>）商务技术偏离表…………………………………………………</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…………………（页码）</w:t>
      </w:r>
    </w:p>
    <w:p w14:paraId="3B5B150A">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lang w:val="zh-CN"/>
        </w:rPr>
        <w:t>（</w:t>
      </w:r>
      <w:r>
        <w:rPr>
          <w:rFonts w:ascii="宋体" w:hAnsi="宋体" w:cs="宋体"/>
          <w:color w:val="auto"/>
          <w:sz w:val="21"/>
          <w:szCs w:val="21"/>
          <w:highlight w:val="none"/>
        </w:rPr>
        <w:t>7</w:t>
      </w:r>
      <w:r>
        <w:rPr>
          <w:rFonts w:hint="eastAsia" w:ascii="宋体" w:hAnsi="宋体" w:cs="宋体"/>
          <w:color w:val="auto"/>
          <w:sz w:val="21"/>
          <w:szCs w:val="21"/>
          <w:highlight w:val="none"/>
          <w:lang w:val="zh-CN"/>
        </w:rPr>
        <w:t>）政府采购供应商廉洁自律承诺书</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……………（页码）</w:t>
      </w:r>
    </w:p>
    <w:p w14:paraId="03D641DE">
      <w:pPr>
        <w:snapToGrid w:val="0"/>
        <w:spacing w:line="360" w:lineRule="auto"/>
        <w:jc w:val="center"/>
        <w:rPr>
          <w:rFonts w:ascii="宋体" w:hAnsi="宋体" w:cs="宋体"/>
          <w:b/>
          <w:color w:val="auto"/>
          <w:kern w:val="0"/>
          <w:sz w:val="24"/>
          <w:szCs w:val="32"/>
          <w:highlight w:val="none"/>
          <w:lang w:val="zh-CN"/>
        </w:rPr>
        <w:sectPr>
          <w:pgSz w:w="11906" w:h="16838"/>
          <w:pgMar w:top="1440" w:right="1080" w:bottom="1440" w:left="1080" w:header="851" w:footer="992" w:gutter="0"/>
          <w:pgNumType w:fmt="decimal"/>
          <w:cols w:space="720" w:num="1"/>
          <w:titlePg/>
          <w:docGrid w:linePitch="312" w:charSpace="0"/>
        </w:sectPr>
      </w:pPr>
    </w:p>
    <w:p w14:paraId="6F268C8F">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一、响应函</w:t>
      </w:r>
    </w:p>
    <w:p w14:paraId="4D65AF6A">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ascii="宋体" w:hAnsi="宋体" w:cs="宋体"/>
          <w:color w:val="auto"/>
          <w:sz w:val="21"/>
          <w:szCs w:val="21"/>
          <w:highlight w:val="none"/>
        </w:rPr>
      </w:pPr>
      <w:r>
        <w:rPr>
          <w:rFonts w:hint="eastAsia" w:ascii="宋体" w:hAnsi="宋体" w:cs="宋体"/>
          <w:color w:val="auto"/>
          <w:sz w:val="24"/>
          <w:highlight w:val="none"/>
        </w:rPr>
        <w:t>（</w:t>
      </w:r>
      <w:r>
        <w:rPr>
          <w:rFonts w:hint="eastAsia" w:ascii="宋体" w:hAnsi="宋体" w:cs="宋体"/>
          <w:color w:val="auto"/>
          <w:sz w:val="21"/>
          <w:szCs w:val="21"/>
          <w:highlight w:val="none"/>
        </w:rPr>
        <w:t>采购人）、（采购代理机构）：</w:t>
      </w:r>
    </w:p>
    <w:p w14:paraId="25FA76A2">
      <w:pPr>
        <w:keepNext w:val="0"/>
        <w:keepLines w:val="0"/>
        <w:pageBreakBefore w:val="0"/>
        <w:widowControl w:val="0"/>
        <w:kinsoku/>
        <w:wordWrap/>
        <w:overflowPunct/>
        <w:topLinePunct w:val="0"/>
        <w:autoSpaceDE/>
        <w:autoSpaceDN/>
        <w:bidi w:val="0"/>
        <w:adjustRightInd w:val="0"/>
        <w:snapToGrid w:val="0"/>
        <w:spacing w:line="336" w:lineRule="auto"/>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我方参加你方组织的</w:t>
      </w:r>
      <w:r>
        <w:rPr>
          <w:rFonts w:hint="eastAsia" w:ascii="宋体" w:hAnsi="宋体" w:cs="宋体"/>
          <w:color w:val="auto"/>
          <w:sz w:val="21"/>
          <w:szCs w:val="21"/>
          <w:highlight w:val="none"/>
          <w:u w:val="single"/>
          <w:lang w:val="en-US" w:eastAsia="zh-CN"/>
        </w:rPr>
        <w:t xml:space="preserve">         项目名称           </w:t>
      </w:r>
      <w:r>
        <w:rPr>
          <w:rFonts w:hint="eastAsia" w:ascii="宋体" w:hAnsi="宋体" w:cs="宋体"/>
          <w:color w:val="auto"/>
          <w:sz w:val="21"/>
          <w:szCs w:val="21"/>
          <w:highlight w:val="none"/>
        </w:rPr>
        <w:t>【项目编号：</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】采购的有关活动，并对此项目提交响应文件及报价。为此：</w:t>
      </w:r>
    </w:p>
    <w:p w14:paraId="641412AA">
      <w:pPr>
        <w:keepNext w:val="0"/>
        <w:keepLines w:val="0"/>
        <w:pageBreakBefore w:val="0"/>
        <w:widowControl w:val="0"/>
        <w:kinsoku/>
        <w:wordWrap/>
        <w:overflowPunct/>
        <w:topLinePunct w:val="0"/>
        <w:autoSpaceDE/>
        <w:autoSpaceDN/>
        <w:bidi w:val="0"/>
        <w:adjustRightInd w:val="0"/>
        <w:snapToGrid w:val="0"/>
        <w:spacing w:line="336" w:lineRule="auto"/>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1、我方承诺响应文件有效期从提交响应文件的截止之日起</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天（不少于90天），本响应文件在响应文件有效期满之前均具有约束力。</w:t>
      </w:r>
    </w:p>
    <w:p w14:paraId="09F70C29">
      <w:pPr>
        <w:keepNext w:val="0"/>
        <w:keepLines w:val="0"/>
        <w:pageBreakBefore w:val="0"/>
        <w:widowControl w:val="0"/>
        <w:kinsoku/>
        <w:wordWrap/>
        <w:overflowPunct/>
        <w:topLinePunct w:val="0"/>
        <w:autoSpaceDE/>
        <w:autoSpaceDN/>
        <w:bidi w:val="0"/>
        <w:adjustRightInd w:val="0"/>
        <w:snapToGrid w:val="0"/>
        <w:spacing w:line="336" w:lineRule="auto"/>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2、我方的响应文件包括以下内容：</w:t>
      </w:r>
    </w:p>
    <w:p w14:paraId="0ADA00DC">
      <w:pPr>
        <w:keepNext w:val="0"/>
        <w:keepLines w:val="0"/>
        <w:pageBreakBefore w:val="0"/>
        <w:widowControl w:val="0"/>
        <w:kinsoku/>
        <w:wordWrap/>
        <w:overflowPunct/>
        <w:topLinePunct w:val="0"/>
        <w:autoSpaceDE/>
        <w:autoSpaceDN/>
        <w:bidi w:val="0"/>
        <w:adjustRightInd w:val="0"/>
        <w:snapToGrid w:val="0"/>
        <w:spacing w:line="336" w:lineRule="auto"/>
        <w:ind w:left="210" w:leftChars="1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2.1资格文件：</w:t>
      </w:r>
    </w:p>
    <w:p w14:paraId="3586EF8A">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2.1.1承诺函；</w:t>
      </w:r>
    </w:p>
    <w:p w14:paraId="0605AC30">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2.1.2</w:t>
      </w:r>
      <w:r>
        <w:rPr>
          <w:rFonts w:hint="eastAsia" w:ascii="宋体" w:hAnsi="宋体" w:cs="宋体"/>
          <w:snapToGrid w:val="0"/>
          <w:color w:val="auto"/>
          <w:kern w:val="28"/>
          <w:sz w:val="21"/>
          <w:szCs w:val="21"/>
          <w:highlight w:val="none"/>
        </w:rPr>
        <w:t>联合协议（如果有)；</w:t>
      </w:r>
    </w:p>
    <w:p w14:paraId="32098596">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w:t>
      </w:r>
      <w:r>
        <w:rPr>
          <w:rFonts w:ascii="宋体" w:hAnsi="宋体" w:cs="宋体"/>
          <w:color w:val="auto"/>
          <w:sz w:val="21"/>
          <w:szCs w:val="21"/>
          <w:highlight w:val="none"/>
        </w:rPr>
        <w:t>.1.3</w:t>
      </w:r>
      <w:r>
        <w:rPr>
          <w:rFonts w:hint="eastAsia" w:ascii="宋体" w:hAnsi="宋体" w:cs="宋体"/>
          <w:color w:val="auto"/>
          <w:sz w:val="21"/>
          <w:szCs w:val="21"/>
          <w:highlight w:val="none"/>
        </w:rPr>
        <w:t>落实政府采购政策需满足的资格要求（如果有）；</w:t>
      </w:r>
    </w:p>
    <w:p w14:paraId="6B1B2F56">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2.1.</w:t>
      </w:r>
      <w:r>
        <w:rPr>
          <w:rFonts w:ascii="宋体" w:hAnsi="宋体" w:cs="宋体"/>
          <w:color w:val="auto"/>
          <w:sz w:val="21"/>
          <w:szCs w:val="21"/>
          <w:highlight w:val="none"/>
        </w:rPr>
        <w:t>4</w:t>
      </w:r>
      <w:r>
        <w:rPr>
          <w:rFonts w:hint="eastAsia" w:ascii="宋体" w:hAnsi="宋体" w:cs="宋体"/>
          <w:color w:val="auto"/>
          <w:sz w:val="21"/>
          <w:szCs w:val="21"/>
          <w:highlight w:val="none"/>
        </w:rPr>
        <w:t>本项目的特定资格要求（如果有）。</w:t>
      </w:r>
    </w:p>
    <w:p w14:paraId="1C6E91C2">
      <w:pPr>
        <w:keepNext w:val="0"/>
        <w:keepLines w:val="0"/>
        <w:pageBreakBefore w:val="0"/>
        <w:widowControl w:val="0"/>
        <w:kinsoku/>
        <w:wordWrap/>
        <w:overflowPunct/>
        <w:topLinePunct w:val="0"/>
        <w:autoSpaceDE/>
        <w:autoSpaceDN/>
        <w:bidi w:val="0"/>
        <w:adjustRightInd w:val="0"/>
        <w:snapToGrid w:val="0"/>
        <w:spacing w:line="336" w:lineRule="auto"/>
        <w:ind w:left="210" w:leftChars="100" w:firstLine="420" w:firstLineChars="20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 xml:space="preserve"> </w:t>
      </w:r>
      <w:r>
        <w:rPr>
          <w:rFonts w:hint="eastAsia" w:ascii="宋体" w:hAnsi="宋体" w:cs="宋体"/>
          <w:color w:val="auto"/>
          <w:sz w:val="21"/>
          <w:szCs w:val="21"/>
          <w:highlight w:val="none"/>
        </w:rPr>
        <w:t>商务技术</w:t>
      </w:r>
      <w:r>
        <w:rPr>
          <w:rFonts w:hint="eastAsia" w:ascii="宋体" w:hAnsi="宋体" w:cs="宋体"/>
          <w:color w:val="auto"/>
          <w:sz w:val="21"/>
          <w:szCs w:val="21"/>
          <w:highlight w:val="none"/>
          <w:lang w:val="zh-CN"/>
        </w:rPr>
        <w:t>文件：</w:t>
      </w:r>
    </w:p>
    <w:p w14:paraId="1EF0A19A">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2.2.1响应函；</w:t>
      </w:r>
      <w:r>
        <w:rPr>
          <w:rFonts w:hint="eastAsia" w:ascii="宋体" w:hAnsi="宋体" w:cs="宋体"/>
          <w:color w:val="auto"/>
          <w:sz w:val="21"/>
          <w:szCs w:val="21"/>
          <w:highlight w:val="none"/>
          <w:lang w:val="zh-CN"/>
        </w:rPr>
        <w:t xml:space="preserve"> </w:t>
      </w:r>
    </w:p>
    <w:p w14:paraId="1B7308D4">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2.2.2授权委托书或法定代表人（单位负责人）身份证明；</w:t>
      </w:r>
    </w:p>
    <w:p w14:paraId="5BA86419">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w:t>
      </w:r>
      <w:r>
        <w:rPr>
          <w:rFonts w:ascii="宋体" w:hAnsi="宋体" w:cs="宋体"/>
          <w:color w:val="auto"/>
          <w:sz w:val="21"/>
          <w:szCs w:val="21"/>
          <w:highlight w:val="none"/>
        </w:rPr>
        <w:t>3</w:t>
      </w:r>
      <w:r>
        <w:rPr>
          <w:rFonts w:hint="eastAsia" w:ascii="宋体" w:hAnsi="宋体" w:cs="宋体"/>
          <w:color w:val="auto"/>
          <w:sz w:val="21"/>
          <w:szCs w:val="21"/>
          <w:highlight w:val="none"/>
        </w:rPr>
        <w:t>分包意向协议（如果有）；</w:t>
      </w:r>
    </w:p>
    <w:p w14:paraId="5DBF5E46">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w:t>
      </w:r>
      <w:r>
        <w:rPr>
          <w:rFonts w:ascii="宋体" w:hAnsi="宋体" w:cs="宋体"/>
          <w:color w:val="auto"/>
          <w:sz w:val="21"/>
          <w:szCs w:val="21"/>
          <w:highlight w:val="none"/>
        </w:rPr>
        <w:t>4</w:t>
      </w:r>
      <w:r>
        <w:rPr>
          <w:rFonts w:hint="eastAsia" w:ascii="宋体" w:hAnsi="宋体" w:cs="宋体"/>
          <w:color w:val="auto"/>
          <w:sz w:val="21"/>
          <w:szCs w:val="21"/>
          <w:highlight w:val="none"/>
        </w:rPr>
        <w:t>符合性审查资料；</w:t>
      </w:r>
    </w:p>
    <w:p w14:paraId="77A66155">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w:t>
      </w:r>
      <w:r>
        <w:rPr>
          <w:rFonts w:ascii="宋体" w:hAnsi="宋体" w:cs="宋体"/>
          <w:color w:val="auto"/>
          <w:sz w:val="21"/>
          <w:szCs w:val="21"/>
          <w:highlight w:val="none"/>
        </w:rPr>
        <w:t>5</w:t>
      </w:r>
      <w:r>
        <w:rPr>
          <w:rFonts w:hint="eastAsia" w:ascii="宋体" w:hAnsi="宋体" w:cs="宋体"/>
          <w:color w:val="auto"/>
          <w:sz w:val="21"/>
          <w:szCs w:val="21"/>
          <w:highlight w:val="none"/>
        </w:rPr>
        <w:t>评审标准相应的商务技术资料；</w:t>
      </w:r>
    </w:p>
    <w:p w14:paraId="6B09B90D">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2.2.6商务技术偏离表；</w:t>
      </w:r>
    </w:p>
    <w:p w14:paraId="372BAD7F">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20" w:firstLineChars="20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7</w:t>
      </w:r>
      <w:r>
        <w:rPr>
          <w:rFonts w:hint="eastAsia" w:ascii="宋体" w:hAnsi="宋体" w:cs="宋体"/>
          <w:color w:val="auto"/>
          <w:sz w:val="21"/>
          <w:szCs w:val="21"/>
          <w:highlight w:val="none"/>
          <w:lang w:val="zh-CN"/>
        </w:rPr>
        <w:t>政府采购供应商廉洁自律承诺书；</w:t>
      </w:r>
    </w:p>
    <w:p w14:paraId="4975955F">
      <w:pPr>
        <w:keepNext w:val="0"/>
        <w:keepLines w:val="0"/>
        <w:pageBreakBefore w:val="0"/>
        <w:widowControl w:val="0"/>
        <w:kinsoku/>
        <w:wordWrap/>
        <w:overflowPunct/>
        <w:topLinePunct w:val="0"/>
        <w:autoSpaceDE/>
        <w:autoSpaceDN/>
        <w:bidi w:val="0"/>
        <w:adjustRightInd w:val="0"/>
        <w:snapToGrid w:val="0"/>
        <w:spacing w:line="336" w:lineRule="auto"/>
        <w:ind w:left="210" w:leftChars="1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3报价文件</w:t>
      </w:r>
    </w:p>
    <w:p w14:paraId="2F8CA35A">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2.3.1报价单；</w:t>
      </w:r>
    </w:p>
    <w:p w14:paraId="3F064086">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2.3.2已标价工程量清单；</w:t>
      </w:r>
    </w:p>
    <w:p w14:paraId="1CCC8655">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2.3.3中小企业声明函（如果有）。</w:t>
      </w:r>
    </w:p>
    <w:p w14:paraId="29C66689">
      <w:pPr>
        <w:keepNext w:val="0"/>
        <w:keepLines w:val="0"/>
        <w:pageBreakBefore w:val="0"/>
        <w:widowControl w:val="0"/>
        <w:kinsoku/>
        <w:wordWrap/>
        <w:overflowPunct/>
        <w:topLinePunct w:val="0"/>
        <w:autoSpaceDE/>
        <w:autoSpaceDN/>
        <w:bidi w:val="0"/>
        <w:adjustRightInd w:val="0"/>
        <w:snapToGrid w:val="0"/>
        <w:spacing w:line="336" w:lineRule="auto"/>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3、我方承诺除商务技术偏离表列出的偏离外，我方响应采购文件的全部要求。</w:t>
      </w:r>
    </w:p>
    <w:p w14:paraId="3B17F3B3">
      <w:pPr>
        <w:keepNext w:val="0"/>
        <w:keepLines w:val="0"/>
        <w:pageBreakBefore w:val="0"/>
        <w:widowControl w:val="0"/>
        <w:kinsoku/>
        <w:wordWrap/>
        <w:overflowPunct/>
        <w:topLinePunct w:val="0"/>
        <w:autoSpaceDE/>
        <w:autoSpaceDN/>
        <w:bidi w:val="0"/>
        <w:adjustRightInd w:val="0"/>
        <w:snapToGrid w:val="0"/>
        <w:spacing w:line="336" w:lineRule="auto"/>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4、如我方成交，我方承诺：</w:t>
      </w:r>
    </w:p>
    <w:p w14:paraId="7E84A8CD">
      <w:pPr>
        <w:keepNext w:val="0"/>
        <w:keepLines w:val="0"/>
        <w:pageBreakBefore w:val="0"/>
        <w:widowControl w:val="0"/>
        <w:kinsoku/>
        <w:wordWrap/>
        <w:overflowPunct/>
        <w:topLinePunct w:val="0"/>
        <w:autoSpaceDE/>
        <w:autoSpaceDN/>
        <w:bidi w:val="0"/>
        <w:adjustRightInd w:val="0"/>
        <w:snapToGrid w:val="0"/>
        <w:spacing w:line="336" w:lineRule="auto"/>
        <w:ind w:left="210" w:leftChars="1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4.1在收到成交通知书后，在成交通知书规定的期限内与你方签订合同； </w:t>
      </w:r>
    </w:p>
    <w:p w14:paraId="63325E1B">
      <w:pPr>
        <w:keepNext w:val="0"/>
        <w:keepLines w:val="0"/>
        <w:pageBreakBefore w:val="0"/>
        <w:widowControl w:val="0"/>
        <w:kinsoku/>
        <w:wordWrap/>
        <w:overflowPunct/>
        <w:topLinePunct w:val="0"/>
        <w:autoSpaceDE/>
        <w:autoSpaceDN/>
        <w:bidi w:val="0"/>
        <w:adjustRightInd w:val="0"/>
        <w:snapToGrid w:val="0"/>
        <w:spacing w:line="336" w:lineRule="auto"/>
        <w:ind w:left="210" w:leftChars="1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4.2在签订合同时不向你方提出附加条件； </w:t>
      </w:r>
    </w:p>
    <w:p w14:paraId="3AE76977">
      <w:pPr>
        <w:keepNext w:val="0"/>
        <w:keepLines w:val="0"/>
        <w:pageBreakBefore w:val="0"/>
        <w:widowControl w:val="0"/>
        <w:kinsoku/>
        <w:wordWrap/>
        <w:overflowPunct/>
        <w:topLinePunct w:val="0"/>
        <w:autoSpaceDE/>
        <w:autoSpaceDN/>
        <w:bidi w:val="0"/>
        <w:adjustRightInd w:val="0"/>
        <w:snapToGrid w:val="0"/>
        <w:spacing w:line="336" w:lineRule="auto"/>
        <w:ind w:left="210" w:leftChars="1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4.3按照采购文件要求提交履约保证金； </w:t>
      </w:r>
    </w:p>
    <w:p w14:paraId="1641530F">
      <w:pPr>
        <w:keepNext w:val="0"/>
        <w:keepLines w:val="0"/>
        <w:pageBreakBefore w:val="0"/>
        <w:widowControl w:val="0"/>
        <w:kinsoku/>
        <w:wordWrap/>
        <w:overflowPunct/>
        <w:topLinePunct w:val="0"/>
        <w:autoSpaceDE/>
        <w:autoSpaceDN/>
        <w:bidi w:val="0"/>
        <w:adjustRightInd w:val="0"/>
        <w:snapToGrid w:val="0"/>
        <w:spacing w:line="336" w:lineRule="auto"/>
        <w:ind w:left="210" w:leftChars="1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4.4在合同约定的期限内完成合同规定的全部义务。 </w:t>
      </w:r>
    </w:p>
    <w:p w14:paraId="2BDD728C">
      <w:pPr>
        <w:keepNext w:val="0"/>
        <w:keepLines w:val="0"/>
        <w:pageBreakBefore w:val="0"/>
        <w:widowControl w:val="0"/>
        <w:kinsoku/>
        <w:wordWrap/>
        <w:overflowPunct/>
        <w:topLinePunct w:val="0"/>
        <w:autoSpaceDE/>
        <w:autoSpaceDN/>
        <w:bidi w:val="0"/>
        <w:adjustRightInd w:val="0"/>
        <w:snapToGrid w:val="0"/>
        <w:spacing w:line="336" w:lineRule="auto"/>
        <w:ind w:left="210" w:leftChars="1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5、其他补充说明:</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1CD9DB26">
      <w:pPr>
        <w:keepNext w:val="0"/>
        <w:keepLines w:val="0"/>
        <w:pageBreakBefore w:val="0"/>
        <w:widowControl w:val="0"/>
        <w:kinsoku/>
        <w:wordWrap/>
        <w:overflowPunct/>
        <w:topLinePunct w:val="0"/>
        <w:autoSpaceDE/>
        <w:autoSpaceDN/>
        <w:bidi w:val="0"/>
        <w:adjustRightInd w:val="0"/>
        <w:spacing w:line="336" w:lineRule="auto"/>
        <w:ind w:firstLine="3150" w:firstLineChars="15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供应商名称（电子签名）：                          </w:t>
      </w:r>
    </w:p>
    <w:p w14:paraId="0B72722C">
      <w:pPr>
        <w:keepNext w:val="0"/>
        <w:keepLines w:val="0"/>
        <w:pageBreakBefore w:val="0"/>
        <w:widowControl w:val="0"/>
        <w:kinsoku/>
        <w:wordWrap/>
        <w:overflowPunct/>
        <w:topLinePunct w:val="0"/>
        <w:autoSpaceDE/>
        <w:autoSpaceDN/>
        <w:bidi w:val="0"/>
        <w:adjustRightInd w:val="0"/>
        <w:spacing w:line="336"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     日期：  年   月   日</w:t>
      </w:r>
    </w:p>
    <w:p w14:paraId="2518A82D">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3675" w:firstLineChars="1750"/>
        <w:textAlignment w:val="auto"/>
        <w:rPr>
          <w:rFonts w:ascii="宋体" w:hAnsi="宋体" w:cs="宋体"/>
          <w:color w:val="auto"/>
          <w:kern w:val="0"/>
          <w:sz w:val="21"/>
          <w:szCs w:val="21"/>
          <w:highlight w:val="none"/>
          <w:u w:val="single"/>
        </w:rPr>
      </w:pPr>
    </w:p>
    <w:p w14:paraId="0CAD5657">
      <w:pPr>
        <w:keepNext w:val="0"/>
        <w:keepLines w:val="0"/>
        <w:pageBreakBefore w:val="0"/>
        <w:widowControl w:val="0"/>
        <w:kinsoku/>
        <w:wordWrap/>
        <w:overflowPunct/>
        <w:topLinePunct w:val="0"/>
        <w:autoSpaceDE/>
        <w:autoSpaceDN/>
        <w:bidi w:val="0"/>
        <w:adjustRightInd w:val="0"/>
        <w:spacing w:line="336" w:lineRule="auto"/>
        <w:ind w:right="420"/>
        <w:textAlignment w:val="auto"/>
        <w:rPr>
          <w:rFonts w:ascii="宋体" w:hAnsi="宋体" w:cs="宋体"/>
          <w:color w:val="auto"/>
          <w:sz w:val="21"/>
          <w:szCs w:val="21"/>
          <w:highlight w:val="none"/>
        </w:rPr>
      </w:pPr>
      <w:r>
        <w:rPr>
          <w:rFonts w:hint="eastAsia" w:ascii="宋体" w:hAnsi="宋体" w:cs="宋体"/>
          <w:color w:val="auto"/>
          <w:sz w:val="21"/>
          <w:szCs w:val="21"/>
          <w:highlight w:val="none"/>
        </w:rPr>
        <w:t>注：按本格式和要求提供。</w:t>
      </w:r>
    </w:p>
    <w:p w14:paraId="01354FCB">
      <w:pPr>
        <w:snapToGrid w:val="0"/>
        <w:spacing w:line="360" w:lineRule="auto"/>
        <w:jc w:val="center"/>
        <w:rPr>
          <w:rFonts w:ascii="宋体" w:hAnsi="宋体" w:cs="宋体"/>
          <w:b/>
          <w:color w:val="auto"/>
          <w:kern w:val="0"/>
          <w:sz w:val="32"/>
          <w:szCs w:val="32"/>
          <w:highlight w:val="none"/>
        </w:rPr>
      </w:pPr>
    </w:p>
    <w:p w14:paraId="73850B55">
      <w:pPr>
        <w:jc w:val="center"/>
        <w:rPr>
          <w:rFonts w:ascii="宋体" w:hAnsi="宋体" w:cs="宋体"/>
          <w:b/>
          <w:color w:val="auto"/>
          <w:kern w:val="0"/>
          <w:sz w:val="32"/>
          <w:szCs w:val="32"/>
          <w:highlight w:val="none"/>
        </w:rPr>
        <w:sectPr>
          <w:pgSz w:w="11906" w:h="16838"/>
          <w:pgMar w:top="1440" w:right="1080" w:bottom="1440" w:left="1080" w:header="851" w:footer="992" w:gutter="0"/>
          <w:pgNumType w:fmt="decimal"/>
          <w:cols w:space="720" w:num="1"/>
          <w:titlePg/>
          <w:docGrid w:linePitch="312" w:charSpace="0"/>
        </w:sectPr>
      </w:pPr>
    </w:p>
    <w:p w14:paraId="0D99F250">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二、授权委托书或法定代表人（单位负责人、自然人本人）身份证明</w:t>
      </w:r>
    </w:p>
    <w:p w14:paraId="0CC8265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2D9B03ED">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授权委托书（适用于非联合体</w:t>
      </w:r>
      <w:r>
        <w:rPr>
          <w:rFonts w:hint="eastAsia" w:ascii="宋体" w:hAnsi="宋体" w:cs="宋体"/>
          <w:b/>
          <w:bCs/>
          <w:color w:val="auto"/>
          <w:sz w:val="32"/>
          <w:szCs w:val="32"/>
          <w:highlight w:val="none"/>
        </w:rPr>
        <w:t>响应</w:t>
      </w:r>
      <w:r>
        <w:rPr>
          <w:rFonts w:hint="eastAsia" w:ascii="宋体" w:hAnsi="宋体" w:cs="宋体"/>
          <w:b/>
          <w:bCs/>
          <w:color w:val="auto"/>
          <w:sz w:val="32"/>
          <w:szCs w:val="32"/>
          <w:highlight w:val="none"/>
          <w:lang w:val="zh-CN"/>
        </w:rPr>
        <w:t>）</w:t>
      </w:r>
    </w:p>
    <w:p w14:paraId="6CFC36F9">
      <w:pPr>
        <w:snapToGrid w:val="0"/>
        <w:spacing w:line="360" w:lineRule="auto"/>
        <w:rPr>
          <w:rFonts w:ascii="宋体" w:hAnsi="宋体" w:cs="宋体"/>
          <w:color w:val="auto"/>
          <w:kern w:val="0"/>
          <w:sz w:val="21"/>
          <w:szCs w:val="21"/>
          <w:highlight w:val="none"/>
        </w:rPr>
      </w:pPr>
      <w:r>
        <w:rPr>
          <w:rFonts w:hint="eastAsia" w:ascii="宋体" w:hAnsi="宋体" w:cs="宋体"/>
          <w:color w:val="auto"/>
          <w:sz w:val="21"/>
          <w:szCs w:val="21"/>
          <w:highlight w:val="none"/>
        </w:rPr>
        <w:t>（采购人）、（采购代理机构）</w:t>
      </w:r>
      <w:r>
        <w:rPr>
          <w:rFonts w:hint="eastAsia" w:ascii="宋体" w:hAnsi="宋体" w:cs="宋体"/>
          <w:color w:val="auto"/>
          <w:kern w:val="0"/>
          <w:sz w:val="21"/>
          <w:szCs w:val="21"/>
          <w:highlight w:val="none"/>
          <w:lang w:val="zh-CN"/>
        </w:rPr>
        <w:t>：</w:t>
      </w:r>
    </w:p>
    <w:p w14:paraId="6E132F02">
      <w:pPr>
        <w:snapToGrid w:val="0"/>
        <w:spacing w:line="360" w:lineRule="auto"/>
        <w:ind w:firstLine="576"/>
        <w:rPr>
          <w:rFonts w:ascii="宋体" w:hAnsi="宋体" w:cs="宋体"/>
          <w:color w:val="auto"/>
          <w:kern w:val="0"/>
          <w:sz w:val="21"/>
          <w:szCs w:val="21"/>
          <w:highlight w:val="none"/>
        </w:rPr>
      </w:pPr>
      <w:r>
        <w:rPr>
          <w:rFonts w:hint="eastAsia" w:ascii="宋体" w:hAnsi="宋体" w:cs="宋体"/>
          <w:color w:val="auto"/>
          <w:kern w:val="0"/>
          <w:sz w:val="21"/>
          <w:szCs w:val="21"/>
          <w:highlight w:val="none"/>
        </w:rPr>
        <w:t>现</w:t>
      </w:r>
      <w:r>
        <w:rPr>
          <w:rFonts w:hint="eastAsia" w:ascii="宋体" w:hAnsi="宋体" w:cs="宋体"/>
          <w:color w:val="auto"/>
          <w:kern w:val="0"/>
          <w:sz w:val="21"/>
          <w:szCs w:val="21"/>
          <w:highlight w:val="none"/>
          <w:lang w:val="zh-CN"/>
        </w:rPr>
        <w:t>委托</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（姓名）为我方代理人（身份证号码：</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，手机：</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），以我方名义处理</w:t>
      </w:r>
      <w:r>
        <w:rPr>
          <w:rFonts w:hint="eastAsia" w:ascii="宋体" w:hAnsi="宋体" w:cs="宋体"/>
          <w:color w:val="auto"/>
          <w:kern w:val="0"/>
          <w:sz w:val="21"/>
          <w:szCs w:val="21"/>
          <w:highlight w:val="none"/>
          <w:u w:val="single"/>
          <w:lang w:val="en-US" w:eastAsia="zh-CN"/>
        </w:rPr>
        <w:t xml:space="preserve">             项目名称         </w:t>
      </w:r>
      <w:r>
        <w:rPr>
          <w:rFonts w:hint="eastAsia" w:ascii="宋体" w:hAnsi="宋体" w:cs="宋体"/>
          <w:color w:val="auto"/>
          <w:sz w:val="21"/>
          <w:szCs w:val="21"/>
          <w:highlight w:val="none"/>
        </w:rPr>
        <w:t>【项目编号：</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zh-CN"/>
        </w:rPr>
        <w:t>政府采购</w:t>
      </w:r>
      <w:r>
        <w:rPr>
          <w:rFonts w:hint="eastAsia" w:ascii="宋体" w:hAnsi="宋体" w:cs="宋体"/>
          <w:color w:val="auto"/>
          <w:kern w:val="0"/>
          <w:sz w:val="21"/>
          <w:szCs w:val="21"/>
          <w:highlight w:val="none"/>
        </w:rPr>
        <w:t>响应</w:t>
      </w:r>
      <w:r>
        <w:rPr>
          <w:rFonts w:hint="eastAsia" w:ascii="宋体" w:hAnsi="宋体" w:cs="宋体"/>
          <w:color w:val="auto"/>
          <w:kern w:val="0"/>
          <w:sz w:val="21"/>
          <w:szCs w:val="21"/>
          <w:highlight w:val="none"/>
          <w:lang w:val="zh-CN"/>
        </w:rPr>
        <w:t>的一切事项，其法律后果由我方承担。</w:t>
      </w:r>
    </w:p>
    <w:p w14:paraId="77F5CCB2">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委托期限</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自</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年</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日起至</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年</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日止。</w:t>
      </w:r>
    </w:p>
    <w:p w14:paraId="3F40E35D">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特此告知。</w:t>
      </w:r>
    </w:p>
    <w:p w14:paraId="60702318">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 xml:space="preserve">                                                 供应商名称(电子签名)：</w:t>
      </w:r>
    </w:p>
    <w:p w14:paraId="77B43E51">
      <w:pPr>
        <w:snapToGrid w:val="0"/>
        <w:spacing w:line="360" w:lineRule="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签发日期：  年  月   日</w:t>
      </w:r>
    </w:p>
    <w:p w14:paraId="0D49120D">
      <w:pPr>
        <w:snapToGrid w:val="0"/>
        <w:spacing w:line="360" w:lineRule="auto"/>
        <w:rPr>
          <w:rFonts w:ascii="宋体" w:hAnsi="宋体" w:cs="宋体"/>
          <w:color w:val="auto"/>
          <w:sz w:val="24"/>
          <w:highlight w:val="none"/>
        </w:rPr>
      </w:pPr>
    </w:p>
    <w:p w14:paraId="7CC3AC26">
      <w:pPr>
        <w:snapToGrid w:val="0"/>
        <w:spacing w:line="360" w:lineRule="auto"/>
        <w:rPr>
          <w:rFonts w:ascii="宋体" w:hAnsi="宋体" w:cs="宋体"/>
          <w:color w:val="auto"/>
          <w:sz w:val="24"/>
          <w:highlight w:val="none"/>
        </w:rPr>
      </w:pPr>
    </w:p>
    <w:p w14:paraId="7BF0B17B">
      <w:pPr>
        <w:snapToGrid w:val="0"/>
        <w:spacing w:line="360" w:lineRule="auto"/>
        <w:rPr>
          <w:rFonts w:ascii="宋体" w:hAnsi="宋体" w:cs="宋体"/>
          <w:color w:val="auto"/>
          <w:sz w:val="24"/>
          <w:highlight w:val="none"/>
        </w:rPr>
      </w:pPr>
    </w:p>
    <w:p w14:paraId="255FC2F9">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授权委托书（适用于联合体</w:t>
      </w:r>
      <w:r>
        <w:rPr>
          <w:rFonts w:hint="eastAsia" w:ascii="宋体" w:hAnsi="宋体" w:cs="宋体"/>
          <w:b/>
          <w:bCs/>
          <w:color w:val="auto"/>
          <w:sz w:val="32"/>
          <w:szCs w:val="32"/>
          <w:highlight w:val="none"/>
        </w:rPr>
        <w:t>响应</w:t>
      </w:r>
      <w:r>
        <w:rPr>
          <w:rFonts w:hint="eastAsia" w:ascii="宋体" w:hAnsi="宋体" w:cs="宋体"/>
          <w:b/>
          <w:bCs/>
          <w:color w:val="auto"/>
          <w:sz w:val="32"/>
          <w:szCs w:val="32"/>
          <w:highlight w:val="none"/>
          <w:lang w:val="zh-CN"/>
        </w:rPr>
        <w:t>）</w:t>
      </w:r>
    </w:p>
    <w:p w14:paraId="27F387F9">
      <w:pPr>
        <w:snapToGrid w:val="0"/>
        <w:spacing w:line="360" w:lineRule="auto"/>
        <w:rPr>
          <w:rFonts w:ascii="宋体" w:hAnsi="宋体" w:cs="宋体"/>
          <w:color w:val="auto"/>
          <w:kern w:val="0"/>
          <w:sz w:val="21"/>
          <w:szCs w:val="21"/>
          <w:highlight w:val="none"/>
        </w:rPr>
      </w:pPr>
      <w:r>
        <w:rPr>
          <w:rFonts w:hint="eastAsia" w:ascii="宋体" w:hAnsi="宋体" w:cs="宋体"/>
          <w:color w:val="auto"/>
          <w:sz w:val="24"/>
          <w:highlight w:val="none"/>
        </w:rPr>
        <w:t>（</w:t>
      </w:r>
      <w:r>
        <w:rPr>
          <w:rFonts w:hint="eastAsia" w:ascii="宋体" w:hAnsi="宋体" w:cs="宋体"/>
          <w:color w:val="auto"/>
          <w:sz w:val="21"/>
          <w:szCs w:val="21"/>
          <w:highlight w:val="none"/>
        </w:rPr>
        <w:t>采购人）、（采购代理机构）</w:t>
      </w:r>
      <w:r>
        <w:rPr>
          <w:rFonts w:hint="eastAsia" w:ascii="宋体" w:hAnsi="宋体" w:cs="宋体"/>
          <w:color w:val="auto"/>
          <w:kern w:val="0"/>
          <w:sz w:val="21"/>
          <w:szCs w:val="21"/>
          <w:highlight w:val="none"/>
          <w:lang w:val="zh-CN"/>
        </w:rPr>
        <w:t>：</w:t>
      </w:r>
    </w:p>
    <w:p w14:paraId="65715EE8">
      <w:pPr>
        <w:snapToGrid w:val="0"/>
        <w:spacing w:line="360" w:lineRule="auto"/>
        <w:ind w:firstLine="576"/>
        <w:rPr>
          <w:rFonts w:ascii="宋体" w:hAnsi="宋体" w:cs="宋体"/>
          <w:color w:val="auto"/>
          <w:kern w:val="0"/>
          <w:sz w:val="21"/>
          <w:szCs w:val="21"/>
          <w:highlight w:val="none"/>
        </w:rPr>
      </w:pPr>
      <w:r>
        <w:rPr>
          <w:rFonts w:hint="eastAsia" w:ascii="宋体" w:hAnsi="宋体" w:cs="宋体"/>
          <w:color w:val="auto"/>
          <w:kern w:val="0"/>
          <w:sz w:val="21"/>
          <w:szCs w:val="21"/>
          <w:highlight w:val="none"/>
        </w:rPr>
        <w:t>现</w:t>
      </w:r>
      <w:r>
        <w:rPr>
          <w:rFonts w:hint="eastAsia" w:ascii="宋体" w:hAnsi="宋体" w:cs="宋体"/>
          <w:color w:val="auto"/>
          <w:kern w:val="0"/>
          <w:sz w:val="21"/>
          <w:szCs w:val="21"/>
          <w:highlight w:val="none"/>
          <w:lang w:val="zh-CN"/>
        </w:rPr>
        <w:t>委托</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（姓名）为我方代理人（身份证号码：</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，手机：</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），以我方名义处理</w:t>
      </w:r>
      <w:r>
        <w:rPr>
          <w:rFonts w:hint="eastAsia" w:ascii="宋体" w:hAnsi="宋体" w:cs="宋体"/>
          <w:color w:val="auto"/>
          <w:kern w:val="0"/>
          <w:sz w:val="21"/>
          <w:szCs w:val="21"/>
          <w:highlight w:val="none"/>
          <w:u w:val="single"/>
          <w:lang w:val="en-US" w:eastAsia="zh-CN"/>
        </w:rPr>
        <w:t xml:space="preserve">             项目名称         </w:t>
      </w:r>
      <w:r>
        <w:rPr>
          <w:rFonts w:hint="eastAsia" w:ascii="宋体" w:hAnsi="宋体" w:cs="宋体"/>
          <w:color w:val="auto"/>
          <w:sz w:val="21"/>
          <w:szCs w:val="21"/>
          <w:highlight w:val="none"/>
        </w:rPr>
        <w:t>【项目编号：</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zh-CN"/>
        </w:rPr>
        <w:t>政府采购</w:t>
      </w:r>
      <w:r>
        <w:rPr>
          <w:rFonts w:hint="eastAsia" w:ascii="宋体" w:hAnsi="宋体" w:cs="宋体"/>
          <w:color w:val="auto"/>
          <w:kern w:val="0"/>
          <w:sz w:val="21"/>
          <w:szCs w:val="21"/>
          <w:highlight w:val="none"/>
        </w:rPr>
        <w:t>响应</w:t>
      </w:r>
      <w:r>
        <w:rPr>
          <w:rFonts w:hint="eastAsia" w:ascii="宋体" w:hAnsi="宋体" w:cs="宋体"/>
          <w:color w:val="auto"/>
          <w:kern w:val="0"/>
          <w:sz w:val="21"/>
          <w:szCs w:val="21"/>
          <w:highlight w:val="none"/>
          <w:lang w:val="zh-CN"/>
        </w:rPr>
        <w:t>的一切事项，其法律后果由我方承担。</w:t>
      </w:r>
    </w:p>
    <w:p w14:paraId="18375FC3">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委托期限</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自</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年</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日起至</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年</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日止。</w:t>
      </w:r>
    </w:p>
    <w:p w14:paraId="16B62510">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特此告知。</w:t>
      </w:r>
    </w:p>
    <w:p w14:paraId="42E17EEE">
      <w:pPr>
        <w:jc w:val="center"/>
        <w:rPr>
          <w:rFonts w:ascii="宋体" w:hAnsi="宋体" w:cs="宋体"/>
          <w:b/>
          <w:color w:val="auto"/>
          <w:kern w:val="0"/>
          <w:sz w:val="21"/>
          <w:szCs w:val="21"/>
          <w:highlight w:val="none"/>
        </w:rPr>
      </w:pPr>
    </w:p>
    <w:p w14:paraId="6FA5D7F4">
      <w:pPr>
        <w:jc w:val="center"/>
        <w:rPr>
          <w:rFonts w:ascii="宋体" w:hAnsi="宋体" w:cs="宋体"/>
          <w:b/>
          <w:color w:val="auto"/>
          <w:kern w:val="0"/>
          <w:sz w:val="21"/>
          <w:szCs w:val="21"/>
          <w:highlight w:val="none"/>
        </w:rPr>
      </w:pPr>
    </w:p>
    <w:p w14:paraId="62B0B1AD">
      <w:pPr>
        <w:jc w:val="center"/>
        <w:rPr>
          <w:rFonts w:ascii="宋体" w:hAnsi="宋体" w:cs="宋体"/>
          <w:b/>
          <w:color w:val="auto"/>
          <w:kern w:val="0"/>
          <w:sz w:val="21"/>
          <w:szCs w:val="21"/>
          <w:highlight w:val="none"/>
        </w:rPr>
      </w:pPr>
    </w:p>
    <w:p w14:paraId="04CBFA2F">
      <w:pPr>
        <w:rPr>
          <w:rFonts w:ascii="宋体" w:hAnsi="宋体" w:cs="宋体"/>
          <w:color w:val="auto"/>
          <w:sz w:val="21"/>
          <w:szCs w:val="21"/>
          <w:highlight w:val="none"/>
        </w:rPr>
      </w:pPr>
    </w:p>
    <w:p w14:paraId="1B9DC921">
      <w:pPr>
        <w:snapToGrid w:val="0"/>
        <w:spacing w:line="360" w:lineRule="auto"/>
        <w:ind w:firstLine="4410" w:firstLineChars="21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联合体成员名称(电子签名/公章)：</w:t>
      </w:r>
    </w:p>
    <w:p w14:paraId="5977E414">
      <w:pPr>
        <w:snapToGrid w:val="0"/>
        <w:spacing w:line="360" w:lineRule="auto"/>
        <w:ind w:firstLine="4410" w:firstLineChars="21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联合体成员名称(电子签名/公章)：</w:t>
      </w:r>
    </w:p>
    <w:p w14:paraId="760AA22B">
      <w:pPr>
        <w:snapToGrid w:val="0"/>
        <w:spacing w:line="360" w:lineRule="auto"/>
        <w:ind w:firstLine="5040" w:firstLineChars="2400"/>
        <w:rPr>
          <w:rFonts w:ascii="宋体" w:hAnsi="宋体" w:cs="宋体"/>
          <w:color w:val="auto"/>
          <w:sz w:val="21"/>
          <w:szCs w:val="21"/>
          <w:highlight w:val="none"/>
        </w:rPr>
      </w:pPr>
      <w:r>
        <w:rPr>
          <w:rFonts w:hint="eastAsia" w:ascii="宋体" w:hAnsi="宋体" w:cs="宋体"/>
          <w:color w:val="auto"/>
          <w:kern w:val="0"/>
          <w:sz w:val="21"/>
          <w:szCs w:val="21"/>
          <w:highlight w:val="none"/>
          <w:lang w:val="zh-CN"/>
        </w:rPr>
        <w:t>……</w:t>
      </w:r>
    </w:p>
    <w:p w14:paraId="31A80FBA">
      <w:pPr>
        <w:snapToGrid w:val="0"/>
        <w:spacing w:line="360" w:lineRule="auto"/>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日期：  年  月   日</w:t>
      </w:r>
    </w:p>
    <w:p w14:paraId="2DE5B477">
      <w:pPr>
        <w:snapToGrid w:val="0"/>
        <w:spacing w:line="360" w:lineRule="auto"/>
        <w:rPr>
          <w:rFonts w:hint="eastAsia" w:ascii="宋体" w:hAnsi="宋体" w:cs="宋体"/>
          <w:color w:val="auto"/>
          <w:kern w:val="0"/>
          <w:sz w:val="24"/>
          <w:highlight w:val="none"/>
          <w:lang w:val="zh-CN"/>
        </w:rPr>
      </w:pPr>
    </w:p>
    <w:p w14:paraId="58E36EA4">
      <w:pPr>
        <w:pStyle w:val="71"/>
        <w:rPr>
          <w:rFonts w:hint="eastAsia"/>
          <w:color w:val="auto"/>
          <w:highlight w:val="none"/>
          <w:lang w:val="zh-CN"/>
        </w:rPr>
      </w:pPr>
    </w:p>
    <w:p w14:paraId="69859E16">
      <w:pPr>
        <w:snapToGrid w:val="0"/>
        <w:jc w:val="center"/>
        <w:rPr>
          <w:rFonts w:hint="eastAsia" w:ascii="宋体" w:hAnsi="宋体" w:cs="宋体"/>
          <w:b/>
          <w:bCs/>
          <w:color w:val="auto"/>
          <w:sz w:val="32"/>
          <w:szCs w:val="32"/>
          <w:highlight w:val="none"/>
          <w:lang w:val="zh-CN"/>
        </w:rPr>
      </w:pPr>
    </w:p>
    <w:p w14:paraId="3EFC79B6">
      <w:pPr>
        <w:snapToGrid w:val="0"/>
        <w:jc w:val="center"/>
        <w:rPr>
          <w:rFonts w:hint="eastAsia" w:ascii="宋体" w:hAnsi="宋体" w:cs="宋体"/>
          <w:b/>
          <w:bCs/>
          <w:color w:val="auto"/>
          <w:sz w:val="32"/>
          <w:szCs w:val="32"/>
          <w:highlight w:val="none"/>
          <w:lang w:val="zh-CN"/>
        </w:rPr>
      </w:pPr>
    </w:p>
    <w:p w14:paraId="796BBEA6">
      <w:pPr>
        <w:snapToGrid w:val="0"/>
        <w:jc w:val="center"/>
        <w:rPr>
          <w:rFonts w:hint="eastAsia" w:ascii="宋体" w:hAnsi="宋体" w:cs="宋体"/>
          <w:b/>
          <w:bCs/>
          <w:color w:val="auto"/>
          <w:sz w:val="32"/>
          <w:szCs w:val="32"/>
          <w:highlight w:val="none"/>
          <w:lang w:val="zh-CN"/>
        </w:rPr>
      </w:pPr>
    </w:p>
    <w:p w14:paraId="14E11259">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lang w:val="zh-CN"/>
        </w:rPr>
        <w:t>法定代表人、单位负责人或自然人本人</w:t>
      </w:r>
      <w:r>
        <w:rPr>
          <w:rFonts w:hint="eastAsia" w:ascii="宋体" w:hAnsi="宋体" w:cs="宋体"/>
          <w:b/>
          <w:bCs/>
          <w:color w:val="auto"/>
          <w:sz w:val="32"/>
          <w:szCs w:val="32"/>
          <w:highlight w:val="none"/>
        </w:rPr>
        <w:t>的身份证明（适用于法定代表人、单位负责人或者自然人本人代表供应商参加响应）</w:t>
      </w:r>
    </w:p>
    <w:p w14:paraId="15987AF1">
      <w:pPr>
        <w:pStyle w:val="623"/>
        <w:spacing w:line="360" w:lineRule="auto"/>
        <w:rPr>
          <w:rFonts w:hAnsi="宋体" w:cs="宋体"/>
          <w:bCs/>
          <w:color w:val="auto"/>
          <w:sz w:val="21"/>
          <w:szCs w:val="21"/>
          <w:highlight w:val="none"/>
        </w:rPr>
      </w:pPr>
      <w:r>
        <w:rPr>
          <w:rFonts w:hint="eastAsia" w:hAnsi="宋体" w:cs="宋体"/>
          <w:bCs/>
          <w:color w:val="auto"/>
          <w:sz w:val="21"/>
          <w:szCs w:val="21"/>
          <w:highlight w:val="none"/>
        </w:rPr>
        <w:t>身份证件扫描件：</w:t>
      </w:r>
    </w:p>
    <w:tbl>
      <w:tblPr>
        <w:tblStyle w:val="60"/>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586E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5307108">
            <w:pPr>
              <w:pStyle w:val="623"/>
              <w:adjustRightInd w:val="0"/>
              <w:spacing w:line="360" w:lineRule="auto"/>
              <w:rPr>
                <w:rFonts w:hAnsi="宋体" w:cs="宋体"/>
                <w:bCs/>
                <w:color w:val="auto"/>
                <w:sz w:val="21"/>
                <w:szCs w:val="18"/>
                <w:highlight w:val="none"/>
              </w:rPr>
            </w:pPr>
            <w:r>
              <w:rPr>
                <w:rFonts w:hint="eastAsia" w:hAnsi="宋体" w:cs="宋体"/>
                <w:bCs/>
                <w:color w:val="auto"/>
                <w:sz w:val="21"/>
                <w:szCs w:val="18"/>
                <w:highlight w:val="none"/>
              </w:rPr>
              <w:t>正面：                                 反面：</w:t>
            </w:r>
          </w:p>
          <w:p w14:paraId="0D3BB1BB">
            <w:pPr>
              <w:pStyle w:val="623"/>
              <w:adjustRightInd w:val="0"/>
              <w:spacing w:line="360" w:lineRule="auto"/>
              <w:rPr>
                <w:rFonts w:hAnsi="宋体" w:cs="宋体"/>
                <w:bCs/>
                <w:color w:val="auto"/>
                <w:sz w:val="24"/>
                <w:highlight w:val="none"/>
              </w:rPr>
            </w:pPr>
          </w:p>
        </w:tc>
      </w:tr>
    </w:tbl>
    <w:p w14:paraId="79FFE7D8">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CBFB164">
      <w:pPr>
        <w:snapToGrid w:val="0"/>
        <w:spacing w:line="360" w:lineRule="auto"/>
        <w:ind w:firstLine="576"/>
        <w:jc w:val="center"/>
        <w:rPr>
          <w:rFonts w:ascii="宋体" w:hAnsi="宋体" w:cs="宋体"/>
          <w:color w:val="auto"/>
          <w:kern w:val="0"/>
          <w:sz w:val="21"/>
          <w:szCs w:val="21"/>
          <w:highlight w:val="none"/>
          <w:lang w:val="zh-CN"/>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1"/>
          <w:szCs w:val="21"/>
          <w:highlight w:val="none"/>
          <w:lang w:val="zh-CN"/>
        </w:rPr>
        <w:t xml:space="preserve">   供应商名称(电子签名)：                              </w:t>
      </w:r>
    </w:p>
    <w:p w14:paraId="1EB0C185">
      <w:pPr>
        <w:spacing w:line="360" w:lineRule="auto"/>
        <w:jc w:val="center"/>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日期：  年  月  日</w:t>
      </w:r>
    </w:p>
    <w:p w14:paraId="554C0542">
      <w:pPr>
        <w:jc w:val="center"/>
        <w:rPr>
          <w:rFonts w:ascii="宋体" w:hAnsi="宋体" w:cs="宋体"/>
          <w:b/>
          <w:color w:val="auto"/>
          <w:kern w:val="0"/>
          <w:sz w:val="32"/>
          <w:szCs w:val="32"/>
          <w:highlight w:val="none"/>
        </w:rPr>
      </w:pPr>
    </w:p>
    <w:p w14:paraId="542B4688">
      <w:pPr>
        <w:jc w:val="center"/>
        <w:rPr>
          <w:rFonts w:ascii="宋体" w:hAnsi="宋体" w:cs="宋体"/>
          <w:b/>
          <w:color w:val="auto"/>
          <w:kern w:val="0"/>
          <w:sz w:val="32"/>
          <w:szCs w:val="32"/>
          <w:highlight w:val="none"/>
        </w:rPr>
      </w:pPr>
    </w:p>
    <w:p w14:paraId="5D5AD71F">
      <w:pPr>
        <w:jc w:val="center"/>
        <w:rPr>
          <w:rFonts w:ascii="宋体" w:hAnsi="宋体" w:cs="宋体"/>
          <w:b/>
          <w:color w:val="auto"/>
          <w:kern w:val="0"/>
          <w:sz w:val="32"/>
          <w:szCs w:val="32"/>
          <w:highlight w:val="none"/>
        </w:rPr>
      </w:pPr>
    </w:p>
    <w:p w14:paraId="1893D287">
      <w:pPr>
        <w:jc w:val="center"/>
        <w:rPr>
          <w:rFonts w:ascii="宋体" w:hAnsi="宋体" w:cs="宋体"/>
          <w:b/>
          <w:color w:val="auto"/>
          <w:kern w:val="0"/>
          <w:sz w:val="32"/>
          <w:szCs w:val="32"/>
          <w:highlight w:val="none"/>
        </w:rPr>
      </w:pPr>
    </w:p>
    <w:p w14:paraId="79A1F3A5">
      <w:pPr>
        <w:jc w:val="center"/>
        <w:rPr>
          <w:rFonts w:ascii="宋体" w:hAnsi="宋体" w:cs="宋体"/>
          <w:b/>
          <w:color w:val="auto"/>
          <w:kern w:val="0"/>
          <w:sz w:val="32"/>
          <w:szCs w:val="32"/>
          <w:highlight w:val="none"/>
        </w:rPr>
      </w:pPr>
    </w:p>
    <w:p w14:paraId="5AFA6959">
      <w:pPr>
        <w:jc w:val="center"/>
        <w:rPr>
          <w:rFonts w:ascii="宋体" w:hAnsi="宋体" w:cs="宋体"/>
          <w:b/>
          <w:color w:val="auto"/>
          <w:kern w:val="0"/>
          <w:sz w:val="32"/>
          <w:szCs w:val="32"/>
          <w:highlight w:val="none"/>
        </w:rPr>
      </w:pPr>
    </w:p>
    <w:p w14:paraId="2A5DBB00">
      <w:pPr>
        <w:jc w:val="center"/>
        <w:rPr>
          <w:rFonts w:ascii="宋体" w:hAnsi="宋体" w:cs="宋体"/>
          <w:b/>
          <w:color w:val="auto"/>
          <w:kern w:val="0"/>
          <w:sz w:val="32"/>
          <w:szCs w:val="32"/>
          <w:highlight w:val="none"/>
        </w:rPr>
      </w:pPr>
    </w:p>
    <w:p w14:paraId="0400D9D0">
      <w:pPr>
        <w:jc w:val="center"/>
        <w:rPr>
          <w:rFonts w:ascii="宋体" w:hAnsi="宋体" w:cs="宋体"/>
          <w:b/>
          <w:color w:val="auto"/>
          <w:kern w:val="0"/>
          <w:sz w:val="32"/>
          <w:szCs w:val="32"/>
          <w:highlight w:val="none"/>
        </w:rPr>
      </w:pPr>
    </w:p>
    <w:p w14:paraId="417E3DA7">
      <w:pPr>
        <w:jc w:val="center"/>
        <w:rPr>
          <w:rFonts w:ascii="宋体" w:hAnsi="宋体" w:cs="宋体"/>
          <w:b/>
          <w:color w:val="auto"/>
          <w:kern w:val="0"/>
          <w:sz w:val="32"/>
          <w:szCs w:val="32"/>
          <w:highlight w:val="none"/>
        </w:rPr>
      </w:pPr>
    </w:p>
    <w:p w14:paraId="5866D037">
      <w:pPr>
        <w:jc w:val="center"/>
        <w:rPr>
          <w:rFonts w:ascii="宋体" w:hAnsi="宋体" w:cs="宋体"/>
          <w:b/>
          <w:color w:val="auto"/>
          <w:kern w:val="0"/>
          <w:sz w:val="32"/>
          <w:szCs w:val="32"/>
          <w:highlight w:val="none"/>
        </w:rPr>
      </w:pPr>
    </w:p>
    <w:p w14:paraId="475A426C">
      <w:pPr>
        <w:snapToGrid w:val="0"/>
        <w:spacing w:line="360" w:lineRule="auto"/>
        <w:ind w:right="480"/>
        <w:rPr>
          <w:rFonts w:ascii="宋体" w:hAnsi="宋体" w:cs="宋体"/>
          <w:b/>
          <w:color w:val="auto"/>
          <w:kern w:val="0"/>
          <w:sz w:val="32"/>
          <w:szCs w:val="32"/>
          <w:highlight w:val="none"/>
        </w:rPr>
        <w:sectPr>
          <w:pgSz w:w="11906" w:h="16838"/>
          <w:pgMar w:top="1440" w:right="1080" w:bottom="1440" w:left="1080" w:header="851" w:footer="992" w:gutter="0"/>
          <w:pgNumType w:fmt="decimal"/>
          <w:cols w:space="720" w:num="1"/>
          <w:titlePg/>
          <w:docGrid w:linePitch="312" w:charSpace="0"/>
        </w:sectPr>
      </w:pPr>
    </w:p>
    <w:p w14:paraId="25C7A947">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三、分包意向协议</w:t>
      </w:r>
    </w:p>
    <w:p w14:paraId="6F21E83F">
      <w:pPr>
        <w:widowControl/>
        <w:spacing w:line="360" w:lineRule="auto"/>
        <w:jc w:val="left"/>
        <w:rPr>
          <w:rFonts w:ascii="宋体" w:hAnsi="宋体" w:cs="宋体"/>
          <w:color w:val="auto"/>
          <w:sz w:val="21"/>
          <w:szCs w:val="21"/>
          <w:highlight w:val="none"/>
        </w:rPr>
      </w:pPr>
      <w:bookmarkStart w:id="71" w:name="_Hlk101169080"/>
      <w:r>
        <w:rPr>
          <w:rFonts w:hint="eastAsia" w:ascii="宋体" w:hAnsi="宋体" w:cs="宋体"/>
          <w:color w:val="auto"/>
          <w:sz w:val="21"/>
          <w:szCs w:val="21"/>
          <w:highlight w:val="none"/>
        </w:rPr>
        <w:t>[</w:t>
      </w:r>
      <w:r>
        <w:rPr>
          <w:rFonts w:hint="eastAsia" w:ascii="宋体" w:hAnsi="宋体" w:cs="宋体"/>
          <w:b/>
          <w:color w:val="auto"/>
          <w:sz w:val="21"/>
          <w:szCs w:val="21"/>
          <w:highlight w:val="none"/>
        </w:rPr>
        <w:t>成交后以分包方式履行合同的，提供分包意向协议(附件6</w:t>
      </w:r>
      <w:r>
        <w:rPr>
          <w:rFonts w:ascii="宋体" w:hAnsi="宋体" w:cs="宋体"/>
          <w:b/>
          <w:color w:val="auto"/>
          <w:sz w:val="21"/>
          <w:szCs w:val="21"/>
          <w:highlight w:val="none"/>
        </w:rPr>
        <w:t>)</w:t>
      </w:r>
      <w:r>
        <w:rPr>
          <w:rFonts w:hint="eastAsia" w:ascii="宋体" w:hAnsi="宋体" w:cs="宋体"/>
          <w:b/>
          <w:color w:val="auto"/>
          <w:sz w:val="21"/>
          <w:szCs w:val="21"/>
          <w:highlight w:val="none"/>
        </w:rPr>
        <w:t>；采购人不同意分包或者供应商成交后不以分包方式履行合同的，则不需要提供。</w:t>
      </w:r>
      <w:r>
        <w:rPr>
          <w:rFonts w:hint="eastAsia" w:ascii="宋体" w:hAnsi="宋体" w:cs="宋体"/>
          <w:color w:val="auto"/>
          <w:sz w:val="21"/>
          <w:szCs w:val="21"/>
          <w:highlight w:val="none"/>
        </w:rPr>
        <w:t>]</w:t>
      </w:r>
    </w:p>
    <w:bookmarkEnd w:id="71"/>
    <w:p w14:paraId="2B692E25">
      <w:pPr>
        <w:snapToGrid w:val="0"/>
        <w:spacing w:line="360" w:lineRule="auto"/>
        <w:rPr>
          <w:rFonts w:ascii="宋体" w:hAnsi="宋体" w:cs="宋体"/>
          <w:color w:val="auto"/>
          <w:kern w:val="0"/>
          <w:sz w:val="24"/>
          <w:highlight w:val="none"/>
        </w:rPr>
      </w:pPr>
    </w:p>
    <w:p w14:paraId="31C7000E">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四、符合性审查资料</w:t>
      </w:r>
    </w:p>
    <w:p w14:paraId="1B194612">
      <w:pPr>
        <w:jc w:val="center"/>
        <w:rPr>
          <w:rFonts w:ascii="宋体" w:hAnsi="宋体" w:cs="宋体"/>
          <w:b/>
          <w:color w:val="auto"/>
          <w:kern w:val="0"/>
          <w:sz w:val="32"/>
          <w:szCs w:val="32"/>
          <w:highlight w:val="none"/>
        </w:rPr>
      </w:pPr>
    </w:p>
    <w:tbl>
      <w:tblPr>
        <w:tblStyle w:val="60"/>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8FB5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6CBF146">
            <w:pPr>
              <w:snapToGrid w:val="0"/>
              <w:spacing w:line="240" w:lineRule="atLeast"/>
              <w:jc w:val="center"/>
              <w:rPr>
                <w:rFonts w:ascii="宋体" w:hAnsi="宋体" w:cs="宋体"/>
                <w:b/>
                <w:color w:val="auto"/>
                <w:sz w:val="21"/>
                <w:szCs w:val="21"/>
                <w:highlight w:val="none"/>
              </w:rPr>
            </w:pPr>
            <w:r>
              <w:rPr>
                <w:rFonts w:hint="eastAsia" w:ascii="宋体" w:hAnsi="宋体" w:cs="宋体"/>
                <w:b/>
                <w:color w:val="auto"/>
                <w:sz w:val="21"/>
                <w:szCs w:val="21"/>
                <w:highlight w:val="none"/>
              </w:rPr>
              <w:t>序号</w:t>
            </w:r>
          </w:p>
        </w:tc>
        <w:tc>
          <w:tcPr>
            <w:tcW w:w="4991" w:type="dxa"/>
            <w:vAlign w:val="center"/>
          </w:tcPr>
          <w:p w14:paraId="166E420D">
            <w:pPr>
              <w:snapToGrid w:val="0"/>
              <w:spacing w:line="240" w:lineRule="atLeast"/>
              <w:jc w:val="center"/>
              <w:rPr>
                <w:rFonts w:ascii="宋体" w:hAnsi="宋体" w:cs="宋体"/>
                <w:b/>
                <w:color w:val="auto"/>
                <w:sz w:val="21"/>
                <w:szCs w:val="21"/>
                <w:highlight w:val="none"/>
              </w:rPr>
            </w:pPr>
            <w:r>
              <w:rPr>
                <w:rFonts w:hint="eastAsia" w:ascii="宋体" w:hAnsi="宋体" w:cs="宋体"/>
                <w:b/>
                <w:color w:val="auto"/>
                <w:sz w:val="21"/>
                <w:szCs w:val="21"/>
                <w:highlight w:val="none"/>
              </w:rPr>
              <w:t>实质性要求</w:t>
            </w:r>
          </w:p>
        </w:tc>
        <w:tc>
          <w:tcPr>
            <w:tcW w:w="2551" w:type="dxa"/>
            <w:vAlign w:val="center"/>
          </w:tcPr>
          <w:p w14:paraId="26735308">
            <w:pPr>
              <w:snapToGrid w:val="0"/>
              <w:spacing w:line="240" w:lineRule="atLeast"/>
              <w:jc w:val="center"/>
              <w:rPr>
                <w:rFonts w:ascii="宋体" w:hAnsi="宋体" w:cs="宋体"/>
                <w:b/>
                <w:color w:val="auto"/>
                <w:sz w:val="21"/>
                <w:szCs w:val="21"/>
                <w:highlight w:val="none"/>
              </w:rPr>
            </w:pPr>
            <w:r>
              <w:rPr>
                <w:rFonts w:hint="eastAsia" w:ascii="宋体" w:hAnsi="宋体" w:cs="宋体"/>
                <w:b/>
                <w:color w:val="auto"/>
                <w:sz w:val="21"/>
                <w:szCs w:val="21"/>
                <w:highlight w:val="none"/>
              </w:rPr>
              <w:t>需要提供的符合性审查资料</w:t>
            </w:r>
          </w:p>
        </w:tc>
        <w:tc>
          <w:tcPr>
            <w:tcW w:w="1418" w:type="dxa"/>
            <w:vAlign w:val="center"/>
          </w:tcPr>
          <w:p w14:paraId="74036E2C">
            <w:pPr>
              <w:snapToGrid w:val="0"/>
              <w:spacing w:line="240" w:lineRule="atLeast"/>
              <w:jc w:val="center"/>
              <w:rPr>
                <w:rFonts w:ascii="宋体" w:hAnsi="宋体" w:cs="宋体"/>
                <w:b/>
                <w:color w:val="auto"/>
                <w:sz w:val="21"/>
                <w:szCs w:val="21"/>
                <w:highlight w:val="none"/>
              </w:rPr>
            </w:pPr>
            <w:r>
              <w:rPr>
                <w:rFonts w:hint="eastAsia" w:ascii="宋体" w:hAnsi="宋体" w:cs="宋体"/>
                <w:b/>
                <w:color w:val="auto"/>
                <w:sz w:val="21"/>
                <w:szCs w:val="21"/>
                <w:highlight w:val="none"/>
              </w:rPr>
              <w:t>响应文件中的</w:t>
            </w:r>
          </w:p>
          <w:p w14:paraId="6DAA1697">
            <w:pPr>
              <w:snapToGrid w:val="0"/>
              <w:spacing w:line="240" w:lineRule="atLeast"/>
              <w:jc w:val="center"/>
              <w:rPr>
                <w:rFonts w:ascii="宋体" w:hAnsi="宋体" w:cs="宋体"/>
                <w:b/>
                <w:color w:val="auto"/>
                <w:sz w:val="21"/>
                <w:szCs w:val="21"/>
                <w:highlight w:val="none"/>
              </w:rPr>
            </w:pPr>
            <w:r>
              <w:rPr>
                <w:rFonts w:hint="eastAsia" w:ascii="宋体" w:hAnsi="宋体" w:cs="宋体"/>
                <w:b/>
                <w:color w:val="auto"/>
                <w:sz w:val="21"/>
                <w:szCs w:val="21"/>
                <w:highlight w:val="none"/>
              </w:rPr>
              <w:t>页码位置</w:t>
            </w:r>
          </w:p>
        </w:tc>
      </w:tr>
      <w:tr w14:paraId="0D8FD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A7F2961">
            <w:pPr>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4991" w:type="dxa"/>
            <w:vAlign w:val="center"/>
          </w:tcPr>
          <w:p w14:paraId="1EEA4003">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响应文件按照采购文件要求签署、盖章。</w:t>
            </w:r>
          </w:p>
        </w:tc>
        <w:tc>
          <w:tcPr>
            <w:tcW w:w="2551" w:type="dxa"/>
            <w:vAlign w:val="center"/>
          </w:tcPr>
          <w:p w14:paraId="74D56334">
            <w:pPr>
              <w:rPr>
                <w:rFonts w:ascii="宋体" w:hAnsi="宋体" w:cs="宋体"/>
                <w:color w:val="auto"/>
                <w:sz w:val="21"/>
                <w:szCs w:val="21"/>
                <w:highlight w:val="none"/>
              </w:rPr>
            </w:pPr>
            <w:r>
              <w:rPr>
                <w:rFonts w:hint="eastAsia" w:ascii="宋体" w:hAnsi="宋体" w:cs="宋体"/>
                <w:color w:val="auto"/>
                <w:sz w:val="21"/>
                <w:szCs w:val="21"/>
                <w:highlight w:val="none"/>
              </w:rPr>
              <w:t>需要使用电子签名或者签字盖章的响应文件的组成部分</w:t>
            </w:r>
          </w:p>
        </w:tc>
        <w:tc>
          <w:tcPr>
            <w:tcW w:w="1418" w:type="dxa"/>
            <w:vAlign w:val="center"/>
          </w:tcPr>
          <w:p w14:paraId="5C0FF63D">
            <w:pPr>
              <w:rPr>
                <w:rFonts w:ascii="宋体" w:hAnsi="宋体" w:cs="宋体"/>
                <w:color w:val="auto"/>
                <w:sz w:val="21"/>
                <w:szCs w:val="21"/>
                <w:highlight w:val="none"/>
              </w:rPr>
            </w:pPr>
            <w:r>
              <w:rPr>
                <w:rFonts w:hint="eastAsia" w:ascii="宋体" w:hAnsi="宋体" w:cs="宋体"/>
                <w:color w:val="auto"/>
                <w:sz w:val="21"/>
                <w:szCs w:val="21"/>
                <w:highlight w:val="none"/>
              </w:rPr>
              <w:t>见响应文件</w:t>
            </w:r>
          </w:p>
          <w:p w14:paraId="0586315A">
            <w:pPr>
              <w:rPr>
                <w:rFonts w:ascii="宋体" w:hAnsi="宋体" w:cs="宋体"/>
                <w:color w:val="auto"/>
                <w:sz w:val="21"/>
                <w:szCs w:val="21"/>
                <w:highlight w:val="none"/>
              </w:rPr>
            </w:pPr>
            <w:r>
              <w:rPr>
                <w:rFonts w:hint="eastAsia" w:ascii="宋体" w:hAnsi="宋体" w:cs="宋体"/>
                <w:color w:val="auto"/>
                <w:sz w:val="21"/>
                <w:szCs w:val="21"/>
                <w:highlight w:val="none"/>
              </w:rPr>
              <w:t>第</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页</w:t>
            </w:r>
          </w:p>
        </w:tc>
      </w:tr>
      <w:tr w14:paraId="3DEBD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5E3E3DE">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4991" w:type="dxa"/>
            <w:vAlign w:val="center"/>
          </w:tcPr>
          <w:p w14:paraId="54307F54">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5C7508A9">
            <w:pPr>
              <w:rPr>
                <w:rFonts w:ascii="宋体" w:hAnsi="宋体" w:cs="宋体"/>
                <w:color w:val="auto"/>
                <w:sz w:val="21"/>
                <w:szCs w:val="21"/>
                <w:highlight w:val="none"/>
              </w:rPr>
            </w:pPr>
            <w:r>
              <w:rPr>
                <w:rFonts w:hint="eastAsia" w:ascii="宋体" w:hAnsi="宋体" w:cs="宋体"/>
                <w:color w:val="auto"/>
                <w:sz w:val="21"/>
                <w:szCs w:val="21"/>
                <w:highlight w:val="none"/>
              </w:rPr>
              <w:t>节能产品认证证书（本项目拟采购的产品不属于政府强制采购的节能产品品目清单范围的，无需提供）</w:t>
            </w:r>
          </w:p>
        </w:tc>
        <w:tc>
          <w:tcPr>
            <w:tcW w:w="1418" w:type="dxa"/>
            <w:vAlign w:val="center"/>
          </w:tcPr>
          <w:p w14:paraId="1E490393">
            <w:pPr>
              <w:rPr>
                <w:rFonts w:ascii="宋体" w:hAnsi="宋体" w:cs="宋体"/>
                <w:color w:val="auto"/>
                <w:sz w:val="21"/>
                <w:szCs w:val="21"/>
                <w:highlight w:val="none"/>
              </w:rPr>
            </w:pPr>
            <w:r>
              <w:rPr>
                <w:rFonts w:hint="eastAsia" w:ascii="宋体" w:hAnsi="宋体" w:cs="宋体"/>
                <w:color w:val="auto"/>
                <w:sz w:val="21"/>
                <w:szCs w:val="21"/>
                <w:highlight w:val="none"/>
              </w:rPr>
              <w:t>见响应文件</w:t>
            </w:r>
          </w:p>
          <w:p w14:paraId="092341A9">
            <w:pPr>
              <w:pStyle w:val="3"/>
              <w:numPr>
                <w:ilvl w:val="0"/>
                <w:numId w:val="0"/>
              </w:numPr>
              <w:ind w:leftChars="0"/>
              <w:jc w:val="both"/>
              <w:rPr>
                <w:rFonts w:ascii="宋体" w:hAnsi="宋体" w:eastAsia="宋体" w:cs="宋体"/>
                <w:color w:val="auto"/>
                <w:sz w:val="21"/>
                <w:szCs w:val="21"/>
                <w:highlight w:val="none"/>
                <w:lang w:val="en-US"/>
              </w:rPr>
            </w:pPr>
            <w:r>
              <w:rPr>
                <w:rFonts w:hint="eastAsia" w:ascii="宋体" w:hAnsi="宋体" w:eastAsia="宋体" w:cs="宋体"/>
                <w:b w:val="0"/>
                <w:bCs w:val="0"/>
                <w:color w:val="auto"/>
                <w:sz w:val="21"/>
                <w:szCs w:val="21"/>
                <w:highlight w:val="none"/>
                <w:lang w:val="en-US"/>
              </w:rPr>
              <w:t>第</w:t>
            </w:r>
            <w:r>
              <w:rPr>
                <w:rFonts w:hint="eastAsia" w:ascii="宋体" w:hAnsi="宋体" w:eastAsia="宋体" w:cs="宋体"/>
                <w:b w:val="0"/>
                <w:bCs w:val="0"/>
                <w:color w:val="auto"/>
                <w:sz w:val="21"/>
                <w:szCs w:val="21"/>
                <w:highlight w:val="none"/>
                <w:u w:val="single"/>
                <w:lang w:val="en-US"/>
              </w:rPr>
              <w:t xml:space="preserve">  </w:t>
            </w:r>
            <w:r>
              <w:rPr>
                <w:rFonts w:hint="eastAsia" w:ascii="宋体" w:hAnsi="宋体" w:eastAsia="宋体" w:cs="宋体"/>
                <w:b w:val="0"/>
                <w:bCs w:val="0"/>
                <w:color w:val="auto"/>
                <w:sz w:val="21"/>
                <w:szCs w:val="21"/>
                <w:highlight w:val="none"/>
                <w:lang w:val="en-US"/>
              </w:rPr>
              <w:t>页</w:t>
            </w:r>
          </w:p>
        </w:tc>
      </w:tr>
      <w:tr w14:paraId="712E0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EA2D745">
            <w:pPr>
              <w:jc w:val="center"/>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4991" w:type="dxa"/>
            <w:vAlign w:val="center"/>
          </w:tcPr>
          <w:p w14:paraId="54F2493F">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响应文件中承诺的响应文件有效期不少于采购文件中载明的响应文件有效期。</w:t>
            </w:r>
          </w:p>
        </w:tc>
        <w:tc>
          <w:tcPr>
            <w:tcW w:w="2551" w:type="dxa"/>
            <w:vAlign w:val="center"/>
          </w:tcPr>
          <w:p w14:paraId="2740658D">
            <w:pPr>
              <w:rPr>
                <w:rFonts w:ascii="宋体" w:hAnsi="宋体" w:cs="宋体"/>
                <w:color w:val="auto"/>
                <w:sz w:val="21"/>
                <w:szCs w:val="21"/>
                <w:highlight w:val="none"/>
              </w:rPr>
            </w:pPr>
            <w:r>
              <w:rPr>
                <w:rFonts w:hint="eastAsia" w:ascii="宋体" w:hAnsi="宋体" w:cs="宋体"/>
                <w:color w:val="auto"/>
                <w:sz w:val="21"/>
                <w:szCs w:val="21"/>
                <w:highlight w:val="none"/>
              </w:rPr>
              <w:t>响应函</w:t>
            </w:r>
          </w:p>
        </w:tc>
        <w:tc>
          <w:tcPr>
            <w:tcW w:w="1418" w:type="dxa"/>
            <w:vAlign w:val="center"/>
          </w:tcPr>
          <w:p w14:paraId="16399FEE">
            <w:pPr>
              <w:rPr>
                <w:rFonts w:ascii="宋体" w:hAnsi="宋体" w:cs="宋体"/>
                <w:color w:val="auto"/>
                <w:sz w:val="21"/>
                <w:szCs w:val="21"/>
                <w:highlight w:val="none"/>
              </w:rPr>
            </w:pPr>
            <w:r>
              <w:rPr>
                <w:rFonts w:hint="eastAsia" w:ascii="宋体" w:hAnsi="宋体" w:cs="宋体"/>
                <w:color w:val="auto"/>
                <w:sz w:val="21"/>
                <w:szCs w:val="21"/>
                <w:highlight w:val="none"/>
              </w:rPr>
              <w:t>见响应文件第</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页</w:t>
            </w:r>
          </w:p>
        </w:tc>
      </w:tr>
      <w:tr w14:paraId="76B1D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666852B">
            <w:pPr>
              <w:jc w:val="center"/>
              <w:rPr>
                <w:rFonts w:ascii="宋体" w:hAnsi="宋体" w:cs="宋体"/>
                <w:color w:val="auto"/>
                <w:sz w:val="21"/>
                <w:szCs w:val="21"/>
                <w:highlight w:val="none"/>
              </w:rPr>
            </w:pPr>
            <w:r>
              <w:rPr>
                <w:rFonts w:hint="eastAsia" w:ascii="宋体" w:hAnsi="宋体" w:cs="宋体"/>
                <w:color w:val="auto"/>
                <w:sz w:val="21"/>
                <w:szCs w:val="21"/>
                <w:highlight w:val="none"/>
              </w:rPr>
              <w:t>4</w:t>
            </w:r>
          </w:p>
        </w:tc>
        <w:tc>
          <w:tcPr>
            <w:tcW w:w="4991" w:type="dxa"/>
            <w:vAlign w:val="center"/>
          </w:tcPr>
          <w:p w14:paraId="57C0E8E0">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响应文件满足采购文件的其它实质性要求。</w:t>
            </w:r>
          </w:p>
        </w:tc>
        <w:tc>
          <w:tcPr>
            <w:tcW w:w="2551" w:type="dxa"/>
            <w:vAlign w:val="center"/>
          </w:tcPr>
          <w:p w14:paraId="344D3A0E">
            <w:pPr>
              <w:rPr>
                <w:rFonts w:ascii="宋体" w:hAnsi="宋体" w:cs="宋体"/>
                <w:color w:val="auto"/>
                <w:sz w:val="21"/>
                <w:szCs w:val="21"/>
                <w:highlight w:val="none"/>
              </w:rPr>
            </w:pPr>
            <w:r>
              <w:rPr>
                <w:rFonts w:hint="eastAsia" w:ascii="宋体" w:hAnsi="宋体" w:cs="宋体"/>
                <w:color w:val="auto"/>
                <w:kern w:val="0"/>
                <w:sz w:val="21"/>
                <w:szCs w:val="21"/>
                <w:highlight w:val="none"/>
              </w:rPr>
              <w:t>采购文件其它实质性要求相应的材料（“▲” 系指实质性要求条款，采购文件无其它实质性要求的，无需提供）</w:t>
            </w:r>
          </w:p>
        </w:tc>
        <w:tc>
          <w:tcPr>
            <w:tcW w:w="1418" w:type="dxa"/>
            <w:vAlign w:val="center"/>
          </w:tcPr>
          <w:p w14:paraId="3AD9896B">
            <w:pPr>
              <w:rPr>
                <w:rFonts w:ascii="宋体" w:hAnsi="宋体" w:cs="宋体"/>
                <w:color w:val="auto"/>
                <w:sz w:val="21"/>
                <w:szCs w:val="21"/>
                <w:highlight w:val="none"/>
              </w:rPr>
            </w:pPr>
            <w:r>
              <w:rPr>
                <w:rFonts w:hint="eastAsia" w:ascii="宋体" w:hAnsi="宋体" w:cs="宋体"/>
                <w:color w:val="auto"/>
                <w:sz w:val="21"/>
                <w:szCs w:val="21"/>
                <w:highlight w:val="none"/>
              </w:rPr>
              <w:t>见响应文件第</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页</w:t>
            </w:r>
          </w:p>
        </w:tc>
      </w:tr>
    </w:tbl>
    <w:p w14:paraId="4C8675FC">
      <w:pPr>
        <w:spacing w:line="360" w:lineRule="auto"/>
        <w:ind w:right="420"/>
        <w:rPr>
          <w:rFonts w:ascii="宋体" w:hAnsi="宋体" w:cs="宋体"/>
          <w:color w:val="auto"/>
          <w:sz w:val="24"/>
          <w:highlight w:val="none"/>
        </w:rPr>
      </w:pPr>
      <w:r>
        <w:rPr>
          <w:rFonts w:hint="eastAsia" w:ascii="宋体" w:hAnsi="宋体" w:cs="宋体"/>
          <w:color w:val="auto"/>
          <w:sz w:val="21"/>
          <w:szCs w:val="21"/>
          <w:highlight w:val="none"/>
        </w:rPr>
        <w:t>注：按本格式和要求提供。</w:t>
      </w:r>
    </w:p>
    <w:p w14:paraId="7986F13A">
      <w:pPr>
        <w:jc w:val="center"/>
        <w:rPr>
          <w:rFonts w:ascii="宋体" w:hAnsi="宋体" w:cs="宋体"/>
          <w:b/>
          <w:color w:val="auto"/>
          <w:kern w:val="0"/>
          <w:sz w:val="32"/>
          <w:szCs w:val="32"/>
          <w:highlight w:val="none"/>
        </w:rPr>
      </w:pPr>
    </w:p>
    <w:p w14:paraId="14852F3B">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741B2EAF">
      <w:pPr>
        <w:jc w:val="center"/>
        <w:rPr>
          <w:rFonts w:ascii="宋体" w:hAnsi="宋体" w:cs="宋体"/>
          <w:b/>
          <w:color w:val="auto"/>
          <w:kern w:val="0"/>
          <w:sz w:val="32"/>
          <w:szCs w:val="32"/>
          <w:highlight w:val="none"/>
        </w:rPr>
      </w:pPr>
    </w:p>
    <w:p w14:paraId="35301B57">
      <w:pPr>
        <w:jc w:val="center"/>
        <w:rPr>
          <w:rFonts w:ascii="宋体" w:hAnsi="宋体" w:cs="宋体"/>
          <w:b/>
          <w:color w:val="auto"/>
          <w:kern w:val="0"/>
          <w:sz w:val="32"/>
          <w:szCs w:val="32"/>
          <w:highlight w:val="none"/>
        </w:rPr>
      </w:pPr>
    </w:p>
    <w:p w14:paraId="1BD16D6E">
      <w:pPr>
        <w:jc w:val="center"/>
        <w:rPr>
          <w:rFonts w:ascii="宋体" w:hAnsi="宋体" w:cs="宋体"/>
          <w:b/>
          <w:color w:val="auto"/>
          <w:kern w:val="0"/>
          <w:sz w:val="32"/>
          <w:szCs w:val="32"/>
          <w:highlight w:val="none"/>
        </w:rPr>
      </w:pPr>
    </w:p>
    <w:p w14:paraId="44AF666E">
      <w:pPr>
        <w:jc w:val="center"/>
        <w:rPr>
          <w:rFonts w:ascii="宋体" w:hAnsi="宋体" w:cs="宋体"/>
          <w:b/>
          <w:color w:val="auto"/>
          <w:kern w:val="0"/>
          <w:sz w:val="32"/>
          <w:szCs w:val="32"/>
          <w:highlight w:val="none"/>
        </w:rPr>
      </w:pPr>
    </w:p>
    <w:p w14:paraId="7AF643FA">
      <w:pPr>
        <w:jc w:val="center"/>
        <w:rPr>
          <w:rFonts w:ascii="宋体" w:hAnsi="宋体" w:cs="宋体"/>
          <w:b/>
          <w:color w:val="auto"/>
          <w:kern w:val="0"/>
          <w:sz w:val="32"/>
          <w:szCs w:val="32"/>
          <w:highlight w:val="none"/>
        </w:rPr>
      </w:pPr>
    </w:p>
    <w:p w14:paraId="1637B681">
      <w:pPr>
        <w:jc w:val="center"/>
        <w:rPr>
          <w:rFonts w:ascii="宋体" w:hAnsi="宋体" w:cs="宋体"/>
          <w:b/>
          <w:color w:val="auto"/>
          <w:kern w:val="0"/>
          <w:sz w:val="32"/>
          <w:szCs w:val="32"/>
          <w:highlight w:val="none"/>
        </w:rPr>
      </w:pPr>
    </w:p>
    <w:p w14:paraId="209581B0">
      <w:pPr>
        <w:jc w:val="center"/>
        <w:rPr>
          <w:rFonts w:ascii="宋体" w:hAnsi="宋体" w:cs="宋体"/>
          <w:b/>
          <w:color w:val="auto"/>
          <w:kern w:val="0"/>
          <w:sz w:val="32"/>
          <w:szCs w:val="32"/>
          <w:highlight w:val="none"/>
        </w:rPr>
      </w:pPr>
    </w:p>
    <w:p w14:paraId="7B075488">
      <w:pPr>
        <w:jc w:val="center"/>
        <w:rPr>
          <w:rFonts w:ascii="宋体" w:hAnsi="宋体" w:cs="宋体"/>
          <w:b/>
          <w:color w:val="auto"/>
          <w:kern w:val="0"/>
          <w:sz w:val="32"/>
          <w:szCs w:val="32"/>
          <w:highlight w:val="none"/>
        </w:rPr>
      </w:pPr>
    </w:p>
    <w:p w14:paraId="685EB5C9">
      <w:pPr>
        <w:snapToGrid w:val="0"/>
        <w:jc w:val="center"/>
        <w:rPr>
          <w:rFonts w:hint="eastAsia" w:ascii="宋体" w:hAnsi="宋体" w:cs="宋体"/>
          <w:b/>
          <w:bCs/>
          <w:color w:val="auto"/>
          <w:sz w:val="32"/>
          <w:szCs w:val="32"/>
          <w:highlight w:val="none"/>
        </w:rPr>
      </w:pPr>
    </w:p>
    <w:p w14:paraId="1C3E6BEC">
      <w:pPr>
        <w:snapToGrid w:val="0"/>
        <w:jc w:val="center"/>
        <w:rPr>
          <w:rFonts w:hint="eastAsia" w:ascii="宋体" w:hAnsi="宋体" w:cs="宋体"/>
          <w:b/>
          <w:bCs/>
          <w:color w:val="auto"/>
          <w:sz w:val="32"/>
          <w:szCs w:val="32"/>
          <w:highlight w:val="none"/>
        </w:rPr>
      </w:pPr>
    </w:p>
    <w:p w14:paraId="5CDCFA8A">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五、评审标准相应的商务技术资料</w:t>
      </w:r>
    </w:p>
    <w:p w14:paraId="32013AA9">
      <w:pPr>
        <w:snapToGrid w:val="0"/>
        <w:spacing w:line="360" w:lineRule="auto"/>
        <w:jc w:val="left"/>
        <w:rPr>
          <w:rFonts w:ascii="宋体" w:hAnsi="宋体" w:cs="宋体"/>
          <w:b/>
          <w:color w:val="auto"/>
          <w:sz w:val="21"/>
          <w:szCs w:val="21"/>
          <w:highlight w:val="none"/>
        </w:rPr>
      </w:pPr>
      <w:r>
        <w:rPr>
          <w:rFonts w:hint="eastAsia" w:ascii="宋体" w:hAnsi="宋体" w:cs="宋体"/>
          <w:b/>
          <w:color w:val="auto"/>
          <w:sz w:val="21"/>
          <w:szCs w:val="21"/>
          <w:highlight w:val="none"/>
        </w:rPr>
        <w:t>（按采购文件第四部分评审办法前附表中“响应文件中评审标准相应的商务技术资料目录”提供资料。）</w:t>
      </w:r>
    </w:p>
    <w:p w14:paraId="6579E387">
      <w:pPr>
        <w:jc w:val="center"/>
        <w:rPr>
          <w:rFonts w:ascii="宋体" w:hAnsi="宋体" w:cs="宋体"/>
          <w:b/>
          <w:color w:val="auto"/>
          <w:kern w:val="0"/>
          <w:sz w:val="32"/>
          <w:szCs w:val="32"/>
          <w:highlight w:val="none"/>
        </w:rPr>
      </w:pPr>
    </w:p>
    <w:p w14:paraId="6EAA53FD">
      <w:pPr>
        <w:jc w:val="center"/>
        <w:rPr>
          <w:rFonts w:ascii="宋体" w:hAnsi="宋体" w:cs="宋体"/>
          <w:b/>
          <w:color w:val="auto"/>
          <w:kern w:val="0"/>
          <w:sz w:val="32"/>
          <w:szCs w:val="32"/>
          <w:highlight w:val="none"/>
        </w:rPr>
      </w:pPr>
    </w:p>
    <w:p w14:paraId="1F347702">
      <w:pPr>
        <w:jc w:val="center"/>
        <w:rPr>
          <w:rFonts w:ascii="宋体" w:hAnsi="宋体" w:cs="宋体"/>
          <w:b/>
          <w:color w:val="auto"/>
          <w:kern w:val="0"/>
          <w:sz w:val="32"/>
          <w:szCs w:val="32"/>
          <w:highlight w:val="none"/>
        </w:rPr>
      </w:pPr>
    </w:p>
    <w:p w14:paraId="095E1BC7">
      <w:pPr>
        <w:jc w:val="center"/>
        <w:rPr>
          <w:rFonts w:ascii="宋体" w:hAnsi="宋体" w:cs="宋体"/>
          <w:b/>
          <w:color w:val="auto"/>
          <w:kern w:val="0"/>
          <w:sz w:val="32"/>
          <w:szCs w:val="32"/>
          <w:highlight w:val="none"/>
        </w:rPr>
      </w:pPr>
    </w:p>
    <w:p w14:paraId="04C39D6E">
      <w:pPr>
        <w:jc w:val="center"/>
        <w:rPr>
          <w:rFonts w:ascii="宋体" w:hAnsi="宋体" w:cs="宋体"/>
          <w:b/>
          <w:color w:val="auto"/>
          <w:kern w:val="0"/>
          <w:sz w:val="32"/>
          <w:szCs w:val="32"/>
          <w:highlight w:val="none"/>
        </w:rPr>
      </w:pPr>
    </w:p>
    <w:p w14:paraId="2C413FBA">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六、商务技术偏离表</w:t>
      </w:r>
    </w:p>
    <w:tbl>
      <w:tblPr>
        <w:tblStyle w:val="61"/>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787F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EC92ABB">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序号</w:t>
            </w:r>
          </w:p>
        </w:tc>
        <w:tc>
          <w:tcPr>
            <w:tcW w:w="3683" w:type="dxa"/>
          </w:tcPr>
          <w:p w14:paraId="7869BD77">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采购文件章节及具体内容</w:t>
            </w:r>
          </w:p>
        </w:tc>
        <w:tc>
          <w:tcPr>
            <w:tcW w:w="3546" w:type="dxa"/>
          </w:tcPr>
          <w:p w14:paraId="14B8506E">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响应文件章节及具体内容</w:t>
            </w:r>
          </w:p>
        </w:tc>
        <w:tc>
          <w:tcPr>
            <w:tcW w:w="1276" w:type="dxa"/>
          </w:tcPr>
          <w:p w14:paraId="6C0F7D3D">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偏离说明</w:t>
            </w:r>
          </w:p>
        </w:tc>
      </w:tr>
      <w:tr w14:paraId="0CC19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06338CD">
            <w:pPr>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3683" w:type="dxa"/>
          </w:tcPr>
          <w:p w14:paraId="3C09622A">
            <w:pPr>
              <w:jc w:val="center"/>
              <w:rPr>
                <w:rFonts w:ascii="宋体" w:hAnsi="宋体" w:cs="宋体"/>
                <w:b/>
                <w:color w:val="auto"/>
                <w:kern w:val="0"/>
                <w:sz w:val="21"/>
                <w:szCs w:val="21"/>
                <w:highlight w:val="none"/>
              </w:rPr>
            </w:pPr>
          </w:p>
        </w:tc>
        <w:tc>
          <w:tcPr>
            <w:tcW w:w="3546" w:type="dxa"/>
          </w:tcPr>
          <w:p w14:paraId="3B79A1E2">
            <w:pPr>
              <w:jc w:val="center"/>
              <w:rPr>
                <w:rFonts w:ascii="宋体" w:hAnsi="宋体" w:cs="宋体"/>
                <w:b/>
                <w:color w:val="auto"/>
                <w:kern w:val="0"/>
                <w:sz w:val="21"/>
                <w:szCs w:val="21"/>
                <w:highlight w:val="none"/>
              </w:rPr>
            </w:pPr>
          </w:p>
        </w:tc>
        <w:tc>
          <w:tcPr>
            <w:tcW w:w="1276" w:type="dxa"/>
          </w:tcPr>
          <w:p w14:paraId="23892526">
            <w:pPr>
              <w:jc w:val="center"/>
              <w:rPr>
                <w:rFonts w:ascii="宋体" w:hAnsi="宋体" w:cs="宋体"/>
                <w:b/>
                <w:color w:val="auto"/>
                <w:kern w:val="0"/>
                <w:sz w:val="21"/>
                <w:szCs w:val="21"/>
                <w:highlight w:val="none"/>
              </w:rPr>
            </w:pPr>
          </w:p>
        </w:tc>
      </w:tr>
      <w:tr w14:paraId="32640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73CF07D">
            <w:pPr>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2</w:t>
            </w:r>
          </w:p>
        </w:tc>
        <w:tc>
          <w:tcPr>
            <w:tcW w:w="3683" w:type="dxa"/>
          </w:tcPr>
          <w:p w14:paraId="534414ED">
            <w:pPr>
              <w:jc w:val="center"/>
              <w:rPr>
                <w:rFonts w:ascii="宋体" w:hAnsi="宋体" w:cs="宋体"/>
                <w:b/>
                <w:color w:val="auto"/>
                <w:kern w:val="0"/>
                <w:sz w:val="21"/>
                <w:szCs w:val="21"/>
                <w:highlight w:val="none"/>
              </w:rPr>
            </w:pPr>
          </w:p>
        </w:tc>
        <w:tc>
          <w:tcPr>
            <w:tcW w:w="3546" w:type="dxa"/>
          </w:tcPr>
          <w:p w14:paraId="5269B555">
            <w:pPr>
              <w:jc w:val="center"/>
              <w:rPr>
                <w:rFonts w:ascii="宋体" w:hAnsi="宋体" w:cs="宋体"/>
                <w:b/>
                <w:color w:val="auto"/>
                <w:kern w:val="0"/>
                <w:sz w:val="21"/>
                <w:szCs w:val="21"/>
                <w:highlight w:val="none"/>
              </w:rPr>
            </w:pPr>
          </w:p>
        </w:tc>
        <w:tc>
          <w:tcPr>
            <w:tcW w:w="1276" w:type="dxa"/>
          </w:tcPr>
          <w:p w14:paraId="3D74D9B5">
            <w:pPr>
              <w:jc w:val="center"/>
              <w:rPr>
                <w:rFonts w:ascii="宋体" w:hAnsi="宋体" w:cs="宋体"/>
                <w:b/>
                <w:color w:val="auto"/>
                <w:kern w:val="0"/>
                <w:sz w:val="21"/>
                <w:szCs w:val="21"/>
                <w:highlight w:val="none"/>
              </w:rPr>
            </w:pPr>
          </w:p>
        </w:tc>
      </w:tr>
      <w:tr w14:paraId="3BB9F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939C363">
            <w:pPr>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3683" w:type="dxa"/>
          </w:tcPr>
          <w:p w14:paraId="2995AC66">
            <w:pPr>
              <w:jc w:val="center"/>
              <w:rPr>
                <w:rFonts w:ascii="宋体" w:hAnsi="宋体" w:cs="宋体"/>
                <w:b/>
                <w:color w:val="auto"/>
                <w:kern w:val="0"/>
                <w:sz w:val="21"/>
                <w:szCs w:val="21"/>
                <w:highlight w:val="none"/>
              </w:rPr>
            </w:pPr>
          </w:p>
        </w:tc>
        <w:tc>
          <w:tcPr>
            <w:tcW w:w="3546" w:type="dxa"/>
          </w:tcPr>
          <w:p w14:paraId="0F3BA0B3">
            <w:pPr>
              <w:jc w:val="center"/>
              <w:rPr>
                <w:rFonts w:ascii="宋体" w:hAnsi="宋体" w:cs="宋体"/>
                <w:b/>
                <w:color w:val="auto"/>
                <w:kern w:val="0"/>
                <w:sz w:val="21"/>
                <w:szCs w:val="21"/>
                <w:highlight w:val="none"/>
              </w:rPr>
            </w:pPr>
          </w:p>
        </w:tc>
        <w:tc>
          <w:tcPr>
            <w:tcW w:w="1276" w:type="dxa"/>
          </w:tcPr>
          <w:p w14:paraId="3DE5B64C">
            <w:pPr>
              <w:jc w:val="center"/>
              <w:rPr>
                <w:rFonts w:ascii="宋体" w:hAnsi="宋体" w:cs="宋体"/>
                <w:b/>
                <w:color w:val="auto"/>
                <w:kern w:val="0"/>
                <w:sz w:val="21"/>
                <w:szCs w:val="21"/>
                <w:highlight w:val="none"/>
              </w:rPr>
            </w:pPr>
          </w:p>
        </w:tc>
      </w:tr>
    </w:tbl>
    <w:p w14:paraId="749BF675">
      <w:pPr>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供应商保证：除商务技术偏离表列出的偏离外，供应商响应采购文件的全部要求</w:t>
      </w:r>
    </w:p>
    <w:p w14:paraId="0D73A9DF">
      <w:pPr>
        <w:jc w:val="center"/>
        <w:rPr>
          <w:rFonts w:ascii="宋体" w:hAnsi="宋体" w:cs="宋体"/>
          <w:b/>
          <w:color w:val="auto"/>
          <w:kern w:val="0"/>
          <w:sz w:val="21"/>
          <w:szCs w:val="21"/>
          <w:highlight w:val="none"/>
        </w:rPr>
      </w:pPr>
    </w:p>
    <w:p w14:paraId="1AC0B9EA">
      <w:pPr>
        <w:spacing w:line="360" w:lineRule="auto"/>
        <w:ind w:right="420"/>
        <w:rPr>
          <w:rFonts w:ascii="宋体" w:hAnsi="宋体" w:cs="宋体"/>
          <w:color w:val="auto"/>
          <w:sz w:val="21"/>
          <w:szCs w:val="21"/>
          <w:highlight w:val="none"/>
        </w:rPr>
      </w:pPr>
      <w:r>
        <w:rPr>
          <w:rFonts w:hint="eastAsia" w:ascii="宋体" w:hAnsi="宋体" w:cs="宋体"/>
          <w:color w:val="auto"/>
          <w:sz w:val="21"/>
          <w:szCs w:val="21"/>
          <w:highlight w:val="none"/>
        </w:rPr>
        <w:t>注：按本格式和要求提供。</w:t>
      </w:r>
    </w:p>
    <w:p w14:paraId="2926E53F">
      <w:pPr>
        <w:ind w:firstLine="1254" w:firstLineChars="595"/>
        <w:rPr>
          <w:rFonts w:ascii="宋体" w:hAnsi="宋体" w:cs="宋体"/>
          <w:b/>
          <w:bCs/>
          <w:color w:val="auto"/>
          <w:sz w:val="21"/>
          <w:szCs w:val="21"/>
          <w:highlight w:val="none"/>
        </w:rPr>
        <w:sectPr>
          <w:footerReference r:id="rId8" w:type="first"/>
          <w:footerReference r:id="rId7" w:type="default"/>
          <w:pgSz w:w="11906" w:h="16838"/>
          <w:pgMar w:top="1440" w:right="1080" w:bottom="1440" w:left="1080" w:header="851" w:footer="992" w:gutter="0"/>
          <w:pgNumType w:fmt="decimal"/>
          <w:cols w:space="720" w:num="1"/>
          <w:titlePg/>
          <w:docGrid w:linePitch="312" w:charSpace="0"/>
        </w:sectPr>
      </w:pPr>
    </w:p>
    <w:p w14:paraId="223142A2">
      <w:pPr>
        <w:snapToGrid w:val="0"/>
        <w:jc w:val="center"/>
        <w:rPr>
          <w:rFonts w:ascii="宋体" w:hAnsi="宋体" w:cs="宋体"/>
          <w:b/>
          <w:color w:val="auto"/>
          <w:kern w:val="0"/>
          <w:sz w:val="32"/>
          <w:szCs w:val="32"/>
          <w:highlight w:val="none"/>
        </w:rPr>
      </w:pPr>
      <w:r>
        <w:rPr>
          <w:rFonts w:hint="eastAsia" w:ascii="宋体" w:hAnsi="宋体" w:cs="宋体"/>
          <w:b/>
          <w:bCs/>
          <w:color w:val="auto"/>
          <w:sz w:val="32"/>
          <w:szCs w:val="32"/>
          <w:highlight w:val="none"/>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2D82ABE5">
      <w:pPr>
        <w:snapToGrid w:val="0"/>
        <w:spacing w:line="360" w:lineRule="auto"/>
        <w:rPr>
          <w:rFonts w:ascii="宋体" w:hAnsi="宋体" w:cs="宋体"/>
          <w:color w:val="auto"/>
          <w:sz w:val="24"/>
          <w:highlight w:val="none"/>
        </w:rPr>
      </w:pPr>
    </w:p>
    <w:p w14:paraId="3DDD7F1B">
      <w:pPr>
        <w:snapToGrid w:val="0"/>
        <w:spacing w:line="360" w:lineRule="auto"/>
        <w:rPr>
          <w:rFonts w:ascii="宋体" w:hAnsi="宋体" w:cs="宋体"/>
          <w:color w:val="auto"/>
          <w:kern w:val="0"/>
          <w:sz w:val="21"/>
          <w:szCs w:val="21"/>
          <w:highlight w:val="none"/>
        </w:rPr>
      </w:pPr>
      <w:r>
        <w:rPr>
          <w:rFonts w:hint="eastAsia" w:ascii="宋体" w:hAnsi="宋体" w:cs="宋体"/>
          <w:color w:val="auto"/>
          <w:sz w:val="21"/>
          <w:szCs w:val="21"/>
          <w:highlight w:val="none"/>
        </w:rPr>
        <w:t>（采购人）、（采购代理机构）</w:t>
      </w:r>
      <w:r>
        <w:rPr>
          <w:rFonts w:hint="eastAsia" w:ascii="宋体" w:hAnsi="宋体" w:cs="宋体"/>
          <w:color w:val="auto"/>
          <w:kern w:val="0"/>
          <w:sz w:val="21"/>
          <w:szCs w:val="21"/>
          <w:highlight w:val="none"/>
          <w:lang w:val="zh-CN"/>
        </w:rPr>
        <w:t>：</w:t>
      </w:r>
    </w:p>
    <w:p w14:paraId="38AFCF26">
      <w:pPr>
        <w:autoSpaceDE w:val="0"/>
        <w:autoSpaceDN w:val="0"/>
        <w:spacing w:line="360" w:lineRule="auto"/>
        <w:ind w:left="2" w:leftChars="1"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我单位响应你</w:t>
      </w:r>
      <w:r>
        <w:rPr>
          <w:rFonts w:hint="eastAsia" w:ascii="宋体" w:hAnsi="宋体" w:cs="宋体"/>
          <w:color w:val="auto"/>
          <w:sz w:val="21"/>
          <w:szCs w:val="21"/>
          <w:highlight w:val="none"/>
        </w:rPr>
        <w:t>单位</w:t>
      </w:r>
      <w:r>
        <w:rPr>
          <w:rFonts w:hint="eastAsia" w:ascii="宋体" w:hAnsi="宋体" w:cs="宋体"/>
          <w:color w:val="auto"/>
          <w:kern w:val="0"/>
          <w:sz w:val="21"/>
          <w:szCs w:val="21"/>
          <w:highlight w:val="none"/>
          <w:lang w:val="zh-CN"/>
        </w:rPr>
        <w:t>项目招标要求参加投标。在这次投标过程中和中标后，我们将严格遵守国家法律法规要求，并郑重承诺：</w:t>
      </w:r>
    </w:p>
    <w:p w14:paraId="65D09908">
      <w:pPr>
        <w:autoSpaceDE w:val="0"/>
        <w:autoSpaceDN w:val="0"/>
        <w:spacing w:line="360" w:lineRule="auto"/>
        <w:ind w:left="2" w:leftChars="1"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一、不向项目有关人员及部门赠送礼金礼物、有价证券、回扣以及中介费、介绍费、咨询费等好处费； </w:t>
      </w:r>
    </w:p>
    <w:p w14:paraId="02F981A1">
      <w:pPr>
        <w:autoSpaceDE w:val="0"/>
        <w:autoSpaceDN w:val="0"/>
        <w:spacing w:line="360" w:lineRule="auto"/>
        <w:ind w:left="2" w:leftChars="1"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二、不为项目有关人员及部门报销应由你方单位或个人支付的费用； </w:t>
      </w:r>
    </w:p>
    <w:p w14:paraId="71B5DA0B">
      <w:pPr>
        <w:autoSpaceDE w:val="0"/>
        <w:autoSpaceDN w:val="0"/>
        <w:spacing w:line="360" w:lineRule="auto"/>
        <w:ind w:left="2" w:leftChars="1"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三、不向项目有关人员及部门提供有可能影响公正的宴请和健身娱乐等活动； </w:t>
      </w:r>
    </w:p>
    <w:p w14:paraId="0D9D7D03">
      <w:pPr>
        <w:autoSpaceDE w:val="0"/>
        <w:autoSpaceDN w:val="0"/>
        <w:spacing w:line="360" w:lineRule="auto"/>
        <w:ind w:left="2" w:leftChars="1"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四、不为项目有关人员及部门出国（境）、旅游等提供方便；</w:t>
      </w:r>
    </w:p>
    <w:p w14:paraId="6C3186F7">
      <w:pPr>
        <w:autoSpaceDE w:val="0"/>
        <w:autoSpaceDN w:val="0"/>
        <w:spacing w:line="360" w:lineRule="auto"/>
        <w:ind w:left="2" w:leftChars="1"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五、不为项目有关人员个人装修住房、婚丧嫁娶、配偶子女工作安排等提供好处；</w:t>
      </w:r>
    </w:p>
    <w:p w14:paraId="04A18F9D">
      <w:pPr>
        <w:autoSpaceDE w:val="0"/>
        <w:autoSpaceDN w:val="0"/>
        <w:spacing w:line="360" w:lineRule="auto"/>
        <w:ind w:left="2" w:leftChars="1"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六、严格遵守《中华人民共和国政府采购法》《中华人民共和国招标投标法》《中华人民共和国民法典》等法律法规，诚实守信，合法经营，坚决抵制各种违法违纪行为。 </w:t>
      </w:r>
    </w:p>
    <w:p w14:paraId="6C110589">
      <w:pPr>
        <w:autoSpaceDE w:val="0"/>
        <w:autoSpaceDN w:val="0"/>
        <w:spacing w:line="360" w:lineRule="auto"/>
        <w:ind w:left="2" w:leftChars="1"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4B8157D5">
      <w:pPr>
        <w:autoSpaceDE w:val="0"/>
        <w:autoSpaceDN w:val="0"/>
        <w:spacing w:line="360" w:lineRule="auto"/>
        <w:ind w:left="2"/>
        <w:jc w:val="left"/>
        <w:rPr>
          <w:rFonts w:ascii="宋体" w:hAnsi="宋体" w:cs="宋体"/>
          <w:color w:val="auto"/>
          <w:kern w:val="0"/>
          <w:sz w:val="21"/>
          <w:szCs w:val="21"/>
          <w:highlight w:val="none"/>
          <w:lang w:val="zh-CN"/>
        </w:rPr>
      </w:pPr>
    </w:p>
    <w:p w14:paraId="38B24061">
      <w:pPr>
        <w:autoSpaceDE w:val="0"/>
        <w:autoSpaceDN w:val="0"/>
        <w:spacing w:line="360" w:lineRule="auto"/>
        <w:ind w:left="2"/>
        <w:jc w:val="left"/>
        <w:rPr>
          <w:rFonts w:ascii="宋体" w:hAnsi="宋体" w:cs="宋体"/>
          <w:color w:val="auto"/>
          <w:kern w:val="0"/>
          <w:sz w:val="21"/>
          <w:szCs w:val="21"/>
          <w:highlight w:val="none"/>
          <w:lang w:val="zh-CN"/>
        </w:rPr>
      </w:pPr>
    </w:p>
    <w:p w14:paraId="609022C2">
      <w:pPr>
        <w:autoSpaceDE w:val="0"/>
        <w:autoSpaceDN w:val="0"/>
        <w:spacing w:line="360" w:lineRule="auto"/>
        <w:ind w:left="2"/>
        <w:jc w:val="left"/>
        <w:rPr>
          <w:rFonts w:ascii="宋体" w:hAnsi="宋体" w:cs="宋体"/>
          <w:color w:val="auto"/>
          <w:kern w:val="0"/>
          <w:sz w:val="21"/>
          <w:szCs w:val="21"/>
          <w:highlight w:val="none"/>
          <w:lang w:val="zh-CN"/>
        </w:rPr>
      </w:pPr>
    </w:p>
    <w:p w14:paraId="210948DF">
      <w:pPr>
        <w:autoSpaceDE w:val="0"/>
        <w:autoSpaceDN w:val="0"/>
        <w:spacing w:line="360" w:lineRule="auto"/>
        <w:ind w:left="2" w:leftChars="1" w:right="1120" w:firstLine="3990" w:firstLineChars="19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供应商名称（</w:t>
      </w:r>
      <w:r>
        <w:rPr>
          <w:rFonts w:hint="eastAsia" w:ascii="宋体" w:hAnsi="宋体" w:cs="宋体"/>
          <w:color w:val="auto"/>
          <w:sz w:val="21"/>
          <w:szCs w:val="21"/>
          <w:highlight w:val="none"/>
        </w:rPr>
        <w:t>电子签名</w:t>
      </w:r>
      <w:r>
        <w:rPr>
          <w:rFonts w:hint="eastAsia" w:ascii="宋体" w:hAnsi="宋体" w:cs="宋体"/>
          <w:color w:val="auto"/>
          <w:kern w:val="0"/>
          <w:sz w:val="21"/>
          <w:szCs w:val="21"/>
          <w:highlight w:val="none"/>
          <w:lang w:val="zh-CN"/>
        </w:rPr>
        <w:t xml:space="preserve">）：                                                                                                                                                                                                               </w:t>
      </w:r>
    </w:p>
    <w:p w14:paraId="5C6612C4">
      <w:pPr>
        <w:spacing w:line="360" w:lineRule="auto"/>
        <w:ind w:left="4620" w:leftChars="2200"/>
        <w:rPr>
          <w:rFonts w:ascii="宋体" w:hAnsi="宋体" w:cs="宋体"/>
          <w:color w:val="auto"/>
          <w:sz w:val="21"/>
          <w:szCs w:val="21"/>
          <w:highlight w:val="none"/>
        </w:rPr>
      </w:pPr>
      <w:r>
        <w:rPr>
          <w:rFonts w:hint="eastAsia" w:ascii="宋体" w:hAnsi="宋体" w:cs="宋体"/>
          <w:color w:val="auto"/>
          <w:kern w:val="0"/>
          <w:sz w:val="21"/>
          <w:szCs w:val="21"/>
          <w:highlight w:val="none"/>
          <w:lang w:val="zh-CN"/>
        </w:rPr>
        <w:t>日期</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 xml:space="preserve">   年   月   日</w:t>
      </w:r>
    </w:p>
    <w:p w14:paraId="4EE5D2FC">
      <w:pPr>
        <w:spacing w:line="360" w:lineRule="auto"/>
        <w:jc w:val="center"/>
        <w:rPr>
          <w:rFonts w:ascii="宋体" w:hAnsi="宋体" w:cs="宋体"/>
          <w:b/>
          <w:bCs/>
          <w:color w:val="auto"/>
          <w:sz w:val="21"/>
          <w:szCs w:val="21"/>
          <w:highlight w:val="none"/>
        </w:rPr>
      </w:pPr>
    </w:p>
    <w:p w14:paraId="0CB1632E">
      <w:pPr>
        <w:spacing w:line="360" w:lineRule="auto"/>
        <w:ind w:right="420"/>
        <w:rPr>
          <w:rFonts w:ascii="宋体" w:hAnsi="宋体" w:cs="宋体"/>
          <w:color w:val="auto"/>
          <w:sz w:val="21"/>
          <w:szCs w:val="21"/>
          <w:highlight w:val="none"/>
        </w:rPr>
      </w:pPr>
      <w:r>
        <w:rPr>
          <w:rFonts w:hint="eastAsia" w:ascii="宋体" w:hAnsi="宋体" w:cs="宋体"/>
          <w:color w:val="auto"/>
          <w:sz w:val="21"/>
          <w:szCs w:val="21"/>
          <w:highlight w:val="none"/>
        </w:rPr>
        <w:t>注：按本格式和要求提供。</w:t>
      </w:r>
    </w:p>
    <w:p w14:paraId="5418FDA2">
      <w:pPr>
        <w:spacing w:line="360" w:lineRule="auto"/>
        <w:jc w:val="center"/>
        <w:rPr>
          <w:rFonts w:ascii="宋体" w:hAnsi="宋体" w:cs="宋体"/>
          <w:b/>
          <w:bCs/>
          <w:color w:val="auto"/>
          <w:sz w:val="21"/>
          <w:szCs w:val="21"/>
          <w:highlight w:val="none"/>
        </w:rPr>
        <w:sectPr>
          <w:pgSz w:w="11906" w:h="16838"/>
          <w:pgMar w:top="1440" w:right="1080" w:bottom="1440" w:left="1080" w:header="851" w:footer="992" w:gutter="0"/>
          <w:pgNumType w:fmt="decimal"/>
          <w:cols w:space="720" w:num="1"/>
          <w:titlePg/>
          <w:docGrid w:linePitch="312" w:charSpace="0"/>
        </w:sectPr>
      </w:pPr>
    </w:p>
    <w:p w14:paraId="234B7E50">
      <w:pPr>
        <w:bidi w:val="0"/>
        <w:spacing w:line="360" w:lineRule="auto"/>
        <w:jc w:val="center"/>
        <w:rPr>
          <w:rFonts w:ascii="宋体" w:hAnsi="宋体" w:cs="宋体"/>
          <w:b/>
          <w:color w:val="auto"/>
          <w:kern w:val="0"/>
          <w:szCs w:val="36"/>
          <w:highlight w:val="none"/>
        </w:rPr>
      </w:pPr>
      <w:r>
        <w:rPr>
          <w:rFonts w:hint="eastAsia" w:asciiTheme="minorEastAsia" w:hAnsiTheme="minorEastAsia" w:eastAsiaTheme="minorEastAsia" w:cstheme="minorEastAsia"/>
          <w:b/>
          <w:bCs/>
          <w:color w:val="auto"/>
          <w:sz w:val="36"/>
          <w:szCs w:val="36"/>
          <w:highlight w:val="none"/>
        </w:rPr>
        <w:t>报价文件部分</w:t>
      </w:r>
    </w:p>
    <w:p w14:paraId="3426C49D">
      <w:pPr>
        <w:bidi w:val="0"/>
        <w:spacing w:line="360" w:lineRule="auto"/>
        <w:jc w:val="center"/>
        <w:rPr>
          <w:rFonts w:hint="eastAsia" w:ascii="宋体" w:hAnsi="宋体" w:eastAsia="宋体" w:cs="宋体"/>
          <w:b/>
          <w:color w:val="auto"/>
          <w:kern w:val="0"/>
          <w:szCs w:val="36"/>
          <w:highlight w:val="none"/>
          <w:lang w:eastAsia="zh-CN"/>
        </w:rPr>
      </w:pPr>
      <w:r>
        <w:rPr>
          <w:rFonts w:hint="eastAsia" w:asciiTheme="minorEastAsia" w:hAnsiTheme="minorEastAsia" w:eastAsiaTheme="minorEastAsia" w:cstheme="minorEastAsia"/>
          <w:b/>
          <w:bCs/>
          <w:color w:val="auto"/>
          <w:sz w:val="36"/>
          <w:szCs w:val="36"/>
          <w:highlight w:val="none"/>
          <w:lang w:eastAsia="zh-CN"/>
        </w:rPr>
        <w:t>目录</w:t>
      </w:r>
    </w:p>
    <w:p w14:paraId="643A0B64">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（1）报价单………………………………………………………………………………………（页码）</w:t>
      </w:r>
    </w:p>
    <w:p w14:paraId="02B42B46">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（2）已标价工程量清单…………………………………………………………………………（页码）</w:t>
      </w:r>
    </w:p>
    <w:p w14:paraId="503C3832">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（3）中小企业声明函……………………………………………………………………………（页码）</w:t>
      </w:r>
    </w:p>
    <w:p w14:paraId="68715DC0">
      <w:pPr>
        <w:snapToGrid w:val="0"/>
        <w:spacing w:line="360" w:lineRule="auto"/>
        <w:ind w:right="480"/>
        <w:jc w:val="center"/>
        <w:rPr>
          <w:rFonts w:ascii="宋体" w:hAnsi="宋体" w:cs="宋体"/>
          <w:b/>
          <w:color w:val="auto"/>
          <w:kern w:val="0"/>
          <w:sz w:val="32"/>
          <w:szCs w:val="32"/>
          <w:highlight w:val="none"/>
        </w:rPr>
      </w:pPr>
    </w:p>
    <w:p w14:paraId="47197EBD">
      <w:pPr>
        <w:snapToGrid w:val="0"/>
        <w:spacing w:line="360" w:lineRule="auto"/>
        <w:ind w:right="480"/>
        <w:jc w:val="center"/>
        <w:rPr>
          <w:rFonts w:ascii="宋体" w:hAnsi="宋体" w:cs="宋体"/>
          <w:b/>
          <w:color w:val="auto"/>
          <w:kern w:val="0"/>
          <w:sz w:val="32"/>
          <w:szCs w:val="32"/>
          <w:highlight w:val="none"/>
        </w:rPr>
      </w:pPr>
    </w:p>
    <w:p w14:paraId="5E60DD91">
      <w:pPr>
        <w:snapToGrid w:val="0"/>
        <w:spacing w:line="360" w:lineRule="auto"/>
        <w:ind w:right="480"/>
        <w:jc w:val="center"/>
        <w:rPr>
          <w:rFonts w:ascii="宋体" w:hAnsi="宋体" w:cs="宋体"/>
          <w:b/>
          <w:color w:val="auto"/>
          <w:kern w:val="0"/>
          <w:sz w:val="32"/>
          <w:szCs w:val="32"/>
          <w:highlight w:val="none"/>
        </w:rPr>
      </w:pPr>
    </w:p>
    <w:p w14:paraId="600B4909">
      <w:pPr>
        <w:snapToGrid w:val="0"/>
        <w:spacing w:line="360" w:lineRule="auto"/>
        <w:ind w:right="480"/>
        <w:jc w:val="center"/>
        <w:rPr>
          <w:rFonts w:ascii="宋体" w:hAnsi="宋体" w:cs="宋体"/>
          <w:b/>
          <w:color w:val="auto"/>
          <w:kern w:val="0"/>
          <w:sz w:val="32"/>
          <w:szCs w:val="32"/>
          <w:highlight w:val="none"/>
        </w:rPr>
      </w:pPr>
    </w:p>
    <w:p w14:paraId="707269E5">
      <w:pPr>
        <w:snapToGrid w:val="0"/>
        <w:spacing w:line="360" w:lineRule="auto"/>
        <w:ind w:right="480"/>
        <w:jc w:val="center"/>
        <w:rPr>
          <w:rFonts w:ascii="宋体" w:hAnsi="宋体" w:cs="宋体"/>
          <w:b/>
          <w:color w:val="auto"/>
          <w:kern w:val="0"/>
          <w:sz w:val="32"/>
          <w:szCs w:val="32"/>
          <w:highlight w:val="none"/>
        </w:rPr>
      </w:pPr>
    </w:p>
    <w:p w14:paraId="3C7E1A99">
      <w:pPr>
        <w:snapToGrid w:val="0"/>
        <w:spacing w:line="360" w:lineRule="auto"/>
        <w:ind w:right="480"/>
        <w:jc w:val="center"/>
        <w:rPr>
          <w:rFonts w:ascii="宋体" w:hAnsi="宋体" w:cs="宋体"/>
          <w:b/>
          <w:color w:val="auto"/>
          <w:kern w:val="0"/>
          <w:sz w:val="32"/>
          <w:szCs w:val="32"/>
          <w:highlight w:val="none"/>
        </w:rPr>
      </w:pPr>
    </w:p>
    <w:p w14:paraId="42EBC8FF">
      <w:pPr>
        <w:snapToGrid w:val="0"/>
        <w:spacing w:line="360" w:lineRule="auto"/>
        <w:ind w:right="480"/>
        <w:jc w:val="center"/>
        <w:rPr>
          <w:rFonts w:ascii="宋体" w:hAnsi="宋体" w:cs="宋体"/>
          <w:b/>
          <w:color w:val="auto"/>
          <w:kern w:val="0"/>
          <w:sz w:val="32"/>
          <w:szCs w:val="32"/>
          <w:highlight w:val="none"/>
        </w:rPr>
      </w:pPr>
    </w:p>
    <w:p w14:paraId="1B07DED3">
      <w:pPr>
        <w:snapToGrid w:val="0"/>
        <w:spacing w:line="360" w:lineRule="auto"/>
        <w:ind w:right="480"/>
        <w:jc w:val="center"/>
        <w:rPr>
          <w:rFonts w:ascii="宋体" w:hAnsi="宋体" w:cs="宋体"/>
          <w:b/>
          <w:color w:val="auto"/>
          <w:kern w:val="0"/>
          <w:sz w:val="32"/>
          <w:szCs w:val="32"/>
          <w:highlight w:val="none"/>
        </w:rPr>
      </w:pPr>
    </w:p>
    <w:p w14:paraId="1A8980B1">
      <w:pPr>
        <w:snapToGrid w:val="0"/>
        <w:spacing w:line="360" w:lineRule="auto"/>
        <w:ind w:right="480"/>
        <w:jc w:val="center"/>
        <w:rPr>
          <w:rFonts w:ascii="宋体" w:hAnsi="宋体" w:cs="宋体"/>
          <w:b/>
          <w:color w:val="auto"/>
          <w:kern w:val="0"/>
          <w:sz w:val="32"/>
          <w:szCs w:val="32"/>
          <w:highlight w:val="none"/>
        </w:rPr>
      </w:pPr>
    </w:p>
    <w:p w14:paraId="2B8C1509">
      <w:pPr>
        <w:snapToGrid w:val="0"/>
        <w:spacing w:line="360" w:lineRule="auto"/>
        <w:ind w:right="480"/>
        <w:jc w:val="center"/>
        <w:rPr>
          <w:rFonts w:ascii="宋体" w:hAnsi="宋体" w:cs="宋体"/>
          <w:b/>
          <w:color w:val="auto"/>
          <w:kern w:val="0"/>
          <w:sz w:val="32"/>
          <w:szCs w:val="32"/>
          <w:highlight w:val="none"/>
        </w:rPr>
      </w:pPr>
    </w:p>
    <w:p w14:paraId="28423002">
      <w:pPr>
        <w:snapToGrid w:val="0"/>
        <w:spacing w:line="360" w:lineRule="auto"/>
        <w:ind w:right="480"/>
        <w:jc w:val="center"/>
        <w:rPr>
          <w:rFonts w:ascii="宋体" w:hAnsi="宋体" w:cs="宋体"/>
          <w:b/>
          <w:color w:val="auto"/>
          <w:kern w:val="0"/>
          <w:sz w:val="32"/>
          <w:szCs w:val="32"/>
          <w:highlight w:val="none"/>
        </w:rPr>
      </w:pPr>
    </w:p>
    <w:p w14:paraId="17AD17C9">
      <w:pPr>
        <w:snapToGrid w:val="0"/>
        <w:spacing w:line="360" w:lineRule="auto"/>
        <w:ind w:right="480"/>
        <w:jc w:val="center"/>
        <w:rPr>
          <w:rFonts w:ascii="宋体" w:hAnsi="宋体" w:cs="宋体"/>
          <w:b/>
          <w:color w:val="auto"/>
          <w:kern w:val="0"/>
          <w:sz w:val="32"/>
          <w:szCs w:val="32"/>
          <w:highlight w:val="none"/>
        </w:rPr>
      </w:pPr>
    </w:p>
    <w:p w14:paraId="72EA1BB7">
      <w:pPr>
        <w:snapToGrid w:val="0"/>
        <w:spacing w:line="360" w:lineRule="auto"/>
        <w:ind w:right="480"/>
        <w:jc w:val="center"/>
        <w:rPr>
          <w:rFonts w:ascii="宋体" w:hAnsi="宋体" w:cs="宋体"/>
          <w:b/>
          <w:color w:val="auto"/>
          <w:kern w:val="0"/>
          <w:sz w:val="32"/>
          <w:szCs w:val="32"/>
          <w:highlight w:val="none"/>
        </w:rPr>
      </w:pPr>
    </w:p>
    <w:p w14:paraId="2238CFC5">
      <w:pPr>
        <w:snapToGrid w:val="0"/>
        <w:spacing w:line="360" w:lineRule="auto"/>
        <w:ind w:right="480"/>
        <w:jc w:val="center"/>
        <w:rPr>
          <w:rFonts w:ascii="宋体" w:hAnsi="宋体" w:cs="宋体"/>
          <w:b/>
          <w:color w:val="auto"/>
          <w:kern w:val="0"/>
          <w:sz w:val="32"/>
          <w:szCs w:val="32"/>
          <w:highlight w:val="none"/>
        </w:rPr>
      </w:pPr>
    </w:p>
    <w:p w14:paraId="484101E8">
      <w:pPr>
        <w:snapToGrid w:val="0"/>
        <w:spacing w:line="360" w:lineRule="auto"/>
        <w:ind w:right="480"/>
        <w:jc w:val="center"/>
        <w:rPr>
          <w:rFonts w:ascii="宋体" w:hAnsi="宋体" w:cs="宋体"/>
          <w:b/>
          <w:color w:val="auto"/>
          <w:kern w:val="0"/>
          <w:sz w:val="32"/>
          <w:szCs w:val="32"/>
          <w:highlight w:val="none"/>
        </w:rPr>
      </w:pPr>
    </w:p>
    <w:p w14:paraId="0CED63DF">
      <w:pPr>
        <w:pStyle w:val="119"/>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footerReference r:id="rId11" w:type="first"/>
          <w:headerReference r:id="rId9" w:type="default"/>
          <w:footerReference r:id="rId10" w:type="default"/>
          <w:pgSz w:w="11906" w:h="16838"/>
          <w:pgMar w:top="1440" w:right="1080" w:bottom="1440" w:left="1080" w:header="851" w:footer="992" w:gutter="0"/>
          <w:pgNumType w:fmt="decimal"/>
          <w:cols w:space="720" w:num="1"/>
          <w:titlePg/>
          <w:docGrid w:linePitch="312" w:charSpace="0"/>
        </w:sectPr>
      </w:pPr>
    </w:p>
    <w:p w14:paraId="01909078">
      <w:pPr>
        <w:pStyle w:val="119"/>
        <w:keepNext w:val="0"/>
        <w:pageBreakBefore w:val="0"/>
        <w:numPr>
          <w:ilvl w:val="0"/>
          <w:numId w:val="12"/>
        </w:numPr>
        <w:tabs>
          <w:tab w:val="clear" w:pos="720"/>
        </w:tabs>
        <w:snapToGrid w:val="0"/>
        <w:spacing w:before="120" w:after="120"/>
        <w:ind w:firstLine="643"/>
        <w:outlineLvl w:val="9"/>
        <w:rPr>
          <w:rFonts w:eastAsia="宋体"/>
          <w:color w:val="auto"/>
          <w:highlight w:val="none"/>
        </w:rPr>
      </w:pPr>
      <w:r>
        <w:rPr>
          <w:rFonts w:hint="eastAsia" w:ascii="宋体" w:hAnsi="宋体" w:eastAsia="宋体" w:cs="宋体"/>
          <w:color w:val="auto"/>
          <w:kern w:val="2"/>
          <w:sz w:val="32"/>
          <w:szCs w:val="32"/>
          <w:highlight w:val="none"/>
        </w:rPr>
        <w:t>报价单</w:t>
      </w:r>
    </w:p>
    <w:p w14:paraId="789D3238">
      <w:pPr>
        <w:tabs>
          <w:tab w:val="left" w:pos="1494"/>
        </w:tabs>
        <w:spacing w:line="400" w:lineRule="exact"/>
        <w:rPr>
          <w:rFonts w:hint="eastAsia" w:eastAsia="宋体"/>
          <w:color w:val="auto"/>
          <w:szCs w:val="22"/>
          <w:highlight w:val="none"/>
        </w:rPr>
      </w:pPr>
      <w:r>
        <w:rPr>
          <w:rFonts w:hint="eastAsia" w:eastAsia="宋体"/>
          <w:color w:val="auto"/>
          <w:szCs w:val="22"/>
          <w:highlight w:val="none"/>
        </w:rPr>
        <w:t>项目编号：</w:t>
      </w:r>
      <w:r>
        <w:rPr>
          <w:rFonts w:hint="eastAsia"/>
          <w:color w:val="auto"/>
          <w:szCs w:val="22"/>
          <w:highlight w:val="none"/>
          <w:lang w:val="en-US" w:eastAsia="zh-CN"/>
        </w:rPr>
        <w:t xml:space="preserve">                 </w:t>
      </w:r>
      <w:r>
        <w:rPr>
          <w:rFonts w:hint="eastAsia" w:eastAsia="宋体"/>
          <w:color w:val="auto"/>
          <w:szCs w:val="22"/>
          <w:highlight w:val="none"/>
        </w:rPr>
        <w:t>项目名称：</w:t>
      </w:r>
      <w:r>
        <w:rPr>
          <w:rFonts w:hint="eastAsia"/>
          <w:color w:val="auto"/>
          <w:szCs w:val="22"/>
          <w:highlight w:val="none"/>
          <w:lang w:val="en-US" w:eastAsia="zh-CN"/>
        </w:rPr>
        <w:t xml:space="preserve">                                         </w:t>
      </w:r>
      <w:r>
        <w:rPr>
          <w:rFonts w:hint="eastAsia" w:eastAsia="宋体"/>
          <w:color w:val="auto"/>
          <w:szCs w:val="22"/>
          <w:highlight w:val="none"/>
        </w:rPr>
        <w:t>单位：人民币元</w:t>
      </w:r>
    </w:p>
    <w:tbl>
      <w:tblPr>
        <w:tblStyle w:val="60"/>
        <w:tblW w:w="9665" w:type="dxa"/>
        <w:tblInd w:w="0" w:type="dxa"/>
        <w:tblLayout w:type="fixed"/>
        <w:tblCellMar>
          <w:top w:w="0" w:type="dxa"/>
          <w:left w:w="0" w:type="dxa"/>
          <w:bottom w:w="0" w:type="dxa"/>
          <w:right w:w="0" w:type="dxa"/>
        </w:tblCellMar>
      </w:tblPr>
      <w:tblGrid>
        <w:gridCol w:w="695"/>
        <w:gridCol w:w="1265"/>
        <w:gridCol w:w="3892"/>
        <w:gridCol w:w="2125"/>
        <w:gridCol w:w="1688"/>
      </w:tblGrid>
      <w:tr w14:paraId="3E7103BD">
        <w:tblPrEx>
          <w:tblCellMar>
            <w:top w:w="0" w:type="dxa"/>
            <w:left w:w="0" w:type="dxa"/>
            <w:bottom w:w="0" w:type="dxa"/>
            <w:right w:w="0" w:type="dxa"/>
          </w:tblCellMar>
        </w:tblPrEx>
        <w:trPr>
          <w:trHeight w:val="737" w:hRule="atLeast"/>
        </w:trPr>
        <w:tc>
          <w:tcPr>
            <w:tcW w:w="6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8096F04">
            <w:pPr>
              <w:keepNext w:val="0"/>
              <w:keepLines w:val="0"/>
              <w:widowControl/>
              <w:suppressLineNumbers w:val="0"/>
              <w:tabs>
                <w:tab w:val="left" w:pos="1494"/>
              </w:tabs>
              <w:spacing w:before="0" w:beforeAutospacing="0" w:after="0" w:afterAutospacing="0"/>
              <w:ind w:left="0" w:right="0"/>
              <w:jc w:val="center"/>
              <w:textAlignment w:val="center"/>
              <w:rPr>
                <w:rFonts w:eastAsia="宋体"/>
                <w:color w:val="auto"/>
                <w:kern w:val="2"/>
                <w:szCs w:val="22"/>
                <w:highlight w:val="none"/>
              </w:rPr>
            </w:pPr>
            <w:r>
              <w:rPr>
                <w:rFonts w:hint="eastAsia" w:eastAsia="宋体"/>
                <w:color w:val="auto"/>
                <w:kern w:val="2"/>
                <w:szCs w:val="22"/>
                <w:highlight w:val="none"/>
              </w:rPr>
              <w:t>序号</w:t>
            </w:r>
          </w:p>
        </w:tc>
        <w:tc>
          <w:tcPr>
            <w:tcW w:w="515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F68A6DE">
            <w:pPr>
              <w:keepNext w:val="0"/>
              <w:keepLines w:val="0"/>
              <w:widowControl/>
              <w:suppressLineNumbers w:val="0"/>
              <w:tabs>
                <w:tab w:val="left" w:pos="1494"/>
              </w:tabs>
              <w:spacing w:before="0" w:beforeAutospacing="0" w:after="0" w:afterAutospacing="0"/>
              <w:ind w:left="0" w:right="0"/>
              <w:jc w:val="center"/>
              <w:textAlignment w:val="center"/>
              <w:rPr>
                <w:rFonts w:eastAsia="宋体"/>
                <w:color w:val="auto"/>
                <w:kern w:val="2"/>
                <w:szCs w:val="22"/>
                <w:highlight w:val="none"/>
              </w:rPr>
            </w:pPr>
            <w:r>
              <w:rPr>
                <w:rFonts w:hint="eastAsia" w:eastAsia="宋体"/>
                <w:color w:val="auto"/>
                <w:kern w:val="2"/>
                <w:szCs w:val="22"/>
                <w:highlight w:val="none"/>
              </w:rPr>
              <w:t>项目名称</w:t>
            </w:r>
          </w:p>
        </w:tc>
        <w:tc>
          <w:tcPr>
            <w:tcW w:w="21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6B02D4E">
            <w:pPr>
              <w:keepNext w:val="0"/>
              <w:keepLines w:val="0"/>
              <w:widowControl/>
              <w:suppressLineNumbers w:val="0"/>
              <w:tabs>
                <w:tab w:val="left" w:pos="1494"/>
              </w:tabs>
              <w:spacing w:before="0" w:beforeAutospacing="0" w:after="0" w:afterAutospacing="0"/>
              <w:ind w:left="0" w:right="0"/>
              <w:jc w:val="center"/>
              <w:textAlignment w:val="center"/>
              <w:rPr>
                <w:rFonts w:eastAsia="宋体"/>
                <w:color w:val="auto"/>
                <w:kern w:val="2"/>
                <w:szCs w:val="22"/>
                <w:highlight w:val="none"/>
              </w:rPr>
            </w:pPr>
            <w:r>
              <w:rPr>
                <w:rFonts w:hint="eastAsia" w:eastAsia="宋体"/>
                <w:color w:val="auto"/>
                <w:kern w:val="2"/>
                <w:szCs w:val="22"/>
                <w:highlight w:val="none"/>
              </w:rPr>
              <w:t>总报价（元）</w:t>
            </w:r>
          </w:p>
        </w:tc>
        <w:tc>
          <w:tcPr>
            <w:tcW w:w="168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443FA01">
            <w:pPr>
              <w:keepNext w:val="0"/>
              <w:keepLines w:val="0"/>
              <w:widowControl/>
              <w:suppressLineNumbers w:val="0"/>
              <w:tabs>
                <w:tab w:val="left" w:pos="1494"/>
              </w:tabs>
              <w:spacing w:before="0" w:beforeAutospacing="0" w:after="0" w:afterAutospacing="0"/>
              <w:ind w:left="0" w:right="0"/>
              <w:jc w:val="center"/>
              <w:textAlignment w:val="center"/>
              <w:rPr>
                <w:rFonts w:eastAsia="宋体"/>
                <w:color w:val="auto"/>
                <w:kern w:val="2"/>
                <w:szCs w:val="22"/>
                <w:highlight w:val="none"/>
              </w:rPr>
            </w:pPr>
            <w:r>
              <w:rPr>
                <w:rFonts w:hint="eastAsia" w:eastAsia="宋体"/>
                <w:color w:val="auto"/>
                <w:kern w:val="2"/>
                <w:szCs w:val="22"/>
                <w:highlight w:val="none"/>
              </w:rPr>
              <w:t>备注</w:t>
            </w:r>
          </w:p>
        </w:tc>
      </w:tr>
      <w:tr w14:paraId="29C57C06">
        <w:tblPrEx>
          <w:tblCellMar>
            <w:top w:w="0" w:type="dxa"/>
            <w:left w:w="0" w:type="dxa"/>
            <w:bottom w:w="0" w:type="dxa"/>
            <w:right w:w="0" w:type="dxa"/>
          </w:tblCellMar>
        </w:tblPrEx>
        <w:trPr>
          <w:trHeight w:val="752" w:hRule="atLeast"/>
        </w:trPr>
        <w:tc>
          <w:tcPr>
            <w:tcW w:w="6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7856627">
            <w:pPr>
              <w:keepNext w:val="0"/>
              <w:keepLines w:val="0"/>
              <w:widowControl/>
              <w:suppressLineNumbers w:val="0"/>
              <w:tabs>
                <w:tab w:val="left" w:pos="1494"/>
              </w:tabs>
              <w:spacing w:before="0" w:beforeAutospacing="0" w:after="0" w:afterAutospacing="0"/>
              <w:ind w:left="0" w:right="0"/>
              <w:jc w:val="center"/>
              <w:textAlignment w:val="bottom"/>
              <w:rPr>
                <w:rFonts w:eastAsia="宋体"/>
                <w:color w:val="auto"/>
                <w:kern w:val="2"/>
                <w:szCs w:val="22"/>
                <w:highlight w:val="none"/>
              </w:rPr>
            </w:pPr>
            <w:r>
              <w:rPr>
                <w:rFonts w:hint="eastAsia"/>
                <w:color w:val="auto"/>
                <w:kern w:val="2"/>
                <w:szCs w:val="22"/>
                <w:highlight w:val="none"/>
              </w:rPr>
              <w:t>1</w:t>
            </w:r>
          </w:p>
        </w:tc>
        <w:tc>
          <w:tcPr>
            <w:tcW w:w="515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683254C">
            <w:pPr>
              <w:keepNext w:val="0"/>
              <w:keepLines w:val="0"/>
              <w:widowControl/>
              <w:suppressLineNumbers w:val="0"/>
              <w:tabs>
                <w:tab w:val="left" w:pos="1494"/>
              </w:tabs>
              <w:spacing w:before="0" w:beforeAutospacing="0" w:after="0" w:afterAutospacing="0"/>
              <w:ind w:left="0" w:right="0"/>
              <w:jc w:val="center"/>
              <w:textAlignment w:val="bottom"/>
              <w:rPr>
                <w:rFonts w:eastAsia="宋体"/>
                <w:color w:val="auto"/>
                <w:kern w:val="2"/>
                <w:szCs w:val="22"/>
                <w:highlight w:val="none"/>
              </w:rPr>
            </w:pPr>
          </w:p>
        </w:tc>
        <w:tc>
          <w:tcPr>
            <w:tcW w:w="21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414E1D2">
            <w:pPr>
              <w:keepNext w:val="0"/>
              <w:keepLines w:val="0"/>
              <w:widowControl/>
              <w:suppressLineNumbers w:val="0"/>
              <w:tabs>
                <w:tab w:val="left" w:pos="1494"/>
              </w:tabs>
              <w:spacing w:before="0" w:beforeAutospacing="0" w:after="0" w:afterAutospacing="0"/>
              <w:ind w:left="0" w:right="0"/>
              <w:jc w:val="center"/>
              <w:textAlignment w:val="bottom"/>
              <w:rPr>
                <w:rFonts w:eastAsia="宋体"/>
                <w:color w:val="auto"/>
                <w:kern w:val="2"/>
                <w:szCs w:val="22"/>
                <w:highlight w:val="none"/>
              </w:rPr>
            </w:pPr>
          </w:p>
        </w:tc>
        <w:tc>
          <w:tcPr>
            <w:tcW w:w="168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513CCF1">
            <w:pPr>
              <w:keepNext w:val="0"/>
              <w:keepLines w:val="0"/>
              <w:widowControl w:val="0"/>
              <w:suppressLineNumbers w:val="0"/>
              <w:tabs>
                <w:tab w:val="left" w:pos="1494"/>
              </w:tabs>
              <w:spacing w:before="0" w:beforeAutospacing="0" w:after="0" w:afterAutospacing="0" w:line="360" w:lineRule="exact"/>
              <w:ind w:left="0" w:right="13" w:rightChars="6"/>
              <w:rPr>
                <w:rFonts w:eastAsia="宋体"/>
                <w:color w:val="auto"/>
                <w:kern w:val="2"/>
                <w:szCs w:val="22"/>
                <w:highlight w:val="none"/>
              </w:rPr>
            </w:pPr>
          </w:p>
        </w:tc>
      </w:tr>
      <w:tr w14:paraId="6C63C01F">
        <w:tblPrEx>
          <w:tblCellMar>
            <w:top w:w="0" w:type="dxa"/>
            <w:left w:w="0" w:type="dxa"/>
            <w:bottom w:w="0" w:type="dxa"/>
            <w:right w:w="0" w:type="dxa"/>
          </w:tblCellMar>
        </w:tblPrEx>
        <w:trPr>
          <w:trHeight w:val="737" w:hRule="atLeast"/>
        </w:trPr>
        <w:tc>
          <w:tcPr>
            <w:tcW w:w="9665" w:type="dxa"/>
            <w:gridSpan w:val="5"/>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616ECA5">
            <w:pPr>
              <w:keepNext w:val="0"/>
              <w:keepLines w:val="0"/>
              <w:widowControl/>
              <w:suppressLineNumbers w:val="0"/>
              <w:tabs>
                <w:tab w:val="left" w:pos="1494"/>
              </w:tabs>
              <w:spacing w:before="0" w:beforeAutospacing="0" w:after="0" w:afterAutospacing="0"/>
              <w:ind w:left="0" w:right="0" w:firstLine="210" w:firstLineChars="100"/>
              <w:textAlignment w:val="bottom"/>
              <w:rPr>
                <w:rFonts w:eastAsia="宋体"/>
                <w:color w:val="auto"/>
                <w:kern w:val="2"/>
                <w:szCs w:val="22"/>
                <w:highlight w:val="none"/>
              </w:rPr>
            </w:pPr>
            <w:r>
              <w:rPr>
                <w:rFonts w:hint="eastAsia"/>
                <w:color w:val="auto"/>
                <w:kern w:val="2"/>
                <w:highlight w:val="none"/>
              </w:rPr>
              <w:t>报价大写：</w:t>
            </w:r>
            <w:r>
              <w:rPr>
                <w:rFonts w:hint="eastAsia"/>
                <w:color w:val="auto"/>
                <w:kern w:val="2"/>
                <w:highlight w:val="none"/>
                <w:u w:val="single"/>
                <w:lang w:val="en-US" w:eastAsia="zh-CN"/>
              </w:rPr>
              <w:t xml:space="preserve">             </w:t>
            </w:r>
            <w:r>
              <w:rPr>
                <w:rFonts w:hint="eastAsia"/>
                <w:color w:val="auto"/>
                <w:kern w:val="2"/>
                <w:highlight w:val="none"/>
              </w:rPr>
              <w:t>元整（小写：</w:t>
            </w:r>
            <w:r>
              <w:rPr>
                <w:rFonts w:hint="eastAsia"/>
                <w:color w:val="auto"/>
                <w:kern w:val="2"/>
                <w:highlight w:val="none"/>
                <w:u w:val="single"/>
                <w:lang w:val="en-US" w:eastAsia="zh-CN"/>
              </w:rPr>
              <w:t xml:space="preserve">              </w:t>
            </w:r>
            <w:r>
              <w:rPr>
                <w:rFonts w:hint="eastAsia"/>
                <w:color w:val="auto"/>
                <w:kern w:val="2"/>
                <w:highlight w:val="none"/>
              </w:rPr>
              <w:t xml:space="preserve">￥） </w:t>
            </w:r>
          </w:p>
        </w:tc>
      </w:tr>
      <w:tr w14:paraId="05D23290">
        <w:tblPrEx>
          <w:tblCellMar>
            <w:top w:w="0" w:type="dxa"/>
            <w:left w:w="0" w:type="dxa"/>
            <w:bottom w:w="0" w:type="dxa"/>
            <w:right w:w="0" w:type="dxa"/>
          </w:tblCellMar>
        </w:tblPrEx>
        <w:trPr>
          <w:trHeight w:val="737" w:hRule="atLeast"/>
        </w:trPr>
        <w:tc>
          <w:tcPr>
            <w:tcW w:w="1960" w:type="dxa"/>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14:paraId="3A3F3C6A">
            <w:pPr>
              <w:keepNext w:val="0"/>
              <w:keepLines w:val="0"/>
              <w:widowControl/>
              <w:suppressLineNumbers w:val="0"/>
              <w:tabs>
                <w:tab w:val="left" w:pos="1494"/>
              </w:tabs>
              <w:spacing w:before="0" w:beforeAutospacing="0" w:after="0" w:afterAutospacing="0"/>
              <w:ind w:left="0" w:right="0" w:firstLine="210" w:firstLineChars="100"/>
              <w:textAlignment w:val="bottom"/>
              <w:rPr>
                <w:rFonts w:eastAsia="宋体"/>
                <w:color w:val="auto"/>
                <w:kern w:val="2"/>
                <w:szCs w:val="22"/>
                <w:highlight w:val="none"/>
              </w:rPr>
            </w:pPr>
            <w:r>
              <w:rPr>
                <w:rFonts w:hint="eastAsia" w:eastAsia="宋体"/>
                <w:color w:val="auto"/>
                <w:kern w:val="2"/>
                <w:szCs w:val="22"/>
                <w:highlight w:val="none"/>
              </w:rPr>
              <w:t>质量目标</w:t>
            </w:r>
          </w:p>
        </w:tc>
        <w:tc>
          <w:tcPr>
            <w:tcW w:w="7705" w:type="dxa"/>
            <w:gridSpan w:val="3"/>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4C7C1846">
            <w:pPr>
              <w:keepNext w:val="0"/>
              <w:keepLines w:val="0"/>
              <w:widowControl/>
              <w:suppressLineNumbers w:val="0"/>
              <w:tabs>
                <w:tab w:val="left" w:pos="1494"/>
              </w:tabs>
              <w:spacing w:before="0" w:beforeAutospacing="0" w:after="0" w:afterAutospacing="0"/>
              <w:ind w:left="0" w:right="0"/>
              <w:jc w:val="center"/>
              <w:textAlignment w:val="bottom"/>
              <w:rPr>
                <w:rFonts w:eastAsia="宋体"/>
                <w:color w:val="auto"/>
                <w:kern w:val="2"/>
                <w:szCs w:val="22"/>
                <w:highlight w:val="none"/>
              </w:rPr>
            </w:pPr>
          </w:p>
        </w:tc>
      </w:tr>
      <w:tr w14:paraId="6BC53173">
        <w:tblPrEx>
          <w:tblCellMar>
            <w:top w:w="0" w:type="dxa"/>
            <w:left w:w="0" w:type="dxa"/>
            <w:bottom w:w="0" w:type="dxa"/>
            <w:right w:w="0" w:type="dxa"/>
          </w:tblCellMar>
        </w:tblPrEx>
        <w:trPr>
          <w:trHeight w:val="737" w:hRule="atLeast"/>
        </w:trPr>
        <w:tc>
          <w:tcPr>
            <w:tcW w:w="1960" w:type="dxa"/>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14:paraId="329E6568">
            <w:pPr>
              <w:keepNext w:val="0"/>
              <w:keepLines w:val="0"/>
              <w:widowControl/>
              <w:suppressLineNumbers w:val="0"/>
              <w:tabs>
                <w:tab w:val="left" w:pos="1494"/>
              </w:tabs>
              <w:spacing w:before="0" w:beforeAutospacing="0" w:after="0" w:afterAutospacing="0"/>
              <w:ind w:left="0" w:right="0" w:firstLine="210" w:firstLineChars="100"/>
              <w:textAlignment w:val="bottom"/>
              <w:rPr>
                <w:color w:val="auto"/>
                <w:kern w:val="2"/>
                <w:highlight w:val="none"/>
              </w:rPr>
            </w:pPr>
            <w:r>
              <w:rPr>
                <w:rFonts w:hint="eastAsia"/>
                <w:color w:val="auto"/>
                <w:kern w:val="2"/>
                <w:highlight w:val="none"/>
              </w:rPr>
              <w:t>工期目标</w:t>
            </w:r>
          </w:p>
        </w:tc>
        <w:tc>
          <w:tcPr>
            <w:tcW w:w="7705" w:type="dxa"/>
            <w:gridSpan w:val="3"/>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3F8D5878">
            <w:pPr>
              <w:keepNext w:val="0"/>
              <w:keepLines w:val="0"/>
              <w:widowControl/>
              <w:suppressLineNumbers w:val="0"/>
              <w:tabs>
                <w:tab w:val="left" w:pos="1494"/>
              </w:tabs>
              <w:spacing w:before="0" w:beforeAutospacing="0" w:after="0" w:afterAutospacing="0"/>
              <w:ind w:left="0" w:right="0"/>
              <w:jc w:val="center"/>
              <w:textAlignment w:val="bottom"/>
              <w:rPr>
                <w:rFonts w:eastAsia="宋体"/>
                <w:color w:val="auto"/>
                <w:kern w:val="2"/>
                <w:szCs w:val="22"/>
                <w:highlight w:val="none"/>
              </w:rPr>
            </w:pPr>
          </w:p>
        </w:tc>
      </w:tr>
      <w:tr w14:paraId="55B1B464">
        <w:tblPrEx>
          <w:tblCellMar>
            <w:top w:w="0" w:type="dxa"/>
            <w:left w:w="0" w:type="dxa"/>
            <w:bottom w:w="0" w:type="dxa"/>
            <w:right w:w="0" w:type="dxa"/>
          </w:tblCellMar>
        </w:tblPrEx>
        <w:trPr>
          <w:trHeight w:val="737" w:hRule="atLeast"/>
        </w:trPr>
        <w:tc>
          <w:tcPr>
            <w:tcW w:w="1960" w:type="dxa"/>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14:paraId="72026B13">
            <w:pPr>
              <w:keepNext w:val="0"/>
              <w:keepLines w:val="0"/>
              <w:widowControl/>
              <w:suppressLineNumbers w:val="0"/>
              <w:tabs>
                <w:tab w:val="left" w:pos="1494"/>
              </w:tabs>
              <w:spacing w:before="0" w:beforeAutospacing="0" w:after="0" w:afterAutospacing="0"/>
              <w:ind w:left="0" w:right="0" w:firstLine="210" w:firstLineChars="100"/>
              <w:textAlignment w:val="bottom"/>
              <w:rPr>
                <w:color w:val="auto"/>
                <w:kern w:val="2"/>
                <w:highlight w:val="none"/>
              </w:rPr>
            </w:pPr>
            <w:r>
              <w:rPr>
                <w:rFonts w:hint="eastAsia"/>
                <w:color w:val="auto"/>
                <w:kern w:val="2"/>
                <w:highlight w:val="none"/>
              </w:rPr>
              <w:t>投标声明</w:t>
            </w:r>
          </w:p>
        </w:tc>
        <w:tc>
          <w:tcPr>
            <w:tcW w:w="7705" w:type="dxa"/>
            <w:gridSpan w:val="3"/>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0982686D">
            <w:pPr>
              <w:keepNext w:val="0"/>
              <w:keepLines w:val="0"/>
              <w:widowControl/>
              <w:suppressLineNumbers w:val="0"/>
              <w:tabs>
                <w:tab w:val="left" w:pos="1494"/>
              </w:tabs>
              <w:spacing w:before="0" w:beforeAutospacing="0" w:after="0" w:afterAutospacing="0"/>
              <w:ind w:left="0" w:right="0"/>
              <w:jc w:val="center"/>
              <w:textAlignment w:val="bottom"/>
              <w:rPr>
                <w:rFonts w:eastAsia="宋体"/>
                <w:color w:val="auto"/>
                <w:kern w:val="2"/>
                <w:szCs w:val="22"/>
                <w:highlight w:val="none"/>
              </w:rPr>
            </w:pPr>
          </w:p>
        </w:tc>
      </w:tr>
    </w:tbl>
    <w:p w14:paraId="117F6F9A">
      <w:pPr>
        <w:keepNext w:val="0"/>
        <w:keepLines w:val="0"/>
        <w:pageBreakBefore w:val="0"/>
        <w:widowControl w:val="0"/>
        <w:tabs>
          <w:tab w:val="left" w:pos="1494"/>
        </w:tabs>
        <w:kinsoku/>
        <w:wordWrap/>
        <w:overflowPunct/>
        <w:topLinePunct w:val="0"/>
        <w:autoSpaceDE/>
        <w:autoSpaceDN/>
        <w:bidi w:val="0"/>
        <w:adjustRightInd w:val="0"/>
        <w:snapToGrid/>
        <w:jc w:val="both"/>
        <w:textAlignment w:val="auto"/>
        <w:rPr>
          <w:rFonts w:eastAsia="宋体"/>
          <w:color w:val="auto"/>
          <w:szCs w:val="22"/>
          <w:highlight w:val="none"/>
        </w:rPr>
      </w:pPr>
      <w:r>
        <w:rPr>
          <w:rFonts w:hint="eastAsia" w:eastAsia="宋体"/>
          <w:color w:val="auto"/>
          <w:kern w:val="2"/>
          <w:szCs w:val="22"/>
          <w:highlight w:val="none"/>
        </w:rPr>
        <w:t>注：1、报价包含施工、保险、安全文明施工费、保修、风险、管理费、利润及税金、政策性文件规定及为完成本次项目合同实施过程中不可预见费用等的一切费用。</w:t>
      </w:r>
    </w:p>
    <w:p w14:paraId="593B5239">
      <w:pPr>
        <w:keepNext w:val="0"/>
        <w:keepLines w:val="0"/>
        <w:pageBreakBefore w:val="0"/>
        <w:widowControl w:val="0"/>
        <w:tabs>
          <w:tab w:val="left" w:pos="1494"/>
        </w:tabs>
        <w:kinsoku/>
        <w:wordWrap/>
        <w:overflowPunct/>
        <w:topLinePunct w:val="0"/>
        <w:autoSpaceDE/>
        <w:autoSpaceDN/>
        <w:bidi w:val="0"/>
        <w:adjustRightInd w:val="0"/>
        <w:snapToGrid/>
        <w:ind w:firstLine="210" w:firstLineChars="100"/>
        <w:jc w:val="both"/>
        <w:textAlignment w:val="auto"/>
        <w:rPr>
          <w:rFonts w:hint="eastAsia" w:ascii="Times New Roman" w:hAnsi="Times New Roman" w:eastAsia="宋体" w:cs="Times New Roman"/>
          <w:color w:val="auto"/>
          <w:kern w:val="2"/>
          <w:szCs w:val="22"/>
          <w:highlight w:val="none"/>
        </w:rPr>
      </w:pPr>
      <w:r>
        <w:rPr>
          <w:rFonts w:hint="eastAsia" w:ascii="Times New Roman" w:hAnsi="Times New Roman" w:cs="Times New Roman"/>
          <w:color w:val="auto"/>
          <w:kern w:val="2"/>
          <w:szCs w:val="22"/>
          <w:highlight w:val="none"/>
          <w:lang w:val="en-US" w:eastAsia="zh-CN"/>
        </w:rPr>
        <w:t>2</w:t>
      </w:r>
      <w:r>
        <w:rPr>
          <w:rFonts w:hint="eastAsia" w:ascii="Times New Roman" w:hAnsi="Times New Roman" w:eastAsia="宋体" w:cs="Times New Roman"/>
          <w:color w:val="auto"/>
          <w:kern w:val="2"/>
          <w:szCs w:val="22"/>
          <w:highlight w:val="none"/>
        </w:rPr>
        <w:t>、报价一经涂改，应在涂改处加盖单位公章或者由法定代表人或授权代表签字或盖章，否则其投标作无效标处理。</w:t>
      </w:r>
    </w:p>
    <w:p w14:paraId="5DCEFA39">
      <w:pPr>
        <w:keepNext w:val="0"/>
        <w:keepLines w:val="0"/>
        <w:pageBreakBefore w:val="0"/>
        <w:widowControl w:val="0"/>
        <w:tabs>
          <w:tab w:val="left" w:pos="1494"/>
        </w:tabs>
        <w:kinsoku/>
        <w:wordWrap/>
        <w:overflowPunct/>
        <w:topLinePunct w:val="0"/>
        <w:autoSpaceDE/>
        <w:autoSpaceDN/>
        <w:bidi w:val="0"/>
        <w:adjustRightInd w:val="0"/>
        <w:snapToGrid/>
        <w:ind w:firstLine="210" w:firstLineChars="100"/>
        <w:jc w:val="both"/>
        <w:textAlignment w:val="auto"/>
        <w:rPr>
          <w:rFonts w:hint="eastAsia" w:ascii="Times New Roman" w:hAnsi="Times New Roman" w:eastAsia="宋体" w:cs="Times New Roman"/>
          <w:color w:val="auto"/>
          <w:kern w:val="2"/>
          <w:szCs w:val="22"/>
          <w:highlight w:val="none"/>
        </w:rPr>
      </w:pPr>
      <w:r>
        <w:rPr>
          <w:rFonts w:hint="eastAsia" w:cs="Times New Roman"/>
          <w:color w:val="auto"/>
          <w:kern w:val="2"/>
          <w:szCs w:val="22"/>
          <w:highlight w:val="none"/>
          <w:lang w:val="en-US" w:eastAsia="zh-CN"/>
        </w:rPr>
        <w:t>3</w:t>
      </w:r>
      <w:r>
        <w:rPr>
          <w:rFonts w:hint="eastAsia" w:ascii="Times New Roman" w:hAnsi="Times New Roman" w:eastAsia="宋体" w:cs="Times New Roman"/>
          <w:color w:val="auto"/>
          <w:kern w:val="2"/>
          <w:szCs w:val="22"/>
          <w:highlight w:val="none"/>
        </w:rPr>
        <w:t>、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25109F3C">
      <w:pPr>
        <w:tabs>
          <w:tab w:val="left" w:pos="1494"/>
        </w:tabs>
        <w:jc w:val="both"/>
        <w:rPr>
          <w:rFonts w:eastAsia="宋体"/>
          <w:color w:val="auto"/>
          <w:szCs w:val="22"/>
          <w:highlight w:val="none"/>
        </w:rPr>
      </w:pPr>
    </w:p>
    <w:p w14:paraId="04A554E0">
      <w:pPr>
        <w:tabs>
          <w:tab w:val="left" w:pos="1494"/>
        </w:tabs>
        <w:jc w:val="both"/>
        <w:rPr>
          <w:rFonts w:eastAsia="宋体"/>
          <w:b/>
          <w:color w:val="auto"/>
          <w:sz w:val="36"/>
          <w:highlight w:val="none"/>
        </w:rPr>
      </w:pPr>
    </w:p>
    <w:p w14:paraId="5ED72651">
      <w:pPr>
        <w:tabs>
          <w:tab w:val="left" w:pos="1494"/>
        </w:tabs>
        <w:jc w:val="center"/>
        <w:rPr>
          <w:rFonts w:eastAsia="宋体"/>
          <w:b/>
          <w:color w:val="auto"/>
          <w:sz w:val="36"/>
          <w:highlight w:val="none"/>
        </w:rPr>
      </w:pPr>
    </w:p>
    <w:p w14:paraId="11562E00">
      <w:pPr>
        <w:tabs>
          <w:tab w:val="left" w:pos="1494"/>
        </w:tabs>
        <w:jc w:val="center"/>
        <w:rPr>
          <w:rFonts w:eastAsia="宋体"/>
          <w:b/>
          <w:color w:val="auto"/>
          <w:sz w:val="36"/>
          <w:highlight w:val="none"/>
        </w:rPr>
      </w:pPr>
    </w:p>
    <w:p w14:paraId="09934B29">
      <w:pPr>
        <w:tabs>
          <w:tab w:val="left" w:pos="1494"/>
        </w:tabs>
        <w:spacing w:line="720" w:lineRule="auto"/>
        <w:ind w:firstLine="105" w:firstLineChars="50"/>
        <w:jc w:val="center"/>
        <w:rPr>
          <w:color w:val="auto"/>
          <w:highlight w:val="none"/>
          <w:u w:val="single"/>
        </w:rPr>
      </w:pPr>
      <w:r>
        <w:rPr>
          <w:rFonts w:hint="eastAsia" w:eastAsia="宋体"/>
          <w:color w:val="auto"/>
          <w:highlight w:val="none"/>
        </w:rPr>
        <w:t xml:space="preserve">                  </w:t>
      </w:r>
      <w:r>
        <w:rPr>
          <w:rFonts w:hint="eastAsia"/>
          <w:color w:val="auto"/>
          <w:highlight w:val="none"/>
        </w:rPr>
        <w:t>供应商</w:t>
      </w:r>
      <w:r>
        <w:rPr>
          <w:rFonts w:hint="eastAsia"/>
          <w:color w:val="auto"/>
          <w:highlight w:val="none"/>
          <w:lang w:val="en-US" w:eastAsia="zh-CN"/>
        </w:rPr>
        <w:t>名称</w:t>
      </w:r>
      <w:r>
        <w:rPr>
          <w:rFonts w:hint="eastAsia"/>
          <w:color w:val="auto"/>
          <w:highlight w:val="none"/>
        </w:rPr>
        <w:t>（</w:t>
      </w:r>
      <w:r>
        <w:rPr>
          <w:rFonts w:hint="eastAsia"/>
          <w:color w:val="auto"/>
          <w:highlight w:val="none"/>
          <w:lang w:val="en-US" w:eastAsia="zh-CN"/>
        </w:rPr>
        <w:t>电子签名</w:t>
      </w:r>
      <w:r>
        <w:rPr>
          <w:rFonts w:hint="eastAsia"/>
          <w:color w:val="auto"/>
          <w:highlight w:val="none"/>
        </w:rPr>
        <w:t>）：</w:t>
      </w:r>
    </w:p>
    <w:p w14:paraId="6DC2F548">
      <w:pPr>
        <w:tabs>
          <w:tab w:val="left" w:pos="1494"/>
        </w:tabs>
        <w:spacing w:line="720" w:lineRule="auto"/>
        <w:rPr>
          <w:rFonts w:ascii="仿宋" w:hAnsi="仿宋" w:eastAsia="仿宋" w:cs="仿宋"/>
          <w:b w:val="0"/>
          <w:color w:val="auto"/>
          <w:kern w:val="2"/>
          <w:sz w:val="24"/>
          <w:szCs w:val="24"/>
          <w:highlight w:val="none"/>
        </w:rPr>
      </w:pPr>
      <w:r>
        <w:rPr>
          <w:rFonts w:hint="eastAsia"/>
          <w:color w:val="auto"/>
          <w:highlight w:val="none"/>
        </w:rPr>
        <w:t xml:space="preserve">                                         日  期：    年   月   日</w:t>
      </w:r>
    </w:p>
    <w:p w14:paraId="5B3A4BD5">
      <w:pPr>
        <w:pStyle w:val="119"/>
        <w:keepNext w:val="0"/>
        <w:pageBreakBefore w:val="0"/>
        <w:numPr>
          <w:ilvl w:val="0"/>
          <w:numId w:val="0"/>
        </w:numPr>
        <w:tabs>
          <w:tab w:val="clear" w:pos="720"/>
        </w:tabs>
        <w:snapToGrid w:val="0"/>
        <w:spacing w:before="120" w:after="120"/>
        <w:jc w:val="both"/>
        <w:outlineLvl w:val="9"/>
        <w:rPr>
          <w:rFonts w:hint="eastAsia" w:ascii="宋体" w:hAnsi="宋体" w:eastAsia="宋体" w:cs="宋体"/>
          <w:color w:val="auto"/>
          <w:kern w:val="2"/>
          <w:sz w:val="32"/>
          <w:szCs w:val="32"/>
          <w:highlight w:val="none"/>
        </w:rPr>
      </w:pPr>
    </w:p>
    <w:p w14:paraId="2A5C3774">
      <w:pPr>
        <w:pStyle w:val="119"/>
        <w:keepNext w:val="0"/>
        <w:pageBreakBefore w:val="0"/>
        <w:numPr>
          <w:ilvl w:val="0"/>
          <w:numId w:val="0"/>
        </w:numPr>
        <w:tabs>
          <w:tab w:val="clear" w:pos="720"/>
        </w:tabs>
        <w:snapToGrid w:val="0"/>
        <w:spacing w:before="120" w:after="120"/>
        <w:jc w:val="both"/>
        <w:outlineLvl w:val="9"/>
        <w:rPr>
          <w:rFonts w:hint="eastAsia" w:ascii="宋体" w:hAnsi="宋体" w:eastAsia="宋体" w:cs="宋体"/>
          <w:color w:val="auto"/>
          <w:kern w:val="2"/>
          <w:sz w:val="32"/>
          <w:szCs w:val="32"/>
          <w:highlight w:val="none"/>
        </w:rPr>
      </w:pPr>
    </w:p>
    <w:p w14:paraId="01575130">
      <w:pPr>
        <w:pStyle w:val="119"/>
        <w:keepNext w:val="0"/>
        <w:pageBreakBefore w:val="0"/>
        <w:numPr>
          <w:ilvl w:val="0"/>
          <w:numId w:val="0"/>
        </w:numPr>
        <w:tabs>
          <w:tab w:val="clear" w:pos="720"/>
        </w:tabs>
        <w:snapToGrid w:val="0"/>
        <w:spacing w:before="120" w:after="120"/>
        <w:jc w:val="both"/>
        <w:outlineLvl w:val="9"/>
        <w:rPr>
          <w:rFonts w:hint="eastAsia" w:ascii="宋体" w:hAnsi="宋体" w:eastAsia="宋体" w:cs="宋体"/>
          <w:color w:val="auto"/>
          <w:kern w:val="2"/>
          <w:sz w:val="32"/>
          <w:szCs w:val="32"/>
          <w:highlight w:val="none"/>
        </w:rPr>
      </w:pPr>
    </w:p>
    <w:p w14:paraId="6230DE52">
      <w:pPr>
        <w:pStyle w:val="119"/>
        <w:keepNext w:val="0"/>
        <w:pageBreakBefore w:val="0"/>
        <w:numPr>
          <w:ilvl w:val="0"/>
          <w:numId w:val="0"/>
        </w:numPr>
        <w:tabs>
          <w:tab w:val="clear" w:pos="720"/>
        </w:tabs>
        <w:snapToGrid w:val="0"/>
        <w:spacing w:before="120" w:after="120"/>
        <w:jc w:val="both"/>
        <w:outlineLvl w:val="9"/>
        <w:rPr>
          <w:rFonts w:hint="eastAsia" w:ascii="宋体" w:hAnsi="宋体" w:eastAsia="宋体" w:cs="宋体"/>
          <w:color w:val="auto"/>
          <w:kern w:val="2"/>
          <w:sz w:val="32"/>
          <w:szCs w:val="32"/>
          <w:highlight w:val="none"/>
        </w:rPr>
      </w:pPr>
    </w:p>
    <w:p w14:paraId="517E1C8D">
      <w:pPr>
        <w:pStyle w:val="119"/>
        <w:keepNext w:val="0"/>
        <w:pageBreakBefore w:val="0"/>
        <w:tabs>
          <w:tab w:val="clear" w:pos="720"/>
        </w:tabs>
        <w:snapToGrid w:val="0"/>
        <w:spacing w:before="120" w:after="120"/>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二、已标价工程量清单</w:t>
      </w:r>
    </w:p>
    <w:p w14:paraId="304FF15C">
      <w:pPr>
        <w:ind w:right="420"/>
        <w:rPr>
          <w:rFonts w:ascii="宋体" w:hAnsi="宋体" w:cs="宋体"/>
          <w:color w:val="auto"/>
          <w:sz w:val="21"/>
          <w:szCs w:val="21"/>
          <w:highlight w:val="none"/>
        </w:rPr>
      </w:pPr>
      <w:r>
        <w:rPr>
          <w:rFonts w:hint="eastAsia" w:ascii="宋体" w:hAnsi="宋体" w:cs="宋体"/>
          <w:color w:val="auto"/>
          <w:sz w:val="21"/>
          <w:szCs w:val="21"/>
          <w:highlight w:val="none"/>
        </w:rPr>
        <w:t xml:space="preserve">注：按采购文件工程量清单编制 </w:t>
      </w:r>
    </w:p>
    <w:p w14:paraId="70FA5BA1">
      <w:pPr>
        <w:pStyle w:val="59"/>
        <w:ind w:firstLine="480"/>
        <w:rPr>
          <w:rFonts w:cs="宋体"/>
          <w:color w:val="auto"/>
          <w:sz w:val="24"/>
          <w:highlight w:val="none"/>
        </w:rPr>
      </w:pPr>
    </w:p>
    <w:p w14:paraId="15AAC6DC">
      <w:pPr>
        <w:pStyle w:val="59"/>
        <w:ind w:firstLine="480"/>
        <w:rPr>
          <w:rFonts w:cs="宋体"/>
          <w:color w:val="auto"/>
          <w:sz w:val="24"/>
          <w:highlight w:val="none"/>
        </w:rPr>
        <w:sectPr>
          <w:footerReference r:id="rId15" w:type="first"/>
          <w:headerReference r:id="rId12" w:type="default"/>
          <w:footerReference r:id="rId13" w:type="default"/>
          <w:footerReference r:id="rId14" w:type="even"/>
          <w:pgSz w:w="11906" w:h="16838"/>
          <w:pgMar w:top="1440" w:right="1080" w:bottom="1440" w:left="1080" w:header="851" w:footer="992" w:gutter="0"/>
          <w:pgNumType w:fmt="decimal"/>
          <w:cols w:space="720" w:num="1"/>
          <w:titlePg/>
          <w:docGrid w:linePitch="312" w:charSpace="0"/>
        </w:sectPr>
      </w:pPr>
    </w:p>
    <w:p w14:paraId="0DF788CF">
      <w:pPr>
        <w:pStyle w:val="119"/>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三、</w:t>
      </w:r>
      <w:r>
        <w:rPr>
          <w:rFonts w:hint="eastAsia" w:ascii="宋体" w:hAnsi="宋体" w:eastAsia="宋体" w:cs="宋体"/>
          <w:color w:val="auto"/>
          <w:sz w:val="32"/>
          <w:szCs w:val="32"/>
          <w:highlight w:val="none"/>
        </w:rPr>
        <w:t>中小企业声明函</w:t>
      </w:r>
      <w:bookmarkStart w:id="72" w:name="_Hlk101259491"/>
      <w:r>
        <w:rPr>
          <w:rFonts w:hint="eastAsia" w:ascii="宋体" w:hAnsi="宋体" w:eastAsia="宋体" w:cs="宋体"/>
          <w:color w:val="auto"/>
          <w:sz w:val="32"/>
          <w:szCs w:val="32"/>
          <w:highlight w:val="none"/>
        </w:rPr>
        <w:t>（如果有）</w:t>
      </w:r>
      <w:bookmarkEnd w:id="72"/>
    </w:p>
    <w:p w14:paraId="66354582">
      <w:pPr>
        <w:widowControl/>
        <w:spacing w:line="360" w:lineRule="auto"/>
        <w:jc w:val="left"/>
        <w:rPr>
          <w:rFonts w:hint="eastAsia" w:ascii="宋体" w:hAnsi="宋体" w:cs="宋体"/>
          <w:b/>
          <w:color w:val="auto"/>
          <w:sz w:val="21"/>
          <w:szCs w:val="21"/>
          <w:highlight w:val="none"/>
        </w:rPr>
      </w:pPr>
      <w:r>
        <w:rPr>
          <w:rFonts w:hint="eastAsia" w:ascii="宋体" w:hAnsi="宋体" w:cs="宋体"/>
          <w:b/>
          <w:color w:val="auto"/>
          <w:sz w:val="21"/>
          <w:szCs w:val="21"/>
          <w:highlight w:val="none"/>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1"/>
          <w:szCs w:val="21"/>
          <w:highlight w:val="none"/>
        </w:rPr>
        <w:t>7</w:t>
      </w:r>
      <w:r>
        <w:rPr>
          <w:rFonts w:hint="eastAsia" w:ascii="宋体" w:hAnsi="宋体" w:cs="宋体"/>
          <w:b/>
          <w:color w:val="auto"/>
          <w:sz w:val="21"/>
          <w:szCs w:val="21"/>
          <w:highlight w:val="none"/>
        </w:rPr>
        <w:t>）。]</w:t>
      </w:r>
    </w:p>
    <w:p w14:paraId="2B486445">
      <w:pPr>
        <w:rPr>
          <w:rFonts w:hint="eastAsia" w:ascii="宋体" w:hAnsi="宋体" w:cs="宋体"/>
          <w:b/>
          <w:color w:val="auto"/>
          <w:sz w:val="21"/>
          <w:szCs w:val="21"/>
          <w:highlight w:val="none"/>
        </w:rPr>
      </w:pPr>
      <w:r>
        <w:rPr>
          <w:rFonts w:hint="eastAsia" w:ascii="宋体" w:hAnsi="宋体" w:cs="宋体"/>
          <w:b/>
          <w:color w:val="auto"/>
          <w:sz w:val="21"/>
          <w:szCs w:val="21"/>
          <w:highlight w:val="none"/>
        </w:rPr>
        <w:br w:type="page"/>
      </w:r>
    </w:p>
    <w:p w14:paraId="26084E7B">
      <w:pPr>
        <w:pStyle w:val="22"/>
        <w:rPr>
          <w:color w:val="auto"/>
          <w:highlight w:val="none"/>
        </w:rPr>
      </w:pPr>
    </w:p>
    <w:p w14:paraId="17A8E66A">
      <w:pPr>
        <w:bidi w:val="0"/>
        <w:spacing w:line="360" w:lineRule="auto"/>
        <w:jc w:val="center"/>
        <w:rPr>
          <w:color w:val="auto"/>
          <w:sz w:val="44"/>
          <w:szCs w:val="44"/>
          <w:highlight w:val="none"/>
        </w:rPr>
      </w:pPr>
      <w:bookmarkStart w:id="73" w:name="_Toc465665161"/>
      <w:r>
        <w:rPr>
          <w:rFonts w:hint="eastAsia"/>
          <w:color w:val="auto"/>
          <w:sz w:val="44"/>
          <w:szCs w:val="44"/>
          <w:highlight w:val="none"/>
        </w:rPr>
        <w:t>附件</w:t>
      </w:r>
      <w:bookmarkEnd w:id="73"/>
    </w:p>
    <w:p w14:paraId="45FE3CF2">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7CB6352C">
      <w:pPr>
        <w:spacing w:line="360" w:lineRule="auto"/>
        <w:jc w:val="center"/>
        <w:rPr>
          <w:rFonts w:ascii="宋体" w:hAnsi="宋体" w:cs="宋体"/>
          <w:b/>
          <w:color w:val="auto"/>
          <w:spacing w:val="6"/>
          <w:sz w:val="32"/>
          <w:szCs w:val="32"/>
          <w:highlight w:val="none"/>
        </w:rPr>
      </w:pPr>
      <w:bookmarkStart w:id="74" w:name="OLE_LINK13"/>
      <w:bookmarkStart w:id="75" w:name="OLE_LINK14"/>
      <w:r>
        <w:rPr>
          <w:rFonts w:hint="eastAsia" w:ascii="宋体" w:hAnsi="宋体" w:cs="宋体"/>
          <w:b/>
          <w:color w:val="auto"/>
          <w:spacing w:val="6"/>
          <w:sz w:val="32"/>
          <w:szCs w:val="32"/>
          <w:highlight w:val="none"/>
        </w:rPr>
        <w:t>残疾人福利性单位声明函</w:t>
      </w:r>
    </w:p>
    <w:bookmarkEnd w:id="74"/>
    <w:bookmarkEnd w:id="75"/>
    <w:p w14:paraId="3F6C7E0C">
      <w:pPr>
        <w:spacing w:line="360" w:lineRule="auto"/>
        <w:rPr>
          <w:rFonts w:ascii="宋体" w:hAnsi="宋体" w:cs="宋体"/>
          <w:b/>
          <w:color w:val="auto"/>
          <w:spacing w:val="6"/>
          <w:sz w:val="30"/>
          <w:szCs w:val="30"/>
          <w:highlight w:val="none"/>
        </w:rPr>
      </w:pPr>
    </w:p>
    <w:p w14:paraId="157884ED">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59FA8DE">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本单位对上述声明的真实性负责。如有虚假，将依法承担相应责任。</w:t>
      </w:r>
    </w:p>
    <w:p w14:paraId="26C95067">
      <w:pPr>
        <w:spacing w:line="360" w:lineRule="auto"/>
        <w:ind w:firstLine="420" w:firstLineChars="200"/>
        <w:rPr>
          <w:rFonts w:ascii="宋体" w:hAnsi="宋体" w:cs="宋体"/>
          <w:color w:val="auto"/>
          <w:sz w:val="21"/>
          <w:szCs w:val="21"/>
          <w:highlight w:val="none"/>
        </w:rPr>
      </w:pPr>
    </w:p>
    <w:p w14:paraId="3E119E6E">
      <w:pPr>
        <w:spacing w:line="360" w:lineRule="auto"/>
        <w:ind w:firstLine="420" w:firstLineChars="200"/>
        <w:rPr>
          <w:rFonts w:ascii="宋体" w:hAnsi="宋体" w:cs="宋体"/>
          <w:color w:val="auto"/>
          <w:sz w:val="21"/>
          <w:szCs w:val="21"/>
          <w:highlight w:val="none"/>
        </w:rPr>
      </w:pPr>
    </w:p>
    <w:p w14:paraId="78A4D85B">
      <w:pPr>
        <w:tabs>
          <w:tab w:val="left" w:pos="4860"/>
        </w:tabs>
        <w:spacing w:line="360" w:lineRule="auto"/>
        <w:ind w:right="1560" w:firstLine="420" w:firstLineChars="200"/>
        <w:jc w:val="center"/>
        <w:rPr>
          <w:rFonts w:ascii="宋体" w:hAnsi="宋体" w:cs="宋体"/>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color w:val="auto"/>
          <w:kern w:val="0"/>
          <w:sz w:val="21"/>
          <w:szCs w:val="21"/>
          <w:highlight w:val="none"/>
          <w:lang w:val="zh-CN"/>
        </w:rPr>
        <w:t>供应商名称（电子签名）</w:t>
      </w:r>
      <w:r>
        <w:rPr>
          <w:rFonts w:hint="eastAsia" w:ascii="宋体" w:hAnsi="宋体" w:cs="宋体"/>
          <w:color w:val="auto"/>
          <w:sz w:val="21"/>
          <w:szCs w:val="21"/>
          <w:highlight w:val="none"/>
        </w:rPr>
        <w:t>：</w:t>
      </w:r>
    </w:p>
    <w:p w14:paraId="22B33BE8">
      <w:pPr>
        <w:tabs>
          <w:tab w:val="left" w:pos="4860"/>
        </w:tabs>
        <w:spacing w:line="360" w:lineRule="auto"/>
        <w:ind w:right="1560" w:firstLine="420" w:firstLineChars="200"/>
        <w:jc w:val="center"/>
        <w:rPr>
          <w:rFonts w:ascii="宋体" w:hAnsi="宋体" w:cs="宋体"/>
          <w:color w:val="auto"/>
          <w:sz w:val="21"/>
          <w:szCs w:val="21"/>
          <w:highlight w:val="none"/>
        </w:rPr>
      </w:pPr>
      <w:r>
        <w:rPr>
          <w:rFonts w:hint="eastAsia" w:ascii="宋体" w:hAnsi="宋体" w:cs="宋体"/>
          <w:color w:val="auto"/>
          <w:sz w:val="21"/>
          <w:szCs w:val="21"/>
          <w:highlight w:val="none"/>
        </w:rPr>
        <w:t xml:space="preserve">       日  期：</w:t>
      </w:r>
    </w:p>
    <w:p w14:paraId="266056B5">
      <w:pPr>
        <w:rPr>
          <w:rFonts w:ascii="宋体" w:hAnsi="宋体" w:cs="宋体"/>
          <w:color w:val="auto"/>
          <w:sz w:val="24"/>
          <w:highlight w:val="none"/>
        </w:rPr>
      </w:pPr>
      <w:r>
        <w:rPr>
          <w:rFonts w:ascii="宋体" w:hAnsi="宋体" w:cs="宋体"/>
          <w:color w:val="auto"/>
          <w:sz w:val="24"/>
          <w:highlight w:val="none"/>
        </w:rPr>
        <w:br w:type="page"/>
      </w:r>
    </w:p>
    <w:p w14:paraId="3273003E">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537096A">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43C7E586">
      <w:pPr>
        <w:snapToGrid w:val="0"/>
        <w:spacing w:before="240" w:beforeLines="100" w:line="360" w:lineRule="auto"/>
        <w:rPr>
          <w:rFonts w:ascii="宋体" w:hAnsi="宋体" w:cs="宋体"/>
          <w:bCs/>
          <w:color w:val="auto"/>
          <w:sz w:val="21"/>
          <w:szCs w:val="21"/>
          <w:highlight w:val="none"/>
        </w:rPr>
      </w:pPr>
      <w:r>
        <w:rPr>
          <w:rFonts w:hint="eastAsia" w:ascii="宋体" w:hAnsi="宋体" w:cs="宋体"/>
          <w:bCs/>
          <w:color w:val="auto"/>
          <w:sz w:val="21"/>
          <w:szCs w:val="21"/>
          <w:highlight w:val="none"/>
        </w:rPr>
        <w:t>一、质疑供应商基本信息</w:t>
      </w:r>
    </w:p>
    <w:p w14:paraId="0380D39A">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质疑供应商：</w:t>
      </w:r>
      <w:r>
        <w:rPr>
          <w:rFonts w:hint="eastAsia" w:ascii="宋体" w:hAnsi="宋体" w:cs="宋体"/>
          <w:color w:val="auto"/>
          <w:sz w:val="21"/>
          <w:szCs w:val="21"/>
          <w:highlight w:val="none"/>
          <w:u w:val="dotted"/>
        </w:rPr>
        <w:t xml:space="preserve">                                        </w:t>
      </w:r>
    </w:p>
    <w:p w14:paraId="223C6556">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地址：</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p>
    <w:p w14:paraId="06D251A7">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联系人：</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p>
    <w:p w14:paraId="74A491F5">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授权代表：</w:t>
      </w:r>
      <w:r>
        <w:rPr>
          <w:rFonts w:hint="eastAsia" w:ascii="宋体" w:hAnsi="宋体" w:cs="宋体"/>
          <w:color w:val="auto"/>
          <w:sz w:val="21"/>
          <w:szCs w:val="21"/>
          <w:highlight w:val="none"/>
          <w:u w:val="dotted"/>
        </w:rPr>
        <w:t xml:space="preserve">                                          </w:t>
      </w:r>
    </w:p>
    <w:p w14:paraId="78BA0294">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 xml:space="preserve"> </w:t>
      </w:r>
    </w:p>
    <w:p w14:paraId="2538D4C2">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地址： </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p>
    <w:p w14:paraId="2808DE1A">
      <w:pPr>
        <w:snapToGrid w:val="0"/>
        <w:spacing w:line="360" w:lineRule="auto"/>
        <w:rPr>
          <w:rFonts w:ascii="宋体" w:hAnsi="宋体" w:cs="宋体"/>
          <w:bCs/>
          <w:color w:val="auto"/>
          <w:sz w:val="21"/>
          <w:szCs w:val="21"/>
          <w:highlight w:val="none"/>
        </w:rPr>
      </w:pPr>
      <w:r>
        <w:rPr>
          <w:rFonts w:hint="eastAsia" w:ascii="宋体" w:hAnsi="宋体" w:cs="宋体"/>
          <w:bCs/>
          <w:color w:val="auto"/>
          <w:sz w:val="21"/>
          <w:szCs w:val="21"/>
          <w:highlight w:val="none"/>
        </w:rPr>
        <w:t>二、质疑项目基本情况</w:t>
      </w:r>
    </w:p>
    <w:p w14:paraId="2595F2F2">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质疑项目的名称：</w:t>
      </w:r>
      <w:r>
        <w:rPr>
          <w:rFonts w:hint="eastAsia" w:ascii="宋体" w:hAnsi="宋体" w:cs="宋体"/>
          <w:color w:val="auto"/>
          <w:sz w:val="21"/>
          <w:szCs w:val="21"/>
          <w:highlight w:val="none"/>
          <w:u w:val="dotted"/>
        </w:rPr>
        <w:t xml:space="preserve">                                      </w:t>
      </w:r>
    </w:p>
    <w:p w14:paraId="6FA01763">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质疑项目的编号：</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包号：</w:t>
      </w:r>
      <w:r>
        <w:rPr>
          <w:rFonts w:hint="eastAsia" w:ascii="宋体" w:hAnsi="宋体" w:cs="宋体"/>
          <w:color w:val="auto"/>
          <w:sz w:val="21"/>
          <w:szCs w:val="21"/>
          <w:highlight w:val="none"/>
          <w:u w:val="dotted"/>
        </w:rPr>
        <w:t xml:space="preserve">                 </w:t>
      </w:r>
    </w:p>
    <w:p w14:paraId="170653B7">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采购人名称：</w:t>
      </w:r>
      <w:r>
        <w:rPr>
          <w:rFonts w:hint="eastAsia" w:ascii="宋体" w:hAnsi="宋体" w:cs="宋体"/>
          <w:color w:val="auto"/>
          <w:sz w:val="21"/>
          <w:szCs w:val="21"/>
          <w:highlight w:val="none"/>
          <w:u w:val="dotted"/>
        </w:rPr>
        <w:t xml:space="preserve">                                         </w:t>
      </w:r>
    </w:p>
    <w:p w14:paraId="76D1BFD5">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采购文件获取日期：</w:t>
      </w:r>
      <w:r>
        <w:rPr>
          <w:rFonts w:hint="eastAsia" w:ascii="宋体" w:hAnsi="宋体" w:cs="宋体"/>
          <w:color w:val="auto"/>
          <w:sz w:val="21"/>
          <w:szCs w:val="21"/>
          <w:highlight w:val="none"/>
          <w:u w:val="dotted"/>
        </w:rPr>
        <w:t xml:space="preserve">                                           </w:t>
      </w:r>
    </w:p>
    <w:p w14:paraId="3E7E1D04">
      <w:pPr>
        <w:snapToGrid w:val="0"/>
        <w:spacing w:line="360" w:lineRule="auto"/>
        <w:rPr>
          <w:rFonts w:ascii="宋体" w:hAnsi="宋体" w:cs="宋体"/>
          <w:bCs/>
          <w:color w:val="auto"/>
          <w:sz w:val="21"/>
          <w:szCs w:val="21"/>
          <w:highlight w:val="none"/>
        </w:rPr>
      </w:pPr>
      <w:r>
        <w:rPr>
          <w:rFonts w:hint="eastAsia" w:ascii="宋体" w:hAnsi="宋体" w:cs="宋体"/>
          <w:bCs/>
          <w:color w:val="auto"/>
          <w:sz w:val="21"/>
          <w:szCs w:val="21"/>
          <w:highlight w:val="none"/>
        </w:rPr>
        <w:t>三、质疑事项具体内容</w:t>
      </w:r>
    </w:p>
    <w:p w14:paraId="6200AEDE">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质疑事项1：</w:t>
      </w:r>
      <w:r>
        <w:rPr>
          <w:rFonts w:hint="eastAsia" w:ascii="宋体" w:hAnsi="宋体" w:cs="宋体"/>
          <w:color w:val="auto"/>
          <w:sz w:val="21"/>
          <w:szCs w:val="21"/>
          <w:highlight w:val="none"/>
          <w:u w:val="dotted"/>
        </w:rPr>
        <w:t xml:space="preserve">                                         </w:t>
      </w:r>
    </w:p>
    <w:p w14:paraId="0150B671">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事实依据：</w:t>
      </w:r>
      <w:r>
        <w:rPr>
          <w:rFonts w:hint="eastAsia" w:ascii="宋体" w:hAnsi="宋体" w:cs="宋体"/>
          <w:color w:val="auto"/>
          <w:sz w:val="21"/>
          <w:szCs w:val="21"/>
          <w:highlight w:val="none"/>
          <w:u w:val="dotted"/>
        </w:rPr>
        <w:t xml:space="preserve">                                          </w:t>
      </w:r>
    </w:p>
    <w:p w14:paraId="7C2D9B4C">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u w:val="dotted"/>
        </w:rPr>
        <w:t xml:space="preserve">                                                       </w:t>
      </w:r>
    </w:p>
    <w:p w14:paraId="0BB8DEE1">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法律依据：</w:t>
      </w:r>
      <w:r>
        <w:rPr>
          <w:rFonts w:hint="eastAsia" w:ascii="宋体" w:hAnsi="宋体" w:cs="宋体"/>
          <w:color w:val="auto"/>
          <w:sz w:val="21"/>
          <w:szCs w:val="21"/>
          <w:highlight w:val="none"/>
          <w:u w:val="dotted"/>
        </w:rPr>
        <w:t xml:space="preserve">                                          </w:t>
      </w:r>
    </w:p>
    <w:p w14:paraId="6CB3CB60">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u w:val="dotted"/>
        </w:rPr>
        <w:t xml:space="preserve">                                                     </w:t>
      </w:r>
    </w:p>
    <w:p w14:paraId="40BB324E">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质疑事项2</w:t>
      </w:r>
    </w:p>
    <w:p w14:paraId="078B2527">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w:t>
      </w:r>
    </w:p>
    <w:p w14:paraId="579268F2">
      <w:pPr>
        <w:snapToGrid w:val="0"/>
        <w:spacing w:line="360" w:lineRule="auto"/>
        <w:rPr>
          <w:rFonts w:ascii="宋体" w:hAnsi="宋体" w:cs="宋体"/>
          <w:bCs/>
          <w:color w:val="auto"/>
          <w:sz w:val="21"/>
          <w:szCs w:val="21"/>
          <w:highlight w:val="none"/>
        </w:rPr>
      </w:pPr>
      <w:r>
        <w:rPr>
          <w:rFonts w:hint="eastAsia" w:ascii="宋体" w:hAnsi="宋体" w:cs="宋体"/>
          <w:bCs/>
          <w:color w:val="auto"/>
          <w:sz w:val="21"/>
          <w:szCs w:val="21"/>
          <w:highlight w:val="none"/>
        </w:rPr>
        <w:t>四、与质疑事项相关的质疑请求</w:t>
      </w:r>
    </w:p>
    <w:p w14:paraId="5924029E">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请求：</w:t>
      </w:r>
      <w:r>
        <w:rPr>
          <w:rFonts w:hint="eastAsia" w:ascii="宋体" w:hAnsi="宋体" w:cs="宋体"/>
          <w:color w:val="auto"/>
          <w:sz w:val="21"/>
          <w:szCs w:val="21"/>
          <w:highlight w:val="none"/>
          <w:u w:val="dotted"/>
        </w:rPr>
        <w:t xml:space="preserve">                                               </w:t>
      </w:r>
    </w:p>
    <w:p w14:paraId="072DF958">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签字(签章)：                   公章：                      </w:t>
      </w:r>
    </w:p>
    <w:p w14:paraId="3F788525">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日期：    </w:t>
      </w:r>
    </w:p>
    <w:p w14:paraId="05DF15A0">
      <w:pPr>
        <w:spacing w:line="360" w:lineRule="auto"/>
        <w:jc w:val="center"/>
        <w:rPr>
          <w:rFonts w:ascii="宋体" w:hAnsi="宋体" w:cs="宋体"/>
          <w:b/>
          <w:bCs/>
          <w:color w:val="auto"/>
          <w:sz w:val="21"/>
          <w:szCs w:val="21"/>
          <w:highlight w:val="none"/>
        </w:rPr>
      </w:pPr>
    </w:p>
    <w:p w14:paraId="6A2ABBAD">
      <w:pPr>
        <w:spacing w:line="360" w:lineRule="auto"/>
        <w:rPr>
          <w:rFonts w:ascii="宋体" w:hAnsi="宋体" w:cs="宋体"/>
          <w:b/>
          <w:color w:val="auto"/>
          <w:sz w:val="21"/>
          <w:szCs w:val="21"/>
          <w:highlight w:val="none"/>
        </w:rPr>
      </w:pPr>
    </w:p>
    <w:p w14:paraId="4B638E5C">
      <w:pPr>
        <w:spacing w:line="360" w:lineRule="auto"/>
        <w:rPr>
          <w:rFonts w:ascii="宋体" w:hAnsi="宋体" w:cs="宋体"/>
          <w:b/>
          <w:color w:val="auto"/>
          <w:sz w:val="21"/>
          <w:szCs w:val="21"/>
          <w:highlight w:val="none"/>
        </w:rPr>
      </w:pPr>
    </w:p>
    <w:p w14:paraId="53DB3774">
      <w:pPr>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质疑函制作说明：</w:t>
      </w:r>
    </w:p>
    <w:p w14:paraId="3CE88F85">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1.供应商提出质疑时，应提交质疑函和必要的证明材料。</w:t>
      </w:r>
    </w:p>
    <w:p w14:paraId="65E5DCA5">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2.质疑供应商若委托代理人进行质疑的，质疑函应按要求列明“授权代表”的有关内容，并在附件中提交由质疑</w:t>
      </w:r>
      <w:r>
        <w:rPr>
          <w:rFonts w:hint="eastAsia" w:ascii="宋体" w:hAnsi="宋体" w:cs="宋体"/>
          <w:color w:val="auto"/>
          <w:kern w:val="0"/>
          <w:sz w:val="21"/>
          <w:szCs w:val="21"/>
          <w:highlight w:val="none"/>
        </w:rPr>
        <w:t>供应商签署的授权委托书。授权委托书应载明代理人的姓名或者名称、代理事项、具体权限、期限和相关事项。</w:t>
      </w:r>
    </w:p>
    <w:p w14:paraId="6C2ED180">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3.质疑供应商若对项目的某一分包进行质疑，质疑函中应列明具体分包号。</w:t>
      </w:r>
    </w:p>
    <w:p w14:paraId="054B9883">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4.质疑函的质疑事项应具体、明确，并有必要的事实依据和法律依据。</w:t>
      </w:r>
    </w:p>
    <w:p w14:paraId="745F004A">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5.质疑函的质疑请求应与质疑事项相关。</w:t>
      </w:r>
    </w:p>
    <w:p w14:paraId="53CE930C">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6.质疑供应商为自然人的，质疑函应由本人签字；质疑供应商为法人或者其他组织的，质疑函应由法定代表人、主要负责人，或者其授权代表签字或者盖章，并加盖公章。</w:t>
      </w:r>
    </w:p>
    <w:p w14:paraId="521BF3F8">
      <w:pPr>
        <w:rPr>
          <w:rFonts w:ascii="宋体" w:hAnsi="宋体" w:cs="宋体"/>
          <w:color w:val="auto"/>
          <w:sz w:val="30"/>
          <w:szCs w:val="30"/>
          <w:highlight w:val="none"/>
        </w:rPr>
      </w:pPr>
      <w:r>
        <w:rPr>
          <w:rFonts w:ascii="宋体" w:hAnsi="宋体" w:cs="宋体"/>
          <w:color w:val="auto"/>
          <w:sz w:val="30"/>
          <w:szCs w:val="30"/>
          <w:highlight w:val="none"/>
        </w:rPr>
        <w:br w:type="page"/>
      </w:r>
    </w:p>
    <w:p w14:paraId="7CDCBE67">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106F0617">
      <w:pPr>
        <w:spacing w:line="360" w:lineRule="auto"/>
        <w:jc w:val="center"/>
        <w:rPr>
          <w:rFonts w:ascii="宋体" w:hAnsi="宋体" w:cs="宋体"/>
          <w:b/>
          <w:color w:val="auto"/>
          <w:sz w:val="24"/>
          <w:highlight w:val="none"/>
        </w:rPr>
      </w:pPr>
    </w:p>
    <w:p w14:paraId="0C1F6CF1">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5FD10FEC">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一、投诉相关主体基本情况</w:t>
      </w:r>
    </w:p>
    <w:p w14:paraId="00D20443">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投诉人：</w:t>
      </w:r>
      <w:r>
        <w:rPr>
          <w:rFonts w:hint="eastAsia" w:ascii="宋体" w:hAnsi="宋体" w:cs="宋体"/>
          <w:color w:val="auto"/>
          <w:sz w:val="21"/>
          <w:szCs w:val="21"/>
          <w:highlight w:val="none"/>
          <w:u w:val="dotted"/>
        </w:rPr>
        <w:t xml:space="preserve">                                               </w:t>
      </w:r>
    </w:p>
    <w:p w14:paraId="3B91347F">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地     址：</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0A85E84F">
      <w:pPr>
        <w:tabs>
          <w:tab w:val="left" w:pos="6510"/>
        </w:tabs>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法定代表人/主要负责人：</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 xml:space="preserve">  </w:t>
      </w:r>
    </w:p>
    <w:p w14:paraId="63F515BF">
      <w:pPr>
        <w:tabs>
          <w:tab w:val="left" w:pos="6510"/>
        </w:tabs>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p>
    <w:p w14:paraId="4E5C174D">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授权代表：</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p>
    <w:p w14:paraId="200BD291">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地     址：</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dotted"/>
        </w:rPr>
        <w:t xml:space="preserve">                   </w:t>
      </w:r>
    </w:p>
    <w:p w14:paraId="3110BA5A">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被投诉人1：</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4960E035">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地     址：</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44803404">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联系人：</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0F91FB32">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被投诉人2</w:t>
      </w:r>
    </w:p>
    <w:p w14:paraId="0D282368">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w:t>
      </w:r>
    </w:p>
    <w:p w14:paraId="6B586AEA">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相关供应商：</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34CFE87D">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地     址：</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5B1ADB8F">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联系人：</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6FA231E4">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二、投诉项目基本情况</w:t>
      </w:r>
    </w:p>
    <w:p w14:paraId="10D3AA25">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采购项目名称：</w:t>
      </w:r>
      <w:r>
        <w:rPr>
          <w:rFonts w:hint="eastAsia" w:ascii="宋体" w:hAnsi="宋体" w:cs="宋体"/>
          <w:color w:val="auto"/>
          <w:sz w:val="21"/>
          <w:szCs w:val="21"/>
          <w:highlight w:val="none"/>
          <w:u w:val="dotted"/>
        </w:rPr>
        <w:t xml:space="preserve">                                        </w:t>
      </w:r>
    </w:p>
    <w:p w14:paraId="36A05372">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采购项目编号：</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包号：</w:t>
      </w:r>
      <w:r>
        <w:rPr>
          <w:rFonts w:hint="eastAsia" w:ascii="宋体" w:hAnsi="宋体" w:cs="宋体"/>
          <w:color w:val="auto"/>
          <w:sz w:val="21"/>
          <w:szCs w:val="21"/>
          <w:highlight w:val="none"/>
          <w:u w:val="dotted"/>
        </w:rPr>
        <w:t xml:space="preserve">              </w:t>
      </w:r>
    </w:p>
    <w:p w14:paraId="5274F67A">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采购人名称：</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4325F3A0">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代理机构名称：</w:t>
      </w:r>
      <w:r>
        <w:rPr>
          <w:rFonts w:hint="eastAsia" w:ascii="宋体" w:hAnsi="宋体" w:cs="宋体"/>
          <w:color w:val="auto"/>
          <w:sz w:val="21"/>
          <w:szCs w:val="21"/>
          <w:highlight w:val="none"/>
          <w:u w:val="dotted"/>
        </w:rPr>
        <w:t xml:space="preserve">                                         </w:t>
      </w:r>
    </w:p>
    <w:p w14:paraId="048D0F39">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采购文件公告:</w:t>
      </w:r>
      <w:r>
        <w:rPr>
          <w:rFonts w:hint="eastAsia" w:ascii="宋体" w:hAnsi="宋体" w:cs="宋体"/>
          <w:color w:val="auto"/>
          <w:sz w:val="21"/>
          <w:szCs w:val="21"/>
          <w:highlight w:val="none"/>
          <w:u w:val="dotted"/>
        </w:rPr>
        <w:t xml:space="preserve">是/否 </w:t>
      </w:r>
      <w:r>
        <w:rPr>
          <w:rFonts w:hint="eastAsia" w:ascii="宋体" w:hAnsi="宋体" w:cs="宋体"/>
          <w:color w:val="auto"/>
          <w:sz w:val="21"/>
          <w:szCs w:val="21"/>
          <w:highlight w:val="none"/>
        </w:rPr>
        <w:t>公告期限：</w:t>
      </w:r>
      <w:r>
        <w:rPr>
          <w:rFonts w:hint="eastAsia" w:ascii="宋体" w:hAnsi="宋体" w:cs="宋体"/>
          <w:color w:val="auto"/>
          <w:sz w:val="21"/>
          <w:szCs w:val="21"/>
          <w:highlight w:val="none"/>
          <w:u w:val="dotted"/>
        </w:rPr>
        <w:t xml:space="preserve">                                 </w:t>
      </w:r>
    </w:p>
    <w:p w14:paraId="11387AF3">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采购结果公告:</w:t>
      </w:r>
      <w:r>
        <w:rPr>
          <w:rFonts w:hint="eastAsia" w:ascii="宋体" w:hAnsi="宋体" w:cs="宋体"/>
          <w:color w:val="auto"/>
          <w:sz w:val="21"/>
          <w:szCs w:val="21"/>
          <w:highlight w:val="none"/>
          <w:u w:val="dotted"/>
        </w:rPr>
        <w:t xml:space="preserve">是/否 </w:t>
      </w:r>
      <w:r>
        <w:rPr>
          <w:rFonts w:hint="eastAsia" w:ascii="宋体" w:hAnsi="宋体" w:cs="宋体"/>
          <w:color w:val="auto"/>
          <w:sz w:val="21"/>
          <w:szCs w:val="21"/>
          <w:highlight w:val="none"/>
        </w:rPr>
        <w:t>公告期限：</w:t>
      </w:r>
      <w:r>
        <w:rPr>
          <w:rFonts w:hint="eastAsia" w:ascii="宋体" w:hAnsi="宋体" w:cs="宋体"/>
          <w:color w:val="auto"/>
          <w:sz w:val="21"/>
          <w:szCs w:val="21"/>
          <w:highlight w:val="none"/>
          <w:u w:val="dotted"/>
        </w:rPr>
        <w:t xml:space="preserve">                        </w:t>
      </w:r>
    </w:p>
    <w:p w14:paraId="7BCB7F74">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三、质疑基本情况</w:t>
      </w:r>
    </w:p>
    <w:p w14:paraId="2E8028C1">
      <w:pPr>
        <w:spacing w:line="360" w:lineRule="auto"/>
        <w:ind w:firstLine="420" w:firstLineChars="200"/>
        <w:rPr>
          <w:rFonts w:ascii="宋体" w:hAnsi="宋体" w:cs="宋体"/>
          <w:color w:val="auto"/>
          <w:sz w:val="21"/>
          <w:szCs w:val="21"/>
          <w:highlight w:val="none"/>
          <w:u w:val="dotted"/>
        </w:rPr>
      </w:pPr>
      <w:r>
        <w:rPr>
          <w:rFonts w:hint="eastAsia" w:ascii="宋体" w:hAnsi="宋体" w:cs="宋体"/>
          <w:color w:val="auto"/>
          <w:sz w:val="21"/>
          <w:szCs w:val="21"/>
          <w:highlight w:val="none"/>
        </w:rPr>
        <w:t>投诉人于</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日,向</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提出质疑，质疑事项为：</w:t>
      </w:r>
      <w:r>
        <w:rPr>
          <w:rFonts w:hint="eastAsia" w:ascii="宋体" w:hAnsi="宋体" w:cs="宋体"/>
          <w:color w:val="auto"/>
          <w:sz w:val="21"/>
          <w:szCs w:val="21"/>
          <w:highlight w:val="none"/>
          <w:u w:val="dotted"/>
        </w:rPr>
        <w:t xml:space="preserve">                                </w:t>
      </w:r>
    </w:p>
    <w:p w14:paraId="3C7205BC">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 xml:space="preserve">  </w:t>
      </w:r>
    </w:p>
    <w:p w14:paraId="513727D5">
      <w:pPr>
        <w:spacing w:line="360" w:lineRule="auto"/>
        <w:ind w:firstLine="315" w:firstLineChars="150"/>
        <w:rPr>
          <w:rFonts w:ascii="宋体" w:hAnsi="宋体" w:cs="宋体"/>
          <w:color w:val="auto"/>
          <w:sz w:val="21"/>
          <w:szCs w:val="21"/>
          <w:highlight w:val="none"/>
        </w:rPr>
      </w:pPr>
      <w:r>
        <w:rPr>
          <w:rFonts w:hint="eastAsia" w:ascii="宋体" w:hAnsi="宋体" w:cs="宋体"/>
          <w:color w:val="auto"/>
          <w:sz w:val="21"/>
          <w:szCs w:val="21"/>
          <w:highlight w:val="none"/>
          <w:u w:val="dotted"/>
        </w:rPr>
        <w:t>采购人/代理机构</w:t>
      </w:r>
      <w:r>
        <w:rPr>
          <w:rFonts w:hint="eastAsia" w:ascii="宋体" w:hAnsi="宋体" w:cs="宋体"/>
          <w:color w:val="auto"/>
          <w:sz w:val="21"/>
          <w:szCs w:val="21"/>
          <w:highlight w:val="none"/>
        </w:rPr>
        <w:t>于</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日,就质疑事项作出了答复/没有在法定期限内作出答复。</w:t>
      </w:r>
    </w:p>
    <w:p w14:paraId="5EF1AE6F">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四、投诉事项具体内容</w:t>
      </w:r>
    </w:p>
    <w:p w14:paraId="0B491F39">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投诉事项 1：</w:t>
      </w:r>
      <w:r>
        <w:rPr>
          <w:rFonts w:hint="eastAsia" w:ascii="宋体" w:hAnsi="宋体" w:cs="宋体"/>
          <w:color w:val="auto"/>
          <w:sz w:val="21"/>
          <w:szCs w:val="21"/>
          <w:highlight w:val="none"/>
          <w:u w:val="dotted"/>
        </w:rPr>
        <w:t xml:space="preserve">                                       </w:t>
      </w:r>
    </w:p>
    <w:p w14:paraId="7BBC1EFF">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事实依据：</w:t>
      </w:r>
      <w:r>
        <w:rPr>
          <w:rFonts w:hint="eastAsia" w:ascii="宋体" w:hAnsi="宋体" w:cs="宋体"/>
          <w:color w:val="auto"/>
          <w:sz w:val="21"/>
          <w:szCs w:val="21"/>
          <w:highlight w:val="none"/>
          <w:u w:val="dotted"/>
        </w:rPr>
        <w:t xml:space="preserve">                                         </w:t>
      </w:r>
    </w:p>
    <w:p w14:paraId="6A3C6DE8">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u w:val="dotted"/>
        </w:rPr>
        <w:t xml:space="preserve">                                                      </w:t>
      </w:r>
    </w:p>
    <w:p w14:paraId="38C97A2C">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法律依据：</w:t>
      </w:r>
      <w:r>
        <w:rPr>
          <w:rFonts w:hint="eastAsia" w:ascii="宋体" w:hAnsi="宋体" w:cs="宋体"/>
          <w:color w:val="auto"/>
          <w:sz w:val="21"/>
          <w:szCs w:val="21"/>
          <w:highlight w:val="none"/>
          <w:u w:val="dotted"/>
        </w:rPr>
        <w:t xml:space="preserve">                                          </w:t>
      </w:r>
    </w:p>
    <w:p w14:paraId="180A0954">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u w:val="dotted"/>
        </w:rPr>
        <w:t xml:space="preserve">                                                      </w:t>
      </w:r>
    </w:p>
    <w:p w14:paraId="29FF04CE">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投诉事项2</w:t>
      </w:r>
    </w:p>
    <w:p w14:paraId="04A79879">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w:t>
      </w:r>
    </w:p>
    <w:p w14:paraId="15E4128F">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五、与投诉事项相关的投诉请求</w:t>
      </w:r>
    </w:p>
    <w:p w14:paraId="39602A8A">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请求：</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 xml:space="preserve"> </w:t>
      </w:r>
    </w:p>
    <w:p w14:paraId="27B82A60">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 xml:space="preserve">                                                                                                    </w:t>
      </w:r>
    </w:p>
    <w:p w14:paraId="209DC7CB">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签字(签章)：                   公章：                      </w:t>
      </w:r>
    </w:p>
    <w:p w14:paraId="72B1C6E5">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日期：    </w:t>
      </w:r>
    </w:p>
    <w:p w14:paraId="206196B5">
      <w:pPr>
        <w:spacing w:line="360" w:lineRule="auto"/>
        <w:rPr>
          <w:rFonts w:ascii="宋体" w:hAnsi="宋体" w:cs="宋体"/>
          <w:b/>
          <w:color w:val="auto"/>
          <w:sz w:val="21"/>
          <w:szCs w:val="21"/>
          <w:highlight w:val="none"/>
        </w:rPr>
      </w:pPr>
    </w:p>
    <w:p w14:paraId="6D1FB4E0">
      <w:pPr>
        <w:spacing w:line="360" w:lineRule="auto"/>
        <w:rPr>
          <w:rFonts w:ascii="宋体" w:hAnsi="宋体" w:cs="宋体"/>
          <w:b/>
          <w:color w:val="auto"/>
          <w:sz w:val="21"/>
          <w:szCs w:val="21"/>
          <w:highlight w:val="none"/>
        </w:rPr>
      </w:pPr>
    </w:p>
    <w:p w14:paraId="2E87E1AC">
      <w:pPr>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投诉书制作说明：</w:t>
      </w:r>
    </w:p>
    <w:p w14:paraId="248A466F">
      <w:pPr>
        <w:widowControl/>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sz w:val="21"/>
          <w:szCs w:val="21"/>
          <w:highlight w:val="none"/>
        </w:rPr>
        <w:t>1.投诉人提起投诉时，应当提交投诉书和必要的证明材料，并按照被投诉人和与投诉事项有关的供应商数量提供投诉书副本。</w:t>
      </w:r>
    </w:p>
    <w:p w14:paraId="6E32B0B7">
      <w:pPr>
        <w:widowControl/>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color w:val="auto"/>
          <w:sz w:val="21"/>
          <w:szCs w:val="21"/>
          <w:highlight w:val="none"/>
        </w:rPr>
        <w:t>2.投诉人若委托代理人进行投诉的，投诉书应按照要求列明“授权代表”的有关内容，并在附件中提交由</w:t>
      </w:r>
      <w:r>
        <w:rPr>
          <w:rFonts w:hint="eastAsia" w:ascii="宋体" w:hAnsi="宋体" w:cs="宋体"/>
          <w:color w:val="auto"/>
          <w:kern w:val="0"/>
          <w:sz w:val="21"/>
          <w:szCs w:val="21"/>
          <w:highlight w:val="none"/>
        </w:rPr>
        <w:t>投诉人签署的授权委托书。授权委托书应当载明代理人的姓名或者名称、代理事项、具体权限、期限和相关事项。</w:t>
      </w:r>
    </w:p>
    <w:p w14:paraId="0F032E7E">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3.投诉人若对项目的某一分包进行投诉，投诉书应列明具体分包号。</w:t>
      </w:r>
    </w:p>
    <w:p w14:paraId="40FC4614">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4.投诉书应简要列明质疑事项，质疑函、质疑答复等作为附件材料提供。</w:t>
      </w:r>
    </w:p>
    <w:p w14:paraId="62539079">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5.投诉书的投诉事项应具体、明确，并有必要的事实依据和法律依据。</w:t>
      </w:r>
    </w:p>
    <w:p w14:paraId="31110236">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6.投诉书的投诉请求应与投诉事项相关。</w:t>
      </w:r>
    </w:p>
    <w:p w14:paraId="5A391439">
      <w:pPr>
        <w:widowControl/>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color w:val="auto"/>
          <w:sz w:val="21"/>
          <w:szCs w:val="21"/>
          <w:highlight w:val="none"/>
        </w:rPr>
        <w:t>7.投诉人为自然人的，投诉书应当由本人签字；投诉人为法人或者其他组织的，投诉书应当由法定代表人、主要负责人，或者其授权代表签字或者盖章，并加盖公章。</w:t>
      </w:r>
    </w:p>
    <w:p w14:paraId="0EB23836">
      <w:pPr>
        <w:rPr>
          <w:rFonts w:ascii="宋体" w:hAnsi="宋体" w:cs="宋体"/>
          <w:b/>
          <w:color w:val="auto"/>
          <w:sz w:val="24"/>
          <w:highlight w:val="none"/>
        </w:rPr>
      </w:pPr>
      <w:r>
        <w:rPr>
          <w:rFonts w:ascii="宋体" w:hAnsi="宋体" w:cs="宋体"/>
          <w:b/>
          <w:color w:val="auto"/>
          <w:sz w:val="24"/>
          <w:highlight w:val="none"/>
        </w:rPr>
        <w:br w:type="page"/>
      </w:r>
    </w:p>
    <w:p w14:paraId="6D578FE2">
      <w:pPr>
        <w:autoSpaceDE w:val="0"/>
        <w:autoSpaceDN w:val="0"/>
        <w:jc w:val="both"/>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3E7222BA">
      <w:pPr>
        <w:spacing w:line="360" w:lineRule="auto"/>
        <w:rPr>
          <w:rFonts w:ascii="宋体" w:hAnsi="宋体" w:cs="宋体"/>
          <w:color w:val="auto"/>
          <w:sz w:val="24"/>
          <w:highlight w:val="none"/>
          <w:u w:val="single"/>
        </w:rPr>
      </w:pPr>
    </w:p>
    <w:p w14:paraId="4A04C72D">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u w:val="single"/>
        </w:rPr>
        <w:t>（采购人）、（采购代理机构）</w:t>
      </w:r>
    </w:p>
    <w:p w14:paraId="52CB4BE9">
      <w:pPr>
        <w:spacing w:line="360" w:lineRule="auto"/>
        <w:ind w:firstLine="420" w:firstLineChars="200"/>
        <w:rPr>
          <w:rFonts w:ascii="宋体" w:hAnsi="宋体" w:cs="宋体"/>
          <w:color w:val="auto"/>
          <w:sz w:val="21"/>
          <w:szCs w:val="21"/>
          <w:highlight w:val="none"/>
        </w:rPr>
      </w:pPr>
      <w:r>
        <w:rPr>
          <w:rFonts w:hint="eastAsia" w:ascii="宋体" w:hAnsi="宋体" w:cs="宋体"/>
          <w:color w:val="auto"/>
          <w:kern w:val="0"/>
          <w:sz w:val="21"/>
          <w:szCs w:val="21"/>
          <w:highlight w:val="none"/>
          <w:lang w:val="zh-CN"/>
        </w:rPr>
        <w:t>我方</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sz w:val="21"/>
          <w:szCs w:val="21"/>
          <w:highlight w:val="none"/>
        </w:rPr>
        <w:t>(供应商全称)是中华人民共和国依法登记注册的合法企业，</w:t>
      </w:r>
      <w:r>
        <w:rPr>
          <w:rFonts w:hint="eastAsia" w:ascii="宋体" w:hAnsi="宋体" w:cs="宋体"/>
          <w:bCs/>
          <w:color w:val="auto"/>
          <w:sz w:val="21"/>
          <w:szCs w:val="21"/>
          <w:highlight w:val="none"/>
        </w:rPr>
        <w:t>在参加</w:t>
      </w:r>
      <w:r>
        <w:rPr>
          <w:rFonts w:hint="eastAsia" w:ascii="宋体" w:hAnsi="宋体" w:cs="宋体"/>
          <w:color w:val="auto"/>
          <w:sz w:val="21"/>
          <w:szCs w:val="21"/>
          <w:highlight w:val="none"/>
        </w:rPr>
        <w:t>你方组织的</w:t>
      </w:r>
      <w:r>
        <w:rPr>
          <w:rFonts w:hint="eastAsia" w:ascii="宋体" w:hAnsi="宋体" w:cs="宋体"/>
          <w:color w:val="auto"/>
          <w:sz w:val="21"/>
          <w:szCs w:val="21"/>
          <w:highlight w:val="none"/>
          <w:u w:val="single"/>
          <w:lang w:val="en-US" w:eastAsia="zh-CN"/>
        </w:rPr>
        <w:t xml:space="preserve">        项目名称       </w:t>
      </w:r>
      <w:r>
        <w:rPr>
          <w:rFonts w:hint="eastAsia" w:ascii="宋体" w:hAnsi="宋体" w:cs="宋体"/>
          <w:color w:val="auto"/>
          <w:sz w:val="21"/>
          <w:szCs w:val="21"/>
          <w:highlight w:val="none"/>
        </w:rPr>
        <w:t>【项目编号：</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w:t>
      </w:r>
      <w:r>
        <w:rPr>
          <w:rFonts w:hint="eastAsia" w:ascii="宋体" w:hAnsi="宋体" w:cs="宋体"/>
          <w:bCs/>
          <w:color w:val="auto"/>
          <w:sz w:val="21"/>
          <w:szCs w:val="21"/>
          <w:highlight w:val="none"/>
        </w:rPr>
        <w:t>投标活动中作如下说明：</w:t>
      </w:r>
      <w:r>
        <w:rPr>
          <w:rFonts w:hint="eastAsia" w:ascii="宋体" w:hAnsi="宋体" w:cs="宋体"/>
          <w:color w:val="auto"/>
          <w:sz w:val="21"/>
          <w:szCs w:val="21"/>
          <w:highlight w:val="none"/>
        </w:rPr>
        <w:t xml:space="preserve">我方所使用的“XX专用章”与法定名称章具有同等的法律效力，对使用“XX专用章”的行为予以完全承认，并愿意承担相应责任。   </w:t>
      </w:r>
    </w:p>
    <w:p w14:paraId="3305FD1E">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特此说明。</w:t>
      </w:r>
    </w:p>
    <w:p w14:paraId="762A28E5">
      <w:pPr>
        <w:spacing w:line="360" w:lineRule="auto"/>
        <w:ind w:firstLine="494"/>
        <w:rPr>
          <w:rFonts w:ascii="宋体" w:hAnsi="宋体" w:cs="宋体"/>
          <w:color w:val="auto"/>
          <w:sz w:val="21"/>
          <w:szCs w:val="21"/>
          <w:highlight w:val="none"/>
        </w:rPr>
      </w:pPr>
    </w:p>
    <w:p w14:paraId="25952BA7">
      <w:pPr>
        <w:spacing w:line="360" w:lineRule="auto"/>
        <w:ind w:firstLine="494"/>
        <w:rPr>
          <w:rFonts w:ascii="宋体" w:hAnsi="宋体" w:cs="宋体"/>
          <w:color w:val="auto"/>
          <w:sz w:val="21"/>
          <w:szCs w:val="21"/>
          <w:highlight w:val="none"/>
        </w:rPr>
      </w:pPr>
    </w:p>
    <w:p w14:paraId="4DB4267F">
      <w:pPr>
        <w:spacing w:line="360" w:lineRule="auto"/>
        <w:ind w:firstLine="494"/>
        <w:rPr>
          <w:rFonts w:ascii="宋体" w:hAnsi="宋体" w:cs="宋体"/>
          <w:color w:val="auto"/>
          <w:sz w:val="21"/>
          <w:szCs w:val="21"/>
          <w:highlight w:val="none"/>
        </w:rPr>
      </w:pPr>
    </w:p>
    <w:p w14:paraId="78BBB81D">
      <w:pPr>
        <w:spacing w:line="360" w:lineRule="auto"/>
        <w:ind w:firstLine="494"/>
        <w:rPr>
          <w:rFonts w:ascii="宋体" w:hAnsi="宋体" w:cs="宋体"/>
          <w:color w:val="auto"/>
          <w:sz w:val="21"/>
          <w:szCs w:val="21"/>
          <w:highlight w:val="none"/>
        </w:rPr>
      </w:pPr>
    </w:p>
    <w:p w14:paraId="01FE4814">
      <w:pPr>
        <w:spacing w:line="360" w:lineRule="auto"/>
        <w:ind w:right="480" w:firstLine="3570" w:firstLineChars="1700"/>
        <w:rPr>
          <w:rFonts w:ascii="宋体" w:hAnsi="宋体" w:cs="宋体"/>
          <w:color w:val="auto"/>
          <w:sz w:val="21"/>
          <w:szCs w:val="21"/>
          <w:highlight w:val="none"/>
        </w:rPr>
      </w:pPr>
      <w:r>
        <w:rPr>
          <w:rFonts w:hint="eastAsia" w:ascii="宋体" w:hAnsi="宋体" w:cs="宋体"/>
          <w:color w:val="auto"/>
          <w:sz w:val="21"/>
          <w:szCs w:val="21"/>
          <w:highlight w:val="none"/>
        </w:rPr>
        <w:t>供应商（法定名称章）：</w:t>
      </w:r>
    </w:p>
    <w:p w14:paraId="63DEE9B8">
      <w:pPr>
        <w:ind w:right="1440" w:firstLine="494"/>
        <w:jc w:val="center"/>
        <w:rPr>
          <w:rFonts w:ascii="宋体" w:hAnsi="宋体" w:cs="宋体"/>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      日期：       年     月     日</w:t>
      </w:r>
    </w:p>
    <w:p w14:paraId="255905BB">
      <w:pPr>
        <w:rPr>
          <w:rFonts w:ascii="宋体" w:hAnsi="宋体" w:cs="宋体"/>
          <w:color w:val="auto"/>
          <w:sz w:val="21"/>
          <w:szCs w:val="21"/>
          <w:highlight w:val="none"/>
        </w:rPr>
      </w:pPr>
      <w:r>
        <w:rPr>
          <w:rFonts w:hint="eastAsia" w:ascii="宋体" w:hAnsi="宋体" w:cs="宋体"/>
          <w:b/>
          <w:bCs/>
          <w:color w:val="auto"/>
          <w:sz w:val="21"/>
          <w:szCs w:val="21"/>
          <w:highlight w:val="none"/>
        </w:rPr>
        <w:t>附：</w:t>
      </w:r>
    </w:p>
    <w:p w14:paraId="45F4AE72">
      <w:pPr>
        <w:spacing w:line="360" w:lineRule="auto"/>
        <w:rPr>
          <w:rFonts w:ascii="宋体" w:hAnsi="宋体" w:cs="宋体"/>
          <w:bCs/>
          <w:color w:val="auto"/>
          <w:sz w:val="21"/>
          <w:szCs w:val="21"/>
          <w:highlight w:val="none"/>
        </w:rPr>
      </w:pPr>
      <w:r>
        <w:rPr>
          <w:rFonts w:ascii="宋体" w:hAnsi="宋体" w:cs="宋体"/>
          <w:b/>
          <w:bCs/>
          <w:color w:val="auto"/>
          <w:sz w:val="21"/>
          <w:szCs w:val="21"/>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4"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noCTYC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b/>
          <w:bCs/>
          <w:color w:val="auto"/>
          <w:sz w:val="21"/>
          <w:szCs w:val="21"/>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5"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yES1F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1"/>
          <w:szCs w:val="21"/>
          <w:highlight w:val="none"/>
        </w:rPr>
        <w:t>供应商</w:t>
      </w:r>
      <w:r>
        <w:rPr>
          <w:rFonts w:hint="eastAsia" w:ascii="宋体" w:hAnsi="宋体" w:cs="宋体"/>
          <w:color w:val="auto"/>
          <w:sz w:val="21"/>
          <w:szCs w:val="21"/>
          <w:highlight w:val="none"/>
        </w:rPr>
        <w:t xml:space="preserve">法定名称章（印模）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   供应商“XX专用章”（印模）</w:t>
      </w:r>
    </w:p>
    <w:p w14:paraId="7800ABBB">
      <w:pPr>
        <w:autoSpaceDE w:val="0"/>
        <w:autoSpaceDN w:val="0"/>
        <w:jc w:val="center"/>
        <w:rPr>
          <w:rFonts w:ascii="宋体" w:hAnsi="宋体" w:cs="宋体"/>
          <w:b/>
          <w:color w:val="auto"/>
          <w:spacing w:val="6"/>
          <w:sz w:val="32"/>
          <w:szCs w:val="32"/>
          <w:highlight w:val="none"/>
        </w:rPr>
      </w:pPr>
    </w:p>
    <w:p w14:paraId="11F48AB2">
      <w:pPr>
        <w:autoSpaceDE w:val="0"/>
        <w:autoSpaceDN w:val="0"/>
        <w:jc w:val="center"/>
        <w:rPr>
          <w:rFonts w:ascii="宋体" w:hAnsi="宋体" w:cs="宋体"/>
          <w:b/>
          <w:color w:val="auto"/>
          <w:spacing w:val="6"/>
          <w:sz w:val="32"/>
          <w:szCs w:val="32"/>
          <w:highlight w:val="none"/>
        </w:rPr>
      </w:pPr>
    </w:p>
    <w:p w14:paraId="29D09DDB">
      <w:pPr>
        <w:autoSpaceDE w:val="0"/>
        <w:autoSpaceDN w:val="0"/>
        <w:jc w:val="center"/>
        <w:rPr>
          <w:rFonts w:ascii="宋体" w:hAnsi="宋体" w:cs="宋体"/>
          <w:b/>
          <w:color w:val="auto"/>
          <w:spacing w:val="6"/>
          <w:sz w:val="32"/>
          <w:szCs w:val="32"/>
          <w:highlight w:val="none"/>
        </w:rPr>
      </w:pPr>
    </w:p>
    <w:p w14:paraId="50CB6278">
      <w:pPr>
        <w:autoSpaceDE w:val="0"/>
        <w:autoSpaceDN w:val="0"/>
        <w:jc w:val="center"/>
        <w:rPr>
          <w:rFonts w:ascii="宋体" w:hAnsi="宋体" w:cs="宋体"/>
          <w:b/>
          <w:color w:val="auto"/>
          <w:spacing w:val="6"/>
          <w:sz w:val="32"/>
          <w:szCs w:val="32"/>
          <w:highlight w:val="none"/>
        </w:rPr>
      </w:pPr>
    </w:p>
    <w:p w14:paraId="1B3AB9E3">
      <w:pPr>
        <w:autoSpaceDE w:val="0"/>
        <w:autoSpaceDN w:val="0"/>
        <w:jc w:val="center"/>
        <w:rPr>
          <w:rFonts w:ascii="宋体" w:hAnsi="宋体" w:cs="宋体"/>
          <w:b/>
          <w:color w:val="auto"/>
          <w:spacing w:val="6"/>
          <w:sz w:val="32"/>
          <w:szCs w:val="32"/>
          <w:highlight w:val="none"/>
        </w:rPr>
      </w:pPr>
    </w:p>
    <w:p w14:paraId="465D13BA">
      <w:pPr>
        <w:autoSpaceDE w:val="0"/>
        <w:autoSpaceDN w:val="0"/>
        <w:jc w:val="center"/>
        <w:rPr>
          <w:rFonts w:ascii="宋体" w:hAnsi="宋体" w:cs="宋体"/>
          <w:b/>
          <w:color w:val="auto"/>
          <w:spacing w:val="6"/>
          <w:sz w:val="32"/>
          <w:szCs w:val="32"/>
          <w:highlight w:val="none"/>
        </w:rPr>
      </w:pPr>
    </w:p>
    <w:p w14:paraId="6E8AAE38">
      <w:pPr>
        <w:autoSpaceDE w:val="0"/>
        <w:autoSpaceDN w:val="0"/>
        <w:jc w:val="center"/>
        <w:rPr>
          <w:rFonts w:ascii="宋体" w:hAnsi="宋体" w:cs="宋体"/>
          <w:b/>
          <w:color w:val="auto"/>
          <w:spacing w:val="6"/>
          <w:sz w:val="32"/>
          <w:szCs w:val="32"/>
          <w:highlight w:val="none"/>
        </w:rPr>
      </w:pPr>
    </w:p>
    <w:p w14:paraId="43D745AE">
      <w:pPr>
        <w:autoSpaceDE w:val="0"/>
        <w:autoSpaceDN w:val="0"/>
        <w:jc w:val="center"/>
        <w:rPr>
          <w:rFonts w:ascii="宋体" w:hAnsi="宋体" w:cs="宋体"/>
          <w:b/>
          <w:color w:val="auto"/>
          <w:spacing w:val="6"/>
          <w:sz w:val="32"/>
          <w:szCs w:val="32"/>
          <w:highlight w:val="none"/>
        </w:rPr>
      </w:pPr>
    </w:p>
    <w:p w14:paraId="0A8DC2E4">
      <w:pPr>
        <w:autoSpaceDE w:val="0"/>
        <w:autoSpaceDN w:val="0"/>
        <w:jc w:val="center"/>
        <w:rPr>
          <w:rFonts w:ascii="宋体" w:hAnsi="宋体" w:cs="宋体"/>
          <w:b/>
          <w:color w:val="auto"/>
          <w:spacing w:val="6"/>
          <w:sz w:val="32"/>
          <w:szCs w:val="32"/>
          <w:highlight w:val="none"/>
        </w:rPr>
      </w:pPr>
    </w:p>
    <w:p w14:paraId="370A28F8">
      <w:pPr>
        <w:autoSpaceDE w:val="0"/>
        <w:autoSpaceDN w:val="0"/>
        <w:jc w:val="center"/>
        <w:rPr>
          <w:rFonts w:ascii="宋体" w:hAnsi="宋体" w:cs="宋体"/>
          <w:b/>
          <w:color w:val="auto"/>
          <w:spacing w:val="6"/>
          <w:sz w:val="32"/>
          <w:szCs w:val="32"/>
          <w:highlight w:val="none"/>
        </w:rPr>
      </w:pPr>
    </w:p>
    <w:p w14:paraId="3E379322">
      <w:pPr>
        <w:autoSpaceDE w:val="0"/>
        <w:autoSpaceDN w:val="0"/>
        <w:jc w:val="center"/>
        <w:rPr>
          <w:rFonts w:ascii="宋体" w:hAnsi="宋体" w:cs="宋体"/>
          <w:b/>
          <w:color w:val="auto"/>
          <w:spacing w:val="6"/>
          <w:sz w:val="32"/>
          <w:szCs w:val="32"/>
          <w:highlight w:val="none"/>
        </w:rPr>
      </w:pPr>
    </w:p>
    <w:p w14:paraId="7669CE26">
      <w:pPr>
        <w:autoSpaceDE w:val="0"/>
        <w:autoSpaceDN w:val="0"/>
        <w:jc w:val="center"/>
        <w:rPr>
          <w:rFonts w:ascii="宋体" w:hAnsi="宋体" w:cs="宋体"/>
          <w:b/>
          <w:color w:val="auto"/>
          <w:spacing w:val="6"/>
          <w:sz w:val="32"/>
          <w:szCs w:val="32"/>
          <w:highlight w:val="none"/>
        </w:rPr>
      </w:pPr>
    </w:p>
    <w:p w14:paraId="38B5F4D2">
      <w:pPr>
        <w:autoSpaceDE w:val="0"/>
        <w:autoSpaceDN w:val="0"/>
        <w:jc w:val="center"/>
        <w:rPr>
          <w:rFonts w:ascii="宋体" w:hAnsi="宋体" w:cs="宋体"/>
          <w:b/>
          <w:color w:val="auto"/>
          <w:spacing w:val="6"/>
          <w:sz w:val="32"/>
          <w:szCs w:val="32"/>
          <w:highlight w:val="none"/>
        </w:rPr>
      </w:pPr>
    </w:p>
    <w:p w14:paraId="3113B031">
      <w:pPr>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08AFA515">
      <w:pPr>
        <w:autoSpaceDE w:val="0"/>
        <w:autoSpaceDN w:val="0"/>
        <w:jc w:val="both"/>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0E4C6324">
      <w:pPr>
        <w:widowControl/>
        <w:spacing w:line="360" w:lineRule="auto"/>
        <w:ind w:firstLine="482" w:firstLineChars="200"/>
        <w:jc w:val="left"/>
        <w:rPr>
          <w:rFonts w:hint="eastAsia" w:ascii="宋体" w:hAnsi="宋体" w:cs="宋体"/>
          <w:b/>
          <w:color w:val="auto"/>
          <w:sz w:val="24"/>
          <w:highlight w:val="none"/>
        </w:rPr>
      </w:pPr>
    </w:p>
    <w:p w14:paraId="0F227B0D">
      <w:pPr>
        <w:widowControl/>
        <w:spacing w:line="360" w:lineRule="auto"/>
        <w:ind w:firstLine="422" w:firstLineChars="200"/>
        <w:jc w:val="left"/>
        <w:rPr>
          <w:rFonts w:ascii="宋体" w:hAnsi="宋体" w:cs="宋体"/>
          <w:b/>
          <w:color w:val="auto"/>
          <w:sz w:val="21"/>
          <w:szCs w:val="21"/>
          <w:highlight w:val="none"/>
        </w:rPr>
      </w:pPr>
      <w:r>
        <w:rPr>
          <w:rFonts w:hint="eastAsia" w:ascii="宋体" w:hAnsi="宋体" w:cs="宋体"/>
          <w:b/>
          <w:color w:val="auto"/>
          <w:sz w:val="21"/>
          <w:szCs w:val="21"/>
          <w:highlight w:val="none"/>
        </w:rPr>
        <w:t>（以联合体形式参与的，提供联合协议；本项目不接受联合体或者供应商不以联合体形式参与的，则不需要提供）</w:t>
      </w:r>
    </w:p>
    <w:p w14:paraId="4B0BC9AA">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u w:val="single"/>
        </w:rPr>
        <w:t>（联合体所有成员名称）</w:t>
      </w:r>
      <w:r>
        <w:rPr>
          <w:rFonts w:hint="eastAsia" w:ascii="宋体" w:hAnsi="宋体" w:cs="宋体"/>
          <w:color w:val="auto"/>
          <w:kern w:val="0"/>
          <w:sz w:val="21"/>
          <w:szCs w:val="21"/>
          <w:highlight w:val="none"/>
        </w:rPr>
        <w:t>自愿</w:t>
      </w:r>
      <w:r>
        <w:rPr>
          <w:rFonts w:hint="eastAsia" w:ascii="宋体" w:hAnsi="宋体" w:cs="宋体"/>
          <w:color w:val="auto"/>
          <w:kern w:val="0"/>
          <w:sz w:val="21"/>
          <w:szCs w:val="21"/>
          <w:highlight w:val="none"/>
          <w:lang w:val="zh-CN"/>
        </w:rPr>
        <w:t>组成一个联合体，以一个供应商的身份</w:t>
      </w:r>
      <w:r>
        <w:rPr>
          <w:rFonts w:hint="eastAsia" w:ascii="宋体" w:hAnsi="宋体" w:cs="宋体"/>
          <w:color w:val="auto"/>
          <w:kern w:val="0"/>
          <w:sz w:val="21"/>
          <w:szCs w:val="21"/>
          <w:highlight w:val="none"/>
        </w:rPr>
        <w:t>参加</w:t>
      </w:r>
      <w:r>
        <w:rPr>
          <w:rFonts w:hint="eastAsia" w:ascii="宋体" w:hAnsi="宋体" w:cs="宋体"/>
          <w:color w:val="auto"/>
          <w:sz w:val="21"/>
          <w:szCs w:val="21"/>
          <w:highlight w:val="none"/>
          <w:u w:val="single"/>
          <w:lang w:val="en-US" w:eastAsia="zh-CN"/>
        </w:rPr>
        <w:t xml:space="preserve">        项目名称       </w:t>
      </w:r>
      <w:r>
        <w:rPr>
          <w:rFonts w:hint="eastAsia" w:ascii="宋体" w:hAnsi="宋体" w:cs="宋体"/>
          <w:color w:val="auto"/>
          <w:sz w:val="21"/>
          <w:szCs w:val="21"/>
          <w:highlight w:val="none"/>
        </w:rPr>
        <w:t>【项目编号：</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rPr>
        <w:t>响应</w:t>
      </w:r>
      <w:r>
        <w:rPr>
          <w:rFonts w:hint="eastAsia" w:ascii="宋体" w:hAnsi="宋体" w:cs="宋体"/>
          <w:color w:val="auto"/>
          <w:kern w:val="0"/>
          <w:sz w:val="21"/>
          <w:szCs w:val="21"/>
          <w:highlight w:val="none"/>
          <w:lang w:val="zh-CN"/>
        </w:rPr>
        <w:t xml:space="preserve">。 </w:t>
      </w:r>
    </w:p>
    <w:p w14:paraId="74989FEB">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一、各方一致决定，</w:t>
      </w:r>
      <w:r>
        <w:rPr>
          <w:rFonts w:hint="eastAsia" w:ascii="宋体" w:hAnsi="宋体" w:cs="宋体"/>
          <w:color w:val="auto"/>
          <w:kern w:val="0"/>
          <w:sz w:val="21"/>
          <w:szCs w:val="21"/>
          <w:highlight w:val="none"/>
          <w:u w:val="single"/>
        </w:rPr>
        <w:t>（某联合体成员名称）</w:t>
      </w:r>
      <w:r>
        <w:rPr>
          <w:rFonts w:hint="eastAsia" w:ascii="宋体" w:hAnsi="宋体" w:cs="宋体"/>
          <w:color w:val="auto"/>
          <w:kern w:val="0"/>
          <w:sz w:val="21"/>
          <w:szCs w:val="21"/>
          <w:highlight w:val="none"/>
        </w:rPr>
        <w:t>为联合体</w:t>
      </w:r>
      <w:r>
        <w:rPr>
          <w:rFonts w:hint="eastAsia" w:ascii="宋体" w:hAnsi="宋体" w:cs="宋体"/>
          <w:color w:val="auto"/>
          <w:kern w:val="0"/>
          <w:sz w:val="21"/>
          <w:szCs w:val="21"/>
          <w:highlight w:val="none"/>
          <w:lang w:val="zh-CN"/>
        </w:rPr>
        <w:t>牵头人</w:t>
      </w:r>
      <w:r>
        <w:rPr>
          <w:rFonts w:hint="eastAsia" w:ascii="宋体" w:hAnsi="宋体" w:cs="宋体"/>
          <w:color w:val="auto"/>
          <w:sz w:val="21"/>
          <w:szCs w:val="21"/>
          <w:highlight w:val="none"/>
        </w:rPr>
        <w:t>，代表所有联合体成员负责投标和合同实施阶段的主办、协调工作</w:t>
      </w:r>
      <w:r>
        <w:rPr>
          <w:rFonts w:hint="eastAsia" w:ascii="宋体" w:hAnsi="宋体" w:cs="宋体"/>
          <w:color w:val="auto"/>
          <w:kern w:val="0"/>
          <w:sz w:val="21"/>
          <w:szCs w:val="21"/>
          <w:highlight w:val="none"/>
          <w:lang w:val="zh-CN"/>
        </w:rPr>
        <w:t>。</w:t>
      </w:r>
    </w:p>
    <w:p w14:paraId="397491D3">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二、</w:t>
      </w:r>
      <w:r>
        <w:rPr>
          <w:rFonts w:hint="eastAsia" w:ascii="宋体" w:hAnsi="宋体" w:cs="宋体"/>
          <w:color w:val="auto"/>
          <w:sz w:val="21"/>
          <w:szCs w:val="21"/>
          <w:highlight w:val="none"/>
        </w:rPr>
        <w:t>所有联合体成员各方签署授权书，授权书载明的</w:t>
      </w:r>
      <w:r>
        <w:rPr>
          <w:rFonts w:hint="eastAsia" w:ascii="宋体" w:hAnsi="宋体" w:cs="宋体"/>
          <w:color w:val="auto"/>
          <w:kern w:val="0"/>
          <w:sz w:val="21"/>
          <w:szCs w:val="21"/>
          <w:highlight w:val="none"/>
          <w:lang w:val="zh-CN"/>
        </w:rPr>
        <w:t>授权代表根据采购文件规定及</w:t>
      </w:r>
      <w:r>
        <w:rPr>
          <w:rFonts w:hint="eastAsia" w:ascii="宋体" w:hAnsi="宋体" w:cs="宋体"/>
          <w:color w:val="auto"/>
          <w:kern w:val="0"/>
          <w:sz w:val="21"/>
          <w:szCs w:val="21"/>
          <w:highlight w:val="none"/>
        </w:rPr>
        <w:t>响应内容</w:t>
      </w:r>
      <w:r>
        <w:rPr>
          <w:rFonts w:hint="eastAsia" w:ascii="宋体" w:hAnsi="宋体" w:cs="宋体"/>
          <w:color w:val="auto"/>
          <w:kern w:val="0"/>
          <w:sz w:val="21"/>
          <w:szCs w:val="21"/>
          <w:highlight w:val="none"/>
          <w:lang w:val="zh-CN"/>
        </w:rPr>
        <w:t>而对采购人、采购代理机构所作的任何合法承诺，包括书面澄清及相应等均对联合投标各方产生约束力。</w:t>
      </w:r>
    </w:p>
    <w:p w14:paraId="195F463B">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三、本次联合</w:t>
      </w:r>
      <w:r>
        <w:rPr>
          <w:rFonts w:hint="eastAsia" w:ascii="宋体" w:hAnsi="宋体" w:cs="宋体"/>
          <w:color w:val="auto"/>
          <w:kern w:val="0"/>
          <w:sz w:val="21"/>
          <w:szCs w:val="21"/>
          <w:highlight w:val="none"/>
        </w:rPr>
        <w:t>响应</w:t>
      </w:r>
      <w:r>
        <w:rPr>
          <w:rFonts w:hint="eastAsia" w:ascii="宋体" w:hAnsi="宋体" w:cs="宋体"/>
          <w:color w:val="auto"/>
          <w:kern w:val="0"/>
          <w:sz w:val="21"/>
          <w:szCs w:val="21"/>
          <w:highlight w:val="none"/>
          <w:lang w:val="zh-CN"/>
        </w:rPr>
        <w:t>中，分工如下：</w:t>
      </w:r>
    </w:p>
    <w:p w14:paraId="4A9DFC3A">
      <w:pPr>
        <w:snapToGrid w:val="0"/>
        <w:spacing w:line="360" w:lineRule="auto"/>
        <w:ind w:firstLine="576"/>
        <w:rPr>
          <w:rFonts w:ascii="宋体" w:hAnsi="宋体" w:cs="宋体"/>
          <w:color w:val="auto"/>
          <w:kern w:val="0"/>
          <w:sz w:val="21"/>
          <w:szCs w:val="21"/>
          <w:highlight w:val="none"/>
          <w:lang w:val="zh-CN"/>
        </w:rPr>
      </w:pPr>
      <w:bookmarkStart w:id="76" w:name="_Hlk101134295"/>
      <w:r>
        <w:rPr>
          <w:rFonts w:hint="eastAsia" w:ascii="宋体" w:hAnsi="宋体" w:cs="宋体"/>
          <w:color w:val="auto"/>
          <w:kern w:val="0"/>
          <w:sz w:val="21"/>
          <w:szCs w:val="21"/>
          <w:highlight w:val="none"/>
          <w:u w:val="single"/>
        </w:rPr>
        <w:t>（联合体成员1）</w:t>
      </w:r>
      <w:r>
        <w:rPr>
          <w:rFonts w:hint="eastAsia" w:ascii="宋体" w:hAnsi="宋体" w:cs="宋体"/>
          <w:color w:val="auto"/>
          <w:kern w:val="0"/>
          <w:sz w:val="21"/>
          <w:szCs w:val="21"/>
          <w:highlight w:val="none"/>
          <w:lang w:val="zh-CN"/>
        </w:rPr>
        <w:t>承担的工作和义务为：</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lang w:val="zh-CN"/>
        </w:rPr>
        <w:t>；</w:t>
      </w:r>
    </w:p>
    <w:p w14:paraId="2BAB5AA4">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u w:val="single"/>
        </w:rPr>
        <w:t>（联合体成员</w:t>
      </w:r>
      <w:r>
        <w:rPr>
          <w:rFonts w:ascii="宋体" w:hAnsi="宋体" w:cs="宋体"/>
          <w:color w:val="auto"/>
          <w:kern w:val="0"/>
          <w:sz w:val="21"/>
          <w:szCs w:val="21"/>
          <w:highlight w:val="none"/>
          <w:u w:val="single"/>
        </w:rPr>
        <w:t>2</w:t>
      </w:r>
      <w:r>
        <w:rPr>
          <w:rFonts w:hint="eastAsia" w:ascii="宋体" w:hAnsi="宋体" w:cs="宋体"/>
          <w:color w:val="auto"/>
          <w:kern w:val="0"/>
          <w:sz w:val="21"/>
          <w:szCs w:val="21"/>
          <w:highlight w:val="none"/>
          <w:u w:val="single"/>
        </w:rPr>
        <w:t>）</w:t>
      </w:r>
      <w:r>
        <w:rPr>
          <w:rFonts w:hint="eastAsia" w:ascii="宋体" w:hAnsi="宋体" w:cs="宋体"/>
          <w:color w:val="auto"/>
          <w:kern w:val="0"/>
          <w:sz w:val="21"/>
          <w:szCs w:val="21"/>
          <w:highlight w:val="none"/>
          <w:lang w:val="zh-CN"/>
        </w:rPr>
        <w:t>承担的工作和义务为：</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lang w:val="zh-CN"/>
        </w:rPr>
        <w:t>；</w:t>
      </w:r>
    </w:p>
    <w:p w14:paraId="6B325A0B">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w:t>
      </w:r>
    </w:p>
    <w:bookmarkEnd w:id="76"/>
    <w:p w14:paraId="2DBC89D1">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四、联合体成员中小企业合同份额。</w:t>
      </w:r>
    </w:p>
    <w:p w14:paraId="6609A4DF">
      <w:pPr>
        <w:snapToGrid w:val="0"/>
        <w:spacing w:line="360" w:lineRule="auto"/>
        <w:ind w:firstLine="576"/>
        <w:rPr>
          <w:rFonts w:ascii="宋体" w:hAnsi="宋体" w:cs="宋体"/>
          <w:b/>
          <w:color w:val="auto"/>
          <w:kern w:val="0"/>
          <w:sz w:val="21"/>
          <w:szCs w:val="21"/>
          <w:highlight w:val="none"/>
          <w:lang w:val="zh-CN"/>
        </w:rPr>
      </w:pPr>
      <w:r>
        <w:rPr>
          <w:rFonts w:hint="eastAsia" w:ascii="宋体" w:hAnsi="宋体" w:cs="宋体"/>
          <w:color w:val="auto"/>
          <w:kern w:val="0"/>
          <w:sz w:val="21"/>
          <w:szCs w:val="21"/>
          <w:highlight w:val="none"/>
          <w:lang w:val="zh-CN"/>
        </w:rPr>
        <w:t>1、</w:t>
      </w:r>
      <w:r>
        <w:rPr>
          <w:rFonts w:hint="eastAsia" w:ascii="宋体" w:hAnsi="宋体" w:cs="宋体"/>
          <w:color w:val="auto"/>
          <w:kern w:val="0"/>
          <w:sz w:val="21"/>
          <w:szCs w:val="21"/>
          <w:highlight w:val="none"/>
          <w:u w:val="single"/>
        </w:rPr>
        <w:t>（联合体成员</w:t>
      </w:r>
      <w:r>
        <w:rPr>
          <w:rFonts w:ascii="宋体" w:hAnsi="宋体" w:cs="宋体"/>
          <w:color w:val="auto"/>
          <w:kern w:val="0"/>
          <w:sz w:val="21"/>
          <w:szCs w:val="21"/>
          <w:highlight w:val="none"/>
          <w:u w:val="single"/>
        </w:rPr>
        <w:t>X,</w:t>
      </w:r>
      <w:r>
        <w:rPr>
          <w:rFonts w:hint="eastAsia" w:ascii="宋体" w:hAnsi="宋体" w:cs="宋体"/>
          <w:color w:val="auto"/>
          <w:kern w:val="0"/>
          <w:sz w:val="21"/>
          <w:szCs w:val="21"/>
          <w:highlight w:val="none"/>
          <w:u w:val="single"/>
        </w:rPr>
        <w:t>……）</w:t>
      </w:r>
      <w:r>
        <w:rPr>
          <w:rFonts w:hint="eastAsia" w:ascii="宋体" w:hAnsi="宋体" w:cs="宋体"/>
          <w:color w:val="auto"/>
          <w:kern w:val="0"/>
          <w:sz w:val="21"/>
          <w:szCs w:val="21"/>
          <w:highlight w:val="none"/>
        </w:rPr>
        <w:t>提供的全部工程由小微企业承建，其合同份额占到合同总金额</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%以上；</w:t>
      </w:r>
      <w:r>
        <w:rPr>
          <w:rFonts w:hint="eastAsia" w:ascii="宋体" w:hAnsi="宋体" w:cs="宋体"/>
          <w:color w:val="auto"/>
          <w:kern w:val="0"/>
          <w:sz w:val="21"/>
          <w:szCs w:val="21"/>
          <w:highlight w:val="none"/>
          <w:lang w:val="zh-CN"/>
        </w:rPr>
        <w:t>……。</w:t>
      </w:r>
      <w:r>
        <w:rPr>
          <w:rFonts w:hint="eastAsia" w:ascii="宋体" w:hAnsi="宋体" w:cs="宋体"/>
          <w:b/>
          <w:color w:val="auto"/>
          <w:kern w:val="0"/>
          <w:sz w:val="21"/>
          <w:szCs w:val="21"/>
          <w:highlight w:val="none"/>
          <w:lang w:val="zh-CN"/>
        </w:rPr>
        <w:t>（未预留份额专门面向中小企业采购的采购项目，以及预留份额中的非预留部分采购包，接受联合体</w:t>
      </w:r>
      <w:r>
        <w:rPr>
          <w:rFonts w:hint="eastAsia" w:ascii="宋体" w:hAnsi="宋体" w:cs="宋体"/>
          <w:b/>
          <w:color w:val="auto"/>
          <w:kern w:val="0"/>
          <w:sz w:val="21"/>
          <w:szCs w:val="21"/>
          <w:highlight w:val="none"/>
        </w:rPr>
        <w:t>磋商</w:t>
      </w:r>
      <w:r>
        <w:rPr>
          <w:rFonts w:hint="eastAsia" w:ascii="宋体" w:hAnsi="宋体" w:cs="宋体"/>
          <w:b/>
          <w:color w:val="auto"/>
          <w:kern w:val="0"/>
          <w:sz w:val="21"/>
          <w:szCs w:val="21"/>
          <w:highlight w:val="none"/>
          <w:lang w:val="zh-CN"/>
        </w:rPr>
        <w:t>的，联合协议约定小微企业的合同份额占到合同总金额30%以上的，对联合体报价给予</w:t>
      </w:r>
      <w:r>
        <w:rPr>
          <w:rFonts w:hint="eastAsia" w:ascii="宋体" w:hAnsi="宋体" w:cs="宋体"/>
          <w:b/>
          <w:color w:val="auto"/>
          <w:kern w:val="0"/>
          <w:sz w:val="21"/>
          <w:szCs w:val="21"/>
          <w:highlight w:val="none"/>
        </w:rPr>
        <w:t>2</w:t>
      </w:r>
      <w:r>
        <w:rPr>
          <w:rFonts w:hint="eastAsia" w:ascii="宋体" w:hAnsi="宋体" w:cs="宋体"/>
          <w:b/>
          <w:color w:val="auto"/>
          <w:kern w:val="0"/>
          <w:sz w:val="21"/>
          <w:szCs w:val="21"/>
          <w:highlight w:val="none"/>
          <w:lang w:val="zh-CN"/>
        </w:rPr>
        <w:t>%的扣除。供应商</w:t>
      </w:r>
      <w:r>
        <w:rPr>
          <w:rFonts w:hint="eastAsia" w:ascii="宋体" w:hAnsi="宋体" w:cs="宋体"/>
          <w:b/>
          <w:color w:val="auto"/>
          <w:sz w:val="21"/>
          <w:szCs w:val="21"/>
          <w:highlight w:val="none"/>
        </w:rPr>
        <w:t>拟享受以上价格扣除政策的，填写有关内容。</w:t>
      </w:r>
      <w:r>
        <w:rPr>
          <w:rFonts w:hint="eastAsia" w:ascii="宋体" w:hAnsi="宋体" w:cs="宋体"/>
          <w:b/>
          <w:color w:val="auto"/>
          <w:kern w:val="0"/>
          <w:sz w:val="21"/>
          <w:szCs w:val="21"/>
          <w:highlight w:val="none"/>
          <w:lang w:val="zh-CN"/>
        </w:rPr>
        <w:t>）</w:t>
      </w:r>
    </w:p>
    <w:p w14:paraId="6F591CF6">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sz w:val="21"/>
          <w:szCs w:val="21"/>
          <w:highlight w:val="none"/>
        </w:rPr>
        <w:t>2、中小企业合同金额达到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%，其中小微企业合同金额达到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zh-CN"/>
        </w:rPr>
        <w:t>。</w:t>
      </w:r>
      <w:r>
        <w:rPr>
          <w:rFonts w:hint="eastAsia" w:ascii="宋体" w:hAnsi="宋体" w:cs="宋体"/>
          <w:b/>
          <w:bCs/>
          <w:color w:val="auto"/>
          <w:kern w:val="0"/>
          <w:sz w:val="21"/>
          <w:szCs w:val="21"/>
          <w:highlight w:val="none"/>
          <w:lang w:val="zh-CN"/>
        </w:rPr>
        <w:t>（</w:t>
      </w:r>
      <w:r>
        <w:rPr>
          <w:rFonts w:hint="eastAsia" w:ascii="宋体" w:hAnsi="宋体" w:cs="宋体"/>
          <w:b/>
          <w:bCs/>
          <w:color w:val="auto"/>
          <w:sz w:val="21"/>
          <w:szCs w:val="21"/>
          <w:highlight w:val="none"/>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color w:val="auto"/>
          <w:kern w:val="0"/>
          <w:sz w:val="21"/>
          <w:szCs w:val="21"/>
          <w:highlight w:val="none"/>
          <w:lang w:val="zh-CN"/>
        </w:rPr>
        <w:t>）</w:t>
      </w:r>
    </w:p>
    <w:p w14:paraId="6DB96CDD">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五、如果成交，</w:t>
      </w:r>
      <w:r>
        <w:rPr>
          <w:rFonts w:hint="eastAsia" w:ascii="宋体" w:hAnsi="宋体" w:cs="宋体"/>
          <w:color w:val="auto"/>
          <w:sz w:val="21"/>
          <w:szCs w:val="21"/>
          <w:highlight w:val="none"/>
        </w:rPr>
        <w:t>联合体各成员方共同与采购人签订合同，并就采购合同约定的事项对采购人承担连带责任。</w:t>
      </w:r>
    </w:p>
    <w:p w14:paraId="2D60C556">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六、有关本次联合</w:t>
      </w:r>
      <w:r>
        <w:rPr>
          <w:rFonts w:hint="eastAsia" w:ascii="宋体" w:hAnsi="宋体" w:cs="宋体"/>
          <w:color w:val="auto"/>
          <w:kern w:val="0"/>
          <w:sz w:val="21"/>
          <w:szCs w:val="21"/>
          <w:highlight w:val="none"/>
        </w:rPr>
        <w:t>响应</w:t>
      </w:r>
      <w:r>
        <w:rPr>
          <w:rFonts w:hint="eastAsia" w:ascii="宋体" w:hAnsi="宋体" w:cs="宋体"/>
          <w:color w:val="auto"/>
          <w:kern w:val="0"/>
          <w:sz w:val="21"/>
          <w:szCs w:val="21"/>
          <w:highlight w:val="none"/>
          <w:lang w:val="zh-CN"/>
        </w:rPr>
        <w:t>的其他事宜：</w:t>
      </w:r>
    </w:p>
    <w:p w14:paraId="6937F0C8">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1、联合体各方不再单独参加或者与其他供应商另外组成联合体参加同一合同项下的政府采购活动。</w:t>
      </w:r>
    </w:p>
    <w:p w14:paraId="61B93BE8">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2、联合体中有同类资质的各方按照联合体分工承担相同工作的，按照资质等级较低的供应商确定资质等级。</w:t>
      </w:r>
    </w:p>
    <w:p w14:paraId="4DF2FA73">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3、本协议提交采购人、采购代理机构后，联合体各方不得以任何形式对上述内容进行修改或撤销。</w:t>
      </w:r>
    </w:p>
    <w:p w14:paraId="73233923">
      <w:pPr>
        <w:snapToGrid w:val="0"/>
        <w:spacing w:line="360" w:lineRule="auto"/>
        <w:ind w:firstLine="4410" w:firstLineChars="21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联合体成员名称(电子签名/公章)：</w:t>
      </w:r>
    </w:p>
    <w:p w14:paraId="70085327">
      <w:pPr>
        <w:snapToGrid w:val="0"/>
        <w:spacing w:line="360" w:lineRule="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日期：  年  月   日</w:t>
      </w:r>
    </w:p>
    <w:p w14:paraId="407980E2">
      <w:pPr>
        <w:spacing w:line="360" w:lineRule="auto"/>
        <w:ind w:right="420"/>
        <w:rPr>
          <w:rFonts w:ascii="宋体" w:hAnsi="宋体" w:cs="宋体"/>
          <w:color w:val="auto"/>
          <w:sz w:val="21"/>
          <w:szCs w:val="21"/>
          <w:highlight w:val="none"/>
        </w:rPr>
      </w:pPr>
      <w:r>
        <w:rPr>
          <w:rFonts w:hint="eastAsia" w:ascii="宋体" w:hAnsi="宋体" w:cs="宋体"/>
          <w:color w:val="auto"/>
          <w:sz w:val="21"/>
          <w:szCs w:val="21"/>
          <w:highlight w:val="none"/>
        </w:rPr>
        <w:t>注：按本格式和要求提供。</w:t>
      </w:r>
    </w:p>
    <w:p w14:paraId="63BAC9F0">
      <w:pPr>
        <w:autoSpaceDE w:val="0"/>
        <w:autoSpaceDN w:val="0"/>
        <w:jc w:val="center"/>
        <w:rPr>
          <w:rFonts w:ascii="宋体" w:hAnsi="宋体" w:cs="宋体"/>
          <w:b/>
          <w:color w:val="auto"/>
          <w:spacing w:val="6"/>
          <w:sz w:val="21"/>
          <w:szCs w:val="21"/>
          <w:highlight w:val="none"/>
        </w:rPr>
        <w:sectPr>
          <w:pgSz w:w="11906" w:h="16838"/>
          <w:pgMar w:top="1440" w:right="1080" w:bottom="1440" w:left="1080" w:header="851" w:footer="992" w:gutter="0"/>
          <w:pgNumType w:fmt="decimal"/>
          <w:cols w:space="720" w:num="1"/>
          <w:titlePg/>
          <w:docGrid w:linePitch="312" w:charSpace="0"/>
        </w:sectPr>
      </w:pPr>
    </w:p>
    <w:p w14:paraId="41F2E226">
      <w:pPr>
        <w:snapToGrid w:val="0"/>
        <w:spacing w:line="360" w:lineRule="auto"/>
        <w:jc w:val="both"/>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3400CE84">
      <w:pPr>
        <w:widowControl/>
        <w:spacing w:line="360" w:lineRule="auto"/>
        <w:ind w:firstLine="120" w:firstLineChars="50"/>
        <w:jc w:val="left"/>
        <w:rPr>
          <w:rFonts w:hint="eastAsia" w:ascii="宋体" w:hAnsi="宋体" w:cs="宋体"/>
          <w:color w:val="auto"/>
          <w:sz w:val="24"/>
          <w:highlight w:val="none"/>
        </w:rPr>
      </w:pPr>
    </w:p>
    <w:p w14:paraId="5B56865A">
      <w:pPr>
        <w:widowControl/>
        <w:spacing w:line="360" w:lineRule="auto"/>
        <w:ind w:firstLine="105" w:firstLineChars="50"/>
        <w:jc w:val="left"/>
        <w:rPr>
          <w:rFonts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b/>
          <w:color w:val="auto"/>
          <w:sz w:val="21"/>
          <w:szCs w:val="21"/>
          <w:highlight w:val="none"/>
        </w:rPr>
        <w:t>成交后以分包方式履行合同的，提供分包意向协议；采购人不同意分包或者供应商成交后不以分包方式履行合同的，则不需要提供。</w:t>
      </w:r>
      <w:r>
        <w:rPr>
          <w:rFonts w:hint="eastAsia" w:ascii="宋体" w:hAnsi="宋体" w:cs="宋体"/>
          <w:color w:val="auto"/>
          <w:sz w:val="21"/>
          <w:szCs w:val="21"/>
          <w:highlight w:val="none"/>
        </w:rPr>
        <w:t>）</w:t>
      </w:r>
    </w:p>
    <w:p w14:paraId="7043C4BE">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u w:val="single"/>
        </w:rPr>
        <w:t>（供应商名称）</w:t>
      </w:r>
      <w:r>
        <w:rPr>
          <w:rFonts w:hint="eastAsia" w:ascii="宋体" w:hAnsi="宋体" w:cs="宋体"/>
          <w:color w:val="auto"/>
          <w:kern w:val="0"/>
          <w:sz w:val="21"/>
          <w:szCs w:val="21"/>
          <w:highlight w:val="none"/>
          <w:lang w:val="zh-CN"/>
        </w:rPr>
        <w:t>若成为</w:t>
      </w:r>
      <w:r>
        <w:rPr>
          <w:rFonts w:hint="eastAsia" w:ascii="宋体" w:hAnsi="宋体" w:cs="宋体"/>
          <w:color w:val="auto"/>
          <w:sz w:val="21"/>
          <w:szCs w:val="21"/>
          <w:highlight w:val="none"/>
          <w:u w:val="single"/>
          <w:lang w:val="en-US" w:eastAsia="zh-CN"/>
        </w:rPr>
        <w:t xml:space="preserve">     项目名称    </w:t>
      </w:r>
      <w:r>
        <w:rPr>
          <w:rFonts w:hint="eastAsia" w:ascii="宋体" w:hAnsi="宋体" w:cs="宋体"/>
          <w:color w:val="auto"/>
          <w:sz w:val="21"/>
          <w:szCs w:val="21"/>
          <w:highlight w:val="none"/>
        </w:rPr>
        <w:t>【项目编号：</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zh-CN"/>
        </w:rPr>
        <w:t>的成交供应商，将依法采取分包方式履行合同。</w:t>
      </w:r>
      <w:r>
        <w:rPr>
          <w:rFonts w:hint="eastAsia" w:ascii="宋体" w:hAnsi="宋体" w:cs="宋体"/>
          <w:color w:val="auto"/>
          <w:kern w:val="0"/>
          <w:sz w:val="21"/>
          <w:szCs w:val="21"/>
          <w:highlight w:val="none"/>
          <w:u w:val="single"/>
        </w:rPr>
        <w:t>（供应商名称）</w:t>
      </w:r>
      <w:r>
        <w:rPr>
          <w:rFonts w:hint="eastAsia" w:ascii="宋体" w:hAnsi="宋体" w:cs="宋体"/>
          <w:color w:val="auto"/>
          <w:kern w:val="0"/>
          <w:sz w:val="21"/>
          <w:szCs w:val="21"/>
          <w:highlight w:val="none"/>
        </w:rPr>
        <w:t>与</w:t>
      </w:r>
      <w:r>
        <w:rPr>
          <w:rFonts w:hint="eastAsia" w:ascii="宋体" w:hAnsi="宋体" w:cs="宋体"/>
          <w:color w:val="auto"/>
          <w:kern w:val="0"/>
          <w:sz w:val="21"/>
          <w:szCs w:val="21"/>
          <w:highlight w:val="none"/>
          <w:u w:val="single"/>
        </w:rPr>
        <w:t>（所有分包供应商名称）</w:t>
      </w:r>
      <w:r>
        <w:rPr>
          <w:rFonts w:hint="eastAsia" w:ascii="宋体" w:hAnsi="宋体" w:cs="宋体"/>
          <w:color w:val="auto"/>
          <w:kern w:val="0"/>
          <w:sz w:val="21"/>
          <w:szCs w:val="21"/>
          <w:highlight w:val="none"/>
        </w:rPr>
        <w:t>达成分包意向协议</w:t>
      </w:r>
      <w:r>
        <w:rPr>
          <w:rFonts w:hint="eastAsia" w:ascii="宋体" w:hAnsi="宋体" w:cs="宋体"/>
          <w:color w:val="auto"/>
          <w:kern w:val="0"/>
          <w:sz w:val="21"/>
          <w:szCs w:val="21"/>
          <w:highlight w:val="none"/>
          <w:lang w:val="zh-CN"/>
        </w:rPr>
        <w:t xml:space="preserve">。 </w:t>
      </w:r>
    </w:p>
    <w:p w14:paraId="02292626">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一、分包标的及数量</w:t>
      </w:r>
    </w:p>
    <w:p w14:paraId="2F2F0A05">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u w:val="single"/>
        </w:rPr>
        <w:t>（供应商名称）</w:t>
      </w:r>
      <w:r>
        <w:rPr>
          <w:rFonts w:hint="eastAsia" w:ascii="宋体" w:hAnsi="宋体" w:cs="宋体"/>
          <w:color w:val="auto"/>
          <w:kern w:val="0"/>
          <w:sz w:val="21"/>
          <w:szCs w:val="21"/>
          <w:highlight w:val="none"/>
          <w:lang w:val="zh-CN"/>
        </w:rPr>
        <w:t>将</w:t>
      </w:r>
      <w:r>
        <w:rPr>
          <w:rFonts w:hint="eastAsia" w:ascii="宋体" w:hAnsi="宋体" w:cs="宋体"/>
          <w:color w:val="auto"/>
          <w:sz w:val="21"/>
          <w:szCs w:val="21"/>
          <w:highlight w:val="none"/>
          <w:u w:val="single"/>
        </w:rPr>
        <w:t xml:space="preserve"> </w:t>
      </w:r>
      <w:r>
        <w:rPr>
          <w:rFonts w:ascii="宋体" w:hAnsi="宋体" w:cs="宋体"/>
          <w:color w:val="auto"/>
          <w:kern w:val="0"/>
          <w:sz w:val="21"/>
          <w:szCs w:val="21"/>
          <w:highlight w:val="none"/>
          <w:u w:val="single"/>
        </w:rPr>
        <w:t xml:space="preserve">  XX工作内容   </w:t>
      </w:r>
      <w:r>
        <w:rPr>
          <w:rFonts w:hint="eastAsia" w:ascii="宋体" w:hAnsi="宋体" w:cs="宋体"/>
          <w:color w:val="auto"/>
          <w:sz w:val="21"/>
          <w:szCs w:val="21"/>
          <w:highlight w:val="none"/>
        </w:rPr>
        <w:t>分包给</w:t>
      </w:r>
      <w:r>
        <w:rPr>
          <w:rFonts w:hint="eastAsia" w:ascii="宋体" w:hAnsi="宋体" w:cs="宋体"/>
          <w:color w:val="auto"/>
          <w:kern w:val="0"/>
          <w:sz w:val="21"/>
          <w:szCs w:val="21"/>
          <w:highlight w:val="none"/>
          <w:u w:val="single"/>
        </w:rPr>
        <w:t>（分包供应商1名称）</w:t>
      </w:r>
      <w:r>
        <w:rPr>
          <w:rFonts w:hint="eastAsia" w:ascii="宋体" w:hAnsi="宋体" w:cs="宋体"/>
          <w:color w:val="auto"/>
          <w:kern w:val="0"/>
          <w:sz w:val="21"/>
          <w:szCs w:val="21"/>
          <w:highlight w:val="none"/>
          <w:lang w:val="zh-CN"/>
        </w:rPr>
        <w:t>，</w:t>
      </w:r>
      <w:r>
        <w:rPr>
          <w:rFonts w:hint="eastAsia" w:ascii="宋体" w:hAnsi="宋体" w:cs="宋体"/>
          <w:color w:val="auto"/>
          <w:kern w:val="0"/>
          <w:sz w:val="21"/>
          <w:szCs w:val="21"/>
          <w:highlight w:val="none"/>
          <w:u w:val="single"/>
        </w:rPr>
        <w:t>（分包供应商1名称），</w:t>
      </w:r>
      <w:r>
        <w:rPr>
          <w:rFonts w:hint="eastAsia" w:ascii="宋体" w:hAnsi="宋体" w:cs="宋体"/>
          <w:color w:val="auto"/>
          <w:kern w:val="0"/>
          <w:sz w:val="21"/>
          <w:szCs w:val="21"/>
          <w:highlight w:val="none"/>
          <w:lang w:val="zh-CN"/>
        </w:rPr>
        <w:t>具备承</w:t>
      </w:r>
      <w:r>
        <w:rPr>
          <w:rFonts w:hint="eastAsia" w:ascii="宋体" w:hAnsi="宋体" w:cs="宋体"/>
          <w:color w:val="auto"/>
          <w:kern w:val="0"/>
          <w:sz w:val="21"/>
          <w:szCs w:val="21"/>
          <w:highlight w:val="none"/>
        </w:rPr>
        <w:t>担</w:t>
      </w:r>
      <w:r>
        <w:rPr>
          <w:rFonts w:hint="eastAsia" w:ascii="宋体" w:hAnsi="宋体" w:cs="宋体"/>
          <w:color w:val="auto"/>
          <w:kern w:val="0"/>
          <w:sz w:val="21"/>
          <w:szCs w:val="21"/>
          <w:highlight w:val="none"/>
          <w:u w:val="single"/>
          <w:lang w:val="zh-CN"/>
        </w:rPr>
        <w:t>XX工作内容</w:t>
      </w:r>
      <w:r>
        <w:rPr>
          <w:rFonts w:hint="eastAsia" w:ascii="宋体" w:hAnsi="宋体" w:cs="宋体"/>
          <w:color w:val="auto"/>
          <w:kern w:val="0"/>
          <w:sz w:val="21"/>
          <w:szCs w:val="21"/>
          <w:highlight w:val="none"/>
          <w:lang w:val="zh-CN"/>
        </w:rPr>
        <w:t>相应资质条件且不得再次分包；</w:t>
      </w:r>
    </w:p>
    <w:p w14:paraId="4C3C4751">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二、分包供应商中小企业合同份额</w:t>
      </w:r>
    </w:p>
    <w:p w14:paraId="704FBC88">
      <w:pPr>
        <w:snapToGrid w:val="0"/>
        <w:spacing w:line="360" w:lineRule="auto"/>
        <w:ind w:firstLine="576"/>
        <w:rPr>
          <w:rFonts w:ascii="宋体" w:hAnsi="宋体" w:cs="宋体"/>
          <w:b/>
          <w:color w:val="auto"/>
          <w:kern w:val="0"/>
          <w:sz w:val="21"/>
          <w:szCs w:val="21"/>
          <w:highlight w:val="none"/>
          <w:lang w:val="zh-CN"/>
        </w:rPr>
      </w:pPr>
      <w:r>
        <w:rPr>
          <w:rFonts w:ascii="宋体" w:hAnsi="宋体" w:cs="宋体"/>
          <w:color w:val="auto"/>
          <w:kern w:val="0"/>
          <w:sz w:val="21"/>
          <w:szCs w:val="21"/>
          <w:highlight w:val="none"/>
        </w:rPr>
        <w:t>1、</w:t>
      </w:r>
      <w:r>
        <w:rPr>
          <w:rFonts w:hint="eastAsia" w:ascii="宋体" w:hAnsi="宋体" w:cs="宋体"/>
          <w:color w:val="auto"/>
          <w:kern w:val="0"/>
          <w:sz w:val="21"/>
          <w:szCs w:val="21"/>
          <w:highlight w:val="none"/>
          <w:u w:val="single"/>
        </w:rPr>
        <w:t>（分包供应商X</w:t>
      </w:r>
      <w:r>
        <w:rPr>
          <w:rFonts w:ascii="宋体" w:hAnsi="宋体" w:cs="宋体"/>
          <w:color w:val="auto"/>
          <w:kern w:val="0"/>
          <w:sz w:val="21"/>
          <w:szCs w:val="21"/>
          <w:highlight w:val="none"/>
          <w:u w:val="single"/>
        </w:rPr>
        <w:t>,</w:t>
      </w:r>
      <w:r>
        <w:rPr>
          <w:rFonts w:hint="eastAsia" w:ascii="宋体" w:hAnsi="宋体" w:cs="宋体"/>
          <w:color w:val="auto"/>
          <w:kern w:val="0"/>
          <w:sz w:val="21"/>
          <w:szCs w:val="21"/>
          <w:highlight w:val="none"/>
          <w:u w:val="single"/>
        </w:rPr>
        <w:t>……）提供的工程全部由小微企业承建，</w:t>
      </w:r>
      <w:r>
        <w:rPr>
          <w:rFonts w:hint="eastAsia" w:ascii="宋体" w:hAnsi="宋体" w:cs="宋体"/>
          <w:color w:val="auto"/>
          <w:kern w:val="0"/>
          <w:sz w:val="21"/>
          <w:szCs w:val="21"/>
          <w:highlight w:val="none"/>
        </w:rPr>
        <w:t>其合同份额占到合同总金额</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%以上</w:t>
      </w:r>
      <w:r>
        <w:rPr>
          <w:rFonts w:hint="eastAsia" w:ascii="宋体" w:hAnsi="宋体" w:cs="宋体"/>
          <w:color w:val="auto"/>
          <w:sz w:val="21"/>
          <w:szCs w:val="21"/>
          <w:highlight w:val="none"/>
        </w:rPr>
        <w:t>。</w:t>
      </w:r>
      <w:r>
        <w:rPr>
          <w:rFonts w:hint="eastAsia" w:ascii="宋体" w:hAnsi="宋体" w:cs="宋体"/>
          <w:b/>
          <w:color w:val="auto"/>
          <w:kern w:val="0"/>
          <w:sz w:val="21"/>
          <w:szCs w:val="21"/>
          <w:highlight w:val="none"/>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cs="宋体"/>
          <w:b/>
          <w:color w:val="auto"/>
          <w:kern w:val="0"/>
          <w:sz w:val="21"/>
          <w:szCs w:val="21"/>
          <w:highlight w:val="none"/>
        </w:rPr>
        <w:t>2</w:t>
      </w:r>
      <w:r>
        <w:rPr>
          <w:rFonts w:hint="eastAsia" w:ascii="宋体" w:hAnsi="宋体" w:cs="宋体"/>
          <w:b/>
          <w:color w:val="auto"/>
          <w:kern w:val="0"/>
          <w:sz w:val="21"/>
          <w:szCs w:val="21"/>
          <w:highlight w:val="none"/>
          <w:lang w:val="zh-CN"/>
        </w:rPr>
        <w:t>%的扣除。供应商</w:t>
      </w:r>
      <w:r>
        <w:rPr>
          <w:rFonts w:hint="eastAsia" w:ascii="宋体" w:hAnsi="宋体" w:cs="宋体"/>
          <w:b/>
          <w:color w:val="auto"/>
          <w:sz w:val="21"/>
          <w:szCs w:val="21"/>
          <w:highlight w:val="none"/>
        </w:rPr>
        <w:t>拟享受以上价格扣除政策的，填写有关内容。</w:t>
      </w:r>
      <w:r>
        <w:rPr>
          <w:rFonts w:hint="eastAsia" w:ascii="宋体" w:hAnsi="宋体" w:cs="宋体"/>
          <w:b/>
          <w:color w:val="auto"/>
          <w:kern w:val="0"/>
          <w:sz w:val="21"/>
          <w:szCs w:val="21"/>
          <w:highlight w:val="none"/>
          <w:lang w:val="zh-CN"/>
        </w:rPr>
        <w:t>）</w:t>
      </w:r>
    </w:p>
    <w:p w14:paraId="1DA94D03">
      <w:pPr>
        <w:spacing w:line="360" w:lineRule="auto"/>
        <w:ind w:firstLine="420" w:firstLineChars="200"/>
        <w:rPr>
          <w:rFonts w:ascii="宋体" w:hAnsi="宋体" w:cs="宋体"/>
          <w:b/>
          <w:bCs/>
          <w:color w:val="auto"/>
          <w:kern w:val="0"/>
          <w:sz w:val="21"/>
          <w:szCs w:val="21"/>
          <w:highlight w:val="none"/>
          <w:lang w:val="zh-CN"/>
        </w:rPr>
      </w:pPr>
      <w:r>
        <w:rPr>
          <w:rFonts w:hint="eastAsia" w:ascii="宋体" w:hAnsi="宋体" w:cs="宋体"/>
          <w:color w:val="auto"/>
          <w:sz w:val="21"/>
          <w:szCs w:val="21"/>
          <w:highlight w:val="none"/>
        </w:rPr>
        <w:t>2、</w:t>
      </w:r>
      <w:bookmarkStart w:id="77" w:name="_Hlk101133173"/>
      <w:r>
        <w:rPr>
          <w:rFonts w:hint="eastAsia" w:ascii="宋体" w:hAnsi="宋体" w:cs="宋体"/>
          <w:color w:val="auto"/>
          <w:sz w:val="21"/>
          <w:szCs w:val="21"/>
          <w:highlight w:val="none"/>
        </w:rPr>
        <w:t>中小企业合同金额达到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%，其中小微企业合同金额达到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zh-CN"/>
        </w:rPr>
        <w:t>。</w:t>
      </w:r>
      <w:r>
        <w:rPr>
          <w:rFonts w:hint="eastAsia" w:ascii="宋体" w:hAnsi="宋体" w:cs="宋体"/>
          <w:b/>
          <w:bCs/>
          <w:color w:val="auto"/>
          <w:kern w:val="0"/>
          <w:sz w:val="21"/>
          <w:szCs w:val="21"/>
          <w:highlight w:val="none"/>
          <w:lang w:val="zh-CN"/>
        </w:rPr>
        <w:t>（</w:t>
      </w:r>
      <w:r>
        <w:rPr>
          <w:rFonts w:hint="eastAsia" w:ascii="宋体" w:hAnsi="宋体" w:cs="宋体"/>
          <w:b/>
          <w:bCs/>
          <w:color w:val="auto"/>
          <w:sz w:val="21"/>
          <w:szCs w:val="21"/>
          <w:highlight w:val="none"/>
        </w:rPr>
        <w:t>要求合同分包形式参加的项目或采购包，供应商按采购文件第一部分竞争性磋商公告申请人的资格要求中规定的</w:t>
      </w:r>
      <w:r>
        <w:rPr>
          <w:rFonts w:hint="eastAsia" w:ascii="宋体" w:hAnsi="宋体" w:cs="宋体"/>
          <w:b/>
          <w:color w:val="auto"/>
          <w:kern w:val="0"/>
          <w:sz w:val="21"/>
          <w:szCs w:val="21"/>
          <w:highlight w:val="none"/>
          <w:lang w:val="zh-CN"/>
        </w:rPr>
        <w:t>分包意向协议</w:t>
      </w:r>
      <w:r>
        <w:rPr>
          <w:rFonts w:hint="eastAsia" w:ascii="宋体" w:hAnsi="宋体" w:cs="宋体"/>
          <w:b/>
          <w:bCs/>
          <w:color w:val="auto"/>
          <w:sz w:val="21"/>
          <w:szCs w:val="21"/>
          <w:highlight w:val="none"/>
        </w:rPr>
        <w:t>中中小企业、小微企业合同金额应当达到的比例要求填写。</w:t>
      </w:r>
      <w:r>
        <w:rPr>
          <w:rFonts w:hint="eastAsia" w:ascii="宋体" w:hAnsi="宋体" w:cs="宋体"/>
          <w:b/>
          <w:bCs/>
          <w:color w:val="auto"/>
          <w:kern w:val="0"/>
          <w:sz w:val="21"/>
          <w:szCs w:val="21"/>
          <w:highlight w:val="none"/>
          <w:lang w:val="zh-CN"/>
        </w:rPr>
        <w:t>）</w:t>
      </w:r>
      <w:bookmarkEnd w:id="77"/>
    </w:p>
    <w:p w14:paraId="5443BEB4">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三、分包工作履行期限、地点、方式</w:t>
      </w:r>
    </w:p>
    <w:p w14:paraId="14D25E39">
      <w:pPr>
        <w:snapToGrid w:val="0"/>
        <w:spacing w:line="360" w:lineRule="auto"/>
        <w:ind w:firstLine="576"/>
        <w:rPr>
          <w:rFonts w:ascii="宋体" w:hAnsi="宋体" w:cs="宋体"/>
          <w:color w:val="auto"/>
          <w:sz w:val="21"/>
          <w:szCs w:val="21"/>
          <w:highlight w:val="none"/>
          <w:u w:val="single"/>
        </w:rPr>
      </w:pPr>
      <w:r>
        <w:rPr>
          <w:rFonts w:hint="eastAsia" w:ascii="宋体" w:hAnsi="宋体" w:cs="宋体"/>
          <w:color w:val="auto"/>
          <w:sz w:val="21"/>
          <w:szCs w:val="21"/>
          <w:highlight w:val="none"/>
          <w:u w:val="single"/>
        </w:rPr>
        <w:t xml:space="preserve">                                                                                  </w:t>
      </w:r>
    </w:p>
    <w:p w14:paraId="2990821E">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四、质量</w:t>
      </w:r>
    </w:p>
    <w:p w14:paraId="65106F09">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sz w:val="21"/>
          <w:szCs w:val="21"/>
          <w:highlight w:val="none"/>
          <w:u w:val="single"/>
        </w:rPr>
        <w:t xml:space="preserve">                                                                                       </w:t>
      </w:r>
    </w:p>
    <w:p w14:paraId="052FFC3B">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五、价款或者报酬</w:t>
      </w:r>
    </w:p>
    <w:p w14:paraId="27A02BAE">
      <w:pPr>
        <w:snapToGrid w:val="0"/>
        <w:spacing w:line="360" w:lineRule="auto"/>
        <w:ind w:left="573" w:leftChars="273"/>
        <w:rPr>
          <w:rFonts w:ascii="宋体" w:hAnsi="宋体" w:cs="宋体"/>
          <w:color w:val="auto"/>
          <w:kern w:val="0"/>
          <w:sz w:val="21"/>
          <w:szCs w:val="21"/>
          <w:highlight w:val="none"/>
          <w:lang w:val="zh-CN"/>
        </w:rPr>
      </w:pPr>
      <w:r>
        <w:rPr>
          <w:rFonts w:hint="eastAsia" w:ascii="宋体" w:hAnsi="宋体" w:cs="宋体"/>
          <w:color w:val="auto"/>
          <w:sz w:val="21"/>
          <w:szCs w:val="21"/>
          <w:highlight w:val="none"/>
          <w:u w:val="single"/>
        </w:rPr>
        <w:t xml:space="preserve">                                                                                     </w:t>
      </w:r>
    </w:p>
    <w:p w14:paraId="4852A47B">
      <w:pPr>
        <w:snapToGrid w:val="0"/>
        <w:spacing w:line="360" w:lineRule="auto"/>
        <w:ind w:left="573" w:leftChars="273"/>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六、违约责任</w:t>
      </w:r>
    </w:p>
    <w:p w14:paraId="00B69FEB">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sz w:val="21"/>
          <w:szCs w:val="21"/>
          <w:highlight w:val="none"/>
          <w:u w:val="single"/>
        </w:rPr>
        <w:t xml:space="preserve">                                                                                     </w:t>
      </w:r>
    </w:p>
    <w:p w14:paraId="0DBFFA04">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七、争议解决的办法</w:t>
      </w:r>
    </w:p>
    <w:p w14:paraId="1A047D7B">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sz w:val="21"/>
          <w:szCs w:val="21"/>
          <w:highlight w:val="none"/>
          <w:u w:val="single"/>
        </w:rPr>
        <w:t xml:space="preserve">                                                                                  </w:t>
      </w:r>
    </w:p>
    <w:p w14:paraId="77805567">
      <w:pPr>
        <w:snapToGrid w:val="0"/>
        <w:spacing w:line="360" w:lineRule="auto"/>
        <w:ind w:left="5128" w:leftChars="342" w:hanging="4410" w:hangingChars="21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供应商名称(电子签名)：</w:t>
      </w:r>
    </w:p>
    <w:p w14:paraId="6E823EA0">
      <w:pPr>
        <w:snapToGrid w:val="0"/>
        <w:spacing w:line="360" w:lineRule="auto"/>
        <w:ind w:firstLine="4620" w:firstLineChars="22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分包供应商名称：</w:t>
      </w:r>
    </w:p>
    <w:p w14:paraId="476CAC46">
      <w:pPr>
        <w:spacing w:line="360" w:lineRule="auto"/>
        <w:jc w:val="center"/>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日期：  年  月   日</w:t>
      </w:r>
      <w:r>
        <w:rPr>
          <w:rFonts w:hint="eastAsia" w:ascii="宋体" w:hAnsi="宋体" w:cs="宋体"/>
          <w:color w:val="auto"/>
          <w:kern w:val="0"/>
          <w:sz w:val="21"/>
          <w:szCs w:val="21"/>
          <w:highlight w:val="none"/>
          <w:lang w:val="zh-CN"/>
        </w:rPr>
        <w:br w:type="page"/>
      </w:r>
    </w:p>
    <w:p w14:paraId="505C2B1B">
      <w:pPr>
        <w:autoSpaceDE w:val="0"/>
        <w:autoSpaceDN w:val="0"/>
        <w:jc w:val="both"/>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7</w:t>
      </w:r>
      <w:r>
        <w:rPr>
          <w:rFonts w:hint="eastAsia" w:ascii="宋体" w:hAnsi="宋体" w:cs="宋体"/>
          <w:b/>
          <w:color w:val="auto"/>
          <w:spacing w:val="6"/>
          <w:sz w:val="32"/>
          <w:szCs w:val="32"/>
          <w:highlight w:val="none"/>
        </w:rPr>
        <w:t>：</w:t>
      </w:r>
      <w:r>
        <w:rPr>
          <w:rFonts w:hint="eastAsia" w:ascii="宋体" w:hAnsi="宋体" w:cs="宋体"/>
          <w:b/>
          <w:color w:val="auto"/>
          <w:sz w:val="32"/>
          <w:szCs w:val="32"/>
          <w:highlight w:val="none"/>
        </w:rPr>
        <w:t>中小企业声明函</w:t>
      </w:r>
    </w:p>
    <w:p w14:paraId="164584F6">
      <w:pPr>
        <w:spacing w:line="360" w:lineRule="auto"/>
        <w:jc w:val="center"/>
        <w:rPr>
          <w:rFonts w:ascii="宋体" w:hAnsi="宋体" w:cs="宋体"/>
          <w:color w:val="auto"/>
          <w:sz w:val="24"/>
          <w:highlight w:val="none"/>
          <w:u w:val="single"/>
        </w:rPr>
      </w:pPr>
    </w:p>
    <w:p w14:paraId="2B451A2C">
      <w:pPr>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中小企业声明函（工程）</w:t>
      </w:r>
    </w:p>
    <w:p w14:paraId="603420E0">
      <w:pPr>
        <w:spacing w:line="360" w:lineRule="auto"/>
        <w:ind w:firstLine="315" w:firstLineChars="150"/>
        <w:jc w:val="left"/>
        <w:rPr>
          <w:rFonts w:ascii="宋体" w:hAnsi="宋体" w:cs="宋体"/>
          <w:color w:val="auto"/>
          <w:sz w:val="21"/>
          <w:szCs w:val="21"/>
          <w:highlight w:val="none"/>
        </w:rPr>
      </w:pPr>
      <w:r>
        <w:rPr>
          <w:rFonts w:hint="eastAsia" w:ascii="宋体" w:hAnsi="宋体" w:cs="宋体"/>
          <w:color w:val="auto"/>
          <w:sz w:val="21"/>
          <w:szCs w:val="21"/>
          <w:highlight w:val="none"/>
        </w:rPr>
        <w:t xml:space="preserve">本公司（联合体）郑重声明，根据《政府采购促进中小企业发展管理办法》（财库﹝2020﹞46 号）的规定，本公司（联合体）参加 </w:t>
      </w:r>
      <w:r>
        <w:rPr>
          <w:rFonts w:hint="eastAsia" w:ascii="宋体" w:hAnsi="宋体" w:cs="宋体"/>
          <w:color w:val="auto"/>
          <w:sz w:val="21"/>
          <w:szCs w:val="21"/>
          <w:highlight w:val="none"/>
          <w:u w:val="single"/>
        </w:rPr>
        <w:t xml:space="preserve">（采购人） </w:t>
      </w:r>
      <w:r>
        <w:rPr>
          <w:rFonts w:hint="eastAsia" w:ascii="宋体" w:hAnsi="宋体" w:cs="宋体"/>
          <w:color w:val="auto"/>
          <w:sz w:val="21"/>
          <w:szCs w:val="21"/>
          <w:highlight w:val="none"/>
        </w:rPr>
        <w:t>的</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项目名称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6385CE51">
      <w:pPr>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 xml:space="preserve">1. </w:t>
      </w:r>
      <w:r>
        <w:rPr>
          <w:rFonts w:hint="eastAsia" w:ascii="宋体" w:hAnsi="宋体" w:cs="宋体"/>
          <w:color w:val="auto"/>
          <w:sz w:val="21"/>
          <w:szCs w:val="21"/>
          <w:highlight w:val="none"/>
          <w:u w:val="single"/>
        </w:rPr>
        <w:t>（标的名称）</w:t>
      </w:r>
      <w:r>
        <w:rPr>
          <w:rFonts w:hint="eastAsia" w:ascii="宋体" w:hAnsi="宋体" w:cs="宋体"/>
          <w:color w:val="auto"/>
          <w:sz w:val="21"/>
          <w:szCs w:val="21"/>
          <w:highlight w:val="none"/>
        </w:rPr>
        <w:t xml:space="preserve">，属于 </w:t>
      </w:r>
      <w:r>
        <w:rPr>
          <w:rFonts w:hint="eastAsia" w:ascii="宋体" w:hAnsi="宋体" w:cs="宋体"/>
          <w:color w:val="auto"/>
          <w:sz w:val="21"/>
          <w:szCs w:val="21"/>
          <w:highlight w:val="none"/>
          <w:u w:val="single"/>
        </w:rPr>
        <w:t>（采购文件中明确的所属行业）</w:t>
      </w:r>
      <w:r>
        <w:rPr>
          <w:rFonts w:hint="eastAsia" w:ascii="宋体" w:hAnsi="宋体" w:cs="宋体"/>
          <w:color w:val="auto"/>
          <w:sz w:val="21"/>
          <w:szCs w:val="21"/>
          <w:highlight w:val="none"/>
        </w:rPr>
        <w:t xml:space="preserve"> ；承建（承接）企业为 </w:t>
      </w:r>
      <w:r>
        <w:rPr>
          <w:rFonts w:hint="eastAsia" w:ascii="宋体" w:hAnsi="宋体" w:cs="宋体"/>
          <w:color w:val="auto"/>
          <w:sz w:val="21"/>
          <w:szCs w:val="21"/>
          <w:highlight w:val="none"/>
          <w:u w:val="single"/>
        </w:rPr>
        <w:t>（企业名称）</w:t>
      </w:r>
      <w:r>
        <w:rPr>
          <w:rFonts w:hint="eastAsia" w:ascii="宋体" w:hAnsi="宋体" w:cs="宋体"/>
          <w:color w:val="auto"/>
          <w:sz w:val="21"/>
          <w:szCs w:val="21"/>
          <w:highlight w:val="none"/>
        </w:rPr>
        <w:t xml:space="preserve"> ，从业人员</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人，营业收入为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万元，资产总额为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万元属于</w:t>
      </w:r>
      <w:r>
        <w:rPr>
          <w:rFonts w:hint="eastAsia" w:ascii="宋体" w:hAnsi="宋体" w:cs="宋体"/>
          <w:color w:val="auto"/>
          <w:sz w:val="21"/>
          <w:szCs w:val="21"/>
          <w:highlight w:val="none"/>
          <w:u w:val="single"/>
        </w:rPr>
        <w:t xml:space="preserve"> （中型企业、小型企业、微型企业） </w:t>
      </w:r>
      <w:r>
        <w:rPr>
          <w:rFonts w:hint="eastAsia" w:ascii="宋体" w:hAnsi="宋体" w:cs="宋体"/>
          <w:color w:val="auto"/>
          <w:sz w:val="21"/>
          <w:szCs w:val="21"/>
          <w:highlight w:val="none"/>
        </w:rPr>
        <w:t>；</w:t>
      </w:r>
    </w:p>
    <w:p w14:paraId="2A69825F">
      <w:pPr>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 xml:space="preserve">2. </w:t>
      </w:r>
      <w:r>
        <w:rPr>
          <w:rFonts w:hint="eastAsia" w:ascii="宋体" w:hAnsi="宋体" w:cs="宋体"/>
          <w:color w:val="auto"/>
          <w:sz w:val="21"/>
          <w:szCs w:val="21"/>
          <w:highlight w:val="none"/>
          <w:u w:val="single"/>
        </w:rPr>
        <w:t>（标的名称）</w:t>
      </w:r>
      <w:r>
        <w:rPr>
          <w:rFonts w:hint="eastAsia" w:ascii="宋体" w:hAnsi="宋体" w:cs="宋体"/>
          <w:color w:val="auto"/>
          <w:sz w:val="21"/>
          <w:szCs w:val="21"/>
          <w:highlight w:val="none"/>
        </w:rPr>
        <w:t xml:space="preserve">，属于 </w:t>
      </w:r>
      <w:r>
        <w:rPr>
          <w:rFonts w:hint="eastAsia" w:ascii="宋体" w:hAnsi="宋体" w:cs="宋体"/>
          <w:color w:val="auto"/>
          <w:sz w:val="21"/>
          <w:szCs w:val="21"/>
          <w:highlight w:val="none"/>
          <w:u w:val="single"/>
        </w:rPr>
        <w:t>（采购文件中明确的所属行业）</w:t>
      </w:r>
      <w:r>
        <w:rPr>
          <w:rFonts w:hint="eastAsia" w:ascii="宋体" w:hAnsi="宋体" w:cs="宋体"/>
          <w:color w:val="auto"/>
          <w:sz w:val="21"/>
          <w:szCs w:val="21"/>
          <w:highlight w:val="none"/>
        </w:rPr>
        <w:t xml:space="preserve"> ；承建（承接）企业为 </w:t>
      </w:r>
      <w:r>
        <w:rPr>
          <w:rFonts w:hint="eastAsia" w:ascii="宋体" w:hAnsi="宋体" w:cs="宋体"/>
          <w:color w:val="auto"/>
          <w:sz w:val="21"/>
          <w:szCs w:val="21"/>
          <w:highlight w:val="none"/>
          <w:u w:val="single"/>
        </w:rPr>
        <w:t>（企业名称）</w:t>
      </w:r>
      <w:r>
        <w:rPr>
          <w:rFonts w:hint="eastAsia" w:ascii="宋体" w:hAnsi="宋体" w:cs="宋体"/>
          <w:color w:val="auto"/>
          <w:sz w:val="21"/>
          <w:szCs w:val="21"/>
          <w:highlight w:val="none"/>
        </w:rPr>
        <w:t xml:space="preserve"> ，从业人员</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人，营业收入为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万元，资产总额为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万元属于</w:t>
      </w:r>
      <w:r>
        <w:rPr>
          <w:rFonts w:hint="eastAsia" w:ascii="宋体" w:hAnsi="宋体" w:cs="宋体"/>
          <w:color w:val="auto"/>
          <w:sz w:val="21"/>
          <w:szCs w:val="21"/>
          <w:highlight w:val="none"/>
          <w:u w:val="single"/>
        </w:rPr>
        <w:t xml:space="preserve"> （中型企业、小型企业、微型企业） </w:t>
      </w:r>
      <w:r>
        <w:rPr>
          <w:rFonts w:hint="eastAsia" w:ascii="宋体" w:hAnsi="宋体" w:cs="宋体"/>
          <w:color w:val="auto"/>
          <w:sz w:val="21"/>
          <w:szCs w:val="21"/>
          <w:highlight w:val="none"/>
        </w:rPr>
        <w:t>；</w:t>
      </w:r>
    </w:p>
    <w:p w14:paraId="54C26105">
      <w:pPr>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w:t>
      </w:r>
    </w:p>
    <w:p w14:paraId="2DC35CE2">
      <w:pPr>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以上企业，不属于大企业的分支机构，不存在控股股东为大企业的情形，也不存在与大企业的负责人为同一人的情形。</w:t>
      </w:r>
    </w:p>
    <w:p w14:paraId="33755B97">
      <w:pPr>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本企业对上述声明内容的真实性负责。如有虚假，将依法承担相应责任。</w:t>
      </w:r>
    </w:p>
    <w:p w14:paraId="0374756C">
      <w:pPr>
        <w:spacing w:line="360" w:lineRule="auto"/>
        <w:ind w:firstLine="420" w:firstLineChars="200"/>
        <w:rPr>
          <w:rFonts w:ascii="宋体" w:hAnsi="宋体" w:cs="宋体"/>
          <w:color w:val="auto"/>
          <w:sz w:val="21"/>
          <w:szCs w:val="21"/>
          <w:highlight w:val="none"/>
        </w:rPr>
      </w:pPr>
    </w:p>
    <w:p w14:paraId="7D0FD8DB">
      <w:pPr>
        <w:snapToGrid w:val="0"/>
        <w:spacing w:line="360" w:lineRule="auto"/>
        <w:ind w:firstLine="4515" w:firstLineChars="2150"/>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供应商名称(电子签名)：</w:t>
      </w:r>
    </w:p>
    <w:p w14:paraId="2701738E">
      <w:pPr>
        <w:snapToGrid w:val="0"/>
        <w:spacing w:line="360" w:lineRule="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日期</w:t>
      </w:r>
      <w:r>
        <w:rPr>
          <w:rFonts w:hint="eastAsia" w:ascii="宋体" w:hAnsi="宋体" w:cs="宋体"/>
          <w:color w:val="auto"/>
          <w:kern w:val="0"/>
          <w:sz w:val="21"/>
          <w:szCs w:val="21"/>
          <w:highlight w:val="none"/>
        </w:rPr>
        <w:t xml:space="preserve">：  年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w:t>
      </w:r>
    </w:p>
    <w:p w14:paraId="1A70620D">
      <w:pPr>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从业人员、营业收入、资产总额填报上一年度数据，无上一年度数据的新成立企业可不填报。</w:t>
      </w:r>
    </w:p>
    <w:p w14:paraId="453166F9">
      <w:pPr>
        <w:spacing w:line="360" w:lineRule="auto"/>
        <w:ind w:right="42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注：</w:t>
      </w:r>
    </w:p>
    <w:p w14:paraId="7330598F">
      <w:pPr>
        <w:spacing w:line="360" w:lineRule="auto"/>
        <w:ind w:right="42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1、填写要求：①“标的名称”、“采购文件中明确的所属行业”依据采购文件第</w:t>
      </w:r>
      <w:r>
        <w:rPr>
          <w:rFonts w:hint="eastAsia" w:ascii="宋体" w:hAnsi="宋体" w:cs="宋体"/>
          <w:color w:val="auto"/>
          <w:sz w:val="21"/>
          <w:szCs w:val="21"/>
          <w:highlight w:val="none"/>
          <w:lang w:val="en-US" w:eastAsia="zh-CN"/>
        </w:rPr>
        <w:t>二</w:t>
      </w:r>
      <w:r>
        <w:rPr>
          <w:rFonts w:hint="eastAsia" w:ascii="宋体" w:hAnsi="宋体" w:cs="宋体"/>
          <w:color w:val="auto"/>
          <w:sz w:val="21"/>
          <w:szCs w:val="21"/>
          <w:highlight w:val="none"/>
        </w:rPr>
        <w:t>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4ED84CCC">
      <w:pPr>
        <w:spacing w:line="360" w:lineRule="auto"/>
        <w:ind w:right="42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5E6EDA42">
      <w:pPr>
        <w:spacing w:line="360" w:lineRule="auto"/>
        <w:jc w:val="center"/>
        <w:rPr>
          <w:rFonts w:ascii="宋体" w:hAnsi="宋体" w:cs="宋体"/>
          <w:b/>
          <w:color w:val="auto"/>
          <w:sz w:val="32"/>
          <w:szCs w:val="32"/>
          <w:highlight w:val="none"/>
        </w:rPr>
      </w:pPr>
    </w:p>
    <w:p w14:paraId="1DAAB563">
      <w:pPr>
        <w:spacing w:line="360" w:lineRule="auto"/>
        <w:rPr>
          <w:rFonts w:ascii="宋体" w:hAnsi="宋体" w:cs="宋体"/>
          <w:bCs/>
          <w:color w:val="auto"/>
          <w:sz w:val="24"/>
          <w:highlight w:val="none"/>
        </w:rPr>
        <w:sectPr>
          <w:pgSz w:w="11906" w:h="16838"/>
          <w:pgMar w:top="1440" w:right="1080" w:bottom="1440" w:left="1080" w:header="851" w:footer="992" w:gutter="0"/>
          <w:pgNumType w:fmt="decimal"/>
          <w:cols w:space="720" w:num="1"/>
          <w:titlePg/>
          <w:docGrid w:linePitch="312" w:charSpace="0"/>
        </w:sectPr>
      </w:pPr>
    </w:p>
    <w:p w14:paraId="01148B7C">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附件8：工程量清单（另附）</w:t>
      </w:r>
    </w:p>
    <w:p w14:paraId="6D0CCE09">
      <w:pPr>
        <w:spacing w:line="360" w:lineRule="auto"/>
        <w:rPr>
          <w:rFonts w:hint="eastAsia" w:ascii="宋体" w:hAnsi="宋体" w:cs="宋体"/>
          <w:b/>
          <w:color w:val="auto"/>
          <w:spacing w:val="6"/>
          <w:sz w:val="32"/>
          <w:szCs w:val="32"/>
          <w:highlight w:val="none"/>
        </w:rPr>
      </w:pPr>
    </w:p>
    <w:p w14:paraId="7A272481">
      <w:pPr>
        <w:spacing w:line="360" w:lineRule="auto"/>
        <w:rPr>
          <w:rFonts w:hint="eastAsia" w:ascii="宋体" w:hAnsi="宋体" w:cs="宋体"/>
          <w:b/>
          <w:color w:val="auto"/>
          <w:spacing w:val="6"/>
          <w:sz w:val="32"/>
          <w:szCs w:val="32"/>
          <w:highlight w:val="none"/>
        </w:rPr>
      </w:pPr>
    </w:p>
    <w:p w14:paraId="60666DCE">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附件9：图纸（另附）</w:t>
      </w:r>
    </w:p>
    <w:p w14:paraId="2DDE2FE7">
      <w:pPr>
        <w:widowControl/>
        <w:adjustRightInd/>
        <w:jc w:val="left"/>
        <w:rPr>
          <w:rFonts w:cs="仿宋_GB2312" w:asciiTheme="minorEastAsia" w:hAnsiTheme="minorEastAsia" w:eastAsiaTheme="minorEastAsia"/>
          <w:b/>
          <w:color w:val="auto"/>
          <w:sz w:val="24"/>
        </w:rPr>
      </w:pPr>
    </w:p>
    <w:sectPr>
      <w:headerReference r:id="rId17" w:type="first"/>
      <w:footerReference r:id="rId19" w:type="first"/>
      <w:headerReference r:id="rId16" w:type="default"/>
      <w:footerReference r:id="rId18" w:type="default"/>
      <w:pgSz w:w="11906" w:h="16838"/>
      <w:pgMar w:top="779" w:right="1418" w:bottom="468"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504020202030204"/>
    <w:charset w:val="00"/>
    <w:family w:val="swiss"/>
    <w:pitch w:val="default"/>
    <w:sig w:usb0="00000000" w:usb1="00000000" w:usb2="00000000" w:usb3="00000000" w:csb0="00000093" w:csb1="00000000"/>
  </w:font>
  <w:font w:name="Arial Narrow">
    <w:altName w:val="Arial"/>
    <w:panose1 w:val="020B0606020202030204"/>
    <w:charset w:val="00"/>
    <w:family w:val="swiss"/>
    <w:pitch w:val="default"/>
    <w:sig w:usb0="00000000" w:usb1="000000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Segoe Print"/>
    <w:panose1 w:val="020B0502020202020204"/>
    <w:charset w:val="00"/>
    <w:family w:val="swiss"/>
    <w:pitch w:val="default"/>
    <w:sig w:usb0="00000000"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egoe Print"/>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创艺简标宋">
    <w:altName w:val="黑体"/>
    <w:panose1 w:val="00000000000000000000"/>
    <w:charset w:val="86"/>
    <w:family w:val="auto"/>
    <w:pitch w:val="default"/>
    <w:sig w:usb0="00000000" w:usb1="00000000" w:usb2="00000000" w:usb3="00000000" w:csb0="00000000"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0548A">
    <w:pPr>
      <w:pStyle w:val="37"/>
      <w:jc w:val="right"/>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6205" cy="27876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a:noFill/>
                      </a:ln>
                    </wps:spPr>
                    <wps:txbx>
                      <w:txbxContent>
                        <w:p w14:paraId="41ADED3C">
                          <w:pPr>
                            <w:pStyle w:val="37"/>
                            <w:rPr>
                              <w:rFonts w:hint="eastAsia"/>
                            </w:rPr>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1.95pt;width:9.15pt;mso-position-horizontal:center;mso-position-horizontal-relative:margin;mso-wrap-style:none;z-index:251661312;mso-width-relative:page;mso-height-relative:page;" filled="f" stroked="f" coordsize="21600,21600"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FuNj1nRAAAAAwEAAA8AAAAAAAAAAQAgAAAAIgAAAGRycy9kb3du&#10;cmV2LnhtbFBLAQIUABQAAAAIAIdO4kDCqNWkzQEAAJcDAAAOAAAAAAAAAAEAIAAAACABAABkcnMv&#10;ZTJvRG9jLnhtbFBLBQYAAAAABgAGAFkBAABfBQAAAAA=&#10;">
              <v:fill on="f" focussize="0,0"/>
              <v:stroke on="f"/>
              <v:imagedata o:title=""/>
              <o:lock v:ext="edit" aspectratio="f"/>
              <v:textbox inset="0mm,0mm,0mm,0mm" style="mso-fit-shape-to-text:t;">
                <w:txbxContent>
                  <w:p w14:paraId="41ADED3C">
                    <w:pPr>
                      <w:pStyle w:val="37"/>
                      <w:rPr>
                        <w:rFonts w:hint="eastAsia"/>
                      </w:rPr>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915F29">
    <w:pPr>
      <w:pStyle w:val="37"/>
      <w:rPr>
        <w:rFonts w:ascii="仿宋_GB2312" w:eastAsia="仿宋_GB2312"/>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EC6F10">
                          <w:pPr>
                            <w:pStyle w:val="37"/>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1FEC6F10">
                    <w:pPr>
                      <w:pStyle w:val="37"/>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3CC66">
    <w:pPr>
      <w:pStyle w:val="37"/>
      <w:jc w:val="center"/>
      <w:rPr>
        <w:rFonts w:ascii="仿宋_GB2312" w:eastAsia="仿宋_GB2312"/>
        <w:szCs w:val="24"/>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1C793B">
                          <w:pPr>
                            <w:pStyle w:val="37"/>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6F1C793B">
                    <w:pPr>
                      <w:pStyle w:val="37"/>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8197A">
    <w:pPr>
      <w:pStyle w:val="37"/>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147502">
                          <w:pPr>
                            <w:pStyle w:val="37"/>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31147502">
                    <w:pPr>
                      <w:pStyle w:val="37"/>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12D86">
    <w:pPr>
      <w:pStyle w:val="37"/>
      <w:jc w:val="right"/>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6205" cy="27876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a:noFill/>
                      </a:ln>
                    </wps:spPr>
                    <wps:txbx>
                      <w:txbxContent>
                        <w:p w14:paraId="4EE733AA">
                          <w:pPr>
                            <w:pStyle w:val="37"/>
                            <w:rPr>
                              <w:rFonts w:hint="eastAsia"/>
                            </w:rPr>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1.95pt;width:9.15pt;mso-position-horizontal:center;mso-position-horizontal-relative:margin;mso-wrap-style:none;z-index:251664384;mso-width-relative:page;mso-height-relative:page;" filled="f" stroked="f" coordsize="21600,21600"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FuNj1nRAAAAAwEAAA8AAAAAAAAAAQAgAAAAIgAAAGRycy9kb3du&#10;cmV2LnhtbFBLAQIUABQAAAAIAIdO4kAvu0qlzQEAAJcDAAAOAAAAAAAAAAEAIAAAACABAABkcnMv&#10;ZTJvRG9jLnhtbFBLBQYAAAAABgAGAFkBAABfBQAAAAA=&#10;">
              <v:fill on="f" focussize="0,0"/>
              <v:stroke on="f"/>
              <v:imagedata o:title=""/>
              <o:lock v:ext="edit" aspectratio="f"/>
              <v:textbox inset="0mm,0mm,0mm,0mm" style="mso-fit-shape-to-text:t;">
                <w:txbxContent>
                  <w:p w14:paraId="4EE733AA">
                    <w:pPr>
                      <w:pStyle w:val="37"/>
                      <w:rPr>
                        <w:rFonts w:hint="eastAsia"/>
                      </w:rPr>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88B72">
    <w:pPr>
      <w:pStyle w:val="37"/>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4A349D">
                          <w:pPr>
                            <w:pStyle w:val="3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44A349D">
                    <w:pPr>
                      <w:pStyle w:val="3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4B824">
    <w:pPr>
      <w:rPr>
        <w:rFonts w:ascii="仿宋_GB2312" w:eastAsia="仿宋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6C0B78">
                          <w:pPr>
                            <w:pStyle w:val="37"/>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96C0B78">
                    <w:pPr>
                      <w:pStyle w:val="37"/>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D157B">
    <w:pPr>
      <w:rPr>
        <w:rFonts w:ascii="仿宋_GB2312" w:eastAsia="仿宋_GB2312"/>
      </w:rPr>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3BDC13">
                          <w:pPr>
                            <w:pStyle w:val="37"/>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F3BDC13">
                    <w:pPr>
                      <w:pStyle w:val="37"/>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336D0">
    <w:pPr>
      <w:rPr>
        <w:rFonts w:ascii="仿宋_GB2312" w:eastAsia="仿宋_GB2312"/>
      </w:rPr>
    </w:pPr>
    <w:r>
      <w:rPr>
        <w:sz w:val="21"/>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DC3A56">
                          <w:pPr>
                            <w:pStyle w:val="3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FDC3A56">
                    <w:pPr>
                      <w:pStyle w:val="3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52E12">
    <w:pPr>
      <w:rPr>
        <w:rFonts w:ascii="仿宋_GB2312" w:eastAsia="仿宋_GB2312"/>
      </w:rPr>
    </w:pPr>
    <w:r>
      <w:rPr>
        <w:sz w:val="21"/>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2237F2">
                          <w:pPr>
                            <w:pStyle w:val="37"/>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7C2237F2">
                    <w:pPr>
                      <w:pStyle w:val="37"/>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396C1">
    <w:pPr>
      <w:pStyle w:val="37"/>
      <w:rPr>
        <w:rFonts w:ascii="仿宋_GB2312" w:eastAsia="仿宋_GB2312"/>
        <w:szCs w:val="24"/>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BF2A1B">
                          <w:pPr>
                            <w:pStyle w:val="37"/>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0BF2A1B">
                    <w:pPr>
                      <w:pStyle w:val="37"/>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542A4">
    <w:pPr>
      <w:pStyle w:val="37"/>
      <w:framePr w:wrap="around" w:vAnchor="text" w:hAnchor="margin" w:xAlign="right" w:y="1"/>
      <w:rPr>
        <w:rStyle w:val="64"/>
      </w:rPr>
    </w:pPr>
    <w:r>
      <w:fldChar w:fldCharType="begin"/>
    </w:r>
    <w:r>
      <w:rPr>
        <w:rStyle w:val="64"/>
      </w:rPr>
      <w:instrText xml:space="preserve">PAGE  </w:instrText>
    </w:r>
    <w:r>
      <w:fldChar w:fldCharType="end"/>
    </w:r>
  </w:p>
  <w:p w14:paraId="52B0CD25">
    <w:pPr>
      <w:pStyle w:val="3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E4F02">
    <w:pPr>
      <w:pStyle w:val="38"/>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35743">
    <w:pPr>
      <w:pStyle w:val="38"/>
      <w:pBdr>
        <w:bottom w:val="single" w:color="auto" w:sz="6" w:space="0"/>
      </w:pBdr>
      <w:tabs>
        <w:tab w:val="center" w:pos="4535"/>
        <w:tab w:val="right" w:pos="9070"/>
        <w:tab w:val="clear" w:pos="4153"/>
        <w:tab w:val="clear" w:pos="8306"/>
      </w:tabs>
      <w:jc w:val="right"/>
      <w:rPr>
        <w:rFonts w:ascii="仿宋_GB2312" w:eastAsia="仿宋_GB2312"/>
        <w:b/>
        <w:i/>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8A519">
    <w:pPr>
      <w:pStyle w:val="38"/>
      <w:pBdr>
        <w:bottom w:val="none" w:color="auto" w:sz="0" w:space="1"/>
      </w:pBdr>
      <w:rPr>
        <w:rFonts w:hint="eastAsia"/>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40E11">
    <w:pPr>
      <w:pStyle w:val="38"/>
      <w:pBdr>
        <w:bottom w:val="none" w:color="auto" w:sz="0" w:space="1"/>
      </w:pBdr>
      <w:jc w:val="right"/>
      <w:rPr>
        <w:rFonts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E1848">
    <w:pPr>
      <w:pStyle w:val="38"/>
      <w:pBdr>
        <w:bottom w:val="none" w:color="auto" w:sz="0" w:space="1"/>
      </w:pBdr>
      <w:jc w:val="right"/>
      <w:rPr>
        <w:rFonts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7B81C5"/>
    <w:multiLevelType w:val="singleLevel"/>
    <w:tmpl w:val="9F7B81C5"/>
    <w:lvl w:ilvl="0" w:tentative="0">
      <w:start w:val="20"/>
      <w:numFmt w:val="decimal"/>
      <w:suff w:val="space"/>
      <w:lvlText w:val="%1."/>
      <w:lvlJc w:val="left"/>
    </w:lvl>
  </w:abstractNum>
  <w:abstractNum w:abstractNumId="1">
    <w:nsid w:val="A456AFFF"/>
    <w:multiLevelType w:val="singleLevel"/>
    <w:tmpl w:val="A456AFFF"/>
    <w:lvl w:ilvl="0" w:tentative="0">
      <w:start w:val="1"/>
      <w:numFmt w:val="chineseCounting"/>
      <w:suff w:val="nothing"/>
      <w:lvlText w:val="%1、"/>
      <w:lvlJc w:val="left"/>
      <w:rPr>
        <w:rFonts w:hint="eastAsia"/>
      </w:rPr>
    </w:lvl>
  </w:abstractNum>
  <w:abstractNum w:abstractNumId="2">
    <w:nsid w:val="BD3F480C"/>
    <w:multiLevelType w:val="singleLevel"/>
    <w:tmpl w:val="BD3F480C"/>
    <w:lvl w:ilvl="0" w:tentative="0">
      <w:start w:val="8"/>
      <w:numFmt w:val="decimal"/>
      <w:suff w:val="space"/>
      <w:lvlText w:val="%1."/>
      <w:lvlJc w:val="left"/>
    </w:lvl>
  </w:abstractNum>
  <w:abstractNum w:abstractNumId="3">
    <w:nsid w:val="BDFF6944"/>
    <w:multiLevelType w:val="singleLevel"/>
    <w:tmpl w:val="BDFF6944"/>
    <w:lvl w:ilvl="0" w:tentative="0">
      <w:start w:val="27"/>
      <w:numFmt w:val="decimal"/>
      <w:suff w:val="space"/>
      <w:lvlText w:val="%1."/>
      <w:lvlJc w:val="left"/>
    </w:lvl>
  </w:abstractNum>
  <w:abstractNum w:abstractNumId="4">
    <w:nsid w:val="FE7D9555"/>
    <w:multiLevelType w:val="singleLevel"/>
    <w:tmpl w:val="FE7D9555"/>
    <w:lvl w:ilvl="0" w:tentative="0">
      <w:start w:val="13"/>
      <w:numFmt w:val="decimal"/>
      <w:suff w:val="space"/>
      <w:lvlText w:val="%1."/>
      <w:lvlJc w:val="left"/>
    </w:lvl>
  </w:abstractNum>
  <w:abstractNum w:abstractNumId="5">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6">
    <w:nsid w:val="00000007"/>
    <w:multiLevelType w:val="multilevel"/>
    <w:tmpl w:val="00000007"/>
    <w:lvl w:ilvl="0" w:tentative="0">
      <w:start w:val="1"/>
      <w:numFmt w:val="bullet"/>
      <w:pStyle w:val="105"/>
      <w:lvlText w:val=""/>
      <w:lvlJc w:val="left"/>
      <w:pPr>
        <w:tabs>
          <w:tab w:val="left" w:pos="840"/>
        </w:tabs>
        <w:ind w:left="840" w:hanging="420"/>
      </w:pPr>
      <w:rPr>
        <w:rFonts w:hint="default" w:ascii="Wingdings" w:hAnsi="Wingdings"/>
      </w:rPr>
    </w:lvl>
    <w:lvl w:ilvl="1" w:tentative="0">
      <w:start w:val="1"/>
      <w:numFmt w:val="bullet"/>
      <w:pStyle w:val="88"/>
      <w:lvlText w:val=""/>
      <w:lvlJc w:val="left"/>
      <w:pPr>
        <w:tabs>
          <w:tab w:val="left" w:pos="1260"/>
        </w:tabs>
        <w:ind w:left="1260" w:hanging="420"/>
      </w:pPr>
      <w:rPr>
        <w:rFonts w:hint="default" w:ascii="Wingdings" w:hAnsi="Wingdings"/>
      </w:rPr>
    </w:lvl>
    <w:lvl w:ilvl="2" w:tentative="0">
      <w:start w:val="1"/>
      <w:numFmt w:val="bullet"/>
      <w:pStyle w:val="344"/>
      <w:lvlText w:val=""/>
      <w:lvlJc w:val="left"/>
      <w:pPr>
        <w:tabs>
          <w:tab w:val="left" w:pos="1680"/>
        </w:tabs>
        <w:ind w:left="1680" w:hanging="420"/>
      </w:pPr>
      <w:rPr>
        <w:rFonts w:hint="default" w:ascii="Wingdings" w:hAnsi="Wingdings"/>
      </w:rPr>
    </w:lvl>
    <w:lvl w:ilvl="3" w:tentative="0">
      <w:start w:val="1"/>
      <w:numFmt w:val="bullet"/>
      <w:pStyle w:val="177"/>
      <w:lvlText w:val=""/>
      <w:lvlJc w:val="left"/>
      <w:pPr>
        <w:tabs>
          <w:tab w:val="left" w:pos="2100"/>
        </w:tabs>
        <w:ind w:left="2100" w:hanging="420"/>
      </w:pPr>
      <w:rPr>
        <w:rFonts w:hint="default" w:ascii="Wingdings" w:hAnsi="Wingdings"/>
      </w:rPr>
    </w:lvl>
    <w:lvl w:ilvl="4" w:tentative="0">
      <w:start w:val="1"/>
      <w:numFmt w:val="bullet"/>
      <w:pStyle w:val="413"/>
      <w:lvlText w:val=""/>
      <w:lvlJc w:val="left"/>
      <w:pPr>
        <w:tabs>
          <w:tab w:val="left" w:pos="2520"/>
        </w:tabs>
        <w:ind w:left="2520" w:hanging="420"/>
      </w:pPr>
      <w:rPr>
        <w:rFonts w:hint="default" w:ascii="Wingdings" w:hAnsi="Wingdings"/>
      </w:rPr>
    </w:lvl>
    <w:lvl w:ilvl="5" w:tentative="0">
      <w:start w:val="1"/>
      <w:numFmt w:val="bullet"/>
      <w:pStyle w:val="175"/>
      <w:lvlText w:val=""/>
      <w:lvlJc w:val="left"/>
      <w:pPr>
        <w:tabs>
          <w:tab w:val="left" w:pos="2940"/>
        </w:tabs>
        <w:ind w:left="2940" w:hanging="420"/>
      </w:pPr>
      <w:rPr>
        <w:rFonts w:hint="default" w:ascii="Wingdings" w:hAnsi="Wingdings"/>
      </w:rPr>
    </w:lvl>
    <w:lvl w:ilvl="6" w:tentative="0">
      <w:start w:val="1"/>
      <w:numFmt w:val="bullet"/>
      <w:pStyle w:val="402"/>
      <w:lvlText w:val=""/>
      <w:lvlJc w:val="left"/>
      <w:pPr>
        <w:tabs>
          <w:tab w:val="left" w:pos="3360"/>
        </w:tabs>
        <w:ind w:left="3360" w:hanging="420"/>
      </w:pPr>
      <w:rPr>
        <w:rFonts w:hint="default" w:ascii="Wingdings" w:hAnsi="Wingdings"/>
      </w:rPr>
    </w:lvl>
    <w:lvl w:ilvl="7" w:tentative="0">
      <w:start w:val="1"/>
      <w:numFmt w:val="bullet"/>
      <w:pStyle w:val="282"/>
      <w:lvlText w:val=""/>
      <w:lvlJc w:val="left"/>
      <w:pPr>
        <w:tabs>
          <w:tab w:val="left" w:pos="3780"/>
        </w:tabs>
        <w:ind w:left="3780" w:hanging="420"/>
      </w:pPr>
      <w:rPr>
        <w:rFonts w:hint="default" w:ascii="Wingdings" w:hAnsi="Wingdings"/>
      </w:rPr>
    </w:lvl>
    <w:lvl w:ilvl="8" w:tentative="0">
      <w:start w:val="1"/>
      <w:numFmt w:val="bullet"/>
      <w:pStyle w:val="375"/>
      <w:lvlText w:val=""/>
      <w:lvlJc w:val="left"/>
      <w:pPr>
        <w:tabs>
          <w:tab w:val="left" w:pos="4200"/>
        </w:tabs>
        <w:ind w:left="4200" w:hanging="420"/>
      </w:pPr>
      <w:rPr>
        <w:rFonts w:hint="default" w:ascii="Wingdings" w:hAnsi="Wingdings"/>
      </w:rPr>
    </w:lvl>
  </w:abstractNum>
  <w:abstractNum w:abstractNumId="7">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8">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9">
    <w:nsid w:val="578B3BD2"/>
    <w:multiLevelType w:val="multilevel"/>
    <w:tmpl w:val="578B3BD2"/>
    <w:lvl w:ilvl="0" w:tentative="0">
      <w:start w:val="1"/>
      <w:numFmt w:val="decimal"/>
      <w:pStyle w:val="416"/>
      <w:lvlText w:val="%1"/>
      <w:lvlJc w:val="left"/>
      <w:pPr>
        <w:tabs>
          <w:tab w:val="left" w:pos="480"/>
        </w:tabs>
        <w:ind w:left="480" w:hanging="480"/>
      </w:pPr>
      <w:rPr>
        <w:rFonts w:hint="eastAsia"/>
        <w:sz w:val="44"/>
        <w:szCs w:val="44"/>
      </w:rPr>
    </w:lvl>
    <w:lvl w:ilvl="1" w:tentative="0">
      <w:start w:val="1"/>
      <w:numFmt w:val="decimal"/>
      <w:pStyle w:val="337"/>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5"/>
      <w:lvlText w:val="%1.%2.%3.%4.%5"/>
      <w:lvlJc w:val="left"/>
      <w:pPr>
        <w:tabs>
          <w:tab w:val="left" w:pos="1080"/>
        </w:tabs>
        <w:ind w:left="1080" w:hanging="1080"/>
      </w:pPr>
      <w:rPr>
        <w:rFonts w:hint="default"/>
      </w:rPr>
    </w:lvl>
    <w:lvl w:ilvl="5" w:tentative="0">
      <w:start w:val="1"/>
      <w:numFmt w:val="decimal"/>
      <w:pStyle w:val="219"/>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0">
    <w:nsid w:val="57F24382"/>
    <w:multiLevelType w:val="singleLevel"/>
    <w:tmpl w:val="57F24382"/>
    <w:lvl w:ilvl="0" w:tentative="0">
      <w:start w:val="16"/>
      <w:numFmt w:val="decimal"/>
      <w:suff w:val="space"/>
      <w:lvlText w:val="%1."/>
      <w:lvlJc w:val="left"/>
    </w:lvl>
  </w:abstractNum>
  <w:abstractNum w:abstractNumId="11">
    <w:nsid w:val="73596DCC"/>
    <w:multiLevelType w:val="multilevel"/>
    <w:tmpl w:val="73596DCC"/>
    <w:lvl w:ilvl="0" w:tentative="0">
      <w:start w:val="1"/>
      <w:numFmt w:val="bullet"/>
      <w:pStyle w:val="323"/>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8"/>
  </w:num>
  <w:num w:numId="2">
    <w:abstractNumId w:val="7"/>
  </w:num>
  <w:num w:numId="3">
    <w:abstractNumId w:val="5"/>
  </w:num>
  <w:num w:numId="4">
    <w:abstractNumId w:val="6"/>
  </w:num>
  <w:num w:numId="5">
    <w:abstractNumId w:val="9"/>
  </w:num>
  <w:num w:numId="6">
    <w:abstractNumId w:val="11"/>
  </w:num>
  <w:num w:numId="7">
    <w:abstractNumId w:val="2"/>
  </w:num>
  <w:num w:numId="8">
    <w:abstractNumId w:val="4"/>
  </w:num>
  <w:num w:numId="9">
    <w:abstractNumId w:val="10"/>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0MjNjODhlMmFmNWE2MDI2MDM4YTY5MWYzZTZhNTM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C59"/>
    <w:rsid w:val="000D5EA6"/>
    <w:rsid w:val="000D6C9F"/>
    <w:rsid w:val="000D6E3B"/>
    <w:rsid w:val="000D7902"/>
    <w:rsid w:val="000D7CE0"/>
    <w:rsid w:val="000E1DD9"/>
    <w:rsid w:val="000E2785"/>
    <w:rsid w:val="000E27BB"/>
    <w:rsid w:val="000E3153"/>
    <w:rsid w:val="000E3403"/>
    <w:rsid w:val="000E386F"/>
    <w:rsid w:val="000E4051"/>
    <w:rsid w:val="000E42DA"/>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492D"/>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2D90"/>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D58"/>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4997"/>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62A"/>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0A7"/>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A36"/>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0B4"/>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1F06"/>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3715C"/>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020C"/>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869"/>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558"/>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443D"/>
    <w:rsid w:val="010651D9"/>
    <w:rsid w:val="012C687B"/>
    <w:rsid w:val="014B6728"/>
    <w:rsid w:val="014C70DD"/>
    <w:rsid w:val="01A45240"/>
    <w:rsid w:val="01C81F7D"/>
    <w:rsid w:val="02063FE0"/>
    <w:rsid w:val="026779BA"/>
    <w:rsid w:val="02DA0C0E"/>
    <w:rsid w:val="02E845D2"/>
    <w:rsid w:val="032B7D33"/>
    <w:rsid w:val="03660724"/>
    <w:rsid w:val="03762F3D"/>
    <w:rsid w:val="03DD35E4"/>
    <w:rsid w:val="04452310"/>
    <w:rsid w:val="047E337A"/>
    <w:rsid w:val="04903021"/>
    <w:rsid w:val="04953394"/>
    <w:rsid w:val="04B73F03"/>
    <w:rsid w:val="04FF037E"/>
    <w:rsid w:val="051261E1"/>
    <w:rsid w:val="051B106F"/>
    <w:rsid w:val="053C7025"/>
    <w:rsid w:val="05567BCF"/>
    <w:rsid w:val="059F38C8"/>
    <w:rsid w:val="05E06AAE"/>
    <w:rsid w:val="06037097"/>
    <w:rsid w:val="06137719"/>
    <w:rsid w:val="061816F7"/>
    <w:rsid w:val="06214D1D"/>
    <w:rsid w:val="062B6CAE"/>
    <w:rsid w:val="063B3638"/>
    <w:rsid w:val="0652760A"/>
    <w:rsid w:val="065A6178"/>
    <w:rsid w:val="06CE3F39"/>
    <w:rsid w:val="06E27403"/>
    <w:rsid w:val="07454E7C"/>
    <w:rsid w:val="074F7D92"/>
    <w:rsid w:val="07531A99"/>
    <w:rsid w:val="075562B7"/>
    <w:rsid w:val="07B43916"/>
    <w:rsid w:val="07E74A05"/>
    <w:rsid w:val="07EB639F"/>
    <w:rsid w:val="07F6164B"/>
    <w:rsid w:val="081E41A3"/>
    <w:rsid w:val="08604549"/>
    <w:rsid w:val="087A1B7A"/>
    <w:rsid w:val="08E826EA"/>
    <w:rsid w:val="092959CA"/>
    <w:rsid w:val="0934798B"/>
    <w:rsid w:val="096A4E8D"/>
    <w:rsid w:val="096B2097"/>
    <w:rsid w:val="09AF2373"/>
    <w:rsid w:val="09B207F9"/>
    <w:rsid w:val="0A337B86"/>
    <w:rsid w:val="0A3C4EDA"/>
    <w:rsid w:val="0A5B7E63"/>
    <w:rsid w:val="0A896E9D"/>
    <w:rsid w:val="0B090DF2"/>
    <w:rsid w:val="0B231954"/>
    <w:rsid w:val="0B256896"/>
    <w:rsid w:val="0B2A3393"/>
    <w:rsid w:val="0B2B55B2"/>
    <w:rsid w:val="0B3F5A01"/>
    <w:rsid w:val="0B420FC5"/>
    <w:rsid w:val="0B4D2798"/>
    <w:rsid w:val="0C06097F"/>
    <w:rsid w:val="0C296C83"/>
    <w:rsid w:val="0C4D5E73"/>
    <w:rsid w:val="0C87121B"/>
    <w:rsid w:val="0CA42D4A"/>
    <w:rsid w:val="0CA971D2"/>
    <w:rsid w:val="0CDE05EF"/>
    <w:rsid w:val="0CEA1EEC"/>
    <w:rsid w:val="0CF61A8A"/>
    <w:rsid w:val="0CFE46DD"/>
    <w:rsid w:val="0D237A01"/>
    <w:rsid w:val="0D706F9B"/>
    <w:rsid w:val="0DF702FE"/>
    <w:rsid w:val="0E0E7D9E"/>
    <w:rsid w:val="0E3F698B"/>
    <w:rsid w:val="0E5077D5"/>
    <w:rsid w:val="0E576B35"/>
    <w:rsid w:val="0E8D1313"/>
    <w:rsid w:val="0EBC236B"/>
    <w:rsid w:val="0EBC6E34"/>
    <w:rsid w:val="0EBF2140"/>
    <w:rsid w:val="0F0E7940"/>
    <w:rsid w:val="0F1605D0"/>
    <w:rsid w:val="0F21508F"/>
    <w:rsid w:val="0F4A5C7C"/>
    <w:rsid w:val="0F553938"/>
    <w:rsid w:val="0F5B5841"/>
    <w:rsid w:val="0F8021FE"/>
    <w:rsid w:val="0F816ACD"/>
    <w:rsid w:val="0FB94501"/>
    <w:rsid w:val="10052457"/>
    <w:rsid w:val="10534F50"/>
    <w:rsid w:val="107E6ED2"/>
    <w:rsid w:val="10830B27"/>
    <w:rsid w:val="1087172B"/>
    <w:rsid w:val="10A341DE"/>
    <w:rsid w:val="10A97A39"/>
    <w:rsid w:val="10B047CF"/>
    <w:rsid w:val="10B27FF1"/>
    <w:rsid w:val="10C47810"/>
    <w:rsid w:val="10FC16EA"/>
    <w:rsid w:val="110A6481"/>
    <w:rsid w:val="114A0BD3"/>
    <w:rsid w:val="1183694F"/>
    <w:rsid w:val="118963A1"/>
    <w:rsid w:val="11BF435B"/>
    <w:rsid w:val="11C15FB0"/>
    <w:rsid w:val="11F239C2"/>
    <w:rsid w:val="11FC4B10"/>
    <w:rsid w:val="127723A9"/>
    <w:rsid w:val="12AC07F5"/>
    <w:rsid w:val="12DC6296"/>
    <w:rsid w:val="13003E71"/>
    <w:rsid w:val="13072A44"/>
    <w:rsid w:val="13232374"/>
    <w:rsid w:val="13463B67"/>
    <w:rsid w:val="136B653B"/>
    <w:rsid w:val="13C72E82"/>
    <w:rsid w:val="13D7532F"/>
    <w:rsid w:val="13E3112D"/>
    <w:rsid w:val="140653CC"/>
    <w:rsid w:val="14070637"/>
    <w:rsid w:val="140D5C74"/>
    <w:rsid w:val="14456614"/>
    <w:rsid w:val="145044FA"/>
    <w:rsid w:val="14614A30"/>
    <w:rsid w:val="14900FF3"/>
    <w:rsid w:val="14B04ABD"/>
    <w:rsid w:val="14E013D0"/>
    <w:rsid w:val="14EC4A3E"/>
    <w:rsid w:val="14F47A90"/>
    <w:rsid w:val="152143DD"/>
    <w:rsid w:val="153B7CE0"/>
    <w:rsid w:val="153F757E"/>
    <w:rsid w:val="154532F3"/>
    <w:rsid w:val="15591F94"/>
    <w:rsid w:val="156B6B7C"/>
    <w:rsid w:val="15811E53"/>
    <w:rsid w:val="15A227EC"/>
    <w:rsid w:val="15A62093"/>
    <w:rsid w:val="15B910B3"/>
    <w:rsid w:val="167E56DF"/>
    <w:rsid w:val="16992920"/>
    <w:rsid w:val="16AE4E44"/>
    <w:rsid w:val="16C50F7C"/>
    <w:rsid w:val="170654D2"/>
    <w:rsid w:val="171112E5"/>
    <w:rsid w:val="17942BA8"/>
    <w:rsid w:val="18075128"/>
    <w:rsid w:val="182E403B"/>
    <w:rsid w:val="185A0382"/>
    <w:rsid w:val="186742B0"/>
    <w:rsid w:val="18736C4F"/>
    <w:rsid w:val="18BE00A7"/>
    <w:rsid w:val="190B4D55"/>
    <w:rsid w:val="195F64DC"/>
    <w:rsid w:val="19F4126B"/>
    <w:rsid w:val="1A6516DC"/>
    <w:rsid w:val="1A682661"/>
    <w:rsid w:val="1A697089"/>
    <w:rsid w:val="1A7F369B"/>
    <w:rsid w:val="1A903AFB"/>
    <w:rsid w:val="1ADB29A0"/>
    <w:rsid w:val="1AE41750"/>
    <w:rsid w:val="1B237DAE"/>
    <w:rsid w:val="1B2830AF"/>
    <w:rsid w:val="1B2A271F"/>
    <w:rsid w:val="1B356531"/>
    <w:rsid w:val="1B8235DA"/>
    <w:rsid w:val="1B890139"/>
    <w:rsid w:val="1BB65826"/>
    <w:rsid w:val="1BC03F17"/>
    <w:rsid w:val="1BD17F27"/>
    <w:rsid w:val="1BD72C73"/>
    <w:rsid w:val="1C215235"/>
    <w:rsid w:val="1C6E7533"/>
    <w:rsid w:val="1C8E6B3D"/>
    <w:rsid w:val="1CDF0AEB"/>
    <w:rsid w:val="1CED5883"/>
    <w:rsid w:val="1D0371D2"/>
    <w:rsid w:val="1D0C6137"/>
    <w:rsid w:val="1D1F3AD3"/>
    <w:rsid w:val="1D266CE1"/>
    <w:rsid w:val="1D3963AF"/>
    <w:rsid w:val="1D6439F7"/>
    <w:rsid w:val="1D73135F"/>
    <w:rsid w:val="1D946334"/>
    <w:rsid w:val="1D9D26E5"/>
    <w:rsid w:val="1DDB4B14"/>
    <w:rsid w:val="1E225C80"/>
    <w:rsid w:val="1E3319CC"/>
    <w:rsid w:val="1E520FD0"/>
    <w:rsid w:val="1E714A66"/>
    <w:rsid w:val="1E766568"/>
    <w:rsid w:val="1E981141"/>
    <w:rsid w:val="1EC01001"/>
    <w:rsid w:val="1F45125A"/>
    <w:rsid w:val="1F7D3F22"/>
    <w:rsid w:val="1F854242"/>
    <w:rsid w:val="1F874D4E"/>
    <w:rsid w:val="1F923DCE"/>
    <w:rsid w:val="1F9645E5"/>
    <w:rsid w:val="1FD16BF6"/>
    <w:rsid w:val="1FD73412"/>
    <w:rsid w:val="1FE868A9"/>
    <w:rsid w:val="201673B4"/>
    <w:rsid w:val="202E11D8"/>
    <w:rsid w:val="20330EE3"/>
    <w:rsid w:val="20462913"/>
    <w:rsid w:val="20857532"/>
    <w:rsid w:val="20E96EDC"/>
    <w:rsid w:val="20FD05AB"/>
    <w:rsid w:val="21066CBD"/>
    <w:rsid w:val="2107679C"/>
    <w:rsid w:val="2116253B"/>
    <w:rsid w:val="211A44F5"/>
    <w:rsid w:val="211E26D6"/>
    <w:rsid w:val="21283D08"/>
    <w:rsid w:val="212B031C"/>
    <w:rsid w:val="212E1977"/>
    <w:rsid w:val="214B19AF"/>
    <w:rsid w:val="21913937"/>
    <w:rsid w:val="21AD1289"/>
    <w:rsid w:val="21B7325D"/>
    <w:rsid w:val="21C94302"/>
    <w:rsid w:val="21E968BD"/>
    <w:rsid w:val="21EB0234"/>
    <w:rsid w:val="21EF6C3A"/>
    <w:rsid w:val="2216237D"/>
    <w:rsid w:val="222334A6"/>
    <w:rsid w:val="228101C4"/>
    <w:rsid w:val="228161A9"/>
    <w:rsid w:val="23102595"/>
    <w:rsid w:val="233649D3"/>
    <w:rsid w:val="234647A0"/>
    <w:rsid w:val="23693F28"/>
    <w:rsid w:val="236B0C61"/>
    <w:rsid w:val="237A63C1"/>
    <w:rsid w:val="239372EB"/>
    <w:rsid w:val="23B26890"/>
    <w:rsid w:val="23BD012F"/>
    <w:rsid w:val="24390D5F"/>
    <w:rsid w:val="24472ACE"/>
    <w:rsid w:val="244A7DE5"/>
    <w:rsid w:val="24844675"/>
    <w:rsid w:val="248F0CA5"/>
    <w:rsid w:val="248F3D0B"/>
    <w:rsid w:val="24BD397B"/>
    <w:rsid w:val="24CF4AF4"/>
    <w:rsid w:val="2500240E"/>
    <w:rsid w:val="253D662D"/>
    <w:rsid w:val="2566237E"/>
    <w:rsid w:val="256D7E76"/>
    <w:rsid w:val="25903691"/>
    <w:rsid w:val="259A3F0E"/>
    <w:rsid w:val="25AB63F1"/>
    <w:rsid w:val="25B440B3"/>
    <w:rsid w:val="25C40AFC"/>
    <w:rsid w:val="25C61809"/>
    <w:rsid w:val="25CC7E8F"/>
    <w:rsid w:val="25F3318F"/>
    <w:rsid w:val="25FF4432"/>
    <w:rsid w:val="266102CA"/>
    <w:rsid w:val="26916953"/>
    <w:rsid w:val="26D20A42"/>
    <w:rsid w:val="26DB004C"/>
    <w:rsid w:val="26E92BE5"/>
    <w:rsid w:val="2710343B"/>
    <w:rsid w:val="272F04D1"/>
    <w:rsid w:val="278E13C2"/>
    <w:rsid w:val="27AA5AD0"/>
    <w:rsid w:val="27B222AE"/>
    <w:rsid w:val="280E7144"/>
    <w:rsid w:val="2816750C"/>
    <w:rsid w:val="28231668"/>
    <w:rsid w:val="28392256"/>
    <w:rsid w:val="287E1048"/>
    <w:rsid w:val="28A349F9"/>
    <w:rsid w:val="28B24989"/>
    <w:rsid w:val="28F54F34"/>
    <w:rsid w:val="29064F88"/>
    <w:rsid w:val="295334CD"/>
    <w:rsid w:val="29D97ADD"/>
    <w:rsid w:val="29E05594"/>
    <w:rsid w:val="2A12139B"/>
    <w:rsid w:val="2A1A11CC"/>
    <w:rsid w:val="2A700EAD"/>
    <w:rsid w:val="2A8F6FDA"/>
    <w:rsid w:val="2AA1365A"/>
    <w:rsid w:val="2AA837C2"/>
    <w:rsid w:val="2AAB4774"/>
    <w:rsid w:val="2AB74521"/>
    <w:rsid w:val="2AFE4C0F"/>
    <w:rsid w:val="2B226752"/>
    <w:rsid w:val="2B23410F"/>
    <w:rsid w:val="2B494413"/>
    <w:rsid w:val="2B8C029D"/>
    <w:rsid w:val="2BA267D3"/>
    <w:rsid w:val="2BA3303A"/>
    <w:rsid w:val="2BA35DA7"/>
    <w:rsid w:val="2BA57D3C"/>
    <w:rsid w:val="2BD51A79"/>
    <w:rsid w:val="2C9D5C3F"/>
    <w:rsid w:val="2CB1791C"/>
    <w:rsid w:val="2CD53B9A"/>
    <w:rsid w:val="2D3D22C5"/>
    <w:rsid w:val="2D4609D6"/>
    <w:rsid w:val="2DC33823"/>
    <w:rsid w:val="2DD15014"/>
    <w:rsid w:val="2DDD275B"/>
    <w:rsid w:val="2E4619BD"/>
    <w:rsid w:val="2E6E3D4C"/>
    <w:rsid w:val="2E7A444E"/>
    <w:rsid w:val="2E7B2FD1"/>
    <w:rsid w:val="2E8325DC"/>
    <w:rsid w:val="2EC22ECE"/>
    <w:rsid w:val="2EE62775"/>
    <w:rsid w:val="2EFA0894"/>
    <w:rsid w:val="2F5C0536"/>
    <w:rsid w:val="2F5C3B54"/>
    <w:rsid w:val="2FD25781"/>
    <w:rsid w:val="3011436C"/>
    <w:rsid w:val="307A0518"/>
    <w:rsid w:val="30960D42"/>
    <w:rsid w:val="30A56DDE"/>
    <w:rsid w:val="30EC3CCF"/>
    <w:rsid w:val="31422A46"/>
    <w:rsid w:val="31445AD2"/>
    <w:rsid w:val="314964D6"/>
    <w:rsid w:val="319C6071"/>
    <w:rsid w:val="31CB4409"/>
    <w:rsid w:val="31D41C9F"/>
    <w:rsid w:val="320E3C68"/>
    <w:rsid w:val="321E0BC9"/>
    <w:rsid w:val="322C7EDF"/>
    <w:rsid w:val="32407E6C"/>
    <w:rsid w:val="32416A63"/>
    <w:rsid w:val="32483F8C"/>
    <w:rsid w:val="326F76CF"/>
    <w:rsid w:val="328C4B48"/>
    <w:rsid w:val="32C062B9"/>
    <w:rsid w:val="32C63ADD"/>
    <w:rsid w:val="32D401C8"/>
    <w:rsid w:val="32DB72BE"/>
    <w:rsid w:val="330F26D0"/>
    <w:rsid w:val="33637EC3"/>
    <w:rsid w:val="336765E2"/>
    <w:rsid w:val="342E63AB"/>
    <w:rsid w:val="343D6547"/>
    <w:rsid w:val="3447647F"/>
    <w:rsid w:val="345A60C4"/>
    <w:rsid w:val="345D260B"/>
    <w:rsid w:val="3460797A"/>
    <w:rsid w:val="34BF2248"/>
    <w:rsid w:val="34C1119D"/>
    <w:rsid w:val="34E32CC2"/>
    <w:rsid w:val="34E73EBF"/>
    <w:rsid w:val="355E6A9D"/>
    <w:rsid w:val="35720750"/>
    <w:rsid w:val="358E72A8"/>
    <w:rsid w:val="35A266DF"/>
    <w:rsid w:val="35A47211"/>
    <w:rsid w:val="35BC48B8"/>
    <w:rsid w:val="35C8614C"/>
    <w:rsid w:val="35E13608"/>
    <w:rsid w:val="35FE728D"/>
    <w:rsid w:val="362178A5"/>
    <w:rsid w:val="365302AE"/>
    <w:rsid w:val="367B5207"/>
    <w:rsid w:val="367E6B74"/>
    <w:rsid w:val="36B77FD3"/>
    <w:rsid w:val="36D65004"/>
    <w:rsid w:val="371428EB"/>
    <w:rsid w:val="3720417F"/>
    <w:rsid w:val="372C6501"/>
    <w:rsid w:val="37755EB7"/>
    <w:rsid w:val="377A5B12"/>
    <w:rsid w:val="378B575B"/>
    <w:rsid w:val="37BD7E71"/>
    <w:rsid w:val="37D7646D"/>
    <w:rsid w:val="37F03B68"/>
    <w:rsid w:val="37F142D2"/>
    <w:rsid w:val="38027B2C"/>
    <w:rsid w:val="384E36BB"/>
    <w:rsid w:val="38C83236"/>
    <w:rsid w:val="38D65DCF"/>
    <w:rsid w:val="38E20E0E"/>
    <w:rsid w:val="391626C5"/>
    <w:rsid w:val="3935166B"/>
    <w:rsid w:val="39537EB0"/>
    <w:rsid w:val="39646964"/>
    <w:rsid w:val="39923F83"/>
    <w:rsid w:val="39A13F14"/>
    <w:rsid w:val="39B52C5F"/>
    <w:rsid w:val="39B70940"/>
    <w:rsid w:val="39C421D4"/>
    <w:rsid w:val="39D7104F"/>
    <w:rsid w:val="39E42709"/>
    <w:rsid w:val="39F82BC4"/>
    <w:rsid w:val="39FE790F"/>
    <w:rsid w:val="3A137505"/>
    <w:rsid w:val="3A1A7360"/>
    <w:rsid w:val="3A210DC5"/>
    <w:rsid w:val="3A3C6707"/>
    <w:rsid w:val="3A5C70FE"/>
    <w:rsid w:val="3A7473D8"/>
    <w:rsid w:val="3A797A03"/>
    <w:rsid w:val="3A822F3D"/>
    <w:rsid w:val="3A867D14"/>
    <w:rsid w:val="3ACE3DD6"/>
    <w:rsid w:val="3AF64AE0"/>
    <w:rsid w:val="3B292DA0"/>
    <w:rsid w:val="3B3E74C2"/>
    <w:rsid w:val="3B4D5E09"/>
    <w:rsid w:val="3B5638F3"/>
    <w:rsid w:val="3B7906D0"/>
    <w:rsid w:val="3BD539ED"/>
    <w:rsid w:val="3C022A83"/>
    <w:rsid w:val="3C08498D"/>
    <w:rsid w:val="3C1220B2"/>
    <w:rsid w:val="3C371BD0"/>
    <w:rsid w:val="3C5F759A"/>
    <w:rsid w:val="3C670229"/>
    <w:rsid w:val="3C7265BA"/>
    <w:rsid w:val="3C7B737E"/>
    <w:rsid w:val="3CB25BA8"/>
    <w:rsid w:val="3CD15B81"/>
    <w:rsid w:val="3CEE7174"/>
    <w:rsid w:val="3CF555AF"/>
    <w:rsid w:val="3D04283E"/>
    <w:rsid w:val="3D3E39AB"/>
    <w:rsid w:val="3D4338B2"/>
    <w:rsid w:val="3D5C78D4"/>
    <w:rsid w:val="3D7106DB"/>
    <w:rsid w:val="3DD96E06"/>
    <w:rsid w:val="3E025A4C"/>
    <w:rsid w:val="3E0953D7"/>
    <w:rsid w:val="3E68709A"/>
    <w:rsid w:val="3E6D50FB"/>
    <w:rsid w:val="3E713B01"/>
    <w:rsid w:val="3EC84D62"/>
    <w:rsid w:val="3ED2501A"/>
    <w:rsid w:val="3F250BDB"/>
    <w:rsid w:val="3F2B7F51"/>
    <w:rsid w:val="3FD768CC"/>
    <w:rsid w:val="3FFF72A6"/>
    <w:rsid w:val="401F6C03"/>
    <w:rsid w:val="402C3DD7"/>
    <w:rsid w:val="40934A80"/>
    <w:rsid w:val="40B03CFF"/>
    <w:rsid w:val="40DE3BFB"/>
    <w:rsid w:val="410924C1"/>
    <w:rsid w:val="41371D0B"/>
    <w:rsid w:val="4137558E"/>
    <w:rsid w:val="413C1A16"/>
    <w:rsid w:val="41FB0B50"/>
    <w:rsid w:val="420610DF"/>
    <w:rsid w:val="428C11CB"/>
    <w:rsid w:val="429A3B51"/>
    <w:rsid w:val="42BB570A"/>
    <w:rsid w:val="42E1381E"/>
    <w:rsid w:val="42E874D3"/>
    <w:rsid w:val="42F06ADE"/>
    <w:rsid w:val="430B62E2"/>
    <w:rsid w:val="433575D3"/>
    <w:rsid w:val="433663D6"/>
    <w:rsid w:val="437A6A42"/>
    <w:rsid w:val="437B44C4"/>
    <w:rsid w:val="43857659"/>
    <w:rsid w:val="43943A06"/>
    <w:rsid w:val="439C027C"/>
    <w:rsid w:val="439D5CFD"/>
    <w:rsid w:val="43AD1976"/>
    <w:rsid w:val="43F63E0D"/>
    <w:rsid w:val="43FB717C"/>
    <w:rsid w:val="441906B4"/>
    <w:rsid w:val="44763847"/>
    <w:rsid w:val="44797901"/>
    <w:rsid w:val="44DC0C08"/>
    <w:rsid w:val="44EB68E3"/>
    <w:rsid w:val="451E447A"/>
    <w:rsid w:val="45345B76"/>
    <w:rsid w:val="456747A2"/>
    <w:rsid w:val="458127C4"/>
    <w:rsid w:val="459F2450"/>
    <w:rsid w:val="45CE0DFB"/>
    <w:rsid w:val="45E52153"/>
    <w:rsid w:val="46390B44"/>
    <w:rsid w:val="46446ED5"/>
    <w:rsid w:val="46E934AE"/>
    <w:rsid w:val="46ED78EE"/>
    <w:rsid w:val="46FF2BC0"/>
    <w:rsid w:val="470362D1"/>
    <w:rsid w:val="47251A46"/>
    <w:rsid w:val="47292944"/>
    <w:rsid w:val="47307808"/>
    <w:rsid w:val="47633AAA"/>
    <w:rsid w:val="478046DF"/>
    <w:rsid w:val="47831DE0"/>
    <w:rsid w:val="478F3674"/>
    <w:rsid w:val="478F4BB0"/>
    <w:rsid w:val="479123FB"/>
    <w:rsid w:val="47B34331"/>
    <w:rsid w:val="47B40657"/>
    <w:rsid w:val="47BA1F3A"/>
    <w:rsid w:val="47F14220"/>
    <w:rsid w:val="47F35EA9"/>
    <w:rsid w:val="480A0DBF"/>
    <w:rsid w:val="48492777"/>
    <w:rsid w:val="48505BED"/>
    <w:rsid w:val="485B5A04"/>
    <w:rsid w:val="48667E54"/>
    <w:rsid w:val="486F747C"/>
    <w:rsid w:val="48733F90"/>
    <w:rsid w:val="48877A3B"/>
    <w:rsid w:val="489003DA"/>
    <w:rsid w:val="48965ED0"/>
    <w:rsid w:val="48A95C04"/>
    <w:rsid w:val="48B37F53"/>
    <w:rsid w:val="48B70EAB"/>
    <w:rsid w:val="48C803C7"/>
    <w:rsid w:val="48D75130"/>
    <w:rsid w:val="48E00EFA"/>
    <w:rsid w:val="48ED35B0"/>
    <w:rsid w:val="495D70FC"/>
    <w:rsid w:val="49951AC7"/>
    <w:rsid w:val="49B90A51"/>
    <w:rsid w:val="49C07F1A"/>
    <w:rsid w:val="49EA5A52"/>
    <w:rsid w:val="4A3C327C"/>
    <w:rsid w:val="4A41678F"/>
    <w:rsid w:val="4A5F5A11"/>
    <w:rsid w:val="4A617D44"/>
    <w:rsid w:val="4A6766A0"/>
    <w:rsid w:val="4AC97A8D"/>
    <w:rsid w:val="4AE66BEE"/>
    <w:rsid w:val="4AFF44E2"/>
    <w:rsid w:val="4B2047EA"/>
    <w:rsid w:val="4B316836"/>
    <w:rsid w:val="4B4F4D2E"/>
    <w:rsid w:val="4B565FA9"/>
    <w:rsid w:val="4B722056"/>
    <w:rsid w:val="4B8E1986"/>
    <w:rsid w:val="4BB0494B"/>
    <w:rsid w:val="4BB12F55"/>
    <w:rsid w:val="4BD40DF5"/>
    <w:rsid w:val="4BF4712C"/>
    <w:rsid w:val="4BFB7439"/>
    <w:rsid w:val="4C023EC3"/>
    <w:rsid w:val="4C0A34CE"/>
    <w:rsid w:val="4C413881"/>
    <w:rsid w:val="4C4F6AC2"/>
    <w:rsid w:val="4C6F6A75"/>
    <w:rsid w:val="4C7042D7"/>
    <w:rsid w:val="4C8A18A8"/>
    <w:rsid w:val="4CA54934"/>
    <w:rsid w:val="4CB30DFF"/>
    <w:rsid w:val="4CCB04FB"/>
    <w:rsid w:val="4CD82C22"/>
    <w:rsid w:val="4D4F3B65"/>
    <w:rsid w:val="4D5F32DC"/>
    <w:rsid w:val="4D645CE9"/>
    <w:rsid w:val="4D6E11CA"/>
    <w:rsid w:val="4D7B5CAE"/>
    <w:rsid w:val="4D861CF6"/>
    <w:rsid w:val="4D9642D9"/>
    <w:rsid w:val="4E264AC2"/>
    <w:rsid w:val="4E4C2783"/>
    <w:rsid w:val="4E5C54C6"/>
    <w:rsid w:val="4E7C12D0"/>
    <w:rsid w:val="4E8B5691"/>
    <w:rsid w:val="4E992A4E"/>
    <w:rsid w:val="4E9E02B0"/>
    <w:rsid w:val="4EBD5AC5"/>
    <w:rsid w:val="4EC15FC5"/>
    <w:rsid w:val="4ED02D5C"/>
    <w:rsid w:val="4F637D4D"/>
    <w:rsid w:val="4F6A76D8"/>
    <w:rsid w:val="4F7E6378"/>
    <w:rsid w:val="4FA47125"/>
    <w:rsid w:val="4FF57980"/>
    <w:rsid w:val="4FFD46C8"/>
    <w:rsid w:val="501527AD"/>
    <w:rsid w:val="50234908"/>
    <w:rsid w:val="504C1986"/>
    <w:rsid w:val="50633173"/>
    <w:rsid w:val="50DD17B8"/>
    <w:rsid w:val="51134562"/>
    <w:rsid w:val="5142308A"/>
    <w:rsid w:val="51A0432A"/>
    <w:rsid w:val="51C51AB5"/>
    <w:rsid w:val="51E9384F"/>
    <w:rsid w:val="52545498"/>
    <w:rsid w:val="527140E5"/>
    <w:rsid w:val="5292508F"/>
    <w:rsid w:val="52A96B6F"/>
    <w:rsid w:val="52F60736"/>
    <w:rsid w:val="52F83A10"/>
    <w:rsid w:val="534D068E"/>
    <w:rsid w:val="53876B42"/>
    <w:rsid w:val="53C81BD3"/>
    <w:rsid w:val="53ED01C1"/>
    <w:rsid w:val="53EF0F1D"/>
    <w:rsid w:val="53F74BE4"/>
    <w:rsid w:val="54190C85"/>
    <w:rsid w:val="5435659E"/>
    <w:rsid w:val="544F249F"/>
    <w:rsid w:val="545B29F3"/>
    <w:rsid w:val="54807967"/>
    <w:rsid w:val="548E5275"/>
    <w:rsid w:val="549051C1"/>
    <w:rsid w:val="54971E69"/>
    <w:rsid w:val="54BF4C96"/>
    <w:rsid w:val="54CD4A28"/>
    <w:rsid w:val="54EA6DDF"/>
    <w:rsid w:val="550764A4"/>
    <w:rsid w:val="551926E0"/>
    <w:rsid w:val="551F76C9"/>
    <w:rsid w:val="55201B57"/>
    <w:rsid w:val="5553606B"/>
    <w:rsid w:val="55804D54"/>
    <w:rsid w:val="55820257"/>
    <w:rsid w:val="55A439DB"/>
    <w:rsid w:val="55C23E61"/>
    <w:rsid w:val="55FC7F21"/>
    <w:rsid w:val="561279B9"/>
    <w:rsid w:val="563A463E"/>
    <w:rsid w:val="56474B1D"/>
    <w:rsid w:val="56515F3B"/>
    <w:rsid w:val="565977BE"/>
    <w:rsid w:val="56692AD3"/>
    <w:rsid w:val="568D0FCA"/>
    <w:rsid w:val="56941784"/>
    <w:rsid w:val="56B62BD2"/>
    <w:rsid w:val="56F426B7"/>
    <w:rsid w:val="572B71CA"/>
    <w:rsid w:val="575A3C3E"/>
    <w:rsid w:val="5780229B"/>
    <w:rsid w:val="57925A39"/>
    <w:rsid w:val="57C00B06"/>
    <w:rsid w:val="57C54F8E"/>
    <w:rsid w:val="57D342A4"/>
    <w:rsid w:val="57F347D8"/>
    <w:rsid w:val="58052123"/>
    <w:rsid w:val="582E57DE"/>
    <w:rsid w:val="5849726D"/>
    <w:rsid w:val="586D44A2"/>
    <w:rsid w:val="588A581C"/>
    <w:rsid w:val="588B22C9"/>
    <w:rsid w:val="58951D01"/>
    <w:rsid w:val="58A27E37"/>
    <w:rsid w:val="58AD528C"/>
    <w:rsid w:val="58AE4F0C"/>
    <w:rsid w:val="58C561C6"/>
    <w:rsid w:val="58CF6ABA"/>
    <w:rsid w:val="58FB4E97"/>
    <w:rsid w:val="591A120C"/>
    <w:rsid w:val="59342BE6"/>
    <w:rsid w:val="59993AEA"/>
    <w:rsid w:val="59A3044D"/>
    <w:rsid w:val="59B36D38"/>
    <w:rsid w:val="59D7103B"/>
    <w:rsid w:val="59DD51B9"/>
    <w:rsid w:val="59F02E1D"/>
    <w:rsid w:val="59F43024"/>
    <w:rsid w:val="5A0634B6"/>
    <w:rsid w:val="5A2A7C7B"/>
    <w:rsid w:val="5A2E47B3"/>
    <w:rsid w:val="5A3B5997"/>
    <w:rsid w:val="5A4B3A33"/>
    <w:rsid w:val="5A6C6A91"/>
    <w:rsid w:val="5A9801EF"/>
    <w:rsid w:val="5AA31870"/>
    <w:rsid w:val="5AEB36A2"/>
    <w:rsid w:val="5B761C7C"/>
    <w:rsid w:val="5B7F05AD"/>
    <w:rsid w:val="5BE2700B"/>
    <w:rsid w:val="5BFE29CB"/>
    <w:rsid w:val="5C56150A"/>
    <w:rsid w:val="5C6043D4"/>
    <w:rsid w:val="5C80234E"/>
    <w:rsid w:val="5C8E1738"/>
    <w:rsid w:val="5CA54B0C"/>
    <w:rsid w:val="5CE40A53"/>
    <w:rsid w:val="5CF214D0"/>
    <w:rsid w:val="5CF3268D"/>
    <w:rsid w:val="5CF5084F"/>
    <w:rsid w:val="5D1F2257"/>
    <w:rsid w:val="5D2466DF"/>
    <w:rsid w:val="5D323938"/>
    <w:rsid w:val="5D3D1807"/>
    <w:rsid w:val="5D587E33"/>
    <w:rsid w:val="5D826A79"/>
    <w:rsid w:val="5DF90F71"/>
    <w:rsid w:val="5E0302CC"/>
    <w:rsid w:val="5E1A4FFD"/>
    <w:rsid w:val="5E261785"/>
    <w:rsid w:val="5E2C368E"/>
    <w:rsid w:val="5E515E4C"/>
    <w:rsid w:val="5E91296F"/>
    <w:rsid w:val="5EB6477F"/>
    <w:rsid w:val="5F130109"/>
    <w:rsid w:val="5F274BAB"/>
    <w:rsid w:val="5F597925"/>
    <w:rsid w:val="5F66297C"/>
    <w:rsid w:val="5F713D25"/>
    <w:rsid w:val="5F81685A"/>
    <w:rsid w:val="5FA650F9"/>
    <w:rsid w:val="5FB54A36"/>
    <w:rsid w:val="5FCC5339"/>
    <w:rsid w:val="5FE70807"/>
    <w:rsid w:val="603460E8"/>
    <w:rsid w:val="60443CFE"/>
    <w:rsid w:val="60956CE9"/>
    <w:rsid w:val="60BA173E"/>
    <w:rsid w:val="60E53485"/>
    <w:rsid w:val="610417D1"/>
    <w:rsid w:val="61054A27"/>
    <w:rsid w:val="61107F4E"/>
    <w:rsid w:val="61130ED3"/>
    <w:rsid w:val="61131A15"/>
    <w:rsid w:val="611D2366"/>
    <w:rsid w:val="6135490B"/>
    <w:rsid w:val="61395C9E"/>
    <w:rsid w:val="614416A2"/>
    <w:rsid w:val="614C4F26"/>
    <w:rsid w:val="61657658"/>
    <w:rsid w:val="61857F0D"/>
    <w:rsid w:val="61AC3502"/>
    <w:rsid w:val="61AC44B2"/>
    <w:rsid w:val="6251635C"/>
    <w:rsid w:val="627666FF"/>
    <w:rsid w:val="62885958"/>
    <w:rsid w:val="629E4300"/>
    <w:rsid w:val="62AC7970"/>
    <w:rsid w:val="62B95B6A"/>
    <w:rsid w:val="630435DB"/>
    <w:rsid w:val="63320ECD"/>
    <w:rsid w:val="633F4EF2"/>
    <w:rsid w:val="636C452A"/>
    <w:rsid w:val="646B597A"/>
    <w:rsid w:val="647729F1"/>
    <w:rsid w:val="649C269E"/>
    <w:rsid w:val="64AF4371"/>
    <w:rsid w:val="64C30063"/>
    <w:rsid w:val="64C847E7"/>
    <w:rsid w:val="64CE2EAA"/>
    <w:rsid w:val="654140C2"/>
    <w:rsid w:val="65670E6D"/>
    <w:rsid w:val="65923EB0"/>
    <w:rsid w:val="659A4B3F"/>
    <w:rsid w:val="65C648F5"/>
    <w:rsid w:val="65D40E0C"/>
    <w:rsid w:val="662E75B1"/>
    <w:rsid w:val="66342C2E"/>
    <w:rsid w:val="6639016F"/>
    <w:rsid w:val="663E784C"/>
    <w:rsid w:val="664B10E0"/>
    <w:rsid w:val="664C6B61"/>
    <w:rsid w:val="66531D6F"/>
    <w:rsid w:val="668B7F72"/>
    <w:rsid w:val="668C3218"/>
    <w:rsid w:val="66CF713B"/>
    <w:rsid w:val="66D23ABE"/>
    <w:rsid w:val="66EB728A"/>
    <w:rsid w:val="676C02BE"/>
    <w:rsid w:val="677874B3"/>
    <w:rsid w:val="67984605"/>
    <w:rsid w:val="67C3028D"/>
    <w:rsid w:val="67CE125C"/>
    <w:rsid w:val="67DE35E9"/>
    <w:rsid w:val="681E22E0"/>
    <w:rsid w:val="68480F25"/>
    <w:rsid w:val="684F6332"/>
    <w:rsid w:val="685867EC"/>
    <w:rsid w:val="685956A2"/>
    <w:rsid w:val="68696EDC"/>
    <w:rsid w:val="6892481D"/>
    <w:rsid w:val="68C3086F"/>
    <w:rsid w:val="68C504EF"/>
    <w:rsid w:val="691D2203"/>
    <w:rsid w:val="692D388F"/>
    <w:rsid w:val="69B013F1"/>
    <w:rsid w:val="69DE22C1"/>
    <w:rsid w:val="69DF48FD"/>
    <w:rsid w:val="6A22146E"/>
    <w:rsid w:val="6A3B6DD7"/>
    <w:rsid w:val="6A3D709E"/>
    <w:rsid w:val="6AAE6EDD"/>
    <w:rsid w:val="6AC634A7"/>
    <w:rsid w:val="6B0777A4"/>
    <w:rsid w:val="6B4314E3"/>
    <w:rsid w:val="6B4D068F"/>
    <w:rsid w:val="6B500E9D"/>
    <w:rsid w:val="6B9B01DE"/>
    <w:rsid w:val="6BB875B1"/>
    <w:rsid w:val="6BD209CA"/>
    <w:rsid w:val="6BF95E33"/>
    <w:rsid w:val="6C0341C4"/>
    <w:rsid w:val="6C4B45B8"/>
    <w:rsid w:val="6CDB16A8"/>
    <w:rsid w:val="6D4B1F5D"/>
    <w:rsid w:val="6D4B4BC9"/>
    <w:rsid w:val="6D800B1C"/>
    <w:rsid w:val="6D8A7447"/>
    <w:rsid w:val="6D955854"/>
    <w:rsid w:val="6DBA1956"/>
    <w:rsid w:val="6DC46415"/>
    <w:rsid w:val="6DC72BAB"/>
    <w:rsid w:val="6E02321C"/>
    <w:rsid w:val="6E0B0D16"/>
    <w:rsid w:val="6E4A50E8"/>
    <w:rsid w:val="6E501E3C"/>
    <w:rsid w:val="6E5A7B9C"/>
    <w:rsid w:val="6E7400A0"/>
    <w:rsid w:val="6E8E12EF"/>
    <w:rsid w:val="6EFE46BB"/>
    <w:rsid w:val="6F7F686B"/>
    <w:rsid w:val="6FA31026"/>
    <w:rsid w:val="6FC438EB"/>
    <w:rsid w:val="6FDE1F16"/>
    <w:rsid w:val="6FEF7AF1"/>
    <w:rsid w:val="701B1D7B"/>
    <w:rsid w:val="702A2F9C"/>
    <w:rsid w:val="70465FB6"/>
    <w:rsid w:val="707B5618"/>
    <w:rsid w:val="708C3CA2"/>
    <w:rsid w:val="70B90980"/>
    <w:rsid w:val="70EC4652"/>
    <w:rsid w:val="718B37D7"/>
    <w:rsid w:val="71CC4D10"/>
    <w:rsid w:val="71CC7543"/>
    <w:rsid w:val="71D43752"/>
    <w:rsid w:val="71F07415"/>
    <w:rsid w:val="7201041D"/>
    <w:rsid w:val="720F7FD6"/>
    <w:rsid w:val="723A7B77"/>
    <w:rsid w:val="72465B88"/>
    <w:rsid w:val="72506497"/>
    <w:rsid w:val="7293150A"/>
    <w:rsid w:val="729B22F4"/>
    <w:rsid w:val="72B10ABA"/>
    <w:rsid w:val="72C55778"/>
    <w:rsid w:val="73171838"/>
    <w:rsid w:val="734F3E89"/>
    <w:rsid w:val="735A7977"/>
    <w:rsid w:val="735E1128"/>
    <w:rsid w:val="739367E9"/>
    <w:rsid w:val="73946B2F"/>
    <w:rsid w:val="739545B0"/>
    <w:rsid w:val="73DD6243"/>
    <w:rsid w:val="73F00353"/>
    <w:rsid w:val="74262565"/>
    <w:rsid w:val="74930D71"/>
    <w:rsid w:val="749C4185"/>
    <w:rsid w:val="74B35591"/>
    <w:rsid w:val="74BF2D99"/>
    <w:rsid w:val="74FF5D81"/>
    <w:rsid w:val="75560B8F"/>
    <w:rsid w:val="75645C30"/>
    <w:rsid w:val="759873CC"/>
    <w:rsid w:val="759926FC"/>
    <w:rsid w:val="75DA2C18"/>
    <w:rsid w:val="75FB611F"/>
    <w:rsid w:val="761130AB"/>
    <w:rsid w:val="761E2EDE"/>
    <w:rsid w:val="766B233D"/>
    <w:rsid w:val="767B611C"/>
    <w:rsid w:val="767B6665"/>
    <w:rsid w:val="76A258BD"/>
    <w:rsid w:val="76BB7AF8"/>
    <w:rsid w:val="76DD4B47"/>
    <w:rsid w:val="76E3721B"/>
    <w:rsid w:val="76E74E06"/>
    <w:rsid w:val="76E92764"/>
    <w:rsid w:val="76F741AD"/>
    <w:rsid w:val="76FD5631"/>
    <w:rsid w:val="771B7BF9"/>
    <w:rsid w:val="775319EF"/>
    <w:rsid w:val="776D717F"/>
    <w:rsid w:val="7777552B"/>
    <w:rsid w:val="77781192"/>
    <w:rsid w:val="77980A6E"/>
    <w:rsid w:val="77D53A70"/>
    <w:rsid w:val="78236BD5"/>
    <w:rsid w:val="78237FF9"/>
    <w:rsid w:val="78574B7E"/>
    <w:rsid w:val="787A38E7"/>
    <w:rsid w:val="789B6166"/>
    <w:rsid w:val="78A33979"/>
    <w:rsid w:val="78AE3180"/>
    <w:rsid w:val="790F1C77"/>
    <w:rsid w:val="793A2CE4"/>
    <w:rsid w:val="79830A68"/>
    <w:rsid w:val="798E1AF5"/>
    <w:rsid w:val="79953E26"/>
    <w:rsid w:val="7997550A"/>
    <w:rsid w:val="79A060E3"/>
    <w:rsid w:val="79B25E17"/>
    <w:rsid w:val="79C11BD2"/>
    <w:rsid w:val="79DF6DA1"/>
    <w:rsid w:val="79FB18DE"/>
    <w:rsid w:val="7A042073"/>
    <w:rsid w:val="7A382B2A"/>
    <w:rsid w:val="7A67303B"/>
    <w:rsid w:val="7A801345"/>
    <w:rsid w:val="7A9E78D8"/>
    <w:rsid w:val="7AAB1D04"/>
    <w:rsid w:val="7ABA4368"/>
    <w:rsid w:val="7ABC46D8"/>
    <w:rsid w:val="7ACB734E"/>
    <w:rsid w:val="7B081EE9"/>
    <w:rsid w:val="7B257FFD"/>
    <w:rsid w:val="7B7956A0"/>
    <w:rsid w:val="7B8C7B5C"/>
    <w:rsid w:val="7BF62A6B"/>
    <w:rsid w:val="7C2B1DA5"/>
    <w:rsid w:val="7C2F7BF3"/>
    <w:rsid w:val="7C364B59"/>
    <w:rsid w:val="7CA65570"/>
    <w:rsid w:val="7D016009"/>
    <w:rsid w:val="7D3127F3"/>
    <w:rsid w:val="7D72380F"/>
    <w:rsid w:val="7D827029"/>
    <w:rsid w:val="7DA372AE"/>
    <w:rsid w:val="7DD554FF"/>
    <w:rsid w:val="7DEA1C21"/>
    <w:rsid w:val="7DF4317E"/>
    <w:rsid w:val="7E0C63D5"/>
    <w:rsid w:val="7E3620A1"/>
    <w:rsid w:val="7E3D1A2B"/>
    <w:rsid w:val="7E454518"/>
    <w:rsid w:val="7E620B28"/>
    <w:rsid w:val="7E64308B"/>
    <w:rsid w:val="7E9F624D"/>
    <w:rsid w:val="7EB16167"/>
    <w:rsid w:val="7EB23BE8"/>
    <w:rsid w:val="7EBD57FD"/>
    <w:rsid w:val="7EC97091"/>
    <w:rsid w:val="7EEE529E"/>
    <w:rsid w:val="7EFB52E1"/>
    <w:rsid w:val="7F2464A6"/>
    <w:rsid w:val="7F2C0419"/>
    <w:rsid w:val="7F2D7288"/>
    <w:rsid w:val="7F871AF4"/>
    <w:rsid w:val="7F8E1929"/>
    <w:rsid w:val="7FA7C635"/>
    <w:rsid w:val="7FB778FC"/>
    <w:rsid w:val="7FC811B2"/>
    <w:rsid w:val="7FDB4950"/>
    <w:rsid w:val="7FE10FC2"/>
    <w:rsid w:val="9F3658C0"/>
    <w:rsid w:val="D6E3006B"/>
    <w:rsid w:val="DF7D3C05"/>
    <w:rsid w:val="EDFF0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52"/>
    <w:autoRedefine/>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autoRedefine/>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602"/>
    <w:autoRedefine/>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576"/>
    <w:autoRedefine/>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615"/>
    <w:autoRedefine/>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484"/>
    <w:autoRedefine/>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474"/>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522"/>
    <w:autoRedefine/>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autoRedefine/>
    <w:semiHidden/>
    <w:unhideWhenUsed/>
    <w:qFormat/>
    <w:uiPriority w:val="1"/>
  </w:style>
  <w:style w:type="table" w:default="1" w:styleId="60">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616"/>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autoRedefine/>
    <w:semiHidden/>
    <w:qFormat/>
    <w:uiPriority w:val="0"/>
    <w:pPr>
      <w:shd w:val="clear" w:color="auto" w:fill="000080"/>
    </w:pPr>
  </w:style>
  <w:style w:type="paragraph" w:styleId="19">
    <w:name w:val="annotation text"/>
    <w:basedOn w:val="1"/>
    <w:link w:val="617"/>
    <w:autoRedefine/>
    <w:qFormat/>
    <w:uiPriority w:val="99"/>
    <w:pPr>
      <w:jc w:val="left"/>
    </w:pPr>
  </w:style>
  <w:style w:type="paragraph" w:styleId="20">
    <w:name w:val="Salutation"/>
    <w:basedOn w:val="1"/>
    <w:next w:val="1"/>
    <w:link w:val="485"/>
    <w:autoRedefine/>
    <w:qFormat/>
    <w:uiPriority w:val="0"/>
    <w:rPr>
      <w:rFonts w:ascii="仿宋_GB2312" w:eastAsia="仿宋_GB2312"/>
      <w:sz w:val="28"/>
      <w:szCs w:val="20"/>
    </w:rPr>
  </w:style>
  <w:style w:type="paragraph" w:styleId="21">
    <w:name w:val="Body Text 3"/>
    <w:basedOn w:val="1"/>
    <w:link w:val="584"/>
    <w:autoRedefine/>
    <w:qFormat/>
    <w:uiPriority w:val="0"/>
    <w:pPr>
      <w:jc w:val="center"/>
    </w:pPr>
    <w:rPr>
      <w:szCs w:val="20"/>
    </w:rPr>
  </w:style>
  <w:style w:type="paragraph" w:styleId="22">
    <w:name w:val="Body Text"/>
    <w:basedOn w:val="1"/>
    <w:link w:val="515"/>
    <w:autoRedefine/>
    <w:qFormat/>
    <w:uiPriority w:val="0"/>
    <w:pPr>
      <w:autoSpaceDE w:val="0"/>
      <w:autoSpaceDN w:val="0"/>
      <w:spacing w:line="360" w:lineRule="auto"/>
    </w:pPr>
    <w:rPr>
      <w:rFonts w:ascii="宋体"/>
      <w:sz w:val="24"/>
      <w:szCs w:val="21"/>
      <w:lang w:val="zh-CN"/>
    </w:rPr>
  </w:style>
  <w:style w:type="paragraph" w:styleId="23">
    <w:name w:val="Body Text Indent"/>
    <w:basedOn w:val="1"/>
    <w:next w:val="1"/>
    <w:link w:val="478"/>
    <w:autoRedefine/>
    <w:qFormat/>
    <w:uiPriority w:val="0"/>
    <w:pPr>
      <w:spacing w:line="480" w:lineRule="exact"/>
      <w:ind w:firstLine="480" w:firstLineChars="200"/>
    </w:pPr>
    <w:rPr>
      <w:rFonts w:ascii="宋体" w:hAnsi="宋体"/>
      <w:sz w:val="24"/>
    </w:rPr>
  </w:style>
  <w:style w:type="paragraph" w:styleId="24">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5">
    <w:name w:val="List 2"/>
    <w:basedOn w:val="1"/>
    <w:autoRedefine/>
    <w:qFormat/>
    <w:uiPriority w:val="0"/>
    <w:pPr>
      <w:adjustRightInd/>
      <w:spacing w:line="360" w:lineRule="auto"/>
      <w:ind w:left="100" w:leftChars="200" w:hanging="200" w:hangingChars="200"/>
    </w:pPr>
    <w:rPr>
      <w:rFonts w:eastAsia="微软雅黑"/>
    </w:rPr>
  </w:style>
  <w:style w:type="paragraph" w:styleId="26">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7">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8">
    <w:name w:val="HTML Address"/>
    <w:basedOn w:val="1"/>
    <w:link w:val="574"/>
    <w:autoRedefine/>
    <w:qFormat/>
    <w:uiPriority w:val="0"/>
    <w:pPr>
      <w:widowControl/>
      <w:adjustRightInd/>
      <w:ind w:firstLine="200" w:firstLineChars="200"/>
      <w:jc w:val="left"/>
    </w:pPr>
    <w:rPr>
      <w:rFonts w:ascii="宋体" w:hAnsi="宋体"/>
      <w:i/>
      <w:iCs/>
      <w:kern w:val="0"/>
      <w:sz w:val="24"/>
    </w:rPr>
  </w:style>
  <w:style w:type="paragraph" w:styleId="29">
    <w:name w:val="toc 5"/>
    <w:basedOn w:val="1"/>
    <w:next w:val="1"/>
    <w:autoRedefine/>
    <w:qFormat/>
    <w:uiPriority w:val="0"/>
    <w:pPr>
      <w:ind w:left="1680" w:leftChars="800"/>
    </w:pPr>
  </w:style>
  <w:style w:type="paragraph" w:styleId="30">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1">
    <w:name w:val="Plain Text"/>
    <w:basedOn w:val="1"/>
    <w:link w:val="492"/>
    <w:autoRedefine/>
    <w:qFormat/>
    <w:uiPriority w:val="0"/>
    <w:rPr>
      <w:rFonts w:ascii="宋体" w:hAnsi="Courier New"/>
      <w:szCs w:val="20"/>
    </w:rPr>
  </w:style>
  <w:style w:type="paragraph" w:styleId="32">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3">
    <w:name w:val="toc 8"/>
    <w:basedOn w:val="1"/>
    <w:next w:val="1"/>
    <w:autoRedefine/>
    <w:qFormat/>
    <w:uiPriority w:val="0"/>
    <w:pPr>
      <w:ind w:left="2940" w:leftChars="1400"/>
    </w:pPr>
  </w:style>
  <w:style w:type="paragraph" w:styleId="34">
    <w:name w:val="Date"/>
    <w:basedOn w:val="1"/>
    <w:next w:val="1"/>
    <w:link w:val="601"/>
    <w:autoRedefine/>
    <w:qFormat/>
    <w:uiPriority w:val="0"/>
    <w:pPr>
      <w:ind w:left="100" w:leftChars="2500"/>
    </w:pPr>
    <w:rPr>
      <w:rFonts w:ascii="宋体"/>
      <w:sz w:val="24"/>
      <w:szCs w:val="21"/>
      <w:lang w:val="zh-CN"/>
    </w:rPr>
  </w:style>
  <w:style w:type="paragraph" w:styleId="35">
    <w:name w:val="Body Text Indent 2"/>
    <w:basedOn w:val="1"/>
    <w:link w:val="506"/>
    <w:autoRedefine/>
    <w:qFormat/>
    <w:uiPriority w:val="0"/>
    <w:pPr>
      <w:spacing w:line="360" w:lineRule="auto"/>
      <w:ind w:firstLine="601"/>
      <w:textAlignment w:val="baseline"/>
    </w:pPr>
    <w:rPr>
      <w:rFonts w:ascii="宋体"/>
      <w:kern w:val="0"/>
      <w:sz w:val="28"/>
      <w:szCs w:val="20"/>
    </w:rPr>
  </w:style>
  <w:style w:type="paragraph" w:styleId="36">
    <w:name w:val="Balloon Text"/>
    <w:basedOn w:val="1"/>
    <w:link w:val="618"/>
    <w:autoRedefine/>
    <w:semiHidden/>
    <w:qFormat/>
    <w:uiPriority w:val="0"/>
    <w:rPr>
      <w:sz w:val="18"/>
      <w:szCs w:val="18"/>
    </w:rPr>
  </w:style>
  <w:style w:type="paragraph" w:styleId="37">
    <w:name w:val="footer"/>
    <w:basedOn w:val="1"/>
    <w:autoRedefine/>
    <w:qFormat/>
    <w:uiPriority w:val="0"/>
    <w:pPr>
      <w:tabs>
        <w:tab w:val="center" w:pos="4153"/>
        <w:tab w:val="right" w:pos="8306"/>
      </w:tabs>
      <w:snapToGrid w:val="0"/>
      <w:jc w:val="left"/>
    </w:pPr>
    <w:rPr>
      <w:sz w:val="18"/>
      <w:szCs w:val="18"/>
    </w:rPr>
  </w:style>
  <w:style w:type="paragraph" w:styleId="3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438"/>
    <w:autoRedefine/>
    <w:qFormat/>
    <w:uiPriority w:val="0"/>
    <w:pPr>
      <w:spacing w:after="600" w:line="312" w:lineRule="atLeast"/>
      <w:jc w:val="center"/>
      <w:textAlignment w:val="baseline"/>
    </w:pPr>
    <w:rPr>
      <w:rFonts w:eastAsia="仿宋_GB2312"/>
      <w:kern w:val="0"/>
      <w:sz w:val="24"/>
      <w:szCs w:val="20"/>
    </w:rPr>
  </w:style>
  <w:style w:type="paragraph" w:styleId="40">
    <w:name w:val="toc 1"/>
    <w:basedOn w:val="1"/>
    <w:next w:val="1"/>
    <w:autoRedefine/>
    <w:qFormat/>
    <w:uiPriority w:val="0"/>
  </w:style>
  <w:style w:type="paragraph" w:styleId="41">
    <w:name w:val="toc 4"/>
    <w:basedOn w:val="1"/>
    <w:next w:val="1"/>
    <w:autoRedefine/>
    <w:qFormat/>
    <w:uiPriority w:val="0"/>
    <w:pPr>
      <w:ind w:left="1260" w:leftChars="600"/>
    </w:pPr>
  </w:style>
  <w:style w:type="paragraph" w:styleId="42">
    <w:name w:val="index heading"/>
    <w:basedOn w:val="1"/>
    <w:next w:val="43"/>
    <w:autoRedefine/>
    <w:qFormat/>
    <w:uiPriority w:val="0"/>
    <w:pPr>
      <w:adjustRightInd/>
      <w:ind w:firstLine="200" w:firstLineChars="200"/>
    </w:pPr>
  </w:style>
  <w:style w:type="paragraph" w:styleId="43">
    <w:name w:val="index 1"/>
    <w:basedOn w:val="1"/>
    <w:next w:val="1"/>
    <w:autoRedefine/>
    <w:qFormat/>
    <w:uiPriority w:val="0"/>
    <w:pPr>
      <w:adjustRightInd/>
      <w:spacing w:line="360" w:lineRule="auto"/>
      <w:ind w:firstLine="200" w:firstLineChars="200"/>
      <w:jc w:val="center"/>
    </w:pPr>
    <w:rPr>
      <w:sz w:val="24"/>
      <w:szCs w:val="20"/>
    </w:rPr>
  </w:style>
  <w:style w:type="paragraph" w:styleId="44">
    <w:name w:val="Subtitle"/>
    <w:link w:val="49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5">
    <w:name w:val="List Number 5"/>
    <w:basedOn w:val="1"/>
    <w:autoRedefine/>
    <w:qFormat/>
    <w:uiPriority w:val="0"/>
    <w:pPr>
      <w:tabs>
        <w:tab w:val="left" w:pos="902"/>
      </w:tabs>
      <w:adjustRightInd/>
      <w:spacing w:line="400" w:lineRule="exact"/>
      <w:ind w:left="902" w:hanging="420"/>
    </w:pPr>
    <w:rPr>
      <w:sz w:val="24"/>
      <w:szCs w:val="20"/>
    </w:rPr>
  </w:style>
  <w:style w:type="paragraph" w:styleId="46">
    <w:name w:val="List"/>
    <w:basedOn w:val="1"/>
    <w:autoRedefine/>
    <w:qFormat/>
    <w:uiPriority w:val="0"/>
    <w:pPr>
      <w:ind w:left="200" w:hanging="200" w:hangingChars="200"/>
    </w:pPr>
  </w:style>
  <w:style w:type="paragraph" w:styleId="47">
    <w:name w:val="footnote text"/>
    <w:basedOn w:val="5"/>
    <w:link w:val="476"/>
    <w:autoRedefine/>
    <w:qFormat/>
    <w:uiPriority w:val="0"/>
    <w:pPr>
      <w:adjustRightInd/>
      <w:snapToGrid/>
      <w:spacing w:before="60" w:after="60" w:line="300" w:lineRule="exact"/>
      <w:ind w:firstLine="0"/>
    </w:pPr>
    <w:rPr>
      <w:rFonts w:ascii="Times New Roman"/>
      <w:snapToGrid/>
      <w:color w:val="0000FF"/>
      <w:kern w:val="0"/>
      <w:sz w:val="21"/>
    </w:rPr>
  </w:style>
  <w:style w:type="paragraph" w:styleId="48">
    <w:name w:val="toc 6"/>
    <w:basedOn w:val="1"/>
    <w:next w:val="1"/>
    <w:autoRedefine/>
    <w:qFormat/>
    <w:uiPriority w:val="0"/>
    <w:pPr>
      <w:ind w:left="2100" w:leftChars="1000"/>
    </w:pPr>
  </w:style>
  <w:style w:type="paragraph" w:styleId="49">
    <w:name w:val="List 5"/>
    <w:basedOn w:val="1"/>
    <w:autoRedefine/>
    <w:qFormat/>
    <w:uiPriority w:val="0"/>
    <w:pPr>
      <w:adjustRightInd/>
      <w:ind w:left="100" w:leftChars="800" w:hanging="200" w:hangingChars="200"/>
    </w:pPr>
  </w:style>
  <w:style w:type="paragraph" w:styleId="50">
    <w:name w:val="Body Text Indent 3"/>
    <w:basedOn w:val="1"/>
    <w:link w:val="591"/>
    <w:autoRedefine/>
    <w:qFormat/>
    <w:uiPriority w:val="0"/>
    <w:pPr>
      <w:spacing w:line="360" w:lineRule="auto"/>
      <w:ind w:firstLine="420"/>
    </w:pPr>
    <w:rPr>
      <w:sz w:val="24"/>
      <w:szCs w:val="20"/>
    </w:rPr>
  </w:style>
  <w:style w:type="paragraph" w:styleId="51">
    <w:name w:val="toc 2"/>
    <w:basedOn w:val="1"/>
    <w:next w:val="1"/>
    <w:autoRedefine/>
    <w:qFormat/>
    <w:uiPriority w:val="0"/>
    <w:pPr>
      <w:ind w:left="420" w:leftChars="200"/>
    </w:pPr>
  </w:style>
  <w:style w:type="paragraph" w:styleId="52">
    <w:name w:val="toc 9"/>
    <w:basedOn w:val="1"/>
    <w:next w:val="1"/>
    <w:autoRedefine/>
    <w:qFormat/>
    <w:uiPriority w:val="0"/>
    <w:pPr>
      <w:ind w:left="3360" w:leftChars="1600"/>
    </w:pPr>
  </w:style>
  <w:style w:type="paragraph" w:styleId="53">
    <w:name w:val="Body Text 2"/>
    <w:basedOn w:val="1"/>
    <w:autoRedefine/>
    <w:qFormat/>
    <w:uiPriority w:val="0"/>
    <w:pPr>
      <w:spacing w:after="120" w:line="480" w:lineRule="auto"/>
    </w:pPr>
  </w:style>
  <w:style w:type="paragraph" w:styleId="54">
    <w:name w:val="HTML Preformatted"/>
    <w:basedOn w:val="1"/>
    <w:link w:val="54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5">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6">
    <w:name w:val="Title"/>
    <w:basedOn w:val="1"/>
    <w:autoRedefine/>
    <w:qFormat/>
    <w:uiPriority w:val="0"/>
    <w:pPr>
      <w:widowControl/>
      <w:overflowPunct w:val="0"/>
      <w:autoSpaceDE w:val="0"/>
      <w:autoSpaceDN w:val="0"/>
      <w:jc w:val="center"/>
      <w:textAlignment w:val="baseline"/>
    </w:pPr>
    <w:rPr>
      <w:b/>
      <w:kern w:val="0"/>
      <w:sz w:val="24"/>
      <w:szCs w:val="20"/>
      <w:lang w:val="en-GB"/>
    </w:rPr>
  </w:style>
  <w:style w:type="paragraph" w:styleId="57">
    <w:name w:val="annotation subject"/>
    <w:basedOn w:val="19"/>
    <w:next w:val="19"/>
    <w:autoRedefine/>
    <w:semiHidden/>
    <w:qFormat/>
    <w:uiPriority w:val="0"/>
    <w:rPr>
      <w:b/>
      <w:bCs/>
    </w:rPr>
  </w:style>
  <w:style w:type="paragraph" w:styleId="58">
    <w:name w:val="Body Text First Indent"/>
    <w:basedOn w:val="22"/>
    <w:next w:val="48"/>
    <w:link w:val="548"/>
    <w:autoRedefine/>
    <w:qFormat/>
    <w:uiPriority w:val="0"/>
    <w:pPr>
      <w:ind w:firstLine="420"/>
    </w:pPr>
    <w:rPr>
      <w:szCs w:val="20"/>
    </w:rPr>
  </w:style>
  <w:style w:type="paragraph" w:styleId="59">
    <w:name w:val="Body Text First Indent 2"/>
    <w:basedOn w:val="23"/>
    <w:link w:val="505"/>
    <w:autoRedefine/>
    <w:qFormat/>
    <w:uiPriority w:val="0"/>
    <w:pPr>
      <w:adjustRightInd/>
      <w:spacing w:after="120" w:line="240" w:lineRule="auto"/>
      <w:ind w:left="420" w:leftChars="200" w:firstLine="210"/>
    </w:pPr>
    <w:rPr>
      <w:sz w:val="21"/>
    </w:rPr>
  </w:style>
  <w:style w:type="table" w:styleId="61">
    <w:name w:val="Table Grid"/>
    <w:basedOn w:val="60"/>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autoRedefine/>
    <w:qFormat/>
    <w:uiPriority w:val="22"/>
    <w:rPr>
      <w:b/>
      <w:bCs/>
    </w:rPr>
  </w:style>
  <w:style w:type="character" w:styleId="64">
    <w:name w:val="page number"/>
    <w:basedOn w:val="62"/>
    <w:autoRedefine/>
    <w:qFormat/>
    <w:uiPriority w:val="0"/>
  </w:style>
  <w:style w:type="character" w:styleId="65">
    <w:name w:val="FollowedHyperlink"/>
    <w:autoRedefine/>
    <w:qFormat/>
    <w:uiPriority w:val="0"/>
    <w:rPr>
      <w:rFonts w:ascii="Arial" w:hAnsi="Arial" w:eastAsia="黑体" w:cs="Arial"/>
      <w:snapToGrid w:val="0"/>
      <w:color w:val="000000"/>
      <w:kern w:val="0"/>
      <w:sz w:val="18"/>
      <w:szCs w:val="18"/>
      <w:u w:val="none"/>
    </w:rPr>
  </w:style>
  <w:style w:type="character" w:styleId="66">
    <w:name w:val="Emphasis"/>
    <w:autoRedefine/>
    <w:qFormat/>
    <w:uiPriority w:val="0"/>
    <w:rPr>
      <w:color w:val="CC0033"/>
    </w:rPr>
  </w:style>
  <w:style w:type="character" w:styleId="67">
    <w:name w:val="line number"/>
    <w:basedOn w:val="62"/>
    <w:autoRedefine/>
    <w:qFormat/>
    <w:uiPriority w:val="0"/>
  </w:style>
  <w:style w:type="character" w:styleId="68">
    <w:name w:val="Hyperlink"/>
    <w:autoRedefine/>
    <w:qFormat/>
    <w:uiPriority w:val="0"/>
    <w:rPr>
      <w:rFonts w:ascii="Arial" w:hAnsi="Arial" w:eastAsia="黑体" w:cs="Arial"/>
      <w:snapToGrid w:val="0"/>
      <w:color w:val="000000"/>
      <w:kern w:val="0"/>
      <w:sz w:val="18"/>
      <w:szCs w:val="18"/>
      <w:u w:val="none"/>
    </w:rPr>
  </w:style>
  <w:style w:type="character" w:styleId="69">
    <w:name w:val="HTML Code"/>
    <w:autoRedefine/>
    <w:qFormat/>
    <w:uiPriority w:val="0"/>
    <w:rPr>
      <w:rFonts w:ascii="黑体" w:hAnsi="Courier New" w:eastAsia="黑体" w:cs="楷体_GB2312"/>
      <w:sz w:val="20"/>
      <w:szCs w:val="20"/>
    </w:rPr>
  </w:style>
  <w:style w:type="character" w:styleId="70">
    <w:name w:val="annotation reference"/>
    <w:autoRedefine/>
    <w:qFormat/>
    <w:uiPriority w:val="99"/>
    <w:rPr>
      <w:sz w:val="21"/>
      <w:szCs w:val="21"/>
    </w:rPr>
  </w:style>
  <w:style w:type="paragraph" w:customStyle="1" w:styleId="71">
    <w:name w:val="Body Text First Indent 21"/>
    <w:basedOn w:val="72"/>
    <w:autoRedefine/>
    <w:qFormat/>
    <w:uiPriority w:val="0"/>
    <w:pPr>
      <w:ind w:firstLine="420"/>
    </w:pPr>
    <w:rPr>
      <w:rFonts w:ascii="Times New Roman" w:hAnsi="Times New Roman" w:cs="宋体"/>
    </w:rPr>
  </w:style>
  <w:style w:type="paragraph" w:customStyle="1" w:styleId="72">
    <w:name w:val="Body Text Indent1"/>
    <w:basedOn w:val="1"/>
    <w:next w:val="1"/>
    <w:autoRedefine/>
    <w:qFormat/>
    <w:uiPriority w:val="0"/>
    <w:pPr>
      <w:spacing w:after="120"/>
      <w:ind w:left="420" w:leftChars="200"/>
    </w:pPr>
    <w:rPr>
      <w:color w:val="000000"/>
      <w:szCs w:val="21"/>
    </w:rPr>
  </w:style>
  <w:style w:type="paragraph" w:customStyle="1" w:styleId="73">
    <w:name w:val="_Style 7"/>
    <w:basedOn w:val="1"/>
    <w:autoRedefine/>
    <w:qFormat/>
    <w:uiPriority w:val="0"/>
    <w:pPr>
      <w:ind w:firstLine="420" w:firstLineChars="200"/>
    </w:pPr>
  </w:style>
  <w:style w:type="paragraph" w:customStyle="1" w:styleId="74">
    <w:name w:val="Default"/>
    <w:next w:val="1"/>
    <w:link w:val="631"/>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5">
    <w:name w:val="自动更正"/>
    <w:autoRedefine/>
    <w:unhideWhenUsed/>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7">
    <w:name w:val="冯"/>
    <w:basedOn w:val="1"/>
    <w:link w:val="519"/>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78">
    <w:name w:val="样式3"/>
    <w:basedOn w:val="79"/>
    <w:autoRedefine/>
    <w:qFormat/>
    <w:uiPriority w:val="0"/>
    <w:pPr>
      <w:tabs>
        <w:tab w:val="left" w:pos="2790"/>
        <w:tab w:val="left" w:pos="4230"/>
      </w:tabs>
      <w:spacing w:before="312" w:beforeLines="100"/>
      <w:jc w:val="left"/>
    </w:pPr>
  </w:style>
  <w:style w:type="paragraph" w:customStyle="1" w:styleId="79">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80">
    <w:name w:val="P1"/>
    <w:basedOn w:val="1"/>
    <w:autoRedefine/>
    <w:qFormat/>
    <w:uiPriority w:val="0"/>
    <w:pPr>
      <w:adjustRightInd/>
      <w:spacing w:line="288" w:lineRule="auto"/>
      <w:ind w:firstLine="425" w:firstLineChars="200"/>
    </w:pPr>
  </w:style>
  <w:style w:type="paragraph" w:customStyle="1" w:styleId="81">
    <w:name w:val="Char1 Char Char Char"/>
    <w:basedOn w:val="1"/>
    <w:autoRedefine/>
    <w:qFormat/>
    <w:uiPriority w:val="0"/>
    <w:rPr>
      <w:rFonts w:ascii="Tahoma" w:hAnsi="Tahoma"/>
      <w:sz w:val="24"/>
      <w:szCs w:val="20"/>
    </w:rPr>
  </w:style>
  <w:style w:type="paragraph" w:customStyle="1" w:styleId="82">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3">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4">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5">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6">
    <w:name w:val="样式7"/>
    <w:basedOn w:val="87"/>
    <w:next w:val="1"/>
    <w:autoRedefine/>
    <w:qFormat/>
    <w:uiPriority w:val="0"/>
    <w:pPr>
      <w:spacing w:after="156" w:afterLines="50"/>
      <w:jc w:val="left"/>
      <w:outlineLvl w:val="3"/>
    </w:pPr>
    <w:rPr>
      <w:sz w:val="24"/>
      <w:szCs w:val="24"/>
    </w:rPr>
  </w:style>
  <w:style w:type="paragraph" w:customStyle="1" w:styleId="8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88">
    <w:name w:val="Bulleted List"/>
    <w:basedOn w:val="1"/>
    <w:autoRedefine/>
    <w:qFormat/>
    <w:uiPriority w:val="0"/>
    <w:pPr>
      <w:numPr>
        <w:ilvl w:val="1"/>
        <w:numId w:val="4"/>
      </w:numPr>
      <w:adjustRightInd/>
    </w:pPr>
  </w:style>
  <w:style w:type="paragraph" w:customStyle="1" w:styleId="89">
    <w:name w:val="Char3"/>
    <w:basedOn w:val="1"/>
    <w:autoRedefine/>
    <w:qFormat/>
    <w:uiPriority w:val="0"/>
    <w:pPr>
      <w:adjustRightInd/>
    </w:pPr>
    <w:rPr>
      <w:rFonts w:ascii="仿宋_GB2312" w:eastAsia="仿宋_GB2312"/>
      <w:b/>
      <w:sz w:val="32"/>
      <w:szCs w:val="32"/>
    </w:rPr>
  </w:style>
  <w:style w:type="paragraph" w:customStyle="1" w:styleId="90">
    <w:name w:val="Char Char1 Char Char Char Char Char Char"/>
    <w:basedOn w:val="1"/>
    <w:autoRedefine/>
    <w:qFormat/>
    <w:uiPriority w:val="0"/>
    <w:rPr>
      <w:rFonts w:ascii="仿宋_GB2312" w:eastAsia="仿宋_GB2312"/>
      <w:b/>
      <w:sz w:val="32"/>
      <w:szCs w:val="20"/>
    </w:rPr>
  </w:style>
  <w:style w:type="paragraph" w:customStyle="1" w:styleId="91">
    <w:name w:val="文本正文 Char"/>
    <w:basedOn w:val="1"/>
    <w:autoRedefine/>
    <w:qFormat/>
    <w:uiPriority w:val="0"/>
    <w:pPr>
      <w:spacing w:line="360" w:lineRule="auto"/>
      <w:ind w:firstLine="200" w:firstLineChars="200"/>
    </w:pPr>
    <w:rPr>
      <w:kern w:val="0"/>
      <w:sz w:val="24"/>
      <w:szCs w:val="20"/>
    </w:rPr>
  </w:style>
  <w:style w:type="paragraph" w:customStyle="1" w:styleId="92">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3">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4">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5">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96">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97">
    <w:name w:val="样式 标题 22h2L1 Heading 2H2sect 1.2H21sect 1.21H22sect 1.2..."/>
    <w:basedOn w:val="3"/>
    <w:next w:val="1"/>
    <w:autoRedefine/>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8">
    <w:name w:val="正文首行缩进1"/>
    <w:basedOn w:val="22"/>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9">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00">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101">
    <w:name w:val="Char1"/>
    <w:basedOn w:val="1"/>
    <w:autoRedefine/>
    <w:qFormat/>
    <w:uiPriority w:val="0"/>
    <w:rPr>
      <w:rFonts w:ascii="仿宋_GB2312" w:eastAsia="仿宋_GB2312"/>
      <w:b/>
      <w:sz w:val="32"/>
      <w:szCs w:val="32"/>
    </w:rPr>
  </w:style>
  <w:style w:type="paragraph" w:customStyle="1" w:styleId="102">
    <w:name w:val="CM14"/>
    <w:basedOn w:val="74"/>
    <w:next w:val="74"/>
    <w:autoRedefine/>
    <w:qFormat/>
    <w:uiPriority w:val="0"/>
    <w:pPr>
      <w:spacing w:after="68"/>
    </w:pPr>
    <w:rPr>
      <w:rFonts w:ascii="FHLHE E+ Futura Bk" w:eastAsia="FHLHE E+ Futura Bk" w:cs="Times New Roman"/>
      <w:color w:val="auto"/>
    </w:rPr>
  </w:style>
  <w:style w:type="paragraph" w:customStyle="1" w:styleId="103">
    <w:name w:val="目录 71"/>
    <w:next w:val="1"/>
    <w:autoRedefine/>
    <w:qFormat/>
    <w:uiPriority w:val="0"/>
    <w:pPr>
      <w:wordWrap w:val="0"/>
      <w:ind w:left="2550"/>
      <w:jc w:val="both"/>
    </w:pPr>
    <w:rPr>
      <w:rFonts w:ascii="Calibri" w:hAnsi="Calibri" w:eastAsia="宋体" w:cs="Times New Roman"/>
      <w:sz w:val="21"/>
      <w:szCs w:val="22"/>
      <w:lang w:val="en-US" w:eastAsia="zh-CN" w:bidi="ar-SA"/>
    </w:rPr>
  </w:style>
  <w:style w:type="paragraph" w:customStyle="1" w:styleId="104">
    <w:name w:val="正文文字缩进2字"/>
    <w:basedOn w:val="22"/>
    <w:autoRedefine/>
    <w:qFormat/>
    <w:uiPriority w:val="0"/>
    <w:pPr>
      <w:autoSpaceDE/>
      <w:autoSpaceDN/>
      <w:adjustRightInd/>
      <w:spacing w:before="60" w:after="60"/>
      <w:ind w:firstLine="200" w:firstLineChars="200"/>
    </w:pPr>
    <w:rPr>
      <w:rFonts w:ascii="Times New Roman"/>
      <w:szCs w:val="20"/>
      <w:lang w:val="en-US"/>
    </w:rPr>
  </w:style>
  <w:style w:type="paragraph" w:customStyle="1" w:styleId="105">
    <w:name w:val="正文 编号"/>
    <w:basedOn w:val="1"/>
    <w:autoRedefine/>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6">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107">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108">
    <w:name w:val="标书标题4"/>
    <w:basedOn w:val="6"/>
    <w:autoRedefine/>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9">
    <w:name w:val="List Paragraph"/>
    <w:basedOn w:val="1"/>
    <w:autoRedefine/>
    <w:qFormat/>
    <w:uiPriority w:val="0"/>
    <w:pPr>
      <w:spacing w:line="360" w:lineRule="auto"/>
      <w:ind w:firstLine="200" w:firstLineChars="200"/>
    </w:pPr>
    <w:rPr>
      <w:rFonts w:eastAsia="楷体_GB2312" w:cs="Lucida Sans"/>
      <w:sz w:val="24"/>
    </w:rPr>
  </w:style>
  <w:style w:type="paragraph" w:customStyle="1" w:styleId="110">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11">
    <w:name w:val="Char2 Char Char Char"/>
    <w:basedOn w:val="1"/>
    <w:autoRedefine/>
    <w:qFormat/>
    <w:uiPriority w:val="0"/>
    <w:rPr>
      <w:rFonts w:ascii="仿宋_GB2312" w:eastAsia="仿宋_GB2312"/>
      <w:b/>
      <w:sz w:val="32"/>
      <w:szCs w:val="32"/>
    </w:rPr>
  </w:style>
  <w:style w:type="paragraph" w:customStyle="1" w:styleId="112">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3">
    <w:name w:val="样式 正文文本缩进 + 左侧:  2 字符 首行缩进:  2 字符"/>
    <w:basedOn w:val="23"/>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4">
    <w:name w:val="Char Char Char"/>
    <w:basedOn w:val="1"/>
    <w:autoRedefine/>
    <w:qFormat/>
    <w:uiPriority w:val="0"/>
    <w:rPr>
      <w:rFonts w:ascii="Tahoma" w:hAnsi="Tahoma"/>
      <w:sz w:val="24"/>
      <w:szCs w:val="20"/>
    </w:rPr>
  </w:style>
  <w:style w:type="paragraph" w:customStyle="1" w:styleId="115">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116">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117">
    <w:name w:val="样式 正文缩进 + 首行缩进:  2 字符"/>
    <w:basedOn w:val="5"/>
    <w:autoRedefine/>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8">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119">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20">
    <w:name w:val="浅色底纹 - 强调文字颜色 51"/>
    <w:autoRedefine/>
    <w:semiHidden/>
    <w:qFormat/>
    <w:uiPriority w:val="0"/>
    <w:rPr>
      <w:rFonts w:ascii="Times New Roman" w:hAnsi="Times New Roman" w:eastAsia="宋体" w:cs="Times New Roman"/>
      <w:kern w:val="2"/>
      <w:sz w:val="21"/>
      <w:szCs w:val="24"/>
      <w:lang w:val="en-US" w:eastAsia="zh-CN" w:bidi="ar-SA"/>
    </w:rPr>
  </w:style>
  <w:style w:type="paragraph" w:customStyle="1" w:styleId="121">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2">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123">
    <w:name w:val="FA正文"/>
    <w:basedOn w:val="1"/>
    <w:autoRedefine/>
    <w:qFormat/>
    <w:uiPriority w:val="0"/>
    <w:pPr>
      <w:spacing w:line="360" w:lineRule="auto"/>
      <w:ind w:firstLine="480" w:firstLineChars="200"/>
    </w:pPr>
    <w:rPr>
      <w:rFonts w:hAnsi="宋体"/>
      <w:sz w:val="24"/>
      <w:szCs w:val="20"/>
    </w:rPr>
  </w:style>
  <w:style w:type="paragraph" w:customStyle="1" w:styleId="124">
    <w:name w:val="MM Topic 4"/>
    <w:basedOn w:val="6"/>
    <w:autoRedefine/>
    <w:qFormat/>
    <w:uiPriority w:val="0"/>
    <w:pPr>
      <w:numPr>
        <w:ilvl w:val="0"/>
        <w:numId w:val="0"/>
      </w:numPr>
      <w:tabs>
        <w:tab w:val="left" w:pos="2100"/>
        <w:tab w:val="clear" w:pos="864"/>
      </w:tabs>
      <w:adjustRightInd/>
      <w:ind w:left="2100" w:hanging="420"/>
    </w:pPr>
    <w:rPr>
      <w:lang w:val="en-US"/>
    </w:rPr>
  </w:style>
  <w:style w:type="paragraph" w:customStyle="1" w:styleId="125">
    <w:name w:val="Char Char1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6">
    <w:name w:val="有符号正文"/>
    <w:basedOn w:val="1"/>
    <w:autoRedefine/>
    <w:qFormat/>
    <w:uiPriority w:val="0"/>
    <w:pPr>
      <w:adjustRightInd/>
      <w:spacing w:line="400" w:lineRule="exact"/>
      <w:ind w:firstLine="200" w:firstLineChars="200"/>
    </w:pPr>
    <w:rPr>
      <w:rFonts w:ascii="Arial" w:hAnsi="Arial"/>
    </w:rPr>
  </w:style>
  <w:style w:type="paragraph" w:customStyle="1" w:styleId="127">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128">
    <w:name w:val="默认段落字体 Para Char"/>
    <w:basedOn w:val="1"/>
    <w:autoRedefine/>
    <w:qFormat/>
    <w:uiPriority w:val="0"/>
    <w:rPr>
      <w:rFonts w:ascii="Tahoma" w:hAnsi="Tahoma"/>
      <w:sz w:val="24"/>
      <w:szCs w:val="20"/>
    </w:rPr>
  </w:style>
  <w:style w:type="paragraph" w:customStyle="1" w:styleId="129">
    <w:name w:val="Char1 Char Char Char2"/>
    <w:basedOn w:val="1"/>
    <w:autoRedefine/>
    <w:qFormat/>
    <w:uiPriority w:val="0"/>
    <w:pPr>
      <w:adjustRightInd/>
      <w:ind w:firstLine="200" w:firstLineChars="200"/>
    </w:pPr>
    <w:rPr>
      <w:rFonts w:ascii="Tahoma" w:hAnsi="Tahoma"/>
      <w:sz w:val="24"/>
      <w:szCs w:val="20"/>
    </w:rPr>
  </w:style>
  <w:style w:type="paragraph" w:customStyle="1" w:styleId="130">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3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2">
    <w:name w:val="注释"/>
    <w:basedOn w:val="1"/>
    <w:autoRedefine/>
    <w:qFormat/>
    <w:uiPriority w:val="0"/>
    <w:pPr>
      <w:adjustRightInd/>
      <w:spacing w:line="360" w:lineRule="auto"/>
      <w:ind w:firstLine="480"/>
    </w:pPr>
    <w:rPr>
      <w:sz w:val="24"/>
    </w:rPr>
  </w:style>
  <w:style w:type="paragraph" w:customStyle="1" w:styleId="133">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4">
    <w:name w:val="Char1 Char Char Char Char Char Char Char Char Char"/>
    <w:basedOn w:val="1"/>
    <w:autoRedefine/>
    <w:semiHidden/>
    <w:qFormat/>
    <w:uiPriority w:val="0"/>
    <w:pPr>
      <w:adjustRightInd/>
      <w:spacing w:before="240" w:after="120" w:line="288" w:lineRule="auto"/>
      <w:ind w:firstLine="200" w:firstLineChars="200"/>
      <w:jc w:val="left"/>
    </w:pPr>
    <w:rPr>
      <w:rFonts w:ascii="Tahoma" w:hAnsi="Tahoma"/>
      <w:sz w:val="24"/>
    </w:rPr>
  </w:style>
  <w:style w:type="paragraph" w:customStyle="1" w:styleId="135">
    <w:name w:val="trademark"/>
    <w:autoRedefine/>
    <w:qFormat/>
    <w:uiPriority w:val="0"/>
    <w:pPr>
      <w:spacing w:after="60"/>
    </w:pPr>
    <w:rPr>
      <w:rFonts w:ascii="Futura Bk" w:hAnsi="Futura Bk" w:eastAsia="宋体" w:cs="Times New Roman"/>
      <w:sz w:val="15"/>
      <w:lang w:val="en-US" w:eastAsia="en-US" w:bidi="ar-SA"/>
    </w:rPr>
  </w:style>
  <w:style w:type="paragraph" w:customStyle="1" w:styleId="136">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7">
    <w:name w:val="EB_表格"/>
    <w:basedOn w:val="1"/>
    <w:autoRedefine/>
    <w:qFormat/>
    <w:uiPriority w:val="0"/>
    <w:pPr>
      <w:adjustRightInd/>
      <w:spacing w:line="300" w:lineRule="auto"/>
      <w:jc w:val="center"/>
    </w:pPr>
  </w:style>
  <w:style w:type="paragraph" w:customStyle="1" w:styleId="138">
    <w:name w:val="Char Char Char1 Char"/>
    <w:basedOn w:val="1"/>
    <w:autoRedefine/>
    <w:qFormat/>
    <w:uiPriority w:val="0"/>
    <w:rPr>
      <w:szCs w:val="20"/>
    </w:rPr>
  </w:style>
  <w:style w:type="paragraph" w:customStyle="1" w:styleId="139">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40">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141">
    <w:name w:val="章标题"/>
    <w:next w:val="142"/>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4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3">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144">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5">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146">
    <w:name w:val="表文字"/>
    <w:autoRedefine/>
    <w:qFormat/>
    <w:uiPriority w:val="0"/>
    <w:rPr>
      <w:rFonts w:ascii="宋体" w:hAnsi="Times New Roman" w:eastAsia="宋体" w:cs="Times New Roman"/>
      <w:kern w:val="2"/>
      <w:lang w:val="en-US" w:eastAsia="zh-CN" w:bidi="ar-SA"/>
    </w:rPr>
  </w:style>
  <w:style w:type="paragraph" w:customStyle="1" w:styleId="147">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9">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50">
    <w:name w:val="列表内容"/>
    <w:basedOn w:val="1"/>
    <w:next w:val="1"/>
    <w:autoRedefine/>
    <w:qFormat/>
    <w:uiPriority w:val="0"/>
    <w:pPr>
      <w:widowControl/>
      <w:tabs>
        <w:tab w:val="left" w:pos="840"/>
      </w:tabs>
      <w:ind w:left="840" w:hanging="420"/>
      <w:jc w:val="left"/>
    </w:pPr>
    <w:rPr>
      <w:kern w:val="0"/>
      <w:sz w:val="18"/>
    </w:rPr>
  </w:style>
  <w:style w:type="paragraph" w:customStyle="1" w:styleId="151">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15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3">
    <w:name w:val="body text bold"/>
    <w:basedOn w:val="22"/>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4">
    <w:name w:val="Char2 Char Char"/>
    <w:basedOn w:val="1"/>
    <w:autoRedefine/>
    <w:qFormat/>
    <w:uiPriority w:val="0"/>
    <w:pPr>
      <w:adjustRightInd/>
    </w:pPr>
    <w:rPr>
      <w:rFonts w:ascii="Tahoma" w:hAnsi="Tahoma"/>
      <w:sz w:val="24"/>
      <w:szCs w:val="20"/>
    </w:rPr>
  </w:style>
  <w:style w:type="paragraph" w:customStyle="1" w:styleId="155">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156">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7">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158">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9">
    <w:name w:val="Char Char1 Char Char Char"/>
    <w:basedOn w:val="1"/>
    <w:autoRedefine/>
    <w:qFormat/>
    <w:uiPriority w:val="0"/>
    <w:rPr>
      <w:rFonts w:ascii="仿宋_GB2312" w:eastAsia="仿宋_GB2312"/>
      <w:b/>
      <w:sz w:val="32"/>
      <w:szCs w:val="20"/>
    </w:rPr>
  </w:style>
  <w:style w:type="paragraph" w:customStyle="1" w:styleId="160">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61">
    <w:name w:val="WW-正文文字缩进 2"/>
    <w:basedOn w:val="1"/>
    <w:autoRedefine/>
    <w:qFormat/>
    <w:uiPriority w:val="0"/>
    <w:pPr>
      <w:suppressAutoHyphens/>
      <w:adjustRightInd/>
      <w:ind w:firstLine="420"/>
    </w:pPr>
    <w:rPr>
      <w:kern w:val="1"/>
      <w:szCs w:val="20"/>
    </w:rPr>
  </w:style>
  <w:style w:type="paragraph" w:customStyle="1" w:styleId="162">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3">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4">
    <w:name w:val="默认段落字体 Para Char Char Char Char"/>
    <w:basedOn w:val="1"/>
    <w:autoRedefine/>
    <w:qFormat/>
    <w:uiPriority w:val="0"/>
    <w:pPr>
      <w:spacing w:line="360" w:lineRule="auto"/>
    </w:pPr>
    <w:rPr>
      <w:szCs w:val="20"/>
    </w:rPr>
  </w:style>
  <w:style w:type="paragraph" w:customStyle="1" w:styleId="165">
    <w:name w:val="Char Char11 Char Char Char"/>
    <w:basedOn w:val="1"/>
    <w:autoRedefine/>
    <w:qFormat/>
    <w:uiPriority w:val="0"/>
    <w:pPr>
      <w:spacing w:line="360" w:lineRule="auto"/>
    </w:pPr>
    <w:rPr>
      <w:szCs w:val="20"/>
    </w:rPr>
  </w:style>
  <w:style w:type="paragraph" w:customStyle="1" w:styleId="166">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7">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8">
    <w:name w:val="左对齐表格文字"/>
    <w:basedOn w:val="1"/>
    <w:autoRedefine/>
    <w:qFormat/>
    <w:uiPriority w:val="0"/>
    <w:pPr>
      <w:adjustRightInd/>
      <w:ind w:firstLine="200" w:firstLineChars="200"/>
      <w:jc w:val="right"/>
    </w:pPr>
  </w:style>
  <w:style w:type="paragraph" w:customStyle="1" w:styleId="169">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70">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71">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172">
    <w:name w:val="无间隔1"/>
    <w:link w:val="534"/>
    <w:autoRedefine/>
    <w:qFormat/>
    <w:uiPriority w:val="1"/>
    <w:rPr>
      <w:rFonts w:ascii="Calibri" w:hAnsi="Calibri" w:eastAsia="宋体" w:cs="Times New Roman"/>
      <w:sz w:val="22"/>
      <w:szCs w:val="22"/>
      <w:lang w:val="en-US" w:eastAsia="zh-CN" w:bidi="ar-SA"/>
    </w:rPr>
  </w:style>
  <w:style w:type="paragraph" w:customStyle="1" w:styleId="173">
    <w:name w:val="样式 样式 标题 4h4H4Fab-4T5Ref Heading 1rh1Heading sqlsect 1.2.3.... +..."/>
    <w:basedOn w:val="174"/>
    <w:link w:val="612"/>
    <w:autoRedefine/>
    <w:qFormat/>
    <w:uiPriority w:val="0"/>
    <w:pPr>
      <w:tabs>
        <w:tab w:val="left" w:pos="2356"/>
      </w:tabs>
    </w:pPr>
  </w:style>
  <w:style w:type="paragraph" w:customStyle="1" w:styleId="174">
    <w:name w:val="样式 标题 4h4H4Fab-4T5Ref Heading 1rh1Heading sqlsect 1.2.3...."/>
    <w:basedOn w:val="6"/>
    <w:link w:val="562"/>
    <w:autoRedefine/>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5">
    <w:name w:val="四级条标题"/>
    <w:basedOn w:val="176"/>
    <w:next w:val="142"/>
    <w:autoRedefine/>
    <w:qFormat/>
    <w:uiPriority w:val="0"/>
    <w:pPr>
      <w:numPr>
        <w:ilvl w:val="5"/>
        <w:numId w:val="4"/>
      </w:numPr>
      <w:tabs>
        <w:tab w:val="left" w:pos="1680"/>
        <w:tab w:val="left" w:pos="2100"/>
        <w:tab w:val="left" w:pos="2520"/>
      </w:tabs>
      <w:outlineLvl w:val="5"/>
    </w:pPr>
  </w:style>
  <w:style w:type="paragraph" w:customStyle="1" w:styleId="176">
    <w:name w:val="三级条标题"/>
    <w:basedOn w:val="177"/>
    <w:next w:val="142"/>
    <w:autoRedefine/>
    <w:qFormat/>
    <w:uiPriority w:val="0"/>
    <w:pPr>
      <w:numPr>
        <w:ilvl w:val="0"/>
        <w:numId w:val="0"/>
      </w:numPr>
      <w:tabs>
        <w:tab w:val="left" w:pos="1680"/>
        <w:tab w:val="left" w:pos="2100"/>
        <w:tab w:val="left" w:pos="2520"/>
      </w:tabs>
      <w:ind w:left="2520" w:hanging="420"/>
      <w:outlineLvl w:val="4"/>
    </w:pPr>
  </w:style>
  <w:style w:type="paragraph" w:customStyle="1" w:styleId="177">
    <w:name w:val="二级条标题"/>
    <w:basedOn w:val="178"/>
    <w:next w:val="142"/>
    <w:autoRedefine/>
    <w:qFormat/>
    <w:uiPriority w:val="0"/>
    <w:pPr>
      <w:numPr>
        <w:ilvl w:val="3"/>
        <w:numId w:val="4"/>
      </w:numPr>
      <w:tabs>
        <w:tab w:val="left" w:pos="1680"/>
      </w:tabs>
      <w:ind w:left="0"/>
      <w:outlineLvl w:val="3"/>
    </w:pPr>
  </w:style>
  <w:style w:type="paragraph" w:customStyle="1" w:styleId="178">
    <w:name w:val="一级条标题"/>
    <w:basedOn w:val="141"/>
    <w:next w:val="142"/>
    <w:autoRedefine/>
    <w:qFormat/>
    <w:uiPriority w:val="0"/>
    <w:pPr>
      <w:tabs>
        <w:tab w:val="left" w:pos="1680"/>
        <w:tab w:val="clear" w:pos="1260"/>
      </w:tabs>
      <w:spacing w:before="0" w:beforeLines="0" w:after="0" w:afterLines="0"/>
      <w:ind w:left="1680"/>
      <w:outlineLvl w:val="2"/>
    </w:pPr>
  </w:style>
  <w:style w:type="paragraph" w:customStyle="1" w:styleId="179">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80">
    <w:name w:val="标准小四"/>
    <w:basedOn w:val="1"/>
    <w:autoRedefine/>
    <w:qFormat/>
    <w:uiPriority w:val="0"/>
    <w:pPr>
      <w:spacing w:line="360" w:lineRule="auto"/>
      <w:ind w:firstLine="480" w:firstLineChars="200"/>
    </w:pPr>
    <w:rPr>
      <w:rFonts w:ascii="Arial" w:hAnsi="Arial"/>
      <w:sz w:val="24"/>
      <w:szCs w:val="21"/>
    </w:rPr>
  </w:style>
  <w:style w:type="paragraph" w:customStyle="1" w:styleId="181">
    <w:name w:val="表格"/>
    <w:basedOn w:val="1"/>
    <w:autoRedefine/>
    <w:qFormat/>
    <w:uiPriority w:val="0"/>
    <w:pPr>
      <w:snapToGrid w:val="0"/>
      <w:ind w:firstLine="42" w:firstLineChars="21"/>
    </w:pPr>
    <w:rPr>
      <w:rFonts w:ascii="宋体" w:hAnsi="宋体"/>
      <w:kern w:val="0"/>
      <w:sz w:val="20"/>
      <w:szCs w:val="20"/>
    </w:rPr>
  </w:style>
  <w:style w:type="paragraph" w:customStyle="1" w:styleId="182">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3">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84">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5">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86">
    <w:name w:val="Char2 Char Char Char1"/>
    <w:basedOn w:val="1"/>
    <w:autoRedefine/>
    <w:qFormat/>
    <w:uiPriority w:val="0"/>
    <w:rPr>
      <w:rFonts w:ascii="仿宋_GB2312" w:eastAsia="仿宋_GB2312"/>
      <w:b/>
      <w:sz w:val="32"/>
      <w:szCs w:val="32"/>
    </w:rPr>
  </w:style>
  <w:style w:type="paragraph" w:customStyle="1" w:styleId="187">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8">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189">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190">
    <w:name w:val="Char2"/>
    <w:basedOn w:val="1"/>
    <w:autoRedefine/>
    <w:qFormat/>
    <w:uiPriority w:val="0"/>
    <w:rPr>
      <w:rFonts w:ascii="仿宋_GB2312" w:eastAsia="仿宋_GB2312"/>
      <w:b/>
      <w:sz w:val="32"/>
      <w:szCs w:val="32"/>
    </w:rPr>
  </w:style>
  <w:style w:type="paragraph" w:customStyle="1" w:styleId="191">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2">
    <w:name w:val="小节"/>
    <w:basedOn w:val="4"/>
    <w:autoRedefine/>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3">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94">
    <w:name w:val="Char Char Char Char Char Char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5">
    <w:name w:val="!大节"/>
    <w:basedOn w:val="3"/>
    <w:autoRedefine/>
    <w:qFormat/>
    <w:uiPriority w:val="0"/>
    <w:pPr>
      <w:numPr>
        <w:numId w:val="0"/>
      </w:numPr>
      <w:spacing w:before="260" w:after="260" w:line="415" w:lineRule="auto"/>
      <w:ind w:left="420" w:hanging="420"/>
    </w:pPr>
    <w:rPr>
      <w:rFonts w:ascii="Arial" w:hAnsi="Arial" w:eastAsia="微软雅黑"/>
      <w:lang w:val="en-US"/>
    </w:rPr>
  </w:style>
  <w:style w:type="paragraph" w:customStyle="1" w:styleId="196">
    <w:name w:val="Char Char4 Char Char"/>
    <w:basedOn w:val="1"/>
    <w:autoRedefine/>
    <w:qFormat/>
    <w:uiPriority w:val="0"/>
    <w:pPr>
      <w:widowControl/>
      <w:adjustRightInd/>
      <w:spacing w:after="160" w:line="240" w:lineRule="exact"/>
      <w:jc w:val="left"/>
    </w:pPr>
  </w:style>
  <w:style w:type="paragraph" w:customStyle="1" w:styleId="197">
    <w:name w:val="Char2 Char Char1"/>
    <w:basedOn w:val="1"/>
    <w:autoRedefine/>
    <w:qFormat/>
    <w:uiPriority w:val="0"/>
    <w:pPr>
      <w:adjustRightInd/>
    </w:pPr>
    <w:rPr>
      <w:rFonts w:ascii="Tahoma" w:hAnsi="Tahoma"/>
      <w:sz w:val="24"/>
      <w:szCs w:val="20"/>
    </w:rPr>
  </w:style>
  <w:style w:type="paragraph" w:customStyle="1" w:styleId="198">
    <w:name w:val="默认段落字体 Para Char Char Char Char Char Char Char"/>
    <w:basedOn w:val="1"/>
    <w:autoRedefine/>
    <w:qFormat/>
    <w:uiPriority w:val="0"/>
    <w:rPr>
      <w:rFonts w:eastAsia="仿宋_GB2312"/>
      <w:sz w:val="28"/>
      <w:szCs w:val="20"/>
    </w:rPr>
  </w:style>
  <w:style w:type="paragraph" w:customStyle="1" w:styleId="199">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200">
    <w:name w:val="正文21"/>
    <w:basedOn w:val="1"/>
    <w:autoRedefine/>
    <w:qFormat/>
    <w:uiPriority w:val="0"/>
    <w:pPr>
      <w:adjustRightInd/>
      <w:spacing w:before="156" w:line="360" w:lineRule="auto"/>
      <w:ind w:firstLine="510" w:firstLineChars="200"/>
    </w:pPr>
    <w:rPr>
      <w:sz w:val="24"/>
      <w:szCs w:val="20"/>
    </w:rPr>
  </w:style>
  <w:style w:type="paragraph" w:customStyle="1" w:styleId="201">
    <w:name w:val="标题4_自定义"/>
    <w:basedOn w:val="6"/>
    <w:autoRedefine/>
    <w:qFormat/>
    <w:uiPriority w:val="0"/>
    <w:pPr>
      <w:numPr>
        <w:numId w:val="0"/>
      </w:numPr>
      <w:adjustRightInd/>
      <w:spacing w:before="0" w:after="0" w:line="360" w:lineRule="auto"/>
    </w:pPr>
    <w:rPr>
      <w:rFonts w:ascii="Verdana" w:eastAsia="Verdana"/>
      <w:sz w:val="21"/>
      <w:lang w:val="en-US"/>
    </w:rPr>
  </w:style>
  <w:style w:type="paragraph" w:customStyle="1" w:styleId="202">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203">
    <w:name w:val="标题五"/>
    <w:basedOn w:val="1"/>
    <w:autoRedefine/>
    <w:qFormat/>
    <w:uiPriority w:val="0"/>
    <w:pPr>
      <w:adjustRightInd/>
      <w:spacing w:before="156" w:beforeLines="50" w:line="360" w:lineRule="auto"/>
    </w:pPr>
    <w:rPr>
      <w:b/>
      <w:sz w:val="24"/>
    </w:rPr>
  </w:style>
  <w:style w:type="paragraph" w:customStyle="1" w:styleId="204">
    <w:name w:val="样式 标题 3H3 + 两端对齐"/>
    <w:basedOn w:val="4"/>
    <w:autoRedefine/>
    <w:qFormat/>
    <w:uiPriority w:val="0"/>
    <w:pPr>
      <w:keepLines w:val="0"/>
      <w:numPr>
        <w:numId w:val="0"/>
      </w:numPr>
      <w:spacing w:before="0" w:after="0" w:line="240" w:lineRule="auto"/>
      <w:jc w:val="left"/>
    </w:pPr>
    <w:rPr>
      <w:rFonts w:cs="宋体"/>
      <w:sz w:val="21"/>
      <w:szCs w:val="20"/>
    </w:rPr>
  </w:style>
  <w:style w:type="paragraph" w:customStyle="1" w:styleId="205">
    <w:name w:val="Char Char11"/>
    <w:basedOn w:val="1"/>
    <w:autoRedefine/>
    <w:qFormat/>
    <w:uiPriority w:val="0"/>
    <w:pPr>
      <w:spacing w:line="360" w:lineRule="auto"/>
    </w:pPr>
    <w:rPr>
      <w:szCs w:val="20"/>
    </w:rPr>
  </w:style>
  <w:style w:type="paragraph" w:customStyle="1" w:styleId="206">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7">
    <w:name w:val="样式6"/>
    <w:basedOn w:val="31"/>
    <w:autoRedefine/>
    <w:qFormat/>
    <w:uiPriority w:val="0"/>
    <w:pPr>
      <w:spacing w:line="460" w:lineRule="exact"/>
      <w:outlineLvl w:val="2"/>
    </w:pPr>
    <w:rPr>
      <w:rFonts w:ascii="仿宋_GB2312" w:hAnsi="宋体" w:eastAsia="仿宋_GB2312"/>
      <w:b/>
      <w:bCs/>
      <w:sz w:val="24"/>
      <w:szCs w:val="24"/>
    </w:rPr>
  </w:style>
  <w:style w:type="paragraph" w:customStyle="1" w:styleId="208">
    <w:name w:val="样式 标题 1章节第一层h1H"/>
    <w:basedOn w:val="2"/>
    <w:autoRedefine/>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9">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10">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11">
    <w:name w:val="Char Char11 Char Char Char Char Char Char Char Char Char"/>
    <w:basedOn w:val="1"/>
    <w:autoRedefine/>
    <w:qFormat/>
    <w:uiPriority w:val="0"/>
    <w:pPr>
      <w:spacing w:line="360" w:lineRule="auto"/>
    </w:pPr>
    <w:rPr>
      <w:szCs w:val="20"/>
    </w:rPr>
  </w:style>
  <w:style w:type="paragraph" w:customStyle="1" w:styleId="212">
    <w:name w:val="Char Char1 Char Char Char1"/>
    <w:basedOn w:val="1"/>
    <w:autoRedefine/>
    <w:qFormat/>
    <w:uiPriority w:val="0"/>
    <w:rPr>
      <w:rFonts w:ascii="仿宋_GB2312" w:eastAsia="仿宋_GB2312"/>
      <w:b/>
      <w:sz w:val="32"/>
      <w:szCs w:val="32"/>
    </w:rPr>
  </w:style>
  <w:style w:type="paragraph" w:customStyle="1" w:styleId="213">
    <w:name w:val="样式 标题 4PIM 4H4h4bulletblbbH41H42H43H44H45H46H47H48...1"/>
    <w:basedOn w:val="6"/>
    <w:autoRedefine/>
    <w:qFormat/>
    <w:uiPriority w:val="0"/>
    <w:pPr>
      <w:widowControl/>
      <w:jc w:val="left"/>
    </w:pPr>
    <w:rPr>
      <w:rFonts w:cs="宋体"/>
      <w:sz w:val="24"/>
      <w:szCs w:val="20"/>
    </w:rPr>
  </w:style>
  <w:style w:type="paragraph" w:customStyle="1" w:styleId="214">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5">
    <w:name w:val="表格标题2"/>
    <w:basedOn w:val="216"/>
    <w:autoRedefine/>
    <w:qFormat/>
    <w:uiPriority w:val="0"/>
    <w:rPr>
      <w:b/>
    </w:rPr>
  </w:style>
  <w:style w:type="paragraph" w:customStyle="1" w:styleId="216">
    <w:name w:val="表格内文"/>
    <w:basedOn w:val="1"/>
    <w:autoRedefine/>
    <w:qFormat/>
    <w:uiPriority w:val="0"/>
    <w:pPr>
      <w:adjustRightInd/>
      <w:spacing w:line="360" w:lineRule="auto"/>
    </w:pPr>
    <w:rPr>
      <w:rFonts w:ascii="宋体" w:hAnsi="宋体" w:cs="宋体"/>
      <w:color w:val="000000"/>
      <w:szCs w:val="20"/>
    </w:rPr>
  </w:style>
  <w:style w:type="paragraph" w:customStyle="1" w:styleId="217">
    <w:name w:val="Char Char Char Char Char Char Char"/>
    <w:basedOn w:val="1"/>
    <w:autoRedefine/>
    <w:qFormat/>
    <w:uiPriority w:val="0"/>
    <w:rPr>
      <w:rFonts w:ascii="仿宋_GB2312" w:eastAsia="仿宋_GB2312"/>
      <w:b/>
      <w:sz w:val="32"/>
      <w:szCs w:val="32"/>
    </w:rPr>
  </w:style>
  <w:style w:type="paragraph" w:customStyle="1" w:styleId="218">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219">
    <w:name w:val="数字标题6"/>
    <w:basedOn w:val="8"/>
    <w:next w:val="1"/>
    <w:autoRedefine/>
    <w:qFormat/>
    <w:uiPriority w:val="0"/>
    <w:pPr>
      <w:numPr>
        <w:numId w:val="5"/>
      </w:numPr>
      <w:tabs>
        <w:tab w:val="left" w:pos="480"/>
        <w:tab w:val="left" w:pos="1080"/>
        <w:tab w:val="clear" w:pos="1152"/>
      </w:tabs>
    </w:pPr>
    <w:rPr>
      <w:rFonts w:ascii="Times New Roman" w:hAnsi="Times New Roman" w:eastAsia="宋体"/>
      <w:i/>
    </w:rPr>
  </w:style>
  <w:style w:type="paragraph" w:customStyle="1" w:styleId="220">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21">
    <w:name w:val="列出段落2"/>
    <w:basedOn w:val="1"/>
    <w:autoRedefine/>
    <w:qFormat/>
    <w:uiPriority w:val="0"/>
    <w:pPr>
      <w:adjustRightInd/>
      <w:ind w:firstLine="420" w:firstLineChars="200"/>
    </w:pPr>
    <w:rPr>
      <w:rFonts w:ascii="宋体" w:hAnsi="宋体"/>
      <w:sz w:val="24"/>
    </w:rPr>
  </w:style>
  <w:style w:type="paragraph" w:customStyle="1" w:styleId="222">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223">
    <w:name w:val="TOC 标题1"/>
    <w:basedOn w:val="2"/>
    <w:next w:val="1"/>
    <w:autoRedefine/>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4">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5">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226">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227">
    <w:name w:val="Table Text"/>
    <w:basedOn w:val="1"/>
    <w:autoRedefine/>
    <w:qFormat/>
    <w:uiPriority w:val="0"/>
    <w:pPr>
      <w:widowControl/>
      <w:spacing w:before="60" w:after="60"/>
      <w:jc w:val="left"/>
    </w:pPr>
    <w:rPr>
      <w:kern w:val="0"/>
      <w:sz w:val="24"/>
    </w:rPr>
  </w:style>
  <w:style w:type="paragraph" w:customStyle="1" w:styleId="228">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9">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30">
    <w:name w:val="Char Char Char Char Char Char Char Char Char Char"/>
    <w:basedOn w:val="1"/>
    <w:autoRedefine/>
    <w:qFormat/>
    <w:uiPriority w:val="0"/>
    <w:rPr>
      <w:rFonts w:ascii="仿宋_GB2312" w:eastAsia="仿宋_GB2312"/>
      <w:b/>
      <w:sz w:val="32"/>
      <w:szCs w:val="32"/>
    </w:rPr>
  </w:style>
  <w:style w:type="paragraph" w:customStyle="1" w:styleId="231">
    <w:name w:val="MM Title"/>
    <w:basedOn w:val="56"/>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2">
    <w:name w:val="正文文字表格居中"/>
    <w:basedOn w:val="1"/>
    <w:next w:val="53"/>
    <w:autoRedefine/>
    <w:qFormat/>
    <w:uiPriority w:val="0"/>
    <w:pPr>
      <w:snapToGrid w:val="0"/>
      <w:spacing w:line="360" w:lineRule="auto"/>
    </w:pPr>
    <w:rPr>
      <w:rFonts w:ascii="宋体"/>
      <w:b/>
      <w:sz w:val="24"/>
      <w:szCs w:val="20"/>
    </w:rPr>
  </w:style>
  <w:style w:type="paragraph" w:customStyle="1" w:styleId="233">
    <w:name w:val="模板普通正文"/>
    <w:basedOn w:val="23"/>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4">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235">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236">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7">
    <w:name w:val="Char"/>
    <w:basedOn w:val="1"/>
    <w:autoRedefine/>
    <w:qFormat/>
    <w:uiPriority w:val="0"/>
    <w:rPr>
      <w:rFonts w:ascii="仿宋_GB2312" w:eastAsia="仿宋_GB2312"/>
      <w:b/>
      <w:sz w:val="32"/>
      <w:szCs w:val="32"/>
    </w:rPr>
  </w:style>
  <w:style w:type="paragraph" w:customStyle="1" w:styleId="238">
    <w:name w:val="冯广丽"/>
    <w:basedOn w:val="1"/>
    <w:link w:val="475"/>
    <w:autoRedefine/>
    <w:qFormat/>
    <w:uiPriority w:val="0"/>
    <w:pPr>
      <w:adjustRightInd/>
      <w:spacing w:line="360" w:lineRule="auto"/>
      <w:ind w:firstLine="480" w:firstLineChars="200"/>
    </w:pPr>
    <w:rPr>
      <w:rFonts w:ascii="宋体" w:hAnsi="宋体"/>
      <w:sz w:val="24"/>
      <w:szCs w:val="22"/>
    </w:rPr>
  </w:style>
  <w:style w:type="paragraph" w:customStyle="1" w:styleId="239">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40">
    <w:name w:val="Char31"/>
    <w:basedOn w:val="1"/>
    <w:autoRedefine/>
    <w:qFormat/>
    <w:uiPriority w:val="0"/>
    <w:pPr>
      <w:adjustRightInd/>
      <w:ind w:firstLine="200" w:firstLineChars="200"/>
    </w:pPr>
    <w:rPr>
      <w:rFonts w:ascii="Tahoma" w:hAnsi="Tahoma"/>
      <w:sz w:val="24"/>
      <w:szCs w:val="20"/>
    </w:rPr>
  </w:style>
  <w:style w:type="paragraph" w:customStyle="1" w:styleId="241">
    <w:name w:val="Char Char11 Char Char Char1"/>
    <w:basedOn w:val="1"/>
    <w:autoRedefine/>
    <w:qFormat/>
    <w:uiPriority w:val="0"/>
    <w:pPr>
      <w:spacing w:line="360" w:lineRule="auto"/>
    </w:pPr>
    <w:rPr>
      <w:szCs w:val="20"/>
    </w:rPr>
  </w:style>
  <w:style w:type="paragraph" w:customStyle="1" w:styleId="242">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243">
    <w:name w:val="_Style 236"/>
    <w:autoRedefine/>
    <w:qFormat/>
    <w:uiPriority w:val="0"/>
    <w:rPr>
      <w:rFonts w:ascii="Times New Roman" w:hAnsi="Times New Roman" w:eastAsia="宋体" w:cs="Times New Roman"/>
      <w:kern w:val="2"/>
      <w:sz w:val="21"/>
      <w:lang w:val="en-US" w:eastAsia="zh-CN" w:bidi="ar-SA"/>
    </w:rPr>
  </w:style>
  <w:style w:type="paragraph" w:customStyle="1" w:styleId="244">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24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6">
    <w:name w:val="正文文字缩进项目"/>
    <w:basedOn w:val="23"/>
    <w:autoRedefine/>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7">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4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9">
    <w:name w:val="文章标题"/>
    <w:next w:val="185"/>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50">
    <w:name w:val="4"/>
    <w:basedOn w:val="1"/>
    <w:next w:val="35"/>
    <w:autoRedefine/>
    <w:qFormat/>
    <w:uiPriority w:val="0"/>
    <w:pPr>
      <w:spacing w:after="120" w:line="480" w:lineRule="auto"/>
      <w:ind w:left="420" w:leftChars="200"/>
    </w:pPr>
    <w:rPr>
      <w:sz w:val="24"/>
      <w:szCs w:val="20"/>
    </w:rPr>
  </w:style>
  <w:style w:type="paragraph" w:customStyle="1" w:styleId="25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2">
    <w:name w:val="Char Char Char Char Char Char Char Char Char Char Char1 Char"/>
    <w:basedOn w:val="1"/>
    <w:autoRedefine/>
    <w:qFormat/>
    <w:uiPriority w:val="0"/>
    <w:pPr>
      <w:adjustRightInd/>
    </w:pPr>
    <w:rPr>
      <w:rFonts w:ascii="Tahoma" w:hAnsi="Tahoma"/>
      <w:sz w:val="24"/>
    </w:rPr>
  </w:style>
  <w:style w:type="paragraph" w:customStyle="1" w:styleId="253">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4">
    <w:name w:val="标书表格字体格式"/>
    <w:next w:val="158"/>
    <w:autoRedefine/>
    <w:qFormat/>
    <w:uiPriority w:val="0"/>
    <w:rPr>
      <w:rFonts w:ascii="Times New Roman" w:hAnsi="Times New Roman" w:eastAsia="宋体" w:cs="Times New Roman"/>
      <w:kern w:val="2"/>
      <w:sz w:val="21"/>
      <w:szCs w:val="24"/>
      <w:lang w:val="en-US" w:eastAsia="zh-CN" w:bidi="ar-SA"/>
    </w:rPr>
  </w:style>
  <w:style w:type="paragraph" w:customStyle="1" w:styleId="255">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7">
    <w:name w:val="正文1"/>
    <w:basedOn w:val="30"/>
    <w:autoRedefine/>
    <w:qFormat/>
    <w:uiPriority w:val="0"/>
    <w:pPr>
      <w:ind w:left="0" w:leftChars="0" w:firstLine="480" w:firstLineChars="200"/>
    </w:pPr>
    <w:rPr>
      <w:rFonts w:ascii="仿宋_GB2312" w:hAnsi="Courier New" w:eastAsia="仿宋_GB2312"/>
      <w:kern w:val="28"/>
      <w:sz w:val="24"/>
    </w:rPr>
  </w:style>
  <w:style w:type="paragraph" w:customStyle="1" w:styleId="258">
    <w:name w:val="带编号样式"/>
    <w:basedOn w:val="91"/>
    <w:autoRedefine/>
    <w:qFormat/>
    <w:uiPriority w:val="0"/>
    <w:pPr>
      <w:tabs>
        <w:tab w:val="left" w:pos="840"/>
      </w:tabs>
      <w:snapToGrid w:val="0"/>
      <w:ind w:left="840" w:firstLine="0" w:firstLineChars="0"/>
    </w:pPr>
    <w:rPr>
      <w:rFonts w:ascii="仿宋_GB2312" w:eastAsia="仿宋_GB2312"/>
      <w:color w:val="000000"/>
    </w:rPr>
  </w:style>
  <w:style w:type="paragraph" w:customStyle="1" w:styleId="259">
    <w:name w:val="正文文字 2"/>
    <w:basedOn w:val="74"/>
    <w:next w:val="74"/>
    <w:autoRedefine/>
    <w:qFormat/>
    <w:uiPriority w:val="0"/>
    <w:rPr>
      <w:rFonts w:ascii="宋体" w:eastAsia="宋体" w:cs="Times New Roman"/>
      <w:color w:val="auto"/>
    </w:rPr>
  </w:style>
  <w:style w:type="paragraph" w:customStyle="1" w:styleId="260">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61">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262">
    <w:name w:val="Char5"/>
    <w:basedOn w:val="1"/>
    <w:autoRedefine/>
    <w:qFormat/>
    <w:uiPriority w:val="0"/>
    <w:rPr>
      <w:rFonts w:ascii="仿宋_GB2312" w:eastAsia="仿宋_GB2312"/>
      <w:b/>
      <w:sz w:val="32"/>
      <w:szCs w:val="32"/>
    </w:rPr>
  </w:style>
  <w:style w:type="paragraph" w:customStyle="1" w:styleId="263">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4">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5">
    <w:name w:val="Item List"/>
    <w:link w:val="480"/>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67">
    <w:name w:val="样式 正文文本缩进 2 + 仿宋_GB2312 黑色 行距: 1.5 倍行距"/>
    <w:basedOn w:val="35"/>
    <w:autoRedefine/>
    <w:qFormat/>
    <w:uiPriority w:val="0"/>
    <w:pPr>
      <w:adjustRightInd/>
      <w:ind w:firstLine="560" w:firstLineChars="200"/>
      <w:textAlignment w:val="auto"/>
    </w:pPr>
    <w:rPr>
      <w:rFonts w:hAnsi="宋体" w:cs="宋体"/>
      <w:color w:val="000000"/>
      <w:kern w:val="2"/>
      <w:sz w:val="24"/>
    </w:rPr>
  </w:style>
  <w:style w:type="paragraph" w:customStyle="1" w:styleId="268">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9">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270">
    <w:name w:val="Char Char1 Char Char Char Char Char Char1"/>
    <w:basedOn w:val="1"/>
    <w:autoRedefine/>
    <w:qFormat/>
    <w:uiPriority w:val="0"/>
    <w:rPr>
      <w:rFonts w:ascii="仿宋_GB2312" w:eastAsia="仿宋_GB2312"/>
      <w:b/>
      <w:sz w:val="32"/>
      <w:szCs w:val="20"/>
    </w:rPr>
  </w:style>
  <w:style w:type="paragraph" w:customStyle="1" w:styleId="271">
    <w:name w:val="Char Char Char Char Char Char Char Char Char Char Char Char1 Char"/>
    <w:basedOn w:val="1"/>
    <w:autoRedefine/>
    <w:qFormat/>
    <w:uiPriority w:val="0"/>
    <w:rPr>
      <w:rFonts w:ascii="Tahoma" w:hAnsi="Tahoma" w:cs="仿宋_GB2312"/>
      <w:sz w:val="24"/>
      <w:szCs w:val="20"/>
    </w:rPr>
  </w:style>
  <w:style w:type="paragraph" w:customStyle="1" w:styleId="272">
    <w:name w:val="表格项目符号 2"/>
    <w:basedOn w:val="27"/>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3">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274">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275">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6">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277">
    <w:name w:val="Char1 Char Char Char3"/>
    <w:basedOn w:val="1"/>
    <w:autoRedefine/>
    <w:qFormat/>
    <w:uiPriority w:val="0"/>
    <w:pPr>
      <w:adjustRightInd/>
      <w:ind w:firstLine="200" w:firstLineChars="200"/>
    </w:pPr>
    <w:rPr>
      <w:rFonts w:ascii="Tahoma" w:hAnsi="Tahoma"/>
      <w:sz w:val="24"/>
      <w:szCs w:val="20"/>
    </w:rPr>
  </w:style>
  <w:style w:type="paragraph" w:customStyle="1" w:styleId="278">
    <w:name w:val="_Style 271"/>
    <w:basedOn w:val="2"/>
    <w:next w:val="1"/>
    <w:autoRedefine/>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9">
    <w:name w:val="Char Char Char Char Char Char Char Char Char Char Char Char1 Char1"/>
    <w:basedOn w:val="1"/>
    <w:autoRedefine/>
    <w:qFormat/>
    <w:uiPriority w:val="0"/>
    <w:rPr>
      <w:rFonts w:ascii="Tahoma" w:hAnsi="Tahoma" w:cs="仿宋_GB2312"/>
      <w:sz w:val="24"/>
      <w:szCs w:val="20"/>
    </w:rPr>
  </w:style>
  <w:style w:type="paragraph" w:customStyle="1" w:styleId="280">
    <w:name w:val="Char Char1 Char1"/>
    <w:basedOn w:val="1"/>
    <w:autoRedefine/>
    <w:qFormat/>
    <w:uiPriority w:val="0"/>
    <w:rPr>
      <w:rFonts w:ascii="仿宋_GB2312" w:eastAsia="仿宋_GB2312"/>
      <w:b/>
      <w:sz w:val="32"/>
      <w:szCs w:val="32"/>
    </w:rPr>
  </w:style>
  <w:style w:type="paragraph" w:customStyle="1" w:styleId="281">
    <w:name w:val="List Paragraph11"/>
    <w:basedOn w:val="1"/>
    <w:autoRedefine/>
    <w:qFormat/>
    <w:uiPriority w:val="0"/>
    <w:pPr>
      <w:adjustRightInd/>
      <w:spacing w:line="360" w:lineRule="auto"/>
      <w:ind w:firstLine="420" w:firstLineChars="200"/>
    </w:pPr>
    <w:rPr>
      <w:rFonts w:ascii="Calibri" w:hAnsi="Calibri"/>
      <w:sz w:val="24"/>
      <w:szCs w:val="22"/>
    </w:rPr>
  </w:style>
  <w:style w:type="paragraph" w:customStyle="1" w:styleId="282">
    <w:name w:val="插图题注"/>
    <w:next w:val="1"/>
    <w:autoRedefine/>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3">
    <w:name w:val="Bulleting First Indent 1"/>
    <w:basedOn w:val="58"/>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4">
    <w:name w:val="Char Char1"/>
    <w:basedOn w:val="1"/>
    <w:autoRedefine/>
    <w:qFormat/>
    <w:uiPriority w:val="0"/>
    <w:pPr>
      <w:widowControl/>
      <w:spacing w:after="160" w:line="240" w:lineRule="exact"/>
      <w:jc w:val="left"/>
    </w:pPr>
    <w:rPr>
      <w:rFonts w:eastAsia="仿宋_GB2312"/>
      <w:sz w:val="28"/>
    </w:rPr>
  </w:style>
  <w:style w:type="paragraph" w:customStyle="1" w:styleId="285">
    <w:name w:val="单元格居中"/>
    <w:basedOn w:val="1"/>
    <w:autoRedefine/>
    <w:qFormat/>
    <w:uiPriority w:val="0"/>
    <w:pPr>
      <w:adjustRightInd/>
      <w:spacing w:line="360" w:lineRule="auto"/>
      <w:jc w:val="center"/>
    </w:pPr>
    <w:rPr>
      <w:sz w:val="24"/>
    </w:rPr>
  </w:style>
  <w:style w:type="paragraph" w:customStyle="1" w:styleId="286">
    <w:name w:val="正文缩进1"/>
    <w:basedOn w:val="1"/>
    <w:next w:val="23"/>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7">
    <w:name w:val="样式 标题 1Level 1 HeadPIM 1Section Headh1l11Heading 0Datash..."/>
    <w:basedOn w:val="2"/>
    <w:autoRedefine/>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8">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289">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90">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91">
    <w:name w:val="MM Empty"/>
    <w:basedOn w:val="1"/>
    <w:autoRedefine/>
    <w:qFormat/>
    <w:uiPriority w:val="0"/>
    <w:pPr>
      <w:adjustRightInd/>
    </w:pPr>
  </w:style>
  <w:style w:type="paragraph" w:customStyle="1" w:styleId="292">
    <w:name w:val="文档正文"/>
    <w:basedOn w:val="1"/>
    <w:autoRedefine/>
    <w:qFormat/>
    <w:uiPriority w:val="0"/>
    <w:pPr>
      <w:spacing w:line="480" w:lineRule="atLeast"/>
      <w:ind w:firstLine="567"/>
      <w:textAlignment w:val="baseline"/>
    </w:pPr>
    <w:rPr>
      <w:kern w:val="0"/>
      <w:sz w:val="24"/>
      <w:szCs w:val="20"/>
    </w:rPr>
  </w:style>
  <w:style w:type="paragraph" w:customStyle="1" w:styleId="293">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94">
    <w:name w:val="Char Char1 Char Char1 Char Char1"/>
    <w:basedOn w:val="1"/>
    <w:autoRedefine/>
    <w:qFormat/>
    <w:uiPriority w:val="0"/>
    <w:pPr>
      <w:tabs>
        <w:tab w:val="left" w:pos="840"/>
      </w:tabs>
      <w:ind w:left="840" w:hanging="420"/>
    </w:pPr>
    <w:rPr>
      <w:rFonts w:ascii="Tahoma" w:hAnsi="Tahoma"/>
      <w:sz w:val="24"/>
    </w:rPr>
  </w:style>
  <w:style w:type="paragraph" w:customStyle="1" w:styleId="295">
    <w:name w:val="样式 标题 2H2h2Underrubrik1prop2l2Chapter Titlesect 1.2DO NO..."/>
    <w:basedOn w:val="3"/>
    <w:autoRedefine/>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6">
    <w:name w:val="Char Char Char Char Char Char Char Char Char Char1"/>
    <w:basedOn w:val="1"/>
    <w:autoRedefine/>
    <w:qFormat/>
    <w:uiPriority w:val="0"/>
    <w:rPr>
      <w:rFonts w:ascii="仿宋_GB2312" w:eastAsia="仿宋_GB2312"/>
      <w:b/>
      <w:sz w:val="32"/>
      <w:szCs w:val="32"/>
    </w:rPr>
  </w:style>
  <w:style w:type="paragraph" w:customStyle="1" w:styleId="297">
    <w:name w:val="gf正文1"/>
    <w:basedOn w:val="1"/>
    <w:autoRedefine/>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8">
    <w:name w:val="默认段落字体 Para Char Char Char1 Char"/>
    <w:basedOn w:val="1"/>
    <w:autoRedefine/>
    <w:qFormat/>
    <w:uiPriority w:val="0"/>
    <w:pPr>
      <w:spacing w:line="240" w:lineRule="atLeast"/>
      <w:ind w:left="420" w:firstLine="420"/>
    </w:pPr>
    <w:rPr>
      <w:sz w:val="24"/>
    </w:rPr>
  </w:style>
  <w:style w:type="paragraph" w:styleId="299">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01">
    <w:name w:val="Char1 Char Char Char5"/>
    <w:basedOn w:val="1"/>
    <w:autoRedefine/>
    <w:qFormat/>
    <w:uiPriority w:val="0"/>
    <w:pPr>
      <w:adjustRightInd/>
      <w:ind w:firstLine="200" w:firstLineChars="200"/>
    </w:pPr>
    <w:rPr>
      <w:rFonts w:ascii="Tahoma" w:hAnsi="Tahoma"/>
      <w:sz w:val="24"/>
      <w:szCs w:val="20"/>
    </w:rPr>
  </w:style>
  <w:style w:type="paragraph" w:customStyle="1" w:styleId="302">
    <w:name w:val="Char Char Char Char Char Char Char1"/>
    <w:basedOn w:val="1"/>
    <w:autoRedefine/>
    <w:qFormat/>
    <w:uiPriority w:val="0"/>
    <w:rPr>
      <w:rFonts w:ascii="仿宋_GB2312" w:eastAsia="仿宋_GB2312"/>
      <w:b/>
      <w:sz w:val="32"/>
      <w:szCs w:val="32"/>
    </w:rPr>
  </w:style>
  <w:style w:type="paragraph" w:customStyle="1" w:styleId="303">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304">
    <w:name w:val="正文表标题"/>
    <w:next w:val="142"/>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5">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6">
    <w:name w:val="四号　首行缩进"/>
    <w:basedOn w:val="1"/>
    <w:autoRedefine/>
    <w:qFormat/>
    <w:uiPriority w:val="0"/>
    <w:pPr>
      <w:adjustRightInd/>
      <w:spacing w:line="360" w:lineRule="auto"/>
    </w:pPr>
    <w:rPr>
      <w:rFonts w:ascii="宋体" w:hAnsi="宋体"/>
      <w:szCs w:val="20"/>
    </w:rPr>
  </w:style>
  <w:style w:type="paragraph" w:customStyle="1" w:styleId="307">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8">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9">
    <w:name w:val="首行缩进"/>
    <w:basedOn w:val="1"/>
    <w:autoRedefine/>
    <w:qFormat/>
    <w:uiPriority w:val="0"/>
    <w:pPr>
      <w:spacing w:line="360" w:lineRule="auto"/>
      <w:ind w:firstLine="480" w:firstLineChars="200"/>
    </w:pPr>
    <w:rPr>
      <w:rFonts w:ascii="宋体"/>
      <w:sz w:val="24"/>
      <w:szCs w:val="20"/>
    </w:rPr>
  </w:style>
  <w:style w:type="paragraph" w:customStyle="1" w:styleId="310">
    <w:name w:val="Char1 Char Char Char1"/>
    <w:basedOn w:val="1"/>
    <w:autoRedefine/>
    <w:qFormat/>
    <w:uiPriority w:val="0"/>
    <w:pPr>
      <w:adjustRightInd/>
      <w:ind w:firstLine="200" w:firstLineChars="200"/>
    </w:pPr>
    <w:rPr>
      <w:rFonts w:ascii="Tahoma" w:hAnsi="Tahoma"/>
      <w:sz w:val="24"/>
      <w:szCs w:val="20"/>
    </w:rPr>
  </w:style>
  <w:style w:type="paragraph" w:customStyle="1" w:styleId="311">
    <w:name w:val="MM Topic 2"/>
    <w:basedOn w:val="3"/>
    <w:autoRedefine/>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12">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3">
    <w:name w:val="样式 样式2 + 左侧:  1 字符 右侧:  1 字符"/>
    <w:basedOn w:val="79"/>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4">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5">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16">
    <w:name w:val="哈哈正文"/>
    <w:basedOn w:val="1"/>
    <w:link w:val="500"/>
    <w:autoRedefine/>
    <w:qFormat/>
    <w:uiPriority w:val="0"/>
    <w:pPr>
      <w:adjustRightInd/>
      <w:spacing w:line="360" w:lineRule="auto"/>
      <w:ind w:firstLine="200" w:firstLineChars="200"/>
    </w:pPr>
    <w:rPr>
      <w:rFonts w:ascii="宋体" w:hAnsi="宋体"/>
      <w:sz w:val="24"/>
      <w:szCs w:val="20"/>
    </w:rPr>
  </w:style>
  <w:style w:type="paragraph" w:customStyle="1" w:styleId="317">
    <w:name w:val="List Paragraph1"/>
    <w:basedOn w:val="1"/>
    <w:autoRedefine/>
    <w:qFormat/>
    <w:uiPriority w:val="34"/>
    <w:pPr>
      <w:spacing w:line="360" w:lineRule="auto"/>
      <w:ind w:firstLine="200" w:firstLineChars="200"/>
    </w:pPr>
    <w:rPr>
      <w:rFonts w:eastAsia="楷体_GB2312" w:cs="Lucida Sans"/>
      <w:sz w:val="24"/>
    </w:rPr>
  </w:style>
  <w:style w:type="paragraph" w:customStyle="1" w:styleId="318">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319">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320">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321">
    <w:name w:val="Char Char11 Char Char Char Char Char Char Char Char Char1"/>
    <w:basedOn w:val="1"/>
    <w:autoRedefine/>
    <w:qFormat/>
    <w:uiPriority w:val="0"/>
    <w:pPr>
      <w:spacing w:line="360" w:lineRule="auto"/>
    </w:pPr>
    <w:rPr>
      <w:szCs w:val="20"/>
    </w:rPr>
  </w:style>
  <w:style w:type="paragraph" w:customStyle="1" w:styleId="322">
    <w:name w:val="Char Char11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23">
    <w:name w:val="正文 项目2"/>
    <w:basedOn w:val="324"/>
    <w:autoRedefine/>
    <w:qFormat/>
    <w:uiPriority w:val="0"/>
    <w:pPr>
      <w:numPr>
        <w:ilvl w:val="0"/>
        <w:numId w:val="6"/>
      </w:numPr>
      <w:tabs>
        <w:tab w:val="left" w:pos="840"/>
      </w:tabs>
      <w:spacing w:after="0"/>
    </w:pPr>
  </w:style>
  <w:style w:type="paragraph" w:customStyle="1" w:styleId="32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5">
    <w:name w:val="Char Char Char1 Char1"/>
    <w:basedOn w:val="1"/>
    <w:autoRedefine/>
    <w:qFormat/>
    <w:uiPriority w:val="0"/>
    <w:rPr>
      <w:szCs w:val="20"/>
    </w:rPr>
  </w:style>
  <w:style w:type="paragraph" w:customStyle="1" w:styleId="326">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7">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8">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29">
    <w:name w:val="正文（缩进2汉字）"/>
    <w:basedOn w:val="1"/>
    <w:link w:val="589"/>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30">
    <w:name w:val="数字标题3"/>
    <w:basedOn w:val="4"/>
    <w:next w:val="1"/>
    <w:autoRedefine/>
    <w:qFormat/>
    <w:uiPriority w:val="0"/>
    <w:pPr>
      <w:numPr>
        <w:numId w:val="0"/>
      </w:numPr>
      <w:spacing w:line="240" w:lineRule="auto"/>
    </w:pPr>
    <w:rPr>
      <w:sz w:val="28"/>
      <w:szCs w:val="28"/>
    </w:rPr>
  </w:style>
  <w:style w:type="paragraph" w:customStyle="1" w:styleId="331">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32">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3">
    <w:name w:val="正文（首行缩进2字符）"/>
    <w:basedOn w:val="1"/>
    <w:autoRedefine/>
    <w:qFormat/>
    <w:uiPriority w:val="0"/>
    <w:pPr>
      <w:adjustRightInd/>
      <w:spacing w:line="360" w:lineRule="auto"/>
      <w:ind w:firstLine="480" w:firstLineChars="200"/>
    </w:pPr>
    <w:rPr>
      <w:sz w:val="24"/>
      <w:szCs w:val="20"/>
    </w:rPr>
  </w:style>
  <w:style w:type="paragraph" w:customStyle="1" w:styleId="33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5">
    <w:name w:val="正文段"/>
    <w:basedOn w:val="1"/>
    <w:autoRedefine/>
    <w:qFormat/>
    <w:uiPriority w:val="0"/>
    <w:pPr>
      <w:widowControl/>
      <w:snapToGrid w:val="0"/>
      <w:spacing w:after="156" w:afterLines="50"/>
      <w:ind w:firstLine="200" w:firstLineChars="200"/>
    </w:pPr>
    <w:rPr>
      <w:kern w:val="0"/>
      <w:sz w:val="24"/>
      <w:szCs w:val="20"/>
    </w:rPr>
  </w:style>
  <w:style w:type="paragraph" w:customStyle="1" w:styleId="336">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7">
    <w:name w:val="数字标题2"/>
    <w:basedOn w:val="3"/>
    <w:next w:val="1"/>
    <w:autoRedefine/>
    <w:qFormat/>
    <w:uiPriority w:val="0"/>
    <w:pPr>
      <w:numPr>
        <w:ilvl w:val="1"/>
        <w:numId w:val="5"/>
      </w:numPr>
      <w:tabs>
        <w:tab w:val="clear" w:pos="432"/>
      </w:tabs>
    </w:pPr>
    <w:rPr>
      <w:rFonts w:ascii="Times New Roman" w:eastAsia="宋体"/>
      <w:i/>
      <w:sz w:val="36"/>
      <w:szCs w:val="36"/>
      <w:lang w:val="en-US"/>
    </w:rPr>
  </w:style>
  <w:style w:type="paragraph" w:customStyle="1" w:styleId="338">
    <w:name w:val="彩色列表 - 强调文字颜色 11"/>
    <w:basedOn w:val="1"/>
    <w:autoRedefine/>
    <w:qFormat/>
    <w:uiPriority w:val="0"/>
    <w:pPr>
      <w:adjustRightInd/>
      <w:ind w:firstLine="420" w:firstLineChars="200"/>
    </w:pPr>
    <w:rPr>
      <w:rFonts w:ascii="Calibri" w:hAnsi="Calibri"/>
      <w:szCs w:val="22"/>
    </w:rPr>
  </w:style>
  <w:style w:type="paragraph" w:customStyle="1" w:styleId="339">
    <w:name w:val="数字标题4"/>
    <w:basedOn w:val="6"/>
    <w:autoRedefine/>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40">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41">
    <w:name w:val="样式1 + (中宋体"/>
    <w:basedOn w:val="163"/>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42">
    <w:name w:val="仿宋正文"/>
    <w:basedOn w:val="1"/>
    <w:link w:val="465"/>
    <w:autoRedefine/>
    <w:qFormat/>
    <w:uiPriority w:val="0"/>
    <w:pPr>
      <w:adjustRightInd/>
      <w:spacing w:line="360" w:lineRule="auto"/>
      <w:ind w:firstLine="480" w:firstLineChars="200"/>
    </w:pPr>
    <w:rPr>
      <w:rFonts w:ascii="仿宋_GB2312" w:eastAsia="仿宋_GB2312"/>
      <w:sz w:val="24"/>
      <w:szCs w:val="20"/>
    </w:rPr>
  </w:style>
  <w:style w:type="paragraph" w:customStyle="1" w:styleId="343">
    <w:name w:val="正文（标题三）"/>
    <w:basedOn w:val="1"/>
    <w:autoRedefine/>
    <w:qFormat/>
    <w:uiPriority w:val="0"/>
    <w:pPr>
      <w:spacing w:line="360" w:lineRule="auto"/>
      <w:ind w:firstLine="200" w:firstLineChars="200"/>
    </w:pPr>
    <w:rPr>
      <w:sz w:val="24"/>
    </w:rPr>
  </w:style>
  <w:style w:type="paragraph" w:customStyle="1" w:styleId="344">
    <w:name w:val="MM Topic 3"/>
    <w:basedOn w:val="4"/>
    <w:autoRedefine/>
    <w:qFormat/>
    <w:uiPriority w:val="0"/>
    <w:pPr>
      <w:numPr>
        <w:numId w:val="4"/>
      </w:numPr>
      <w:tabs>
        <w:tab w:val="left" w:pos="840"/>
        <w:tab w:val="left" w:pos="1680"/>
        <w:tab w:val="clear" w:pos="900"/>
      </w:tabs>
      <w:adjustRightInd/>
    </w:pPr>
  </w:style>
  <w:style w:type="paragraph" w:customStyle="1" w:styleId="345">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6">
    <w:name w:val="图中文字"/>
    <w:basedOn w:val="1"/>
    <w:autoRedefine/>
    <w:qFormat/>
    <w:uiPriority w:val="0"/>
    <w:pPr>
      <w:snapToGrid w:val="0"/>
      <w:spacing w:line="0" w:lineRule="atLeast"/>
      <w:ind w:firstLine="200" w:firstLineChars="200"/>
      <w:jc w:val="center"/>
    </w:pPr>
    <w:rPr>
      <w:sz w:val="24"/>
      <w:szCs w:val="20"/>
    </w:rPr>
  </w:style>
  <w:style w:type="paragraph" w:customStyle="1" w:styleId="347">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8">
    <w:name w:val="Char21"/>
    <w:basedOn w:val="1"/>
    <w:autoRedefine/>
    <w:qFormat/>
    <w:uiPriority w:val="0"/>
    <w:pPr>
      <w:adjustRightInd/>
      <w:ind w:firstLine="200" w:firstLineChars="200"/>
    </w:pPr>
    <w:rPr>
      <w:rFonts w:ascii="仿宋_GB2312" w:eastAsia="仿宋_GB2312"/>
      <w:b/>
      <w:sz w:val="32"/>
      <w:szCs w:val="32"/>
    </w:rPr>
  </w:style>
  <w:style w:type="paragraph" w:customStyle="1" w:styleId="349">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50">
    <w:name w:val="标题4-dyf"/>
    <w:basedOn w:val="6"/>
    <w:link w:val="555"/>
    <w:autoRedefine/>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51">
    <w:name w:val="Char1 Char Char Char4"/>
    <w:basedOn w:val="1"/>
    <w:autoRedefine/>
    <w:qFormat/>
    <w:uiPriority w:val="0"/>
    <w:pPr>
      <w:adjustRightInd/>
      <w:ind w:firstLine="200" w:firstLineChars="200"/>
    </w:pPr>
    <w:rPr>
      <w:rFonts w:ascii="Tahoma" w:hAnsi="Tahoma"/>
      <w:sz w:val="24"/>
      <w:szCs w:val="20"/>
    </w:rPr>
  </w:style>
  <w:style w:type="paragraph" w:customStyle="1" w:styleId="352">
    <w:name w:val="Char Char11 Char Char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353">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354">
    <w:name w:val="Char23"/>
    <w:basedOn w:val="1"/>
    <w:autoRedefine/>
    <w:qFormat/>
    <w:uiPriority w:val="0"/>
    <w:rPr>
      <w:rFonts w:ascii="仿宋_GB2312" w:eastAsia="仿宋_GB2312"/>
      <w:b/>
      <w:sz w:val="32"/>
      <w:szCs w:val="32"/>
    </w:rPr>
  </w:style>
  <w:style w:type="paragraph" w:customStyle="1" w:styleId="355">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356">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7">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58">
    <w:name w:val="此正文"/>
    <w:basedOn w:val="1"/>
    <w:link w:val="443"/>
    <w:autoRedefine/>
    <w:qFormat/>
    <w:uiPriority w:val="0"/>
    <w:pPr>
      <w:adjustRightInd/>
      <w:spacing w:line="360" w:lineRule="auto"/>
      <w:ind w:firstLine="200" w:firstLineChars="200"/>
    </w:pPr>
    <w:rPr>
      <w:sz w:val="24"/>
    </w:rPr>
  </w:style>
  <w:style w:type="paragraph" w:customStyle="1" w:styleId="359">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60">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61">
    <w:name w:val="Char3 Char Char Char"/>
    <w:basedOn w:val="1"/>
    <w:autoRedefine/>
    <w:qFormat/>
    <w:uiPriority w:val="0"/>
    <w:pPr>
      <w:widowControl/>
      <w:adjustRightInd/>
      <w:spacing w:after="160" w:line="240" w:lineRule="exact"/>
      <w:jc w:val="left"/>
    </w:pPr>
    <w:rPr>
      <w:szCs w:val="20"/>
    </w:rPr>
  </w:style>
  <w:style w:type="paragraph" w:customStyle="1" w:styleId="362">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3">
    <w:name w:val="Normal0"/>
    <w:autoRedefine/>
    <w:qFormat/>
    <w:uiPriority w:val="0"/>
    <w:rPr>
      <w:rFonts w:ascii="Times New Roman" w:hAnsi="Times New Roman" w:eastAsia="宋体" w:cs="Times New Roman"/>
      <w:lang w:val="en-US" w:eastAsia="en-US" w:bidi="ar-SA"/>
    </w:rPr>
  </w:style>
  <w:style w:type="paragraph" w:customStyle="1" w:styleId="364">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5">
    <w:name w:val="a1"/>
    <w:basedOn w:val="1"/>
    <w:autoRedefine/>
    <w:qFormat/>
    <w:uiPriority w:val="0"/>
    <w:pPr>
      <w:widowControl/>
      <w:spacing w:line="300" w:lineRule="atLeast"/>
      <w:jc w:val="left"/>
    </w:pPr>
    <w:rPr>
      <w:rFonts w:ascii="宋体" w:hAnsi="宋体"/>
      <w:kern w:val="0"/>
      <w:sz w:val="18"/>
      <w:szCs w:val="20"/>
    </w:rPr>
  </w:style>
  <w:style w:type="paragraph" w:customStyle="1" w:styleId="366">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7">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368">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9">
    <w:name w:val="Thf"/>
    <w:basedOn w:val="94"/>
    <w:autoRedefine/>
    <w:qFormat/>
    <w:uiPriority w:val="0"/>
    <w:pPr>
      <w:ind w:left="0"/>
    </w:pPr>
  </w:style>
  <w:style w:type="paragraph" w:customStyle="1" w:styleId="370">
    <w:name w:val="Char3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71">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2">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3">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74">
    <w:name w:val="_Style 12"/>
    <w:basedOn w:val="18"/>
    <w:autoRedefine/>
    <w:qFormat/>
    <w:uiPriority w:val="0"/>
    <w:pPr>
      <w:snapToGrid w:val="0"/>
      <w:spacing w:line="360" w:lineRule="auto"/>
    </w:pPr>
  </w:style>
  <w:style w:type="paragraph" w:customStyle="1" w:styleId="375">
    <w:name w:val="表格题注"/>
    <w:next w:val="1"/>
    <w:autoRedefine/>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6">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7">
    <w:name w:val="标书标题2"/>
    <w:basedOn w:val="3"/>
    <w:autoRedefine/>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8">
    <w:name w:val="Char Char"/>
    <w:basedOn w:val="1"/>
    <w:autoRedefine/>
    <w:qFormat/>
    <w:uiPriority w:val="0"/>
    <w:pPr>
      <w:spacing w:line="360" w:lineRule="auto"/>
    </w:pPr>
    <w:rPr>
      <w:rFonts w:ascii="Tahoma" w:hAnsi="Tahoma"/>
      <w:sz w:val="24"/>
      <w:szCs w:val="20"/>
    </w:rPr>
  </w:style>
  <w:style w:type="paragraph" w:customStyle="1" w:styleId="379">
    <w:name w:val="列出段落1"/>
    <w:basedOn w:val="1"/>
    <w:autoRedefine/>
    <w:qFormat/>
    <w:uiPriority w:val="34"/>
    <w:pPr>
      <w:adjustRightInd/>
      <w:spacing w:line="360" w:lineRule="auto"/>
      <w:ind w:firstLine="420" w:firstLineChars="200"/>
    </w:pPr>
    <w:rPr>
      <w:rFonts w:ascii="Calibri" w:hAnsi="Calibri"/>
      <w:sz w:val="24"/>
      <w:szCs w:val="22"/>
    </w:rPr>
  </w:style>
  <w:style w:type="paragraph" w:customStyle="1" w:styleId="380">
    <w:name w:val="样式 标题 1 + 黑色 段前: 0.5 行 段后: 0.5 行1"/>
    <w:basedOn w:val="2"/>
    <w:autoRedefine/>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81">
    <w:name w:val="彩色列表 - 强调文字颜色 12"/>
    <w:basedOn w:val="1"/>
    <w:autoRedefine/>
    <w:qFormat/>
    <w:uiPriority w:val="0"/>
    <w:pPr>
      <w:adjustRightInd/>
      <w:ind w:firstLine="420" w:firstLineChars="200"/>
    </w:pPr>
    <w:rPr>
      <w:rFonts w:ascii="Calibri" w:hAnsi="Calibri"/>
      <w:szCs w:val="22"/>
    </w:rPr>
  </w:style>
  <w:style w:type="paragraph" w:customStyle="1" w:styleId="382">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3">
    <w:name w:val="Char19"/>
    <w:basedOn w:val="1"/>
    <w:autoRedefine/>
    <w:qFormat/>
    <w:uiPriority w:val="0"/>
    <w:pPr>
      <w:adjustRightInd/>
    </w:pPr>
    <w:rPr>
      <w:szCs w:val="20"/>
    </w:rPr>
  </w:style>
  <w:style w:type="paragraph" w:customStyle="1" w:styleId="384">
    <w:name w:val="CSS1级正文 Char"/>
    <w:basedOn w:val="22"/>
    <w:autoRedefine/>
    <w:qFormat/>
    <w:uiPriority w:val="0"/>
    <w:pPr>
      <w:autoSpaceDE/>
      <w:autoSpaceDN/>
      <w:snapToGrid w:val="0"/>
      <w:ind w:firstLine="480" w:firstLineChars="200"/>
    </w:pPr>
    <w:rPr>
      <w:rFonts w:ascii="Times New Roman"/>
      <w:szCs w:val="24"/>
      <w:lang w:val="en-US"/>
    </w:rPr>
  </w:style>
  <w:style w:type="paragraph" w:customStyle="1" w:styleId="385">
    <w:name w:val="正文（首行缩进）"/>
    <w:basedOn w:val="23"/>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6">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7">
    <w:name w:val="表格（小）"/>
    <w:basedOn w:val="1"/>
    <w:autoRedefine/>
    <w:qFormat/>
    <w:uiPriority w:val="0"/>
    <w:pPr>
      <w:adjustRightInd/>
      <w:snapToGrid w:val="0"/>
      <w:spacing w:line="300" w:lineRule="auto"/>
    </w:pPr>
    <w:rPr>
      <w:rFonts w:eastAsia="仿宋"/>
      <w:szCs w:val="21"/>
    </w:rPr>
  </w:style>
  <w:style w:type="paragraph" w:customStyle="1" w:styleId="388">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9">
    <w:name w:val="Char3 Char Char1"/>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90">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91">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2">
    <w:name w:val="Char Char Char Char2"/>
    <w:basedOn w:val="1"/>
    <w:autoRedefine/>
    <w:qFormat/>
    <w:uiPriority w:val="0"/>
    <w:rPr>
      <w:rFonts w:ascii="Tahoma" w:hAnsi="Tahoma"/>
      <w:sz w:val="24"/>
      <w:szCs w:val="20"/>
    </w:rPr>
  </w:style>
  <w:style w:type="paragraph" w:customStyle="1" w:styleId="393">
    <w:name w:val="p0"/>
    <w:basedOn w:val="1"/>
    <w:autoRedefine/>
    <w:qFormat/>
    <w:uiPriority w:val="0"/>
    <w:pPr>
      <w:widowControl/>
      <w:adjustRightInd/>
    </w:pPr>
    <w:rPr>
      <w:kern w:val="0"/>
      <w:szCs w:val="21"/>
    </w:rPr>
  </w:style>
  <w:style w:type="paragraph" w:customStyle="1" w:styleId="39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39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6">
    <w:name w:val="默认段落样式"/>
    <w:basedOn w:val="397"/>
    <w:autoRedefine/>
    <w:qFormat/>
    <w:uiPriority w:val="0"/>
    <w:pPr>
      <w:spacing w:before="0"/>
      <w:ind w:firstLine="480"/>
      <w:outlineLvl w:val="2"/>
    </w:pPr>
    <w:rPr>
      <w:rFonts w:ascii="仿宋_GB2312" w:hAnsi="宋体" w:eastAsia="仿宋_GB2312"/>
      <w:color w:val="000000"/>
      <w:szCs w:val="24"/>
    </w:rPr>
  </w:style>
  <w:style w:type="paragraph" w:customStyle="1" w:styleId="397">
    <w:name w:val="正文2"/>
    <w:basedOn w:val="1"/>
    <w:link w:val="450"/>
    <w:autoRedefine/>
    <w:qFormat/>
    <w:uiPriority w:val="0"/>
    <w:pPr>
      <w:spacing w:before="156" w:line="360" w:lineRule="auto"/>
      <w:ind w:firstLine="510" w:firstLineChars="200"/>
    </w:pPr>
    <w:rPr>
      <w:sz w:val="24"/>
      <w:szCs w:val="20"/>
    </w:rPr>
  </w:style>
  <w:style w:type="paragraph" w:customStyle="1" w:styleId="398">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9">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400">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01">
    <w:name w:val="bullet"/>
    <w:basedOn w:val="1"/>
    <w:autoRedefine/>
    <w:qFormat/>
    <w:uiPriority w:val="0"/>
    <w:pPr>
      <w:tabs>
        <w:tab w:val="left" w:pos="840"/>
      </w:tabs>
      <w:adjustRightInd/>
      <w:ind w:left="840" w:hanging="420"/>
    </w:pPr>
  </w:style>
  <w:style w:type="paragraph" w:customStyle="1" w:styleId="402">
    <w:name w:val="五级条标题"/>
    <w:basedOn w:val="175"/>
    <w:next w:val="142"/>
    <w:autoRedefine/>
    <w:qFormat/>
    <w:uiPriority w:val="0"/>
    <w:pPr>
      <w:numPr>
        <w:ilvl w:val="6"/>
      </w:numPr>
      <w:tabs>
        <w:tab w:val="clear" w:pos="2940"/>
      </w:tabs>
      <w:outlineLvl w:val="6"/>
    </w:pPr>
  </w:style>
  <w:style w:type="paragraph" w:customStyle="1" w:styleId="403">
    <w:name w:val="Char Char Char Char Char Char Char Char"/>
    <w:basedOn w:val="1"/>
    <w:autoRedefine/>
    <w:qFormat/>
    <w:uiPriority w:val="0"/>
    <w:pPr>
      <w:tabs>
        <w:tab w:val="left" w:pos="360"/>
      </w:tabs>
    </w:pPr>
    <w:rPr>
      <w:sz w:val="24"/>
      <w:szCs w:val="20"/>
    </w:rPr>
  </w:style>
  <w:style w:type="paragraph" w:customStyle="1" w:styleId="404">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5">
    <w:name w:val="数字标题5"/>
    <w:basedOn w:val="7"/>
    <w:next w:val="1"/>
    <w:autoRedefine/>
    <w:qFormat/>
    <w:uiPriority w:val="0"/>
    <w:pPr>
      <w:numPr>
        <w:numId w:val="5"/>
      </w:numPr>
      <w:tabs>
        <w:tab w:val="left" w:pos="480"/>
        <w:tab w:val="left" w:pos="1080"/>
        <w:tab w:val="clear" w:pos="1008"/>
      </w:tabs>
    </w:pPr>
  </w:style>
  <w:style w:type="paragraph" w:customStyle="1" w:styleId="406">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407">
    <w:name w:val="公文正文"/>
    <w:basedOn w:val="1"/>
    <w:autoRedefine/>
    <w:qFormat/>
    <w:uiPriority w:val="0"/>
    <w:pPr>
      <w:adjustRightInd/>
      <w:spacing w:before="156" w:line="360" w:lineRule="auto"/>
      <w:ind w:firstLine="360" w:firstLineChars="200"/>
    </w:pPr>
    <w:rPr>
      <w:rFonts w:ascii="仿宋_GB2312" w:eastAsia="仿宋_GB2312"/>
      <w:sz w:val="24"/>
    </w:rPr>
  </w:style>
  <w:style w:type="paragraph" w:customStyle="1" w:styleId="40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9">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410">
    <w:name w:val="0"/>
    <w:basedOn w:val="1"/>
    <w:autoRedefine/>
    <w:qFormat/>
    <w:uiPriority w:val="0"/>
    <w:pPr>
      <w:widowControl/>
    </w:pPr>
    <w:rPr>
      <w:kern w:val="0"/>
      <w:sz w:val="24"/>
      <w:szCs w:val="20"/>
    </w:rPr>
  </w:style>
  <w:style w:type="paragraph" w:customStyle="1" w:styleId="411">
    <w:name w:val="Char1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2">
    <w:name w:val="b11_01b"/>
    <w:basedOn w:val="1"/>
    <w:next w:val="1"/>
    <w:link w:val="554"/>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3">
    <w:name w:val="MM Topic 5"/>
    <w:basedOn w:val="7"/>
    <w:autoRedefine/>
    <w:qFormat/>
    <w:uiPriority w:val="0"/>
    <w:pPr>
      <w:numPr>
        <w:numId w:val="4"/>
      </w:numPr>
      <w:tabs>
        <w:tab w:val="left" w:pos="840"/>
        <w:tab w:val="left" w:pos="2520"/>
        <w:tab w:val="clear" w:pos="1008"/>
      </w:tabs>
      <w:adjustRightInd/>
    </w:pPr>
  </w:style>
  <w:style w:type="paragraph" w:customStyle="1" w:styleId="414">
    <w:name w:val="样式 标题 3标题 3 Char第二层条h33Bold Headbh章标题1小标题level_3PIM 3..."/>
    <w:basedOn w:val="4"/>
    <w:autoRedefine/>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5">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6">
    <w:name w:val="数字标题1"/>
    <w:basedOn w:val="2"/>
    <w:next w:val="1"/>
    <w:autoRedefine/>
    <w:qFormat/>
    <w:uiPriority w:val="0"/>
    <w:pPr>
      <w:numPr>
        <w:numId w:val="5"/>
      </w:numPr>
      <w:tabs>
        <w:tab w:val="left" w:pos="480"/>
        <w:tab w:val="clear" w:pos="432"/>
      </w:tabs>
    </w:pPr>
  </w:style>
  <w:style w:type="paragraph" w:customStyle="1" w:styleId="417">
    <w:name w:val="Char1 Char Char Char6"/>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8">
    <w:name w:val="标书标题3"/>
    <w:basedOn w:val="4"/>
    <w:autoRedefine/>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9">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20">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1">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2">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423">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4">
    <w:name w:val="MM Topic 1"/>
    <w:basedOn w:val="2"/>
    <w:autoRedefine/>
    <w:qFormat/>
    <w:uiPriority w:val="0"/>
    <w:pPr>
      <w:numPr>
        <w:numId w:val="0"/>
      </w:numPr>
      <w:tabs>
        <w:tab w:val="left" w:pos="840"/>
        <w:tab w:val="clear" w:pos="432"/>
      </w:tabs>
      <w:adjustRightInd/>
      <w:ind w:left="840" w:hanging="420"/>
    </w:pPr>
  </w:style>
  <w:style w:type="paragraph" w:customStyle="1" w:styleId="425">
    <w:name w:val="Char Char Char Char Char Char Char Char1"/>
    <w:basedOn w:val="1"/>
    <w:autoRedefine/>
    <w:qFormat/>
    <w:uiPriority w:val="0"/>
    <w:pPr>
      <w:tabs>
        <w:tab w:val="left" w:pos="360"/>
      </w:tabs>
    </w:pPr>
    <w:rPr>
      <w:sz w:val="24"/>
      <w:szCs w:val="20"/>
    </w:rPr>
  </w:style>
  <w:style w:type="paragraph" w:customStyle="1" w:styleId="426">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7">
    <w:name w:val="Char3 Char Char Char1"/>
    <w:basedOn w:val="1"/>
    <w:autoRedefine/>
    <w:qFormat/>
    <w:uiPriority w:val="0"/>
    <w:pPr>
      <w:widowControl/>
      <w:adjustRightInd/>
      <w:spacing w:after="160" w:line="240" w:lineRule="exact"/>
      <w:jc w:val="left"/>
    </w:pPr>
    <w:rPr>
      <w:szCs w:val="20"/>
    </w:rPr>
  </w:style>
  <w:style w:type="paragraph" w:customStyle="1" w:styleId="428">
    <w:name w:val="Char Char12"/>
    <w:basedOn w:val="1"/>
    <w:autoRedefine/>
    <w:qFormat/>
    <w:uiPriority w:val="0"/>
    <w:pPr>
      <w:widowControl/>
      <w:spacing w:after="160" w:line="240" w:lineRule="exact"/>
      <w:jc w:val="left"/>
    </w:pPr>
    <w:rPr>
      <w:rFonts w:eastAsia="仿宋_GB2312"/>
      <w:sz w:val="28"/>
    </w:rPr>
  </w:style>
  <w:style w:type="paragraph" w:customStyle="1" w:styleId="429">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30">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31">
    <w:name w:val="正文文本 21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2">
    <w:name w:val="单元格左对齐"/>
    <w:basedOn w:val="1"/>
    <w:autoRedefine/>
    <w:qFormat/>
    <w:uiPriority w:val="0"/>
    <w:pPr>
      <w:adjustRightInd/>
      <w:spacing w:line="360" w:lineRule="auto"/>
    </w:pPr>
    <w:rPr>
      <w:sz w:val="24"/>
    </w:rPr>
  </w:style>
  <w:style w:type="paragraph" w:customStyle="1" w:styleId="433">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434">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5">
    <w:name w:val="正文文本 Char"/>
    <w:autoRedefine/>
    <w:qFormat/>
    <w:uiPriority w:val="0"/>
    <w:rPr>
      <w:rFonts w:eastAsia="宋体"/>
      <w:kern w:val="2"/>
      <w:sz w:val="24"/>
      <w:szCs w:val="24"/>
      <w:lang w:val="en-US" w:eastAsia="zh-CN" w:bidi="ar-SA"/>
    </w:rPr>
  </w:style>
  <w:style w:type="character" w:customStyle="1" w:styleId="436">
    <w:name w:val="myp1111"/>
    <w:autoRedefine/>
    <w:qFormat/>
    <w:uiPriority w:val="0"/>
    <w:rPr>
      <w:rFonts w:hint="default" w:ascii="ˎ̥" w:hAnsi="ˎ̥"/>
      <w:color w:val="000000"/>
      <w:sz w:val="20"/>
      <w:szCs w:val="20"/>
      <w:u w:val="none"/>
    </w:rPr>
  </w:style>
  <w:style w:type="character" w:customStyle="1" w:styleId="437">
    <w:name w:val="mdeck"/>
    <w:autoRedefine/>
    <w:qFormat/>
    <w:uiPriority w:val="0"/>
    <w:rPr>
      <w:rFonts w:ascii="仿宋_GB2312" w:eastAsia="微软雅黑"/>
      <w:b/>
      <w:kern w:val="2"/>
      <w:sz w:val="32"/>
      <w:szCs w:val="32"/>
      <w:lang w:val="en-US" w:eastAsia="zh-CN" w:bidi="ar-SA"/>
    </w:rPr>
  </w:style>
  <w:style w:type="character" w:customStyle="1" w:styleId="438">
    <w:name w:val="签名 字符"/>
    <w:link w:val="39"/>
    <w:autoRedefine/>
    <w:qFormat/>
    <w:uiPriority w:val="0"/>
    <w:rPr>
      <w:rFonts w:eastAsia="仿宋_GB2312"/>
      <w:sz w:val="24"/>
    </w:rPr>
  </w:style>
  <w:style w:type="character" w:customStyle="1" w:styleId="439">
    <w:name w:val="tw4winMark"/>
    <w:autoRedefine/>
    <w:qFormat/>
    <w:uiPriority w:val="0"/>
    <w:rPr>
      <w:rFonts w:ascii="Courier New" w:hAnsi="Courier New" w:cs="Courier New"/>
      <w:vanish/>
      <w:color w:val="800080"/>
      <w:sz w:val="24"/>
      <w:szCs w:val="24"/>
      <w:vertAlign w:val="subscript"/>
    </w:rPr>
  </w:style>
  <w:style w:type="character" w:customStyle="1" w:styleId="440">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441">
    <w:name w:val="Balloon Text Char"/>
    <w:autoRedefine/>
    <w:semiHidden/>
    <w:qFormat/>
    <w:locked/>
    <w:uiPriority w:val="0"/>
    <w:rPr>
      <w:rFonts w:eastAsia="宋体"/>
      <w:kern w:val="2"/>
      <w:sz w:val="18"/>
      <w:szCs w:val="18"/>
      <w:lang w:val="en-US" w:eastAsia="zh-CN" w:bidi="ar-SA"/>
    </w:rPr>
  </w:style>
  <w:style w:type="character" w:customStyle="1" w:styleId="442">
    <w:name w:val="正文非缩进 Char"/>
    <w:autoRedefine/>
    <w:qFormat/>
    <w:uiPriority w:val="0"/>
    <w:rPr>
      <w:rFonts w:ascii="宋体" w:eastAsia="宋体"/>
      <w:snapToGrid w:val="0"/>
      <w:color w:val="000000"/>
      <w:kern w:val="28"/>
      <w:sz w:val="28"/>
      <w:lang w:val="en-US" w:eastAsia="zh-CN" w:bidi="ar-SA"/>
    </w:rPr>
  </w:style>
  <w:style w:type="character" w:customStyle="1" w:styleId="443">
    <w:name w:val="此正文 Char"/>
    <w:link w:val="358"/>
    <w:autoRedefine/>
    <w:qFormat/>
    <w:uiPriority w:val="0"/>
    <w:rPr>
      <w:kern w:val="2"/>
      <w:sz w:val="24"/>
      <w:szCs w:val="24"/>
    </w:rPr>
  </w:style>
  <w:style w:type="character" w:customStyle="1" w:styleId="444">
    <w:name w:val="Ò³Ã¼ Char Char"/>
    <w:autoRedefine/>
    <w:qFormat/>
    <w:uiPriority w:val="0"/>
    <w:rPr>
      <w:rFonts w:eastAsia="宋体"/>
      <w:kern w:val="2"/>
      <w:sz w:val="18"/>
      <w:lang w:val="en-US" w:eastAsia="zh-CN" w:bidi="ar-SA"/>
    </w:rPr>
  </w:style>
  <w:style w:type="character" w:customStyle="1" w:styleId="445">
    <w:name w:val="style91"/>
    <w:autoRedefine/>
    <w:qFormat/>
    <w:uiPriority w:val="0"/>
    <w:rPr>
      <w:color w:val="333333"/>
    </w:rPr>
  </w:style>
  <w:style w:type="character" w:customStyle="1" w:styleId="446">
    <w:name w:val="标书1 Char"/>
    <w:autoRedefine/>
    <w:qFormat/>
    <w:uiPriority w:val="0"/>
    <w:rPr>
      <w:rFonts w:eastAsia="宋体"/>
      <w:b/>
      <w:bCs/>
      <w:kern w:val="44"/>
      <w:sz w:val="44"/>
      <w:szCs w:val="44"/>
      <w:lang w:val="en-US" w:eastAsia="zh-CN" w:bidi="ar-SA"/>
    </w:rPr>
  </w:style>
  <w:style w:type="character" w:customStyle="1" w:styleId="447">
    <w:name w:val="ca-131"/>
    <w:autoRedefine/>
    <w:qFormat/>
    <w:uiPriority w:val="0"/>
    <w:rPr>
      <w:rFonts w:hint="eastAsia" w:ascii="仿宋_GB2312" w:eastAsia="仿宋_GB2312"/>
      <w:b/>
      <w:bCs/>
      <w:color w:val="000000"/>
      <w:spacing w:val="-20"/>
      <w:sz w:val="24"/>
      <w:szCs w:val="24"/>
    </w:rPr>
  </w:style>
  <w:style w:type="character" w:customStyle="1" w:styleId="448">
    <w:name w:val="标书正文格式 Char"/>
    <w:autoRedefine/>
    <w:qFormat/>
    <w:uiPriority w:val="0"/>
    <w:rPr>
      <w:rFonts w:eastAsia="楷体_GB2312"/>
      <w:kern w:val="2"/>
      <w:sz w:val="24"/>
      <w:szCs w:val="24"/>
      <w:lang w:bidi="ar-SA"/>
    </w:rPr>
  </w:style>
  <w:style w:type="character" w:customStyle="1" w:styleId="449">
    <w:name w:val="Char Char6"/>
    <w:autoRedefine/>
    <w:qFormat/>
    <w:uiPriority w:val="0"/>
    <w:rPr>
      <w:rFonts w:eastAsia="宋体"/>
      <w:kern w:val="2"/>
      <w:sz w:val="21"/>
      <w:szCs w:val="24"/>
      <w:lang w:val="en-US" w:eastAsia="zh-CN" w:bidi="ar-SA"/>
    </w:rPr>
  </w:style>
  <w:style w:type="character" w:customStyle="1" w:styleId="450">
    <w:name w:val="正文2 Char Char"/>
    <w:link w:val="397"/>
    <w:autoRedefine/>
    <w:qFormat/>
    <w:uiPriority w:val="0"/>
    <w:rPr>
      <w:rFonts w:eastAsia="宋体"/>
      <w:kern w:val="2"/>
      <w:sz w:val="24"/>
      <w:lang w:val="en-US" w:eastAsia="zh-CN" w:bidi="ar-SA"/>
    </w:rPr>
  </w:style>
  <w:style w:type="character" w:customStyle="1" w:styleId="451">
    <w:name w:val="content"/>
    <w:autoRedefine/>
    <w:qFormat/>
    <w:uiPriority w:val="0"/>
  </w:style>
  <w:style w:type="character" w:customStyle="1" w:styleId="452">
    <w:name w:val="正文文本 2 Char"/>
    <w:autoRedefine/>
    <w:qFormat/>
    <w:uiPriority w:val="0"/>
    <w:rPr>
      <w:rFonts w:eastAsia="宋体"/>
      <w:kern w:val="2"/>
      <w:sz w:val="21"/>
      <w:szCs w:val="24"/>
      <w:lang w:val="en-US" w:eastAsia="zh-CN" w:bidi="ar-SA"/>
    </w:rPr>
  </w:style>
  <w:style w:type="character" w:customStyle="1" w:styleId="453">
    <w:name w:val="Heading 2 Hidden Char"/>
    <w:autoRedefine/>
    <w:qFormat/>
    <w:uiPriority w:val="0"/>
    <w:rPr>
      <w:rFonts w:ascii="仿宋_GB2312" w:eastAsia="仿宋_GB2312"/>
      <w:b/>
      <w:bCs/>
      <w:kern w:val="2"/>
      <w:sz w:val="24"/>
      <w:szCs w:val="24"/>
      <w:lang w:val="zh-CN" w:eastAsia="zh-CN" w:bidi="ar-SA"/>
    </w:rPr>
  </w:style>
  <w:style w:type="character" w:customStyle="1" w:styleId="454">
    <w:name w:val="首行缩进 Char"/>
    <w:autoRedefine/>
    <w:qFormat/>
    <w:uiPriority w:val="0"/>
    <w:rPr>
      <w:rFonts w:ascii="宋体" w:eastAsia="宋体"/>
      <w:kern w:val="2"/>
      <w:sz w:val="24"/>
      <w:lang w:val="en-US" w:eastAsia="zh-CN" w:bidi="ar-SA"/>
    </w:rPr>
  </w:style>
  <w:style w:type="character" w:customStyle="1" w:styleId="45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456">
    <w:name w:val="普通文字 Char Char1"/>
    <w:autoRedefine/>
    <w:qFormat/>
    <w:uiPriority w:val="0"/>
    <w:rPr>
      <w:rFonts w:ascii="宋体" w:hAnsi="Courier New"/>
      <w:kern w:val="2"/>
      <w:sz w:val="21"/>
    </w:rPr>
  </w:style>
  <w:style w:type="character" w:customStyle="1" w:styleId="457">
    <w:name w:val="Footer-Even Char"/>
    <w:autoRedefine/>
    <w:qFormat/>
    <w:uiPriority w:val="0"/>
    <w:rPr>
      <w:rFonts w:eastAsia="宋体"/>
      <w:kern w:val="2"/>
      <w:sz w:val="18"/>
      <w:lang w:val="en-US" w:eastAsia="zh-CN" w:bidi="ar-SA"/>
    </w:rPr>
  </w:style>
  <w:style w:type="character" w:customStyle="1" w:styleId="458">
    <w:name w:val="dandyren_title1"/>
    <w:autoRedefine/>
    <w:qFormat/>
    <w:uiPriority w:val="0"/>
    <w:rPr>
      <w:b/>
      <w:bCs/>
      <w:color w:val="FF6633"/>
      <w:sz w:val="18"/>
      <w:szCs w:val="18"/>
    </w:rPr>
  </w:style>
  <w:style w:type="character" w:customStyle="1" w:styleId="459">
    <w:name w:val="标题 3 Char2"/>
    <w:autoRedefine/>
    <w:qFormat/>
    <w:uiPriority w:val="0"/>
    <w:rPr>
      <w:rFonts w:eastAsia="宋体"/>
      <w:b/>
      <w:bCs/>
      <w:kern w:val="2"/>
      <w:sz w:val="32"/>
      <w:szCs w:val="32"/>
      <w:lang w:val="en-US" w:eastAsia="zh-CN" w:bidi="ar-SA"/>
    </w:rPr>
  </w:style>
  <w:style w:type="character" w:customStyle="1" w:styleId="460">
    <w:name w:val="gray6"/>
    <w:basedOn w:val="62"/>
    <w:autoRedefine/>
    <w:qFormat/>
    <w:uiPriority w:val="0"/>
  </w:style>
  <w:style w:type="character" w:customStyle="1" w:styleId="461">
    <w:name w:val="标准正文格式 Char"/>
    <w:autoRedefine/>
    <w:qFormat/>
    <w:uiPriority w:val="0"/>
    <w:rPr>
      <w:rFonts w:ascii="宋体" w:eastAsia="仿宋_GB2312" w:cs="宋体"/>
      <w:color w:val="000000"/>
      <w:sz w:val="24"/>
      <w:lang w:val="en-US" w:eastAsia="zh-CN" w:bidi="ar-SA"/>
    </w:rPr>
  </w:style>
  <w:style w:type="character" w:customStyle="1" w:styleId="462">
    <w:name w:val="Char Char3"/>
    <w:autoRedefine/>
    <w:qFormat/>
    <w:uiPriority w:val="0"/>
    <w:rPr>
      <w:rFonts w:eastAsia="宋体"/>
      <w:kern w:val="2"/>
      <w:sz w:val="21"/>
      <w:szCs w:val="24"/>
      <w:lang w:val="en-US" w:eastAsia="zh-CN" w:bidi="ar-SA"/>
    </w:rPr>
  </w:style>
  <w:style w:type="character" w:customStyle="1" w:styleId="463">
    <w:name w:val="px14"/>
    <w:autoRedefine/>
    <w:qFormat/>
    <w:uiPriority w:val="0"/>
    <w:rPr>
      <w:rFonts w:ascii="仿宋_GB2312" w:eastAsia="微软雅黑" w:cs="Times New Roman"/>
      <w:b/>
      <w:kern w:val="2"/>
      <w:sz w:val="32"/>
      <w:szCs w:val="32"/>
      <w:lang w:val="en-US" w:eastAsia="zh-CN" w:bidi="ar-SA"/>
    </w:rPr>
  </w:style>
  <w:style w:type="character" w:customStyle="1" w:styleId="464">
    <w:name w:val="txt"/>
    <w:autoRedefine/>
    <w:qFormat/>
    <w:uiPriority w:val="0"/>
    <w:rPr>
      <w:rFonts w:ascii="仿宋_GB2312" w:eastAsia="微软雅黑"/>
      <w:b/>
      <w:kern w:val="2"/>
      <w:sz w:val="32"/>
      <w:szCs w:val="32"/>
      <w:lang w:val="en-US" w:eastAsia="zh-CN" w:bidi="ar-SA"/>
    </w:rPr>
  </w:style>
  <w:style w:type="character" w:customStyle="1" w:styleId="465">
    <w:name w:val="仿宋正文 Char"/>
    <w:link w:val="342"/>
    <w:autoRedefine/>
    <w:qFormat/>
    <w:uiPriority w:val="0"/>
    <w:rPr>
      <w:rFonts w:ascii="仿宋_GB2312" w:eastAsia="仿宋_GB2312"/>
      <w:kern w:val="2"/>
      <w:sz w:val="24"/>
      <w:lang w:val="en-US" w:eastAsia="zh-CN" w:bidi="ar-SA"/>
    </w:rPr>
  </w:style>
  <w:style w:type="character" w:customStyle="1" w:styleId="466">
    <w:name w:val="Comment Text Char"/>
    <w:autoRedefine/>
    <w:semiHidden/>
    <w:qFormat/>
    <w:locked/>
    <w:uiPriority w:val="0"/>
    <w:rPr>
      <w:rFonts w:ascii="宋体" w:hAnsi="宋体" w:eastAsia="宋体"/>
      <w:kern w:val="2"/>
      <w:sz w:val="24"/>
      <w:lang w:val="en-US" w:eastAsia="zh-CN" w:bidi="ar-SA"/>
    </w:rPr>
  </w:style>
  <w:style w:type="character" w:customStyle="1" w:styleId="467">
    <w:name w:val="tw4winExternal"/>
    <w:autoRedefine/>
    <w:qFormat/>
    <w:uiPriority w:val="0"/>
    <w:rPr>
      <w:rFonts w:ascii="Courier New" w:hAnsi="Courier New" w:cs="Courier New"/>
      <w:color w:val="808080"/>
    </w:rPr>
  </w:style>
  <w:style w:type="character" w:customStyle="1" w:styleId="468">
    <w:name w:val="Char Char10"/>
    <w:autoRedefine/>
    <w:semiHidden/>
    <w:qFormat/>
    <w:uiPriority w:val="0"/>
    <w:rPr>
      <w:rFonts w:ascii="宋体" w:hAnsi="宋体"/>
      <w:kern w:val="2"/>
      <w:sz w:val="21"/>
      <w:szCs w:val="24"/>
    </w:rPr>
  </w:style>
  <w:style w:type="character" w:customStyle="1" w:styleId="469">
    <w:name w:val="Bold"/>
    <w:autoRedefine/>
    <w:qFormat/>
    <w:uiPriority w:val="0"/>
    <w:rPr>
      <w:rFonts w:ascii="Arial" w:hAnsi="Arial" w:eastAsia="黑体" w:cs="Times New Roman"/>
      <w:b/>
      <w:kern w:val="2"/>
      <w:sz w:val="32"/>
      <w:szCs w:val="32"/>
      <w:lang w:val="en-US" w:eastAsia="zh-CN" w:bidi="ar-SA"/>
    </w:rPr>
  </w:style>
  <w:style w:type="character" w:customStyle="1" w:styleId="470">
    <w:name w:val="Font Style82"/>
    <w:autoRedefine/>
    <w:qFormat/>
    <w:uiPriority w:val="99"/>
    <w:rPr>
      <w:rFonts w:ascii="宋体" w:eastAsia="宋体" w:cs="宋体"/>
      <w:color w:val="000000"/>
      <w:sz w:val="14"/>
      <w:szCs w:val="14"/>
    </w:rPr>
  </w:style>
  <w:style w:type="character" w:customStyle="1" w:styleId="471">
    <w:name w:val="标题 2 Char"/>
    <w:autoRedefine/>
    <w:qFormat/>
    <w:uiPriority w:val="0"/>
    <w:rPr>
      <w:rFonts w:ascii="Arial" w:hAnsi="Arial" w:eastAsia="黑体"/>
      <w:b/>
      <w:kern w:val="2"/>
      <w:sz w:val="32"/>
      <w:lang w:val="en-US" w:eastAsia="zh-CN"/>
    </w:rPr>
  </w:style>
  <w:style w:type="character" w:customStyle="1" w:styleId="472">
    <w:name w:val="h3 Char"/>
    <w:autoRedefine/>
    <w:qFormat/>
    <w:uiPriority w:val="0"/>
    <w:rPr>
      <w:rFonts w:eastAsia="宋体"/>
      <w:b/>
      <w:kern w:val="2"/>
      <w:sz w:val="32"/>
      <w:lang w:val="en-US" w:eastAsia="zh-CN" w:bidi="ar-SA"/>
    </w:rPr>
  </w:style>
  <w:style w:type="character" w:customStyle="1" w:styleId="473">
    <w:name w:val="页眉 Char1"/>
    <w:autoRedefine/>
    <w:qFormat/>
    <w:uiPriority w:val="0"/>
    <w:rPr>
      <w:rFonts w:eastAsia="宋体"/>
      <w:kern w:val="2"/>
      <w:sz w:val="18"/>
      <w:szCs w:val="18"/>
      <w:lang w:val="en-US" w:eastAsia="zh-CN" w:bidi="ar-SA"/>
    </w:rPr>
  </w:style>
  <w:style w:type="character" w:customStyle="1" w:styleId="474">
    <w:name w:val="标题 8 字符"/>
    <w:link w:val="10"/>
    <w:autoRedefine/>
    <w:qFormat/>
    <w:uiPriority w:val="0"/>
    <w:rPr>
      <w:rFonts w:ascii="Arial" w:hAnsi="Arial" w:eastAsia="黑体"/>
      <w:kern w:val="2"/>
      <w:sz w:val="24"/>
      <w:szCs w:val="24"/>
    </w:rPr>
  </w:style>
  <w:style w:type="character" w:customStyle="1" w:styleId="475">
    <w:name w:val="冯广丽 Char"/>
    <w:link w:val="238"/>
    <w:autoRedefine/>
    <w:qFormat/>
    <w:uiPriority w:val="0"/>
    <w:rPr>
      <w:rFonts w:ascii="宋体" w:hAnsi="宋体"/>
      <w:kern w:val="2"/>
      <w:sz w:val="24"/>
      <w:szCs w:val="22"/>
    </w:rPr>
  </w:style>
  <w:style w:type="character" w:customStyle="1" w:styleId="476">
    <w:name w:val="脚注文本 字符"/>
    <w:link w:val="47"/>
    <w:autoRedefine/>
    <w:qFormat/>
    <w:uiPriority w:val="0"/>
    <w:rPr>
      <w:color w:val="0000FF"/>
      <w:sz w:val="21"/>
    </w:rPr>
  </w:style>
  <w:style w:type="character" w:customStyle="1" w:styleId="477">
    <w:name w:val="font12gray1"/>
    <w:autoRedefine/>
    <w:qFormat/>
    <w:uiPriority w:val="0"/>
    <w:rPr>
      <w:rFonts w:ascii="仿宋_GB2312" w:eastAsia="微软雅黑"/>
      <w:b/>
      <w:spacing w:val="300"/>
      <w:kern w:val="2"/>
      <w:sz w:val="18"/>
      <w:szCs w:val="18"/>
      <w:lang w:val="en-US" w:eastAsia="zh-CN" w:bidi="ar-SA"/>
    </w:rPr>
  </w:style>
  <w:style w:type="character" w:customStyle="1" w:styleId="478">
    <w:name w:val="正文文本缩进 字符"/>
    <w:link w:val="23"/>
    <w:autoRedefine/>
    <w:qFormat/>
    <w:uiPriority w:val="0"/>
    <w:rPr>
      <w:rFonts w:ascii="宋体" w:hAnsi="宋体"/>
      <w:kern w:val="2"/>
      <w:sz w:val="24"/>
      <w:szCs w:val="24"/>
    </w:rPr>
  </w:style>
  <w:style w:type="character" w:customStyle="1" w:styleId="479">
    <w:name w:val="方案正文 Char"/>
    <w:autoRedefine/>
    <w:qFormat/>
    <w:uiPriority w:val="0"/>
    <w:rPr>
      <w:rFonts w:ascii="仿宋_GB2312" w:eastAsia="仿宋_GB2312"/>
      <w:b/>
      <w:color w:val="000000"/>
      <w:kern w:val="2"/>
      <w:sz w:val="24"/>
      <w:lang w:val="en-US" w:eastAsia="zh-CN" w:bidi="ar-SA"/>
    </w:rPr>
  </w:style>
  <w:style w:type="character" w:customStyle="1" w:styleId="480">
    <w:name w:val="Item List Char"/>
    <w:link w:val="265"/>
    <w:autoRedefine/>
    <w:qFormat/>
    <w:uiPriority w:val="0"/>
    <w:rPr>
      <w:rFonts w:ascii="Arial"/>
      <w:bCs/>
      <w:sz w:val="21"/>
      <w:szCs w:val="21"/>
      <w:lang w:val="en-US" w:eastAsia="zh-CN" w:bidi="ar-SA"/>
    </w:rPr>
  </w:style>
  <w:style w:type="character" w:customStyle="1" w:styleId="481">
    <w:name w:val="Normal Indent Char Char"/>
    <w:autoRedefine/>
    <w:qFormat/>
    <w:uiPriority w:val="0"/>
    <w:rPr>
      <w:rFonts w:eastAsia="宋体"/>
      <w:kern w:val="2"/>
      <w:sz w:val="21"/>
      <w:lang w:val="en-US" w:eastAsia="zh-CN" w:bidi="ar-SA"/>
    </w:rPr>
  </w:style>
  <w:style w:type="character" w:customStyle="1" w:styleId="482">
    <w:name w:val="t21"/>
    <w:autoRedefine/>
    <w:qFormat/>
    <w:uiPriority w:val="0"/>
    <w:rPr>
      <w:rFonts w:ascii="仿宋_GB2312" w:eastAsia="微软雅黑"/>
      <w:b/>
      <w:kern w:val="2"/>
      <w:sz w:val="23"/>
      <w:szCs w:val="23"/>
      <w:lang w:val="en-US" w:eastAsia="zh-CN" w:bidi="ar-SA"/>
    </w:rPr>
  </w:style>
  <w:style w:type="character" w:customStyle="1" w:styleId="483">
    <w:name w:val="Char Char121"/>
    <w:autoRedefine/>
    <w:qFormat/>
    <w:uiPriority w:val="0"/>
    <w:rPr>
      <w:rFonts w:ascii="仿宋_GB2312" w:eastAsia="仿宋_GB2312"/>
      <w:b/>
      <w:bCs/>
      <w:kern w:val="2"/>
      <w:sz w:val="24"/>
      <w:szCs w:val="24"/>
      <w:lang w:val="zh-CN" w:eastAsia="zh-CN" w:bidi="ar-SA"/>
    </w:rPr>
  </w:style>
  <w:style w:type="character" w:customStyle="1" w:styleId="484">
    <w:name w:val="标题 7 字符"/>
    <w:link w:val="9"/>
    <w:autoRedefine/>
    <w:qFormat/>
    <w:uiPriority w:val="0"/>
    <w:rPr>
      <w:b/>
      <w:bCs/>
      <w:kern w:val="2"/>
      <w:sz w:val="24"/>
      <w:szCs w:val="24"/>
    </w:rPr>
  </w:style>
  <w:style w:type="character" w:customStyle="1" w:styleId="485">
    <w:name w:val="称呼 字符"/>
    <w:link w:val="20"/>
    <w:autoRedefine/>
    <w:qFormat/>
    <w:uiPriority w:val="0"/>
    <w:rPr>
      <w:rFonts w:ascii="仿宋_GB2312" w:eastAsia="仿宋_GB2312"/>
      <w:kern w:val="2"/>
      <w:sz w:val="28"/>
    </w:rPr>
  </w:style>
  <w:style w:type="character" w:customStyle="1" w:styleId="486">
    <w:name w:val="正文 项目 Char"/>
    <w:autoRedefine/>
    <w:qFormat/>
    <w:uiPriority w:val="0"/>
    <w:rPr>
      <w:rFonts w:ascii="仿宋_GB2312" w:hAnsi="仿宋_GB2312" w:eastAsia="仿宋_GB2312"/>
      <w:kern w:val="2"/>
      <w:sz w:val="24"/>
      <w:lang w:bidi="ar-SA"/>
    </w:rPr>
  </w:style>
  <w:style w:type="character" w:customStyle="1" w:styleId="487">
    <w:name w:val="普通文字 Char1"/>
    <w:autoRedefine/>
    <w:qFormat/>
    <w:uiPriority w:val="0"/>
    <w:rPr>
      <w:rFonts w:ascii="宋体" w:hAnsi="Courier New" w:eastAsia="宋体"/>
      <w:kern w:val="2"/>
      <w:sz w:val="21"/>
      <w:lang w:val="en-US" w:eastAsia="zh-CN"/>
    </w:rPr>
  </w:style>
  <w:style w:type="character" w:customStyle="1" w:styleId="488">
    <w:name w:val="正文1 Char1"/>
    <w:autoRedefine/>
    <w:qFormat/>
    <w:uiPriority w:val="0"/>
    <w:rPr>
      <w:rFonts w:ascii="仿宋_GB2312" w:hAnsi="Courier New" w:eastAsia="仿宋_GB2312"/>
      <w:kern w:val="28"/>
      <w:sz w:val="24"/>
      <w:szCs w:val="24"/>
    </w:rPr>
  </w:style>
  <w:style w:type="character" w:customStyle="1" w:styleId="489">
    <w:name w:val="hei16b1"/>
    <w:autoRedefine/>
    <w:qFormat/>
    <w:uiPriority w:val="0"/>
    <w:rPr>
      <w:rFonts w:hint="default" w:ascii="Arial" w:hAnsi="Arial" w:cs="Arial"/>
      <w:b/>
      <w:bCs/>
      <w:color w:val="000000"/>
      <w:sz w:val="24"/>
      <w:szCs w:val="24"/>
    </w:rPr>
  </w:style>
  <w:style w:type="character" w:customStyle="1" w:styleId="490">
    <w:name w:val="c7 style3"/>
    <w:autoRedefine/>
    <w:qFormat/>
    <w:uiPriority w:val="0"/>
  </w:style>
  <w:style w:type="character" w:customStyle="1" w:styleId="491">
    <w:name w:val="副标题 字符"/>
    <w:link w:val="44"/>
    <w:autoRedefine/>
    <w:qFormat/>
    <w:uiPriority w:val="0"/>
    <w:rPr>
      <w:rFonts w:ascii="Arial" w:hAnsi="Arial" w:eastAsia="隶书"/>
      <w:b/>
      <w:bCs/>
      <w:kern w:val="28"/>
      <w:sz w:val="44"/>
      <w:szCs w:val="32"/>
      <w:lang w:val="en-US" w:eastAsia="zh-CN" w:bidi="ar-SA"/>
    </w:rPr>
  </w:style>
  <w:style w:type="character" w:customStyle="1" w:styleId="492">
    <w:name w:val="纯文本 字符"/>
    <w:link w:val="31"/>
    <w:autoRedefine/>
    <w:qFormat/>
    <w:uiPriority w:val="0"/>
    <w:rPr>
      <w:rFonts w:ascii="宋体" w:hAnsi="Courier New" w:eastAsia="宋体" w:cs="Arial"/>
      <w:snapToGrid w:val="0"/>
      <w:kern w:val="2"/>
      <w:sz w:val="21"/>
      <w:szCs w:val="21"/>
      <w:lang w:val="en-US" w:eastAsia="zh-CN" w:bidi="ar-SA"/>
    </w:rPr>
  </w:style>
  <w:style w:type="character" w:customStyle="1" w:styleId="493">
    <w:name w:val="表正文 Char1"/>
    <w:autoRedefine/>
    <w:qFormat/>
    <w:uiPriority w:val="0"/>
    <w:rPr>
      <w:rFonts w:ascii="宋体" w:eastAsia="宋体"/>
      <w:snapToGrid w:val="0"/>
      <w:color w:val="000000"/>
      <w:kern w:val="28"/>
      <w:sz w:val="28"/>
    </w:rPr>
  </w:style>
  <w:style w:type="character" w:customStyle="1" w:styleId="494">
    <w:name w:val="Char Char5"/>
    <w:autoRedefine/>
    <w:qFormat/>
    <w:uiPriority w:val="0"/>
    <w:rPr>
      <w:rFonts w:ascii="宋体" w:hAnsi="Courier New" w:eastAsia="宋体"/>
      <w:kern w:val="2"/>
      <w:sz w:val="21"/>
      <w:lang w:val="en-US" w:eastAsia="zh-CN"/>
    </w:rPr>
  </w:style>
  <w:style w:type="character" w:customStyle="1" w:styleId="495">
    <w:name w:val="标题 1 Char Char"/>
    <w:autoRedefine/>
    <w:qFormat/>
    <w:uiPriority w:val="0"/>
    <w:rPr>
      <w:rFonts w:hint="eastAsia" w:ascii="宋体" w:hAnsi="宋体" w:eastAsia="宋体"/>
      <w:b/>
      <w:spacing w:val="-2"/>
      <w:sz w:val="24"/>
      <w:lang w:val="en-US" w:eastAsia="zh-CN" w:bidi="ar-SA"/>
    </w:rPr>
  </w:style>
  <w:style w:type="character" w:customStyle="1" w:styleId="496">
    <w:name w:val="Char Char4"/>
    <w:autoRedefine/>
    <w:qFormat/>
    <w:uiPriority w:val="0"/>
    <w:rPr>
      <w:rFonts w:eastAsia="宋体"/>
      <w:b/>
      <w:sz w:val="24"/>
      <w:lang w:val="en-GB" w:eastAsia="zh-CN" w:bidi="ar-SA"/>
    </w:rPr>
  </w:style>
  <w:style w:type="character" w:customStyle="1" w:styleId="497">
    <w:name w:val="zbggmain style9"/>
    <w:autoRedefine/>
    <w:qFormat/>
    <w:uiPriority w:val="0"/>
  </w:style>
  <w:style w:type="character" w:customStyle="1" w:styleId="498">
    <w:name w:val="Header Char"/>
    <w:autoRedefine/>
    <w:semiHidden/>
    <w:qFormat/>
    <w:locked/>
    <w:uiPriority w:val="0"/>
    <w:rPr>
      <w:rFonts w:eastAsia="宋体"/>
      <w:kern w:val="2"/>
      <w:sz w:val="18"/>
      <w:szCs w:val="18"/>
      <w:lang w:val="en-US" w:eastAsia="zh-CN" w:bidi="ar-SA"/>
    </w:rPr>
  </w:style>
  <w:style w:type="character" w:customStyle="1" w:styleId="499">
    <w:name w:val="样式 宋体"/>
    <w:autoRedefine/>
    <w:qFormat/>
    <w:uiPriority w:val="0"/>
    <w:rPr>
      <w:rFonts w:ascii="宋体" w:hAnsi="宋体"/>
      <w:sz w:val="24"/>
    </w:rPr>
  </w:style>
  <w:style w:type="character" w:customStyle="1" w:styleId="500">
    <w:name w:val="哈哈正文 Char"/>
    <w:link w:val="316"/>
    <w:autoRedefine/>
    <w:qFormat/>
    <w:uiPriority w:val="0"/>
    <w:rPr>
      <w:rFonts w:ascii="宋体" w:hAnsi="宋体" w:eastAsia="宋体"/>
      <w:kern w:val="2"/>
      <w:sz w:val="24"/>
      <w:lang w:bidi="ar-SA"/>
    </w:rPr>
  </w:style>
  <w:style w:type="character" w:customStyle="1" w:styleId="501">
    <w:name w:val="标题 Char"/>
    <w:autoRedefine/>
    <w:qFormat/>
    <w:uiPriority w:val="0"/>
    <w:rPr>
      <w:rFonts w:eastAsia="宋体"/>
      <w:b/>
      <w:sz w:val="24"/>
      <w:lang w:val="en-GB" w:eastAsia="zh-CN" w:bidi="ar-SA"/>
    </w:rPr>
  </w:style>
  <w:style w:type="character" w:customStyle="1" w:styleId="502">
    <w:name w:val="纯文本 Char Char Char"/>
    <w:autoRedefine/>
    <w:qFormat/>
    <w:uiPriority w:val="0"/>
    <w:rPr>
      <w:rFonts w:ascii="宋体" w:hAnsi="Courier New" w:eastAsia="宋体"/>
      <w:kern w:val="2"/>
      <w:sz w:val="21"/>
      <w:lang w:val="en-US" w:eastAsia="zh-CN" w:bidi="ar-SA"/>
    </w:rPr>
  </w:style>
  <w:style w:type="character" w:customStyle="1" w:styleId="503">
    <w:name w:val="正文 编号 Char"/>
    <w:autoRedefine/>
    <w:qFormat/>
    <w:uiPriority w:val="0"/>
    <w:rPr>
      <w:rFonts w:ascii="仿宋_GB2312" w:hAnsi="仿宋_GB2312" w:eastAsia="仿宋_GB2312"/>
      <w:kern w:val="2"/>
      <w:sz w:val="24"/>
      <w:lang w:bidi="ar-SA"/>
    </w:rPr>
  </w:style>
  <w:style w:type="character" w:customStyle="1" w:styleId="504">
    <w:name w:val="插图说明 Char"/>
    <w:autoRedefine/>
    <w:qFormat/>
    <w:uiPriority w:val="0"/>
    <w:rPr>
      <w:rFonts w:eastAsia="黑体"/>
      <w:sz w:val="24"/>
      <w:lang w:val="en-US" w:eastAsia="zh-CN"/>
    </w:rPr>
  </w:style>
  <w:style w:type="character" w:customStyle="1" w:styleId="505">
    <w:name w:val="正文文本首行缩进 2 字符"/>
    <w:link w:val="59"/>
    <w:autoRedefine/>
    <w:qFormat/>
    <w:uiPriority w:val="0"/>
    <w:rPr>
      <w:rFonts w:ascii="宋体" w:hAnsi="宋体"/>
      <w:kern w:val="2"/>
      <w:sz w:val="21"/>
      <w:szCs w:val="24"/>
    </w:rPr>
  </w:style>
  <w:style w:type="character" w:customStyle="1" w:styleId="506">
    <w:name w:val="正文文本缩进 2 字符"/>
    <w:link w:val="35"/>
    <w:autoRedefine/>
    <w:qFormat/>
    <w:uiPriority w:val="0"/>
    <w:rPr>
      <w:rFonts w:ascii="宋体"/>
      <w:sz w:val="28"/>
    </w:rPr>
  </w:style>
  <w:style w:type="character" w:customStyle="1" w:styleId="507">
    <w:name w:val="公文正文 Char"/>
    <w:autoRedefine/>
    <w:qFormat/>
    <w:uiPriority w:val="0"/>
    <w:rPr>
      <w:rFonts w:ascii="仿宋_GB2312" w:eastAsia="仿宋_GB2312"/>
      <w:kern w:val="2"/>
      <w:sz w:val="24"/>
      <w:szCs w:val="24"/>
      <w:lang w:val="en-US" w:eastAsia="zh-CN" w:bidi="ar-SA"/>
    </w:rPr>
  </w:style>
  <w:style w:type="character" w:customStyle="1" w:styleId="508">
    <w:name w:val="Char Char41"/>
    <w:autoRedefine/>
    <w:qFormat/>
    <w:uiPriority w:val="0"/>
    <w:rPr>
      <w:rFonts w:eastAsia="宋体"/>
      <w:b/>
      <w:sz w:val="24"/>
      <w:lang w:val="en-GB" w:eastAsia="zh-CN" w:bidi="ar-SA"/>
    </w:rPr>
  </w:style>
  <w:style w:type="character" w:customStyle="1" w:styleId="509">
    <w:name w:val="unnamed31"/>
    <w:autoRedefine/>
    <w:qFormat/>
    <w:uiPriority w:val="0"/>
    <w:rPr>
      <w:rFonts w:ascii="Tahoma" w:hAnsi="Tahoma" w:eastAsia="宋体"/>
      <w:b/>
      <w:kern w:val="2"/>
      <w:sz w:val="24"/>
      <w:szCs w:val="32"/>
      <w:u w:val="none"/>
      <w:lang w:val="en-US" w:eastAsia="zh-CN" w:bidi="ar-SA"/>
    </w:rPr>
  </w:style>
  <w:style w:type="character" w:customStyle="1" w:styleId="510">
    <w:name w:val="Char Char91"/>
    <w:autoRedefine/>
    <w:qFormat/>
    <w:uiPriority w:val="0"/>
    <w:rPr>
      <w:rFonts w:eastAsia="宋体"/>
      <w:kern w:val="2"/>
      <w:sz w:val="18"/>
      <w:szCs w:val="18"/>
      <w:lang w:val="en-US" w:eastAsia="zh-CN" w:bidi="ar-SA"/>
    </w:rPr>
  </w:style>
  <w:style w:type="character" w:customStyle="1" w:styleId="511">
    <w:name w:val="Footer-Even Char1"/>
    <w:autoRedefine/>
    <w:qFormat/>
    <w:uiPriority w:val="0"/>
    <w:rPr>
      <w:rFonts w:eastAsia="宋体"/>
      <w:kern w:val="2"/>
      <w:sz w:val="18"/>
      <w:szCs w:val="18"/>
      <w:lang w:val="en-US" w:eastAsia="zh-CN" w:bidi="ar-SA"/>
    </w:rPr>
  </w:style>
  <w:style w:type="character" w:customStyle="1" w:styleId="512">
    <w:name w:val="gf正文1 Char"/>
    <w:autoRedefine/>
    <w:qFormat/>
    <w:uiPriority w:val="0"/>
    <w:rPr>
      <w:rFonts w:ascii="宋体" w:hAnsi="宋体" w:eastAsia="宋体" w:cs="宋体"/>
      <w:kern w:val="2"/>
      <w:sz w:val="24"/>
      <w:szCs w:val="24"/>
      <w:lang w:val="en-US" w:eastAsia="zh-CN" w:bidi="ar-SA"/>
    </w:rPr>
  </w:style>
  <w:style w:type="character" w:customStyle="1" w:styleId="513">
    <w:name w:val="javascript"/>
    <w:autoRedefine/>
    <w:qFormat/>
    <w:uiPriority w:val="0"/>
  </w:style>
  <w:style w:type="character" w:customStyle="1" w:styleId="514">
    <w:name w:val="列出段落 Char"/>
    <w:autoRedefine/>
    <w:qFormat/>
    <w:uiPriority w:val="34"/>
    <w:rPr>
      <w:rFonts w:eastAsia="楷体_GB2312" w:cs="Lucida Sans"/>
      <w:kern w:val="2"/>
      <w:sz w:val="24"/>
      <w:szCs w:val="24"/>
      <w:lang w:val="en-US" w:eastAsia="zh-CN" w:bidi="ar-SA"/>
    </w:rPr>
  </w:style>
  <w:style w:type="character" w:customStyle="1" w:styleId="515">
    <w:name w:val="正文文本 字符"/>
    <w:link w:val="22"/>
    <w:autoRedefine/>
    <w:qFormat/>
    <w:uiPriority w:val="0"/>
    <w:rPr>
      <w:rFonts w:ascii="宋体" w:hAnsi="Arial" w:eastAsia="宋体" w:cs="Arial"/>
      <w:snapToGrid w:val="0"/>
      <w:kern w:val="2"/>
      <w:sz w:val="24"/>
      <w:szCs w:val="21"/>
      <w:lang w:val="zh-CN" w:eastAsia="zh-CN" w:bidi="ar-SA"/>
    </w:rPr>
  </w:style>
  <w:style w:type="character" w:customStyle="1" w:styleId="516">
    <w:name w:val="标书表格字体格式 Char"/>
    <w:autoRedefine/>
    <w:qFormat/>
    <w:uiPriority w:val="0"/>
    <w:rPr>
      <w:kern w:val="2"/>
      <w:sz w:val="21"/>
      <w:szCs w:val="24"/>
      <w:lang w:bidi="ar-SA"/>
    </w:rPr>
  </w:style>
  <w:style w:type="character" w:customStyle="1" w:styleId="517">
    <w:name w:val="普通文字 Char3"/>
    <w:autoRedefine/>
    <w:qFormat/>
    <w:uiPriority w:val="0"/>
    <w:rPr>
      <w:rFonts w:ascii="宋体" w:hAnsi="Courier New" w:eastAsia="宋体"/>
      <w:kern w:val="2"/>
      <w:sz w:val="21"/>
      <w:lang w:val="en-US" w:eastAsia="zh-CN" w:bidi="ar-SA"/>
    </w:rPr>
  </w:style>
  <w:style w:type="character" w:customStyle="1" w:styleId="518">
    <w:name w:val="h Char Char1"/>
    <w:autoRedefine/>
    <w:qFormat/>
    <w:uiPriority w:val="0"/>
    <w:rPr>
      <w:rFonts w:eastAsia="宋体"/>
      <w:kern w:val="2"/>
      <w:sz w:val="18"/>
      <w:szCs w:val="18"/>
      <w:lang w:val="en-US" w:eastAsia="zh-CN" w:bidi="ar-SA"/>
    </w:rPr>
  </w:style>
  <w:style w:type="character" w:customStyle="1" w:styleId="519">
    <w:name w:val="冯 Char"/>
    <w:link w:val="77"/>
    <w:autoRedefine/>
    <w:qFormat/>
    <w:uiPriority w:val="0"/>
    <w:rPr>
      <w:rFonts w:ascii="宋体" w:hAnsi="宋体"/>
      <w:color w:val="000000"/>
      <w:sz w:val="24"/>
      <w:szCs w:val="24"/>
    </w:rPr>
  </w:style>
  <w:style w:type="character" w:customStyle="1" w:styleId="520">
    <w:name w:val="highlight1"/>
    <w:autoRedefine/>
    <w:qFormat/>
    <w:uiPriority w:val="0"/>
    <w:rPr>
      <w:rFonts w:ascii="仿宋_GB2312" w:eastAsia="微软雅黑"/>
      <w:b/>
      <w:kern w:val="2"/>
      <w:sz w:val="23"/>
      <w:szCs w:val="23"/>
      <w:lang w:val="en-US" w:eastAsia="zh-CN" w:bidi="ar-SA"/>
    </w:rPr>
  </w:style>
  <w:style w:type="character" w:customStyle="1" w:styleId="521">
    <w:name w:val="样式6 Char"/>
    <w:autoRedefine/>
    <w:qFormat/>
    <w:uiPriority w:val="0"/>
    <w:rPr>
      <w:rFonts w:ascii="仿宋_GB2312" w:hAnsi="宋体" w:eastAsia="仿宋_GB2312"/>
      <w:b/>
      <w:bCs/>
      <w:kern w:val="2"/>
      <w:sz w:val="24"/>
      <w:szCs w:val="24"/>
      <w:lang w:val="en-US" w:eastAsia="zh-CN" w:bidi="ar-SA"/>
    </w:rPr>
  </w:style>
  <w:style w:type="character" w:customStyle="1" w:styleId="522">
    <w:name w:val="标题 9 字符"/>
    <w:link w:val="11"/>
    <w:autoRedefine/>
    <w:qFormat/>
    <w:uiPriority w:val="0"/>
    <w:rPr>
      <w:rFonts w:ascii="Arial" w:hAnsi="Arial" w:eastAsia="黑体"/>
      <w:kern w:val="2"/>
      <w:sz w:val="21"/>
      <w:szCs w:val="21"/>
    </w:rPr>
  </w:style>
  <w:style w:type="character" w:customStyle="1" w:styleId="523">
    <w:name w:val="md"/>
    <w:basedOn w:val="62"/>
    <w:autoRedefine/>
    <w:qFormat/>
    <w:uiPriority w:val="0"/>
  </w:style>
  <w:style w:type="character" w:customStyle="1" w:styleId="524">
    <w:name w:val="myp11"/>
    <w:autoRedefine/>
    <w:qFormat/>
    <w:uiPriority w:val="0"/>
    <w:rPr>
      <w:rFonts w:ascii="仿宋_GB2312" w:eastAsia="微软雅黑"/>
      <w:b/>
      <w:kern w:val="2"/>
      <w:sz w:val="32"/>
      <w:szCs w:val="32"/>
      <w:lang w:val="en-US" w:eastAsia="zh-CN" w:bidi="ar-SA"/>
    </w:rPr>
  </w:style>
  <w:style w:type="character" w:customStyle="1" w:styleId="525">
    <w:name w:val="Ò³Ã¼ Char Char1"/>
    <w:autoRedefine/>
    <w:qFormat/>
    <w:uiPriority w:val="0"/>
    <w:rPr>
      <w:rFonts w:eastAsia="宋体"/>
      <w:kern w:val="2"/>
      <w:sz w:val="18"/>
      <w:szCs w:val="18"/>
      <w:lang w:val="en-US" w:eastAsia="zh-CN" w:bidi="ar-SA"/>
    </w:rPr>
  </w:style>
  <w:style w:type="character" w:customStyle="1" w:styleId="526">
    <w:name w:val="tw4winTerm"/>
    <w:autoRedefine/>
    <w:qFormat/>
    <w:uiPriority w:val="0"/>
    <w:rPr>
      <w:color w:val="0000FF"/>
    </w:rPr>
  </w:style>
  <w:style w:type="character" w:customStyle="1" w:styleId="527">
    <w:name w:val="表格 Char Char"/>
    <w:autoRedefine/>
    <w:qFormat/>
    <w:uiPriority w:val="0"/>
    <w:rPr>
      <w:rFonts w:ascii="宋体" w:hAnsi="宋体" w:eastAsia="宋体"/>
      <w:lang w:bidi="ar-SA"/>
    </w:rPr>
  </w:style>
  <w:style w:type="character" w:customStyle="1" w:styleId="528">
    <w:name w:val="样式8 Char"/>
    <w:autoRedefine/>
    <w:qFormat/>
    <w:uiPriority w:val="0"/>
    <w:rPr>
      <w:rFonts w:ascii="仿宋_GB2312" w:hAnsi="宋体" w:eastAsia="仿宋_GB2312"/>
      <w:b/>
      <w:bCs/>
      <w:kern w:val="2"/>
      <w:sz w:val="24"/>
      <w:szCs w:val="24"/>
    </w:rPr>
  </w:style>
  <w:style w:type="character" w:customStyle="1" w:styleId="529">
    <w:name w:val="样式5 Char"/>
    <w:autoRedefine/>
    <w:qFormat/>
    <w:uiPriority w:val="0"/>
    <w:rPr>
      <w:rFonts w:ascii="仿宋_GB2312" w:hAnsi="仿宋" w:eastAsia="仿宋_GB2312"/>
      <w:kern w:val="2"/>
      <w:sz w:val="24"/>
      <w:szCs w:val="24"/>
    </w:rPr>
  </w:style>
  <w:style w:type="character" w:customStyle="1" w:styleId="530">
    <w:name w:val="页脚 Char1"/>
    <w:autoRedefine/>
    <w:qFormat/>
    <w:uiPriority w:val="0"/>
    <w:rPr>
      <w:rFonts w:eastAsia="宋体"/>
      <w:kern w:val="2"/>
      <w:sz w:val="18"/>
      <w:szCs w:val="18"/>
      <w:lang w:val="en-US" w:eastAsia="zh-CN" w:bidi="ar-SA"/>
    </w:rPr>
  </w:style>
  <w:style w:type="character" w:customStyle="1" w:styleId="531">
    <w:name w:val="tw4winJump"/>
    <w:autoRedefine/>
    <w:qFormat/>
    <w:uiPriority w:val="0"/>
    <w:rPr>
      <w:rFonts w:ascii="Courier New" w:hAnsi="Courier New" w:cs="Courier New"/>
      <w:color w:val="008080"/>
    </w:rPr>
  </w:style>
  <w:style w:type="character" w:customStyle="1" w:styleId="532">
    <w:name w:val="批注文字 Char"/>
    <w:autoRedefine/>
    <w:qFormat/>
    <w:uiPriority w:val="99"/>
    <w:rPr>
      <w:kern w:val="2"/>
      <w:sz w:val="21"/>
      <w:szCs w:val="24"/>
    </w:rPr>
  </w:style>
  <w:style w:type="character" w:customStyle="1" w:styleId="533">
    <w:name w:val="Char Char122"/>
    <w:autoRedefine/>
    <w:qFormat/>
    <w:uiPriority w:val="0"/>
    <w:rPr>
      <w:rFonts w:ascii="仿宋_GB2312" w:eastAsia="仿宋_GB2312"/>
      <w:b/>
      <w:bCs/>
      <w:kern w:val="2"/>
      <w:sz w:val="24"/>
      <w:szCs w:val="24"/>
      <w:lang w:val="zh-CN" w:eastAsia="zh-CN" w:bidi="ar-SA"/>
    </w:rPr>
  </w:style>
  <w:style w:type="character" w:customStyle="1" w:styleId="534">
    <w:name w:val="No Spacing Char"/>
    <w:link w:val="172"/>
    <w:autoRedefine/>
    <w:qFormat/>
    <w:uiPriority w:val="1"/>
    <w:rPr>
      <w:rFonts w:ascii="Calibri" w:hAnsi="Calibri"/>
      <w:sz w:val="22"/>
      <w:szCs w:val="22"/>
      <w:lang w:val="en-US" w:eastAsia="zh-CN" w:bidi="ar-SA"/>
    </w:rPr>
  </w:style>
  <w:style w:type="character" w:customStyle="1" w:styleId="535">
    <w:name w:val="Char Char21"/>
    <w:autoRedefine/>
    <w:qFormat/>
    <w:uiPriority w:val="0"/>
    <w:rPr>
      <w:rFonts w:ascii="宋体" w:hAnsi="Courier New" w:eastAsia="宋体"/>
      <w:kern w:val="2"/>
      <w:sz w:val="21"/>
      <w:lang w:val="en-US" w:eastAsia="zh-CN" w:bidi="ar-SA"/>
    </w:rPr>
  </w:style>
  <w:style w:type="character" w:customStyle="1" w:styleId="536">
    <w:name w:val="Char Char8"/>
    <w:autoRedefine/>
    <w:qFormat/>
    <w:uiPriority w:val="0"/>
    <w:rPr>
      <w:rFonts w:eastAsia="宋体"/>
      <w:b/>
      <w:sz w:val="24"/>
      <w:lang w:val="en-GB" w:eastAsia="zh-CN"/>
    </w:rPr>
  </w:style>
  <w:style w:type="character" w:customStyle="1" w:styleId="537">
    <w:name w:val="font21"/>
    <w:autoRedefine/>
    <w:qFormat/>
    <w:uiPriority w:val="0"/>
    <w:rPr>
      <w:rFonts w:hint="eastAsia" w:ascii="宋体" w:hAnsi="宋体" w:eastAsia="宋体"/>
      <w:kern w:val="2"/>
      <w:sz w:val="28"/>
      <w:szCs w:val="28"/>
      <w:lang w:val="en-US" w:eastAsia="zh-CN" w:bidi="ar-SA"/>
    </w:rPr>
  </w:style>
  <w:style w:type="character" w:customStyle="1" w:styleId="538">
    <w:name w:val="正文2 Char"/>
    <w:autoRedefine/>
    <w:qFormat/>
    <w:uiPriority w:val="0"/>
    <w:rPr>
      <w:rFonts w:eastAsia="宋体"/>
      <w:kern w:val="2"/>
      <w:sz w:val="24"/>
      <w:lang w:val="en-US" w:eastAsia="zh-CN" w:bidi="ar-SA"/>
    </w:rPr>
  </w:style>
  <w:style w:type="character" w:customStyle="1" w:styleId="539">
    <w:name w:val="big1"/>
    <w:autoRedefine/>
    <w:qFormat/>
    <w:uiPriority w:val="0"/>
    <w:rPr>
      <w:rFonts w:hint="eastAsia" w:ascii="宋体" w:hAnsi="宋体" w:eastAsia="宋体"/>
      <w:color w:val="333333"/>
      <w:sz w:val="22"/>
      <w:szCs w:val="22"/>
    </w:rPr>
  </w:style>
  <w:style w:type="character" w:customStyle="1" w:styleId="540">
    <w:name w:val="Body Text(ch) Char Char"/>
    <w:autoRedefine/>
    <w:qFormat/>
    <w:uiPriority w:val="0"/>
    <w:rPr>
      <w:rFonts w:ascii="宋体"/>
      <w:kern w:val="2"/>
      <w:sz w:val="24"/>
      <w:szCs w:val="21"/>
      <w:lang w:val="zh-CN"/>
    </w:rPr>
  </w:style>
  <w:style w:type="character" w:customStyle="1" w:styleId="541">
    <w:name w:val="blue1"/>
    <w:basedOn w:val="62"/>
    <w:autoRedefine/>
    <w:qFormat/>
    <w:uiPriority w:val="0"/>
  </w:style>
  <w:style w:type="character" w:customStyle="1" w:styleId="542">
    <w:name w:val="正文 项目2 Char"/>
    <w:basedOn w:val="486"/>
    <w:autoRedefine/>
    <w:qFormat/>
    <w:uiPriority w:val="0"/>
    <w:rPr>
      <w:rFonts w:ascii="仿宋_GB2312" w:hAnsi="仿宋_GB2312" w:eastAsia="仿宋_GB2312"/>
      <w:kern w:val="2"/>
      <w:sz w:val="24"/>
      <w:lang w:bidi="ar-SA"/>
    </w:rPr>
  </w:style>
  <w:style w:type="character" w:customStyle="1" w:styleId="543">
    <w:name w:val="solutionfonts"/>
    <w:autoRedefine/>
    <w:qFormat/>
    <w:uiPriority w:val="0"/>
  </w:style>
  <w:style w:type="character" w:customStyle="1" w:styleId="544">
    <w:name w:val="Char Char81"/>
    <w:autoRedefine/>
    <w:qFormat/>
    <w:uiPriority w:val="0"/>
    <w:rPr>
      <w:rFonts w:eastAsia="宋体"/>
      <w:b/>
      <w:sz w:val="24"/>
      <w:lang w:val="en-GB" w:eastAsia="zh-CN"/>
    </w:rPr>
  </w:style>
  <w:style w:type="character" w:customStyle="1" w:styleId="545">
    <w:name w:val="Char Char2"/>
    <w:autoRedefine/>
    <w:qFormat/>
    <w:uiPriority w:val="0"/>
    <w:rPr>
      <w:rFonts w:eastAsia="宋体"/>
      <w:b/>
      <w:bCs/>
      <w:kern w:val="2"/>
      <w:sz w:val="21"/>
      <w:szCs w:val="24"/>
      <w:lang w:val="en-US" w:eastAsia="zh-CN" w:bidi="ar-SA"/>
    </w:rPr>
  </w:style>
  <w:style w:type="character" w:customStyle="1" w:styleId="546">
    <w:name w:val="HTML 预设格式 字符"/>
    <w:link w:val="54"/>
    <w:autoRedefine/>
    <w:qFormat/>
    <w:uiPriority w:val="0"/>
    <w:rPr>
      <w:rFonts w:ascii="黑体" w:hAnsi="Courier New" w:eastAsia="黑体"/>
    </w:rPr>
  </w:style>
  <w:style w:type="character" w:customStyle="1" w:styleId="547">
    <w:name w:val="Heading 7 Char"/>
    <w:autoRedefine/>
    <w:qFormat/>
    <w:locked/>
    <w:uiPriority w:val="0"/>
    <w:rPr>
      <w:rFonts w:ascii="宋体" w:hAnsi="宋体" w:eastAsia="宋体"/>
      <w:b/>
      <w:bCs/>
      <w:kern w:val="2"/>
      <w:sz w:val="24"/>
      <w:szCs w:val="24"/>
      <w:lang w:val="en-US" w:eastAsia="zh-CN" w:bidi="ar-SA"/>
    </w:rPr>
  </w:style>
  <w:style w:type="character" w:customStyle="1" w:styleId="548">
    <w:name w:val="正文文本首行缩进 字符"/>
    <w:link w:val="58"/>
    <w:autoRedefine/>
    <w:qFormat/>
    <w:uiPriority w:val="0"/>
    <w:rPr>
      <w:rFonts w:ascii="宋体"/>
      <w:kern w:val="2"/>
      <w:sz w:val="24"/>
      <w:lang w:val="zh-CN"/>
    </w:rPr>
  </w:style>
  <w:style w:type="character" w:customStyle="1" w:styleId="549">
    <w:name w:val="标题 2 Char Char"/>
    <w:autoRedefine/>
    <w:qFormat/>
    <w:uiPriority w:val="0"/>
    <w:rPr>
      <w:rFonts w:ascii="楷体_GB2312" w:hAnsi="Arial" w:eastAsia="楷体_GB2312"/>
      <w:b/>
      <w:bCs/>
      <w:kern w:val="2"/>
      <w:sz w:val="24"/>
      <w:szCs w:val="32"/>
      <w:lang w:val="en-US" w:eastAsia="zh-CN" w:bidi="ar-SA"/>
    </w:rPr>
  </w:style>
  <w:style w:type="character" w:customStyle="1" w:styleId="550">
    <w:name w:val="pt141"/>
    <w:autoRedefine/>
    <w:qFormat/>
    <w:uiPriority w:val="0"/>
    <w:rPr>
      <w:color w:val="330066"/>
      <w:sz w:val="22"/>
      <w:szCs w:val="22"/>
    </w:rPr>
  </w:style>
  <w:style w:type="character" w:customStyle="1" w:styleId="551">
    <w:name w:val="h Char Char"/>
    <w:autoRedefine/>
    <w:qFormat/>
    <w:uiPriority w:val="0"/>
    <w:rPr>
      <w:rFonts w:eastAsia="宋体"/>
      <w:kern w:val="2"/>
      <w:sz w:val="18"/>
      <w:lang w:val="en-US" w:eastAsia="zh-CN" w:bidi="ar-SA"/>
    </w:rPr>
  </w:style>
  <w:style w:type="character" w:customStyle="1" w:styleId="552">
    <w:name w:val="标题 1 字符"/>
    <w:link w:val="2"/>
    <w:autoRedefine/>
    <w:qFormat/>
    <w:uiPriority w:val="0"/>
    <w:rPr>
      <w:b/>
      <w:bCs/>
      <w:kern w:val="44"/>
      <w:sz w:val="44"/>
      <w:szCs w:val="44"/>
    </w:rPr>
  </w:style>
  <w:style w:type="character" w:customStyle="1" w:styleId="553">
    <w:name w:val="页眉 Char"/>
    <w:autoRedefine/>
    <w:qFormat/>
    <w:uiPriority w:val="0"/>
    <w:rPr>
      <w:rFonts w:eastAsia="仿宋_GB2312"/>
      <w:kern w:val="2"/>
      <w:sz w:val="18"/>
      <w:lang w:val="en-US" w:eastAsia="zh-CN"/>
    </w:rPr>
  </w:style>
  <w:style w:type="character" w:customStyle="1" w:styleId="554">
    <w:name w:val="b11_01b Char"/>
    <w:link w:val="412"/>
    <w:autoRedefine/>
    <w:qFormat/>
    <w:uiPriority w:val="0"/>
    <w:rPr>
      <w:rFonts w:ascii="Verdana" w:hAnsi="Verdana"/>
      <w:b/>
      <w:bCs/>
      <w:color w:val="4A82CA"/>
      <w:sz w:val="17"/>
      <w:szCs w:val="17"/>
    </w:rPr>
  </w:style>
  <w:style w:type="character" w:customStyle="1" w:styleId="555">
    <w:name w:val="标题4-dyf Char"/>
    <w:link w:val="350"/>
    <w:autoRedefine/>
    <w:qFormat/>
    <w:uiPriority w:val="0"/>
    <w:rPr>
      <w:rFonts w:ascii="Cambria" w:hAnsi="Cambria"/>
      <w:b/>
      <w:bCs/>
      <w:color w:val="000000"/>
      <w:kern w:val="2"/>
      <w:sz w:val="21"/>
      <w:szCs w:val="21"/>
    </w:rPr>
  </w:style>
  <w:style w:type="character" w:customStyle="1" w:styleId="556">
    <w:name w:val="批注主题 Char"/>
    <w:autoRedefine/>
    <w:qFormat/>
    <w:uiPriority w:val="0"/>
    <w:rPr>
      <w:rFonts w:eastAsia="宋体"/>
      <w:b/>
      <w:bCs/>
      <w:kern w:val="2"/>
      <w:sz w:val="21"/>
      <w:szCs w:val="24"/>
      <w:lang w:val="en-US" w:eastAsia="zh-CN" w:bidi="ar-SA"/>
    </w:rPr>
  </w:style>
  <w:style w:type="character" w:customStyle="1" w:styleId="557">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558">
    <w:name w:val="正文首行缩进两字 Char"/>
    <w:autoRedefine/>
    <w:qFormat/>
    <w:uiPriority w:val="0"/>
    <w:rPr>
      <w:sz w:val="24"/>
      <w:szCs w:val="24"/>
      <w:lang w:val="en-US" w:eastAsia="zh-CN" w:bidi="ar-SA"/>
    </w:rPr>
  </w:style>
  <w:style w:type="character" w:customStyle="1" w:styleId="559">
    <w:name w:val="Char Char51"/>
    <w:autoRedefine/>
    <w:qFormat/>
    <w:uiPriority w:val="0"/>
    <w:rPr>
      <w:rFonts w:ascii="宋体" w:hAnsi="Courier New" w:eastAsia="宋体"/>
      <w:kern w:val="2"/>
      <w:sz w:val="21"/>
      <w:lang w:val="en-US" w:eastAsia="zh-CN"/>
    </w:rPr>
  </w:style>
  <w:style w:type="character" w:customStyle="1" w:styleId="560">
    <w:name w:val="带编号样式 Char"/>
    <w:autoRedefine/>
    <w:qFormat/>
    <w:uiPriority w:val="0"/>
    <w:rPr>
      <w:rFonts w:ascii="仿宋_GB2312" w:eastAsia="仿宋_GB2312"/>
      <w:color w:val="000000"/>
      <w:sz w:val="24"/>
      <w:lang w:bidi="ar-SA"/>
    </w:rPr>
  </w:style>
  <w:style w:type="character" w:customStyle="1" w:styleId="561">
    <w:name w:val="样式4 Char"/>
    <w:autoRedefine/>
    <w:qFormat/>
    <w:uiPriority w:val="0"/>
    <w:rPr>
      <w:rFonts w:ascii="仿宋_GB2312" w:hAnsi="仿宋" w:eastAsia="仿宋_GB2312"/>
      <w:b/>
      <w:kern w:val="2"/>
      <w:sz w:val="32"/>
      <w:szCs w:val="32"/>
      <w:lang w:bidi="ar-SA"/>
    </w:rPr>
  </w:style>
  <w:style w:type="character" w:customStyle="1" w:styleId="562">
    <w:name w:val="样式 标题 4h4H4Fab-4T5Ref Heading 1rh1Heading sqlsect 1.2.3.... Char"/>
    <w:link w:val="174"/>
    <w:autoRedefine/>
    <w:qFormat/>
    <w:uiPriority w:val="0"/>
    <w:rPr>
      <w:rFonts w:ascii="微软雅黑" w:hAnsi="微软雅黑" w:eastAsia="微软雅黑"/>
      <w:b/>
      <w:bCs/>
      <w:kern w:val="2"/>
      <w:sz w:val="24"/>
      <w:szCs w:val="28"/>
    </w:rPr>
  </w:style>
  <w:style w:type="character" w:customStyle="1" w:styleId="563">
    <w:name w:val="PI Char"/>
    <w:autoRedefine/>
    <w:qFormat/>
    <w:uiPriority w:val="0"/>
    <w:rPr>
      <w:rFonts w:ascii="宋体" w:hAnsi="宋体" w:eastAsia="宋体"/>
      <w:kern w:val="2"/>
      <w:sz w:val="24"/>
      <w:szCs w:val="24"/>
      <w:lang w:val="en-US" w:eastAsia="zh-CN" w:bidi="ar-SA"/>
    </w:rPr>
  </w:style>
  <w:style w:type="character" w:customStyle="1" w:styleId="564">
    <w:name w:val="Char Char111"/>
    <w:autoRedefine/>
    <w:qFormat/>
    <w:locked/>
    <w:uiPriority w:val="0"/>
    <w:rPr>
      <w:rFonts w:ascii="宋体" w:hAnsi="宋体" w:eastAsia="宋体"/>
      <w:b/>
      <w:kern w:val="2"/>
      <w:sz w:val="24"/>
      <w:szCs w:val="24"/>
      <w:lang w:val="en-US" w:eastAsia="zh-CN" w:bidi="ar-SA"/>
    </w:rPr>
  </w:style>
  <w:style w:type="character" w:customStyle="1" w:styleId="565">
    <w:name w:val="Document Map Char"/>
    <w:autoRedefine/>
    <w:semiHidden/>
    <w:qFormat/>
    <w:locked/>
    <w:uiPriority w:val="0"/>
    <w:rPr>
      <w:rFonts w:eastAsia="宋体"/>
      <w:kern w:val="2"/>
      <w:sz w:val="21"/>
      <w:szCs w:val="24"/>
      <w:lang w:val="en-US" w:eastAsia="zh-CN" w:bidi="ar-SA"/>
    </w:rPr>
  </w:style>
  <w:style w:type="character" w:customStyle="1" w:styleId="566">
    <w:name w:val="正文文本缩进 Char"/>
    <w:autoRedefine/>
    <w:qFormat/>
    <w:uiPriority w:val="0"/>
    <w:rPr>
      <w:rFonts w:ascii="宋体" w:hAnsi="宋体"/>
      <w:kern w:val="2"/>
      <w:sz w:val="24"/>
      <w:szCs w:val="24"/>
    </w:rPr>
  </w:style>
  <w:style w:type="character" w:customStyle="1" w:styleId="567">
    <w:name w:val="文本正文 Char Char"/>
    <w:autoRedefine/>
    <w:qFormat/>
    <w:locked/>
    <w:uiPriority w:val="0"/>
    <w:rPr>
      <w:sz w:val="24"/>
      <w:lang w:bidi="ar-SA"/>
    </w:rPr>
  </w:style>
  <w:style w:type="character" w:customStyle="1" w:styleId="568">
    <w:name w:val="样式7 Char"/>
    <w:autoRedefine/>
    <w:qFormat/>
    <w:uiPriority w:val="0"/>
    <w:rPr>
      <w:rFonts w:ascii="仿宋_GB2312" w:hAnsi="仿宋" w:eastAsia="仿宋_GB2312"/>
      <w:b/>
      <w:kern w:val="2"/>
      <w:sz w:val="24"/>
      <w:szCs w:val="24"/>
    </w:rPr>
  </w:style>
  <w:style w:type="character" w:customStyle="1" w:styleId="569">
    <w:name w:val="样式3 Char"/>
    <w:basedOn w:val="570"/>
    <w:autoRedefine/>
    <w:qFormat/>
    <w:uiPriority w:val="0"/>
    <w:rPr>
      <w:rFonts w:ascii="仿宋_GB2312" w:hAnsi="仿宋" w:eastAsia="仿宋_GB2312" w:cs="仿宋_GB2312"/>
      <w:sz w:val="32"/>
      <w:szCs w:val="30"/>
      <w:lang w:val="zh-CN"/>
    </w:rPr>
  </w:style>
  <w:style w:type="character" w:customStyle="1" w:styleId="570">
    <w:name w:val="样式2 Char"/>
    <w:autoRedefine/>
    <w:qFormat/>
    <w:uiPriority w:val="0"/>
    <w:rPr>
      <w:rFonts w:ascii="仿宋_GB2312" w:hAnsi="仿宋" w:eastAsia="仿宋_GB2312" w:cs="仿宋_GB2312"/>
      <w:b/>
      <w:bCs/>
      <w:sz w:val="32"/>
      <w:szCs w:val="30"/>
      <w:lang w:val="zh-CN"/>
    </w:rPr>
  </w:style>
  <w:style w:type="character" w:customStyle="1" w:styleId="571">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572">
    <w:name w:val="Table Text Char1"/>
    <w:autoRedefine/>
    <w:qFormat/>
    <w:uiPriority w:val="0"/>
    <w:rPr>
      <w:rFonts w:eastAsia="宋体"/>
      <w:sz w:val="24"/>
      <w:szCs w:val="24"/>
      <w:lang w:val="en-US" w:eastAsia="zh-CN" w:bidi="ar-SA"/>
    </w:rPr>
  </w:style>
  <w:style w:type="character" w:customStyle="1" w:styleId="573">
    <w:name w:val="shadow11"/>
    <w:autoRedefine/>
    <w:qFormat/>
    <w:uiPriority w:val="0"/>
    <w:rPr>
      <w:color w:val="000000"/>
      <w:sz w:val="21"/>
    </w:rPr>
  </w:style>
  <w:style w:type="character" w:customStyle="1" w:styleId="574">
    <w:name w:val="HTML 地址 字符"/>
    <w:link w:val="28"/>
    <w:autoRedefine/>
    <w:qFormat/>
    <w:uiPriority w:val="0"/>
    <w:rPr>
      <w:rFonts w:ascii="宋体" w:hAnsi="宋体"/>
      <w:i/>
      <w:iCs/>
      <w:sz w:val="24"/>
      <w:szCs w:val="24"/>
    </w:rPr>
  </w:style>
  <w:style w:type="character" w:customStyle="1" w:styleId="575">
    <w:name w:val="Char Char22"/>
    <w:autoRedefine/>
    <w:qFormat/>
    <w:uiPriority w:val="0"/>
    <w:rPr>
      <w:rFonts w:eastAsia="宋体"/>
      <w:b/>
      <w:bCs/>
      <w:kern w:val="2"/>
      <w:sz w:val="21"/>
      <w:szCs w:val="24"/>
      <w:lang w:val="en-US" w:eastAsia="zh-CN" w:bidi="ar-SA"/>
    </w:rPr>
  </w:style>
  <w:style w:type="character" w:customStyle="1" w:styleId="576">
    <w:name w:val="标题 5 字符"/>
    <w:link w:val="7"/>
    <w:autoRedefine/>
    <w:qFormat/>
    <w:uiPriority w:val="0"/>
    <w:rPr>
      <w:b/>
      <w:bCs/>
      <w:kern w:val="2"/>
      <w:sz w:val="28"/>
      <w:szCs w:val="28"/>
    </w:rPr>
  </w:style>
  <w:style w:type="character" w:customStyle="1" w:styleId="577">
    <w:name w:val="h3 Char1"/>
    <w:autoRedefine/>
    <w:qFormat/>
    <w:uiPriority w:val="0"/>
    <w:rPr>
      <w:rFonts w:eastAsia="宋体"/>
      <w:b/>
      <w:bCs/>
      <w:kern w:val="2"/>
      <w:sz w:val="32"/>
      <w:szCs w:val="32"/>
      <w:lang w:bidi="ar-SA"/>
    </w:rPr>
  </w:style>
  <w:style w:type="character" w:customStyle="1" w:styleId="578">
    <w:name w:val="FA正文 Char Char"/>
    <w:autoRedefine/>
    <w:qFormat/>
    <w:uiPriority w:val="0"/>
    <w:rPr>
      <w:rFonts w:hAnsi="宋体"/>
      <w:kern w:val="2"/>
      <w:sz w:val="24"/>
      <w:lang w:bidi="ar-SA"/>
    </w:rPr>
  </w:style>
  <w:style w:type="character" w:customStyle="1" w:styleId="579">
    <w:name w:val="Char Char7"/>
    <w:autoRedefine/>
    <w:semiHidden/>
    <w:qFormat/>
    <w:uiPriority w:val="0"/>
    <w:rPr>
      <w:rFonts w:eastAsia="宋体"/>
      <w:kern w:val="2"/>
      <w:sz w:val="21"/>
      <w:szCs w:val="24"/>
      <w:lang w:val="en-US" w:eastAsia="zh-CN" w:bidi="ar-SA"/>
    </w:rPr>
  </w:style>
  <w:style w:type="character" w:customStyle="1" w:styleId="580">
    <w:name w:val="hui"/>
    <w:basedOn w:val="62"/>
    <w:autoRedefine/>
    <w:qFormat/>
    <w:uiPriority w:val="0"/>
  </w:style>
  <w:style w:type="character" w:customStyle="1" w:styleId="581">
    <w:name w:val="正文缩进 Char"/>
    <w:autoRedefine/>
    <w:qFormat/>
    <w:uiPriority w:val="0"/>
    <w:rPr>
      <w:rFonts w:eastAsia="宋体"/>
      <w:kern w:val="2"/>
      <w:sz w:val="21"/>
      <w:lang w:val="en-US" w:eastAsia="zh-CN"/>
    </w:rPr>
  </w:style>
  <w:style w:type="character" w:customStyle="1" w:styleId="582">
    <w:name w:val="正文1 Char"/>
    <w:autoRedefine/>
    <w:qFormat/>
    <w:uiPriority w:val="0"/>
    <w:rPr>
      <w:rFonts w:ascii="宋体" w:eastAsia="宋体"/>
      <w:snapToGrid w:val="0"/>
      <w:color w:val="000000"/>
      <w:kern w:val="28"/>
      <w:sz w:val="28"/>
      <w:lang w:val="en-US" w:eastAsia="zh-CN" w:bidi="ar-SA"/>
    </w:rPr>
  </w:style>
  <w:style w:type="character" w:customStyle="1" w:styleId="583">
    <w:name w:val="Char Char61"/>
    <w:autoRedefine/>
    <w:qFormat/>
    <w:uiPriority w:val="0"/>
    <w:rPr>
      <w:rFonts w:eastAsia="宋体"/>
      <w:kern w:val="2"/>
      <w:sz w:val="21"/>
      <w:szCs w:val="24"/>
      <w:lang w:val="en-US" w:eastAsia="zh-CN" w:bidi="ar-SA"/>
    </w:rPr>
  </w:style>
  <w:style w:type="character" w:customStyle="1" w:styleId="584">
    <w:name w:val="正文文本 3 字符"/>
    <w:link w:val="21"/>
    <w:autoRedefine/>
    <w:qFormat/>
    <w:uiPriority w:val="0"/>
    <w:rPr>
      <w:kern w:val="2"/>
      <w:sz w:val="21"/>
    </w:rPr>
  </w:style>
  <w:style w:type="character" w:customStyle="1" w:styleId="585">
    <w:name w:val="message1"/>
    <w:autoRedefine/>
    <w:qFormat/>
    <w:uiPriority w:val="0"/>
    <w:rPr>
      <w:rFonts w:hint="default" w:ascii="Tahoma" w:hAnsi="Tahoma" w:cs="Tahoma"/>
      <w:sz w:val="18"/>
      <w:szCs w:val="18"/>
    </w:rPr>
  </w:style>
  <w:style w:type="character" w:customStyle="1" w:styleId="586">
    <w:name w:val="DO_NOT_TRANSLATE"/>
    <w:autoRedefine/>
    <w:qFormat/>
    <w:uiPriority w:val="0"/>
    <w:rPr>
      <w:rFonts w:ascii="Courier New" w:hAnsi="Courier New" w:cs="Courier New"/>
      <w:color w:val="800000"/>
    </w:rPr>
  </w:style>
  <w:style w:type="character" w:customStyle="1" w:styleId="587">
    <w:name w:val="unnamed11"/>
    <w:autoRedefine/>
    <w:qFormat/>
    <w:uiPriority w:val="0"/>
    <w:rPr>
      <w:sz w:val="20"/>
      <w:szCs w:val="20"/>
    </w:rPr>
  </w:style>
  <w:style w:type="character" w:customStyle="1" w:styleId="588">
    <w:name w:val="tw4winInternal"/>
    <w:autoRedefine/>
    <w:qFormat/>
    <w:uiPriority w:val="0"/>
    <w:rPr>
      <w:rFonts w:ascii="Courier New" w:hAnsi="Courier New" w:cs="Courier New"/>
      <w:color w:val="FF0000"/>
    </w:rPr>
  </w:style>
  <w:style w:type="character" w:customStyle="1" w:styleId="589">
    <w:name w:val="正文（缩进2汉字） Char"/>
    <w:link w:val="329"/>
    <w:autoRedefine/>
    <w:qFormat/>
    <w:uiPriority w:val="0"/>
    <w:rPr>
      <w:rFonts w:ascii="宋体"/>
    </w:rPr>
  </w:style>
  <w:style w:type="character" w:customStyle="1" w:styleId="590">
    <w:name w:val="页脚 Char"/>
    <w:autoRedefine/>
    <w:qFormat/>
    <w:uiPriority w:val="0"/>
    <w:rPr>
      <w:rFonts w:eastAsia="仿宋_GB2312"/>
      <w:kern w:val="2"/>
      <w:sz w:val="18"/>
      <w:lang w:val="en-US" w:eastAsia="zh-CN"/>
    </w:rPr>
  </w:style>
  <w:style w:type="character" w:customStyle="1" w:styleId="591">
    <w:name w:val="正文文本缩进 3 字符"/>
    <w:link w:val="50"/>
    <w:autoRedefine/>
    <w:qFormat/>
    <w:uiPriority w:val="0"/>
    <w:rPr>
      <w:kern w:val="2"/>
      <w:sz w:val="24"/>
    </w:rPr>
  </w:style>
  <w:style w:type="character" w:customStyle="1" w:styleId="592">
    <w:name w:val="正文缩进 Char1"/>
    <w:autoRedefine/>
    <w:qFormat/>
    <w:uiPriority w:val="0"/>
    <w:rPr>
      <w:rFonts w:ascii="宋体" w:eastAsia="宋体"/>
      <w:snapToGrid w:val="0"/>
      <w:color w:val="000000"/>
      <w:kern w:val="28"/>
      <w:sz w:val="28"/>
      <w:lang w:val="en-US" w:eastAsia="zh-CN" w:bidi="ar-SA"/>
    </w:rPr>
  </w:style>
  <w:style w:type="character" w:customStyle="1" w:styleId="593">
    <w:name w:val="style36"/>
    <w:basedOn w:val="62"/>
    <w:autoRedefine/>
    <w:qFormat/>
    <w:uiPriority w:val="0"/>
  </w:style>
  <w:style w:type="character" w:customStyle="1" w:styleId="594">
    <w:name w:val="hui3"/>
    <w:autoRedefine/>
    <w:qFormat/>
    <w:uiPriority w:val="0"/>
    <w:rPr>
      <w:color w:val="333333"/>
    </w:rPr>
  </w:style>
  <w:style w:type="character" w:customStyle="1" w:styleId="595">
    <w:name w:val="apple-converted-space"/>
    <w:autoRedefine/>
    <w:qFormat/>
    <w:uiPriority w:val="0"/>
  </w:style>
  <w:style w:type="character" w:customStyle="1" w:styleId="596">
    <w:name w:val="文档结构图 Char"/>
    <w:autoRedefine/>
    <w:qFormat/>
    <w:uiPriority w:val="0"/>
    <w:rPr>
      <w:rFonts w:eastAsia="宋体"/>
      <w:kern w:val="2"/>
      <w:sz w:val="21"/>
      <w:szCs w:val="24"/>
      <w:lang w:val="en-US" w:eastAsia="zh-CN" w:bidi="ar-SA"/>
    </w:rPr>
  </w:style>
  <w:style w:type="character" w:customStyle="1" w:styleId="597">
    <w:name w:val="正文非缩进 Char3"/>
    <w:autoRedefine/>
    <w:qFormat/>
    <w:uiPriority w:val="0"/>
    <w:rPr>
      <w:rFonts w:ascii="宋体" w:eastAsia="宋体"/>
      <w:snapToGrid w:val="0"/>
      <w:color w:val="000000"/>
      <w:kern w:val="28"/>
      <w:sz w:val="28"/>
      <w:lang w:val="en-US" w:eastAsia="zh-CN" w:bidi="ar-SA"/>
    </w:rPr>
  </w:style>
  <w:style w:type="character" w:customStyle="1" w:styleId="598">
    <w:name w:val="dectext1"/>
    <w:autoRedefine/>
    <w:qFormat/>
    <w:uiPriority w:val="0"/>
    <w:rPr>
      <w:rFonts w:ascii="宋体" w:hAnsi="宋体" w:eastAsia="宋体"/>
      <w:color w:val="333333"/>
      <w:sz w:val="21"/>
      <w:szCs w:val="21"/>
      <w:u w:val="none"/>
    </w:rPr>
  </w:style>
  <w:style w:type="character" w:customStyle="1" w:styleId="599">
    <w:name w:val="副标题 Char1"/>
    <w:autoRedefine/>
    <w:qFormat/>
    <w:uiPriority w:val="0"/>
    <w:rPr>
      <w:rFonts w:ascii="Cambria" w:hAnsi="Cambria" w:eastAsia="宋体" w:cs="Times New Roman"/>
      <w:b/>
      <w:bCs/>
      <w:snapToGrid w:val="0"/>
      <w:kern w:val="28"/>
      <w:sz w:val="32"/>
      <w:szCs w:val="32"/>
    </w:rPr>
  </w:style>
  <w:style w:type="character" w:customStyle="1" w:styleId="600">
    <w:name w:val="f141"/>
    <w:autoRedefine/>
    <w:qFormat/>
    <w:uiPriority w:val="0"/>
    <w:rPr>
      <w:rFonts w:ascii="Tahoma" w:hAnsi="Tahoma" w:eastAsia="宋体"/>
      <w:b/>
      <w:kern w:val="2"/>
      <w:sz w:val="21"/>
      <w:szCs w:val="21"/>
      <w:lang w:val="en-US" w:eastAsia="zh-CN" w:bidi="ar-SA"/>
    </w:rPr>
  </w:style>
  <w:style w:type="character" w:customStyle="1" w:styleId="601">
    <w:name w:val="日期 字符"/>
    <w:link w:val="34"/>
    <w:autoRedefine/>
    <w:qFormat/>
    <w:uiPriority w:val="0"/>
    <w:rPr>
      <w:rFonts w:ascii="宋体"/>
      <w:kern w:val="2"/>
      <w:sz w:val="24"/>
      <w:szCs w:val="21"/>
      <w:lang w:val="zh-CN"/>
    </w:rPr>
  </w:style>
  <w:style w:type="character" w:customStyle="1" w:styleId="602">
    <w:name w:val="标题 4 字符"/>
    <w:link w:val="6"/>
    <w:autoRedefine/>
    <w:qFormat/>
    <w:uiPriority w:val="0"/>
    <w:rPr>
      <w:rFonts w:ascii="Arial" w:hAnsi="Arial" w:eastAsia="黑体"/>
      <w:b/>
      <w:bCs/>
      <w:kern w:val="2"/>
      <w:sz w:val="28"/>
      <w:szCs w:val="28"/>
      <w:lang w:val="zh-CN"/>
    </w:rPr>
  </w:style>
  <w:style w:type="character" w:customStyle="1" w:styleId="603">
    <w:name w:val="链接"/>
    <w:autoRedefine/>
    <w:qFormat/>
    <w:uiPriority w:val="0"/>
    <w:rPr>
      <w:color w:val="0000FF"/>
      <w:sz w:val="21"/>
      <w:szCs w:val="21"/>
      <w:u w:val="single"/>
    </w:rPr>
  </w:style>
  <w:style w:type="character" w:customStyle="1" w:styleId="604">
    <w:name w:val="正文首行缩进 Char Char Char Char Char Char"/>
    <w:autoRedefine/>
    <w:qFormat/>
    <w:uiPriority w:val="0"/>
    <w:rPr>
      <w:rFonts w:ascii="宋体" w:eastAsia="宋体"/>
      <w:kern w:val="2"/>
      <w:sz w:val="24"/>
      <w:lang w:val="zh-CN" w:bidi="ar-SA"/>
    </w:rPr>
  </w:style>
  <w:style w:type="character" w:customStyle="1" w:styleId="605">
    <w:name w:val="tw4winError"/>
    <w:autoRedefine/>
    <w:qFormat/>
    <w:uiPriority w:val="0"/>
    <w:rPr>
      <w:rFonts w:ascii="Courier New" w:hAnsi="Courier New" w:cs="Courier New"/>
      <w:color w:val="00FF00"/>
      <w:sz w:val="40"/>
      <w:szCs w:val="40"/>
    </w:rPr>
  </w:style>
  <w:style w:type="character" w:customStyle="1" w:styleId="606">
    <w:name w:val="Used by Word for text of Help footnotes Char Char"/>
    <w:autoRedefine/>
    <w:semiHidden/>
    <w:qFormat/>
    <w:uiPriority w:val="0"/>
    <w:rPr>
      <w:rFonts w:ascii="Times New Roman" w:hAnsi="Times New Roman" w:eastAsia="宋体" w:cs="Times New Roman"/>
      <w:sz w:val="20"/>
      <w:szCs w:val="20"/>
    </w:rPr>
  </w:style>
  <w:style w:type="character" w:customStyle="1" w:styleId="607">
    <w:name w:val="Char Char31"/>
    <w:autoRedefine/>
    <w:semiHidden/>
    <w:qFormat/>
    <w:uiPriority w:val="0"/>
    <w:rPr>
      <w:rFonts w:ascii="Times New Roman" w:hAnsi="Times New Roman" w:eastAsia="宋体" w:cs="Times New Roman"/>
      <w:b/>
      <w:kern w:val="2"/>
      <w:sz w:val="32"/>
      <w:szCs w:val="24"/>
      <w:lang w:val="en-US" w:eastAsia="zh-CN" w:bidi="ar-SA"/>
    </w:rPr>
  </w:style>
  <w:style w:type="character" w:customStyle="1" w:styleId="608">
    <w:name w:val="表正文 Char"/>
    <w:autoRedefine/>
    <w:qFormat/>
    <w:uiPriority w:val="0"/>
    <w:rPr>
      <w:rFonts w:ascii="宋体" w:eastAsia="宋体"/>
      <w:snapToGrid w:val="0"/>
      <w:color w:val="000000"/>
      <w:kern w:val="28"/>
      <w:sz w:val="28"/>
      <w:lang w:val="en-US" w:eastAsia="zh-CN" w:bidi="ar-SA"/>
    </w:rPr>
  </w:style>
  <w:style w:type="character" w:customStyle="1" w:styleId="609">
    <w:name w:val="普通文字 Char1 Char"/>
    <w:autoRedefine/>
    <w:qFormat/>
    <w:uiPriority w:val="0"/>
    <w:rPr>
      <w:rFonts w:ascii="宋体" w:hAnsi="Courier New" w:eastAsia="宋体"/>
      <w:kern w:val="2"/>
      <w:sz w:val="21"/>
      <w:szCs w:val="24"/>
      <w:lang w:val="en-US" w:eastAsia="zh-CN" w:bidi="ar-SA"/>
    </w:rPr>
  </w:style>
  <w:style w:type="character" w:customStyle="1" w:styleId="610">
    <w:name w:val="pt9"/>
    <w:autoRedefine/>
    <w:qFormat/>
    <w:uiPriority w:val="0"/>
    <w:rPr>
      <w:rFonts w:ascii="仿宋_GB2312" w:eastAsia="微软雅黑"/>
      <w:b/>
      <w:kern w:val="2"/>
      <w:sz w:val="32"/>
      <w:szCs w:val="32"/>
      <w:lang w:val="en-US" w:eastAsia="zh-CN" w:bidi="ar-SA"/>
    </w:rPr>
  </w:style>
  <w:style w:type="character" w:customStyle="1" w:styleId="611">
    <w:name w:val="large1"/>
    <w:autoRedefine/>
    <w:qFormat/>
    <w:uiPriority w:val="0"/>
    <w:rPr>
      <w:rFonts w:hint="eastAsia" w:ascii="宋体" w:hAnsi="宋体" w:eastAsia="宋体"/>
      <w:sz w:val="21"/>
      <w:szCs w:val="21"/>
    </w:rPr>
  </w:style>
  <w:style w:type="character" w:customStyle="1" w:styleId="612">
    <w:name w:val="样式 样式 标题 4h4H4Fab-4T5Ref Heading 1rh1Heading sqlsect 1.2.3.... +... Char"/>
    <w:link w:val="173"/>
    <w:autoRedefine/>
    <w:qFormat/>
    <w:uiPriority w:val="0"/>
    <w:rPr>
      <w:rFonts w:ascii="微软雅黑" w:hAnsi="微软雅黑" w:eastAsia="微软雅黑"/>
      <w:b/>
      <w:bCs/>
      <w:kern w:val="2"/>
      <w:sz w:val="24"/>
      <w:szCs w:val="28"/>
    </w:rPr>
  </w:style>
  <w:style w:type="character" w:customStyle="1" w:styleId="613">
    <w:name w:val="标题 4 Char1"/>
    <w:autoRedefine/>
    <w:semiHidden/>
    <w:qFormat/>
    <w:uiPriority w:val="9"/>
    <w:rPr>
      <w:rFonts w:ascii="Cambria" w:hAnsi="Cambria" w:eastAsia="宋体" w:cs="Times New Roman"/>
      <w:b/>
      <w:bCs/>
      <w:kern w:val="2"/>
      <w:sz w:val="28"/>
      <w:szCs w:val="28"/>
    </w:rPr>
  </w:style>
  <w:style w:type="character" w:customStyle="1" w:styleId="614">
    <w:name w:val="tw4winPopup"/>
    <w:autoRedefine/>
    <w:qFormat/>
    <w:uiPriority w:val="0"/>
    <w:rPr>
      <w:rFonts w:ascii="Courier New" w:hAnsi="Courier New" w:cs="Courier New"/>
      <w:color w:val="008000"/>
    </w:rPr>
  </w:style>
  <w:style w:type="character" w:customStyle="1" w:styleId="615">
    <w:name w:val="标题 6 字符"/>
    <w:link w:val="8"/>
    <w:autoRedefine/>
    <w:qFormat/>
    <w:uiPriority w:val="0"/>
    <w:rPr>
      <w:rFonts w:ascii="Arial" w:hAnsi="Arial" w:eastAsia="黑体"/>
      <w:b/>
      <w:bCs/>
      <w:kern w:val="2"/>
      <w:sz w:val="24"/>
      <w:szCs w:val="24"/>
    </w:rPr>
  </w:style>
  <w:style w:type="character" w:customStyle="1" w:styleId="616">
    <w:name w:val="正文缩进 字符"/>
    <w:link w:val="5"/>
    <w:autoRedefine/>
    <w:qFormat/>
    <w:uiPriority w:val="0"/>
    <w:rPr>
      <w:rFonts w:ascii="宋体" w:eastAsia="宋体"/>
      <w:snapToGrid w:val="0"/>
      <w:color w:val="000000"/>
      <w:kern w:val="28"/>
      <w:sz w:val="28"/>
      <w:lang w:val="en-US" w:eastAsia="zh-CN" w:bidi="ar-SA"/>
    </w:rPr>
  </w:style>
  <w:style w:type="character" w:customStyle="1" w:styleId="617">
    <w:name w:val="批注文字 字符"/>
    <w:link w:val="19"/>
    <w:autoRedefine/>
    <w:qFormat/>
    <w:uiPriority w:val="99"/>
    <w:rPr>
      <w:kern w:val="2"/>
      <w:sz w:val="21"/>
      <w:szCs w:val="24"/>
    </w:rPr>
  </w:style>
  <w:style w:type="character" w:customStyle="1" w:styleId="618">
    <w:name w:val="批注框文本 字符"/>
    <w:link w:val="36"/>
    <w:autoRedefine/>
    <w:semiHidden/>
    <w:qFormat/>
    <w:uiPriority w:val="0"/>
    <w:rPr>
      <w:kern w:val="2"/>
      <w:sz w:val="18"/>
      <w:szCs w:val="18"/>
    </w:rPr>
  </w:style>
  <w:style w:type="character" w:customStyle="1" w:styleId="619">
    <w:name w:val="Footer Char"/>
    <w:autoRedefine/>
    <w:qFormat/>
    <w:locked/>
    <w:uiPriority w:val="0"/>
    <w:rPr>
      <w:rFonts w:eastAsia="宋体"/>
      <w:kern w:val="2"/>
      <w:sz w:val="18"/>
      <w:lang w:val="en-US" w:eastAsia="zh-CN" w:bidi="ar-SA"/>
    </w:rPr>
  </w:style>
  <w:style w:type="paragraph" w:customStyle="1" w:styleId="620">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21">
    <w:name w:val="索引 11"/>
    <w:basedOn w:val="1"/>
    <w:next w:val="1"/>
    <w:autoRedefine/>
    <w:qFormat/>
    <w:uiPriority w:val="0"/>
    <w:pPr>
      <w:adjustRightInd/>
      <w:spacing w:line="360" w:lineRule="auto"/>
    </w:pPr>
    <w:rPr>
      <w:rFonts w:ascii="仿宋_GB2312" w:eastAsia="仿宋_GB2312"/>
      <w:sz w:val="24"/>
      <w:szCs w:val="20"/>
    </w:rPr>
  </w:style>
  <w:style w:type="paragraph" w:customStyle="1" w:styleId="622">
    <w:name w:val="Char Char28"/>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623">
    <w:name w:val="纯文本_0_0"/>
    <w:basedOn w:val="624"/>
    <w:link w:val="625"/>
    <w:autoRedefine/>
    <w:qFormat/>
    <w:uiPriority w:val="0"/>
    <w:pPr>
      <w:adjustRightInd/>
    </w:pPr>
    <w:rPr>
      <w:rFonts w:ascii="宋体" w:hAnsi="Courier New"/>
      <w:szCs w:val="21"/>
    </w:rPr>
  </w:style>
  <w:style w:type="paragraph" w:customStyle="1" w:styleId="624">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25">
    <w:name w:val="纯文本 Char_0"/>
    <w:link w:val="623"/>
    <w:autoRedefine/>
    <w:qFormat/>
    <w:uiPriority w:val="0"/>
    <w:rPr>
      <w:rFonts w:ascii="宋体" w:hAnsi="Courier New"/>
      <w:kern w:val="2"/>
      <w:sz w:val="21"/>
      <w:szCs w:val="21"/>
      <w:lang w:val="en-US" w:eastAsia="zh-CN"/>
    </w:rPr>
  </w:style>
  <w:style w:type="character" w:customStyle="1" w:styleId="626">
    <w:name w:val="纯文本 Char1"/>
    <w:link w:val="627"/>
    <w:autoRedefine/>
    <w:qFormat/>
    <w:uiPriority w:val="0"/>
    <w:rPr>
      <w:rFonts w:ascii="宋体" w:hAnsi="Courier New"/>
    </w:rPr>
  </w:style>
  <w:style w:type="paragraph" w:customStyle="1" w:styleId="627">
    <w:name w:val="纯文本1"/>
    <w:basedOn w:val="1"/>
    <w:link w:val="626"/>
    <w:autoRedefine/>
    <w:qFormat/>
    <w:uiPriority w:val="0"/>
    <w:pPr>
      <w:adjustRightInd/>
    </w:pPr>
    <w:rPr>
      <w:rFonts w:ascii="宋体" w:hAnsi="Courier New"/>
      <w:kern w:val="0"/>
      <w:sz w:val="20"/>
      <w:szCs w:val="20"/>
    </w:rPr>
  </w:style>
  <w:style w:type="paragraph" w:customStyle="1" w:styleId="628">
    <w:name w:val="Char Char Char Char Char Char Char2"/>
    <w:basedOn w:val="1"/>
    <w:autoRedefine/>
    <w:qFormat/>
    <w:uiPriority w:val="0"/>
    <w:rPr>
      <w:rFonts w:ascii="仿宋_GB2312" w:eastAsia="仿宋_GB2312"/>
      <w:b/>
      <w:sz w:val="32"/>
      <w:szCs w:val="32"/>
    </w:rPr>
  </w:style>
  <w:style w:type="paragraph" w:customStyle="1" w:styleId="629">
    <w:name w:val="Char Char1 Char Char Char Char Char Char2"/>
    <w:basedOn w:val="1"/>
    <w:autoRedefine/>
    <w:qFormat/>
    <w:uiPriority w:val="0"/>
    <w:rPr>
      <w:rFonts w:ascii="仿宋_GB2312" w:eastAsia="仿宋_GB2312"/>
      <w:b/>
      <w:sz w:val="32"/>
      <w:szCs w:val="20"/>
    </w:rPr>
  </w:style>
  <w:style w:type="paragraph" w:customStyle="1" w:styleId="630">
    <w:name w:val="修订1"/>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631">
    <w:name w:val="Default Char"/>
    <w:link w:val="74"/>
    <w:autoRedefine/>
    <w:qFormat/>
    <w:uiPriority w:val="0"/>
    <w:rPr>
      <w:rFonts w:ascii="仿宋_GB2312" w:eastAsia="仿宋_GB2312" w:cs="仿宋_GB2312"/>
      <w:color w:val="000000"/>
      <w:sz w:val="24"/>
      <w:szCs w:val="24"/>
    </w:rPr>
  </w:style>
  <w:style w:type="paragraph" w:customStyle="1" w:styleId="632">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33">
    <w:name w:val="font61"/>
    <w:basedOn w:val="62"/>
    <w:autoRedefine/>
    <w:qFormat/>
    <w:uiPriority w:val="0"/>
    <w:rPr>
      <w:rFonts w:hint="eastAsia" w:ascii="仿宋" w:hAnsi="仿宋" w:eastAsia="仿宋" w:cs="仿宋"/>
      <w:snapToGrid w:val="0"/>
      <w:color w:val="000000"/>
      <w:kern w:val="0"/>
      <w:sz w:val="20"/>
      <w:szCs w:val="20"/>
      <w:u w:val="none"/>
    </w:rPr>
  </w:style>
  <w:style w:type="character" w:customStyle="1" w:styleId="634">
    <w:name w:val="font11"/>
    <w:basedOn w:val="62"/>
    <w:autoRedefine/>
    <w:qFormat/>
    <w:uiPriority w:val="0"/>
    <w:rPr>
      <w:rFonts w:hint="default" w:ascii="Times New Roman" w:hAnsi="Times New Roman" w:eastAsia="黑体" w:cs="Times New Roman"/>
      <w:snapToGrid w:val="0"/>
      <w:color w:val="000000"/>
      <w:kern w:val="0"/>
      <w:sz w:val="22"/>
      <w:szCs w:val="22"/>
      <w:u w:val="none"/>
    </w:rPr>
  </w:style>
  <w:style w:type="paragraph" w:customStyle="1" w:styleId="635">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6">
    <w:name w:val="WPSOffice手动目录 1"/>
    <w:autoRedefine/>
    <w:qFormat/>
    <w:uiPriority w:val="0"/>
    <w:rPr>
      <w:rFonts w:ascii="Times New Roman" w:hAnsi="Times New Roman" w:eastAsia="宋体" w:cs="Times New Roman"/>
      <w:lang w:val="en-US" w:eastAsia="zh-CN" w:bidi="ar-SA"/>
    </w:rPr>
  </w:style>
  <w:style w:type="paragraph" w:customStyle="1" w:styleId="637">
    <w:name w:val="_Style 3"/>
    <w:basedOn w:val="1"/>
    <w:autoRedefine/>
    <w:qFormat/>
    <w:uiPriority w:val="0"/>
    <w:pPr>
      <w:adjustRightInd/>
      <w:ind w:firstLine="420" w:firstLineChars="200"/>
    </w:pPr>
    <w:rPr>
      <w:rFonts w:eastAsia="仿宋_GB2312"/>
      <w:sz w:val="28"/>
    </w:rPr>
  </w:style>
  <w:style w:type="paragraph" w:customStyle="1" w:styleId="638">
    <w:name w:val="须知二级小标题"/>
    <w:basedOn w:val="1"/>
    <w:autoRedefine/>
    <w:qFormat/>
    <w:uiPriority w:val="0"/>
    <w:pPr>
      <w:spacing w:line="500" w:lineRule="exact"/>
    </w:pPr>
    <w:rPr>
      <w:rFonts w:ascii="宋体"/>
      <w:b/>
      <w:sz w:val="24"/>
      <w:szCs w:val="20"/>
    </w:rPr>
  </w:style>
  <w:style w:type="paragraph" w:customStyle="1" w:styleId="639">
    <w:name w:val="正文 "/>
    <w:basedOn w:val="1"/>
    <w:autoRedefine/>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640">
    <w:name w:val="3"/>
    <w:basedOn w:val="1"/>
    <w:next w:val="23"/>
    <w:autoRedefine/>
    <w:qFormat/>
    <w:uiPriority w:val="0"/>
    <w:pPr>
      <w:spacing w:beforeLines="50"/>
      <w:ind w:firstLine="420" w:firstLineChars="200"/>
    </w:pPr>
    <w:rPr>
      <w:rFonts w:ascii="宋体" w:hAnsi="宋体"/>
      <w:spacing w:val="-6"/>
    </w:rPr>
  </w:style>
  <w:style w:type="paragraph" w:customStyle="1" w:styleId="641">
    <w:name w:val="目次、标准名称标题"/>
    <w:basedOn w:val="245"/>
    <w:next w:val="142"/>
    <w:autoRedefine/>
    <w:qFormat/>
    <w:uiPriority w:val="0"/>
    <w:pPr>
      <w:spacing w:line="460" w:lineRule="exact"/>
    </w:p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header" Target="header5.xml"/><Relationship Id="rId16" Type="http://schemas.openxmlformats.org/officeDocument/2006/relationships/header" Target="header4.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77</Pages>
  <Words>18380</Words>
  <Characters>19887</Characters>
  <Lines>391</Lines>
  <Paragraphs>110</Paragraphs>
  <TotalTime>24</TotalTime>
  <ScaleCrop>false</ScaleCrop>
  <LinksUpToDate>false</LinksUpToDate>
  <CharactersWithSpaces>20204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2015-04-28T17:52:00Z</dcterms:created>
  <dc:creator>玥</dc:creator>
  <cp:lastModifiedBy>ACTIVE SIDELIGHTS</cp:lastModifiedBy>
  <cp:lastPrinted>2025-01-08T03:01:00Z</cp:lastPrinted>
  <dcterms:modified xsi:type="dcterms:W3CDTF">2025-06-19T02:55:45Z</dcterms:modified>
  <dc:title>杭州市市民卡扩大发卡工程</dc:title>
  <cp:revision>453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BB53BD3A3EC443E187760703C177AF18_13</vt:lpwstr>
  </property>
  <property fmtid="{D5CDD505-2E9C-101B-9397-08002B2CF9AE}" pid="4" name="KSOTemplateDocerSaveRecord">
    <vt:lpwstr>eyJoZGlkIjoiYmM0MjNjODhlMmFmNWE2MDI2MDM4YTY5MWYzZTZhNTMiLCJ1c2VySWQiOiIyOTYzOTYwNTEifQ==</vt:lpwstr>
  </property>
</Properties>
</file>